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730" w:rsidRDefault="008D5730" w:rsidP="008D5730">
      <w:pPr>
        <w:rPr>
          <w:b/>
        </w:rPr>
      </w:pPr>
    </w:p>
    <w:p w:rsidR="008D5730" w:rsidRDefault="00EF4E3A" w:rsidP="008D5730">
      <w:pPr>
        <w:spacing w:before="60" w:after="60"/>
        <w:ind w:left="720" w:hanging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FLM 5626 - </w:t>
      </w:r>
      <w:r w:rsidR="008D5730" w:rsidRPr="008D5730">
        <w:rPr>
          <w:rFonts w:asciiTheme="minorHAnsi" w:hAnsiTheme="minorHAnsi" w:cstheme="minorHAnsi"/>
        </w:rPr>
        <w:t xml:space="preserve">Epistemologia literária. </w:t>
      </w:r>
    </w:p>
    <w:p w:rsidR="008D5730" w:rsidRPr="008D5730" w:rsidRDefault="008D5730" w:rsidP="008D5730">
      <w:pPr>
        <w:spacing w:before="60" w:after="60"/>
        <w:ind w:left="720" w:hanging="720"/>
        <w:jc w:val="center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C</w:t>
      </w:r>
      <w:r w:rsidRPr="008D5730">
        <w:rPr>
          <w:rFonts w:asciiTheme="minorHAnsi" w:hAnsiTheme="minorHAnsi" w:cstheme="minorHAnsi"/>
          <w:lang w:val="pt-BR"/>
        </w:rPr>
        <w:t>onfigurações do conhecimento em textos da literatura alemã do século 19</w:t>
      </w:r>
    </w:p>
    <w:p w:rsidR="008D5730" w:rsidRPr="008D5730" w:rsidRDefault="008D5730" w:rsidP="008D5730">
      <w:pPr>
        <w:jc w:val="center"/>
        <w:rPr>
          <w:b/>
          <w:i/>
          <w:lang w:val="pt-BR"/>
        </w:rPr>
      </w:pPr>
    </w:p>
    <w:p w:rsidR="008D5730" w:rsidRPr="008D5730" w:rsidRDefault="008D5730">
      <w:pPr>
        <w:rPr>
          <w:b/>
          <w:lang w:val="pt-BR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242"/>
      </w:tblGrid>
      <w:tr w:rsidR="005A3832" w:rsidRPr="00D165A1" w:rsidTr="005A3832">
        <w:tc>
          <w:tcPr>
            <w:tcW w:w="970" w:type="dxa"/>
          </w:tcPr>
          <w:p w:rsidR="005E2DD2" w:rsidRPr="00FA5544" w:rsidRDefault="00FA5544" w:rsidP="00E607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D5730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/08</w:t>
            </w:r>
          </w:p>
        </w:tc>
        <w:tc>
          <w:tcPr>
            <w:tcW w:w="8242" w:type="dxa"/>
          </w:tcPr>
          <w:p w:rsidR="003F39B2" w:rsidRPr="00D165A1" w:rsidRDefault="00D165A1" w:rsidP="008D5730">
            <w:pPr>
              <w:pStyle w:val="PargrafodaLista"/>
              <w:numPr>
                <w:ilvl w:val="0"/>
                <w:numId w:val="14"/>
              </w:numPr>
              <w:ind w:left="369" w:hanging="28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Apresentação do curso. Epistemologia literária. Questões teóricas</w:t>
            </w:r>
          </w:p>
        </w:tc>
      </w:tr>
      <w:tr w:rsidR="008D5730" w:rsidRPr="00486567" w:rsidTr="00CA295B">
        <w:tc>
          <w:tcPr>
            <w:tcW w:w="970" w:type="dxa"/>
            <w:shd w:val="clear" w:color="auto" w:fill="F2F2F2" w:themeFill="background1" w:themeFillShade="F2"/>
          </w:tcPr>
          <w:p w:rsidR="008D5730" w:rsidRDefault="008D5730" w:rsidP="00CA29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05/09</w:t>
            </w:r>
          </w:p>
        </w:tc>
        <w:tc>
          <w:tcPr>
            <w:tcW w:w="8242" w:type="dxa"/>
            <w:shd w:val="clear" w:color="auto" w:fill="F2F2F2" w:themeFill="background1" w:themeFillShade="F2"/>
          </w:tcPr>
          <w:p w:rsidR="008D5730" w:rsidRPr="001A4E27" w:rsidRDefault="008D5730" w:rsidP="008D5730">
            <w:pPr>
              <w:pStyle w:val="PargrafodaLista"/>
              <w:ind w:left="369" w:hanging="284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Semana da Pátria</w:t>
            </w:r>
          </w:p>
        </w:tc>
      </w:tr>
      <w:tr w:rsidR="005A3832" w:rsidRPr="00486567" w:rsidTr="005A3832">
        <w:tc>
          <w:tcPr>
            <w:tcW w:w="970" w:type="dxa"/>
          </w:tcPr>
          <w:p w:rsidR="005E2DD2" w:rsidRPr="000D304C" w:rsidRDefault="000413CB" w:rsidP="005E2D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D573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/09</w:t>
            </w:r>
          </w:p>
        </w:tc>
        <w:tc>
          <w:tcPr>
            <w:tcW w:w="8242" w:type="dxa"/>
          </w:tcPr>
          <w:p w:rsidR="003F39B2" w:rsidRPr="00486567" w:rsidRDefault="00D165A1" w:rsidP="008D5730">
            <w:pPr>
              <w:pStyle w:val="PargrafodaLista"/>
              <w:numPr>
                <w:ilvl w:val="0"/>
                <w:numId w:val="14"/>
              </w:numPr>
              <w:ind w:left="369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Epistemologia literária. Questões teóricas</w:t>
            </w:r>
          </w:p>
        </w:tc>
      </w:tr>
      <w:tr w:rsidR="005A3832" w:rsidRPr="00486644" w:rsidTr="005A3832">
        <w:tc>
          <w:tcPr>
            <w:tcW w:w="970" w:type="dxa"/>
          </w:tcPr>
          <w:p w:rsidR="005A3832" w:rsidRPr="00486567" w:rsidRDefault="000413CB" w:rsidP="005E2D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D5730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/09</w:t>
            </w:r>
          </w:p>
        </w:tc>
        <w:tc>
          <w:tcPr>
            <w:tcW w:w="8242" w:type="dxa"/>
          </w:tcPr>
          <w:p w:rsidR="005A3832" w:rsidRPr="00486644" w:rsidRDefault="00D165A1" w:rsidP="008D5730">
            <w:pPr>
              <w:pStyle w:val="PargrafodaLista"/>
              <w:numPr>
                <w:ilvl w:val="0"/>
                <w:numId w:val="14"/>
              </w:numPr>
              <w:ind w:left="369" w:hanging="284"/>
              <w:rPr>
                <w:rFonts w:asciiTheme="minorHAnsi" w:hAnsiTheme="minorHAnsi" w:cstheme="minorHAnsi"/>
              </w:rPr>
            </w:pPr>
            <w:r w:rsidRPr="00486644">
              <w:rPr>
                <w:rFonts w:asciiTheme="minorHAnsi" w:hAnsiTheme="minorHAnsi" w:cstheme="minorHAnsi"/>
              </w:rPr>
              <w:t>Do século 18 ao 19: He</w:t>
            </w:r>
            <w:r w:rsidR="00D60D08">
              <w:rPr>
                <w:rFonts w:asciiTheme="minorHAnsi" w:hAnsiTheme="minorHAnsi" w:cstheme="minorHAnsi"/>
              </w:rPr>
              <w:t>i</w:t>
            </w:r>
            <w:r w:rsidRPr="00486644">
              <w:rPr>
                <w:rFonts w:asciiTheme="minorHAnsi" w:hAnsiTheme="minorHAnsi" w:cstheme="minorHAnsi"/>
              </w:rPr>
              <w:t xml:space="preserve">nrich von Kleist </w:t>
            </w:r>
            <w:r w:rsidR="00486644">
              <w:rPr>
                <w:rFonts w:asciiTheme="minorHAnsi" w:hAnsiTheme="minorHAnsi" w:cstheme="minorHAnsi"/>
              </w:rPr>
              <w:t>–</w:t>
            </w:r>
            <w:r w:rsidR="00486644" w:rsidRPr="00486644">
              <w:rPr>
                <w:rFonts w:asciiTheme="minorHAnsi" w:hAnsiTheme="minorHAnsi" w:cstheme="minorHAnsi"/>
              </w:rPr>
              <w:t xml:space="preserve"> </w:t>
            </w:r>
            <w:r w:rsidR="00486644" w:rsidRPr="00486644">
              <w:rPr>
                <w:rFonts w:asciiTheme="minorHAnsi" w:hAnsiTheme="minorHAnsi" w:cstheme="minorHAnsi"/>
                <w:i/>
              </w:rPr>
              <w:t>Die</w:t>
            </w:r>
            <w:r w:rsidR="00486644">
              <w:rPr>
                <w:rFonts w:asciiTheme="minorHAnsi" w:hAnsiTheme="minorHAnsi" w:cstheme="minorHAnsi"/>
                <w:i/>
              </w:rPr>
              <w:t xml:space="preserve"> heilige Cäcili</w:t>
            </w:r>
            <w:r w:rsidR="005013A8">
              <w:rPr>
                <w:rFonts w:asciiTheme="minorHAnsi" w:hAnsiTheme="minorHAnsi" w:cstheme="minorHAnsi"/>
                <w:i/>
              </w:rPr>
              <w:t xml:space="preserve">e oder </w:t>
            </w:r>
            <w:bookmarkStart w:id="0" w:name="_GoBack"/>
            <w:bookmarkEnd w:id="0"/>
            <w:r w:rsidR="00486644">
              <w:rPr>
                <w:rFonts w:asciiTheme="minorHAnsi" w:hAnsiTheme="minorHAnsi" w:cstheme="minorHAnsi"/>
                <w:i/>
              </w:rPr>
              <w:t xml:space="preserve"> die Gewalt der Musik; Anekdote; Familie Schroffenstein </w:t>
            </w:r>
          </w:p>
        </w:tc>
      </w:tr>
      <w:tr w:rsidR="005A3832" w:rsidRPr="00484890" w:rsidTr="004C74FE">
        <w:tc>
          <w:tcPr>
            <w:tcW w:w="970" w:type="dxa"/>
            <w:shd w:val="clear" w:color="auto" w:fill="F2F2F2" w:themeFill="background1" w:themeFillShade="F2"/>
          </w:tcPr>
          <w:p w:rsidR="005A3832" w:rsidRPr="00486567" w:rsidRDefault="00170AF6" w:rsidP="005E2D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D5730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/09</w:t>
            </w:r>
          </w:p>
        </w:tc>
        <w:tc>
          <w:tcPr>
            <w:tcW w:w="8242" w:type="dxa"/>
            <w:shd w:val="clear" w:color="auto" w:fill="F2F2F2" w:themeFill="background1" w:themeFillShade="F2"/>
          </w:tcPr>
          <w:p w:rsidR="00726DE6" w:rsidRPr="008D5730" w:rsidRDefault="008D5730" w:rsidP="008D5730">
            <w:pPr>
              <w:pStyle w:val="PargrafodaLista"/>
              <w:ind w:left="369" w:hanging="284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Europa Central Judaica</w:t>
            </w:r>
          </w:p>
        </w:tc>
      </w:tr>
      <w:tr w:rsidR="005A3832" w:rsidRPr="00486644" w:rsidTr="005A3832">
        <w:tc>
          <w:tcPr>
            <w:tcW w:w="970" w:type="dxa"/>
          </w:tcPr>
          <w:p w:rsidR="005A3832" w:rsidRPr="00486567" w:rsidRDefault="00170AF6" w:rsidP="005E2D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8D573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/10</w:t>
            </w:r>
          </w:p>
        </w:tc>
        <w:tc>
          <w:tcPr>
            <w:tcW w:w="8242" w:type="dxa"/>
          </w:tcPr>
          <w:p w:rsidR="005A3832" w:rsidRPr="00486644" w:rsidRDefault="00D165A1" w:rsidP="008D5730">
            <w:pPr>
              <w:pStyle w:val="PargrafodaLista"/>
              <w:numPr>
                <w:ilvl w:val="0"/>
                <w:numId w:val="14"/>
              </w:numPr>
              <w:ind w:left="369" w:hanging="284"/>
              <w:rPr>
                <w:rFonts w:asciiTheme="minorHAnsi" w:hAnsiTheme="minorHAnsi" w:cstheme="minorHAnsi"/>
              </w:rPr>
            </w:pPr>
            <w:r w:rsidRPr="00486644">
              <w:rPr>
                <w:rFonts w:asciiTheme="minorHAnsi" w:hAnsiTheme="minorHAnsi" w:cstheme="minorHAnsi"/>
              </w:rPr>
              <w:t>Do século 18 ao 19: Friedrich Hölderlin</w:t>
            </w:r>
            <w:r w:rsidR="00486644" w:rsidRPr="00486644">
              <w:rPr>
                <w:rFonts w:asciiTheme="minorHAnsi" w:hAnsiTheme="minorHAnsi" w:cstheme="minorHAnsi"/>
              </w:rPr>
              <w:t xml:space="preserve"> – </w:t>
            </w:r>
            <w:r w:rsidR="00486644" w:rsidRPr="00486644">
              <w:rPr>
                <w:rFonts w:asciiTheme="minorHAnsi" w:hAnsiTheme="minorHAnsi" w:cstheme="minorHAnsi"/>
                <w:i/>
              </w:rPr>
              <w:t>Hyperion, oder der</w:t>
            </w:r>
            <w:r w:rsidR="00486644">
              <w:rPr>
                <w:rFonts w:asciiTheme="minorHAnsi" w:hAnsiTheme="minorHAnsi" w:cstheme="minorHAnsi"/>
                <w:i/>
              </w:rPr>
              <w:t xml:space="preserve"> Eremit in Griechenland</w:t>
            </w:r>
          </w:p>
        </w:tc>
      </w:tr>
      <w:tr w:rsidR="005A3832" w:rsidRPr="00486567" w:rsidTr="005A3832">
        <w:tc>
          <w:tcPr>
            <w:tcW w:w="970" w:type="dxa"/>
          </w:tcPr>
          <w:p w:rsidR="005A3832" w:rsidRPr="00486567" w:rsidRDefault="008D5730" w:rsidP="005E2D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170AF6">
              <w:rPr>
                <w:rFonts w:asciiTheme="minorHAnsi" w:hAnsiTheme="minorHAnsi" w:cstheme="minorHAnsi"/>
              </w:rPr>
              <w:t>/10</w:t>
            </w:r>
          </w:p>
        </w:tc>
        <w:tc>
          <w:tcPr>
            <w:tcW w:w="8242" w:type="dxa"/>
          </w:tcPr>
          <w:p w:rsidR="005A3832" w:rsidRPr="008D5730" w:rsidRDefault="00A940C9" w:rsidP="008D5730">
            <w:pPr>
              <w:pStyle w:val="PargrafodaLista"/>
              <w:numPr>
                <w:ilvl w:val="0"/>
                <w:numId w:val="14"/>
              </w:numPr>
              <w:tabs>
                <w:tab w:val="left" w:pos="166"/>
              </w:tabs>
              <w:spacing w:before="40" w:after="40"/>
              <w:ind w:left="369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Século 19: Ludwig Tieck</w:t>
            </w:r>
            <w:r w:rsidR="00486644">
              <w:rPr>
                <w:rFonts w:asciiTheme="minorHAnsi" w:hAnsiTheme="minorHAnsi" w:cstheme="minorHAnsi"/>
              </w:rPr>
              <w:t xml:space="preserve"> – </w:t>
            </w:r>
            <w:r w:rsidR="00486644">
              <w:rPr>
                <w:rFonts w:asciiTheme="minorHAnsi" w:hAnsiTheme="minorHAnsi" w:cstheme="minorHAnsi"/>
                <w:i/>
              </w:rPr>
              <w:t>Der blonde Eckbert; Der Runenberg; Die Elfen</w:t>
            </w:r>
          </w:p>
        </w:tc>
      </w:tr>
      <w:tr w:rsidR="005A3832" w:rsidRPr="00486567" w:rsidTr="001A4E27">
        <w:tc>
          <w:tcPr>
            <w:tcW w:w="970" w:type="dxa"/>
            <w:shd w:val="clear" w:color="auto" w:fill="FFFFFF" w:themeFill="background1"/>
          </w:tcPr>
          <w:p w:rsidR="005A3832" w:rsidRPr="00486567" w:rsidRDefault="001A4E27" w:rsidP="00E607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D5730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/10</w:t>
            </w:r>
          </w:p>
        </w:tc>
        <w:tc>
          <w:tcPr>
            <w:tcW w:w="8242" w:type="dxa"/>
            <w:shd w:val="clear" w:color="auto" w:fill="FFFFFF" w:themeFill="background1"/>
          </w:tcPr>
          <w:p w:rsidR="005A3832" w:rsidRPr="008D5730" w:rsidRDefault="005A3789" w:rsidP="008D5730">
            <w:pPr>
              <w:pStyle w:val="PargrafodaLista"/>
              <w:numPr>
                <w:ilvl w:val="0"/>
                <w:numId w:val="14"/>
              </w:numPr>
              <w:tabs>
                <w:tab w:val="left" w:pos="139"/>
              </w:tabs>
              <w:spacing w:before="40" w:after="40"/>
              <w:ind w:left="369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Século 19: Friedrich Schlegel. Athenäum Fragmente</w:t>
            </w:r>
          </w:p>
        </w:tc>
      </w:tr>
      <w:tr w:rsidR="005A3832" w:rsidRPr="00486644" w:rsidTr="005A3832">
        <w:tc>
          <w:tcPr>
            <w:tcW w:w="970" w:type="dxa"/>
          </w:tcPr>
          <w:p w:rsidR="005A3832" w:rsidRPr="00486567" w:rsidRDefault="00150BC7" w:rsidP="00E607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D573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/10</w:t>
            </w:r>
          </w:p>
        </w:tc>
        <w:tc>
          <w:tcPr>
            <w:tcW w:w="8242" w:type="dxa"/>
          </w:tcPr>
          <w:p w:rsidR="005A3832" w:rsidRPr="00486644" w:rsidRDefault="00930A39" w:rsidP="008D5730">
            <w:pPr>
              <w:pStyle w:val="PargrafodaLista"/>
              <w:numPr>
                <w:ilvl w:val="0"/>
                <w:numId w:val="14"/>
              </w:numPr>
              <w:tabs>
                <w:tab w:val="left" w:pos="139"/>
              </w:tabs>
              <w:spacing w:before="40" w:after="40"/>
              <w:ind w:left="369" w:hanging="284"/>
              <w:jc w:val="both"/>
              <w:rPr>
                <w:rFonts w:asciiTheme="minorHAnsi" w:hAnsiTheme="minorHAnsi" w:cstheme="minorHAnsi"/>
              </w:rPr>
            </w:pPr>
            <w:r w:rsidRPr="005013A8">
              <w:rPr>
                <w:rFonts w:asciiTheme="minorHAnsi" w:hAnsiTheme="minorHAnsi" w:cstheme="minorHAnsi"/>
              </w:rPr>
              <w:t xml:space="preserve">Século 19. </w:t>
            </w:r>
            <w:r w:rsidRPr="00486644">
              <w:rPr>
                <w:rFonts w:asciiTheme="minorHAnsi" w:hAnsiTheme="minorHAnsi" w:cstheme="minorHAnsi"/>
              </w:rPr>
              <w:t>E. T. A. Hoffmann</w:t>
            </w:r>
            <w:r w:rsidR="00486644" w:rsidRPr="00486644">
              <w:rPr>
                <w:rFonts w:asciiTheme="minorHAnsi" w:hAnsiTheme="minorHAnsi" w:cstheme="minorHAnsi"/>
              </w:rPr>
              <w:t xml:space="preserve"> </w:t>
            </w:r>
            <w:r w:rsidR="00486644">
              <w:rPr>
                <w:rFonts w:asciiTheme="minorHAnsi" w:hAnsiTheme="minorHAnsi" w:cstheme="minorHAnsi"/>
              </w:rPr>
              <w:t>–</w:t>
            </w:r>
            <w:r w:rsidR="00486644" w:rsidRPr="00486644">
              <w:rPr>
                <w:rFonts w:asciiTheme="minorHAnsi" w:hAnsiTheme="minorHAnsi" w:cstheme="minorHAnsi"/>
              </w:rPr>
              <w:t xml:space="preserve"> </w:t>
            </w:r>
            <w:r w:rsidR="00486644" w:rsidRPr="00486644">
              <w:rPr>
                <w:rFonts w:asciiTheme="minorHAnsi" w:hAnsiTheme="minorHAnsi" w:cstheme="minorHAnsi"/>
                <w:i/>
              </w:rPr>
              <w:t>D</w:t>
            </w:r>
            <w:r w:rsidR="00486644">
              <w:rPr>
                <w:rFonts w:asciiTheme="minorHAnsi" w:hAnsiTheme="minorHAnsi" w:cstheme="minorHAnsi"/>
                <w:i/>
              </w:rPr>
              <w:t xml:space="preserve">er goldne Topf </w:t>
            </w:r>
          </w:p>
        </w:tc>
      </w:tr>
      <w:tr w:rsidR="005A3832" w:rsidRPr="00571DDE" w:rsidTr="005A3832">
        <w:tc>
          <w:tcPr>
            <w:tcW w:w="970" w:type="dxa"/>
          </w:tcPr>
          <w:p w:rsidR="005A3832" w:rsidRPr="00486567" w:rsidRDefault="008D5730" w:rsidP="00E607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  <w:r w:rsidR="00030115">
              <w:rPr>
                <w:rFonts w:asciiTheme="minorHAnsi" w:hAnsiTheme="minorHAnsi" w:cstheme="minorHAnsi"/>
              </w:rPr>
              <w:t>/10</w:t>
            </w:r>
          </w:p>
        </w:tc>
        <w:tc>
          <w:tcPr>
            <w:tcW w:w="8242" w:type="dxa"/>
          </w:tcPr>
          <w:p w:rsidR="005A3832" w:rsidRPr="00571DDE" w:rsidRDefault="00930A39" w:rsidP="008D5730">
            <w:pPr>
              <w:pStyle w:val="PargrafodaLista"/>
              <w:numPr>
                <w:ilvl w:val="0"/>
                <w:numId w:val="14"/>
              </w:numPr>
              <w:tabs>
                <w:tab w:val="left" w:pos="139"/>
              </w:tabs>
              <w:spacing w:before="40" w:after="40"/>
              <w:ind w:left="369" w:hanging="284"/>
              <w:jc w:val="both"/>
              <w:rPr>
                <w:rFonts w:asciiTheme="minorHAnsi" w:hAnsiTheme="minorHAnsi" w:cstheme="minorHAnsi"/>
              </w:rPr>
            </w:pPr>
            <w:r w:rsidRPr="005013A8">
              <w:rPr>
                <w:rFonts w:asciiTheme="minorHAnsi" w:hAnsiTheme="minorHAnsi" w:cstheme="minorHAnsi"/>
              </w:rPr>
              <w:t xml:space="preserve">Século 19. </w:t>
            </w:r>
            <w:r w:rsidRPr="00571DDE">
              <w:rPr>
                <w:rFonts w:asciiTheme="minorHAnsi" w:hAnsiTheme="minorHAnsi" w:cstheme="minorHAnsi"/>
              </w:rPr>
              <w:t>E. T. A. Hoffmann</w:t>
            </w:r>
            <w:r w:rsidR="00571DDE" w:rsidRPr="00571DDE">
              <w:rPr>
                <w:rFonts w:asciiTheme="minorHAnsi" w:hAnsiTheme="minorHAnsi" w:cstheme="minorHAnsi"/>
              </w:rPr>
              <w:t xml:space="preserve"> - </w:t>
            </w:r>
            <w:r w:rsidR="00571DDE">
              <w:rPr>
                <w:rFonts w:asciiTheme="minorHAnsi" w:hAnsiTheme="minorHAnsi" w:cstheme="minorHAnsi"/>
                <w:i/>
              </w:rPr>
              <w:t>Klein Zaches genannt Zinnober</w:t>
            </w:r>
          </w:p>
        </w:tc>
      </w:tr>
      <w:tr w:rsidR="005E2DD2" w:rsidRPr="00486567" w:rsidTr="005A3832">
        <w:tc>
          <w:tcPr>
            <w:tcW w:w="970" w:type="dxa"/>
          </w:tcPr>
          <w:p w:rsidR="005E2DD2" w:rsidRPr="00486567" w:rsidRDefault="008D5730" w:rsidP="00E607CE">
            <w:pPr>
              <w:rPr>
                <w:rFonts w:asciiTheme="minorHAnsi" w:hAnsiTheme="minorHAnsi" w:cstheme="minorHAnsi"/>
              </w:rPr>
            </w:pPr>
            <w:r w:rsidRPr="00571DDE">
              <w:rPr>
                <w:rFonts w:asciiTheme="minorHAnsi" w:hAnsiTheme="minorHAnsi" w:cstheme="minorHAnsi"/>
                <w:highlight w:val="yellow"/>
              </w:rPr>
              <w:t>26/11</w:t>
            </w:r>
          </w:p>
        </w:tc>
        <w:tc>
          <w:tcPr>
            <w:tcW w:w="8242" w:type="dxa"/>
          </w:tcPr>
          <w:p w:rsidR="005E2DD2" w:rsidRPr="00486567" w:rsidRDefault="008D5730" w:rsidP="008D5730">
            <w:pPr>
              <w:tabs>
                <w:tab w:val="left" w:pos="139"/>
              </w:tabs>
              <w:spacing w:before="40" w:after="40"/>
              <w:ind w:left="369" w:hanging="28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Entrega dos trabalhos</w:t>
            </w:r>
          </w:p>
        </w:tc>
      </w:tr>
    </w:tbl>
    <w:p w:rsidR="004D16D1" w:rsidRDefault="004D16D1"/>
    <w:p w:rsidR="00EC75A0" w:rsidRDefault="00EC75A0"/>
    <w:p w:rsidR="00EC75A0" w:rsidRPr="00EC75A0" w:rsidRDefault="00EC75A0" w:rsidP="00EC75A0">
      <w:pPr>
        <w:pStyle w:val="PargrafodaLista"/>
        <w:numPr>
          <w:ilvl w:val="0"/>
          <w:numId w:val="17"/>
        </w:numPr>
        <w:pBdr>
          <w:bottom w:val="single" w:sz="4" w:space="1" w:color="auto"/>
        </w:pBdr>
        <w:spacing w:before="60" w:after="6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C75A0">
        <w:rPr>
          <w:rFonts w:asciiTheme="minorHAnsi" w:hAnsiTheme="minorHAnsi" w:cstheme="minorHAnsi"/>
          <w:b/>
          <w:sz w:val="22"/>
          <w:szCs w:val="22"/>
        </w:rPr>
        <w:t>Epistemologia literária: questões teóricas</w:t>
      </w:r>
    </w:p>
    <w:p w:rsidR="00EC75A0" w:rsidRPr="00EC75A0" w:rsidRDefault="00EC75A0" w:rsidP="00EC75A0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C75A0" w:rsidRPr="00EC75A0" w:rsidRDefault="00EC75A0" w:rsidP="00EC75A0">
      <w:pPr>
        <w:ind w:left="709" w:hanging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 xml:space="preserve">Erdle, </w:t>
      </w:r>
      <w:r w:rsidRPr="00EC75A0">
        <w:rPr>
          <w:rFonts w:asciiTheme="minorHAnsi" w:hAnsiTheme="minorHAnsi" w:cstheme="minorHAnsi"/>
          <w:sz w:val="22"/>
          <w:szCs w:val="22"/>
        </w:rPr>
        <w:t xml:space="preserve">Birgit R. </w:t>
      </w:r>
      <w:r w:rsidRPr="00EC75A0">
        <w:rPr>
          <w:rFonts w:asciiTheme="minorHAnsi" w:hAnsiTheme="minorHAnsi" w:cstheme="minorHAnsi"/>
          <w:i/>
          <w:sz w:val="22"/>
          <w:szCs w:val="22"/>
        </w:rPr>
        <w:t xml:space="preserve">Literarische Epistemologie der Zeit. </w:t>
      </w:r>
      <w:r w:rsidRPr="00EC75A0">
        <w:rPr>
          <w:rFonts w:asciiTheme="minorHAnsi" w:hAnsiTheme="minorHAnsi" w:cstheme="minorHAnsi"/>
          <w:sz w:val="22"/>
          <w:szCs w:val="22"/>
        </w:rPr>
        <w:t xml:space="preserve">Lektüren zu Kant, Kleist, Heine und Kafka. </w:t>
      </w:r>
      <w:r w:rsidRPr="00EC75A0">
        <w:rPr>
          <w:rFonts w:asciiTheme="minorHAnsi" w:hAnsiTheme="minorHAnsi" w:cstheme="minorHAnsi"/>
          <w:sz w:val="22"/>
          <w:szCs w:val="22"/>
          <w:lang w:val="en-US"/>
        </w:rPr>
        <w:t>Paderborn: Wilhelm Fink, 2015, 9-22; 49-104; 293-299.</w:t>
      </w:r>
    </w:p>
    <w:p w:rsidR="00EC75A0" w:rsidRPr="00EC75A0" w:rsidRDefault="00EC75A0" w:rsidP="00EC75A0">
      <w:pPr>
        <w:pStyle w:val="Ttulo1"/>
        <w:rPr>
          <w:rFonts w:asciiTheme="minorHAnsi" w:hAnsiTheme="minorHAnsi" w:cstheme="minorHAnsi"/>
          <w:b/>
          <w:bCs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  <w:lang w:val="en-US"/>
        </w:rPr>
        <w:t>Creţu</w:t>
      </w:r>
      <w:r w:rsidRPr="00EC75A0">
        <w:rPr>
          <w:rFonts w:asciiTheme="minorHAnsi" w:hAnsiTheme="minorHAnsi" w:cstheme="minorHAnsi"/>
          <w:sz w:val="22"/>
          <w:szCs w:val="22"/>
          <w:lang w:val="en-US"/>
        </w:rPr>
        <w:t xml:space="preserve">, Bogdan. Literature and Knowledge. A new Version of an Old Story.  </w:t>
      </w:r>
      <w:r w:rsidRPr="00EC75A0">
        <w:rPr>
          <w:rFonts w:asciiTheme="minorHAnsi" w:hAnsiTheme="minorHAnsi" w:cstheme="minorHAnsi"/>
          <w:sz w:val="22"/>
          <w:szCs w:val="22"/>
        </w:rPr>
        <w:t>Logos &amp; Episteme, 2011, Vol.2(1), pp.7-19. DOI: http://dx.doi.org/10.5840/logos-episteme20112145 (06/10/2016)</w:t>
      </w:r>
    </w:p>
    <w:p w:rsidR="006A0454" w:rsidRDefault="00EC75A0" w:rsidP="00EC75A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>Dittrich</w:t>
      </w:r>
      <w:r w:rsidRPr="00EC75A0">
        <w:rPr>
          <w:rFonts w:asciiTheme="minorHAnsi" w:hAnsiTheme="minorHAnsi" w:cstheme="minorHAnsi"/>
          <w:sz w:val="22"/>
          <w:szCs w:val="22"/>
        </w:rPr>
        <w:t xml:space="preserve">, Andreas. Ein Lob der Bescheidenheit. Zum Konflikt zwischen Erkenntnistheorie und Wissensgeschichte. </w:t>
      </w:r>
      <w:r w:rsidRPr="00EC75A0">
        <w:rPr>
          <w:rFonts w:asciiTheme="minorHAnsi" w:hAnsiTheme="minorHAnsi" w:cstheme="minorHAnsi"/>
          <w:sz w:val="22"/>
          <w:szCs w:val="22"/>
          <w:lang w:val="en-GB"/>
        </w:rPr>
        <w:t xml:space="preserve">In: </w:t>
      </w:r>
      <w:r w:rsidRPr="00EC75A0">
        <w:rPr>
          <w:rFonts w:asciiTheme="minorHAnsi" w:hAnsiTheme="minorHAnsi" w:cstheme="minorHAnsi"/>
          <w:i/>
          <w:sz w:val="22"/>
          <w:szCs w:val="22"/>
          <w:lang w:val="en-GB"/>
        </w:rPr>
        <w:t>Zeitschrif für Germanistik</w:t>
      </w:r>
      <w:r w:rsidRPr="00EC75A0">
        <w:rPr>
          <w:rFonts w:asciiTheme="minorHAnsi" w:hAnsiTheme="minorHAnsi" w:cstheme="minorHAnsi"/>
          <w:sz w:val="22"/>
          <w:szCs w:val="22"/>
          <w:lang w:val="en-GB"/>
        </w:rPr>
        <w:t>, 3 (2007), 631-638.</w:t>
      </w:r>
      <w:r w:rsidRPr="00EC75A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EC75A0" w:rsidRPr="00EC75A0" w:rsidRDefault="00EC75A0" w:rsidP="00486644">
      <w:pPr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z w:val="22"/>
          <w:szCs w:val="22"/>
          <w:lang w:val="en-US"/>
        </w:rPr>
        <w:t xml:space="preserve">GAUT, Berys. Art and Knowledge. In: The Oxford Handbook of Aesthetics. </w:t>
      </w:r>
      <w:r w:rsidRPr="00EC75A0">
        <w:rPr>
          <w:rFonts w:asciiTheme="minorHAnsi" w:hAnsiTheme="minorHAnsi" w:cstheme="minorHAnsi"/>
          <w:sz w:val="22"/>
          <w:szCs w:val="22"/>
          <w:lang w:val="en-GB"/>
        </w:rPr>
        <w:t xml:space="preserve">Ed. Jerrold Levinson. </w:t>
      </w:r>
      <w:r w:rsidRPr="00EC75A0">
        <w:rPr>
          <w:rFonts w:asciiTheme="minorHAnsi" w:hAnsiTheme="minorHAnsi" w:cstheme="minorHAnsi"/>
          <w:sz w:val="22"/>
          <w:szCs w:val="22"/>
        </w:rPr>
        <w:t xml:space="preserve">Oxford University Press, 2003. S. 436-450. </w:t>
      </w:r>
      <w:r w:rsidRPr="00EC75A0">
        <w:rPr>
          <w:rFonts w:asciiTheme="minorHAnsi" w:hAnsiTheme="minorHAnsi" w:cstheme="minorHAnsi"/>
          <w:sz w:val="22"/>
          <w:szCs w:val="22"/>
        </w:rPr>
        <w:br/>
        <w:t xml:space="preserve">GABRIEL, Gottfried. Der Erkenntniswert der Literatur. In Alexander Löck, Jan Urbich (Eds.): Der Begriff der Literatur. Transdisziplinäre Perspektiven. Berlin: de Gruyter (spectrum Literaturwissenschaft, 24), 2010, pp. 247–261. </w:t>
      </w:r>
      <w:r w:rsidRPr="00EC75A0">
        <w:rPr>
          <w:rFonts w:asciiTheme="minorHAnsi" w:hAnsiTheme="minorHAnsi" w:cstheme="minorHAnsi"/>
          <w:sz w:val="22"/>
          <w:szCs w:val="22"/>
        </w:rPr>
        <w:br/>
        <w:t xml:space="preserve">GELLHAUS, Axel. Enthusiamos und Kalkül. Reflexionen über den Ursprung der Dichtung. München: Fink, 1995. </w:t>
      </w:r>
    </w:p>
    <w:p w:rsidR="00EC75A0" w:rsidRPr="00EC75A0" w:rsidRDefault="00EC75A0" w:rsidP="00486644">
      <w:pPr>
        <w:pStyle w:val="Ttulo1"/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486644">
        <w:rPr>
          <w:rFonts w:asciiTheme="minorHAnsi" w:hAnsiTheme="minorHAnsi" w:cstheme="minorHAnsi"/>
          <w:sz w:val="22"/>
          <w:szCs w:val="22"/>
        </w:rPr>
        <w:t>GELLHAUS, Axel. Aspectos cognitivos da literatura.</w:t>
      </w:r>
      <w:r w:rsidRPr="00486644">
        <w:rPr>
          <w:rFonts w:asciiTheme="minorHAnsi" w:hAnsiTheme="minorHAnsi" w:cstheme="minorHAnsi"/>
          <w:b/>
          <w:bCs/>
          <w:sz w:val="22"/>
          <w:szCs w:val="22"/>
        </w:rPr>
        <w:t xml:space="preserve"> Pandaemonium ger.</w:t>
      </w:r>
      <w:r w:rsidRPr="00486644">
        <w:rPr>
          <w:rFonts w:asciiTheme="minorHAnsi" w:hAnsiTheme="minorHAnsi" w:cstheme="minorHAnsi"/>
          <w:sz w:val="22"/>
          <w:szCs w:val="22"/>
        </w:rPr>
        <w:t xml:space="preserve">,  São Paulo,  v. 15, n. 19, p. 1-16,  July  2012 .   </w:t>
      </w:r>
      <w:r w:rsidRPr="00486644">
        <w:rPr>
          <w:rFonts w:asciiTheme="minorHAnsi" w:hAnsiTheme="minorHAnsi" w:cstheme="minorHAnsi"/>
          <w:sz w:val="22"/>
          <w:szCs w:val="22"/>
          <w:lang w:val="en-US"/>
        </w:rPr>
        <w:t xml:space="preserve">Available from &lt;http://www.scielo.br/scielo.php?script=sci_arttext&amp;pid=S1982-88372012000100002&amp;lng=en&amp;nrm=iso&gt;. </w:t>
      </w:r>
      <w:r w:rsidR="006162A4" w:rsidRPr="00486644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486644">
        <w:rPr>
          <w:rFonts w:asciiTheme="minorHAnsi" w:hAnsiTheme="minorHAnsi" w:cstheme="minorHAnsi"/>
          <w:sz w:val="22"/>
          <w:szCs w:val="22"/>
          <w:lang w:val="en-US"/>
        </w:rPr>
        <w:t>ccess</w:t>
      </w:r>
      <w:r w:rsidR="006162A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86644">
        <w:rPr>
          <w:rFonts w:asciiTheme="minorHAnsi" w:hAnsiTheme="minorHAnsi" w:cstheme="minorHAnsi"/>
          <w:sz w:val="22"/>
          <w:szCs w:val="22"/>
          <w:lang w:val="en-US"/>
        </w:rPr>
        <w:t xml:space="preserve">16  Aug.  </w:t>
      </w:r>
      <w:r w:rsidRPr="00486644">
        <w:rPr>
          <w:rFonts w:asciiTheme="minorHAnsi" w:hAnsiTheme="minorHAnsi" w:cstheme="minorHAnsi"/>
          <w:sz w:val="22"/>
          <w:szCs w:val="22"/>
          <w:lang w:val="en-GB"/>
        </w:rPr>
        <w:t>2016.  http://dx.doi.org/10.1590/S1982-88372012000100002.</w:t>
      </w:r>
      <w:r w:rsidRPr="00486644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EC75A0">
        <w:rPr>
          <w:rFonts w:asciiTheme="minorHAnsi" w:hAnsiTheme="minorHAnsi" w:cstheme="minorHAnsi"/>
          <w:sz w:val="22"/>
          <w:szCs w:val="22"/>
          <w:lang w:val="en-US"/>
        </w:rPr>
        <w:t xml:space="preserve">GEUSS, R. Poetry and Knowledge. Arion: A Journal of Humanities and the Classics. Third Series, Vol. 11, No. 1 (Spring - Summer, 2003), pp. 1-31 </w:t>
      </w:r>
      <w:r w:rsidRPr="00EC75A0">
        <w:rPr>
          <w:rFonts w:asciiTheme="minorHAnsi" w:hAnsiTheme="minorHAnsi" w:cstheme="minorHAnsi"/>
          <w:sz w:val="22"/>
          <w:szCs w:val="22"/>
          <w:lang w:val="en-US"/>
        </w:rPr>
        <w:br/>
        <w:t xml:space="preserve">GIBSON, John. Literature and Knowledge. In Richard Eldridge (Ed.). The Oxford Handbook of Philosophy and Literature. </w:t>
      </w:r>
      <w:r w:rsidRPr="00EC75A0">
        <w:rPr>
          <w:rFonts w:asciiTheme="minorHAnsi" w:hAnsiTheme="minorHAnsi" w:cstheme="minorHAnsi"/>
          <w:sz w:val="22"/>
          <w:szCs w:val="22"/>
          <w:lang w:val="de-DE"/>
        </w:rPr>
        <w:t>Oxford, New York, pp. 467–485, 2009.</w:t>
      </w:r>
    </w:p>
    <w:p w:rsidR="00EC75A0" w:rsidRPr="00EC75A0" w:rsidRDefault="00EC75A0" w:rsidP="00EC75A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 xml:space="preserve">Gellhaus, </w:t>
      </w:r>
      <w:r w:rsidRPr="00EC75A0">
        <w:rPr>
          <w:rFonts w:asciiTheme="minorHAnsi" w:hAnsiTheme="minorHAnsi" w:cstheme="minorHAnsi"/>
          <w:sz w:val="22"/>
          <w:szCs w:val="22"/>
        </w:rPr>
        <w:t>Axel. Schreibengehen. Literatur und Fotografie en passant. Köln: Böhlau, 2008.</w:t>
      </w:r>
    </w:p>
    <w:p w:rsidR="00EC75A0" w:rsidRPr="00EC75A0" w:rsidRDefault="00EC75A0" w:rsidP="00EC75A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lastRenderedPageBreak/>
        <w:t xml:space="preserve">Gamper, </w:t>
      </w:r>
      <w:r w:rsidRPr="00EC75A0">
        <w:rPr>
          <w:rFonts w:asciiTheme="minorHAnsi" w:hAnsiTheme="minorHAnsi" w:cstheme="minorHAnsi"/>
          <w:sz w:val="22"/>
          <w:szCs w:val="22"/>
        </w:rPr>
        <w:t>Michael. Dichtung als Ver</w:t>
      </w:r>
      <w:r w:rsidR="00283253">
        <w:rPr>
          <w:rFonts w:asciiTheme="minorHAnsi" w:hAnsiTheme="minorHAnsi" w:cstheme="minorHAnsi"/>
          <w:sz w:val="22"/>
          <w:szCs w:val="22"/>
        </w:rPr>
        <w:t>s</w:t>
      </w:r>
      <w:r w:rsidRPr="00EC75A0">
        <w:rPr>
          <w:rFonts w:asciiTheme="minorHAnsi" w:hAnsiTheme="minorHAnsi" w:cstheme="minorHAnsi"/>
          <w:sz w:val="22"/>
          <w:szCs w:val="22"/>
        </w:rPr>
        <w:t xml:space="preserve">uch. Literatur zwischen Experiment und Essay. In: </w:t>
      </w:r>
      <w:r w:rsidRPr="00EC75A0">
        <w:rPr>
          <w:rFonts w:asciiTheme="minorHAnsi" w:hAnsiTheme="minorHAnsi" w:cstheme="minorHAnsi"/>
          <w:i/>
          <w:sz w:val="22"/>
          <w:szCs w:val="22"/>
        </w:rPr>
        <w:t>Zeitschrif für Germanistik</w:t>
      </w:r>
      <w:r w:rsidRPr="00EC75A0">
        <w:rPr>
          <w:rFonts w:asciiTheme="minorHAnsi" w:hAnsiTheme="minorHAnsi" w:cstheme="minorHAnsi"/>
          <w:sz w:val="22"/>
          <w:szCs w:val="22"/>
        </w:rPr>
        <w:t>, 3 (2007), 591-611.</w:t>
      </w:r>
    </w:p>
    <w:p w:rsidR="00EC75A0" w:rsidRPr="00EC75A0" w:rsidRDefault="00EC75A0" w:rsidP="00EC75A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 xml:space="preserve">Köppe, </w:t>
      </w:r>
      <w:r w:rsidRPr="00EC75A0">
        <w:rPr>
          <w:rFonts w:asciiTheme="minorHAnsi" w:hAnsiTheme="minorHAnsi" w:cstheme="minorHAnsi"/>
          <w:sz w:val="22"/>
          <w:szCs w:val="22"/>
        </w:rPr>
        <w:t xml:space="preserve">Tilmann. Fiktionalität, Wissen, Wissenschaft. Eine Replik auf Roland Bogards und Andreas Dittrich. In: </w:t>
      </w:r>
      <w:r w:rsidRPr="00EC75A0">
        <w:rPr>
          <w:rFonts w:asciiTheme="minorHAnsi" w:hAnsiTheme="minorHAnsi" w:cstheme="minorHAnsi"/>
          <w:i/>
          <w:sz w:val="22"/>
          <w:szCs w:val="22"/>
        </w:rPr>
        <w:t>Zeitschrif für Germanistik</w:t>
      </w:r>
      <w:r w:rsidRPr="00EC75A0">
        <w:rPr>
          <w:rFonts w:asciiTheme="minorHAnsi" w:hAnsiTheme="minorHAnsi" w:cstheme="minorHAnsi"/>
          <w:sz w:val="22"/>
          <w:szCs w:val="22"/>
        </w:rPr>
        <w:t>, 3 (2007), 638-646.</w:t>
      </w:r>
    </w:p>
    <w:p w:rsidR="00EC75A0" w:rsidRPr="00EC75A0" w:rsidRDefault="00EC75A0" w:rsidP="00EC75A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>Maillard</w:t>
      </w:r>
      <w:r w:rsidRPr="00EC75A0">
        <w:rPr>
          <w:rFonts w:asciiTheme="minorHAnsi" w:hAnsiTheme="minorHAnsi" w:cstheme="minorHAnsi"/>
          <w:sz w:val="22"/>
          <w:szCs w:val="22"/>
        </w:rPr>
        <w:t xml:space="preserve">, Christine/ </w:t>
      </w:r>
      <w:r w:rsidRPr="00EC75A0">
        <w:rPr>
          <w:rFonts w:asciiTheme="minorHAnsi" w:hAnsiTheme="minorHAnsi" w:cstheme="minorHAnsi"/>
          <w:smallCaps/>
          <w:sz w:val="22"/>
          <w:szCs w:val="22"/>
        </w:rPr>
        <w:t>Titzmann</w:t>
      </w:r>
      <w:r w:rsidRPr="00EC75A0">
        <w:rPr>
          <w:rFonts w:asciiTheme="minorHAnsi" w:hAnsiTheme="minorHAnsi" w:cstheme="minorHAnsi"/>
          <w:sz w:val="22"/>
          <w:szCs w:val="22"/>
        </w:rPr>
        <w:t xml:space="preserve">, Michael. Vorstellung eines Forschungsprojekts: "Literatur und Wissen(schaften) in der Frühen Moderne. In: </w:t>
      </w:r>
      <w:r w:rsidRPr="00EC75A0">
        <w:rPr>
          <w:rFonts w:asciiTheme="minorHAnsi" w:hAnsiTheme="minorHAnsi" w:cstheme="minorHAnsi"/>
          <w:smallCaps/>
          <w:sz w:val="22"/>
          <w:szCs w:val="22"/>
        </w:rPr>
        <w:t>Maillard</w:t>
      </w:r>
      <w:r w:rsidRPr="00EC75A0">
        <w:rPr>
          <w:rFonts w:asciiTheme="minorHAnsi" w:hAnsiTheme="minorHAnsi" w:cstheme="minorHAnsi"/>
          <w:sz w:val="22"/>
          <w:szCs w:val="22"/>
        </w:rPr>
        <w:t xml:space="preserve">, Christine/ </w:t>
      </w:r>
      <w:r w:rsidRPr="00EC75A0">
        <w:rPr>
          <w:rFonts w:asciiTheme="minorHAnsi" w:hAnsiTheme="minorHAnsi" w:cstheme="minorHAnsi"/>
          <w:smallCaps/>
          <w:sz w:val="22"/>
          <w:szCs w:val="22"/>
        </w:rPr>
        <w:t>Titzmann</w:t>
      </w:r>
      <w:r w:rsidRPr="00EC75A0">
        <w:rPr>
          <w:rFonts w:asciiTheme="minorHAnsi" w:hAnsiTheme="minorHAnsi" w:cstheme="minorHAnsi"/>
          <w:sz w:val="22"/>
          <w:szCs w:val="22"/>
        </w:rPr>
        <w:t xml:space="preserve">, Michael. (Hg.). </w:t>
      </w:r>
      <w:hyperlink r:id="rId7" w:tgtFrame="_blank" w:history="1">
        <w:r w:rsidRPr="00EC75A0">
          <w:rPr>
            <w:rFonts w:asciiTheme="minorHAnsi" w:hAnsiTheme="minorHAnsi" w:cstheme="minorHAnsi"/>
            <w:sz w:val="22"/>
            <w:szCs w:val="22"/>
          </w:rPr>
          <w:t>Literatur und Wissen(schaften)1890-1935, 7-37.   </w:t>
        </w:r>
      </w:hyperlink>
    </w:p>
    <w:p w:rsidR="00EC75A0" w:rsidRPr="00EC75A0" w:rsidRDefault="00EC75A0" w:rsidP="00EC75A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>Maillard</w:t>
      </w:r>
      <w:r w:rsidRPr="00EC75A0">
        <w:rPr>
          <w:rFonts w:asciiTheme="minorHAnsi" w:hAnsiTheme="minorHAnsi" w:cstheme="minorHAnsi"/>
          <w:sz w:val="22"/>
          <w:szCs w:val="22"/>
        </w:rPr>
        <w:t xml:space="preserve">, Christine. (Ed). </w:t>
      </w:r>
      <w:hyperlink r:id="rId8" w:tgtFrame="_blank" w:history="1">
        <w:r w:rsidRPr="00EC75A0">
          <w:rPr>
            <w:rFonts w:asciiTheme="minorHAnsi" w:hAnsiTheme="minorHAnsi" w:cstheme="minorHAnsi"/>
            <w:sz w:val="22"/>
            <w:szCs w:val="22"/>
          </w:rPr>
          <w:t>Littérature et théorie de la connaissance - 1890-1935 / Literatur und Erkenntnistheorie - 1890-1935. Strassbourg, 2005. </w:t>
        </w:r>
      </w:hyperlink>
    </w:p>
    <w:p w:rsidR="00EC75A0" w:rsidRPr="00EC75A0" w:rsidRDefault="00EC75A0" w:rsidP="00EC75A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C75A0" w:rsidRPr="00EC75A0" w:rsidRDefault="00EC75A0" w:rsidP="00EC75A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C75A0" w:rsidRPr="00EC75A0" w:rsidRDefault="00EC75A0" w:rsidP="00EC75A0">
      <w:pPr>
        <w:pStyle w:val="PargrafodaLista"/>
        <w:numPr>
          <w:ilvl w:val="0"/>
          <w:numId w:val="16"/>
        </w:numPr>
        <w:pBdr>
          <w:bottom w:val="single" w:sz="4" w:space="1" w:color="auto"/>
        </w:pBdr>
        <w:spacing w:before="60" w:after="6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EC75A0">
        <w:rPr>
          <w:rFonts w:asciiTheme="minorHAnsi" w:hAnsiTheme="minorHAnsi" w:cstheme="minorHAnsi"/>
          <w:b/>
          <w:sz w:val="22"/>
          <w:szCs w:val="22"/>
          <w:lang w:val="pt-BR"/>
        </w:rPr>
        <w:t xml:space="preserve">A) Transições do século 18 ao 19: Heinrich von Kleist </w:t>
      </w:r>
    </w:p>
    <w:p w:rsidR="00EC75A0" w:rsidRPr="00EC75A0" w:rsidRDefault="00EC75A0" w:rsidP="00EC75A0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EC75A0" w:rsidRPr="00EC75A0" w:rsidRDefault="00EC75A0" w:rsidP="00EC75A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 xml:space="preserve">Broomer, </w:t>
      </w:r>
      <w:r w:rsidRPr="00EC75A0">
        <w:rPr>
          <w:rFonts w:asciiTheme="minorHAnsi" w:hAnsiTheme="minorHAnsi" w:cstheme="minorHAnsi"/>
          <w:sz w:val="22"/>
          <w:szCs w:val="22"/>
        </w:rPr>
        <w:t xml:space="preserve">Eva-Maria. Transparente Oberflächen: zu einigen Gesten in Kleists </w:t>
      </w:r>
      <w:r w:rsidRPr="00EC75A0">
        <w:rPr>
          <w:rFonts w:asciiTheme="minorHAnsi" w:hAnsiTheme="minorHAnsi" w:cstheme="minorHAnsi"/>
          <w:i/>
          <w:sz w:val="22"/>
          <w:szCs w:val="22"/>
        </w:rPr>
        <w:t xml:space="preserve">Marquise von O. </w:t>
      </w:r>
      <w:r w:rsidRPr="00EC75A0">
        <w:rPr>
          <w:rFonts w:asciiTheme="minorHAnsi" w:hAnsiTheme="minorHAnsi" w:cstheme="minorHAnsi"/>
          <w:sz w:val="22"/>
          <w:szCs w:val="22"/>
        </w:rPr>
        <w:t xml:space="preserve">In: </w:t>
      </w:r>
      <w:r w:rsidRPr="00EC75A0">
        <w:rPr>
          <w:rFonts w:asciiTheme="minorHAnsi" w:hAnsiTheme="minorHAnsi" w:cstheme="minorHAnsi"/>
          <w:smallCaps/>
          <w:sz w:val="22"/>
          <w:szCs w:val="22"/>
        </w:rPr>
        <w:t>Gumbrecht</w:t>
      </w:r>
      <w:r w:rsidRPr="00EC75A0">
        <w:rPr>
          <w:rFonts w:asciiTheme="minorHAnsi" w:hAnsiTheme="minorHAnsi" w:cstheme="minorHAnsi"/>
          <w:sz w:val="22"/>
          <w:szCs w:val="22"/>
        </w:rPr>
        <w:t xml:space="preserve">, H. U./ </w:t>
      </w:r>
      <w:r w:rsidRPr="00EC75A0">
        <w:rPr>
          <w:rFonts w:asciiTheme="minorHAnsi" w:hAnsiTheme="minorHAnsi" w:cstheme="minorHAnsi"/>
          <w:smallCaps/>
          <w:sz w:val="22"/>
          <w:szCs w:val="22"/>
        </w:rPr>
        <w:t>Knüpling</w:t>
      </w:r>
      <w:r w:rsidRPr="00EC75A0">
        <w:rPr>
          <w:rFonts w:asciiTheme="minorHAnsi" w:hAnsiTheme="minorHAnsi" w:cstheme="minorHAnsi"/>
          <w:sz w:val="22"/>
          <w:szCs w:val="22"/>
        </w:rPr>
        <w:t xml:space="preserve">, F. Hg. </w:t>
      </w:r>
      <w:r w:rsidRPr="00EC75A0">
        <w:rPr>
          <w:rFonts w:asciiTheme="minorHAnsi" w:hAnsiTheme="minorHAnsi" w:cstheme="minorHAnsi"/>
          <w:i/>
          <w:sz w:val="22"/>
          <w:szCs w:val="22"/>
        </w:rPr>
        <w:t xml:space="preserve">Kleist revisited. </w:t>
      </w:r>
      <w:r w:rsidRPr="00EC75A0">
        <w:rPr>
          <w:rFonts w:asciiTheme="minorHAnsi" w:hAnsiTheme="minorHAnsi" w:cstheme="minorHAnsi"/>
          <w:sz w:val="22"/>
          <w:szCs w:val="22"/>
        </w:rPr>
        <w:t>München: Fink, 2014, 185-196.</w:t>
      </w:r>
    </w:p>
    <w:p w:rsidR="00EC75A0" w:rsidRPr="00EC75A0" w:rsidRDefault="00EC75A0" w:rsidP="00EC75A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>Breuer</w:t>
      </w:r>
      <w:r w:rsidRPr="00EC75A0">
        <w:rPr>
          <w:rFonts w:asciiTheme="minorHAnsi" w:hAnsiTheme="minorHAnsi" w:cstheme="minorHAnsi"/>
          <w:sz w:val="22"/>
          <w:szCs w:val="22"/>
        </w:rPr>
        <w:t xml:space="preserve">, Ingo. </w:t>
      </w:r>
      <w:r w:rsidRPr="00EC75A0">
        <w:rPr>
          <w:rFonts w:asciiTheme="minorHAnsi" w:hAnsiTheme="minorHAnsi" w:cstheme="minorHAnsi"/>
          <w:i/>
          <w:sz w:val="22"/>
          <w:szCs w:val="22"/>
        </w:rPr>
        <w:t xml:space="preserve">Kleist Handbuch. Leben-Werk-Wirkung. </w:t>
      </w:r>
      <w:r w:rsidRPr="00EC75A0">
        <w:rPr>
          <w:rFonts w:asciiTheme="minorHAnsi" w:hAnsiTheme="minorHAnsi" w:cstheme="minorHAnsi"/>
          <w:sz w:val="22"/>
          <w:szCs w:val="22"/>
        </w:rPr>
        <w:t xml:space="preserve">Stuttgart, Weimar: Metzler, 2009. </w:t>
      </w:r>
    </w:p>
    <w:p w:rsidR="00EC75A0" w:rsidRPr="00EC75A0" w:rsidRDefault="00EC75A0" w:rsidP="00EC75A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 xml:space="preserve">Erdle, </w:t>
      </w:r>
      <w:r w:rsidRPr="00EC75A0">
        <w:rPr>
          <w:rFonts w:asciiTheme="minorHAnsi" w:hAnsiTheme="minorHAnsi" w:cstheme="minorHAnsi"/>
          <w:sz w:val="22"/>
          <w:szCs w:val="22"/>
        </w:rPr>
        <w:t xml:space="preserve">Birgit R. </w:t>
      </w:r>
      <w:r w:rsidRPr="00EC75A0">
        <w:rPr>
          <w:rFonts w:asciiTheme="minorHAnsi" w:hAnsiTheme="minorHAnsi" w:cstheme="minorHAnsi"/>
          <w:i/>
          <w:sz w:val="22"/>
          <w:szCs w:val="22"/>
        </w:rPr>
        <w:t xml:space="preserve">Literarische Epistemologie der Zeit. </w:t>
      </w:r>
      <w:r w:rsidRPr="00EC75A0">
        <w:rPr>
          <w:rFonts w:asciiTheme="minorHAnsi" w:hAnsiTheme="minorHAnsi" w:cstheme="minorHAnsi"/>
          <w:sz w:val="22"/>
          <w:szCs w:val="22"/>
        </w:rPr>
        <w:t>Lektüren zu Kant, Kleist, Heine und Kafka. Paderborn: Wilhelm Fink, 2015, 9-22; 49-104; 293-299.</w:t>
      </w:r>
    </w:p>
    <w:p w:rsidR="00EC75A0" w:rsidRPr="00EC75A0" w:rsidRDefault="00EC75A0" w:rsidP="00EC75A0">
      <w:pPr>
        <w:ind w:left="709" w:hanging="709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 xml:space="preserve">Frederik, </w:t>
      </w:r>
      <w:r w:rsidRPr="00EC75A0">
        <w:rPr>
          <w:rFonts w:asciiTheme="minorHAnsi" w:hAnsiTheme="minorHAnsi" w:cstheme="minorHAnsi"/>
          <w:sz w:val="22"/>
          <w:szCs w:val="22"/>
        </w:rPr>
        <w:t xml:space="preserve">Samuel. A Bursting Zero of Unknowing: Overcoming the Paradox of Infinite Knowledge in Heinrich von Kleist’s “Über das Marionettentheater” and Robert Walser’s Jakob von Gunten. </w:t>
      </w:r>
      <w:r w:rsidRPr="00EC75A0">
        <w:rPr>
          <w:rFonts w:asciiTheme="minorHAnsi" w:hAnsiTheme="minorHAnsi" w:cstheme="minorHAnsi"/>
          <w:sz w:val="22"/>
          <w:szCs w:val="22"/>
          <w:lang w:val="en-US"/>
        </w:rPr>
        <w:t xml:space="preserve">In: </w:t>
      </w:r>
      <w:r w:rsidRPr="00EC75A0">
        <w:rPr>
          <w:rFonts w:asciiTheme="minorHAnsi" w:hAnsiTheme="minorHAnsi" w:cstheme="minorHAnsi"/>
          <w:i/>
          <w:sz w:val="22"/>
          <w:szCs w:val="22"/>
          <w:lang w:val="en-US"/>
        </w:rPr>
        <w:t>The</w:t>
      </w:r>
      <w:r w:rsidRPr="00EC75A0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</w:t>
      </w:r>
      <w:r w:rsidRPr="00EC75A0">
        <w:rPr>
          <w:rFonts w:asciiTheme="minorHAnsi" w:hAnsiTheme="minorHAnsi" w:cstheme="minorHAnsi"/>
          <w:i/>
          <w:sz w:val="22"/>
          <w:szCs w:val="22"/>
          <w:lang w:val="en-US"/>
        </w:rPr>
        <w:t>Germanic Review</w:t>
      </w:r>
      <w:r w:rsidRPr="00EC75A0">
        <w:rPr>
          <w:rFonts w:asciiTheme="minorHAnsi" w:hAnsiTheme="minorHAnsi" w:cstheme="minorHAnsi"/>
          <w:sz w:val="22"/>
          <w:szCs w:val="22"/>
          <w:lang w:val="en-US"/>
        </w:rPr>
        <w:t xml:space="preserve">, 88: 375–390, 2013. </w:t>
      </w:r>
    </w:p>
    <w:p w:rsidR="00EC75A0" w:rsidRPr="00EC75A0" w:rsidRDefault="00EC75A0" w:rsidP="00EC75A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>Gumbrecht</w:t>
      </w:r>
      <w:r w:rsidRPr="00EC75A0">
        <w:rPr>
          <w:rFonts w:asciiTheme="minorHAnsi" w:hAnsiTheme="minorHAnsi" w:cstheme="minorHAnsi"/>
          <w:sz w:val="22"/>
          <w:szCs w:val="22"/>
        </w:rPr>
        <w:t xml:space="preserve">, H. U./ </w:t>
      </w:r>
      <w:r w:rsidRPr="00EC75A0">
        <w:rPr>
          <w:rFonts w:asciiTheme="minorHAnsi" w:hAnsiTheme="minorHAnsi" w:cstheme="minorHAnsi"/>
          <w:smallCaps/>
          <w:sz w:val="22"/>
          <w:szCs w:val="22"/>
        </w:rPr>
        <w:t>Knüpling</w:t>
      </w:r>
      <w:r w:rsidRPr="00EC75A0">
        <w:rPr>
          <w:rFonts w:asciiTheme="minorHAnsi" w:hAnsiTheme="minorHAnsi" w:cstheme="minorHAnsi"/>
          <w:sz w:val="22"/>
          <w:szCs w:val="22"/>
        </w:rPr>
        <w:t xml:space="preserve">, F. Hg. </w:t>
      </w:r>
      <w:r w:rsidRPr="00EC75A0">
        <w:rPr>
          <w:rFonts w:asciiTheme="minorHAnsi" w:hAnsiTheme="minorHAnsi" w:cstheme="minorHAnsi"/>
          <w:i/>
          <w:sz w:val="22"/>
          <w:szCs w:val="22"/>
        </w:rPr>
        <w:t xml:space="preserve">Kleist revisited. </w:t>
      </w:r>
      <w:r w:rsidRPr="00EC75A0">
        <w:rPr>
          <w:rFonts w:asciiTheme="minorHAnsi" w:hAnsiTheme="minorHAnsi" w:cstheme="minorHAnsi"/>
          <w:sz w:val="22"/>
          <w:szCs w:val="22"/>
        </w:rPr>
        <w:t xml:space="preserve">München: Fink, 2014. </w:t>
      </w:r>
    </w:p>
    <w:p w:rsidR="00EC75A0" w:rsidRPr="00EC75A0" w:rsidRDefault="00EC75A0" w:rsidP="00EC75A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>Jacquelin</w:t>
      </w:r>
      <w:r w:rsidRPr="00EC75A0">
        <w:rPr>
          <w:rFonts w:asciiTheme="minorHAnsi" w:hAnsiTheme="minorHAnsi" w:cstheme="minorHAnsi"/>
          <w:sz w:val="22"/>
          <w:szCs w:val="22"/>
        </w:rPr>
        <w:t xml:space="preserve">, Evelyne. Ancrage réaliste et interventions surnaturelles. Transgression et subversion fantastiques des références dans les nouvelles de Heinrich von Kleist. In: </w:t>
      </w:r>
      <w:r w:rsidRPr="00EC75A0">
        <w:rPr>
          <w:rFonts w:asciiTheme="minorHAnsi" w:hAnsiTheme="minorHAnsi" w:cstheme="minorHAnsi"/>
          <w:i/>
          <w:sz w:val="22"/>
          <w:szCs w:val="22"/>
        </w:rPr>
        <w:t xml:space="preserve">Études Germaniques. Année Kleist en France. </w:t>
      </w:r>
      <w:r w:rsidRPr="00EC75A0">
        <w:rPr>
          <w:rFonts w:asciiTheme="minorHAnsi" w:hAnsiTheme="minorHAnsi" w:cstheme="minorHAnsi"/>
          <w:sz w:val="22"/>
          <w:szCs w:val="22"/>
        </w:rPr>
        <w:t>67 année, Janvier-mars 2012, N. 1, 147-162.</w:t>
      </w:r>
    </w:p>
    <w:p w:rsidR="00EC75A0" w:rsidRPr="00EC75A0" w:rsidRDefault="00EC75A0" w:rsidP="00EC75A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 xml:space="preserve">Meier, </w:t>
      </w:r>
      <w:r w:rsidRPr="00EC75A0">
        <w:rPr>
          <w:rFonts w:asciiTheme="minorHAnsi" w:hAnsiTheme="minorHAnsi" w:cstheme="minorHAnsi"/>
          <w:sz w:val="22"/>
          <w:szCs w:val="22"/>
        </w:rPr>
        <w:t xml:space="preserve">Albert. 'Du mußt so matt nicht reden'. Sprache bei Heinrich von Kleist. In: In: </w:t>
      </w:r>
      <w:r w:rsidRPr="00EC75A0">
        <w:rPr>
          <w:rFonts w:asciiTheme="minorHAnsi" w:hAnsiTheme="minorHAnsi" w:cstheme="minorHAnsi"/>
          <w:i/>
          <w:sz w:val="22"/>
          <w:szCs w:val="22"/>
        </w:rPr>
        <w:t xml:space="preserve">Études Germaniques. Année Kleist en France. </w:t>
      </w:r>
      <w:r w:rsidRPr="00EC75A0">
        <w:rPr>
          <w:rFonts w:asciiTheme="minorHAnsi" w:hAnsiTheme="minorHAnsi" w:cstheme="minorHAnsi"/>
          <w:sz w:val="22"/>
          <w:szCs w:val="22"/>
        </w:rPr>
        <w:t>67 année, Janvier-mars 2012, N. 1, 189-198.</w:t>
      </w:r>
    </w:p>
    <w:p w:rsidR="00EC75A0" w:rsidRPr="00EC75A0" w:rsidRDefault="00EC75A0" w:rsidP="00EC75A0">
      <w:pPr>
        <w:ind w:left="709" w:hanging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 xml:space="preserve">Mücke, </w:t>
      </w:r>
      <w:r w:rsidRPr="00EC75A0">
        <w:rPr>
          <w:rFonts w:asciiTheme="minorHAnsi" w:hAnsiTheme="minorHAnsi" w:cstheme="minorHAnsi"/>
          <w:sz w:val="22"/>
          <w:szCs w:val="22"/>
        </w:rPr>
        <w:t>Dorothea von</w:t>
      </w:r>
      <w:r w:rsidRPr="00EC75A0">
        <w:rPr>
          <w:rFonts w:asciiTheme="minorHAnsi" w:hAnsiTheme="minorHAnsi" w:cstheme="minorHAnsi"/>
          <w:smallCaps/>
          <w:sz w:val="22"/>
          <w:szCs w:val="22"/>
        </w:rPr>
        <w:t xml:space="preserve">. </w:t>
      </w:r>
      <w:r w:rsidRPr="00EC75A0">
        <w:rPr>
          <w:rFonts w:asciiTheme="minorHAnsi" w:hAnsiTheme="minorHAnsi" w:cstheme="minorHAnsi"/>
          <w:sz w:val="22"/>
          <w:szCs w:val="22"/>
        </w:rPr>
        <w:t xml:space="preserve">The fragmented Picture and Kleist's </w:t>
      </w:r>
      <w:r w:rsidRPr="00EC75A0">
        <w:rPr>
          <w:rFonts w:asciiTheme="minorHAnsi" w:hAnsiTheme="minorHAnsi" w:cstheme="minorHAnsi"/>
          <w:i/>
          <w:sz w:val="22"/>
          <w:szCs w:val="22"/>
        </w:rPr>
        <w:t>Zerbrochener Krug.</w:t>
      </w:r>
      <w:r w:rsidRPr="00EC75A0">
        <w:rPr>
          <w:rFonts w:asciiTheme="minorHAnsi" w:hAnsiTheme="minorHAnsi" w:cstheme="minorHAnsi"/>
          <w:sz w:val="22"/>
          <w:szCs w:val="22"/>
        </w:rPr>
        <w:t xml:space="preserve"> In:</w:t>
      </w:r>
      <w:r w:rsidRPr="00EC75A0">
        <w:rPr>
          <w:rFonts w:asciiTheme="minorHAnsi" w:hAnsiTheme="minorHAnsi" w:cstheme="minorHAnsi"/>
          <w:smallCaps/>
          <w:sz w:val="22"/>
          <w:szCs w:val="22"/>
        </w:rPr>
        <w:t xml:space="preserve"> Fischer</w:t>
      </w:r>
      <w:r w:rsidRPr="00EC75A0">
        <w:rPr>
          <w:rFonts w:asciiTheme="minorHAnsi" w:hAnsiTheme="minorHAnsi" w:cstheme="minorHAnsi"/>
          <w:sz w:val="22"/>
          <w:szCs w:val="22"/>
        </w:rPr>
        <w:t xml:space="preserve">, Bernd/ </w:t>
      </w:r>
      <w:r w:rsidRPr="00EC75A0">
        <w:rPr>
          <w:rFonts w:asciiTheme="minorHAnsi" w:hAnsiTheme="minorHAnsi" w:cstheme="minorHAnsi"/>
          <w:smallCaps/>
          <w:sz w:val="22"/>
          <w:szCs w:val="22"/>
        </w:rPr>
        <w:t>Mehigan</w:t>
      </w:r>
      <w:r w:rsidRPr="00EC75A0">
        <w:rPr>
          <w:rFonts w:asciiTheme="minorHAnsi" w:hAnsiTheme="minorHAnsi" w:cstheme="minorHAnsi"/>
          <w:sz w:val="22"/>
          <w:szCs w:val="22"/>
        </w:rPr>
        <w:t xml:space="preserve">, Tim. Hg. </w:t>
      </w:r>
      <w:r w:rsidRPr="00EC75A0">
        <w:rPr>
          <w:rFonts w:asciiTheme="minorHAnsi" w:hAnsiTheme="minorHAnsi" w:cstheme="minorHAnsi"/>
          <w:i/>
          <w:sz w:val="22"/>
          <w:szCs w:val="22"/>
        </w:rPr>
        <w:t>Heinrich von Kleist and modernity</w:t>
      </w:r>
      <w:r w:rsidRPr="00EC75A0">
        <w:rPr>
          <w:rFonts w:asciiTheme="minorHAnsi" w:hAnsiTheme="minorHAnsi" w:cstheme="minorHAnsi"/>
          <w:sz w:val="22"/>
          <w:szCs w:val="22"/>
        </w:rPr>
        <w:t xml:space="preserve">. </w:t>
      </w:r>
      <w:r w:rsidRPr="00EC75A0">
        <w:rPr>
          <w:rFonts w:asciiTheme="minorHAnsi" w:hAnsiTheme="minorHAnsi" w:cstheme="minorHAnsi"/>
          <w:sz w:val="22"/>
          <w:szCs w:val="22"/>
          <w:lang w:val="en-US"/>
        </w:rPr>
        <w:t>New York: Camden House, 2011, 41-53.</w:t>
      </w:r>
    </w:p>
    <w:p w:rsidR="00EC75A0" w:rsidRPr="00EC75A0" w:rsidRDefault="00EC75A0" w:rsidP="00EC75A0">
      <w:pPr>
        <w:ind w:left="709" w:hanging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C75A0">
        <w:rPr>
          <w:rFonts w:asciiTheme="minorHAnsi" w:hAnsiTheme="minorHAnsi" w:cstheme="minorHAnsi"/>
          <w:smallCaps/>
          <w:sz w:val="22"/>
          <w:szCs w:val="22"/>
          <w:lang w:val="en-US"/>
        </w:rPr>
        <w:t>Phillips</w:t>
      </w:r>
      <w:r w:rsidRPr="00EC75A0">
        <w:rPr>
          <w:rFonts w:asciiTheme="minorHAnsi" w:hAnsiTheme="minorHAnsi" w:cstheme="minorHAnsi"/>
          <w:sz w:val="22"/>
          <w:szCs w:val="22"/>
          <w:lang w:val="en-US"/>
        </w:rPr>
        <w:t xml:space="preserve">, James. </w:t>
      </w:r>
      <w:r w:rsidRPr="00EC75A0">
        <w:rPr>
          <w:rFonts w:asciiTheme="minorHAnsi" w:hAnsiTheme="minorHAnsi" w:cstheme="minorHAnsi"/>
          <w:i/>
          <w:sz w:val="22"/>
          <w:szCs w:val="22"/>
          <w:lang w:val="en-US"/>
        </w:rPr>
        <w:t xml:space="preserve">The Equivocation of Reason. </w:t>
      </w:r>
      <w:r w:rsidRPr="00EC75A0">
        <w:rPr>
          <w:rFonts w:asciiTheme="minorHAnsi" w:hAnsiTheme="minorHAnsi" w:cstheme="minorHAnsi"/>
          <w:sz w:val="22"/>
          <w:szCs w:val="22"/>
          <w:lang w:val="en-US"/>
        </w:rPr>
        <w:t xml:space="preserve">Kleist reading Kant. Standford, Standford UP, 2007, Introduction, 1-26; Conclusion, 112-126. </w:t>
      </w:r>
    </w:p>
    <w:p w:rsidR="00EC75A0" w:rsidRPr="00EC75A0" w:rsidRDefault="00EC75A0" w:rsidP="00EC75A0">
      <w:pPr>
        <w:ind w:left="709" w:hanging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C75A0">
        <w:rPr>
          <w:rFonts w:asciiTheme="minorHAnsi" w:hAnsiTheme="minorHAnsi" w:cstheme="minorHAnsi"/>
          <w:smallCaps/>
          <w:sz w:val="22"/>
          <w:szCs w:val="22"/>
          <w:lang w:val="en-US"/>
        </w:rPr>
        <w:t>Seeba</w:t>
      </w:r>
      <w:r w:rsidRPr="00EC75A0">
        <w:rPr>
          <w:rFonts w:asciiTheme="minorHAnsi" w:hAnsiTheme="minorHAnsi" w:cstheme="minorHAnsi"/>
          <w:sz w:val="22"/>
          <w:szCs w:val="22"/>
          <w:lang w:val="en-US"/>
        </w:rPr>
        <w:t xml:space="preserve">, Hinrich C. The eye of the Beholder: Kleist's Visual Poetics of Knowledge. In: </w:t>
      </w:r>
      <w:r w:rsidRPr="00EC75A0">
        <w:rPr>
          <w:rFonts w:asciiTheme="minorHAnsi" w:hAnsiTheme="minorHAnsi" w:cstheme="minorHAnsi"/>
          <w:smallCaps/>
          <w:sz w:val="22"/>
          <w:szCs w:val="22"/>
          <w:lang w:val="en-US"/>
        </w:rPr>
        <w:t>Fischer</w:t>
      </w:r>
      <w:r w:rsidRPr="00EC75A0">
        <w:rPr>
          <w:rFonts w:asciiTheme="minorHAnsi" w:hAnsiTheme="minorHAnsi" w:cstheme="minorHAnsi"/>
          <w:sz w:val="22"/>
          <w:szCs w:val="22"/>
          <w:lang w:val="en-US"/>
        </w:rPr>
        <w:t xml:space="preserve">, Bernd.  Hg. </w:t>
      </w:r>
      <w:r w:rsidRPr="00EC75A0">
        <w:rPr>
          <w:rFonts w:asciiTheme="minorHAnsi" w:hAnsiTheme="minorHAnsi" w:cstheme="minorHAnsi"/>
          <w:i/>
          <w:sz w:val="22"/>
          <w:szCs w:val="22"/>
          <w:lang w:val="en-US"/>
        </w:rPr>
        <w:t>A companion to the works of Heinrich von Kleist</w:t>
      </w:r>
      <w:r w:rsidRPr="00EC75A0">
        <w:rPr>
          <w:rFonts w:asciiTheme="minorHAnsi" w:hAnsiTheme="minorHAnsi" w:cstheme="minorHAnsi"/>
          <w:sz w:val="22"/>
          <w:szCs w:val="22"/>
          <w:lang w:val="en-US"/>
        </w:rPr>
        <w:t>. New York: Camden House, 2003, 103-122.</w:t>
      </w:r>
    </w:p>
    <w:p w:rsidR="00EC75A0" w:rsidRPr="00EC75A0" w:rsidRDefault="00EC75A0" w:rsidP="00EC75A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>Seeba</w:t>
      </w:r>
      <w:r w:rsidRPr="00EC75A0">
        <w:rPr>
          <w:rFonts w:asciiTheme="minorHAnsi" w:hAnsiTheme="minorHAnsi" w:cstheme="minorHAnsi"/>
          <w:sz w:val="22"/>
          <w:szCs w:val="22"/>
        </w:rPr>
        <w:t xml:space="preserve">, Hinrich C. </w:t>
      </w:r>
      <w:r w:rsidRPr="00EC75A0">
        <w:rPr>
          <w:rFonts w:asciiTheme="minorHAnsi" w:hAnsiTheme="minorHAnsi" w:cstheme="minorHAnsi"/>
          <w:i/>
          <w:sz w:val="22"/>
          <w:szCs w:val="22"/>
        </w:rPr>
        <w:t>Abgründiger Klassiker der Moderne : gesammelte Aufsätze zu Heinrich von Kleist</w:t>
      </w:r>
      <w:r w:rsidRPr="00EC75A0">
        <w:rPr>
          <w:rFonts w:asciiTheme="minorHAnsi" w:hAnsiTheme="minorHAnsi" w:cstheme="minorHAnsi"/>
          <w:sz w:val="22"/>
          <w:szCs w:val="22"/>
        </w:rPr>
        <w:t>. Bielefeld : Aisthesis-Verl., 2012, 141-215</w:t>
      </w:r>
    </w:p>
    <w:p w:rsidR="00EC75A0" w:rsidRPr="00EC75A0" w:rsidRDefault="00EC75A0" w:rsidP="00EC75A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 xml:space="preserve">Teinturier, </w:t>
      </w:r>
      <w:r w:rsidRPr="00EC75A0">
        <w:rPr>
          <w:rFonts w:asciiTheme="minorHAnsi" w:hAnsiTheme="minorHAnsi" w:cstheme="minorHAnsi"/>
          <w:sz w:val="22"/>
          <w:szCs w:val="22"/>
        </w:rPr>
        <w:t xml:space="preserve">Frédéric. Les nouvelles de Kleist: 'Schwester[n] des Dramas'? Réflexions zur l'art de la nouvelle dans l'oeuvre de Kleist. In: </w:t>
      </w:r>
      <w:r w:rsidRPr="00EC75A0">
        <w:rPr>
          <w:rFonts w:asciiTheme="minorHAnsi" w:hAnsiTheme="minorHAnsi" w:cstheme="minorHAnsi"/>
          <w:i/>
          <w:sz w:val="22"/>
          <w:szCs w:val="22"/>
        </w:rPr>
        <w:t xml:space="preserve">Études Germaniques. Année Kleist en France. </w:t>
      </w:r>
      <w:r w:rsidRPr="00EC75A0">
        <w:rPr>
          <w:rFonts w:asciiTheme="minorHAnsi" w:hAnsiTheme="minorHAnsi" w:cstheme="minorHAnsi"/>
          <w:sz w:val="22"/>
          <w:szCs w:val="22"/>
        </w:rPr>
        <w:t>67 année, Janvier-mars 2012, N. 1, 133-146.</w:t>
      </w:r>
    </w:p>
    <w:p w:rsidR="00EC75A0" w:rsidRPr="00EC75A0" w:rsidRDefault="00EC75A0" w:rsidP="00EC75A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 xml:space="preserve">Vosskamp, </w:t>
      </w:r>
      <w:r w:rsidRPr="00EC75A0">
        <w:rPr>
          <w:rFonts w:asciiTheme="minorHAnsi" w:hAnsiTheme="minorHAnsi" w:cstheme="minorHAnsi"/>
          <w:sz w:val="22"/>
          <w:szCs w:val="22"/>
        </w:rPr>
        <w:t xml:space="preserve">Wilhelm. Lernprozesse mit tödlichen Ausgang. Kleists antiklassische Erzählmodelle. In: </w:t>
      </w:r>
      <w:r w:rsidRPr="00EC75A0">
        <w:rPr>
          <w:rFonts w:asciiTheme="minorHAnsi" w:hAnsiTheme="minorHAnsi" w:cstheme="minorHAnsi"/>
          <w:smallCaps/>
          <w:sz w:val="22"/>
          <w:szCs w:val="22"/>
        </w:rPr>
        <w:t>Gumbrecht</w:t>
      </w:r>
      <w:r w:rsidRPr="00EC75A0">
        <w:rPr>
          <w:rFonts w:asciiTheme="minorHAnsi" w:hAnsiTheme="minorHAnsi" w:cstheme="minorHAnsi"/>
          <w:sz w:val="22"/>
          <w:szCs w:val="22"/>
        </w:rPr>
        <w:t xml:space="preserve">, H. U./ </w:t>
      </w:r>
      <w:r w:rsidRPr="00EC75A0">
        <w:rPr>
          <w:rFonts w:asciiTheme="minorHAnsi" w:hAnsiTheme="minorHAnsi" w:cstheme="minorHAnsi"/>
          <w:smallCaps/>
          <w:sz w:val="22"/>
          <w:szCs w:val="22"/>
        </w:rPr>
        <w:t>Knüpling</w:t>
      </w:r>
      <w:r w:rsidRPr="00EC75A0">
        <w:rPr>
          <w:rFonts w:asciiTheme="minorHAnsi" w:hAnsiTheme="minorHAnsi" w:cstheme="minorHAnsi"/>
          <w:sz w:val="22"/>
          <w:szCs w:val="22"/>
        </w:rPr>
        <w:t xml:space="preserve">, F. Hg. </w:t>
      </w:r>
      <w:r w:rsidRPr="00EC75A0">
        <w:rPr>
          <w:rFonts w:asciiTheme="minorHAnsi" w:hAnsiTheme="minorHAnsi" w:cstheme="minorHAnsi"/>
          <w:i/>
          <w:sz w:val="22"/>
          <w:szCs w:val="22"/>
        </w:rPr>
        <w:t xml:space="preserve">Kleist revisited. </w:t>
      </w:r>
      <w:r w:rsidRPr="00EC75A0">
        <w:rPr>
          <w:rFonts w:asciiTheme="minorHAnsi" w:hAnsiTheme="minorHAnsi" w:cstheme="minorHAnsi"/>
          <w:sz w:val="22"/>
          <w:szCs w:val="22"/>
        </w:rPr>
        <w:t xml:space="preserve">München: Fink, 2014, 63-79. </w:t>
      </w:r>
    </w:p>
    <w:p w:rsidR="00EC75A0" w:rsidRPr="00EC75A0" w:rsidRDefault="00EC75A0" w:rsidP="00EC75A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>Wellbery</w:t>
      </w:r>
      <w:r w:rsidRPr="00EC75A0">
        <w:rPr>
          <w:rFonts w:asciiTheme="minorHAnsi" w:hAnsiTheme="minorHAnsi" w:cstheme="minorHAnsi"/>
          <w:sz w:val="22"/>
          <w:szCs w:val="22"/>
        </w:rPr>
        <w:t>, David. E. Kleists Poetik der Intensität</w:t>
      </w:r>
      <w:r w:rsidRPr="00EC75A0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EC75A0">
        <w:rPr>
          <w:rFonts w:asciiTheme="minorHAnsi" w:hAnsiTheme="minorHAnsi" w:cstheme="minorHAnsi"/>
          <w:sz w:val="22"/>
          <w:szCs w:val="22"/>
        </w:rPr>
        <w:t xml:space="preserve">In: </w:t>
      </w:r>
      <w:r w:rsidRPr="00EC75A0">
        <w:rPr>
          <w:rFonts w:asciiTheme="minorHAnsi" w:hAnsiTheme="minorHAnsi" w:cstheme="minorHAnsi"/>
          <w:smallCaps/>
          <w:sz w:val="22"/>
          <w:szCs w:val="22"/>
        </w:rPr>
        <w:t>Gumbrecht</w:t>
      </w:r>
      <w:r w:rsidRPr="00EC75A0">
        <w:rPr>
          <w:rFonts w:asciiTheme="minorHAnsi" w:hAnsiTheme="minorHAnsi" w:cstheme="minorHAnsi"/>
          <w:sz w:val="22"/>
          <w:szCs w:val="22"/>
        </w:rPr>
        <w:t xml:space="preserve">, H. U./ </w:t>
      </w:r>
      <w:r w:rsidRPr="00EC75A0">
        <w:rPr>
          <w:rFonts w:asciiTheme="minorHAnsi" w:hAnsiTheme="minorHAnsi" w:cstheme="minorHAnsi"/>
          <w:smallCaps/>
          <w:sz w:val="22"/>
          <w:szCs w:val="22"/>
        </w:rPr>
        <w:t>Knüpling</w:t>
      </w:r>
      <w:r w:rsidRPr="00EC75A0">
        <w:rPr>
          <w:rFonts w:asciiTheme="minorHAnsi" w:hAnsiTheme="minorHAnsi" w:cstheme="minorHAnsi"/>
          <w:sz w:val="22"/>
          <w:szCs w:val="22"/>
        </w:rPr>
        <w:t xml:space="preserve">, F. Hg. </w:t>
      </w:r>
      <w:r w:rsidRPr="00EC75A0">
        <w:rPr>
          <w:rFonts w:asciiTheme="minorHAnsi" w:hAnsiTheme="minorHAnsi" w:cstheme="minorHAnsi"/>
          <w:i/>
          <w:sz w:val="22"/>
          <w:szCs w:val="22"/>
        </w:rPr>
        <w:t xml:space="preserve">Kleist revisited. </w:t>
      </w:r>
      <w:r w:rsidRPr="00EC75A0">
        <w:rPr>
          <w:rFonts w:asciiTheme="minorHAnsi" w:hAnsiTheme="minorHAnsi" w:cstheme="minorHAnsi"/>
          <w:sz w:val="22"/>
          <w:szCs w:val="22"/>
        </w:rPr>
        <w:t xml:space="preserve">München: Fink, 2014, 27-47. </w:t>
      </w:r>
    </w:p>
    <w:p w:rsidR="00EC75A0" w:rsidRPr="00EC75A0" w:rsidRDefault="00EC75A0" w:rsidP="00EC75A0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C75A0" w:rsidRPr="00EC75A0" w:rsidRDefault="00EC75A0" w:rsidP="00EC75A0">
      <w:pPr>
        <w:pStyle w:val="PargrafodaLista"/>
        <w:numPr>
          <w:ilvl w:val="0"/>
          <w:numId w:val="17"/>
        </w:numPr>
        <w:pBdr>
          <w:bottom w:val="single" w:sz="4" w:space="1" w:color="auto"/>
        </w:pBdr>
        <w:spacing w:before="60" w:after="6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t-BR" w:eastAsia="pt-BR"/>
        </w:rPr>
      </w:pPr>
      <w:r w:rsidRPr="00EC75A0">
        <w:rPr>
          <w:rFonts w:asciiTheme="minorHAnsi" w:hAnsiTheme="minorHAnsi" w:cstheme="minorHAnsi"/>
          <w:b/>
          <w:sz w:val="22"/>
          <w:szCs w:val="22"/>
          <w:lang w:val="pt-BR" w:eastAsia="pt-BR"/>
        </w:rPr>
        <w:t>B) Transições do século 18 ao 19: Hölderlin</w:t>
      </w:r>
    </w:p>
    <w:p w:rsidR="00EC75A0" w:rsidRPr="00EC75A0" w:rsidRDefault="00EC75A0" w:rsidP="00EC75A0">
      <w:pPr>
        <w:tabs>
          <w:tab w:val="left" w:pos="3120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EC75A0" w:rsidRPr="00EC75A0" w:rsidRDefault="00EC75A0" w:rsidP="00EC75A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z w:val="22"/>
          <w:szCs w:val="22"/>
        </w:rPr>
        <w:t xml:space="preserve">ALLEMANN, B. “Hölderlin zwischen Antike und Moderne”. </w:t>
      </w:r>
      <w:r w:rsidRPr="00EC75A0">
        <w:rPr>
          <w:rFonts w:asciiTheme="minorHAnsi" w:hAnsiTheme="minorHAnsi" w:cstheme="minorHAnsi"/>
          <w:i/>
          <w:sz w:val="22"/>
          <w:szCs w:val="22"/>
        </w:rPr>
        <w:t>Hölderlin Jahrbuch1984/85</w:t>
      </w:r>
      <w:r w:rsidRPr="00EC75A0">
        <w:rPr>
          <w:rFonts w:asciiTheme="minorHAnsi" w:hAnsiTheme="minorHAnsi" w:cstheme="minorHAnsi"/>
          <w:sz w:val="22"/>
          <w:szCs w:val="22"/>
        </w:rPr>
        <w:t xml:space="preserve">, Tübingen 1986, S. 29-62. </w:t>
      </w:r>
    </w:p>
    <w:p w:rsidR="00EC75A0" w:rsidRPr="00EC75A0" w:rsidRDefault="00EC75A0" w:rsidP="00EC75A0">
      <w:pPr>
        <w:pStyle w:val="Standard"/>
        <w:spacing w:before="60" w:after="60"/>
        <w:jc w:val="both"/>
        <w:rPr>
          <w:rFonts w:asciiTheme="minorHAnsi" w:eastAsia="Times New Roman" w:hAnsiTheme="minorHAnsi" w:cstheme="minorHAnsi"/>
          <w:sz w:val="22"/>
          <w:szCs w:val="22"/>
          <w:lang w:val="de-DE" w:eastAsia="pt-BR"/>
        </w:rPr>
      </w:pPr>
      <w:r w:rsidRPr="00EC75A0">
        <w:rPr>
          <w:rFonts w:asciiTheme="minorHAnsi" w:eastAsia="Times New Roman" w:hAnsiTheme="minorHAnsi" w:cstheme="minorHAnsi"/>
          <w:sz w:val="22"/>
          <w:szCs w:val="22"/>
          <w:lang w:val="de-DE" w:eastAsia="pt-BR"/>
        </w:rPr>
        <w:t xml:space="preserve">BRAUNGART, Wolfgang. Hyperions Melancholie. (14.07.2005). </w:t>
      </w:r>
      <w:r w:rsidRPr="00EC75A0">
        <w:rPr>
          <w:rFonts w:asciiTheme="minorHAnsi" w:eastAsia="Times New Roman" w:hAnsiTheme="minorHAnsi" w:cstheme="minorHAnsi"/>
          <w:i/>
          <w:sz w:val="22"/>
          <w:szCs w:val="22"/>
          <w:lang w:val="de-DE" w:eastAsia="pt-BR"/>
        </w:rPr>
        <w:t>Goethezeitportal</w:t>
      </w:r>
      <w:r w:rsidRPr="00EC75A0">
        <w:rPr>
          <w:rFonts w:asciiTheme="minorHAnsi" w:eastAsia="Times New Roman" w:hAnsiTheme="minorHAnsi" w:cstheme="minorHAnsi"/>
          <w:sz w:val="22"/>
          <w:szCs w:val="22"/>
          <w:lang w:val="de-DE" w:eastAsia="pt-BR"/>
        </w:rPr>
        <w:t xml:space="preserve">. </w:t>
      </w:r>
      <w:r w:rsidRPr="00EC75A0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Disponível em: </w:t>
      </w:r>
      <w:r w:rsidRPr="00EC75A0">
        <w:rPr>
          <w:rFonts w:asciiTheme="minorHAnsi" w:eastAsia="Times New Roman" w:hAnsiTheme="minorHAnsi" w:cstheme="minorHAnsi"/>
          <w:sz w:val="22"/>
          <w:szCs w:val="22"/>
          <w:lang w:val="de-DE" w:eastAsia="pt-BR"/>
        </w:rPr>
        <w:t>&lt;http://www.goethezeitportal.de/db/wiss/ hoelderlin/hyperion_braungart.pdf&gt; (30/10/2013)</w:t>
      </w:r>
    </w:p>
    <w:p w:rsidR="00EC75A0" w:rsidRPr="00EC75A0" w:rsidRDefault="00EC75A0" w:rsidP="00EC75A0">
      <w:pPr>
        <w:pStyle w:val="Standard"/>
        <w:spacing w:before="60" w:after="6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EC75A0">
        <w:rPr>
          <w:rFonts w:asciiTheme="minorHAnsi" w:eastAsia="Times New Roman" w:hAnsiTheme="minorHAnsi" w:cstheme="minorHAnsi"/>
          <w:sz w:val="22"/>
          <w:szCs w:val="22"/>
          <w:lang w:val="de-DE" w:eastAsia="pt-BR"/>
        </w:rPr>
        <w:t xml:space="preserve">EIBL, Karl. “Der Blick hinter den Spiegel. Sinnbild und gedankliche Bewegung in Hölderlins „Hälfte des Lebens“ (20.02.2004). </w:t>
      </w:r>
      <w:r w:rsidRPr="00EC75A0"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  <w:t>Goethezeitportal</w:t>
      </w:r>
      <w:r w:rsidRPr="00EC75A0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. </w:t>
      </w:r>
      <w:r w:rsidRPr="00EC75A0">
        <w:rPr>
          <w:rFonts w:asciiTheme="minorHAnsi" w:hAnsiTheme="minorHAnsi" w:cstheme="minorHAnsi"/>
          <w:color w:val="000000"/>
          <w:sz w:val="22"/>
          <w:szCs w:val="22"/>
        </w:rPr>
        <w:t>Disponível em:</w:t>
      </w:r>
    </w:p>
    <w:p w:rsidR="00EC75A0" w:rsidRPr="00EC75A0" w:rsidRDefault="00EC75A0" w:rsidP="00EC75A0">
      <w:pPr>
        <w:pStyle w:val="Standard"/>
        <w:spacing w:before="60" w:after="6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EC75A0">
        <w:rPr>
          <w:rFonts w:asciiTheme="minorHAnsi" w:eastAsia="Times New Roman" w:hAnsiTheme="minorHAnsi" w:cstheme="minorHAnsi"/>
          <w:sz w:val="22"/>
          <w:szCs w:val="22"/>
          <w:lang w:eastAsia="pt-BR"/>
        </w:rPr>
        <w:lastRenderedPageBreak/>
        <w:t xml:space="preserve"> &lt;http://www.goethezeitportal.de/db/wiss/hoelderlin/haelfte_eibl.pdf&gt;  (11/02/2012)</w:t>
      </w:r>
    </w:p>
    <w:p w:rsidR="00EC75A0" w:rsidRPr="00EC75A0" w:rsidRDefault="00EC75A0" w:rsidP="00EC75A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z w:val="22"/>
          <w:szCs w:val="22"/>
        </w:rPr>
        <w:t xml:space="preserve">Dittrich, Andreas: "So dacht' ich" : Friedrich Hölderlins Briefroman "Hyperion oder Der Eremit in Griechenland" als ästhetisch-idealistischer Sonderweg. </w:t>
      </w:r>
      <w:r w:rsidRPr="00EC75A0">
        <w:rPr>
          <w:rFonts w:asciiTheme="minorHAnsi" w:hAnsiTheme="minorHAnsi" w:cstheme="minorHAnsi"/>
          <w:i/>
          <w:sz w:val="22"/>
          <w:szCs w:val="22"/>
        </w:rPr>
        <w:t>Euphorion</w:t>
      </w:r>
      <w:r w:rsidRPr="00EC75A0">
        <w:rPr>
          <w:rFonts w:asciiTheme="minorHAnsi" w:hAnsiTheme="minorHAnsi" w:cstheme="minorHAnsi"/>
          <w:sz w:val="22"/>
          <w:szCs w:val="22"/>
        </w:rPr>
        <w:t>: Zeitschr. für Literaturgeschichte. – Heidelberg . - 98.2004,4. - S. 347-383</w:t>
      </w:r>
    </w:p>
    <w:p w:rsidR="00EC75A0" w:rsidRPr="00EC75A0" w:rsidRDefault="00EC75A0" w:rsidP="00EC75A0">
      <w:pPr>
        <w:tabs>
          <w:tab w:val="left" w:pos="3120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z w:val="22"/>
          <w:szCs w:val="22"/>
        </w:rPr>
        <w:t xml:space="preserve">HÖLDERLIN, Friedrich. </w:t>
      </w:r>
      <w:r w:rsidRPr="00EC75A0">
        <w:rPr>
          <w:rFonts w:asciiTheme="minorHAnsi" w:hAnsiTheme="minorHAnsi" w:cstheme="minorHAnsi"/>
          <w:i/>
          <w:sz w:val="22"/>
          <w:szCs w:val="22"/>
        </w:rPr>
        <w:t>Hyperion</w:t>
      </w:r>
      <w:r w:rsidRPr="00EC75A0">
        <w:rPr>
          <w:rFonts w:asciiTheme="minorHAnsi" w:hAnsiTheme="minorHAnsi" w:cstheme="minorHAnsi"/>
          <w:sz w:val="22"/>
          <w:szCs w:val="22"/>
        </w:rPr>
        <w:t xml:space="preserve">. Stuttgart: Reclam, 2000. </w:t>
      </w:r>
    </w:p>
    <w:p w:rsidR="00EC75A0" w:rsidRPr="00EC75A0" w:rsidRDefault="00EC75A0" w:rsidP="00EC75A0">
      <w:pPr>
        <w:tabs>
          <w:tab w:val="left" w:pos="3120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z w:val="22"/>
          <w:szCs w:val="22"/>
        </w:rPr>
        <w:t xml:space="preserve">HÖLDERLIN, Friedrich. </w:t>
      </w:r>
      <w:r w:rsidRPr="00EC75A0">
        <w:rPr>
          <w:rFonts w:asciiTheme="minorHAnsi" w:hAnsiTheme="minorHAnsi" w:cstheme="minorHAnsi"/>
          <w:i/>
          <w:sz w:val="22"/>
          <w:szCs w:val="22"/>
        </w:rPr>
        <w:t>Werke und Briefe</w:t>
      </w:r>
      <w:r w:rsidRPr="00EC75A0">
        <w:rPr>
          <w:rFonts w:asciiTheme="minorHAnsi" w:hAnsiTheme="minorHAnsi" w:cstheme="minorHAnsi"/>
          <w:sz w:val="22"/>
          <w:szCs w:val="22"/>
        </w:rPr>
        <w:t xml:space="preserve">. Hg. v. Friedrich Beißner; Jochen Schmidt. Frankfurt a. M.: Insel, 1969. 3Bd. </w:t>
      </w:r>
    </w:p>
    <w:p w:rsidR="00EC75A0" w:rsidRPr="00EC75A0" w:rsidRDefault="00EC75A0" w:rsidP="00EC75A0">
      <w:pPr>
        <w:pStyle w:val="Default"/>
        <w:spacing w:before="60" w:after="60"/>
        <w:rPr>
          <w:rFonts w:asciiTheme="minorHAnsi" w:hAnsiTheme="minorHAnsi" w:cstheme="minorHAnsi"/>
          <w:bCs/>
          <w:sz w:val="22"/>
          <w:szCs w:val="22"/>
          <w:lang w:eastAsia="pt-BR"/>
        </w:rPr>
      </w:pPr>
      <w:r w:rsidRPr="00EC75A0">
        <w:rPr>
          <w:rFonts w:asciiTheme="minorHAnsi" w:hAnsiTheme="minorHAnsi" w:cstheme="minorHAnsi"/>
          <w:bCs/>
          <w:sz w:val="22"/>
          <w:szCs w:val="22"/>
          <w:lang w:val="de-DE" w:eastAsia="pt-BR"/>
        </w:rPr>
        <w:t xml:space="preserve">KREUZER, Johann. "Del Yo al Lenguaje. </w:t>
      </w:r>
      <w:r w:rsidRPr="00EC75A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Fichte y Hölderlin". </w:t>
      </w:r>
      <w:hyperlink r:id="rId9" w:history="1">
        <w:r w:rsidRPr="00EC75A0">
          <w:rPr>
            <w:rFonts w:asciiTheme="minorHAnsi" w:hAnsiTheme="minorHAnsi" w:cstheme="minorHAnsi"/>
            <w:i/>
            <w:color w:val="auto"/>
            <w:sz w:val="22"/>
            <w:szCs w:val="22"/>
          </w:rPr>
          <w:t>Eidos</w:t>
        </w:r>
      </w:hyperlink>
      <w:r w:rsidRPr="00EC75A0">
        <w:rPr>
          <w:rFonts w:asciiTheme="minorHAnsi" w:hAnsiTheme="minorHAnsi" w:cstheme="minorHAnsi"/>
          <w:bCs/>
          <w:color w:val="auto"/>
          <w:sz w:val="22"/>
          <w:szCs w:val="22"/>
        </w:rPr>
        <w:t>: Revista de Filosofía</w:t>
      </w:r>
      <w:r w:rsidRPr="00EC75A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EC75A0">
        <w:rPr>
          <w:rFonts w:asciiTheme="minorHAnsi" w:hAnsiTheme="minorHAnsi" w:cstheme="minorHAnsi"/>
          <w:bCs/>
          <w:sz w:val="22"/>
          <w:szCs w:val="22"/>
          <w:lang w:eastAsia="pt-BR"/>
        </w:rPr>
        <w:t>nº16 (2012) págs. 185-202.</w:t>
      </w:r>
      <w:r w:rsidRPr="00EC75A0">
        <w:rPr>
          <w:rFonts w:asciiTheme="minorHAnsi" w:hAnsiTheme="minorHAnsi" w:cstheme="minorHAnsi"/>
          <w:sz w:val="22"/>
          <w:szCs w:val="22"/>
        </w:rPr>
        <w:t xml:space="preserve"> Disponível em: </w:t>
      </w:r>
      <w:r w:rsidRPr="00EC75A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&lt;</w:t>
      </w:r>
      <w:hyperlink r:id="rId10" w:history="1">
        <w:r w:rsidRPr="00EC75A0">
          <w:rPr>
            <w:rStyle w:val="Hyperlink"/>
            <w:rFonts w:asciiTheme="minorHAnsi" w:hAnsiTheme="minorHAnsi" w:cstheme="minorHAnsi"/>
            <w:sz w:val="22"/>
            <w:szCs w:val="22"/>
          </w:rPr>
          <w:t>http://dialnet.unirioja.es/servlet/listaarticulos?revista_busqueda=10959&amp;tipo_busqueda=ANUALIDAD&amp;clave_busqueda=2012</w:t>
        </w:r>
      </w:hyperlink>
      <w:r w:rsidRPr="00EC75A0">
        <w:rPr>
          <w:rFonts w:asciiTheme="minorHAnsi" w:hAnsiTheme="minorHAnsi" w:cstheme="minorHAnsi"/>
          <w:sz w:val="22"/>
          <w:szCs w:val="22"/>
        </w:rPr>
        <w:t>&gt; (30/10/2013).</w:t>
      </w:r>
    </w:p>
    <w:p w:rsidR="00EC75A0" w:rsidRPr="00EC75A0" w:rsidRDefault="00EC75A0" w:rsidP="00EC75A0">
      <w:pPr>
        <w:tabs>
          <w:tab w:val="left" w:pos="3120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EC75A0" w:rsidRPr="00EC75A0" w:rsidRDefault="00EC75A0" w:rsidP="00EC75A0">
      <w:pPr>
        <w:tabs>
          <w:tab w:val="left" w:pos="2400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EC75A0" w:rsidRPr="00EC75A0" w:rsidRDefault="00EC75A0" w:rsidP="00EC75A0">
      <w:pPr>
        <w:pBdr>
          <w:bottom w:val="single" w:sz="4" w:space="1" w:color="auto"/>
        </w:pBdr>
        <w:spacing w:before="60" w:after="60"/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75A0">
        <w:rPr>
          <w:rFonts w:asciiTheme="minorHAnsi" w:hAnsiTheme="minorHAnsi" w:cstheme="minorHAnsi"/>
          <w:b/>
          <w:sz w:val="22"/>
          <w:szCs w:val="22"/>
        </w:rPr>
        <w:t xml:space="preserve">3. Ludwig Tieck: </w:t>
      </w:r>
      <w:r w:rsidRPr="00EC75A0">
        <w:rPr>
          <w:rFonts w:asciiTheme="minorHAnsi" w:hAnsiTheme="minorHAnsi" w:cstheme="minorHAnsi"/>
          <w:b/>
          <w:i/>
          <w:sz w:val="22"/>
          <w:szCs w:val="22"/>
        </w:rPr>
        <w:t>Phantasus</w:t>
      </w:r>
    </w:p>
    <w:p w:rsidR="00EC75A0" w:rsidRPr="00EC75A0" w:rsidRDefault="00EC75A0" w:rsidP="00EC75A0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C75A0" w:rsidRPr="00EC75A0" w:rsidRDefault="00EC75A0" w:rsidP="00EC75A0">
      <w:pPr>
        <w:ind w:left="709" w:hanging="709"/>
        <w:rPr>
          <w:rFonts w:asciiTheme="minorHAnsi" w:hAnsiTheme="minorHAnsi" w:cstheme="minorHAnsi"/>
          <w:smallCaps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 xml:space="preserve">Klausnitzer, </w:t>
      </w:r>
      <w:r w:rsidRPr="00EC75A0">
        <w:rPr>
          <w:rFonts w:asciiTheme="minorHAnsi" w:hAnsiTheme="minorHAnsi" w:cstheme="minorHAnsi"/>
          <w:sz w:val="22"/>
          <w:szCs w:val="22"/>
        </w:rPr>
        <w:t>Ralf. Unsichtbare Kirche, unsichtbare Hand. Zur Imaginationsgeschichte geheimer Gesellschaften in der Vorromantik und bei Ludwig Tieck. In: "Lasst uns, da es uns vergönnt ist, vernünftig sein!" - Ludwig Tieck (1773-1853). Publikationen zur Zeitschrift für Germanistik N. F. 9, 2003, 71-112</w:t>
      </w:r>
    </w:p>
    <w:p w:rsidR="00EC75A0" w:rsidRPr="00EC75A0" w:rsidRDefault="00EC75A0" w:rsidP="00EC75A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>Kosenina</w:t>
      </w:r>
      <w:r w:rsidRPr="00EC75A0">
        <w:rPr>
          <w:rFonts w:asciiTheme="minorHAnsi" w:hAnsiTheme="minorHAnsi" w:cstheme="minorHAnsi"/>
          <w:sz w:val="22"/>
          <w:szCs w:val="22"/>
        </w:rPr>
        <w:t xml:space="preserve">, Alexander. 'Denkwürdige Geschichtschronik der Schildbürger' oder  Tiecks Abrechnung mit der Berliner Aufklärung. In: "Lasst uns, da es uns vergönnt ist, vernünftig sein!" - Ludwig Tieck (1773-1853). Publikationen zur Zeitschrift für Germanistik N. F. 9, 2003, 45-58.  </w:t>
      </w:r>
    </w:p>
    <w:p w:rsidR="00EC75A0" w:rsidRPr="00EC75A0" w:rsidRDefault="00EC75A0" w:rsidP="00EC75A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 xml:space="preserve">Maillard, </w:t>
      </w:r>
      <w:r w:rsidRPr="00EC75A0">
        <w:rPr>
          <w:rFonts w:asciiTheme="minorHAnsi" w:hAnsiTheme="minorHAnsi" w:cstheme="minorHAnsi"/>
          <w:sz w:val="22"/>
          <w:szCs w:val="22"/>
        </w:rPr>
        <w:t>Christine. Gespaltene Welt, integrierte Welt: Zur Problematik der Individuation in den Märchen und in der Novelle "Waldeinsamkeit" (1841). In: Recherches germaniques: revue annuelle. Université Marc Bloch, Strasbourg. 23 (1993), S. 63-91</w:t>
      </w:r>
    </w:p>
    <w:p w:rsidR="00EC75A0" w:rsidRPr="00EC75A0" w:rsidRDefault="00EC75A0" w:rsidP="00EC75A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>Martus</w:t>
      </w:r>
      <w:r w:rsidRPr="00EC75A0">
        <w:rPr>
          <w:rFonts w:asciiTheme="minorHAnsi" w:hAnsiTheme="minorHAnsi" w:cstheme="minorHAnsi"/>
          <w:sz w:val="22"/>
          <w:szCs w:val="22"/>
        </w:rPr>
        <w:t xml:space="preserve">, Stefan. Romantische Aufmerksamkeit. Sinn und Unsinn der Philologie bei Ludwig Tieck. In: "Lasst uns, da es uns vergönnt ist, vernünftig sein!" - Ludwig Tieck (1773-1853). Publikationen zur Zeitschrift für Germanistik N. F. 9, 2003, 199-224. </w:t>
      </w:r>
    </w:p>
    <w:p w:rsidR="00EC75A0" w:rsidRPr="00EC75A0" w:rsidRDefault="00EC75A0" w:rsidP="00EC75A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>Münz</w:t>
      </w:r>
      <w:r w:rsidRPr="00EC75A0">
        <w:rPr>
          <w:rFonts w:asciiTheme="minorHAnsi" w:hAnsiTheme="minorHAnsi" w:cstheme="minorHAnsi"/>
          <w:sz w:val="22"/>
          <w:szCs w:val="22"/>
        </w:rPr>
        <w:t xml:space="preserve">, Walter. Nachwort. In: Tieck, Ludwig. </w:t>
      </w:r>
      <w:r w:rsidRPr="00EC75A0">
        <w:rPr>
          <w:rFonts w:asciiTheme="minorHAnsi" w:hAnsiTheme="minorHAnsi" w:cstheme="minorHAnsi"/>
          <w:i/>
          <w:sz w:val="22"/>
          <w:szCs w:val="22"/>
        </w:rPr>
        <w:t>Märchen aus dem Phantasus</w:t>
      </w:r>
      <w:r w:rsidRPr="00EC75A0">
        <w:rPr>
          <w:rFonts w:asciiTheme="minorHAnsi" w:hAnsiTheme="minorHAnsi" w:cstheme="minorHAnsi"/>
          <w:sz w:val="22"/>
          <w:szCs w:val="22"/>
        </w:rPr>
        <w:t xml:space="preserve">. Hg. v. Walter Münz. Stuttgart: Reclam, 2003, 285-350. </w:t>
      </w:r>
    </w:p>
    <w:p w:rsidR="00EC75A0" w:rsidRPr="00EC75A0" w:rsidRDefault="00EC75A0" w:rsidP="00EC75A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>Neumann</w:t>
      </w:r>
      <w:r w:rsidRPr="00EC75A0">
        <w:rPr>
          <w:rFonts w:asciiTheme="minorHAnsi" w:hAnsiTheme="minorHAnsi" w:cstheme="minorHAnsi"/>
          <w:sz w:val="22"/>
          <w:szCs w:val="22"/>
        </w:rPr>
        <w:t xml:space="preserve">, Gerhard. Ludwig Tiecks Novelle </w:t>
      </w:r>
      <w:r w:rsidRPr="00EC75A0">
        <w:rPr>
          <w:rFonts w:asciiTheme="minorHAnsi" w:hAnsiTheme="minorHAnsi" w:cstheme="minorHAnsi"/>
          <w:i/>
          <w:sz w:val="22"/>
          <w:szCs w:val="22"/>
        </w:rPr>
        <w:t xml:space="preserve">Die Gemälde. </w:t>
      </w:r>
      <w:r w:rsidRPr="00EC75A0">
        <w:rPr>
          <w:rFonts w:asciiTheme="minorHAnsi" w:hAnsiTheme="minorHAnsi" w:cstheme="minorHAnsi"/>
          <w:sz w:val="22"/>
          <w:szCs w:val="22"/>
        </w:rPr>
        <w:t xml:space="preserve">Diagnose eines romantischen Dispositivs der Weltanschaung. In: </w:t>
      </w:r>
      <w:r w:rsidRPr="00EC75A0">
        <w:rPr>
          <w:rFonts w:asciiTheme="minorHAnsi" w:hAnsiTheme="minorHAnsi" w:cstheme="minorHAnsi"/>
          <w:smallCaps/>
          <w:sz w:val="22"/>
          <w:szCs w:val="22"/>
        </w:rPr>
        <w:t xml:space="preserve">Fliedl, </w:t>
      </w:r>
      <w:r w:rsidRPr="00EC75A0">
        <w:rPr>
          <w:rFonts w:asciiTheme="minorHAnsi" w:hAnsiTheme="minorHAnsi" w:cstheme="minorHAnsi"/>
          <w:sz w:val="22"/>
          <w:szCs w:val="22"/>
        </w:rPr>
        <w:t xml:space="preserve">Konstanze/ Oberreither, Bernhard/ Serles, Katharina. </w:t>
      </w:r>
      <w:r w:rsidRPr="00EC75A0">
        <w:rPr>
          <w:rFonts w:asciiTheme="minorHAnsi" w:hAnsiTheme="minorHAnsi" w:cstheme="minorHAnsi"/>
          <w:i/>
          <w:sz w:val="22"/>
          <w:szCs w:val="22"/>
        </w:rPr>
        <w:t xml:space="preserve">Gemälderedereien. </w:t>
      </w:r>
      <w:r w:rsidRPr="00EC75A0">
        <w:rPr>
          <w:rFonts w:asciiTheme="minorHAnsi" w:hAnsiTheme="minorHAnsi" w:cstheme="minorHAnsi"/>
          <w:sz w:val="22"/>
          <w:szCs w:val="22"/>
        </w:rPr>
        <w:t>Zur literarische Diskursivierung von Bildern. Berlin: Schmidt, 2013.</w:t>
      </w:r>
    </w:p>
    <w:p w:rsidR="00EC75A0" w:rsidRPr="00EC75A0" w:rsidRDefault="00EC75A0" w:rsidP="00EC75A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>Rath</w:t>
      </w:r>
      <w:r w:rsidRPr="00EC75A0">
        <w:rPr>
          <w:rFonts w:asciiTheme="minorHAnsi" w:hAnsiTheme="minorHAnsi" w:cstheme="minorHAnsi"/>
          <w:sz w:val="22"/>
          <w:szCs w:val="22"/>
        </w:rPr>
        <w:t>, Wolfgang. "Träume sind vielleicht unsere höchste Philosophie". Zur Entwicklung der Moderne vor dem Hintergrund Kants. In: "Lasst uns, da es uns vergönnt ist, vernünftig sein!" - Ludwig Tieck (1773-1853). Publikationen zur Zeitschrift für Germanistik N. F. 9, 2003, 149-162.</w:t>
      </w:r>
    </w:p>
    <w:p w:rsidR="00EC75A0" w:rsidRPr="00EC75A0" w:rsidRDefault="00EC75A0" w:rsidP="00EC75A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>Stockinger</w:t>
      </w:r>
      <w:r w:rsidRPr="00EC75A0">
        <w:rPr>
          <w:rFonts w:asciiTheme="minorHAnsi" w:hAnsiTheme="minorHAnsi" w:cstheme="minorHAnsi"/>
          <w:sz w:val="22"/>
          <w:szCs w:val="22"/>
        </w:rPr>
        <w:t xml:space="preserve">, Claudia/ </w:t>
      </w:r>
      <w:r w:rsidRPr="00EC75A0">
        <w:rPr>
          <w:rFonts w:asciiTheme="minorHAnsi" w:hAnsiTheme="minorHAnsi" w:cstheme="minorHAnsi"/>
          <w:smallCaps/>
          <w:sz w:val="22"/>
          <w:szCs w:val="22"/>
        </w:rPr>
        <w:t>Scherer</w:t>
      </w:r>
      <w:r w:rsidRPr="00EC75A0">
        <w:rPr>
          <w:rFonts w:asciiTheme="minorHAnsi" w:hAnsiTheme="minorHAnsi" w:cstheme="minorHAnsi"/>
          <w:sz w:val="22"/>
          <w:szCs w:val="22"/>
        </w:rPr>
        <w:t xml:space="preserve">, Stefan. Hrsg. </w:t>
      </w:r>
      <w:r w:rsidRPr="00EC75A0">
        <w:rPr>
          <w:rFonts w:asciiTheme="minorHAnsi" w:hAnsiTheme="minorHAnsi" w:cstheme="minorHAnsi"/>
          <w:i/>
          <w:sz w:val="22"/>
          <w:szCs w:val="22"/>
        </w:rPr>
        <w:t>Ludwig Tieck</w:t>
      </w:r>
      <w:r w:rsidRPr="00EC75A0">
        <w:rPr>
          <w:rFonts w:asciiTheme="minorHAnsi" w:hAnsiTheme="minorHAnsi" w:cstheme="minorHAnsi"/>
          <w:sz w:val="22"/>
          <w:szCs w:val="22"/>
        </w:rPr>
        <w:t xml:space="preserve">: Leben - Werk - Wirkung. Berlin u.a.: de Gruyter, 2011. </w:t>
      </w:r>
    </w:p>
    <w:p w:rsidR="00EC75A0" w:rsidRPr="00EC75A0" w:rsidRDefault="00EC75A0" w:rsidP="00EC75A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EC75A0" w:rsidRPr="00EC75A0" w:rsidRDefault="00EC75A0" w:rsidP="00EC75A0">
      <w:pPr>
        <w:pBdr>
          <w:bottom w:val="single" w:sz="4" w:space="1" w:color="auto"/>
        </w:pBdr>
        <w:spacing w:before="60" w:after="60"/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75A0">
        <w:rPr>
          <w:rFonts w:asciiTheme="minorHAnsi" w:hAnsiTheme="minorHAnsi" w:cstheme="minorHAnsi"/>
          <w:b/>
          <w:sz w:val="22"/>
          <w:szCs w:val="22"/>
        </w:rPr>
        <w:t xml:space="preserve">4. E. T. A. Hoffmann </w:t>
      </w:r>
    </w:p>
    <w:p w:rsidR="00EC75A0" w:rsidRPr="00EC75A0" w:rsidRDefault="00EC75A0" w:rsidP="00EC75A0">
      <w:pPr>
        <w:spacing w:before="60" w:after="60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</w:p>
    <w:p w:rsidR="00EC75A0" w:rsidRPr="00EC75A0" w:rsidRDefault="00EC75A0" w:rsidP="00EC75A0">
      <w:pPr>
        <w:ind w:left="709" w:hanging="709"/>
        <w:rPr>
          <w:rFonts w:asciiTheme="minorHAnsi" w:hAnsiTheme="minorHAnsi" w:cstheme="minorHAnsi"/>
          <w:smallCaps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 xml:space="preserve">Alt, </w:t>
      </w:r>
      <w:r w:rsidRPr="00EC75A0">
        <w:rPr>
          <w:rFonts w:asciiTheme="minorHAnsi" w:hAnsiTheme="minorHAnsi" w:cstheme="minorHAnsi"/>
          <w:sz w:val="22"/>
          <w:szCs w:val="22"/>
        </w:rPr>
        <w:t xml:space="preserve">Peter-André. </w:t>
      </w:r>
      <w:r w:rsidRPr="00EC75A0">
        <w:rPr>
          <w:rFonts w:asciiTheme="minorHAnsi" w:hAnsiTheme="minorHAnsi" w:cstheme="minorHAnsi"/>
          <w:i/>
          <w:sz w:val="22"/>
          <w:szCs w:val="22"/>
        </w:rPr>
        <w:t xml:space="preserve">Der Schlaf der Vernunft. </w:t>
      </w:r>
      <w:r w:rsidRPr="00EC75A0">
        <w:rPr>
          <w:rFonts w:asciiTheme="minorHAnsi" w:hAnsiTheme="minorHAnsi" w:cstheme="minorHAnsi"/>
          <w:sz w:val="22"/>
          <w:szCs w:val="22"/>
        </w:rPr>
        <w:t xml:space="preserve">Literatur und Traum in der Kulturgeschichte der Neuzeit. München: Beck, 2002. </w:t>
      </w:r>
    </w:p>
    <w:p w:rsidR="00EC75A0" w:rsidRPr="00EC75A0" w:rsidRDefault="00EC75A0" w:rsidP="00EC75A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>Beck</w:t>
      </w:r>
      <w:r w:rsidRPr="00EC75A0">
        <w:rPr>
          <w:rFonts w:asciiTheme="minorHAnsi" w:hAnsiTheme="minorHAnsi" w:cstheme="minorHAnsi"/>
          <w:sz w:val="22"/>
          <w:szCs w:val="22"/>
        </w:rPr>
        <w:t xml:space="preserve">, Andreas. </w:t>
      </w:r>
      <w:r w:rsidRPr="00EC75A0">
        <w:rPr>
          <w:rFonts w:asciiTheme="minorHAnsi" w:hAnsiTheme="minorHAnsi" w:cstheme="minorHAnsi"/>
          <w:i/>
          <w:sz w:val="22"/>
          <w:szCs w:val="22"/>
        </w:rPr>
        <w:t xml:space="preserve">Geselliges Erzählen in Rahmenzyklen. </w:t>
      </w:r>
      <w:r w:rsidRPr="00EC75A0">
        <w:rPr>
          <w:rFonts w:asciiTheme="minorHAnsi" w:hAnsiTheme="minorHAnsi" w:cstheme="minorHAnsi"/>
          <w:sz w:val="22"/>
          <w:szCs w:val="22"/>
        </w:rPr>
        <w:t xml:space="preserve">Goethe - Tieck - E. T. A. Hoffmann. Heidelberg 2008. pp. 245-325 </w:t>
      </w:r>
    </w:p>
    <w:p w:rsidR="00EC75A0" w:rsidRPr="00EC75A0" w:rsidRDefault="00EC75A0" w:rsidP="00EC75A0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 xml:space="preserve">Daiber, </w:t>
      </w:r>
      <w:r w:rsidRPr="00EC75A0">
        <w:rPr>
          <w:rFonts w:asciiTheme="minorHAnsi" w:hAnsiTheme="minorHAnsi" w:cstheme="minorHAnsi"/>
          <w:sz w:val="22"/>
          <w:szCs w:val="22"/>
        </w:rPr>
        <w:t xml:space="preserve">Jürgen. Die Autofaszination des Blicks. Zu einem Motivkomplex bei E. T. A. Hoffmann. In: </w:t>
      </w:r>
      <w:r w:rsidRPr="00EC75A0">
        <w:rPr>
          <w:rFonts w:asciiTheme="minorHAnsi" w:hAnsiTheme="minorHAnsi" w:cstheme="minorHAnsi"/>
          <w:i/>
          <w:sz w:val="22"/>
          <w:szCs w:val="22"/>
        </w:rPr>
        <w:t xml:space="preserve">Euphorion </w:t>
      </w:r>
      <w:r w:rsidRPr="00EC75A0">
        <w:rPr>
          <w:rFonts w:asciiTheme="minorHAnsi" w:hAnsiTheme="minorHAnsi" w:cstheme="minorHAnsi"/>
          <w:sz w:val="22"/>
          <w:szCs w:val="22"/>
        </w:rPr>
        <w:t xml:space="preserve"> 93/1, 1999, 485-496. </w:t>
      </w:r>
    </w:p>
    <w:p w:rsidR="00EC75A0" w:rsidRPr="00EC75A0" w:rsidRDefault="00EC75A0" w:rsidP="00EC75A0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2"/>
          <w:szCs w:val="22"/>
          <w:lang w:val="pt-BR"/>
        </w:rPr>
      </w:pPr>
      <w:r w:rsidRPr="00EC75A0">
        <w:rPr>
          <w:rFonts w:asciiTheme="minorHAnsi" w:hAnsiTheme="minorHAnsi" w:cstheme="minorHAnsi"/>
          <w:smallCaps/>
          <w:sz w:val="22"/>
          <w:szCs w:val="22"/>
          <w:lang w:val="pt-BR"/>
        </w:rPr>
        <w:t xml:space="preserve">Delgado, </w:t>
      </w:r>
      <w:r w:rsidRPr="00EC75A0">
        <w:rPr>
          <w:rFonts w:asciiTheme="minorHAnsi" w:hAnsiTheme="minorHAnsi" w:cstheme="minorHAnsi"/>
          <w:sz w:val="22"/>
          <w:szCs w:val="22"/>
          <w:lang w:val="pt-BR"/>
        </w:rPr>
        <w:t xml:space="preserve">Ana Maria. Midnight in Paris e o conto de E. T. A. Hoffmann ‘Der goldne Topf’: a herança romântica de Woody Allen. In: </w:t>
      </w:r>
      <w:r w:rsidRPr="00EC75A0">
        <w:rPr>
          <w:rFonts w:asciiTheme="minorHAnsi" w:hAnsiTheme="minorHAnsi" w:cstheme="minorHAnsi"/>
          <w:i/>
          <w:sz w:val="22"/>
          <w:szCs w:val="22"/>
          <w:lang w:val="pt-BR"/>
        </w:rPr>
        <w:t xml:space="preserve">Real. </w:t>
      </w:r>
      <w:r w:rsidRPr="00EC75A0">
        <w:rPr>
          <w:rFonts w:asciiTheme="minorHAnsi" w:hAnsiTheme="minorHAnsi" w:cstheme="minorHAnsi"/>
          <w:sz w:val="22"/>
          <w:szCs w:val="22"/>
          <w:lang w:val="pt-BR"/>
        </w:rPr>
        <w:t>Revista de</w:t>
      </w:r>
      <w:r w:rsidRPr="00EC75A0">
        <w:rPr>
          <w:rFonts w:asciiTheme="minorHAnsi" w:hAnsiTheme="minorHAnsi" w:cstheme="minorHAnsi"/>
          <w:i/>
          <w:sz w:val="22"/>
          <w:szCs w:val="22"/>
          <w:lang w:val="pt-BR"/>
        </w:rPr>
        <w:t xml:space="preserve"> </w:t>
      </w:r>
      <w:r w:rsidRPr="00EC75A0">
        <w:rPr>
          <w:rFonts w:asciiTheme="minorHAnsi" w:hAnsiTheme="minorHAnsi" w:cstheme="minorHAnsi"/>
          <w:sz w:val="22"/>
          <w:szCs w:val="22"/>
          <w:lang w:val="pt-BR"/>
        </w:rPr>
        <w:t xml:space="preserve">Estudos Alemães. N. 5, agosto 2014, 1-14. Disponível em: </w:t>
      </w:r>
      <w:r w:rsidRPr="00EC75A0">
        <w:rPr>
          <w:rFonts w:asciiTheme="minorHAnsi" w:hAnsiTheme="minorHAnsi" w:cstheme="minorHAnsi"/>
          <w:sz w:val="22"/>
          <w:szCs w:val="22"/>
          <w:lang w:val="pt-BR"/>
        </w:rPr>
        <w:lastRenderedPageBreak/>
        <w:t>http://real.letras.ulisboa.pt/detalhe_texto.page/id/291/texto/Ana+Maria+Delgado%3A+Midnight+in+Paris+e+o+conto+de+E.+T.+A.+Hoffmann+%91Der+goldne+Topf%92+ (29/10/15).</w:t>
      </w:r>
    </w:p>
    <w:p w:rsidR="00EC75A0" w:rsidRPr="00EC75A0" w:rsidRDefault="00EC75A0" w:rsidP="00EC75A0">
      <w:pPr>
        <w:ind w:left="709" w:hanging="709"/>
        <w:rPr>
          <w:rFonts w:asciiTheme="minorHAnsi" w:hAnsiTheme="minorHAnsi" w:cstheme="minorHAnsi"/>
          <w:i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 xml:space="preserve">Fiebich, </w:t>
      </w:r>
      <w:r w:rsidRPr="00EC75A0">
        <w:rPr>
          <w:rFonts w:asciiTheme="minorHAnsi" w:hAnsiTheme="minorHAnsi" w:cstheme="minorHAnsi"/>
          <w:sz w:val="22"/>
          <w:szCs w:val="22"/>
        </w:rPr>
        <w:t xml:space="preserve">Peggy. </w:t>
      </w:r>
      <w:r w:rsidRPr="00EC75A0">
        <w:rPr>
          <w:rFonts w:asciiTheme="minorHAnsi" w:hAnsiTheme="minorHAnsi" w:cstheme="minorHAnsi"/>
          <w:i/>
          <w:sz w:val="22"/>
          <w:szCs w:val="22"/>
        </w:rPr>
        <w:t xml:space="preserve">Gefährten im Unglück. </w:t>
      </w:r>
      <w:r w:rsidRPr="00EC75A0">
        <w:rPr>
          <w:rFonts w:asciiTheme="minorHAnsi" w:hAnsiTheme="minorHAnsi" w:cstheme="minorHAnsi"/>
          <w:sz w:val="22"/>
          <w:szCs w:val="22"/>
        </w:rPr>
        <w:t>Die Protagonisten narrativer Texte von E. T. A. Hoffmann sowie von Novalis, Goethe und Kleist. Würzburg: Königshausen &amp; Neumann, 2007, 10-48; 247-342.</w:t>
      </w:r>
      <w:r w:rsidRPr="00EC75A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EC75A0" w:rsidRPr="00EC75A0" w:rsidRDefault="00EC75A0" w:rsidP="00EC75A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>Hagestedt</w:t>
      </w:r>
      <w:r w:rsidRPr="00EC75A0">
        <w:rPr>
          <w:rFonts w:asciiTheme="minorHAnsi" w:hAnsiTheme="minorHAnsi" w:cstheme="minorHAnsi"/>
          <w:sz w:val="22"/>
          <w:szCs w:val="22"/>
        </w:rPr>
        <w:t xml:space="preserve">, Lutz. Das Genieproblem bei E. T. A. Hoffmann: am Beispiel illustriert; eine Interpretation seiner späten Erzählung Des Vetters Eckfenster. München: Belleville, 1999. </w:t>
      </w:r>
    </w:p>
    <w:p w:rsidR="00EC75A0" w:rsidRPr="00EC75A0" w:rsidRDefault="00EC75A0" w:rsidP="00EC75A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>Kaute</w:t>
      </w:r>
      <w:r w:rsidRPr="00EC75A0">
        <w:rPr>
          <w:rFonts w:asciiTheme="minorHAnsi" w:hAnsiTheme="minorHAnsi" w:cstheme="minorHAnsi"/>
          <w:sz w:val="22"/>
          <w:szCs w:val="22"/>
        </w:rPr>
        <w:t xml:space="preserve">, Brigitte. Paradoxien der Grenzüberschreitung in E. T. A. Hoffmanns Märchen 'Der goldene Topf'. In: </w:t>
      </w:r>
      <w:r w:rsidRPr="00EC75A0">
        <w:rPr>
          <w:rFonts w:asciiTheme="minorHAnsi" w:hAnsiTheme="minorHAnsi" w:cstheme="minorHAnsi"/>
          <w:i/>
          <w:sz w:val="22"/>
          <w:szCs w:val="22"/>
        </w:rPr>
        <w:t xml:space="preserve">Zeitschrift für deutsche Philologie. </w:t>
      </w:r>
      <w:r w:rsidRPr="00EC75A0">
        <w:rPr>
          <w:rFonts w:asciiTheme="minorHAnsi" w:hAnsiTheme="minorHAnsi" w:cstheme="minorHAnsi"/>
          <w:sz w:val="22"/>
          <w:szCs w:val="22"/>
        </w:rPr>
        <w:t>129. Band 2010, 93-108.</w:t>
      </w:r>
    </w:p>
    <w:p w:rsidR="00EC75A0" w:rsidRPr="00EC75A0" w:rsidRDefault="00EC75A0" w:rsidP="00EC75A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>Kremer</w:t>
      </w:r>
      <w:r w:rsidRPr="00EC75A0">
        <w:rPr>
          <w:rFonts w:asciiTheme="minorHAnsi" w:hAnsiTheme="minorHAnsi" w:cstheme="minorHAnsi"/>
          <w:sz w:val="22"/>
          <w:szCs w:val="22"/>
        </w:rPr>
        <w:t>, Detlef. Alchemie und Kabbala. Hermetische Referenzen in</w:t>
      </w:r>
      <w:r w:rsidRPr="00EC75A0">
        <w:rPr>
          <w:rFonts w:asciiTheme="minorHAnsi" w:hAnsiTheme="minorHAnsi" w:cstheme="minorHAnsi"/>
          <w:i/>
          <w:sz w:val="22"/>
          <w:szCs w:val="22"/>
        </w:rPr>
        <w:t xml:space="preserve"> Goldenen Topf</w:t>
      </w:r>
      <w:r w:rsidRPr="00EC75A0">
        <w:rPr>
          <w:rFonts w:asciiTheme="minorHAnsi" w:hAnsiTheme="minorHAnsi" w:cstheme="minorHAnsi"/>
          <w:sz w:val="22"/>
          <w:szCs w:val="22"/>
        </w:rPr>
        <w:t>. In: In: Hoffmann-Jahrbuch 2 (1994), 36-56.</w:t>
      </w:r>
    </w:p>
    <w:p w:rsidR="00EC75A0" w:rsidRPr="00EC75A0" w:rsidRDefault="00EC75A0" w:rsidP="00EC75A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>Kremer</w:t>
      </w:r>
      <w:r w:rsidRPr="00EC75A0">
        <w:rPr>
          <w:rFonts w:asciiTheme="minorHAnsi" w:hAnsiTheme="minorHAnsi" w:cstheme="minorHAnsi"/>
          <w:sz w:val="22"/>
          <w:szCs w:val="22"/>
        </w:rPr>
        <w:t xml:space="preserve">, Detlef (Hrgs.). E. T. A. Hoffmann. Leben - Werk - Wirkung. Berlin: De Gruyter, 2010, 114-130; 215-224;  394-407. </w:t>
      </w:r>
    </w:p>
    <w:p w:rsidR="00EC75A0" w:rsidRPr="00EC75A0" w:rsidRDefault="00EC75A0" w:rsidP="00EC75A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>Küpper, A</w:t>
      </w:r>
      <w:r w:rsidRPr="00EC75A0">
        <w:rPr>
          <w:rFonts w:asciiTheme="minorHAnsi" w:hAnsiTheme="minorHAnsi" w:cstheme="minorHAnsi"/>
          <w:sz w:val="22"/>
          <w:szCs w:val="22"/>
        </w:rPr>
        <w:t>chim</w:t>
      </w:r>
      <w:r w:rsidRPr="00EC75A0">
        <w:rPr>
          <w:rFonts w:asciiTheme="minorHAnsi" w:hAnsiTheme="minorHAnsi" w:cstheme="minorHAnsi"/>
          <w:smallCaps/>
          <w:sz w:val="22"/>
          <w:szCs w:val="22"/>
        </w:rPr>
        <w:t>. "</w:t>
      </w:r>
      <w:r w:rsidRPr="00EC75A0">
        <w:rPr>
          <w:rFonts w:asciiTheme="minorHAnsi" w:hAnsiTheme="minorHAnsi" w:cstheme="minorHAnsi"/>
          <w:i/>
          <w:sz w:val="22"/>
          <w:szCs w:val="22"/>
        </w:rPr>
        <w:t>Poesie, die sich selbst spiegelt, und nicht Gott"</w:t>
      </w:r>
      <w:r w:rsidRPr="00EC75A0">
        <w:rPr>
          <w:rFonts w:asciiTheme="minorHAnsi" w:hAnsiTheme="minorHAnsi" w:cstheme="minorHAnsi"/>
          <w:sz w:val="22"/>
          <w:szCs w:val="22"/>
        </w:rPr>
        <w:t xml:space="preserve"> : Reflexionen der Sinnkrise in Erzählungen E.T.A. Hoffmanns. Berlin: Schmidt, 2010. </w:t>
      </w:r>
    </w:p>
    <w:p w:rsidR="00EC75A0" w:rsidRPr="00EC75A0" w:rsidRDefault="00EC75A0" w:rsidP="00EC75A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 xml:space="preserve">Neumann, </w:t>
      </w:r>
      <w:r w:rsidRPr="00EC75A0">
        <w:rPr>
          <w:rFonts w:asciiTheme="minorHAnsi" w:hAnsiTheme="minorHAnsi" w:cstheme="minorHAnsi"/>
          <w:sz w:val="22"/>
          <w:szCs w:val="22"/>
        </w:rPr>
        <w:t xml:space="preserve">Gerhard. E. T. A Hoffmanns </w:t>
      </w:r>
      <w:r w:rsidRPr="00EC75A0">
        <w:rPr>
          <w:rFonts w:asciiTheme="minorHAnsi" w:hAnsiTheme="minorHAnsi" w:cstheme="minorHAnsi"/>
          <w:i/>
          <w:sz w:val="22"/>
          <w:szCs w:val="22"/>
        </w:rPr>
        <w:t xml:space="preserve">Prinzessin Brambilla </w:t>
      </w:r>
      <w:r w:rsidRPr="00EC75A0">
        <w:rPr>
          <w:rFonts w:asciiTheme="minorHAnsi" w:hAnsiTheme="minorHAnsi" w:cstheme="minorHAnsi"/>
          <w:sz w:val="22"/>
          <w:szCs w:val="22"/>
        </w:rPr>
        <w:t xml:space="preserve">als Entwurf einer 'Wissenspoetik'. Wissenschaft - Theater - Literatur. In: </w:t>
      </w:r>
      <w:r w:rsidRPr="00EC75A0">
        <w:rPr>
          <w:rFonts w:asciiTheme="minorHAnsi" w:hAnsiTheme="minorHAnsi" w:cstheme="minorHAnsi"/>
          <w:smallCaps/>
          <w:sz w:val="22"/>
          <w:szCs w:val="22"/>
        </w:rPr>
        <w:t xml:space="preserve">Brandstetter, </w:t>
      </w:r>
      <w:r w:rsidRPr="00EC75A0">
        <w:rPr>
          <w:rFonts w:asciiTheme="minorHAnsi" w:hAnsiTheme="minorHAnsi" w:cstheme="minorHAnsi"/>
          <w:sz w:val="22"/>
          <w:szCs w:val="22"/>
        </w:rPr>
        <w:t xml:space="preserve">Gabriele/ </w:t>
      </w:r>
      <w:r w:rsidRPr="00EC75A0">
        <w:rPr>
          <w:rFonts w:asciiTheme="minorHAnsi" w:hAnsiTheme="minorHAnsi" w:cstheme="minorHAnsi"/>
          <w:smallCaps/>
          <w:sz w:val="22"/>
          <w:szCs w:val="22"/>
        </w:rPr>
        <w:t>Neumann</w:t>
      </w:r>
      <w:r w:rsidRPr="00EC75A0">
        <w:rPr>
          <w:rFonts w:asciiTheme="minorHAnsi" w:hAnsiTheme="minorHAnsi" w:cstheme="minorHAnsi"/>
          <w:sz w:val="22"/>
          <w:szCs w:val="22"/>
        </w:rPr>
        <w:t xml:space="preserve">, Gerhard. (Hg.) </w:t>
      </w:r>
      <w:r w:rsidRPr="00EC75A0">
        <w:rPr>
          <w:rFonts w:asciiTheme="minorHAnsi" w:hAnsiTheme="minorHAnsi" w:cstheme="minorHAnsi"/>
          <w:i/>
          <w:sz w:val="22"/>
          <w:szCs w:val="22"/>
        </w:rPr>
        <w:t xml:space="preserve">Romantische Wissenspoetik. </w:t>
      </w:r>
      <w:r w:rsidRPr="00EC75A0">
        <w:rPr>
          <w:rFonts w:asciiTheme="minorHAnsi" w:hAnsiTheme="minorHAnsi" w:cstheme="minorHAnsi"/>
          <w:sz w:val="22"/>
          <w:szCs w:val="22"/>
        </w:rPr>
        <w:t xml:space="preserve">Die Kïnste und die Wissenschaft um 1800. Würzburg: Königshausen &amp; Neumann, 2004, 15-48. </w:t>
      </w:r>
    </w:p>
    <w:p w:rsidR="00EC75A0" w:rsidRPr="00EC75A0" w:rsidRDefault="00EC75A0" w:rsidP="00EC75A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>Magris</w:t>
      </w:r>
      <w:r w:rsidRPr="00EC75A0">
        <w:rPr>
          <w:rFonts w:asciiTheme="minorHAnsi" w:hAnsiTheme="minorHAnsi" w:cstheme="minorHAnsi"/>
          <w:sz w:val="22"/>
          <w:szCs w:val="22"/>
        </w:rPr>
        <w:t xml:space="preserve">, Claudio. </w:t>
      </w:r>
      <w:r w:rsidRPr="00EC75A0">
        <w:rPr>
          <w:rFonts w:asciiTheme="minorHAnsi" w:hAnsiTheme="minorHAnsi" w:cstheme="minorHAnsi"/>
          <w:i/>
          <w:sz w:val="22"/>
          <w:szCs w:val="22"/>
        </w:rPr>
        <w:t xml:space="preserve">Die andere Vernunft. </w:t>
      </w:r>
      <w:r w:rsidRPr="00EC75A0">
        <w:rPr>
          <w:rFonts w:asciiTheme="minorHAnsi" w:hAnsiTheme="minorHAnsi" w:cstheme="minorHAnsi"/>
          <w:sz w:val="22"/>
          <w:szCs w:val="22"/>
        </w:rPr>
        <w:t>E. T. A. Hoffmann. Königstein: Hain, 1980, 1-40.</w:t>
      </w:r>
    </w:p>
    <w:p w:rsidR="00EC75A0" w:rsidRPr="00EC75A0" w:rsidRDefault="00EC75A0" w:rsidP="00EC75A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>Marhold</w:t>
      </w:r>
      <w:r w:rsidRPr="00EC75A0">
        <w:rPr>
          <w:rFonts w:asciiTheme="minorHAnsi" w:hAnsiTheme="minorHAnsi" w:cstheme="minorHAnsi"/>
          <w:sz w:val="22"/>
          <w:szCs w:val="22"/>
        </w:rPr>
        <w:t xml:space="preserve">, Hartmut. Die Problematik dichterischen Schaffens in E. T. A. Hoffmanns Erzählung 'Der goldene Topf". In: Mitteilungen der E. T. A.-Hofmann Gesellschaft, 32 (1986), 50-73. </w:t>
      </w:r>
    </w:p>
    <w:p w:rsidR="00EC75A0" w:rsidRPr="00EC75A0" w:rsidRDefault="00EC75A0" w:rsidP="00EC75A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>Martinez</w:t>
      </w:r>
      <w:r w:rsidRPr="00EC75A0">
        <w:rPr>
          <w:rFonts w:asciiTheme="minorHAnsi" w:hAnsiTheme="minorHAnsi" w:cstheme="minorHAnsi"/>
          <w:sz w:val="22"/>
          <w:szCs w:val="22"/>
        </w:rPr>
        <w:t xml:space="preserve">, Matías. Leben als Roman - Roman als Leben. E. T. A. Hoffmann, "Der Zusammenhang der Dinge" (1821). In: </w:t>
      </w:r>
      <w:r w:rsidRPr="00EC75A0">
        <w:rPr>
          <w:rFonts w:asciiTheme="minorHAnsi" w:hAnsiTheme="minorHAnsi" w:cstheme="minorHAnsi"/>
          <w:i/>
          <w:sz w:val="22"/>
          <w:szCs w:val="22"/>
        </w:rPr>
        <w:t>Doppelte Welten</w:t>
      </w:r>
      <w:r w:rsidRPr="00EC75A0">
        <w:rPr>
          <w:rFonts w:asciiTheme="minorHAnsi" w:hAnsiTheme="minorHAnsi" w:cstheme="minorHAnsi"/>
          <w:sz w:val="22"/>
          <w:szCs w:val="22"/>
        </w:rPr>
        <w:t>. Struktur und Sinn zweideutigen Erzählens. Göttingen: Vandenhoeck &amp; Ruprecht, 1996, 91-108.</w:t>
      </w:r>
    </w:p>
    <w:p w:rsidR="00EC75A0" w:rsidRPr="00EC75A0" w:rsidRDefault="00EC75A0" w:rsidP="00EC75A0">
      <w:pPr>
        <w:ind w:left="709" w:hanging="709"/>
        <w:jc w:val="both"/>
        <w:rPr>
          <w:rStyle w:val="kginfo"/>
          <w:rFonts w:asciiTheme="minorHAnsi" w:hAnsiTheme="minorHAnsi" w:cstheme="minorHAnsi"/>
          <w:sz w:val="22"/>
          <w:szCs w:val="22"/>
        </w:rPr>
      </w:pPr>
      <w:r w:rsidRPr="00EC75A0">
        <w:rPr>
          <w:rStyle w:val="kginfo"/>
          <w:rFonts w:asciiTheme="minorHAnsi" w:hAnsiTheme="minorHAnsi" w:cstheme="minorHAnsi"/>
          <w:smallCaps/>
          <w:sz w:val="22"/>
          <w:szCs w:val="22"/>
        </w:rPr>
        <w:t>Oersterle</w:t>
      </w:r>
      <w:r w:rsidRPr="00EC75A0">
        <w:rPr>
          <w:rStyle w:val="kginfo"/>
          <w:rFonts w:asciiTheme="minorHAnsi" w:hAnsiTheme="minorHAnsi" w:cstheme="minorHAnsi"/>
          <w:sz w:val="22"/>
          <w:szCs w:val="22"/>
        </w:rPr>
        <w:t xml:space="preserve">, Günter. E.T.A.Hoffmann, 'Des Vetters Eckfenster': Zur Historisierung ästhetischer Wahrnehmung oder Der kalkulierte romantische Rückgriff auf Sehmuster der Aufklärung. Dieter Arendt zum 65. Geburtstag. In: Der Deutschunterricht : Beiträge zu seiner Praxis und wissenschaftlichen Grundlegung - 39 (1987), H.1, S.84-110. </w:t>
      </w:r>
    </w:p>
    <w:p w:rsidR="00EC75A0" w:rsidRPr="00EC75A0" w:rsidRDefault="00EC75A0" w:rsidP="00EC75A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C75A0">
        <w:rPr>
          <w:rStyle w:val="kginfo"/>
          <w:rFonts w:asciiTheme="minorHAnsi" w:hAnsiTheme="minorHAnsi" w:cstheme="minorHAnsi"/>
          <w:smallCaps/>
          <w:sz w:val="22"/>
          <w:szCs w:val="22"/>
        </w:rPr>
        <w:t>Pfotenhauer</w:t>
      </w:r>
      <w:r w:rsidRPr="00EC75A0">
        <w:rPr>
          <w:rStyle w:val="kginfo"/>
          <w:rFonts w:asciiTheme="minorHAnsi" w:hAnsiTheme="minorHAnsi" w:cstheme="minorHAnsi"/>
          <w:sz w:val="22"/>
          <w:szCs w:val="22"/>
        </w:rPr>
        <w:t xml:space="preserve">, Helmut. Gesichte an den Rändern des Traumes: E. T. A. Hoffmanns Poetik der Halbschlafbilder. In: Helmut </w:t>
      </w:r>
      <w:r w:rsidRPr="00EC75A0">
        <w:rPr>
          <w:rStyle w:val="kginfo"/>
          <w:rFonts w:asciiTheme="minorHAnsi" w:hAnsiTheme="minorHAnsi" w:cstheme="minorHAnsi"/>
          <w:smallCaps/>
          <w:sz w:val="22"/>
          <w:szCs w:val="22"/>
        </w:rPr>
        <w:t>Pfotenhauer</w:t>
      </w:r>
      <w:r w:rsidRPr="00EC75A0">
        <w:rPr>
          <w:rStyle w:val="kginfo"/>
          <w:rFonts w:asciiTheme="minorHAnsi" w:hAnsiTheme="minorHAnsi" w:cstheme="minorHAnsi"/>
          <w:sz w:val="22"/>
          <w:szCs w:val="22"/>
        </w:rPr>
        <w:t xml:space="preserve">/ Sabine </w:t>
      </w:r>
      <w:r w:rsidRPr="00EC75A0">
        <w:rPr>
          <w:rStyle w:val="kginfo"/>
          <w:rFonts w:asciiTheme="minorHAnsi" w:hAnsiTheme="minorHAnsi" w:cstheme="minorHAnsi"/>
          <w:smallCaps/>
          <w:sz w:val="22"/>
          <w:szCs w:val="22"/>
        </w:rPr>
        <w:t>Schneider</w:t>
      </w:r>
      <w:r w:rsidRPr="00EC75A0">
        <w:rPr>
          <w:rStyle w:val="kginfo"/>
          <w:rFonts w:asciiTheme="minorHAnsi" w:hAnsiTheme="minorHAnsi" w:cstheme="minorHAnsi"/>
          <w:sz w:val="22"/>
          <w:szCs w:val="22"/>
        </w:rPr>
        <w:t xml:space="preserve">. (Hg.). "Nicht völlig Wachen und nicht ganz ein Traum". Die Halbschlafbilder der Literatur. Würzburg 2006, 70-86. </w:t>
      </w:r>
    </w:p>
    <w:p w:rsidR="00EC75A0" w:rsidRPr="00EC75A0" w:rsidRDefault="00EC75A0" w:rsidP="00EC75A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>Pix</w:t>
      </w:r>
      <w:r w:rsidRPr="00EC75A0">
        <w:rPr>
          <w:rFonts w:asciiTheme="minorHAnsi" w:hAnsiTheme="minorHAnsi" w:cstheme="minorHAnsi"/>
          <w:sz w:val="22"/>
          <w:szCs w:val="22"/>
        </w:rPr>
        <w:t xml:space="preserve">, Gunther. E. T. A. Hoffmanns Poetologie im Spiegel seiner Kunstmärchen. In: </w:t>
      </w:r>
      <w:r w:rsidRPr="00EC75A0">
        <w:rPr>
          <w:rFonts w:asciiTheme="minorHAnsi" w:hAnsiTheme="minorHAnsi" w:cstheme="minorHAnsi"/>
          <w:i/>
          <w:sz w:val="22"/>
          <w:szCs w:val="22"/>
        </w:rPr>
        <w:t>Mitteilungen der E. T. A. Hoffmann-Gesellschaft</w:t>
      </w:r>
      <w:r w:rsidRPr="00EC75A0">
        <w:rPr>
          <w:rFonts w:asciiTheme="minorHAnsi" w:hAnsiTheme="minorHAnsi" w:cstheme="minorHAnsi"/>
          <w:sz w:val="22"/>
          <w:szCs w:val="22"/>
        </w:rPr>
        <w:t xml:space="preserve">. 31 (1985), S. 18-29. </w:t>
      </w:r>
    </w:p>
    <w:p w:rsidR="00EC75A0" w:rsidRPr="00EC75A0" w:rsidRDefault="00EC75A0" w:rsidP="00EC75A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 xml:space="preserve">Selbmann, </w:t>
      </w:r>
      <w:r w:rsidRPr="00EC75A0">
        <w:rPr>
          <w:rFonts w:asciiTheme="minorHAnsi" w:hAnsiTheme="minorHAnsi" w:cstheme="minorHAnsi"/>
          <w:sz w:val="22"/>
          <w:szCs w:val="22"/>
        </w:rPr>
        <w:t>Rolf</w:t>
      </w:r>
      <w:r w:rsidRPr="00EC75A0">
        <w:rPr>
          <w:rFonts w:asciiTheme="minorHAnsi" w:hAnsiTheme="minorHAnsi" w:cstheme="minorHAnsi"/>
          <w:smallCaps/>
          <w:sz w:val="22"/>
          <w:szCs w:val="22"/>
        </w:rPr>
        <w:t xml:space="preserve">. </w:t>
      </w:r>
      <w:r w:rsidRPr="00EC75A0">
        <w:rPr>
          <w:rFonts w:asciiTheme="minorHAnsi" w:hAnsiTheme="minorHAnsi" w:cstheme="minorHAnsi"/>
          <w:sz w:val="22"/>
          <w:szCs w:val="22"/>
        </w:rPr>
        <w:t xml:space="preserve">Diät mit Horaz: zur Poetik von E. T. A. Hoffmanns Erzählung </w:t>
      </w:r>
      <w:r w:rsidRPr="00EC75A0">
        <w:rPr>
          <w:rFonts w:asciiTheme="minorHAnsi" w:hAnsiTheme="minorHAnsi" w:cstheme="minorHAnsi"/>
          <w:i/>
          <w:sz w:val="22"/>
          <w:szCs w:val="22"/>
        </w:rPr>
        <w:t>Des Vetters Eckfenster.</w:t>
      </w:r>
      <w:r w:rsidRPr="00EC75A0">
        <w:rPr>
          <w:rFonts w:asciiTheme="minorHAnsi" w:hAnsiTheme="minorHAnsi" w:cstheme="minorHAnsi"/>
          <w:sz w:val="22"/>
          <w:szCs w:val="22"/>
        </w:rPr>
        <w:t xml:space="preserve"> In: Hoffmann-Jahrbuch 2 (1994), 69-77.</w:t>
      </w:r>
    </w:p>
    <w:p w:rsidR="00EC75A0" w:rsidRPr="00EC75A0" w:rsidRDefault="00EC75A0" w:rsidP="00EC75A0">
      <w:pPr>
        <w:ind w:left="709" w:hanging="709"/>
        <w:rPr>
          <w:rFonts w:asciiTheme="minorHAnsi" w:hAnsiTheme="minorHAnsi" w:cstheme="minorHAnsi"/>
          <w:smallCaps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 xml:space="preserve">Setzer, </w:t>
      </w:r>
      <w:r w:rsidRPr="00EC75A0">
        <w:rPr>
          <w:rFonts w:asciiTheme="minorHAnsi" w:hAnsiTheme="minorHAnsi" w:cstheme="minorHAnsi"/>
          <w:sz w:val="22"/>
          <w:szCs w:val="22"/>
        </w:rPr>
        <w:t xml:space="preserve">Matthias. </w:t>
      </w:r>
      <w:r w:rsidRPr="00EC75A0">
        <w:rPr>
          <w:rFonts w:asciiTheme="minorHAnsi" w:hAnsiTheme="minorHAnsi" w:cstheme="minorHAnsi"/>
          <w:i/>
          <w:sz w:val="22"/>
          <w:szCs w:val="22"/>
        </w:rPr>
        <w:t xml:space="preserve">Wirklichkeitsentgrenzung und musikalische Poetologie. </w:t>
      </w:r>
      <w:r w:rsidRPr="00EC75A0">
        <w:rPr>
          <w:rFonts w:asciiTheme="minorHAnsi" w:hAnsiTheme="minorHAnsi" w:cstheme="minorHAnsi"/>
          <w:sz w:val="22"/>
          <w:szCs w:val="22"/>
        </w:rPr>
        <w:t>Untersuchungen zum WErk E. T. A. Hoffmanns. Frankfurt a. M.: Fischer, 1988, 26-55; 228-232.</w:t>
      </w:r>
    </w:p>
    <w:p w:rsidR="00EC75A0" w:rsidRPr="00EC75A0" w:rsidRDefault="00EC75A0" w:rsidP="00EC75A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>Stadler</w:t>
      </w:r>
      <w:r w:rsidRPr="00EC75A0">
        <w:rPr>
          <w:rFonts w:asciiTheme="minorHAnsi" w:hAnsiTheme="minorHAnsi" w:cstheme="minorHAnsi"/>
          <w:sz w:val="22"/>
          <w:szCs w:val="22"/>
        </w:rPr>
        <w:t xml:space="preserve">, Ulrich. Die Aussicht als Einblick. Zu E. T. A. Hoffmanns später Erzählung </w:t>
      </w:r>
      <w:r w:rsidRPr="00EC75A0">
        <w:rPr>
          <w:rFonts w:asciiTheme="minorHAnsi" w:hAnsiTheme="minorHAnsi" w:cstheme="minorHAnsi"/>
          <w:i/>
          <w:sz w:val="22"/>
          <w:szCs w:val="22"/>
        </w:rPr>
        <w:t xml:space="preserve">Des Vetters Eckfenster. </w:t>
      </w:r>
      <w:r w:rsidRPr="00EC75A0">
        <w:rPr>
          <w:rFonts w:asciiTheme="minorHAnsi" w:hAnsiTheme="minorHAnsi" w:cstheme="minorHAnsi"/>
          <w:sz w:val="22"/>
          <w:szCs w:val="22"/>
        </w:rPr>
        <w:t>In: Zeitschrift für Deutsche Philologie 105 (1986), 498-515.</w:t>
      </w:r>
    </w:p>
    <w:p w:rsidR="00EC75A0" w:rsidRPr="00EC75A0" w:rsidRDefault="00EC75A0" w:rsidP="00EC75A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C75A0">
        <w:rPr>
          <w:rFonts w:asciiTheme="minorHAnsi" w:hAnsiTheme="minorHAnsi" w:cstheme="minorHAnsi"/>
          <w:smallCaps/>
          <w:sz w:val="22"/>
          <w:szCs w:val="22"/>
        </w:rPr>
        <w:t>Wührl</w:t>
      </w:r>
      <w:r w:rsidRPr="00EC75A0">
        <w:rPr>
          <w:rFonts w:asciiTheme="minorHAnsi" w:hAnsiTheme="minorHAnsi" w:cstheme="minorHAnsi"/>
          <w:sz w:val="22"/>
          <w:szCs w:val="22"/>
        </w:rPr>
        <w:t>, Paul-Wolfgang. E. T. A. Hoffmann, Der goldne Topf : die Utopie einer ästhetischen Existenz /. Paderborn [u.a.] : Schöningh, 1988.</w:t>
      </w:r>
    </w:p>
    <w:p w:rsidR="00EC75A0" w:rsidRPr="002426BD" w:rsidRDefault="00EC75A0" w:rsidP="00EC75A0">
      <w:pPr>
        <w:ind w:left="709" w:hanging="709"/>
        <w:jc w:val="both"/>
        <w:rPr>
          <w:rFonts w:cs="Arial"/>
          <w:sz w:val="22"/>
          <w:szCs w:val="22"/>
        </w:rPr>
      </w:pPr>
    </w:p>
    <w:p w:rsidR="00EC75A0" w:rsidRPr="002426BD" w:rsidRDefault="00EC75A0" w:rsidP="00EC75A0">
      <w:pPr>
        <w:spacing w:before="60" w:after="60"/>
        <w:jc w:val="both"/>
        <w:rPr>
          <w:rFonts w:cs="Arial"/>
          <w:sz w:val="22"/>
          <w:szCs w:val="22"/>
        </w:rPr>
      </w:pPr>
    </w:p>
    <w:p w:rsidR="00EC75A0" w:rsidRDefault="00EC75A0"/>
    <w:sectPr w:rsidR="00EC75A0" w:rsidSect="008D5730">
      <w:headerReference w:type="first" r:id="rId11"/>
      <w:pgSz w:w="11906" w:h="16838"/>
      <w:pgMar w:top="1247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D04" w:rsidRDefault="007F3D04" w:rsidP="00803336">
      <w:r>
        <w:separator/>
      </w:r>
    </w:p>
  </w:endnote>
  <w:endnote w:type="continuationSeparator" w:id="0">
    <w:p w:rsidR="007F3D04" w:rsidRDefault="007F3D04" w:rsidP="0080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D04" w:rsidRDefault="007F3D04" w:rsidP="00803336">
      <w:r>
        <w:separator/>
      </w:r>
    </w:p>
  </w:footnote>
  <w:footnote w:type="continuationSeparator" w:id="0">
    <w:p w:rsidR="007F3D04" w:rsidRDefault="007F3D04" w:rsidP="00803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30" w:rsidRPr="00D2385C" w:rsidRDefault="008D5730" w:rsidP="008D5730">
    <w:pPr>
      <w:rPr>
        <w:bCs/>
        <w:smallCaps/>
        <w:sz w:val="20"/>
        <w:szCs w:val="20"/>
        <w:lang w:val="pt-BR"/>
      </w:rPr>
    </w:pPr>
    <w:r>
      <w:rPr>
        <w:bCs/>
        <w:smallCaps/>
        <w:noProof/>
        <w:sz w:val="20"/>
        <w:szCs w:val="20"/>
        <w:lang w:val="pt-BR"/>
      </w:rPr>
      <w:drawing>
        <wp:anchor distT="0" distB="0" distL="114300" distR="114300" simplePos="0" relativeHeight="251661312" behindDoc="0" locked="0" layoutInCell="1" allowOverlap="1" wp14:anchorId="1FD01DB7">
          <wp:simplePos x="0" y="0"/>
          <wp:positionH relativeFrom="margin">
            <wp:posOffset>5309870</wp:posOffset>
          </wp:positionH>
          <wp:positionV relativeFrom="margin">
            <wp:posOffset>-1001395</wp:posOffset>
          </wp:positionV>
          <wp:extent cx="552450" cy="86233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fl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5730" w:rsidRPr="00486567" w:rsidRDefault="008D5730" w:rsidP="008D5730">
    <w:pPr>
      <w:jc w:val="both"/>
      <w:rPr>
        <w:rStyle w:val="txtarial10ptblack"/>
        <w:rFonts w:asciiTheme="minorHAnsi" w:hAnsiTheme="minorHAnsi" w:cstheme="minorHAnsi"/>
        <w:bCs/>
        <w:smallCaps/>
        <w:sz w:val="20"/>
        <w:szCs w:val="20"/>
        <w:lang w:val="pt-BR"/>
      </w:rPr>
    </w:pPr>
    <w:r w:rsidRPr="00D2385C"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6750C057" wp14:editId="1FEFB2F5">
          <wp:simplePos x="0" y="0"/>
          <wp:positionH relativeFrom="margin">
            <wp:posOffset>137795</wp:posOffset>
          </wp:positionH>
          <wp:positionV relativeFrom="margin">
            <wp:posOffset>-784860</wp:posOffset>
          </wp:positionV>
          <wp:extent cx="1104900" cy="557530"/>
          <wp:effectExtent l="0" t="0" r="0" b="0"/>
          <wp:wrapSquare wrapText="bothSides"/>
          <wp:docPr id="6" name="Imagem 6" descr="us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p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6567">
      <w:rPr>
        <w:rStyle w:val="txtarial10ptblack"/>
        <w:rFonts w:asciiTheme="minorHAnsi" w:hAnsiTheme="minorHAnsi" w:cstheme="minorHAnsi"/>
        <w:bCs/>
        <w:smallCaps/>
        <w:sz w:val="20"/>
        <w:szCs w:val="20"/>
        <w:lang w:val="pt-BR"/>
      </w:rPr>
      <w:t>faculdade de filosofia, Letras e ciências H</w:t>
    </w:r>
    <w:r>
      <w:rPr>
        <w:rStyle w:val="txtarial10ptblack"/>
        <w:rFonts w:asciiTheme="minorHAnsi" w:hAnsiTheme="minorHAnsi" w:cstheme="minorHAnsi"/>
        <w:bCs/>
        <w:smallCaps/>
        <w:sz w:val="20"/>
        <w:szCs w:val="20"/>
        <w:lang w:val="pt-BR"/>
      </w:rPr>
      <w:t>u</w:t>
    </w:r>
    <w:r w:rsidRPr="00486567">
      <w:rPr>
        <w:rStyle w:val="txtarial10ptblack"/>
        <w:rFonts w:asciiTheme="minorHAnsi" w:hAnsiTheme="minorHAnsi" w:cstheme="minorHAnsi"/>
        <w:bCs/>
        <w:smallCaps/>
        <w:sz w:val="20"/>
        <w:szCs w:val="20"/>
        <w:lang w:val="pt-BR"/>
      </w:rPr>
      <w:t>m</w:t>
    </w:r>
    <w:r>
      <w:rPr>
        <w:rStyle w:val="txtarial10ptblack"/>
        <w:rFonts w:asciiTheme="minorHAnsi" w:hAnsiTheme="minorHAnsi" w:cstheme="minorHAnsi"/>
        <w:bCs/>
        <w:smallCaps/>
        <w:sz w:val="20"/>
        <w:szCs w:val="20"/>
        <w:lang w:val="pt-BR"/>
      </w:rPr>
      <w:t>a</w:t>
    </w:r>
    <w:r w:rsidRPr="00486567">
      <w:rPr>
        <w:rStyle w:val="txtarial10ptblack"/>
        <w:rFonts w:asciiTheme="minorHAnsi" w:hAnsiTheme="minorHAnsi" w:cstheme="minorHAnsi"/>
        <w:bCs/>
        <w:smallCaps/>
        <w:sz w:val="20"/>
        <w:szCs w:val="20"/>
        <w:lang w:val="pt-BR"/>
      </w:rPr>
      <w:t>nas</w:t>
    </w:r>
  </w:p>
  <w:p w:rsidR="008D5730" w:rsidRPr="00486567" w:rsidRDefault="008D5730" w:rsidP="008D5730">
    <w:pPr>
      <w:jc w:val="both"/>
      <w:rPr>
        <w:rStyle w:val="txtarial10ptblack"/>
        <w:rFonts w:asciiTheme="minorHAnsi" w:hAnsiTheme="minorHAnsi" w:cstheme="minorHAnsi"/>
        <w:bCs/>
        <w:smallCaps/>
        <w:sz w:val="20"/>
        <w:szCs w:val="20"/>
        <w:lang w:val="pt-BR"/>
      </w:rPr>
    </w:pPr>
    <w:r w:rsidRPr="00486567">
      <w:rPr>
        <w:rStyle w:val="txtarial10ptblack"/>
        <w:rFonts w:asciiTheme="minorHAnsi" w:hAnsiTheme="minorHAnsi" w:cstheme="minorHAnsi"/>
        <w:bCs/>
        <w:smallCaps/>
        <w:sz w:val="20"/>
        <w:szCs w:val="20"/>
        <w:lang w:val="pt-BR"/>
      </w:rPr>
      <w:t>Departamento de Letras Modernas - Área de Alemão</w:t>
    </w:r>
  </w:p>
  <w:p w:rsidR="008D5730" w:rsidRPr="00486567" w:rsidRDefault="008D5730" w:rsidP="008D5730">
    <w:pPr>
      <w:jc w:val="both"/>
      <w:rPr>
        <w:rStyle w:val="txtarial10ptblack"/>
        <w:rFonts w:asciiTheme="minorHAnsi" w:hAnsiTheme="minorHAnsi" w:cstheme="minorHAnsi"/>
        <w:bCs/>
        <w:smallCaps/>
        <w:sz w:val="20"/>
        <w:szCs w:val="20"/>
        <w:lang w:val="pt-BR"/>
      </w:rPr>
    </w:pPr>
    <w:r>
      <w:rPr>
        <w:rStyle w:val="txtarial10ptblack"/>
        <w:rFonts w:asciiTheme="minorHAnsi" w:hAnsiTheme="minorHAnsi" w:cstheme="minorHAnsi"/>
        <w:bCs/>
        <w:smallCaps/>
        <w:sz w:val="20"/>
        <w:szCs w:val="20"/>
        <w:lang w:val="pt-BR"/>
      </w:rPr>
      <w:t>PROGRAMA DE PÓS-GRADUAÇÃO EM LÍNGUA E LITERATURA ALEMÃ</w:t>
    </w:r>
  </w:p>
  <w:p w:rsidR="008D5730" w:rsidRPr="008D5730" w:rsidRDefault="008D5730" w:rsidP="008D5730">
    <w:pPr>
      <w:ind w:firstLine="708"/>
      <w:jc w:val="both"/>
      <w:rPr>
        <w:rFonts w:asciiTheme="minorHAnsi" w:hAnsiTheme="minorHAnsi" w:cstheme="minorHAnsi"/>
        <w:lang w:val="pt-BR"/>
      </w:rPr>
    </w:pPr>
    <w:r w:rsidRPr="00486567">
      <w:rPr>
        <w:rStyle w:val="txtarial10ptblack"/>
        <w:rFonts w:asciiTheme="minorHAnsi" w:hAnsiTheme="minorHAnsi" w:cstheme="minorHAnsi"/>
        <w:bCs/>
        <w:sz w:val="20"/>
        <w:szCs w:val="20"/>
        <w:lang w:val="pt-BR"/>
      </w:rPr>
      <w:t>Prof. Dr. Juliana P. Perez - julianaperez@usp.br</w:t>
    </w:r>
  </w:p>
  <w:p w:rsidR="008D5730" w:rsidRPr="008D5730" w:rsidRDefault="008D573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6705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474CAB"/>
    <w:multiLevelType w:val="hybridMultilevel"/>
    <w:tmpl w:val="9F343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034A"/>
    <w:multiLevelType w:val="hybridMultilevel"/>
    <w:tmpl w:val="9D565F2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230099C"/>
    <w:multiLevelType w:val="hybridMultilevel"/>
    <w:tmpl w:val="2CC02A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D473E"/>
    <w:multiLevelType w:val="hybridMultilevel"/>
    <w:tmpl w:val="D6ECB9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9176E"/>
    <w:multiLevelType w:val="hybridMultilevel"/>
    <w:tmpl w:val="3EA24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863FA0"/>
    <w:multiLevelType w:val="hybridMultilevel"/>
    <w:tmpl w:val="CC022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2221F"/>
    <w:multiLevelType w:val="hybridMultilevel"/>
    <w:tmpl w:val="6EC03DBA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0A5B96"/>
    <w:multiLevelType w:val="hybridMultilevel"/>
    <w:tmpl w:val="5052C6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85CFD"/>
    <w:multiLevelType w:val="hybridMultilevel"/>
    <w:tmpl w:val="39969C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C2294"/>
    <w:multiLevelType w:val="hybridMultilevel"/>
    <w:tmpl w:val="5EFECE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E01D6"/>
    <w:multiLevelType w:val="hybridMultilevel"/>
    <w:tmpl w:val="BFF49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67707"/>
    <w:multiLevelType w:val="hybridMultilevel"/>
    <w:tmpl w:val="54ACB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A4DBD"/>
    <w:multiLevelType w:val="hybridMultilevel"/>
    <w:tmpl w:val="39746564"/>
    <w:lvl w:ilvl="0" w:tplc="3FE008F8">
      <w:start w:val="1"/>
      <w:numFmt w:val="decimal"/>
      <w:pStyle w:val="Commarcadores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3526A9"/>
    <w:multiLevelType w:val="hybridMultilevel"/>
    <w:tmpl w:val="CABAF7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AA72A6"/>
    <w:multiLevelType w:val="hybridMultilevel"/>
    <w:tmpl w:val="4E48A216"/>
    <w:lvl w:ilvl="0" w:tplc="D0C6E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C62C37"/>
    <w:multiLevelType w:val="hybridMultilevel"/>
    <w:tmpl w:val="F0E89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4"/>
  </w:num>
  <w:num w:numId="5">
    <w:abstractNumId w:val="14"/>
  </w:num>
  <w:num w:numId="6">
    <w:abstractNumId w:val="5"/>
  </w:num>
  <w:num w:numId="7">
    <w:abstractNumId w:val="11"/>
  </w:num>
  <w:num w:numId="8">
    <w:abstractNumId w:val="2"/>
  </w:num>
  <w:num w:numId="9">
    <w:abstractNumId w:val="7"/>
  </w:num>
  <w:num w:numId="10">
    <w:abstractNumId w:val="6"/>
  </w:num>
  <w:num w:numId="11">
    <w:abstractNumId w:val="16"/>
  </w:num>
  <w:num w:numId="12">
    <w:abstractNumId w:val="3"/>
  </w:num>
  <w:num w:numId="13">
    <w:abstractNumId w:val="9"/>
  </w:num>
  <w:num w:numId="14">
    <w:abstractNumId w:val="15"/>
  </w:num>
  <w:num w:numId="15">
    <w:abstractNumId w:val="8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</w:docVars>
  <w:rsids>
    <w:rsidRoot w:val="001A64D0"/>
    <w:rsid w:val="00030115"/>
    <w:rsid w:val="00032714"/>
    <w:rsid w:val="000413CB"/>
    <w:rsid w:val="00043FCD"/>
    <w:rsid w:val="0008022E"/>
    <w:rsid w:val="00082368"/>
    <w:rsid w:val="000C22F0"/>
    <w:rsid w:val="000C4B4E"/>
    <w:rsid w:val="000C5846"/>
    <w:rsid w:val="000D304C"/>
    <w:rsid w:val="000E0383"/>
    <w:rsid w:val="000F5B67"/>
    <w:rsid w:val="00150BC7"/>
    <w:rsid w:val="00170AF6"/>
    <w:rsid w:val="001A4E27"/>
    <w:rsid w:val="001A64D0"/>
    <w:rsid w:val="001B4AA8"/>
    <w:rsid w:val="001F0F16"/>
    <w:rsid w:val="0023141E"/>
    <w:rsid w:val="00283253"/>
    <w:rsid w:val="002D23F2"/>
    <w:rsid w:val="002F46C1"/>
    <w:rsid w:val="00303E17"/>
    <w:rsid w:val="0031369A"/>
    <w:rsid w:val="003F39B2"/>
    <w:rsid w:val="00401C43"/>
    <w:rsid w:val="00422E90"/>
    <w:rsid w:val="00435FD1"/>
    <w:rsid w:val="0045573C"/>
    <w:rsid w:val="00484890"/>
    <w:rsid w:val="00484CD2"/>
    <w:rsid w:val="00486567"/>
    <w:rsid w:val="00486644"/>
    <w:rsid w:val="004B1493"/>
    <w:rsid w:val="004C74FE"/>
    <w:rsid w:val="004D16D1"/>
    <w:rsid w:val="004D7B7F"/>
    <w:rsid w:val="004E550B"/>
    <w:rsid w:val="005013A8"/>
    <w:rsid w:val="00506FBE"/>
    <w:rsid w:val="00541065"/>
    <w:rsid w:val="00555DDC"/>
    <w:rsid w:val="00571DDE"/>
    <w:rsid w:val="005A3789"/>
    <w:rsid w:val="005A3832"/>
    <w:rsid w:val="005C4861"/>
    <w:rsid w:val="005D4C04"/>
    <w:rsid w:val="005E2DD2"/>
    <w:rsid w:val="005E69FB"/>
    <w:rsid w:val="005F4135"/>
    <w:rsid w:val="006162A4"/>
    <w:rsid w:val="00673A99"/>
    <w:rsid w:val="006A0454"/>
    <w:rsid w:val="006A360A"/>
    <w:rsid w:val="006F1270"/>
    <w:rsid w:val="006F1304"/>
    <w:rsid w:val="00716CF9"/>
    <w:rsid w:val="00726DE6"/>
    <w:rsid w:val="0073603A"/>
    <w:rsid w:val="007966FC"/>
    <w:rsid w:val="007F3D04"/>
    <w:rsid w:val="008013E1"/>
    <w:rsid w:val="00803336"/>
    <w:rsid w:val="008A6E79"/>
    <w:rsid w:val="008B2A64"/>
    <w:rsid w:val="008B5EE8"/>
    <w:rsid w:val="008D5730"/>
    <w:rsid w:val="009043CB"/>
    <w:rsid w:val="00930A39"/>
    <w:rsid w:val="0096329E"/>
    <w:rsid w:val="009B59CC"/>
    <w:rsid w:val="009D011D"/>
    <w:rsid w:val="00A406B5"/>
    <w:rsid w:val="00A46020"/>
    <w:rsid w:val="00A86D76"/>
    <w:rsid w:val="00A940C9"/>
    <w:rsid w:val="00AA1BBC"/>
    <w:rsid w:val="00AB7201"/>
    <w:rsid w:val="00AE709D"/>
    <w:rsid w:val="00AF4AA2"/>
    <w:rsid w:val="00B02380"/>
    <w:rsid w:val="00B03A98"/>
    <w:rsid w:val="00B1268A"/>
    <w:rsid w:val="00B504C5"/>
    <w:rsid w:val="00BD53FC"/>
    <w:rsid w:val="00BF58F4"/>
    <w:rsid w:val="00C347CF"/>
    <w:rsid w:val="00C40C09"/>
    <w:rsid w:val="00D11C72"/>
    <w:rsid w:val="00D165A1"/>
    <w:rsid w:val="00D5172B"/>
    <w:rsid w:val="00D60D08"/>
    <w:rsid w:val="00D67A1A"/>
    <w:rsid w:val="00DC757A"/>
    <w:rsid w:val="00E003C4"/>
    <w:rsid w:val="00E55FC9"/>
    <w:rsid w:val="00E607CE"/>
    <w:rsid w:val="00E7663A"/>
    <w:rsid w:val="00EC75A0"/>
    <w:rsid w:val="00EF4E3A"/>
    <w:rsid w:val="00F305C9"/>
    <w:rsid w:val="00F474F2"/>
    <w:rsid w:val="00F531AA"/>
    <w:rsid w:val="00F57064"/>
    <w:rsid w:val="00F60148"/>
    <w:rsid w:val="00FA5544"/>
    <w:rsid w:val="00FD4CED"/>
    <w:rsid w:val="00F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E6259"/>
  <w15:docId w15:val="{007DAAEB-E9F3-4BDE-8F92-038F990D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Ttulo1">
    <w:name w:val="heading 1"/>
    <w:basedOn w:val="Normal"/>
    <w:next w:val="Normal"/>
    <w:link w:val="Ttulo1Char"/>
    <w:qFormat/>
    <w:rsid w:val="00EC75A0"/>
    <w:pPr>
      <w:keepNext/>
      <w:jc w:val="both"/>
      <w:outlineLvl w:val="0"/>
    </w:pPr>
    <w:rPr>
      <w:rFonts w:ascii="Arial" w:hAnsi="Arial"/>
      <w:sz w:val="32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unkelgrau-12-16">
    <w:name w:val="dunkelgrau-12-16"/>
    <w:basedOn w:val="Normal"/>
    <w:pPr>
      <w:spacing w:before="100" w:beforeAutospacing="1" w:after="100" w:afterAutospacing="1" w:line="206" w:lineRule="atLeast"/>
    </w:pPr>
    <w:rPr>
      <w:rFonts w:ascii="Verdana" w:hAnsi="Verdana"/>
      <w:color w:val="464646"/>
      <w:sz w:val="15"/>
      <w:szCs w:val="15"/>
    </w:rPr>
  </w:style>
  <w:style w:type="paragraph" w:styleId="Commarcadores">
    <w:name w:val="List Bullet"/>
    <w:basedOn w:val="Normal"/>
    <w:autoRedefine/>
    <w:semiHidden/>
    <w:pPr>
      <w:numPr>
        <w:numId w:val="3"/>
      </w:numPr>
    </w:pPr>
    <w:rPr>
      <w:color w:val="000000"/>
      <w:szCs w:val="20"/>
      <w:lang w:val="pt-PT"/>
    </w:rPr>
  </w:style>
  <w:style w:type="paragraph" w:styleId="Recuodecorpodetexto">
    <w:name w:val="Body Text Indent"/>
    <w:basedOn w:val="Normal"/>
    <w:semiHidden/>
    <w:pPr>
      <w:ind w:left="708" w:hanging="708"/>
    </w:pPr>
  </w:style>
  <w:style w:type="paragraph" w:styleId="Corpodetexto">
    <w:name w:val="Body Text"/>
    <w:basedOn w:val="Normal"/>
    <w:semiHidden/>
    <w:pPr>
      <w:jc w:val="both"/>
    </w:pPr>
  </w:style>
  <w:style w:type="paragraph" w:styleId="Corpodetexto2">
    <w:name w:val="Body Text 2"/>
    <w:basedOn w:val="Normal"/>
    <w:semiHidden/>
    <w:pPr>
      <w:jc w:val="both"/>
    </w:pPr>
    <w:rPr>
      <w:b/>
    </w:rPr>
  </w:style>
  <w:style w:type="character" w:styleId="Hyperlink">
    <w:name w:val="Hyperlink"/>
    <w:uiPriority w:val="99"/>
    <w:unhideWhenUsed/>
    <w:rsid w:val="00D67A1A"/>
    <w:rPr>
      <w:color w:val="0000FF"/>
      <w:u w:val="single"/>
    </w:rPr>
  </w:style>
  <w:style w:type="character" w:customStyle="1" w:styleId="txtarial10ptblack">
    <w:name w:val="txt_arial_10pt_black"/>
    <w:rsid w:val="00D67A1A"/>
  </w:style>
  <w:style w:type="paragraph" w:styleId="Cabealho">
    <w:name w:val="header"/>
    <w:basedOn w:val="Normal"/>
    <w:link w:val="CabealhoChar1"/>
    <w:uiPriority w:val="99"/>
    <w:unhideWhenUsed/>
    <w:rsid w:val="00803336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803336"/>
    <w:rPr>
      <w:sz w:val="24"/>
      <w:szCs w:val="24"/>
      <w:lang w:val="de-DE" w:eastAsia="de-DE"/>
    </w:rPr>
  </w:style>
  <w:style w:type="paragraph" w:styleId="Rodap">
    <w:name w:val="footer"/>
    <w:basedOn w:val="Normal"/>
    <w:link w:val="RodapChar"/>
    <w:uiPriority w:val="99"/>
    <w:unhideWhenUsed/>
    <w:rsid w:val="008033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3336"/>
    <w:rPr>
      <w:sz w:val="24"/>
      <w:szCs w:val="24"/>
      <w:lang w:val="de-DE" w:eastAsia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1E"/>
    <w:rPr>
      <w:rFonts w:ascii="Tahoma" w:hAnsi="Tahoma" w:cs="Tahoma"/>
      <w:sz w:val="16"/>
      <w:szCs w:val="16"/>
      <w:lang w:val="de-DE" w:eastAsia="de-DE"/>
    </w:rPr>
  </w:style>
  <w:style w:type="paragraph" w:styleId="PargrafodaLista">
    <w:name w:val="List Paragraph"/>
    <w:basedOn w:val="Normal"/>
    <w:uiPriority w:val="34"/>
    <w:qFormat/>
    <w:rsid w:val="003F39B2"/>
    <w:pPr>
      <w:ind w:left="720"/>
      <w:contextualSpacing/>
    </w:pPr>
  </w:style>
  <w:style w:type="character" w:customStyle="1" w:styleId="CabealhoChar">
    <w:name w:val="Cabeçalho Char"/>
    <w:uiPriority w:val="99"/>
    <w:rsid w:val="00486567"/>
    <w:rPr>
      <w:rFonts w:ascii="Calibri" w:eastAsia="Calibri" w:hAnsi="Calibri"/>
      <w:sz w:val="22"/>
      <w:szCs w:val="22"/>
      <w:lang w:val="de-DE"/>
    </w:rPr>
  </w:style>
  <w:style w:type="character" w:customStyle="1" w:styleId="Ttulo1Char">
    <w:name w:val="Título 1 Char"/>
    <w:basedOn w:val="Fontepargpadro"/>
    <w:link w:val="Ttulo1"/>
    <w:rsid w:val="00EC75A0"/>
    <w:rPr>
      <w:rFonts w:ascii="Arial" w:hAnsi="Arial"/>
      <w:sz w:val="32"/>
    </w:rPr>
  </w:style>
  <w:style w:type="paragraph" w:customStyle="1" w:styleId="Default">
    <w:name w:val="Default"/>
    <w:rsid w:val="00EC75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basedOn w:val="Default"/>
    <w:next w:val="Default"/>
    <w:uiPriority w:val="99"/>
    <w:rsid w:val="00EC75A0"/>
    <w:rPr>
      <w:color w:val="auto"/>
    </w:rPr>
  </w:style>
  <w:style w:type="character" w:customStyle="1" w:styleId="kginfo">
    <w:name w:val="kginfo"/>
    <w:basedOn w:val="Fontepargpadro"/>
    <w:rsid w:val="00EC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de/gp/r.html?C=EY07A4VFUSX6&amp;K=A1J2C8OTN4ZOZW&amp;R=3ROYFF965MQIX&amp;T=C&amp;U=http%3A%2F%2Fwww.amazon.de%2Fdp%2F2868202624%2Fref%3Dpe_386171_38075861_TE_item&amp;A=AKYTRWLVAQDKF2EMAKBAQCYGPUAA&amp;H=VJU7DYFTEYSAFOB0LSAQWQGHNEUA&amp;ref_=pe_386171_38075861_TE_it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de/gp/r.html?C=EY07A4VFUSX6&amp;K=A1J2C8OTN4ZOZW&amp;R=3ROYFF965MQIX&amp;T=C&amp;U=http%3A%2F%2Fwww.amazon.de%2Fdp%2F2868202624%2Fref%3Dpe_386171_38075861_TE_item&amp;A=AKYTRWLVAQDKF2EMAKBAQCYGPUAA&amp;H=VJU7DYFTEYSAFOB0LSAQWQGHNEUA&amp;ref_=pe_386171_38075861_TE_it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ialnet.unirioja.es/servlet/listaarticulos?revista_busqueda=10959&amp;tipo_busqueda=ANUALIDAD&amp;clave_busqueda=2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alnet.unirioja.es/servlet/revista?codigo=1095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2087</Words>
  <Characters>11270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Literatur IV  Matutino / Noturno / 200</vt:lpstr>
      <vt:lpstr>Literatur IV  Matutino / Noturno / 200</vt:lpstr>
    </vt:vector>
  </TitlesOfParts>
  <Company>USP</Company>
  <LinksUpToDate>false</LinksUpToDate>
  <CharactersWithSpaces>13331</CharactersWithSpaces>
  <SharedDoc>false</SharedDoc>
  <HLinks>
    <vt:vector size="6" baseType="variant"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mailto:hgalle@usp.br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 IV  Matutino / Noturno / 200</dc:title>
  <dc:creator>Juliana Perez</dc:creator>
  <cp:lastModifiedBy>Juliana PPerez</cp:lastModifiedBy>
  <cp:revision>18</cp:revision>
  <dcterms:created xsi:type="dcterms:W3CDTF">2018-08-28T14:40:00Z</dcterms:created>
  <dcterms:modified xsi:type="dcterms:W3CDTF">2018-08-29T14:30:00Z</dcterms:modified>
</cp:coreProperties>
</file>