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7" w:rsidRPr="004B3AFB" w:rsidRDefault="008127C7" w:rsidP="008127C7">
      <w:pPr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DISCIPLINA LPV 513: AGROECOLOGIA E AGRICULTURA ORGÂNICA</w:t>
      </w:r>
    </w:p>
    <w:p w:rsidR="008127C7" w:rsidRDefault="00864A3D" w:rsidP="0081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Semestre 2018</w:t>
      </w:r>
      <w:r w:rsidR="008127C7" w:rsidRPr="004B3AFB">
        <w:rPr>
          <w:rFonts w:ascii="Times New Roman" w:hAnsi="Times New Roman" w:cs="Times New Roman"/>
          <w:sz w:val="24"/>
          <w:szCs w:val="24"/>
        </w:rPr>
        <w:t xml:space="preserve">, terças-feiras, das </w:t>
      </w:r>
      <w:proofErr w:type="gramStart"/>
      <w:r w:rsidR="008127C7" w:rsidRPr="004B3AFB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="008127C7" w:rsidRPr="004B3AFB">
        <w:rPr>
          <w:rFonts w:ascii="Times New Roman" w:hAnsi="Times New Roman" w:cs="Times New Roman"/>
          <w:sz w:val="24"/>
          <w:szCs w:val="24"/>
        </w:rPr>
        <w:t xml:space="preserve"> às 17:50 horas</w:t>
      </w:r>
    </w:p>
    <w:p w:rsidR="00341F0D" w:rsidRPr="004B3AFB" w:rsidRDefault="00341F0D" w:rsidP="008127C7">
      <w:pPr>
        <w:rPr>
          <w:rFonts w:ascii="Times New Roman" w:hAnsi="Times New Roman" w:cs="Times New Roman"/>
          <w:sz w:val="24"/>
          <w:szCs w:val="24"/>
        </w:rPr>
      </w:pPr>
    </w:p>
    <w:p w:rsidR="008127C7" w:rsidRPr="004B3AFB" w:rsidRDefault="008127C7" w:rsidP="008127C7">
      <w:pPr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Professores responsáveis:</w:t>
      </w:r>
    </w:p>
    <w:p w:rsidR="008127C7" w:rsidRPr="004B3AFB" w:rsidRDefault="008127C7" w:rsidP="008127C7">
      <w:pPr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Carlos Armênio </w:t>
      </w:r>
      <w:proofErr w:type="spellStart"/>
      <w:r w:rsidRPr="004B3AFB">
        <w:rPr>
          <w:rFonts w:ascii="Times New Roman" w:hAnsi="Times New Roman" w:cs="Times New Roman"/>
          <w:sz w:val="24"/>
          <w:szCs w:val="24"/>
        </w:rPr>
        <w:t>Khatounian</w:t>
      </w:r>
      <w:proofErr w:type="spellEnd"/>
      <w:r w:rsidRPr="004B3AFB">
        <w:rPr>
          <w:rFonts w:ascii="Times New Roman" w:hAnsi="Times New Roman" w:cs="Times New Roman"/>
          <w:sz w:val="24"/>
          <w:szCs w:val="24"/>
        </w:rPr>
        <w:t xml:space="preserve"> (armenio.esalq@usp.br)</w:t>
      </w:r>
    </w:p>
    <w:p w:rsidR="008127C7" w:rsidRPr="004B3AFB" w:rsidRDefault="008127C7" w:rsidP="008127C7">
      <w:pPr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Ademir de Lucas (addlucas@usp.br)</w:t>
      </w:r>
    </w:p>
    <w:p w:rsidR="008127C7" w:rsidRPr="004B3AFB" w:rsidRDefault="008127C7" w:rsidP="00812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AFB">
        <w:rPr>
          <w:rFonts w:ascii="Times New Roman" w:hAnsi="Times New Roman" w:cs="Times New Roman"/>
          <w:sz w:val="24"/>
          <w:szCs w:val="24"/>
          <w:lang w:val="en-US"/>
        </w:rPr>
        <w:t>Horst Bremer (hbremer@usp.br)</w:t>
      </w:r>
    </w:p>
    <w:p w:rsidR="008127C7" w:rsidRPr="00864A3D" w:rsidRDefault="008127C7" w:rsidP="008127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sz w:val="24"/>
          <w:szCs w:val="24"/>
        </w:rPr>
        <w:t>Descrição da disciplina</w:t>
      </w:r>
      <w:r w:rsidRPr="004B3A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B3AFB">
        <w:rPr>
          <w:rFonts w:ascii="Times New Roman" w:hAnsi="Times New Roman" w:cs="Times New Roman"/>
          <w:sz w:val="24"/>
          <w:szCs w:val="24"/>
        </w:rPr>
        <w:t>Agroecologia e Agricultura Orgânica é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 xml:space="preserve"> um curso direcionado para a síntese de conhecimento das ciências agrárias, tendo como eixo pedagógico o desenvolvimento de um plano de conversão para estilos de agricultura mais sustentáveis. Está voltado ao desenvolvimento regional, tendo como ênfase os aspectos biológicos da construção de </w:t>
      </w:r>
      <w:proofErr w:type="spellStart"/>
      <w:r w:rsidRPr="004B3AFB">
        <w:rPr>
          <w:rFonts w:ascii="Times New Roman" w:hAnsi="Times New Roman" w:cs="Times New Roman"/>
          <w:sz w:val="24"/>
          <w:szCs w:val="24"/>
        </w:rPr>
        <w:t>agroecossistemas</w:t>
      </w:r>
      <w:proofErr w:type="spellEnd"/>
      <w:r w:rsidRPr="004B3AFB">
        <w:rPr>
          <w:rFonts w:ascii="Times New Roman" w:hAnsi="Times New Roman" w:cs="Times New Roman"/>
          <w:sz w:val="24"/>
          <w:szCs w:val="24"/>
        </w:rPr>
        <w:t xml:space="preserve"> mais sustentáveis, incluindo temáticas </w:t>
      </w:r>
      <w:proofErr w:type="spellStart"/>
      <w:r w:rsidRPr="004B3AFB">
        <w:rPr>
          <w:rFonts w:ascii="Times New Roman" w:hAnsi="Times New Roman" w:cs="Times New Roman"/>
          <w:sz w:val="24"/>
          <w:szCs w:val="24"/>
        </w:rPr>
        <w:t>sócio-econômicas</w:t>
      </w:r>
      <w:proofErr w:type="spellEnd"/>
      <w:r w:rsidRPr="004B3AFB">
        <w:rPr>
          <w:rFonts w:ascii="Times New Roman" w:hAnsi="Times New Roman" w:cs="Times New Roman"/>
          <w:sz w:val="24"/>
          <w:szCs w:val="24"/>
        </w:rPr>
        <w:t xml:space="preserve"> e culturais relevantes para essa construção.</w:t>
      </w: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Sendo um exercício de síntese orientado para o oitavo semestre da graduação em Engenharia Agronômica, o curso pressupõe conhecimentos prévios nas áreas de solos, produção vegetal, ecologia, produção animal, sociologia e economia rural. Esses conhecimentos prévios são indispensáveis no processo de desenvolvimento dos planos de conversão. A escolha do tipo de sistema agrícola a focalizar fica a critério dos estudantes.</w:t>
      </w:r>
    </w:p>
    <w:p w:rsid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A metodologia didática está alicerçada em leituras prévias </w:t>
      </w:r>
      <w:r w:rsidR="004B3AFB">
        <w:rPr>
          <w:rFonts w:ascii="Times New Roman" w:hAnsi="Times New Roman" w:cs="Times New Roman"/>
          <w:sz w:val="24"/>
          <w:szCs w:val="24"/>
        </w:rPr>
        <w:t>de usualmente 20 a 40 páginas por aula</w:t>
      </w:r>
      <w:r w:rsidRPr="004B3AFB">
        <w:rPr>
          <w:rFonts w:ascii="Times New Roman" w:hAnsi="Times New Roman" w:cs="Times New Roman"/>
          <w:sz w:val="24"/>
          <w:szCs w:val="24"/>
        </w:rPr>
        <w:t xml:space="preserve">, que são seguidas de aulas expositivas. São apresentados exercícios para resolução </w:t>
      </w:r>
      <w:proofErr w:type="spellStart"/>
      <w:r w:rsidRPr="004B3AFB">
        <w:rPr>
          <w:rFonts w:ascii="Times New Roman" w:hAnsi="Times New Roman" w:cs="Times New Roman"/>
          <w:sz w:val="24"/>
          <w:szCs w:val="24"/>
        </w:rPr>
        <w:t>extra-aula</w:t>
      </w:r>
      <w:proofErr w:type="spellEnd"/>
      <w:r w:rsidRPr="004B3AFB">
        <w:rPr>
          <w:rFonts w:ascii="Times New Roman" w:hAnsi="Times New Roman" w:cs="Times New Roman"/>
          <w:sz w:val="24"/>
          <w:szCs w:val="24"/>
        </w:rPr>
        <w:t>, ind</w:t>
      </w:r>
      <w:r w:rsidR="004B3AFB">
        <w:rPr>
          <w:rFonts w:ascii="Times New Roman" w:hAnsi="Times New Roman" w:cs="Times New Roman"/>
          <w:sz w:val="24"/>
          <w:szCs w:val="24"/>
        </w:rPr>
        <w:t xml:space="preserve">ividualmente ou em grupo. </w:t>
      </w:r>
      <w:r w:rsidRPr="004B3AFB">
        <w:rPr>
          <w:rFonts w:ascii="Times New Roman" w:hAnsi="Times New Roman" w:cs="Times New Roman"/>
          <w:sz w:val="24"/>
          <w:szCs w:val="24"/>
        </w:rPr>
        <w:t xml:space="preserve"> </w:t>
      </w:r>
      <w:r w:rsidR="004B3AFB">
        <w:rPr>
          <w:rFonts w:ascii="Times New Roman" w:hAnsi="Times New Roman" w:cs="Times New Roman"/>
          <w:sz w:val="24"/>
          <w:szCs w:val="24"/>
        </w:rPr>
        <w:t>Estão previstas três visitas técnicas a</w:t>
      </w:r>
      <w:r w:rsidRPr="004B3AFB">
        <w:rPr>
          <w:rFonts w:ascii="Times New Roman" w:hAnsi="Times New Roman" w:cs="Times New Roman"/>
          <w:sz w:val="24"/>
          <w:szCs w:val="24"/>
        </w:rPr>
        <w:t xml:space="preserve"> iniciativas </w:t>
      </w:r>
      <w:r w:rsidR="004B3AFB">
        <w:rPr>
          <w:rFonts w:ascii="Times New Roman" w:hAnsi="Times New Roman" w:cs="Times New Roman"/>
          <w:sz w:val="24"/>
          <w:szCs w:val="24"/>
        </w:rPr>
        <w:t>relevantes de produção orgânica.</w:t>
      </w:r>
    </w:p>
    <w:p w:rsidR="004B3AFB" w:rsidRDefault="004B3AFB" w:rsidP="00812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sz w:val="24"/>
          <w:szCs w:val="24"/>
        </w:rPr>
        <w:t>Sistemática de avaliação:</w:t>
      </w:r>
      <w:r w:rsidR="00864A3D">
        <w:rPr>
          <w:rFonts w:ascii="Times New Roman" w:hAnsi="Times New Roman" w:cs="Times New Roman"/>
          <w:sz w:val="24"/>
          <w:szCs w:val="24"/>
        </w:rPr>
        <w:t xml:space="preserve"> A nota final será composta de quatro</w:t>
      </w:r>
      <w:r w:rsidRPr="004B3AFB">
        <w:rPr>
          <w:rFonts w:ascii="Times New Roman" w:hAnsi="Times New Roman" w:cs="Times New Roman"/>
          <w:sz w:val="24"/>
          <w:szCs w:val="24"/>
        </w:rPr>
        <w:t xml:space="preserve"> componentes</w:t>
      </w:r>
      <w:r w:rsidR="004B3AFB">
        <w:rPr>
          <w:rFonts w:ascii="Times New Roman" w:hAnsi="Times New Roman" w:cs="Times New Roman"/>
          <w:sz w:val="24"/>
          <w:szCs w:val="24"/>
        </w:rPr>
        <w:t xml:space="preserve"> </w:t>
      </w:r>
      <w:r w:rsidRPr="004B3AFB">
        <w:rPr>
          <w:rFonts w:ascii="Times New Roman" w:hAnsi="Times New Roman" w:cs="Times New Roman"/>
          <w:sz w:val="24"/>
          <w:szCs w:val="24"/>
        </w:rPr>
        <w:t>obrigatórios:</w:t>
      </w: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1- Projeto de conversão de uma proprie</w:t>
      </w:r>
      <w:r w:rsidR="00864A3D">
        <w:rPr>
          <w:rFonts w:ascii="Times New Roman" w:hAnsi="Times New Roman" w:cs="Times New Roman"/>
          <w:sz w:val="24"/>
          <w:szCs w:val="24"/>
        </w:rPr>
        <w:t xml:space="preserve">dade para a produção orgânica, </w:t>
      </w:r>
      <w:r w:rsidRPr="004B3AFB">
        <w:rPr>
          <w:rFonts w:ascii="Times New Roman" w:hAnsi="Times New Roman" w:cs="Times New Roman"/>
          <w:sz w:val="24"/>
          <w:szCs w:val="24"/>
        </w:rPr>
        <w:t xml:space="preserve">peso </w:t>
      </w:r>
      <w:proofErr w:type="gramStart"/>
      <w:r w:rsidRPr="004B3A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>;</w:t>
      </w:r>
    </w:p>
    <w:p w:rsid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2- </w:t>
      </w:r>
      <w:r w:rsidR="00864A3D">
        <w:rPr>
          <w:rFonts w:ascii="Times New Roman" w:hAnsi="Times New Roman" w:cs="Times New Roman"/>
          <w:sz w:val="24"/>
          <w:szCs w:val="24"/>
        </w:rPr>
        <w:t xml:space="preserve">Prova rápida no início de cada aula, das </w:t>
      </w:r>
      <w:proofErr w:type="gramStart"/>
      <w:r w:rsidR="00864A3D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="00864A3D">
        <w:rPr>
          <w:rFonts w:ascii="Times New Roman" w:hAnsi="Times New Roman" w:cs="Times New Roman"/>
          <w:sz w:val="24"/>
          <w:szCs w:val="24"/>
        </w:rPr>
        <w:t xml:space="preserve"> às 14:10h. A prova cobrirá leit</w:t>
      </w:r>
      <w:r w:rsidR="00D70CC0">
        <w:rPr>
          <w:rFonts w:ascii="Times New Roman" w:hAnsi="Times New Roman" w:cs="Times New Roman"/>
          <w:sz w:val="24"/>
          <w:szCs w:val="24"/>
        </w:rPr>
        <w:t xml:space="preserve">ura previamente indicada. Peso </w:t>
      </w:r>
      <w:proofErr w:type="gramStart"/>
      <w:r w:rsidR="00D70CC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64A3D">
        <w:rPr>
          <w:rFonts w:ascii="Times New Roman" w:hAnsi="Times New Roman" w:cs="Times New Roman"/>
          <w:sz w:val="24"/>
          <w:szCs w:val="24"/>
        </w:rPr>
        <w:t>.</w:t>
      </w: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3- Exercícios realizados em tempo </w:t>
      </w:r>
      <w:proofErr w:type="spellStart"/>
      <w:r w:rsidRPr="004B3AFB">
        <w:rPr>
          <w:rFonts w:ascii="Times New Roman" w:hAnsi="Times New Roman" w:cs="Times New Roman"/>
          <w:sz w:val="24"/>
          <w:szCs w:val="24"/>
        </w:rPr>
        <w:t>extra-aula</w:t>
      </w:r>
      <w:proofErr w:type="spellEnd"/>
      <w:r w:rsidRPr="004B3AFB">
        <w:rPr>
          <w:rFonts w:ascii="Times New Roman" w:hAnsi="Times New Roman" w:cs="Times New Roman"/>
          <w:sz w:val="24"/>
          <w:szCs w:val="24"/>
        </w:rPr>
        <w:t xml:space="preserve">, peso </w:t>
      </w:r>
      <w:proofErr w:type="gramStart"/>
      <w:r w:rsidRPr="004B3A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>;</w:t>
      </w: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>4- Participação em aula e contribuição</w:t>
      </w:r>
      <w:r w:rsidR="00D70CC0">
        <w:rPr>
          <w:rFonts w:ascii="Times New Roman" w:hAnsi="Times New Roman" w:cs="Times New Roman"/>
          <w:sz w:val="24"/>
          <w:szCs w:val="24"/>
        </w:rPr>
        <w:t xml:space="preserve"> ao aprendizado do grupo, peso </w:t>
      </w:r>
      <w:proofErr w:type="gramStart"/>
      <w:r w:rsidR="00D70C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70CC0" w:rsidRDefault="00D70CC0" w:rsidP="00812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CC0" w:rsidRDefault="00D70CC0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provas rápidas das </w:t>
      </w: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às 14:10h têm como objetivo garantir que cada estudante tenha estudado previamente os textos referente a cada aula, de modo que a otimizar o aprendizado no tempo compartilhado na aula. As provas serão aplicadas apenas e </w:t>
      </w:r>
      <w:r>
        <w:rPr>
          <w:rFonts w:ascii="Times New Roman" w:hAnsi="Times New Roman" w:cs="Times New Roman"/>
          <w:sz w:val="24"/>
          <w:szCs w:val="24"/>
        </w:rPr>
        <w:lastRenderedPageBreak/>
        <w:t>exclusivamente nesse horário. Observar que esse componente representa 40% da nota final do curso. Recomenda-se aos estudantes formar grupos para o estudo dos textos.</w:t>
      </w: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Os exercícios </w:t>
      </w:r>
      <w:proofErr w:type="gramStart"/>
      <w:r w:rsidR="00D70CC0">
        <w:rPr>
          <w:rFonts w:ascii="Times New Roman" w:hAnsi="Times New Roman" w:cs="Times New Roman"/>
          <w:sz w:val="24"/>
          <w:szCs w:val="24"/>
        </w:rPr>
        <w:t>extra aula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 xml:space="preserve"> serão apresentados pelos professores no decorrer do curso.</w:t>
      </w:r>
    </w:p>
    <w:p w:rsid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O resultado nulo em qualquer dos quatro componentes da nota final implica em reprovação. </w:t>
      </w:r>
    </w:p>
    <w:p w:rsidR="008127C7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sz w:val="24"/>
          <w:szCs w:val="24"/>
        </w:rPr>
        <w:t>Visitas técnicas:</w:t>
      </w:r>
      <w:r w:rsidRPr="004B3AFB">
        <w:rPr>
          <w:rFonts w:ascii="Times New Roman" w:hAnsi="Times New Roman" w:cs="Times New Roman"/>
          <w:sz w:val="24"/>
          <w:szCs w:val="24"/>
        </w:rPr>
        <w:t xml:space="preserve"> Durante o curso, serão realizadas visitas técnicas a propriedades manejadas segundo as normas de produção orgânica. Tais visitas são parte integrante do projeto pedagógico do curso.</w:t>
      </w:r>
    </w:p>
    <w:p w:rsidR="004B3AFB" w:rsidRPr="004B3AFB" w:rsidRDefault="004B3AFB" w:rsidP="00812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sz w:val="24"/>
          <w:szCs w:val="24"/>
        </w:rPr>
        <w:t xml:space="preserve">Atendimento aos </w:t>
      </w:r>
      <w:r w:rsidR="004B3AFB">
        <w:rPr>
          <w:rFonts w:ascii="Times New Roman" w:hAnsi="Times New Roman" w:cs="Times New Roman"/>
          <w:b/>
          <w:sz w:val="24"/>
          <w:szCs w:val="24"/>
        </w:rPr>
        <w:t>estudantes</w:t>
      </w:r>
      <w:r w:rsidRPr="004B3AFB">
        <w:rPr>
          <w:rFonts w:ascii="Times New Roman" w:hAnsi="Times New Roman" w:cs="Times New Roman"/>
          <w:b/>
          <w:sz w:val="24"/>
          <w:szCs w:val="24"/>
        </w:rPr>
        <w:t>:</w:t>
      </w:r>
      <w:r w:rsidRPr="004B3AFB">
        <w:rPr>
          <w:rFonts w:ascii="Times New Roman" w:hAnsi="Times New Roman" w:cs="Times New Roman"/>
          <w:sz w:val="24"/>
          <w:szCs w:val="24"/>
        </w:rPr>
        <w:t xml:space="preserve"> Os professores estão disponíveis para </w:t>
      </w:r>
      <w:r w:rsidR="004B3AFB">
        <w:rPr>
          <w:rFonts w:ascii="Times New Roman" w:hAnsi="Times New Roman" w:cs="Times New Roman"/>
          <w:sz w:val="24"/>
          <w:szCs w:val="24"/>
        </w:rPr>
        <w:t xml:space="preserve">atendimento </w:t>
      </w:r>
      <w:r w:rsidRPr="004B3AFB">
        <w:rPr>
          <w:rFonts w:ascii="Times New Roman" w:hAnsi="Times New Roman" w:cs="Times New Roman"/>
          <w:sz w:val="24"/>
          <w:szCs w:val="24"/>
        </w:rPr>
        <w:t>mediante agendamento eletrônico prévio, pelos e-mails indicados nessa apresentação.</w:t>
      </w:r>
    </w:p>
    <w:p w:rsidR="004B3AFB" w:rsidRDefault="004B3AFB" w:rsidP="008127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7C7" w:rsidRPr="004B3AFB" w:rsidRDefault="008127C7" w:rsidP="008127C7">
      <w:pPr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b/>
          <w:sz w:val="24"/>
          <w:szCs w:val="24"/>
        </w:rPr>
        <w:t>Textos de referência:</w:t>
      </w:r>
      <w:r w:rsidRPr="004B3AFB">
        <w:rPr>
          <w:rFonts w:ascii="Times New Roman" w:hAnsi="Times New Roman" w:cs="Times New Roman"/>
          <w:sz w:val="24"/>
          <w:szCs w:val="24"/>
        </w:rPr>
        <w:t xml:space="preserve"> São os livros dos quais foram extraídas as leituras. O conteúdo das leituras é considerado de domínio obrigatório pelo estudante. Além desses textos, outros materiais serão recomendados ao longo do curso.</w:t>
      </w:r>
    </w:p>
    <w:p w:rsidR="004B3AFB" w:rsidRDefault="004B3AFB" w:rsidP="00812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7C7" w:rsidRDefault="008127C7" w:rsidP="004B3A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GLIESSMAN, S.R. </w:t>
      </w:r>
      <w:r w:rsidRPr="004B3AFB">
        <w:rPr>
          <w:rFonts w:ascii="Times New Roman" w:hAnsi="Times New Roman" w:cs="Times New Roman"/>
          <w:b/>
          <w:sz w:val="24"/>
          <w:szCs w:val="24"/>
        </w:rPr>
        <w:t>Agroecologia</w:t>
      </w:r>
      <w:r w:rsidRPr="004B3A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3AFB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4B3AFB">
        <w:rPr>
          <w:rFonts w:ascii="Times New Roman" w:hAnsi="Times New Roman" w:cs="Times New Roman"/>
          <w:sz w:val="24"/>
          <w:szCs w:val="24"/>
        </w:rPr>
        <w:t>ed. – Porto Alegre: Ed. UFRGS, 2005. 653 p.</w:t>
      </w:r>
    </w:p>
    <w:p w:rsidR="00864A3D" w:rsidRPr="004B3AFB" w:rsidRDefault="00864A3D" w:rsidP="004B3A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127C7" w:rsidRPr="00D70CC0" w:rsidRDefault="008127C7" w:rsidP="004B3A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AFB">
        <w:rPr>
          <w:rFonts w:ascii="Times New Roman" w:hAnsi="Times New Roman" w:cs="Times New Roman"/>
          <w:sz w:val="24"/>
          <w:szCs w:val="24"/>
        </w:rPr>
        <w:t xml:space="preserve">KHATOUNIAN, C. A. </w:t>
      </w:r>
      <w:r w:rsidRPr="004B3AFB">
        <w:rPr>
          <w:rFonts w:ascii="Times New Roman" w:hAnsi="Times New Roman" w:cs="Times New Roman"/>
          <w:b/>
          <w:sz w:val="24"/>
          <w:szCs w:val="24"/>
        </w:rPr>
        <w:t>A reconstrução ecológica da agricultura</w:t>
      </w:r>
      <w:r w:rsidRPr="004B3AFB">
        <w:rPr>
          <w:rFonts w:ascii="Times New Roman" w:hAnsi="Times New Roman" w:cs="Times New Roman"/>
          <w:sz w:val="24"/>
          <w:szCs w:val="24"/>
        </w:rPr>
        <w:t>. Botucatu /</w:t>
      </w:r>
      <w:r w:rsidR="004B3AFB">
        <w:rPr>
          <w:rFonts w:ascii="Times New Roman" w:hAnsi="Times New Roman" w:cs="Times New Roman"/>
          <w:sz w:val="24"/>
          <w:szCs w:val="24"/>
        </w:rPr>
        <w:t xml:space="preserve"> </w:t>
      </w:r>
      <w:r w:rsidRPr="004B3AFB">
        <w:rPr>
          <w:rFonts w:ascii="Times New Roman" w:hAnsi="Times New Roman" w:cs="Times New Roman"/>
          <w:sz w:val="24"/>
          <w:szCs w:val="24"/>
        </w:rPr>
        <w:t xml:space="preserve">Londrina: Agroecológica / IAPAR, 2001. </w:t>
      </w:r>
      <w:r w:rsidRPr="00D70CC0">
        <w:rPr>
          <w:rFonts w:ascii="Times New Roman" w:hAnsi="Times New Roman" w:cs="Times New Roman"/>
          <w:sz w:val="24"/>
          <w:szCs w:val="24"/>
        </w:rPr>
        <w:t>348 p.</w:t>
      </w:r>
    </w:p>
    <w:p w:rsidR="00864A3D" w:rsidRPr="00D70CC0" w:rsidRDefault="00864A3D" w:rsidP="004B3AF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80F73" w:rsidRPr="00864A3D" w:rsidRDefault="008127C7" w:rsidP="004B3AF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3AFB">
        <w:rPr>
          <w:rFonts w:ascii="Times New Roman" w:hAnsi="Times New Roman" w:cs="Times New Roman"/>
          <w:sz w:val="24"/>
          <w:szCs w:val="24"/>
          <w:lang w:val="en-US"/>
        </w:rPr>
        <w:t xml:space="preserve">PIMENTEL, D.; PIMENTEL, M. </w:t>
      </w:r>
      <w:r w:rsidRPr="004B3AFB">
        <w:rPr>
          <w:rFonts w:ascii="Times New Roman" w:hAnsi="Times New Roman" w:cs="Times New Roman"/>
          <w:b/>
          <w:sz w:val="24"/>
          <w:szCs w:val="24"/>
          <w:lang w:val="en-US"/>
        </w:rPr>
        <w:t>Food, energy and society.</w:t>
      </w:r>
      <w:proofErr w:type="gramEnd"/>
      <w:r w:rsidRPr="004B3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A3D">
        <w:rPr>
          <w:rFonts w:ascii="Times New Roman" w:hAnsi="Times New Roman" w:cs="Times New Roman"/>
          <w:sz w:val="24"/>
          <w:szCs w:val="24"/>
          <w:lang w:val="en-US"/>
        </w:rPr>
        <w:t>Bangalore, Edward</w:t>
      </w:r>
      <w:r w:rsidR="004B3AFB" w:rsidRPr="00864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A3D">
        <w:rPr>
          <w:rFonts w:ascii="Times New Roman" w:hAnsi="Times New Roman" w:cs="Times New Roman"/>
          <w:sz w:val="24"/>
          <w:szCs w:val="24"/>
          <w:lang w:val="en-US"/>
        </w:rPr>
        <w:t xml:space="preserve">Arnold, 2008. </w:t>
      </w:r>
      <w:proofErr w:type="gramStart"/>
      <w:r w:rsidRPr="00864A3D">
        <w:rPr>
          <w:rFonts w:ascii="Times New Roman" w:hAnsi="Times New Roman" w:cs="Times New Roman"/>
          <w:sz w:val="24"/>
          <w:szCs w:val="24"/>
          <w:lang w:val="en-US"/>
        </w:rPr>
        <w:t>380 p.</w:t>
      </w:r>
      <w:proofErr w:type="gramEnd"/>
    </w:p>
    <w:sectPr w:rsidR="00980F73" w:rsidRPr="00864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C7"/>
    <w:rsid w:val="000B727C"/>
    <w:rsid w:val="00341F0D"/>
    <w:rsid w:val="004B3AFB"/>
    <w:rsid w:val="008127C7"/>
    <w:rsid w:val="00864A3D"/>
    <w:rsid w:val="00980F73"/>
    <w:rsid w:val="00D70CC0"/>
    <w:rsid w:val="00E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de Lucas</dc:creator>
  <cp:lastModifiedBy>Carlos Armenio Khatounian</cp:lastModifiedBy>
  <cp:revision>2</cp:revision>
  <dcterms:created xsi:type="dcterms:W3CDTF">2018-07-31T13:49:00Z</dcterms:created>
  <dcterms:modified xsi:type="dcterms:W3CDTF">2018-07-31T13:49:00Z</dcterms:modified>
</cp:coreProperties>
</file>