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FA19" w14:textId="723D115D" w:rsidR="00380310" w:rsidRPr="00356B86" w:rsidRDefault="00380310" w:rsidP="00BD2B95">
      <w:pPr>
        <w:pStyle w:val="TextosemFormatao"/>
        <w:rPr>
          <w:rFonts w:eastAsia="Times New Roman" w:cs="Arial"/>
          <w:szCs w:val="22"/>
          <w:lang w:val="pt-BR"/>
        </w:rPr>
      </w:pPr>
      <w:r w:rsidRPr="002A2E85">
        <w:rPr>
          <w:rFonts w:cs="Arial"/>
          <w:b/>
          <w:szCs w:val="22"/>
          <w:lang w:val="pt-BR"/>
        </w:rPr>
        <w:t xml:space="preserve">PARA: </w:t>
      </w:r>
      <w:r>
        <w:rPr>
          <w:rFonts w:cs="Arial"/>
          <w:b/>
          <w:szCs w:val="22"/>
          <w:lang w:val="pt-BR"/>
        </w:rPr>
        <w:tab/>
      </w:r>
      <w:r w:rsidR="00183CC1">
        <w:rPr>
          <w:rFonts w:cs="Arial"/>
          <w:szCs w:val="22"/>
          <w:lang w:val="pt-BR"/>
        </w:rPr>
        <w:t xml:space="preserve">Sr. </w:t>
      </w:r>
      <w:r w:rsidR="008A4C63">
        <w:rPr>
          <w:rFonts w:cs="Arial"/>
          <w:szCs w:val="22"/>
          <w:lang w:val="pt-BR"/>
        </w:rPr>
        <w:t>Paulo Silva</w:t>
      </w:r>
    </w:p>
    <w:p w14:paraId="5E013A84" w14:textId="77777777" w:rsidR="00380310" w:rsidRPr="00356B86" w:rsidRDefault="00380310" w:rsidP="00BD2B95">
      <w:pPr>
        <w:pStyle w:val="TextosemFormatao"/>
        <w:rPr>
          <w:rFonts w:cs="Arial"/>
          <w:b/>
          <w:szCs w:val="22"/>
          <w:lang w:val="pt-BR"/>
        </w:rPr>
      </w:pPr>
      <w:r w:rsidRPr="002A2E85">
        <w:rPr>
          <w:rFonts w:eastAsia="Times New Roman" w:cs="Arial"/>
          <w:szCs w:val="22"/>
          <w:lang w:val="pt-BR"/>
        </w:rPr>
        <w:tab/>
      </w:r>
      <w:r w:rsidRPr="002A2E85">
        <w:rPr>
          <w:rFonts w:eastAsia="Times New Roman" w:cs="Arial"/>
          <w:szCs w:val="22"/>
          <w:lang w:val="pt-BR"/>
        </w:rPr>
        <w:tab/>
      </w:r>
      <w:r w:rsidRPr="00356B86">
        <w:rPr>
          <w:rFonts w:cs="Arial"/>
          <w:b/>
          <w:szCs w:val="22"/>
          <w:lang w:val="pt-BR"/>
        </w:rPr>
        <w:tab/>
      </w:r>
    </w:p>
    <w:p w14:paraId="702EC4F3" w14:textId="77777777" w:rsidR="00380310" w:rsidRPr="00356B86" w:rsidRDefault="00380310" w:rsidP="00BD2B95">
      <w:pPr>
        <w:pStyle w:val="Cabealho"/>
        <w:tabs>
          <w:tab w:val="clear" w:pos="4320"/>
          <w:tab w:val="clear" w:pos="8640"/>
        </w:tabs>
        <w:outlineLvl w:val="0"/>
        <w:rPr>
          <w:rFonts w:ascii="Arial" w:hAnsi="Arial" w:cs="Arial"/>
          <w:sz w:val="22"/>
          <w:szCs w:val="22"/>
          <w:lang w:val="pt-BR"/>
        </w:rPr>
      </w:pPr>
      <w:r w:rsidRPr="00356B86">
        <w:rPr>
          <w:rFonts w:ascii="Arial" w:hAnsi="Arial" w:cs="Arial"/>
          <w:b/>
          <w:sz w:val="22"/>
          <w:szCs w:val="22"/>
          <w:lang w:val="pt-BR"/>
        </w:rPr>
        <w:t>DE:</w:t>
      </w:r>
      <w:r w:rsidRPr="00356B86">
        <w:rPr>
          <w:rFonts w:ascii="Arial" w:hAnsi="Arial" w:cs="Arial"/>
          <w:sz w:val="22"/>
          <w:szCs w:val="22"/>
          <w:lang w:val="pt-BR"/>
        </w:rPr>
        <w:t xml:space="preserve"> </w:t>
      </w:r>
      <w:r w:rsidRPr="00356B86">
        <w:rPr>
          <w:rFonts w:ascii="Arial" w:hAnsi="Arial" w:cs="Arial"/>
          <w:sz w:val="22"/>
          <w:szCs w:val="22"/>
          <w:lang w:val="pt-BR"/>
        </w:rPr>
        <w:tab/>
      </w:r>
      <w:r w:rsidRPr="00356B86">
        <w:rPr>
          <w:rFonts w:ascii="Arial" w:hAnsi="Arial" w:cs="Arial"/>
          <w:sz w:val="22"/>
          <w:szCs w:val="22"/>
          <w:lang w:val="pt-BR"/>
        </w:rPr>
        <w:tab/>
      </w:r>
      <w:r w:rsidR="00183CC1">
        <w:rPr>
          <w:rFonts w:ascii="Arial" w:hAnsi="Arial" w:cs="Arial"/>
          <w:sz w:val="22"/>
          <w:szCs w:val="22"/>
          <w:lang w:val="pt-BR"/>
        </w:rPr>
        <w:t>Advogado XYZ</w:t>
      </w:r>
    </w:p>
    <w:p w14:paraId="4D4686CD" w14:textId="77777777" w:rsidR="00380310" w:rsidRPr="00356B86" w:rsidRDefault="00380310" w:rsidP="00BD2B95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  <w:r w:rsidRPr="00356B86">
        <w:rPr>
          <w:rFonts w:ascii="Arial" w:hAnsi="Arial" w:cs="Arial"/>
          <w:sz w:val="22"/>
          <w:szCs w:val="22"/>
          <w:lang w:val="pt-BR"/>
        </w:rPr>
        <w:tab/>
      </w:r>
      <w:r w:rsidRPr="00356B86">
        <w:rPr>
          <w:rFonts w:ascii="Arial" w:hAnsi="Arial" w:cs="Arial"/>
          <w:sz w:val="22"/>
          <w:szCs w:val="22"/>
          <w:lang w:val="pt-BR"/>
        </w:rPr>
        <w:tab/>
      </w:r>
      <w:r w:rsidRPr="00356B86">
        <w:rPr>
          <w:rFonts w:ascii="Arial" w:hAnsi="Arial" w:cs="Arial"/>
          <w:sz w:val="22"/>
          <w:szCs w:val="22"/>
          <w:lang w:val="pt-BR"/>
        </w:rPr>
        <w:tab/>
      </w:r>
    </w:p>
    <w:p w14:paraId="25AE4F4D" w14:textId="42B40890" w:rsidR="00380310" w:rsidRPr="00356B86" w:rsidRDefault="00380310" w:rsidP="00BD2B95">
      <w:pPr>
        <w:pStyle w:val="Cabealho"/>
        <w:tabs>
          <w:tab w:val="clear" w:pos="4320"/>
          <w:tab w:val="clear" w:pos="8640"/>
        </w:tabs>
        <w:ind w:left="1134" w:hanging="1134"/>
        <w:rPr>
          <w:rFonts w:ascii="Arial" w:hAnsi="Arial" w:cs="Arial"/>
          <w:sz w:val="22"/>
          <w:szCs w:val="22"/>
          <w:lang w:val="pt-BR"/>
        </w:rPr>
      </w:pPr>
      <w:r w:rsidRPr="00356B86">
        <w:rPr>
          <w:rFonts w:ascii="Arial" w:hAnsi="Arial" w:cs="Arial"/>
          <w:b/>
          <w:sz w:val="22"/>
          <w:szCs w:val="22"/>
          <w:lang w:val="pt-BR"/>
        </w:rPr>
        <w:t>REF: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ab/>
      </w:r>
      <w:r w:rsidR="00183CC1">
        <w:rPr>
          <w:rFonts w:ascii="Arial" w:hAnsi="Arial" w:cs="Arial"/>
          <w:sz w:val="22"/>
          <w:szCs w:val="22"/>
          <w:lang w:val="pt-BR"/>
        </w:rPr>
        <w:t xml:space="preserve">Planejamento Sucessório do Sr. </w:t>
      </w:r>
      <w:r w:rsidR="008A4C63">
        <w:rPr>
          <w:rFonts w:ascii="Arial" w:hAnsi="Arial" w:cs="Arial"/>
          <w:sz w:val="22"/>
          <w:szCs w:val="22"/>
          <w:lang w:val="pt-BR"/>
        </w:rPr>
        <w:t>Paulo Silva</w:t>
      </w:r>
    </w:p>
    <w:p w14:paraId="2B24F4DF" w14:textId="77777777" w:rsidR="00380310" w:rsidRPr="00356B86" w:rsidRDefault="00380310" w:rsidP="00BD2B95">
      <w:pPr>
        <w:pStyle w:val="Cabealho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lang w:val="pt-BR"/>
        </w:rPr>
      </w:pPr>
    </w:p>
    <w:p w14:paraId="43D2D5D2" w14:textId="39D4E0FE" w:rsidR="00380310" w:rsidRPr="00356B86" w:rsidRDefault="00380310" w:rsidP="00BD2B95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  <w:r w:rsidRPr="00356B86">
        <w:rPr>
          <w:rFonts w:ascii="Arial" w:hAnsi="Arial" w:cs="Arial"/>
          <w:b/>
          <w:sz w:val="22"/>
          <w:szCs w:val="22"/>
          <w:lang w:val="pt-BR"/>
        </w:rPr>
        <w:t xml:space="preserve">DATA: </w:t>
      </w:r>
      <w:r w:rsidRPr="00356B86">
        <w:rPr>
          <w:rFonts w:ascii="Arial" w:hAnsi="Arial" w:cs="Arial"/>
          <w:b/>
          <w:sz w:val="22"/>
          <w:szCs w:val="22"/>
          <w:lang w:val="pt-BR"/>
        </w:rPr>
        <w:tab/>
      </w:r>
      <w:r w:rsidR="0068785A">
        <w:rPr>
          <w:rFonts w:ascii="Arial" w:hAnsi="Arial" w:cs="Arial"/>
          <w:sz w:val="22"/>
          <w:szCs w:val="22"/>
          <w:lang w:val="pt-BR"/>
        </w:rPr>
        <w:t>9</w:t>
      </w:r>
      <w:r w:rsidR="00183CC1">
        <w:rPr>
          <w:rFonts w:ascii="Arial" w:hAnsi="Arial" w:cs="Arial"/>
          <w:sz w:val="22"/>
          <w:szCs w:val="22"/>
          <w:lang w:val="pt-BR"/>
        </w:rPr>
        <w:t xml:space="preserve"> de agosto de 201</w:t>
      </w:r>
      <w:r w:rsidR="0068785A">
        <w:rPr>
          <w:rFonts w:ascii="Arial" w:hAnsi="Arial" w:cs="Arial"/>
          <w:sz w:val="22"/>
          <w:szCs w:val="22"/>
          <w:lang w:val="pt-BR"/>
        </w:rPr>
        <w:t>8</w:t>
      </w:r>
    </w:p>
    <w:p w14:paraId="0A61A5B8" w14:textId="77777777" w:rsidR="0011144B" w:rsidRPr="005D23F5" w:rsidRDefault="0011144B" w:rsidP="00BD2B95">
      <w:pPr>
        <w:pStyle w:val="CartaPort"/>
        <w:rPr>
          <w:rFonts w:ascii="Arial" w:hAnsi="Arial" w:cs="Arial"/>
          <w:sz w:val="22"/>
          <w:szCs w:val="22"/>
        </w:rPr>
      </w:pPr>
      <w:r w:rsidRPr="005D23F5">
        <w:rPr>
          <w:rFonts w:ascii="Arial" w:hAnsi="Arial" w:cs="Arial"/>
          <w:sz w:val="22"/>
          <w:szCs w:val="22"/>
        </w:rPr>
        <w:t>____________________________</w:t>
      </w:r>
      <w:r w:rsidR="005D23F5">
        <w:rPr>
          <w:rFonts w:ascii="Arial" w:hAnsi="Arial" w:cs="Arial"/>
          <w:sz w:val="22"/>
          <w:szCs w:val="22"/>
        </w:rPr>
        <w:t>__________</w:t>
      </w:r>
      <w:r w:rsidRPr="005D23F5">
        <w:rPr>
          <w:rFonts w:ascii="Arial" w:hAnsi="Arial" w:cs="Arial"/>
          <w:sz w:val="22"/>
          <w:szCs w:val="22"/>
        </w:rPr>
        <w:t>_____________________________________</w:t>
      </w:r>
    </w:p>
    <w:p w14:paraId="5F1F41CF" w14:textId="77777777" w:rsidR="0011144B" w:rsidRPr="005D23F5" w:rsidRDefault="0011144B" w:rsidP="00BD2B95">
      <w:pPr>
        <w:pStyle w:val="CartaPort"/>
        <w:rPr>
          <w:rFonts w:ascii="Arial" w:hAnsi="Arial" w:cs="Arial"/>
          <w:sz w:val="22"/>
          <w:szCs w:val="22"/>
        </w:rPr>
      </w:pPr>
    </w:p>
    <w:p w14:paraId="4D2C845B" w14:textId="4248C618" w:rsidR="00183CC1" w:rsidRDefault="00450232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 w:rsidRPr="00457918">
        <w:rPr>
          <w:rFonts w:ascii="Arial" w:hAnsi="Arial" w:cs="Arial"/>
          <w:sz w:val="22"/>
          <w:szCs w:val="22"/>
        </w:rPr>
        <w:t xml:space="preserve">Conforme solicitado, apresentamos a seguir nossos comentários </w:t>
      </w:r>
      <w:r w:rsidR="00904CA9" w:rsidRPr="00457918">
        <w:rPr>
          <w:rFonts w:ascii="Arial" w:hAnsi="Arial" w:cs="Arial"/>
          <w:sz w:val="22"/>
          <w:szCs w:val="22"/>
        </w:rPr>
        <w:t xml:space="preserve">acerca </w:t>
      </w:r>
      <w:r w:rsidR="00253434" w:rsidRPr="00457918">
        <w:rPr>
          <w:rFonts w:ascii="Arial" w:hAnsi="Arial" w:cs="Arial"/>
          <w:sz w:val="22"/>
          <w:szCs w:val="22"/>
        </w:rPr>
        <w:t>d</w:t>
      </w:r>
      <w:r w:rsidR="00183CC1">
        <w:rPr>
          <w:rFonts w:ascii="Arial" w:hAnsi="Arial" w:cs="Arial"/>
          <w:sz w:val="22"/>
          <w:szCs w:val="22"/>
        </w:rPr>
        <w:t xml:space="preserve">a proposta de planejamento tributário trazida pelo Sr. </w:t>
      </w:r>
      <w:r w:rsidR="008A4C63">
        <w:rPr>
          <w:rFonts w:ascii="Arial" w:hAnsi="Arial" w:cs="Arial"/>
          <w:sz w:val="22"/>
          <w:szCs w:val="22"/>
        </w:rPr>
        <w:t>Paulo Silva</w:t>
      </w:r>
      <w:r w:rsidR="00183CC1">
        <w:rPr>
          <w:rFonts w:ascii="Arial" w:hAnsi="Arial" w:cs="Arial"/>
          <w:sz w:val="22"/>
          <w:szCs w:val="22"/>
        </w:rPr>
        <w:t xml:space="preserve">, assim como </w:t>
      </w:r>
      <w:r w:rsidR="008A4C63">
        <w:rPr>
          <w:rFonts w:ascii="Arial" w:hAnsi="Arial" w:cs="Arial"/>
          <w:sz w:val="22"/>
          <w:szCs w:val="22"/>
        </w:rPr>
        <w:t xml:space="preserve">apresentamos </w:t>
      </w:r>
      <w:r w:rsidR="00183CC1">
        <w:rPr>
          <w:rFonts w:ascii="Arial" w:hAnsi="Arial" w:cs="Arial"/>
          <w:sz w:val="22"/>
          <w:szCs w:val="22"/>
        </w:rPr>
        <w:t>a nossa proposta de planejamento sucessório.</w:t>
      </w:r>
    </w:p>
    <w:p w14:paraId="3FDE6EF3" w14:textId="77777777" w:rsidR="00E27576" w:rsidRPr="00457918" w:rsidRDefault="00E27576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53533C97" w14:textId="77777777" w:rsidR="003611D0" w:rsidRPr="00457918" w:rsidRDefault="003611D0" w:rsidP="00BD2B95">
      <w:pPr>
        <w:pStyle w:val="CartaPort"/>
        <w:widowControl w:val="0"/>
        <w:numPr>
          <w:ilvl w:val="0"/>
          <w:numId w:val="2"/>
        </w:numPr>
        <w:ind w:left="0" w:firstLine="567"/>
        <w:rPr>
          <w:rFonts w:ascii="Arial" w:hAnsi="Arial" w:cs="Arial"/>
          <w:b/>
          <w:sz w:val="22"/>
          <w:szCs w:val="22"/>
        </w:rPr>
      </w:pPr>
      <w:r w:rsidRPr="00457918">
        <w:rPr>
          <w:rFonts w:ascii="Arial" w:hAnsi="Arial" w:cs="Arial"/>
          <w:b/>
          <w:sz w:val="22"/>
          <w:szCs w:val="22"/>
        </w:rPr>
        <w:t>Fatos</w:t>
      </w:r>
    </w:p>
    <w:p w14:paraId="3B483E4E" w14:textId="77777777" w:rsidR="003611D0" w:rsidRPr="00457918" w:rsidRDefault="003611D0" w:rsidP="00BD2B95">
      <w:pPr>
        <w:pStyle w:val="CartaPort"/>
        <w:widowControl w:val="0"/>
        <w:rPr>
          <w:rFonts w:ascii="Arial" w:hAnsi="Arial" w:cs="Arial"/>
          <w:b/>
          <w:sz w:val="22"/>
          <w:szCs w:val="22"/>
        </w:rPr>
      </w:pPr>
    </w:p>
    <w:p w14:paraId="5D8AFAD2" w14:textId="6814DD2D" w:rsidR="00A27D14" w:rsidRDefault="00183CC1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 w:rsidRPr="00183CC1">
        <w:rPr>
          <w:rFonts w:ascii="Arial" w:hAnsi="Arial" w:cs="Arial"/>
          <w:sz w:val="22"/>
          <w:szCs w:val="22"/>
        </w:rPr>
        <w:t xml:space="preserve">O Sr. </w:t>
      </w:r>
      <w:r w:rsidR="008A4C63">
        <w:rPr>
          <w:rFonts w:ascii="Arial" w:hAnsi="Arial" w:cs="Arial"/>
          <w:sz w:val="22"/>
          <w:szCs w:val="22"/>
        </w:rPr>
        <w:t>Paulo Silva</w:t>
      </w:r>
      <w:r w:rsidRPr="00183CC1">
        <w:rPr>
          <w:rFonts w:ascii="Arial" w:hAnsi="Arial" w:cs="Arial"/>
          <w:sz w:val="22"/>
          <w:szCs w:val="22"/>
        </w:rPr>
        <w:t xml:space="preserve"> é proprietário de diversos imóveis no Município de São Paulo, dentre os quais alguns estão alugados e outros </w:t>
      </w:r>
      <w:r>
        <w:rPr>
          <w:rFonts w:ascii="Arial" w:hAnsi="Arial" w:cs="Arial"/>
          <w:sz w:val="22"/>
          <w:szCs w:val="22"/>
        </w:rPr>
        <w:t>s</w:t>
      </w:r>
      <w:r w:rsidRPr="00183CC1">
        <w:rPr>
          <w:rFonts w:ascii="Arial" w:hAnsi="Arial" w:cs="Arial"/>
          <w:sz w:val="22"/>
          <w:szCs w:val="22"/>
        </w:rPr>
        <w:t>ão destinados à venda, conforme pode ser observado de forma detalhada na tabela abaixo:</w:t>
      </w:r>
    </w:p>
    <w:p w14:paraId="37C524E1" w14:textId="77777777" w:rsidR="00183CC1" w:rsidRDefault="00183CC1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1EAB6ACC" w14:textId="604E3F8A" w:rsidR="00183CC1" w:rsidRDefault="008A4C63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 w:rsidRPr="007C1D6E">
        <w:rPr>
          <w:noProof/>
        </w:rPr>
        <w:drawing>
          <wp:inline distT="0" distB="0" distL="0" distR="0" wp14:anchorId="72FE1B58" wp14:editId="196C06D1">
            <wp:extent cx="5400675" cy="145678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5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7324" w14:textId="77777777" w:rsidR="008A4C63" w:rsidRDefault="008A4C63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312CD633" w14:textId="6150E3F4" w:rsidR="00183CC1" w:rsidRPr="00183CC1" w:rsidRDefault="00183CC1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 w:rsidRPr="00183CC1">
        <w:rPr>
          <w:rFonts w:ascii="Arial" w:hAnsi="Arial" w:cs="Arial"/>
          <w:sz w:val="22"/>
          <w:szCs w:val="22"/>
        </w:rPr>
        <w:t xml:space="preserve">O Sr. </w:t>
      </w:r>
      <w:r w:rsidR="008A4C63">
        <w:rPr>
          <w:rFonts w:ascii="Arial" w:hAnsi="Arial" w:cs="Arial"/>
          <w:sz w:val="22"/>
          <w:szCs w:val="22"/>
        </w:rPr>
        <w:t>Paulo Silva</w:t>
      </w:r>
      <w:r w:rsidRPr="00183CC1">
        <w:rPr>
          <w:rFonts w:ascii="Arial" w:hAnsi="Arial" w:cs="Arial"/>
          <w:sz w:val="22"/>
          <w:szCs w:val="22"/>
        </w:rPr>
        <w:t xml:space="preserve"> é viúvo</w:t>
      </w:r>
      <w:r>
        <w:rPr>
          <w:rFonts w:ascii="Arial" w:hAnsi="Arial" w:cs="Arial"/>
          <w:sz w:val="22"/>
          <w:szCs w:val="22"/>
        </w:rPr>
        <w:t xml:space="preserve"> e</w:t>
      </w:r>
      <w:r w:rsidRPr="00183CC1">
        <w:rPr>
          <w:rFonts w:ascii="Arial" w:hAnsi="Arial" w:cs="Arial"/>
          <w:sz w:val="22"/>
          <w:szCs w:val="22"/>
        </w:rPr>
        <w:t xml:space="preserve"> possui </w:t>
      </w:r>
      <w:r w:rsidR="008A4C63">
        <w:rPr>
          <w:rFonts w:ascii="Arial" w:hAnsi="Arial" w:cs="Arial"/>
          <w:sz w:val="22"/>
          <w:szCs w:val="22"/>
        </w:rPr>
        <w:t>três</w:t>
      </w:r>
      <w:r w:rsidRPr="00183CC1">
        <w:rPr>
          <w:rFonts w:ascii="Arial" w:hAnsi="Arial" w:cs="Arial"/>
          <w:sz w:val="22"/>
          <w:szCs w:val="22"/>
        </w:rPr>
        <w:t xml:space="preserve"> filhos: </w:t>
      </w:r>
      <w:r w:rsidR="008A4C63">
        <w:rPr>
          <w:rFonts w:ascii="Arial" w:hAnsi="Arial" w:cs="Arial"/>
          <w:sz w:val="22"/>
          <w:szCs w:val="22"/>
        </w:rPr>
        <w:t>Luís, Roberto e Eduardo</w:t>
      </w:r>
      <w:r w:rsidRPr="00183CC1">
        <w:rPr>
          <w:rFonts w:ascii="Arial" w:hAnsi="Arial" w:cs="Arial"/>
          <w:sz w:val="22"/>
          <w:szCs w:val="22"/>
        </w:rPr>
        <w:t>.</w:t>
      </w:r>
    </w:p>
    <w:p w14:paraId="20221DF3" w14:textId="77777777" w:rsidR="00183CC1" w:rsidRDefault="00183CC1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57E3A853" w14:textId="1DC3F072" w:rsidR="00183CC1" w:rsidRDefault="004B38D6" w:rsidP="00BD2B95">
      <w:pPr>
        <w:pStyle w:val="CartaPort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de tal cenário, o</w:t>
      </w:r>
      <w:r w:rsidR="00183CC1" w:rsidRPr="00183CC1">
        <w:rPr>
          <w:rFonts w:ascii="Arial" w:hAnsi="Arial" w:cs="Arial"/>
          <w:sz w:val="22"/>
          <w:szCs w:val="22"/>
        </w:rPr>
        <w:t xml:space="preserve"> Sr. </w:t>
      </w:r>
      <w:r w:rsidR="008A4C63">
        <w:rPr>
          <w:rFonts w:ascii="Arial" w:hAnsi="Arial" w:cs="Arial"/>
          <w:sz w:val="22"/>
          <w:szCs w:val="22"/>
        </w:rPr>
        <w:t>Paulo Silva</w:t>
      </w:r>
      <w:r w:rsidR="00183CC1" w:rsidRPr="00183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gostaria de efetuar um planejamento sucessório para que seus </w:t>
      </w:r>
      <w:r w:rsidR="00183CC1" w:rsidRPr="00183CC1">
        <w:rPr>
          <w:rFonts w:ascii="Arial" w:hAnsi="Arial" w:cs="Arial"/>
          <w:sz w:val="22"/>
          <w:szCs w:val="22"/>
        </w:rPr>
        <w:t>imóveis</w:t>
      </w:r>
      <w:r>
        <w:rPr>
          <w:rFonts w:ascii="Arial" w:hAnsi="Arial" w:cs="Arial"/>
          <w:sz w:val="22"/>
          <w:szCs w:val="22"/>
        </w:rPr>
        <w:t xml:space="preserve"> e a renda decorrente</w:t>
      </w:r>
      <w:r w:rsidR="00183CC1" w:rsidRPr="00183CC1">
        <w:rPr>
          <w:rFonts w:ascii="Arial" w:hAnsi="Arial" w:cs="Arial"/>
          <w:sz w:val="22"/>
          <w:szCs w:val="22"/>
        </w:rPr>
        <w:t xml:space="preserve"> </w:t>
      </w:r>
      <w:r w:rsidR="008A4C63">
        <w:rPr>
          <w:rFonts w:ascii="Arial" w:hAnsi="Arial" w:cs="Arial"/>
          <w:sz w:val="22"/>
          <w:szCs w:val="22"/>
        </w:rPr>
        <w:t xml:space="preserve">da locação </w:t>
      </w:r>
      <w:r>
        <w:rPr>
          <w:rFonts w:ascii="Arial" w:hAnsi="Arial" w:cs="Arial"/>
          <w:sz w:val="22"/>
          <w:szCs w:val="22"/>
        </w:rPr>
        <w:t>sejam</w:t>
      </w:r>
      <w:r w:rsidR="00183CC1" w:rsidRPr="00183CC1">
        <w:rPr>
          <w:rFonts w:ascii="Arial" w:hAnsi="Arial" w:cs="Arial"/>
          <w:sz w:val="22"/>
          <w:szCs w:val="22"/>
        </w:rPr>
        <w:t xml:space="preserve"> transferidos a seus herdeiros.</w:t>
      </w:r>
    </w:p>
    <w:p w14:paraId="53BD6912" w14:textId="77777777" w:rsidR="004B38D6" w:rsidRDefault="004B38D6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2474A71D" w14:textId="64A88ACB" w:rsidR="004B38D6" w:rsidRDefault="004B38D6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Nesse sentido, </w:t>
      </w:r>
      <w:r w:rsidR="008A4C63">
        <w:rPr>
          <w:rFonts w:ascii="Arial" w:hAnsi="Arial" w:cs="Arial"/>
          <w:sz w:val="22"/>
          <w:szCs w:val="22"/>
        </w:rPr>
        <w:t>fomos informados de que o planejamento sucessório pretendido pel</w:t>
      </w:r>
      <w:r>
        <w:rPr>
          <w:rFonts w:ascii="Arial" w:hAnsi="Arial" w:cs="Arial"/>
          <w:sz w:val="22"/>
          <w:szCs w:val="22"/>
        </w:rPr>
        <w:t xml:space="preserve">o Sr. </w:t>
      </w:r>
      <w:r w:rsidR="008A4C63">
        <w:rPr>
          <w:rFonts w:ascii="Arial" w:hAnsi="Arial" w:cs="Arial"/>
          <w:sz w:val="22"/>
          <w:szCs w:val="22"/>
        </w:rPr>
        <w:t>Paulo Silva</w:t>
      </w:r>
      <w:r>
        <w:rPr>
          <w:rFonts w:ascii="Arial" w:hAnsi="Arial" w:cs="Arial"/>
          <w:sz w:val="22"/>
          <w:szCs w:val="22"/>
        </w:rPr>
        <w:t xml:space="preserve"> envolve</w:t>
      </w:r>
      <w:r w:rsidR="008A4C63">
        <w:rPr>
          <w:rFonts w:ascii="Arial" w:hAnsi="Arial" w:cs="Arial"/>
          <w:sz w:val="22"/>
          <w:szCs w:val="22"/>
        </w:rPr>
        <w:t>ria</w:t>
      </w:r>
      <w:r>
        <w:rPr>
          <w:rFonts w:ascii="Arial" w:hAnsi="Arial" w:cs="Arial"/>
          <w:sz w:val="22"/>
          <w:szCs w:val="22"/>
        </w:rPr>
        <w:t xml:space="preserve"> as seguintes etapas:</w:t>
      </w:r>
    </w:p>
    <w:p w14:paraId="2A3BD9A1" w14:textId="77777777" w:rsidR="004B38D6" w:rsidRDefault="004B38D6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5518C403" w14:textId="4F6FC1BB" w:rsidR="00183CC1" w:rsidRDefault="00183CC1" w:rsidP="00BD2B95">
      <w:pPr>
        <w:pStyle w:val="CartaPort"/>
        <w:widowControl w:val="0"/>
        <w:numPr>
          <w:ilvl w:val="0"/>
          <w:numId w:val="22"/>
        </w:numPr>
        <w:ind w:left="1134" w:hanging="207"/>
        <w:rPr>
          <w:rFonts w:ascii="Arial" w:hAnsi="Arial" w:cs="Arial"/>
          <w:sz w:val="22"/>
          <w:szCs w:val="22"/>
        </w:rPr>
      </w:pPr>
      <w:r w:rsidRPr="00183CC1">
        <w:rPr>
          <w:rFonts w:ascii="Arial" w:hAnsi="Arial" w:cs="Arial"/>
          <w:sz w:val="22"/>
          <w:szCs w:val="22"/>
        </w:rPr>
        <w:t>a criação de uma pessoa jurídica “</w:t>
      </w:r>
      <w:r w:rsidR="008A4C63">
        <w:rPr>
          <w:rFonts w:ascii="Arial" w:hAnsi="Arial" w:cs="Arial"/>
          <w:sz w:val="22"/>
          <w:szCs w:val="22"/>
        </w:rPr>
        <w:t>P</w:t>
      </w:r>
      <w:r w:rsidRPr="00183CC1">
        <w:rPr>
          <w:rFonts w:ascii="Arial" w:hAnsi="Arial" w:cs="Arial"/>
          <w:sz w:val="22"/>
          <w:szCs w:val="22"/>
        </w:rPr>
        <w:t xml:space="preserve">S Administração de Imóveis Ltda.”, sob a forma de sociedade limitada, cujo objeto social abrangesse a atividade imobiliária e cujos sócios fossem o Sr. </w:t>
      </w:r>
      <w:r w:rsidR="008A4C63">
        <w:rPr>
          <w:rFonts w:ascii="Arial" w:hAnsi="Arial" w:cs="Arial"/>
          <w:sz w:val="22"/>
          <w:szCs w:val="22"/>
        </w:rPr>
        <w:t>Paulo Silva</w:t>
      </w:r>
      <w:r w:rsidRPr="00183CC1">
        <w:rPr>
          <w:rFonts w:ascii="Arial" w:hAnsi="Arial" w:cs="Arial"/>
          <w:sz w:val="22"/>
          <w:szCs w:val="22"/>
        </w:rPr>
        <w:t xml:space="preserve"> e seus filhos;</w:t>
      </w:r>
    </w:p>
    <w:p w14:paraId="32248EB8" w14:textId="77777777" w:rsidR="004B38D6" w:rsidRPr="00183CC1" w:rsidRDefault="004B38D6" w:rsidP="00BD2B95">
      <w:pPr>
        <w:pStyle w:val="CartaPort"/>
        <w:widowControl w:val="0"/>
        <w:ind w:left="1134"/>
        <w:rPr>
          <w:rFonts w:ascii="Arial" w:hAnsi="Arial" w:cs="Arial"/>
          <w:sz w:val="22"/>
          <w:szCs w:val="22"/>
        </w:rPr>
      </w:pPr>
    </w:p>
    <w:p w14:paraId="3F83E456" w14:textId="7890F1D9" w:rsidR="00183CC1" w:rsidRPr="00183CC1" w:rsidRDefault="00183CC1" w:rsidP="00BD2B95">
      <w:pPr>
        <w:pStyle w:val="CartaPort"/>
        <w:widowControl w:val="0"/>
        <w:numPr>
          <w:ilvl w:val="0"/>
          <w:numId w:val="22"/>
        </w:numPr>
        <w:ind w:left="1134" w:hanging="207"/>
        <w:rPr>
          <w:rFonts w:ascii="Arial" w:hAnsi="Arial" w:cs="Arial"/>
          <w:sz w:val="22"/>
          <w:szCs w:val="22"/>
        </w:rPr>
      </w:pPr>
      <w:r w:rsidRPr="00183CC1">
        <w:rPr>
          <w:rFonts w:ascii="Arial" w:hAnsi="Arial" w:cs="Arial"/>
          <w:sz w:val="22"/>
          <w:szCs w:val="22"/>
        </w:rPr>
        <w:t xml:space="preserve">a conferência dos bens imóveis do Sr. </w:t>
      </w:r>
      <w:r w:rsidR="008A4C63">
        <w:rPr>
          <w:rFonts w:ascii="Arial" w:hAnsi="Arial" w:cs="Arial"/>
          <w:sz w:val="22"/>
          <w:szCs w:val="22"/>
        </w:rPr>
        <w:t>Paulo Silva</w:t>
      </w:r>
      <w:r w:rsidRPr="00183CC1">
        <w:rPr>
          <w:rFonts w:ascii="Arial" w:hAnsi="Arial" w:cs="Arial"/>
          <w:sz w:val="22"/>
          <w:szCs w:val="22"/>
        </w:rPr>
        <w:t xml:space="preserve"> ao capital da “</w:t>
      </w:r>
      <w:r w:rsidR="008A4C63">
        <w:rPr>
          <w:rFonts w:ascii="Arial" w:hAnsi="Arial" w:cs="Arial"/>
          <w:sz w:val="22"/>
          <w:szCs w:val="22"/>
        </w:rPr>
        <w:t>PS Administração</w:t>
      </w:r>
      <w:r w:rsidRPr="00183CC1">
        <w:rPr>
          <w:rFonts w:ascii="Arial" w:hAnsi="Arial" w:cs="Arial"/>
          <w:sz w:val="22"/>
          <w:szCs w:val="22"/>
        </w:rPr>
        <w:t xml:space="preserve"> de Imóveis Ltda.” pelo valor que eles constavam na Declaração de Imposto de Renda (</w:t>
      </w:r>
      <w:r w:rsidR="000A3B80">
        <w:rPr>
          <w:rFonts w:ascii="Arial" w:hAnsi="Arial" w:cs="Arial"/>
          <w:sz w:val="22"/>
          <w:szCs w:val="22"/>
        </w:rPr>
        <w:t>“</w:t>
      </w:r>
      <w:r w:rsidRPr="00183CC1">
        <w:rPr>
          <w:rFonts w:ascii="Arial" w:hAnsi="Arial" w:cs="Arial"/>
          <w:sz w:val="22"/>
          <w:szCs w:val="22"/>
        </w:rPr>
        <w:t>DIRPF</w:t>
      </w:r>
      <w:r w:rsidR="000A3B80">
        <w:rPr>
          <w:rFonts w:ascii="Arial" w:hAnsi="Arial" w:cs="Arial"/>
          <w:sz w:val="22"/>
          <w:szCs w:val="22"/>
        </w:rPr>
        <w:t>”</w:t>
      </w:r>
      <w:r w:rsidRPr="00183CC1">
        <w:rPr>
          <w:rFonts w:ascii="Arial" w:hAnsi="Arial" w:cs="Arial"/>
          <w:sz w:val="22"/>
          <w:szCs w:val="22"/>
        </w:rPr>
        <w:t>);</w:t>
      </w:r>
    </w:p>
    <w:p w14:paraId="41DB99A0" w14:textId="77777777" w:rsidR="004B38D6" w:rsidRDefault="004B38D6" w:rsidP="00BD2B95">
      <w:pPr>
        <w:pStyle w:val="CartaPort"/>
        <w:widowControl w:val="0"/>
        <w:ind w:left="1134"/>
        <w:rPr>
          <w:rFonts w:ascii="Arial" w:hAnsi="Arial" w:cs="Arial"/>
          <w:sz w:val="22"/>
          <w:szCs w:val="22"/>
        </w:rPr>
      </w:pPr>
    </w:p>
    <w:p w14:paraId="20A1558F" w14:textId="373AD327" w:rsidR="00183CC1" w:rsidRPr="00183CC1" w:rsidRDefault="00183CC1" w:rsidP="00BD2B95">
      <w:pPr>
        <w:pStyle w:val="CartaPort"/>
        <w:widowControl w:val="0"/>
        <w:numPr>
          <w:ilvl w:val="0"/>
          <w:numId w:val="22"/>
        </w:numPr>
        <w:ind w:left="1134" w:hanging="207"/>
        <w:rPr>
          <w:rFonts w:ascii="Arial" w:hAnsi="Arial" w:cs="Arial"/>
          <w:sz w:val="22"/>
          <w:szCs w:val="22"/>
        </w:rPr>
      </w:pPr>
      <w:r w:rsidRPr="00183CC1">
        <w:rPr>
          <w:rFonts w:ascii="Arial" w:hAnsi="Arial" w:cs="Arial"/>
          <w:sz w:val="22"/>
          <w:szCs w:val="22"/>
        </w:rPr>
        <w:t>a transferência das quotas da “</w:t>
      </w:r>
      <w:r w:rsidR="008A4C63">
        <w:rPr>
          <w:rFonts w:ascii="Arial" w:hAnsi="Arial" w:cs="Arial"/>
          <w:sz w:val="22"/>
          <w:szCs w:val="22"/>
        </w:rPr>
        <w:t>PS Administração</w:t>
      </w:r>
      <w:r w:rsidRPr="00183CC1">
        <w:rPr>
          <w:rFonts w:ascii="Arial" w:hAnsi="Arial" w:cs="Arial"/>
          <w:sz w:val="22"/>
          <w:szCs w:val="22"/>
        </w:rPr>
        <w:t xml:space="preserve"> de Imóveis Ltda.”, detidas pelo Sr. </w:t>
      </w:r>
      <w:r w:rsidR="008A4C63">
        <w:rPr>
          <w:rFonts w:ascii="Arial" w:hAnsi="Arial" w:cs="Arial"/>
          <w:sz w:val="22"/>
          <w:szCs w:val="22"/>
        </w:rPr>
        <w:t>Paulo Silva</w:t>
      </w:r>
      <w:r w:rsidRPr="00183CC1">
        <w:rPr>
          <w:rFonts w:ascii="Arial" w:hAnsi="Arial" w:cs="Arial"/>
          <w:sz w:val="22"/>
          <w:szCs w:val="22"/>
        </w:rPr>
        <w:t>, aos seus herdeiros mediante doação.</w:t>
      </w:r>
    </w:p>
    <w:p w14:paraId="685C1EE5" w14:textId="77777777" w:rsidR="004B38D6" w:rsidRDefault="004B38D6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311A3020" w14:textId="786547FA" w:rsidR="003611D0" w:rsidRDefault="004B38D6" w:rsidP="00BD2B95">
      <w:pPr>
        <w:pStyle w:val="CartaPort"/>
        <w:widowControl w:val="0"/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base no exposto</w:t>
      </w:r>
      <w:r w:rsidR="00A27D14" w:rsidRPr="004579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 Sr. </w:t>
      </w:r>
      <w:r w:rsidR="008A4C63">
        <w:rPr>
          <w:rFonts w:ascii="Arial" w:hAnsi="Arial" w:cs="Arial"/>
          <w:sz w:val="22"/>
          <w:szCs w:val="22"/>
        </w:rPr>
        <w:t>Paulo Silva</w:t>
      </w:r>
      <w:r>
        <w:rPr>
          <w:rFonts w:ascii="Arial" w:hAnsi="Arial" w:cs="Arial"/>
          <w:sz w:val="22"/>
          <w:szCs w:val="22"/>
        </w:rPr>
        <w:t xml:space="preserve"> n</w:t>
      </w:r>
      <w:r w:rsidR="00024A94" w:rsidRPr="00457918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>solicita uma análise do referido planejamento sucessório, assim como a sugestão do planejamento sucessóri</w:t>
      </w:r>
      <w:r w:rsidR="008A4C6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que seria mais eficiente sob a ótica tributária</w:t>
      </w:r>
      <w:r w:rsidR="00024A94" w:rsidRPr="00457918">
        <w:rPr>
          <w:rFonts w:ascii="Arial" w:hAnsi="Arial" w:cs="Arial"/>
          <w:sz w:val="22"/>
          <w:szCs w:val="22"/>
        </w:rPr>
        <w:t>.</w:t>
      </w:r>
    </w:p>
    <w:p w14:paraId="54B51BE8" w14:textId="77777777" w:rsidR="008E3FC9" w:rsidRDefault="008E3FC9" w:rsidP="00BD2B95">
      <w:pPr>
        <w:pStyle w:val="CartaPort"/>
        <w:widowControl w:val="0"/>
        <w:rPr>
          <w:rFonts w:ascii="Arial" w:hAnsi="Arial" w:cs="Arial"/>
          <w:b/>
          <w:sz w:val="22"/>
          <w:szCs w:val="22"/>
        </w:rPr>
      </w:pPr>
    </w:p>
    <w:p w14:paraId="42FC7CC8" w14:textId="68B0CE15" w:rsidR="00C06F3F" w:rsidRPr="005D23F5" w:rsidRDefault="00973424" w:rsidP="00BD2B95">
      <w:pPr>
        <w:pStyle w:val="CartaPort"/>
        <w:widowControl w:val="0"/>
        <w:numPr>
          <w:ilvl w:val="0"/>
          <w:numId w:val="2"/>
        </w:numPr>
        <w:ind w:left="0"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Análise Crítica do Planejamento Sucessório do Sr. </w:t>
      </w:r>
      <w:r w:rsidR="008A4C63">
        <w:rPr>
          <w:rFonts w:ascii="Arial" w:hAnsi="Arial" w:cs="Arial"/>
          <w:b/>
          <w:sz w:val="22"/>
          <w:szCs w:val="22"/>
        </w:rPr>
        <w:t>Paulo Silva</w:t>
      </w:r>
    </w:p>
    <w:p w14:paraId="6B4BD4E7" w14:textId="77777777" w:rsidR="00904CA9" w:rsidRPr="005D23F5" w:rsidRDefault="00904CA9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5733905C" w14:textId="687B7DE5" w:rsidR="001B62F0" w:rsidRDefault="00DF4124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A constituição </w:t>
      </w:r>
      <w:r w:rsidR="00973424" w:rsidRPr="00973424">
        <w:rPr>
          <w:rFonts w:ascii="Arial" w:hAnsi="Arial" w:cs="Arial"/>
          <w:sz w:val="22"/>
          <w:szCs w:val="22"/>
          <w:lang w:val="pt-BR"/>
        </w:rPr>
        <w:t>d</w:t>
      </w:r>
      <w:r>
        <w:rPr>
          <w:rFonts w:ascii="Arial" w:hAnsi="Arial" w:cs="Arial"/>
          <w:sz w:val="22"/>
          <w:szCs w:val="22"/>
          <w:lang w:val="pt-BR"/>
        </w:rPr>
        <w:t>a</w:t>
      </w:r>
      <w:r w:rsidR="00973424" w:rsidRPr="00973424">
        <w:rPr>
          <w:rFonts w:ascii="Arial" w:hAnsi="Arial" w:cs="Arial"/>
          <w:sz w:val="22"/>
          <w:szCs w:val="22"/>
          <w:lang w:val="pt-BR"/>
        </w:rPr>
        <w:t xml:space="preserve"> “</w:t>
      </w:r>
      <w:r w:rsidR="008A4C63">
        <w:rPr>
          <w:rFonts w:ascii="Arial" w:hAnsi="Arial" w:cs="Arial"/>
          <w:sz w:val="22"/>
          <w:szCs w:val="22"/>
          <w:lang w:val="pt-BR"/>
        </w:rPr>
        <w:t>PS Administração</w:t>
      </w:r>
      <w:r w:rsidR="00973424" w:rsidRPr="00973424">
        <w:rPr>
          <w:rFonts w:ascii="Arial" w:hAnsi="Arial" w:cs="Arial"/>
          <w:sz w:val="22"/>
          <w:szCs w:val="22"/>
          <w:lang w:val="pt-BR"/>
        </w:rPr>
        <w:t xml:space="preserve"> de Imóveis Ltda.”, sob a forma de sociedade limitada, cujo objeto social abrangesse a atividade imobiliária e cujos sócios fossem o Sr. </w:t>
      </w:r>
      <w:r w:rsidR="008A4C63">
        <w:rPr>
          <w:rFonts w:ascii="Arial" w:hAnsi="Arial" w:cs="Arial"/>
          <w:sz w:val="22"/>
          <w:szCs w:val="22"/>
          <w:lang w:val="pt-BR"/>
        </w:rPr>
        <w:t>Paulo Silva</w:t>
      </w:r>
      <w:r w:rsidR="00973424" w:rsidRPr="00973424">
        <w:rPr>
          <w:rFonts w:ascii="Arial" w:hAnsi="Arial" w:cs="Arial"/>
          <w:sz w:val="22"/>
          <w:szCs w:val="22"/>
          <w:lang w:val="pt-BR"/>
        </w:rPr>
        <w:t xml:space="preserve"> e seus filhos</w:t>
      </w:r>
      <w:r>
        <w:rPr>
          <w:rFonts w:ascii="Arial" w:hAnsi="Arial" w:cs="Arial"/>
          <w:sz w:val="22"/>
          <w:szCs w:val="22"/>
          <w:lang w:val="pt-BR"/>
        </w:rPr>
        <w:t xml:space="preserve"> é um importante elemento para o planejamento sucessório</w:t>
      </w:r>
      <w:r w:rsidR="00093264">
        <w:rPr>
          <w:rFonts w:ascii="Arial" w:hAnsi="Arial" w:cs="Arial"/>
          <w:sz w:val="22"/>
          <w:szCs w:val="22"/>
          <w:lang w:val="pt-BR"/>
        </w:rPr>
        <w:t>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093264">
        <w:rPr>
          <w:rFonts w:ascii="Arial" w:hAnsi="Arial" w:cs="Arial"/>
          <w:sz w:val="22"/>
          <w:szCs w:val="22"/>
          <w:lang w:val="pt-BR"/>
        </w:rPr>
        <w:t>N</w:t>
      </w:r>
      <w:r>
        <w:rPr>
          <w:rFonts w:ascii="Arial" w:hAnsi="Arial" w:cs="Arial"/>
          <w:sz w:val="22"/>
          <w:szCs w:val="22"/>
          <w:lang w:val="pt-BR"/>
        </w:rPr>
        <w:t>o entanto</w:t>
      </w:r>
      <w:r w:rsidR="00973424">
        <w:rPr>
          <w:rFonts w:ascii="Arial" w:hAnsi="Arial" w:cs="Arial"/>
          <w:sz w:val="22"/>
          <w:szCs w:val="22"/>
          <w:lang w:val="pt-BR"/>
        </w:rPr>
        <w:t xml:space="preserve">, </w:t>
      </w:r>
      <w:r>
        <w:rPr>
          <w:rFonts w:ascii="Arial" w:hAnsi="Arial" w:cs="Arial"/>
          <w:sz w:val="22"/>
          <w:szCs w:val="22"/>
          <w:lang w:val="pt-BR"/>
        </w:rPr>
        <w:t xml:space="preserve">com relação à conferência </w:t>
      </w:r>
      <w:r w:rsidR="001B62F0" w:rsidRPr="001B62F0">
        <w:rPr>
          <w:rFonts w:ascii="Arial" w:hAnsi="Arial" w:cs="Arial"/>
          <w:sz w:val="22"/>
          <w:szCs w:val="22"/>
          <w:lang w:val="pt-BR"/>
        </w:rPr>
        <w:t xml:space="preserve">dos bens imóveis do Sr. </w:t>
      </w:r>
      <w:r w:rsidR="008A4C63">
        <w:rPr>
          <w:rFonts w:ascii="Arial" w:hAnsi="Arial" w:cs="Arial"/>
          <w:sz w:val="22"/>
          <w:szCs w:val="22"/>
          <w:lang w:val="pt-BR"/>
        </w:rPr>
        <w:t>Paulo Silva</w:t>
      </w:r>
      <w:r w:rsidR="001B62F0" w:rsidRPr="001B62F0">
        <w:rPr>
          <w:rFonts w:ascii="Arial" w:hAnsi="Arial" w:cs="Arial"/>
          <w:sz w:val="22"/>
          <w:szCs w:val="22"/>
          <w:lang w:val="pt-BR"/>
        </w:rPr>
        <w:t xml:space="preserve"> ao capital da “</w:t>
      </w:r>
      <w:r w:rsidR="008A4C63">
        <w:rPr>
          <w:rFonts w:ascii="Arial" w:hAnsi="Arial" w:cs="Arial"/>
          <w:sz w:val="22"/>
          <w:szCs w:val="22"/>
          <w:lang w:val="pt-BR"/>
        </w:rPr>
        <w:t>PS Administração</w:t>
      </w:r>
      <w:r w:rsidR="001B62F0" w:rsidRPr="001B62F0">
        <w:rPr>
          <w:rFonts w:ascii="Arial" w:hAnsi="Arial" w:cs="Arial"/>
          <w:sz w:val="22"/>
          <w:szCs w:val="22"/>
          <w:lang w:val="pt-BR"/>
        </w:rPr>
        <w:t xml:space="preserve"> de Imóveis Ltda.”</w:t>
      </w:r>
      <w:r>
        <w:rPr>
          <w:rFonts w:ascii="Arial" w:hAnsi="Arial" w:cs="Arial"/>
          <w:sz w:val="22"/>
          <w:szCs w:val="22"/>
          <w:lang w:val="pt-BR"/>
        </w:rPr>
        <w:t>, é importante avaliar para cada imóvel se a sua conferência configurará ou não uma menor carga tributária.</w:t>
      </w:r>
    </w:p>
    <w:p w14:paraId="70360FBB" w14:textId="77777777" w:rsidR="00DF4124" w:rsidRDefault="00DF4124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650671DE" w14:textId="728273B3" w:rsidR="0076135F" w:rsidRDefault="00093264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Com relação ao</w:t>
      </w:r>
      <w:r w:rsidR="0076135F" w:rsidRPr="0076135F">
        <w:rPr>
          <w:rFonts w:ascii="Arial" w:hAnsi="Arial" w:cs="Arial"/>
          <w:sz w:val="22"/>
          <w:szCs w:val="22"/>
          <w:lang w:val="pt-BR"/>
        </w:rPr>
        <w:t xml:space="preserve"> imóve</w:t>
      </w:r>
      <w:r>
        <w:rPr>
          <w:rFonts w:ascii="Arial" w:hAnsi="Arial" w:cs="Arial"/>
          <w:sz w:val="22"/>
          <w:szCs w:val="22"/>
          <w:lang w:val="pt-BR"/>
        </w:rPr>
        <w:t>l</w:t>
      </w:r>
      <w:r w:rsidR="0076135F" w:rsidRPr="0076135F">
        <w:rPr>
          <w:rFonts w:ascii="Arial" w:hAnsi="Arial" w:cs="Arial"/>
          <w:sz w:val="22"/>
          <w:szCs w:val="22"/>
          <w:lang w:val="pt-BR"/>
        </w:rPr>
        <w:t xml:space="preserve"> destinado à locação</w:t>
      </w:r>
      <w:r>
        <w:rPr>
          <w:rFonts w:ascii="Arial" w:hAnsi="Arial" w:cs="Arial"/>
          <w:sz w:val="22"/>
          <w:szCs w:val="22"/>
          <w:lang w:val="pt-BR"/>
        </w:rPr>
        <w:t xml:space="preserve"> (</w:t>
      </w:r>
      <w:r w:rsidR="0076135F" w:rsidRPr="0076135F">
        <w:rPr>
          <w:rFonts w:ascii="Arial" w:hAnsi="Arial" w:cs="Arial"/>
          <w:sz w:val="22"/>
          <w:szCs w:val="22"/>
          <w:lang w:val="pt-BR"/>
        </w:rPr>
        <w:t>Conjunto Comercial nos Jardins</w:t>
      </w:r>
      <w:r>
        <w:rPr>
          <w:rFonts w:ascii="Arial" w:hAnsi="Arial" w:cs="Arial"/>
          <w:sz w:val="22"/>
          <w:szCs w:val="22"/>
          <w:lang w:val="pt-BR"/>
        </w:rPr>
        <w:t>)</w:t>
      </w:r>
      <w:r w:rsidR="0076135F" w:rsidRPr="0076135F">
        <w:rPr>
          <w:rFonts w:ascii="Arial" w:hAnsi="Arial" w:cs="Arial"/>
          <w:sz w:val="22"/>
          <w:szCs w:val="22"/>
          <w:lang w:val="pt-BR"/>
        </w:rPr>
        <w:t>, os rendimentos de locação são atualmente tributados na pessoa física</w:t>
      </w:r>
      <w:r>
        <w:rPr>
          <w:rFonts w:ascii="Arial" w:hAnsi="Arial" w:cs="Arial"/>
          <w:sz w:val="22"/>
          <w:szCs w:val="22"/>
          <w:lang w:val="pt-BR"/>
        </w:rPr>
        <w:t>, sujeitando-s</w:t>
      </w:r>
      <w:r w:rsidR="00BD2B95">
        <w:rPr>
          <w:rFonts w:ascii="Arial" w:hAnsi="Arial" w:cs="Arial"/>
          <w:sz w:val="22"/>
          <w:szCs w:val="22"/>
          <w:lang w:val="pt-BR"/>
        </w:rPr>
        <w:t>e à</w:t>
      </w:r>
      <w:r w:rsidR="0076135F" w:rsidRPr="0076135F">
        <w:rPr>
          <w:rFonts w:ascii="Arial" w:hAnsi="Arial" w:cs="Arial"/>
          <w:sz w:val="22"/>
          <w:szCs w:val="22"/>
          <w:lang w:val="pt-BR"/>
        </w:rPr>
        <w:t xml:space="preserve"> tabela progressiva do IRPF, cuja alíquota máxima é 27,5%</w:t>
      </w:r>
      <w:r w:rsidR="00BD2B95">
        <w:rPr>
          <w:rStyle w:val="Refdenotaderodap"/>
          <w:rFonts w:ascii="Arial" w:hAnsi="Arial" w:cs="Arial"/>
          <w:sz w:val="22"/>
          <w:szCs w:val="22"/>
          <w:lang w:val="pt-BR"/>
        </w:rPr>
        <w:footnoteReference w:id="1"/>
      </w:r>
      <w:r w:rsidR="00BD2B95">
        <w:rPr>
          <w:rFonts w:ascii="Arial" w:hAnsi="Arial" w:cs="Arial"/>
          <w:sz w:val="22"/>
          <w:szCs w:val="22"/>
          <w:lang w:val="pt-BR"/>
        </w:rPr>
        <w:t>.</w:t>
      </w:r>
    </w:p>
    <w:p w14:paraId="3F0D3624" w14:textId="77777777" w:rsidR="00973424" w:rsidRDefault="00973424" w:rsidP="00BD2B95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661EF4F" w14:textId="77777777" w:rsidR="00BD2B95" w:rsidRDefault="00BD2B95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</w:t>
      </w:r>
      <w:r w:rsidR="0076135F" w:rsidRPr="0076135F">
        <w:rPr>
          <w:rFonts w:ascii="Arial" w:hAnsi="Arial" w:cs="Arial"/>
          <w:sz w:val="22"/>
          <w:szCs w:val="22"/>
          <w:lang w:val="pt-BR"/>
        </w:rPr>
        <w:t xml:space="preserve">aso </w:t>
      </w:r>
      <w:r>
        <w:rPr>
          <w:rFonts w:ascii="Arial" w:hAnsi="Arial" w:cs="Arial"/>
          <w:sz w:val="22"/>
          <w:szCs w:val="22"/>
          <w:lang w:val="pt-BR"/>
        </w:rPr>
        <w:t xml:space="preserve">a atividade de locação fosse desempenhada por uma pessoa jurídica </w:t>
      </w:r>
      <w:r w:rsidR="0076135F" w:rsidRPr="0076135F">
        <w:rPr>
          <w:rFonts w:ascii="Arial" w:hAnsi="Arial" w:cs="Arial"/>
          <w:sz w:val="22"/>
          <w:szCs w:val="22"/>
          <w:lang w:val="pt-BR"/>
        </w:rPr>
        <w:t xml:space="preserve">cujo objeto social incluísse a atividade de locação de bens imóveis, </w:t>
      </w:r>
      <w:r>
        <w:rPr>
          <w:rFonts w:ascii="Arial" w:hAnsi="Arial" w:cs="Arial"/>
          <w:sz w:val="22"/>
          <w:szCs w:val="22"/>
          <w:lang w:val="pt-BR"/>
        </w:rPr>
        <w:t xml:space="preserve">e os rendimentos estivessem submetidos à tributação pelo lucro presumido, </w:t>
      </w:r>
      <w:r w:rsidR="0076135F" w:rsidRPr="0076135F">
        <w:rPr>
          <w:rFonts w:ascii="Arial" w:hAnsi="Arial" w:cs="Arial"/>
          <w:sz w:val="22"/>
          <w:szCs w:val="22"/>
          <w:lang w:val="pt-BR"/>
        </w:rPr>
        <w:t xml:space="preserve">a carga tributária aplicável sobre os rendimentos da locação </w:t>
      </w:r>
      <w:r>
        <w:rPr>
          <w:rFonts w:ascii="Arial" w:hAnsi="Arial" w:cs="Arial"/>
          <w:sz w:val="22"/>
          <w:szCs w:val="22"/>
          <w:lang w:val="pt-BR"/>
        </w:rPr>
        <w:t>seria</w:t>
      </w:r>
      <w:r w:rsidR="0076135F" w:rsidRPr="0076135F">
        <w:rPr>
          <w:rFonts w:ascii="Arial" w:hAnsi="Arial" w:cs="Arial"/>
          <w:sz w:val="22"/>
          <w:szCs w:val="22"/>
          <w:lang w:val="pt-BR"/>
        </w:rPr>
        <w:t xml:space="preserve"> menor do que a tributação aplicável sobre os mesm</w:t>
      </w:r>
      <w:r w:rsidR="0076135F">
        <w:rPr>
          <w:rFonts w:ascii="Arial" w:hAnsi="Arial" w:cs="Arial"/>
          <w:sz w:val="22"/>
          <w:szCs w:val="22"/>
          <w:lang w:val="pt-BR"/>
        </w:rPr>
        <w:t>os rendimentos na pessoa física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14:paraId="49F3ABF5" w14:textId="77777777" w:rsidR="00BD2B95" w:rsidRDefault="00BD2B95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0B62F2EC" w14:textId="1D4097F2" w:rsidR="0076135F" w:rsidRDefault="0076135F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BD2B95">
        <w:rPr>
          <w:rFonts w:ascii="Arial" w:hAnsi="Arial" w:cs="Arial"/>
          <w:sz w:val="22"/>
          <w:szCs w:val="22"/>
          <w:lang w:val="pt-BR"/>
        </w:rPr>
        <w:t>Tal diferença de carga efetiva decorre do fato de que a</w:t>
      </w:r>
      <w:r>
        <w:rPr>
          <w:rFonts w:ascii="Arial" w:hAnsi="Arial" w:cs="Arial"/>
          <w:sz w:val="22"/>
          <w:szCs w:val="22"/>
          <w:lang w:val="pt-BR"/>
        </w:rPr>
        <w:t xml:space="preserve"> atividade de locação de imóvel está sujeita ao percentual de 32% tanto para cálculo da base de cálculo do Imposto de Renda da Pessoa Jurídica (“IRPJ”) quanto para a base de cálculo da Contribuição Social sobre o Lucro (“CSL”)</w:t>
      </w:r>
      <w:r w:rsidR="004D179B">
        <w:rPr>
          <w:rFonts w:ascii="Arial" w:hAnsi="Arial" w:cs="Arial"/>
          <w:sz w:val="22"/>
          <w:szCs w:val="22"/>
          <w:lang w:val="pt-BR"/>
        </w:rPr>
        <w:t>, conforme artigos 15</w:t>
      </w:r>
      <w:r w:rsidR="001B62F0">
        <w:rPr>
          <w:rFonts w:ascii="Arial" w:hAnsi="Arial" w:cs="Arial"/>
          <w:sz w:val="22"/>
          <w:szCs w:val="22"/>
          <w:lang w:val="pt-BR"/>
        </w:rPr>
        <w:t>, §1º, III,</w:t>
      </w:r>
      <w:r w:rsidR="004D179B">
        <w:rPr>
          <w:rFonts w:ascii="Arial" w:hAnsi="Arial" w:cs="Arial"/>
          <w:sz w:val="22"/>
          <w:szCs w:val="22"/>
          <w:lang w:val="pt-BR"/>
        </w:rPr>
        <w:t xml:space="preserve"> e 20 da Lei nº 9.249/95</w:t>
      </w:r>
      <w:r w:rsidR="00BD2B95">
        <w:rPr>
          <w:rStyle w:val="Refdenotaderodap"/>
          <w:rFonts w:ascii="Arial" w:hAnsi="Arial" w:cs="Arial"/>
          <w:sz w:val="22"/>
          <w:szCs w:val="22"/>
          <w:lang w:val="pt-BR"/>
        </w:rPr>
        <w:footnoteReference w:id="2"/>
      </w:r>
      <w:r w:rsidR="00BD2B95">
        <w:rPr>
          <w:rFonts w:ascii="Arial" w:hAnsi="Arial" w:cs="Arial"/>
          <w:sz w:val="22"/>
          <w:szCs w:val="22"/>
          <w:lang w:val="pt-BR"/>
        </w:rPr>
        <w:t>.</w:t>
      </w:r>
    </w:p>
    <w:p w14:paraId="221283F7" w14:textId="6CD9CA1E" w:rsidR="00BD2B95" w:rsidRDefault="00BD2B95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Em linhas gerais</w:t>
      </w:r>
      <w:r>
        <w:rPr>
          <w:rStyle w:val="Refdenotaderodap"/>
          <w:rFonts w:ascii="Arial" w:hAnsi="Arial" w:cs="Arial"/>
          <w:sz w:val="22"/>
          <w:szCs w:val="22"/>
          <w:lang w:val="pt-BR"/>
        </w:rPr>
        <w:footnoteReference w:id="3"/>
      </w:r>
      <w:r>
        <w:rPr>
          <w:rFonts w:ascii="Arial" w:hAnsi="Arial" w:cs="Arial"/>
          <w:sz w:val="22"/>
          <w:szCs w:val="22"/>
          <w:lang w:val="pt-BR"/>
        </w:rPr>
        <w:t>, o quadro a seguir reflete a tributação dos alugueis na pessoa física (situação atual) e na pessoa jurídica (tanto no regime do lucro presumido quanto lucro real):</w:t>
      </w:r>
    </w:p>
    <w:p w14:paraId="45C4E9A2" w14:textId="2E43CA7D" w:rsidR="00BD2B95" w:rsidRDefault="00BD2B95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79BBE0B1" w14:textId="32F950D7" w:rsidR="00BD2B95" w:rsidRDefault="00BD2B95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/>
        </w:rPr>
        <w:drawing>
          <wp:inline distT="0" distB="0" distL="0" distR="0" wp14:anchorId="2E3B2AEC" wp14:editId="3A65C23F">
            <wp:extent cx="5442227" cy="1393972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65" cy="140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A71E4" w14:textId="608FED1A" w:rsidR="00BD2B95" w:rsidRDefault="00BD2B95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376932D7" w14:textId="710769B5" w:rsidR="00C73650" w:rsidRDefault="00C73650" w:rsidP="00C73650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Portanto, em princípio</w:t>
      </w:r>
      <w:r w:rsidR="0076135F" w:rsidRPr="0076135F">
        <w:rPr>
          <w:rFonts w:ascii="Arial" w:hAnsi="Arial" w:cs="Arial"/>
          <w:sz w:val="22"/>
          <w:szCs w:val="22"/>
          <w:lang w:val="pt-BR"/>
        </w:rPr>
        <w:t>, a tributação dos rendimentos</w:t>
      </w:r>
      <w:r>
        <w:rPr>
          <w:rFonts w:ascii="Arial" w:hAnsi="Arial" w:cs="Arial"/>
          <w:sz w:val="22"/>
          <w:szCs w:val="22"/>
          <w:lang w:val="pt-BR"/>
        </w:rPr>
        <w:t xml:space="preserve"> na “PS Administração de Imóveis Ltda.”, no regime do lucro presumido, representaria a menor carga dos cenários analisados. </w:t>
      </w:r>
    </w:p>
    <w:p w14:paraId="29EF5257" w14:textId="77777777" w:rsidR="001B62F0" w:rsidRDefault="001B62F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5D36AF3E" w14:textId="0CBF10F8" w:rsidR="001B62F0" w:rsidRPr="001B62F0" w:rsidRDefault="001B62F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1B62F0">
        <w:rPr>
          <w:rFonts w:ascii="Arial" w:hAnsi="Arial" w:cs="Arial"/>
          <w:sz w:val="22"/>
          <w:szCs w:val="22"/>
          <w:lang w:val="pt-BR"/>
        </w:rPr>
        <w:t xml:space="preserve">No tocante aos imóveis de propriedade do </w:t>
      </w:r>
      <w:r w:rsidR="000A3B80" w:rsidRPr="00973424">
        <w:rPr>
          <w:rFonts w:ascii="Arial" w:hAnsi="Arial" w:cs="Arial"/>
          <w:sz w:val="22"/>
          <w:szCs w:val="22"/>
          <w:lang w:val="pt-BR"/>
        </w:rPr>
        <w:t xml:space="preserve">Sr. </w:t>
      </w:r>
      <w:r w:rsidR="008A4C63">
        <w:rPr>
          <w:rFonts w:ascii="Arial" w:hAnsi="Arial" w:cs="Arial"/>
          <w:sz w:val="22"/>
          <w:szCs w:val="22"/>
          <w:lang w:val="pt-BR"/>
        </w:rPr>
        <w:t>Paulo Silva</w:t>
      </w:r>
      <w:r w:rsidR="000A3B80" w:rsidRPr="00973424">
        <w:rPr>
          <w:rFonts w:ascii="Arial" w:hAnsi="Arial" w:cs="Arial"/>
          <w:sz w:val="22"/>
          <w:szCs w:val="22"/>
          <w:lang w:val="pt-BR"/>
        </w:rPr>
        <w:t xml:space="preserve"> </w:t>
      </w:r>
      <w:r w:rsidRPr="001B62F0">
        <w:rPr>
          <w:rFonts w:ascii="Arial" w:hAnsi="Arial" w:cs="Arial"/>
          <w:sz w:val="22"/>
          <w:szCs w:val="22"/>
          <w:lang w:val="pt-BR"/>
        </w:rPr>
        <w:t xml:space="preserve">destinados à venda, a tributação do ganho de capital na pessoa física será </w:t>
      </w:r>
      <w:r w:rsidR="00C73650">
        <w:rPr>
          <w:rFonts w:ascii="Arial" w:hAnsi="Arial" w:cs="Arial"/>
          <w:sz w:val="22"/>
          <w:szCs w:val="22"/>
          <w:lang w:val="pt-BR"/>
        </w:rPr>
        <w:t>inferior àquela que seria verificada na alienação pela</w:t>
      </w:r>
      <w:r w:rsidR="000A3B80">
        <w:rPr>
          <w:rFonts w:ascii="Arial" w:hAnsi="Arial" w:cs="Arial"/>
          <w:sz w:val="22"/>
          <w:szCs w:val="22"/>
          <w:lang w:val="pt-BR"/>
        </w:rPr>
        <w:t xml:space="preserve"> </w:t>
      </w:r>
      <w:r w:rsidR="000A3B80" w:rsidRPr="00973424">
        <w:rPr>
          <w:rFonts w:ascii="Arial" w:hAnsi="Arial" w:cs="Arial"/>
          <w:sz w:val="22"/>
          <w:szCs w:val="22"/>
          <w:lang w:val="pt-BR"/>
        </w:rPr>
        <w:t>“</w:t>
      </w:r>
      <w:r w:rsidR="008A4C63">
        <w:rPr>
          <w:rFonts w:ascii="Arial" w:hAnsi="Arial" w:cs="Arial"/>
          <w:sz w:val="22"/>
          <w:szCs w:val="22"/>
          <w:lang w:val="pt-BR"/>
        </w:rPr>
        <w:t>PS Administração</w:t>
      </w:r>
      <w:r w:rsidR="000A3B80" w:rsidRPr="00973424">
        <w:rPr>
          <w:rFonts w:ascii="Arial" w:hAnsi="Arial" w:cs="Arial"/>
          <w:sz w:val="22"/>
          <w:szCs w:val="22"/>
          <w:lang w:val="pt-BR"/>
        </w:rPr>
        <w:t xml:space="preserve"> de Imóveis Ltda.”</w:t>
      </w:r>
      <w:r w:rsidRPr="001B62F0">
        <w:rPr>
          <w:rFonts w:ascii="Arial" w:hAnsi="Arial" w:cs="Arial"/>
          <w:sz w:val="22"/>
          <w:szCs w:val="22"/>
          <w:lang w:val="pt-BR"/>
        </w:rPr>
        <w:t>.</w:t>
      </w:r>
      <w:r w:rsidR="00C73650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15EDBCFC" w14:textId="77777777" w:rsidR="001B62F0" w:rsidRDefault="001B62F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5C77D2C2" w14:textId="77777777" w:rsidR="001B62F0" w:rsidRDefault="001B62F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1B62F0">
        <w:rPr>
          <w:rFonts w:ascii="Arial" w:hAnsi="Arial" w:cs="Arial"/>
          <w:sz w:val="22"/>
          <w:szCs w:val="22"/>
          <w:lang w:val="pt-BR"/>
        </w:rPr>
        <w:t>O artigo 18 da Lei nº 7.713/88 estabelece um percentual de redução sobre o ganho de capital para os imóveis adquiridos por pessoas físicas até o ano de 1988, conforme destacado abaixo:</w:t>
      </w:r>
    </w:p>
    <w:p w14:paraId="7014F79F" w14:textId="18FAB511" w:rsidR="001B62F0" w:rsidRPr="001B62F0" w:rsidRDefault="001B62F0" w:rsidP="00C73650">
      <w:pPr>
        <w:jc w:val="both"/>
        <w:rPr>
          <w:rFonts w:ascii="Arial" w:hAnsi="Arial" w:cs="Arial"/>
          <w:i/>
          <w:sz w:val="21"/>
          <w:szCs w:val="21"/>
          <w:lang w:val="pt-BR"/>
        </w:rPr>
      </w:pPr>
    </w:p>
    <w:tbl>
      <w:tblPr>
        <w:tblW w:w="4469" w:type="pct"/>
        <w:tblCellSpacing w:w="30" w:type="dxa"/>
        <w:tblInd w:w="9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842"/>
        <w:gridCol w:w="1985"/>
        <w:gridCol w:w="1632"/>
      </w:tblGrid>
      <w:tr w:rsidR="001B62F0" w:rsidRPr="004E08E0" w14:paraId="69017236" w14:textId="77777777" w:rsidTr="001B62F0">
        <w:trPr>
          <w:tblCellSpacing w:w="3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6C855F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Ano de Aquisição ou Incorporação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457C08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Percentual de Redução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B415BF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Ano de Aquisição ou Incorporação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B32E3C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Percentual de Redução</w:t>
            </w:r>
          </w:p>
        </w:tc>
      </w:tr>
      <w:tr w:rsidR="001B62F0" w:rsidRPr="004E08E0" w14:paraId="4BAC8B0A" w14:textId="77777777" w:rsidTr="001B62F0">
        <w:trPr>
          <w:tblCellSpacing w:w="3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876738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Até 1969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8FB4E0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100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1AADA5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1979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847C97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50</w:t>
            </w:r>
          </w:p>
        </w:tc>
      </w:tr>
      <w:tr w:rsidR="001B62F0" w:rsidRPr="004E08E0" w14:paraId="4526885E" w14:textId="77777777" w:rsidTr="001B62F0">
        <w:trPr>
          <w:tblCellSpacing w:w="3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5EE4D6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1970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7DB64B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95%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C718D7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1980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10AF6C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45%</w:t>
            </w:r>
          </w:p>
        </w:tc>
      </w:tr>
      <w:tr w:rsidR="001B62F0" w:rsidRPr="004E08E0" w14:paraId="20207E22" w14:textId="77777777" w:rsidTr="001B62F0">
        <w:trPr>
          <w:tblCellSpacing w:w="3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4A5896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1971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35558D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90%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1FBACA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1981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4DDCE8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40%</w:t>
            </w:r>
          </w:p>
        </w:tc>
      </w:tr>
      <w:tr w:rsidR="001B62F0" w:rsidRPr="004E08E0" w14:paraId="0112C6AD" w14:textId="77777777" w:rsidTr="001B62F0">
        <w:trPr>
          <w:tblCellSpacing w:w="3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93ADA1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1972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78B3B5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85%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E9305C4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1982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50EFF9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35%</w:t>
            </w:r>
          </w:p>
        </w:tc>
      </w:tr>
      <w:tr w:rsidR="001B62F0" w:rsidRPr="004E08E0" w14:paraId="007D06D8" w14:textId="77777777" w:rsidTr="001B62F0">
        <w:trPr>
          <w:tblCellSpacing w:w="3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5C9C8F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1973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EEFF41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80%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C335BC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1983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F12DF6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30%</w:t>
            </w:r>
          </w:p>
        </w:tc>
      </w:tr>
      <w:tr w:rsidR="001B62F0" w:rsidRPr="004E08E0" w14:paraId="3037800A" w14:textId="77777777" w:rsidTr="001B62F0">
        <w:trPr>
          <w:tblCellSpacing w:w="3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7C4317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1974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26B328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75%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B3D6C1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1984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42800F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25%</w:t>
            </w:r>
          </w:p>
        </w:tc>
      </w:tr>
      <w:tr w:rsidR="001B62F0" w:rsidRPr="004E08E0" w14:paraId="0115230C" w14:textId="77777777" w:rsidTr="001B62F0">
        <w:trPr>
          <w:tblCellSpacing w:w="3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37C923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1975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2C24D2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70%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8D75B7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1985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E9B6C2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20%</w:t>
            </w:r>
          </w:p>
        </w:tc>
      </w:tr>
      <w:tr w:rsidR="001B62F0" w:rsidRPr="004E08E0" w14:paraId="5882BB5F" w14:textId="77777777" w:rsidTr="001B62F0">
        <w:trPr>
          <w:tblCellSpacing w:w="3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EE2C6C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1976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2AF365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65%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C82598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1986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572DBF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15%</w:t>
            </w:r>
          </w:p>
        </w:tc>
      </w:tr>
      <w:tr w:rsidR="001B62F0" w:rsidRPr="004E08E0" w14:paraId="3C718D3D" w14:textId="77777777" w:rsidTr="001B62F0">
        <w:trPr>
          <w:tblCellSpacing w:w="3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5B1430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1977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2245C4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60%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DB18E3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1987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56AE81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10%</w:t>
            </w:r>
          </w:p>
        </w:tc>
      </w:tr>
      <w:tr w:rsidR="001B62F0" w:rsidRPr="004E08E0" w14:paraId="1B4A97D0" w14:textId="77777777" w:rsidTr="001B62F0">
        <w:trPr>
          <w:tblCellSpacing w:w="3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443918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1978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4F490D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55%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B250F7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1988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D8D404" w14:textId="77777777" w:rsidR="001B62F0" w:rsidRPr="004E08E0" w:rsidRDefault="001B62F0" w:rsidP="00BD2B9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4E08E0">
              <w:rPr>
                <w:rFonts w:ascii="Arial" w:hAnsi="Arial" w:cs="Arial"/>
                <w:sz w:val="20"/>
                <w:szCs w:val="20"/>
                <w:lang w:val="pt-BR"/>
              </w:rPr>
              <w:t>5%</w:t>
            </w:r>
          </w:p>
        </w:tc>
      </w:tr>
    </w:tbl>
    <w:p w14:paraId="17AED1DE" w14:textId="77777777" w:rsidR="004D179B" w:rsidRDefault="004D179B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34F84E47" w14:textId="0A61EFB5" w:rsidR="001B62F0" w:rsidRPr="001B62F0" w:rsidRDefault="001B62F0" w:rsidP="00A41E1B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1B62F0">
        <w:rPr>
          <w:rFonts w:ascii="Arial" w:hAnsi="Arial" w:cs="Arial"/>
          <w:sz w:val="22"/>
          <w:szCs w:val="22"/>
          <w:lang w:val="pt-BR"/>
        </w:rPr>
        <w:t>Dessa forma, considerando que o imóvel "Casa em Moema" foi adquirido no ano de 1968, haverá uma redução de 100% do ganho de capital da pessoa física caso este imóvel venha a ser alienado na pessoa física.</w:t>
      </w:r>
      <w:r w:rsidR="00A41E1B">
        <w:rPr>
          <w:rFonts w:ascii="Arial" w:hAnsi="Arial" w:cs="Arial"/>
          <w:sz w:val="22"/>
          <w:szCs w:val="22"/>
          <w:lang w:val="pt-BR"/>
        </w:rPr>
        <w:t xml:space="preserve">  E</w:t>
      </w:r>
      <w:r w:rsidRPr="001B62F0">
        <w:rPr>
          <w:rFonts w:ascii="Arial" w:hAnsi="Arial" w:cs="Arial"/>
          <w:sz w:val="22"/>
          <w:szCs w:val="22"/>
          <w:lang w:val="pt-BR"/>
        </w:rPr>
        <w:t xml:space="preserve">ventual conferência do referido imóvel ao capital social da </w:t>
      </w:r>
      <w:r w:rsidR="000A3B80" w:rsidRPr="00973424">
        <w:rPr>
          <w:rFonts w:ascii="Arial" w:hAnsi="Arial" w:cs="Arial"/>
          <w:sz w:val="22"/>
          <w:szCs w:val="22"/>
          <w:lang w:val="pt-BR"/>
        </w:rPr>
        <w:t>“</w:t>
      </w:r>
      <w:r w:rsidR="008A4C63">
        <w:rPr>
          <w:rFonts w:ascii="Arial" w:hAnsi="Arial" w:cs="Arial"/>
          <w:sz w:val="22"/>
          <w:szCs w:val="22"/>
          <w:lang w:val="pt-BR"/>
        </w:rPr>
        <w:t>PS Administração</w:t>
      </w:r>
      <w:r w:rsidR="000A3B80" w:rsidRPr="00973424">
        <w:rPr>
          <w:rFonts w:ascii="Arial" w:hAnsi="Arial" w:cs="Arial"/>
          <w:sz w:val="22"/>
          <w:szCs w:val="22"/>
          <w:lang w:val="pt-BR"/>
        </w:rPr>
        <w:t xml:space="preserve"> de Imóveis Ltda.”</w:t>
      </w:r>
      <w:r w:rsidRPr="001B62F0">
        <w:rPr>
          <w:rFonts w:ascii="Arial" w:hAnsi="Arial" w:cs="Arial"/>
          <w:sz w:val="22"/>
          <w:szCs w:val="22"/>
          <w:lang w:val="pt-BR"/>
        </w:rPr>
        <w:t xml:space="preserve"> pelo valor de declaração implicaria a perda do percentual de redução do ganho de capital previsto no artigo 18 da Lei nº 7.713/88.</w:t>
      </w:r>
    </w:p>
    <w:p w14:paraId="34DFBE34" w14:textId="77777777" w:rsidR="001B62F0" w:rsidRDefault="001B62F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0690A484" w14:textId="1AA3247B" w:rsidR="001B62F0" w:rsidRPr="001B62F0" w:rsidRDefault="00F06AAC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Com relação ao</w:t>
      </w:r>
      <w:r w:rsidR="001B62F0" w:rsidRPr="001B62F0">
        <w:rPr>
          <w:rFonts w:ascii="Arial" w:hAnsi="Arial" w:cs="Arial"/>
          <w:sz w:val="22"/>
          <w:szCs w:val="22"/>
          <w:lang w:val="pt-BR"/>
        </w:rPr>
        <w:t xml:space="preserve"> "Conjunto Comercial na Marginal Pinheiros" e </w:t>
      </w:r>
      <w:r>
        <w:rPr>
          <w:rFonts w:ascii="Arial" w:hAnsi="Arial" w:cs="Arial"/>
          <w:sz w:val="22"/>
          <w:szCs w:val="22"/>
          <w:lang w:val="pt-BR"/>
        </w:rPr>
        <w:t xml:space="preserve">ao </w:t>
      </w:r>
      <w:r w:rsidR="001B62F0" w:rsidRPr="001B62F0">
        <w:rPr>
          <w:rFonts w:ascii="Arial" w:hAnsi="Arial" w:cs="Arial"/>
          <w:sz w:val="22"/>
          <w:szCs w:val="22"/>
          <w:lang w:val="pt-BR"/>
        </w:rPr>
        <w:t>"Apartamento em Pinheiros", embora não seja aplicável a regra do artigo 18 da Lei nº 7.713/88, o artigo 40</w:t>
      </w:r>
      <w:r>
        <w:rPr>
          <w:rStyle w:val="Refdenotaderodap"/>
          <w:rFonts w:ascii="Arial" w:hAnsi="Arial" w:cs="Arial"/>
          <w:sz w:val="22"/>
          <w:szCs w:val="22"/>
          <w:lang w:val="pt-BR"/>
        </w:rPr>
        <w:footnoteReference w:id="4"/>
      </w:r>
      <w:r w:rsidR="001B62F0" w:rsidRPr="001B62F0">
        <w:rPr>
          <w:rFonts w:ascii="Arial" w:hAnsi="Arial" w:cs="Arial"/>
          <w:sz w:val="22"/>
          <w:szCs w:val="22"/>
          <w:lang w:val="pt-BR"/>
        </w:rPr>
        <w:t xml:space="preserve"> da Lei nº 11.196/05 estabelece outras modalidades de fatores de redução que irão diminuir a base de cálculo do ganho de capital da pessoa física de acordo com o tempo em que o imóvel permanece sob a propriedade do contribuinte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14:paraId="76040456" w14:textId="77777777" w:rsidR="001B62F0" w:rsidRDefault="001B62F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102A81DF" w14:textId="2E57F66D" w:rsidR="001B62F0" w:rsidRDefault="001B62F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1B62F0">
        <w:rPr>
          <w:rFonts w:ascii="Arial" w:hAnsi="Arial" w:cs="Arial"/>
          <w:sz w:val="22"/>
          <w:szCs w:val="22"/>
          <w:lang w:val="pt-BR"/>
        </w:rPr>
        <w:t>A partir da aplicação dos fatores de redução previstos no artigo 40 da Lei nº 11.196/05 e considerando que a alíquota de imposto de renda sobre o ganho de capital será de 15%</w:t>
      </w:r>
      <w:r w:rsidR="00F06AAC">
        <w:rPr>
          <w:rFonts w:ascii="Arial" w:hAnsi="Arial" w:cs="Arial"/>
          <w:sz w:val="22"/>
          <w:szCs w:val="22"/>
          <w:lang w:val="pt-BR"/>
        </w:rPr>
        <w:t xml:space="preserve"> (pois os ganhos de capital serão inferiores a </w:t>
      </w:r>
      <w:r w:rsidRPr="001B62F0">
        <w:rPr>
          <w:rFonts w:ascii="Arial" w:hAnsi="Arial" w:cs="Arial"/>
          <w:sz w:val="22"/>
          <w:szCs w:val="22"/>
          <w:lang w:val="pt-BR"/>
        </w:rPr>
        <w:t>R$ 5 milhões</w:t>
      </w:r>
      <w:r w:rsidR="00F06AAC">
        <w:rPr>
          <w:rFonts w:ascii="Arial" w:hAnsi="Arial" w:cs="Arial"/>
          <w:sz w:val="22"/>
          <w:szCs w:val="22"/>
          <w:lang w:val="pt-BR"/>
        </w:rPr>
        <w:t>), a seguinte tributação recairia sobre as alienações pelo Sr. Paulo Silva:</w:t>
      </w:r>
    </w:p>
    <w:p w14:paraId="7F95765B" w14:textId="23EA7B32" w:rsidR="00F06AAC" w:rsidRDefault="00F06AAC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7584E3A2" w14:textId="35B32CD4" w:rsidR="00F06AAC" w:rsidRDefault="00A41E1B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/>
        </w:rPr>
        <w:drawing>
          <wp:inline distT="0" distB="0" distL="0" distR="0" wp14:anchorId="59A837F7" wp14:editId="4F7495FF">
            <wp:extent cx="4947581" cy="1264206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95" cy="1274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4F09F" w14:textId="77777777" w:rsidR="001B62F0" w:rsidRDefault="001B62F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234FEED6" w14:textId="20DB16B0" w:rsidR="001B62F0" w:rsidRDefault="001B62F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1B62F0">
        <w:rPr>
          <w:rFonts w:ascii="Arial" w:hAnsi="Arial" w:cs="Arial"/>
          <w:sz w:val="22"/>
          <w:szCs w:val="22"/>
          <w:lang w:val="pt-BR"/>
        </w:rPr>
        <w:lastRenderedPageBreak/>
        <w:t xml:space="preserve">No caso concreto, a tributação da venda de tais imóveis na pessoa física será menor do que a tributação da venda de tais </w:t>
      </w:r>
      <w:r>
        <w:rPr>
          <w:rFonts w:ascii="Arial" w:hAnsi="Arial" w:cs="Arial"/>
          <w:sz w:val="22"/>
          <w:szCs w:val="22"/>
          <w:lang w:val="pt-BR"/>
        </w:rPr>
        <w:t>imóveis por uma pessoa jurídica, ainda que o percentual aplicável ao Lucro Presumido de pessoa jurídica, cujo objeto social preveja a venda de imóveis, seja 8% para o IRPJ e de 12% para a CSL, conforme os supramencionados artigos 15 e 20 da Lei nº 9.249/95.</w:t>
      </w:r>
      <w:r w:rsidR="00B130C5">
        <w:rPr>
          <w:rFonts w:ascii="Arial" w:hAnsi="Arial" w:cs="Arial"/>
          <w:sz w:val="22"/>
          <w:szCs w:val="22"/>
          <w:lang w:val="pt-BR"/>
        </w:rPr>
        <w:t xml:space="preserve">  Confira-se a tabela abaixo, que inclui, ainda, a simulação da tributação no caso de alienação no regime do lucro real:</w:t>
      </w:r>
    </w:p>
    <w:p w14:paraId="3D52EBF6" w14:textId="43878F5B" w:rsidR="00B130C5" w:rsidRDefault="00B130C5" w:rsidP="00B130C5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2936748" w14:textId="3C831BC0" w:rsidR="00C009DB" w:rsidRDefault="00C009DB" w:rsidP="00B130C5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/>
        </w:rPr>
        <w:drawing>
          <wp:inline distT="0" distB="0" distL="0" distR="0" wp14:anchorId="526FE5DA" wp14:editId="353C53FA">
            <wp:extent cx="5824551" cy="860525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57" cy="874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CA508" w14:textId="666E65F9" w:rsidR="00C009DB" w:rsidRDefault="00C009DB" w:rsidP="00B130C5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2FB611F" w14:textId="028E0D79" w:rsidR="00C009DB" w:rsidRDefault="00C009DB" w:rsidP="00B130C5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/>
        </w:rPr>
        <w:drawing>
          <wp:inline distT="0" distB="0" distL="0" distR="0" wp14:anchorId="051DC9AB" wp14:editId="2FDF4085">
            <wp:extent cx="5832503" cy="1086741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93" cy="1099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A78AB0" w14:textId="77777777" w:rsidR="00C009DB" w:rsidRDefault="00C009DB" w:rsidP="00B130C5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29CBFFE" w14:textId="430EF3F9" w:rsidR="00C009DB" w:rsidRDefault="00C009DB" w:rsidP="00B130C5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/>
        </w:rPr>
        <w:drawing>
          <wp:inline distT="0" distB="0" distL="0" distR="0" wp14:anchorId="42327D2F" wp14:editId="5E7EED56">
            <wp:extent cx="5840454" cy="947878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76" cy="96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16021" w14:textId="77777777" w:rsidR="00784941" w:rsidRDefault="00784941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714D5FA3" w14:textId="4A1CC958" w:rsidR="001B62F0" w:rsidRDefault="001B62F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1B62F0">
        <w:rPr>
          <w:rFonts w:ascii="Arial" w:hAnsi="Arial" w:cs="Arial"/>
          <w:sz w:val="22"/>
          <w:szCs w:val="22"/>
          <w:lang w:val="pt-BR"/>
        </w:rPr>
        <w:t xml:space="preserve">Diante de todo o exposto, </w:t>
      </w:r>
      <w:r w:rsidR="000A3B80">
        <w:rPr>
          <w:rFonts w:ascii="Arial" w:hAnsi="Arial" w:cs="Arial"/>
          <w:sz w:val="22"/>
          <w:szCs w:val="22"/>
          <w:lang w:val="pt-BR"/>
        </w:rPr>
        <w:t xml:space="preserve">a conferência </w:t>
      </w:r>
      <w:r w:rsidR="00670A39">
        <w:rPr>
          <w:rFonts w:ascii="Arial" w:hAnsi="Arial" w:cs="Arial"/>
          <w:sz w:val="22"/>
          <w:szCs w:val="22"/>
          <w:lang w:val="pt-BR"/>
        </w:rPr>
        <w:t xml:space="preserve">de todos os imóveis </w:t>
      </w:r>
      <w:r w:rsidR="000A3B80">
        <w:rPr>
          <w:rFonts w:ascii="Arial" w:hAnsi="Arial" w:cs="Arial"/>
          <w:sz w:val="22"/>
          <w:szCs w:val="22"/>
          <w:lang w:val="pt-BR"/>
        </w:rPr>
        <w:t xml:space="preserve">ao capital da </w:t>
      </w:r>
      <w:r w:rsidR="000A3B80" w:rsidRPr="00973424">
        <w:rPr>
          <w:rFonts w:ascii="Arial" w:hAnsi="Arial" w:cs="Arial"/>
          <w:sz w:val="22"/>
          <w:szCs w:val="22"/>
          <w:lang w:val="pt-BR"/>
        </w:rPr>
        <w:t>“</w:t>
      </w:r>
      <w:r w:rsidR="008A4C63">
        <w:rPr>
          <w:rFonts w:ascii="Arial" w:hAnsi="Arial" w:cs="Arial"/>
          <w:sz w:val="22"/>
          <w:szCs w:val="22"/>
          <w:lang w:val="pt-BR"/>
        </w:rPr>
        <w:t>PS Administração</w:t>
      </w:r>
      <w:r w:rsidR="000A3B80" w:rsidRPr="00973424">
        <w:rPr>
          <w:rFonts w:ascii="Arial" w:hAnsi="Arial" w:cs="Arial"/>
          <w:sz w:val="22"/>
          <w:szCs w:val="22"/>
          <w:lang w:val="pt-BR"/>
        </w:rPr>
        <w:t xml:space="preserve"> de Imóveis Ltda.”</w:t>
      </w:r>
      <w:r w:rsidR="000A3B80">
        <w:rPr>
          <w:rFonts w:ascii="Arial" w:hAnsi="Arial" w:cs="Arial"/>
          <w:sz w:val="22"/>
          <w:szCs w:val="22"/>
          <w:lang w:val="pt-BR"/>
        </w:rPr>
        <w:t xml:space="preserve"> não configura a estrutura mais eficiente sob o ponto de vista tributário.</w:t>
      </w:r>
    </w:p>
    <w:p w14:paraId="405AEE3F" w14:textId="77777777" w:rsidR="001B62F0" w:rsidRDefault="001B62F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7B72AE71" w14:textId="713A4ED8" w:rsidR="000A3B80" w:rsidRDefault="000A3B8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Como consequência, o ganho de capital oriundo da alienação dos imóveis (já líquido do imposto de renda da pessoa física) poderia ser</w:t>
      </w:r>
      <w:r w:rsidR="00784941">
        <w:rPr>
          <w:rFonts w:ascii="Arial" w:hAnsi="Arial" w:cs="Arial"/>
          <w:sz w:val="22"/>
          <w:szCs w:val="22"/>
          <w:lang w:val="pt-BR"/>
        </w:rPr>
        <w:t xml:space="preserve"> eventualmente destinado à aplicação em planos de previdência complementar (Vida Gerador de Benefícios Livres - VGBL, por exemplo), com indicação dos herdeiros como beneficiários.  Atualmente, as discussões sobre a natureza </w:t>
      </w:r>
      <w:r w:rsidR="00784941">
        <w:rPr>
          <w:rFonts w:ascii="Arial" w:hAnsi="Arial" w:cs="Arial"/>
          <w:sz w:val="22"/>
          <w:szCs w:val="22"/>
          <w:lang w:val="pt-BR"/>
        </w:rPr>
        <w:lastRenderedPageBreak/>
        <w:t>jurídica de tais aplicação (previdenciárias</w:t>
      </w:r>
      <w:r w:rsidR="00D43FFC">
        <w:rPr>
          <w:rStyle w:val="Refdenotaderodap"/>
          <w:rFonts w:ascii="Arial" w:hAnsi="Arial" w:cs="Arial"/>
          <w:sz w:val="22"/>
          <w:szCs w:val="22"/>
          <w:lang w:val="pt-BR"/>
        </w:rPr>
        <w:footnoteReference w:id="5"/>
      </w:r>
      <w:r w:rsidR="00784941">
        <w:rPr>
          <w:rFonts w:ascii="Arial" w:hAnsi="Arial" w:cs="Arial"/>
          <w:sz w:val="22"/>
          <w:szCs w:val="22"/>
          <w:lang w:val="pt-BR"/>
        </w:rPr>
        <w:t xml:space="preserve"> ou securitárias</w:t>
      </w:r>
      <w:r w:rsidR="0066663D">
        <w:rPr>
          <w:rStyle w:val="Refdenotaderodap"/>
          <w:rFonts w:ascii="Arial" w:hAnsi="Arial" w:cs="Arial"/>
          <w:sz w:val="22"/>
          <w:szCs w:val="22"/>
          <w:lang w:val="pt-BR"/>
        </w:rPr>
        <w:footnoteReference w:id="6"/>
      </w:r>
      <w:r w:rsidR="00784941">
        <w:rPr>
          <w:rFonts w:ascii="Arial" w:hAnsi="Arial" w:cs="Arial"/>
          <w:sz w:val="22"/>
          <w:szCs w:val="22"/>
          <w:lang w:val="pt-BR"/>
        </w:rPr>
        <w:t xml:space="preserve">) tem levado ao reconhecimento, pelo Tribunal de Justiça do Estado de São Paulo, </w:t>
      </w:r>
      <w:r w:rsidR="00756628">
        <w:rPr>
          <w:rFonts w:ascii="Arial" w:hAnsi="Arial" w:cs="Arial"/>
          <w:sz w:val="22"/>
          <w:szCs w:val="22"/>
          <w:lang w:val="pt-BR"/>
        </w:rPr>
        <w:t>da isenção ou não incidência do ITCMD</w:t>
      </w:r>
      <w:r w:rsidR="00756628">
        <w:rPr>
          <w:rStyle w:val="Refdenotaderodap"/>
          <w:rFonts w:ascii="Arial" w:hAnsi="Arial" w:cs="Arial"/>
          <w:sz w:val="22"/>
          <w:szCs w:val="22"/>
          <w:lang w:val="pt-BR"/>
        </w:rPr>
        <w:footnoteReference w:id="7"/>
      </w:r>
      <w:r w:rsidR="00756628">
        <w:rPr>
          <w:rFonts w:ascii="Arial" w:hAnsi="Arial" w:cs="Arial"/>
          <w:sz w:val="22"/>
          <w:szCs w:val="22"/>
          <w:lang w:val="pt-BR"/>
        </w:rPr>
        <w:t>.</w:t>
      </w:r>
    </w:p>
    <w:p w14:paraId="799B10CB" w14:textId="77777777" w:rsidR="001D109B" w:rsidRDefault="001D109B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4CE043BE" w14:textId="77777777" w:rsidR="001D109B" w:rsidRPr="005D23F5" w:rsidRDefault="000A3B80" w:rsidP="00BD2B95">
      <w:pPr>
        <w:pStyle w:val="CartaPort"/>
        <w:widowControl w:val="0"/>
        <w:numPr>
          <w:ilvl w:val="0"/>
          <w:numId w:val="2"/>
        </w:numPr>
        <w:ind w:left="0"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Proposta de Planejamento Sucessório</w:t>
      </w:r>
    </w:p>
    <w:p w14:paraId="52939D93" w14:textId="77777777" w:rsidR="001D109B" w:rsidRDefault="001D109B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0410EA2C" w14:textId="4B7AB2ED" w:rsidR="00E05B81" w:rsidRDefault="00467332" w:rsidP="00BD2B95">
      <w:pPr>
        <w:pStyle w:val="CartaPort"/>
        <w:widowControl w:val="0"/>
        <w:ind w:firstLine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 partir de uma adaptação do planejamento sucessório solicitado pelo Sr. </w:t>
      </w:r>
      <w:r w:rsidR="008A4C63">
        <w:rPr>
          <w:rFonts w:ascii="Arial" w:eastAsia="Calibri" w:hAnsi="Arial" w:cs="Arial"/>
          <w:sz w:val="22"/>
          <w:szCs w:val="22"/>
        </w:rPr>
        <w:t>Paulo Silva</w:t>
      </w:r>
      <w:r>
        <w:rPr>
          <w:rFonts w:ascii="Arial" w:eastAsia="Calibri" w:hAnsi="Arial" w:cs="Arial"/>
          <w:sz w:val="22"/>
          <w:szCs w:val="22"/>
        </w:rPr>
        <w:t>, a nossa proposta inclui as seguintes etapas:</w:t>
      </w:r>
    </w:p>
    <w:p w14:paraId="17F43E54" w14:textId="77777777" w:rsidR="005C010D" w:rsidRDefault="005C010D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1007D3AB" w14:textId="1C18E7B0" w:rsidR="005C010D" w:rsidRPr="00235C93" w:rsidRDefault="000A3B80" w:rsidP="00BD2B95">
      <w:pPr>
        <w:pStyle w:val="CartaPort"/>
        <w:widowControl w:val="0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0A3B80">
        <w:rPr>
          <w:rFonts w:ascii="Arial" w:hAnsi="Arial" w:cs="Arial"/>
          <w:b/>
          <w:sz w:val="22"/>
          <w:szCs w:val="22"/>
        </w:rPr>
        <w:t>riação de uma pessoa jurídica “</w:t>
      </w:r>
      <w:r w:rsidR="008A4C63">
        <w:rPr>
          <w:rFonts w:ascii="Arial" w:hAnsi="Arial" w:cs="Arial"/>
          <w:b/>
          <w:sz w:val="22"/>
          <w:szCs w:val="22"/>
        </w:rPr>
        <w:t>PS Administração</w:t>
      </w:r>
      <w:r w:rsidRPr="000A3B80">
        <w:rPr>
          <w:rFonts w:ascii="Arial" w:hAnsi="Arial" w:cs="Arial"/>
          <w:b/>
          <w:sz w:val="22"/>
          <w:szCs w:val="22"/>
        </w:rPr>
        <w:t xml:space="preserve"> de Imóveis Ltda.”, sob a forma de sociedade limitada, cujo objeto social abrangesse a atividade imobiliária e cujos sócios fossem o Sr. </w:t>
      </w:r>
      <w:r w:rsidR="008A4C63">
        <w:rPr>
          <w:rFonts w:ascii="Arial" w:hAnsi="Arial" w:cs="Arial"/>
          <w:b/>
          <w:sz w:val="22"/>
          <w:szCs w:val="22"/>
        </w:rPr>
        <w:t>Paulo Silva</w:t>
      </w:r>
      <w:r w:rsidRPr="000A3B80">
        <w:rPr>
          <w:rFonts w:ascii="Arial" w:hAnsi="Arial" w:cs="Arial"/>
          <w:b/>
          <w:sz w:val="22"/>
          <w:szCs w:val="22"/>
        </w:rPr>
        <w:t xml:space="preserve"> e seus filhos</w:t>
      </w:r>
    </w:p>
    <w:p w14:paraId="174FEE9C" w14:textId="77777777" w:rsidR="00244B94" w:rsidRPr="00235C93" w:rsidRDefault="00244B94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221008AE" w14:textId="6C5D8DE3" w:rsidR="00467332" w:rsidRDefault="00467332" w:rsidP="00AA6A3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primeira etapa do planejamento sucessório, o Sr. </w:t>
      </w:r>
      <w:r w:rsidR="008A4C63">
        <w:rPr>
          <w:rFonts w:ascii="Arial" w:hAnsi="Arial" w:cs="Arial"/>
          <w:sz w:val="22"/>
          <w:szCs w:val="22"/>
        </w:rPr>
        <w:t>Paulo Silva</w:t>
      </w:r>
      <w:r>
        <w:rPr>
          <w:rFonts w:ascii="Arial" w:hAnsi="Arial" w:cs="Arial"/>
          <w:sz w:val="22"/>
          <w:szCs w:val="22"/>
        </w:rPr>
        <w:t xml:space="preserve"> e seus filhos constituem pessoa jurídica, sob a forma de sociedade limitada, cujo objeto social alcance a atividade de locação e venda de imóveis</w:t>
      </w:r>
      <w:r w:rsidR="00235C93" w:rsidRPr="00235C93">
        <w:rPr>
          <w:rFonts w:ascii="Arial" w:hAnsi="Arial" w:cs="Arial"/>
          <w:sz w:val="22"/>
          <w:szCs w:val="22"/>
        </w:rPr>
        <w:t>.</w:t>
      </w:r>
    </w:p>
    <w:p w14:paraId="5C29B6A1" w14:textId="77777777" w:rsidR="00D75660" w:rsidRDefault="00D7566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475019E7" w14:textId="69F3DB10" w:rsidR="00D75660" w:rsidRPr="005D23F5" w:rsidRDefault="000A3B80" w:rsidP="00BD2B95">
      <w:pPr>
        <w:pStyle w:val="CartaPort"/>
        <w:widowControl w:val="0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0A3B80">
        <w:rPr>
          <w:rFonts w:ascii="Arial" w:hAnsi="Arial" w:cs="Arial"/>
          <w:b/>
          <w:sz w:val="22"/>
          <w:szCs w:val="22"/>
        </w:rPr>
        <w:t>onferência</w:t>
      </w:r>
      <w:r w:rsidR="00AA6A35">
        <w:rPr>
          <w:rFonts w:ascii="Arial" w:hAnsi="Arial" w:cs="Arial"/>
          <w:b/>
          <w:sz w:val="22"/>
          <w:szCs w:val="22"/>
        </w:rPr>
        <w:t xml:space="preserve">, pelo Sr. Paulo Silva, </w:t>
      </w:r>
      <w:r w:rsidRPr="000A3B80">
        <w:rPr>
          <w:rFonts w:ascii="Arial" w:hAnsi="Arial" w:cs="Arial"/>
          <w:b/>
          <w:sz w:val="22"/>
          <w:szCs w:val="22"/>
        </w:rPr>
        <w:t>do imóve</w:t>
      </w:r>
      <w:r w:rsidR="00AA6A35">
        <w:rPr>
          <w:rFonts w:ascii="Arial" w:hAnsi="Arial" w:cs="Arial"/>
          <w:b/>
          <w:sz w:val="22"/>
          <w:szCs w:val="22"/>
        </w:rPr>
        <w:t>l destinado à locação</w:t>
      </w:r>
      <w:r w:rsidRPr="000A3B80">
        <w:rPr>
          <w:rFonts w:ascii="Arial" w:hAnsi="Arial" w:cs="Arial"/>
          <w:b/>
          <w:sz w:val="22"/>
          <w:szCs w:val="22"/>
        </w:rPr>
        <w:t xml:space="preserve"> </w:t>
      </w:r>
      <w:r w:rsidR="00AA6A35">
        <w:rPr>
          <w:rFonts w:ascii="Arial" w:hAnsi="Arial" w:cs="Arial"/>
          <w:b/>
          <w:sz w:val="22"/>
          <w:szCs w:val="22"/>
        </w:rPr>
        <w:t xml:space="preserve">(Conjunto comercial nos Jardins) </w:t>
      </w:r>
      <w:r w:rsidRPr="000A3B80">
        <w:rPr>
          <w:rFonts w:ascii="Arial" w:hAnsi="Arial" w:cs="Arial"/>
          <w:b/>
          <w:sz w:val="22"/>
          <w:szCs w:val="22"/>
        </w:rPr>
        <w:t>ao capital da “</w:t>
      </w:r>
      <w:r w:rsidR="008A4C63">
        <w:rPr>
          <w:rFonts w:ascii="Arial" w:hAnsi="Arial" w:cs="Arial"/>
          <w:b/>
          <w:sz w:val="22"/>
          <w:szCs w:val="22"/>
        </w:rPr>
        <w:t>PS Administração</w:t>
      </w:r>
      <w:r w:rsidRPr="000A3B80">
        <w:rPr>
          <w:rFonts w:ascii="Arial" w:hAnsi="Arial" w:cs="Arial"/>
          <w:b/>
          <w:sz w:val="22"/>
          <w:szCs w:val="22"/>
        </w:rPr>
        <w:t xml:space="preserve"> de Imóveis Ltda.” </w:t>
      </w:r>
      <w:r w:rsidRPr="000A3B80">
        <w:rPr>
          <w:rFonts w:ascii="Arial" w:hAnsi="Arial" w:cs="Arial"/>
          <w:b/>
          <w:sz w:val="22"/>
          <w:szCs w:val="22"/>
        </w:rPr>
        <w:lastRenderedPageBreak/>
        <w:t xml:space="preserve">pelo valor que eles constavam na </w:t>
      </w:r>
      <w:r>
        <w:rPr>
          <w:rFonts w:ascii="Arial" w:hAnsi="Arial" w:cs="Arial"/>
          <w:b/>
          <w:sz w:val="22"/>
          <w:szCs w:val="22"/>
        </w:rPr>
        <w:t>DIRPF</w:t>
      </w:r>
    </w:p>
    <w:p w14:paraId="66FE7D78" w14:textId="77777777" w:rsidR="00D75660" w:rsidRDefault="00D75660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4C205A88" w14:textId="458BDF31" w:rsidR="00202A6D" w:rsidRDefault="00202A6D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segunda etapa do planejamento sucessório, o Sr. </w:t>
      </w:r>
      <w:r w:rsidR="008A4C63">
        <w:rPr>
          <w:rFonts w:ascii="Arial" w:hAnsi="Arial" w:cs="Arial"/>
          <w:sz w:val="22"/>
          <w:szCs w:val="22"/>
        </w:rPr>
        <w:t>Paulo Silva</w:t>
      </w:r>
      <w:r>
        <w:rPr>
          <w:rFonts w:ascii="Arial" w:hAnsi="Arial" w:cs="Arial"/>
          <w:sz w:val="22"/>
          <w:szCs w:val="22"/>
        </w:rPr>
        <w:t xml:space="preserve"> irá conferir </w:t>
      </w:r>
      <w:r w:rsidR="00565078">
        <w:rPr>
          <w:rFonts w:ascii="Arial" w:hAnsi="Arial" w:cs="Arial"/>
          <w:sz w:val="22"/>
          <w:szCs w:val="22"/>
        </w:rPr>
        <w:t xml:space="preserve">apenas o imóvel </w:t>
      </w:r>
      <w:r>
        <w:rPr>
          <w:rFonts w:ascii="Arial" w:hAnsi="Arial" w:cs="Arial"/>
          <w:sz w:val="22"/>
          <w:szCs w:val="22"/>
        </w:rPr>
        <w:t xml:space="preserve">destinado à locação ao capital da </w:t>
      </w:r>
      <w:r w:rsidRPr="000A3B80">
        <w:rPr>
          <w:rFonts w:ascii="Arial" w:hAnsi="Arial" w:cs="Arial"/>
          <w:sz w:val="22"/>
          <w:szCs w:val="22"/>
        </w:rPr>
        <w:t>“</w:t>
      </w:r>
      <w:r w:rsidR="008A4C63">
        <w:rPr>
          <w:rFonts w:ascii="Arial" w:hAnsi="Arial" w:cs="Arial"/>
          <w:sz w:val="22"/>
          <w:szCs w:val="22"/>
        </w:rPr>
        <w:t>PS Administração</w:t>
      </w:r>
      <w:r w:rsidRPr="000A3B80">
        <w:rPr>
          <w:rFonts w:ascii="Arial" w:hAnsi="Arial" w:cs="Arial"/>
          <w:sz w:val="22"/>
          <w:szCs w:val="22"/>
        </w:rPr>
        <w:t xml:space="preserve"> de Imóveis Ltda.”</w:t>
      </w:r>
      <w:r w:rsidR="00565078">
        <w:rPr>
          <w:rFonts w:ascii="Arial" w:hAnsi="Arial" w:cs="Arial"/>
          <w:sz w:val="22"/>
          <w:szCs w:val="22"/>
        </w:rPr>
        <w:t>, em virtude dos cenários analisado das opções de tributação do rendimento na pessoa física e na pessoa jurídica (lucro presumido ou lucro real).</w:t>
      </w:r>
    </w:p>
    <w:p w14:paraId="21FE2D26" w14:textId="2F16D62F" w:rsidR="002571C1" w:rsidRDefault="002571C1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053F9D23" w14:textId="270E47E3" w:rsidR="002571C1" w:rsidRDefault="002571C1" w:rsidP="002571C1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caso de subscrição de capital social, a legislação</w:t>
      </w:r>
      <w:r>
        <w:rPr>
          <w:rStyle w:val="Refdenotaderodap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prevê que a</w:t>
      </w:r>
      <w:r w:rsidRPr="002571C1">
        <w:rPr>
          <w:rFonts w:ascii="Arial" w:hAnsi="Arial" w:cs="Arial"/>
          <w:sz w:val="22"/>
          <w:szCs w:val="22"/>
        </w:rPr>
        <w:t>s pessoas físicas poderão transferir a pessoas jurídicas, a título de integralização de capital, bens e direitos pelo valor constante da respectiva declaração de bens ou pelo valor de mercado</w:t>
      </w:r>
      <w:r w:rsidRPr="002571C1">
        <w:rPr>
          <w:rFonts w:ascii="Arial" w:hAnsi="Arial" w:cs="Arial"/>
          <w:sz w:val="22"/>
          <w:szCs w:val="22"/>
        </w:rPr>
        <w:t xml:space="preserve">.  </w:t>
      </w:r>
    </w:p>
    <w:p w14:paraId="50D0F5F5" w14:textId="77777777" w:rsidR="002571C1" w:rsidRDefault="002571C1" w:rsidP="002571C1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103DE981" w14:textId="506753FF" w:rsidR="00202A6D" w:rsidRDefault="002571C1" w:rsidP="002571C1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 w:rsidRPr="002571C1">
        <w:rPr>
          <w:rFonts w:ascii="Arial" w:hAnsi="Arial" w:cs="Arial"/>
          <w:sz w:val="22"/>
          <w:szCs w:val="22"/>
        </w:rPr>
        <w:t>Se a entrega for feita pelo valor constante da declaração de bens, as pessoas físicas deverão lançar nesta declaração as ações ou quotas subscritas pelo mesmo valor dos bens ou direitos transferidos</w:t>
      </w:r>
      <w:r w:rsidRPr="002571C1">
        <w:rPr>
          <w:rFonts w:ascii="Arial" w:hAnsi="Arial" w:cs="Arial"/>
          <w:sz w:val="22"/>
          <w:szCs w:val="22"/>
        </w:rPr>
        <w:t>.  Nesta hipótese, não haverá</w:t>
      </w:r>
      <w:r>
        <w:rPr>
          <w:rFonts w:ascii="Arial" w:hAnsi="Arial" w:cs="Arial"/>
          <w:sz w:val="22"/>
          <w:szCs w:val="22"/>
        </w:rPr>
        <w:t xml:space="preserve"> ganho de capital.  Por outro lado, s</w:t>
      </w:r>
      <w:r w:rsidRPr="002571C1">
        <w:rPr>
          <w:rFonts w:ascii="Arial" w:hAnsi="Arial" w:cs="Arial"/>
          <w:sz w:val="22"/>
          <w:szCs w:val="22"/>
        </w:rPr>
        <w:t>e a transferência não se fizer pelo valor constante da declaração de bens, a diferença a maior será tributável como ganho de capital.</w:t>
      </w:r>
    </w:p>
    <w:p w14:paraId="3F792BA4" w14:textId="77777777" w:rsidR="002571C1" w:rsidRPr="002571C1" w:rsidRDefault="002571C1" w:rsidP="002571C1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3233A207" w14:textId="19C6DB2B" w:rsidR="00202A6D" w:rsidRDefault="00202A6D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analisado em tópico anterior, os bens imóveis destinados à venda não serão subscritos e integralizados ao capital da </w:t>
      </w:r>
      <w:r w:rsidRPr="000A3B80">
        <w:rPr>
          <w:rFonts w:ascii="Arial" w:hAnsi="Arial" w:cs="Arial"/>
          <w:sz w:val="22"/>
          <w:szCs w:val="22"/>
        </w:rPr>
        <w:t>“</w:t>
      </w:r>
      <w:r w:rsidR="008A4C63">
        <w:rPr>
          <w:rFonts w:ascii="Arial" w:hAnsi="Arial" w:cs="Arial"/>
          <w:sz w:val="22"/>
          <w:szCs w:val="22"/>
        </w:rPr>
        <w:t>PS Administração</w:t>
      </w:r>
      <w:r w:rsidRPr="000A3B80">
        <w:rPr>
          <w:rFonts w:ascii="Arial" w:hAnsi="Arial" w:cs="Arial"/>
          <w:sz w:val="22"/>
          <w:szCs w:val="22"/>
        </w:rPr>
        <w:t xml:space="preserve"> de Imóveis Ltda.”</w:t>
      </w:r>
      <w:r>
        <w:rPr>
          <w:rFonts w:ascii="Arial" w:hAnsi="Arial" w:cs="Arial"/>
          <w:sz w:val="22"/>
          <w:szCs w:val="22"/>
        </w:rPr>
        <w:t xml:space="preserve"> para que não haja perda dos fatores de redução do ganho de capital do imposto de renda da pessoa física, que</w:t>
      </w:r>
      <w:r w:rsidR="005650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65078">
        <w:rPr>
          <w:rFonts w:ascii="Arial" w:hAnsi="Arial" w:cs="Arial"/>
          <w:sz w:val="22"/>
          <w:szCs w:val="22"/>
        </w:rPr>
        <w:t>no caso sob análise,</w:t>
      </w:r>
      <w:r>
        <w:rPr>
          <w:rFonts w:ascii="Arial" w:hAnsi="Arial" w:cs="Arial"/>
          <w:sz w:val="22"/>
          <w:szCs w:val="22"/>
        </w:rPr>
        <w:t xml:space="preserve"> </w:t>
      </w:r>
      <w:r w:rsidR="00565078">
        <w:rPr>
          <w:rFonts w:ascii="Arial" w:hAnsi="Arial" w:cs="Arial"/>
          <w:sz w:val="22"/>
          <w:szCs w:val="22"/>
        </w:rPr>
        <w:t xml:space="preserve">implicam tributação inferior àquela que seria observada na pessoa jurídica, independentemente do regime de tributação ao qual </w:t>
      </w:r>
      <w:proofErr w:type="spellStart"/>
      <w:r w:rsidR="00565078">
        <w:rPr>
          <w:rFonts w:ascii="Arial" w:hAnsi="Arial" w:cs="Arial"/>
          <w:sz w:val="22"/>
          <w:szCs w:val="22"/>
        </w:rPr>
        <w:t>esta</w:t>
      </w:r>
      <w:proofErr w:type="spellEnd"/>
      <w:r w:rsidR="00565078">
        <w:rPr>
          <w:rFonts w:ascii="Arial" w:hAnsi="Arial" w:cs="Arial"/>
          <w:sz w:val="22"/>
          <w:szCs w:val="22"/>
        </w:rPr>
        <w:t xml:space="preserve"> estivesse submetida</w:t>
      </w:r>
      <w:r>
        <w:rPr>
          <w:rFonts w:ascii="Arial" w:hAnsi="Arial" w:cs="Arial"/>
          <w:sz w:val="22"/>
          <w:szCs w:val="22"/>
        </w:rPr>
        <w:t>.</w:t>
      </w:r>
    </w:p>
    <w:p w14:paraId="01DBA7CF" w14:textId="77777777" w:rsidR="00202A6D" w:rsidRDefault="00202A6D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62C16BB1" w14:textId="6379E526" w:rsidR="00202A6D" w:rsidRDefault="00202A6D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transferência dos bens imóveis do Sr. </w:t>
      </w:r>
      <w:r w:rsidR="008A4C63">
        <w:rPr>
          <w:rFonts w:ascii="Arial" w:hAnsi="Arial" w:cs="Arial"/>
          <w:sz w:val="22"/>
          <w:szCs w:val="22"/>
        </w:rPr>
        <w:t>Paulo Silva</w:t>
      </w:r>
      <w:r>
        <w:rPr>
          <w:rFonts w:ascii="Arial" w:hAnsi="Arial" w:cs="Arial"/>
          <w:sz w:val="22"/>
          <w:szCs w:val="22"/>
        </w:rPr>
        <w:t xml:space="preserve"> ao capital social da </w:t>
      </w:r>
      <w:r w:rsidRPr="000A3B80">
        <w:rPr>
          <w:rFonts w:ascii="Arial" w:hAnsi="Arial" w:cs="Arial"/>
          <w:sz w:val="22"/>
          <w:szCs w:val="22"/>
        </w:rPr>
        <w:t>“</w:t>
      </w:r>
      <w:r w:rsidR="008A4C63">
        <w:rPr>
          <w:rFonts w:ascii="Arial" w:hAnsi="Arial" w:cs="Arial"/>
          <w:sz w:val="22"/>
          <w:szCs w:val="22"/>
        </w:rPr>
        <w:t>PS Administração</w:t>
      </w:r>
      <w:r w:rsidRPr="000A3B80">
        <w:rPr>
          <w:rFonts w:ascii="Arial" w:hAnsi="Arial" w:cs="Arial"/>
          <w:sz w:val="22"/>
          <w:szCs w:val="22"/>
        </w:rPr>
        <w:t xml:space="preserve"> de Imóveis Ltda.”</w:t>
      </w:r>
      <w:r>
        <w:rPr>
          <w:rFonts w:ascii="Arial" w:hAnsi="Arial" w:cs="Arial"/>
          <w:sz w:val="22"/>
          <w:szCs w:val="22"/>
        </w:rPr>
        <w:t xml:space="preserve"> constitui fato gerador do ITBI</w:t>
      </w:r>
      <w:r w:rsidR="0095697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uma vez que o objeto social da </w:t>
      </w:r>
      <w:r w:rsidRPr="000A3B80">
        <w:rPr>
          <w:rFonts w:ascii="Arial" w:hAnsi="Arial" w:cs="Arial"/>
          <w:sz w:val="22"/>
          <w:szCs w:val="22"/>
        </w:rPr>
        <w:t>“</w:t>
      </w:r>
      <w:r w:rsidR="008A4C63">
        <w:rPr>
          <w:rFonts w:ascii="Arial" w:hAnsi="Arial" w:cs="Arial"/>
          <w:sz w:val="22"/>
          <w:szCs w:val="22"/>
        </w:rPr>
        <w:t>PS Administração</w:t>
      </w:r>
      <w:r w:rsidRPr="000A3B80">
        <w:rPr>
          <w:rFonts w:ascii="Arial" w:hAnsi="Arial" w:cs="Arial"/>
          <w:sz w:val="22"/>
          <w:szCs w:val="22"/>
        </w:rPr>
        <w:t xml:space="preserve"> de Imóveis Ltda.”</w:t>
      </w:r>
      <w:r>
        <w:rPr>
          <w:rFonts w:ascii="Arial" w:hAnsi="Arial" w:cs="Arial"/>
          <w:sz w:val="22"/>
          <w:szCs w:val="22"/>
        </w:rPr>
        <w:t xml:space="preserve"> inclui locação e alienação de imóveis</w:t>
      </w:r>
      <w:r w:rsidR="003044BC">
        <w:rPr>
          <w:rStyle w:val="Refdenotaderodap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>.</w:t>
      </w:r>
      <w:r w:rsidR="00956978">
        <w:rPr>
          <w:rFonts w:ascii="Arial" w:hAnsi="Arial" w:cs="Arial"/>
          <w:sz w:val="22"/>
          <w:szCs w:val="22"/>
        </w:rPr>
        <w:t xml:space="preserve">  A</w:t>
      </w:r>
      <w:r w:rsidR="00956978">
        <w:rPr>
          <w:rFonts w:ascii="Arial" w:hAnsi="Arial" w:cs="Arial"/>
          <w:sz w:val="22"/>
          <w:szCs w:val="22"/>
        </w:rPr>
        <w:t xml:space="preserve"> alíquota no Município de São Paulo é de 3%, aplicável sobre o valor venal do imóvel</w:t>
      </w:r>
      <w:r w:rsidR="00557091">
        <w:rPr>
          <w:rFonts w:ascii="Arial" w:hAnsi="Arial" w:cs="Arial"/>
          <w:sz w:val="22"/>
          <w:szCs w:val="22"/>
        </w:rPr>
        <w:t xml:space="preserve">, </w:t>
      </w:r>
      <w:r w:rsidR="00557091" w:rsidRPr="00557091">
        <w:rPr>
          <w:rFonts w:ascii="Arial" w:hAnsi="Arial" w:cs="Arial"/>
          <w:sz w:val="22"/>
          <w:szCs w:val="22"/>
        </w:rPr>
        <w:t>assim considerado o valor pelo qual o bem ou direito seria negociado à vista, em condições normais de mercado</w:t>
      </w:r>
      <w:r w:rsidR="00956978">
        <w:rPr>
          <w:rStyle w:val="Refdenotaderodap"/>
          <w:rFonts w:ascii="Arial" w:hAnsi="Arial" w:cs="Arial"/>
          <w:sz w:val="22"/>
          <w:szCs w:val="22"/>
        </w:rPr>
        <w:footnoteReference w:id="10"/>
      </w:r>
      <w:r w:rsidR="00956978">
        <w:rPr>
          <w:rFonts w:ascii="Arial" w:hAnsi="Arial" w:cs="Arial"/>
          <w:sz w:val="22"/>
          <w:szCs w:val="22"/>
        </w:rPr>
        <w:t>.</w:t>
      </w:r>
    </w:p>
    <w:p w14:paraId="33762D26" w14:textId="77777777" w:rsidR="00BA2C8C" w:rsidRDefault="00BA2C8C" w:rsidP="00E20512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7AED5BB" w14:textId="4469A313" w:rsidR="00BA2C8C" w:rsidRPr="005D23F5" w:rsidRDefault="00BA2C8C" w:rsidP="00BD2B95">
      <w:pPr>
        <w:pStyle w:val="CartaPort"/>
        <w:widowControl w:val="0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BA2C8C">
        <w:rPr>
          <w:rFonts w:ascii="Arial" w:hAnsi="Arial" w:cs="Arial"/>
          <w:b/>
          <w:sz w:val="22"/>
          <w:szCs w:val="22"/>
        </w:rPr>
        <w:t>ransferência das quotas da “</w:t>
      </w:r>
      <w:r w:rsidR="008A4C63">
        <w:rPr>
          <w:rFonts w:ascii="Arial" w:hAnsi="Arial" w:cs="Arial"/>
          <w:b/>
          <w:sz w:val="22"/>
          <w:szCs w:val="22"/>
        </w:rPr>
        <w:t>PS Administração</w:t>
      </w:r>
      <w:r w:rsidRPr="00BA2C8C">
        <w:rPr>
          <w:rFonts w:ascii="Arial" w:hAnsi="Arial" w:cs="Arial"/>
          <w:b/>
          <w:sz w:val="22"/>
          <w:szCs w:val="22"/>
        </w:rPr>
        <w:t xml:space="preserve"> de Imóveis Ltda.”, detidas pelo Sr. </w:t>
      </w:r>
      <w:r w:rsidR="008A4C63">
        <w:rPr>
          <w:rFonts w:ascii="Arial" w:hAnsi="Arial" w:cs="Arial"/>
          <w:b/>
          <w:sz w:val="22"/>
          <w:szCs w:val="22"/>
        </w:rPr>
        <w:t>Paulo Silva</w:t>
      </w:r>
      <w:r w:rsidRPr="00BA2C8C">
        <w:rPr>
          <w:rFonts w:ascii="Arial" w:hAnsi="Arial" w:cs="Arial"/>
          <w:b/>
          <w:sz w:val="22"/>
          <w:szCs w:val="22"/>
        </w:rPr>
        <w:t>, aos seus herdeiros mediante doação</w:t>
      </w:r>
    </w:p>
    <w:p w14:paraId="694A5959" w14:textId="77777777" w:rsidR="00BA2C8C" w:rsidRDefault="00BA2C8C" w:rsidP="00BD2B9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5F62076D" w14:textId="15596B41" w:rsidR="003044BC" w:rsidRDefault="009027F5" w:rsidP="003044B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 xml:space="preserve">Na terceira etapa do planejamento sucessório, as </w:t>
      </w:r>
      <w:r w:rsidR="00D019B9" w:rsidRPr="00D019B9">
        <w:rPr>
          <w:rFonts w:ascii="Arial" w:hAnsi="Arial" w:cs="Arial"/>
          <w:sz w:val="22"/>
          <w:szCs w:val="22"/>
          <w:lang w:val="pt-BR"/>
        </w:rPr>
        <w:t>quotas da “</w:t>
      </w:r>
      <w:r w:rsidR="008A4C63">
        <w:rPr>
          <w:rFonts w:ascii="Arial" w:hAnsi="Arial" w:cs="Arial"/>
          <w:sz w:val="22"/>
          <w:szCs w:val="22"/>
          <w:lang w:val="pt-BR"/>
        </w:rPr>
        <w:t>PS Administração</w:t>
      </w:r>
      <w:r w:rsidR="00D019B9" w:rsidRPr="00D019B9">
        <w:rPr>
          <w:rFonts w:ascii="Arial" w:hAnsi="Arial" w:cs="Arial"/>
          <w:sz w:val="22"/>
          <w:szCs w:val="22"/>
          <w:lang w:val="pt-BR"/>
        </w:rPr>
        <w:t xml:space="preserve"> de Imóveis Ltda.”</w:t>
      </w:r>
      <w:r>
        <w:rPr>
          <w:rFonts w:ascii="Arial" w:hAnsi="Arial" w:cs="Arial"/>
          <w:sz w:val="22"/>
          <w:szCs w:val="22"/>
          <w:lang w:val="pt-BR"/>
        </w:rPr>
        <w:t xml:space="preserve"> detidas pelo Sr. </w:t>
      </w:r>
      <w:r w:rsidR="008A4C63">
        <w:rPr>
          <w:rFonts w:ascii="Arial" w:hAnsi="Arial" w:cs="Arial"/>
          <w:sz w:val="22"/>
          <w:szCs w:val="22"/>
          <w:lang w:val="pt-BR"/>
        </w:rPr>
        <w:t>Paulo Silva</w:t>
      </w:r>
      <w:r>
        <w:rPr>
          <w:rFonts w:ascii="Arial" w:hAnsi="Arial" w:cs="Arial"/>
          <w:sz w:val="22"/>
          <w:szCs w:val="22"/>
          <w:lang w:val="pt-BR"/>
        </w:rPr>
        <w:t xml:space="preserve"> são transferidas</w:t>
      </w:r>
      <w:r w:rsidR="00D019B9" w:rsidRPr="00D019B9">
        <w:rPr>
          <w:rFonts w:ascii="Arial" w:hAnsi="Arial" w:cs="Arial"/>
          <w:sz w:val="22"/>
          <w:szCs w:val="22"/>
          <w:lang w:val="pt-BR"/>
        </w:rPr>
        <w:t xml:space="preserve"> aos seus herdeiros mediante doação.</w:t>
      </w:r>
      <w:r w:rsidR="003044BC">
        <w:rPr>
          <w:rFonts w:ascii="Arial" w:hAnsi="Arial" w:cs="Arial"/>
          <w:sz w:val="22"/>
          <w:szCs w:val="22"/>
          <w:lang w:val="pt-BR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 doação constitui fato gerador do Imposto sobre Transmissão Causa Mortis e Doações </w:t>
      </w:r>
      <w:r w:rsidRPr="009027F5">
        <w:rPr>
          <w:rFonts w:ascii="Arial" w:hAnsi="Arial" w:cs="Arial"/>
          <w:sz w:val="22"/>
          <w:szCs w:val="22"/>
        </w:rPr>
        <w:t>de Quaisquer Bens ou Direitos</w:t>
      </w:r>
      <w:r>
        <w:rPr>
          <w:rFonts w:ascii="Arial" w:hAnsi="Arial" w:cs="Arial"/>
          <w:sz w:val="22"/>
          <w:szCs w:val="22"/>
        </w:rPr>
        <w:t xml:space="preserve"> (“ITCMD”), cuja alíquota no Estado de São Paulo é de 4%</w:t>
      </w:r>
      <w:r w:rsidR="00C4664E">
        <w:rPr>
          <w:rStyle w:val="Refdenotaderodap"/>
          <w:rFonts w:ascii="Arial" w:hAnsi="Arial" w:cs="Arial"/>
          <w:sz w:val="22"/>
          <w:szCs w:val="22"/>
        </w:rPr>
        <w:footnoteReference w:id="11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sobre</w:t>
      </w:r>
      <w:proofErr w:type="spellEnd"/>
      <w:r>
        <w:rPr>
          <w:rFonts w:ascii="Arial" w:hAnsi="Arial" w:cs="Arial"/>
          <w:sz w:val="22"/>
          <w:szCs w:val="22"/>
        </w:rPr>
        <w:t xml:space="preserve"> o valor dos bens transferidos.</w:t>
      </w:r>
      <w:r w:rsidR="00E20512">
        <w:rPr>
          <w:rFonts w:ascii="Arial" w:hAnsi="Arial" w:cs="Arial"/>
          <w:sz w:val="22"/>
          <w:szCs w:val="22"/>
        </w:rPr>
        <w:t xml:space="preserve">  </w:t>
      </w:r>
    </w:p>
    <w:p w14:paraId="47F653CA" w14:textId="77777777" w:rsidR="003044BC" w:rsidRDefault="003044BC" w:rsidP="003044BC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C61D5A8" w14:textId="6D2BE3BE" w:rsidR="00FC64A5" w:rsidRDefault="00E20512" w:rsidP="00FC64A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base de </w:t>
      </w:r>
      <w:proofErr w:type="spellStart"/>
      <w:r>
        <w:rPr>
          <w:rFonts w:ascii="Arial" w:hAnsi="Arial" w:cs="Arial"/>
          <w:sz w:val="22"/>
          <w:szCs w:val="22"/>
        </w:rPr>
        <w:t>cálculo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044BC">
        <w:rPr>
          <w:rFonts w:ascii="Arial" w:hAnsi="Arial" w:cs="Arial"/>
          <w:sz w:val="22"/>
          <w:szCs w:val="22"/>
        </w:rPr>
        <w:t xml:space="preserve">será o </w:t>
      </w:r>
      <w:r w:rsidR="003044BC" w:rsidRPr="003044BC">
        <w:rPr>
          <w:rFonts w:ascii="Arial" w:eastAsia="Times New Roman" w:hAnsi="Arial" w:cs="Arial"/>
          <w:sz w:val="22"/>
          <w:szCs w:val="22"/>
        </w:rPr>
        <w:t xml:space="preserve">valor venal do bem ou direito transmitido </w:t>
      </w:r>
      <w:r w:rsidR="003044BC">
        <w:rPr>
          <w:rFonts w:ascii="Arial" w:hAnsi="Arial" w:cs="Arial"/>
          <w:sz w:val="22"/>
          <w:szCs w:val="22"/>
        </w:rPr>
        <w:t>(</w:t>
      </w:r>
      <w:r w:rsidR="003044BC" w:rsidRPr="003044BC">
        <w:rPr>
          <w:rFonts w:ascii="Arial" w:eastAsia="Times New Roman" w:hAnsi="Arial" w:cs="Arial"/>
          <w:sz w:val="22"/>
          <w:szCs w:val="22"/>
        </w:rPr>
        <w:t xml:space="preserve">considera-se valor venal o valor de mercado do bem ou direito na data da abertura da sucessão ou da realização do ato </w:t>
      </w:r>
      <w:proofErr w:type="spellStart"/>
      <w:r w:rsidR="003044BC" w:rsidRPr="003044BC">
        <w:rPr>
          <w:rFonts w:ascii="Arial" w:eastAsia="Times New Roman" w:hAnsi="Arial" w:cs="Arial"/>
          <w:sz w:val="22"/>
          <w:szCs w:val="22"/>
        </w:rPr>
        <w:t>ou</w:t>
      </w:r>
      <w:proofErr w:type="spellEnd"/>
      <w:r w:rsidR="003044BC" w:rsidRPr="003044B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044BC" w:rsidRPr="003044BC">
        <w:rPr>
          <w:rFonts w:ascii="Arial" w:eastAsia="Times New Roman" w:hAnsi="Arial" w:cs="Arial"/>
          <w:sz w:val="22"/>
          <w:szCs w:val="22"/>
        </w:rPr>
        <w:t>contrato</w:t>
      </w:r>
      <w:proofErr w:type="spellEnd"/>
      <w:r w:rsidR="003044BC" w:rsidRPr="003044BC">
        <w:rPr>
          <w:rFonts w:ascii="Arial" w:eastAsia="Times New Roman" w:hAnsi="Arial" w:cs="Arial"/>
          <w:sz w:val="22"/>
          <w:szCs w:val="22"/>
        </w:rPr>
        <w:t xml:space="preserve"> de </w:t>
      </w:r>
      <w:proofErr w:type="spellStart"/>
      <w:r w:rsidR="003044BC" w:rsidRPr="003044BC">
        <w:rPr>
          <w:rFonts w:ascii="Arial" w:eastAsia="Times New Roman" w:hAnsi="Arial" w:cs="Arial"/>
          <w:sz w:val="22"/>
          <w:szCs w:val="22"/>
        </w:rPr>
        <w:t>doação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). No </w:t>
      </w:r>
      <w:proofErr w:type="spellStart"/>
      <w:r w:rsidR="003044BC">
        <w:rPr>
          <w:rFonts w:ascii="Arial" w:hAnsi="Arial" w:cs="Arial"/>
          <w:sz w:val="22"/>
          <w:szCs w:val="22"/>
        </w:rPr>
        <w:t>caso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de quotas de </w:t>
      </w:r>
      <w:proofErr w:type="spellStart"/>
      <w:r w:rsidR="003044BC">
        <w:rPr>
          <w:rFonts w:ascii="Arial" w:hAnsi="Arial" w:cs="Arial"/>
          <w:sz w:val="22"/>
          <w:szCs w:val="22"/>
        </w:rPr>
        <w:t>sociedade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limitada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3044BC">
        <w:rPr>
          <w:rFonts w:ascii="Arial" w:hAnsi="Arial" w:cs="Arial"/>
          <w:sz w:val="22"/>
          <w:szCs w:val="22"/>
        </w:rPr>
        <w:t>legislação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paulista</w:t>
      </w:r>
      <w:proofErr w:type="spellEnd"/>
      <w:r w:rsidR="00FA2EEF">
        <w:rPr>
          <w:rStyle w:val="Refdenotaderodap"/>
          <w:rFonts w:ascii="Arial" w:hAnsi="Arial" w:cs="Arial"/>
          <w:sz w:val="22"/>
          <w:szCs w:val="22"/>
        </w:rPr>
        <w:footnoteReference w:id="12"/>
      </w:r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estabelece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3044BC">
        <w:rPr>
          <w:rFonts w:ascii="Arial" w:hAnsi="Arial" w:cs="Arial"/>
          <w:sz w:val="22"/>
          <w:szCs w:val="22"/>
        </w:rPr>
        <w:t>poderá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ser </w:t>
      </w:r>
      <w:proofErr w:type="spellStart"/>
      <w:r w:rsidR="003044BC">
        <w:rPr>
          <w:rFonts w:ascii="Arial" w:hAnsi="Arial" w:cs="Arial"/>
          <w:sz w:val="22"/>
          <w:szCs w:val="22"/>
        </w:rPr>
        <w:t>utilizado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3044BC">
        <w:rPr>
          <w:rFonts w:ascii="Arial" w:hAnsi="Arial" w:cs="Arial"/>
          <w:sz w:val="22"/>
          <w:szCs w:val="22"/>
        </w:rPr>
        <w:t>seu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valor patrimonial </w:t>
      </w:r>
      <w:proofErr w:type="spellStart"/>
      <w:r w:rsidR="003044BC">
        <w:rPr>
          <w:rFonts w:ascii="Arial" w:hAnsi="Arial" w:cs="Arial"/>
          <w:sz w:val="22"/>
          <w:szCs w:val="22"/>
        </w:rPr>
        <w:t>na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hipótese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em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3044BC">
        <w:rPr>
          <w:rFonts w:ascii="Arial" w:hAnsi="Arial" w:cs="Arial"/>
          <w:sz w:val="22"/>
          <w:szCs w:val="22"/>
        </w:rPr>
        <w:t>não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tenha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havido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negociação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recente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(180 </w:t>
      </w:r>
      <w:proofErr w:type="spellStart"/>
      <w:r w:rsidR="003044BC">
        <w:rPr>
          <w:rFonts w:ascii="Arial" w:hAnsi="Arial" w:cs="Arial"/>
          <w:sz w:val="22"/>
          <w:szCs w:val="22"/>
        </w:rPr>
        <w:t>dias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anteriores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à </w:t>
      </w:r>
      <w:proofErr w:type="spellStart"/>
      <w:r w:rsidR="003044BC">
        <w:rPr>
          <w:rFonts w:ascii="Arial" w:hAnsi="Arial" w:cs="Arial"/>
          <w:sz w:val="22"/>
          <w:szCs w:val="22"/>
        </w:rPr>
        <w:t>transmissão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).  </w:t>
      </w:r>
      <w:r w:rsidR="008F7201">
        <w:rPr>
          <w:rFonts w:ascii="Arial" w:hAnsi="Arial" w:cs="Arial"/>
          <w:sz w:val="22"/>
          <w:szCs w:val="22"/>
        </w:rPr>
        <w:t xml:space="preserve">O valor patrimonial, no </w:t>
      </w:r>
      <w:proofErr w:type="spellStart"/>
      <w:r w:rsidR="008F7201">
        <w:rPr>
          <w:rFonts w:ascii="Arial" w:hAnsi="Arial" w:cs="Arial"/>
          <w:sz w:val="22"/>
          <w:szCs w:val="22"/>
        </w:rPr>
        <w:t>caso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sob </w:t>
      </w:r>
      <w:proofErr w:type="spellStart"/>
      <w:r w:rsidR="008F7201">
        <w:rPr>
          <w:rFonts w:ascii="Arial" w:hAnsi="Arial" w:cs="Arial"/>
          <w:sz w:val="22"/>
          <w:szCs w:val="22"/>
        </w:rPr>
        <w:t>análise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F7201">
        <w:rPr>
          <w:rFonts w:ascii="Arial" w:hAnsi="Arial" w:cs="Arial"/>
          <w:sz w:val="22"/>
          <w:szCs w:val="22"/>
        </w:rPr>
        <w:t>corresponderá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7201">
        <w:rPr>
          <w:rFonts w:ascii="Arial" w:hAnsi="Arial" w:cs="Arial"/>
          <w:sz w:val="22"/>
          <w:szCs w:val="22"/>
        </w:rPr>
        <w:t>ao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valor do </w:t>
      </w:r>
      <w:proofErr w:type="spellStart"/>
      <w:r w:rsidR="008F7201">
        <w:rPr>
          <w:rFonts w:ascii="Arial" w:hAnsi="Arial" w:cs="Arial"/>
          <w:sz w:val="22"/>
          <w:szCs w:val="22"/>
        </w:rPr>
        <w:t>custo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7201">
        <w:rPr>
          <w:rFonts w:ascii="Arial" w:hAnsi="Arial" w:cs="Arial"/>
          <w:sz w:val="22"/>
          <w:szCs w:val="22"/>
        </w:rPr>
        <w:t>histórico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7201">
        <w:rPr>
          <w:rFonts w:ascii="Arial" w:hAnsi="Arial" w:cs="Arial"/>
          <w:sz w:val="22"/>
          <w:szCs w:val="22"/>
        </w:rPr>
        <w:t>informado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7201">
        <w:rPr>
          <w:rFonts w:ascii="Arial" w:hAnsi="Arial" w:cs="Arial"/>
          <w:sz w:val="22"/>
          <w:szCs w:val="22"/>
        </w:rPr>
        <w:t>na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DIRPF do Sr. Paulo Silva </w:t>
      </w:r>
      <w:proofErr w:type="spellStart"/>
      <w:r w:rsidR="008F7201">
        <w:rPr>
          <w:rFonts w:ascii="Arial" w:hAnsi="Arial" w:cs="Arial"/>
          <w:sz w:val="22"/>
          <w:szCs w:val="22"/>
        </w:rPr>
        <w:t>referente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7201">
        <w:rPr>
          <w:rFonts w:ascii="Arial" w:hAnsi="Arial" w:cs="Arial"/>
          <w:sz w:val="22"/>
          <w:szCs w:val="22"/>
        </w:rPr>
        <w:t>ao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7201">
        <w:rPr>
          <w:rFonts w:ascii="Arial" w:hAnsi="Arial" w:cs="Arial"/>
          <w:sz w:val="22"/>
          <w:szCs w:val="22"/>
        </w:rPr>
        <w:t>imóvel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7201">
        <w:rPr>
          <w:rFonts w:ascii="Arial" w:hAnsi="Arial" w:cs="Arial"/>
          <w:sz w:val="22"/>
          <w:szCs w:val="22"/>
        </w:rPr>
        <w:t>destiinado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à </w:t>
      </w:r>
      <w:proofErr w:type="spellStart"/>
      <w:r w:rsidR="008F7201">
        <w:rPr>
          <w:rFonts w:ascii="Arial" w:hAnsi="Arial" w:cs="Arial"/>
          <w:sz w:val="22"/>
          <w:szCs w:val="22"/>
        </w:rPr>
        <w:t>locação</w:t>
      </w:r>
      <w:proofErr w:type="spellEnd"/>
      <w:r w:rsidR="008F7201">
        <w:rPr>
          <w:rFonts w:ascii="Arial" w:hAnsi="Arial" w:cs="Arial"/>
          <w:sz w:val="22"/>
          <w:szCs w:val="22"/>
        </w:rPr>
        <w:t>.</w:t>
      </w:r>
      <w:r w:rsidR="00FC64A5">
        <w:rPr>
          <w:rFonts w:ascii="Arial" w:hAnsi="Arial" w:cs="Arial"/>
          <w:sz w:val="22"/>
          <w:szCs w:val="22"/>
        </w:rPr>
        <w:t xml:space="preserve">  </w:t>
      </w:r>
      <w:r w:rsidR="003044BC">
        <w:rPr>
          <w:rFonts w:ascii="Arial" w:hAnsi="Arial" w:cs="Arial"/>
          <w:sz w:val="22"/>
          <w:szCs w:val="22"/>
        </w:rPr>
        <w:t xml:space="preserve">Note-se que, </w:t>
      </w:r>
      <w:proofErr w:type="spellStart"/>
      <w:r w:rsidR="003044BC">
        <w:rPr>
          <w:rFonts w:ascii="Arial" w:hAnsi="Arial" w:cs="Arial"/>
          <w:sz w:val="22"/>
          <w:szCs w:val="22"/>
        </w:rPr>
        <w:t>caso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3044BC">
        <w:rPr>
          <w:rFonts w:ascii="Arial" w:hAnsi="Arial" w:cs="Arial"/>
          <w:sz w:val="22"/>
          <w:szCs w:val="22"/>
        </w:rPr>
        <w:t>imóvel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fosse </w:t>
      </w:r>
      <w:proofErr w:type="spellStart"/>
      <w:r w:rsidR="003044BC">
        <w:rPr>
          <w:rFonts w:ascii="Arial" w:hAnsi="Arial" w:cs="Arial"/>
          <w:sz w:val="22"/>
          <w:szCs w:val="22"/>
        </w:rPr>
        <w:t>doado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diretamente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, a base de </w:t>
      </w:r>
      <w:proofErr w:type="spellStart"/>
      <w:r w:rsidR="003044BC">
        <w:rPr>
          <w:rFonts w:ascii="Arial" w:hAnsi="Arial" w:cs="Arial"/>
          <w:sz w:val="22"/>
          <w:szCs w:val="22"/>
        </w:rPr>
        <w:t>cálculo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seria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BC">
        <w:rPr>
          <w:rFonts w:ascii="Arial" w:hAnsi="Arial" w:cs="Arial"/>
          <w:sz w:val="22"/>
          <w:szCs w:val="22"/>
        </w:rPr>
        <w:t>substancialmente</w:t>
      </w:r>
      <w:proofErr w:type="spellEnd"/>
      <w:r w:rsidR="003044BC">
        <w:rPr>
          <w:rFonts w:ascii="Arial" w:hAnsi="Arial" w:cs="Arial"/>
          <w:sz w:val="22"/>
          <w:szCs w:val="22"/>
        </w:rPr>
        <w:t xml:space="preserve"> superior</w:t>
      </w:r>
      <w:r w:rsidR="008F720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F7201">
        <w:rPr>
          <w:rFonts w:ascii="Arial" w:hAnsi="Arial" w:cs="Arial"/>
          <w:sz w:val="22"/>
          <w:szCs w:val="22"/>
        </w:rPr>
        <w:t>apurada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7201">
        <w:rPr>
          <w:rFonts w:ascii="Arial" w:hAnsi="Arial" w:cs="Arial"/>
          <w:sz w:val="22"/>
          <w:szCs w:val="22"/>
        </w:rPr>
        <w:t>segundo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7201">
        <w:rPr>
          <w:rFonts w:ascii="Arial" w:hAnsi="Arial" w:cs="Arial"/>
          <w:sz w:val="22"/>
          <w:szCs w:val="22"/>
        </w:rPr>
        <w:t>o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valor de </w:t>
      </w:r>
      <w:proofErr w:type="spellStart"/>
      <w:r w:rsidR="00FC64A5">
        <w:rPr>
          <w:rFonts w:ascii="Arial" w:hAnsi="Arial" w:cs="Arial"/>
          <w:sz w:val="22"/>
          <w:szCs w:val="22"/>
        </w:rPr>
        <w:t>m</w:t>
      </w:r>
      <w:r w:rsidR="008F7201">
        <w:rPr>
          <w:rFonts w:ascii="Arial" w:hAnsi="Arial" w:cs="Arial"/>
          <w:sz w:val="22"/>
          <w:szCs w:val="22"/>
        </w:rPr>
        <w:t>ercado</w:t>
      </w:r>
      <w:proofErr w:type="spellEnd"/>
      <w:r w:rsidR="008F720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8F7201">
        <w:rPr>
          <w:rFonts w:ascii="Arial" w:hAnsi="Arial" w:cs="Arial"/>
          <w:sz w:val="22"/>
          <w:szCs w:val="22"/>
        </w:rPr>
        <w:t>bem</w:t>
      </w:r>
      <w:proofErr w:type="spellEnd"/>
      <w:r w:rsidR="008F7201">
        <w:rPr>
          <w:rFonts w:ascii="Arial" w:hAnsi="Arial" w:cs="Arial"/>
          <w:sz w:val="22"/>
          <w:szCs w:val="22"/>
        </w:rPr>
        <w:t>.</w:t>
      </w:r>
      <w:r w:rsidR="00FC64A5">
        <w:rPr>
          <w:rFonts w:ascii="Arial" w:hAnsi="Arial" w:cs="Arial"/>
          <w:sz w:val="22"/>
          <w:szCs w:val="22"/>
        </w:rPr>
        <w:t xml:space="preserve"> </w:t>
      </w:r>
    </w:p>
    <w:p w14:paraId="5BAB9F7B" w14:textId="77777777" w:rsidR="00FC64A5" w:rsidRDefault="00FC64A5" w:rsidP="00FC64A5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E450D9F" w14:textId="3892051A" w:rsidR="009027F5" w:rsidRPr="00FC64A5" w:rsidRDefault="00FC64A5" w:rsidP="00FC64A5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27F5">
        <w:rPr>
          <w:rFonts w:ascii="Arial" w:hAnsi="Arial" w:cs="Arial"/>
          <w:sz w:val="22"/>
          <w:szCs w:val="22"/>
        </w:rPr>
        <w:t>Após</w:t>
      </w:r>
      <w:proofErr w:type="spellEnd"/>
      <w:r w:rsidR="009027F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027F5">
        <w:rPr>
          <w:rFonts w:ascii="Arial" w:hAnsi="Arial" w:cs="Arial"/>
          <w:sz w:val="22"/>
          <w:szCs w:val="22"/>
        </w:rPr>
        <w:t>transferência</w:t>
      </w:r>
      <w:proofErr w:type="spellEnd"/>
      <w:r w:rsidR="009027F5">
        <w:rPr>
          <w:rFonts w:ascii="Arial" w:hAnsi="Arial" w:cs="Arial"/>
          <w:sz w:val="22"/>
          <w:szCs w:val="22"/>
        </w:rPr>
        <w:t xml:space="preserve"> das quotas detidas pelo Sr. </w:t>
      </w:r>
      <w:r w:rsidR="008A4C63">
        <w:rPr>
          <w:rFonts w:ascii="Arial" w:hAnsi="Arial" w:cs="Arial"/>
          <w:sz w:val="22"/>
          <w:szCs w:val="22"/>
        </w:rPr>
        <w:t>Paulo Silva</w:t>
      </w:r>
      <w:r w:rsidR="009027F5">
        <w:rPr>
          <w:rFonts w:ascii="Arial" w:hAnsi="Arial" w:cs="Arial"/>
          <w:sz w:val="22"/>
          <w:szCs w:val="22"/>
        </w:rPr>
        <w:t xml:space="preserve"> aos seus herdeiros, a </w:t>
      </w:r>
      <w:r w:rsidR="009027F5" w:rsidRPr="00D019B9">
        <w:rPr>
          <w:rFonts w:ascii="Arial" w:hAnsi="Arial" w:cs="Arial"/>
          <w:sz w:val="22"/>
          <w:szCs w:val="22"/>
        </w:rPr>
        <w:t>“</w:t>
      </w:r>
      <w:r w:rsidR="008A4C63">
        <w:rPr>
          <w:rFonts w:ascii="Arial" w:hAnsi="Arial" w:cs="Arial"/>
          <w:sz w:val="22"/>
          <w:szCs w:val="22"/>
        </w:rPr>
        <w:t>PS Administração</w:t>
      </w:r>
      <w:r w:rsidR="009027F5" w:rsidRPr="00D019B9">
        <w:rPr>
          <w:rFonts w:ascii="Arial" w:hAnsi="Arial" w:cs="Arial"/>
          <w:sz w:val="22"/>
          <w:szCs w:val="22"/>
        </w:rPr>
        <w:t xml:space="preserve"> de Imóveis Ltda.”</w:t>
      </w:r>
      <w:r w:rsidR="009027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detida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exclusivamente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filhos</w:t>
      </w:r>
      <w:proofErr w:type="spellEnd"/>
      <w:r>
        <w:rPr>
          <w:rFonts w:ascii="Arial" w:hAnsi="Arial" w:cs="Arial"/>
          <w:sz w:val="22"/>
          <w:szCs w:val="22"/>
        </w:rPr>
        <w:t xml:space="preserve"> do Sr. Paulo Silva.</w:t>
      </w:r>
    </w:p>
    <w:p w14:paraId="5ED0B249" w14:textId="77777777" w:rsidR="00202A6D" w:rsidRDefault="00202A6D" w:rsidP="00FC64A5">
      <w:pPr>
        <w:pStyle w:val="CartaPort"/>
        <w:widowControl w:val="0"/>
        <w:rPr>
          <w:rFonts w:ascii="Arial" w:hAnsi="Arial" w:cs="Arial"/>
          <w:sz w:val="22"/>
          <w:szCs w:val="22"/>
        </w:rPr>
      </w:pPr>
    </w:p>
    <w:p w14:paraId="07548B97" w14:textId="77777777" w:rsidR="002F572D" w:rsidRPr="005D23F5" w:rsidRDefault="002F572D" w:rsidP="00BD2B95">
      <w:pPr>
        <w:pStyle w:val="CartaPort"/>
        <w:widowControl w:val="0"/>
        <w:ind w:firstLine="567"/>
        <w:outlineLvl w:val="0"/>
        <w:rPr>
          <w:rFonts w:ascii="Arial" w:hAnsi="Arial" w:cs="Arial"/>
          <w:sz w:val="22"/>
          <w:szCs w:val="22"/>
        </w:rPr>
      </w:pPr>
      <w:r w:rsidRPr="005D23F5">
        <w:rPr>
          <w:rFonts w:ascii="Arial" w:hAnsi="Arial" w:cs="Arial"/>
          <w:sz w:val="22"/>
          <w:szCs w:val="22"/>
        </w:rPr>
        <w:t>Permanecemos à disposição para demais esclarecimentos porventura necessários.</w:t>
      </w:r>
    </w:p>
    <w:p w14:paraId="517BD701" w14:textId="77777777" w:rsidR="00BA2C8C" w:rsidRDefault="00BA2C8C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</w:p>
    <w:p w14:paraId="16F40F37" w14:textId="77777777" w:rsidR="002F572D" w:rsidRPr="005D23F5" w:rsidRDefault="002F572D" w:rsidP="00BD2B95">
      <w:pPr>
        <w:pStyle w:val="CartaPort"/>
        <w:widowControl w:val="0"/>
        <w:ind w:firstLine="567"/>
        <w:rPr>
          <w:rFonts w:ascii="Arial" w:hAnsi="Arial" w:cs="Arial"/>
          <w:sz w:val="22"/>
          <w:szCs w:val="22"/>
        </w:rPr>
      </w:pPr>
      <w:r w:rsidRPr="005D23F5">
        <w:rPr>
          <w:rFonts w:ascii="Arial" w:hAnsi="Arial" w:cs="Arial"/>
          <w:sz w:val="22"/>
          <w:szCs w:val="22"/>
        </w:rPr>
        <w:t>Atenciosamente,</w:t>
      </w:r>
    </w:p>
    <w:p w14:paraId="2BF88042" w14:textId="77777777" w:rsidR="00BA2C8C" w:rsidRDefault="00BA2C8C" w:rsidP="00BD2B95">
      <w:pPr>
        <w:pStyle w:val="CartaPort"/>
        <w:widowControl w:val="0"/>
        <w:ind w:firstLine="567"/>
        <w:outlineLvl w:val="0"/>
        <w:rPr>
          <w:rFonts w:ascii="Arial" w:hAnsi="Arial" w:cs="Arial"/>
          <w:sz w:val="22"/>
          <w:szCs w:val="22"/>
        </w:rPr>
      </w:pPr>
    </w:p>
    <w:p w14:paraId="775D1E31" w14:textId="77777777" w:rsidR="00D44A12" w:rsidRDefault="00BA2C8C" w:rsidP="00BD2B95">
      <w:pPr>
        <w:pStyle w:val="CartaPort"/>
        <w:widowControl w:val="0"/>
        <w:ind w:firstLine="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Advogado</w:t>
      </w:r>
    </w:p>
    <w:sectPr w:rsidR="00D44A12" w:rsidSect="00721784">
      <w:headerReference w:type="default" r:id="rId14"/>
      <w:headerReference w:type="first" r:id="rId15"/>
      <w:pgSz w:w="12240" w:h="15840"/>
      <w:pgMar w:top="1871" w:right="964" w:bottom="964" w:left="1980" w:header="147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7118F" w14:textId="77777777" w:rsidR="00B42C91" w:rsidRDefault="00B42C91">
      <w:r>
        <w:separator/>
      </w:r>
    </w:p>
  </w:endnote>
  <w:endnote w:type="continuationSeparator" w:id="0">
    <w:p w14:paraId="1E513612" w14:textId="77777777" w:rsidR="00B42C91" w:rsidRDefault="00B4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NewRomanPS 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8329" w14:textId="77777777" w:rsidR="00B42C91" w:rsidRDefault="00B42C91">
      <w:r>
        <w:separator/>
      </w:r>
    </w:p>
  </w:footnote>
  <w:footnote w:type="continuationSeparator" w:id="0">
    <w:p w14:paraId="2CF7C5F0" w14:textId="77777777" w:rsidR="00B42C91" w:rsidRDefault="00B42C91">
      <w:r>
        <w:continuationSeparator/>
      </w:r>
    </w:p>
  </w:footnote>
  <w:footnote w:id="1">
    <w:p w14:paraId="03D42BD3" w14:textId="77777777" w:rsidR="00BD2B95" w:rsidRPr="00BD2B95" w:rsidRDefault="00BD2B95" w:rsidP="00BD2B95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BD2B95">
        <w:rPr>
          <w:rStyle w:val="Refdenotaderodap"/>
          <w:rFonts w:ascii="Arial" w:hAnsi="Arial" w:cs="Arial"/>
          <w:sz w:val="20"/>
          <w:szCs w:val="20"/>
        </w:rPr>
        <w:footnoteRef/>
      </w:r>
      <w:r w:rsidRPr="00BD2B95">
        <w:rPr>
          <w:rFonts w:ascii="Arial" w:hAnsi="Arial" w:cs="Arial"/>
          <w:sz w:val="20"/>
          <w:szCs w:val="20"/>
        </w:rPr>
        <w:t xml:space="preserve"> </w:t>
      </w:r>
      <w:r w:rsidRPr="00BD2B95">
        <w:rPr>
          <w:rFonts w:ascii="Arial" w:hAnsi="Arial" w:cs="Arial"/>
          <w:i/>
          <w:sz w:val="20"/>
          <w:szCs w:val="20"/>
          <w:lang w:val="pt-BR"/>
        </w:rPr>
        <w:t>Lei nº 11.482/07: Art. 1</w:t>
      </w:r>
      <w:proofErr w:type="gramStart"/>
      <w:r w:rsidRPr="00BD2B95">
        <w:rPr>
          <w:rFonts w:ascii="Arial" w:hAnsi="Arial" w:cs="Arial"/>
          <w:i/>
          <w:sz w:val="20"/>
          <w:szCs w:val="20"/>
          <w:lang w:val="pt-BR"/>
        </w:rPr>
        <w:t>o  O</w:t>
      </w:r>
      <w:proofErr w:type="gramEnd"/>
      <w:r w:rsidRPr="00BD2B95">
        <w:rPr>
          <w:rFonts w:ascii="Arial" w:hAnsi="Arial" w:cs="Arial"/>
          <w:i/>
          <w:sz w:val="20"/>
          <w:szCs w:val="20"/>
          <w:lang w:val="pt-BR"/>
        </w:rPr>
        <w:t xml:space="preserve"> imposto de renda incidente sobre os rendimentos de pessoas físicas será calculado de acordo com as seguintes tabelas progressivas mensais, em reais: (...) IX - a partir do mês de abril do ano-calendário de 2015:       (Incluído pela Lei nº 13.149, de 2015)</w:t>
      </w:r>
    </w:p>
    <w:p w14:paraId="7DA1FE16" w14:textId="77777777" w:rsidR="00BD2B95" w:rsidRPr="00BD2B95" w:rsidRDefault="00BD2B95" w:rsidP="00BD2B95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BD2B95">
        <w:rPr>
          <w:rFonts w:ascii="Arial" w:hAnsi="Arial" w:cs="Arial"/>
          <w:i/>
          <w:sz w:val="20"/>
          <w:szCs w:val="20"/>
          <w:lang w:val="pt-BR"/>
        </w:rPr>
        <w:t xml:space="preserve">Tabela Progressiva Mensal    </w:t>
      </w:r>
      <w:proofErr w:type="gramStart"/>
      <w:r w:rsidRPr="00BD2B95">
        <w:rPr>
          <w:rFonts w:ascii="Arial" w:hAnsi="Arial" w:cs="Arial"/>
          <w:i/>
          <w:sz w:val="20"/>
          <w:szCs w:val="20"/>
          <w:lang w:val="pt-BR"/>
        </w:rPr>
        <w:t xml:space="preserve">   (</w:t>
      </w:r>
      <w:proofErr w:type="gramEnd"/>
      <w:r w:rsidRPr="00BD2B95">
        <w:rPr>
          <w:rFonts w:ascii="Arial" w:hAnsi="Arial" w:cs="Arial"/>
          <w:i/>
          <w:sz w:val="20"/>
          <w:szCs w:val="20"/>
          <w:lang w:val="pt-BR"/>
        </w:rPr>
        <w:t>Incluído pela Lei nº 13.149, de 2015)</w:t>
      </w:r>
    </w:p>
    <w:tbl>
      <w:tblPr>
        <w:tblW w:w="7092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418"/>
        <w:gridCol w:w="2414"/>
      </w:tblGrid>
      <w:tr w:rsidR="00BD2B95" w:rsidRPr="00BD2B95" w14:paraId="0F26665F" w14:textId="77777777" w:rsidTr="00BD2B95"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D9A49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Base de Cálculo (R$)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4CBF2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ind w:firstLine="58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pacing w:val="-20"/>
                <w:sz w:val="20"/>
                <w:szCs w:val="20"/>
              </w:rPr>
              <w:t>Alíquota (%)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0CC31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pacing w:val="-20"/>
                <w:sz w:val="20"/>
                <w:szCs w:val="20"/>
              </w:rPr>
              <w:t>Parcela a Deduzir do IR (R$)</w:t>
            </w:r>
          </w:p>
        </w:tc>
      </w:tr>
      <w:tr w:rsidR="00BD2B95" w:rsidRPr="00BD2B95" w14:paraId="59AC4D5B" w14:textId="77777777" w:rsidTr="00BD2B95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1F392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ind w:hanging="28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Até 1.903,98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A168F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042B6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BD2B95" w:rsidRPr="00BD2B95" w14:paraId="0BB48221" w14:textId="77777777" w:rsidTr="00BD2B95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08509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De 1.903,99 até 2.826,65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C701A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7,5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57A60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142,80</w:t>
            </w:r>
          </w:p>
        </w:tc>
      </w:tr>
      <w:tr w:rsidR="00BD2B95" w:rsidRPr="00BD2B95" w14:paraId="54FB1D1C" w14:textId="77777777" w:rsidTr="00BD2B95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0E9E2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De 2.826,66 até 3.751,05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937EE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35B1C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354,80</w:t>
            </w:r>
          </w:p>
        </w:tc>
      </w:tr>
      <w:tr w:rsidR="00BD2B95" w:rsidRPr="00BD2B95" w14:paraId="612F4DBA" w14:textId="77777777" w:rsidTr="00BD2B95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8A725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De 3.751,06 até 4.664,68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10677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22,5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1DCC5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636,13</w:t>
            </w:r>
          </w:p>
        </w:tc>
      </w:tr>
      <w:tr w:rsidR="00BD2B95" w:rsidRPr="00BD2B95" w14:paraId="2DC1CB0B" w14:textId="77777777" w:rsidTr="00BD2B95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5C271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Acima de 4.664,68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15C24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27,5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8AAEB" w14:textId="77777777" w:rsidR="00BD2B95" w:rsidRPr="00BD2B95" w:rsidRDefault="00BD2B95" w:rsidP="00BD2B9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BD2B95">
              <w:rPr>
                <w:rFonts w:ascii="Arial" w:hAnsi="Arial" w:cs="Arial"/>
                <w:i/>
                <w:sz w:val="20"/>
                <w:szCs w:val="20"/>
              </w:rPr>
              <w:t>869,36</w:t>
            </w:r>
          </w:p>
        </w:tc>
      </w:tr>
    </w:tbl>
    <w:p w14:paraId="119D9C1B" w14:textId="03558B78" w:rsidR="00BD2B95" w:rsidRPr="00BD2B95" w:rsidRDefault="00BD2B95" w:rsidP="00BD2B95">
      <w:pPr>
        <w:pStyle w:val="Textodenotaderodap"/>
        <w:rPr>
          <w:rFonts w:ascii="Arial" w:hAnsi="Arial" w:cs="Arial"/>
          <w:lang w:val="pt-BR"/>
        </w:rPr>
      </w:pPr>
    </w:p>
  </w:footnote>
  <w:footnote w:id="2">
    <w:p w14:paraId="4A49743D" w14:textId="77777777" w:rsidR="00BD2B95" w:rsidRPr="00BD2B95" w:rsidRDefault="00BD2B95" w:rsidP="00BD2B95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BD2B95">
        <w:rPr>
          <w:rStyle w:val="Refdenotaderodap"/>
          <w:rFonts w:ascii="Arial" w:hAnsi="Arial" w:cs="Arial"/>
          <w:sz w:val="20"/>
          <w:szCs w:val="20"/>
        </w:rPr>
        <w:footnoteRef/>
      </w:r>
      <w:r w:rsidRPr="00BD2B95">
        <w:rPr>
          <w:rFonts w:ascii="Arial" w:hAnsi="Arial" w:cs="Arial"/>
          <w:sz w:val="20"/>
          <w:szCs w:val="20"/>
        </w:rPr>
        <w:t xml:space="preserve"> </w:t>
      </w:r>
      <w:r w:rsidRPr="00BD2B95">
        <w:rPr>
          <w:rFonts w:ascii="Arial" w:hAnsi="Arial" w:cs="Arial"/>
          <w:i/>
          <w:sz w:val="20"/>
          <w:szCs w:val="20"/>
          <w:lang w:val="pt-BR"/>
        </w:rPr>
        <w:t xml:space="preserve">“Art. 15.  A base de cálculo do imposto, em cada mês, será determinada mediante a aplicação do percentual de 8% (oito por cento) sobre a receita bruta auferida mensalmente, observado o disposto no art. 12 do Decreto-Lei no 1.598, de 26 de dezembro de 1977, deduzida das devoluções, vendas canceladas e dos descontos incondicionais concedidos, sem prejuízo do disposto nos </w:t>
      </w:r>
      <w:proofErr w:type="spellStart"/>
      <w:r w:rsidRPr="00BD2B95">
        <w:rPr>
          <w:rFonts w:ascii="Arial" w:hAnsi="Arial" w:cs="Arial"/>
          <w:i/>
          <w:sz w:val="20"/>
          <w:szCs w:val="20"/>
          <w:lang w:val="pt-BR"/>
        </w:rPr>
        <w:t>arts</w:t>
      </w:r>
      <w:proofErr w:type="spellEnd"/>
      <w:r w:rsidRPr="00BD2B95">
        <w:rPr>
          <w:rFonts w:ascii="Arial" w:hAnsi="Arial" w:cs="Arial"/>
          <w:i/>
          <w:sz w:val="20"/>
          <w:szCs w:val="20"/>
          <w:lang w:val="pt-BR"/>
        </w:rPr>
        <w:t>. 30, 32, 34 e 35 da Lei no 8.981, de 20 de janeiro de 1995.</w:t>
      </w:r>
    </w:p>
    <w:p w14:paraId="7EFD1C73" w14:textId="77777777" w:rsidR="00BD2B95" w:rsidRPr="00F85E83" w:rsidRDefault="00BD2B95" w:rsidP="00BD2B95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F85E83">
        <w:rPr>
          <w:rFonts w:ascii="Arial" w:hAnsi="Arial" w:cs="Arial"/>
          <w:i/>
          <w:sz w:val="20"/>
          <w:szCs w:val="20"/>
          <w:lang w:val="pt-BR"/>
        </w:rPr>
        <w:t>§ 1º Nas seguintes atividades, o percentual de que trata este artigo será de:</w:t>
      </w:r>
    </w:p>
    <w:p w14:paraId="4F39753E" w14:textId="77777777" w:rsidR="00BD2B95" w:rsidRPr="00F85E83" w:rsidRDefault="00BD2B95" w:rsidP="00BD2B95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F85E83">
        <w:rPr>
          <w:rFonts w:ascii="Arial" w:hAnsi="Arial" w:cs="Arial"/>
          <w:i/>
          <w:sz w:val="20"/>
          <w:szCs w:val="20"/>
          <w:lang w:val="pt-BR"/>
        </w:rPr>
        <w:t xml:space="preserve">(...) III - trinta e dois por cento, para as atividades de:     </w:t>
      </w:r>
    </w:p>
    <w:p w14:paraId="6A53A2F6" w14:textId="77777777" w:rsidR="00BD2B95" w:rsidRPr="00F85E83" w:rsidRDefault="00BD2B95" w:rsidP="00BD2B95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F85E83">
        <w:rPr>
          <w:rFonts w:ascii="Arial" w:hAnsi="Arial" w:cs="Arial"/>
          <w:i/>
          <w:sz w:val="20"/>
          <w:szCs w:val="20"/>
          <w:lang w:val="pt-BR"/>
        </w:rPr>
        <w:t>(...) c) administração, locação ou cessão de bens imóveis, móveis e direitos de qualquer natureza;</w:t>
      </w:r>
    </w:p>
    <w:p w14:paraId="2175AA77" w14:textId="259FB699" w:rsidR="00BD2B95" w:rsidRPr="00F85E83" w:rsidRDefault="00BD2B95" w:rsidP="00BD2B95">
      <w:pPr>
        <w:pStyle w:val="Textodenotaderodap"/>
        <w:rPr>
          <w:lang w:val="pt-BR"/>
        </w:rPr>
      </w:pPr>
      <w:r w:rsidRPr="00F85E83">
        <w:rPr>
          <w:rFonts w:ascii="Arial" w:hAnsi="Arial" w:cs="Arial"/>
          <w:i/>
          <w:lang w:val="pt-BR"/>
        </w:rPr>
        <w:t xml:space="preserve">(...) Art. 20.  A base de cálculo da Contribuição Social sobre o Lucro Líquido devida pelas pessoas jurídicas que efetuarem o pagamento mensal ou trimestral a que se referem os </w:t>
      </w:r>
      <w:proofErr w:type="spellStart"/>
      <w:r w:rsidRPr="00F85E83">
        <w:rPr>
          <w:rFonts w:ascii="Arial" w:hAnsi="Arial" w:cs="Arial"/>
          <w:i/>
          <w:lang w:val="pt-BR"/>
        </w:rPr>
        <w:t>arts</w:t>
      </w:r>
      <w:proofErr w:type="spellEnd"/>
      <w:r w:rsidRPr="00F85E83">
        <w:rPr>
          <w:rFonts w:ascii="Arial" w:hAnsi="Arial" w:cs="Arial"/>
          <w:i/>
          <w:lang w:val="pt-BR"/>
        </w:rPr>
        <w:t>. 2º, 25 e 27 da Lei no 9.430, de 27 de dezembro de 1996, corresponderá a 12% (doze por cento) sobre a receita bruta definida pelo art. 12 do Decreto-Lei no 1.598, de 26 de dezembro de 1977, auferida no período, deduzida das devoluções, vendas canceladas e dos descontos incondicionais concedidos, exceto para as pessoas jurídicas que exerçam as atividades a que se refere o inciso III do § 1o do art. 15, cujo percentual corresponderá a 32% (trinta e dois por cento).”</w:t>
      </w:r>
    </w:p>
  </w:footnote>
  <w:footnote w:id="3">
    <w:p w14:paraId="37678DF4" w14:textId="3DB9BFB7" w:rsidR="00BD2B95" w:rsidRPr="00F85E83" w:rsidRDefault="00BD2B95" w:rsidP="00F85E83">
      <w:pPr>
        <w:pStyle w:val="Textodenotaderodap"/>
        <w:jc w:val="both"/>
        <w:rPr>
          <w:rFonts w:ascii="Arial" w:hAnsi="Arial" w:cs="Arial"/>
          <w:i/>
          <w:lang w:val="pt-BR"/>
        </w:rPr>
      </w:pPr>
      <w:r w:rsidRPr="00F85E83">
        <w:rPr>
          <w:rFonts w:ascii="Arial" w:hAnsi="Arial" w:cs="Arial"/>
          <w:i/>
          <w:lang w:val="pt-BR"/>
        </w:rPr>
        <w:footnoteRef/>
      </w:r>
      <w:r w:rsidRPr="00F85E83">
        <w:rPr>
          <w:rFonts w:ascii="Arial" w:hAnsi="Arial" w:cs="Arial"/>
          <w:i/>
          <w:lang w:val="pt-BR"/>
        </w:rPr>
        <w:t xml:space="preserve"> </w:t>
      </w:r>
      <w:r w:rsidRPr="00F85E83">
        <w:rPr>
          <w:rFonts w:ascii="Arial" w:hAnsi="Arial" w:cs="Arial"/>
          <w:lang w:val="pt-BR"/>
        </w:rPr>
        <w:t xml:space="preserve">O cálculo exemplificativo não contempla os efeitos das deduções admitidas legalmente na apuração do IRPF e, com relação ao cálculo do </w:t>
      </w:r>
      <w:r w:rsidR="00F85E83" w:rsidRPr="00F85E83">
        <w:rPr>
          <w:rFonts w:ascii="Arial" w:hAnsi="Arial" w:cs="Arial"/>
          <w:lang w:val="pt-BR"/>
        </w:rPr>
        <w:t>IRPJ e CSLL devidos no lucro real, não foram considerados custos e despesas que seriam dedutíveis.  Além disso, na simulação do PIS e COFINS no regime não cumulativo (apuração pelo lucro real), n</w:t>
      </w:r>
      <w:r w:rsidRPr="00F85E83">
        <w:rPr>
          <w:rFonts w:ascii="Arial" w:hAnsi="Arial" w:cs="Arial"/>
          <w:lang w:val="pt-BR"/>
        </w:rPr>
        <w:t>ão foram considerados os efeitos da apropriação de créditos sobre quotas de depreciação</w:t>
      </w:r>
      <w:r w:rsidR="00146596">
        <w:rPr>
          <w:rFonts w:ascii="Arial" w:hAnsi="Arial" w:cs="Arial"/>
          <w:lang w:val="pt-BR"/>
        </w:rPr>
        <w:t>.  Antes da tomada de decisão, recomendamos sejam considerados todos os elementos que interferem na carga tributária efetiva final.</w:t>
      </w:r>
    </w:p>
    <w:p w14:paraId="7A2BDBED" w14:textId="62E9B1A6" w:rsidR="00BD2B95" w:rsidRPr="00BD2B95" w:rsidRDefault="00BD2B95">
      <w:pPr>
        <w:pStyle w:val="Textodenotaderodap"/>
        <w:rPr>
          <w:lang w:val="pt-BR"/>
        </w:rPr>
      </w:pPr>
    </w:p>
  </w:footnote>
  <w:footnote w:id="4">
    <w:p w14:paraId="430B22F4" w14:textId="77777777" w:rsidR="00F06AAC" w:rsidRPr="00F06AAC" w:rsidRDefault="00F06AAC" w:rsidP="00F06AAC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F06AAC">
        <w:rPr>
          <w:rStyle w:val="Refdenotaderodap"/>
          <w:rFonts w:ascii="Arial" w:hAnsi="Arial" w:cs="Arial"/>
          <w:sz w:val="20"/>
          <w:szCs w:val="20"/>
        </w:rPr>
        <w:footnoteRef/>
      </w:r>
      <w:r w:rsidRPr="00F06AAC">
        <w:rPr>
          <w:rFonts w:ascii="Arial" w:hAnsi="Arial" w:cs="Arial"/>
          <w:sz w:val="20"/>
          <w:szCs w:val="20"/>
        </w:rPr>
        <w:t xml:space="preserve"> </w:t>
      </w:r>
      <w:r w:rsidRPr="00F06AAC">
        <w:rPr>
          <w:rFonts w:ascii="Arial" w:hAnsi="Arial" w:cs="Arial"/>
          <w:i/>
          <w:sz w:val="20"/>
          <w:szCs w:val="20"/>
          <w:lang w:val="pt-BR"/>
        </w:rPr>
        <w:t>"Art. 40. Para a apuração da base de cálculo do imposto sobre a renda incidente sobre o ganho de capital por ocasião da alienação, a qualquer título, de bens imóveis realizada por pessoa física residente no País, serão aplicados fatores de redução (FR1 e FR2) do ganho de capital apurado.       (Vigência)</w:t>
      </w:r>
    </w:p>
    <w:p w14:paraId="1D48CDC6" w14:textId="77777777" w:rsidR="00F06AAC" w:rsidRPr="00F06AAC" w:rsidRDefault="00F06AAC" w:rsidP="00F06AAC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F06AAC">
        <w:rPr>
          <w:rFonts w:ascii="Arial" w:hAnsi="Arial" w:cs="Arial"/>
          <w:i/>
          <w:sz w:val="20"/>
          <w:szCs w:val="20"/>
          <w:lang w:val="pt-BR"/>
        </w:rPr>
        <w:t>§ 1o A base de cálculo do imposto corresponderá à multiplicação do ganho de capital pelos fatores de redução, que serão determinados pelas seguintes fórmulas:</w:t>
      </w:r>
    </w:p>
    <w:p w14:paraId="0D0AE453" w14:textId="77777777" w:rsidR="00F06AAC" w:rsidRPr="00F06AAC" w:rsidRDefault="00F06AAC" w:rsidP="00F06AAC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F06AAC">
        <w:rPr>
          <w:rFonts w:ascii="Arial" w:hAnsi="Arial" w:cs="Arial"/>
          <w:i/>
          <w:sz w:val="20"/>
          <w:szCs w:val="20"/>
          <w:lang w:val="pt-BR"/>
        </w:rPr>
        <w:t>I - FR1 = 1/1,0060m1, onde "m1" corresponde ao número de meses-calendário ou fração decorridos entre a data de aquisição do imóvel e o mês da publicação desta Lei, inclusive na hipótese de a alienação ocorrer no referido mês;</w:t>
      </w:r>
    </w:p>
    <w:p w14:paraId="75E5EAE3" w14:textId="77777777" w:rsidR="00F06AAC" w:rsidRPr="00F06AAC" w:rsidRDefault="00F06AAC" w:rsidP="00F06AAC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F06AAC">
        <w:rPr>
          <w:rFonts w:ascii="Arial" w:hAnsi="Arial" w:cs="Arial"/>
          <w:i/>
          <w:sz w:val="20"/>
          <w:szCs w:val="20"/>
          <w:lang w:val="pt-BR"/>
        </w:rPr>
        <w:t>II - FR2 = 1/1,0035m2, onde "m2" corresponde ao número de meses-calendário ou fração decorridos entre o mês seguinte ao da publicação desta Lei ou o mês da aquisição do imóvel, se posterior, e o de sua alienação".</w:t>
      </w:r>
    </w:p>
    <w:p w14:paraId="10710326" w14:textId="77777777" w:rsidR="00F06AAC" w:rsidRDefault="00F06AAC" w:rsidP="00F06AAC">
      <w:pPr>
        <w:ind w:firstLine="567"/>
        <w:jc w:val="both"/>
        <w:rPr>
          <w:rFonts w:ascii="Arial" w:hAnsi="Arial" w:cs="Arial"/>
          <w:sz w:val="22"/>
          <w:szCs w:val="22"/>
          <w:lang w:val="pt-BR"/>
        </w:rPr>
      </w:pPr>
    </w:p>
    <w:p w14:paraId="7FBB4E0F" w14:textId="76234B42" w:rsidR="00F06AAC" w:rsidRPr="00F06AAC" w:rsidRDefault="00F06AAC">
      <w:pPr>
        <w:pStyle w:val="Textodenotaderodap"/>
        <w:rPr>
          <w:lang w:val="pt-BR"/>
        </w:rPr>
      </w:pPr>
    </w:p>
  </w:footnote>
  <w:footnote w:id="5">
    <w:p w14:paraId="7AB7978E" w14:textId="79C94C32" w:rsidR="00D43FFC" w:rsidRPr="006E417C" w:rsidRDefault="00D43FFC" w:rsidP="0066663D">
      <w:pPr>
        <w:pStyle w:val="Textodenotaderodap"/>
        <w:jc w:val="both"/>
        <w:rPr>
          <w:rFonts w:ascii="Arial" w:hAnsi="Arial" w:cs="Arial"/>
          <w:lang w:val="pt-BR"/>
        </w:rPr>
      </w:pPr>
      <w:r w:rsidRPr="006E417C">
        <w:rPr>
          <w:rStyle w:val="Refdenotaderodap"/>
          <w:rFonts w:ascii="Arial" w:hAnsi="Arial" w:cs="Arial"/>
        </w:rPr>
        <w:footnoteRef/>
      </w:r>
      <w:r w:rsidRPr="006E417C">
        <w:rPr>
          <w:rFonts w:ascii="Arial" w:hAnsi="Arial" w:cs="Arial"/>
        </w:rPr>
        <w:t xml:space="preserve"> </w:t>
      </w:r>
      <w:r w:rsidRPr="006E417C">
        <w:rPr>
          <w:rFonts w:ascii="Arial" w:hAnsi="Arial" w:cs="Arial"/>
          <w:lang w:val="pt-BR"/>
        </w:rPr>
        <w:t xml:space="preserve">Enquadramento na isenção prevista no artigo 6º, inciso I, da Lei </w:t>
      </w:r>
      <w:r w:rsidR="0066663D" w:rsidRPr="006E417C">
        <w:rPr>
          <w:rFonts w:ascii="Arial" w:hAnsi="Arial" w:cs="Arial"/>
          <w:lang w:val="pt-BR"/>
        </w:rPr>
        <w:t xml:space="preserve">do Estado de São Paulo </w:t>
      </w:r>
      <w:r w:rsidRPr="006E417C">
        <w:rPr>
          <w:rFonts w:ascii="Arial" w:hAnsi="Arial" w:cs="Arial"/>
          <w:lang w:val="pt-BR"/>
        </w:rPr>
        <w:t>nº 10.7</w:t>
      </w:r>
      <w:r w:rsidR="0066663D" w:rsidRPr="006E417C">
        <w:rPr>
          <w:rFonts w:ascii="Arial" w:hAnsi="Arial" w:cs="Arial"/>
          <w:lang w:val="pt-BR"/>
        </w:rPr>
        <w:t>0</w:t>
      </w:r>
      <w:r w:rsidRPr="006E417C">
        <w:rPr>
          <w:rFonts w:ascii="Arial" w:hAnsi="Arial" w:cs="Arial"/>
          <w:lang w:val="pt-BR"/>
        </w:rPr>
        <w:t>5/00</w:t>
      </w:r>
      <w:r w:rsidR="0066663D" w:rsidRPr="006E417C">
        <w:rPr>
          <w:rFonts w:ascii="Arial" w:hAnsi="Arial" w:cs="Arial"/>
          <w:lang w:val="pt-BR"/>
        </w:rPr>
        <w:t xml:space="preserve">: </w:t>
      </w:r>
    </w:p>
    <w:p w14:paraId="1280BEE0" w14:textId="77777777" w:rsidR="0066663D" w:rsidRPr="006E417C" w:rsidRDefault="0066663D" w:rsidP="00756628">
      <w:pPr>
        <w:pStyle w:val="Textodenotaderodap"/>
        <w:jc w:val="both"/>
        <w:rPr>
          <w:rFonts w:ascii="Arial" w:hAnsi="Arial" w:cs="Arial"/>
          <w:lang w:val="pt-BR"/>
        </w:rPr>
      </w:pPr>
      <w:r w:rsidRPr="006E417C">
        <w:rPr>
          <w:rFonts w:ascii="Arial" w:hAnsi="Arial" w:cs="Arial"/>
          <w:lang w:val="pt-BR"/>
        </w:rPr>
        <w:t xml:space="preserve">Artigo 6º - Fica isenta do imposto: </w:t>
      </w:r>
    </w:p>
    <w:p w14:paraId="70274BE6" w14:textId="77777777" w:rsidR="0066663D" w:rsidRPr="006E417C" w:rsidRDefault="0066663D" w:rsidP="00756628">
      <w:pPr>
        <w:pStyle w:val="Textodenotaderodap"/>
        <w:jc w:val="both"/>
        <w:rPr>
          <w:rFonts w:ascii="Arial" w:hAnsi="Arial" w:cs="Arial"/>
          <w:lang w:val="pt-BR"/>
        </w:rPr>
      </w:pPr>
      <w:r w:rsidRPr="006E417C">
        <w:rPr>
          <w:rFonts w:ascii="Arial" w:hAnsi="Arial" w:cs="Arial"/>
          <w:lang w:val="pt-BR"/>
        </w:rPr>
        <w:t xml:space="preserve">I - </w:t>
      </w:r>
      <w:proofErr w:type="gramStart"/>
      <w:r w:rsidRPr="006E417C">
        <w:rPr>
          <w:rFonts w:ascii="Arial" w:hAnsi="Arial" w:cs="Arial"/>
          <w:lang w:val="pt-BR"/>
        </w:rPr>
        <w:t>a</w:t>
      </w:r>
      <w:proofErr w:type="gramEnd"/>
      <w:r w:rsidRPr="006E417C">
        <w:rPr>
          <w:rFonts w:ascii="Arial" w:hAnsi="Arial" w:cs="Arial"/>
          <w:lang w:val="pt-BR"/>
        </w:rPr>
        <w:t xml:space="preserve"> transmissão "causa mortis": </w:t>
      </w:r>
    </w:p>
    <w:p w14:paraId="3A7D1619" w14:textId="2E979D0F" w:rsidR="0066663D" w:rsidRPr="006E417C" w:rsidRDefault="0066663D" w:rsidP="00756628">
      <w:pPr>
        <w:pStyle w:val="Textodenotaderodap"/>
        <w:jc w:val="both"/>
        <w:rPr>
          <w:rFonts w:ascii="Arial" w:hAnsi="Arial" w:cs="Arial"/>
          <w:lang w:val="pt-BR"/>
        </w:rPr>
      </w:pPr>
      <w:r w:rsidRPr="006E417C">
        <w:rPr>
          <w:rFonts w:ascii="Arial" w:hAnsi="Arial" w:cs="Arial"/>
          <w:lang w:val="pt-BR"/>
        </w:rPr>
        <w:t>e) de quantia devida pelo empregador ao empregado, por Institutos de Seguro Social e Previdência, oficiais ou privados, verbas e prestações de caráter alimentar decorrentes de decisão judicial em processo próprio e o montante de contas individuais do Fundo de Garantia do Tempo de Serviço e do Fundo de Participações PIS-PASEP, não recebido em vida pelo respectivo titular</w:t>
      </w:r>
    </w:p>
  </w:footnote>
  <w:footnote w:id="6">
    <w:p w14:paraId="62DEF9B2" w14:textId="2EC302BA" w:rsidR="0066663D" w:rsidRPr="006E417C" w:rsidRDefault="0066663D" w:rsidP="00756628">
      <w:pPr>
        <w:pStyle w:val="Textodenotaderodap"/>
        <w:jc w:val="both"/>
        <w:rPr>
          <w:rFonts w:ascii="Arial" w:hAnsi="Arial" w:cs="Arial"/>
          <w:lang w:val="pt-BR"/>
        </w:rPr>
      </w:pPr>
      <w:r w:rsidRPr="006E417C">
        <w:rPr>
          <w:rFonts w:ascii="Arial" w:hAnsi="Arial" w:cs="Arial"/>
          <w:lang w:val="pt-BR"/>
        </w:rPr>
        <w:footnoteRef/>
      </w:r>
      <w:r w:rsidRPr="006E417C">
        <w:rPr>
          <w:rFonts w:ascii="Arial" w:hAnsi="Arial" w:cs="Arial"/>
          <w:lang w:val="pt-BR"/>
        </w:rPr>
        <w:t xml:space="preserve"> Enquadramento no artigo 794 do Código Civil:</w:t>
      </w:r>
      <w:r w:rsidR="002A1737" w:rsidRPr="006E417C">
        <w:rPr>
          <w:rFonts w:ascii="Arial" w:hAnsi="Arial" w:cs="Arial"/>
          <w:lang w:val="pt-BR"/>
        </w:rPr>
        <w:t xml:space="preserve"> “</w:t>
      </w:r>
      <w:r w:rsidR="002A1737" w:rsidRPr="006E417C">
        <w:rPr>
          <w:rFonts w:ascii="Arial" w:hAnsi="Arial" w:cs="Arial"/>
          <w:i/>
          <w:lang w:val="pt-BR"/>
        </w:rPr>
        <w:t xml:space="preserve">No seguro de </w:t>
      </w:r>
      <w:proofErr w:type="spellStart"/>
      <w:r w:rsidR="002A1737" w:rsidRPr="006E417C">
        <w:rPr>
          <w:rFonts w:ascii="Arial" w:hAnsi="Arial" w:cs="Arial"/>
          <w:i/>
          <w:lang w:val="pt-BR"/>
        </w:rPr>
        <w:t>vida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</w:t>
      </w:r>
      <w:proofErr w:type="spellStart"/>
      <w:r w:rsidR="002A1737" w:rsidRPr="006E417C">
        <w:rPr>
          <w:rFonts w:ascii="Arial" w:hAnsi="Arial" w:cs="Arial"/>
          <w:i/>
          <w:lang w:val="pt-BR"/>
        </w:rPr>
        <w:t>ou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de </w:t>
      </w:r>
      <w:proofErr w:type="spellStart"/>
      <w:r w:rsidR="002A1737" w:rsidRPr="006E417C">
        <w:rPr>
          <w:rFonts w:ascii="Arial" w:hAnsi="Arial" w:cs="Arial"/>
          <w:i/>
          <w:lang w:val="pt-BR"/>
        </w:rPr>
        <w:t>acidentes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</w:t>
      </w:r>
      <w:proofErr w:type="spellStart"/>
      <w:r w:rsidR="002A1737" w:rsidRPr="006E417C">
        <w:rPr>
          <w:rFonts w:ascii="Arial" w:hAnsi="Arial" w:cs="Arial"/>
          <w:i/>
          <w:lang w:val="pt-BR"/>
        </w:rPr>
        <w:t>pessoais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para o </w:t>
      </w:r>
      <w:proofErr w:type="spellStart"/>
      <w:r w:rsidR="002A1737" w:rsidRPr="006E417C">
        <w:rPr>
          <w:rFonts w:ascii="Arial" w:hAnsi="Arial" w:cs="Arial"/>
          <w:i/>
          <w:lang w:val="pt-BR"/>
        </w:rPr>
        <w:t>caso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de </w:t>
      </w:r>
      <w:proofErr w:type="spellStart"/>
      <w:r w:rsidR="002A1737" w:rsidRPr="006E417C">
        <w:rPr>
          <w:rFonts w:ascii="Arial" w:hAnsi="Arial" w:cs="Arial"/>
          <w:i/>
          <w:lang w:val="pt-BR"/>
        </w:rPr>
        <w:t>morte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, o capital </w:t>
      </w:r>
      <w:proofErr w:type="spellStart"/>
      <w:r w:rsidR="002A1737" w:rsidRPr="006E417C">
        <w:rPr>
          <w:rFonts w:ascii="Arial" w:hAnsi="Arial" w:cs="Arial"/>
          <w:i/>
          <w:lang w:val="pt-BR"/>
        </w:rPr>
        <w:t>estipulado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</w:t>
      </w:r>
      <w:proofErr w:type="spellStart"/>
      <w:r w:rsidR="002A1737" w:rsidRPr="006E417C">
        <w:rPr>
          <w:rFonts w:ascii="Arial" w:hAnsi="Arial" w:cs="Arial"/>
          <w:i/>
          <w:lang w:val="pt-BR"/>
        </w:rPr>
        <w:t>não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</w:t>
      </w:r>
      <w:proofErr w:type="spellStart"/>
      <w:r w:rsidR="002A1737" w:rsidRPr="006E417C">
        <w:rPr>
          <w:rFonts w:ascii="Arial" w:hAnsi="Arial" w:cs="Arial"/>
          <w:i/>
          <w:lang w:val="pt-BR"/>
        </w:rPr>
        <w:t>está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</w:t>
      </w:r>
      <w:proofErr w:type="spellStart"/>
      <w:r w:rsidR="002A1737" w:rsidRPr="006E417C">
        <w:rPr>
          <w:rFonts w:ascii="Arial" w:hAnsi="Arial" w:cs="Arial"/>
          <w:i/>
          <w:lang w:val="pt-BR"/>
        </w:rPr>
        <w:t>sujeito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</w:t>
      </w:r>
      <w:proofErr w:type="spellStart"/>
      <w:r w:rsidR="002A1737" w:rsidRPr="006E417C">
        <w:rPr>
          <w:rFonts w:ascii="Arial" w:hAnsi="Arial" w:cs="Arial"/>
          <w:i/>
          <w:lang w:val="pt-BR"/>
        </w:rPr>
        <w:t>às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</w:t>
      </w:r>
      <w:proofErr w:type="spellStart"/>
      <w:r w:rsidR="002A1737" w:rsidRPr="006E417C">
        <w:rPr>
          <w:rFonts w:ascii="Arial" w:hAnsi="Arial" w:cs="Arial"/>
          <w:i/>
          <w:lang w:val="pt-BR"/>
        </w:rPr>
        <w:t>dívidas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do </w:t>
      </w:r>
      <w:proofErr w:type="spellStart"/>
      <w:r w:rsidR="002A1737" w:rsidRPr="006E417C">
        <w:rPr>
          <w:rFonts w:ascii="Arial" w:hAnsi="Arial" w:cs="Arial"/>
          <w:i/>
          <w:lang w:val="pt-BR"/>
        </w:rPr>
        <w:t>segurado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, </w:t>
      </w:r>
      <w:proofErr w:type="spellStart"/>
      <w:r w:rsidR="002A1737" w:rsidRPr="006E417C">
        <w:rPr>
          <w:rFonts w:ascii="Arial" w:hAnsi="Arial" w:cs="Arial"/>
          <w:i/>
          <w:lang w:val="pt-BR"/>
        </w:rPr>
        <w:t>nem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se </w:t>
      </w:r>
      <w:proofErr w:type="spellStart"/>
      <w:r w:rsidR="002A1737" w:rsidRPr="006E417C">
        <w:rPr>
          <w:rFonts w:ascii="Arial" w:hAnsi="Arial" w:cs="Arial"/>
          <w:i/>
          <w:lang w:val="pt-BR"/>
        </w:rPr>
        <w:t>considera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</w:t>
      </w:r>
      <w:proofErr w:type="spellStart"/>
      <w:r w:rsidR="002A1737" w:rsidRPr="006E417C">
        <w:rPr>
          <w:rFonts w:ascii="Arial" w:hAnsi="Arial" w:cs="Arial"/>
          <w:i/>
          <w:lang w:val="pt-BR"/>
        </w:rPr>
        <w:t>herança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para </w:t>
      </w:r>
      <w:proofErr w:type="spellStart"/>
      <w:r w:rsidR="002A1737" w:rsidRPr="006E417C">
        <w:rPr>
          <w:rFonts w:ascii="Arial" w:hAnsi="Arial" w:cs="Arial"/>
          <w:i/>
          <w:lang w:val="pt-BR"/>
        </w:rPr>
        <w:t>todos</w:t>
      </w:r>
      <w:proofErr w:type="spellEnd"/>
      <w:r w:rsidR="002A1737" w:rsidRPr="006E417C">
        <w:rPr>
          <w:rFonts w:ascii="Arial" w:hAnsi="Arial" w:cs="Arial"/>
          <w:i/>
          <w:lang w:val="pt-BR"/>
        </w:rPr>
        <w:t xml:space="preserve"> os efeitos de direito</w:t>
      </w:r>
      <w:r w:rsidR="002A1737" w:rsidRPr="006E417C">
        <w:rPr>
          <w:rFonts w:ascii="Arial" w:hAnsi="Arial" w:cs="Arial"/>
          <w:lang w:val="pt-BR"/>
        </w:rPr>
        <w:t>”.</w:t>
      </w:r>
    </w:p>
  </w:footnote>
  <w:footnote w:id="7">
    <w:p w14:paraId="64EFAB27" w14:textId="646F634C" w:rsidR="00756628" w:rsidRPr="006E417C" w:rsidRDefault="00756628" w:rsidP="00756628">
      <w:pPr>
        <w:pStyle w:val="Textodenotaderodap"/>
        <w:jc w:val="both"/>
        <w:rPr>
          <w:rFonts w:ascii="Arial" w:hAnsi="Arial" w:cs="Arial"/>
          <w:lang w:val="pt-BR"/>
        </w:rPr>
      </w:pPr>
      <w:r w:rsidRPr="006E417C">
        <w:rPr>
          <w:rStyle w:val="Refdenotaderodap"/>
          <w:rFonts w:ascii="Arial" w:hAnsi="Arial" w:cs="Arial"/>
        </w:rPr>
        <w:footnoteRef/>
      </w:r>
      <w:r w:rsidRPr="006E417C">
        <w:rPr>
          <w:rFonts w:ascii="Arial" w:hAnsi="Arial" w:cs="Arial"/>
          <w:lang w:val="pt-BR"/>
        </w:rPr>
        <w:t xml:space="preserve"> Agravo de Instrumento nº 2233487-50.2017.8.26.0000, julgado em 1º de agosto de 2018: INVENTÁRIO – Determinação de exclusão de valores atinentes ao VGBL e PGBL do monte partível e remessa da beneficiária (</w:t>
      </w:r>
      <w:proofErr w:type="spellStart"/>
      <w:r w:rsidRPr="006E417C">
        <w:rPr>
          <w:rFonts w:ascii="Arial" w:hAnsi="Arial" w:cs="Arial"/>
          <w:lang w:val="pt-BR"/>
        </w:rPr>
        <w:t>viúva-meeira</w:t>
      </w:r>
      <w:proofErr w:type="spellEnd"/>
      <w:r w:rsidRPr="006E417C">
        <w:rPr>
          <w:rFonts w:ascii="Arial" w:hAnsi="Arial" w:cs="Arial"/>
          <w:lang w:val="pt-BR"/>
        </w:rPr>
        <w:t xml:space="preserve"> e inventariante) às vias administrativas para pleitear o recebimento do numerário – Irresignação contra o afastamento do dever de prestação de contas por parte da inventariante – Questão que, além de já se encontrar preclusa, não foi objeto de apreciação na r. decisão recorrida - Razões recursais dissociadas do teor da decisão agravada nesse tocante, deixando de atacar seus fundamentos – Previdência privada que, nas modalidades VGBL e PGBL, não integra a herança, conforme preconiza o artigo 794 do Código Civil – Valores que devem ser destinados à sua única beneficiária, no caso, a </w:t>
      </w:r>
      <w:proofErr w:type="spellStart"/>
      <w:r w:rsidRPr="006E417C">
        <w:rPr>
          <w:rFonts w:ascii="Arial" w:hAnsi="Arial" w:cs="Arial"/>
          <w:lang w:val="pt-BR"/>
        </w:rPr>
        <w:t>viúva-meeira</w:t>
      </w:r>
      <w:proofErr w:type="spellEnd"/>
      <w:r w:rsidRPr="006E417C">
        <w:rPr>
          <w:rFonts w:ascii="Arial" w:hAnsi="Arial" w:cs="Arial"/>
          <w:lang w:val="pt-BR"/>
        </w:rPr>
        <w:t xml:space="preserve"> e inventariante, não podendo ser partilhados – Precedentes – Reconhecida a omissão da </w:t>
      </w:r>
      <w:proofErr w:type="spellStart"/>
      <w:r w:rsidRPr="006E417C">
        <w:rPr>
          <w:rFonts w:ascii="Arial" w:hAnsi="Arial" w:cs="Arial"/>
          <w:lang w:val="pt-BR"/>
        </w:rPr>
        <w:t>MMa</w:t>
      </w:r>
      <w:proofErr w:type="spellEnd"/>
      <w:r w:rsidRPr="006E417C">
        <w:rPr>
          <w:rFonts w:ascii="Arial" w:hAnsi="Arial" w:cs="Arial"/>
          <w:lang w:val="pt-BR"/>
        </w:rPr>
        <w:t xml:space="preserve">. Juíza a quo no que tange ao pedido de dedução dos valores que teriam sido sacados pela inventariante das contas do de cujus após o falecimento deste último – Questão que, em primeiro lugar, deve ser apreciada pela magistrada de piso para, futuramente e se o caso, ser objeto de competente recurso, sob pena de supressão de instâncias - Decisão mantida – Recurso conhecido em parte e, na parte conhecida, não provido, com observação. </w:t>
      </w:r>
    </w:p>
    <w:p w14:paraId="204138F2" w14:textId="7BCC42D3" w:rsidR="006E417C" w:rsidRPr="00756628" w:rsidRDefault="006E417C" w:rsidP="00756628">
      <w:pPr>
        <w:pStyle w:val="Textodenotaderodap"/>
        <w:jc w:val="both"/>
        <w:rPr>
          <w:lang w:val="pt-BR"/>
        </w:rPr>
      </w:pPr>
      <w:r w:rsidRPr="006E417C">
        <w:rPr>
          <w:rFonts w:ascii="Arial" w:hAnsi="Arial" w:cs="Arial"/>
          <w:lang w:val="pt-BR"/>
        </w:rPr>
        <w:t xml:space="preserve">Apelação nº 1036455-89.2017.8.26.0053, julgada em 30 de julho de 2018: </w:t>
      </w:r>
      <w:r w:rsidRPr="006E417C">
        <w:rPr>
          <w:rStyle w:val="Forte"/>
          <w:rFonts w:ascii="Arial" w:hAnsi="Arial" w:cs="Arial"/>
          <w:color w:val="000000"/>
          <w:shd w:val="clear" w:color="auto" w:fill="FFFFFF"/>
        </w:rPr>
        <w:t> </w:t>
      </w:r>
      <w:r w:rsidRPr="006E417C">
        <w:rPr>
          <w:rFonts w:ascii="Arial" w:hAnsi="Arial" w:cs="Arial"/>
          <w:color w:val="000000"/>
          <w:shd w:val="clear" w:color="auto" w:fill="FFFFFF"/>
        </w:rPr>
        <w:t xml:space="preserve">AÇÃO ANULATÓRIA </w:t>
      </w:r>
      <w:r w:rsidRPr="006E417C">
        <w:rPr>
          <w:rFonts w:ascii="Arial" w:hAnsi="Arial" w:cs="Arial"/>
          <w:color w:val="000000"/>
          <w:shd w:val="clear" w:color="auto" w:fill="FFFFFF"/>
        </w:rPr>
        <w:t>- ITCMD</w:t>
      </w:r>
      <w:r w:rsidRPr="006E417C">
        <w:rPr>
          <w:rFonts w:ascii="Arial" w:hAnsi="Arial" w:cs="Arial"/>
          <w:color w:val="000000"/>
          <w:shd w:val="clear" w:color="auto" w:fill="FFFFFF"/>
        </w:rPr>
        <w:t xml:space="preserve"> – Base de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cálculo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prevista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no art. 38, do CTN, e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na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Lei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Estadual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nº 10.705/00, que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corresponde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ao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bem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ou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direito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efetivamente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transmitido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– Valor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recebido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investimento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em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previdência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privada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Isenção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tributária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admitida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nos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termos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do art. 6º, I, 'e', da Lei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Estadual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nº 10.705/00 –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Precedentes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da C. 6ª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Câmara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Extraordinária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e C. 9ª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Câmara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Direito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Público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também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deste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E. Tribunal de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Justiça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do Estado de São Paulo –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Procedência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da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ação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mantida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– </w:t>
      </w:r>
      <w:proofErr w:type="spellStart"/>
      <w:r w:rsidRPr="006E417C">
        <w:rPr>
          <w:rFonts w:ascii="Arial" w:hAnsi="Arial" w:cs="Arial"/>
          <w:color w:val="000000"/>
          <w:shd w:val="clear" w:color="auto" w:fill="FFFFFF"/>
        </w:rPr>
        <w:t>Recurso</w:t>
      </w:r>
      <w:proofErr w:type="spellEnd"/>
      <w:r w:rsidRPr="006E417C">
        <w:rPr>
          <w:rFonts w:ascii="Arial" w:hAnsi="Arial" w:cs="Arial"/>
          <w:color w:val="000000"/>
          <w:shd w:val="clear" w:color="auto" w:fill="FFFFFF"/>
        </w:rPr>
        <w:t xml:space="preserve"> da Fazenda d</w:t>
      </w:r>
      <w:r w:rsidRPr="006E417C">
        <w:rPr>
          <w:rFonts w:ascii="Verdana" w:hAnsi="Verdana"/>
          <w:color w:val="000000"/>
          <w:shd w:val="clear" w:color="auto" w:fill="FFFFFF"/>
        </w:rPr>
        <w:t xml:space="preserve">o Estado </w:t>
      </w:r>
      <w:proofErr w:type="spellStart"/>
      <w:r w:rsidRPr="006E417C">
        <w:rPr>
          <w:rFonts w:ascii="Verdana" w:hAnsi="Verdana"/>
          <w:color w:val="000000"/>
          <w:shd w:val="clear" w:color="auto" w:fill="FFFFFF"/>
        </w:rPr>
        <w:t>ré</w:t>
      </w:r>
      <w:proofErr w:type="spellEnd"/>
      <w:r w:rsidRPr="006E417C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Verdana" w:hAnsi="Verdana"/>
          <w:color w:val="000000"/>
          <w:shd w:val="clear" w:color="auto" w:fill="FFFFFF"/>
        </w:rPr>
        <w:t>não</w:t>
      </w:r>
      <w:proofErr w:type="spellEnd"/>
      <w:r w:rsidRPr="006E417C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6E417C">
        <w:rPr>
          <w:rFonts w:ascii="Verdana" w:hAnsi="Verdana"/>
          <w:color w:val="000000"/>
          <w:shd w:val="clear" w:color="auto" w:fill="FFFFFF"/>
        </w:rPr>
        <w:t>provido</w:t>
      </w:r>
      <w:proofErr w:type="spellEnd"/>
    </w:p>
  </w:footnote>
  <w:footnote w:id="8">
    <w:p w14:paraId="69E898AB" w14:textId="27D4D986" w:rsidR="002571C1" w:rsidRPr="00557091" w:rsidRDefault="002571C1">
      <w:pPr>
        <w:pStyle w:val="Textodenotaderodap"/>
        <w:rPr>
          <w:rFonts w:ascii="Arial" w:hAnsi="Arial" w:cs="Arial"/>
          <w:lang w:val="pt-BR"/>
        </w:rPr>
      </w:pPr>
      <w:bookmarkStart w:id="0" w:name="_GoBack"/>
      <w:r w:rsidRPr="00557091">
        <w:rPr>
          <w:rStyle w:val="Refdenotaderodap"/>
          <w:rFonts w:ascii="Arial" w:hAnsi="Arial" w:cs="Arial"/>
        </w:rPr>
        <w:footnoteRef/>
      </w:r>
      <w:r w:rsidRPr="00557091">
        <w:rPr>
          <w:rFonts w:ascii="Arial" w:hAnsi="Arial" w:cs="Arial"/>
        </w:rPr>
        <w:t xml:space="preserve"> </w:t>
      </w:r>
      <w:r w:rsidRPr="00557091">
        <w:rPr>
          <w:rFonts w:ascii="Arial" w:hAnsi="Arial" w:cs="Arial"/>
          <w:lang w:val="pt-BR"/>
        </w:rPr>
        <w:t>Conforme o artigo 23 da Lei nº 9.249/95.</w:t>
      </w:r>
      <w:bookmarkEnd w:id="0"/>
    </w:p>
  </w:footnote>
  <w:footnote w:id="9">
    <w:p w14:paraId="4C76BBC1" w14:textId="77777777" w:rsidR="003044BC" w:rsidRPr="00557091" w:rsidRDefault="003044BC" w:rsidP="003044BC">
      <w:pPr>
        <w:pStyle w:val="Textodenotaderodap"/>
        <w:jc w:val="both"/>
        <w:rPr>
          <w:rFonts w:ascii="Arial" w:hAnsi="Arial" w:cs="Arial"/>
          <w:bCs/>
        </w:rPr>
      </w:pPr>
      <w:r w:rsidRPr="00557091">
        <w:rPr>
          <w:rStyle w:val="Refdenotaderodap"/>
          <w:rFonts w:ascii="Arial" w:hAnsi="Arial" w:cs="Arial"/>
        </w:rPr>
        <w:footnoteRef/>
      </w:r>
      <w:r w:rsidRPr="00557091">
        <w:rPr>
          <w:rFonts w:ascii="Arial" w:hAnsi="Arial" w:cs="Arial"/>
        </w:rPr>
        <w:t xml:space="preserve"> </w:t>
      </w:r>
      <w:proofErr w:type="spellStart"/>
      <w:r w:rsidRPr="00557091">
        <w:rPr>
          <w:rFonts w:ascii="Arial" w:hAnsi="Arial" w:cs="Arial"/>
        </w:rPr>
        <w:t>Conforme</w:t>
      </w:r>
      <w:proofErr w:type="spellEnd"/>
      <w:r w:rsidRPr="00557091">
        <w:rPr>
          <w:rFonts w:ascii="Arial" w:hAnsi="Arial" w:cs="Arial"/>
        </w:rPr>
        <w:t xml:space="preserve"> o </w:t>
      </w:r>
      <w:proofErr w:type="spellStart"/>
      <w:r w:rsidRPr="00557091">
        <w:rPr>
          <w:rFonts w:ascii="Arial" w:hAnsi="Arial" w:cs="Arial"/>
          <w:bCs/>
        </w:rPr>
        <w:t>artigo</w:t>
      </w:r>
      <w:proofErr w:type="spellEnd"/>
      <w:r w:rsidRPr="00557091">
        <w:rPr>
          <w:rFonts w:ascii="Arial" w:hAnsi="Arial" w:cs="Arial"/>
          <w:bCs/>
        </w:rPr>
        <w:t xml:space="preserve"> 156, § 2º, I, da </w:t>
      </w:r>
      <w:proofErr w:type="spellStart"/>
      <w:r w:rsidRPr="00557091">
        <w:rPr>
          <w:rFonts w:ascii="Arial" w:hAnsi="Arial" w:cs="Arial"/>
          <w:bCs/>
        </w:rPr>
        <w:t>Constituição</w:t>
      </w:r>
      <w:proofErr w:type="spellEnd"/>
      <w:r w:rsidRPr="00557091">
        <w:rPr>
          <w:rFonts w:ascii="Arial" w:hAnsi="Arial" w:cs="Arial"/>
          <w:bCs/>
          <w:lang w:val="pt-BR"/>
        </w:rPr>
        <w:t xml:space="preserve">, os artigos 36 e 37 do </w:t>
      </w:r>
      <w:proofErr w:type="spellStart"/>
      <w:r w:rsidRPr="00557091">
        <w:rPr>
          <w:rFonts w:ascii="Arial" w:hAnsi="Arial" w:cs="Arial"/>
          <w:bCs/>
          <w:lang w:val="pt-BR"/>
        </w:rPr>
        <w:t>Còdigo</w:t>
      </w:r>
      <w:proofErr w:type="spellEnd"/>
      <w:r w:rsidRPr="00557091">
        <w:rPr>
          <w:rFonts w:ascii="Arial" w:hAnsi="Arial" w:cs="Arial"/>
          <w:bCs/>
          <w:lang w:val="pt-BR"/>
        </w:rPr>
        <w:t xml:space="preserve"> Tributário Nacional e o </w:t>
      </w:r>
      <w:proofErr w:type="spellStart"/>
      <w:r w:rsidRPr="00557091">
        <w:rPr>
          <w:rFonts w:ascii="Arial" w:hAnsi="Arial" w:cs="Arial"/>
          <w:bCs/>
        </w:rPr>
        <w:t>Decreto</w:t>
      </w:r>
      <w:proofErr w:type="spellEnd"/>
      <w:r w:rsidRPr="00557091">
        <w:rPr>
          <w:rFonts w:ascii="Arial" w:hAnsi="Arial" w:cs="Arial"/>
          <w:bCs/>
        </w:rPr>
        <w:t xml:space="preserve"> do </w:t>
      </w:r>
      <w:proofErr w:type="spellStart"/>
      <w:r w:rsidRPr="00557091">
        <w:rPr>
          <w:rFonts w:ascii="Arial" w:hAnsi="Arial" w:cs="Arial"/>
          <w:bCs/>
        </w:rPr>
        <w:t>Município</w:t>
      </w:r>
      <w:proofErr w:type="spellEnd"/>
      <w:r w:rsidRPr="00557091">
        <w:rPr>
          <w:rFonts w:ascii="Arial" w:hAnsi="Arial" w:cs="Arial"/>
          <w:bCs/>
        </w:rPr>
        <w:t xml:space="preserve"> de São Paulo nº 55.196, de 11 de </w:t>
      </w:r>
      <w:proofErr w:type="spellStart"/>
      <w:r w:rsidRPr="00557091">
        <w:rPr>
          <w:rFonts w:ascii="Arial" w:hAnsi="Arial" w:cs="Arial"/>
          <w:bCs/>
        </w:rPr>
        <w:t>junho</w:t>
      </w:r>
      <w:proofErr w:type="spellEnd"/>
      <w:r w:rsidRPr="00557091">
        <w:rPr>
          <w:rFonts w:ascii="Arial" w:hAnsi="Arial" w:cs="Arial"/>
          <w:bCs/>
        </w:rPr>
        <w:t xml:space="preserve"> de 2014 (</w:t>
      </w:r>
      <w:proofErr w:type="spellStart"/>
      <w:r w:rsidRPr="00557091">
        <w:rPr>
          <w:rFonts w:ascii="Arial" w:hAnsi="Arial" w:cs="Arial"/>
          <w:bCs/>
        </w:rPr>
        <w:t>Regulamento</w:t>
      </w:r>
      <w:proofErr w:type="spellEnd"/>
      <w:r w:rsidRPr="00557091">
        <w:rPr>
          <w:rFonts w:ascii="Arial" w:hAnsi="Arial" w:cs="Arial"/>
          <w:bCs/>
        </w:rPr>
        <w:t xml:space="preserve"> do ITBI).  A </w:t>
      </w:r>
      <w:proofErr w:type="spellStart"/>
      <w:r w:rsidRPr="00557091">
        <w:rPr>
          <w:rFonts w:ascii="Arial" w:hAnsi="Arial" w:cs="Arial"/>
          <w:bCs/>
        </w:rPr>
        <w:t>regulamentação</w:t>
      </w:r>
      <w:proofErr w:type="spellEnd"/>
      <w:r w:rsidRPr="00557091">
        <w:rPr>
          <w:rFonts w:ascii="Arial" w:hAnsi="Arial" w:cs="Arial"/>
          <w:bCs/>
        </w:rPr>
        <w:t xml:space="preserve"> do </w:t>
      </w:r>
      <w:proofErr w:type="spellStart"/>
      <w:r w:rsidRPr="00557091">
        <w:rPr>
          <w:rFonts w:ascii="Arial" w:hAnsi="Arial" w:cs="Arial"/>
          <w:bCs/>
        </w:rPr>
        <w:t>Município</w:t>
      </w:r>
      <w:proofErr w:type="spellEnd"/>
      <w:r w:rsidRPr="00557091">
        <w:rPr>
          <w:rFonts w:ascii="Arial" w:hAnsi="Arial" w:cs="Arial"/>
          <w:bCs/>
        </w:rPr>
        <w:t xml:space="preserve"> de São Paulo, </w:t>
      </w:r>
      <w:proofErr w:type="spellStart"/>
      <w:r w:rsidRPr="00557091">
        <w:rPr>
          <w:rFonts w:ascii="Arial" w:hAnsi="Arial" w:cs="Arial"/>
          <w:bCs/>
        </w:rPr>
        <w:t>em</w:t>
      </w:r>
      <w:proofErr w:type="spellEnd"/>
      <w:r w:rsidRPr="00557091">
        <w:rPr>
          <w:rFonts w:ascii="Arial" w:hAnsi="Arial" w:cs="Arial"/>
          <w:bCs/>
        </w:rPr>
        <w:t xml:space="preserve"> </w:t>
      </w:r>
      <w:proofErr w:type="spellStart"/>
      <w:r w:rsidRPr="00557091">
        <w:rPr>
          <w:rFonts w:ascii="Arial" w:hAnsi="Arial" w:cs="Arial"/>
          <w:bCs/>
        </w:rPr>
        <w:t>linha</w:t>
      </w:r>
      <w:proofErr w:type="spellEnd"/>
      <w:r w:rsidRPr="00557091">
        <w:rPr>
          <w:rFonts w:ascii="Arial" w:hAnsi="Arial" w:cs="Arial"/>
          <w:bCs/>
        </w:rPr>
        <w:t xml:space="preserve"> com a CF e o CTN, </w:t>
      </w:r>
      <w:proofErr w:type="spellStart"/>
      <w:r w:rsidRPr="00557091">
        <w:rPr>
          <w:rFonts w:ascii="Arial" w:hAnsi="Arial" w:cs="Arial"/>
          <w:bCs/>
        </w:rPr>
        <w:t>prevê</w:t>
      </w:r>
      <w:proofErr w:type="spellEnd"/>
      <w:r w:rsidRPr="00557091">
        <w:rPr>
          <w:rFonts w:ascii="Arial" w:hAnsi="Arial" w:cs="Arial"/>
          <w:bCs/>
        </w:rPr>
        <w:t xml:space="preserve"> o </w:t>
      </w:r>
      <w:proofErr w:type="spellStart"/>
      <w:r w:rsidRPr="00557091">
        <w:rPr>
          <w:rFonts w:ascii="Arial" w:hAnsi="Arial" w:cs="Arial"/>
          <w:bCs/>
        </w:rPr>
        <w:t>seguinte</w:t>
      </w:r>
      <w:proofErr w:type="spellEnd"/>
      <w:r w:rsidRPr="00557091">
        <w:rPr>
          <w:rFonts w:ascii="Arial" w:hAnsi="Arial" w:cs="Arial"/>
          <w:bCs/>
        </w:rPr>
        <w:t>:</w:t>
      </w:r>
    </w:p>
    <w:p w14:paraId="020DC9DD" w14:textId="77777777" w:rsidR="003044BC" w:rsidRPr="00557091" w:rsidRDefault="003044BC" w:rsidP="003044BC">
      <w:pPr>
        <w:pStyle w:val="Textodenotaderodap"/>
        <w:jc w:val="both"/>
        <w:rPr>
          <w:rFonts w:ascii="Arial" w:hAnsi="Arial" w:cs="Arial"/>
          <w:lang w:val="pt-BR"/>
        </w:rPr>
      </w:pPr>
      <w:r w:rsidRPr="00557091">
        <w:rPr>
          <w:rFonts w:ascii="Arial" w:hAnsi="Arial" w:cs="Arial"/>
          <w:bCs/>
          <w:lang w:val="pt-BR"/>
        </w:rPr>
        <w:t>Art. 4º</w:t>
      </w:r>
      <w:r w:rsidRPr="00557091">
        <w:rPr>
          <w:rFonts w:ascii="Arial" w:hAnsi="Arial" w:cs="Arial"/>
          <w:lang w:val="pt-BR"/>
        </w:rPr>
        <w:t xml:space="preserve"> Não se aplica o disposto nos incisos III [</w:t>
      </w:r>
      <w:r w:rsidRPr="00557091">
        <w:rPr>
          <w:rFonts w:ascii="Arial" w:hAnsi="Arial" w:cs="Arial"/>
          <w:i/>
          <w:iCs/>
          <w:lang w:val="pt-BR"/>
        </w:rPr>
        <w:t>aumento de capital</w:t>
      </w:r>
      <w:r w:rsidRPr="00557091">
        <w:rPr>
          <w:rFonts w:ascii="Arial" w:hAnsi="Arial" w:cs="Arial"/>
          <w:lang w:val="pt-BR"/>
        </w:rPr>
        <w:t>] a V [</w:t>
      </w:r>
      <w:r w:rsidRPr="00557091">
        <w:rPr>
          <w:rFonts w:ascii="Arial" w:hAnsi="Arial" w:cs="Arial"/>
          <w:i/>
          <w:iCs/>
          <w:lang w:val="pt-BR"/>
        </w:rPr>
        <w:t>operações societárias</w:t>
      </w:r>
      <w:r w:rsidRPr="00557091">
        <w:rPr>
          <w:rFonts w:ascii="Arial" w:hAnsi="Arial" w:cs="Arial"/>
          <w:lang w:val="pt-BR"/>
        </w:rPr>
        <w:t>] do artigo 3º deste regulamento [</w:t>
      </w:r>
      <w:r w:rsidRPr="00557091">
        <w:rPr>
          <w:rFonts w:ascii="Arial" w:hAnsi="Arial" w:cs="Arial"/>
          <w:i/>
          <w:iCs/>
          <w:lang w:val="pt-BR"/>
        </w:rPr>
        <w:t>não incidência do ITBI</w:t>
      </w:r>
      <w:r w:rsidRPr="00557091">
        <w:rPr>
          <w:rFonts w:ascii="Arial" w:hAnsi="Arial" w:cs="Arial"/>
          <w:lang w:val="pt-BR"/>
        </w:rPr>
        <w:t>] quando o adquirente tiver como atividade preponderante a compra e venda desses bens ou direitos, a sua locação ou arrendamento mercantil.</w:t>
      </w:r>
    </w:p>
    <w:p w14:paraId="6605C23B" w14:textId="77777777" w:rsidR="003044BC" w:rsidRPr="00557091" w:rsidRDefault="003044BC" w:rsidP="003044BC">
      <w:pPr>
        <w:pStyle w:val="Textodenotaderodap"/>
        <w:jc w:val="both"/>
        <w:rPr>
          <w:rFonts w:ascii="Arial" w:hAnsi="Arial" w:cs="Arial"/>
          <w:lang w:val="pt-BR"/>
        </w:rPr>
      </w:pPr>
      <w:r w:rsidRPr="00557091">
        <w:rPr>
          <w:rFonts w:ascii="Arial" w:hAnsi="Arial" w:cs="Arial"/>
          <w:bCs/>
          <w:lang w:val="pt-BR"/>
        </w:rPr>
        <w:t>§ 1º</w:t>
      </w:r>
      <w:r w:rsidRPr="00557091">
        <w:rPr>
          <w:rFonts w:ascii="Arial" w:hAnsi="Arial" w:cs="Arial"/>
          <w:lang w:val="pt-BR"/>
        </w:rPr>
        <w:t xml:space="preserve"> Considera-se caracterizada a atividade preponderante quando mais de 50% (cinquenta por cento) da receita operacional do adquirente, nos 2 (dois) anos anteriores e nos 2 (dois) anos subsequentes à aquisição, decorrer de transações mencionadas no “caput” deste artigo.</w:t>
      </w:r>
    </w:p>
    <w:p w14:paraId="05F92BF4" w14:textId="77777777" w:rsidR="003044BC" w:rsidRPr="00557091" w:rsidRDefault="003044BC" w:rsidP="003044BC">
      <w:pPr>
        <w:pStyle w:val="Textodenotaderodap"/>
        <w:jc w:val="both"/>
        <w:rPr>
          <w:rFonts w:ascii="Arial" w:hAnsi="Arial" w:cs="Arial"/>
          <w:lang w:val="pt-BR"/>
        </w:rPr>
      </w:pPr>
      <w:r w:rsidRPr="00557091">
        <w:rPr>
          <w:rFonts w:ascii="Arial" w:hAnsi="Arial" w:cs="Arial"/>
          <w:bCs/>
          <w:lang w:val="pt-BR"/>
        </w:rPr>
        <w:t>§ 2º</w:t>
      </w:r>
      <w:r w:rsidRPr="00557091">
        <w:rPr>
          <w:rFonts w:ascii="Arial" w:hAnsi="Arial" w:cs="Arial"/>
          <w:lang w:val="pt-BR"/>
        </w:rPr>
        <w:t xml:space="preserve"> Se o adquirente iniciar suas atividades após a aquisição, ou menos de 2 (dois) anos antes dela, apurar-se-á a preponderância referida no § 1º deste artigo levando em consideração os 3 (três) primeiros anos seguintes à data da aquisição.</w:t>
      </w:r>
    </w:p>
    <w:p w14:paraId="06906627" w14:textId="55452C95" w:rsidR="003044BC" w:rsidRPr="00557091" w:rsidRDefault="003044BC" w:rsidP="00FA2EEF">
      <w:pPr>
        <w:pStyle w:val="Textodenotaderodap"/>
        <w:jc w:val="both"/>
        <w:rPr>
          <w:rFonts w:ascii="Arial" w:hAnsi="Arial" w:cs="Arial"/>
          <w:lang w:val="pt-BR"/>
        </w:rPr>
      </w:pPr>
      <w:r w:rsidRPr="00557091">
        <w:rPr>
          <w:rFonts w:ascii="Arial" w:hAnsi="Arial" w:cs="Arial"/>
          <w:bCs/>
          <w:lang w:val="pt-BR"/>
        </w:rPr>
        <w:t>§ 3º</w:t>
      </w:r>
      <w:r w:rsidRPr="00557091">
        <w:rPr>
          <w:rFonts w:ascii="Arial" w:hAnsi="Arial" w:cs="Arial"/>
          <w:lang w:val="pt-BR"/>
        </w:rPr>
        <w:t xml:space="preserve"> Fica prejudicada a análise da atividade preponderante, incidindo o Imposto, quando a pessoa jurídica adquirente dos bens ou direitos tiver existência em período inferior ao previsto nos §§ 1º e 2º deste artigo.</w:t>
      </w:r>
    </w:p>
  </w:footnote>
  <w:footnote w:id="10">
    <w:p w14:paraId="3913E22B" w14:textId="1D2870F5" w:rsidR="00956978" w:rsidRPr="00956978" w:rsidRDefault="00956978" w:rsidP="00956978">
      <w:pPr>
        <w:pStyle w:val="Textodenotaderodap"/>
        <w:rPr>
          <w:lang w:val="pt-BR"/>
        </w:rPr>
      </w:pPr>
      <w:r w:rsidRPr="00557091">
        <w:rPr>
          <w:rStyle w:val="Refdenotaderodap"/>
          <w:rFonts w:ascii="Arial" w:hAnsi="Arial" w:cs="Arial"/>
        </w:rPr>
        <w:footnoteRef/>
      </w:r>
      <w:r w:rsidRPr="00557091">
        <w:rPr>
          <w:rFonts w:ascii="Arial" w:hAnsi="Arial" w:cs="Arial"/>
        </w:rPr>
        <w:t xml:space="preserve"> Nos </w:t>
      </w:r>
      <w:proofErr w:type="spellStart"/>
      <w:r w:rsidRPr="00557091">
        <w:rPr>
          <w:rFonts w:ascii="Arial" w:hAnsi="Arial" w:cs="Arial"/>
        </w:rPr>
        <w:t>termos</w:t>
      </w:r>
      <w:proofErr w:type="spellEnd"/>
      <w:r w:rsidRPr="00557091">
        <w:rPr>
          <w:rFonts w:ascii="Arial" w:hAnsi="Arial" w:cs="Arial"/>
        </w:rPr>
        <w:t xml:space="preserve"> do</w:t>
      </w:r>
      <w:r w:rsidR="00557091" w:rsidRPr="00557091">
        <w:rPr>
          <w:rFonts w:ascii="Arial" w:hAnsi="Arial" w:cs="Arial"/>
        </w:rPr>
        <w:t>s</w:t>
      </w:r>
      <w:r w:rsidRPr="00557091">
        <w:rPr>
          <w:rFonts w:ascii="Arial" w:hAnsi="Arial" w:cs="Arial"/>
        </w:rPr>
        <w:t xml:space="preserve"> </w:t>
      </w:r>
      <w:proofErr w:type="spellStart"/>
      <w:r w:rsidRPr="00557091">
        <w:rPr>
          <w:rFonts w:ascii="Arial" w:hAnsi="Arial" w:cs="Arial"/>
        </w:rPr>
        <w:t>artigo</w:t>
      </w:r>
      <w:r w:rsidR="00557091" w:rsidRPr="00557091">
        <w:rPr>
          <w:rFonts w:ascii="Arial" w:hAnsi="Arial" w:cs="Arial"/>
        </w:rPr>
        <w:t>s</w:t>
      </w:r>
      <w:proofErr w:type="spellEnd"/>
      <w:r w:rsidR="00557091" w:rsidRPr="00557091">
        <w:rPr>
          <w:rFonts w:ascii="Arial" w:hAnsi="Arial" w:cs="Arial"/>
        </w:rPr>
        <w:t xml:space="preserve"> 7</w:t>
      </w:r>
      <w:proofErr w:type="gramStart"/>
      <w:r w:rsidR="00557091" w:rsidRPr="00557091">
        <w:rPr>
          <w:rFonts w:ascii="Arial" w:hAnsi="Arial" w:cs="Arial"/>
        </w:rPr>
        <w:t xml:space="preserve">º </w:t>
      </w:r>
      <w:r w:rsidRPr="00557091">
        <w:rPr>
          <w:rFonts w:ascii="Arial" w:hAnsi="Arial" w:cs="Arial"/>
        </w:rPr>
        <w:t xml:space="preserve"> 10</w:t>
      </w:r>
      <w:proofErr w:type="gramEnd"/>
      <w:r w:rsidRPr="00557091">
        <w:rPr>
          <w:rFonts w:ascii="Arial" w:hAnsi="Arial" w:cs="Arial"/>
        </w:rPr>
        <w:t xml:space="preserve">, </w:t>
      </w:r>
      <w:proofErr w:type="spellStart"/>
      <w:r w:rsidRPr="00557091">
        <w:rPr>
          <w:rFonts w:ascii="Arial" w:hAnsi="Arial" w:cs="Arial"/>
        </w:rPr>
        <w:t>inciso</w:t>
      </w:r>
      <w:proofErr w:type="spellEnd"/>
      <w:r w:rsidRPr="00557091">
        <w:rPr>
          <w:rFonts w:ascii="Arial" w:hAnsi="Arial" w:cs="Arial"/>
        </w:rPr>
        <w:t xml:space="preserve"> III, da Lei </w:t>
      </w:r>
      <w:r w:rsidR="00557091" w:rsidRPr="00557091">
        <w:rPr>
          <w:rFonts w:ascii="Arial" w:hAnsi="Arial" w:cs="Arial"/>
        </w:rPr>
        <w:t xml:space="preserve">Municipal </w:t>
      </w:r>
      <w:r w:rsidRPr="00557091">
        <w:rPr>
          <w:rFonts w:ascii="Arial" w:hAnsi="Arial" w:cs="Arial"/>
        </w:rPr>
        <w:t>nº 11.154/91</w:t>
      </w:r>
      <w:r w:rsidR="00557091" w:rsidRPr="00557091">
        <w:rPr>
          <w:rFonts w:ascii="Arial" w:hAnsi="Arial" w:cs="Arial"/>
        </w:rPr>
        <w:t>.</w:t>
      </w:r>
    </w:p>
  </w:footnote>
  <w:footnote w:id="11">
    <w:p w14:paraId="22745C9B" w14:textId="7E4EE2ED" w:rsidR="00C4664E" w:rsidRPr="00C4664E" w:rsidRDefault="00C4664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C4664E">
        <w:rPr>
          <w:rFonts w:ascii="Arial" w:hAnsi="Arial" w:cs="Arial"/>
          <w:lang w:val="pt-BR"/>
        </w:rPr>
        <w:t>De acordo com o artigo 4º da Lei nº 10.705/00.</w:t>
      </w:r>
    </w:p>
  </w:footnote>
  <w:footnote w:id="12">
    <w:p w14:paraId="3EF30DF0" w14:textId="4E9B4D4E" w:rsidR="00FA2EEF" w:rsidRPr="00FA2EEF" w:rsidRDefault="00FA2EEF" w:rsidP="00FA2E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A2EEF">
        <w:rPr>
          <w:rStyle w:val="Refdenotaderodap"/>
          <w:rFonts w:ascii="Arial" w:hAnsi="Arial" w:cs="Arial"/>
          <w:sz w:val="20"/>
          <w:szCs w:val="20"/>
        </w:rPr>
        <w:footnoteRef/>
      </w:r>
      <w:r w:rsidRPr="00FA2E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Conforme a Lei nº 10.705/00: </w:t>
      </w:r>
      <w:r w:rsidRPr="00FA2EEF">
        <w:rPr>
          <w:rFonts w:ascii="Arial" w:hAnsi="Arial" w:cs="Arial"/>
          <w:bCs/>
          <w:color w:val="000000"/>
          <w:sz w:val="20"/>
          <w:szCs w:val="20"/>
        </w:rPr>
        <w:t>Artigo 14</w:t>
      </w:r>
      <w:r w:rsidRPr="00FA2EEF">
        <w:rPr>
          <w:rFonts w:ascii="Arial" w:hAnsi="Arial" w:cs="Arial"/>
          <w:color w:val="000000"/>
          <w:sz w:val="20"/>
          <w:szCs w:val="20"/>
        </w:rPr>
        <w:t> - No caso de bem móvel ou direito não abrangido pelo disposto nos artigos 9º, 10 e 13, a base de cálculo é o valor corrente de mercado do bem, título, crédito ou direito, na data da transmissão ou do ato translativo.</w:t>
      </w:r>
    </w:p>
    <w:p w14:paraId="0D6A76C6" w14:textId="77777777" w:rsidR="00FA2EEF" w:rsidRPr="00FA2EEF" w:rsidRDefault="00FA2EEF" w:rsidP="00FA2E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A2EEF">
        <w:rPr>
          <w:rFonts w:ascii="Arial" w:hAnsi="Arial" w:cs="Arial"/>
          <w:color w:val="000000"/>
          <w:sz w:val="20"/>
          <w:szCs w:val="20"/>
        </w:rPr>
        <w:t>§ 1º - À falta do valor de que trata este artigo, admitir-se-á o que for declarado pelo interessado, ressalvada a revisão do lançamento pela autoridade competente, nos termos do artigo 11.</w:t>
      </w:r>
    </w:p>
    <w:p w14:paraId="485B4174" w14:textId="77777777" w:rsidR="00FA2EEF" w:rsidRPr="00FA2EEF" w:rsidRDefault="00FA2EEF" w:rsidP="00FA2E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A2EEF">
        <w:rPr>
          <w:rFonts w:ascii="Arial" w:hAnsi="Arial" w:cs="Arial"/>
          <w:color w:val="000000"/>
          <w:sz w:val="20"/>
          <w:szCs w:val="20"/>
        </w:rPr>
        <w:t>§ 2º - O valor das ações representativas do capital de sociedades é determinado segundo a sua cotação média alcançada na Bolsa de Valores, na data da transmissão, ou na imediatamente anterior, quando não houver pregão ou quando a mesma não tiver sido negociada naquele dia, regredindo-se, se for o caso, até o máximo de 180 (cento e oitenta) dias. (Redação dada ao parágrafo pela Lei </w:t>
      </w:r>
      <w:hyperlink r:id="rId1" w:history="1">
        <w:r w:rsidRPr="00FA2EEF">
          <w:rPr>
            <w:rStyle w:val="Hyperlink"/>
            <w:rFonts w:ascii="Arial" w:hAnsi="Arial" w:cs="Arial"/>
            <w:color w:val="000000"/>
            <w:sz w:val="20"/>
            <w:szCs w:val="20"/>
          </w:rPr>
          <w:t>10.992</w:t>
        </w:r>
      </w:hyperlink>
      <w:r w:rsidRPr="00FA2EEF">
        <w:rPr>
          <w:rFonts w:ascii="Arial" w:hAnsi="Arial" w:cs="Arial"/>
          <w:color w:val="000000"/>
          <w:sz w:val="20"/>
          <w:szCs w:val="20"/>
        </w:rPr>
        <w:t>, de 21-12-2001; DOE 22-12-2001; Efeitos a partir de 01-01-2002)</w:t>
      </w:r>
    </w:p>
    <w:p w14:paraId="1D3FE1A1" w14:textId="77777777" w:rsidR="00FA2EEF" w:rsidRPr="00FA2EEF" w:rsidRDefault="00FA2EEF" w:rsidP="00FA2E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A2EEF">
        <w:rPr>
          <w:rFonts w:ascii="Arial" w:hAnsi="Arial" w:cs="Arial"/>
          <w:color w:val="000000"/>
          <w:sz w:val="20"/>
          <w:szCs w:val="20"/>
        </w:rPr>
        <w:t>§ 3º - Nos casos em que a ação, quota, participação ou qualquer título representativo do capital social não for objeto de negociação ou não tiver sido negociado nos últimos 180 (cento e oitenta) dias, admitir-se-á o respectivo valor patrimonial. (Redação dada ao parágrafo pela Lei </w:t>
      </w:r>
      <w:hyperlink r:id="rId2" w:history="1">
        <w:r w:rsidRPr="00FA2EEF">
          <w:rPr>
            <w:rStyle w:val="Hyperlink"/>
            <w:rFonts w:ascii="Arial" w:hAnsi="Arial" w:cs="Arial"/>
            <w:color w:val="000000"/>
            <w:sz w:val="20"/>
            <w:szCs w:val="20"/>
          </w:rPr>
          <w:t>10.992</w:t>
        </w:r>
      </w:hyperlink>
      <w:r w:rsidRPr="00FA2EEF">
        <w:rPr>
          <w:rFonts w:ascii="Arial" w:hAnsi="Arial" w:cs="Arial"/>
          <w:color w:val="000000"/>
          <w:sz w:val="20"/>
          <w:szCs w:val="20"/>
        </w:rPr>
        <w:t>, de 21-12-2001; DOE 22-12-2001; Efeitos a partir de 01-01-2002)</w:t>
      </w:r>
    </w:p>
    <w:p w14:paraId="2FF4AEB8" w14:textId="14E43719" w:rsidR="00FA2EEF" w:rsidRPr="00FA2EEF" w:rsidRDefault="00FA2EEF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71B2" w14:textId="77777777" w:rsidR="00763BD8" w:rsidRDefault="00763BD8">
    <w:pPr>
      <w:pStyle w:val="CartaPort"/>
      <w:jc w:val="right"/>
    </w:pPr>
  </w:p>
  <w:p w14:paraId="1191A424" w14:textId="4686F5C1" w:rsidR="00380310" w:rsidRPr="0094176B" w:rsidRDefault="008A4C63" w:rsidP="00380310">
    <w:pPr>
      <w:pStyle w:val="CartaIngl"/>
      <w:rPr>
        <w:rFonts w:ascii="Arial" w:hAnsi="Arial" w:cs="Arial"/>
        <w:sz w:val="20"/>
        <w:lang w:val="pt-BR"/>
      </w:rPr>
    </w:pPr>
    <w:r>
      <w:rPr>
        <w:rFonts w:ascii="Arial" w:hAnsi="Arial" w:cs="Arial"/>
        <w:sz w:val="20"/>
        <w:lang w:val="pt-BR"/>
      </w:rPr>
      <w:t>9</w:t>
    </w:r>
    <w:r w:rsidR="00183CC1">
      <w:rPr>
        <w:rFonts w:ascii="Arial" w:hAnsi="Arial" w:cs="Arial"/>
        <w:sz w:val="20"/>
        <w:lang w:val="pt-BR"/>
      </w:rPr>
      <w:t xml:space="preserve"> de agosto de 201</w:t>
    </w:r>
    <w:r>
      <w:rPr>
        <w:rFonts w:ascii="Arial" w:hAnsi="Arial" w:cs="Arial"/>
        <w:sz w:val="20"/>
        <w:lang w:val="pt-BR"/>
      </w:rPr>
      <w:t>8</w:t>
    </w:r>
  </w:p>
  <w:p w14:paraId="1B52B0D4" w14:textId="77777777" w:rsidR="00763BD8" w:rsidRDefault="00763BD8" w:rsidP="00904CA9">
    <w:pPr>
      <w:pStyle w:val="CartaPort"/>
      <w:rPr>
        <w:rFonts w:ascii="Arial" w:hAnsi="Arial" w:cs="Arial"/>
        <w:sz w:val="20"/>
      </w:rPr>
    </w:pPr>
    <w:r w:rsidRPr="0094176B">
      <w:rPr>
        <w:rFonts w:ascii="Arial" w:hAnsi="Arial" w:cs="Arial"/>
        <w:sz w:val="20"/>
      </w:rPr>
      <w:t xml:space="preserve">Página </w:t>
    </w:r>
    <w:r w:rsidR="00242692" w:rsidRPr="0094176B">
      <w:rPr>
        <w:rFonts w:ascii="Arial" w:hAnsi="Arial" w:cs="Arial"/>
        <w:sz w:val="20"/>
      </w:rPr>
      <w:fldChar w:fldCharType="begin"/>
    </w:r>
    <w:r w:rsidRPr="0094176B">
      <w:rPr>
        <w:rFonts w:ascii="Arial" w:hAnsi="Arial" w:cs="Arial"/>
        <w:sz w:val="20"/>
      </w:rPr>
      <w:instrText xml:space="preserve"> PAGE </w:instrText>
    </w:r>
    <w:r w:rsidR="00242692" w:rsidRPr="0094176B">
      <w:rPr>
        <w:rFonts w:ascii="Arial" w:hAnsi="Arial" w:cs="Arial"/>
        <w:sz w:val="20"/>
      </w:rPr>
      <w:fldChar w:fldCharType="separate"/>
    </w:r>
    <w:r w:rsidR="003B412C">
      <w:rPr>
        <w:rFonts w:ascii="Arial" w:hAnsi="Arial" w:cs="Arial"/>
        <w:noProof/>
        <w:sz w:val="20"/>
      </w:rPr>
      <w:t>4</w:t>
    </w:r>
    <w:r w:rsidR="00242692" w:rsidRPr="0094176B">
      <w:rPr>
        <w:rFonts w:ascii="Arial" w:hAnsi="Arial" w:cs="Arial"/>
        <w:sz w:val="20"/>
      </w:rPr>
      <w:fldChar w:fldCharType="end"/>
    </w:r>
  </w:p>
  <w:p w14:paraId="4E566DE3" w14:textId="77777777" w:rsidR="00380310" w:rsidRPr="0094176B" w:rsidRDefault="00380310" w:rsidP="00904CA9">
    <w:pPr>
      <w:pStyle w:val="CartaPort"/>
      <w:rPr>
        <w:rFonts w:ascii="Arial" w:hAnsi="Arial" w:cs="Arial"/>
      </w:rPr>
    </w:pPr>
    <w:r>
      <w:rPr>
        <w:rFonts w:ascii="Arial" w:hAnsi="Arial" w:cs="Arial"/>
        <w:sz w:val="20"/>
      </w:rPr>
      <w:t>Minuta para Discussão</w:t>
    </w:r>
  </w:p>
  <w:p w14:paraId="64C27222" w14:textId="77777777" w:rsidR="00763BD8" w:rsidRDefault="00763BD8">
    <w:pPr>
      <w:pStyle w:val="CartaPor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44A9" w14:textId="77777777" w:rsidR="00763BD8" w:rsidRDefault="00763BD8" w:rsidP="005478F0">
    <w:pPr>
      <w:pStyle w:val="Rodap"/>
    </w:pPr>
  </w:p>
  <w:p w14:paraId="54E6E222" w14:textId="77777777" w:rsidR="00763BD8" w:rsidRDefault="00763BD8" w:rsidP="005478F0">
    <w:pPr>
      <w:pStyle w:val="CartaPort"/>
    </w:pPr>
  </w:p>
  <w:p w14:paraId="387E0AEB" w14:textId="77777777" w:rsidR="00763BD8" w:rsidRDefault="00763BD8" w:rsidP="005478F0">
    <w:pPr>
      <w:pStyle w:val="CartaPort"/>
    </w:pPr>
  </w:p>
  <w:p w14:paraId="5675A7AC" w14:textId="77777777" w:rsidR="00763BD8" w:rsidRDefault="00763BD8" w:rsidP="005478F0">
    <w:pPr>
      <w:pStyle w:val="CartaPort"/>
    </w:pPr>
  </w:p>
  <w:p w14:paraId="7AAE4434" w14:textId="77777777" w:rsidR="00763BD8" w:rsidRDefault="00763BD8" w:rsidP="005478F0">
    <w:pPr>
      <w:pStyle w:val="CartaPort"/>
    </w:pPr>
  </w:p>
  <w:p w14:paraId="0A7B6D1D" w14:textId="77777777" w:rsidR="00763BD8" w:rsidRPr="000C746D" w:rsidRDefault="00763BD8" w:rsidP="005478F0">
    <w:pPr>
      <w:pStyle w:val="CartaPort"/>
      <w:rPr>
        <w:rFonts w:ascii="Arial" w:hAnsi="Arial" w:cs="Arial"/>
        <w:sz w:val="22"/>
        <w:szCs w:val="22"/>
      </w:rPr>
    </w:pPr>
    <w:r w:rsidRPr="000C746D">
      <w:rPr>
        <w:rFonts w:ascii="Arial" w:hAnsi="Arial" w:cs="Arial"/>
        <w:b/>
        <w:bCs/>
        <w:sz w:val="22"/>
        <w:szCs w:val="22"/>
      </w:rPr>
      <w:t>MEMORANDO</w:t>
    </w:r>
  </w:p>
  <w:p w14:paraId="3C15AC81" w14:textId="77777777" w:rsidR="00763BD8" w:rsidRDefault="00763BD8" w:rsidP="005478F0">
    <w:pPr>
      <w:pStyle w:val="CartaPort"/>
    </w:pPr>
    <w:r>
      <w:t>__________________________________________________________________________</w:t>
    </w:r>
  </w:p>
  <w:p w14:paraId="2687A8D5" w14:textId="77777777" w:rsidR="00763BD8" w:rsidRPr="005478F0" w:rsidRDefault="00763BD8" w:rsidP="005478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5F6"/>
    <w:multiLevelType w:val="hybridMultilevel"/>
    <w:tmpl w:val="90D4843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5051E"/>
    <w:multiLevelType w:val="hybridMultilevel"/>
    <w:tmpl w:val="EDA21A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85751"/>
    <w:multiLevelType w:val="hybridMultilevel"/>
    <w:tmpl w:val="F3E066F0"/>
    <w:lvl w:ilvl="0" w:tplc="6DBA0040">
      <w:start w:val="1"/>
      <w:numFmt w:val="lowerRoman"/>
      <w:lvlText w:val="(%1)"/>
      <w:lvlJc w:val="left"/>
      <w:pPr>
        <w:ind w:left="1287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D0F94"/>
    <w:multiLevelType w:val="hybridMultilevel"/>
    <w:tmpl w:val="CA38435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95424"/>
    <w:multiLevelType w:val="hybridMultilevel"/>
    <w:tmpl w:val="6CE4C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8C6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35BA"/>
    <w:multiLevelType w:val="hybridMultilevel"/>
    <w:tmpl w:val="E32230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179C4"/>
    <w:multiLevelType w:val="hybridMultilevel"/>
    <w:tmpl w:val="D2185DF0"/>
    <w:lvl w:ilvl="0" w:tplc="8446EF1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5B1185"/>
    <w:multiLevelType w:val="hybridMultilevel"/>
    <w:tmpl w:val="BA1C7CB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C30CFF"/>
    <w:multiLevelType w:val="hybridMultilevel"/>
    <w:tmpl w:val="8B2CA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CE373D"/>
    <w:multiLevelType w:val="hybridMultilevel"/>
    <w:tmpl w:val="C6BEE35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67E9"/>
    <w:multiLevelType w:val="hybridMultilevel"/>
    <w:tmpl w:val="2B1AEAC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85530C"/>
    <w:multiLevelType w:val="hybridMultilevel"/>
    <w:tmpl w:val="5204F9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114C36"/>
    <w:multiLevelType w:val="hybridMultilevel"/>
    <w:tmpl w:val="F84AB984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E6084F"/>
    <w:multiLevelType w:val="hybridMultilevel"/>
    <w:tmpl w:val="019641C6"/>
    <w:lvl w:ilvl="0" w:tplc="FC18ED9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1C161A"/>
    <w:multiLevelType w:val="hybridMultilevel"/>
    <w:tmpl w:val="31003E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1C479B3"/>
    <w:multiLevelType w:val="hybridMultilevel"/>
    <w:tmpl w:val="DF4E6200"/>
    <w:lvl w:ilvl="0" w:tplc="FF30606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27DF3"/>
    <w:multiLevelType w:val="hybridMultilevel"/>
    <w:tmpl w:val="5C3843C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B1D1232"/>
    <w:multiLevelType w:val="multilevel"/>
    <w:tmpl w:val="B75E305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lowerRoman"/>
      <w:lvlText w:val="(%3)"/>
      <w:lvlJc w:val="left"/>
      <w:pPr>
        <w:tabs>
          <w:tab w:val="num" w:pos="1360"/>
        </w:tabs>
        <w:ind w:left="1360" w:hanging="6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6D593547"/>
    <w:multiLevelType w:val="hybridMultilevel"/>
    <w:tmpl w:val="247E7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076DF"/>
    <w:multiLevelType w:val="hybridMultilevel"/>
    <w:tmpl w:val="12B4EC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3D26BD"/>
    <w:multiLevelType w:val="hybridMultilevel"/>
    <w:tmpl w:val="9FC252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1B0B48"/>
    <w:multiLevelType w:val="multilevel"/>
    <w:tmpl w:val="04B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14"/>
  </w:num>
  <w:num w:numId="13">
    <w:abstractNumId w:val="0"/>
  </w:num>
  <w:num w:numId="14">
    <w:abstractNumId w:val="11"/>
  </w:num>
  <w:num w:numId="15">
    <w:abstractNumId w:val="20"/>
  </w:num>
  <w:num w:numId="16">
    <w:abstractNumId w:val="7"/>
  </w:num>
  <w:num w:numId="17">
    <w:abstractNumId w:val="9"/>
  </w:num>
  <w:num w:numId="18">
    <w:abstractNumId w:val="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5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06"/>
    <w:rsid w:val="00004E4B"/>
    <w:rsid w:val="00015DC5"/>
    <w:rsid w:val="00016676"/>
    <w:rsid w:val="00024A94"/>
    <w:rsid w:val="00025E68"/>
    <w:rsid w:val="000339A1"/>
    <w:rsid w:val="00040450"/>
    <w:rsid w:val="00040927"/>
    <w:rsid w:val="000428BC"/>
    <w:rsid w:val="000460CA"/>
    <w:rsid w:val="00055710"/>
    <w:rsid w:val="00062EB7"/>
    <w:rsid w:val="000636EF"/>
    <w:rsid w:val="000762B2"/>
    <w:rsid w:val="00090EFE"/>
    <w:rsid w:val="00093264"/>
    <w:rsid w:val="00097B5A"/>
    <w:rsid w:val="000A3B80"/>
    <w:rsid w:val="000B41F6"/>
    <w:rsid w:val="000B6420"/>
    <w:rsid w:val="000C5423"/>
    <w:rsid w:val="000C66CE"/>
    <w:rsid w:val="000D5EE1"/>
    <w:rsid w:val="000D69A7"/>
    <w:rsid w:val="000F11B5"/>
    <w:rsid w:val="000F12DF"/>
    <w:rsid w:val="000F1E35"/>
    <w:rsid w:val="00100E11"/>
    <w:rsid w:val="001019B2"/>
    <w:rsid w:val="00103FF3"/>
    <w:rsid w:val="0010468F"/>
    <w:rsid w:val="0011144B"/>
    <w:rsid w:val="0012313C"/>
    <w:rsid w:val="00127722"/>
    <w:rsid w:val="00133BBE"/>
    <w:rsid w:val="001368F8"/>
    <w:rsid w:val="00143376"/>
    <w:rsid w:val="00145350"/>
    <w:rsid w:val="00145C9B"/>
    <w:rsid w:val="00146596"/>
    <w:rsid w:val="0014782F"/>
    <w:rsid w:val="00160D95"/>
    <w:rsid w:val="00160F60"/>
    <w:rsid w:val="00166FD7"/>
    <w:rsid w:val="001772A0"/>
    <w:rsid w:val="00180E35"/>
    <w:rsid w:val="00183CC1"/>
    <w:rsid w:val="0019615E"/>
    <w:rsid w:val="00197627"/>
    <w:rsid w:val="001B438B"/>
    <w:rsid w:val="001B62F0"/>
    <w:rsid w:val="001C301C"/>
    <w:rsid w:val="001C7C2A"/>
    <w:rsid w:val="001D109B"/>
    <w:rsid w:val="001D1D28"/>
    <w:rsid w:val="001D4327"/>
    <w:rsid w:val="001D5E2D"/>
    <w:rsid w:val="001E2254"/>
    <w:rsid w:val="001F1145"/>
    <w:rsid w:val="001F67AC"/>
    <w:rsid w:val="001F6A27"/>
    <w:rsid w:val="001F7ACA"/>
    <w:rsid w:val="00202A6D"/>
    <w:rsid w:val="00211C62"/>
    <w:rsid w:val="00231C77"/>
    <w:rsid w:val="00235C93"/>
    <w:rsid w:val="00242692"/>
    <w:rsid w:val="00243687"/>
    <w:rsid w:val="00244B94"/>
    <w:rsid w:val="00246A4C"/>
    <w:rsid w:val="00246D2A"/>
    <w:rsid w:val="00251BF2"/>
    <w:rsid w:val="00253434"/>
    <w:rsid w:val="00253D16"/>
    <w:rsid w:val="00253F7B"/>
    <w:rsid w:val="002571C1"/>
    <w:rsid w:val="0026652A"/>
    <w:rsid w:val="00267B8B"/>
    <w:rsid w:val="00274B05"/>
    <w:rsid w:val="00281265"/>
    <w:rsid w:val="00283E63"/>
    <w:rsid w:val="0028776E"/>
    <w:rsid w:val="0029346F"/>
    <w:rsid w:val="002941BE"/>
    <w:rsid w:val="00295509"/>
    <w:rsid w:val="00295D6D"/>
    <w:rsid w:val="002A1737"/>
    <w:rsid w:val="002A2E85"/>
    <w:rsid w:val="002B08FC"/>
    <w:rsid w:val="002B5372"/>
    <w:rsid w:val="002B64FC"/>
    <w:rsid w:val="002D23CF"/>
    <w:rsid w:val="002E0F0F"/>
    <w:rsid w:val="002E6243"/>
    <w:rsid w:val="002F572D"/>
    <w:rsid w:val="002F73BB"/>
    <w:rsid w:val="00300165"/>
    <w:rsid w:val="0030071D"/>
    <w:rsid w:val="0030164D"/>
    <w:rsid w:val="00302B7E"/>
    <w:rsid w:val="003044BC"/>
    <w:rsid w:val="00305075"/>
    <w:rsid w:val="00316D25"/>
    <w:rsid w:val="00334F81"/>
    <w:rsid w:val="0033773E"/>
    <w:rsid w:val="003611D0"/>
    <w:rsid w:val="00362EA6"/>
    <w:rsid w:val="0036352A"/>
    <w:rsid w:val="00380310"/>
    <w:rsid w:val="00380CD5"/>
    <w:rsid w:val="0038283D"/>
    <w:rsid w:val="003842BC"/>
    <w:rsid w:val="0039316A"/>
    <w:rsid w:val="00393B63"/>
    <w:rsid w:val="003B08D4"/>
    <w:rsid w:val="003B1A4A"/>
    <w:rsid w:val="003B1EB3"/>
    <w:rsid w:val="003B37CB"/>
    <w:rsid w:val="003B412C"/>
    <w:rsid w:val="003C00CF"/>
    <w:rsid w:val="003C35B8"/>
    <w:rsid w:val="003D65A4"/>
    <w:rsid w:val="003E626F"/>
    <w:rsid w:val="003E6941"/>
    <w:rsid w:val="003E7815"/>
    <w:rsid w:val="00414782"/>
    <w:rsid w:val="004150AD"/>
    <w:rsid w:val="004172C5"/>
    <w:rsid w:val="0042674D"/>
    <w:rsid w:val="00436457"/>
    <w:rsid w:val="00440E38"/>
    <w:rsid w:val="00447E16"/>
    <w:rsid w:val="00450232"/>
    <w:rsid w:val="00457918"/>
    <w:rsid w:val="00467332"/>
    <w:rsid w:val="004722B3"/>
    <w:rsid w:val="004833E7"/>
    <w:rsid w:val="004A5F8E"/>
    <w:rsid w:val="004B38D6"/>
    <w:rsid w:val="004C0321"/>
    <w:rsid w:val="004C486B"/>
    <w:rsid w:val="004D179B"/>
    <w:rsid w:val="004D4321"/>
    <w:rsid w:val="004E08E0"/>
    <w:rsid w:val="004E622E"/>
    <w:rsid w:val="004F0216"/>
    <w:rsid w:val="004F07A3"/>
    <w:rsid w:val="005158FF"/>
    <w:rsid w:val="005170C1"/>
    <w:rsid w:val="005215E8"/>
    <w:rsid w:val="00521BE2"/>
    <w:rsid w:val="00546C5F"/>
    <w:rsid w:val="005478F0"/>
    <w:rsid w:val="00554307"/>
    <w:rsid w:val="0055453E"/>
    <w:rsid w:val="00554E44"/>
    <w:rsid w:val="00557091"/>
    <w:rsid w:val="0055716A"/>
    <w:rsid w:val="0056094F"/>
    <w:rsid w:val="00565078"/>
    <w:rsid w:val="00573E21"/>
    <w:rsid w:val="00576046"/>
    <w:rsid w:val="00577B80"/>
    <w:rsid w:val="00584711"/>
    <w:rsid w:val="00592A49"/>
    <w:rsid w:val="00592DCD"/>
    <w:rsid w:val="00594977"/>
    <w:rsid w:val="00594C26"/>
    <w:rsid w:val="005970DE"/>
    <w:rsid w:val="005A0697"/>
    <w:rsid w:val="005A4070"/>
    <w:rsid w:val="005A5EE8"/>
    <w:rsid w:val="005A66D5"/>
    <w:rsid w:val="005B6600"/>
    <w:rsid w:val="005B720A"/>
    <w:rsid w:val="005C010D"/>
    <w:rsid w:val="005C7AF2"/>
    <w:rsid w:val="005D23F5"/>
    <w:rsid w:val="005D4AD3"/>
    <w:rsid w:val="005E0E63"/>
    <w:rsid w:val="005E2405"/>
    <w:rsid w:val="005E6B2F"/>
    <w:rsid w:val="00605F30"/>
    <w:rsid w:val="00616944"/>
    <w:rsid w:val="006216D5"/>
    <w:rsid w:val="00631B5A"/>
    <w:rsid w:val="00632668"/>
    <w:rsid w:val="006363B6"/>
    <w:rsid w:val="006466EA"/>
    <w:rsid w:val="00650023"/>
    <w:rsid w:val="00652B2A"/>
    <w:rsid w:val="006621F2"/>
    <w:rsid w:val="0066663D"/>
    <w:rsid w:val="00670A39"/>
    <w:rsid w:val="0068295A"/>
    <w:rsid w:val="00684F80"/>
    <w:rsid w:val="0068531B"/>
    <w:rsid w:val="0068785A"/>
    <w:rsid w:val="0069597E"/>
    <w:rsid w:val="006B7201"/>
    <w:rsid w:val="006D6CF2"/>
    <w:rsid w:val="006D759C"/>
    <w:rsid w:val="006E3F63"/>
    <w:rsid w:val="006E417C"/>
    <w:rsid w:val="006E41C9"/>
    <w:rsid w:val="006E479F"/>
    <w:rsid w:val="006E5875"/>
    <w:rsid w:val="006F2934"/>
    <w:rsid w:val="00701C15"/>
    <w:rsid w:val="00715A3F"/>
    <w:rsid w:val="00717CDF"/>
    <w:rsid w:val="0072174C"/>
    <w:rsid w:val="00721784"/>
    <w:rsid w:val="00734E55"/>
    <w:rsid w:val="00743AAB"/>
    <w:rsid w:val="007446D8"/>
    <w:rsid w:val="00744EE8"/>
    <w:rsid w:val="00752BC2"/>
    <w:rsid w:val="00754431"/>
    <w:rsid w:val="00756628"/>
    <w:rsid w:val="00756784"/>
    <w:rsid w:val="0076135F"/>
    <w:rsid w:val="00763107"/>
    <w:rsid w:val="00763BD8"/>
    <w:rsid w:val="00771387"/>
    <w:rsid w:val="00774542"/>
    <w:rsid w:val="00784941"/>
    <w:rsid w:val="00790B0A"/>
    <w:rsid w:val="0079246D"/>
    <w:rsid w:val="007A3676"/>
    <w:rsid w:val="007A4E48"/>
    <w:rsid w:val="007A6F79"/>
    <w:rsid w:val="007C37F9"/>
    <w:rsid w:val="007D01C1"/>
    <w:rsid w:val="007E6947"/>
    <w:rsid w:val="007F14E7"/>
    <w:rsid w:val="007F6B46"/>
    <w:rsid w:val="00800DF5"/>
    <w:rsid w:val="00801659"/>
    <w:rsid w:val="0080494F"/>
    <w:rsid w:val="00806C90"/>
    <w:rsid w:val="008200B3"/>
    <w:rsid w:val="00820B33"/>
    <w:rsid w:val="00820E7F"/>
    <w:rsid w:val="00821691"/>
    <w:rsid w:val="008219DE"/>
    <w:rsid w:val="0082354D"/>
    <w:rsid w:val="00827AFD"/>
    <w:rsid w:val="00834BE2"/>
    <w:rsid w:val="00834BFD"/>
    <w:rsid w:val="008572BC"/>
    <w:rsid w:val="008624F2"/>
    <w:rsid w:val="00862D93"/>
    <w:rsid w:val="00871733"/>
    <w:rsid w:val="008741D2"/>
    <w:rsid w:val="00881BD7"/>
    <w:rsid w:val="00892575"/>
    <w:rsid w:val="00893973"/>
    <w:rsid w:val="00895E00"/>
    <w:rsid w:val="00895FF2"/>
    <w:rsid w:val="0089769A"/>
    <w:rsid w:val="008A04B0"/>
    <w:rsid w:val="008A4C63"/>
    <w:rsid w:val="008C187C"/>
    <w:rsid w:val="008C28E2"/>
    <w:rsid w:val="008E3F0D"/>
    <w:rsid w:val="008E3FC9"/>
    <w:rsid w:val="008E6674"/>
    <w:rsid w:val="008F7201"/>
    <w:rsid w:val="009027F5"/>
    <w:rsid w:val="0090373F"/>
    <w:rsid w:val="00904CA9"/>
    <w:rsid w:val="00905F2C"/>
    <w:rsid w:val="00922D07"/>
    <w:rsid w:val="00923DC9"/>
    <w:rsid w:val="0092667E"/>
    <w:rsid w:val="0092737B"/>
    <w:rsid w:val="00933759"/>
    <w:rsid w:val="009416FB"/>
    <w:rsid w:val="0094176B"/>
    <w:rsid w:val="00945FEC"/>
    <w:rsid w:val="00947DF5"/>
    <w:rsid w:val="00951376"/>
    <w:rsid w:val="00956978"/>
    <w:rsid w:val="009614AA"/>
    <w:rsid w:val="00963791"/>
    <w:rsid w:val="00963D32"/>
    <w:rsid w:val="00965605"/>
    <w:rsid w:val="009670FD"/>
    <w:rsid w:val="00973177"/>
    <w:rsid w:val="00973424"/>
    <w:rsid w:val="00973856"/>
    <w:rsid w:val="009748A5"/>
    <w:rsid w:val="00980BE0"/>
    <w:rsid w:val="009845FC"/>
    <w:rsid w:val="0099199E"/>
    <w:rsid w:val="00996F2B"/>
    <w:rsid w:val="009A19EB"/>
    <w:rsid w:val="009B2CD6"/>
    <w:rsid w:val="009B565F"/>
    <w:rsid w:val="009D09D0"/>
    <w:rsid w:val="009D6C42"/>
    <w:rsid w:val="009F3C26"/>
    <w:rsid w:val="00A113F0"/>
    <w:rsid w:val="00A15EAE"/>
    <w:rsid w:val="00A27D14"/>
    <w:rsid w:val="00A30C93"/>
    <w:rsid w:val="00A34340"/>
    <w:rsid w:val="00A3454F"/>
    <w:rsid w:val="00A34FF7"/>
    <w:rsid w:val="00A41E1B"/>
    <w:rsid w:val="00A520DD"/>
    <w:rsid w:val="00A652D2"/>
    <w:rsid w:val="00A6670C"/>
    <w:rsid w:val="00A87123"/>
    <w:rsid w:val="00A87330"/>
    <w:rsid w:val="00A937F1"/>
    <w:rsid w:val="00A96C17"/>
    <w:rsid w:val="00AA055F"/>
    <w:rsid w:val="00AA6A35"/>
    <w:rsid w:val="00AB7A75"/>
    <w:rsid w:val="00AC05B8"/>
    <w:rsid w:val="00AC5550"/>
    <w:rsid w:val="00AD0EB9"/>
    <w:rsid w:val="00AF0FC5"/>
    <w:rsid w:val="00AF2038"/>
    <w:rsid w:val="00AF4264"/>
    <w:rsid w:val="00AF5628"/>
    <w:rsid w:val="00AF6D18"/>
    <w:rsid w:val="00B0103B"/>
    <w:rsid w:val="00B11E1C"/>
    <w:rsid w:val="00B130C5"/>
    <w:rsid w:val="00B17423"/>
    <w:rsid w:val="00B22CD4"/>
    <w:rsid w:val="00B355C7"/>
    <w:rsid w:val="00B35CAD"/>
    <w:rsid w:val="00B42A06"/>
    <w:rsid w:val="00B42C91"/>
    <w:rsid w:val="00B43432"/>
    <w:rsid w:val="00B47AF0"/>
    <w:rsid w:val="00B56132"/>
    <w:rsid w:val="00B74666"/>
    <w:rsid w:val="00B82A43"/>
    <w:rsid w:val="00B8577B"/>
    <w:rsid w:val="00B9110F"/>
    <w:rsid w:val="00B96B4F"/>
    <w:rsid w:val="00B9746F"/>
    <w:rsid w:val="00BA0C51"/>
    <w:rsid w:val="00BA2934"/>
    <w:rsid w:val="00BA2C8C"/>
    <w:rsid w:val="00BB21DF"/>
    <w:rsid w:val="00BB4CDB"/>
    <w:rsid w:val="00BB5679"/>
    <w:rsid w:val="00BB71B2"/>
    <w:rsid w:val="00BC0E50"/>
    <w:rsid w:val="00BC694F"/>
    <w:rsid w:val="00BD231D"/>
    <w:rsid w:val="00BD2B95"/>
    <w:rsid w:val="00BD6C2A"/>
    <w:rsid w:val="00BD7C09"/>
    <w:rsid w:val="00BF0FDB"/>
    <w:rsid w:val="00BF343F"/>
    <w:rsid w:val="00C009DB"/>
    <w:rsid w:val="00C03705"/>
    <w:rsid w:val="00C06F3F"/>
    <w:rsid w:val="00C11CEC"/>
    <w:rsid w:val="00C15F01"/>
    <w:rsid w:val="00C15F37"/>
    <w:rsid w:val="00C30A87"/>
    <w:rsid w:val="00C32265"/>
    <w:rsid w:val="00C3305D"/>
    <w:rsid w:val="00C361DE"/>
    <w:rsid w:val="00C37C00"/>
    <w:rsid w:val="00C43C4E"/>
    <w:rsid w:val="00C4664E"/>
    <w:rsid w:val="00C500AC"/>
    <w:rsid w:val="00C50DD9"/>
    <w:rsid w:val="00C56F43"/>
    <w:rsid w:val="00C574EB"/>
    <w:rsid w:val="00C6078A"/>
    <w:rsid w:val="00C6574D"/>
    <w:rsid w:val="00C657BA"/>
    <w:rsid w:val="00C669DD"/>
    <w:rsid w:val="00C67253"/>
    <w:rsid w:val="00C71E9E"/>
    <w:rsid w:val="00C73650"/>
    <w:rsid w:val="00C751A5"/>
    <w:rsid w:val="00C75AF0"/>
    <w:rsid w:val="00C76E3E"/>
    <w:rsid w:val="00C82641"/>
    <w:rsid w:val="00C8506C"/>
    <w:rsid w:val="00C867E0"/>
    <w:rsid w:val="00C876B5"/>
    <w:rsid w:val="00C9062A"/>
    <w:rsid w:val="00C94BAF"/>
    <w:rsid w:val="00CA5540"/>
    <w:rsid w:val="00CA6626"/>
    <w:rsid w:val="00CB64E7"/>
    <w:rsid w:val="00CB73F5"/>
    <w:rsid w:val="00CC406F"/>
    <w:rsid w:val="00CE0367"/>
    <w:rsid w:val="00CE0E5B"/>
    <w:rsid w:val="00CE428F"/>
    <w:rsid w:val="00CE5226"/>
    <w:rsid w:val="00D01797"/>
    <w:rsid w:val="00D019B9"/>
    <w:rsid w:val="00D05BFC"/>
    <w:rsid w:val="00D07EDF"/>
    <w:rsid w:val="00D14ECC"/>
    <w:rsid w:val="00D21E11"/>
    <w:rsid w:val="00D24B03"/>
    <w:rsid w:val="00D32FEC"/>
    <w:rsid w:val="00D34948"/>
    <w:rsid w:val="00D34E1D"/>
    <w:rsid w:val="00D3793D"/>
    <w:rsid w:val="00D422D4"/>
    <w:rsid w:val="00D43FFC"/>
    <w:rsid w:val="00D44A12"/>
    <w:rsid w:val="00D550D5"/>
    <w:rsid w:val="00D55A81"/>
    <w:rsid w:val="00D574AE"/>
    <w:rsid w:val="00D60540"/>
    <w:rsid w:val="00D64985"/>
    <w:rsid w:val="00D75660"/>
    <w:rsid w:val="00D845D1"/>
    <w:rsid w:val="00D84B5C"/>
    <w:rsid w:val="00D86386"/>
    <w:rsid w:val="00D91B6C"/>
    <w:rsid w:val="00D93285"/>
    <w:rsid w:val="00DA4072"/>
    <w:rsid w:val="00DA5576"/>
    <w:rsid w:val="00DA6D8F"/>
    <w:rsid w:val="00DA7C35"/>
    <w:rsid w:val="00DB0FFF"/>
    <w:rsid w:val="00DB57DF"/>
    <w:rsid w:val="00DC1BBC"/>
    <w:rsid w:val="00DC2691"/>
    <w:rsid w:val="00DC2CC8"/>
    <w:rsid w:val="00DC328C"/>
    <w:rsid w:val="00DC7FC3"/>
    <w:rsid w:val="00DD4D53"/>
    <w:rsid w:val="00DE10E7"/>
    <w:rsid w:val="00DE2C8B"/>
    <w:rsid w:val="00DF4124"/>
    <w:rsid w:val="00E01AB7"/>
    <w:rsid w:val="00E05B81"/>
    <w:rsid w:val="00E06CAD"/>
    <w:rsid w:val="00E07BD6"/>
    <w:rsid w:val="00E12525"/>
    <w:rsid w:val="00E13E20"/>
    <w:rsid w:val="00E20512"/>
    <w:rsid w:val="00E24D98"/>
    <w:rsid w:val="00E27576"/>
    <w:rsid w:val="00E3517D"/>
    <w:rsid w:val="00E4260C"/>
    <w:rsid w:val="00E51E47"/>
    <w:rsid w:val="00E547FA"/>
    <w:rsid w:val="00E61B78"/>
    <w:rsid w:val="00E72D68"/>
    <w:rsid w:val="00E72EF2"/>
    <w:rsid w:val="00E757D7"/>
    <w:rsid w:val="00E81BCC"/>
    <w:rsid w:val="00E82CB4"/>
    <w:rsid w:val="00E9565D"/>
    <w:rsid w:val="00EA1795"/>
    <w:rsid w:val="00EA3BF4"/>
    <w:rsid w:val="00EA4812"/>
    <w:rsid w:val="00EA4A4E"/>
    <w:rsid w:val="00EA7022"/>
    <w:rsid w:val="00EC5720"/>
    <w:rsid w:val="00EC5809"/>
    <w:rsid w:val="00EC68C7"/>
    <w:rsid w:val="00ED1EE5"/>
    <w:rsid w:val="00ED37D8"/>
    <w:rsid w:val="00ED4616"/>
    <w:rsid w:val="00ED4C71"/>
    <w:rsid w:val="00ED53F2"/>
    <w:rsid w:val="00EE1ECF"/>
    <w:rsid w:val="00EF0886"/>
    <w:rsid w:val="00EF29B2"/>
    <w:rsid w:val="00EF7C80"/>
    <w:rsid w:val="00F03A7D"/>
    <w:rsid w:val="00F06AAC"/>
    <w:rsid w:val="00F227A1"/>
    <w:rsid w:val="00F22B3E"/>
    <w:rsid w:val="00F22D34"/>
    <w:rsid w:val="00F22DEF"/>
    <w:rsid w:val="00F2503A"/>
    <w:rsid w:val="00F2661F"/>
    <w:rsid w:val="00F26B0C"/>
    <w:rsid w:val="00F44A66"/>
    <w:rsid w:val="00F4561D"/>
    <w:rsid w:val="00F6151E"/>
    <w:rsid w:val="00F62E78"/>
    <w:rsid w:val="00F717EC"/>
    <w:rsid w:val="00F75727"/>
    <w:rsid w:val="00F85E83"/>
    <w:rsid w:val="00F90A58"/>
    <w:rsid w:val="00F93B20"/>
    <w:rsid w:val="00F96FF0"/>
    <w:rsid w:val="00FA2EEF"/>
    <w:rsid w:val="00FB242D"/>
    <w:rsid w:val="00FC129C"/>
    <w:rsid w:val="00FC23D5"/>
    <w:rsid w:val="00FC64A5"/>
    <w:rsid w:val="00FD0D7F"/>
    <w:rsid w:val="00FD4807"/>
    <w:rsid w:val="00FE113F"/>
    <w:rsid w:val="00FE199B"/>
    <w:rsid w:val="00FE24D2"/>
    <w:rsid w:val="00FE5835"/>
    <w:rsid w:val="00FF0D13"/>
    <w:rsid w:val="00FF2695"/>
    <w:rsid w:val="00FF2C1E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00F6E"/>
  <w15:docId w15:val="{0B69FC2C-F5BE-419E-B9FC-0E09242C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405"/>
    <w:rPr>
      <w:rFonts w:ascii="Times New Roman" w:eastAsia="Calibri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20E7F"/>
    <w:pPr>
      <w:keepNext/>
      <w:spacing w:line="560" w:lineRule="exact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EB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abealho">
    <w:name w:val="header"/>
    <w:basedOn w:val="Normal"/>
    <w:link w:val="CabealhoChar"/>
    <w:uiPriority w:val="99"/>
    <w:rsid w:val="00820E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1EB3"/>
    <w:rPr>
      <w:rFonts w:cs="Times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820E7F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3B1EB3"/>
    <w:rPr>
      <w:rFonts w:cs="Times"/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820E7F"/>
    <w:pPr>
      <w:ind w:left="180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1EB3"/>
    <w:rPr>
      <w:rFonts w:cs="Times"/>
      <w:sz w:val="24"/>
      <w:szCs w:val="24"/>
      <w:lang w:val="en-US" w:eastAsia="en-US"/>
    </w:rPr>
  </w:style>
  <w:style w:type="paragraph" w:customStyle="1" w:styleId="sociosmundie">
    <w:name w:val="socios mundie"/>
    <w:basedOn w:val="Normal"/>
    <w:autoRedefine/>
    <w:uiPriority w:val="99"/>
    <w:rsid w:val="00820E7F"/>
    <w:pPr>
      <w:spacing w:line="210" w:lineRule="exact"/>
    </w:pPr>
    <w:rPr>
      <w:rFonts w:ascii="TimesNewRomanPS" w:hAnsi="TimesNewRomanPS" w:cs="TimesNewRomanPS"/>
      <w:sz w:val="14"/>
      <w:szCs w:val="14"/>
    </w:rPr>
  </w:style>
  <w:style w:type="paragraph" w:customStyle="1" w:styleId="endereomundie">
    <w:name w:val="endereço mundie"/>
    <w:basedOn w:val="Normal"/>
    <w:autoRedefine/>
    <w:uiPriority w:val="99"/>
    <w:rsid w:val="00820E7F"/>
    <w:pPr>
      <w:spacing w:line="160" w:lineRule="exact"/>
    </w:pPr>
    <w:rPr>
      <w:rFonts w:ascii="TimesNewRomanPS Italic" w:hAnsi="TimesNewRomanPS Italic" w:cs="TimesNewRomanPS Italic"/>
      <w:sz w:val="14"/>
      <w:szCs w:val="14"/>
    </w:rPr>
  </w:style>
  <w:style w:type="paragraph" w:customStyle="1" w:styleId="CartaPort">
    <w:name w:val="Carta Port"/>
    <w:uiPriority w:val="99"/>
    <w:rsid w:val="00820E7F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65D"/>
    <w:rPr>
      <w:rFonts w:ascii="Tahoma" w:hAnsi="Tahoma" w:cs="Tahoma"/>
      <w:sz w:val="16"/>
      <w:szCs w:val="16"/>
      <w:lang w:val="en-US" w:eastAsia="en-US"/>
    </w:rPr>
  </w:style>
  <w:style w:type="paragraph" w:customStyle="1" w:styleId="t1">
    <w:name w:val="t1"/>
    <w:basedOn w:val="Normal"/>
    <w:uiPriority w:val="99"/>
    <w:rsid w:val="005E2405"/>
    <w:pPr>
      <w:overflowPunct w:val="0"/>
      <w:autoSpaceDE w:val="0"/>
      <w:autoSpaceDN w:val="0"/>
      <w:ind w:left="1985" w:firstLine="1559"/>
      <w:jc w:val="both"/>
    </w:pPr>
    <w:rPr>
      <w:i/>
      <w:iCs/>
      <w:sz w:val="28"/>
      <w:szCs w:val="28"/>
    </w:rPr>
  </w:style>
  <w:style w:type="paragraph" w:styleId="Textodenotaderodap">
    <w:name w:val="footnote text"/>
    <w:basedOn w:val="Normal"/>
    <w:link w:val="TextodenotaderodapChar"/>
    <w:unhideWhenUsed/>
    <w:rsid w:val="00440E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40E38"/>
    <w:rPr>
      <w:rFonts w:ascii="Times New Roman" w:eastAsia="Calibri" w:hAnsi="Times New Roman"/>
      <w:lang w:val="en-US" w:eastAsia="en-US"/>
    </w:rPr>
  </w:style>
  <w:style w:type="character" w:styleId="Refdenotaderodap">
    <w:name w:val="footnote reference"/>
    <w:aliases w:val="sobrescrito"/>
    <w:basedOn w:val="Fontepargpadro"/>
    <w:semiHidden/>
    <w:rsid w:val="00440E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6078A"/>
    <w:pPr>
      <w:ind w:left="708"/>
    </w:pPr>
  </w:style>
  <w:style w:type="character" w:styleId="Hyperlink">
    <w:name w:val="Hyperlink"/>
    <w:basedOn w:val="Fontepargpadro"/>
    <w:uiPriority w:val="99"/>
    <w:semiHidden/>
    <w:unhideWhenUsed/>
    <w:rsid w:val="00D422D4"/>
    <w:rPr>
      <w:strike w:val="0"/>
      <w:dstrike w:val="0"/>
      <w:color w:val="0000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422D4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Forte">
    <w:name w:val="Strong"/>
    <w:basedOn w:val="Fontepargpadro"/>
    <w:uiPriority w:val="22"/>
    <w:qFormat/>
    <w:rsid w:val="00801659"/>
    <w:rPr>
      <w:b/>
      <w:bCs/>
    </w:rPr>
  </w:style>
  <w:style w:type="paragraph" w:customStyle="1" w:styleId="Level1">
    <w:name w:val="Level 1"/>
    <w:basedOn w:val="Normal"/>
    <w:next w:val="Normal"/>
    <w:rsid w:val="00904CA9"/>
    <w:pPr>
      <w:keepNext/>
      <w:numPr>
        <w:numId w:val="4"/>
      </w:numPr>
      <w:spacing w:before="280" w:after="140" w:line="290" w:lineRule="auto"/>
      <w:jc w:val="both"/>
      <w:outlineLvl w:val="0"/>
    </w:pPr>
    <w:rPr>
      <w:rFonts w:ascii="Arial" w:eastAsia="Times New Roman" w:hAnsi="Arial"/>
      <w:b/>
      <w:bCs/>
      <w:kern w:val="20"/>
      <w:sz w:val="22"/>
      <w:szCs w:val="32"/>
    </w:rPr>
  </w:style>
  <w:style w:type="paragraph" w:customStyle="1" w:styleId="Level2">
    <w:name w:val="Level 2"/>
    <w:basedOn w:val="Normal"/>
    <w:link w:val="Level2Char"/>
    <w:rsid w:val="00904CA9"/>
    <w:pPr>
      <w:numPr>
        <w:ilvl w:val="1"/>
        <w:numId w:val="4"/>
      </w:numPr>
      <w:spacing w:after="140" w:line="290" w:lineRule="auto"/>
      <w:jc w:val="both"/>
    </w:pPr>
    <w:rPr>
      <w:rFonts w:ascii="Arial" w:eastAsia="Times New Roman" w:hAnsi="Arial"/>
      <w:kern w:val="20"/>
      <w:szCs w:val="28"/>
    </w:rPr>
  </w:style>
  <w:style w:type="paragraph" w:customStyle="1" w:styleId="Level4">
    <w:name w:val="Level 4"/>
    <w:basedOn w:val="Normal"/>
    <w:rsid w:val="00904CA9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</w:rPr>
  </w:style>
  <w:style w:type="paragraph" w:customStyle="1" w:styleId="Level5">
    <w:name w:val="Level 5"/>
    <w:basedOn w:val="Normal"/>
    <w:rsid w:val="00904CA9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</w:rPr>
  </w:style>
  <w:style w:type="paragraph" w:customStyle="1" w:styleId="Level6">
    <w:name w:val="Level 6"/>
    <w:basedOn w:val="Normal"/>
    <w:rsid w:val="00904CA9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</w:rPr>
  </w:style>
  <w:style w:type="paragraph" w:customStyle="1" w:styleId="Level7">
    <w:name w:val="Level 7"/>
    <w:basedOn w:val="Normal"/>
    <w:rsid w:val="00904CA9"/>
    <w:pPr>
      <w:numPr>
        <w:ilvl w:val="6"/>
        <w:numId w:val="4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</w:rPr>
  </w:style>
  <w:style w:type="paragraph" w:customStyle="1" w:styleId="Level8">
    <w:name w:val="Level 8"/>
    <w:basedOn w:val="Normal"/>
    <w:rsid w:val="00904CA9"/>
    <w:pPr>
      <w:numPr>
        <w:ilvl w:val="7"/>
        <w:numId w:val="4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</w:rPr>
  </w:style>
  <w:style w:type="paragraph" w:customStyle="1" w:styleId="Level9">
    <w:name w:val="Level 9"/>
    <w:basedOn w:val="Normal"/>
    <w:rsid w:val="00904CA9"/>
    <w:pPr>
      <w:numPr>
        <w:ilvl w:val="8"/>
        <w:numId w:val="4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</w:rPr>
  </w:style>
  <w:style w:type="character" w:customStyle="1" w:styleId="Level2Char">
    <w:name w:val="Level 2 Char"/>
    <w:basedOn w:val="Fontepargpadro"/>
    <w:link w:val="Level2"/>
    <w:rsid w:val="00904CA9"/>
    <w:rPr>
      <w:rFonts w:ascii="Arial" w:hAnsi="Arial"/>
      <w:kern w:val="20"/>
      <w:sz w:val="24"/>
      <w:szCs w:val="28"/>
      <w:lang w:val="en-US" w:eastAsia="en-US"/>
    </w:rPr>
  </w:style>
  <w:style w:type="paragraph" w:customStyle="1" w:styleId="CartaIngl">
    <w:name w:val="Carta Ingl"/>
    <w:basedOn w:val="CartaPort"/>
    <w:rsid w:val="00904CA9"/>
    <w:rPr>
      <w:szCs w:val="20"/>
      <w:lang w:val="en-US"/>
    </w:rPr>
  </w:style>
  <w:style w:type="paragraph" w:customStyle="1" w:styleId="TEXTO">
    <w:name w:val="TEXTO"/>
    <w:basedOn w:val="Normal"/>
    <w:rsid w:val="0099199E"/>
    <w:pPr>
      <w:jc w:val="both"/>
    </w:pPr>
    <w:rPr>
      <w:rFonts w:ascii="CG Times" w:eastAsia="Times New Roman" w:hAnsi="CG Times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6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67E"/>
    <w:rPr>
      <w:rFonts w:ascii="Times New Roman" w:eastAsia="Calibri" w:hAnsi="Times New Roman"/>
      <w:sz w:val="24"/>
      <w:szCs w:val="24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66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667E"/>
    <w:rPr>
      <w:rFonts w:ascii="Times New Roman" w:eastAsia="Calibri" w:hAnsi="Times New Roman"/>
      <w:sz w:val="24"/>
      <w:szCs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2667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2667E"/>
    <w:rPr>
      <w:rFonts w:ascii="Times New Roman" w:eastAsia="Calibri" w:hAnsi="Times New Roman"/>
      <w:sz w:val="16"/>
      <w:szCs w:val="16"/>
      <w:lang w:val="en-US"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35B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35B8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texto1">
    <w:name w:val="texto1"/>
    <w:basedOn w:val="Normal"/>
    <w:rsid w:val="005E6B2F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Nmerodepgina">
    <w:name w:val="page number"/>
    <w:basedOn w:val="Fontepargpadro"/>
    <w:rsid w:val="00D44A12"/>
  </w:style>
  <w:style w:type="paragraph" w:customStyle="1" w:styleId="Level3">
    <w:name w:val="Level 3"/>
    <w:basedOn w:val="Normal"/>
    <w:rsid w:val="00D44A12"/>
    <w:pPr>
      <w:tabs>
        <w:tab w:val="num" w:pos="2041"/>
      </w:tabs>
      <w:spacing w:after="140" w:line="290" w:lineRule="auto"/>
      <w:ind w:left="2041" w:hanging="794"/>
      <w:jc w:val="both"/>
    </w:pPr>
    <w:rPr>
      <w:rFonts w:ascii="Arial" w:eastAsia="Times New Roman" w:hAnsi="Arial"/>
      <w:kern w:val="20"/>
      <w:sz w:val="20"/>
      <w:szCs w:val="28"/>
      <w:lang w:val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380310"/>
    <w:rPr>
      <w:rFonts w:ascii="Arial" w:hAnsi="Arial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80310"/>
    <w:rPr>
      <w:rFonts w:ascii="Arial" w:eastAsia="Calibri" w:hAnsi="Arial"/>
      <w:sz w:val="22"/>
      <w:szCs w:val="21"/>
      <w:lang w:eastAsia="en-US"/>
    </w:rPr>
  </w:style>
  <w:style w:type="table" w:styleId="Tabelacomgrade">
    <w:name w:val="Table Grid"/>
    <w:basedOn w:val="Tabelanormal"/>
    <w:rsid w:val="00183CC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E417C"/>
    <w:rPr>
      <w:i/>
      <w:iCs/>
    </w:rPr>
  </w:style>
  <w:style w:type="paragraph" w:customStyle="1" w:styleId="revogado">
    <w:name w:val="revogado"/>
    <w:basedOn w:val="Normal"/>
    <w:rsid w:val="00FA2EEF"/>
    <w:pPr>
      <w:spacing w:before="100" w:beforeAutospacing="1" w:after="100" w:afterAutospacing="1"/>
    </w:pPr>
    <w:rPr>
      <w:rFonts w:eastAsia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1">
              <w:marLeft w:val="0"/>
              <w:marRight w:val="0"/>
              <w:marTop w:val="0"/>
              <w:marBottom w:val="0"/>
              <w:divBdr>
                <w:top w:val="single" w:sz="4" w:space="5" w:color="919B9C"/>
                <w:left w:val="single" w:sz="4" w:space="5" w:color="919B9C"/>
                <w:bottom w:val="single" w:sz="4" w:space="5" w:color="919B9C"/>
                <w:right w:val="single" w:sz="4" w:space="5" w:color="919B9C"/>
              </w:divBdr>
              <w:divsChild>
                <w:div w:id="1326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7384">
              <w:marLeft w:val="0"/>
              <w:marRight w:val="0"/>
              <w:marTop w:val="0"/>
              <w:marBottom w:val="0"/>
              <w:divBdr>
                <w:top w:val="single" w:sz="4" w:space="5" w:color="919B9C"/>
                <w:left w:val="single" w:sz="4" w:space="5" w:color="919B9C"/>
                <w:bottom w:val="single" w:sz="4" w:space="5" w:color="919B9C"/>
                <w:right w:val="single" w:sz="4" w:space="5" w:color="919B9C"/>
              </w:divBdr>
              <w:divsChild>
                <w:div w:id="271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451">
              <w:marLeft w:val="0"/>
              <w:marRight w:val="0"/>
              <w:marTop w:val="0"/>
              <w:marBottom w:val="0"/>
              <w:divBdr>
                <w:top w:val="single" w:sz="4" w:space="5" w:color="919B9C"/>
                <w:left w:val="single" w:sz="4" w:space="5" w:color="919B9C"/>
                <w:bottom w:val="single" w:sz="4" w:space="5" w:color="919B9C"/>
                <w:right w:val="single" w:sz="4" w:space="5" w:color="919B9C"/>
              </w:divBdr>
              <w:divsChild>
                <w:div w:id="1449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564">
              <w:marLeft w:val="0"/>
              <w:marRight w:val="0"/>
              <w:marTop w:val="0"/>
              <w:marBottom w:val="0"/>
              <w:divBdr>
                <w:top w:val="single" w:sz="4" w:space="5" w:color="919B9C"/>
                <w:left w:val="single" w:sz="4" w:space="5" w:color="919B9C"/>
                <w:bottom w:val="single" w:sz="4" w:space="5" w:color="919B9C"/>
                <w:right w:val="single" w:sz="4" w:space="5" w:color="919B9C"/>
              </w:divBdr>
              <w:divsChild>
                <w:div w:id="15867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nfo.fazenda.sp.gov.br/NXT/gateway.dll/legislacao_tributaria/leis/lei10992.htm" TargetMode="External"/><Relationship Id="rId1" Type="http://schemas.openxmlformats.org/officeDocument/2006/relationships/hyperlink" Target="http://info.fazenda.sp.gov.br/NXT/gateway.dll/legislacao_tributaria/leis/lei1099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70BA-A6A9-4599-A610-2DF7D280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1699</Words>
  <Characters>9180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 port</vt:lpstr>
      <vt:lpstr>Memo port</vt:lpstr>
    </vt:vector>
  </TitlesOfParts>
  <Company> 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port</dc:title>
  <dc:subject/>
  <dc:creator>FMA</dc:creator>
  <cp:keywords/>
  <dc:description/>
  <cp:lastModifiedBy>Diego Miguita</cp:lastModifiedBy>
  <cp:revision>26</cp:revision>
  <cp:lastPrinted>2013-01-29T16:13:00Z</cp:lastPrinted>
  <dcterms:created xsi:type="dcterms:W3CDTF">2018-08-14T00:50:00Z</dcterms:created>
  <dcterms:modified xsi:type="dcterms:W3CDTF">2018-08-14T02:03:00Z</dcterms:modified>
</cp:coreProperties>
</file>