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7491" w14:textId="77777777" w:rsidR="00922943" w:rsidRPr="00A166AF" w:rsidRDefault="00922943" w:rsidP="00A166AF">
      <w:pPr>
        <w:ind w:left="-284"/>
        <w:jc w:val="center"/>
        <w:rPr>
          <w:b/>
          <w:u w:val="single"/>
        </w:rPr>
      </w:pPr>
      <w:r w:rsidRPr="00A166AF">
        <w:rPr>
          <w:b/>
          <w:u w:val="single"/>
        </w:rPr>
        <w:t>Faculdade de Direito da Universidade de São Paulo</w:t>
      </w:r>
    </w:p>
    <w:p w14:paraId="40AAA3D6" w14:textId="77777777" w:rsidR="00952BD6" w:rsidRDefault="00952BD6" w:rsidP="00A166AF">
      <w:pPr>
        <w:ind w:left="-284"/>
        <w:jc w:val="center"/>
        <w:rPr>
          <w:bCs/>
          <w:u w:val="single"/>
        </w:rPr>
      </w:pPr>
    </w:p>
    <w:p w14:paraId="6D5C1551" w14:textId="77777777" w:rsidR="00A166AF" w:rsidRDefault="0034635D" w:rsidP="00A166AF">
      <w:pPr>
        <w:ind w:left="-284"/>
        <w:jc w:val="center"/>
        <w:rPr>
          <w:b/>
          <w:bCs/>
          <w:u w:val="single"/>
        </w:rPr>
      </w:pPr>
      <w:r w:rsidRPr="0034635D">
        <w:rPr>
          <w:b/>
          <w:u w:val="single"/>
        </w:rPr>
        <w:t>DPC</w:t>
      </w:r>
      <w:r w:rsidR="00644B9C">
        <w:rPr>
          <w:b/>
          <w:u w:val="single"/>
        </w:rPr>
        <w:t>5886</w:t>
      </w:r>
      <w:r w:rsidRPr="0034635D">
        <w:rPr>
          <w:b/>
          <w:u w:val="single"/>
        </w:rPr>
        <w:t xml:space="preserve"> </w:t>
      </w:r>
      <w:r w:rsidR="00A166AF">
        <w:rPr>
          <w:b/>
          <w:u w:val="single"/>
        </w:rPr>
        <w:t>–</w:t>
      </w:r>
      <w:r w:rsidR="00644B9C" w:rsidRPr="00644B9C">
        <w:rPr>
          <w:b/>
          <w:bCs/>
          <w:u w:val="single"/>
        </w:rPr>
        <w:t>O</w:t>
      </w:r>
      <w:r w:rsidR="00644B9C">
        <w:rPr>
          <w:b/>
          <w:bCs/>
          <w:u w:val="single"/>
        </w:rPr>
        <w:t xml:space="preserve"> </w:t>
      </w:r>
      <w:r w:rsidR="00644B9C" w:rsidRPr="00644B9C">
        <w:rPr>
          <w:b/>
          <w:bCs/>
          <w:u w:val="single"/>
        </w:rPr>
        <w:t>Direito Processual Civil Brasileiro entre o Processo Civil</w:t>
      </w:r>
    </w:p>
    <w:p w14:paraId="00AAB6B2" w14:textId="77777777" w:rsidR="00644B9C" w:rsidRPr="00644B9C" w:rsidRDefault="00644B9C" w:rsidP="00A166AF">
      <w:pPr>
        <w:ind w:left="-284"/>
        <w:jc w:val="center"/>
        <w:rPr>
          <w:b/>
          <w:bCs/>
          <w:u w:val="single"/>
        </w:rPr>
      </w:pPr>
      <w:r w:rsidRPr="00644B9C">
        <w:rPr>
          <w:b/>
          <w:bCs/>
          <w:u w:val="single"/>
        </w:rPr>
        <w:t xml:space="preserve"> e o Processo Incivil</w:t>
      </w:r>
    </w:p>
    <w:p w14:paraId="302F7E4A" w14:textId="77777777" w:rsidR="0034635D" w:rsidRPr="004618DF" w:rsidRDefault="0034635D" w:rsidP="00A166AF">
      <w:pPr>
        <w:ind w:left="-284"/>
        <w:jc w:val="center"/>
        <w:rPr>
          <w:bCs/>
          <w:u w:val="single"/>
        </w:rPr>
      </w:pPr>
    </w:p>
    <w:p w14:paraId="290CBC7F" w14:textId="1E79E4EC" w:rsidR="00952BD6" w:rsidRDefault="00DE1472" w:rsidP="00A166AF">
      <w:pPr>
        <w:ind w:left="-284"/>
        <w:jc w:val="center"/>
        <w:rPr>
          <w:bCs/>
          <w:u w:val="single"/>
        </w:rPr>
      </w:pPr>
      <w:r>
        <w:rPr>
          <w:bCs/>
          <w:u w:val="single"/>
        </w:rPr>
        <w:t>2</w:t>
      </w:r>
      <w:r w:rsidR="00952BD6">
        <w:rPr>
          <w:bCs/>
          <w:u w:val="single"/>
        </w:rPr>
        <w:t>º</w:t>
      </w:r>
      <w:r w:rsidR="00952BD6" w:rsidRPr="004618DF">
        <w:rPr>
          <w:bCs/>
          <w:u w:val="single"/>
        </w:rPr>
        <w:t xml:space="preserve"> semestre de 201</w:t>
      </w:r>
      <w:r w:rsidR="00B101CD">
        <w:rPr>
          <w:bCs/>
          <w:u w:val="single"/>
        </w:rPr>
        <w:t>8</w:t>
      </w:r>
      <w:r w:rsidR="007F6101">
        <w:rPr>
          <w:bCs/>
          <w:u w:val="single"/>
        </w:rPr>
        <w:t xml:space="preserve"> – </w:t>
      </w:r>
      <w:r w:rsidR="00D511F7">
        <w:rPr>
          <w:bCs/>
          <w:u w:val="single"/>
        </w:rPr>
        <w:t>quartas</w:t>
      </w:r>
      <w:r w:rsidR="007F6101">
        <w:rPr>
          <w:bCs/>
          <w:u w:val="single"/>
        </w:rPr>
        <w:t>-feiras</w:t>
      </w:r>
      <w:r w:rsidR="00D511F7">
        <w:rPr>
          <w:bCs/>
          <w:u w:val="single"/>
        </w:rPr>
        <w:t>,</w:t>
      </w:r>
      <w:r w:rsidR="00644B9C">
        <w:rPr>
          <w:bCs/>
          <w:u w:val="single"/>
        </w:rPr>
        <w:t xml:space="preserve"> das 17:</w:t>
      </w:r>
      <w:r w:rsidR="00B16978">
        <w:rPr>
          <w:bCs/>
          <w:u w:val="single"/>
        </w:rPr>
        <w:t>30</w:t>
      </w:r>
      <w:r w:rsidR="00644B9C">
        <w:rPr>
          <w:bCs/>
          <w:u w:val="single"/>
        </w:rPr>
        <w:t>h às 21:</w:t>
      </w:r>
      <w:r w:rsidR="00B16978">
        <w:rPr>
          <w:bCs/>
          <w:u w:val="single"/>
        </w:rPr>
        <w:t>3</w:t>
      </w:r>
      <w:r w:rsidR="00644B9C">
        <w:rPr>
          <w:bCs/>
          <w:u w:val="single"/>
        </w:rPr>
        <w:t>0h</w:t>
      </w:r>
      <w:r w:rsidR="00B5582B">
        <w:rPr>
          <w:bCs/>
          <w:u w:val="single"/>
        </w:rPr>
        <w:t xml:space="preserve"> – sala 306-I</w:t>
      </w:r>
    </w:p>
    <w:p w14:paraId="68A80A6C" w14:textId="77777777" w:rsidR="00644B9C" w:rsidRDefault="00644B9C" w:rsidP="00A166AF">
      <w:pPr>
        <w:ind w:left="-284"/>
        <w:jc w:val="both"/>
        <w:rPr>
          <w:bCs/>
          <w:u w:val="single"/>
        </w:rPr>
      </w:pPr>
    </w:p>
    <w:p w14:paraId="11A4AEDC" w14:textId="77777777" w:rsidR="00922943" w:rsidRPr="00E97BA7" w:rsidRDefault="007F6101" w:rsidP="00A166AF">
      <w:pPr>
        <w:ind w:left="-284"/>
        <w:jc w:val="both"/>
        <w:rPr>
          <w:b/>
        </w:rPr>
      </w:pPr>
      <w:r>
        <w:rPr>
          <w:bCs/>
          <w:u w:val="single"/>
        </w:rPr>
        <w:t>P</w:t>
      </w:r>
      <w:r w:rsidR="00922943" w:rsidRPr="00E97BA7">
        <w:rPr>
          <w:bCs/>
          <w:u w:val="single"/>
        </w:rPr>
        <w:t>rofessor responsáve</w:t>
      </w:r>
      <w:r w:rsidR="00ED25AC">
        <w:rPr>
          <w:bCs/>
          <w:u w:val="single"/>
        </w:rPr>
        <w:t>l</w:t>
      </w:r>
      <w:r w:rsidR="00922943" w:rsidRPr="00E97BA7">
        <w:rPr>
          <w:bCs/>
        </w:rPr>
        <w:t>:</w:t>
      </w:r>
      <w:r w:rsidR="00644B9C">
        <w:rPr>
          <w:bCs/>
        </w:rPr>
        <w:t xml:space="preserve"> </w:t>
      </w:r>
      <w:r w:rsidR="00922943" w:rsidRPr="00E97BA7">
        <w:t xml:space="preserve">Professor </w:t>
      </w:r>
      <w:r w:rsidR="00644B9C">
        <w:t>Walter Piva Rodrigues</w:t>
      </w:r>
    </w:p>
    <w:p w14:paraId="75D4F301" w14:textId="77777777" w:rsidR="00922943" w:rsidRDefault="00922943" w:rsidP="00A166AF">
      <w:pPr>
        <w:ind w:left="-284"/>
        <w:jc w:val="both"/>
        <w:rPr>
          <w:b/>
        </w:rPr>
      </w:pPr>
    </w:p>
    <w:p w14:paraId="057B5957" w14:textId="2DF9F30C" w:rsidR="00ED25AC" w:rsidRDefault="00B81520" w:rsidP="00A166AF">
      <w:pPr>
        <w:ind w:left="-284"/>
        <w:jc w:val="both"/>
        <w:rPr>
          <w:b/>
        </w:rPr>
      </w:pPr>
      <w:r>
        <w:rPr>
          <w:u w:val="single"/>
        </w:rPr>
        <w:t>A</w:t>
      </w:r>
      <w:r w:rsidR="00ED25AC">
        <w:rPr>
          <w:u w:val="single"/>
        </w:rPr>
        <w:t>ssistentes</w:t>
      </w:r>
      <w:r w:rsidR="00ED25AC" w:rsidRPr="00952BD6">
        <w:t>:</w:t>
      </w:r>
      <w:r w:rsidR="00644B9C">
        <w:t xml:space="preserve"> </w:t>
      </w:r>
      <w:r w:rsidR="00ED25AC" w:rsidRPr="00ED25AC">
        <w:t>Rodolfo da Costa Manso Real Amadeo</w:t>
      </w:r>
      <w:r w:rsidR="00B2045C">
        <w:t xml:space="preserve">, </w:t>
      </w:r>
      <w:r w:rsidR="00644B9C">
        <w:t xml:space="preserve">Daniel </w:t>
      </w:r>
      <w:r w:rsidR="004F5EA4">
        <w:t xml:space="preserve">Guimarães </w:t>
      </w:r>
      <w:r w:rsidR="00644B9C">
        <w:t>Zveibil</w:t>
      </w:r>
      <w:r w:rsidR="005F0B86">
        <w:t>,</w:t>
      </w:r>
      <w:r w:rsidR="00CD159B" w:rsidRPr="00CD159B">
        <w:t xml:space="preserve"> </w:t>
      </w:r>
      <w:r w:rsidR="00CD159B">
        <w:t xml:space="preserve">Marco </w:t>
      </w:r>
      <w:r w:rsidR="004F5EA4">
        <w:t xml:space="preserve">Antonio </w:t>
      </w:r>
      <w:r w:rsidR="00CD159B">
        <w:t xml:space="preserve">Perez </w:t>
      </w:r>
      <w:r w:rsidR="004F5EA4">
        <w:t xml:space="preserve">de Oliveira </w:t>
      </w:r>
      <w:r w:rsidR="00CD159B">
        <w:t xml:space="preserve">e </w:t>
      </w:r>
      <w:r w:rsidR="00CF68F6">
        <w:t>J</w:t>
      </w:r>
      <w:r w:rsidR="001165B5">
        <w:t>ú</w:t>
      </w:r>
      <w:r w:rsidR="00CF68F6">
        <w:t xml:space="preserve">lio </w:t>
      </w:r>
      <w:r w:rsidR="00273090">
        <w:t>C</w:t>
      </w:r>
      <w:r w:rsidR="001165B5">
        <w:t>é</w:t>
      </w:r>
      <w:r w:rsidR="00273090">
        <w:t xml:space="preserve">sar </w:t>
      </w:r>
      <w:r w:rsidR="00CF68F6">
        <w:t>Bueno</w:t>
      </w:r>
    </w:p>
    <w:p w14:paraId="681F0857" w14:textId="77777777" w:rsidR="00D9281A" w:rsidRPr="009A60D4" w:rsidRDefault="00D9281A" w:rsidP="0061797F">
      <w:pPr>
        <w:ind w:left="-810" w:right="-1141"/>
      </w:pPr>
    </w:p>
    <w:p w14:paraId="098FD21E" w14:textId="184122A5" w:rsidR="00952BD6" w:rsidRDefault="00952BD6" w:rsidP="0061797F">
      <w:pPr>
        <w:ind w:left="-810"/>
        <w:jc w:val="center"/>
        <w:rPr>
          <w:b/>
          <w:bCs/>
          <w:u w:val="single"/>
        </w:rPr>
      </w:pPr>
      <w:r w:rsidRPr="0061797F">
        <w:rPr>
          <w:b/>
          <w:bCs/>
          <w:u w:val="single"/>
        </w:rPr>
        <w:t>Programa das aulas</w:t>
      </w:r>
    </w:p>
    <w:p w14:paraId="15DADB80" w14:textId="77777777" w:rsidR="00A047C7" w:rsidRPr="0061797F" w:rsidRDefault="00A047C7" w:rsidP="0061797F">
      <w:pPr>
        <w:ind w:left="-810"/>
        <w:jc w:val="center"/>
        <w:rPr>
          <w:b/>
          <w:bCs/>
          <w:u w:val="single"/>
        </w:rPr>
      </w:pPr>
    </w:p>
    <w:tbl>
      <w:tblPr>
        <w:tblW w:w="5212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5699"/>
        <w:gridCol w:w="1430"/>
        <w:gridCol w:w="63"/>
        <w:gridCol w:w="13"/>
        <w:gridCol w:w="63"/>
      </w:tblGrid>
      <w:tr w:rsidR="00BB2700" w:rsidRPr="00BB2700" w14:paraId="233BB886" w14:textId="77777777" w:rsidTr="00A047C7">
        <w:trPr>
          <w:gridAfter w:val="1"/>
          <w:wAfter w:w="34" w:type="pct"/>
        </w:trPr>
        <w:tc>
          <w:tcPr>
            <w:tcW w:w="104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6B2707" w14:textId="77777777" w:rsidR="007C2958" w:rsidRPr="00BB2700" w:rsidRDefault="0034635D" w:rsidP="0034635D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2F2F2" w:themeColor="background1" w:themeShade="F2"/>
              </w:rPr>
            </w:pPr>
            <w:r w:rsidRPr="00BB2700">
              <w:rPr>
                <w:b/>
                <w:bCs/>
                <w:smallCaps/>
                <w:color w:val="F2F2F2" w:themeColor="background1" w:themeShade="F2"/>
              </w:rPr>
              <w:t xml:space="preserve">Aula </w:t>
            </w:r>
            <w:r w:rsidR="00644B9C" w:rsidRPr="00BB2700">
              <w:rPr>
                <w:b/>
                <w:bCs/>
                <w:smallCaps/>
                <w:color w:val="F2F2F2" w:themeColor="background1" w:themeShade="F2"/>
              </w:rPr>
              <w:t>1</w:t>
            </w:r>
          </w:p>
        </w:tc>
        <w:tc>
          <w:tcPr>
            <w:tcW w:w="310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C4E459" w14:textId="77777777" w:rsidR="009C14EA" w:rsidRPr="00BB2700" w:rsidRDefault="005D3DBB" w:rsidP="00DC3A68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BB2700">
              <w:rPr>
                <w:rFonts w:cs="Calibri"/>
                <w:b/>
                <w:bCs/>
                <w:color w:val="F2F2F2" w:themeColor="background1" w:themeShade="F2"/>
              </w:rPr>
              <w:t>Apresentação do curso</w:t>
            </w:r>
          </w:p>
          <w:p w14:paraId="12791C00" w14:textId="77777777" w:rsidR="0079158C" w:rsidRPr="00BB2700" w:rsidRDefault="0079158C" w:rsidP="009C14EA">
            <w:pPr>
              <w:rPr>
                <w:rFonts w:cs="Calibri"/>
                <w:b/>
                <w:bCs/>
                <w:color w:val="F2F2F2" w:themeColor="background1" w:themeShade="F2"/>
              </w:rPr>
            </w:pPr>
          </w:p>
        </w:tc>
        <w:tc>
          <w:tcPr>
            <w:tcW w:w="812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4B33F49B" w14:textId="4CE97043" w:rsidR="0034635D" w:rsidRPr="00BB2700" w:rsidRDefault="004E5AF9" w:rsidP="00DE1472">
            <w:pPr>
              <w:jc w:val="center"/>
              <w:rPr>
                <w:rFonts w:eastAsia="Calibri" w:cs="Calibri"/>
                <w:b/>
                <w:bCs/>
                <w:smallCaps/>
                <w:color w:val="F2F2F2" w:themeColor="background1" w:themeShade="F2"/>
              </w:rPr>
            </w:pPr>
            <w:r w:rsidRPr="00BB2700">
              <w:rPr>
                <w:rFonts w:eastAsia="Calibri" w:cs="Calibri"/>
                <w:b/>
                <w:bCs/>
                <w:smallCaps/>
                <w:color w:val="F2F2F2" w:themeColor="background1" w:themeShade="F2"/>
              </w:rPr>
              <w:t>1</w:t>
            </w:r>
            <w:r w:rsidR="00C25651" w:rsidRPr="00BB2700">
              <w:rPr>
                <w:rFonts w:eastAsia="Calibri" w:cs="Calibri"/>
                <w:b/>
                <w:bCs/>
                <w:smallCaps/>
                <w:color w:val="F2F2F2" w:themeColor="background1" w:themeShade="F2"/>
              </w:rPr>
              <w:t>5</w:t>
            </w:r>
            <w:r w:rsidR="0079158C" w:rsidRPr="00BB2700">
              <w:rPr>
                <w:rFonts w:eastAsia="Calibri" w:cs="Calibri"/>
                <w:b/>
                <w:bCs/>
                <w:smallCaps/>
                <w:color w:val="F2F2F2" w:themeColor="background1" w:themeShade="F2"/>
              </w:rPr>
              <w:t>/0</w:t>
            </w:r>
            <w:r w:rsidR="00DE1472" w:rsidRPr="00BB2700">
              <w:rPr>
                <w:rFonts w:eastAsia="Calibri" w:cs="Calibri"/>
                <w:b/>
                <w:bCs/>
                <w:smallCaps/>
                <w:color w:val="F2F2F2" w:themeColor="background1" w:themeShade="F2"/>
              </w:rPr>
              <w:t>8</w:t>
            </w:r>
            <w:r w:rsidR="0079158C" w:rsidRPr="00BB2700">
              <w:rPr>
                <w:rFonts w:eastAsia="Calibri" w:cs="Calibri"/>
                <w:b/>
                <w:bCs/>
                <w:smallCaps/>
                <w:color w:val="F2F2F2" w:themeColor="background1" w:themeShade="F2"/>
              </w:rPr>
              <w:t>/201</w:t>
            </w:r>
            <w:r w:rsidR="00C25651" w:rsidRPr="00BB2700">
              <w:rPr>
                <w:rFonts w:eastAsia="Calibri" w:cs="Calibri"/>
                <w:b/>
                <w:bCs/>
                <w:smallCaps/>
                <w:color w:val="F2F2F2" w:themeColor="background1" w:themeShade="F2"/>
              </w:rPr>
              <w:t>8</w:t>
            </w:r>
          </w:p>
        </w:tc>
      </w:tr>
      <w:tr w:rsidR="00BB2700" w:rsidRPr="00BB2700" w14:paraId="7D6CA4BA" w14:textId="77777777" w:rsidTr="00A047C7">
        <w:tc>
          <w:tcPr>
            <w:tcW w:w="104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22BAD4" w14:textId="77777777" w:rsidR="0034635D" w:rsidRPr="00BB2700" w:rsidRDefault="0034635D" w:rsidP="0034635D">
            <w:pPr>
              <w:rPr>
                <w:rFonts w:eastAsia="Calibri" w:cs="Calibri"/>
                <w:b/>
                <w:bCs/>
              </w:rPr>
            </w:pPr>
            <w:r w:rsidRPr="00BB2700">
              <w:rPr>
                <w:b/>
                <w:bCs/>
              </w:rPr>
              <w:t>Leitura prévia obrigatória</w:t>
            </w:r>
          </w:p>
        </w:tc>
        <w:tc>
          <w:tcPr>
            <w:tcW w:w="3919" w:type="pct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664229" w14:textId="77777777" w:rsidR="0034635D" w:rsidRPr="00BB2700" w:rsidRDefault="005F0B86" w:rsidP="00683961">
            <w:pPr>
              <w:jc w:val="both"/>
              <w:rPr>
                <w:rFonts w:cs="Calibri"/>
              </w:rPr>
            </w:pPr>
            <w:r w:rsidRPr="00BB2700">
              <w:rPr>
                <w:rFonts w:cs="Calibri"/>
                <w:caps/>
              </w:rPr>
              <w:t>Mesquita</w:t>
            </w:r>
            <w:r w:rsidRPr="00BB2700">
              <w:rPr>
                <w:rFonts w:cs="Calibri"/>
              </w:rPr>
              <w:t xml:space="preserve">, José </w:t>
            </w:r>
            <w:r w:rsidR="005C7B35" w:rsidRPr="00BB2700">
              <w:rPr>
                <w:rFonts w:cs="Calibri"/>
              </w:rPr>
              <w:t>Ignacio</w:t>
            </w:r>
            <w:r w:rsidRPr="00BB2700">
              <w:rPr>
                <w:rFonts w:cs="Calibri"/>
              </w:rPr>
              <w:t xml:space="preserve"> Botelho de. “Processo Civil e Processo Incivil”, in </w:t>
            </w:r>
            <w:r w:rsidRPr="00BB2700">
              <w:rPr>
                <w:rFonts w:cs="Calibri"/>
                <w:i/>
              </w:rPr>
              <w:t>RePro</w:t>
            </w:r>
            <w:r w:rsidRPr="00BB2700">
              <w:rPr>
                <w:rFonts w:cs="Calibri"/>
              </w:rPr>
              <w:t>, n.</w:t>
            </w:r>
            <w:r w:rsidR="00835F7E" w:rsidRPr="00BB2700">
              <w:rPr>
                <w:rFonts w:cs="Calibri"/>
              </w:rPr>
              <w:t>º</w:t>
            </w:r>
            <w:r w:rsidRPr="00BB2700">
              <w:rPr>
                <w:rFonts w:cs="Calibri"/>
              </w:rPr>
              <w:t xml:space="preserve"> 131, jan/2006, pp. 250</w:t>
            </w:r>
            <w:r w:rsidR="00835F7E" w:rsidRPr="00BB2700">
              <w:rPr>
                <w:rFonts w:cs="Calibri"/>
              </w:rPr>
              <w:t>/257</w:t>
            </w:r>
          </w:p>
          <w:p w14:paraId="4E05155B" w14:textId="77777777" w:rsidR="00683961" w:rsidRPr="00BB2700" w:rsidRDefault="00C25295" w:rsidP="00C25295">
            <w:pPr>
              <w:jc w:val="both"/>
              <w:rPr>
                <w:rFonts w:cs="Calibri"/>
              </w:rPr>
            </w:pPr>
            <w:r w:rsidRPr="00BB2700">
              <w:rPr>
                <w:rFonts w:cs="Calibri"/>
              </w:rPr>
              <w:t xml:space="preserve">__________. “O princípio da liberdade na prestação jurisdicional”, in </w:t>
            </w:r>
            <w:r w:rsidRPr="00BB2700">
              <w:rPr>
                <w:rFonts w:cs="Calibri"/>
                <w:i/>
              </w:rPr>
              <w:t>Teses, Estudos e Pareceres de Processo Civil</w:t>
            </w:r>
            <w:r w:rsidRPr="00BB2700">
              <w:rPr>
                <w:rFonts w:cs="Calibri"/>
              </w:rPr>
              <w:t>, vol. 2, São Paulo: RT, 2005, pp. 33</w:t>
            </w:r>
            <w:r w:rsidR="00404B0F" w:rsidRPr="00BB2700">
              <w:rPr>
                <w:rFonts w:cs="Calibri"/>
              </w:rPr>
              <w:t>/50</w:t>
            </w:r>
          </w:p>
          <w:p w14:paraId="34112491" w14:textId="77777777" w:rsidR="005F0B86" w:rsidRPr="00BB2700" w:rsidRDefault="008B75D3" w:rsidP="008B75D3">
            <w:pPr>
              <w:rPr>
                <w:rFonts w:cs="Calibri"/>
              </w:rPr>
            </w:pPr>
            <w:r w:rsidRPr="00BB2700">
              <w:rPr>
                <w:rFonts w:cs="Calibri"/>
              </w:rPr>
              <w:t xml:space="preserve">TUCCI, José Rogério Cruz e. “Contra o Processo Autoritário”, </w:t>
            </w:r>
            <w:r w:rsidRPr="00BB2700">
              <w:rPr>
                <w:rFonts w:eastAsia="Calibri" w:cs="Calibri"/>
                <w:bCs/>
                <w:i/>
              </w:rPr>
              <w:t>O Novo Código de Processo Civil – Questões Controvertidas</w:t>
            </w:r>
            <w:r w:rsidRPr="00BB2700">
              <w:rPr>
                <w:rFonts w:eastAsia="Calibri" w:cs="Calibri"/>
                <w:bCs/>
              </w:rPr>
              <w:t xml:space="preserve">, São Paulo: Atlas, 2015, </w:t>
            </w:r>
            <w:r w:rsidRPr="00BB2700">
              <w:rPr>
                <w:rFonts w:cs="Calibri"/>
              </w:rPr>
              <w:t>pp. 267/282</w:t>
            </w:r>
          </w:p>
        </w:tc>
        <w:tc>
          <w:tcPr>
            <w:tcW w:w="34" w:type="pct"/>
            <w:tcBorders>
              <w:left w:val="single" w:sz="8" w:space="0" w:color="808080"/>
            </w:tcBorders>
            <w:vAlign w:val="center"/>
            <w:hideMark/>
          </w:tcPr>
          <w:p w14:paraId="10B4A6B8" w14:textId="77777777" w:rsidR="0034635D" w:rsidRPr="00BB2700" w:rsidRDefault="0034635D" w:rsidP="0034635D">
            <w:pPr>
              <w:rPr>
                <w:rFonts w:eastAsia="Calibri" w:cs="Calibri"/>
              </w:rPr>
            </w:pPr>
            <w:r w:rsidRPr="00BB2700">
              <w:t> </w:t>
            </w:r>
          </w:p>
        </w:tc>
      </w:tr>
      <w:tr w:rsidR="00BB2700" w:rsidRPr="00BB2700" w14:paraId="3D8891E0" w14:textId="77777777" w:rsidTr="00A047C7">
        <w:tc>
          <w:tcPr>
            <w:tcW w:w="104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F86323" w14:textId="77777777" w:rsidR="0034635D" w:rsidRPr="00BB2700" w:rsidRDefault="0034635D" w:rsidP="0034635D">
            <w:pPr>
              <w:rPr>
                <w:rFonts w:eastAsia="Calibri" w:cs="Calibri"/>
                <w:b/>
                <w:bCs/>
              </w:rPr>
            </w:pPr>
            <w:r w:rsidRPr="00BB2700">
              <w:rPr>
                <w:b/>
                <w:bCs/>
              </w:rPr>
              <w:t>Leitura complementar</w:t>
            </w:r>
          </w:p>
        </w:tc>
        <w:tc>
          <w:tcPr>
            <w:tcW w:w="3919" w:type="pct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002164" w14:textId="77777777" w:rsidR="005E299C" w:rsidRPr="00BB2700" w:rsidRDefault="005E299C" w:rsidP="005E299C">
            <w:pPr>
              <w:rPr>
                <w:rFonts w:eastAsia="Calibri" w:cs="Calibri"/>
              </w:rPr>
            </w:pPr>
            <w:r w:rsidRPr="00BB2700">
              <w:rPr>
                <w:rFonts w:eastAsia="Calibri" w:cs="Calibri"/>
                <w:caps/>
              </w:rPr>
              <w:t>Barbosa Moreira</w:t>
            </w:r>
            <w:r w:rsidRPr="00BB2700">
              <w:rPr>
                <w:rFonts w:eastAsia="Calibri" w:cs="Calibri"/>
              </w:rPr>
              <w:t xml:space="preserve">, José Carlos. “Notas sobre o Problema da ‘Efetividade’ do Processo”, in </w:t>
            </w:r>
            <w:r w:rsidRPr="00BB2700">
              <w:rPr>
                <w:rFonts w:eastAsia="Calibri" w:cs="Calibri"/>
                <w:i/>
              </w:rPr>
              <w:t>Temas de Direito Processual: Terceira Série</w:t>
            </w:r>
            <w:r w:rsidRPr="00BB2700">
              <w:rPr>
                <w:rFonts w:eastAsia="Calibri" w:cs="Calibri"/>
              </w:rPr>
              <w:t xml:space="preserve">, São Paulo: Saraiva, 1984, </w:t>
            </w:r>
            <w:r w:rsidR="008B75D3" w:rsidRPr="00BB2700">
              <w:rPr>
                <w:rFonts w:eastAsia="Calibri" w:cs="Calibri"/>
              </w:rPr>
              <w:t>pp. 27/42</w:t>
            </w:r>
          </w:p>
          <w:p w14:paraId="070DAD7B" w14:textId="77777777" w:rsidR="00DC3A68" w:rsidRPr="00BB2700" w:rsidRDefault="005E299C" w:rsidP="00DC3A68">
            <w:pPr>
              <w:rPr>
                <w:rFonts w:eastAsia="Calibri" w:cs="Calibri"/>
              </w:rPr>
            </w:pPr>
            <w:r w:rsidRPr="00BB2700">
              <w:rPr>
                <w:rFonts w:eastAsia="Calibri" w:cs="Calibri"/>
              </w:rPr>
              <w:t xml:space="preserve">__________. “A Função Social do Processo Civil Moderno e o Papel do Juiz e das Partes na Direção e na Instrução do Processo”, in </w:t>
            </w:r>
            <w:r w:rsidRPr="00BB2700">
              <w:rPr>
                <w:rFonts w:eastAsia="Calibri" w:cs="Calibri"/>
                <w:i/>
              </w:rPr>
              <w:t>Temas de Direito Processual: Terceira Série</w:t>
            </w:r>
            <w:r w:rsidRPr="00BB2700">
              <w:rPr>
                <w:rFonts w:eastAsia="Calibri" w:cs="Calibri"/>
              </w:rPr>
              <w:t xml:space="preserve">, São </w:t>
            </w:r>
            <w:r w:rsidR="008B75D3" w:rsidRPr="00BB2700">
              <w:rPr>
                <w:rFonts w:eastAsia="Calibri" w:cs="Calibri"/>
              </w:rPr>
              <w:t>Paulo: Saraiva, 1984, pp. 43/56</w:t>
            </w:r>
          </w:p>
          <w:p w14:paraId="32C50B58" w14:textId="77777777" w:rsidR="008B75D3" w:rsidRPr="00BB2700" w:rsidRDefault="00861D91" w:rsidP="008B75D3">
            <w:pPr>
              <w:rPr>
                <w:rFonts w:eastAsia="Calibri" w:cs="Calibri"/>
              </w:rPr>
            </w:pPr>
            <w:r w:rsidRPr="00BB2700">
              <w:rPr>
                <w:rFonts w:eastAsia="Calibri" w:cs="Calibri"/>
              </w:rPr>
              <w:t xml:space="preserve">__________. “Efetividade do Processo e Técnica Processual”, in </w:t>
            </w:r>
            <w:r w:rsidRPr="00BB2700">
              <w:rPr>
                <w:rFonts w:eastAsia="Calibri" w:cs="Calibri"/>
                <w:i/>
              </w:rPr>
              <w:t>Temas de Direito Processual: Sexta Série</w:t>
            </w:r>
            <w:r w:rsidRPr="00BB2700">
              <w:rPr>
                <w:rFonts w:eastAsia="Calibri" w:cs="Calibri"/>
              </w:rPr>
              <w:t xml:space="preserve">, São </w:t>
            </w:r>
            <w:r w:rsidR="008B75D3" w:rsidRPr="00BB2700">
              <w:rPr>
                <w:rFonts w:eastAsia="Calibri" w:cs="Calibri"/>
              </w:rPr>
              <w:t>Paulo: Saraiva, 1997, pp. 17/29</w:t>
            </w:r>
          </w:p>
          <w:p w14:paraId="4C5109A2" w14:textId="77777777" w:rsidR="00404B0F" w:rsidRPr="00BB2700" w:rsidRDefault="00404B0F" w:rsidP="00404B0F">
            <w:pPr>
              <w:jc w:val="both"/>
              <w:rPr>
                <w:rFonts w:cs="Calibri"/>
              </w:rPr>
            </w:pPr>
            <w:r w:rsidRPr="00BB2700">
              <w:rPr>
                <w:rFonts w:cs="Calibri"/>
                <w:caps/>
              </w:rPr>
              <w:t>Mesquita</w:t>
            </w:r>
            <w:r w:rsidRPr="00BB2700">
              <w:rPr>
                <w:rFonts w:cs="Calibri"/>
              </w:rPr>
              <w:t xml:space="preserve">, José Ignacio Botelho de. “Panorama do Direito Visto do Processo”, in Benevides, Maria Victoria de Mesquita; Bercovici, Gilberto; e Melo, Claudineu. (orgs.), </w:t>
            </w:r>
            <w:r w:rsidRPr="00BB2700">
              <w:rPr>
                <w:rFonts w:cs="Calibri"/>
                <w:i/>
              </w:rPr>
              <w:t>Direitos Humanos, Democracia e República: Homenagem a Fábio Konder Comparato</w:t>
            </w:r>
            <w:r w:rsidRPr="00BB2700">
              <w:rPr>
                <w:rFonts w:cs="Calibri"/>
              </w:rPr>
              <w:t>, São Paulo: Quartier Latin, 2009, pp. 584/590</w:t>
            </w:r>
          </w:p>
          <w:p w14:paraId="5BEB5D72" w14:textId="77777777" w:rsidR="008B75D3" w:rsidRPr="00BB2700" w:rsidRDefault="008B75D3" w:rsidP="008B75D3">
            <w:pPr>
              <w:rPr>
                <w:rFonts w:eastAsia="Calibri" w:cs="Calibri"/>
              </w:rPr>
            </w:pPr>
            <w:r w:rsidRPr="00BB2700">
              <w:rPr>
                <w:rFonts w:eastAsia="Calibri" w:cs="Calibri"/>
              </w:rPr>
              <w:t xml:space="preserve">DIDIER JR, Fredie. “Os três modelos de direito processual: inquisitivo, dispositivo e cooperativo”, </w:t>
            </w:r>
            <w:r w:rsidR="00404B0F" w:rsidRPr="00BB2700">
              <w:rPr>
                <w:rFonts w:eastAsia="Calibri" w:cs="Calibri"/>
              </w:rPr>
              <w:t xml:space="preserve">in TUCCI, José Rogério Cruz e; RODRIGUES, Walter Piva; e AMADEO, Rodolfo da Costa Manso </w:t>
            </w:r>
            <w:r w:rsidR="00404B0F" w:rsidRPr="00BB2700">
              <w:rPr>
                <w:rFonts w:eastAsia="Calibri" w:cs="Calibri"/>
              </w:rPr>
              <w:lastRenderedPageBreak/>
              <w:t xml:space="preserve">Real. (coords.), </w:t>
            </w:r>
            <w:r w:rsidR="00404B0F" w:rsidRPr="00BB2700">
              <w:rPr>
                <w:rFonts w:eastAsia="Calibri" w:cs="Calibri"/>
                <w:i/>
              </w:rPr>
              <w:t>Processo Civil: homenagem a José Ignacio Botelho de Mesquita</w:t>
            </w:r>
            <w:r w:rsidR="00404B0F" w:rsidRPr="00BB2700">
              <w:rPr>
                <w:rFonts w:eastAsia="Calibri" w:cs="Calibri"/>
              </w:rPr>
              <w:t>, São Paulo: Quartier Latin, 2013, pp. 262/273</w:t>
            </w:r>
          </w:p>
        </w:tc>
        <w:tc>
          <w:tcPr>
            <w:tcW w:w="34" w:type="pct"/>
            <w:tcBorders>
              <w:left w:val="single" w:sz="8" w:space="0" w:color="808080"/>
            </w:tcBorders>
            <w:vAlign w:val="center"/>
            <w:hideMark/>
          </w:tcPr>
          <w:p w14:paraId="6F6CD732" w14:textId="77777777" w:rsidR="0034635D" w:rsidRPr="00BB2700" w:rsidRDefault="0034635D" w:rsidP="0034635D">
            <w:pPr>
              <w:rPr>
                <w:rFonts w:eastAsia="Calibri" w:cs="Calibri"/>
              </w:rPr>
            </w:pPr>
            <w:r w:rsidRPr="00BB2700">
              <w:lastRenderedPageBreak/>
              <w:t> </w:t>
            </w:r>
          </w:p>
        </w:tc>
      </w:tr>
      <w:tr w:rsidR="00BB2700" w:rsidRPr="00BB2700" w14:paraId="74E795E2" w14:textId="77777777" w:rsidTr="00A047C7">
        <w:trPr>
          <w:gridAfter w:val="3"/>
          <w:wAfter w:w="64" w:type="pct"/>
        </w:trPr>
        <w:tc>
          <w:tcPr>
            <w:tcW w:w="104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F2E07C" w14:textId="77777777" w:rsidR="00644B9C" w:rsidRPr="00BB2700" w:rsidRDefault="0034635D" w:rsidP="00644B9C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color w:val="FFFFFF" w:themeColor="background1"/>
              </w:rPr>
              <w:br w:type="page"/>
            </w:r>
            <w:r w:rsidRPr="00BB2700">
              <w:rPr>
                <w:b/>
                <w:bCs/>
                <w:smallCaps/>
                <w:color w:val="FFFFFF" w:themeColor="background1"/>
              </w:rPr>
              <w:t xml:space="preserve">Aula </w:t>
            </w:r>
            <w:r w:rsidR="00644B9C" w:rsidRPr="00BB2700">
              <w:rPr>
                <w:b/>
                <w:bCs/>
                <w:smallCaps/>
                <w:color w:val="FFFFFF" w:themeColor="background1"/>
              </w:rPr>
              <w:t>2</w:t>
            </w:r>
          </w:p>
          <w:p w14:paraId="369AC00D" w14:textId="77777777" w:rsidR="007C2958" w:rsidRPr="00BB2700" w:rsidRDefault="007C2958" w:rsidP="00020DC3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0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C685BE" w14:textId="77777777" w:rsidR="00BE1EC0" w:rsidRPr="00BB2700" w:rsidRDefault="002252FC" w:rsidP="002252FC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cs="Calibri"/>
                <w:b/>
                <w:bCs/>
                <w:color w:val="FFFFFF" w:themeColor="background1"/>
              </w:rPr>
              <w:t>Desenvolvimento do Direito Processual Brasileiro: do Praxismo ao Instrumentalismo – Primeira Parte (1822 – 1939)</w:t>
            </w:r>
          </w:p>
        </w:tc>
        <w:tc>
          <w:tcPr>
            <w:tcW w:w="78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0005ADC2" w14:textId="640B7C28" w:rsidR="0034635D" w:rsidRPr="00BB2700" w:rsidRDefault="00C25651" w:rsidP="0038262F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22</w:t>
            </w:r>
            <w:r w:rsidR="000B1B2D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/0</w:t>
            </w:r>
            <w:r w:rsidR="0038262F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8</w:t>
            </w:r>
            <w:r w:rsidR="000B1B2D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/201</w:t>
            </w: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8</w:t>
            </w:r>
          </w:p>
        </w:tc>
      </w:tr>
      <w:tr w:rsidR="0034635D" w:rsidRPr="009A60D4" w14:paraId="46740C9E" w14:textId="77777777" w:rsidTr="00A047C7">
        <w:trPr>
          <w:gridAfter w:val="2"/>
          <w:wAfter w:w="47" w:type="pct"/>
        </w:trPr>
        <w:tc>
          <w:tcPr>
            <w:tcW w:w="104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6DF7F6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887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CE7F8B" w14:textId="77777777" w:rsidR="00C25295" w:rsidRPr="00A047C7" w:rsidRDefault="005E299C" w:rsidP="00C25295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 xml:space="preserve">, José </w:t>
            </w:r>
            <w:r w:rsidR="005C7B35" w:rsidRPr="00A047C7">
              <w:rPr>
                <w:rFonts w:cs="Calibri"/>
              </w:rPr>
              <w:t>Ignacio</w:t>
            </w:r>
            <w:r w:rsidRPr="00A047C7">
              <w:rPr>
                <w:rFonts w:cs="Calibri"/>
              </w:rPr>
              <w:t xml:space="preserve"> Botelho de.</w:t>
            </w:r>
            <w:r w:rsidRPr="00A047C7">
              <w:rPr>
                <w:rFonts w:eastAsia="Calibri" w:cs="Calibri"/>
                <w:bCs/>
              </w:rPr>
              <w:t xml:space="preserve"> </w:t>
            </w:r>
            <w:r w:rsidR="00C25295" w:rsidRPr="00A047C7">
              <w:rPr>
                <w:rFonts w:eastAsia="Calibri" w:cs="Calibri"/>
                <w:bCs/>
              </w:rPr>
              <w:t xml:space="preserve">“Apresentação: Teoria e </w:t>
            </w:r>
            <w:r w:rsidR="00835F7E" w:rsidRPr="00A047C7">
              <w:rPr>
                <w:rFonts w:eastAsia="Calibri" w:cs="Calibri"/>
                <w:bCs/>
              </w:rPr>
              <w:t>P</w:t>
            </w:r>
            <w:r w:rsidR="00C25295" w:rsidRPr="00A047C7">
              <w:rPr>
                <w:rFonts w:eastAsia="Calibri" w:cs="Calibri"/>
                <w:bCs/>
              </w:rPr>
              <w:t xml:space="preserve">rática do </w:t>
            </w:r>
            <w:r w:rsidR="00A51EB7" w:rsidRPr="00A047C7">
              <w:rPr>
                <w:rFonts w:eastAsia="Calibri" w:cs="Calibri"/>
                <w:bCs/>
              </w:rPr>
              <w:t>P</w:t>
            </w:r>
            <w:r w:rsidR="00C25295" w:rsidRPr="00A047C7">
              <w:rPr>
                <w:rFonts w:eastAsia="Calibri" w:cs="Calibri"/>
                <w:bCs/>
              </w:rPr>
              <w:t xml:space="preserve">rocesso </w:t>
            </w:r>
            <w:r w:rsidR="00A51EB7" w:rsidRPr="00A047C7">
              <w:rPr>
                <w:rFonts w:eastAsia="Calibri" w:cs="Calibri"/>
                <w:bCs/>
              </w:rPr>
              <w:t>C</w:t>
            </w:r>
            <w:r w:rsidR="00C25295" w:rsidRPr="00A047C7">
              <w:rPr>
                <w:rFonts w:eastAsia="Calibri" w:cs="Calibri"/>
                <w:bCs/>
              </w:rPr>
              <w:t xml:space="preserve">ivil e </w:t>
            </w:r>
            <w:r w:rsidR="00A51EB7" w:rsidRPr="00A047C7">
              <w:rPr>
                <w:rFonts w:eastAsia="Calibri" w:cs="Calibri"/>
                <w:bCs/>
              </w:rPr>
              <w:t>C</w:t>
            </w:r>
            <w:r w:rsidR="00C25295" w:rsidRPr="00A047C7">
              <w:rPr>
                <w:rFonts w:eastAsia="Calibri" w:cs="Calibri"/>
                <w:bCs/>
              </w:rPr>
              <w:t xml:space="preserve">omercial”, in </w:t>
            </w:r>
            <w:r w:rsidR="00C25295"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="00C25295" w:rsidRPr="00A047C7">
              <w:rPr>
                <w:rFonts w:eastAsia="Calibri" w:cs="Calibri"/>
                <w:bCs/>
              </w:rPr>
              <w:t>, vol. 1, São Paulo: RT, 2005, pp. 308</w:t>
            </w:r>
            <w:r w:rsidR="0032196C" w:rsidRPr="00A047C7">
              <w:rPr>
                <w:rFonts w:eastAsia="Calibri" w:cs="Calibri"/>
                <w:bCs/>
              </w:rPr>
              <w:t>/314</w:t>
            </w:r>
          </w:p>
          <w:p w14:paraId="78FFD5FA" w14:textId="77777777" w:rsidR="0034635D" w:rsidRPr="00A047C7" w:rsidRDefault="005E299C" w:rsidP="00B16978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>LOBO DA COSTA</w:t>
            </w:r>
            <w:r w:rsidR="00C45DCF" w:rsidRPr="00A047C7">
              <w:rPr>
                <w:rFonts w:eastAsia="Calibri" w:cs="Calibri"/>
                <w:bCs/>
              </w:rPr>
              <w:t>, Moac</w:t>
            </w:r>
            <w:r w:rsidR="00B16978" w:rsidRPr="00A047C7">
              <w:rPr>
                <w:rFonts w:eastAsia="Calibri" w:cs="Calibri"/>
                <w:bCs/>
              </w:rPr>
              <w:t>y</w:t>
            </w:r>
            <w:r w:rsidRPr="00A047C7">
              <w:rPr>
                <w:rFonts w:eastAsia="Calibri" w:cs="Calibri"/>
                <w:bCs/>
              </w:rPr>
              <w:t xml:space="preserve">r. </w:t>
            </w:r>
            <w:r w:rsidRPr="00A047C7">
              <w:rPr>
                <w:rFonts w:eastAsia="Calibri" w:cs="Calibri"/>
                <w:bCs/>
                <w:i/>
              </w:rPr>
              <w:t>Breve notícia histórica do direito processual civil brasileiro e de sua literatura</w:t>
            </w:r>
            <w:r w:rsidRPr="00A047C7">
              <w:rPr>
                <w:rFonts w:eastAsia="Calibri" w:cs="Calibri"/>
                <w:bCs/>
              </w:rPr>
              <w:t>, São Paulo: RT, 1970, pp. 01/</w:t>
            </w:r>
            <w:r w:rsidR="00404B0F" w:rsidRPr="00A047C7">
              <w:rPr>
                <w:rFonts w:eastAsia="Calibri" w:cs="Calibri"/>
                <w:bCs/>
              </w:rPr>
              <w:t>26; 29/51; 57</w:t>
            </w:r>
            <w:bookmarkStart w:id="0" w:name="_GoBack"/>
            <w:bookmarkEnd w:id="0"/>
            <w:r w:rsidR="00404B0F" w:rsidRPr="00A047C7">
              <w:rPr>
                <w:rFonts w:eastAsia="Calibri" w:cs="Calibri"/>
                <w:bCs/>
              </w:rPr>
              <w:t>/75; 81/95</w:t>
            </w:r>
          </w:p>
        </w:tc>
        <w:tc>
          <w:tcPr>
            <w:tcW w:w="17" w:type="pct"/>
            <w:tcBorders>
              <w:left w:val="single" w:sz="8" w:space="0" w:color="808080"/>
            </w:tcBorders>
            <w:vAlign w:val="center"/>
            <w:hideMark/>
          </w:tcPr>
          <w:p w14:paraId="09C0D9E6" w14:textId="77777777" w:rsidR="0034635D" w:rsidRPr="009A60D4" w:rsidRDefault="0034635D" w:rsidP="0034635D">
            <w:pPr>
              <w:rPr>
                <w:rFonts w:eastAsia="Calibri" w:cs="Calibri"/>
                <w:color w:val="1F497D"/>
              </w:rPr>
            </w:pPr>
            <w:r w:rsidRPr="009A60D4">
              <w:rPr>
                <w:color w:val="1F497D"/>
              </w:rPr>
              <w:t> </w:t>
            </w:r>
          </w:p>
        </w:tc>
      </w:tr>
      <w:tr w:rsidR="0034635D" w:rsidRPr="009A60D4" w14:paraId="45982E95" w14:textId="77777777" w:rsidTr="00A047C7">
        <w:trPr>
          <w:gridAfter w:val="2"/>
          <w:wAfter w:w="47" w:type="pct"/>
        </w:trPr>
        <w:tc>
          <w:tcPr>
            <w:tcW w:w="104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14EED9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887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1BF8C9" w14:textId="77777777" w:rsidR="0034635D" w:rsidRPr="00A047C7" w:rsidRDefault="0032196C" w:rsidP="0032196C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DINAMARCO, Cândido Rangel. “Passado e futuro do direito processual civil brasileiro”, </w:t>
            </w:r>
            <w:r w:rsidRPr="00A047C7">
              <w:rPr>
                <w:rFonts w:eastAsia="Calibri" w:cs="Calibri"/>
                <w:i/>
              </w:rPr>
              <w:t>Instituições de Direito Processual Civil</w:t>
            </w:r>
            <w:r w:rsidRPr="00A047C7">
              <w:rPr>
                <w:rFonts w:eastAsia="Calibri" w:cs="Calibri"/>
              </w:rPr>
              <w:t>, vol. I, 6ª ed., São Paulo: Malheiros, 2009, pp. 259/301</w:t>
            </w:r>
          </w:p>
          <w:p w14:paraId="67241DE5" w14:textId="77777777" w:rsidR="0032196C" w:rsidRPr="00A047C7" w:rsidRDefault="0032196C" w:rsidP="0032196C">
            <w:pPr>
              <w:rPr>
                <w:rFonts w:eastAsia="Calibri" w:cs="Calibri"/>
              </w:rPr>
            </w:pPr>
            <w:r w:rsidRPr="00A047C7">
              <w:rPr>
                <w:rFonts w:cs="Calibri"/>
              </w:rPr>
              <w:t xml:space="preserve">TUCCI, José Rogério Cruz e; AZEVEDO, Luiz Carlos. </w:t>
            </w:r>
            <w:r w:rsidRPr="00A047C7">
              <w:rPr>
                <w:rFonts w:eastAsia="Calibri" w:cs="Calibri"/>
                <w:bCs/>
                <w:i/>
              </w:rPr>
              <w:t>Lições de História do Processo Civil Lusitano</w:t>
            </w:r>
            <w:r w:rsidRPr="00A047C7">
              <w:rPr>
                <w:rFonts w:eastAsia="Calibri" w:cs="Calibri"/>
                <w:bCs/>
              </w:rPr>
              <w:t xml:space="preserve">, São Paulo: RT, 2009, </w:t>
            </w:r>
            <w:r w:rsidRPr="00A047C7">
              <w:rPr>
                <w:rFonts w:cs="Calibri"/>
              </w:rPr>
              <w:t>pp. 115/141</w:t>
            </w:r>
          </w:p>
        </w:tc>
        <w:tc>
          <w:tcPr>
            <w:tcW w:w="17" w:type="pct"/>
            <w:tcBorders>
              <w:left w:val="single" w:sz="8" w:space="0" w:color="808080"/>
            </w:tcBorders>
            <w:vAlign w:val="center"/>
            <w:hideMark/>
          </w:tcPr>
          <w:p w14:paraId="6F9BC317" w14:textId="77777777" w:rsidR="0034635D" w:rsidRPr="009A60D4" w:rsidRDefault="0034635D" w:rsidP="0034635D">
            <w:pPr>
              <w:rPr>
                <w:rFonts w:eastAsia="Calibri" w:cs="Calibri"/>
                <w:color w:val="1F497D"/>
              </w:rPr>
            </w:pPr>
            <w:r w:rsidRPr="009A60D4">
              <w:rPr>
                <w:color w:val="1F497D"/>
              </w:rPr>
              <w:t> </w:t>
            </w:r>
          </w:p>
        </w:tc>
      </w:tr>
    </w:tbl>
    <w:p w14:paraId="7A3FF340" w14:textId="77777777" w:rsidR="00D72CFA" w:rsidRPr="009A60D4" w:rsidRDefault="00D72CFA" w:rsidP="00D72CFA">
      <w:pPr>
        <w:rPr>
          <w:color w:val="1F497D"/>
        </w:rPr>
      </w:pPr>
    </w:p>
    <w:tbl>
      <w:tblPr>
        <w:tblW w:w="5153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5754"/>
        <w:gridCol w:w="1408"/>
      </w:tblGrid>
      <w:tr w:rsidR="00BB2700" w:rsidRPr="00BB2700" w14:paraId="1C048B38" w14:textId="77777777" w:rsidTr="00BB2700">
        <w:tc>
          <w:tcPr>
            <w:tcW w:w="105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63D863" w14:textId="77777777" w:rsidR="00644B9C" w:rsidRPr="00BB2700" w:rsidRDefault="00D72CFA" w:rsidP="00644B9C">
            <w:pPr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 xml:space="preserve">Aula </w:t>
            </w:r>
            <w:r w:rsidR="00644B9C" w:rsidRPr="00BB2700">
              <w:rPr>
                <w:b/>
                <w:bCs/>
                <w:smallCaps/>
                <w:color w:val="FFFFFF" w:themeColor="background1"/>
              </w:rPr>
              <w:t>3</w:t>
            </w:r>
          </w:p>
          <w:p w14:paraId="4B710470" w14:textId="77777777" w:rsidR="00D560BB" w:rsidRPr="00BB2700" w:rsidRDefault="00D560BB" w:rsidP="00B574A0">
            <w:pPr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6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C4188D" w14:textId="77777777" w:rsidR="00D72CFA" w:rsidRPr="00BB2700" w:rsidRDefault="002252FC" w:rsidP="007C2958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B2700">
              <w:rPr>
                <w:rFonts w:cs="Calibri"/>
                <w:b/>
                <w:bCs/>
                <w:color w:val="FFFFFF" w:themeColor="background1"/>
              </w:rPr>
              <w:t>Desenvolvimento do Direito Processual Brasileiro: do Praxismo ao Instrumentalismo – Segunda Parte (1939 – 2015)</w:t>
            </w:r>
          </w:p>
        </w:tc>
        <w:tc>
          <w:tcPr>
            <w:tcW w:w="77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02EEBE3B" w14:textId="13DBDE70" w:rsidR="00D72CFA" w:rsidRPr="00BB2700" w:rsidRDefault="00002494" w:rsidP="0038262F">
            <w:pPr>
              <w:jc w:val="center"/>
              <w:rPr>
                <w:b/>
                <w:bC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2</w:t>
            </w:r>
            <w:r w:rsidR="00C25651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9</w:t>
            </w:r>
            <w:r w:rsidR="00D72CFA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/0</w:t>
            </w:r>
            <w:r w:rsidR="0038262F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8</w:t>
            </w:r>
            <w:r w:rsidR="00D72CFA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/201</w:t>
            </w:r>
            <w:r w:rsidR="00C25651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8</w:t>
            </w:r>
          </w:p>
        </w:tc>
      </w:tr>
      <w:tr w:rsidR="00D72CFA" w:rsidRPr="009A60D4" w14:paraId="45878A12" w14:textId="77777777" w:rsidTr="00A166AF">
        <w:tc>
          <w:tcPr>
            <w:tcW w:w="105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5D9625" w14:textId="77777777" w:rsidR="00D72CFA" w:rsidRPr="00A047C7" w:rsidRDefault="00D72CFA" w:rsidP="007C2958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4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560021" w14:textId="77777777" w:rsidR="00C25295" w:rsidRPr="00A047C7" w:rsidRDefault="000A0A02" w:rsidP="00C25295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 xml:space="preserve">, José </w:t>
            </w:r>
            <w:r w:rsidR="005C7B35" w:rsidRPr="00A047C7">
              <w:rPr>
                <w:rFonts w:cs="Calibri"/>
              </w:rPr>
              <w:t>Ignacio</w:t>
            </w:r>
            <w:r w:rsidRPr="00A047C7">
              <w:rPr>
                <w:rFonts w:cs="Calibri"/>
              </w:rPr>
              <w:t xml:space="preserve"> Botelho de.</w:t>
            </w:r>
            <w:r w:rsidRPr="00A047C7">
              <w:rPr>
                <w:rFonts w:eastAsia="Calibri" w:cs="Calibri"/>
                <w:bCs/>
              </w:rPr>
              <w:t xml:space="preserve"> </w:t>
            </w:r>
            <w:r w:rsidR="00C25295" w:rsidRPr="00A047C7">
              <w:rPr>
                <w:rFonts w:eastAsia="Calibri" w:cs="Calibri"/>
                <w:bCs/>
              </w:rPr>
              <w:t xml:space="preserve">“As novas tendências do direito processual: uma contribuição para o seu reexame”, in </w:t>
            </w:r>
            <w:r w:rsidR="00C25295"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="00C25295" w:rsidRPr="00A047C7">
              <w:rPr>
                <w:rFonts w:eastAsia="Calibri" w:cs="Calibri"/>
                <w:bCs/>
              </w:rPr>
              <w:t>, vol. 1, São Paulo: RT, 2005, pp. 263</w:t>
            </w:r>
            <w:r w:rsidR="0061213A" w:rsidRPr="00A047C7">
              <w:rPr>
                <w:rFonts w:eastAsia="Calibri" w:cs="Calibri"/>
                <w:bCs/>
              </w:rPr>
              <w:t>/307</w:t>
            </w:r>
          </w:p>
          <w:p w14:paraId="584FC109" w14:textId="77777777" w:rsidR="00D72CFA" w:rsidRPr="00A047C7" w:rsidRDefault="005E299C" w:rsidP="0061213A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>LOBO DA COSTA, Moac</w:t>
            </w:r>
            <w:r w:rsidR="00B16978" w:rsidRPr="00A047C7">
              <w:rPr>
                <w:rFonts w:eastAsia="Calibri" w:cs="Calibri"/>
                <w:bCs/>
              </w:rPr>
              <w:t>y</w:t>
            </w:r>
            <w:r w:rsidRPr="00A047C7">
              <w:rPr>
                <w:rFonts w:eastAsia="Calibri" w:cs="Calibri"/>
                <w:bCs/>
              </w:rPr>
              <w:t xml:space="preserve">r. </w:t>
            </w:r>
            <w:r w:rsidRPr="00A047C7">
              <w:rPr>
                <w:rFonts w:eastAsia="Calibri" w:cs="Calibri"/>
                <w:bCs/>
                <w:i/>
              </w:rPr>
              <w:t>Breve notícia histórica do direito processual civil brasileiro e de sua literatura</w:t>
            </w:r>
            <w:r w:rsidRPr="00A047C7">
              <w:rPr>
                <w:rFonts w:eastAsia="Calibri" w:cs="Calibri"/>
                <w:bCs/>
              </w:rPr>
              <w:t>, São Paulo: RT, 1970, pp. 99/1</w:t>
            </w:r>
            <w:r w:rsidR="0061213A" w:rsidRPr="00A047C7">
              <w:rPr>
                <w:rFonts w:eastAsia="Calibri" w:cs="Calibri"/>
                <w:bCs/>
              </w:rPr>
              <w:t>18</w:t>
            </w:r>
          </w:p>
          <w:p w14:paraId="06AD6850" w14:textId="77777777" w:rsidR="0061213A" w:rsidRPr="00A047C7" w:rsidRDefault="0061213A" w:rsidP="0061213A">
            <w:pPr>
              <w:jc w:val="both"/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</w:rPr>
              <w:t>Exposições de motivos dos CPCs de 1939, 1973 e 2015</w:t>
            </w:r>
          </w:p>
        </w:tc>
      </w:tr>
      <w:tr w:rsidR="00D72CFA" w:rsidRPr="009A60D4" w14:paraId="5E348E1A" w14:textId="77777777" w:rsidTr="00A166AF">
        <w:tc>
          <w:tcPr>
            <w:tcW w:w="105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C8B98A" w14:textId="77777777" w:rsidR="00D72CFA" w:rsidRPr="00A047C7" w:rsidRDefault="00D72CFA" w:rsidP="007C2958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4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82DDA4" w14:textId="77777777" w:rsidR="00861D91" w:rsidRPr="00A047C7" w:rsidRDefault="00861D91" w:rsidP="00861D91">
            <w:pPr>
              <w:jc w:val="both"/>
              <w:rPr>
                <w:rFonts w:cs="Calibri"/>
                <w:iCs/>
              </w:rPr>
            </w:pPr>
            <w:r w:rsidRPr="00A047C7">
              <w:rPr>
                <w:rFonts w:eastAsia="Calibri" w:cs="Calibri"/>
                <w:caps/>
              </w:rPr>
              <w:t>Barbosa Moreira</w:t>
            </w:r>
            <w:r w:rsidRPr="00A047C7">
              <w:rPr>
                <w:rFonts w:eastAsia="Calibri" w:cs="Calibri"/>
              </w:rPr>
              <w:t xml:space="preserve">, José Carlos. </w:t>
            </w:r>
            <w:r w:rsidRPr="00A047C7">
              <w:rPr>
                <w:rFonts w:cs="Calibri"/>
                <w:iCs/>
              </w:rPr>
              <w:t xml:space="preserve">“As Reformas do Código de Processo Civil: Condições de uma Avaliação Objetiva”, in </w:t>
            </w:r>
            <w:r w:rsidRPr="00A047C7">
              <w:rPr>
                <w:rFonts w:cs="Calibri"/>
                <w:i/>
                <w:iCs/>
              </w:rPr>
              <w:t>Temas de Direito Processual: Sexta Série</w:t>
            </w:r>
            <w:r w:rsidRPr="00A047C7">
              <w:rPr>
                <w:rFonts w:cs="Calibri"/>
                <w:iCs/>
              </w:rPr>
              <w:t>, São Paulo: Saraiva, 1997, pp. 81/93</w:t>
            </w:r>
          </w:p>
          <w:p w14:paraId="5D7DB5D1" w14:textId="77777777" w:rsidR="00861D91" w:rsidRPr="00A047C7" w:rsidRDefault="00861D91" w:rsidP="00861D91">
            <w:pPr>
              <w:jc w:val="both"/>
              <w:rPr>
                <w:rFonts w:cs="Calibri"/>
                <w:iCs/>
              </w:rPr>
            </w:pPr>
            <w:r w:rsidRPr="00A047C7">
              <w:rPr>
                <w:rFonts w:cs="Calibri"/>
                <w:iCs/>
              </w:rPr>
              <w:t xml:space="preserve">__________. “Reformas Processuais”, in </w:t>
            </w:r>
            <w:r w:rsidRPr="00A047C7">
              <w:rPr>
                <w:rFonts w:cs="Calibri"/>
                <w:i/>
                <w:iCs/>
              </w:rPr>
              <w:t>Temas de Direito Processual: Sétima Série</w:t>
            </w:r>
            <w:r w:rsidRPr="00A047C7">
              <w:rPr>
                <w:rFonts w:cs="Calibri"/>
                <w:iCs/>
              </w:rPr>
              <w:t>, São Paulo: Saraiva, 2001, pp. 01/06</w:t>
            </w:r>
          </w:p>
          <w:p w14:paraId="3AB4F994" w14:textId="77777777" w:rsidR="00861D91" w:rsidRPr="00A047C7" w:rsidRDefault="00861D91" w:rsidP="00861D91">
            <w:pPr>
              <w:jc w:val="both"/>
              <w:rPr>
                <w:rFonts w:cs="Calibri"/>
                <w:iCs/>
              </w:rPr>
            </w:pPr>
            <w:r w:rsidRPr="00A047C7">
              <w:rPr>
                <w:rFonts w:cs="Calibri"/>
                <w:iCs/>
              </w:rPr>
              <w:t>__________. “O Futuro da Justiça: Alguns Mitos”, in Revista da Escola Paulista da Magistratura, vol. 2, n. 1, 2001, pp. 71/83</w:t>
            </w:r>
          </w:p>
          <w:p w14:paraId="4BD776C3" w14:textId="77777777" w:rsidR="00861D91" w:rsidRPr="00A047C7" w:rsidRDefault="00861D91" w:rsidP="00861D91">
            <w:pPr>
              <w:jc w:val="both"/>
              <w:rPr>
                <w:rFonts w:cs="Calibri"/>
                <w:iCs/>
              </w:rPr>
            </w:pPr>
            <w:r w:rsidRPr="00A047C7">
              <w:rPr>
                <w:rFonts w:cs="Calibri"/>
                <w:iCs/>
              </w:rPr>
              <w:t xml:space="preserve">__________. “O Problema da Duração dos Processos: Premissas para uma Discussão Séria”, in </w:t>
            </w:r>
            <w:r w:rsidRPr="00A047C7">
              <w:rPr>
                <w:rFonts w:cs="Calibri"/>
                <w:i/>
                <w:iCs/>
              </w:rPr>
              <w:t>Temas de Direito Processual: Nona Série</w:t>
            </w:r>
            <w:r w:rsidRPr="00A047C7">
              <w:rPr>
                <w:rFonts w:cs="Calibri"/>
                <w:iCs/>
              </w:rPr>
              <w:t>, São Paulo: Saraiva, 2007, pp. 367/377</w:t>
            </w:r>
          </w:p>
          <w:p w14:paraId="23F3E212" w14:textId="77777777" w:rsidR="00D72CFA" w:rsidRPr="00A047C7" w:rsidRDefault="00861D91" w:rsidP="007C2958">
            <w:pPr>
              <w:jc w:val="both"/>
              <w:rPr>
                <w:rFonts w:cs="Calibri"/>
                <w:iCs/>
              </w:rPr>
            </w:pPr>
            <w:r w:rsidRPr="00A047C7">
              <w:rPr>
                <w:rFonts w:cs="Calibri"/>
                <w:caps/>
              </w:rPr>
              <w:t>Carmona</w:t>
            </w:r>
            <w:r w:rsidRPr="00A047C7">
              <w:rPr>
                <w:rFonts w:cs="Calibri"/>
                <w:iCs/>
              </w:rPr>
              <w:t xml:space="preserve">, Carlos Alberto, “Quinze Anos de Reformas no Código de Processo Civil”, in </w:t>
            </w:r>
            <w:r w:rsidRPr="00A047C7">
              <w:rPr>
                <w:rFonts w:cs="Calibri"/>
                <w:i/>
                <w:iCs/>
              </w:rPr>
              <w:t xml:space="preserve">Reflexões sobre a Reforma do Código de Processo </w:t>
            </w:r>
            <w:r w:rsidRPr="00A047C7">
              <w:rPr>
                <w:rFonts w:cs="Calibri"/>
                <w:i/>
                <w:iCs/>
              </w:rPr>
              <w:lastRenderedPageBreak/>
              <w:t>Civil: Estudos em Homenagem a Ada Pellegrini Grinover, Cândido Rangel Dinamarco e Kazuo Watanabe</w:t>
            </w:r>
            <w:r w:rsidRPr="00A047C7">
              <w:rPr>
                <w:rFonts w:cs="Calibri"/>
                <w:iCs/>
              </w:rPr>
              <w:t>, São Paulo: Atlas, 2006.</w:t>
            </w:r>
          </w:p>
        </w:tc>
      </w:tr>
    </w:tbl>
    <w:p w14:paraId="213C52D0" w14:textId="31F0FB79" w:rsidR="00D72CFA" w:rsidRDefault="00D72CFA" w:rsidP="0034635D">
      <w:pPr>
        <w:rPr>
          <w:color w:val="1F497D"/>
        </w:rPr>
      </w:pPr>
    </w:p>
    <w:tbl>
      <w:tblPr>
        <w:tblW w:w="5153" w:type="pct"/>
        <w:tblInd w:w="-176" w:type="dxa"/>
        <w:shd w:val="clear" w:color="auto" w:fill="943634" w:themeFill="accent2" w:themeFillShade="BF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5771"/>
        <w:gridCol w:w="1410"/>
      </w:tblGrid>
      <w:tr w:rsidR="00BB2700" w:rsidRPr="00BB2700" w14:paraId="0FE2C220" w14:textId="77777777" w:rsidTr="00BB2700">
        <w:tc>
          <w:tcPr>
            <w:tcW w:w="104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8685CF" w14:textId="7A63D5F6" w:rsidR="00C25651" w:rsidRPr="00BB2700" w:rsidRDefault="00C25651" w:rsidP="00D97A11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7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C811C4" w14:textId="77777777" w:rsidR="00C25651" w:rsidRPr="00BB2700" w:rsidRDefault="00C25651" w:rsidP="00D97A11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B2700">
              <w:rPr>
                <w:rFonts w:cs="Calibri"/>
                <w:b/>
                <w:bCs/>
                <w:color w:val="FFFFFF" w:themeColor="background1"/>
              </w:rPr>
              <w:t xml:space="preserve">Semana da Pátria – não haverá aula </w:t>
            </w:r>
          </w:p>
          <w:p w14:paraId="7F5E758D" w14:textId="77777777" w:rsidR="00C25651" w:rsidRPr="00BB2700" w:rsidRDefault="00C25651" w:rsidP="00D97A11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77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65D0A1F9" w14:textId="7EF169C7" w:rsidR="00C25651" w:rsidRPr="00BB2700" w:rsidRDefault="00C25651" w:rsidP="00D97A11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0</w:t>
            </w: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5</w:t>
            </w: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/09/201</w:t>
            </w: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8</w:t>
            </w:r>
          </w:p>
        </w:tc>
      </w:tr>
    </w:tbl>
    <w:p w14:paraId="75601806" w14:textId="77777777" w:rsidR="00C25651" w:rsidRPr="009A60D4" w:rsidRDefault="00C25651" w:rsidP="0034635D">
      <w:pPr>
        <w:rPr>
          <w:color w:val="1F497D"/>
        </w:rPr>
      </w:pPr>
    </w:p>
    <w:tbl>
      <w:tblPr>
        <w:tblW w:w="5183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5777"/>
        <w:gridCol w:w="1409"/>
        <w:gridCol w:w="63"/>
      </w:tblGrid>
      <w:tr w:rsidR="00BB2700" w:rsidRPr="00BB2700" w14:paraId="1C47E5AD" w14:textId="77777777" w:rsidTr="00BB2700">
        <w:trPr>
          <w:gridAfter w:val="1"/>
          <w:wAfter w:w="34" w:type="pct"/>
        </w:trPr>
        <w:tc>
          <w:tcPr>
            <w:tcW w:w="103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41C776" w14:textId="77777777" w:rsidR="005D3DBB" w:rsidRPr="00BB2700" w:rsidRDefault="00482253" w:rsidP="005D3DBB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color w:val="FFFFFF" w:themeColor="background1"/>
              </w:rPr>
              <w:br w:type="column"/>
            </w:r>
            <w:r w:rsidR="00D72CFA" w:rsidRPr="00BB2700">
              <w:rPr>
                <w:b/>
                <w:bCs/>
                <w:smallCaps/>
                <w:color w:val="FFFFFF" w:themeColor="background1"/>
              </w:rPr>
              <w:t xml:space="preserve">Aula </w:t>
            </w:r>
            <w:r w:rsidR="0038262F" w:rsidRPr="00BB2700">
              <w:rPr>
                <w:b/>
                <w:bCs/>
                <w:smallCaps/>
                <w:color w:val="FFFFFF" w:themeColor="background1"/>
              </w:rPr>
              <w:t>4</w:t>
            </w:r>
          </w:p>
          <w:p w14:paraId="508DC1CC" w14:textId="77777777" w:rsidR="00482253" w:rsidRPr="00BB2700" w:rsidRDefault="00482253" w:rsidP="007C2958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6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509755" w14:textId="77777777" w:rsidR="00D72CFA" w:rsidRPr="00BB2700" w:rsidRDefault="0024332F" w:rsidP="007C2958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cs="Calibri"/>
                <w:b/>
                <w:bCs/>
                <w:color w:val="FFFFFF" w:themeColor="background1"/>
              </w:rPr>
              <w:t>Ação e Jurisdição</w:t>
            </w:r>
          </w:p>
        </w:tc>
        <w:tc>
          <w:tcPr>
            <w:tcW w:w="77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53CA8B1E" w14:textId="6E3D9836" w:rsidR="00D72CFA" w:rsidRPr="00BB2700" w:rsidRDefault="00C25651" w:rsidP="0038262F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12</w:t>
            </w:r>
            <w:r w:rsidR="00D72CFA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/0</w:t>
            </w: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9</w:t>
            </w:r>
            <w:r w:rsidR="00D72CFA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/201</w:t>
            </w: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8</w:t>
            </w:r>
          </w:p>
        </w:tc>
      </w:tr>
      <w:tr w:rsidR="00D72CFA" w:rsidRPr="009A60D4" w14:paraId="08101794" w14:textId="77777777" w:rsidTr="00A166AF">
        <w:trPr>
          <w:trHeight w:val="363"/>
        </w:trPr>
        <w:tc>
          <w:tcPr>
            <w:tcW w:w="103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42E748" w14:textId="77777777" w:rsidR="00D72CFA" w:rsidRPr="00A047C7" w:rsidRDefault="00D72CFA" w:rsidP="007C2958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3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AF68EE" w14:textId="77777777" w:rsidR="00D72CFA" w:rsidRPr="00A047C7" w:rsidRDefault="002B4DF3" w:rsidP="00861D91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caps/>
              </w:rPr>
              <w:t>Mesquita</w:t>
            </w:r>
            <w:r w:rsidR="003B7B97" w:rsidRPr="00A047C7">
              <w:rPr>
                <w:rFonts w:eastAsia="Calibri" w:cs="Calibri"/>
                <w:bCs/>
              </w:rPr>
              <w:t>,</w:t>
            </w:r>
            <w:r w:rsidRPr="00A047C7">
              <w:rPr>
                <w:rFonts w:eastAsia="Calibri" w:cs="Calibri"/>
                <w:bCs/>
              </w:rPr>
              <w:t xml:space="preserve"> José Ignacio Botelho de. “Da ação civil”,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1, São Paulo: RT, 2005, pp. 33</w:t>
            </w:r>
            <w:r w:rsidR="0061213A" w:rsidRPr="00A047C7">
              <w:rPr>
                <w:rFonts w:eastAsia="Calibri" w:cs="Calibri"/>
                <w:bCs/>
              </w:rPr>
              <w:t>/127</w:t>
            </w:r>
          </w:p>
          <w:p w14:paraId="16596002" w14:textId="77777777" w:rsidR="003B7B97" w:rsidRPr="00A047C7" w:rsidRDefault="00DD1662" w:rsidP="00C45DCF">
            <w:pPr>
              <w:spacing w:after="120"/>
              <w:jc w:val="both"/>
            </w:pPr>
            <w:r w:rsidRPr="00A047C7">
              <w:rPr>
                <w:caps/>
              </w:rPr>
              <w:t>Bedaque</w:t>
            </w:r>
            <w:r w:rsidRPr="00A047C7">
              <w:t xml:space="preserve">, José Roberto dos Santos. </w:t>
            </w:r>
            <w:r w:rsidR="00C45DCF" w:rsidRPr="00A047C7">
              <w:t xml:space="preserve">“Breves notas sobre jurisdição e ação”. In: ZUFELATO, Camilo; YARSHELL, Flávio Luiz (orgs.). </w:t>
            </w:r>
            <w:r w:rsidR="00C45DCF" w:rsidRPr="00A047C7">
              <w:rPr>
                <w:i/>
              </w:rPr>
              <w:t>40 anos da teoria geral do processo no Brasil: passado, presente e futuro</w:t>
            </w:r>
            <w:r w:rsidR="00C45DCF" w:rsidRPr="00A047C7">
              <w:t>, São Paulo: Malheiros, 2013, pp. 537/555</w:t>
            </w:r>
          </w:p>
        </w:tc>
        <w:tc>
          <w:tcPr>
            <w:tcW w:w="34" w:type="pct"/>
            <w:tcBorders>
              <w:left w:val="single" w:sz="8" w:space="0" w:color="808080"/>
            </w:tcBorders>
            <w:vAlign w:val="center"/>
            <w:hideMark/>
          </w:tcPr>
          <w:p w14:paraId="7DC4F5A1" w14:textId="77777777" w:rsidR="00D72CFA" w:rsidRPr="009A60D4" w:rsidRDefault="00D72CFA" w:rsidP="007C2958">
            <w:pPr>
              <w:rPr>
                <w:rFonts w:eastAsia="Calibri" w:cs="Calibri"/>
                <w:color w:val="1F497D"/>
              </w:rPr>
            </w:pPr>
            <w:r w:rsidRPr="009A60D4">
              <w:rPr>
                <w:color w:val="1F497D"/>
              </w:rPr>
              <w:t> </w:t>
            </w:r>
          </w:p>
        </w:tc>
      </w:tr>
      <w:tr w:rsidR="00D72CFA" w:rsidRPr="009A60D4" w14:paraId="3C682DD4" w14:textId="77777777" w:rsidTr="00A166AF">
        <w:tc>
          <w:tcPr>
            <w:tcW w:w="103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65466E" w14:textId="77777777" w:rsidR="00D72CFA" w:rsidRPr="00A047C7" w:rsidRDefault="00D72CFA" w:rsidP="007C2958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3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4BD69C" w14:textId="77777777" w:rsidR="00C45DCF" w:rsidRPr="00A047C7" w:rsidRDefault="00C45DCF" w:rsidP="0061213A">
            <w:pPr>
              <w:spacing w:after="120"/>
              <w:jc w:val="both"/>
              <w:rPr>
                <w:rFonts w:eastAsia="Calibri" w:cs="Calibri"/>
                <w:caps/>
              </w:rPr>
            </w:pPr>
            <w:r w:rsidRPr="00A047C7">
              <w:rPr>
                <w:caps/>
              </w:rPr>
              <w:t>Bedaque</w:t>
            </w:r>
            <w:r w:rsidRPr="00A047C7">
              <w:t xml:space="preserve">, José Roberto dos Santos. “Os Elementos Objetivos da Demanda à Luz do Contraditório”, in Tucci, José Rogerio Cruz e; Bedaque, José Roberto dos Santos (coords.), </w:t>
            </w:r>
            <w:r w:rsidRPr="00A047C7">
              <w:rPr>
                <w:i/>
              </w:rPr>
              <w:t>Causa de Pedir e Pedido no Processo Civil</w:t>
            </w:r>
            <w:r w:rsidRPr="00A047C7">
              <w:t>, São Paulo: RT, 2005, pp. 138/155.</w:t>
            </w:r>
          </w:p>
          <w:p w14:paraId="6C74E0D5" w14:textId="77777777" w:rsidR="0061213A" w:rsidRPr="00A047C7" w:rsidRDefault="0061213A" w:rsidP="0061213A">
            <w:pPr>
              <w:spacing w:after="120"/>
              <w:jc w:val="both"/>
            </w:pPr>
            <w:r w:rsidRPr="00A047C7">
              <w:rPr>
                <w:rFonts w:eastAsia="Calibri" w:cs="Calibri"/>
                <w:caps/>
              </w:rPr>
              <w:t>Mesquita</w:t>
            </w:r>
            <w:r w:rsidRPr="00A047C7">
              <w:rPr>
                <w:rFonts w:eastAsia="Calibri" w:cs="Calibri"/>
                <w:bCs/>
              </w:rPr>
              <w:t xml:space="preserve">, José Ignacio Botelho de. </w:t>
            </w:r>
            <w:r w:rsidRPr="00A047C7">
              <w:t xml:space="preserve">“Da jurisdição e da ação no pensamento de Canuto Mendes de Almeida”, in </w:t>
            </w:r>
            <w:r w:rsidRPr="00A047C7">
              <w:rPr>
                <w:i/>
              </w:rPr>
              <w:t>Teses, Estudos e Pareceres de Processo Civil</w:t>
            </w:r>
            <w:r w:rsidRPr="00A047C7">
              <w:t>, vol. 1, São Paulo: RT, 2005, pp. 129/137</w:t>
            </w:r>
          </w:p>
          <w:p w14:paraId="5AE23421" w14:textId="77777777" w:rsidR="00D72CFA" w:rsidRPr="00A047C7" w:rsidRDefault="0061213A" w:rsidP="0061213A">
            <w:pPr>
              <w:spacing w:after="120"/>
              <w:jc w:val="both"/>
              <w:rPr>
                <w:rFonts w:cs="Calibri"/>
                <w:bCs/>
              </w:rPr>
            </w:pPr>
            <w:r w:rsidRPr="00A047C7">
              <w:t xml:space="preserve">__________. “A </w:t>
            </w:r>
            <w:r w:rsidRPr="00A047C7">
              <w:rPr>
                <w:i/>
              </w:rPr>
              <w:t>causa petendi</w:t>
            </w:r>
            <w:r w:rsidRPr="00A047C7">
              <w:t xml:space="preserve"> nas ações reivindicatórias”, in </w:t>
            </w:r>
            <w:r w:rsidRPr="00A047C7">
              <w:rPr>
                <w:i/>
              </w:rPr>
              <w:t>Teses, Estudos e Pareceres de Processo Civil</w:t>
            </w:r>
            <w:r w:rsidRPr="00A047C7">
              <w:t>, vol. 1, São Paulo: RT, 2005, pp. 138/155</w:t>
            </w:r>
          </w:p>
        </w:tc>
        <w:tc>
          <w:tcPr>
            <w:tcW w:w="34" w:type="pct"/>
            <w:tcBorders>
              <w:left w:val="single" w:sz="8" w:space="0" w:color="808080"/>
            </w:tcBorders>
            <w:vAlign w:val="center"/>
            <w:hideMark/>
          </w:tcPr>
          <w:p w14:paraId="32F6AD6E" w14:textId="77777777" w:rsidR="00D72CFA" w:rsidRPr="009A60D4" w:rsidRDefault="00D72CFA" w:rsidP="007C2958">
            <w:pPr>
              <w:rPr>
                <w:rFonts w:eastAsia="Calibri" w:cs="Calibri"/>
                <w:color w:val="1F497D"/>
              </w:rPr>
            </w:pPr>
            <w:r w:rsidRPr="009A60D4">
              <w:rPr>
                <w:color w:val="1F497D"/>
              </w:rPr>
              <w:t> </w:t>
            </w:r>
          </w:p>
        </w:tc>
      </w:tr>
    </w:tbl>
    <w:p w14:paraId="37001255" w14:textId="77777777" w:rsidR="0038262F" w:rsidRPr="009A60D4" w:rsidRDefault="0038262F" w:rsidP="0034635D">
      <w:pPr>
        <w:rPr>
          <w:color w:val="1F497D"/>
        </w:rPr>
      </w:pPr>
    </w:p>
    <w:tbl>
      <w:tblPr>
        <w:tblW w:w="5187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5765"/>
        <w:gridCol w:w="1410"/>
        <w:gridCol w:w="64"/>
      </w:tblGrid>
      <w:tr w:rsidR="00BB2700" w:rsidRPr="00BB2700" w14:paraId="7DFA5D04" w14:textId="77777777" w:rsidTr="00BB2700">
        <w:trPr>
          <w:gridAfter w:val="1"/>
          <w:wAfter w:w="35" w:type="pct"/>
        </w:trPr>
        <w:tc>
          <w:tcPr>
            <w:tcW w:w="104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CC08F8" w14:textId="3677E3B5" w:rsidR="00B6550E" w:rsidRPr="00BB2700" w:rsidRDefault="0034635D" w:rsidP="00B6550E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 xml:space="preserve">Aula 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5</w:t>
            </w:r>
          </w:p>
          <w:p w14:paraId="6680CD83" w14:textId="77777777" w:rsidR="00D560BB" w:rsidRPr="00BB2700" w:rsidRDefault="00D560BB" w:rsidP="0034635D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658F600" w14:textId="77777777" w:rsidR="00D560BB" w:rsidRPr="00BB2700" w:rsidRDefault="0024332F" w:rsidP="0024332F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cs="Calibri"/>
                <w:b/>
                <w:bCs/>
                <w:color w:val="FFFFFF" w:themeColor="background1"/>
              </w:rPr>
              <w:t>Mérito e Pressupostos de Admissibilidade do Julgamento de Mérito</w:t>
            </w:r>
          </w:p>
        </w:tc>
        <w:tc>
          <w:tcPr>
            <w:tcW w:w="77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4DE24EEB" w14:textId="5D467771" w:rsidR="0034635D" w:rsidRPr="00BB2700" w:rsidRDefault="00002494" w:rsidP="0038262F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1</w:t>
            </w:r>
            <w:r w:rsidR="00C25651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9</w:t>
            </w:r>
            <w:r w:rsidR="00BE1EC0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/0</w:t>
            </w:r>
            <w:r w:rsidR="0038262F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9</w:t>
            </w:r>
            <w:r w:rsidR="0034635D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/201</w:t>
            </w:r>
            <w:r w:rsidR="00C25651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8</w:t>
            </w:r>
          </w:p>
        </w:tc>
      </w:tr>
      <w:tr w:rsidR="0034635D" w:rsidRPr="009A60D4" w14:paraId="4EF23F20" w14:textId="77777777" w:rsidTr="00A166AF">
        <w:tc>
          <w:tcPr>
            <w:tcW w:w="104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8CF65E2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24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84334B" w14:textId="77777777" w:rsidR="00641315" w:rsidRPr="00A047C7" w:rsidRDefault="000A0A02" w:rsidP="00641315">
            <w:pPr>
              <w:rPr>
                <w:rFonts w:cs="Calibri"/>
                <w:i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 xml:space="preserve">, José </w:t>
            </w:r>
            <w:r w:rsidR="005C7B35" w:rsidRPr="00A047C7">
              <w:rPr>
                <w:rFonts w:cs="Calibri"/>
              </w:rPr>
              <w:t>Ignacio</w:t>
            </w:r>
            <w:r w:rsidRPr="00A047C7">
              <w:rPr>
                <w:rFonts w:cs="Calibri"/>
              </w:rPr>
              <w:t xml:space="preserve"> Botelho de.</w:t>
            </w:r>
            <w:r w:rsidRPr="00A047C7">
              <w:rPr>
                <w:rFonts w:eastAsia="Calibri" w:cs="Calibri"/>
                <w:bCs/>
              </w:rPr>
              <w:t xml:space="preserve"> </w:t>
            </w:r>
            <w:r w:rsidR="00641315" w:rsidRPr="00A047C7">
              <w:rPr>
                <w:rFonts w:cs="Calibri"/>
                <w:i/>
                <w:iCs/>
              </w:rPr>
              <w:t>et alii</w:t>
            </w:r>
            <w:r w:rsidR="00641315" w:rsidRPr="00A047C7">
              <w:rPr>
                <w:rFonts w:cs="Calibri"/>
                <w:iCs/>
              </w:rPr>
              <w:t xml:space="preserve">, “O colapso das condições da ação?: um breve ensaio sobre os efeitos da carência de ação”, in </w:t>
            </w:r>
            <w:r w:rsidR="00641315" w:rsidRPr="00A047C7">
              <w:rPr>
                <w:rFonts w:cs="Calibri"/>
                <w:i/>
                <w:iCs/>
              </w:rPr>
              <w:t>RePro</w:t>
            </w:r>
            <w:r w:rsidR="00641315" w:rsidRPr="00A047C7">
              <w:rPr>
                <w:rFonts w:cs="Calibri"/>
                <w:iCs/>
              </w:rPr>
              <w:t>, n. 152, out/2007, pp. 11 e ss.</w:t>
            </w:r>
          </w:p>
          <w:p w14:paraId="45B093D2" w14:textId="77777777" w:rsidR="0034635D" w:rsidRPr="00A047C7" w:rsidRDefault="00641315" w:rsidP="0061213A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iCs/>
              </w:rPr>
              <w:t xml:space="preserve">__________ </w:t>
            </w:r>
            <w:r w:rsidRPr="00A047C7">
              <w:rPr>
                <w:rFonts w:cs="Calibri"/>
                <w:i/>
                <w:iCs/>
              </w:rPr>
              <w:t>et alii</w:t>
            </w:r>
            <w:r w:rsidRPr="00A047C7">
              <w:rPr>
                <w:rFonts w:cs="Calibri"/>
                <w:iCs/>
              </w:rPr>
              <w:t xml:space="preserve">, “Questões de ordem pública: revisíveis </w:t>
            </w:r>
            <w:r w:rsidRPr="00A047C7">
              <w:rPr>
                <w:rFonts w:cs="Calibri"/>
                <w:i/>
                <w:iCs/>
              </w:rPr>
              <w:t>ad infinitum</w:t>
            </w:r>
            <w:r w:rsidRPr="00A047C7">
              <w:rPr>
                <w:rFonts w:cs="Calibri"/>
                <w:iCs/>
              </w:rPr>
              <w:t xml:space="preserve">?”, in </w:t>
            </w:r>
            <w:r w:rsidRPr="00A047C7">
              <w:rPr>
                <w:rFonts w:cs="Calibri"/>
                <w:i/>
                <w:iCs/>
              </w:rPr>
              <w:t>Direito Civil e Processo – Estudos em homenagem ao Professor Arruda Alvim</w:t>
            </w:r>
            <w:r w:rsidRPr="00A047C7">
              <w:rPr>
                <w:rFonts w:cs="Calibri"/>
                <w:iCs/>
              </w:rPr>
              <w:t>, São Paulo: RT, 2007, pp. 1</w:t>
            </w:r>
            <w:r w:rsidR="0061213A" w:rsidRPr="00A047C7">
              <w:rPr>
                <w:rFonts w:cs="Calibri"/>
                <w:iCs/>
              </w:rPr>
              <w:t>.</w:t>
            </w:r>
            <w:r w:rsidRPr="00A047C7">
              <w:rPr>
                <w:rFonts w:cs="Calibri"/>
                <w:iCs/>
              </w:rPr>
              <w:t>522 e ss.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2223B562" w14:textId="77777777" w:rsidR="0034635D" w:rsidRPr="009A60D4" w:rsidRDefault="0034635D" w:rsidP="0034635D">
            <w:pPr>
              <w:rPr>
                <w:rFonts w:eastAsia="Calibri" w:cs="Calibri"/>
              </w:rPr>
            </w:pPr>
            <w:r w:rsidRPr="009A60D4">
              <w:t> </w:t>
            </w:r>
          </w:p>
        </w:tc>
      </w:tr>
      <w:tr w:rsidR="0034635D" w:rsidRPr="009A60D4" w14:paraId="4E81E083" w14:textId="77777777" w:rsidTr="00A166AF">
        <w:tc>
          <w:tcPr>
            <w:tcW w:w="104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6C9640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24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CCF71B" w14:textId="77777777" w:rsidR="00641315" w:rsidRPr="00A047C7" w:rsidRDefault="0061213A" w:rsidP="00641315">
            <w:pPr>
              <w:rPr>
                <w:rFonts w:cs="Calibri"/>
                <w:bCs/>
              </w:rPr>
            </w:pPr>
            <w:r w:rsidRPr="00A047C7">
              <w:rPr>
                <w:rFonts w:cs="Calibri"/>
                <w:bCs/>
              </w:rPr>
              <w:t>BEDAQUE</w:t>
            </w:r>
            <w:r w:rsidR="00641315" w:rsidRPr="00A047C7">
              <w:rPr>
                <w:rFonts w:cs="Calibri"/>
                <w:bCs/>
              </w:rPr>
              <w:t xml:space="preserve">, José Roberto dos Santos. </w:t>
            </w:r>
            <w:r w:rsidR="00641315" w:rsidRPr="00A047C7">
              <w:rPr>
                <w:rFonts w:cs="Calibri"/>
                <w:bCs/>
                <w:i/>
              </w:rPr>
              <w:t>Efetividade do Processo e Técnica Processual</w:t>
            </w:r>
            <w:r w:rsidR="00641315" w:rsidRPr="00A047C7">
              <w:rPr>
                <w:rFonts w:cs="Calibri"/>
                <w:bCs/>
              </w:rPr>
              <w:t>, 3ª ed.,</w:t>
            </w:r>
            <w:r w:rsidR="00022445" w:rsidRPr="00A047C7">
              <w:rPr>
                <w:rFonts w:cs="Calibri"/>
                <w:bCs/>
              </w:rPr>
              <w:t xml:space="preserve"> São Paulo: Malheiros, 2010, pp. 406/506</w:t>
            </w:r>
          </w:p>
          <w:p w14:paraId="6030A930" w14:textId="77777777" w:rsidR="00DF60B9" w:rsidRPr="00A047C7" w:rsidRDefault="0061213A" w:rsidP="00DF60B9">
            <w:pPr>
              <w:spacing w:before="120" w:after="120"/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>BUZAID</w:t>
            </w:r>
            <w:r w:rsidR="00DF60B9" w:rsidRPr="00A047C7">
              <w:rPr>
                <w:rFonts w:eastAsia="Calibri" w:cs="Calibri"/>
              </w:rPr>
              <w:t xml:space="preserve">, Alfredo. “Da Lide: Estudo sobre o Objeto Litigioso”, in </w:t>
            </w:r>
            <w:r w:rsidR="00DF60B9" w:rsidRPr="00A047C7">
              <w:rPr>
                <w:rFonts w:eastAsia="Calibri" w:cs="Calibri"/>
                <w:i/>
              </w:rPr>
              <w:t>Estudos e Pareceres de Direito Processual Civil</w:t>
            </w:r>
            <w:r w:rsidR="00DF60B9" w:rsidRPr="00A047C7">
              <w:rPr>
                <w:rFonts w:eastAsia="Calibri" w:cs="Calibri"/>
              </w:rPr>
              <w:t xml:space="preserve">, com notas de adaptação ao direito vigente de Ada Pellegrini Grinover e Flávio Luiz Yarshell, São Paulo: RT, 2002, </w:t>
            </w:r>
            <w:r w:rsidRPr="00A047C7">
              <w:rPr>
                <w:rFonts w:eastAsia="Calibri" w:cs="Calibri"/>
              </w:rPr>
              <w:t>pp. 72/132</w:t>
            </w:r>
          </w:p>
          <w:p w14:paraId="45D7833C" w14:textId="77777777" w:rsidR="00020DC3" w:rsidRPr="00A047C7" w:rsidRDefault="00020DC3" w:rsidP="00020DC3">
            <w:pPr>
              <w:spacing w:before="120" w:after="120"/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lastRenderedPageBreak/>
              <w:t xml:space="preserve">COSTA, Susana Henriques da. </w:t>
            </w:r>
            <w:r w:rsidRPr="00A047C7">
              <w:rPr>
                <w:rFonts w:eastAsia="Calibri" w:cs="Calibri"/>
                <w:i/>
              </w:rPr>
              <w:t>Condições da Ação</w:t>
            </w:r>
            <w:r w:rsidRPr="00A047C7">
              <w:rPr>
                <w:rFonts w:eastAsia="Calibri" w:cs="Calibri"/>
              </w:rPr>
              <w:t>, São Paulo: Quartier Latin, 2005.</w:t>
            </w:r>
          </w:p>
          <w:p w14:paraId="77D264BE" w14:textId="77777777" w:rsidR="0061213A" w:rsidRPr="00A047C7" w:rsidRDefault="0061213A" w:rsidP="0061213A">
            <w:pPr>
              <w:spacing w:before="120" w:after="120"/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DINAMARCO, Cândido Rangel. “O conceito de mérito em processo civil”, </w:t>
            </w:r>
            <w:r w:rsidRPr="00A047C7">
              <w:rPr>
                <w:rFonts w:eastAsia="Calibri" w:cs="Calibri"/>
                <w:i/>
              </w:rPr>
              <w:t>Fundamentos do Processo Civil Moderno</w:t>
            </w:r>
            <w:r w:rsidRPr="00A047C7">
              <w:rPr>
                <w:rFonts w:eastAsia="Calibri" w:cs="Calibri"/>
              </w:rPr>
              <w:t>, tomo I, 6ª ed., São Paulo: Malheiros, 2010, pp. 299/348</w:t>
            </w:r>
          </w:p>
          <w:p w14:paraId="5D6FC5F5" w14:textId="77777777" w:rsidR="0061213A" w:rsidRPr="00A047C7" w:rsidRDefault="0061213A" w:rsidP="00DF60B9">
            <w:pPr>
              <w:spacing w:before="120" w:after="120"/>
              <w:rPr>
                <w:rFonts w:cs="Calibri"/>
                <w:iCs/>
              </w:rPr>
            </w:pPr>
            <w:r w:rsidRPr="00A047C7">
              <w:rPr>
                <w:rFonts w:cs="Calibri"/>
                <w:iCs/>
              </w:rPr>
              <w:t xml:space="preserve">__________. “Pressupostos de admissibilidade do julgamento de mérito”, </w:t>
            </w:r>
            <w:r w:rsidRPr="00A047C7">
              <w:rPr>
                <w:rFonts w:cs="Calibri"/>
                <w:i/>
                <w:iCs/>
              </w:rPr>
              <w:t>Instituições de Direito Processual Civil</w:t>
            </w:r>
            <w:r w:rsidRPr="00A047C7">
              <w:rPr>
                <w:rFonts w:cs="Calibri"/>
                <w:iCs/>
              </w:rPr>
              <w:t>, vol. III, 6ª ed., São Paul</w:t>
            </w:r>
            <w:r w:rsidR="00022445" w:rsidRPr="00A047C7">
              <w:rPr>
                <w:rFonts w:cs="Calibri"/>
                <w:iCs/>
              </w:rPr>
              <w:t>o: Malheiros, 2009, pp. 127/146</w:t>
            </w:r>
          </w:p>
          <w:p w14:paraId="240A2870" w14:textId="77777777" w:rsidR="0034635D" w:rsidRPr="00A047C7" w:rsidRDefault="00022445" w:rsidP="00B67426">
            <w:pPr>
              <w:spacing w:before="120" w:after="120"/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>LACERDA</w:t>
            </w:r>
            <w:r w:rsidR="00641315" w:rsidRPr="00A047C7">
              <w:rPr>
                <w:rFonts w:eastAsia="Calibri" w:cs="Calibri"/>
              </w:rPr>
              <w:t xml:space="preserve">, Galeno. </w:t>
            </w:r>
            <w:r w:rsidR="00641315" w:rsidRPr="00A047C7">
              <w:rPr>
                <w:rFonts w:eastAsia="Calibri" w:cs="Calibri"/>
                <w:i/>
              </w:rPr>
              <w:t>Despacho Saneador</w:t>
            </w:r>
            <w:r w:rsidR="00641315" w:rsidRPr="00A047C7">
              <w:rPr>
                <w:rFonts w:eastAsia="Calibri" w:cs="Calibri"/>
              </w:rPr>
              <w:t>, Porto Alegre: Sulina, 1953.</w:t>
            </w:r>
          </w:p>
          <w:p w14:paraId="34BE21C3" w14:textId="77777777" w:rsidR="00020DC3" w:rsidRPr="00A047C7" w:rsidRDefault="00020DC3" w:rsidP="00020DC3">
            <w:pPr>
              <w:spacing w:before="120" w:after="120"/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>LIEBMAN, Enrico Tullio. “O Despacho Saneador e o Julgamento do Mérito”, Estudos sobre o Processo Civil Brasileiro, São Paulo: Saraiva, 1947, pp. 107/152</w:t>
            </w:r>
          </w:p>
          <w:p w14:paraId="7D21FDD8" w14:textId="77777777" w:rsidR="00440342" w:rsidRPr="00A047C7" w:rsidRDefault="00022445" w:rsidP="00022445">
            <w:pPr>
              <w:spacing w:before="120" w:after="120"/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>SOUSA, Mig</w:t>
            </w:r>
            <w:r w:rsidR="00440342" w:rsidRPr="00A047C7">
              <w:rPr>
                <w:rFonts w:eastAsia="Calibri" w:cs="Calibri"/>
              </w:rPr>
              <w:t>uel Teixeira</w:t>
            </w:r>
            <w:r w:rsidRPr="00A047C7">
              <w:rPr>
                <w:rFonts w:eastAsia="Calibri" w:cs="Calibri"/>
              </w:rPr>
              <w:t xml:space="preserve">. “Sobre o sentido e a função dos pressupostos processuais”, in </w:t>
            </w:r>
            <w:r w:rsidRPr="00A047C7">
              <w:rPr>
                <w:rFonts w:eastAsia="Calibri" w:cs="Calibri"/>
                <w:i/>
                <w:iCs/>
              </w:rPr>
              <w:t>RePro</w:t>
            </w:r>
            <w:r w:rsidRPr="00A047C7">
              <w:rPr>
                <w:rFonts w:eastAsia="Calibri" w:cs="Calibri"/>
              </w:rPr>
              <w:t>, n.º 63, jul-set/1991, pp. 64/87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1C1436AA" w14:textId="77777777" w:rsidR="0034635D" w:rsidRPr="009A60D4" w:rsidRDefault="0034635D" w:rsidP="0034635D">
            <w:pPr>
              <w:rPr>
                <w:rFonts w:eastAsia="Calibri" w:cs="Calibri"/>
              </w:rPr>
            </w:pPr>
            <w:r w:rsidRPr="009A60D4">
              <w:lastRenderedPageBreak/>
              <w:t> </w:t>
            </w:r>
          </w:p>
        </w:tc>
      </w:tr>
    </w:tbl>
    <w:p w14:paraId="678EE9BD" w14:textId="77777777" w:rsidR="00482253" w:rsidRDefault="00482253" w:rsidP="0034635D">
      <w:pPr>
        <w:rPr>
          <w:color w:val="1F497D"/>
        </w:rPr>
      </w:pPr>
    </w:p>
    <w:tbl>
      <w:tblPr>
        <w:tblW w:w="5162" w:type="pct"/>
        <w:tblInd w:w="-176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5704"/>
        <w:gridCol w:w="1436"/>
        <w:gridCol w:w="30"/>
      </w:tblGrid>
      <w:tr w:rsidR="00BB2700" w:rsidRPr="00BB2700" w14:paraId="3CD1CD1F" w14:textId="77777777" w:rsidTr="00BB2700">
        <w:trPr>
          <w:gridAfter w:val="1"/>
          <w:wAfter w:w="17" w:type="pct"/>
        </w:trPr>
        <w:tc>
          <w:tcPr>
            <w:tcW w:w="1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A9E3EE" w14:textId="09D05A7C" w:rsidR="00B6550E" w:rsidRPr="00BB2700" w:rsidRDefault="00482253" w:rsidP="00B6550E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color w:val="FFFFFF" w:themeColor="background1"/>
              </w:rPr>
              <w:br w:type="column"/>
            </w:r>
            <w:r w:rsidR="0034635D" w:rsidRPr="00BB2700">
              <w:rPr>
                <w:b/>
                <w:bCs/>
                <w:smallCaps/>
                <w:color w:val="FFFFFF" w:themeColor="background1"/>
              </w:rPr>
              <w:t xml:space="preserve">Aula 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6</w:t>
            </w:r>
          </w:p>
          <w:p w14:paraId="409A0D5C" w14:textId="42EE6D60" w:rsidR="00482253" w:rsidRPr="00BB2700" w:rsidRDefault="00482253" w:rsidP="0034635D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FF4B79" w14:textId="77777777" w:rsidR="0034635D" w:rsidRPr="00BB2700" w:rsidRDefault="0024332F" w:rsidP="0034635D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cs="Calibri"/>
                <w:b/>
                <w:bCs/>
                <w:color w:val="FFFFFF" w:themeColor="background1"/>
              </w:rPr>
              <w:t>Partes e Terceiros</w:t>
            </w:r>
          </w:p>
        </w:tc>
        <w:tc>
          <w:tcPr>
            <w:tcW w:w="78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0CFF64FC" w14:textId="7123C993" w:rsidR="0034635D" w:rsidRPr="00BB2700" w:rsidRDefault="00C25651" w:rsidP="0038262F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26</w:t>
            </w:r>
            <w:r w:rsidR="00BE1EC0" w:rsidRPr="00BB2700">
              <w:rPr>
                <w:b/>
                <w:bCs/>
                <w:color w:val="FFFFFF" w:themeColor="background1"/>
              </w:rPr>
              <w:t>/</w:t>
            </w:r>
            <w:r w:rsidR="0034635D" w:rsidRPr="00BB2700">
              <w:rPr>
                <w:b/>
                <w:bCs/>
                <w:color w:val="FFFFFF" w:themeColor="background1"/>
              </w:rPr>
              <w:t>0</w:t>
            </w:r>
            <w:r w:rsidR="0038262F" w:rsidRPr="00BB2700">
              <w:rPr>
                <w:b/>
                <w:bCs/>
                <w:color w:val="FFFFFF" w:themeColor="background1"/>
              </w:rPr>
              <w:t>9</w:t>
            </w:r>
            <w:r w:rsidR="0034635D" w:rsidRPr="00BB2700">
              <w:rPr>
                <w:b/>
                <w:bCs/>
                <w:color w:val="FFFFFF" w:themeColor="background1"/>
              </w:rPr>
              <w:t>/201</w:t>
            </w:r>
            <w:r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  <w:tr w:rsidR="0034635D" w:rsidRPr="009A60D4" w14:paraId="2BF0A2F1" w14:textId="77777777" w:rsidTr="00A166AF">
        <w:tc>
          <w:tcPr>
            <w:tcW w:w="1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B6F33B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24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9DF787" w14:textId="77777777" w:rsidR="00275E67" w:rsidRPr="00A047C7" w:rsidRDefault="003B7B97" w:rsidP="00022445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caps/>
              </w:rPr>
              <w:t>Mesquita</w:t>
            </w:r>
            <w:r w:rsidRPr="00A047C7">
              <w:rPr>
                <w:rFonts w:eastAsia="Calibri" w:cs="Calibri"/>
                <w:bCs/>
              </w:rPr>
              <w:t xml:space="preserve">, José Ignacio Botelho de. “Litisconsórcio unitário. Eficácia do reconhecimento do pedido por um só dos réus na ação de dissolução de sociedade”,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1, São Paulo: RT, 2005, pp. 179</w:t>
            </w:r>
            <w:r w:rsidR="00022445" w:rsidRPr="00A047C7">
              <w:rPr>
                <w:rFonts w:eastAsia="Calibri" w:cs="Calibri"/>
                <w:bCs/>
              </w:rPr>
              <w:t>/198</w:t>
            </w:r>
          </w:p>
          <w:p w14:paraId="672DA865" w14:textId="77777777" w:rsidR="00885581" w:rsidRPr="00A047C7" w:rsidRDefault="00885581" w:rsidP="00885581">
            <w:pPr>
              <w:jc w:val="both"/>
              <w:rPr>
                <w:rFonts w:eastAsia="Calibri" w:cs="Calibri"/>
                <w:bCs/>
              </w:rPr>
            </w:pPr>
            <w:r w:rsidRPr="00A047C7">
              <w:rPr>
                <w:rFonts w:cs="Calibri"/>
              </w:rPr>
              <w:t xml:space="preserve">DINAMARCO, Cândido Rangel. “Litisconsórcio”, </w:t>
            </w:r>
            <w:r w:rsidRPr="00A047C7">
              <w:rPr>
                <w:rFonts w:cs="Calibri"/>
                <w:i/>
              </w:rPr>
              <w:t>Instituições de Direito Processual Civil</w:t>
            </w:r>
            <w:r w:rsidRPr="00A047C7">
              <w:rPr>
                <w:rFonts w:cs="Calibri"/>
              </w:rPr>
              <w:t>, vol. II, 6ª ed., São Paulo: Malheiros, 2009, pp. 339/375</w:t>
            </w:r>
          </w:p>
        </w:tc>
        <w:tc>
          <w:tcPr>
            <w:tcW w:w="17" w:type="pct"/>
            <w:tcBorders>
              <w:left w:val="single" w:sz="8" w:space="0" w:color="808080"/>
            </w:tcBorders>
            <w:vAlign w:val="center"/>
            <w:hideMark/>
          </w:tcPr>
          <w:p w14:paraId="5DA206ED" w14:textId="77777777" w:rsidR="0034635D" w:rsidRPr="009A60D4" w:rsidRDefault="0034635D" w:rsidP="0034635D">
            <w:pPr>
              <w:rPr>
                <w:rFonts w:eastAsia="Calibri" w:cs="Calibri"/>
              </w:rPr>
            </w:pPr>
            <w:r w:rsidRPr="009A60D4">
              <w:t> </w:t>
            </w:r>
          </w:p>
        </w:tc>
      </w:tr>
      <w:tr w:rsidR="0034635D" w:rsidRPr="009A60D4" w14:paraId="1193FE79" w14:textId="77777777" w:rsidTr="00A166AF">
        <w:tc>
          <w:tcPr>
            <w:tcW w:w="1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A7C028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24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38398BF" w14:textId="77777777" w:rsidR="00885581" w:rsidRPr="00A047C7" w:rsidRDefault="00885581" w:rsidP="00885581">
            <w:pPr>
              <w:jc w:val="both"/>
              <w:rPr>
                <w:rFonts w:cs="Calibri"/>
              </w:rPr>
            </w:pPr>
            <w:r w:rsidRPr="00A047C7">
              <w:rPr>
                <w:rFonts w:cs="Calibri"/>
              </w:rPr>
              <w:t xml:space="preserve">BARBOSA MOREIRA, José Carlos. </w:t>
            </w:r>
            <w:r w:rsidRPr="00A047C7">
              <w:rPr>
                <w:rFonts w:cs="Calibri"/>
                <w:i/>
              </w:rPr>
              <w:t>Litisconsórcio Unitário</w:t>
            </w:r>
            <w:r w:rsidRPr="00A047C7">
              <w:rPr>
                <w:rFonts w:cs="Calibri"/>
              </w:rPr>
              <w:t>, Rio de Janeiro: Forense, 1972</w:t>
            </w:r>
          </w:p>
          <w:p w14:paraId="2A87A58A" w14:textId="77777777" w:rsidR="00275E67" w:rsidRPr="00A047C7" w:rsidRDefault="00B65020" w:rsidP="00C45DCF">
            <w:pPr>
              <w:jc w:val="both"/>
              <w:rPr>
                <w:rFonts w:cs="Calibri"/>
              </w:rPr>
            </w:pPr>
            <w:r w:rsidRPr="00A047C7">
              <w:rPr>
                <w:rFonts w:cs="Calibri"/>
              </w:rPr>
              <w:t>DELLORE, Luiz. Comentários ao CPC/2015, Parte Geral, São Paulo: Gen/Método, 2015, arts. 113-138</w:t>
            </w:r>
          </w:p>
        </w:tc>
        <w:tc>
          <w:tcPr>
            <w:tcW w:w="17" w:type="pct"/>
            <w:tcBorders>
              <w:left w:val="single" w:sz="8" w:space="0" w:color="808080"/>
            </w:tcBorders>
            <w:vAlign w:val="center"/>
            <w:hideMark/>
          </w:tcPr>
          <w:p w14:paraId="30E663EB" w14:textId="77777777" w:rsidR="0034635D" w:rsidRPr="009A60D4" w:rsidRDefault="0034635D" w:rsidP="0034635D">
            <w:pPr>
              <w:rPr>
                <w:rFonts w:eastAsia="Calibri" w:cs="Calibri"/>
              </w:rPr>
            </w:pPr>
            <w:r w:rsidRPr="009A60D4">
              <w:t> </w:t>
            </w:r>
          </w:p>
        </w:tc>
      </w:tr>
    </w:tbl>
    <w:p w14:paraId="75962219" w14:textId="77777777" w:rsidR="00080E58" w:rsidRPr="009A60D4" w:rsidRDefault="00080E58" w:rsidP="0034635D">
      <w:pPr>
        <w:rPr>
          <w:color w:val="1F497D"/>
        </w:rPr>
      </w:pPr>
    </w:p>
    <w:tbl>
      <w:tblPr>
        <w:tblW w:w="5168" w:type="pct"/>
        <w:tblInd w:w="-176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58"/>
        <w:gridCol w:w="1434"/>
        <w:gridCol w:w="13"/>
        <w:gridCol w:w="31"/>
      </w:tblGrid>
      <w:tr w:rsidR="00BB2700" w:rsidRPr="00BB2700" w14:paraId="78CA3161" w14:textId="77777777" w:rsidTr="00BB2700">
        <w:trPr>
          <w:gridAfter w:val="2"/>
          <w:wAfter w:w="23" w:type="pct"/>
        </w:trPr>
        <w:tc>
          <w:tcPr>
            <w:tcW w:w="108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A7177D" w14:textId="01D77456" w:rsidR="00B6550E" w:rsidRPr="00BB2700" w:rsidRDefault="0034635D" w:rsidP="00B6550E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 xml:space="preserve">Aula 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7</w:t>
            </w:r>
          </w:p>
          <w:p w14:paraId="743CDA5E" w14:textId="6F8E58B8" w:rsidR="00D560BB" w:rsidRPr="00BB2700" w:rsidRDefault="00D560BB" w:rsidP="0034635D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0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923EAF" w14:textId="77777777" w:rsidR="0034635D" w:rsidRPr="00BB2700" w:rsidRDefault="0024332F" w:rsidP="006D431D">
            <w:pPr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rFonts w:cs="Calibri"/>
                <w:b/>
                <w:bCs/>
                <w:color w:val="FFFFFF" w:themeColor="background1"/>
              </w:rPr>
              <w:t>O Tempo e o Processo – Tutela Provisória e Tutela Definitiva</w:t>
            </w:r>
          </w:p>
        </w:tc>
        <w:tc>
          <w:tcPr>
            <w:tcW w:w="78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4E7BA733" w14:textId="58407B29" w:rsidR="0034635D" w:rsidRPr="00BB2700" w:rsidRDefault="00C25651" w:rsidP="0038262F">
            <w:pPr>
              <w:jc w:val="center"/>
              <w:rPr>
                <w:b/>
                <w:bC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03</w:t>
            </w:r>
            <w:r w:rsidR="00BE1EC0" w:rsidRPr="00BB2700">
              <w:rPr>
                <w:b/>
                <w:bCs/>
                <w:color w:val="FFFFFF" w:themeColor="background1"/>
              </w:rPr>
              <w:t>/</w:t>
            </w:r>
            <w:r w:rsidRPr="00BB2700">
              <w:rPr>
                <w:b/>
                <w:bCs/>
                <w:color w:val="FFFFFF" w:themeColor="background1"/>
              </w:rPr>
              <w:t>1</w:t>
            </w:r>
            <w:r w:rsidR="0034635D" w:rsidRPr="00BB2700">
              <w:rPr>
                <w:b/>
                <w:bCs/>
                <w:color w:val="FFFFFF" w:themeColor="background1"/>
              </w:rPr>
              <w:t>0</w:t>
            </w:r>
            <w:r w:rsidR="00BE1EC0" w:rsidRPr="00BB2700">
              <w:rPr>
                <w:b/>
                <w:bCs/>
                <w:color w:val="FFFFFF" w:themeColor="background1"/>
              </w:rPr>
              <w:t>/201</w:t>
            </w:r>
            <w:r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  <w:tr w:rsidR="0034635D" w:rsidRPr="009A60D4" w14:paraId="1A9CEA9A" w14:textId="77777777" w:rsidTr="00A166AF">
        <w:tc>
          <w:tcPr>
            <w:tcW w:w="108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D55EFB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00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A9B00E" w14:textId="77777777" w:rsidR="0034635D" w:rsidRPr="00A047C7" w:rsidRDefault="000A0A02" w:rsidP="00156423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 xml:space="preserve">, José </w:t>
            </w:r>
            <w:r w:rsidR="005C7B35" w:rsidRPr="00A047C7">
              <w:rPr>
                <w:rFonts w:cs="Calibri"/>
              </w:rPr>
              <w:t>Ignacio</w:t>
            </w:r>
            <w:r w:rsidRPr="00A047C7">
              <w:rPr>
                <w:rFonts w:cs="Calibri"/>
              </w:rPr>
              <w:t xml:space="preserve"> Botelho de.</w:t>
            </w:r>
            <w:r w:rsidRPr="00A047C7">
              <w:rPr>
                <w:rFonts w:eastAsia="Calibri" w:cs="Calibri"/>
                <w:bCs/>
              </w:rPr>
              <w:t xml:space="preserve"> </w:t>
            </w:r>
            <w:r w:rsidR="00156423" w:rsidRPr="00A047C7">
              <w:rPr>
                <w:rFonts w:eastAsia="Calibri" w:cs="Calibri"/>
                <w:bCs/>
              </w:rPr>
              <w:t xml:space="preserve">“Limites ao poder do juiz nas cautelares antecipatórias”, in </w:t>
            </w:r>
            <w:r w:rsidR="00156423"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="00156423" w:rsidRPr="00A047C7">
              <w:rPr>
                <w:rFonts w:eastAsia="Calibri" w:cs="Calibri"/>
                <w:bCs/>
              </w:rPr>
              <w:t>, vol. 3, São Paulo: RT, 2007, pp. 208</w:t>
            </w:r>
            <w:r w:rsidR="00B65020" w:rsidRPr="00A047C7">
              <w:rPr>
                <w:rFonts w:eastAsia="Calibri" w:cs="Calibri"/>
                <w:bCs/>
              </w:rPr>
              <w:t>/217</w:t>
            </w:r>
          </w:p>
          <w:p w14:paraId="03D3E015" w14:textId="77777777" w:rsidR="00DA4A93" w:rsidRPr="00A047C7" w:rsidRDefault="00DA4A93" w:rsidP="00DA4A93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bCs/>
              </w:rPr>
              <w:t xml:space="preserve">BEDAQUE, José Roberto dos Santos. “Tutela Provisória: Considerações Gerais”, </w:t>
            </w:r>
            <w:r w:rsidRPr="00A047C7">
              <w:rPr>
                <w:rFonts w:eastAsia="Calibri" w:cs="Calibri"/>
                <w:bCs/>
              </w:rPr>
              <w:t xml:space="preserve">in </w:t>
            </w:r>
            <w:r w:rsidRPr="00A047C7">
              <w:rPr>
                <w:rFonts w:eastAsia="Calibri" w:cs="Calibri"/>
                <w:bCs/>
                <w:i/>
              </w:rPr>
              <w:t>O Novo Código de Processo Civil – Questões Controvertidas</w:t>
            </w:r>
            <w:r w:rsidRPr="00A047C7">
              <w:rPr>
                <w:rFonts w:eastAsia="Calibri" w:cs="Calibri"/>
                <w:bCs/>
              </w:rPr>
              <w:t>, São Paulo: Atlas, 2015, pp. 253/266</w:t>
            </w:r>
          </w:p>
          <w:p w14:paraId="724834AE" w14:textId="77777777" w:rsidR="001D26BA" w:rsidRPr="00A047C7" w:rsidRDefault="001D26BA" w:rsidP="001D26BA">
            <w:pPr>
              <w:rPr>
                <w:rFonts w:cs="Calibri"/>
                <w:iCs/>
              </w:rPr>
            </w:pPr>
            <w:r w:rsidRPr="00A047C7">
              <w:rPr>
                <w:rFonts w:eastAsia="Calibri" w:cs="Calibri"/>
                <w:bCs/>
              </w:rPr>
              <w:t xml:space="preserve">SICA, Heitor Vitor Mendonça. “Doze problemas e onze soluções quanto à chamada ‘estabilização da tutela antecipada”, in DIDIER </w:t>
            </w:r>
            <w:r w:rsidRPr="00A047C7">
              <w:rPr>
                <w:rFonts w:eastAsia="Calibri" w:cs="Calibri"/>
                <w:bCs/>
              </w:rPr>
              <w:lastRenderedPageBreak/>
              <w:t xml:space="preserve">JR., Fredie (coord.), </w:t>
            </w:r>
            <w:r w:rsidRPr="00A047C7">
              <w:rPr>
                <w:rFonts w:eastAsia="Calibri" w:cs="Calibri"/>
                <w:bCs/>
                <w:i/>
              </w:rPr>
              <w:t>Grandes Temas do Novo CPC, vol. 6 – Tutela Provisória</w:t>
            </w:r>
            <w:r w:rsidRPr="00A047C7">
              <w:rPr>
                <w:rFonts w:eastAsia="Calibri" w:cs="Calibri"/>
                <w:bCs/>
              </w:rPr>
              <w:t>, Salvador: Jus Podivum, 2016, pp. 343/363</w:t>
            </w:r>
          </w:p>
        </w:tc>
        <w:tc>
          <w:tcPr>
            <w:tcW w:w="17" w:type="pct"/>
            <w:tcBorders>
              <w:left w:val="single" w:sz="8" w:space="0" w:color="808080"/>
            </w:tcBorders>
            <w:vAlign w:val="center"/>
            <w:hideMark/>
          </w:tcPr>
          <w:p w14:paraId="5719FA1C" w14:textId="77777777" w:rsidR="0034635D" w:rsidRPr="009A60D4" w:rsidRDefault="0034635D" w:rsidP="0034635D">
            <w:pPr>
              <w:rPr>
                <w:rFonts w:eastAsia="Calibri" w:cs="Calibri"/>
              </w:rPr>
            </w:pPr>
            <w:r w:rsidRPr="009A60D4">
              <w:lastRenderedPageBreak/>
              <w:t> </w:t>
            </w:r>
          </w:p>
        </w:tc>
      </w:tr>
      <w:tr w:rsidR="0034635D" w:rsidRPr="009A60D4" w14:paraId="5E319C19" w14:textId="77777777" w:rsidTr="00A166AF">
        <w:tc>
          <w:tcPr>
            <w:tcW w:w="108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E0D50A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00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5991DD" w14:textId="77777777" w:rsidR="00641315" w:rsidRPr="00A047C7" w:rsidRDefault="00DA4A93" w:rsidP="00641315">
            <w:pPr>
              <w:rPr>
                <w:rFonts w:cs="Calibri"/>
                <w:bCs/>
              </w:rPr>
            </w:pPr>
            <w:r w:rsidRPr="00A047C7">
              <w:rPr>
                <w:rFonts w:cs="Calibri"/>
                <w:bCs/>
              </w:rPr>
              <w:t>BEDAQUE</w:t>
            </w:r>
            <w:r w:rsidR="00641315" w:rsidRPr="00A047C7">
              <w:rPr>
                <w:rFonts w:cs="Calibri"/>
                <w:bCs/>
              </w:rPr>
              <w:t xml:space="preserve">, José Roberto dos Santos. </w:t>
            </w:r>
            <w:r w:rsidR="00641315" w:rsidRPr="00A047C7">
              <w:rPr>
                <w:rFonts w:cs="Calibri"/>
                <w:bCs/>
                <w:i/>
              </w:rPr>
              <w:t>Tutela Cautelar e Tutela Antecipada: Tutelas Sumárias e de Urgência (Tentativa de Sistematização)</w:t>
            </w:r>
            <w:r w:rsidR="00641315" w:rsidRPr="00A047C7">
              <w:rPr>
                <w:rFonts w:cs="Calibri"/>
                <w:bCs/>
              </w:rPr>
              <w:t>, 5ª ed., São Paulo: Malheiros, 2009.</w:t>
            </w:r>
          </w:p>
          <w:p w14:paraId="333D8BB9" w14:textId="77777777" w:rsidR="00641315" w:rsidRPr="00A047C7" w:rsidRDefault="00641315" w:rsidP="00DF60B9">
            <w:pPr>
              <w:rPr>
                <w:rFonts w:cs="Calibri"/>
                <w:bCs/>
              </w:rPr>
            </w:pPr>
            <w:r w:rsidRPr="00A047C7">
              <w:rPr>
                <w:rFonts w:cs="Calibri"/>
                <w:bCs/>
              </w:rPr>
              <w:t xml:space="preserve">__________. “Estabilização das Tutelas de Urgência”, in Yarshell, Flávio Luiz; e Zanoide de Moraes, Maurício (orgs.), </w:t>
            </w:r>
            <w:r w:rsidRPr="00A047C7">
              <w:rPr>
                <w:rFonts w:cs="Calibri"/>
                <w:bCs/>
                <w:i/>
              </w:rPr>
              <w:t>Estudos em Homenagem a Ada Pellegrini Grinover</w:t>
            </w:r>
            <w:r w:rsidRPr="00A047C7">
              <w:rPr>
                <w:rFonts w:cs="Calibri"/>
                <w:bCs/>
              </w:rPr>
              <w:t>, São Paulo: DPJ, 2005, pp. 660/683.</w:t>
            </w:r>
          </w:p>
          <w:p w14:paraId="5B261A23" w14:textId="77777777" w:rsidR="00395438" w:rsidRPr="00A047C7" w:rsidRDefault="00395438" w:rsidP="00DF60B9">
            <w:pPr>
              <w:rPr>
                <w:rFonts w:cs="Calibri"/>
                <w:bCs/>
              </w:rPr>
            </w:pPr>
            <w:r w:rsidRPr="00A047C7">
              <w:rPr>
                <w:rFonts w:cs="Calibri"/>
                <w:bCs/>
              </w:rPr>
              <w:t>DELLORE, Luiz. Comentários ao CPC/2015, Parte Geral, São Paulo: Gen/Método, 2015, arts. 294-311</w:t>
            </w:r>
          </w:p>
          <w:p w14:paraId="5FC59A10" w14:textId="77777777" w:rsidR="00DF60B9" w:rsidRPr="00A047C7" w:rsidRDefault="00B65020" w:rsidP="00DF60B9">
            <w:pPr>
              <w:rPr>
                <w:rFonts w:cs="Calibri"/>
                <w:bCs/>
              </w:rPr>
            </w:pPr>
            <w:r w:rsidRPr="00A047C7">
              <w:rPr>
                <w:rFonts w:cs="Calibri"/>
                <w:bCs/>
              </w:rPr>
              <w:t>DUARTE</w:t>
            </w:r>
            <w:r w:rsidR="00DF60B9" w:rsidRPr="00A047C7">
              <w:rPr>
                <w:rFonts w:cs="Calibri"/>
                <w:bCs/>
              </w:rPr>
              <w:t xml:space="preserve">, Ricardo Quass. </w:t>
            </w:r>
            <w:r w:rsidR="00DF60B9" w:rsidRPr="00A047C7">
              <w:rPr>
                <w:rFonts w:cs="Calibri"/>
                <w:bCs/>
                <w:i/>
              </w:rPr>
              <w:t>O Tempo Inimigo no Processo Civil Brasileiro</w:t>
            </w:r>
            <w:r w:rsidR="00DF60B9" w:rsidRPr="00A047C7">
              <w:rPr>
                <w:rFonts w:cs="Calibri"/>
                <w:bCs/>
              </w:rPr>
              <w:t>, São Paulo: LTr, 2009.</w:t>
            </w:r>
          </w:p>
          <w:p w14:paraId="3AB4407D" w14:textId="77777777" w:rsidR="00641315" w:rsidRPr="00A047C7" w:rsidRDefault="00B65020" w:rsidP="00B65020">
            <w:pPr>
              <w:rPr>
                <w:rFonts w:cs="Calibri"/>
                <w:bCs/>
              </w:rPr>
            </w:pPr>
            <w:r w:rsidRPr="00A047C7">
              <w:rPr>
                <w:rFonts w:cs="Calibri"/>
                <w:bCs/>
              </w:rPr>
              <w:t>GRINOVER</w:t>
            </w:r>
            <w:r w:rsidR="00DF60B9" w:rsidRPr="00A047C7">
              <w:rPr>
                <w:rFonts w:cs="Calibri"/>
                <w:bCs/>
              </w:rPr>
              <w:t xml:space="preserve">, Ada Pellegrini. “Tutela Jurisdicional Diferenciada: a Antecipação e sua Estabilização”, in </w:t>
            </w:r>
            <w:r w:rsidR="00DF60B9" w:rsidRPr="00A047C7">
              <w:rPr>
                <w:rFonts w:cs="Calibri"/>
                <w:bCs/>
                <w:i/>
              </w:rPr>
              <w:t xml:space="preserve">RePro </w:t>
            </w:r>
            <w:r w:rsidR="00DF60B9" w:rsidRPr="00A047C7">
              <w:rPr>
                <w:rFonts w:cs="Calibri"/>
                <w:bCs/>
              </w:rPr>
              <w:t>n. 121, mar/2005, pp. 11/</w:t>
            </w:r>
            <w:r w:rsidR="0054667A" w:rsidRPr="00A047C7">
              <w:rPr>
                <w:rFonts w:cs="Calibri"/>
                <w:bCs/>
              </w:rPr>
              <w:t>37</w:t>
            </w:r>
          </w:p>
          <w:p w14:paraId="301ACBBC" w14:textId="77777777" w:rsidR="0054667A" w:rsidRPr="00A047C7" w:rsidRDefault="0054667A" w:rsidP="0054667A">
            <w:pPr>
              <w:rPr>
                <w:rFonts w:cs="Calibri"/>
                <w:i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>, José Ignacio Botelho de.</w:t>
            </w:r>
            <w:r w:rsidRPr="00A047C7">
              <w:rPr>
                <w:rFonts w:eastAsia="Calibri" w:cs="Calibri"/>
                <w:bCs/>
              </w:rPr>
              <w:t xml:space="preserve"> </w:t>
            </w:r>
            <w:r w:rsidRPr="00A047C7">
              <w:rPr>
                <w:rFonts w:cs="Calibri"/>
                <w:i/>
                <w:iCs/>
              </w:rPr>
              <w:t>et alii</w:t>
            </w:r>
            <w:r w:rsidRPr="00A047C7">
              <w:rPr>
                <w:rFonts w:cs="Calibri"/>
                <w:iCs/>
              </w:rPr>
              <w:t xml:space="preserve">, “Antecipação de tutela </w:t>
            </w:r>
            <w:r w:rsidRPr="00A047C7">
              <w:rPr>
                <w:rFonts w:cs="Calibri"/>
                <w:i/>
                <w:iCs/>
              </w:rPr>
              <w:t>versus</w:t>
            </w:r>
            <w:r w:rsidRPr="00A047C7">
              <w:rPr>
                <w:rFonts w:cs="Calibri"/>
                <w:iCs/>
              </w:rPr>
              <w:t xml:space="preserve"> improcedência da ação”, in Carvalho, Milton Paulo (coord.), </w:t>
            </w:r>
            <w:r w:rsidRPr="00A047C7">
              <w:rPr>
                <w:rFonts w:cs="Calibri"/>
                <w:i/>
                <w:iCs/>
              </w:rPr>
              <w:t>Direito Processual Civil</w:t>
            </w:r>
            <w:r w:rsidRPr="00A047C7">
              <w:rPr>
                <w:rFonts w:cs="Calibri"/>
                <w:iCs/>
              </w:rPr>
              <w:t>, São Paulo: Quartier Latin, 2007, pp. 585 e ss.</w:t>
            </w:r>
          </w:p>
          <w:p w14:paraId="0F06BA59" w14:textId="77777777" w:rsidR="0054667A" w:rsidRPr="00A047C7" w:rsidRDefault="0054667A" w:rsidP="0054667A">
            <w:pPr>
              <w:rPr>
                <w:rFonts w:cs="Calibri"/>
                <w:bCs/>
              </w:rPr>
            </w:pPr>
            <w:r w:rsidRPr="00A047C7">
              <w:rPr>
                <w:rFonts w:cs="Calibri"/>
                <w:bCs/>
              </w:rPr>
              <w:t>TUCCI, José Rogerio Cruz e.</w:t>
            </w:r>
            <w:r w:rsidRPr="00A047C7">
              <w:rPr>
                <w:rFonts w:cs="Calibri"/>
                <w:bCs/>
                <w:i/>
              </w:rPr>
              <w:t xml:space="preserve"> Tempo e processo: uma análise empírica das repercussões do tempo na fenomenologia processual: civil e penal. </w:t>
            </w:r>
            <w:r w:rsidRPr="00A047C7">
              <w:rPr>
                <w:rFonts w:cs="Calibri"/>
                <w:bCs/>
              </w:rPr>
              <w:t>São Paulo: RT, 1997</w:t>
            </w:r>
          </w:p>
        </w:tc>
        <w:tc>
          <w:tcPr>
            <w:tcW w:w="17" w:type="pct"/>
            <w:tcBorders>
              <w:left w:val="single" w:sz="8" w:space="0" w:color="808080"/>
            </w:tcBorders>
            <w:vAlign w:val="center"/>
            <w:hideMark/>
          </w:tcPr>
          <w:p w14:paraId="1027B403" w14:textId="77777777" w:rsidR="0034635D" w:rsidRPr="009A60D4" w:rsidRDefault="0034635D" w:rsidP="0034635D">
            <w:pPr>
              <w:rPr>
                <w:rFonts w:eastAsia="Calibri" w:cs="Calibri"/>
              </w:rPr>
            </w:pPr>
            <w:r w:rsidRPr="009A60D4">
              <w:t> </w:t>
            </w:r>
          </w:p>
        </w:tc>
      </w:tr>
    </w:tbl>
    <w:p w14:paraId="303E5016" w14:textId="77777777" w:rsidR="003C3686" w:rsidRDefault="003C3686" w:rsidP="0034635D">
      <w:pPr>
        <w:rPr>
          <w:color w:val="1F497D"/>
        </w:rPr>
      </w:pPr>
    </w:p>
    <w:tbl>
      <w:tblPr>
        <w:tblW w:w="5184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5710"/>
        <w:gridCol w:w="1411"/>
        <w:gridCol w:w="63"/>
      </w:tblGrid>
      <w:tr w:rsidR="00BB2700" w:rsidRPr="00BB2700" w14:paraId="7B975A4E" w14:textId="77777777" w:rsidTr="00BB2700">
        <w:trPr>
          <w:gridAfter w:val="1"/>
          <w:wAfter w:w="34" w:type="pct"/>
        </w:trPr>
        <w:tc>
          <w:tcPr>
            <w:tcW w:w="10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AA87E1" w14:textId="2979BDDB" w:rsidR="00F62604" w:rsidRPr="00BB2700" w:rsidRDefault="00F62604" w:rsidP="001507D5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 xml:space="preserve">Aula 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8</w:t>
            </w:r>
          </w:p>
          <w:p w14:paraId="372BA26C" w14:textId="09146C60" w:rsidR="00F62604" w:rsidRPr="00BB2700" w:rsidRDefault="00F62604" w:rsidP="001507D5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2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02E15A" w14:textId="77777777" w:rsidR="00F62604" w:rsidRPr="00BB2700" w:rsidRDefault="00F62604" w:rsidP="001507D5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color w:val="FFFFFF" w:themeColor="background1"/>
              </w:rPr>
              <w:t>Efeitos da Sentença e Coisa Julgada</w:t>
            </w:r>
          </w:p>
        </w:tc>
        <w:tc>
          <w:tcPr>
            <w:tcW w:w="77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298C048D" w14:textId="4BDE8834" w:rsidR="00F62604" w:rsidRPr="00BB2700" w:rsidRDefault="00C25651" w:rsidP="001507D5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1</w:t>
            </w:r>
            <w:r w:rsidR="00D77CEF" w:rsidRPr="00BB2700">
              <w:rPr>
                <w:b/>
                <w:bCs/>
                <w:color w:val="FFFFFF" w:themeColor="background1"/>
              </w:rPr>
              <w:t>0</w:t>
            </w:r>
            <w:r w:rsidR="00F62604" w:rsidRPr="00BB2700">
              <w:rPr>
                <w:b/>
                <w:bCs/>
                <w:color w:val="FFFFFF" w:themeColor="background1"/>
              </w:rPr>
              <w:t>/10/201</w:t>
            </w:r>
            <w:r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  <w:tr w:rsidR="00F62604" w:rsidRPr="009A60D4" w14:paraId="17A31D99" w14:textId="77777777" w:rsidTr="00C25651">
        <w:tc>
          <w:tcPr>
            <w:tcW w:w="10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704E4E" w14:textId="77777777" w:rsidR="00F62604" w:rsidRPr="00A047C7" w:rsidRDefault="00F62604" w:rsidP="001507D5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896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78FCCD" w14:textId="77777777" w:rsidR="00F62604" w:rsidRPr="00A047C7" w:rsidRDefault="00F62604" w:rsidP="001507D5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>, José Ignacio Botelho de.</w:t>
            </w:r>
            <w:r w:rsidRPr="00A047C7">
              <w:rPr>
                <w:rFonts w:eastAsia="Calibri" w:cs="Calibri"/>
                <w:bCs/>
              </w:rPr>
              <w:t xml:space="preserve"> “A autoridade da coisa julgada e a imutabilidade da motivação da sentença”,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2, São Paulo: RT, 2005, pp. 97/154</w:t>
            </w:r>
          </w:p>
          <w:p w14:paraId="4786FEB1" w14:textId="77777777" w:rsidR="00F62604" w:rsidRPr="00A047C7" w:rsidRDefault="00F62604" w:rsidP="001507D5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__________. “A coisa julgada – síntese da exposição do tema”,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2, São Paulo: RT, 2005, pp. 155/167</w:t>
            </w:r>
          </w:p>
          <w:p w14:paraId="20E5AB50" w14:textId="77777777" w:rsidR="00F62604" w:rsidRPr="00A047C7" w:rsidRDefault="00F62604" w:rsidP="001507D5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DIDIER JR., Fredie. Comentários aos arts. 502 a 504, in CABRAL, Antonio do Passo; e CRAMER, Ronaldo (orgs.). </w:t>
            </w:r>
            <w:r w:rsidRPr="00A047C7">
              <w:rPr>
                <w:rFonts w:eastAsia="Calibri" w:cs="Calibri"/>
                <w:bCs/>
                <w:i/>
              </w:rPr>
              <w:t>Comentários ao Novo Código de Processo Civil</w:t>
            </w:r>
            <w:r w:rsidRPr="00A047C7">
              <w:rPr>
                <w:rFonts w:eastAsia="Calibri" w:cs="Calibri"/>
                <w:bCs/>
              </w:rPr>
              <w:t>, São Paulo: Forense, 2015, pp. 752/771</w:t>
            </w:r>
          </w:p>
        </w:tc>
        <w:tc>
          <w:tcPr>
            <w:tcW w:w="34" w:type="pct"/>
            <w:tcBorders>
              <w:left w:val="single" w:sz="8" w:space="0" w:color="808080"/>
            </w:tcBorders>
            <w:vAlign w:val="center"/>
            <w:hideMark/>
          </w:tcPr>
          <w:p w14:paraId="25E9DBD4" w14:textId="77777777" w:rsidR="00F62604" w:rsidRPr="009A60D4" w:rsidRDefault="00F62604" w:rsidP="001507D5">
            <w:pPr>
              <w:rPr>
                <w:rFonts w:eastAsia="Calibri" w:cs="Calibri"/>
              </w:rPr>
            </w:pPr>
            <w:r w:rsidRPr="009A60D4">
              <w:t> </w:t>
            </w:r>
          </w:p>
        </w:tc>
      </w:tr>
      <w:tr w:rsidR="00F62604" w:rsidRPr="009A60D4" w14:paraId="400FD728" w14:textId="77777777" w:rsidTr="00C25651">
        <w:tc>
          <w:tcPr>
            <w:tcW w:w="106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B3384B" w14:textId="77777777" w:rsidR="00F62604" w:rsidRPr="00A047C7" w:rsidRDefault="00F62604" w:rsidP="001507D5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896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837A8C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>DELLORE, Luiz. Estudos sobre a coisa julgada e controle de constitucionalidade, Gen/Forense, 2013, p. 169-193 (relativização da coisa julgada).</w:t>
            </w:r>
          </w:p>
          <w:p w14:paraId="0C013CE1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DINAMARCO, Cândido Rangel. “Coisa julgada”, </w:t>
            </w:r>
            <w:r w:rsidRPr="00A047C7">
              <w:rPr>
                <w:rFonts w:eastAsia="Calibri" w:cs="Calibri"/>
                <w:i/>
              </w:rPr>
              <w:t>Instituições de Direito Processual Civil</w:t>
            </w:r>
            <w:r w:rsidRPr="00A047C7">
              <w:rPr>
                <w:rFonts w:eastAsia="Calibri" w:cs="Calibri"/>
              </w:rPr>
              <w:t>, vol. III, 6ª ed., São Paulo: Malheiros, 2009, pp. 300/336</w:t>
            </w:r>
          </w:p>
          <w:p w14:paraId="26894C6C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bCs/>
              </w:rPr>
              <w:t>__________.</w:t>
            </w:r>
            <w:r w:rsidRPr="00A047C7">
              <w:rPr>
                <w:rFonts w:eastAsia="Calibri" w:cs="Calibri"/>
              </w:rPr>
              <w:t xml:space="preserve"> “Relativizar a coisa julgada material”, </w:t>
            </w:r>
            <w:r w:rsidRPr="00A047C7">
              <w:rPr>
                <w:rFonts w:eastAsia="Calibri" w:cs="Calibri"/>
                <w:i/>
              </w:rPr>
              <w:t>Nova Era do Processo Civil</w:t>
            </w:r>
            <w:r w:rsidRPr="00A047C7">
              <w:rPr>
                <w:rFonts w:eastAsia="Calibri" w:cs="Calibri"/>
              </w:rPr>
              <w:t>, 2ª ed., São Paulo: Malheiros, 2007, pp. 217/270</w:t>
            </w:r>
          </w:p>
          <w:p w14:paraId="7C45860D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lastRenderedPageBreak/>
              <w:t xml:space="preserve">LIEBMAN, Enrico Tullio. </w:t>
            </w:r>
            <w:r w:rsidRPr="00A047C7">
              <w:rPr>
                <w:rFonts w:eastAsia="Calibri" w:cs="Calibri"/>
                <w:i/>
              </w:rPr>
              <w:t>Eficácia e Autoridade da Sentença e Outros Escritos sobre a Coisa Julgada</w:t>
            </w:r>
            <w:r w:rsidRPr="00A047C7">
              <w:rPr>
                <w:rFonts w:eastAsia="Calibri" w:cs="Calibri"/>
              </w:rPr>
              <w:t>, Rio de Janeiro: Forense, 1945, pp. 17/137</w:t>
            </w:r>
          </w:p>
          <w:p w14:paraId="1234911E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MESQUITA, José Ignacio Botelho de Mesquita. </w:t>
            </w:r>
            <w:r w:rsidRPr="00A047C7">
              <w:rPr>
                <w:rFonts w:eastAsia="Calibri" w:cs="Calibri"/>
                <w:i/>
              </w:rPr>
              <w:t>Coisa julgada</w:t>
            </w:r>
            <w:r w:rsidRPr="00A047C7">
              <w:rPr>
                <w:rFonts w:eastAsia="Calibri" w:cs="Calibri"/>
              </w:rPr>
              <w:t>, Rio de Janeiro: Forense, 2004, capítulos I, IV e V, pp. 01/20, 65/124</w:t>
            </w:r>
          </w:p>
          <w:p w14:paraId="05AFF110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RODRIGUES, Walter Piva. </w:t>
            </w:r>
            <w:r w:rsidRPr="00A047C7">
              <w:rPr>
                <w:rFonts w:eastAsia="Calibri" w:cs="Calibri"/>
                <w:i/>
                <w:iCs/>
              </w:rPr>
              <w:t xml:space="preserve">Coisa julgada tributária. </w:t>
            </w:r>
            <w:r w:rsidRPr="00A047C7">
              <w:rPr>
                <w:rFonts w:eastAsia="Calibri" w:cs="Calibri"/>
              </w:rPr>
              <w:t>São Paulo: Quartier Latin, 2008.</w:t>
            </w:r>
          </w:p>
          <w:p w14:paraId="49BF9907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bCs/>
              </w:rPr>
              <w:t xml:space="preserve">TUCCI, José Rogério Cruz e. “A Fenomenologia da coisa julgada no pensamento de Botelho de Mesquita”, in </w:t>
            </w:r>
            <w:r w:rsidRPr="00A047C7">
              <w:rPr>
                <w:rFonts w:eastAsia="Calibri" w:cs="Calibri"/>
              </w:rPr>
              <w:t xml:space="preserve">TUCCI, José Rogério Cruz e; RODRIGUES, Walter Piva; e AMADEO, Rodolfo da Costa Manso Real., </w:t>
            </w:r>
            <w:r w:rsidRPr="00A047C7">
              <w:rPr>
                <w:rFonts w:eastAsia="Calibri" w:cs="Calibri"/>
                <w:i/>
              </w:rPr>
              <w:t>Processo Civil: homenagem a José Ignacio Botelho de Mesquita</w:t>
            </w:r>
            <w:r w:rsidRPr="00A047C7">
              <w:rPr>
                <w:rFonts w:eastAsia="Calibri" w:cs="Calibri"/>
              </w:rPr>
              <w:t>, São Paulo: Quartier Latin, 2013, pp. 29/43</w:t>
            </w:r>
          </w:p>
          <w:p w14:paraId="565E6D72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bCs/>
              </w:rPr>
              <w:t xml:space="preserve">__________. </w:t>
            </w:r>
            <w:r w:rsidRPr="00A047C7">
              <w:rPr>
                <w:rFonts w:eastAsia="Calibri" w:cs="Calibri"/>
                <w:bCs/>
                <w:i/>
              </w:rPr>
              <w:t>Limites subjetivos da eficácia da sentença e da coisa julgada civil</w:t>
            </w:r>
            <w:r w:rsidRPr="00A047C7">
              <w:rPr>
                <w:rFonts w:eastAsia="Calibri" w:cs="Calibri"/>
                <w:bCs/>
              </w:rPr>
              <w:t>. São Paulo: RT, 2006</w:t>
            </w:r>
          </w:p>
        </w:tc>
        <w:tc>
          <w:tcPr>
            <w:tcW w:w="34" w:type="pct"/>
            <w:tcBorders>
              <w:left w:val="single" w:sz="8" w:space="0" w:color="808080"/>
            </w:tcBorders>
            <w:vAlign w:val="center"/>
            <w:hideMark/>
          </w:tcPr>
          <w:p w14:paraId="7F998853" w14:textId="77777777" w:rsidR="00F62604" w:rsidRPr="009A60D4" w:rsidRDefault="00F62604" w:rsidP="001507D5">
            <w:pPr>
              <w:rPr>
                <w:rFonts w:eastAsia="Calibri" w:cs="Calibri"/>
              </w:rPr>
            </w:pPr>
            <w:r w:rsidRPr="009A60D4">
              <w:lastRenderedPageBreak/>
              <w:t> </w:t>
            </w:r>
          </w:p>
        </w:tc>
      </w:tr>
    </w:tbl>
    <w:p w14:paraId="099AF369" w14:textId="77777777" w:rsidR="00F62604" w:rsidRDefault="00F62604" w:rsidP="00F62604">
      <w:pPr>
        <w:rPr>
          <w:color w:val="1F497D"/>
        </w:rPr>
      </w:pPr>
    </w:p>
    <w:tbl>
      <w:tblPr>
        <w:tblW w:w="5184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5708"/>
        <w:gridCol w:w="1411"/>
        <w:gridCol w:w="63"/>
      </w:tblGrid>
      <w:tr w:rsidR="00BB2700" w:rsidRPr="00BB2700" w14:paraId="15B593DC" w14:textId="77777777" w:rsidTr="00BB2700">
        <w:trPr>
          <w:gridAfter w:val="1"/>
          <w:wAfter w:w="35" w:type="pct"/>
        </w:trPr>
        <w:tc>
          <w:tcPr>
            <w:tcW w:w="10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78AD8F" w14:textId="29E9AE65" w:rsidR="00F62604" w:rsidRPr="00BB2700" w:rsidRDefault="00F62604" w:rsidP="001507D5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 xml:space="preserve">Aula 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9</w:t>
            </w:r>
          </w:p>
          <w:p w14:paraId="68A6F314" w14:textId="5E0F3941" w:rsidR="00F62604" w:rsidRPr="00BB2700" w:rsidRDefault="00F62604" w:rsidP="001507D5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2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C845F1" w14:textId="77777777" w:rsidR="00F62604" w:rsidRPr="00BB2700" w:rsidRDefault="00F62604" w:rsidP="001507D5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color w:val="FFFFFF" w:themeColor="background1"/>
              </w:rPr>
              <w:t>Atividade Instrutória e Ônus da Prova</w:t>
            </w:r>
          </w:p>
        </w:tc>
        <w:tc>
          <w:tcPr>
            <w:tcW w:w="77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09301C2D" w14:textId="16B75196" w:rsidR="00F62604" w:rsidRPr="00BB2700" w:rsidRDefault="00D77CEF" w:rsidP="001507D5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1</w:t>
            </w:r>
            <w:r w:rsidR="00C25651" w:rsidRPr="00BB2700">
              <w:rPr>
                <w:b/>
                <w:bCs/>
                <w:color w:val="FFFFFF" w:themeColor="background1"/>
              </w:rPr>
              <w:t>7</w:t>
            </w:r>
            <w:r w:rsidR="00F62604" w:rsidRPr="00BB2700">
              <w:rPr>
                <w:b/>
                <w:bCs/>
                <w:color w:val="FFFFFF" w:themeColor="background1"/>
              </w:rPr>
              <w:t>/10/201</w:t>
            </w:r>
            <w:r w:rsidR="00C25651"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  <w:tr w:rsidR="00F62604" w:rsidRPr="009A60D4" w14:paraId="0BA20D50" w14:textId="77777777" w:rsidTr="001507D5">
        <w:tc>
          <w:tcPr>
            <w:tcW w:w="10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F62A86" w14:textId="77777777" w:rsidR="00F62604" w:rsidRPr="00A047C7" w:rsidRDefault="00F62604" w:rsidP="001507D5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895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CA3B16" w14:textId="77777777" w:rsidR="00F62604" w:rsidRPr="00A047C7" w:rsidRDefault="00F62604" w:rsidP="001507D5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>, José Ignacio Botelho de.</w:t>
            </w:r>
            <w:r w:rsidRPr="00A047C7">
              <w:rPr>
                <w:rFonts w:eastAsia="Calibri" w:cs="Calibri"/>
                <w:bCs/>
              </w:rPr>
              <w:t xml:space="preserve"> “Prova: limitações ao poder de indeferi-la”,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3, São Paulo: RT, 2007, pp. 151/163</w:t>
            </w:r>
          </w:p>
          <w:p w14:paraId="68497DC0" w14:textId="77777777" w:rsidR="00F62604" w:rsidRPr="00A047C7" w:rsidRDefault="00F62604" w:rsidP="001507D5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__________. “Julgamento antecipado”,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3, São Paulo: RT, 2007, pp. 230/249</w:t>
            </w:r>
          </w:p>
          <w:p w14:paraId="666A28E2" w14:textId="77777777" w:rsidR="00F62604" w:rsidRPr="00A047C7" w:rsidRDefault="00F62604" w:rsidP="001507D5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PUOLI, José Carlos Baptista. “O ônus da prova e sua distribuição dinâmica no novo CPC”, in </w:t>
            </w:r>
            <w:r w:rsidRPr="00A047C7">
              <w:rPr>
                <w:rFonts w:eastAsia="Calibri" w:cs="Calibri"/>
                <w:bCs/>
                <w:i/>
              </w:rPr>
              <w:t>O Novo Código de Processo Civil – Questões Controvertidas</w:t>
            </w:r>
            <w:r w:rsidRPr="00A047C7">
              <w:rPr>
                <w:rFonts w:eastAsia="Calibri" w:cs="Calibri"/>
                <w:bCs/>
              </w:rPr>
              <w:t>, São Paulo: Atlas, 2015, pp. 231/251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11AF42CA" w14:textId="77777777" w:rsidR="00F62604" w:rsidRPr="009A60D4" w:rsidRDefault="00F62604" w:rsidP="001507D5">
            <w:pPr>
              <w:rPr>
                <w:rFonts w:eastAsia="Calibri" w:cs="Calibri"/>
              </w:rPr>
            </w:pPr>
            <w:r w:rsidRPr="009A60D4">
              <w:t> </w:t>
            </w:r>
          </w:p>
        </w:tc>
      </w:tr>
      <w:tr w:rsidR="00F62604" w:rsidRPr="009A60D4" w14:paraId="6F487311" w14:textId="77777777" w:rsidTr="001507D5">
        <w:tc>
          <w:tcPr>
            <w:tcW w:w="10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E565F1" w14:textId="77777777" w:rsidR="00F62604" w:rsidRPr="00A047C7" w:rsidRDefault="00F62604" w:rsidP="001507D5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895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4AB04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BARBOSA MOREIRA, José Carlos. “A Garantia do Contraditório na Atividade de Instrução”, in </w:t>
            </w:r>
            <w:r w:rsidRPr="00A047C7">
              <w:rPr>
                <w:rFonts w:eastAsia="Calibri" w:cs="Calibri"/>
                <w:i/>
              </w:rPr>
              <w:t>Temas de Direito Processual: Terceira Série</w:t>
            </w:r>
            <w:r w:rsidRPr="00A047C7">
              <w:rPr>
                <w:rFonts w:eastAsia="Calibri" w:cs="Calibri"/>
              </w:rPr>
              <w:t>, São Paulo: Saraiva, 1984, pp. 65/77.</w:t>
            </w:r>
          </w:p>
          <w:p w14:paraId="1DA1717A" w14:textId="77777777" w:rsidR="00F62604" w:rsidRPr="00A047C7" w:rsidRDefault="00F62604" w:rsidP="001507D5">
            <w:pPr>
              <w:rPr>
                <w:rFonts w:eastAsia="Calibri" w:cs="Calibri"/>
                <w:bCs/>
                <w:iCs/>
              </w:rPr>
            </w:pPr>
            <w:r w:rsidRPr="00A047C7">
              <w:rPr>
                <w:rFonts w:eastAsia="Calibri" w:cs="Calibri"/>
                <w:bCs/>
              </w:rPr>
              <w:t>__________.</w:t>
            </w:r>
            <w:r w:rsidRPr="00A047C7">
              <w:rPr>
                <w:rFonts w:eastAsia="Calibri" w:cs="Calibri"/>
                <w:bCs/>
                <w:iCs/>
              </w:rPr>
              <w:t xml:space="preserve"> “Julgamento e ônus da prova”, in </w:t>
            </w:r>
            <w:r w:rsidRPr="00A047C7">
              <w:rPr>
                <w:rFonts w:eastAsia="Calibri" w:cs="Calibri"/>
                <w:bCs/>
                <w:i/>
                <w:iCs/>
              </w:rPr>
              <w:t>Temas de direito processual: segunda série</w:t>
            </w:r>
            <w:r w:rsidRPr="00A047C7">
              <w:rPr>
                <w:rFonts w:eastAsia="Calibri" w:cs="Calibri"/>
                <w:bCs/>
                <w:iCs/>
              </w:rPr>
              <w:t>, São Paulo: Saraiva, 1980, pp. 73/82</w:t>
            </w:r>
          </w:p>
          <w:p w14:paraId="558B1190" w14:textId="77777777" w:rsidR="00F62604" w:rsidRPr="00A047C7" w:rsidRDefault="00F62604" w:rsidP="001507D5">
            <w:pPr>
              <w:rPr>
                <w:rFonts w:eastAsia="Calibri" w:cs="Calibri"/>
                <w:bCs/>
                <w:iCs/>
              </w:rPr>
            </w:pPr>
            <w:r w:rsidRPr="00A047C7">
              <w:rPr>
                <w:rFonts w:eastAsia="Calibri" w:cs="Calibri"/>
                <w:bCs/>
              </w:rPr>
              <w:t>__________.</w:t>
            </w:r>
            <w:r w:rsidRPr="00A047C7">
              <w:rPr>
                <w:rFonts w:eastAsia="Calibri" w:cs="Calibri"/>
                <w:bCs/>
                <w:iCs/>
              </w:rPr>
              <w:t xml:space="preserve"> “Anotações sobre o título ‘Da prova’ do novo Código Civil”, in </w:t>
            </w:r>
            <w:r w:rsidRPr="00A047C7">
              <w:rPr>
                <w:rFonts w:eastAsia="Calibri" w:cs="Calibri"/>
                <w:bCs/>
                <w:i/>
                <w:iCs/>
              </w:rPr>
              <w:t>Temas de direito processual: nona série</w:t>
            </w:r>
            <w:r w:rsidRPr="00A047C7">
              <w:rPr>
                <w:rFonts w:eastAsia="Calibri" w:cs="Calibri"/>
                <w:bCs/>
                <w:iCs/>
              </w:rPr>
              <w:t>, São Paulo: Saraiva, 2007, pp. 141/158</w:t>
            </w:r>
          </w:p>
          <w:p w14:paraId="532D9CA6" w14:textId="77777777" w:rsidR="00F62604" w:rsidRPr="00A047C7" w:rsidRDefault="00F62604" w:rsidP="001507D5">
            <w:pPr>
              <w:rPr>
                <w:rFonts w:eastAsia="Calibri" w:cs="Calibri"/>
                <w:bCs/>
                <w:iCs/>
              </w:rPr>
            </w:pPr>
            <w:r w:rsidRPr="00A047C7">
              <w:rPr>
                <w:rFonts w:eastAsia="Calibri" w:cs="Calibri"/>
                <w:bCs/>
                <w:iCs/>
              </w:rPr>
              <w:t xml:space="preserve">BEDAQUE, José Roberto dos Santos. “Juiz, Processo e Justiça”, in DIDIER JR., Fredie. </w:t>
            </w:r>
            <w:r w:rsidRPr="00A047C7">
              <w:rPr>
                <w:rFonts w:eastAsia="Calibri" w:cs="Calibri"/>
                <w:bCs/>
                <w:i/>
                <w:iCs/>
              </w:rPr>
              <w:t>et alii</w:t>
            </w:r>
            <w:r w:rsidRPr="00A047C7">
              <w:rPr>
                <w:rFonts w:eastAsia="Calibri" w:cs="Calibri"/>
                <w:bCs/>
                <w:iCs/>
              </w:rPr>
              <w:t xml:space="preserve"> (orgs.), </w:t>
            </w:r>
            <w:r w:rsidRPr="00A047C7">
              <w:rPr>
                <w:rFonts w:eastAsia="Calibri" w:cs="Calibri"/>
                <w:bCs/>
                <w:i/>
                <w:iCs/>
              </w:rPr>
              <w:t>Ativismo Judicial e Garantismo Processual</w:t>
            </w:r>
            <w:r w:rsidRPr="00A047C7">
              <w:rPr>
                <w:rFonts w:eastAsia="Calibri" w:cs="Calibri"/>
                <w:bCs/>
                <w:iCs/>
              </w:rPr>
              <w:t>, Salvador: Jus Podivum, 2013, pp. 111/146</w:t>
            </w:r>
          </w:p>
          <w:p w14:paraId="17DF7642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bCs/>
              </w:rPr>
              <w:t xml:space="preserve">__________. </w:t>
            </w:r>
            <w:r w:rsidRPr="00A047C7">
              <w:rPr>
                <w:rFonts w:eastAsia="Calibri" w:cs="Calibri"/>
                <w:i/>
              </w:rPr>
              <w:t>Poderes Instrutórios do Juiz</w:t>
            </w:r>
            <w:r w:rsidRPr="00A047C7">
              <w:rPr>
                <w:rFonts w:eastAsia="Calibri" w:cs="Calibri"/>
              </w:rPr>
              <w:t>. 4ª ed., São Paulo: RT, 1991</w:t>
            </w:r>
          </w:p>
          <w:p w14:paraId="72C86F4E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caps/>
              </w:rPr>
              <w:t>Leonel</w:t>
            </w:r>
            <w:r w:rsidRPr="00A047C7">
              <w:rPr>
                <w:rFonts w:eastAsia="Calibri" w:cs="Calibri"/>
              </w:rPr>
              <w:t xml:space="preserve">, Ricardo de Barros. “Anotações a respeito do ônus da prova”, in TUCCI, José Rogério Cruz e; RODRIGUES, Walter Piva; e AMADEO, Rodolfo da Costa Manso Real. (coords.), </w:t>
            </w:r>
            <w:r w:rsidRPr="00A047C7">
              <w:rPr>
                <w:rFonts w:eastAsia="Calibri" w:cs="Calibri"/>
                <w:i/>
              </w:rPr>
              <w:t>Processo Civil: homenagem a José Ignacio Botelho de Mesquita</w:t>
            </w:r>
            <w:r w:rsidRPr="00A047C7">
              <w:rPr>
                <w:rFonts w:eastAsia="Calibri" w:cs="Calibri"/>
              </w:rPr>
              <w:t>, São Paulo: Quartier Latin, 2013, pp. 46/58</w:t>
            </w:r>
          </w:p>
          <w:p w14:paraId="0E62FF6C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PEYRANO, Jorge W. “Informe sobre la doctrina de las cargas probatorias dinâmicas”, in </w:t>
            </w:r>
            <w:r w:rsidRPr="00A047C7">
              <w:rPr>
                <w:rFonts w:eastAsia="Calibri" w:cs="Calibri"/>
                <w:i/>
              </w:rPr>
              <w:t>RePro</w:t>
            </w:r>
            <w:r w:rsidRPr="00A047C7">
              <w:rPr>
                <w:rFonts w:eastAsia="Calibri" w:cs="Calibri"/>
              </w:rPr>
              <w:t>, n.º 217, mar/2013, pp. 205/224</w:t>
            </w:r>
          </w:p>
          <w:p w14:paraId="06ED7DEC" w14:textId="77777777" w:rsidR="00F62604" w:rsidRPr="00A047C7" w:rsidRDefault="00F62604" w:rsidP="001507D5">
            <w:pPr>
              <w:rPr>
                <w:rFonts w:eastAsia="Calibri" w:cs="Calibri"/>
                <w:bCs/>
                <w:iCs/>
              </w:rPr>
            </w:pPr>
            <w:r w:rsidRPr="00A047C7">
              <w:rPr>
                <w:rFonts w:eastAsia="Calibri" w:cs="Calibri"/>
              </w:rPr>
              <w:lastRenderedPageBreak/>
              <w:t xml:space="preserve">RAMOS, Glauco Gumerato. “Ativismo e garantismo no processo civil: apresentação do debate”, </w:t>
            </w:r>
            <w:r w:rsidRPr="00A047C7">
              <w:rPr>
                <w:rFonts w:eastAsia="Calibri" w:cs="Calibri"/>
                <w:bCs/>
                <w:iCs/>
              </w:rPr>
              <w:t xml:space="preserve">in DIDIER JR., Fredie. </w:t>
            </w:r>
            <w:r w:rsidRPr="00A047C7">
              <w:rPr>
                <w:rFonts w:eastAsia="Calibri" w:cs="Calibri"/>
                <w:bCs/>
                <w:i/>
                <w:iCs/>
              </w:rPr>
              <w:t>et alii</w:t>
            </w:r>
            <w:r w:rsidRPr="00A047C7">
              <w:rPr>
                <w:rFonts w:eastAsia="Calibri" w:cs="Calibri"/>
                <w:bCs/>
                <w:iCs/>
              </w:rPr>
              <w:t xml:space="preserve"> (orgs.), </w:t>
            </w:r>
            <w:r w:rsidRPr="00A047C7">
              <w:rPr>
                <w:rFonts w:eastAsia="Calibri" w:cs="Calibri"/>
                <w:bCs/>
                <w:i/>
                <w:iCs/>
              </w:rPr>
              <w:t>Ativismo Judicial e Garantismo Processual</w:t>
            </w:r>
            <w:r w:rsidRPr="00A047C7">
              <w:rPr>
                <w:rFonts w:eastAsia="Calibri" w:cs="Calibri"/>
                <w:bCs/>
                <w:iCs/>
              </w:rPr>
              <w:t>, Salvador: Jus Podivum, 2013, pp. 273/286</w:t>
            </w:r>
          </w:p>
          <w:p w14:paraId="6004763D" w14:textId="77777777" w:rsidR="00F62604" w:rsidRPr="00A047C7" w:rsidRDefault="00F62604" w:rsidP="001507D5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bCs/>
              </w:rPr>
              <w:t xml:space="preserve">YARSHELL, Flávio Luiz. </w:t>
            </w:r>
            <w:r w:rsidRPr="00A047C7">
              <w:rPr>
                <w:rFonts w:eastAsia="Calibri" w:cs="Calibri"/>
                <w:bCs/>
                <w:i/>
              </w:rPr>
              <w:t>Antecipação da prova sem o requisito da urgência e direito autônomo à prova</w:t>
            </w:r>
            <w:r w:rsidRPr="00A047C7">
              <w:rPr>
                <w:rFonts w:eastAsia="Calibri" w:cs="Calibri"/>
                <w:bCs/>
              </w:rPr>
              <w:t>,</w:t>
            </w:r>
            <w:r w:rsidRPr="00A047C7">
              <w:rPr>
                <w:rFonts w:eastAsia="Calibri" w:cs="Calibri"/>
                <w:bCs/>
                <w:i/>
              </w:rPr>
              <w:t xml:space="preserve"> </w:t>
            </w:r>
            <w:r w:rsidRPr="00A047C7">
              <w:rPr>
                <w:rFonts w:eastAsia="Calibri" w:cs="Calibri"/>
                <w:bCs/>
              </w:rPr>
              <w:t>São Paulo: Malheiros, 2009, pp. 415/445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2638E225" w14:textId="77777777" w:rsidR="00F62604" w:rsidRPr="009A60D4" w:rsidRDefault="00F62604" w:rsidP="001507D5">
            <w:pPr>
              <w:rPr>
                <w:rFonts w:eastAsia="Calibri" w:cs="Calibri"/>
              </w:rPr>
            </w:pPr>
            <w:r w:rsidRPr="009A60D4">
              <w:lastRenderedPageBreak/>
              <w:t> </w:t>
            </w:r>
          </w:p>
        </w:tc>
      </w:tr>
    </w:tbl>
    <w:p w14:paraId="639B384D" w14:textId="77777777" w:rsidR="006251CB" w:rsidRPr="009A60D4" w:rsidRDefault="006251CB" w:rsidP="006251CB">
      <w:pPr>
        <w:rPr>
          <w:color w:val="1F497D"/>
        </w:rPr>
      </w:pPr>
    </w:p>
    <w:tbl>
      <w:tblPr>
        <w:tblW w:w="5189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5767"/>
        <w:gridCol w:w="1408"/>
        <w:gridCol w:w="64"/>
      </w:tblGrid>
      <w:tr w:rsidR="006251CB" w:rsidRPr="009A60D4" w14:paraId="7C4BB643" w14:textId="77777777" w:rsidTr="00BB2700">
        <w:trPr>
          <w:gridAfter w:val="1"/>
          <w:wAfter w:w="35" w:type="pct"/>
        </w:trPr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97793A" w14:textId="572870AE" w:rsidR="006251CB" w:rsidRPr="009A60D4" w:rsidRDefault="006251CB" w:rsidP="00002494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/>
              </w:rPr>
            </w:pPr>
            <w:r w:rsidRPr="009A60D4">
              <w:rPr>
                <w:b/>
                <w:bCs/>
                <w:smallCaps/>
                <w:color w:val="FFFFFF"/>
              </w:rPr>
              <w:t>Aula 1</w:t>
            </w:r>
            <w:r w:rsidR="00C25651">
              <w:rPr>
                <w:b/>
                <w:bCs/>
                <w:smallCaps/>
                <w:color w:val="FFFFFF"/>
              </w:rPr>
              <w:t>0</w:t>
            </w:r>
          </w:p>
        </w:tc>
        <w:tc>
          <w:tcPr>
            <w:tcW w:w="3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12611D" w14:textId="77777777" w:rsidR="006251CB" w:rsidRDefault="006251CB" w:rsidP="00002494">
            <w:pPr>
              <w:rPr>
                <w:rFonts w:eastAsia="Calibri" w:cs="Calibri"/>
                <w:b/>
                <w:bCs/>
                <w:color w:val="FFFFFF"/>
              </w:rPr>
            </w:pPr>
            <w:r w:rsidRPr="0024332F">
              <w:rPr>
                <w:rFonts w:eastAsia="Calibri" w:cs="Calibri"/>
                <w:b/>
                <w:bCs/>
                <w:color w:val="FFFFFF"/>
              </w:rPr>
              <w:t>Instrumentos Processuais de Julgamento em Massa</w:t>
            </w:r>
          </w:p>
          <w:p w14:paraId="1A247479" w14:textId="77777777" w:rsidR="006251CB" w:rsidRPr="00353C10" w:rsidRDefault="006251CB" w:rsidP="00002494">
            <w:pPr>
              <w:rPr>
                <w:rFonts w:eastAsia="Calibri" w:cs="Calibri"/>
                <w:b/>
                <w:bCs/>
                <w:color w:val="FFFFFF"/>
              </w:rPr>
            </w:pPr>
            <w:r w:rsidRPr="00AD139C">
              <w:rPr>
                <w:rFonts w:eastAsia="Calibri" w:cs="Calibri"/>
                <w:b/>
                <w:bCs/>
                <w:color w:val="FFFF00"/>
              </w:rPr>
              <w:t>Entrega dos Trabalhos</w:t>
            </w:r>
          </w:p>
        </w:tc>
        <w:tc>
          <w:tcPr>
            <w:tcW w:w="7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0394FEC2" w14:textId="7C935D21" w:rsidR="006251CB" w:rsidRPr="00BB2700" w:rsidRDefault="00C25651" w:rsidP="006251CB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24</w:t>
            </w:r>
            <w:r w:rsidR="00002494"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/10/201</w:t>
            </w:r>
            <w:r w:rsidRPr="00BB2700">
              <w:rPr>
                <w:rFonts w:eastAsia="Calibri" w:cs="Calibri"/>
                <w:b/>
                <w:bCs/>
                <w:smallCaps/>
                <w:color w:val="FFFFFF" w:themeColor="background1"/>
              </w:rPr>
              <w:t>8</w:t>
            </w:r>
          </w:p>
          <w:p w14:paraId="05FDFFD1" w14:textId="77777777" w:rsidR="006251CB" w:rsidRPr="009A60D4" w:rsidRDefault="006251CB" w:rsidP="00002494">
            <w:pPr>
              <w:jc w:val="center"/>
              <w:rPr>
                <w:rFonts w:eastAsia="Calibri" w:cs="Calibri"/>
                <w:b/>
                <w:bCs/>
                <w:smallCaps/>
                <w:color w:val="1F497D"/>
              </w:rPr>
            </w:pPr>
          </w:p>
        </w:tc>
      </w:tr>
      <w:tr w:rsidR="00A047C7" w:rsidRPr="00A047C7" w14:paraId="5F8D9425" w14:textId="77777777" w:rsidTr="00002494"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9C1129" w14:textId="77777777" w:rsidR="006251CB" w:rsidRPr="00A047C7" w:rsidRDefault="006251CB" w:rsidP="00002494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2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4B5698" w14:textId="77777777" w:rsidR="006251CB" w:rsidRPr="00A047C7" w:rsidRDefault="006251CB" w:rsidP="00002494">
            <w:pPr>
              <w:rPr>
                <w:rFonts w:cs="Calibri"/>
                <w:i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>, José Ignacio Botelho de.</w:t>
            </w:r>
            <w:r w:rsidRPr="00A047C7">
              <w:rPr>
                <w:rFonts w:eastAsia="Calibri" w:cs="Calibri"/>
                <w:bCs/>
              </w:rPr>
              <w:t xml:space="preserve"> </w:t>
            </w:r>
            <w:r w:rsidRPr="00A047C7">
              <w:rPr>
                <w:rFonts w:cs="Calibri"/>
                <w:i/>
                <w:iCs/>
              </w:rPr>
              <w:t>et alii</w:t>
            </w:r>
            <w:r w:rsidRPr="00A047C7">
              <w:rPr>
                <w:rFonts w:cs="Calibri"/>
                <w:iCs/>
              </w:rPr>
              <w:t xml:space="preserve">, “A repercussão geral e os recursos repetitivos. Economia, Direito e Política”, in </w:t>
            </w:r>
            <w:r w:rsidRPr="00A047C7">
              <w:rPr>
                <w:rFonts w:cs="Calibri"/>
                <w:i/>
                <w:iCs/>
              </w:rPr>
              <w:t>RePro</w:t>
            </w:r>
            <w:r w:rsidRPr="00A047C7">
              <w:rPr>
                <w:rFonts w:cs="Calibri"/>
                <w:iCs/>
              </w:rPr>
              <w:t>, n.º 220, jun/2013, pp. 13 e ss.</w:t>
            </w:r>
          </w:p>
          <w:p w14:paraId="6245D311" w14:textId="178449E3" w:rsidR="006251CB" w:rsidRPr="00A047C7" w:rsidRDefault="00B5582B" w:rsidP="00002494">
            <w:pPr>
              <w:rPr>
                <w:rFonts w:cs="Calibri"/>
                <w:iCs/>
              </w:rPr>
            </w:pPr>
            <w:r w:rsidRPr="00A047C7">
              <w:rPr>
                <w:rFonts w:cs="Calibri"/>
                <w:iCs/>
              </w:rPr>
              <w:t xml:space="preserve">ASPERTI, Maria Cecília de Araújo. “Litigiosidade repetitiva e a padronização decisória: entre o acesso à justiça e a eficiência do Judiciário”, in </w:t>
            </w:r>
            <w:r w:rsidRPr="00A047C7">
              <w:rPr>
                <w:rFonts w:cs="Calibri"/>
                <w:i/>
                <w:iCs/>
              </w:rPr>
              <w:t>RePro</w:t>
            </w:r>
            <w:r w:rsidRPr="00A047C7">
              <w:rPr>
                <w:rFonts w:cs="Calibri"/>
                <w:iCs/>
              </w:rPr>
              <w:t>, nº 263,jan/2017, pp. 233/255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2BBF28D1" w14:textId="77777777" w:rsidR="006251CB" w:rsidRPr="00A047C7" w:rsidRDefault="006251CB" w:rsidP="00002494">
            <w:pPr>
              <w:rPr>
                <w:rFonts w:eastAsia="Calibri" w:cs="Calibri"/>
              </w:rPr>
            </w:pPr>
            <w:r w:rsidRPr="00A047C7">
              <w:t> </w:t>
            </w:r>
          </w:p>
        </w:tc>
      </w:tr>
      <w:tr w:rsidR="00A047C7" w:rsidRPr="00A047C7" w14:paraId="53581534" w14:textId="77777777" w:rsidTr="00002494"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792E73" w14:textId="77777777" w:rsidR="006251CB" w:rsidRPr="00A047C7" w:rsidRDefault="006251CB" w:rsidP="00002494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2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74C7EA" w14:textId="29265B50" w:rsidR="00B5582B" w:rsidRPr="00A047C7" w:rsidRDefault="00B5582B" w:rsidP="00002494">
            <w:pPr>
              <w:rPr>
                <w:rFonts w:eastAsia="Calibri" w:cs="Calibri"/>
              </w:rPr>
            </w:pPr>
            <w:r w:rsidRPr="00A047C7">
              <w:rPr>
                <w:rFonts w:cs="Calibri"/>
                <w:iCs/>
              </w:rPr>
              <w:t xml:space="preserve">CABRAL, Antonio do Passo. “A escolha da causa-piloto nos incidentes de resolução de processos repetitivos”, in </w:t>
            </w:r>
            <w:r w:rsidRPr="00A047C7">
              <w:rPr>
                <w:rFonts w:cs="Calibri"/>
                <w:i/>
                <w:iCs/>
              </w:rPr>
              <w:t>RePro</w:t>
            </w:r>
            <w:r w:rsidRPr="00A047C7">
              <w:rPr>
                <w:rFonts w:cs="Calibri"/>
                <w:iCs/>
              </w:rPr>
              <w:t>, n.º 231, mai/2014, pp. 201/223</w:t>
            </w:r>
          </w:p>
          <w:p w14:paraId="24F7D7E8" w14:textId="717667B0" w:rsidR="006251CB" w:rsidRPr="00A047C7" w:rsidRDefault="006251CB" w:rsidP="00002494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CASTRO, Daniel Penteado de. “Questões polêmicas sobre o julgamento por amostragem do recurso especial repetitivo”, in </w:t>
            </w:r>
            <w:r w:rsidRPr="00A047C7">
              <w:rPr>
                <w:rFonts w:eastAsia="Calibri" w:cs="Calibri"/>
                <w:i/>
              </w:rPr>
              <w:t>RePro</w:t>
            </w:r>
            <w:r w:rsidRPr="00A047C7">
              <w:rPr>
                <w:rFonts w:eastAsia="Calibri" w:cs="Calibri"/>
              </w:rPr>
              <w:t>, n.º 206, abr/2012, pp. 79/122</w:t>
            </w:r>
          </w:p>
          <w:p w14:paraId="5322A8DC" w14:textId="77777777" w:rsidR="006251CB" w:rsidRPr="00A047C7" w:rsidRDefault="006251CB" w:rsidP="00002494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bCs/>
              </w:rPr>
              <w:t xml:space="preserve">OLIVEIRA, Guilherme J. Braz de. “Técnicas de uniformização da jurisprudência e o incidente de resolução de demandas repetitivas”, in </w:t>
            </w:r>
            <w:r w:rsidRPr="00A047C7">
              <w:rPr>
                <w:rFonts w:eastAsia="Calibri" w:cs="Calibri"/>
                <w:bCs/>
                <w:i/>
              </w:rPr>
              <w:t>Revista do Advogado</w:t>
            </w:r>
            <w:r w:rsidRPr="00A047C7">
              <w:rPr>
                <w:rFonts w:eastAsia="Calibri" w:cs="Calibri"/>
                <w:bCs/>
              </w:rPr>
              <w:t>, AASP, n.º 126, maio de 2015, pp. 137/142</w:t>
            </w:r>
          </w:p>
          <w:p w14:paraId="73B4E7FF" w14:textId="77777777" w:rsidR="006251CB" w:rsidRPr="00A047C7" w:rsidRDefault="006251CB" w:rsidP="00002494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</w:rPr>
              <w:t xml:space="preserve">WAMBIER, Teresa Arruda Alvim; e MEDEIROS, Maria Lúcia Lins Conceição de. “Recursos repetitivos – realização integral da finalidade do novo sistema impõe mais que a paralização dos recursos especiais que estão no 2º grau”, in </w:t>
            </w:r>
            <w:r w:rsidRPr="00A047C7">
              <w:rPr>
                <w:rFonts w:eastAsia="Calibri" w:cs="Calibri"/>
                <w:i/>
              </w:rPr>
              <w:t>RePro</w:t>
            </w:r>
            <w:r w:rsidRPr="00A047C7">
              <w:rPr>
                <w:rFonts w:eastAsia="Calibri" w:cs="Calibri"/>
              </w:rPr>
              <w:t>, n.º 191, pp. 987/997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7E3506F0" w14:textId="77777777" w:rsidR="006251CB" w:rsidRPr="00A047C7" w:rsidRDefault="006251CB" w:rsidP="00002494">
            <w:pPr>
              <w:rPr>
                <w:rFonts w:eastAsia="Calibri" w:cs="Calibri"/>
              </w:rPr>
            </w:pPr>
            <w:r w:rsidRPr="00A047C7">
              <w:t> </w:t>
            </w:r>
          </w:p>
        </w:tc>
      </w:tr>
    </w:tbl>
    <w:p w14:paraId="7AFB930B" w14:textId="77777777" w:rsidR="006251CB" w:rsidRDefault="006251CB" w:rsidP="006251CB">
      <w:pPr>
        <w:rPr>
          <w:color w:val="1F497D"/>
        </w:rPr>
      </w:pPr>
    </w:p>
    <w:tbl>
      <w:tblPr>
        <w:tblW w:w="5189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5767"/>
        <w:gridCol w:w="1408"/>
        <w:gridCol w:w="64"/>
      </w:tblGrid>
      <w:tr w:rsidR="00BB2700" w:rsidRPr="00BB2700" w14:paraId="1C14B861" w14:textId="77777777" w:rsidTr="00BB2700">
        <w:trPr>
          <w:gridAfter w:val="1"/>
          <w:wAfter w:w="35" w:type="pct"/>
        </w:trPr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B5D9BD" w14:textId="17F3775B" w:rsidR="006251CB" w:rsidRPr="00BB2700" w:rsidRDefault="006251CB" w:rsidP="00CD159B">
            <w:pPr>
              <w:tabs>
                <w:tab w:val="left" w:pos="1230"/>
              </w:tabs>
              <w:rPr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>Aula 1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1</w:t>
            </w:r>
          </w:p>
          <w:p w14:paraId="1323DA58" w14:textId="603C942D" w:rsidR="00CD159B" w:rsidRPr="00BB2700" w:rsidRDefault="00CD159B" w:rsidP="00CD159B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7C27F3" w14:textId="77777777" w:rsidR="006251CB" w:rsidRPr="00BB2700" w:rsidRDefault="006251CB" w:rsidP="006251CB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color w:val="FFFFFF" w:themeColor="background1"/>
              </w:rPr>
              <w:t>Precedentes e Uniformização de Jurisprudência</w:t>
            </w:r>
          </w:p>
        </w:tc>
        <w:tc>
          <w:tcPr>
            <w:tcW w:w="7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73158824" w14:textId="6AF056B5" w:rsidR="006251CB" w:rsidRPr="00BB2700" w:rsidRDefault="00C25651" w:rsidP="00002494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31</w:t>
            </w:r>
            <w:r w:rsidR="00D77CEF" w:rsidRPr="00BB2700">
              <w:rPr>
                <w:b/>
                <w:bCs/>
                <w:color w:val="FFFFFF" w:themeColor="background1"/>
              </w:rPr>
              <w:t>/</w:t>
            </w:r>
            <w:r w:rsidR="006251CB" w:rsidRPr="00BB2700">
              <w:rPr>
                <w:b/>
                <w:bCs/>
                <w:color w:val="FFFFFF" w:themeColor="background1"/>
              </w:rPr>
              <w:t>1</w:t>
            </w:r>
            <w:r w:rsidRPr="00BB2700">
              <w:rPr>
                <w:b/>
                <w:bCs/>
                <w:color w:val="FFFFFF" w:themeColor="background1"/>
              </w:rPr>
              <w:t>0</w:t>
            </w:r>
            <w:r w:rsidR="006251CB" w:rsidRPr="00BB2700">
              <w:rPr>
                <w:b/>
                <w:bCs/>
                <w:color w:val="FFFFFF" w:themeColor="background1"/>
              </w:rPr>
              <w:t>/201</w:t>
            </w:r>
            <w:r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  <w:tr w:rsidR="00A047C7" w:rsidRPr="00A047C7" w14:paraId="3370292F" w14:textId="77777777" w:rsidTr="00002494"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F218E9" w14:textId="77777777" w:rsidR="006251CB" w:rsidRPr="00A047C7" w:rsidRDefault="006251CB" w:rsidP="00002494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2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B27AEA" w14:textId="77777777" w:rsidR="006251CB" w:rsidRPr="00A047C7" w:rsidRDefault="006251CB" w:rsidP="00002494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>, José Ignacio Botelho de.</w:t>
            </w:r>
            <w:r w:rsidRPr="00A047C7">
              <w:rPr>
                <w:rFonts w:eastAsia="Calibri" w:cs="Calibri"/>
                <w:bCs/>
              </w:rPr>
              <w:t xml:space="preserve"> “A súmula da jurisprudência dominante no Supremo Tribunal Federal”,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2, São Paulo: RT, 2005, pp. 216 e ss.</w:t>
            </w:r>
          </w:p>
          <w:p w14:paraId="1D221570" w14:textId="77777777" w:rsidR="006251CB" w:rsidRPr="00A047C7" w:rsidRDefault="006251CB" w:rsidP="00002494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__________. “Da uniformização da jurisprudência – uma contribuição para seu estudo”,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2, São Paulo: RT, 2005, pp. 227 e ss.</w:t>
            </w:r>
          </w:p>
          <w:p w14:paraId="3F9D2688" w14:textId="77777777" w:rsidR="006251CB" w:rsidRPr="00A047C7" w:rsidRDefault="006251CB" w:rsidP="00002494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lastRenderedPageBreak/>
              <w:t xml:space="preserve">TUCCI, José Rogério Cruz e. “O Regime do Precedente Judicial no Novo CPC”, in DIDIER JR., Fredie </w:t>
            </w:r>
            <w:r w:rsidRPr="00A047C7">
              <w:rPr>
                <w:rFonts w:eastAsia="Calibri" w:cs="Calibri"/>
                <w:bCs/>
                <w:i/>
              </w:rPr>
              <w:t>et alii</w:t>
            </w:r>
            <w:r w:rsidRPr="00A047C7">
              <w:rPr>
                <w:rFonts w:eastAsia="Calibri" w:cs="Calibri"/>
                <w:bCs/>
              </w:rPr>
              <w:t xml:space="preserve"> (coords.), </w:t>
            </w:r>
            <w:r w:rsidRPr="00A047C7">
              <w:rPr>
                <w:rFonts w:eastAsia="Calibri" w:cs="Calibri"/>
                <w:bCs/>
                <w:i/>
              </w:rPr>
              <w:t>Precedentes – Coleção Grandes Temas do Novo CPC</w:t>
            </w:r>
            <w:r w:rsidRPr="00A047C7">
              <w:rPr>
                <w:rFonts w:eastAsia="Calibri" w:cs="Calibri"/>
                <w:bCs/>
              </w:rPr>
              <w:t>, vol. 3, pp. 445/457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0ADBF5C4" w14:textId="77777777" w:rsidR="006251CB" w:rsidRPr="00A047C7" w:rsidRDefault="006251CB" w:rsidP="00002494">
            <w:pPr>
              <w:rPr>
                <w:rFonts w:eastAsia="Calibri" w:cs="Calibri"/>
              </w:rPr>
            </w:pPr>
            <w:r w:rsidRPr="00A047C7">
              <w:lastRenderedPageBreak/>
              <w:t> </w:t>
            </w:r>
          </w:p>
        </w:tc>
      </w:tr>
      <w:tr w:rsidR="00A047C7" w:rsidRPr="00A047C7" w14:paraId="037AF765" w14:textId="77777777" w:rsidTr="00002494"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E8C6C3" w14:textId="77777777" w:rsidR="006251CB" w:rsidRPr="00A047C7" w:rsidRDefault="006251CB" w:rsidP="00002494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2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1E2D1D" w14:textId="77777777" w:rsidR="006251CB" w:rsidRPr="00A047C7" w:rsidRDefault="006251CB" w:rsidP="00002494">
            <w:pPr>
              <w:rPr>
                <w:rFonts w:cs="Calibri"/>
                <w:i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>, José Ignacio Botelho de</w:t>
            </w:r>
            <w:r w:rsidRPr="00A047C7">
              <w:rPr>
                <w:rFonts w:eastAsia="Calibri" w:cs="Calibri"/>
                <w:bCs/>
              </w:rPr>
              <w:t xml:space="preserve"> </w:t>
            </w:r>
            <w:r w:rsidRPr="00A047C7">
              <w:rPr>
                <w:rFonts w:cs="Calibri"/>
                <w:i/>
                <w:iCs/>
              </w:rPr>
              <w:t>et alii</w:t>
            </w:r>
            <w:r w:rsidRPr="00A047C7">
              <w:rPr>
                <w:rFonts w:cs="Calibri"/>
                <w:iCs/>
              </w:rPr>
              <w:t xml:space="preserve">, “Da Redução do Alcance da Súmula-STF 343. O balanço de uma polêmica”, in Carvalho, Milton Paulo; e Castro, Daniel Penteado (coord.), </w:t>
            </w:r>
            <w:r w:rsidRPr="00A047C7">
              <w:rPr>
                <w:rFonts w:cs="Calibri"/>
                <w:i/>
                <w:iCs/>
              </w:rPr>
              <w:t>Direito Processual Civil – volume II</w:t>
            </w:r>
            <w:r w:rsidRPr="00A047C7">
              <w:rPr>
                <w:rFonts w:cs="Calibri"/>
                <w:iCs/>
              </w:rPr>
              <w:t>, São Paulo: Quartier Latin, 2011, pp. 343 e ss.</w:t>
            </w:r>
          </w:p>
          <w:p w14:paraId="79B57830" w14:textId="77777777" w:rsidR="006251CB" w:rsidRPr="00A047C7" w:rsidRDefault="006251CB" w:rsidP="00002494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ROSA, Renato Xavier da Silveira. </w:t>
            </w:r>
            <w:r w:rsidRPr="00A047C7">
              <w:rPr>
                <w:rFonts w:eastAsia="Calibri" w:cs="Calibri"/>
                <w:bCs/>
                <w:i/>
                <w:iCs/>
              </w:rPr>
              <w:t xml:space="preserve">Precedentes judiciais em perspectiva: contribuição para a análise econômica dos precedentes na ciência processual civil brasileira. </w:t>
            </w:r>
            <w:r w:rsidRPr="00A047C7">
              <w:rPr>
                <w:rFonts w:eastAsia="Calibri" w:cs="Calibri"/>
                <w:bCs/>
              </w:rPr>
              <w:t>Revista do Instituto dos Advogados de São Paulo, v. 33, pp. 261-310, 2014.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41D0D4A8" w14:textId="77777777" w:rsidR="006251CB" w:rsidRPr="00A047C7" w:rsidRDefault="006251CB" w:rsidP="00002494">
            <w:pPr>
              <w:rPr>
                <w:rFonts w:eastAsia="Calibri" w:cs="Calibri"/>
              </w:rPr>
            </w:pPr>
            <w:r w:rsidRPr="00A047C7">
              <w:t> </w:t>
            </w:r>
          </w:p>
        </w:tc>
      </w:tr>
    </w:tbl>
    <w:p w14:paraId="1F718050" w14:textId="77777777" w:rsidR="00080E58" w:rsidRPr="009A60D4" w:rsidRDefault="00080E58" w:rsidP="0034635D">
      <w:pPr>
        <w:rPr>
          <w:color w:val="1F497D"/>
        </w:rPr>
      </w:pPr>
    </w:p>
    <w:tbl>
      <w:tblPr>
        <w:tblW w:w="5189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5767"/>
        <w:gridCol w:w="1408"/>
        <w:gridCol w:w="64"/>
      </w:tblGrid>
      <w:tr w:rsidR="00BB2700" w:rsidRPr="00BB2700" w14:paraId="54742003" w14:textId="77777777" w:rsidTr="00BB2700">
        <w:trPr>
          <w:gridAfter w:val="1"/>
          <w:wAfter w:w="35" w:type="pct"/>
        </w:trPr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6EF330" w14:textId="33F8553E" w:rsidR="001507D5" w:rsidRPr="00BB2700" w:rsidRDefault="0034635D" w:rsidP="00022208">
            <w:pPr>
              <w:tabs>
                <w:tab w:val="left" w:pos="1230"/>
              </w:tabs>
              <w:rPr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>Aula 1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2</w:t>
            </w:r>
          </w:p>
          <w:p w14:paraId="185E353D" w14:textId="34A3CFEF" w:rsidR="00CD159B" w:rsidRPr="00BB2700" w:rsidRDefault="00CD159B" w:rsidP="00022208">
            <w:pPr>
              <w:tabs>
                <w:tab w:val="left" w:pos="1230"/>
              </w:tabs>
              <w:rPr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2D2BD1" w14:textId="77777777" w:rsidR="0034635D" w:rsidRPr="00BB2700" w:rsidRDefault="0024332F" w:rsidP="008E2DC2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color w:val="FFFFFF" w:themeColor="background1"/>
              </w:rPr>
              <w:t>Ação Rescisória</w:t>
            </w:r>
          </w:p>
        </w:tc>
        <w:tc>
          <w:tcPr>
            <w:tcW w:w="7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6CF6D5C7" w14:textId="53FDB417" w:rsidR="0034635D" w:rsidRPr="00BB2700" w:rsidRDefault="00D77CEF" w:rsidP="00AE5A02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0</w:t>
            </w:r>
            <w:r w:rsidR="00C25651" w:rsidRPr="00BB2700">
              <w:rPr>
                <w:b/>
                <w:bCs/>
                <w:color w:val="FFFFFF" w:themeColor="background1"/>
              </w:rPr>
              <w:t>7</w:t>
            </w:r>
            <w:r w:rsidR="008E2DC2" w:rsidRPr="00BB2700">
              <w:rPr>
                <w:b/>
                <w:bCs/>
                <w:color w:val="FFFFFF" w:themeColor="background1"/>
              </w:rPr>
              <w:t>/</w:t>
            </w:r>
            <w:r w:rsidR="00AE5A02" w:rsidRPr="00BB2700">
              <w:rPr>
                <w:b/>
                <w:bCs/>
                <w:color w:val="FFFFFF" w:themeColor="background1"/>
              </w:rPr>
              <w:t>11</w:t>
            </w:r>
            <w:r w:rsidR="0034635D" w:rsidRPr="00BB2700">
              <w:rPr>
                <w:b/>
                <w:bCs/>
                <w:color w:val="FFFFFF" w:themeColor="background1"/>
              </w:rPr>
              <w:t>/201</w:t>
            </w:r>
            <w:r w:rsidR="00C25651"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  <w:tr w:rsidR="00A047C7" w:rsidRPr="00A047C7" w14:paraId="20D7C947" w14:textId="77777777" w:rsidTr="004A5917"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FD0283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2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5612E3" w14:textId="77777777" w:rsidR="00DF60B9" w:rsidRPr="00A047C7" w:rsidRDefault="000A0A02" w:rsidP="00DF60B9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 xml:space="preserve">, José </w:t>
            </w:r>
            <w:r w:rsidR="005C7B35" w:rsidRPr="00A047C7">
              <w:rPr>
                <w:rFonts w:cs="Calibri"/>
              </w:rPr>
              <w:t>Ignacio</w:t>
            </w:r>
            <w:r w:rsidRPr="00A047C7">
              <w:rPr>
                <w:rFonts w:cs="Calibri"/>
              </w:rPr>
              <w:t xml:space="preserve"> Botelho de.</w:t>
            </w:r>
            <w:r w:rsidRPr="00A047C7">
              <w:rPr>
                <w:rFonts w:eastAsia="Calibri" w:cs="Calibri"/>
                <w:bCs/>
              </w:rPr>
              <w:t xml:space="preserve"> </w:t>
            </w:r>
            <w:r w:rsidR="00DF60B9" w:rsidRPr="00A047C7">
              <w:rPr>
                <w:rFonts w:eastAsia="Calibri" w:cs="Calibri"/>
                <w:bCs/>
              </w:rPr>
              <w:t xml:space="preserve">“Da ação rescisória”, in </w:t>
            </w:r>
            <w:r w:rsidR="00DF60B9"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="00DF60B9" w:rsidRPr="00A047C7">
              <w:rPr>
                <w:rFonts w:eastAsia="Calibri" w:cs="Calibri"/>
                <w:bCs/>
              </w:rPr>
              <w:t>, vol. 2, São Paulo: RT, 2005, pp. 243 e ss.</w:t>
            </w:r>
          </w:p>
          <w:p w14:paraId="3F1F6A41" w14:textId="77777777" w:rsidR="0034635D" w:rsidRPr="00A047C7" w:rsidRDefault="005C7B35" w:rsidP="00DA4A93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YARSHELL, Flávio Luiz. “Breves notas sobre a disciplina da ação rescisória no CPC 2015”, in </w:t>
            </w:r>
            <w:r w:rsidRPr="00A047C7">
              <w:rPr>
                <w:rFonts w:eastAsia="Calibri" w:cs="Calibri"/>
                <w:bCs/>
                <w:i/>
              </w:rPr>
              <w:t>O Novo Código de Processo Civil – Questões Controvertidas</w:t>
            </w:r>
            <w:r w:rsidRPr="00A047C7">
              <w:rPr>
                <w:rFonts w:eastAsia="Calibri" w:cs="Calibri"/>
                <w:bCs/>
              </w:rPr>
              <w:t xml:space="preserve">, São Paulo: Atlas, 2015, pp. </w:t>
            </w:r>
            <w:r w:rsidR="00DA4A93" w:rsidRPr="00A047C7">
              <w:rPr>
                <w:rFonts w:eastAsia="Calibri" w:cs="Calibri"/>
                <w:bCs/>
              </w:rPr>
              <w:t>155/187.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333C06A5" w14:textId="77777777" w:rsidR="0034635D" w:rsidRPr="00A047C7" w:rsidRDefault="0034635D" w:rsidP="0034635D">
            <w:pPr>
              <w:rPr>
                <w:rFonts w:eastAsia="Calibri" w:cs="Calibri"/>
              </w:rPr>
            </w:pPr>
            <w:r w:rsidRPr="00A047C7">
              <w:t> </w:t>
            </w:r>
          </w:p>
        </w:tc>
      </w:tr>
      <w:tr w:rsidR="00A047C7" w:rsidRPr="00A047C7" w14:paraId="3F6036EF" w14:textId="77777777" w:rsidTr="004A5917"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515A66" w14:textId="77777777" w:rsidR="0034635D" w:rsidRPr="00A047C7" w:rsidRDefault="0034635D" w:rsidP="0034635D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2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05B7F8" w14:textId="77777777" w:rsidR="00B85DF3" w:rsidRPr="00A047C7" w:rsidRDefault="00B85DF3" w:rsidP="00B85DF3">
            <w:pPr>
              <w:jc w:val="both"/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VIDIGAL, Luis Eulálio de Bueno. </w:t>
            </w:r>
            <w:r w:rsidRPr="00A047C7">
              <w:rPr>
                <w:rFonts w:eastAsia="Calibri" w:cs="Calibri"/>
                <w:bCs/>
                <w:i/>
                <w:iCs/>
              </w:rPr>
              <w:t>Comentários ao Código de Processo Civil, v. 6 – arts. 485 a 495</w:t>
            </w:r>
            <w:r w:rsidRPr="00A047C7">
              <w:rPr>
                <w:rFonts w:eastAsia="Calibri" w:cs="Calibri"/>
                <w:bCs/>
              </w:rPr>
              <w:t>. 2ª ed. São Paulo: RT, 1974. pp. 03/49</w:t>
            </w:r>
          </w:p>
          <w:p w14:paraId="6B6F98C8" w14:textId="77777777" w:rsidR="00B85DF3" w:rsidRPr="00A047C7" w:rsidRDefault="00B85DF3" w:rsidP="00B85DF3">
            <w:pPr>
              <w:jc w:val="both"/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MIRANDA, Francisco Cavalcanti Pontes de. </w:t>
            </w:r>
            <w:r w:rsidRPr="00A047C7">
              <w:rPr>
                <w:rFonts w:eastAsia="Calibri" w:cs="Calibri"/>
                <w:bCs/>
                <w:i/>
                <w:iCs/>
              </w:rPr>
              <w:t>Tratado da ação rescisória das sentenças e de outras decisões</w:t>
            </w:r>
            <w:r w:rsidRPr="00A047C7">
              <w:rPr>
                <w:rFonts w:eastAsia="Calibri" w:cs="Calibri"/>
                <w:bCs/>
              </w:rPr>
              <w:t>, Rio de Janeiro: Forense, 1976.</w:t>
            </w:r>
          </w:p>
          <w:p w14:paraId="33451BE1" w14:textId="77777777" w:rsidR="00B85DF3" w:rsidRPr="00A047C7" w:rsidRDefault="00B85DF3" w:rsidP="00B85DF3">
            <w:pPr>
              <w:jc w:val="both"/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TALAMINI, Eduardo. </w:t>
            </w:r>
            <w:r w:rsidRPr="00A047C7">
              <w:rPr>
                <w:rFonts w:eastAsia="Calibri" w:cs="Calibri"/>
                <w:bCs/>
                <w:i/>
                <w:iCs/>
              </w:rPr>
              <w:t>Coisa julgada e sua revisão</w:t>
            </w:r>
            <w:r w:rsidRPr="00A047C7">
              <w:rPr>
                <w:rFonts w:eastAsia="Calibri" w:cs="Calibri"/>
                <w:bCs/>
              </w:rPr>
              <w:t>, São Paulo: RT, 2005</w:t>
            </w:r>
          </w:p>
          <w:p w14:paraId="7D4B5DE0" w14:textId="77777777" w:rsidR="00B85DF3" w:rsidRPr="00A047C7" w:rsidRDefault="00B85DF3" w:rsidP="00B85DF3">
            <w:pPr>
              <w:jc w:val="both"/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YARSHELL, Flávio Luiz. </w:t>
            </w:r>
            <w:r w:rsidRPr="00A047C7">
              <w:rPr>
                <w:rFonts w:eastAsia="Calibri" w:cs="Calibri"/>
                <w:bCs/>
                <w:i/>
                <w:iCs/>
              </w:rPr>
              <w:t>Ação rescisória: juízos rescindente e rescisório</w:t>
            </w:r>
            <w:r w:rsidRPr="00A047C7">
              <w:rPr>
                <w:rFonts w:eastAsia="Calibri" w:cs="Calibri"/>
                <w:bCs/>
              </w:rPr>
              <w:t>. São Paulo: Malheiros, 2005</w:t>
            </w:r>
          </w:p>
          <w:p w14:paraId="4F5D6418" w14:textId="77777777" w:rsidR="00440342" w:rsidRPr="00A047C7" w:rsidRDefault="00B85DF3" w:rsidP="00B85DF3">
            <w:pPr>
              <w:jc w:val="both"/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>ROSA, Renato Xavier da Silveira. “</w:t>
            </w:r>
            <w:r w:rsidRPr="00A047C7">
              <w:rPr>
                <w:rFonts w:eastAsia="Calibri" w:cs="Calibri"/>
                <w:bCs/>
                <w:iCs/>
              </w:rPr>
              <w:t xml:space="preserve">Meios de impugnação das sentenças ditas imutáveis: da rescisão de sentenças judiciais à anulação de sentenças arbitrais, um traço distintivo no Brasil e no Direito Comparado”, </w:t>
            </w:r>
            <w:r w:rsidRPr="00A047C7">
              <w:rPr>
                <w:rFonts w:eastAsia="Calibri" w:cs="Calibri"/>
                <w:bCs/>
                <w:i/>
              </w:rPr>
              <w:t>Revista do Instituto dos Advogados de São Paulo</w:t>
            </w:r>
            <w:r w:rsidRPr="00A047C7">
              <w:rPr>
                <w:rFonts w:eastAsia="Calibri" w:cs="Calibri"/>
                <w:bCs/>
              </w:rPr>
              <w:t>, v. 30, , 2012, pp. 185/221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4CD5C12A" w14:textId="77777777" w:rsidR="0034635D" w:rsidRPr="00A047C7" w:rsidRDefault="0034635D" w:rsidP="0034635D">
            <w:pPr>
              <w:rPr>
                <w:rFonts w:eastAsia="Calibri" w:cs="Calibri"/>
              </w:rPr>
            </w:pPr>
            <w:r w:rsidRPr="00A047C7">
              <w:t> </w:t>
            </w:r>
          </w:p>
        </w:tc>
      </w:tr>
    </w:tbl>
    <w:p w14:paraId="12EA78AB" w14:textId="77777777" w:rsidR="00CD159B" w:rsidRPr="009A60D4" w:rsidRDefault="00CD159B" w:rsidP="00CD159B">
      <w:pPr>
        <w:rPr>
          <w:color w:val="1F497D"/>
        </w:rPr>
      </w:pPr>
    </w:p>
    <w:tbl>
      <w:tblPr>
        <w:tblW w:w="5189" w:type="pct"/>
        <w:tblInd w:w="-17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5767"/>
        <w:gridCol w:w="1408"/>
        <w:gridCol w:w="64"/>
      </w:tblGrid>
      <w:tr w:rsidR="00BB2700" w:rsidRPr="00BB2700" w14:paraId="5919DFDD" w14:textId="77777777" w:rsidTr="00BB2700">
        <w:trPr>
          <w:gridAfter w:val="1"/>
          <w:wAfter w:w="35" w:type="pct"/>
        </w:trPr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7455DF" w14:textId="4984A61D" w:rsidR="00CD159B" w:rsidRPr="00BB2700" w:rsidRDefault="00CD159B" w:rsidP="00CD159B">
            <w:pPr>
              <w:tabs>
                <w:tab w:val="left" w:pos="1230"/>
              </w:tabs>
              <w:rPr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>Aula 1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3</w:t>
            </w:r>
          </w:p>
          <w:p w14:paraId="23E44BD6" w14:textId="62F4BBF9" w:rsidR="00CD159B" w:rsidRPr="00BB2700" w:rsidRDefault="00CD159B" w:rsidP="00CD159B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5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83E0E7D" w14:textId="77777777" w:rsidR="00CD159B" w:rsidRPr="00BB2700" w:rsidRDefault="00CD159B" w:rsidP="00CD159B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color w:val="FFFFFF" w:themeColor="background1"/>
              </w:rPr>
              <w:t>Mandado de Segurança</w:t>
            </w:r>
          </w:p>
        </w:tc>
        <w:tc>
          <w:tcPr>
            <w:tcW w:w="7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4FBE784C" w14:textId="5E209C74" w:rsidR="00CD159B" w:rsidRPr="00BB2700" w:rsidRDefault="00C25651" w:rsidP="00CD159B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14</w:t>
            </w:r>
            <w:r w:rsidR="00CD159B" w:rsidRPr="00BB2700">
              <w:rPr>
                <w:b/>
                <w:bCs/>
                <w:color w:val="FFFFFF" w:themeColor="background1"/>
              </w:rPr>
              <w:t>/11/201</w:t>
            </w:r>
            <w:r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  <w:tr w:rsidR="00A047C7" w:rsidRPr="00A047C7" w14:paraId="07F01128" w14:textId="77777777" w:rsidTr="00CD159B"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ADFC79" w14:textId="77777777" w:rsidR="00CD159B" w:rsidRPr="00A047C7" w:rsidRDefault="00CD159B" w:rsidP="00CD159B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prévia obrigatória</w:t>
            </w:r>
          </w:p>
        </w:tc>
        <w:tc>
          <w:tcPr>
            <w:tcW w:w="392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BB89F8" w14:textId="77777777" w:rsidR="00CD159B" w:rsidRPr="00A047C7" w:rsidRDefault="00CD159B" w:rsidP="00CD159B">
            <w:pPr>
              <w:rPr>
                <w:rFonts w:eastAsia="Calibri" w:cs="Calibri"/>
                <w:bCs/>
              </w:rPr>
            </w:pPr>
            <w:r w:rsidRPr="00A047C7">
              <w:rPr>
                <w:rFonts w:cs="Calibri"/>
                <w:caps/>
              </w:rPr>
              <w:t>Mesquita</w:t>
            </w:r>
            <w:r w:rsidRPr="00A047C7">
              <w:rPr>
                <w:rFonts w:cs="Calibri"/>
              </w:rPr>
              <w:t>, José Ignacio Botelho de.</w:t>
            </w:r>
            <w:r w:rsidRPr="00A047C7">
              <w:rPr>
                <w:rFonts w:eastAsia="Calibri" w:cs="Calibri"/>
                <w:bCs/>
              </w:rPr>
              <w:t xml:space="preserve"> “Aspectos processuais do mandado de segurança”,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3, São Paulo: RT, 2007, pp. 39 e ss.</w:t>
            </w:r>
          </w:p>
          <w:p w14:paraId="5EA8CB07" w14:textId="77777777" w:rsidR="00CD159B" w:rsidRPr="00A047C7" w:rsidRDefault="00CD159B" w:rsidP="00CD159B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__________. “Do mandado de segurança”,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3, São Paulo: RT, 2007, pp. 59 e ss.</w:t>
            </w:r>
          </w:p>
          <w:p w14:paraId="0C81C6E1" w14:textId="77777777" w:rsidR="00CD159B" w:rsidRPr="00A047C7" w:rsidRDefault="00CD159B" w:rsidP="00CD159B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lastRenderedPageBreak/>
              <w:t xml:space="preserve">__________. “O mandado de segurança. Contribuição para o seu estudo”,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3, São Paulo: RT, 2007, pp. 74 e ss.</w:t>
            </w:r>
          </w:p>
          <w:p w14:paraId="69B75876" w14:textId="77777777" w:rsidR="00CD159B" w:rsidRPr="00A047C7" w:rsidRDefault="00CD159B" w:rsidP="00CD159B">
            <w:pPr>
              <w:rPr>
                <w:rFonts w:eastAsia="Calibri" w:cs="Calibri"/>
                <w:bCs/>
              </w:rPr>
            </w:pPr>
            <w:r w:rsidRPr="00A047C7">
              <w:rPr>
                <w:rFonts w:eastAsia="Calibri" w:cs="Calibri"/>
                <w:bCs/>
              </w:rPr>
              <w:t xml:space="preserve">__________. “A sentença mandamental”, in </w:t>
            </w:r>
            <w:r w:rsidRPr="00A047C7">
              <w:rPr>
                <w:rFonts w:eastAsia="Calibri" w:cs="Calibri"/>
                <w:bCs/>
                <w:i/>
              </w:rPr>
              <w:t>Teses, Estudos e Pareceres de Processo Civil</w:t>
            </w:r>
            <w:r w:rsidRPr="00A047C7">
              <w:rPr>
                <w:rFonts w:eastAsia="Calibri" w:cs="Calibri"/>
                <w:bCs/>
              </w:rPr>
              <w:t>, vol. 2, São Paulo: RT, 2005, pp. 168 e ss.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39C9A5F2" w14:textId="77777777" w:rsidR="00CD159B" w:rsidRPr="00A047C7" w:rsidRDefault="00CD159B" w:rsidP="00CD159B">
            <w:pPr>
              <w:rPr>
                <w:rFonts w:eastAsia="Calibri" w:cs="Calibri"/>
              </w:rPr>
            </w:pPr>
            <w:r w:rsidRPr="00A047C7">
              <w:lastRenderedPageBreak/>
              <w:t> </w:t>
            </w:r>
          </w:p>
        </w:tc>
      </w:tr>
      <w:tr w:rsidR="00A047C7" w:rsidRPr="00A047C7" w14:paraId="1665B6B0" w14:textId="77777777" w:rsidTr="00CD159B">
        <w:tc>
          <w:tcPr>
            <w:tcW w:w="104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CECFA6" w14:textId="77777777" w:rsidR="00CD159B" w:rsidRPr="00A047C7" w:rsidRDefault="00CD159B" w:rsidP="00CD159B">
            <w:pPr>
              <w:rPr>
                <w:rFonts w:eastAsia="Calibri" w:cs="Calibri"/>
                <w:b/>
                <w:bCs/>
              </w:rPr>
            </w:pPr>
            <w:r w:rsidRPr="00A047C7">
              <w:rPr>
                <w:b/>
                <w:bCs/>
              </w:rPr>
              <w:t>Leitura complementar</w:t>
            </w:r>
          </w:p>
        </w:tc>
        <w:tc>
          <w:tcPr>
            <w:tcW w:w="3923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00DBE9" w14:textId="77777777" w:rsidR="00CD159B" w:rsidRPr="00A047C7" w:rsidRDefault="00CD159B" w:rsidP="00CD159B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caps/>
              </w:rPr>
              <w:t>Mallet</w:t>
            </w:r>
            <w:r w:rsidRPr="00A047C7">
              <w:rPr>
                <w:rFonts w:eastAsia="Calibri" w:cs="Calibri"/>
              </w:rPr>
              <w:t xml:space="preserve">, Estevão. “Nova Lei do Mandado de Segurança: Avanço ou Retrocesso”, in </w:t>
            </w:r>
            <w:r w:rsidRPr="00A047C7">
              <w:rPr>
                <w:rFonts w:eastAsia="Calibri" w:cs="Calibri"/>
                <w:i/>
              </w:rPr>
              <w:t>Revista do Advogado</w:t>
            </w:r>
            <w:r w:rsidRPr="00A047C7">
              <w:rPr>
                <w:rFonts w:eastAsia="Calibri" w:cs="Calibri"/>
              </w:rPr>
              <w:t xml:space="preserve">, n. 110, dez/2010, pp. 37/46. </w:t>
            </w:r>
          </w:p>
          <w:p w14:paraId="280153DC" w14:textId="77777777" w:rsidR="00CD159B" w:rsidRPr="00A047C7" w:rsidRDefault="00CD159B" w:rsidP="00CD159B">
            <w:pPr>
              <w:rPr>
                <w:rFonts w:eastAsia="Calibri" w:cs="Calibri"/>
              </w:rPr>
            </w:pPr>
            <w:r w:rsidRPr="00A047C7">
              <w:rPr>
                <w:rFonts w:eastAsia="Calibri" w:cs="Calibri"/>
                <w:caps/>
              </w:rPr>
              <w:t>Scarpinella Bueno</w:t>
            </w:r>
            <w:r w:rsidRPr="00A047C7">
              <w:rPr>
                <w:rFonts w:eastAsia="Calibri" w:cs="Calibri"/>
              </w:rPr>
              <w:t xml:space="preserve">, Cassio. “(Para) Sempre o Mandado de Segurança: Uma Homenagem ao Professor José Ignacio Botelho de Mesquita”, in TUCCI, José Rogério Cruz e; RODRIGUES, Walter Piva; e AMADEO, Rodolfo da Costa Manso Real., </w:t>
            </w:r>
            <w:r w:rsidRPr="00A047C7">
              <w:rPr>
                <w:rFonts w:eastAsia="Calibri" w:cs="Calibri"/>
                <w:i/>
              </w:rPr>
              <w:t>Processo Civil: homenagem a José Ignacio Botelho de Mesquita</w:t>
            </w:r>
            <w:r w:rsidRPr="00A047C7">
              <w:rPr>
                <w:rFonts w:eastAsia="Calibri" w:cs="Calibri"/>
              </w:rPr>
              <w:t>, São Paulo: Quartier Latin, 2013, pp. 174/187</w:t>
            </w:r>
          </w:p>
        </w:tc>
        <w:tc>
          <w:tcPr>
            <w:tcW w:w="35" w:type="pct"/>
            <w:tcBorders>
              <w:left w:val="single" w:sz="8" w:space="0" w:color="808080"/>
            </w:tcBorders>
            <w:vAlign w:val="center"/>
            <w:hideMark/>
          </w:tcPr>
          <w:p w14:paraId="55FAED12" w14:textId="77777777" w:rsidR="00CD159B" w:rsidRPr="00A047C7" w:rsidRDefault="00CD159B" w:rsidP="00CD159B">
            <w:pPr>
              <w:rPr>
                <w:rFonts w:eastAsia="Calibri" w:cs="Calibri"/>
              </w:rPr>
            </w:pPr>
            <w:r w:rsidRPr="00A047C7">
              <w:t> </w:t>
            </w:r>
          </w:p>
        </w:tc>
      </w:tr>
    </w:tbl>
    <w:p w14:paraId="164FEAAC" w14:textId="77777777" w:rsidR="00CD159B" w:rsidRDefault="00CD159B" w:rsidP="00B6550E">
      <w:pPr>
        <w:spacing w:after="120"/>
        <w:ind w:left="-851" w:right="-1141"/>
        <w:jc w:val="both"/>
        <w:rPr>
          <w:b/>
        </w:rPr>
      </w:pPr>
    </w:p>
    <w:tbl>
      <w:tblPr>
        <w:tblW w:w="5139" w:type="pct"/>
        <w:tblInd w:w="-176" w:type="dxa"/>
        <w:shd w:val="clear" w:color="auto" w:fill="943634" w:themeFill="accent2" w:themeFillShade="BF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5753"/>
        <w:gridCol w:w="1409"/>
      </w:tblGrid>
      <w:tr w:rsidR="00BB2700" w:rsidRPr="00BB2700" w14:paraId="31D70CAD" w14:textId="77777777" w:rsidTr="00BB2700">
        <w:tc>
          <w:tcPr>
            <w:tcW w:w="104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E045CB" w14:textId="014C5F9A" w:rsidR="00B6550E" w:rsidRPr="00BB2700" w:rsidRDefault="00B6550E" w:rsidP="00454A18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>Aula 1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4</w:t>
            </w:r>
          </w:p>
          <w:p w14:paraId="01E25FE1" w14:textId="77777777" w:rsidR="00B6550E" w:rsidRPr="00BB2700" w:rsidRDefault="00B6550E" w:rsidP="00454A18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7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84FA20" w14:textId="6E0AD0E9" w:rsidR="00B6550E" w:rsidRPr="00BB2700" w:rsidRDefault="00CD159B" w:rsidP="00454A18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color w:val="FFFFFF" w:themeColor="background1"/>
              </w:rPr>
              <w:t>A</w:t>
            </w:r>
            <w:r w:rsidR="00B6550E" w:rsidRPr="00BB2700">
              <w:rPr>
                <w:rFonts w:eastAsia="Calibri" w:cs="Calibri"/>
                <w:b/>
                <w:bCs/>
                <w:color w:val="FFFFFF" w:themeColor="background1"/>
              </w:rPr>
              <w:t>rguição dos trabalhos escritos</w:t>
            </w:r>
          </w:p>
        </w:tc>
        <w:tc>
          <w:tcPr>
            <w:tcW w:w="77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5C7C9117" w14:textId="15DFDFD2" w:rsidR="00B6550E" w:rsidRPr="00BB2700" w:rsidRDefault="00D77CEF" w:rsidP="00D511F7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2</w:t>
            </w:r>
            <w:r w:rsidR="00C25651" w:rsidRPr="00BB2700">
              <w:rPr>
                <w:b/>
                <w:bCs/>
                <w:color w:val="FFFFFF" w:themeColor="background1"/>
              </w:rPr>
              <w:t>1</w:t>
            </w:r>
            <w:r w:rsidR="00B6550E" w:rsidRPr="00BB2700">
              <w:rPr>
                <w:b/>
                <w:bCs/>
                <w:color w:val="FFFFFF" w:themeColor="background1"/>
              </w:rPr>
              <w:t>/</w:t>
            </w:r>
            <w:r w:rsidR="00D511F7" w:rsidRPr="00BB2700">
              <w:rPr>
                <w:b/>
                <w:bCs/>
                <w:color w:val="FFFFFF" w:themeColor="background1"/>
              </w:rPr>
              <w:t>11</w:t>
            </w:r>
            <w:r w:rsidR="00B6550E" w:rsidRPr="00BB2700">
              <w:rPr>
                <w:b/>
                <w:bCs/>
                <w:color w:val="FFFFFF" w:themeColor="background1"/>
              </w:rPr>
              <w:t>/201</w:t>
            </w:r>
            <w:r w:rsidR="00C25651"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</w:tbl>
    <w:p w14:paraId="220E2337" w14:textId="77777777" w:rsidR="00B6550E" w:rsidRPr="00BB2700" w:rsidRDefault="00B6550E" w:rsidP="00B6550E">
      <w:pPr>
        <w:rPr>
          <w:color w:val="FFFFFF" w:themeColor="background1"/>
        </w:rPr>
      </w:pPr>
    </w:p>
    <w:tbl>
      <w:tblPr>
        <w:tblW w:w="5139" w:type="pct"/>
        <w:tblInd w:w="-176" w:type="dxa"/>
        <w:shd w:val="clear" w:color="auto" w:fill="943634" w:themeFill="accent2" w:themeFillShade="BF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5753"/>
        <w:gridCol w:w="1409"/>
      </w:tblGrid>
      <w:tr w:rsidR="00BB2700" w:rsidRPr="00BB2700" w14:paraId="04572671" w14:textId="77777777" w:rsidTr="00BB2700">
        <w:tc>
          <w:tcPr>
            <w:tcW w:w="104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69AAB5" w14:textId="0C5E89D3" w:rsidR="00B6550E" w:rsidRPr="00BB2700" w:rsidRDefault="00B6550E" w:rsidP="00454A18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smallCaps/>
                <w:color w:val="FFFFFF" w:themeColor="background1"/>
              </w:rPr>
              <w:t>Aula 1</w:t>
            </w:r>
            <w:r w:rsidR="00C25651" w:rsidRPr="00BB2700">
              <w:rPr>
                <w:b/>
                <w:bCs/>
                <w:smallCaps/>
                <w:color w:val="FFFFFF" w:themeColor="background1"/>
              </w:rPr>
              <w:t>5</w:t>
            </w:r>
          </w:p>
          <w:p w14:paraId="57C69E4B" w14:textId="77777777" w:rsidR="00B6550E" w:rsidRPr="00BB2700" w:rsidRDefault="00B6550E" w:rsidP="00454A18">
            <w:pPr>
              <w:tabs>
                <w:tab w:val="left" w:pos="1230"/>
              </w:tabs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317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B39A74" w14:textId="77777777" w:rsidR="00B6550E" w:rsidRPr="00BB2700" w:rsidRDefault="00B6550E" w:rsidP="00454A18">
            <w:pPr>
              <w:rPr>
                <w:rFonts w:eastAsia="Calibri" w:cs="Calibri"/>
                <w:b/>
                <w:bCs/>
                <w:color w:val="FFFFFF" w:themeColor="background1"/>
              </w:rPr>
            </w:pPr>
            <w:r w:rsidRPr="00BB2700">
              <w:rPr>
                <w:rFonts w:eastAsia="Calibri" w:cs="Calibri"/>
                <w:b/>
                <w:bCs/>
                <w:color w:val="FFFFFF" w:themeColor="background1"/>
              </w:rPr>
              <w:t>Arguição dos trabalhos escritos</w:t>
            </w:r>
          </w:p>
        </w:tc>
        <w:tc>
          <w:tcPr>
            <w:tcW w:w="77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43634" w:themeFill="accent2" w:themeFillShade="BF"/>
          </w:tcPr>
          <w:p w14:paraId="7A3953F7" w14:textId="49D81A94" w:rsidR="00B6550E" w:rsidRPr="00BB2700" w:rsidRDefault="00D77CEF" w:rsidP="00D511F7">
            <w:pPr>
              <w:jc w:val="center"/>
              <w:rPr>
                <w:rFonts w:eastAsia="Calibri" w:cs="Calibri"/>
                <w:b/>
                <w:bCs/>
                <w:smallCaps/>
                <w:color w:val="FFFFFF" w:themeColor="background1"/>
              </w:rPr>
            </w:pPr>
            <w:r w:rsidRPr="00BB2700">
              <w:rPr>
                <w:b/>
                <w:bCs/>
                <w:color w:val="FFFFFF" w:themeColor="background1"/>
              </w:rPr>
              <w:t>2</w:t>
            </w:r>
            <w:r w:rsidR="00C25651" w:rsidRPr="00BB2700">
              <w:rPr>
                <w:b/>
                <w:bCs/>
                <w:color w:val="FFFFFF" w:themeColor="background1"/>
              </w:rPr>
              <w:t>8</w:t>
            </w:r>
            <w:r w:rsidR="00B6550E" w:rsidRPr="00BB2700">
              <w:rPr>
                <w:b/>
                <w:bCs/>
                <w:color w:val="FFFFFF" w:themeColor="background1"/>
              </w:rPr>
              <w:t>/</w:t>
            </w:r>
            <w:r w:rsidR="00D511F7" w:rsidRPr="00BB2700">
              <w:rPr>
                <w:b/>
                <w:bCs/>
                <w:color w:val="FFFFFF" w:themeColor="background1"/>
              </w:rPr>
              <w:t>11</w:t>
            </w:r>
            <w:r w:rsidR="00B6550E" w:rsidRPr="00BB2700">
              <w:rPr>
                <w:b/>
                <w:bCs/>
                <w:color w:val="FFFFFF" w:themeColor="background1"/>
              </w:rPr>
              <w:t>/201</w:t>
            </w:r>
            <w:r w:rsidR="00C25651" w:rsidRPr="00BB2700">
              <w:rPr>
                <w:b/>
                <w:bCs/>
                <w:color w:val="FFFFFF" w:themeColor="background1"/>
              </w:rPr>
              <w:t>8</w:t>
            </w:r>
          </w:p>
        </w:tc>
      </w:tr>
    </w:tbl>
    <w:p w14:paraId="1E6A6C55" w14:textId="77777777" w:rsidR="00B6550E" w:rsidRDefault="00B6550E" w:rsidP="00A166AF">
      <w:pPr>
        <w:spacing w:after="120"/>
        <w:ind w:left="-284" w:right="-1141"/>
        <w:jc w:val="both"/>
        <w:rPr>
          <w:b/>
        </w:rPr>
      </w:pPr>
    </w:p>
    <w:p w14:paraId="73CAC3F4" w14:textId="77777777" w:rsidR="00AD139C" w:rsidRPr="00AD139C" w:rsidRDefault="00AD139C" w:rsidP="00A047C7">
      <w:pPr>
        <w:spacing w:after="60"/>
        <w:ind w:left="-284" w:right="-240"/>
        <w:jc w:val="both"/>
        <w:rPr>
          <w:b/>
        </w:rPr>
      </w:pPr>
      <w:r w:rsidRPr="00AD139C">
        <w:rPr>
          <w:b/>
        </w:rPr>
        <w:t xml:space="preserve">I </w:t>
      </w:r>
      <w:r>
        <w:rPr>
          <w:b/>
        </w:rPr>
        <w:t>–</w:t>
      </w:r>
      <w:r w:rsidRPr="00AD139C">
        <w:rPr>
          <w:b/>
        </w:rPr>
        <w:t xml:space="preserve"> AVALIAÇÃO</w:t>
      </w:r>
    </w:p>
    <w:p w14:paraId="44CC67FE" w14:textId="77777777" w:rsidR="00AD139C" w:rsidRPr="00AD139C" w:rsidRDefault="00AD139C" w:rsidP="00A047C7">
      <w:pPr>
        <w:spacing w:after="60"/>
        <w:ind w:left="-284" w:right="-240"/>
        <w:jc w:val="both"/>
      </w:pPr>
      <w:r w:rsidRPr="00AD139C">
        <w:t xml:space="preserve">A nota final será obtida pela média ponderada dos seguintes critérios: </w:t>
      </w:r>
      <w:r w:rsidRPr="00E21401">
        <w:rPr>
          <w:b/>
          <w:i/>
        </w:rPr>
        <w:t>(i)</w:t>
      </w:r>
      <w:r w:rsidRPr="00AD139C">
        <w:t xml:space="preserve"> nota do seminário (peso 2), </w:t>
      </w:r>
      <w:r w:rsidRPr="00E21401">
        <w:rPr>
          <w:b/>
          <w:i/>
        </w:rPr>
        <w:t>(ii)</w:t>
      </w:r>
      <w:r w:rsidRPr="00AD139C">
        <w:t xml:space="preserve"> nota do trabalho escrito </w:t>
      </w:r>
      <w:r w:rsidR="00E21401">
        <w:t xml:space="preserve">que será objeto de arguição em banca nas duas últimas aulas do curso </w:t>
      </w:r>
      <w:r w:rsidRPr="00AD139C">
        <w:t xml:space="preserve">(peso 2), e </w:t>
      </w:r>
      <w:r w:rsidRPr="00E21401">
        <w:rPr>
          <w:b/>
          <w:i/>
        </w:rPr>
        <w:t>(iii)</w:t>
      </w:r>
      <w:r w:rsidRPr="00AD139C">
        <w:t xml:space="preserve"> nota de participação nas aulas e nos seminários (peso 1).</w:t>
      </w:r>
    </w:p>
    <w:p w14:paraId="70BE5AF4" w14:textId="77777777" w:rsidR="00AD139C" w:rsidRPr="00AD139C" w:rsidRDefault="00AD139C" w:rsidP="00A047C7">
      <w:pPr>
        <w:spacing w:after="60"/>
        <w:ind w:left="-284" w:right="-240"/>
        <w:jc w:val="both"/>
        <w:rPr>
          <w:b/>
        </w:rPr>
      </w:pPr>
    </w:p>
    <w:p w14:paraId="51B4411E" w14:textId="0904D194" w:rsidR="00AD139C" w:rsidRPr="00AD139C" w:rsidRDefault="00AD139C" w:rsidP="00A047C7">
      <w:pPr>
        <w:spacing w:after="60"/>
        <w:ind w:left="-284" w:right="-240"/>
        <w:jc w:val="both"/>
        <w:rPr>
          <w:b/>
        </w:rPr>
      </w:pPr>
      <w:r w:rsidRPr="00AD139C">
        <w:rPr>
          <w:b/>
        </w:rPr>
        <w:t xml:space="preserve">II </w:t>
      </w:r>
      <w:r>
        <w:rPr>
          <w:b/>
        </w:rPr>
        <w:t>–</w:t>
      </w:r>
      <w:r w:rsidR="00E664D1">
        <w:rPr>
          <w:b/>
        </w:rPr>
        <w:t xml:space="preserve"> SEMINÁRIO</w:t>
      </w:r>
    </w:p>
    <w:p w14:paraId="0B330D1E" w14:textId="65BB5AC1" w:rsidR="00AD139C" w:rsidRPr="00AD139C" w:rsidRDefault="00E664D1" w:rsidP="00A047C7">
      <w:pPr>
        <w:spacing w:after="60"/>
        <w:ind w:left="-284" w:right="-240"/>
        <w:jc w:val="both"/>
      </w:pPr>
      <w:r>
        <w:t>O seminário</w:t>
      </w:r>
      <w:r w:rsidR="00AD139C" w:rsidRPr="00AD139C">
        <w:t xml:space="preserve"> ser</w:t>
      </w:r>
      <w:r>
        <w:t>á apresentado</w:t>
      </w:r>
      <w:r w:rsidR="00AD139C" w:rsidRPr="00AD139C">
        <w:t xml:space="preserve"> individualmente conforme distribuição a ser feita no primeiro dia de aula.</w:t>
      </w:r>
      <w:r w:rsidR="00E21401">
        <w:t xml:space="preserve"> </w:t>
      </w:r>
      <w:r w:rsidR="00AD139C" w:rsidRPr="00AD139C">
        <w:t xml:space="preserve">Para </w:t>
      </w:r>
      <w:r w:rsidR="00E21401">
        <w:t xml:space="preserve">o </w:t>
      </w:r>
      <w:r w:rsidR="00AD139C" w:rsidRPr="00AD139C">
        <w:t xml:space="preserve">seminário, o aluno deverá preparar: </w:t>
      </w:r>
      <w:r w:rsidR="00AD139C" w:rsidRPr="00E21401">
        <w:rPr>
          <w:b/>
          <w:i/>
        </w:rPr>
        <w:t>(i)</w:t>
      </w:r>
      <w:r w:rsidR="00002494">
        <w:t xml:space="preserve"> exposição de 2</w:t>
      </w:r>
      <w:r w:rsidR="00AD139C" w:rsidRPr="00AD139C">
        <w:t>0 minutos</w:t>
      </w:r>
      <w:r w:rsidR="00E21401">
        <w:t xml:space="preserve">; </w:t>
      </w:r>
      <w:r w:rsidR="00E21401" w:rsidRPr="00E21401">
        <w:rPr>
          <w:b/>
          <w:i/>
        </w:rPr>
        <w:t>(i</w:t>
      </w:r>
      <w:r w:rsidR="00AD139C" w:rsidRPr="00E21401">
        <w:rPr>
          <w:b/>
          <w:i/>
        </w:rPr>
        <w:t>i)</w:t>
      </w:r>
      <w:r w:rsidR="00AD139C" w:rsidRPr="00AD139C">
        <w:t xml:space="preserve"> apresentação (power point/slides)</w:t>
      </w:r>
      <w:r w:rsidR="00E21401">
        <w:t xml:space="preserve">; </w:t>
      </w:r>
      <w:r w:rsidR="00AD139C" w:rsidRPr="00AD139C">
        <w:t xml:space="preserve">e </w:t>
      </w:r>
      <w:r w:rsidR="00AD139C" w:rsidRPr="00E21401">
        <w:rPr>
          <w:b/>
          <w:i/>
        </w:rPr>
        <w:t>(iii)</w:t>
      </w:r>
      <w:r w:rsidR="00AD139C" w:rsidRPr="00AD139C">
        <w:t xml:space="preserve"> roteiro da apresentação (</w:t>
      </w:r>
      <w:r w:rsidR="00E21401">
        <w:t>“</w:t>
      </w:r>
      <w:r w:rsidR="00AD139C" w:rsidRPr="00D511F7">
        <w:rPr>
          <w:i/>
        </w:rPr>
        <w:t>hand out</w:t>
      </w:r>
      <w:r w:rsidR="00E21401">
        <w:t>”</w:t>
      </w:r>
      <w:r w:rsidR="00AD139C" w:rsidRPr="00AD139C">
        <w:t>), contendo o nome do aluno,</w:t>
      </w:r>
      <w:r w:rsidR="00002494">
        <w:t xml:space="preserve"> o</w:t>
      </w:r>
      <w:r w:rsidR="00AD139C" w:rsidRPr="00AD139C">
        <w:t xml:space="preserve"> título da apresentação, </w:t>
      </w:r>
      <w:r w:rsidR="00002494">
        <w:t xml:space="preserve">os </w:t>
      </w:r>
      <w:r w:rsidR="00AD139C" w:rsidRPr="00AD139C">
        <w:t xml:space="preserve">tópicos abordados </w:t>
      </w:r>
      <w:r w:rsidR="00E21401">
        <w:t xml:space="preserve">e </w:t>
      </w:r>
      <w:r w:rsidR="00002494">
        <w:t xml:space="preserve">a </w:t>
      </w:r>
      <w:r w:rsidR="00AD139C" w:rsidRPr="00AD139C">
        <w:t xml:space="preserve">bibliografia </w:t>
      </w:r>
      <w:r w:rsidR="00002494">
        <w:t xml:space="preserve">pesquisada </w:t>
      </w:r>
      <w:r w:rsidR="00AD139C" w:rsidRPr="00AD139C">
        <w:t>sobre o tema.</w:t>
      </w:r>
    </w:p>
    <w:p w14:paraId="408AFCFC" w14:textId="0712FBB1" w:rsidR="00AD139C" w:rsidRPr="00AD139C" w:rsidRDefault="00AD139C" w:rsidP="00A047C7">
      <w:pPr>
        <w:spacing w:after="60"/>
        <w:ind w:left="-284" w:right="-240"/>
        <w:jc w:val="both"/>
      </w:pPr>
      <w:r w:rsidRPr="00AD139C">
        <w:t xml:space="preserve">A presença de todos os alunos é obrigatória e a participação com </w:t>
      </w:r>
      <w:r w:rsidR="00E664D1">
        <w:t>perguntas</w:t>
      </w:r>
      <w:r w:rsidRPr="00AD139C">
        <w:t xml:space="preserve"> e comentários será avaliada individualmente.</w:t>
      </w:r>
    </w:p>
    <w:p w14:paraId="2F181528" w14:textId="77777777" w:rsidR="00AD139C" w:rsidRPr="00AD139C" w:rsidRDefault="00AD139C" w:rsidP="00A047C7">
      <w:pPr>
        <w:spacing w:after="60"/>
        <w:ind w:left="-284" w:right="-240"/>
        <w:jc w:val="both"/>
        <w:rPr>
          <w:b/>
        </w:rPr>
      </w:pPr>
    </w:p>
    <w:p w14:paraId="49F06F8E" w14:textId="77777777" w:rsidR="00AD139C" w:rsidRPr="00AD139C" w:rsidRDefault="00AD139C" w:rsidP="00A047C7">
      <w:pPr>
        <w:spacing w:after="60"/>
        <w:ind w:left="-284" w:right="-240"/>
        <w:jc w:val="both"/>
        <w:rPr>
          <w:b/>
        </w:rPr>
      </w:pPr>
      <w:r w:rsidRPr="00AD139C">
        <w:rPr>
          <w:b/>
        </w:rPr>
        <w:t xml:space="preserve">III </w:t>
      </w:r>
      <w:r>
        <w:rPr>
          <w:b/>
        </w:rPr>
        <w:t>–</w:t>
      </w:r>
      <w:r w:rsidRPr="00AD139C">
        <w:rPr>
          <w:b/>
        </w:rPr>
        <w:t xml:space="preserve"> TRABALHO FINAL</w:t>
      </w:r>
    </w:p>
    <w:p w14:paraId="27F47421" w14:textId="51700B1D" w:rsidR="00AD139C" w:rsidRPr="00AD139C" w:rsidRDefault="00AD139C" w:rsidP="00A047C7">
      <w:pPr>
        <w:spacing w:after="60"/>
        <w:ind w:left="-284" w:right="-240"/>
        <w:jc w:val="both"/>
      </w:pPr>
      <w:r w:rsidRPr="00AD139C">
        <w:t xml:space="preserve">O aluno deverá apresentar, </w:t>
      </w:r>
      <w:r w:rsidR="00D511F7">
        <w:rPr>
          <w:bCs/>
        </w:rPr>
        <w:t>até 2</w:t>
      </w:r>
      <w:r w:rsidR="000519F4">
        <w:rPr>
          <w:bCs/>
        </w:rPr>
        <w:t>4</w:t>
      </w:r>
      <w:r w:rsidRPr="00AD139C">
        <w:rPr>
          <w:bCs/>
        </w:rPr>
        <w:t>.</w:t>
      </w:r>
      <w:r w:rsidR="00D511F7">
        <w:rPr>
          <w:bCs/>
        </w:rPr>
        <w:t>1</w:t>
      </w:r>
      <w:r w:rsidRPr="00AD139C">
        <w:rPr>
          <w:bCs/>
        </w:rPr>
        <w:t>0.201</w:t>
      </w:r>
      <w:r w:rsidR="000519F4">
        <w:rPr>
          <w:bCs/>
        </w:rPr>
        <w:t>8</w:t>
      </w:r>
      <w:r w:rsidRPr="00AD139C">
        <w:t xml:space="preserve">, no Departamento de Direito Processual (DPC), 9º andar do prédio anexo, 3 (três) vias </w:t>
      </w:r>
      <w:r w:rsidR="00D511F7">
        <w:t xml:space="preserve">impressas </w:t>
      </w:r>
      <w:r w:rsidRPr="00AD139C">
        <w:t>do trabalho escrito</w:t>
      </w:r>
      <w:r w:rsidR="00D511F7">
        <w:t>,</w:t>
      </w:r>
      <w:r w:rsidRPr="00AD139C">
        <w:t xml:space="preserve"> versando necessariamente sobre um tema </w:t>
      </w:r>
      <w:r w:rsidR="00E21401">
        <w:t xml:space="preserve">abrangido pelo programa. O trabalho, que será objeto de arguição em banca nas duas últimas aulas do curso, deve preencher os </w:t>
      </w:r>
      <w:r w:rsidRPr="00AD139C">
        <w:t>seguintes requisitos:</w:t>
      </w:r>
    </w:p>
    <w:p w14:paraId="6817CBC9" w14:textId="27699CC6" w:rsidR="00E21401" w:rsidRDefault="00AD139C" w:rsidP="00A047C7">
      <w:pPr>
        <w:spacing w:after="60"/>
        <w:ind w:left="-284" w:right="-240"/>
        <w:jc w:val="both"/>
      </w:pPr>
      <w:r w:rsidRPr="00E21401">
        <w:rPr>
          <w:b/>
          <w:i/>
        </w:rPr>
        <w:t>(i)</w:t>
      </w:r>
      <w:r w:rsidRPr="00AD139C">
        <w:t xml:space="preserve"> respeitar os critérios de formatação exigidos para teses e dissertações</w:t>
      </w:r>
      <w:r w:rsidR="00E21401">
        <w:t>;</w:t>
      </w:r>
    </w:p>
    <w:p w14:paraId="73F1C7E4" w14:textId="0C8E2135" w:rsidR="00AD139C" w:rsidRPr="00AD139C" w:rsidRDefault="00E21401" w:rsidP="00A047C7">
      <w:pPr>
        <w:spacing w:after="60"/>
        <w:ind w:left="-284" w:right="-240"/>
        <w:jc w:val="both"/>
      </w:pPr>
      <w:r w:rsidRPr="00E21401">
        <w:rPr>
          <w:b/>
          <w:i/>
        </w:rPr>
        <w:t>(</w:t>
      </w:r>
      <w:r>
        <w:rPr>
          <w:b/>
          <w:i/>
        </w:rPr>
        <w:t>i</w:t>
      </w:r>
      <w:r w:rsidRPr="00E21401">
        <w:rPr>
          <w:b/>
          <w:i/>
        </w:rPr>
        <w:t>i)</w:t>
      </w:r>
      <w:r w:rsidRPr="00AD139C">
        <w:t xml:space="preserve"> </w:t>
      </w:r>
      <w:r>
        <w:t xml:space="preserve">tamanho entre </w:t>
      </w:r>
      <w:r w:rsidR="00002494">
        <w:t>2</w:t>
      </w:r>
      <w:r>
        <w:t>0</w:t>
      </w:r>
      <w:r w:rsidR="00002494">
        <w:t xml:space="preserve"> e </w:t>
      </w:r>
      <w:r w:rsidR="00BB2700">
        <w:t>3</w:t>
      </w:r>
      <w:r w:rsidR="00002494">
        <w:t>0</w:t>
      </w:r>
      <w:r w:rsidRPr="00AD139C">
        <w:t xml:space="preserve"> páginas</w:t>
      </w:r>
      <w:r>
        <w:t xml:space="preserve">; </w:t>
      </w:r>
      <w:r w:rsidR="00AD139C" w:rsidRPr="00AD139C">
        <w:t>e</w:t>
      </w:r>
    </w:p>
    <w:p w14:paraId="1D8E68EC" w14:textId="4009B61D" w:rsidR="00AD139C" w:rsidRDefault="00AD139C" w:rsidP="00A047C7">
      <w:pPr>
        <w:spacing w:after="60"/>
        <w:ind w:left="142" w:right="-240" w:hanging="426"/>
        <w:jc w:val="both"/>
      </w:pPr>
      <w:r w:rsidRPr="00E21401">
        <w:rPr>
          <w:b/>
          <w:i/>
        </w:rPr>
        <w:t>(iii)</w:t>
      </w:r>
      <w:r>
        <w:t xml:space="preserve"> correlacionar </w:t>
      </w:r>
      <w:r w:rsidR="00B74BFE">
        <w:t>o pensamento do Prof. José Ignacio Botelho de Mesquita com a disciplina do Novo Código de Processo Civil</w:t>
      </w:r>
      <w:r w:rsidR="00E21401">
        <w:t xml:space="preserve"> sobre o tema escolhido</w:t>
      </w:r>
      <w:r w:rsidRPr="00AD139C">
        <w:t>.</w:t>
      </w:r>
    </w:p>
    <w:sectPr w:rsidR="00AD139C" w:rsidSect="00644B9C">
      <w:pgSz w:w="12240" w:h="15840"/>
      <w:pgMar w:top="1440" w:right="1608" w:bottom="1440" w:left="180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3190" w14:textId="77777777" w:rsidR="00CD159B" w:rsidRDefault="00CD159B" w:rsidP="00002103">
      <w:r>
        <w:separator/>
      </w:r>
    </w:p>
  </w:endnote>
  <w:endnote w:type="continuationSeparator" w:id="0">
    <w:p w14:paraId="4696CD42" w14:textId="77777777" w:rsidR="00CD159B" w:rsidRDefault="00CD159B" w:rsidP="0000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D935" w14:textId="77777777" w:rsidR="00CD159B" w:rsidRDefault="00CD159B" w:rsidP="00002103">
      <w:r>
        <w:separator/>
      </w:r>
    </w:p>
  </w:footnote>
  <w:footnote w:type="continuationSeparator" w:id="0">
    <w:p w14:paraId="1D98F66D" w14:textId="77777777" w:rsidR="00CD159B" w:rsidRDefault="00CD159B" w:rsidP="0000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063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27990"/>
    <w:multiLevelType w:val="hybridMultilevel"/>
    <w:tmpl w:val="B71C4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560D7"/>
    <w:multiLevelType w:val="hybridMultilevel"/>
    <w:tmpl w:val="E7B46DD6"/>
    <w:lvl w:ilvl="0" w:tplc="58202D66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01"/>
    <w:rsid w:val="000013A2"/>
    <w:rsid w:val="00002103"/>
    <w:rsid w:val="00002494"/>
    <w:rsid w:val="00020DC3"/>
    <w:rsid w:val="00022208"/>
    <w:rsid w:val="00022445"/>
    <w:rsid w:val="00024A0B"/>
    <w:rsid w:val="000519F4"/>
    <w:rsid w:val="00062BD2"/>
    <w:rsid w:val="00080A4B"/>
    <w:rsid w:val="00080E58"/>
    <w:rsid w:val="000A0A02"/>
    <w:rsid w:val="000B1B2D"/>
    <w:rsid w:val="000C1E36"/>
    <w:rsid w:val="000D7A71"/>
    <w:rsid w:val="000E0368"/>
    <w:rsid w:val="001165B5"/>
    <w:rsid w:val="00145320"/>
    <w:rsid w:val="001507D5"/>
    <w:rsid w:val="00154B49"/>
    <w:rsid w:val="00156423"/>
    <w:rsid w:val="00160801"/>
    <w:rsid w:val="00177845"/>
    <w:rsid w:val="0018051D"/>
    <w:rsid w:val="001A4853"/>
    <w:rsid w:val="001B2923"/>
    <w:rsid w:val="001D26BA"/>
    <w:rsid w:val="002252FC"/>
    <w:rsid w:val="00232336"/>
    <w:rsid w:val="0024332F"/>
    <w:rsid w:val="00273090"/>
    <w:rsid w:val="00275E67"/>
    <w:rsid w:val="002A51C9"/>
    <w:rsid w:val="002B4DF3"/>
    <w:rsid w:val="002E1BFC"/>
    <w:rsid w:val="002E5000"/>
    <w:rsid w:val="002E6C79"/>
    <w:rsid w:val="002F6869"/>
    <w:rsid w:val="0032196C"/>
    <w:rsid w:val="0034635D"/>
    <w:rsid w:val="00353C10"/>
    <w:rsid w:val="00355D49"/>
    <w:rsid w:val="00362998"/>
    <w:rsid w:val="0038262F"/>
    <w:rsid w:val="0038439F"/>
    <w:rsid w:val="00385BF0"/>
    <w:rsid w:val="00395438"/>
    <w:rsid w:val="003B7B97"/>
    <w:rsid w:val="003C3686"/>
    <w:rsid w:val="003D1D3D"/>
    <w:rsid w:val="003D3CBD"/>
    <w:rsid w:val="003E145E"/>
    <w:rsid w:val="00404B0F"/>
    <w:rsid w:val="004069F6"/>
    <w:rsid w:val="00434FAB"/>
    <w:rsid w:val="00440342"/>
    <w:rsid w:val="00454A18"/>
    <w:rsid w:val="004618DF"/>
    <w:rsid w:val="0047787E"/>
    <w:rsid w:val="00482253"/>
    <w:rsid w:val="004A5917"/>
    <w:rsid w:val="004B3063"/>
    <w:rsid w:val="004B6D49"/>
    <w:rsid w:val="004C0737"/>
    <w:rsid w:val="004C096F"/>
    <w:rsid w:val="004E5AF9"/>
    <w:rsid w:val="004F5EA4"/>
    <w:rsid w:val="00505E8B"/>
    <w:rsid w:val="00513723"/>
    <w:rsid w:val="0051498F"/>
    <w:rsid w:val="00542C94"/>
    <w:rsid w:val="0054667A"/>
    <w:rsid w:val="00561490"/>
    <w:rsid w:val="005740A0"/>
    <w:rsid w:val="00583F3B"/>
    <w:rsid w:val="005853D2"/>
    <w:rsid w:val="005A506C"/>
    <w:rsid w:val="005B1E30"/>
    <w:rsid w:val="005C7016"/>
    <w:rsid w:val="005C7B35"/>
    <w:rsid w:val="005D2FD4"/>
    <w:rsid w:val="005D3DBB"/>
    <w:rsid w:val="005E299C"/>
    <w:rsid w:val="005F0B86"/>
    <w:rsid w:val="00601CAC"/>
    <w:rsid w:val="00607B7A"/>
    <w:rsid w:val="0061213A"/>
    <w:rsid w:val="0061269F"/>
    <w:rsid w:val="0061293F"/>
    <w:rsid w:val="0061797F"/>
    <w:rsid w:val="006203FD"/>
    <w:rsid w:val="00621F4D"/>
    <w:rsid w:val="006251CB"/>
    <w:rsid w:val="0062784E"/>
    <w:rsid w:val="00641315"/>
    <w:rsid w:val="00644B9C"/>
    <w:rsid w:val="0064559C"/>
    <w:rsid w:val="00673F0E"/>
    <w:rsid w:val="00683961"/>
    <w:rsid w:val="006860D6"/>
    <w:rsid w:val="006A1A52"/>
    <w:rsid w:val="006C7C1E"/>
    <w:rsid w:val="006D431D"/>
    <w:rsid w:val="00707C00"/>
    <w:rsid w:val="00743D15"/>
    <w:rsid w:val="00755DD6"/>
    <w:rsid w:val="00766158"/>
    <w:rsid w:val="007751D6"/>
    <w:rsid w:val="0079158C"/>
    <w:rsid w:val="00792D1C"/>
    <w:rsid w:val="007C2958"/>
    <w:rsid w:val="007C5BCF"/>
    <w:rsid w:val="007D0967"/>
    <w:rsid w:val="007F6101"/>
    <w:rsid w:val="00822BE2"/>
    <w:rsid w:val="00835F7E"/>
    <w:rsid w:val="00840E80"/>
    <w:rsid w:val="00861D91"/>
    <w:rsid w:val="008744CD"/>
    <w:rsid w:val="00885581"/>
    <w:rsid w:val="008A39BA"/>
    <w:rsid w:val="008A68D3"/>
    <w:rsid w:val="008B75D3"/>
    <w:rsid w:val="008C1328"/>
    <w:rsid w:val="008C3835"/>
    <w:rsid w:val="008E2DC2"/>
    <w:rsid w:val="008F3443"/>
    <w:rsid w:val="00922943"/>
    <w:rsid w:val="0092725A"/>
    <w:rsid w:val="0095059A"/>
    <w:rsid w:val="00952BD6"/>
    <w:rsid w:val="00970E6F"/>
    <w:rsid w:val="00995E37"/>
    <w:rsid w:val="009A60D4"/>
    <w:rsid w:val="009C14EA"/>
    <w:rsid w:val="009C6170"/>
    <w:rsid w:val="00A047C7"/>
    <w:rsid w:val="00A166AF"/>
    <w:rsid w:val="00A51EB7"/>
    <w:rsid w:val="00A7145A"/>
    <w:rsid w:val="00AA1A56"/>
    <w:rsid w:val="00AD139C"/>
    <w:rsid w:val="00AE5A02"/>
    <w:rsid w:val="00B026B5"/>
    <w:rsid w:val="00B101CD"/>
    <w:rsid w:val="00B152C8"/>
    <w:rsid w:val="00B1536F"/>
    <w:rsid w:val="00B16978"/>
    <w:rsid w:val="00B2045C"/>
    <w:rsid w:val="00B21B96"/>
    <w:rsid w:val="00B273CC"/>
    <w:rsid w:val="00B30552"/>
    <w:rsid w:val="00B40517"/>
    <w:rsid w:val="00B45B76"/>
    <w:rsid w:val="00B5582B"/>
    <w:rsid w:val="00B574A0"/>
    <w:rsid w:val="00B65020"/>
    <w:rsid w:val="00B6550E"/>
    <w:rsid w:val="00B67426"/>
    <w:rsid w:val="00B74BFE"/>
    <w:rsid w:val="00B81520"/>
    <w:rsid w:val="00B81B1E"/>
    <w:rsid w:val="00B85DF3"/>
    <w:rsid w:val="00BA3766"/>
    <w:rsid w:val="00BA600F"/>
    <w:rsid w:val="00BB2700"/>
    <w:rsid w:val="00BB7996"/>
    <w:rsid w:val="00BC5152"/>
    <w:rsid w:val="00BD5CB7"/>
    <w:rsid w:val="00BE1EC0"/>
    <w:rsid w:val="00C06232"/>
    <w:rsid w:val="00C25295"/>
    <w:rsid w:val="00C25651"/>
    <w:rsid w:val="00C40621"/>
    <w:rsid w:val="00C43C17"/>
    <w:rsid w:val="00C45DCF"/>
    <w:rsid w:val="00C51098"/>
    <w:rsid w:val="00C67D47"/>
    <w:rsid w:val="00CD159B"/>
    <w:rsid w:val="00CE1B10"/>
    <w:rsid w:val="00CF68F6"/>
    <w:rsid w:val="00D10780"/>
    <w:rsid w:val="00D24D53"/>
    <w:rsid w:val="00D4254E"/>
    <w:rsid w:val="00D511F7"/>
    <w:rsid w:val="00D560BB"/>
    <w:rsid w:val="00D57CED"/>
    <w:rsid w:val="00D601D9"/>
    <w:rsid w:val="00D66D8B"/>
    <w:rsid w:val="00D72CFA"/>
    <w:rsid w:val="00D77CEF"/>
    <w:rsid w:val="00D86243"/>
    <w:rsid w:val="00D906D5"/>
    <w:rsid w:val="00D9281A"/>
    <w:rsid w:val="00DA3429"/>
    <w:rsid w:val="00DA4A93"/>
    <w:rsid w:val="00DA57E9"/>
    <w:rsid w:val="00DB4205"/>
    <w:rsid w:val="00DC0B9B"/>
    <w:rsid w:val="00DC3A68"/>
    <w:rsid w:val="00DC6968"/>
    <w:rsid w:val="00DD1662"/>
    <w:rsid w:val="00DD6BF6"/>
    <w:rsid w:val="00DE1472"/>
    <w:rsid w:val="00DF60B9"/>
    <w:rsid w:val="00E07A3A"/>
    <w:rsid w:val="00E201AD"/>
    <w:rsid w:val="00E21401"/>
    <w:rsid w:val="00E50EE1"/>
    <w:rsid w:val="00E664D1"/>
    <w:rsid w:val="00E818E3"/>
    <w:rsid w:val="00E97BA7"/>
    <w:rsid w:val="00ED25AC"/>
    <w:rsid w:val="00EE7F64"/>
    <w:rsid w:val="00EF69FD"/>
    <w:rsid w:val="00F23E1B"/>
    <w:rsid w:val="00F62604"/>
    <w:rsid w:val="00F636EA"/>
    <w:rsid w:val="00F64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76F94"/>
  <w15:docId w15:val="{FACA2888-D78F-4016-9D2A-08CAD85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3FD"/>
    <w:rPr>
      <w:sz w:val="24"/>
      <w:szCs w:val="24"/>
      <w:lang w:val="pt-BR" w:eastAsia="ja-JP"/>
    </w:rPr>
  </w:style>
  <w:style w:type="paragraph" w:styleId="Ttulo1">
    <w:name w:val="heading 1"/>
    <w:basedOn w:val="Normal"/>
    <w:next w:val="Normal"/>
    <w:link w:val="Ttulo1Char"/>
    <w:qFormat/>
    <w:rsid w:val="00922943"/>
    <w:pPr>
      <w:keepNext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22943"/>
    <w:pPr>
      <w:keepNext/>
      <w:outlineLvl w:val="1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3766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3766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link w:val="Ttulo1"/>
    <w:rsid w:val="00922943"/>
    <w:rPr>
      <w:rFonts w:ascii="Times New Roman" w:eastAsia="Times New Roman" w:hAnsi="Times New Roman"/>
      <w:b/>
      <w:sz w:val="28"/>
    </w:rPr>
  </w:style>
  <w:style w:type="character" w:customStyle="1" w:styleId="Ttulo2Char">
    <w:name w:val="Título 2 Char"/>
    <w:link w:val="Ttulo2"/>
    <w:rsid w:val="00922943"/>
    <w:rPr>
      <w:rFonts w:ascii="Times New Roman" w:eastAsia="Times New Roman" w:hAnsi="Times New Roman"/>
      <w:b/>
    </w:rPr>
  </w:style>
  <w:style w:type="paragraph" w:styleId="TextosemFormatao">
    <w:name w:val="Plain Text"/>
    <w:basedOn w:val="Normal"/>
    <w:link w:val="TextosemFormataoChar"/>
    <w:uiPriority w:val="99"/>
    <w:unhideWhenUsed/>
    <w:rsid w:val="00922943"/>
    <w:rPr>
      <w:rFonts w:ascii="Calibri" w:eastAsia="Times New Roman" w:hAnsi="Calibri"/>
      <w:sz w:val="22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922943"/>
    <w:rPr>
      <w:rFonts w:ascii="Calibri" w:eastAsia="Times New Roman" w:hAnsi="Calibr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5D2FD4"/>
    <w:rPr>
      <w:rFonts w:ascii="Times New Roman" w:hAnsi="Times New Roman"/>
    </w:rPr>
  </w:style>
  <w:style w:type="character" w:styleId="Hyperlink">
    <w:name w:val="Hyperlink"/>
    <w:uiPriority w:val="99"/>
    <w:unhideWhenUsed/>
    <w:rsid w:val="0034635D"/>
    <w:rPr>
      <w:color w:val="0000FF"/>
      <w:u w:val="single"/>
    </w:rPr>
  </w:style>
  <w:style w:type="paragraph" w:styleId="Cabealho">
    <w:name w:val="header"/>
    <w:basedOn w:val="Normal"/>
    <w:link w:val="CabealhoChar"/>
    <w:rsid w:val="0034635D"/>
    <w:pPr>
      <w:tabs>
        <w:tab w:val="center" w:pos="4252"/>
        <w:tab w:val="right" w:pos="8504"/>
      </w:tabs>
    </w:pPr>
    <w:rPr>
      <w:rFonts w:ascii="Times New Roman" w:eastAsia="Times New Roman" w:hAnsi="Times New Roman"/>
      <w:lang w:val="en-US" w:eastAsia="en-US"/>
    </w:rPr>
  </w:style>
  <w:style w:type="character" w:customStyle="1" w:styleId="CabealhoChar">
    <w:name w:val="Cabeçalho Char"/>
    <w:link w:val="Cabealho"/>
    <w:rsid w:val="003463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D72CFA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D72CFA"/>
    <w:rPr>
      <w:sz w:val="24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00210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02103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11D8-1BA0-4C35-9E8E-2EC17E71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3080</Words>
  <Characters>16635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19676</CharactersWithSpaces>
  <SharedDoc>false</SharedDoc>
  <HLinks>
    <vt:vector size="6" baseType="variant">
      <vt:variant>
        <vt:i4>7536752</vt:i4>
      </vt:variant>
      <vt:variant>
        <vt:i4>0</vt:i4>
      </vt:variant>
      <vt:variant>
        <vt:i4>0</vt:i4>
      </vt:variant>
      <vt:variant>
        <vt:i4>5</vt:i4>
      </vt:variant>
      <vt:variant>
        <vt:lpwstr>http://direito.usp.br/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Aprigliano</dc:creator>
  <cp:keywords/>
  <cp:lastModifiedBy>Rodolfo da Costa Manso Real Amadeo</cp:lastModifiedBy>
  <cp:revision>2</cp:revision>
  <cp:lastPrinted>2018-08-08T14:57:00Z</cp:lastPrinted>
  <dcterms:created xsi:type="dcterms:W3CDTF">2018-08-09T02:48:00Z</dcterms:created>
  <dcterms:modified xsi:type="dcterms:W3CDTF">2018-08-09T02:48:00Z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- 6299997v1 / SAB </vt:lpwstr>
  </property>
</Properties>
</file>