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96" w:rsidRPr="002811FA" w:rsidRDefault="009B5296" w:rsidP="009B5296">
      <w:pPr>
        <w:spacing w:after="0" w:line="240" w:lineRule="auto"/>
        <w:rPr>
          <w:rFonts w:cs="Calibri"/>
          <w:b/>
          <w:bCs/>
          <w:sz w:val="24"/>
          <w:szCs w:val="24"/>
          <w:lang w:eastAsia="pt-BR"/>
        </w:rPr>
      </w:pPr>
      <w:bookmarkStart w:id="0" w:name="_GoBack"/>
      <w:bookmarkEnd w:id="0"/>
      <w:r w:rsidRPr="002811FA">
        <w:rPr>
          <w:rFonts w:cs="Calibri"/>
          <w:b/>
          <w:bCs/>
          <w:sz w:val="24"/>
          <w:szCs w:val="24"/>
          <w:lang w:eastAsia="pt-BR"/>
        </w:rPr>
        <w:t xml:space="preserve">Disciplina: </w:t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>
        <w:rPr>
          <w:rFonts w:cs="Calibri"/>
          <w:b/>
          <w:bCs/>
          <w:sz w:val="24"/>
          <w:szCs w:val="24"/>
          <w:lang w:eastAsia="pt-BR"/>
        </w:rPr>
        <w:t>Planejamento Tributário</w:t>
      </w:r>
      <w:r w:rsidRPr="002811FA">
        <w:rPr>
          <w:rFonts w:cs="Calibri"/>
          <w:b/>
          <w:bCs/>
          <w:sz w:val="24"/>
          <w:szCs w:val="24"/>
          <w:lang w:eastAsia="pt-BR"/>
        </w:rPr>
        <w:t xml:space="preserve"> (DEF-</w:t>
      </w:r>
      <w:r>
        <w:rPr>
          <w:rFonts w:cs="Calibri"/>
          <w:b/>
          <w:bCs/>
          <w:sz w:val="24"/>
          <w:szCs w:val="24"/>
          <w:lang w:eastAsia="pt-BR"/>
        </w:rPr>
        <w:t>0526</w:t>
      </w:r>
      <w:r w:rsidRPr="002811FA">
        <w:rPr>
          <w:rFonts w:cs="Calibri"/>
          <w:b/>
          <w:bCs/>
          <w:sz w:val="24"/>
          <w:szCs w:val="24"/>
          <w:lang w:eastAsia="pt-BR"/>
        </w:rPr>
        <w:t>) / 2018</w:t>
      </w:r>
    </w:p>
    <w:p w:rsidR="009B5296" w:rsidRPr="009B5296" w:rsidRDefault="009B5296" w:rsidP="009B5296">
      <w:pPr>
        <w:spacing w:after="0" w:line="240" w:lineRule="auto"/>
        <w:rPr>
          <w:rFonts w:cs="Calibri"/>
          <w:smallCaps/>
          <w:sz w:val="24"/>
          <w:szCs w:val="24"/>
          <w:lang w:eastAsia="pt-BR"/>
        </w:rPr>
      </w:pPr>
      <w:r w:rsidRPr="002811FA">
        <w:rPr>
          <w:rFonts w:cs="Calibri"/>
          <w:b/>
          <w:bCs/>
          <w:sz w:val="24"/>
          <w:szCs w:val="24"/>
          <w:lang w:eastAsia="pt-BR"/>
        </w:rPr>
        <w:t>Professor</w:t>
      </w:r>
      <w:r>
        <w:rPr>
          <w:rFonts w:cs="Calibri"/>
          <w:b/>
          <w:bCs/>
          <w:sz w:val="24"/>
          <w:szCs w:val="24"/>
          <w:lang w:eastAsia="pt-BR"/>
        </w:rPr>
        <w:t>es</w:t>
      </w:r>
      <w:r w:rsidRPr="002811FA">
        <w:rPr>
          <w:rFonts w:cs="Calibri"/>
          <w:b/>
          <w:bCs/>
          <w:sz w:val="24"/>
          <w:szCs w:val="24"/>
          <w:lang w:eastAsia="pt-BR"/>
        </w:rPr>
        <w:t xml:space="preserve">: </w:t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9B5296">
        <w:rPr>
          <w:rFonts w:cs="Calibri"/>
          <w:bCs/>
          <w:smallCaps/>
          <w:sz w:val="24"/>
          <w:szCs w:val="24"/>
          <w:lang w:eastAsia="pt-BR"/>
        </w:rPr>
        <w:t xml:space="preserve">Prof. Titular </w:t>
      </w:r>
      <w:r w:rsidRPr="009B5296">
        <w:rPr>
          <w:rFonts w:cs="Calibri"/>
          <w:smallCaps/>
          <w:sz w:val="24"/>
          <w:szCs w:val="24"/>
          <w:lang w:eastAsia="pt-BR"/>
        </w:rPr>
        <w:t>Luís Eduardo Schoueri</w:t>
      </w:r>
    </w:p>
    <w:p w:rsidR="009B5296" w:rsidRPr="009B5296" w:rsidRDefault="009B5296" w:rsidP="009B5296">
      <w:pPr>
        <w:spacing w:after="0" w:line="240" w:lineRule="auto"/>
        <w:ind w:left="1416" w:firstLine="708"/>
        <w:rPr>
          <w:rFonts w:cs="Calibri"/>
          <w:smallCaps/>
          <w:sz w:val="24"/>
          <w:szCs w:val="24"/>
          <w:lang w:eastAsia="pt-BR"/>
        </w:rPr>
      </w:pPr>
      <w:r w:rsidRPr="009B5296">
        <w:rPr>
          <w:rFonts w:cs="Calibri"/>
          <w:smallCaps/>
          <w:sz w:val="24"/>
          <w:szCs w:val="24"/>
          <w:lang w:eastAsia="pt-BR"/>
        </w:rPr>
        <w:t>Prof. Doutor Roberto Quiroga Mosquera</w:t>
      </w:r>
    </w:p>
    <w:p w:rsidR="009B5296" w:rsidRPr="002811FA" w:rsidRDefault="009B5296" w:rsidP="009B5296">
      <w:pPr>
        <w:spacing w:after="0" w:line="240" w:lineRule="auto"/>
        <w:rPr>
          <w:rFonts w:cs="Calibri"/>
          <w:sz w:val="24"/>
          <w:szCs w:val="24"/>
          <w:lang w:eastAsia="pt-BR"/>
        </w:rPr>
      </w:pPr>
      <w:r w:rsidRPr="002811FA">
        <w:rPr>
          <w:rFonts w:cs="Calibri"/>
          <w:b/>
          <w:bCs/>
          <w:sz w:val="24"/>
          <w:szCs w:val="24"/>
          <w:lang w:eastAsia="pt-BR"/>
        </w:rPr>
        <w:t xml:space="preserve">Turma: </w:t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9B5296">
        <w:rPr>
          <w:rFonts w:cs="Calibri"/>
          <w:bCs/>
          <w:sz w:val="24"/>
          <w:szCs w:val="24"/>
          <w:lang w:eastAsia="pt-BR"/>
        </w:rPr>
        <w:t>Optativa – 5º Ano – 2º Semestre de 2018</w:t>
      </w:r>
    </w:p>
    <w:p w:rsidR="009B5296" w:rsidRPr="002811FA" w:rsidRDefault="009B5296" w:rsidP="009B5296">
      <w:pPr>
        <w:spacing w:after="0" w:line="240" w:lineRule="auto"/>
        <w:rPr>
          <w:rFonts w:cs="Calibri"/>
          <w:sz w:val="24"/>
          <w:szCs w:val="24"/>
          <w:lang w:eastAsia="pt-BR"/>
        </w:rPr>
      </w:pPr>
      <w:r w:rsidRPr="002811FA">
        <w:rPr>
          <w:rFonts w:cs="Calibri"/>
          <w:b/>
          <w:bCs/>
          <w:sz w:val="24"/>
          <w:szCs w:val="24"/>
          <w:lang w:eastAsia="pt-BR"/>
        </w:rPr>
        <w:t xml:space="preserve">Local: </w:t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2811FA">
        <w:rPr>
          <w:rFonts w:cs="Calibri"/>
          <w:b/>
          <w:bCs/>
          <w:sz w:val="24"/>
          <w:szCs w:val="24"/>
          <w:lang w:eastAsia="pt-BR"/>
        </w:rPr>
        <w:tab/>
      </w:r>
      <w:r w:rsidRPr="009B5296">
        <w:rPr>
          <w:rFonts w:cs="Calibri"/>
          <w:bCs/>
          <w:sz w:val="24"/>
          <w:szCs w:val="24"/>
          <w:lang w:eastAsia="pt-BR"/>
        </w:rPr>
        <w:t>Sala Alcântara Machado (2º Andar)</w:t>
      </w:r>
    </w:p>
    <w:p w:rsidR="00D7357B" w:rsidRPr="00C65E6D" w:rsidRDefault="00465B08" w:rsidP="009B5296">
      <w:pPr>
        <w:pBdr>
          <w:bottom w:val="single" w:sz="12" w:space="1" w:color="auto"/>
        </w:pBdr>
        <w:spacing w:before="600" w:after="360" w:line="360" w:lineRule="auto"/>
        <w:jc w:val="both"/>
        <w:outlineLvl w:val="0"/>
        <w:rPr>
          <w:rFonts w:ascii="Georgia" w:eastAsia="Times New Roman" w:hAnsi="Georgia" w:cs="Arial"/>
          <w:b/>
          <w:color w:val="404040" w:themeColor="text1" w:themeTint="BF"/>
          <w:spacing w:val="20"/>
          <w:sz w:val="20"/>
          <w:szCs w:val="18"/>
          <w:lang w:eastAsia="pt-BR"/>
        </w:rPr>
      </w:pPr>
      <w:r>
        <w:rPr>
          <w:rFonts w:ascii="Georgia" w:eastAsia="Times New Roman" w:hAnsi="Georgia" w:cs="Arial"/>
          <w:b/>
          <w:color w:val="404040" w:themeColor="text1" w:themeTint="BF"/>
          <w:spacing w:val="20"/>
          <w:sz w:val="20"/>
          <w:szCs w:val="18"/>
          <w:lang w:eastAsia="pt-BR"/>
        </w:rPr>
        <w:t xml:space="preserve">CASO 1 - </w:t>
      </w:r>
      <w:r w:rsidR="00D7357B" w:rsidRPr="00C65E6D">
        <w:rPr>
          <w:rFonts w:ascii="Georgia" w:eastAsia="Times New Roman" w:hAnsi="Georgia" w:cs="Arial"/>
          <w:b/>
          <w:color w:val="404040" w:themeColor="text1" w:themeTint="BF"/>
          <w:spacing w:val="20"/>
          <w:sz w:val="20"/>
          <w:szCs w:val="18"/>
          <w:lang w:eastAsia="pt-BR"/>
        </w:rPr>
        <w:t>ESTRUTURAÇÃO D</w:t>
      </w:r>
      <w:r>
        <w:rPr>
          <w:rFonts w:ascii="Georgia" w:eastAsia="Times New Roman" w:hAnsi="Georgia" w:cs="Arial"/>
          <w:b/>
          <w:color w:val="404040" w:themeColor="text1" w:themeTint="BF"/>
          <w:spacing w:val="20"/>
          <w:sz w:val="20"/>
          <w:szCs w:val="18"/>
          <w:lang w:eastAsia="pt-BR"/>
        </w:rPr>
        <w:t>E ATIVIDADES EMPRESARIAIS</w:t>
      </w:r>
    </w:p>
    <w:p w:rsidR="00D7357B" w:rsidRPr="00C65E6D" w:rsidRDefault="00D7357B" w:rsidP="00D7357B">
      <w:pPr>
        <w:spacing w:before="360" w:after="360" w:line="24" w:lineRule="atLeast"/>
        <w:outlineLvl w:val="1"/>
        <w:rPr>
          <w:rFonts w:ascii="Georgia" w:eastAsia="Times New Roman" w:hAnsi="Georgia" w:cs="Times New Roman"/>
          <w:color w:val="404040" w:themeColor="text1" w:themeTint="BF"/>
          <w:spacing w:val="20"/>
          <w:sz w:val="20"/>
          <w:szCs w:val="20"/>
          <w:lang w:eastAsia="pt-BR"/>
        </w:rPr>
      </w:pPr>
      <w:r w:rsidRPr="00C65E6D">
        <w:rPr>
          <w:rFonts w:ascii="Georgia" w:eastAsia="Times New Roman" w:hAnsi="Georgia" w:cs="Times New Roman"/>
          <w:color w:val="404040" w:themeColor="text1" w:themeTint="BF"/>
          <w:spacing w:val="20"/>
          <w:sz w:val="20"/>
          <w:szCs w:val="24"/>
          <w:lang w:eastAsia="pt-BR"/>
        </w:rPr>
        <w:t>CONTEXTO</w:t>
      </w:r>
    </w:p>
    <w:p w:rsidR="00D7357B" w:rsidRPr="00C65E6D" w:rsidRDefault="0031556F" w:rsidP="009055FC">
      <w:pPr>
        <w:spacing w:before="240" w:after="240" w:line="288" w:lineRule="auto"/>
        <w:jc w:val="both"/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O </w:t>
      </w:r>
      <w:r w:rsidR="001C0814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Sr</w:t>
      </w:r>
      <w:r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. Mario José, empresário com experiência no mercado de móveis planejados, recebeu uma proposta de negócios do </w:t>
      </w:r>
      <w:r w:rsidR="00AB5A82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arquiteto João </w:t>
      </w:r>
      <w:r w:rsidR="009B5296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Alberto</w:t>
      </w:r>
      <w:r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</w:t>
      </w:r>
      <w:r w:rsidR="009055F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para a constituição de uma nova empresa. </w:t>
      </w:r>
      <w:r w:rsidR="00683C7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A grande inovação da nova companhia consistiria </w:t>
      </w:r>
      <w:r w:rsidR="004833A3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no uso de </w:t>
      </w:r>
      <w:r w:rsidR="00683C7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acabamentos importados (tecidos, </w:t>
      </w:r>
      <w:r w:rsidR="008045EC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puxadores, </w:t>
      </w:r>
      <w:r w:rsidR="00683C7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dentre outros, de procedência francesa) </w:t>
      </w:r>
      <w:r w:rsidR="004E3EB8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em </w:t>
      </w:r>
      <w:r w:rsidR="00683C7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móveis planejados.</w:t>
      </w:r>
      <w:r w:rsidR="004E3EB8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</w:t>
      </w:r>
      <w:r w:rsidR="004833A3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O</w:t>
      </w:r>
      <w:r w:rsidR="00683C7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Sr. Mário</w:t>
      </w:r>
      <w:r w:rsidR="009055F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José contratou uma empresa de consultoria estratégica para montar a nova estrutura do negócio.</w:t>
      </w:r>
      <w:r w:rsidR="00683C7C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Adicionalmente, o Sr. Mário José pediu especial atenção para a parte tributária.</w:t>
      </w:r>
    </w:p>
    <w:p w:rsidR="009055FC" w:rsidRPr="00C65E6D" w:rsidRDefault="009055FC" w:rsidP="009055FC">
      <w:pPr>
        <w:pStyle w:val="Subtitle"/>
        <w:rPr>
          <w:rFonts w:ascii="Georgia" w:hAnsi="Georgia"/>
        </w:rPr>
      </w:pPr>
      <w:r w:rsidRPr="00C65E6D">
        <w:rPr>
          <w:rFonts w:ascii="Georgia" w:hAnsi="Georgia"/>
        </w:rPr>
        <w:t>PROPOSTA INICIAL</w:t>
      </w:r>
    </w:p>
    <w:p w:rsidR="00D7357B" w:rsidRPr="00C65E6D" w:rsidRDefault="00B5285F" w:rsidP="009055FC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Segundo a proposta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formulada pela </w:t>
      </w:r>
      <w:r w:rsidR="00543FCD">
        <w:rPr>
          <w:rFonts w:ascii="Georgia" w:hAnsi="Georgia"/>
          <w:color w:val="404040" w:themeColor="text1" w:themeTint="BF"/>
          <w:sz w:val="20"/>
          <w:szCs w:val="20"/>
        </w:rPr>
        <w:t>c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onsultoria, seriam constituídas três pessoas jurídicas:</w:t>
      </w:r>
    </w:p>
    <w:p w:rsidR="004833A3" w:rsidRDefault="00614F35" w:rsidP="00BC521B">
      <w:pPr>
        <w:spacing w:before="240" w:after="240"/>
        <w:ind w:left="567" w:hanging="283"/>
        <w:jc w:val="both"/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</w:pPr>
      <w:r w:rsidRPr="00C65E6D">
        <w:rPr>
          <w:rFonts w:ascii="Georgia" w:hAnsi="Georgia"/>
          <w:color w:val="404040" w:themeColor="text1" w:themeTint="BF"/>
          <w:sz w:val="20"/>
          <w:szCs w:val="20"/>
        </w:rPr>
        <w:t>•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ab/>
      </w:r>
      <w:bookmarkStart w:id="1" w:name="_Hlk484616327"/>
      <w:r w:rsidR="008B1A09">
        <w:rPr>
          <w:rFonts w:ascii="Georgia" w:hAnsi="Georgia"/>
          <w:color w:val="404040" w:themeColor="text1" w:themeTint="BF"/>
          <w:sz w:val="20"/>
          <w:szCs w:val="20"/>
        </w:rPr>
        <w:t>A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Pr="009B5296">
        <w:rPr>
          <w:rFonts w:ascii="Georgia" w:hAnsi="Georgia"/>
          <w:b/>
          <w:color w:val="404040" w:themeColor="text1" w:themeTint="BF"/>
          <w:sz w:val="20"/>
          <w:szCs w:val="20"/>
        </w:rPr>
        <w:t xml:space="preserve">Móveis </w:t>
      </w:r>
      <w:r w:rsidR="004E3EB8">
        <w:rPr>
          <w:rFonts w:ascii="Georgia" w:hAnsi="Georgia"/>
          <w:b/>
          <w:color w:val="404040" w:themeColor="text1" w:themeTint="BF"/>
          <w:sz w:val="20"/>
          <w:szCs w:val="20"/>
        </w:rPr>
        <w:t>Planejados</w:t>
      </w:r>
      <w:r w:rsidR="004E3EB8" w:rsidRPr="009B5296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r w:rsidRPr="009B5296">
        <w:rPr>
          <w:rFonts w:ascii="Georgia" w:hAnsi="Georgia"/>
          <w:b/>
          <w:color w:val="404040" w:themeColor="text1" w:themeTint="BF"/>
          <w:sz w:val="20"/>
          <w:szCs w:val="20"/>
        </w:rPr>
        <w:t>Ltda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., cuja metade das cot</w:t>
      </w:r>
      <w:bookmarkEnd w:id="1"/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as seria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de titularidade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do Sr. Mário José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sendo a outra metade do Sr. </w:t>
      </w: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João </w:t>
      </w:r>
      <w:r w:rsidR="009B5296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Alberto</w:t>
      </w:r>
      <w:r w:rsidR="008B1A09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(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seus únicos sócios e administradores).</w:t>
      </w: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</w:t>
      </w:r>
    </w:p>
    <w:p w:rsidR="00614F35" w:rsidRPr="00C65E6D" w:rsidRDefault="00614F35" w:rsidP="009B5296">
      <w:pPr>
        <w:spacing w:before="240" w:after="240"/>
        <w:ind w:left="567"/>
        <w:jc w:val="both"/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</w:pP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A Móveis </w:t>
      </w:r>
      <w:r w:rsidR="004E3EB8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Planejados</w:t>
      </w:r>
      <w:r w:rsidR="004E3EB8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</w:t>
      </w: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Ltda. teria </w:t>
      </w:r>
      <w:r w:rsidR="000B0C6B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dois</w:t>
      </w:r>
      <w:r w:rsidR="000B0C6B"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</w:t>
      </w: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estabelecimentos:</w:t>
      </w:r>
    </w:p>
    <w:p w:rsidR="000B0C6B" w:rsidRPr="00C65E6D" w:rsidRDefault="000B0C6B" w:rsidP="000B0C6B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</w:pP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um em </w:t>
      </w:r>
      <w:r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Santa Catarina</w:t>
      </w: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, responsável pela importação dos acabamentos franceses;</w:t>
      </w:r>
    </w:p>
    <w:p w:rsidR="00614F35" w:rsidRPr="00C65E6D" w:rsidRDefault="00614F35" w:rsidP="00614F35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</w:pP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um em São Paulo, responsável pela</w:t>
      </w:r>
      <w:r w:rsidR="000B0C6B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fabricação dos móveis (com a utilização dos acabamentos importados) e </w:t>
      </w:r>
      <w:r w:rsidRPr="00C65E6D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venda aos consumidores finais</w:t>
      </w:r>
      <w:r w:rsidR="000B0C6B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.</w:t>
      </w:r>
    </w:p>
    <w:p w:rsidR="001A198F" w:rsidRPr="00C65E6D" w:rsidRDefault="00C65E6D" w:rsidP="001A198F">
      <w:pPr>
        <w:spacing w:before="240" w:after="240"/>
        <w:ind w:left="567" w:hanging="283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65E6D">
        <w:rPr>
          <w:rFonts w:ascii="Georgia" w:hAnsi="Georgia"/>
          <w:color w:val="404040" w:themeColor="text1" w:themeTint="BF"/>
          <w:sz w:val="20"/>
          <w:szCs w:val="20"/>
        </w:rPr>
        <w:t>•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ab/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A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9B5296">
        <w:rPr>
          <w:rFonts w:ascii="Georgia" w:hAnsi="Georgia"/>
          <w:b/>
          <w:color w:val="404040" w:themeColor="text1" w:themeTint="BF"/>
          <w:sz w:val="20"/>
          <w:szCs w:val="20"/>
        </w:rPr>
        <w:t>Alberto</w:t>
      </w:r>
      <w:r w:rsidRPr="009B5296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Arquitetos S/S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,</w:t>
      </w:r>
      <w:r w:rsidR="00582AE8">
        <w:rPr>
          <w:rFonts w:ascii="Georgia" w:hAnsi="Georgia"/>
          <w:color w:val="404040" w:themeColor="text1" w:themeTint="BF"/>
          <w:sz w:val="20"/>
          <w:szCs w:val="20"/>
        </w:rPr>
        <w:t xml:space="preserve"> 99% do Sr. José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Alberto </w:t>
      </w:r>
      <w:r w:rsidR="00582AE8">
        <w:rPr>
          <w:rFonts w:ascii="Georgia" w:hAnsi="Georgia"/>
          <w:color w:val="404040" w:themeColor="text1" w:themeTint="BF"/>
          <w:sz w:val="20"/>
          <w:szCs w:val="20"/>
        </w:rPr>
        <w:t>e 1% de sua assistente,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também arquiteta. A Alberto Arquitetos S/S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seria responsável pela prestação de serviços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de </w:t>
      </w:r>
      <w:r w:rsidR="00350C1C">
        <w:rPr>
          <w:rFonts w:ascii="Georgia" w:hAnsi="Georgia"/>
          <w:color w:val="404040" w:themeColor="text1" w:themeTint="BF"/>
          <w:sz w:val="20"/>
          <w:szCs w:val="20"/>
        </w:rPr>
        <w:t>design dos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móveis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, que seriam desenhados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com a aplicação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dos acabamentos franceses.</w:t>
      </w:r>
      <w:r w:rsidR="001A198F" w:rsidRPr="001A198F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</w:p>
    <w:p w:rsidR="00C65E6D" w:rsidRPr="001A198F" w:rsidRDefault="001A198F" w:rsidP="001A198F">
      <w:pPr>
        <w:spacing w:before="240" w:after="240"/>
        <w:ind w:left="567" w:hanging="283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65E6D">
        <w:rPr>
          <w:rFonts w:ascii="Georgia" w:hAnsi="Georgia"/>
          <w:color w:val="404040" w:themeColor="text1" w:themeTint="BF"/>
          <w:sz w:val="20"/>
          <w:szCs w:val="20"/>
        </w:rPr>
        <w:t>•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ab/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A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8B1A09">
        <w:rPr>
          <w:rFonts w:ascii="Georgia" w:hAnsi="Georgia"/>
          <w:b/>
          <w:color w:val="404040" w:themeColor="text1" w:themeTint="BF"/>
          <w:sz w:val="20"/>
          <w:szCs w:val="20"/>
        </w:rPr>
        <w:t>FJ</w:t>
      </w:r>
      <w:r w:rsidRPr="009B5296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Serviços de Montagem Ltda.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,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com 40% </w:t>
      </w:r>
      <w:r w:rsidR="00822BA5">
        <w:rPr>
          <w:rFonts w:ascii="Georgia" w:hAnsi="Georgia"/>
          <w:color w:val="404040" w:themeColor="text1" w:themeTint="BF"/>
          <w:sz w:val="20"/>
          <w:szCs w:val="20"/>
        </w:rPr>
        <w:t xml:space="preserve">da cotadas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detidas pelo</w:t>
      </w:r>
      <w:r w:rsidRPr="001A198F">
        <w:rPr>
          <w:rFonts w:ascii="Georgia" w:hAnsi="Georgia"/>
          <w:color w:val="404040" w:themeColor="text1" w:themeTint="BF"/>
          <w:sz w:val="20"/>
          <w:szCs w:val="20"/>
        </w:rPr>
        <w:t xml:space="preserve"> Sr. Mário José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, 40% pelo </w:t>
      </w:r>
      <w:r w:rsidRPr="001A198F">
        <w:rPr>
          <w:rFonts w:ascii="Georgia" w:hAnsi="Georgia"/>
          <w:color w:val="404040" w:themeColor="text1" w:themeTint="BF"/>
          <w:sz w:val="20"/>
          <w:szCs w:val="20"/>
        </w:rPr>
        <w:t xml:space="preserve">Sr. João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 e 20% pelo Sr. Pedro Silva, amigo de ambos e especialista em instalação de móveis planejados – todos atuariam como administradores da sociedade. A FJ Serviços de Montagem Ltda.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seria responsável pela </w:t>
      </w:r>
      <w:r>
        <w:rPr>
          <w:rFonts w:ascii="Georgia" w:hAnsi="Georgia"/>
          <w:color w:val="404040" w:themeColor="text1" w:themeTint="BF"/>
          <w:sz w:val="20"/>
          <w:szCs w:val="20"/>
        </w:rPr>
        <w:t>montagem dos móveis no domicílio do comprador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.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A empresa conta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ria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com uma equipe</w:t>
      </w:r>
      <w:r w:rsidR="004E3EB8">
        <w:rPr>
          <w:rFonts w:ascii="Georgia" w:hAnsi="Georgia"/>
          <w:color w:val="404040" w:themeColor="text1" w:themeTint="BF"/>
          <w:sz w:val="20"/>
          <w:szCs w:val="20"/>
        </w:rPr>
        <w:t xml:space="preserve"> com a </w:t>
      </w:r>
      <w:r>
        <w:rPr>
          <w:rFonts w:ascii="Georgia" w:hAnsi="Georgia"/>
          <w:color w:val="404040" w:themeColor="text1" w:themeTint="BF"/>
          <w:sz w:val="20"/>
          <w:szCs w:val="20"/>
        </w:rPr>
        <w:t>expertise necessária</w:t>
      </w:r>
      <w:r>
        <w:rPr>
          <w:rFonts w:ascii="Georgia" w:hAnsi="Georgia"/>
          <w:i/>
          <w:color w:val="404040" w:themeColor="text1" w:themeTint="BF"/>
          <w:sz w:val="20"/>
          <w:szCs w:val="20"/>
        </w:rPr>
        <w:t xml:space="preserve"> </w:t>
      </w:r>
      <w:r>
        <w:rPr>
          <w:rFonts w:ascii="Georgia" w:hAnsi="Georgia"/>
          <w:color w:val="404040" w:themeColor="text1" w:themeTint="BF"/>
          <w:sz w:val="20"/>
          <w:szCs w:val="20"/>
        </w:rPr>
        <w:t>para realizar a montagem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, orientados pelo Sr. Pedro Silva</w:t>
      </w:r>
      <w:r w:rsidR="004E3EB8">
        <w:rPr>
          <w:rFonts w:ascii="Georgia" w:hAnsi="Georgia"/>
          <w:color w:val="404040" w:themeColor="text1" w:themeTint="BF"/>
          <w:sz w:val="20"/>
          <w:szCs w:val="20"/>
        </w:rPr>
        <w:t xml:space="preserve">, além de </w:t>
      </w:r>
      <w:r w:rsidR="00DB4186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>3</w:t>
      </w:r>
      <w:r w:rsidR="00F00E60">
        <w:rPr>
          <w:rFonts w:ascii="Georgia" w:eastAsia="Times New Roman" w:hAnsi="Georgia" w:cs="Arial"/>
          <w:color w:val="404040" w:themeColor="text1" w:themeTint="BF"/>
          <w:sz w:val="20"/>
          <w:szCs w:val="20"/>
          <w:lang w:eastAsia="pt-BR"/>
        </w:rPr>
        <w:t xml:space="preserve"> funcionários administrativos e uma secretária.</w:t>
      </w:r>
    </w:p>
    <w:p w:rsidR="00E27FFB" w:rsidRDefault="00C65E6D" w:rsidP="009055FC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A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Ltda. e a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Arquitetos S/S teriam estabelecimentos contíguos</w:t>
      </w:r>
      <w:r w:rsidR="002A68CF">
        <w:rPr>
          <w:rFonts w:ascii="Georgia" w:hAnsi="Georgia"/>
          <w:color w:val="404040" w:themeColor="text1" w:themeTint="BF"/>
          <w:sz w:val="20"/>
          <w:szCs w:val="20"/>
        </w:rPr>
        <w:t>, localizados no Município de São Paulo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. Basicamente, quando um consumidor final se dirigisse à </w:t>
      </w:r>
      <w:r w:rsidR="002A68CF" w:rsidRPr="00C65E6D">
        <w:rPr>
          <w:rFonts w:ascii="Georgia" w:hAnsi="Georgia"/>
          <w:color w:val="404040" w:themeColor="text1" w:themeTint="BF"/>
          <w:sz w:val="20"/>
          <w:szCs w:val="20"/>
        </w:rPr>
        <w:lastRenderedPageBreak/>
        <w:t>Móveis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Ltda., ele seria </w:t>
      </w:r>
      <w:r w:rsidR="0031041E" w:rsidRPr="00C65E6D">
        <w:rPr>
          <w:rFonts w:ascii="Georgia" w:hAnsi="Georgia"/>
          <w:color w:val="404040" w:themeColor="text1" w:themeTint="BF"/>
          <w:sz w:val="20"/>
          <w:szCs w:val="20"/>
        </w:rPr>
        <w:t>encaminhado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à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Arquitetos S/S para a elaboração de um projeto, o qual seria enviado à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>Ltda. Após a confecção dos móveis,</w:t>
      </w:r>
      <w:r w:rsidR="0031041E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 xml:space="preserve">estes seriam entregues no domicílio do comprador. </w:t>
      </w:r>
      <w:r w:rsidR="001A198F">
        <w:rPr>
          <w:rFonts w:ascii="Georgia" w:hAnsi="Georgia"/>
          <w:color w:val="404040" w:themeColor="text1" w:themeTint="BF"/>
          <w:sz w:val="20"/>
          <w:szCs w:val="20"/>
        </w:rPr>
        <w:t>A</w:t>
      </w:r>
      <w:r w:rsidR="00385166">
        <w:rPr>
          <w:rFonts w:ascii="Georgia" w:hAnsi="Georgia"/>
          <w:color w:val="404040" w:themeColor="text1" w:themeTint="BF"/>
          <w:sz w:val="20"/>
          <w:szCs w:val="20"/>
        </w:rPr>
        <w:t xml:space="preserve"> montagem dos móveis</w:t>
      </w:r>
      <w:r w:rsidR="001A198F">
        <w:rPr>
          <w:rFonts w:ascii="Georgia" w:hAnsi="Georgia"/>
          <w:color w:val="404040" w:themeColor="text1" w:themeTint="BF"/>
          <w:sz w:val="20"/>
          <w:szCs w:val="20"/>
        </w:rPr>
        <w:t xml:space="preserve"> seria realizada pela </w:t>
      </w:r>
      <w:r w:rsidR="00146F8A">
        <w:rPr>
          <w:rFonts w:ascii="Georgia" w:hAnsi="Georgia"/>
          <w:color w:val="404040" w:themeColor="text1" w:themeTint="BF"/>
          <w:sz w:val="20"/>
          <w:szCs w:val="20"/>
        </w:rPr>
        <w:t>FJ</w:t>
      </w:r>
      <w:r w:rsidR="001A198F">
        <w:rPr>
          <w:rFonts w:ascii="Georgia" w:hAnsi="Georgia"/>
          <w:color w:val="404040" w:themeColor="text1" w:themeTint="BF"/>
          <w:sz w:val="20"/>
          <w:szCs w:val="20"/>
        </w:rPr>
        <w:t xml:space="preserve"> Serviços de Montagem Ltda.</w:t>
      </w:r>
    </w:p>
    <w:p w:rsidR="00C65E6D" w:rsidRPr="00C65E6D" w:rsidRDefault="00C65E6D" w:rsidP="00C65E6D">
      <w:pPr>
        <w:pStyle w:val="Subtitle"/>
        <w:rPr>
          <w:rFonts w:ascii="Georgia" w:hAnsi="Georgia"/>
        </w:rPr>
      </w:pPr>
      <w:r w:rsidRPr="00C65E6D">
        <w:rPr>
          <w:rFonts w:ascii="Georgia" w:hAnsi="Georgia"/>
        </w:rPr>
        <w:t>INFORMAÇÕES RELEVANTES</w:t>
      </w:r>
    </w:p>
    <w:p w:rsidR="00AF64FA" w:rsidRPr="00BC521B" w:rsidRDefault="000B0C6B" w:rsidP="00AF64FA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Georgia" w:hAnsi="Georgia"/>
          <w:i/>
          <w:color w:val="404040" w:themeColor="text1" w:themeTint="BF"/>
          <w:sz w:val="20"/>
          <w:szCs w:val="20"/>
        </w:rPr>
      </w:pPr>
      <w:r>
        <w:rPr>
          <w:rFonts w:ascii="Georgia" w:hAnsi="Georgia"/>
          <w:i/>
          <w:color w:val="404040" w:themeColor="text1" w:themeTint="BF"/>
          <w:sz w:val="20"/>
          <w:szCs w:val="20"/>
        </w:rPr>
        <w:t>Importação pelo</w:t>
      </w:r>
      <w:r w:rsidR="00AF64FA">
        <w:rPr>
          <w:rFonts w:ascii="Georgia" w:hAnsi="Georgia"/>
          <w:i/>
          <w:color w:val="404040" w:themeColor="text1" w:themeTint="BF"/>
          <w:sz w:val="20"/>
          <w:szCs w:val="20"/>
        </w:rPr>
        <w:t xml:space="preserve"> estabelecimento da</w:t>
      </w:r>
      <w:r w:rsidR="00AF64FA" w:rsidRPr="00BC521B">
        <w:rPr>
          <w:rFonts w:ascii="Georgia" w:hAnsi="Georgia"/>
          <w:i/>
          <w:color w:val="404040" w:themeColor="text1" w:themeTint="BF"/>
          <w:sz w:val="20"/>
          <w:szCs w:val="20"/>
        </w:rPr>
        <w:t xml:space="preserve">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AF64FA" w:rsidRPr="00BC521B">
        <w:rPr>
          <w:rFonts w:ascii="Georgia" w:hAnsi="Georgia"/>
          <w:i/>
          <w:color w:val="404040" w:themeColor="text1" w:themeTint="BF"/>
          <w:sz w:val="20"/>
          <w:szCs w:val="20"/>
        </w:rPr>
        <w:t>Ltda.</w:t>
      </w:r>
      <w:r w:rsidR="00AF64FA">
        <w:rPr>
          <w:rFonts w:ascii="Georgia" w:hAnsi="Georgia"/>
          <w:i/>
          <w:color w:val="404040" w:themeColor="text1" w:themeTint="BF"/>
          <w:sz w:val="20"/>
          <w:szCs w:val="20"/>
        </w:rPr>
        <w:t xml:space="preserve"> em </w:t>
      </w:r>
      <w:r w:rsidR="008045EC">
        <w:rPr>
          <w:rFonts w:ascii="Georgia" w:hAnsi="Georgia"/>
          <w:i/>
          <w:color w:val="404040" w:themeColor="text1" w:themeTint="BF"/>
          <w:sz w:val="20"/>
          <w:szCs w:val="20"/>
        </w:rPr>
        <w:t>Santa Catarina</w:t>
      </w:r>
    </w:p>
    <w:p w:rsidR="00AF64FA" w:rsidRDefault="00582AE8" w:rsidP="008045EC">
      <w:pPr>
        <w:spacing w:after="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O estabelecimento da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>
        <w:rPr>
          <w:rFonts w:ascii="Georgia" w:hAnsi="Georgia"/>
          <w:color w:val="404040" w:themeColor="text1" w:themeTint="BF"/>
          <w:sz w:val="20"/>
          <w:szCs w:val="20"/>
        </w:rPr>
        <w:t>Ltda</w:t>
      </w:r>
      <w:r w:rsidR="00350C1C">
        <w:rPr>
          <w:rFonts w:ascii="Georgia" w:hAnsi="Georgia"/>
          <w:color w:val="404040" w:themeColor="text1" w:themeTint="BF"/>
          <w:sz w:val="20"/>
          <w:szCs w:val="20"/>
        </w:rPr>
        <w:t>.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no Estado </w:t>
      </w:r>
      <w:r w:rsidR="008045EC" w:rsidRPr="008045EC">
        <w:rPr>
          <w:rFonts w:ascii="Georgia" w:hAnsi="Georgia"/>
          <w:color w:val="404040" w:themeColor="text1" w:themeTint="BF"/>
          <w:sz w:val="20"/>
          <w:szCs w:val="20"/>
        </w:rPr>
        <w:t>de Santa Catarina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seria responsável pela importação dos acabamentos. </w:t>
      </w:r>
      <w:r w:rsidR="00BA00B0">
        <w:rPr>
          <w:rFonts w:ascii="Georgia" w:hAnsi="Georgia"/>
          <w:color w:val="404040" w:themeColor="text1" w:themeTint="BF"/>
          <w:sz w:val="20"/>
          <w:szCs w:val="20"/>
        </w:rPr>
        <w:t>O estabelec</w:t>
      </w:r>
      <w:r w:rsidR="008045EC">
        <w:rPr>
          <w:rFonts w:ascii="Georgia" w:hAnsi="Georgia"/>
          <w:color w:val="404040" w:themeColor="text1" w:themeTint="BF"/>
          <w:sz w:val="20"/>
          <w:szCs w:val="20"/>
        </w:rPr>
        <w:t>i</w:t>
      </w:r>
      <w:r w:rsidR="00BA00B0">
        <w:rPr>
          <w:rFonts w:ascii="Georgia" w:hAnsi="Georgia"/>
          <w:color w:val="404040" w:themeColor="text1" w:themeTint="BF"/>
          <w:sz w:val="20"/>
          <w:szCs w:val="20"/>
        </w:rPr>
        <w:t>me</w:t>
      </w:r>
      <w:r w:rsidR="008045EC">
        <w:rPr>
          <w:rFonts w:ascii="Georgia" w:hAnsi="Georgia"/>
          <w:color w:val="404040" w:themeColor="text1" w:themeTint="BF"/>
          <w:sz w:val="20"/>
          <w:szCs w:val="20"/>
        </w:rPr>
        <w:t>n</w:t>
      </w:r>
      <w:r w:rsidR="00BA00B0">
        <w:rPr>
          <w:rFonts w:ascii="Georgia" w:hAnsi="Georgia"/>
          <w:color w:val="404040" w:themeColor="text1" w:themeTint="BF"/>
          <w:sz w:val="20"/>
          <w:szCs w:val="20"/>
        </w:rPr>
        <w:t xml:space="preserve">to contaria com dois funcionários, sendo um despachante aduaneiro e uma secretária. 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 xml:space="preserve">O estabelecimento seria beneficiário do </w:t>
      </w:r>
      <w:r w:rsidR="008045EC" w:rsidRPr="008045EC">
        <w:rPr>
          <w:rFonts w:ascii="Georgia" w:hAnsi="Georgia"/>
          <w:iCs/>
          <w:color w:val="404040" w:themeColor="text1" w:themeTint="BF"/>
          <w:sz w:val="20"/>
          <w:szCs w:val="20"/>
        </w:rPr>
        <w:t>"Programa Pró-Emprego"</w:t>
      </w:r>
      <w:r w:rsidR="008B1A09">
        <w:rPr>
          <w:rFonts w:ascii="Georgia" w:hAnsi="Georgia"/>
          <w:iCs/>
          <w:color w:val="404040" w:themeColor="text1" w:themeTint="BF"/>
          <w:sz w:val="20"/>
          <w:szCs w:val="20"/>
        </w:rPr>
        <w:t xml:space="preserve"> do Estado de Santa Catarina</w:t>
      </w:r>
      <w:r w:rsidR="00BA00B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 xml:space="preserve">que </w:t>
      </w:r>
      <w:r w:rsidR="008045EC" w:rsidRPr="008045EC">
        <w:rPr>
          <w:rFonts w:ascii="Georgia" w:hAnsi="Georgia"/>
          <w:color w:val="404040" w:themeColor="text1" w:themeTint="BF"/>
          <w:sz w:val="20"/>
          <w:szCs w:val="20"/>
        </w:rPr>
        <w:t>prevê</w:t>
      </w:r>
      <w:r w:rsidR="00802168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 xml:space="preserve">(i) </w:t>
      </w:r>
      <w:r w:rsidR="00802168">
        <w:rPr>
          <w:rFonts w:ascii="Georgia" w:hAnsi="Georgia"/>
          <w:color w:val="404040" w:themeColor="text1" w:themeTint="BF"/>
          <w:sz w:val="20"/>
          <w:szCs w:val="20"/>
        </w:rPr>
        <w:t xml:space="preserve">o </w:t>
      </w:r>
      <w:r w:rsidR="00802168" w:rsidRPr="00802168">
        <w:rPr>
          <w:rFonts w:ascii="Georgia" w:hAnsi="Georgia"/>
          <w:color w:val="404040" w:themeColor="text1" w:themeTint="BF"/>
          <w:sz w:val="20"/>
          <w:szCs w:val="20"/>
        </w:rPr>
        <w:t>diferimento do ICMS nas operações de entrada de mercadorias do exterior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 xml:space="preserve"> e (ii) um </w:t>
      </w:r>
      <w:r w:rsidR="008045EC" w:rsidRPr="008045EC">
        <w:rPr>
          <w:rFonts w:ascii="Georgia" w:hAnsi="Georgia"/>
          <w:color w:val="404040" w:themeColor="text1" w:themeTint="BF"/>
          <w:sz w:val="20"/>
          <w:szCs w:val="20"/>
        </w:rPr>
        <w:t>benefício fiscal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 xml:space="preserve">, consistente na </w:t>
      </w:r>
      <w:r w:rsidR="0050441D" w:rsidRPr="0050441D">
        <w:rPr>
          <w:rFonts w:ascii="Georgia" w:hAnsi="Georgia"/>
          <w:color w:val="404040" w:themeColor="text1" w:themeTint="BF"/>
          <w:sz w:val="20"/>
          <w:szCs w:val="20"/>
        </w:rPr>
        <w:t>apropriação, em conta gráfica, de crédito</w:t>
      </w:r>
      <w:r w:rsidR="0050441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 xml:space="preserve">de ICMS </w:t>
      </w:r>
      <w:r w:rsidR="0050441D" w:rsidRPr="0050441D">
        <w:rPr>
          <w:rFonts w:ascii="Georgia" w:hAnsi="Georgia"/>
          <w:color w:val="404040" w:themeColor="text1" w:themeTint="BF"/>
          <w:sz w:val="20"/>
          <w:szCs w:val="20"/>
        </w:rPr>
        <w:t>equivalente a 9%</w:t>
      </w:r>
      <w:r w:rsidR="0050441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8045EC" w:rsidRPr="008045EC">
        <w:rPr>
          <w:rFonts w:ascii="Georgia" w:hAnsi="Georgia"/>
          <w:color w:val="404040" w:themeColor="text1" w:themeTint="BF"/>
          <w:sz w:val="20"/>
          <w:szCs w:val="20"/>
        </w:rPr>
        <w:t>de forma que a carga tributária seja equivalente ao percentual</w:t>
      </w:r>
      <w:r w:rsidR="0050441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8045EC" w:rsidRPr="008045EC">
        <w:rPr>
          <w:rFonts w:ascii="Georgia" w:hAnsi="Georgia"/>
          <w:color w:val="404040" w:themeColor="text1" w:themeTint="BF"/>
          <w:sz w:val="20"/>
          <w:szCs w:val="20"/>
        </w:rPr>
        <w:t xml:space="preserve">de 3% </w:t>
      </w:r>
      <w:r w:rsidR="009233D8">
        <w:rPr>
          <w:rFonts w:ascii="Georgia" w:hAnsi="Georgia"/>
          <w:color w:val="404040" w:themeColor="text1" w:themeTint="BF"/>
          <w:sz w:val="20"/>
          <w:szCs w:val="20"/>
        </w:rPr>
        <w:t>nas operações interestaduais de SC para SP, cuja alíquota nominal é de 12%</w:t>
      </w:r>
      <w:r w:rsidR="008045EC" w:rsidRPr="008045EC">
        <w:rPr>
          <w:rFonts w:ascii="Georgia" w:hAnsi="Georgia"/>
          <w:color w:val="404040" w:themeColor="text1" w:themeTint="BF"/>
          <w:sz w:val="20"/>
          <w:szCs w:val="20"/>
        </w:rPr>
        <w:t>.</w:t>
      </w:r>
      <w:r w:rsidR="00BA00B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</w:p>
    <w:p w:rsidR="006B77A6" w:rsidRPr="00411C6F" w:rsidRDefault="006B77A6" w:rsidP="006B77A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i/>
          <w:color w:val="404040" w:themeColor="text1" w:themeTint="BF"/>
          <w:sz w:val="20"/>
          <w:szCs w:val="20"/>
        </w:rPr>
        <w:t xml:space="preserve">Tributação da </w:t>
      </w:r>
      <w:r w:rsidRPr="00BC521B">
        <w:rPr>
          <w:rFonts w:ascii="Georgia" w:hAnsi="Georgia"/>
          <w:i/>
          <w:color w:val="404040" w:themeColor="text1" w:themeTint="BF"/>
          <w:sz w:val="20"/>
          <w:szCs w:val="20"/>
        </w:rPr>
        <w:t xml:space="preserve">Móveis </w:t>
      </w:r>
      <w:r w:rsidRPr="006B77A6">
        <w:rPr>
          <w:rFonts w:ascii="Georgia" w:hAnsi="Georgia"/>
          <w:i/>
          <w:color w:val="404040" w:themeColor="text1" w:themeTint="BF"/>
          <w:sz w:val="20"/>
          <w:szCs w:val="20"/>
        </w:rPr>
        <w:t xml:space="preserve">Planejados </w:t>
      </w:r>
      <w:r w:rsidRPr="00BC521B">
        <w:rPr>
          <w:rFonts w:ascii="Georgia" w:hAnsi="Georgia"/>
          <w:i/>
          <w:color w:val="404040" w:themeColor="text1" w:themeTint="BF"/>
          <w:sz w:val="20"/>
          <w:szCs w:val="20"/>
        </w:rPr>
        <w:t>Ltda.</w:t>
      </w:r>
    </w:p>
    <w:p w:rsidR="006B77A6" w:rsidRDefault="006B77A6" w:rsidP="006B77A6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>Considerando os custos e despesas estimados da empresa e sua receita, os consultores indicaram que a Móveis Planejados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Ltda. fosse optante pelo regime de lucro real, para fins do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IRPJ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e da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CSLL</w:t>
      </w:r>
      <w:r>
        <w:rPr>
          <w:rFonts w:ascii="Georgia" w:hAnsi="Georgia"/>
          <w:color w:val="404040" w:themeColor="text1" w:themeTint="BF"/>
          <w:sz w:val="20"/>
          <w:szCs w:val="20"/>
        </w:rPr>
        <w:t>. Em decorrência, a empresa será obrigada ao regime não-cumulativo da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s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Contribuiç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ões ao PIS e à </w:t>
      </w:r>
      <w:r>
        <w:rPr>
          <w:rFonts w:ascii="Georgia" w:hAnsi="Georgia"/>
          <w:color w:val="404040" w:themeColor="text1" w:themeTint="BF"/>
          <w:sz w:val="20"/>
          <w:szCs w:val="20"/>
        </w:rPr>
        <w:t>Cofins. Nesse sentido, os consultores elaboraram uma planilha com todos os créditos que poderiam ser tomados, que incluiriam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>
        <w:rPr>
          <w:rFonts w:ascii="Georgia" w:hAnsi="Georgia"/>
          <w:color w:val="404040" w:themeColor="text1" w:themeTint="BF"/>
          <w:sz w:val="20"/>
          <w:szCs w:val="20"/>
        </w:rPr>
        <w:t>o frete incorrido com a transferência dos acabamentos importados pelo estabelecimento de Santa Catarina ao estabelecimento de São Paulo.</w:t>
      </w:r>
    </w:p>
    <w:p w:rsidR="006B77A6" w:rsidRPr="00FD75A7" w:rsidRDefault="006B77A6" w:rsidP="006B77A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Georgia" w:hAnsi="Georgia"/>
          <w:i/>
          <w:color w:val="404040" w:themeColor="text1" w:themeTint="BF"/>
          <w:sz w:val="20"/>
          <w:szCs w:val="20"/>
        </w:rPr>
      </w:pPr>
      <w:r w:rsidRPr="00FD75A7">
        <w:rPr>
          <w:rFonts w:ascii="Georgia" w:hAnsi="Georgia"/>
          <w:i/>
          <w:color w:val="404040" w:themeColor="text1" w:themeTint="BF"/>
          <w:sz w:val="20"/>
          <w:szCs w:val="20"/>
        </w:rPr>
        <w:t xml:space="preserve">Tributação da </w:t>
      </w:r>
      <w:r w:rsidR="00146F8A">
        <w:rPr>
          <w:rFonts w:ascii="Georgia" w:hAnsi="Georgia"/>
          <w:i/>
          <w:color w:val="404040" w:themeColor="text1" w:themeTint="BF"/>
          <w:sz w:val="20"/>
          <w:szCs w:val="20"/>
        </w:rPr>
        <w:t>FB</w:t>
      </w:r>
      <w:r w:rsidRPr="006B77A6">
        <w:rPr>
          <w:rFonts w:ascii="Georgia" w:hAnsi="Georgia"/>
          <w:i/>
          <w:color w:val="404040" w:themeColor="text1" w:themeTint="BF"/>
          <w:sz w:val="20"/>
          <w:szCs w:val="20"/>
        </w:rPr>
        <w:t xml:space="preserve"> Serviços de Montagem Ltda.</w:t>
      </w:r>
    </w:p>
    <w:p w:rsidR="006B77A6" w:rsidRDefault="006B77A6" w:rsidP="006B77A6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Considerando os custos e despesas estimados da empresa e sua receita e que a maioria dos custos estão relacionados com a folha de salários da equipe responsável pela montagem dos móveis (o que não gera créditos para fins de apuração do PIS e da Cofins na sistemática não-cumulativa), os consultores recomendaram que a </w:t>
      </w:r>
      <w:r w:rsidR="00146F8A">
        <w:rPr>
          <w:rFonts w:ascii="Georgia" w:hAnsi="Georgia"/>
          <w:color w:val="404040" w:themeColor="text1" w:themeTint="BF"/>
          <w:sz w:val="20"/>
          <w:szCs w:val="20"/>
        </w:rPr>
        <w:t>FJ</w:t>
      </w:r>
      <w:r w:rsidRPr="006B77A6">
        <w:rPr>
          <w:rFonts w:ascii="Georgia" w:hAnsi="Georgia"/>
          <w:color w:val="404040" w:themeColor="text1" w:themeTint="BF"/>
          <w:sz w:val="20"/>
          <w:szCs w:val="20"/>
        </w:rPr>
        <w:t xml:space="preserve"> Serviços de Montagem Ltda.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fosse optante pelo regime de lucro presumido, para fins do Imposto sobre a Renda e da Contribuição Social sobre o Lucro Líquido, e, assim, obrigada ao regime cumulativo da Contribuição ao PIS e da Cofins.</w:t>
      </w:r>
    </w:p>
    <w:p w:rsidR="004F22E9" w:rsidRPr="00FD75A7" w:rsidRDefault="004F22E9" w:rsidP="00FD75A7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Georgia" w:hAnsi="Georgia"/>
          <w:i/>
          <w:color w:val="404040" w:themeColor="text1" w:themeTint="BF"/>
          <w:sz w:val="20"/>
          <w:szCs w:val="20"/>
        </w:rPr>
      </w:pPr>
      <w:r w:rsidRPr="00FD75A7">
        <w:rPr>
          <w:rFonts w:ascii="Georgia" w:hAnsi="Georgia"/>
          <w:i/>
          <w:color w:val="404040" w:themeColor="text1" w:themeTint="BF"/>
          <w:sz w:val="20"/>
          <w:szCs w:val="20"/>
        </w:rPr>
        <w:t xml:space="preserve">Tributação da </w:t>
      </w:r>
      <w:r w:rsidR="009B5296">
        <w:rPr>
          <w:rFonts w:ascii="Georgia" w:hAnsi="Georgia"/>
          <w:i/>
          <w:color w:val="404040" w:themeColor="text1" w:themeTint="BF"/>
          <w:sz w:val="20"/>
          <w:szCs w:val="20"/>
        </w:rPr>
        <w:t>Alberto</w:t>
      </w:r>
      <w:r w:rsidRPr="00FD75A7">
        <w:rPr>
          <w:rFonts w:ascii="Georgia" w:hAnsi="Georgia"/>
          <w:i/>
          <w:color w:val="404040" w:themeColor="text1" w:themeTint="BF"/>
          <w:sz w:val="20"/>
          <w:szCs w:val="20"/>
        </w:rPr>
        <w:t xml:space="preserve"> Arquitetos S/S</w:t>
      </w:r>
    </w:p>
    <w:p w:rsidR="004F22E9" w:rsidRDefault="00FD75A7" w:rsidP="009055FC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A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Arquitetos S/S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, por ser sociedade composta </w:t>
      </w:r>
      <w:r w:rsidR="00146F8A">
        <w:rPr>
          <w:rFonts w:ascii="Georgia" w:hAnsi="Georgia"/>
          <w:color w:val="404040" w:themeColor="text1" w:themeTint="BF"/>
          <w:sz w:val="20"/>
          <w:szCs w:val="20"/>
        </w:rPr>
        <w:t xml:space="preserve">por </w:t>
      </w:r>
      <w:r>
        <w:rPr>
          <w:rFonts w:ascii="Georgia" w:hAnsi="Georgia"/>
          <w:color w:val="404040" w:themeColor="text1" w:themeTint="BF"/>
          <w:sz w:val="20"/>
          <w:szCs w:val="20"/>
        </w:rPr>
        <w:t>sócios arquitetos, faria jus ao regime de tributação pelo Imposto municipal sobre Serviços (ISS) conforme a sistemática de sociedades uniprofissionais, em bases fixas trimestrais.</w:t>
      </w:r>
      <w:r w:rsidR="00FC2688">
        <w:rPr>
          <w:rFonts w:ascii="Georgia" w:hAnsi="Georgia"/>
          <w:color w:val="404040" w:themeColor="text1" w:themeTint="BF"/>
          <w:sz w:val="20"/>
          <w:szCs w:val="20"/>
        </w:rPr>
        <w:t xml:space="preserve"> Considerando que a empresa não possui custos relevantes, indicou-se a adoção do regime de tributação 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de </w:t>
      </w:r>
      <w:r w:rsidR="00FC2688">
        <w:rPr>
          <w:rFonts w:ascii="Georgia" w:hAnsi="Georgia"/>
          <w:color w:val="404040" w:themeColor="text1" w:themeTint="BF"/>
          <w:sz w:val="20"/>
          <w:szCs w:val="20"/>
        </w:rPr>
        <w:t>IRPJ e CSLL pelo lucro presumido.</w:t>
      </w:r>
    </w:p>
    <w:p w:rsidR="004F22E9" w:rsidRPr="00FC2688" w:rsidRDefault="00FC2688" w:rsidP="00FC2688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Georgia" w:hAnsi="Georgia"/>
          <w:i/>
          <w:color w:val="404040" w:themeColor="text1" w:themeTint="BF"/>
          <w:sz w:val="20"/>
          <w:szCs w:val="20"/>
        </w:rPr>
      </w:pPr>
      <w:r w:rsidRPr="00FC2688">
        <w:rPr>
          <w:rFonts w:ascii="Georgia" w:hAnsi="Georgia"/>
          <w:i/>
          <w:color w:val="404040" w:themeColor="text1" w:themeTint="BF"/>
          <w:sz w:val="20"/>
          <w:szCs w:val="20"/>
        </w:rPr>
        <w:t>R</w:t>
      </w:r>
      <w:r w:rsidR="00FD75A7" w:rsidRPr="00FC2688">
        <w:rPr>
          <w:rFonts w:ascii="Georgia" w:hAnsi="Georgia"/>
          <w:i/>
          <w:color w:val="404040" w:themeColor="text1" w:themeTint="BF"/>
          <w:sz w:val="20"/>
          <w:szCs w:val="20"/>
        </w:rPr>
        <w:t>elacionamento com o consumidor final e promoção do negócio</w:t>
      </w:r>
    </w:p>
    <w:p w:rsidR="00E27FFB" w:rsidRDefault="00FC2688" w:rsidP="009055FC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A propaganda da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Ltda. e da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Arquitetos S/S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 seria feita de maneira integrada, por meio de uma marca denominada “Casa Francesa by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”. 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>Dirigindo-se à loja, ao consumidor seria oferecido o pacote completo, incluindo móveis</w:t>
      </w:r>
      <w:r w:rsidR="0040144F">
        <w:rPr>
          <w:rFonts w:ascii="Georgia" w:hAnsi="Georgia"/>
          <w:color w:val="404040" w:themeColor="text1" w:themeTint="BF"/>
          <w:sz w:val="20"/>
          <w:szCs w:val="20"/>
        </w:rPr>
        <w:t xml:space="preserve"> fabricados pela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lastRenderedPageBreak/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40144F">
        <w:rPr>
          <w:rFonts w:ascii="Georgia" w:hAnsi="Georgia"/>
          <w:color w:val="404040" w:themeColor="text1" w:themeTint="BF"/>
          <w:sz w:val="20"/>
          <w:szCs w:val="20"/>
        </w:rPr>
        <w:t>Ltda.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 xml:space="preserve">, sua montagem pela equipe da </w:t>
      </w:r>
      <w:r w:rsidR="00146F8A">
        <w:rPr>
          <w:rFonts w:ascii="Georgia" w:hAnsi="Georgia"/>
          <w:color w:val="404040" w:themeColor="text1" w:themeTint="BF"/>
          <w:sz w:val="20"/>
          <w:szCs w:val="20"/>
        </w:rPr>
        <w:t>FJ</w:t>
      </w:r>
      <w:r w:rsidR="0040144F">
        <w:rPr>
          <w:rFonts w:ascii="Georgia" w:hAnsi="Georgia"/>
          <w:color w:val="404040" w:themeColor="text1" w:themeTint="BF"/>
          <w:sz w:val="20"/>
          <w:szCs w:val="20"/>
        </w:rPr>
        <w:t xml:space="preserve"> Serviços de Montagem Ltda.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 xml:space="preserve"> e</w:t>
      </w:r>
      <w:r w:rsidR="00306FEC">
        <w:rPr>
          <w:rFonts w:ascii="Georgia" w:hAnsi="Georgia"/>
          <w:color w:val="404040" w:themeColor="text1" w:themeTint="BF"/>
          <w:sz w:val="20"/>
          <w:szCs w:val="20"/>
        </w:rPr>
        <w:t>, finalmente, o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 xml:space="preserve"> acabamento por parte do renomado arquiteto </w:t>
      </w:r>
      <w:r w:rsidR="009B5296">
        <w:rPr>
          <w:rFonts w:ascii="Georgia" w:hAnsi="Georgia"/>
          <w:color w:val="404040" w:themeColor="text1" w:themeTint="BF"/>
          <w:sz w:val="20"/>
          <w:szCs w:val="20"/>
        </w:rPr>
        <w:t>Alberto</w:t>
      </w:r>
      <w:r w:rsidR="00306FEC">
        <w:rPr>
          <w:rFonts w:ascii="Georgia" w:hAnsi="Georgia"/>
          <w:color w:val="404040" w:themeColor="text1" w:themeTint="BF"/>
          <w:sz w:val="20"/>
          <w:szCs w:val="20"/>
        </w:rPr>
        <w:t>, em visita ao local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EA6EC2" w:rsidRPr="00C65E6D" w:rsidRDefault="00FC2688">
      <w:pPr>
        <w:spacing w:before="240" w:after="24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Não obstante, o consumidor assinaria </w:t>
      </w:r>
      <w:r w:rsidR="00A209B8">
        <w:rPr>
          <w:rFonts w:ascii="Georgia" w:hAnsi="Georgia"/>
          <w:color w:val="404040" w:themeColor="text1" w:themeTint="BF"/>
          <w:sz w:val="20"/>
          <w:szCs w:val="20"/>
        </w:rPr>
        <w:t xml:space="preserve">três 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contratos diferentes,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 xml:space="preserve">com </w:t>
      </w:r>
      <w:r>
        <w:rPr>
          <w:rFonts w:ascii="Georgia" w:hAnsi="Georgia"/>
          <w:color w:val="404040" w:themeColor="text1" w:themeTint="BF"/>
          <w:sz w:val="20"/>
          <w:szCs w:val="20"/>
        </w:rPr>
        <w:t xml:space="preserve">a emissão de três conjuntos de documentos fiscais, referentes: (i) à venda </w:t>
      </w:r>
      <w:r w:rsidR="00A209B8">
        <w:rPr>
          <w:rFonts w:ascii="Georgia" w:hAnsi="Georgia"/>
          <w:color w:val="404040" w:themeColor="text1" w:themeTint="BF"/>
          <w:sz w:val="20"/>
          <w:szCs w:val="20"/>
        </w:rPr>
        <w:t xml:space="preserve">e entrega </w:t>
      </w:r>
      <w:r>
        <w:rPr>
          <w:rFonts w:ascii="Georgia" w:hAnsi="Georgia"/>
          <w:color w:val="404040" w:themeColor="text1" w:themeTint="BF"/>
          <w:sz w:val="20"/>
          <w:szCs w:val="20"/>
        </w:rPr>
        <w:t>do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>s móveis planejados (não montados)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, correspondente a 40% do valor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 xml:space="preserve">total 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do projeto, 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f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aturados pela Móveis </w:t>
      </w:r>
      <w:r w:rsidR="006B77A6">
        <w:rPr>
          <w:rFonts w:ascii="Georgia" w:hAnsi="Georgia"/>
          <w:color w:val="404040" w:themeColor="text1" w:themeTint="BF"/>
          <w:sz w:val="20"/>
          <w:szCs w:val="20"/>
        </w:rPr>
        <w:t>Planejados</w:t>
      </w:r>
      <w:r w:rsidR="006B77A6" w:rsidRPr="00C65E6D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>Ltda.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 xml:space="preserve">; (ii) à prestação dos serviços de </w:t>
      </w:r>
      <w:r w:rsidR="00712DEF">
        <w:rPr>
          <w:rFonts w:ascii="Georgia" w:hAnsi="Georgia"/>
          <w:color w:val="404040" w:themeColor="text1" w:themeTint="BF"/>
          <w:sz w:val="20"/>
          <w:szCs w:val="20"/>
        </w:rPr>
        <w:t>montagem dos móveis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, correspondente a 20% do valor total do projeto, faturados </w:t>
      </w:r>
      <w:r w:rsidR="00146F8A">
        <w:rPr>
          <w:rFonts w:ascii="Georgia" w:hAnsi="Georgia"/>
          <w:color w:val="404040" w:themeColor="text1" w:themeTint="BF"/>
          <w:sz w:val="20"/>
          <w:szCs w:val="20"/>
        </w:rPr>
        <w:t xml:space="preserve">pela </w:t>
      </w:r>
      <w:r w:rsidR="008B1A09">
        <w:rPr>
          <w:rFonts w:ascii="Georgia" w:hAnsi="Georgia"/>
          <w:color w:val="404040" w:themeColor="text1" w:themeTint="BF"/>
          <w:sz w:val="20"/>
          <w:szCs w:val="20"/>
        </w:rPr>
        <w:t>FJ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 Serviços de Montagem Ltda.</w:t>
      </w:r>
      <w:r w:rsidR="00712DEF">
        <w:rPr>
          <w:rFonts w:ascii="Georgia" w:hAnsi="Georgia"/>
          <w:color w:val="404040" w:themeColor="text1" w:themeTint="BF"/>
          <w:sz w:val="20"/>
          <w:szCs w:val="20"/>
        </w:rPr>
        <w:t>; e (</w:t>
      </w:r>
      <w:r w:rsidR="00A209B8">
        <w:rPr>
          <w:rFonts w:ascii="Georgia" w:hAnsi="Georgia"/>
          <w:color w:val="404040" w:themeColor="text1" w:themeTint="BF"/>
          <w:sz w:val="20"/>
          <w:szCs w:val="20"/>
        </w:rPr>
        <w:t>iii</w:t>
      </w:r>
      <w:r w:rsidR="00712DEF">
        <w:rPr>
          <w:rFonts w:ascii="Georgia" w:hAnsi="Georgia"/>
          <w:color w:val="404040" w:themeColor="text1" w:themeTint="BF"/>
          <w:sz w:val="20"/>
          <w:szCs w:val="20"/>
        </w:rPr>
        <w:t xml:space="preserve">) à prestação de serviços de </w:t>
      </w:r>
      <w:r w:rsidR="00E27FFB">
        <w:rPr>
          <w:rFonts w:ascii="Georgia" w:hAnsi="Georgia"/>
          <w:color w:val="404040" w:themeColor="text1" w:themeTint="BF"/>
          <w:sz w:val="20"/>
          <w:szCs w:val="20"/>
        </w:rPr>
        <w:t>arquitetura, consistentes na elaboração de projeto</w:t>
      </w:r>
      <w:r w:rsidR="00712DEF">
        <w:rPr>
          <w:rFonts w:ascii="Georgia" w:hAnsi="Georgia"/>
          <w:color w:val="404040" w:themeColor="text1" w:themeTint="BF"/>
          <w:sz w:val="20"/>
          <w:szCs w:val="20"/>
        </w:rPr>
        <w:t xml:space="preserve"> e na aplicação dos acabamentos franceses</w:t>
      </w:r>
      <w:r w:rsidR="00351C51">
        <w:rPr>
          <w:rFonts w:ascii="Georgia" w:hAnsi="Georgia"/>
          <w:color w:val="404040" w:themeColor="text1" w:themeTint="BF"/>
          <w:sz w:val="20"/>
          <w:szCs w:val="20"/>
        </w:rPr>
        <w:t xml:space="preserve">, correspondente a 40% do valor total do projeto, faturados pela </w:t>
      </w:r>
      <w:r w:rsidR="00146F8A">
        <w:rPr>
          <w:rFonts w:ascii="Georgia" w:hAnsi="Georgia"/>
          <w:color w:val="404040" w:themeColor="text1" w:themeTint="BF"/>
          <w:sz w:val="20"/>
          <w:szCs w:val="20"/>
        </w:rPr>
        <w:t xml:space="preserve">Alberto </w:t>
      </w:r>
      <w:r w:rsidR="00EA6EC2">
        <w:rPr>
          <w:rFonts w:ascii="Georgia" w:hAnsi="Georgia"/>
          <w:color w:val="404040" w:themeColor="text1" w:themeTint="BF"/>
          <w:sz w:val="20"/>
          <w:szCs w:val="20"/>
        </w:rPr>
        <w:t>Arquitetos S/S.</w:t>
      </w:r>
    </w:p>
    <w:p w:rsidR="00411C6F" w:rsidRPr="00802168" w:rsidRDefault="00411C6F" w:rsidP="00411C6F">
      <w:pPr>
        <w:keepNext/>
        <w:spacing w:before="360" w:after="360" w:line="288" w:lineRule="auto"/>
        <w:outlineLvl w:val="1"/>
        <w:rPr>
          <w:rFonts w:ascii="Georgia" w:eastAsia="Times New Roman" w:hAnsi="Georgia" w:cs="Times New Roman"/>
          <w:color w:val="404040"/>
          <w:spacing w:val="20"/>
          <w:sz w:val="20"/>
          <w:szCs w:val="24"/>
          <w:lang w:eastAsia="pt-BR"/>
        </w:rPr>
      </w:pPr>
      <w:r w:rsidRPr="00802168">
        <w:rPr>
          <w:rFonts w:ascii="Georgia" w:eastAsia="Times New Roman" w:hAnsi="Georgia" w:cs="Times New Roman"/>
          <w:color w:val="404040"/>
          <w:spacing w:val="20"/>
          <w:sz w:val="20"/>
          <w:szCs w:val="24"/>
          <w:lang w:eastAsia="pt-BR"/>
        </w:rPr>
        <w:t>PONTOS DE DISCUSSÃO</w:t>
      </w:r>
    </w:p>
    <w:p w:rsidR="00411C6F" w:rsidRDefault="00351C51" w:rsidP="009B5296">
      <w:pPr>
        <w:spacing w:before="240" w:after="240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O</w:t>
      </w:r>
      <w:r w:rsidR="00411C6F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 Sr. Mário José resolveu consultar o seu escritório de advocacia para a análise dos </w:t>
      </w:r>
      <w:r w:rsidR="00146F8A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impactos e </w:t>
      </w:r>
      <w:r w:rsidR="00411C6F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riscos tributários envolvidos.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 </w:t>
      </w:r>
      <w:r w:rsidR="00411C6F" w:rsidRPr="00411C6F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Sendo assim, considerem as seguintes questões:</w:t>
      </w:r>
    </w:p>
    <w:p w:rsidR="00411C6F" w:rsidRDefault="00411C6F" w:rsidP="00DD4FB0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1.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  <w:t xml:space="preserve">Quais </w:t>
      </w:r>
      <w:r w:rsidR="00146F8A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as vantagens e desvantagens 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tributári</w:t>
      </w:r>
      <w:r w:rsidR="00146F8A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a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s envolvid</w:t>
      </w:r>
      <w:r w:rsidR="00146F8A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a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s na estrutura proposta pela consultoria em relação à tributação que seria esperada </w:t>
      </w:r>
      <w:r w:rsidR="000B0C6B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se 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a operação fosse estruturada de forma mais convencional</w:t>
      </w:r>
      <w:r w:rsidR="00A22B7D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, i.e., prestada por um único estabelecimento em São Paulo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?</w:t>
      </w:r>
    </w:p>
    <w:p w:rsidR="00146F8A" w:rsidRDefault="00146F8A" w:rsidP="006B77A6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2.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  <w:t>Em sua análise, considere, dentre outros:</w:t>
      </w:r>
    </w:p>
    <w:p w:rsidR="00146F8A" w:rsidRDefault="00146F8A" w:rsidP="006B77A6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  <w:t>a) aspectos relacionados ao ICMS;</w:t>
      </w:r>
    </w:p>
    <w:p w:rsidR="00146F8A" w:rsidRDefault="00146F8A" w:rsidP="006B77A6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  <w:t>b) aspectos relacionados ao ISS;</w:t>
      </w:r>
    </w:p>
    <w:p w:rsidR="00146F8A" w:rsidRDefault="00146F8A" w:rsidP="006B77A6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  <w:t>c) aspectos relacionados ao IRPJ e CSLL; e</w:t>
      </w:r>
    </w:p>
    <w:p w:rsidR="00146F8A" w:rsidRDefault="00146F8A" w:rsidP="006B77A6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  <w:t>d) aspectos relacionados à Contribuições ao PIS e à Cofins.</w:t>
      </w:r>
    </w:p>
    <w:p w:rsidR="006B77A6" w:rsidRPr="00411C6F" w:rsidRDefault="00146F8A" w:rsidP="006B77A6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3</w:t>
      </w:r>
      <w:r w:rsidR="006B77A6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.</w:t>
      </w:r>
      <w:r w:rsidR="006B77A6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 w:rsidR="006B77A6" w:rsidRPr="005B28B2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Reflita sobre 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e examine </w:t>
      </w:r>
      <w:r w:rsidR="006B77A6" w:rsidRPr="005B28B2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os possíveis questionamentos das autoridades fiscais com relação à estrutura proposta pel</w:t>
      </w:r>
      <w:r w:rsidR="006B77A6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a consultoria 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e </w:t>
      </w:r>
      <w:r w:rsidR="00822BA5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os 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possíveis argumentos de defesa</w:t>
      </w:r>
      <w:r w:rsidR="006B77A6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.</w:t>
      </w:r>
    </w:p>
    <w:p w:rsidR="00146F8A" w:rsidRDefault="00146F8A" w:rsidP="00DD4FB0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4</w:t>
      </w:r>
      <w:r w:rsidR="00712DEF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.</w:t>
      </w:r>
      <w:r w:rsidR="00712DEF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ab/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Apresente</w:t>
      </w:r>
      <w:r w:rsidR="00822BA5"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 xml:space="preserve">, se houver, </w:t>
      </w:r>
      <w:r>
        <w:rPr>
          <w:rFonts w:ascii="Georgia" w:eastAsia="Times New Roman" w:hAnsi="Georgia" w:cs="Arial"/>
          <w:color w:val="404040"/>
          <w:sz w:val="20"/>
          <w:szCs w:val="20"/>
          <w:lang w:eastAsia="pt-BR"/>
        </w:rPr>
        <w:t>suas recomendações à mitigação dos riscos envolvidos.</w:t>
      </w:r>
    </w:p>
    <w:p w:rsidR="00DD4FB0" w:rsidRPr="00411C6F" w:rsidRDefault="00DD4FB0">
      <w:pPr>
        <w:spacing w:before="240" w:after="240" w:line="288" w:lineRule="auto"/>
        <w:ind w:left="567"/>
        <w:jc w:val="both"/>
        <w:rPr>
          <w:rFonts w:ascii="Georgia" w:eastAsia="Times New Roman" w:hAnsi="Georgia" w:cs="Arial"/>
          <w:color w:val="404040"/>
          <w:sz w:val="20"/>
          <w:szCs w:val="20"/>
          <w:lang w:eastAsia="pt-BR"/>
        </w:rPr>
      </w:pPr>
    </w:p>
    <w:sectPr w:rsidR="00DD4FB0" w:rsidRPr="00411C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08" w:rsidRDefault="00977808" w:rsidP="009B5296">
      <w:pPr>
        <w:spacing w:after="0" w:line="240" w:lineRule="auto"/>
      </w:pPr>
      <w:r>
        <w:separator/>
      </w:r>
    </w:p>
  </w:endnote>
  <w:endnote w:type="continuationSeparator" w:id="0">
    <w:p w:rsidR="00977808" w:rsidRDefault="00977808" w:rsidP="009B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08" w:rsidRDefault="00977808" w:rsidP="009B5296">
      <w:pPr>
        <w:spacing w:after="0" w:line="240" w:lineRule="auto"/>
      </w:pPr>
      <w:r>
        <w:separator/>
      </w:r>
    </w:p>
  </w:footnote>
  <w:footnote w:type="continuationSeparator" w:id="0">
    <w:p w:rsidR="00977808" w:rsidRDefault="00977808" w:rsidP="009B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08" w:rsidRDefault="003F69E1" w:rsidP="009B5296">
    <w:pPr>
      <w:spacing w:after="0" w:line="240" w:lineRule="auto"/>
      <w:outlineLvl w:val="0"/>
      <w:rPr>
        <w:rFonts w:cs="Arial"/>
        <w:b/>
      </w:rPr>
    </w:pPr>
    <w:r>
      <w:rPr>
        <w:rFonts w:cs="Arial"/>
        <w:b/>
        <w:noProof/>
        <w:lang w:eastAsia="pt-BR"/>
      </w:rPr>
      <w:object w:dxaOrig="1440" w:dyaOrig="1440">
        <v:group id="_x0000_s2049" style="position:absolute;margin-left:-27.35pt;margin-top:1pt;width:480pt;height:79.9pt;z-index:251658240" coordorigin="3582,298" coordsize="8868,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582;top:298;width:1670;height:1700;mso-wrap-distance-left:9.05pt;mso-wrap-distance-right:9.05pt" wrapcoords="-129 0 -129 21471 21600 21471 21600 0 -129 0" filled="t">
            <v:fill color2="black"/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5252;top:617;width:7198;height:827;mso-wrap-distance-left:9.05pt;mso-wrap-distance-right:9.05pt" filled="f" stroked="f">
            <v:fill color2="black"/>
            <v:textbox style="mso-next-textbox:#_x0000_s2051" inset="0,0,0,0">
              <w:txbxContent>
                <w:p w:rsidR="00977808" w:rsidRPr="002A1536" w:rsidRDefault="00977808" w:rsidP="009B5296">
                  <w:pPr>
                    <w:pStyle w:val="Header"/>
                    <w:jc w:val="center"/>
                    <w:rPr>
                      <w:b/>
                      <w:bCs/>
                      <w:sz w:val="22"/>
                    </w:rPr>
                  </w:pPr>
                  <w:r w:rsidRPr="002A1536">
                    <w:rPr>
                      <w:b/>
                      <w:bCs/>
                      <w:sz w:val="22"/>
                    </w:rPr>
                    <w:t>FACULDADE DE DIREITO DA UNIVERSIDADE DE SÃO PAULO</w:t>
                  </w:r>
                </w:p>
                <w:p w:rsidR="00977808" w:rsidRDefault="00977808" w:rsidP="009B5296">
                  <w:pPr>
                    <w:pStyle w:val="Heading1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uppressAutoHyphens/>
                    <w:spacing w:line="240" w:lineRule="auto"/>
                    <w:jc w:val="center"/>
                    <w:rPr>
                      <w:smallCaps/>
                      <w:sz w:val="24"/>
                    </w:rPr>
                  </w:pPr>
                  <w:r w:rsidRPr="00E378EB">
                    <w:rPr>
                      <w:smallCaps/>
                      <w:sz w:val="24"/>
                    </w:rPr>
                    <w:t xml:space="preserve">Departamento </w:t>
                  </w:r>
                  <w:r>
                    <w:rPr>
                      <w:smallCaps/>
                      <w:sz w:val="24"/>
                    </w:rPr>
                    <w:t>d</w:t>
                  </w:r>
                  <w:r w:rsidRPr="00E378EB">
                    <w:rPr>
                      <w:smallCaps/>
                      <w:sz w:val="24"/>
                    </w:rPr>
                    <w:t xml:space="preserve">e Direito Econômico, Financeiro </w:t>
                  </w:r>
                  <w:r>
                    <w:rPr>
                      <w:smallCaps/>
                      <w:sz w:val="24"/>
                    </w:rPr>
                    <w:t>e</w:t>
                  </w:r>
                  <w:r w:rsidRPr="00E378EB">
                    <w:rPr>
                      <w:smallCaps/>
                      <w:sz w:val="24"/>
                    </w:rPr>
                    <w:t xml:space="preserve"> Tributário</w:t>
                  </w:r>
                </w:p>
                <w:p w:rsidR="00977808" w:rsidRDefault="00977808" w:rsidP="009B5296">
                  <w:pPr>
                    <w:rPr>
                      <w:lang w:val="x-none" w:eastAsia="pt-BR"/>
                    </w:rPr>
                  </w:pPr>
                </w:p>
                <w:p w:rsidR="00977808" w:rsidRDefault="00977808" w:rsidP="009B5296">
                  <w:pPr>
                    <w:rPr>
                      <w:lang w:val="x-none" w:eastAsia="pt-BR"/>
                    </w:rPr>
                  </w:pPr>
                </w:p>
                <w:p w:rsidR="00977808" w:rsidRPr="007327FF" w:rsidRDefault="00977808" w:rsidP="009B5296">
                  <w:pPr>
                    <w:rPr>
                      <w:lang w:eastAsia="pt-BR"/>
                    </w:rPr>
                  </w:pPr>
                </w:p>
                <w:p w:rsidR="00977808" w:rsidRPr="007327FF" w:rsidRDefault="00977808" w:rsidP="009B5296">
                  <w:pPr>
                    <w:rPr>
                      <w:lang w:val="x-none" w:eastAsia="pt-BR"/>
                    </w:rPr>
                  </w:pPr>
                </w:p>
                <w:p w:rsidR="00977808" w:rsidRPr="007327FF" w:rsidRDefault="00977808" w:rsidP="009B5296">
                  <w:pPr>
                    <w:rPr>
                      <w:sz w:val="16"/>
                    </w:rPr>
                  </w:pPr>
                </w:p>
                <w:p w:rsidR="00977808" w:rsidRPr="007327FF" w:rsidRDefault="00977808" w:rsidP="009B5296">
                  <w:pPr>
                    <w:rPr>
                      <w:sz w:val="16"/>
                    </w:rPr>
                  </w:pPr>
                </w:p>
              </w:txbxContent>
            </v:textbox>
          </v:shape>
        </v:group>
        <o:OLEObject Type="Embed" ProgID="PBrush" ShapeID="_x0000_s2050" DrawAspect="Content" ObjectID="_1595418531" r:id="rId2"/>
      </w:object>
    </w: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 w:rsidP="009B5296">
    <w:pPr>
      <w:spacing w:after="0" w:line="240" w:lineRule="auto"/>
      <w:outlineLvl w:val="0"/>
      <w:rPr>
        <w:rFonts w:cs="Arial"/>
        <w:b/>
      </w:rPr>
    </w:pPr>
  </w:p>
  <w:p w:rsidR="00977808" w:rsidRDefault="00977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056784"/>
    <w:multiLevelType w:val="hybridMultilevel"/>
    <w:tmpl w:val="4970C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76D"/>
    <w:multiLevelType w:val="hybridMultilevel"/>
    <w:tmpl w:val="38A20D4A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B"/>
    <w:rsid w:val="000B0C6B"/>
    <w:rsid w:val="00126E27"/>
    <w:rsid w:val="00146F8A"/>
    <w:rsid w:val="00156384"/>
    <w:rsid w:val="001654C5"/>
    <w:rsid w:val="00196F8C"/>
    <w:rsid w:val="001A198F"/>
    <w:rsid w:val="001B2768"/>
    <w:rsid w:val="001C0814"/>
    <w:rsid w:val="001F2D5B"/>
    <w:rsid w:val="002A68CF"/>
    <w:rsid w:val="002D3A89"/>
    <w:rsid w:val="00304C15"/>
    <w:rsid w:val="00306FEC"/>
    <w:rsid w:val="0031041E"/>
    <w:rsid w:val="0031556F"/>
    <w:rsid w:val="00350C1C"/>
    <w:rsid w:val="00351C51"/>
    <w:rsid w:val="00385166"/>
    <w:rsid w:val="003F69E1"/>
    <w:rsid w:val="0040144F"/>
    <w:rsid w:val="00405335"/>
    <w:rsid w:val="00411C6F"/>
    <w:rsid w:val="00465B08"/>
    <w:rsid w:val="004833A3"/>
    <w:rsid w:val="004E3EB8"/>
    <w:rsid w:val="004F22E9"/>
    <w:rsid w:val="0050441D"/>
    <w:rsid w:val="00543FCD"/>
    <w:rsid w:val="00560406"/>
    <w:rsid w:val="00572EF0"/>
    <w:rsid w:val="00582AE8"/>
    <w:rsid w:val="00586176"/>
    <w:rsid w:val="005A3E55"/>
    <w:rsid w:val="005B28B2"/>
    <w:rsid w:val="00610EF2"/>
    <w:rsid w:val="00614F35"/>
    <w:rsid w:val="006304B1"/>
    <w:rsid w:val="00683C7C"/>
    <w:rsid w:val="006B77A6"/>
    <w:rsid w:val="006D1AC0"/>
    <w:rsid w:val="006F5B61"/>
    <w:rsid w:val="006F7673"/>
    <w:rsid w:val="007023B3"/>
    <w:rsid w:val="00712DEF"/>
    <w:rsid w:val="0071561E"/>
    <w:rsid w:val="00765C92"/>
    <w:rsid w:val="00796946"/>
    <w:rsid w:val="00802168"/>
    <w:rsid w:val="008045EC"/>
    <w:rsid w:val="00811746"/>
    <w:rsid w:val="00822BA5"/>
    <w:rsid w:val="00843962"/>
    <w:rsid w:val="0088005B"/>
    <w:rsid w:val="0088179D"/>
    <w:rsid w:val="008B1A09"/>
    <w:rsid w:val="009055FC"/>
    <w:rsid w:val="00910DC7"/>
    <w:rsid w:val="009233D8"/>
    <w:rsid w:val="00963461"/>
    <w:rsid w:val="00977808"/>
    <w:rsid w:val="009B5296"/>
    <w:rsid w:val="009E226A"/>
    <w:rsid w:val="00A209B8"/>
    <w:rsid w:val="00A22B7D"/>
    <w:rsid w:val="00A70DD0"/>
    <w:rsid w:val="00AB5A82"/>
    <w:rsid w:val="00AF64FA"/>
    <w:rsid w:val="00B47F43"/>
    <w:rsid w:val="00B5242F"/>
    <w:rsid w:val="00B5285F"/>
    <w:rsid w:val="00B62288"/>
    <w:rsid w:val="00BA00B0"/>
    <w:rsid w:val="00BB38C8"/>
    <w:rsid w:val="00BC521B"/>
    <w:rsid w:val="00BD2C7F"/>
    <w:rsid w:val="00C65E6D"/>
    <w:rsid w:val="00C96A7A"/>
    <w:rsid w:val="00D34928"/>
    <w:rsid w:val="00D605D1"/>
    <w:rsid w:val="00D7357B"/>
    <w:rsid w:val="00DB4186"/>
    <w:rsid w:val="00DD4FB0"/>
    <w:rsid w:val="00E27FFB"/>
    <w:rsid w:val="00E66B15"/>
    <w:rsid w:val="00E672CE"/>
    <w:rsid w:val="00E72D4F"/>
    <w:rsid w:val="00E77F6C"/>
    <w:rsid w:val="00EA6EC2"/>
    <w:rsid w:val="00F00E60"/>
    <w:rsid w:val="00F26FD8"/>
    <w:rsid w:val="00F75B99"/>
    <w:rsid w:val="00FC2688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7DF573B-6795-4C30-B06F-FCFAF3A7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617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610EF2"/>
    <w:pPr>
      <w:keepNext/>
      <w:spacing w:after="0" w:line="360" w:lineRule="auto"/>
      <w:ind w:firstLine="2880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610EF2"/>
    <w:rPr>
      <w:rFonts w:ascii="Times New Roman" w:eastAsia="Times New Roman" w:hAnsi="Times New Roman" w:cs="Times New Roman"/>
      <w:b/>
      <w:snapToGrid w:val="0"/>
      <w:sz w:val="26"/>
      <w:szCs w:val="20"/>
      <w:lang w:val="en-US" w:eastAsia="pt-BR"/>
    </w:rPr>
  </w:style>
  <w:style w:type="paragraph" w:styleId="Subtitle">
    <w:name w:val="Subtitle"/>
    <w:basedOn w:val="Normal"/>
    <w:next w:val="Normal"/>
    <w:link w:val="SubtitleChar"/>
    <w:qFormat/>
    <w:rsid w:val="009055FC"/>
    <w:pPr>
      <w:spacing w:before="360" w:after="360" w:line="288" w:lineRule="auto"/>
      <w:outlineLvl w:val="1"/>
    </w:pPr>
    <w:rPr>
      <w:rFonts w:ascii="Calibri" w:eastAsia="Times New Roman" w:hAnsi="Calibri" w:cs="Times New Roman"/>
      <w:color w:val="404040" w:themeColor="text1" w:themeTint="BF"/>
      <w:spacing w:val="20"/>
      <w:sz w:val="20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9055FC"/>
    <w:rPr>
      <w:rFonts w:ascii="Calibri" w:eastAsia="Times New Roman" w:hAnsi="Calibri" w:cs="Times New Roman"/>
      <w:color w:val="404040" w:themeColor="text1" w:themeTint="BF"/>
      <w:spacing w:val="20"/>
      <w:sz w:val="2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1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B52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HeaderChar">
    <w:name w:val="Header Char"/>
    <w:basedOn w:val="DefaultParagraphFont"/>
    <w:link w:val="Header"/>
    <w:rsid w:val="009B5296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Footer">
    <w:name w:val="footer"/>
    <w:basedOn w:val="Normal"/>
    <w:link w:val="FooterChar"/>
    <w:uiPriority w:val="99"/>
    <w:unhideWhenUsed/>
    <w:rsid w:val="009B5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2853-F25D-49F6-A9A6-548A510D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1B3FBE62</Template>
  <TotalTime>54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Arthur</dc:creator>
  <cp:keywords/>
  <dc:description/>
  <cp:lastModifiedBy>Breno Sarpi</cp:lastModifiedBy>
  <cp:revision>12</cp:revision>
  <dcterms:created xsi:type="dcterms:W3CDTF">2018-08-10T17:04:00Z</dcterms:created>
  <dcterms:modified xsi:type="dcterms:W3CDTF">2018-08-10T18:02:00Z</dcterms:modified>
</cp:coreProperties>
</file>