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0D" w:rsidRPr="00CC09A7" w:rsidRDefault="00DB2D0D" w:rsidP="00DB2D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C09A7">
        <w:rPr>
          <w:rFonts w:ascii="Sabon-Roman" w:hAnsi="Sabon-Roman" w:cs="Sabon-Roman"/>
          <w:color w:val="231F20"/>
          <w:sz w:val="20"/>
          <w:szCs w:val="20"/>
        </w:rPr>
        <w:t>Autores de extração</w:t>
      </w:r>
      <w:r>
        <w:rPr>
          <w:rFonts w:ascii="Sabon-Roman" w:hAnsi="Sabon-Roman" w:cs="Sabon-Roman"/>
          <w:color w:val="231F20"/>
          <w:sz w:val="20"/>
          <w:szCs w:val="20"/>
        </w:rPr>
        <w:t xml:space="preserve"> </w:t>
      </w:r>
      <w:r w:rsidRPr="00CC09A7">
        <w:rPr>
          <w:rFonts w:ascii="Sabon-Roman" w:hAnsi="Sabon-Roman" w:cs="Sabon-Roman"/>
          <w:color w:val="231F20"/>
          <w:sz w:val="20"/>
          <w:szCs w:val="20"/>
        </w:rPr>
        <w:t>liberal utilizam um arcabouço de teoria formal para justificar intervenções por</w:t>
      </w:r>
      <w:r>
        <w:rPr>
          <w:rFonts w:ascii="Sabon-Roman" w:hAnsi="Sabon-Roman" w:cs="Sabon-Roman"/>
          <w:color w:val="231F20"/>
          <w:sz w:val="20"/>
          <w:szCs w:val="20"/>
        </w:rPr>
        <w:t xml:space="preserve"> </w:t>
      </w:r>
      <w:r w:rsidRPr="00CC09A7">
        <w:rPr>
          <w:rFonts w:ascii="Sabon-Roman" w:hAnsi="Sabon-Roman" w:cs="Sabon-Roman"/>
          <w:color w:val="231F20"/>
          <w:sz w:val="20"/>
          <w:szCs w:val="20"/>
        </w:rPr>
        <w:t xml:space="preserve">meio de política industrial como forma de sanar falhas ou imperfeições de mercado, tais como </w:t>
      </w:r>
      <w:proofErr w:type="spellStart"/>
      <w:r w:rsidRPr="00CC09A7">
        <w:rPr>
          <w:rFonts w:ascii="Sabon-Roman" w:hAnsi="Sabon-Roman" w:cs="Sabon-Roman"/>
          <w:color w:val="231F20"/>
          <w:sz w:val="20"/>
          <w:szCs w:val="20"/>
        </w:rPr>
        <w:t>externalidades</w:t>
      </w:r>
      <w:proofErr w:type="spellEnd"/>
      <w:r w:rsidRPr="00CC09A7">
        <w:rPr>
          <w:rFonts w:ascii="Sabon-Roman" w:hAnsi="Sabon-Roman" w:cs="Sabon-Roman"/>
          <w:color w:val="231F20"/>
          <w:sz w:val="20"/>
          <w:szCs w:val="20"/>
        </w:rPr>
        <w:t xml:space="preserve">, bens públicos, incerteza, informação insuficiente ou assimétrica, sob o pressuposto de que a economia se encontra numa trajetória de equilíbrio </w:t>
      </w:r>
      <w:proofErr w:type="spellStart"/>
      <w:proofErr w:type="gramStart"/>
      <w:r w:rsidRPr="00CC09A7">
        <w:rPr>
          <w:rFonts w:ascii="Sabon-Roman" w:hAnsi="Sabon-Roman" w:cs="Sabon-Roman"/>
          <w:color w:val="231F20"/>
          <w:sz w:val="20"/>
          <w:szCs w:val="20"/>
        </w:rPr>
        <w:t>sub-ótimo</w:t>
      </w:r>
      <w:proofErr w:type="spellEnd"/>
      <w:proofErr w:type="gramEnd"/>
      <w:r w:rsidRPr="00CC09A7">
        <w:rPr>
          <w:rFonts w:ascii="Sabon-Roman" w:hAnsi="Sabon-Roman" w:cs="Sabon-Roman"/>
          <w:color w:val="231F20"/>
          <w:sz w:val="20"/>
          <w:szCs w:val="20"/>
        </w:rPr>
        <w:t xml:space="preserve">, e com os supostos de racionalidade substantiva de agentes com comportamento </w:t>
      </w:r>
      <w:proofErr w:type="spellStart"/>
      <w:r w:rsidRPr="00CC09A7">
        <w:rPr>
          <w:rFonts w:ascii="Sabon-Roman" w:hAnsi="Sabon-Roman" w:cs="Sabon-Roman"/>
          <w:color w:val="231F20"/>
          <w:sz w:val="20"/>
          <w:szCs w:val="20"/>
        </w:rPr>
        <w:t>maximizador</w:t>
      </w:r>
      <w:proofErr w:type="spellEnd"/>
      <w:r w:rsidRPr="00CC09A7">
        <w:rPr>
          <w:rFonts w:ascii="Sabon-Roman" w:hAnsi="Sabon-Roman" w:cs="Sabon-Roman"/>
          <w:color w:val="231F20"/>
          <w:sz w:val="20"/>
          <w:szCs w:val="20"/>
        </w:rPr>
        <w:t>, estruturas industriais dadas e conhecimento disponível como um bem livre. Nessa visão, a PI seria meramente reativa e restrita, especificamente direcionada a remediar as imperfeições de mercado,</w:t>
      </w:r>
      <w:r w:rsidRPr="00CC09A7">
        <w:rPr>
          <w:rFonts w:ascii="Sabon-Roman" w:hAnsi="Sabon-Roman" w:cs="Sabon-Roman"/>
          <w:color w:val="231F20"/>
          <w:sz w:val="10"/>
          <w:szCs w:val="10"/>
        </w:rPr>
        <w:t xml:space="preserve"> </w:t>
      </w:r>
      <w:r w:rsidRPr="00CC09A7">
        <w:rPr>
          <w:rFonts w:ascii="Sabon-Roman" w:hAnsi="Sabon-Roman" w:cs="Sabon-Roman"/>
          <w:color w:val="231F20"/>
          <w:sz w:val="20"/>
          <w:szCs w:val="20"/>
        </w:rPr>
        <w:t>e de natureza horizontal, isto é, não seletiva em termos de setores ou atividades.</w:t>
      </w:r>
    </w:p>
    <w:p w:rsidR="00DB2D0D" w:rsidRDefault="00DB2D0D" w:rsidP="00DB2D0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B2D0D" w:rsidRPr="00CC09A7" w:rsidRDefault="00DB2D0D" w:rsidP="00DB2D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C09A7">
        <w:rPr>
          <w:rFonts w:ascii="Sabon-Roman" w:hAnsi="Sabon-Roman" w:cs="Sabon-Roman"/>
          <w:color w:val="231F20"/>
          <w:sz w:val="20"/>
          <w:szCs w:val="20"/>
        </w:rPr>
        <w:t xml:space="preserve">A vertente </w:t>
      </w:r>
      <w:proofErr w:type="spellStart"/>
      <w:r w:rsidRPr="00CC09A7">
        <w:rPr>
          <w:rFonts w:ascii="Sabon-Roman" w:hAnsi="Sabon-Roman" w:cs="Sabon-Roman"/>
          <w:color w:val="231F20"/>
          <w:sz w:val="20"/>
          <w:szCs w:val="20"/>
        </w:rPr>
        <w:t>neoshumpteriana</w:t>
      </w:r>
      <w:proofErr w:type="spellEnd"/>
      <w:r w:rsidRPr="00CC09A7">
        <w:rPr>
          <w:rFonts w:ascii="Sabon-Roman" w:hAnsi="Sabon-Roman" w:cs="Sabon-Roman"/>
          <w:color w:val="231F20"/>
          <w:sz w:val="20"/>
          <w:szCs w:val="20"/>
        </w:rPr>
        <w:t xml:space="preserve"> baseada em visão mais realista que </w:t>
      </w:r>
      <w:r>
        <w:rPr>
          <w:rFonts w:ascii="Sabon-Roman" w:hAnsi="Sabon-Roman" w:cs="Sabon-Roman"/>
          <w:color w:val="231F20"/>
          <w:sz w:val="20"/>
          <w:szCs w:val="20"/>
        </w:rPr>
        <w:t xml:space="preserve">considera a racionalidade limitada e </w:t>
      </w:r>
      <w:r w:rsidRPr="00CC09A7">
        <w:rPr>
          <w:rFonts w:ascii="Sabon-Roman" w:hAnsi="Sabon-Roman" w:cs="Sabon-Roman"/>
          <w:color w:val="231F20"/>
          <w:sz w:val="20"/>
          <w:szCs w:val="20"/>
        </w:rPr>
        <w:t>descarta a noção de equilíbrio</w:t>
      </w:r>
      <w:r>
        <w:rPr>
          <w:rFonts w:ascii="Sabon-Roman" w:hAnsi="Sabon-Roman" w:cs="Sabon-Roman"/>
          <w:color w:val="231F20"/>
          <w:sz w:val="20"/>
          <w:szCs w:val="20"/>
        </w:rPr>
        <w:t>,</w:t>
      </w: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 xml:space="preserve"> </w:t>
      </w:r>
      <w:r w:rsidRPr="00CC09A7">
        <w:rPr>
          <w:rFonts w:ascii="Sabon-Roman" w:hAnsi="Sabon-Roman" w:cs="Sabon-Roman"/>
          <w:color w:val="231F20"/>
          <w:sz w:val="20"/>
          <w:szCs w:val="20"/>
        </w:rPr>
        <w:t xml:space="preserve"> </w:t>
      </w:r>
      <w:proofErr w:type="gramEnd"/>
      <w:r w:rsidRPr="00CC09A7">
        <w:rPr>
          <w:rFonts w:ascii="Sabon-Roman" w:hAnsi="Sabon-Roman" w:cs="Sabon-Roman"/>
          <w:color w:val="231F20"/>
          <w:sz w:val="20"/>
          <w:szCs w:val="20"/>
        </w:rPr>
        <w:t xml:space="preserve">combinada com a visão </w:t>
      </w:r>
      <w:proofErr w:type="spellStart"/>
      <w:r w:rsidRPr="00CC09A7">
        <w:rPr>
          <w:rFonts w:ascii="Sabon-Roman" w:hAnsi="Sabon-Roman" w:cs="Sabon-Roman"/>
          <w:color w:val="231F20"/>
          <w:sz w:val="20"/>
          <w:szCs w:val="20"/>
        </w:rPr>
        <w:t>Schumpeteriana</w:t>
      </w:r>
      <w:proofErr w:type="spellEnd"/>
      <w:r w:rsidRPr="00CC09A7">
        <w:rPr>
          <w:rFonts w:ascii="Sabon-Roman" w:hAnsi="Sabon-Roman" w:cs="Sabon-Roman"/>
          <w:color w:val="231F20"/>
          <w:sz w:val="20"/>
          <w:szCs w:val="20"/>
        </w:rPr>
        <w:t xml:space="preserve"> do papel estratégico da inovação no desenvolvimento econômico, </w:t>
      </w:r>
      <w:r>
        <w:rPr>
          <w:rFonts w:ascii="Sabon-Roman" w:hAnsi="Sabon-Roman" w:cs="Sabon-Roman"/>
          <w:color w:val="231F20"/>
          <w:sz w:val="20"/>
          <w:szCs w:val="20"/>
        </w:rPr>
        <w:t>p</w:t>
      </w:r>
      <w:r w:rsidRPr="00CC09A7">
        <w:rPr>
          <w:rFonts w:ascii="Sabon-Roman" w:hAnsi="Sabon-Roman" w:cs="Sabon-Roman"/>
          <w:color w:val="231F20"/>
          <w:sz w:val="20"/>
          <w:szCs w:val="20"/>
        </w:rPr>
        <w:t xml:space="preserve">ropõe que há uma </w:t>
      </w:r>
      <w:proofErr w:type="spellStart"/>
      <w:r w:rsidRPr="00CC09A7">
        <w:rPr>
          <w:rFonts w:ascii="Sabon-Roman" w:hAnsi="Sabon-Roman" w:cs="Sabon-Roman"/>
          <w:color w:val="231F20"/>
          <w:sz w:val="20"/>
          <w:szCs w:val="20"/>
        </w:rPr>
        <w:t>co-evolução</w:t>
      </w:r>
      <w:proofErr w:type="spellEnd"/>
      <w:r w:rsidRPr="00CC09A7">
        <w:rPr>
          <w:rFonts w:ascii="Sabon-Roman" w:hAnsi="Sabon-Roman" w:cs="Sabon-Roman"/>
          <w:color w:val="231F20"/>
          <w:sz w:val="20"/>
          <w:szCs w:val="20"/>
        </w:rPr>
        <w:t xml:space="preserve"> de tecnologias, de estruturas de empresas e de indústrias, e de instituições em sentido amplo, incluindo instituições de apoio à indústria, infraestruturas, normas e regulamentações,</w:t>
      </w:r>
      <w:r w:rsidRPr="00CC09A7">
        <w:rPr>
          <w:rFonts w:ascii="Sabon-Roman" w:hAnsi="Sabon-Roman" w:cs="Sabon-Roman"/>
          <w:color w:val="231F20"/>
          <w:sz w:val="10"/>
          <w:szCs w:val="10"/>
        </w:rPr>
        <w:t xml:space="preserve"> </w:t>
      </w:r>
      <w:r w:rsidRPr="00CC09A7">
        <w:rPr>
          <w:rFonts w:ascii="Sabon-Roman" w:hAnsi="Sabon-Roman" w:cs="Sabon-Roman"/>
          <w:color w:val="231F20"/>
          <w:sz w:val="20"/>
          <w:szCs w:val="20"/>
        </w:rPr>
        <w:t>tendo a inovação como força motora. Assim, neste enfoque a PI é ativa e abrangente, direcionada a setores ou atividades industriais indutoras de mudança tecnológica e também ao ambiente econômico e institucional como um todo, que condiciona a evolução das estruturas de empresas e indústrias e da organização institucional, inclusive a formação de um sistema nacional de inovação. Isto determina a competitividade sistêmica da indústria e impulsiona o desenvolvimento econômico.</w:t>
      </w:r>
    </w:p>
    <w:p w:rsidR="00DE6E8B" w:rsidRDefault="00DB2D0D"/>
    <w:sectPr w:rsidR="00DE6E8B" w:rsidSect="00112F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2F5"/>
    <w:multiLevelType w:val="hybridMultilevel"/>
    <w:tmpl w:val="A4D88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D0D"/>
    <w:rsid w:val="00112F2C"/>
    <w:rsid w:val="002E6CD3"/>
    <w:rsid w:val="00B669F1"/>
    <w:rsid w:val="00DB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1</cp:revision>
  <dcterms:created xsi:type="dcterms:W3CDTF">2012-08-11T15:34:00Z</dcterms:created>
  <dcterms:modified xsi:type="dcterms:W3CDTF">2012-08-11T15:34:00Z</dcterms:modified>
</cp:coreProperties>
</file>