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6A" w:rsidRDefault="0075416A">
      <w:pPr>
        <w:pStyle w:val="Heading1"/>
        <w:rPr>
          <w:lang w:val="en-US"/>
        </w:rPr>
      </w:pPr>
    </w:p>
    <w:p w:rsidR="00085726" w:rsidRDefault="00085726" w:rsidP="00085726"/>
    <w:p w:rsidR="00C60218" w:rsidRPr="00085726" w:rsidRDefault="00C60218" w:rsidP="00085726"/>
    <w:p w:rsidR="000168B6" w:rsidRPr="00301D83" w:rsidRDefault="00DC114B">
      <w:pPr>
        <w:pStyle w:val="Heading1"/>
        <w:rPr>
          <w:sz w:val="22"/>
          <w:szCs w:val="22"/>
        </w:rPr>
      </w:pPr>
      <w:r w:rsidRPr="00301D83">
        <w:rPr>
          <w:sz w:val="22"/>
          <w:szCs w:val="22"/>
        </w:rPr>
        <w:t>P  R  O  G  R  A  M  A</w:t>
      </w:r>
    </w:p>
    <w:p w:rsidR="000168B6" w:rsidRPr="00301D83" w:rsidRDefault="000168B6">
      <w:pPr>
        <w:pStyle w:val="Heading1"/>
        <w:rPr>
          <w:color w:val="FF6600"/>
          <w:sz w:val="22"/>
          <w:szCs w:val="22"/>
        </w:rPr>
      </w:pPr>
      <w:r w:rsidRPr="00301D83">
        <w:rPr>
          <w:color w:val="FF6600"/>
          <w:sz w:val="22"/>
          <w:szCs w:val="22"/>
        </w:rPr>
        <w:t>(SUJEITO A ADAPTAÇÕES)</w:t>
      </w:r>
    </w:p>
    <w:p w:rsidR="00103CFC" w:rsidRPr="00301D83" w:rsidRDefault="00103CFC" w:rsidP="00103CFC"/>
    <w:p w:rsidR="00103CFC" w:rsidRPr="00301D83" w:rsidRDefault="00103CFC" w:rsidP="00103CFC"/>
    <w:p w:rsidR="0075416A" w:rsidRDefault="0075416A">
      <w:pPr>
        <w:jc w:val="center"/>
        <w:rPr>
          <w:sz w:val="22"/>
          <w:szCs w:val="22"/>
        </w:rPr>
      </w:pPr>
    </w:p>
    <w:p w:rsidR="00C60218" w:rsidRPr="00301D83" w:rsidRDefault="00C60218">
      <w:pPr>
        <w:jc w:val="center"/>
        <w:rPr>
          <w:sz w:val="22"/>
          <w:szCs w:val="22"/>
        </w:rPr>
      </w:pPr>
    </w:p>
    <w:p w:rsidR="00DE073C" w:rsidRPr="00301D83" w:rsidRDefault="00684E26" w:rsidP="00DE073C">
      <w:pPr>
        <w:pStyle w:val="BodyText"/>
        <w:ind w:left="708" w:hanging="705"/>
        <w:rPr>
          <w:sz w:val="22"/>
          <w:szCs w:val="22"/>
        </w:rPr>
      </w:pPr>
      <w:r w:rsidRPr="00301D83">
        <w:rPr>
          <w:sz w:val="22"/>
          <w:szCs w:val="22"/>
        </w:rPr>
        <w:t>1.</w:t>
      </w:r>
      <w:r w:rsidRPr="00301D83">
        <w:rPr>
          <w:b/>
          <w:sz w:val="22"/>
          <w:szCs w:val="22"/>
        </w:rPr>
        <w:tab/>
      </w:r>
      <w:r w:rsidR="00957853">
        <w:rPr>
          <w:b/>
          <w:sz w:val="22"/>
          <w:szCs w:val="22"/>
        </w:rPr>
        <w:t>11</w:t>
      </w:r>
      <w:r w:rsidR="007631A9" w:rsidRPr="00301D83">
        <w:rPr>
          <w:b/>
          <w:sz w:val="22"/>
          <w:szCs w:val="22"/>
        </w:rPr>
        <w:t>.0</w:t>
      </w:r>
      <w:r w:rsidRPr="00301D83">
        <w:rPr>
          <w:b/>
          <w:sz w:val="22"/>
          <w:szCs w:val="22"/>
        </w:rPr>
        <w:t>8</w:t>
      </w:r>
      <w:r w:rsidR="0075416A" w:rsidRPr="00301D83">
        <w:rPr>
          <w:sz w:val="22"/>
          <w:szCs w:val="22"/>
        </w:rPr>
        <w:tab/>
      </w:r>
      <w:r w:rsidR="0075416A" w:rsidRPr="00301D83">
        <w:rPr>
          <w:sz w:val="22"/>
          <w:szCs w:val="22"/>
        </w:rPr>
        <w:tab/>
      </w:r>
      <w:r w:rsidRPr="00301D83">
        <w:rPr>
          <w:sz w:val="22"/>
          <w:szCs w:val="22"/>
        </w:rPr>
        <w:t>Aula inaugural. Exposição sobre objetivos e metodologia do Curso. Escolha dos Relatores para os temas que serão tratados ao longo do semestre.</w:t>
      </w:r>
      <w:r w:rsidR="00DE073C" w:rsidRPr="00301D83">
        <w:rPr>
          <w:sz w:val="22"/>
          <w:szCs w:val="22"/>
        </w:rPr>
        <w:t xml:space="preserve"> </w:t>
      </w:r>
    </w:p>
    <w:p w:rsidR="00DE073C" w:rsidRPr="00301D83" w:rsidRDefault="00DE073C" w:rsidP="00DE073C">
      <w:pPr>
        <w:pStyle w:val="BodyText"/>
        <w:ind w:left="708" w:hanging="705"/>
        <w:rPr>
          <w:sz w:val="22"/>
          <w:szCs w:val="22"/>
        </w:rPr>
      </w:pPr>
    </w:p>
    <w:p w:rsidR="00DE073C" w:rsidRPr="00301D83" w:rsidRDefault="00DE073C" w:rsidP="00DE073C">
      <w:pPr>
        <w:pStyle w:val="BodyText"/>
        <w:ind w:left="708"/>
        <w:rPr>
          <w:sz w:val="22"/>
          <w:szCs w:val="22"/>
        </w:rPr>
      </w:pPr>
      <w:r w:rsidRPr="00301D83">
        <w:rPr>
          <w:b/>
          <w:sz w:val="22"/>
          <w:szCs w:val="22"/>
          <w:u w:val="single"/>
        </w:rPr>
        <w:t>OBSERVAÇÃO</w:t>
      </w:r>
      <w:r w:rsidRPr="00301D83">
        <w:rPr>
          <w:sz w:val="22"/>
          <w:szCs w:val="22"/>
          <w:u w:val="single"/>
        </w:rPr>
        <w:t>: Os textos e os casos mencionados no programa servem como mero indicativo. Os Relatores tomarão em consideração os textos e casos citados, mas deverão pesquisar e identificar outros</w:t>
      </w:r>
      <w:r w:rsidR="00103CFC" w:rsidRPr="00301D83">
        <w:rPr>
          <w:sz w:val="22"/>
          <w:szCs w:val="22"/>
          <w:u w:val="single"/>
        </w:rPr>
        <w:t xml:space="preserve"> textos e</w:t>
      </w:r>
      <w:r w:rsidRPr="00301D83">
        <w:rPr>
          <w:sz w:val="22"/>
          <w:szCs w:val="22"/>
          <w:u w:val="single"/>
        </w:rPr>
        <w:t xml:space="preserve"> casos sobre o mesmo tema e desenvolvê-los na Exposição. Quando não houver casos concretos indicados no programa, os Relatores obrigatoriamente deverão indicar </w:t>
      </w:r>
      <w:r w:rsidR="00103CFC" w:rsidRPr="00301D83">
        <w:rPr>
          <w:sz w:val="22"/>
          <w:szCs w:val="22"/>
          <w:u w:val="single"/>
        </w:rPr>
        <w:t>ao menos um caso concreto, que será previamente divulgado por</w:t>
      </w:r>
      <w:r w:rsidRPr="00301D83">
        <w:rPr>
          <w:sz w:val="22"/>
          <w:szCs w:val="22"/>
          <w:u w:val="single"/>
        </w:rPr>
        <w:t xml:space="preserve"> meio do </w:t>
      </w:r>
      <w:r w:rsidRPr="00301D83">
        <w:rPr>
          <w:i/>
          <w:sz w:val="22"/>
          <w:szCs w:val="22"/>
          <w:u w:val="single"/>
        </w:rPr>
        <w:t>dropbox</w:t>
      </w:r>
      <w:r w:rsidR="00103CFC" w:rsidRPr="00301D83">
        <w:rPr>
          <w:sz w:val="22"/>
          <w:szCs w:val="22"/>
          <w:u w:val="single"/>
        </w:rPr>
        <w:t>, o qual deverá ser analisado</w:t>
      </w:r>
      <w:r w:rsidRPr="00301D83">
        <w:rPr>
          <w:sz w:val="22"/>
          <w:szCs w:val="22"/>
          <w:u w:val="single"/>
        </w:rPr>
        <w:t xml:space="preserve"> na </w:t>
      </w:r>
      <w:r w:rsidR="00103CFC" w:rsidRPr="00301D83">
        <w:rPr>
          <w:sz w:val="22"/>
          <w:szCs w:val="22"/>
          <w:u w:val="single"/>
        </w:rPr>
        <w:t>E</w:t>
      </w:r>
      <w:r w:rsidRPr="00301D83">
        <w:rPr>
          <w:sz w:val="22"/>
          <w:szCs w:val="22"/>
          <w:u w:val="single"/>
        </w:rPr>
        <w:t>xposição.</w:t>
      </w:r>
      <w:r w:rsidR="00301D83" w:rsidRPr="00301D83">
        <w:rPr>
          <w:sz w:val="22"/>
          <w:szCs w:val="22"/>
          <w:u w:val="single"/>
        </w:rPr>
        <w:t xml:space="preserve"> </w:t>
      </w:r>
    </w:p>
    <w:p w:rsidR="0075416A" w:rsidRPr="00301D83" w:rsidRDefault="0075416A" w:rsidP="00684E26">
      <w:pPr>
        <w:pStyle w:val="BodyText"/>
        <w:ind w:left="708" w:hanging="705"/>
        <w:rPr>
          <w:sz w:val="22"/>
          <w:szCs w:val="22"/>
        </w:rPr>
      </w:pPr>
    </w:p>
    <w:p w:rsidR="0075416A" w:rsidRPr="00301D83" w:rsidRDefault="0075416A">
      <w:pPr>
        <w:pStyle w:val="BodyText"/>
        <w:ind w:left="708" w:hanging="705"/>
        <w:rPr>
          <w:b/>
          <w:sz w:val="22"/>
          <w:szCs w:val="22"/>
        </w:rPr>
      </w:pPr>
    </w:p>
    <w:p w:rsidR="00957853" w:rsidRPr="00301D83" w:rsidRDefault="006E2CA3" w:rsidP="00957853">
      <w:pPr>
        <w:pStyle w:val="BodyText"/>
        <w:ind w:left="700" w:hanging="700"/>
        <w:rPr>
          <w:sz w:val="22"/>
          <w:szCs w:val="22"/>
        </w:rPr>
      </w:pPr>
      <w:r w:rsidRPr="00301D83">
        <w:rPr>
          <w:sz w:val="22"/>
          <w:szCs w:val="22"/>
        </w:rPr>
        <w:t>2.</w:t>
      </w:r>
      <w:r w:rsidRPr="00301D83">
        <w:rPr>
          <w:sz w:val="22"/>
          <w:szCs w:val="22"/>
        </w:rPr>
        <w:tab/>
      </w:r>
      <w:r w:rsidR="00957853">
        <w:rPr>
          <w:b/>
          <w:sz w:val="22"/>
          <w:szCs w:val="22"/>
        </w:rPr>
        <w:t>18</w:t>
      </w:r>
      <w:r w:rsidR="00684E26" w:rsidRPr="00301D83">
        <w:rPr>
          <w:b/>
          <w:sz w:val="22"/>
          <w:szCs w:val="22"/>
        </w:rPr>
        <w:t>.08</w:t>
      </w:r>
      <w:r w:rsidR="00DC114B" w:rsidRPr="00301D83">
        <w:rPr>
          <w:b/>
          <w:sz w:val="22"/>
          <w:szCs w:val="22"/>
        </w:rPr>
        <w:tab/>
      </w:r>
      <w:r w:rsidR="00DC114B" w:rsidRPr="00301D83">
        <w:rPr>
          <w:b/>
          <w:sz w:val="22"/>
          <w:szCs w:val="22"/>
        </w:rPr>
        <w:tab/>
      </w:r>
      <w:r w:rsidR="00957853">
        <w:rPr>
          <w:sz w:val="22"/>
          <w:szCs w:val="22"/>
        </w:rPr>
        <w:t>Interesse social. Modelo</w:t>
      </w:r>
      <w:r w:rsidR="00957853" w:rsidRPr="00301D83">
        <w:rPr>
          <w:sz w:val="22"/>
          <w:szCs w:val="22"/>
        </w:rPr>
        <w:t xml:space="preserve"> dos acionistas (</w:t>
      </w:r>
      <w:r w:rsidR="00957853" w:rsidRPr="00301D83">
        <w:rPr>
          <w:i/>
          <w:sz w:val="22"/>
          <w:szCs w:val="22"/>
        </w:rPr>
        <w:t>shareholders’ primacy</w:t>
      </w:r>
      <w:r w:rsidR="00957853" w:rsidRPr="00301D83">
        <w:rPr>
          <w:sz w:val="22"/>
          <w:szCs w:val="22"/>
        </w:rPr>
        <w:t xml:space="preserve">) </w:t>
      </w:r>
      <w:r w:rsidR="00957853" w:rsidRPr="00301D83">
        <w:rPr>
          <w:i/>
          <w:sz w:val="22"/>
          <w:szCs w:val="22"/>
        </w:rPr>
        <w:t xml:space="preserve">v. </w:t>
      </w:r>
      <w:r w:rsidR="00957853" w:rsidRPr="00301D83">
        <w:rPr>
          <w:sz w:val="22"/>
          <w:szCs w:val="22"/>
        </w:rPr>
        <w:t>modelo institucional (</w:t>
      </w:r>
      <w:r w:rsidR="00957853" w:rsidRPr="00301D83">
        <w:rPr>
          <w:i/>
          <w:sz w:val="22"/>
          <w:szCs w:val="22"/>
        </w:rPr>
        <w:t>other constituencies</w:t>
      </w:r>
      <w:r w:rsidR="00957853">
        <w:rPr>
          <w:sz w:val="22"/>
          <w:szCs w:val="22"/>
        </w:rPr>
        <w:t>).</w:t>
      </w:r>
    </w:p>
    <w:p w:rsidR="00957853" w:rsidRPr="00301D83" w:rsidRDefault="00957853" w:rsidP="00957853">
      <w:pPr>
        <w:pStyle w:val="BodyText"/>
        <w:ind w:left="708" w:firstLine="708"/>
        <w:rPr>
          <w:sz w:val="22"/>
          <w:szCs w:val="22"/>
          <w:u w:val="single"/>
        </w:rPr>
      </w:pPr>
      <w:r w:rsidRPr="00301D83">
        <w:rPr>
          <w:sz w:val="22"/>
          <w:szCs w:val="22"/>
        </w:rPr>
        <w:tab/>
      </w:r>
    </w:p>
    <w:p w:rsidR="00957853" w:rsidRPr="00301D83" w:rsidRDefault="00957853" w:rsidP="00957853">
      <w:pPr>
        <w:pStyle w:val="BodyText"/>
        <w:ind w:left="708" w:firstLine="708"/>
        <w:rPr>
          <w:sz w:val="22"/>
          <w:szCs w:val="22"/>
          <w:u w:val="single"/>
        </w:rPr>
      </w:pPr>
    </w:p>
    <w:p w:rsidR="00957853" w:rsidRDefault="00957853" w:rsidP="00957853">
      <w:pPr>
        <w:pStyle w:val="BodyText"/>
        <w:ind w:left="708" w:firstLine="708"/>
        <w:rPr>
          <w:sz w:val="22"/>
          <w:szCs w:val="22"/>
          <w:u w:val="single"/>
        </w:rPr>
      </w:pPr>
      <w:r w:rsidRPr="00301D83">
        <w:rPr>
          <w:sz w:val="22"/>
          <w:szCs w:val="22"/>
          <w:u w:val="single"/>
        </w:rPr>
        <w:t>RELATORES:</w:t>
      </w:r>
      <w:r w:rsidR="0035279A">
        <w:rPr>
          <w:sz w:val="22"/>
          <w:szCs w:val="22"/>
          <w:u w:val="single"/>
        </w:rPr>
        <w:t xml:space="preserve"> Renato Polillo</w:t>
      </w:r>
    </w:p>
    <w:p w:rsidR="00957853" w:rsidRDefault="00957853" w:rsidP="00957853">
      <w:pPr>
        <w:pStyle w:val="BodyText"/>
        <w:ind w:left="708" w:firstLine="708"/>
        <w:rPr>
          <w:sz w:val="22"/>
          <w:szCs w:val="22"/>
          <w:u w:val="single"/>
        </w:rPr>
      </w:pPr>
    </w:p>
    <w:p w:rsidR="00957853" w:rsidRPr="00301D83" w:rsidRDefault="00957853" w:rsidP="00957853">
      <w:pPr>
        <w:pStyle w:val="BodyText"/>
        <w:numPr>
          <w:ilvl w:val="0"/>
          <w:numId w:val="28"/>
        </w:numPr>
        <w:ind w:left="1985"/>
        <w:rPr>
          <w:sz w:val="22"/>
          <w:szCs w:val="22"/>
        </w:rPr>
      </w:pPr>
      <w:r w:rsidRPr="00301D83">
        <w:rPr>
          <w:sz w:val="22"/>
          <w:szCs w:val="22"/>
        </w:rPr>
        <w:t xml:space="preserve">Berle. </w:t>
      </w:r>
      <w:r w:rsidRPr="00301D83">
        <w:rPr>
          <w:noProof/>
          <w:sz w:val="22"/>
          <w:szCs w:val="22"/>
        </w:rPr>
        <w:t xml:space="preserve">For whom corporate managers are trustees: a note. </w:t>
      </w:r>
      <w:r w:rsidRPr="00301D83">
        <w:rPr>
          <w:i/>
          <w:iCs/>
          <w:noProof/>
          <w:sz w:val="22"/>
          <w:szCs w:val="22"/>
        </w:rPr>
        <w:t>Harvard Law Review</w:t>
      </w:r>
      <w:r w:rsidRPr="00301D83">
        <w:rPr>
          <w:iCs/>
          <w:noProof/>
          <w:sz w:val="22"/>
          <w:szCs w:val="22"/>
        </w:rPr>
        <w:t xml:space="preserve">, </w:t>
      </w:r>
      <w:r w:rsidRPr="00301D83">
        <w:rPr>
          <w:noProof/>
          <w:sz w:val="22"/>
          <w:szCs w:val="22"/>
        </w:rPr>
        <w:t>v. 45, p. 1365, 1932.</w:t>
      </w:r>
    </w:p>
    <w:p w:rsidR="00957853" w:rsidRPr="00301D83" w:rsidRDefault="00957853" w:rsidP="00957853">
      <w:pPr>
        <w:pStyle w:val="BodyText"/>
        <w:numPr>
          <w:ilvl w:val="0"/>
          <w:numId w:val="28"/>
        </w:numPr>
        <w:ind w:left="1985"/>
        <w:rPr>
          <w:sz w:val="22"/>
          <w:szCs w:val="22"/>
        </w:rPr>
      </w:pPr>
      <w:r w:rsidRPr="00301D83">
        <w:rPr>
          <w:noProof/>
          <w:sz w:val="22"/>
          <w:szCs w:val="22"/>
        </w:rPr>
        <w:t xml:space="preserve">Dodd. For whom are corporate managers trustees? </w:t>
      </w:r>
      <w:r w:rsidRPr="00301D83">
        <w:rPr>
          <w:i/>
          <w:iCs/>
          <w:noProof/>
          <w:sz w:val="22"/>
          <w:szCs w:val="22"/>
        </w:rPr>
        <w:t>Harvard Law Review</w:t>
      </w:r>
      <w:r w:rsidRPr="00301D83">
        <w:rPr>
          <w:iCs/>
          <w:noProof/>
          <w:sz w:val="22"/>
          <w:szCs w:val="22"/>
        </w:rPr>
        <w:t>,</w:t>
      </w:r>
      <w:r w:rsidRPr="00301D83">
        <w:rPr>
          <w:noProof/>
          <w:sz w:val="22"/>
          <w:szCs w:val="22"/>
        </w:rPr>
        <w:t xml:space="preserve"> v. 45, p. 1145, 1932.</w:t>
      </w:r>
    </w:p>
    <w:p w:rsidR="00957853" w:rsidRPr="00301D83" w:rsidRDefault="00957853" w:rsidP="00957853">
      <w:pPr>
        <w:pStyle w:val="BodyText"/>
        <w:numPr>
          <w:ilvl w:val="0"/>
          <w:numId w:val="28"/>
        </w:numPr>
        <w:ind w:left="1985"/>
        <w:rPr>
          <w:sz w:val="22"/>
          <w:szCs w:val="22"/>
        </w:rPr>
      </w:pPr>
      <w:r>
        <w:rPr>
          <w:sz w:val="22"/>
          <w:szCs w:val="22"/>
        </w:rPr>
        <w:t xml:space="preserve">Blair. </w:t>
      </w:r>
      <w:r>
        <w:rPr>
          <w:i/>
          <w:sz w:val="22"/>
          <w:szCs w:val="22"/>
        </w:rPr>
        <w:t>et al</w:t>
      </w:r>
      <w:r w:rsidRPr="00301D83">
        <w:rPr>
          <w:sz w:val="22"/>
          <w:szCs w:val="22"/>
        </w:rPr>
        <w:t xml:space="preserve">. A team production theory of corporate law. </w:t>
      </w:r>
      <w:r w:rsidRPr="00301D83">
        <w:rPr>
          <w:i/>
          <w:iCs/>
          <w:sz w:val="22"/>
          <w:szCs w:val="22"/>
        </w:rPr>
        <w:t>Viriginia Law Review</w:t>
      </w:r>
      <w:r w:rsidRPr="00301D83">
        <w:rPr>
          <w:iCs/>
          <w:sz w:val="22"/>
          <w:szCs w:val="22"/>
        </w:rPr>
        <w:t>,</w:t>
      </w:r>
      <w:r w:rsidRPr="00301D83">
        <w:rPr>
          <w:sz w:val="22"/>
          <w:szCs w:val="22"/>
        </w:rPr>
        <w:t xml:space="preserve"> v. 85, p. 247, 1999.</w:t>
      </w:r>
    </w:p>
    <w:p w:rsidR="00957853" w:rsidRDefault="00957853" w:rsidP="00957853">
      <w:pPr>
        <w:pStyle w:val="BodyText"/>
        <w:numPr>
          <w:ilvl w:val="0"/>
          <w:numId w:val="28"/>
        </w:numPr>
        <w:ind w:left="1985"/>
        <w:rPr>
          <w:sz w:val="22"/>
          <w:szCs w:val="22"/>
        </w:rPr>
      </w:pPr>
      <w:r w:rsidRPr="00301D83">
        <w:rPr>
          <w:noProof/>
          <w:sz w:val="22"/>
          <w:szCs w:val="22"/>
        </w:rPr>
        <w:t xml:space="preserve">Salomão Filho. Interesse social: a nova concepção. In: Salomão Filho. </w:t>
      </w:r>
      <w:r w:rsidRPr="00301D83">
        <w:rPr>
          <w:i/>
          <w:iCs/>
          <w:noProof/>
          <w:sz w:val="22"/>
          <w:szCs w:val="22"/>
        </w:rPr>
        <w:t>O novo direito societário</w:t>
      </w:r>
      <w:r w:rsidRPr="00301D83">
        <w:rPr>
          <w:noProof/>
          <w:sz w:val="22"/>
          <w:szCs w:val="22"/>
        </w:rPr>
        <w:t>. 3. ed. São Paulo: Malheiros, 2006, p. 25.</w:t>
      </w:r>
    </w:p>
    <w:p w:rsidR="00957853" w:rsidRPr="00301D83" w:rsidRDefault="00957853" w:rsidP="00957853">
      <w:pPr>
        <w:pStyle w:val="BodyText"/>
        <w:numPr>
          <w:ilvl w:val="0"/>
          <w:numId w:val="28"/>
        </w:numPr>
        <w:ind w:left="1985"/>
        <w:rPr>
          <w:sz w:val="22"/>
          <w:szCs w:val="22"/>
        </w:rPr>
      </w:pPr>
      <w:r>
        <w:rPr>
          <w:noProof/>
          <w:sz w:val="22"/>
          <w:szCs w:val="22"/>
        </w:rPr>
        <w:t xml:space="preserve">La Porta. </w:t>
      </w:r>
      <w:r>
        <w:rPr>
          <w:i/>
          <w:noProof/>
          <w:sz w:val="22"/>
          <w:szCs w:val="22"/>
        </w:rPr>
        <w:t>et al</w:t>
      </w:r>
      <w:r>
        <w:rPr>
          <w:noProof/>
          <w:sz w:val="22"/>
          <w:szCs w:val="22"/>
        </w:rPr>
        <w:t xml:space="preserve">. </w:t>
      </w:r>
      <w:r w:rsidRPr="003B668F">
        <w:rPr>
          <w:noProof/>
          <w:sz w:val="22"/>
          <w:szCs w:val="22"/>
        </w:rPr>
        <w:t xml:space="preserve">Corporate ownership around the world. </w:t>
      </w:r>
      <w:r w:rsidRPr="003B668F">
        <w:rPr>
          <w:i/>
          <w:iCs/>
          <w:noProof/>
          <w:sz w:val="22"/>
          <w:szCs w:val="22"/>
        </w:rPr>
        <w:t>Journal of Finance</w:t>
      </w:r>
      <w:r w:rsidRPr="003B668F">
        <w:rPr>
          <w:iCs/>
          <w:noProof/>
          <w:sz w:val="22"/>
          <w:szCs w:val="22"/>
        </w:rPr>
        <w:t>, v.</w:t>
      </w:r>
      <w:r>
        <w:rPr>
          <w:noProof/>
          <w:sz w:val="22"/>
          <w:szCs w:val="22"/>
        </w:rPr>
        <w:t xml:space="preserve"> 54, p. 471</w:t>
      </w:r>
      <w:r w:rsidRPr="003B668F">
        <w:rPr>
          <w:noProof/>
          <w:sz w:val="22"/>
          <w:szCs w:val="22"/>
        </w:rPr>
        <w:t>, 1999</w:t>
      </w:r>
      <w:r>
        <w:rPr>
          <w:noProof/>
          <w:sz w:val="22"/>
          <w:szCs w:val="22"/>
        </w:rPr>
        <w:t xml:space="preserve"> </w:t>
      </w:r>
    </w:p>
    <w:p w:rsidR="00957853" w:rsidRPr="001131C1" w:rsidRDefault="00957853" w:rsidP="00957853">
      <w:pPr>
        <w:pStyle w:val="BodyText"/>
        <w:numPr>
          <w:ilvl w:val="0"/>
          <w:numId w:val="28"/>
        </w:numPr>
        <w:ind w:left="1985"/>
        <w:rPr>
          <w:i/>
          <w:sz w:val="22"/>
          <w:szCs w:val="22"/>
        </w:rPr>
      </w:pPr>
      <w:r w:rsidRPr="001131C1">
        <w:rPr>
          <w:i/>
          <w:sz w:val="22"/>
          <w:szCs w:val="22"/>
        </w:rPr>
        <w:t>Casos: Dodge v. Ford, Shlensky v. Wrigley, Paramount v. Time.</w:t>
      </w:r>
    </w:p>
    <w:p w:rsidR="00684E26" w:rsidRDefault="00684E26" w:rsidP="00957853">
      <w:pPr>
        <w:pStyle w:val="BodyText"/>
        <w:ind w:left="700" w:hanging="700"/>
        <w:rPr>
          <w:sz w:val="22"/>
          <w:szCs w:val="22"/>
        </w:rPr>
      </w:pPr>
    </w:p>
    <w:p w:rsidR="00301D83" w:rsidRDefault="00301D83" w:rsidP="00C46ED8">
      <w:pPr>
        <w:pStyle w:val="BodyText"/>
        <w:rPr>
          <w:sz w:val="22"/>
          <w:szCs w:val="22"/>
        </w:rPr>
      </w:pPr>
    </w:p>
    <w:p w:rsidR="005B2765" w:rsidRPr="00301D83" w:rsidRDefault="00684E26" w:rsidP="005B2765">
      <w:pPr>
        <w:pStyle w:val="BodyText"/>
        <w:ind w:left="708" w:hanging="705"/>
        <w:rPr>
          <w:sz w:val="22"/>
          <w:szCs w:val="22"/>
        </w:rPr>
      </w:pPr>
      <w:r w:rsidRPr="00301D83">
        <w:rPr>
          <w:sz w:val="22"/>
          <w:szCs w:val="22"/>
        </w:rPr>
        <w:t>3</w:t>
      </w:r>
      <w:r w:rsidR="0075416A" w:rsidRPr="00301D83">
        <w:rPr>
          <w:sz w:val="22"/>
          <w:szCs w:val="22"/>
        </w:rPr>
        <w:t>.</w:t>
      </w:r>
      <w:r w:rsidR="00C46ED8" w:rsidRPr="00301D83">
        <w:rPr>
          <w:sz w:val="22"/>
          <w:szCs w:val="22"/>
        </w:rPr>
        <w:tab/>
      </w:r>
      <w:r w:rsidR="00957853">
        <w:rPr>
          <w:b/>
          <w:sz w:val="22"/>
          <w:szCs w:val="22"/>
        </w:rPr>
        <w:t>25</w:t>
      </w:r>
      <w:r w:rsidRPr="00301D83">
        <w:rPr>
          <w:b/>
          <w:sz w:val="22"/>
          <w:szCs w:val="22"/>
        </w:rPr>
        <w:t>.08</w:t>
      </w:r>
      <w:r w:rsidR="00CD080A" w:rsidRPr="00301D83">
        <w:rPr>
          <w:sz w:val="22"/>
          <w:szCs w:val="22"/>
        </w:rPr>
        <w:tab/>
      </w:r>
      <w:r w:rsidR="005B2765">
        <w:rPr>
          <w:sz w:val="22"/>
          <w:szCs w:val="22"/>
        </w:rPr>
        <w:t>Sociedade de</w:t>
      </w:r>
      <w:r w:rsidR="005B2765" w:rsidRPr="00301D83">
        <w:rPr>
          <w:sz w:val="22"/>
          <w:szCs w:val="22"/>
        </w:rPr>
        <w:t xml:space="preserve"> economia mista no Brasil.</w:t>
      </w:r>
    </w:p>
    <w:p w:rsidR="005B2765" w:rsidRPr="00301D83" w:rsidRDefault="005B2765" w:rsidP="005B2765">
      <w:pPr>
        <w:jc w:val="both"/>
        <w:rPr>
          <w:sz w:val="22"/>
          <w:szCs w:val="22"/>
        </w:rPr>
      </w:pPr>
    </w:p>
    <w:p w:rsidR="005B2765" w:rsidRPr="00301D83" w:rsidRDefault="005B2765" w:rsidP="005B2765">
      <w:pPr>
        <w:pStyle w:val="BodyText"/>
        <w:ind w:left="708" w:firstLine="708"/>
        <w:rPr>
          <w:sz w:val="22"/>
          <w:szCs w:val="22"/>
          <w:u w:val="single"/>
        </w:rPr>
      </w:pPr>
    </w:p>
    <w:p w:rsidR="005B2765" w:rsidRDefault="005B2765" w:rsidP="005B2765">
      <w:pPr>
        <w:pStyle w:val="BodyText"/>
        <w:ind w:left="708" w:firstLine="708"/>
        <w:rPr>
          <w:sz w:val="22"/>
          <w:szCs w:val="22"/>
          <w:u w:val="single"/>
        </w:rPr>
      </w:pPr>
      <w:r w:rsidRPr="00301D83">
        <w:rPr>
          <w:sz w:val="22"/>
          <w:szCs w:val="22"/>
          <w:u w:val="single"/>
        </w:rPr>
        <w:t>RELATORES:</w:t>
      </w:r>
      <w:r w:rsidR="0035279A">
        <w:rPr>
          <w:sz w:val="22"/>
          <w:szCs w:val="22"/>
          <w:u w:val="single"/>
        </w:rPr>
        <w:t xml:space="preserve"> Rodrigo Risolia e Frederic Mariz</w:t>
      </w:r>
    </w:p>
    <w:p w:rsidR="005B2765" w:rsidRDefault="005B2765" w:rsidP="005B2765">
      <w:pPr>
        <w:pStyle w:val="BodyText"/>
        <w:ind w:left="708" w:firstLine="708"/>
        <w:rPr>
          <w:sz w:val="22"/>
          <w:szCs w:val="22"/>
          <w:u w:val="single"/>
        </w:rPr>
      </w:pPr>
    </w:p>
    <w:p w:rsidR="005B2765" w:rsidRPr="00301D83" w:rsidRDefault="005B2765" w:rsidP="005B2765">
      <w:pPr>
        <w:pStyle w:val="BodyText"/>
        <w:ind w:left="708" w:hanging="3"/>
        <w:rPr>
          <w:sz w:val="22"/>
          <w:szCs w:val="22"/>
          <w:u w:val="single"/>
        </w:rPr>
      </w:pPr>
    </w:p>
    <w:p w:rsidR="005B2765" w:rsidRPr="00F94DC5" w:rsidRDefault="005B2765" w:rsidP="005B2765">
      <w:pPr>
        <w:pStyle w:val="BodyText"/>
        <w:numPr>
          <w:ilvl w:val="0"/>
          <w:numId w:val="28"/>
        </w:numPr>
        <w:ind w:left="1985"/>
        <w:rPr>
          <w:sz w:val="22"/>
          <w:szCs w:val="22"/>
        </w:rPr>
      </w:pPr>
      <w:r>
        <w:rPr>
          <w:sz w:val="22"/>
          <w:szCs w:val="22"/>
          <w:lang w:val="en-US" w:eastAsia="en-US"/>
        </w:rPr>
        <w:t>Penteado</w:t>
      </w:r>
      <w:r w:rsidRPr="00C23B38">
        <w:rPr>
          <w:sz w:val="22"/>
          <w:szCs w:val="22"/>
          <w:lang w:val="en-US" w:eastAsia="en-US"/>
        </w:rPr>
        <w:t xml:space="preserve">. As sociedades de economia mista e as empresas estatais perante a Constituição de 1988. </w:t>
      </w:r>
      <w:r>
        <w:rPr>
          <w:bCs/>
          <w:i/>
          <w:sz w:val="22"/>
          <w:szCs w:val="22"/>
          <w:lang w:val="en-US" w:eastAsia="en-US"/>
        </w:rPr>
        <w:t xml:space="preserve">Revista de Direito Industrial, Econômico e Financeiro, </w:t>
      </w:r>
      <w:r>
        <w:rPr>
          <w:bCs/>
          <w:sz w:val="22"/>
          <w:szCs w:val="22"/>
          <w:lang w:val="en-US" w:eastAsia="en-US"/>
        </w:rPr>
        <w:t>v. 73, p. 5.</w:t>
      </w:r>
    </w:p>
    <w:p w:rsidR="005B2765" w:rsidRDefault="005B2765" w:rsidP="005B2765">
      <w:pPr>
        <w:pStyle w:val="BodyText"/>
        <w:numPr>
          <w:ilvl w:val="0"/>
          <w:numId w:val="28"/>
        </w:numPr>
        <w:ind w:left="1985"/>
        <w:rPr>
          <w:sz w:val="22"/>
          <w:szCs w:val="22"/>
        </w:rPr>
      </w:pPr>
      <w:r w:rsidRPr="00301D83">
        <w:rPr>
          <w:sz w:val="22"/>
          <w:szCs w:val="22"/>
        </w:rPr>
        <w:lastRenderedPageBreak/>
        <w:t xml:space="preserve">Guerreiro. Sociologia do poder na sociedade anônima. </w:t>
      </w:r>
      <w:r w:rsidRPr="00301D83">
        <w:rPr>
          <w:i/>
          <w:sz w:val="22"/>
          <w:szCs w:val="22"/>
        </w:rPr>
        <w:t>Revista de Direito Industrial, Econômico e Financeiro</w:t>
      </w:r>
      <w:r w:rsidRPr="00301D83">
        <w:rPr>
          <w:sz w:val="22"/>
          <w:szCs w:val="22"/>
        </w:rPr>
        <w:t>, v. 77, p. 50, 1990.</w:t>
      </w:r>
    </w:p>
    <w:p w:rsidR="005B2765" w:rsidRPr="00C23B38" w:rsidRDefault="005B2765" w:rsidP="005B2765">
      <w:pPr>
        <w:pStyle w:val="BodyText"/>
        <w:numPr>
          <w:ilvl w:val="0"/>
          <w:numId w:val="28"/>
        </w:numPr>
        <w:ind w:left="1985"/>
        <w:rPr>
          <w:sz w:val="22"/>
          <w:szCs w:val="22"/>
        </w:rPr>
      </w:pPr>
      <w:r>
        <w:rPr>
          <w:sz w:val="22"/>
          <w:szCs w:val="22"/>
          <w:lang w:val="en-US" w:eastAsia="en-US"/>
        </w:rPr>
        <w:t>Pinto Jr.</w:t>
      </w:r>
      <w:r w:rsidRPr="00D912EC">
        <w:rPr>
          <w:sz w:val="22"/>
          <w:szCs w:val="22"/>
          <w:lang w:val="en-US" w:eastAsia="en-US"/>
        </w:rPr>
        <w:t xml:space="preserve">, Mario Engler. </w:t>
      </w:r>
      <w:r w:rsidRPr="00D912EC">
        <w:rPr>
          <w:bCs/>
          <w:i/>
          <w:sz w:val="22"/>
          <w:szCs w:val="22"/>
          <w:lang w:val="en-US" w:eastAsia="en-US"/>
        </w:rPr>
        <w:t>Empresa Estatal</w:t>
      </w:r>
      <w:r w:rsidRPr="00D912EC">
        <w:rPr>
          <w:i/>
          <w:sz w:val="22"/>
          <w:szCs w:val="22"/>
          <w:lang w:val="en-US" w:eastAsia="en-US"/>
        </w:rPr>
        <w:t>: função econômica e dilemas societários.</w:t>
      </w:r>
      <w:r>
        <w:rPr>
          <w:sz w:val="22"/>
          <w:szCs w:val="22"/>
          <w:lang w:val="en-US" w:eastAsia="en-US"/>
        </w:rPr>
        <w:t xml:space="preserve"> São Paulo: Atlas, 2010. Diversas passagens do livro.</w:t>
      </w:r>
    </w:p>
    <w:p w:rsidR="005B2765" w:rsidRPr="00F94DC5" w:rsidRDefault="005B2765" w:rsidP="005B2765">
      <w:pPr>
        <w:pStyle w:val="BodyText"/>
        <w:numPr>
          <w:ilvl w:val="0"/>
          <w:numId w:val="28"/>
        </w:numPr>
        <w:ind w:left="1985"/>
        <w:rPr>
          <w:sz w:val="22"/>
          <w:szCs w:val="22"/>
        </w:rPr>
      </w:pPr>
      <w:r>
        <w:rPr>
          <w:sz w:val="22"/>
          <w:szCs w:val="22"/>
          <w:lang w:val="en-US" w:eastAsia="en-US"/>
        </w:rPr>
        <w:t>GRAU</w:t>
      </w:r>
      <w:r w:rsidRPr="00C23B38">
        <w:rPr>
          <w:sz w:val="22"/>
          <w:szCs w:val="22"/>
          <w:lang w:val="en-US" w:eastAsia="en-US"/>
        </w:rPr>
        <w:t xml:space="preserve">. Lucratividade e função social nas empresas sob controle do Estado. </w:t>
      </w:r>
      <w:r w:rsidRPr="00C23B38">
        <w:rPr>
          <w:bCs/>
          <w:i/>
          <w:sz w:val="22"/>
          <w:szCs w:val="22"/>
          <w:lang w:val="en-US" w:eastAsia="en-US"/>
        </w:rPr>
        <w:t>Revista de Direito Mercantil, Industrial, Econômico e Financeiro</w:t>
      </w:r>
      <w:r w:rsidRPr="00C23B38">
        <w:rPr>
          <w:i/>
          <w:sz w:val="22"/>
          <w:szCs w:val="22"/>
          <w:lang w:val="en-US" w:eastAsia="en-US"/>
        </w:rPr>
        <w:t>,</w:t>
      </w:r>
      <w:r w:rsidRPr="00C23B38">
        <w:rPr>
          <w:sz w:val="22"/>
          <w:szCs w:val="22"/>
          <w:lang w:val="en-US" w:eastAsia="en-US"/>
        </w:rPr>
        <w:t xml:space="preserve"> </w:t>
      </w:r>
      <w:r>
        <w:rPr>
          <w:sz w:val="22"/>
          <w:szCs w:val="22"/>
          <w:lang w:val="en-US" w:eastAsia="en-US"/>
        </w:rPr>
        <w:t>v. 55, p. 35</w:t>
      </w:r>
      <w:r w:rsidRPr="00C23B38">
        <w:rPr>
          <w:sz w:val="22"/>
          <w:szCs w:val="22"/>
          <w:lang w:val="en-US" w:eastAsia="en-US"/>
        </w:rPr>
        <w:t>, 1984</w:t>
      </w:r>
      <w:r>
        <w:rPr>
          <w:sz w:val="22"/>
          <w:szCs w:val="22"/>
          <w:lang w:val="en-US" w:eastAsia="en-US"/>
        </w:rPr>
        <w:t>.</w:t>
      </w:r>
    </w:p>
    <w:p w:rsidR="005B2765" w:rsidRPr="001131C1" w:rsidRDefault="005B2765" w:rsidP="005B2765">
      <w:pPr>
        <w:pStyle w:val="BodyText"/>
        <w:numPr>
          <w:ilvl w:val="0"/>
          <w:numId w:val="28"/>
        </w:numPr>
        <w:ind w:left="1985"/>
        <w:rPr>
          <w:i/>
          <w:sz w:val="22"/>
          <w:szCs w:val="22"/>
        </w:rPr>
      </w:pPr>
      <w:r>
        <w:rPr>
          <w:rFonts w:ascii="Times" w:hAnsi="Times" w:cs="Times"/>
          <w:i/>
          <w:sz w:val="22"/>
          <w:szCs w:val="22"/>
          <w:lang w:val="en-US" w:eastAsia="en-US"/>
        </w:rPr>
        <w:t>Casos</w:t>
      </w:r>
      <w:r w:rsidRPr="001131C1">
        <w:rPr>
          <w:rFonts w:ascii="Times" w:hAnsi="Times" w:cs="Times"/>
          <w:i/>
          <w:sz w:val="22"/>
          <w:szCs w:val="22"/>
          <w:lang w:val="en-US" w:eastAsia="en-US"/>
        </w:rPr>
        <w:t xml:space="preserve">: </w:t>
      </w:r>
      <w:r w:rsidRPr="001131C1">
        <w:rPr>
          <w:i/>
          <w:sz w:val="22"/>
          <w:szCs w:val="22"/>
          <w:lang w:val="en-US" w:eastAsia="en-US"/>
        </w:rPr>
        <w:t>Processo CVM RJ-2009-3455 (Duvivier Neto v. Eletrobrás); STJ: Porto Seguro</w:t>
      </w:r>
      <w:r w:rsidRPr="001131C1">
        <w:rPr>
          <w:rFonts w:ascii="Times" w:hAnsi="Times" w:cs="Times"/>
          <w:i/>
          <w:sz w:val="22"/>
          <w:szCs w:val="22"/>
          <w:lang w:val="en-US" w:eastAsia="en-US"/>
        </w:rPr>
        <w:t xml:space="preserve"> Imóveis v. Petrobrás</w:t>
      </w:r>
      <w:r>
        <w:rPr>
          <w:rFonts w:ascii="Times" w:hAnsi="Times" w:cs="Times"/>
          <w:i/>
          <w:sz w:val="22"/>
          <w:szCs w:val="22"/>
          <w:lang w:val="en-US" w:eastAsia="en-US"/>
        </w:rPr>
        <w:t>.</w:t>
      </w:r>
      <w:r w:rsidR="003D761D">
        <w:rPr>
          <w:rFonts w:ascii="Times" w:hAnsi="Times" w:cs="Times"/>
          <w:i/>
          <w:sz w:val="22"/>
          <w:szCs w:val="22"/>
          <w:lang w:val="en-US" w:eastAsia="en-US"/>
        </w:rPr>
        <w:t xml:space="preserve"> Programa de Governança das Estatais – BM&amp;F Bovespa.</w:t>
      </w:r>
    </w:p>
    <w:p w:rsidR="005B2765" w:rsidRPr="001131C1" w:rsidRDefault="005B2765" w:rsidP="005B2765">
      <w:pPr>
        <w:pStyle w:val="BodyText"/>
        <w:ind w:left="1985"/>
        <w:rPr>
          <w:i/>
          <w:sz w:val="22"/>
          <w:szCs w:val="22"/>
        </w:rPr>
      </w:pPr>
    </w:p>
    <w:p w:rsidR="00684E26" w:rsidRPr="00301D83" w:rsidRDefault="00684E26" w:rsidP="00684E26">
      <w:pPr>
        <w:pStyle w:val="BodyText"/>
        <w:rPr>
          <w:sz w:val="22"/>
          <w:szCs w:val="22"/>
        </w:rPr>
      </w:pPr>
    </w:p>
    <w:p w:rsidR="00415328" w:rsidRPr="00301D83" w:rsidRDefault="00684E26" w:rsidP="00415328">
      <w:pPr>
        <w:ind w:left="705" w:hanging="705"/>
        <w:jc w:val="both"/>
        <w:rPr>
          <w:sz w:val="22"/>
          <w:szCs w:val="22"/>
        </w:rPr>
      </w:pPr>
      <w:r w:rsidRPr="00301D83">
        <w:rPr>
          <w:sz w:val="22"/>
          <w:szCs w:val="22"/>
        </w:rPr>
        <w:t>4.</w:t>
      </w:r>
      <w:r w:rsidRPr="00301D83">
        <w:rPr>
          <w:b/>
          <w:sz w:val="22"/>
          <w:szCs w:val="22"/>
        </w:rPr>
        <w:tab/>
      </w:r>
      <w:r w:rsidR="00957853">
        <w:rPr>
          <w:b/>
          <w:sz w:val="22"/>
          <w:szCs w:val="22"/>
        </w:rPr>
        <w:t>01</w:t>
      </w:r>
      <w:r w:rsidR="00BA5027" w:rsidRPr="00301D83">
        <w:rPr>
          <w:b/>
          <w:sz w:val="22"/>
          <w:szCs w:val="22"/>
        </w:rPr>
        <w:t>.09.</w:t>
      </w:r>
      <w:r w:rsidRPr="00301D83">
        <w:rPr>
          <w:b/>
          <w:sz w:val="22"/>
          <w:szCs w:val="22"/>
        </w:rPr>
        <w:t xml:space="preserve"> </w:t>
      </w:r>
      <w:r w:rsidR="00BA5027" w:rsidRPr="00301D83">
        <w:rPr>
          <w:b/>
          <w:sz w:val="22"/>
          <w:szCs w:val="22"/>
        </w:rPr>
        <w:tab/>
      </w:r>
      <w:r w:rsidR="00BA5027" w:rsidRPr="00301D83">
        <w:rPr>
          <w:b/>
          <w:sz w:val="22"/>
          <w:szCs w:val="22"/>
        </w:rPr>
        <w:tab/>
      </w:r>
      <w:r w:rsidR="00415328" w:rsidRPr="00301D83">
        <w:rPr>
          <w:sz w:val="22"/>
          <w:szCs w:val="22"/>
        </w:rPr>
        <w:t xml:space="preserve">Regime de deveres e de responsabilidade do acionista controlador. </w:t>
      </w:r>
      <w:r w:rsidR="00D34DCA">
        <w:rPr>
          <w:sz w:val="22"/>
          <w:szCs w:val="22"/>
        </w:rPr>
        <w:t xml:space="preserve">Responsabilidade omissiva e comissiva. </w:t>
      </w:r>
      <w:r w:rsidR="00415328" w:rsidRPr="00301D83">
        <w:rPr>
          <w:sz w:val="22"/>
          <w:szCs w:val="22"/>
        </w:rPr>
        <w:t>As ações</w:t>
      </w:r>
      <w:r w:rsidR="00415328">
        <w:rPr>
          <w:sz w:val="22"/>
          <w:szCs w:val="22"/>
        </w:rPr>
        <w:t xml:space="preserve"> judiciais</w:t>
      </w:r>
      <w:r w:rsidR="00415328" w:rsidRPr="00301D83">
        <w:rPr>
          <w:sz w:val="22"/>
          <w:szCs w:val="22"/>
        </w:rPr>
        <w:t xml:space="preserve"> </w:t>
      </w:r>
      <w:r w:rsidR="00415328">
        <w:rPr>
          <w:sz w:val="22"/>
          <w:szCs w:val="22"/>
        </w:rPr>
        <w:t>de responsabilidade por</w:t>
      </w:r>
      <w:r w:rsidR="00415328" w:rsidRPr="00301D83">
        <w:rPr>
          <w:sz w:val="22"/>
          <w:szCs w:val="22"/>
        </w:rPr>
        <w:t xml:space="preserve"> abuso de poder de controle</w:t>
      </w:r>
      <w:r w:rsidR="00415328">
        <w:rPr>
          <w:sz w:val="22"/>
          <w:szCs w:val="22"/>
        </w:rPr>
        <w:t xml:space="preserve">. Companhias brasileiras com títulos lançados no mercado de valores mobiliários de outros países. </w:t>
      </w:r>
      <w:r w:rsidR="00415328" w:rsidRPr="00301D83">
        <w:rPr>
          <w:sz w:val="22"/>
          <w:szCs w:val="22"/>
        </w:rPr>
        <w:t xml:space="preserve">Análise </w:t>
      </w:r>
      <w:r w:rsidR="00415328">
        <w:rPr>
          <w:sz w:val="22"/>
          <w:szCs w:val="22"/>
        </w:rPr>
        <w:t>da efetividade do</w:t>
      </w:r>
      <w:r w:rsidR="00415328" w:rsidRPr="00301D83">
        <w:rPr>
          <w:sz w:val="22"/>
          <w:szCs w:val="22"/>
        </w:rPr>
        <w:t xml:space="preserve"> sistema brasileiro.</w:t>
      </w:r>
    </w:p>
    <w:p w:rsidR="00415328" w:rsidRDefault="00415328" w:rsidP="00415328">
      <w:pPr>
        <w:ind w:left="705" w:hanging="705"/>
        <w:jc w:val="both"/>
        <w:rPr>
          <w:sz w:val="22"/>
          <w:szCs w:val="22"/>
        </w:rPr>
      </w:pPr>
    </w:p>
    <w:p w:rsidR="00415328" w:rsidRPr="00301D83" w:rsidRDefault="00415328" w:rsidP="00415328">
      <w:pPr>
        <w:ind w:left="705" w:hanging="705"/>
        <w:jc w:val="both"/>
        <w:rPr>
          <w:sz w:val="22"/>
          <w:szCs w:val="22"/>
        </w:rPr>
      </w:pPr>
    </w:p>
    <w:p w:rsidR="00415328" w:rsidRDefault="00415328" w:rsidP="00415328">
      <w:pPr>
        <w:pStyle w:val="BodyText"/>
        <w:ind w:left="708" w:firstLine="708"/>
        <w:rPr>
          <w:sz w:val="22"/>
          <w:szCs w:val="22"/>
          <w:u w:val="single"/>
        </w:rPr>
      </w:pPr>
      <w:r w:rsidRPr="00301D83">
        <w:rPr>
          <w:sz w:val="22"/>
          <w:szCs w:val="22"/>
          <w:u w:val="single"/>
        </w:rPr>
        <w:t>RELATORES:</w:t>
      </w:r>
      <w:r w:rsidR="0035279A">
        <w:rPr>
          <w:sz w:val="22"/>
          <w:szCs w:val="22"/>
          <w:u w:val="single"/>
        </w:rPr>
        <w:t xml:space="preserve"> Pablo Arana e Luisa Barreto</w:t>
      </w:r>
    </w:p>
    <w:p w:rsidR="00415328" w:rsidRDefault="00415328" w:rsidP="00415328">
      <w:pPr>
        <w:pStyle w:val="BodyText"/>
        <w:ind w:left="708" w:firstLine="708"/>
        <w:rPr>
          <w:sz w:val="22"/>
          <w:szCs w:val="22"/>
          <w:u w:val="single"/>
        </w:rPr>
      </w:pPr>
    </w:p>
    <w:p w:rsidR="00415328" w:rsidRPr="00301D83" w:rsidRDefault="00415328" w:rsidP="00415328">
      <w:pPr>
        <w:pStyle w:val="BodyText"/>
        <w:numPr>
          <w:ilvl w:val="0"/>
          <w:numId w:val="30"/>
        </w:numPr>
        <w:rPr>
          <w:i/>
          <w:sz w:val="22"/>
          <w:szCs w:val="22"/>
          <w:lang w:val="en-US"/>
        </w:rPr>
      </w:pPr>
      <w:r w:rsidRPr="00301D83">
        <w:rPr>
          <w:sz w:val="22"/>
          <w:szCs w:val="22"/>
          <w:lang w:val="en-US"/>
        </w:rPr>
        <w:t xml:space="preserve">Comparato. </w:t>
      </w:r>
      <w:r w:rsidRPr="00301D83">
        <w:rPr>
          <w:i/>
          <w:sz w:val="22"/>
          <w:szCs w:val="22"/>
          <w:lang w:val="en-US"/>
        </w:rPr>
        <w:t>O poder de controle na sociedade anônima</w:t>
      </w:r>
      <w:r w:rsidRPr="00301D83">
        <w:rPr>
          <w:sz w:val="22"/>
          <w:szCs w:val="22"/>
          <w:lang w:val="en-US"/>
        </w:rPr>
        <w:t>. 3 ed. Rio de Janeiro: Forense, 1983, p. 294-331.</w:t>
      </w:r>
    </w:p>
    <w:p w:rsidR="00415328" w:rsidRPr="002C054B" w:rsidRDefault="00415328" w:rsidP="00415328">
      <w:pPr>
        <w:pStyle w:val="BodyText"/>
        <w:numPr>
          <w:ilvl w:val="0"/>
          <w:numId w:val="30"/>
        </w:numPr>
        <w:rPr>
          <w:i/>
          <w:sz w:val="22"/>
          <w:szCs w:val="22"/>
          <w:lang w:val="en-US"/>
        </w:rPr>
      </w:pPr>
      <w:r w:rsidRPr="00301D83">
        <w:rPr>
          <w:sz w:val="22"/>
          <w:szCs w:val="22"/>
        </w:rPr>
        <w:t xml:space="preserve">Salomão Filho. Deveres fiduciários do controlador. </w:t>
      </w:r>
      <w:r w:rsidRPr="00301D83">
        <w:rPr>
          <w:noProof/>
          <w:sz w:val="22"/>
          <w:szCs w:val="22"/>
        </w:rPr>
        <w:t xml:space="preserve">In: Salomão Filho. </w:t>
      </w:r>
      <w:r w:rsidRPr="00301D83">
        <w:rPr>
          <w:i/>
          <w:iCs/>
          <w:noProof/>
          <w:sz w:val="22"/>
          <w:szCs w:val="22"/>
        </w:rPr>
        <w:t>O novo direito societário</w:t>
      </w:r>
      <w:r w:rsidRPr="00301D83">
        <w:rPr>
          <w:noProof/>
          <w:sz w:val="22"/>
          <w:szCs w:val="22"/>
        </w:rPr>
        <w:t>. 3. ed. São Paulo: Malheiros, 2006. p.</w:t>
      </w:r>
      <w:r w:rsidRPr="00301D83">
        <w:rPr>
          <w:sz w:val="22"/>
          <w:szCs w:val="22"/>
        </w:rPr>
        <w:t xml:space="preserve"> 167.</w:t>
      </w:r>
    </w:p>
    <w:p w:rsidR="00003A76" w:rsidRPr="00003A76" w:rsidRDefault="00415328" w:rsidP="00415328">
      <w:pPr>
        <w:pStyle w:val="BodyText"/>
        <w:numPr>
          <w:ilvl w:val="0"/>
          <w:numId w:val="30"/>
        </w:numPr>
        <w:rPr>
          <w:i/>
          <w:sz w:val="22"/>
          <w:szCs w:val="22"/>
          <w:lang w:val="en-US"/>
        </w:rPr>
      </w:pPr>
      <w:r>
        <w:rPr>
          <w:noProof/>
          <w:sz w:val="22"/>
          <w:szCs w:val="22"/>
        </w:rPr>
        <w:t>Aragão</w:t>
      </w:r>
      <w:r w:rsidRPr="009A02BD">
        <w:rPr>
          <w:noProof/>
          <w:sz w:val="22"/>
          <w:szCs w:val="22"/>
        </w:rPr>
        <w:t xml:space="preserve">. CVM em juízo: limites e possibilidades. </w:t>
      </w:r>
      <w:r w:rsidRPr="009A02BD">
        <w:rPr>
          <w:i/>
          <w:iCs/>
          <w:noProof/>
          <w:sz w:val="22"/>
          <w:szCs w:val="22"/>
        </w:rPr>
        <w:t xml:space="preserve">Revista de Direito Bancário e do Mercado de Capitais, </w:t>
      </w:r>
      <w:r w:rsidRPr="009A02BD">
        <w:rPr>
          <w:iCs/>
          <w:noProof/>
          <w:sz w:val="22"/>
          <w:szCs w:val="22"/>
        </w:rPr>
        <w:t>São Paulo,</w:t>
      </w:r>
      <w:r w:rsidRPr="009A02BD">
        <w:rPr>
          <w:i/>
          <w:iCs/>
          <w:noProof/>
          <w:sz w:val="22"/>
          <w:szCs w:val="22"/>
        </w:rPr>
        <w:t xml:space="preserve"> </w:t>
      </w:r>
      <w:r w:rsidRPr="009A02BD">
        <w:rPr>
          <w:iCs/>
          <w:noProof/>
          <w:sz w:val="22"/>
          <w:szCs w:val="22"/>
        </w:rPr>
        <w:t>v.</w:t>
      </w:r>
      <w:r>
        <w:rPr>
          <w:noProof/>
          <w:sz w:val="22"/>
          <w:szCs w:val="22"/>
        </w:rPr>
        <w:t xml:space="preserve"> 34, p. 38</w:t>
      </w:r>
      <w:r w:rsidRPr="009A02BD">
        <w:rPr>
          <w:noProof/>
          <w:sz w:val="22"/>
          <w:szCs w:val="22"/>
        </w:rPr>
        <w:t>, 2006</w:t>
      </w:r>
      <w:r>
        <w:rPr>
          <w:noProof/>
          <w:sz w:val="22"/>
          <w:szCs w:val="22"/>
        </w:rPr>
        <w:t>.</w:t>
      </w:r>
      <w:r w:rsidR="00003A76" w:rsidRPr="00003A76">
        <w:rPr>
          <w:i/>
          <w:sz w:val="22"/>
          <w:szCs w:val="22"/>
        </w:rPr>
        <w:t xml:space="preserve"> </w:t>
      </w:r>
    </w:p>
    <w:p w:rsidR="00415328" w:rsidRPr="00301D83" w:rsidRDefault="00003A76" w:rsidP="00415328">
      <w:pPr>
        <w:pStyle w:val="BodyText"/>
        <w:numPr>
          <w:ilvl w:val="0"/>
          <w:numId w:val="30"/>
        </w:numPr>
        <w:rPr>
          <w:i/>
          <w:sz w:val="22"/>
          <w:szCs w:val="22"/>
          <w:lang w:val="en-US"/>
        </w:rPr>
      </w:pPr>
      <w:r w:rsidRPr="00003A76">
        <w:rPr>
          <w:sz w:val="22"/>
          <w:szCs w:val="22"/>
        </w:rPr>
        <w:t>Gorga,</w:t>
      </w:r>
      <w:r>
        <w:rPr>
          <w:i/>
          <w:sz w:val="22"/>
          <w:szCs w:val="22"/>
        </w:rPr>
        <w:t xml:space="preserve"> E. </w:t>
      </w:r>
      <w:r>
        <w:rPr>
          <w:sz w:val="22"/>
          <w:szCs w:val="22"/>
          <w:lang w:val="en-US"/>
        </w:rPr>
        <w:t>The impact of the financial crises on non-financial firms: the case of Brazilian corporations and the “double circularity” problem in transnational securities litigation</w:t>
      </w:r>
      <w:r w:rsidRPr="00003A76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SSRN</w:t>
      </w:r>
    </w:p>
    <w:p w:rsidR="00415328" w:rsidRPr="00DE0F49" w:rsidRDefault="00415328" w:rsidP="00DE0F49">
      <w:pPr>
        <w:pStyle w:val="BodyText"/>
        <w:numPr>
          <w:ilvl w:val="0"/>
          <w:numId w:val="30"/>
        </w:numPr>
        <w:rPr>
          <w:i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Caso</w:t>
      </w:r>
      <w:r w:rsidRPr="00415328">
        <w:rPr>
          <w:sz w:val="22"/>
          <w:szCs w:val="22"/>
          <w:lang w:val="en-US"/>
        </w:rPr>
        <w:t>:</w:t>
      </w:r>
      <w:r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</w:rPr>
        <w:t>Petrobrás. Ações judiciais nos EUA e no Brasil</w:t>
      </w:r>
      <w:r w:rsidR="00DE0F49">
        <w:rPr>
          <w:i/>
          <w:sz w:val="22"/>
          <w:szCs w:val="22"/>
        </w:rPr>
        <w:t>.</w:t>
      </w:r>
    </w:p>
    <w:p w:rsidR="00415328" w:rsidRDefault="00415328" w:rsidP="00415328">
      <w:pPr>
        <w:pStyle w:val="BodyText"/>
        <w:rPr>
          <w:i/>
          <w:sz w:val="22"/>
          <w:szCs w:val="22"/>
        </w:rPr>
      </w:pPr>
    </w:p>
    <w:p w:rsidR="00BA5027" w:rsidRPr="001131C1" w:rsidRDefault="00BA5027" w:rsidP="00415328">
      <w:pPr>
        <w:pStyle w:val="BodyText"/>
        <w:ind w:left="708" w:hanging="705"/>
        <w:rPr>
          <w:i/>
          <w:sz w:val="22"/>
          <w:szCs w:val="22"/>
        </w:rPr>
      </w:pPr>
    </w:p>
    <w:p w:rsidR="00BA5027" w:rsidRPr="00301D83" w:rsidRDefault="00BA5027" w:rsidP="00BA5027">
      <w:pPr>
        <w:pStyle w:val="BodyText"/>
        <w:ind w:left="708" w:hanging="3"/>
        <w:rPr>
          <w:i/>
          <w:sz w:val="22"/>
          <w:szCs w:val="22"/>
        </w:rPr>
      </w:pPr>
    </w:p>
    <w:p w:rsidR="00A83FCB" w:rsidRPr="00301D83" w:rsidRDefault="00684E26" w:rsidP="00BA5027">
      <w:pPr>
        <w:pStyle w:val="BodyText"/>
        <w:ind w:left="708" w:hanging="705"/>
        <w:rPr>
          <w:i/>
          <w:sz w:val="22"/>
          <w:szCs w:val="22"/>
        </w:rPr>
      </w:pPr>
      <w:r w:rsidRPr="00301D83">
        <w:rPr>
          <w:sz w:val="22"/>
          <w:szCs w:val="22"/>
        </w:rPr>
        <w:t>5</w:t>
      </w:r>
      <w:r w:rsidR="0075416A" w:rsidRPr="00301D83">
        <w:rPr>
          <w:sz w:val="22"/>
          <w:szCs w:val="22"/>
        </w:rPr>
        <w:t>.</w:t>
      </w:r>
      <w:r w:rsidR="0075416A" w:rsidRPr="00301D83">
        <w:rPr>
          <w:sz w:val="22"/>
          <w:szCs w:val="22"/>
        </w:rPr>
        <w:tab/>
      </w:r>
      <w:r w:rsidR="00957853">
        <w:rPr>
          <w:b/>
          <w:sz w:val="22"/>
          <w:szCs w:val="22"/>
        </w:rPr>
        <w:t>08</w:t>
      </w:r>
      <w:r w:rsidR="007631A9" w:rsidRPr="00301D83">
        <w:rPr>
          <w:b/>
          <w:sz w:val="22"/>
          <w:szCs w:val="22"/>
        </w:rPr>
        <w:t>.0</w:t>
      </w:r>
      <w:r w:rsidRPr="00301D83">
        <w:rPr>
          <w:b/>
          <w:sz w:val="22"/>
          <w:szCs w:val="22"/>
        </w:rPr>
        <w:t>9</w:t>
      </w:r>
      <w:r w:rsidR="0075416A" w:rsidRPr="00301D83">
        <w:rPr>
          <w:sz w:val="22"/>
          <w:szCs w:val="22"/>
        </w:rPr>
        <w:tab/>
      </w:r>
      <w:r w:rsidR="0075416A" w:rsidRPr="00301D83">
        <w:rPr>
          <w:sz w:val="22"/>
          <w:szCs w:val="22"/>
        </w:rPr>
        <w:tab/>
      </w:r>
      <w:r w:rsidR="00BA5027" w:rsidRPr="00301D83">
        <w:rPr>
          <w:b/>
          <w:sz w:val="22"/>
          <w:szCs w:val="22"/>
        </w:rPr>
        <w:t>Semana da Pátria</w:t>
      </w:r>
      <w:r w:rsidR="00957853">
        <w:rPr>
          <w:b/>
          <w:sz w:val="22"/>
          <w:szCs w:val="22"/>
        </w:rPr>
        <w:t xml:space="preserve"> (no dia 8</w:t>
      </w:r>
      <w:r w:rsidR="00BA5027" w:rsidRPr="00301D83">
        <w:rPr>
          <w:b/>
          <w:sz w:val="22"/>
          <w:szCs w:val="22"/>
        </w:rPr>
        <w:t>, 3ª. feira, não haverá aulas) – Atividade letiva semanal sobre o tema abaixo, com exposição e assin</w:t>
      </w:r>
      <w:r w:rsidR="00957853">
        <w:rPr>
          <w:b/>
          <w:sz w:val="22"/>
          <w:szCs w:val="22"/>
        </w:rPr>
        <w:t>atura da Lista de presença em 15</w:t>
      </w:r>
      <w:r w:rsidR="00BA5027" w:rsidRPr="00301D83">
        <w:rPr>
          <w:b/>
          <w:sz w:val="22"/>
          <w:szCs w:val="22"/>
        </w:rPr>
        <w:t xml:space="preserve">.09. </w:t>
      </w:r>
    </w:p>
    <w:p w:rsidR="00F60DAA" w:rsidRDefault="00F60DAA" w:rsidP="00A83FCB">
      <w:pPr>
        <w:pStyle w:val="BodyText"/>
        <w:ind w:left="708" w:hanging="3"/>
        <w:rPr>
          <w:sz w:val="22"/>
          <w:szCs w:val="22"/>
        </w:rPr>
      </w:pPr>
    </w:p>
    <w:p w:rsidR="00D9591A" w:rsidRDefault="00D9591A" w:rsidP="00A83FCB">
      <w:pPr>
        <w:pStyle w:val="BodyText"/>
        <w:ind w:left="708" w:hanging="3"/>
        <w:rPr>
          <w:sz w:val="22"/>
          <w:szCs w:val="22"/>
        </w:rPr>
      </w:pPr>
    </w:p>
    <w:p w:rsidR="00003A76" w:rsidRPr="00301D83" w:rsidRDefault="0082599B" w:rsidP="00003A76">
      <w:pPr>
        <w:ind w:left="705" w:hanging="705"/>
        <w:jc w:val="both"/>
        <w:rPr>
          <w:sz w:val="22"/>
          <w:szCs w:val="22"/>
        </w:rPr>
      </w:pPr>
      <w:r w:rsidRPr="00301D83">
        <w:rPr>
          <w:sz w:val="22"/>
          <w:szCs w:val="22"/>
        </w:rPr>
        <w:t>6</w:t>
      </w:r>
      <w:r w:rsidR="0075416A" w:rsidRPr="00301D83">
        <w:rPr>
          <w:sz w:val="22"/>
          <w:szCs w:val="22"/>
        </w:rPr>
        <w:t>.</w:t>
      </w:r>
      <w:r w:rsidR="00DC114B" w:rsidRPr="00301D83">
        <w:rPr>
          <w:b/>
          <w:sz w:val="22"/>
          <w:szCs w:val="22"/>
        </w:rPr>
        <w:tab/>
      </w:r>
      <w:r w:rsidR="00957853">
        <w:rPr>
          <w:b/>
          <w:sz w:val="22"/>
          <w:szCs w:val="22"/>
        </w:rPr>
        <w:t>15</w:t>
      </w:r>
      <w:r w:rsidR="007631A9" w:rsidRPr="00301D83">
        <w:rPr>
          <w:b/>
          <w:sz w:val="22"/>
          <w:szCs w:val="22"/>
        </w:rPr>
        <w:t>.0</w:t>
      </w:r>
      <w:r w:rsidR="00684E26" w:rsidRPr="00301D83">
        <w:rPr>
          <w:b/>
          <w:sz w:val="22"/>
          <w:szCs w:val="22"/>
        </w:rPr>
        <w:t>9</w:t>
      </w:r>
      <w:r w:rsidR="00292A27" w:rsidRPr="00301D83">
        <w:rPr>
          <w:sz w:val="22"/>
          <w:szCs w:val="22"/>
        </w:rPr>
        <w:tab/>
      </w:r>
      <w:r w:rsidR="00335165" w:rsidRPr="00301D83">
        <w:rPr>
          <w:sz w:val="22"/>
          <w:szCs w:val="22"/>
        </w:rPr>
        <w:tab/>
      </w:r>
      <w:r w:rsidR="00003A76" w:rsidRPr="00301D83">
        <w:rPr>
          <w:sz w:val="22"/>
          <w:szCs w:val="22"/>
        </w:rPr>
        <w:t xml:space="preserve">Conflito de interesses. Conflito material </w:t>
      </w:r>
      <w:r w:rsidR="00003A76" w:rsidRPr="00301D83">
        <w:rPr>
          <w:i/>
          <w:sz w:val="22"/>
          <w:szCs w:val="22"/>
        </w:rPr>
        <w:t xml:space="preserve">v. </w:t>
      </w:r>
      <w:r w:rsidR="00003A76" w:rsidRPr="00301D83">
        <w:rPr>
          <w:sz w:val="22"/>
          <w:szCs w:val="22"/>
        </w:rPr>
        <w:t>conflito formal. Ampliação do conflito formal?</w:t>
      </w:r>
    </w:p>
    <w:p w:rsidR="00003A76" w:rsidRDefault="00003A76" w:rsidP="00003A76">
      <w:pPr>
        <w:ind w:left="705" w:hanging="705"/>
        <w:jc w:val="both"/>
        <w:rPr>
          <w:sz w:val="22"/>
          <w:szCs w:val="22"/>
        </w:rPr>
      </w:pPr>
    </w:p>
    <w:p w:rsidR="00003A76" w:rsidRPr="00301D83" w:rsidRDefault="00003A76" w:rsidP="00003A76">
      <w:pPr>
        <w:ind w:left="705" w:hanging="705"/>
        <w:jc w:val="both"/>
        <w:rPr>
          <w:sz w:val="22"/>
          <w:szCs w:val="22"/>
        </w:rPr>
      </w:pPr>
    </w:p>
    <w:p w:rsidR="00003A76" w:rsidRDefault="00003A76" w:rsidP="00003A76">
      <w:pPr>
        <w:pStyle w:val="BodyText"/>
        <w:ind w:left="708" w:firstLine="708"/>
        <w:rPr>
          <w:sz w:val="22"/>
          <w:szCs w:val="22"/>
          <w:u w:val="single"/>
        </w:rPr>
      </w:pPr>
      <w:r w:rsidRPr="00301D83">
        <w:rPr>
          <w:sz w:val="22"/>
          <w:szCs w:val="22"/>
          <w:u w:val="single"/>
        </w:rPr>
        <w:t>RELATORES:</w:t>
      </w:r>
      <w:r w:rsidR="0035279A">
        <w:rPr>
          <w:sz w:val="22"/>
          <w:szCs w:val="22"/>
          <w:u w:val="single"/>
        </w:rPr>
        <w:t xml:space="preserve"> Bruno Siqueira e Vinicius Silva</w:t>
      </w:r>
    </w:p>
    <w:p w:rsidR="00003A76" w:rsidRPr="00301D83" w:rsidRDefault="00003A76" w:rsidP="00003A76">
      <w:pPr>
        <w:pStyle w:val="BodyText"/>
        <w:rPr>
          <w:sz w:val="22"/>
          <w:szCs w:val="22"/>
        </w:rPr>
      </w:pPr>
    </w:p>
    <w:p w:rsidR="00003A76" w:rsidRPr="00D9591A" w:rsidRDefault="00003A76" w:rsidP="00003A76">
      <w:pPr>
        <w:pStyle w:val="BodyText"/>
        <w:numPr>
          <w:ilvl w:val="0"/>
          <w:numId w:val="30"/>
        </w:numPr>
        <w:rPr>
          <w:i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Artigos diversos publicados na RDM.</w:t>
      </w:r>
    </w:p>
    <w:p w:rsidR="00003A76" w:rsidRPr="001131C1" w:rsidRDefault="00003A76" w:rsidP="00003A76">
      <w:pPr>
        <w:pStyle w:val="BodyText"/>
        <w:numPr>
          <w:ilvl w:val="0"/>
          <w:numId w:val="30"/>
        </w:numPr>
        <w:rPr>
          <w:i/>
          <w:sz w:val="22"/>
          <w:szCs w:val="22"/>
          <w:lang w:val="en-US"/>
        </w:rPr>
      </w:pPr>
      <w:r w:rsidRPr="001131C1">
        <w:rPr>
          <w:i/>
          <w:noProof/>
          <w:sz w:val="22"/>
          <w:szCs w:val="22"/>
        </w:rPr>
        <w:t>Casos: Processos CVM</w:t>
      </w:r>
      <w:r w:rsidRPr="001131C1">
        <w:rPr>
          <w:i/>
          <w:sz w:val="22"/>
          <w:szCs w:val="22"/>
          <w:lang w:eastAsia="en-US"/>
        </w:rPr>
        <w:t xml:space="preserve"> RJ 2001/4977 (Tim), RJ 2002/1153 (Previ), </w:t>
      </w:r>
      <w:r w:rsidRPr="001131C1">
        <w:rPr>
          <w:i/>
          <w:noProof/>
          <w:sz w:val="22"/>
          <w:szCs w:val="22"/>
        </w:rPr>
        <w:t>RJ2009</w:t>
      </w:r>
      <w:r w:rsidRPr="001131C1">
        <w:rPr>
          <w:i/>
          <w:sz w:val="22"/>
          <w:szCs w:val="22"/>
          <w:lang w:eastAsia="en-US"/>
        </w:rPr>
        <w:t xml:space="preserve">/5811 (Duratex), RJ 2009/13179 (Tractebel), </w:t>
      </w:r>
      <w:r w:rsidRPr="001131C1">
        <w:rPr>
          <w:i/>
          <w:noProof/>
          <w:sz w:val="22"/>
          <w:szCs w:val="22"/>
        </w:rPr>
        <w:t>Processo CVM – Oi (decisão colegiado, 27.03.2014).</w:t>
      </w:r>
    </w:p>
    <w:p w:rsidR="00003A76" w:rsidRDefault="00003A76" w:rsidP="006A40EB">
      <w:pPr>
        <w:pStyle w:val="BodyText"/>
        <w:ind w:left="708" w:hanging="705"/>
        <w:rPr>
          <w:sz w:val="22"/>
          <w:szCs w:val="22"/>
        </w:rPr>
      </w:pPr>
    </w:p>
    <w:p w:rsidR="00003A76" w:rsidRDefault="00003A76" w:rsidP="006A40EB">
      <w:pPr>
        <w:pStyle w:val="BodyText"/>
        <w:ind w:left="708" w:hanging="705"/>
        <w:rPr>
          <w:sz w:val="22"/>
          <w:szCs w:val="22"/>
        </w:rPr>
      </w:pPr>
    </w:p>
    <w:p w:rsidR="00003A76" w:rsidRDefault="00003A76" w:rsidP="006A40EB">
      <w:pPr>
        <w:pStyle w:val="BodyText"/>
        <w:ind w:left="708" w:hanging="705"/>
        <w:rPr>
          <w:sz w:val="22"/>
          <w:szCs w:val="22"/>
        </w:rPr>
      </w:pPr>
    </w:p>
    <w:p w:rsidR="00003A76" w:rsidRPr="00301D83" w:rsidRDefault="006819AD" w:rsidP="00003A76">
      <w:pPr>
        <w:pStyle w:val="BodyText"/>
        <w:ind w:left="708" w:hanging="705"/>
        <w:rPr>
          <w:sz w:val="22"/>
          <w:szCs w:val="22"/>
        </w:rPr>
      </w:pPr>
      <w:r w:rsidRPr="00301D83">
        <w:rPr>
          <w:sz w:val="22"/>
          <w:szCs w:val="22"/>
        </w:rPr>
        <w:t>7</w:t>
      </w:r>
      <w:r w:rsidR="00096E27" w:rsidRPr="00301D83">
        <w:rPr>
          <w:sz w:val="22"/>
          <w:szCs w:val="22"/>
        </w:rPr>
        <w:t>.</w:t>
      </w:r>
      <w:r w:rsidR="00957853">
        <w:rPr>
          <w:b/>
          <w:sz w:val="22"/>
          <w:szCs w:val="22"/>
        </w:rPr>
        <w:tab/>
        <w:t>22</w:t>
      </w:r>
      <w:r w:rsidR="00684E26" w:rsidRPr="00301D83">
        <w:rPr>
          <w:b/>
          <w:sz w:val="22"/>
          <w:szCs w:val="22"/>
        </w:rPr>
        <w:t>.09</w:t>
      </w:r>
      <w:r w:rsidR="00121C53" w:rsidRPr="00301D83">
        <w:rPr>
          <w:b/>
          <w:sz w:val="22"/>
          <w:szCs w:val="22"/>
        </w:rPr>
        <w:tab/>
      </w:r>
      <w:r w:rsidR="00335165" w:rsidRPr="00301D83">
        <w:rPr>
          <w:b/>
          <w:sz w:val="22"/>
          <w:szCs w:val="22"/>
        </w:rPr>
        <w:tab/>
      </w:r>
      <w:r w:rsidR="00003A76">
        <w:rPr>
          <w:sz w:val="22"/>
          <w:szCs w:val="22"/>
        </w:rPr>
        <w:t>Ação preferencial. Revalorização do seu papel? Análise da regra de limite para sua emissão.</w:t>
      </w:r>
    </w:p>
    <w:p w:rsidR="00003A76" w:rsidRPr="00301D83" w:rsidRDefault="00003A76" w:rsidP="00003A76">
      <w:pPr>
        <w:pStyle w:val="BodyText"/>
        <w:ind w:left="708" w:firstLine="708"/>
        <w:rPr>
          <w:sz w:val="22"/>
          <w:szCs w:val="22"/>
          <w:u w:val="single"/>
        </w:rPr>
      </w:pPr>
    </w:p>
    <w:p w:rsidR="00003A76" w:rsidRDefault="00003A76" w:rsidP="00003A76">
      <w:pPr>
        <w:pStyle w:val="BodyText"/>
        <w:ind w:left="708" w:firstLine="708"/>
        <w:rPr>
          <w:sz w:val="22"/>
          <w:szCs w:val="22"/>
          <w:u w:val="single"/>
        </w:rPr>
      </w:pPr>
      <w:r w:rsidRPr="00301D83">
        <w:rPr>
          <w:sz w:val="22"/>
          <w:szCs w:val="22"/>
          <w:u w:val="single"/>
        </w:rPr>
        <w:t>RELATORES:</w:t>
      </w:r>
      <w:r w:rsidR="0035279A">
        <w:rPr>
          <w:sz w:val="22"/>
          <w:szCs w:val="22"/>
          <w:u w:val="single"/>
        </w:rPr>
        <w:t xml:space="preserve"> Bruna Bellotto e Mila Marcos</w:t>
      </w:r>
    </w:p>
    <w:p w:rsidR="00003A76" w:rsidRPr="00D912EC" w:rsidRDefault="00003A76" w:rsidP="00003A76">
      <w:pPr>
        <w:pStyle w:val="NormalWeb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Lamy Filho; </w:t>
      </w:r>
      <w:r w:rsidRPr="00732CD3">
        <w:rPr>
          <w:sz w:val="22"/>
          <w:szCs w:val="22"/>
        </w:rPr>
        <w:t>Bulhões Pedreira</w:t>
      </w:r>
      <w:r>
        <w:rPr>
          <w:sz w:val="22"/>
          <w:szCs w:val="22"/>
        </w:rPr>
        <w:t>. A Lei das S.A. Rio de Janeiro: Renovar,</w:t>
      </w:r>
      <w:r w:rsidRPr="00732CD3">
        <w:rPr>
          <w:sz w:val="22"/>
          <w:szCs w:val="22"/>
        </w:rPr>
        <w:t xml:space="preserve"> 1992, pp. 27-285</w:t>
      </w:r>
      <w:r>
        <w:rPr>
          <w:sz w:val="22"/>
          <w:szCs w:val="22"/>
        </w:rPr>
        <w:t>.</w:t>
      </w:r>
    </w:p>
    <w:p w:rsidR="00003A76" w:rsidRPr="00003A76" w:rsidRDefault="00003A76" w:rsidP="00003A76">
      <w:pPr>
        <w:pStyle w:val="NormalWeb"/>
        <w:numPr>
          <w:ilvl w:val="0"/>
          <w:numId w:val="28"/>
        </w:numPr>
        <w:jc w:val="both"/>
        <w:rPr>
          <w:rFonts w:ascii="Times New Roman" w:hAnsi="Times New Roman"/>
          <w:i/>
          <w:sz w:val="22"/>
          <w:szCs w:val="22"/>
        </w:rPr>
      </w:pPr>
      <w:r w:rsidRPr="001131C1">
        <w:rPr>
          <w:i/>
          <w:sz w:val="22"/>
          <w:szCs w:val="22"/>
        </w:rPr>
        <w:t xml:space="preserve">Casos: Google, Novo Mercado da BM&amp;FBovespa, </w:t>
      </w:r>
      <w:r w:rsidRPr="001131C1">
        <w:rPr>
          <w:i/>
          <w:sz w:val="22"/>
          <w:szCs w:val="22"/>
          <w:lang w:val="en-US"/>
        </w:rPr>
        <w:t>PA CVM RJ 2012-4172 (</w:t>
      </w:r>
      <w:r w:rsidRPr="001131C1">
        <w:rPr>
          <w:i/>
          <w:noProof/>
          <w:sz w:val="22"/>
          <w:szCs w:val="22"/>
        </w:rPr>
        <w:t>Azul).</w:t>
      </w:r>
    </w:p>
    <w:p w:rsidR="002C054B" w:rsidRPr="00301D83" w:rsidRDefault="002C054B" w:rsidP="0040479D">
      <w:pPr>
        <w:ind w:left="705" w:hanging="705"/>
        <w:jc w:val="both"/>
        <w:rPr>
          <w:b/>
          <w:sz w:val="22"/>
          <w:szCs w:val="22"/>
        </w:rPr>
      </w:pPr>
    </w:p>
    <w:p w:rsidR="00003A76" w:rsidRPr="00301D83" w:rsidRDefault="006819AD" w:rsidP="00003A76">
      <w:pPr>
        <w:ind w:left="705" w:hanging="705"/>
        <w:jc w:val="both"/>
        <w:rPr>
          <w:sz w:val="22"/>
          <w:szCs w:val="22"/>
        </w:rPr>
      </w:pPr>
      <w:r w:rsidRPr="00301D83">
        <w:rPr>
          <w:sz w:val="22"/>
          <w:szCs w:val="22"/>
        </w:rPr>
        <w:t>8</w:t>
      </w:r>
      <w:r w:rsidR="00D624F9" w:rsidRPr="00301D83">
        <w:rPr>
          <w:sz w:val="22"/>
          <w:szCs w:val="22"/>
        </w:rPr>
        <w:t>.</w:t>
      </w:r>
      <w:r w:rsidR="00D624F9" w:rsidRPr="00301D83">
        <w:rPr>
          <w:sz w:val="22"/>
          <w:szCs w:val="22"/>
        </w:rPr>
        <w:tab/>
      </w:r>
      <w:r w:rsidR="00957853">
        <w:rPr>
          <w:b/>
          <w:sz w:val="22"/>
          <w:szCs w:val="22"/>
        </w:rPr>
        <w:t>29</w:t>
      </w:r>
      <w:r w:rsidR="00684E26" w:rsidRPr="00301D83">
        <w:rPr>
          <w:b/>
          <w:sz w:val="22"/>
          <w:szCs w:val="22"/>
        </w:rPr>
        <w:t>.09</w:t>
      </w:r>
      <w:r w:rsidR="00D624F9" w:rsidRPr="00301D83">
        <w:rPr>
          <w:b/>
          <w:sz w:val="22"/>
          <w:szCs w:val="22"/>
        </w:rPr>
        <w:tab/>
      </w:r>
      <w:r w:rsidR="00335165" w:rsidRPr="00301D83">
        <w:rPr>
          <w:b/>
          <w:sz w:val="22"/>
          <w:szCs w:val="22"/>
        </w:rPr>
        <w:tab/>
      </w:r>
      <w:r w:rsidR="00003A76" w:rsidRPr="00301D83">
        <w:rPr>
          <w:sz w:val="22"/>
          <w:szCs w:val="22"/>
        </w:rPr>
        <w:t xml:space="preserve">Extensão dos poderes do acionista controlador sobre a administração. </w:t>
      </w:r>
      <w:r w:rsidR="00D3454B">
        <w:rPr>
          <w:sz w:val="22"/>
          <w:szCs w:val="22"/>
        </w:rPr>
        <w:t>V</w:t>
      </w:r>
      <w:r w:rsidR="00003A76" w:rsidRPr="00301D83">
        <w:rPr>
          <w:sz w:val="22"/>
          <w:szCs w:val="22"/>
        </w:rPr>
        <w:t xml:space="preserve">inculação de administradores a acordo de acionistas. </w:t>
      </w:r>
    </w:p>
    <w:p w:rsidR="00003A76" w:rsidRDefault="00003A76" w:rsidP="00003A76">
      <w:pPr>
        <w:ind w:left="705" w:hanging="705"/>
        <w:jc w:val="both"/>
        <w:rPr>
          <w:sz w:val="22"/>
          <w:szCs w:val="22"/>
        </w:rPr>
      </w:pPr>
    </w:p>
    <w:p w:rsidR="00003A76" w:rsidRPr="00301D83" w:rsidRDefault="00003A76" w:rsidP="00003A76">
      <w:pPr>
        <w:ind w:left="705" w:hanging="705"/>
        <w:jc w:val="both"/>
        <w:rPr>
          <w:sz w:val="22"/>
          <w:szCs w:val="22"/>
        </w:rPr>
      </w:pPr>
    </w:p>
    <w:p w:rsidR="00003A76" w:rsidRPr="00301D83" w:rsidRDefault="00003A76" w:rsidP="00003A76">
      <w:pPr>
        <w:pStyle w:val="BodyText"/>
        <w:ind w:left="708" w:firstLine="708"/>
        <w:rPr>
          <w:sz w:val="22"/>
          <w:szCs w:val="22"/>
          <w:u w:val="single"/>
        </w:rPr>
      </w:pPr>
      <w:r w:rsidRPr="00301D83">
        <w:rPr>
          <w:sz w:val="22"/>
          <w:szCs w:val="22"/>
          <w:u w:val="single"/>
        </w:rPr>
        <w:t>RELATORES:</w:t>
      </w:r>
      <w:r w:rsidR="0035279A">
        <w:rPr>
          <w:sz w:val="22"/>
          <w:szCs w:val="22"/>
          <w:u w:val="single"/>
        </w:rPr>
        <w:t xml:space="preserve"> Luna Guimarães e Ligia</w:t>
      </w:r>
    </w:p>
    <w:p w:rsidR="00003A76" w:rsidRDefault="00003A76" w:rsidP="00003A76">
      <w:pPr>
        <w:pStyle w:val="BodyText"/>
        <w:rPr>
          <w:sz w:val="22"/>
          <w:szCs w:val="22"/>
        </w:rPr>
      </w:pPr>
    </w:p>
    <w:p w:rsidR="00003A76" w:rsidRPr="00301D83" w:rsidRDefault="00003A76" w:rsidP="00003A76">
      <w:pPr>
        <w:pStyle w:val="BodyText"/>
        <w:rPr>
          <w:sz w:val="22"/>
          <w:szCs w:val="22"/>
        </w:rPr>
      </w:pPr>
    </w:p>
    <w:p w:rsidR="00003A76" w:rsidRPr="00301D83" w:rsidRDefault="00003A76" w:rsidP="00003A76">
      <w:pPr>
        <w:pStyle w:val="BodyText"/>
        <w:numPr>
          <w:ilvl w:val="0"/>
          <w:numId w:val="30"/>
        </w:numPr>
        <w:rPr>
          <w:sz w:val="22"/>
          <w:szCs w:val="22"/>
        </w:rPr>
      </w:pPr>
      <w:r w:rsidRPr="00301D83">
        <w:rPr>
          <w:sz w:val="22"/>
          <w:szCs w:val="22"/>
        </w:rPr>
        <w:t xml:space="preserve">Lamy Filho e Bulhões Pedreira. </w:t>
      </w:r>
      <w:r w:rsidRPr="00301D83">
        <w:rPr>
          <w:i/>
          <w:sz w:val="22"/>
          <w:szCs w:val="22"/>
        </w:rPr>
        <w:t xml:space="preserve">A Lei das S.A. – pressupostos, elaboração, </w:t>
      </w:r>
      <w:r w:rsidRPr="00301D83">
        <w:rPr>
          <w:sz w:val="22"/>
          <w:szCs w:val="22"/>
        </w:rPr>
        <w:t>aplicação. Rio de Janeiro: Renovar, 1992, p. 204 e ss.</w:t>
      </w:r>
    </w:p>
    <w:p w:rsidR="00003A76" w:rsidRPr="00301D83" w:rsidRDefault="00003A76" w:rsidP="00003A76">
      <w:pPr>
        <w:pStyle w:val="BodyText"/>
        <w:numPr>
          <w:ilvl w:val="0"/>
          <w:numId w:val="30"/>
        </w:numPr>
        <w:rPr>
          <w:sz w:val="22"/>
          <w:szCs w:val="22"/>
        </w:rPr>
      </w:pPr>
      <w:r w:rsidRPr="00301D83">
        <w:rPr>
          <w:sz w:val="22"/>
          <w:szCs w:val="22"/>
        </w:rPr>
        <w:t>Bulhões Pedreira.</w:t>
      </w:r>
      <w:r w:rsidRPr="00301D83">
        <w:rPr>
          <w:noProof/>
          <w:sz w:val="22"/>
          <w:szCs w:val="22"/>
        </w:rPr>
        <w:t xml:space="preserve"> Acordo</w:t>
      </w:r>
      <w:r w:rsidRPr="00301D83">
        <w:rPr>
          <w:sz w:val="22"/>
          <w:szCs w:val="22"/>
        </w:rPr>
        <w:t xml:space="preserve"> de acionistas sobre controle de grupo de sociedades. Validade de estipulação de que os membros do conselho de administração de controladas devem votar em bloco segundo orientação definida pelo grupo controlador. </w:t>
      </w:r>
      <w:r w:rsidRPr="00301D83">
        <w:rPr>
          <w:i/>
          <w:sz w:val="22"/>
          <w:szCs w:val="22"/>
        </w:rPr>
        <w:t>Revista de Direito Bancário e do Mercado de Capitais</w:t>
      </w:r>
      <w:r w:rsidRPr="00301D83">
        <w:rPr>
          <w:sz w:val="22"/>
          <w:szCs w:val="22"/>
        </w:rPr>
        <w:t>, n. 15, p. 226.</w:t>
      </w:r>
    </w:p>
    <w:p w:rsidR="00003A76" w:rsidRPr="00301D83" w:rsidRDefault="00003A76" w:rsidP="00003A76">
      <w:pPr>
        <w:pStyle w:val="BodyText"/>
        <w:numPr>
          <w:ilvl w:val="0"/>
          <w:numId w:val="30"/>
        </w:numPr>
        <w:rPr>
          <w:sz w:val="22"/>
          <w:szCs w:val="22"/>
        </w:rPr>
      </w:pPr>
      <w:r w:rsidRPr="00301D83">
        <w:rPr>
          <w:sz w:val="22"/>
          <w:szCs w:val="22"/>
        </w:rPr>
        <w:t xml:space="preserve">Eizirik. Acordo de acionistas – Arquivamento na sede social – Vinculação dos administradores de sociedade controlada. </w:t>
      </w:r>
      <w:r w:rsidRPr="00301D83">
        <w:rPr>
          <w:i/>
          <w:sz w:val="22"/>
          <w:szCs w:val="22"/>
        </w:rPr>
        <w:t xml:space="preserve">Revista de Direito Mercantil, Industrial, Econômico e Financeiro, </w:t>
      </w:r>
      <w:r w:rsidRPr="00301D83">
        <w:rPr>
          <w:sz w:val="22"/>
          <w:szCs w:val="22"/>
        </w:rPr>
        <w:t>n. 129, p. 45.</w:t>
      </w:r>
    </w:p>
    <w:p w:rsidR="00003A76" w:rsidRDefault="00003A76" w:rsidP="00003A76">
      <w:pPr>
        <w:pStyle w:val="BodyText"/>
        <w:numPr>
          <w:ilvl w:val="0"/>
          <w:numId w:val="30"/>
        </w:numPr>
        <w:rPr>
          <w:i/>
          <w:sz w:val="22"/>
          <w:szCs w:val="22"/>
          <w:lang w:val="en-US"/>
        </w:rPr>
      </w:pPr>
      <w:r w:rsidRPr="00301D83">
        <w:rPr>
          <w:iCs/>
          <w:sz w:val="22"/>
          <w:szCs w:val="22"/>
          <w:lang w:val="en-US"/>
        </w:rPr>
        <w:t xml:space="preserve">Munhoz. </w:t>
      </w:r>
      <w:r w:rsidRPr="00724BAB">
        <w:rPr>
          <w:iCs/>
          <w:sz w:val="22"/>
          <w:szCs w:val="22"/>
          <w:lang w:val="en-US"/>
        </w:rPr>
        <w:t>Estrutura de governo dos grupos societários de fato na lei brasileira: acionista controlador, administrador e interesse do grupo</w:t>
      </w:r>
      <w:r w:rsidRPr="00301D83">
        <w:rPr>
          <w:iCs/>
          <w:sz w:val="22"/>
          <w:szCs w:val="22"/>
          <w:lang w:val="en-US"/>
        </w:rPr>
        <w:t xml:space="preserve">. In: Castro. </w:t>
      </w:r>
      <w:r w:rsidRPr="00301D83">
        <w:rPr>
          <w:i/>
          <w:iCs/>
          <w:sz w:val="22"/>
          <w:szCs w:val="22"/>
          <w:lang w:val="en-US"/>
        </w:rPr>
        <w:t xml:space="preserve">et al. </w:t>
      </w:r>
      <w:r w:rsidRPr="00301D83">
        <w:rPr>
          <w:iCs/>
          <w:sz w:val="22"/>
          <w:szCs w:val="22"/>
          <w:lang w:val="en-US"/>
        </w:rPr>
        <w:t xml:space="preserve">(Coord.). </w:t>
      </w:r>
      <w:r w:rsidRPr="00301D83">
        <w:rPr>
          <w:i/>
          <w:iCs/>
          <w:sz w:val="22"/>
          <w:szCs w:val="22"/>
          <w:lang w:val="en-US"/>
        </w:rPr>
        <w:t>Direito empresarial e outros estudos de direito em homenagem ao professor José Alexandre Tavares Guerreiro</w:t>
      </w:r>
      <w:r>
        <w:rPr>
          <w:iCs/>
          <w:sz w:val="22"/>
          <w:szCs w:val="22"/>
          <w:lang w:val="en-US"/>
        </w:rPr>
        <w:t>. São Paulo: Quartier Latin, 2013, p. 37.</w:t>
      </w:r>
      <w:r w:rsidRPr="00301D83">
        <w:rPr>
          <w:iCs/>
          <w:sz w:val="22"/>
          <w:szCs w:val="22"/>
          <w:lang w:val="en-US"/>
        </w:rPr>
        <w:t xml:space="preserve"> </w:t>
      </w:r>
    </w:p>
    <w:p w:rsidR="00003A76" w:rsidRPr="00003A76" w:rsidRDefault="00003A76" w:rsidP="00003A76">
      <w:pPr>
        <w:pStyle w:val="BodyText"/>
        <w:numPr>
          <w:ilvl w:val="0"/>
          <w:numId w:val="30"/>
        </w:numPr>
        <w:rPr>
          <w:i/>
          <w:sz w:val="22"/>
          <w:szCs w:val="22"/>
          <w:lang w:val="en-US"/>
        </w:rPr>
      </w:pPr>
      <w:r w:rsidRPr="00003A76">
        <w:rPr>
          <w:i/>
          <w:sz w:val="22"/>
          <w:szCs w:val="22"/>
        </w:rPr>
        <w:t xml:space="preserve">Casos: </w:t>
      </w:r>
      <w:r w:rsidRPr="00003A76">
        <w:rPr>
          <w:sz w:val="22"/>
          <w:szCs w:val="22"/>
        </w:rPr>
        <w:t xml:space="preserve">Processo CVM RJ 2004/5494: caso </w:t>
      </w:r>
      <w:r w:rsidRPr="00003A76">
        <w:rPr>
          <w:i/>
          <w:sz w:val="22"/>
          <w:szCs w:val="22"/>
        </w:rPr>
        <w:t>Ambev-Interbrew; Usiminas.</w:t>
      </w:r>
    </w:p>
    <w:p w:rsidR="00003A76" w:rsidRPr="00003A76" w:rsidRDefault="00003A76" w:rsidP="00003A76">
      <w:pPr>
        <w:pStyle w:val="BodyText"/>
        <w:ind w:left="2133"/>
        <w:rPr>
          <w:i/>
          <w:sz w:val="22"/>
          <w:szCs w:val="22"/>
          <w:lang w:val="en-US"/>
        </w:rPr>
      </w:pPr>
    </w:p>
    <w:p w:rsidR="00003A76" w:rsidRDefault="00003A76" w:rsidP="00003A76">
      <w:pPr>
        <w:pStyle w:val="BodyText"/>
        <w:ind w:left="2133"/>
        <w:rPr>
          <w:i/>
          <w:sz w:val="22"/>
          <w:szCs w:val="22"/>
          <w:lang w:val="en-US"/>
        </w:rPr>
      </w:pPr>
    </w:p>
    <w:p w:rsidR="008955DD" w:rsidRPr="00301D83" w:rsidRDefault="008955DD" w:rsidP="00D624F9">
      <w:pPr>
        <w:ind w:left="720" w:hanging="705"/>
        <w:jc w:val="both"/>
        <w:rPr>
          <w:sz w:val="22"/>
          <w:szCs w:val="22"/>
        </w:rPr>
      </w:pPr>
    </w:p>
    <w:p w:rsidR="00D3454B" w:rsidRPr="00301D83" w:rsidRDefault="006819AD" w:rsidP="00D3454B">
      <w:pPr>
        <w:ind w:left="708" w:hanging="705"/>
        <w:jc w:val="both"/>
        <w:rPr>
          <w:sz w:val="22"/>
          <w:szCs w:val="22"/>
        </w:rPr>
      </w:pPr>
      <w:r w:rsidRPr="00301D83">
        <w:rPr>
          <w:sz w:val="22"/>
          <w:szCs w:val="22"/>
        </w:rPr>
        <w:t>9</w:t>
      </w:r>
      <w:r w:rsidR="00D624F9" w:rsidRPr="00301D83">
        <w:rPr>
          <w:sz w:val="22"/>
          <w:szCs w:val="22"/>
        </w:rPr>
        <w:t>.</w:t>
      </w:r>
      <w:r w:rsidR="00D624F9" w:rsidRPr="00301D83">
        <w:rPr>
          <w:sz w:val="22"/>
          <w:szCs w:val="22"/>
        </w:rPr>
        <w:tab/>
      </w:r>
      <w:r w:rsidR="00957853">
        <w:rPr>
          <w:b/>
          <w:sz w:val="22"/>
          <w:szCs w:val="22"/>
        </w:rPr>
        <w:t>06</w:t>
      </w:r>
      <w:r w:rsidR="00684E26" w:rsidRPr="00301D83">
        <w:rPr>
          <w:b/>
          <w:sz w:val="22"/>
          <w:szCs w:val="22"/>
        </w:rPr>
        <w:t>.10</w:t>
      </w:r>
      <w:r w:rsidR="00D624F9" w:rsidRPr="00301D83">
        <w:rPr>
          <w:b/>
          <w:sz w:val="22"/>
          <w:szCs w:val="22"/>
        </w:rPr>
        <w:tab/>
      </w:r>
      <w:r w:rsidR="00D624F9" w:rsidRPr="00301D83">
        <w:rPr>
          <w:b/>
          <w:sz w:val="22"/>
          <w:szCs w:val="22"/>
        </w:rPr>
        <w:tab/>
      </w:r>
      <w:r w:rsidR="00D3454B" w:rsidRPr="00301D83">
        <w:rPr>
          <w:sz w:val="22"/>
          <w:szCs w:val="22"/>
        </w:rPr>
        <w:t xml:space="preserve">Regime de deveres e de responsabilidade dos administradores. Os deveres fiduciários. A </w:t>
      </w:r>
      <w:r w:rsidR="00D3454B" w:rsidRPr="00301D83">
        <w:rPr>
          <w:i/>
          <w:sz w:val="22"/>
          <w:szCs w:val="22"/>
        </w:rPr>
        <w:t>business judgment rule</w:t>
      </w:r>
      <w:r w:rsidR="00D3454B" w:rsidRPr="00301D83">
        <w:rPr>
          <w:sz w:val="22"/>
          <w:szCs w:val="22"/>
        </w:rPr>
        <w:t xml:space="preserve">. </w:t>
      </w:r>
      <w:r w:rsidR="00D3454B">
        <w:rPr>
          <w:sz w:val="22"/>
          <w:szCs w:val="22"/>
        </w:rPr>
        <w:t>As ações judiciais de responsabilidade – ação social uti universi e uti singuli, ação individual.</w:t>
      </w:r>
    </w:p>
    <w:p w:rsidR="00D3454B" w:rsidRPr="00301D83" w:rsidRDefault="00D3454B" w:rsidP="00D3454B">
      <w:pPr>
        <w:ind w:left="720" w:hanging="705"/>
        <w:jc w:val="both"/>
        <w:rPr>
          <w:sz w:val="22"/>
          <w:szCs w:val="22"/>
        </w:rPr>
      </w:pPr>
    </w:p>
    <w:p w:rsidR="00D3454B" w:rsidRPr="00301D83" w:rsidRDefault="00D3454B" w:rsidP="00D3454B">
      <w:pPr>
        <w:pStyle w:val="BodyText"/>
        <w:rPr>
          <w:i/>
          <w:sz w:val="22"/>
          <w:szCs w:val="22"/>
        </w:rPr>
      </w:pPr>
    </w:p>
    <w:p w:rsidR="00D3454B" w:rsidRPr="00301D83" w:rsidRDefault="00D3454B" w:rsidP="00D3454B">
      <w:pPr>
        <w:pStyle w:val="BodyText"/>
        <w:ind w:left="708" w:firstLine="708"/>
        <w:rPr>
          <w:sz w:val="22"/>
          <w:szCs w:val="22"/>
          <w:u w:val="single"/>
        </w:rPr>
      </w:pPr>
      <w:r w:rsidRPr="00301D83">
        <w:rPr>
          <w:sz w:val="22"/>
          <w:szCs w:val="22"/>
          <w:u w:val="single"/>
        </w:rPr>
        <w:t>RELATORES:</w:t>
      </w:r>
      <w:r w:rsidR="0035279A">
        <w:rPr>
          <w:sz w:val="22"/>
          <w:szCs w:val="22"/>
          <w:u w:val="single"/>
        </w:rPr>
        <w:t xml:space="preserve"> Rafael Mimica</w:t>
      </w:r>
    </w:p>
    <w:p w:rsidR="00D3454B" w:rsidRPr="00301D83" w:rsidRDefault="00D3454B" w:rsidP="00D3454B">
      <w:pPr>
        <w:pStyle w:val="BodyText"/>
        <w:ind w:left="708" w:firstLine="708"/>
        <w:rPr>
          <w:sz w:val="22"/>
          <w:szCs w:val="22"/>
          <w:u w:val="single"/>
        </w:rPr>
      </w:pPr>
    </w:p>
    <w:p w:rsidR="00D3454B" w:rsidRPr="00062CBA" w:rsidRDefault="00D3454B" w:rsidP="00D3454B">
      <w:pPr>
        <w:pStyle w:val="BodyText"/>
        <w:ind w:left="708" w:hanging="3"/>
        <w:rPr>
          <w:i/>
          <w:sz w:val="22"/>
          <w:szCs w:val="22"/>
        </w:rPr>
      </w:pPr>
      <w:r w:rsidRPr="00301D83">
        <w:rPr>
          <w:sz w:val="22"/>
          <w:szCs w:val="22"/>
        </w:rPr>
        <w:tab/>
      </w:r>
      <w:r w:rsidRPr="00301D83">
        <w:rPr>
          <w:sz w:val="22"/>
          <w:szCs w:val="22"/>
        </w:rPr>
        <w:tab/>
      </w:r>
    </w:p>
    <w:p w:rsidR="00D3454B" w:rsidRPr="00DF0050" w:rsidRDefault="00D3454B" w:rsidP="00D3454B">
      <w:pPr>
        <w:pStyle w:val="BodyText"/>
        <w:numPr>
          <w:ilvl w:val="0"/>
          <w:numId w:val="26"/>
        </w:numPr>
        <w:ind w:left="1985"/>
        <w:rPr>
          <w:i/>
          <w:sz w:val="22"/>
          <w:szCs w:val="22"/>
        </w:rPr>
      </w:pPr>
      <w:r>
        <w:rPr>
          <w:sz w:val="22"/>
          <w:szCs w:val="22"/>
        </w:rPr>
        <w:t xml:space="preserve">Lamy Filho. Responsabilidade do administrador por ato praticado no exercício de função: a difícil caracterização do risco envolvido. In: </w:t>
      </w:r>
      <w:r>
        <w:rPr>
          <w:i/>
          <w:sz w:val="22"/>
          <w:szCs w:val="22"/>
        </w:rPr>
        <w:t>Temas de S.A.</w:t>
      </w:r>
      <w:r>
        <w:rPr>
          <w:sz w:val="22"/>
          <w:szCs w:val="22"/>
        </w:rPr>
        <w:t xml:space="preserve"> Rio de Janeiro: Renovar, 2007, p. 409.</w:t>
      </w:r>
    </w:p>
    <w:p w:rsidR="00D3454B" w:rsidRPr="00D3454B" w:rsidRDefault="00D3454B" w:rsidP="00D3454B">
      <w:pPr>
        <w:pStyle w:val="BodyText"/>
        <w:numPr>
          <w:ilvl w:val="0"/>
          <w:numId w:val="26"/>
        </w:numPr>
        <w:ind w:left="1985"/>
        <w:rPr>
          <w:sz w:val="22"/>
          <w:szCs w:val="22"/>
        </w:rPr>
      </w:pPr>
      <w:r>
        <w:rPr>
          <w:sz w:val="22"/>
          <w:szCs w:val="22"/>
        </w:rPr>
        <w:t xml:space="preserve">Adamek. </w:t>
      </w:r>
      <w:r>
        <w:rPr>
          <w:i/>
          <w:sz w:val="22"/>
          <w:szCs w:val="22"/>
        </w:rPr>
        <w:t>Responsabilidade civil dos administradores de S.A. e as ações correlatas.</w:t>
      </w:r>
      <w:r>
        <w:rPr>
          <w:sz w:val="22"/>
          <w:szCs w:val="22"/>
        </w:rPr>
        <w:t xml:space="preserve"> São Paulo: Saraiva, 2009. Diversas passagens do livro.</w:t>
      </w:r>
    </w:p>
    <w:p w:rsidR="00D3454B" w:rsidRPr="00062CBA" w:rsidRDefault="00D3454B" w:rsidP="00D3454B">
      <w:pPr>
        <w:pStyle w:val="BodyText"/>
        <w:numPr>
          <w:ilvl w:val="0"/>
          <w:numId w:val="26"/>
        </w:numPr>
        <w:ind w:left="1985"/>
        <w:rPr>
          <w:i/>
          <w:sz w:val="22"/>
          <w:szCs w:val="22"/>
        </w:rPr>
      </w:pPr>
      <w:r w:rsidRPr="001131C1">
        <w:rPr>
          <w:i/>
          <w:sz w:val="22"/>
          <w:szCs w:val="22"/>
        </w:rPr>
        <w:t>Casos: in re Walt Disney Derivative Litigation - Delaware Supreme Court, j. 25.01</w:t>
      </w:r>
      <w:r>
        <w:rPr>
          <w:i/>
          <w:sz w:val="22"/>
          <w:szCs w:val="22"/>
        </w:rPr>
        <w:t>.2006</w:t>
      </w:r>
      <w:r w:rsidRPr="00062CBA">
        <w:rPr>
          <w:i/>
          <w:sz w:val="22"/>
          <w:szCs w:val="22"/>
        </w:rPr>
        <w:t xml:space="preserve">; TJRJ Ap. 7.460/04, rel. Nilton de Carvalho Lima, </w:t>
      </w:r>
      <w:r>
        <w:rPr>
          <w:i/>
          <w:sz w:val="22"/>
          <w:szCs w:val="22"/>
        </w:rPr>
        <w:t>j. 28.7.2004</w:t>
      </w:r>
      <w:r w:rsidRPr="00062CBA">
        <w:rPr>
          <w:i/>
          <w:sz w:val="22"/>
          <w:szCs w:val="22"/>
        </w:rPr>
        <w:t>.</w:t>
      </w:r>
    </w:p>
    <w:p w:rsidR="00F94DC5" w:rsidRPr="00714238" w:rsidRDefault="00F94DC5" w:rsidP="00003A76">
      <w:pPr>
        <w:ind w:left="705" w:hanging="705"/>
        <w:jc w:val="both"/>
        <w:rPr>
          <w:i/>
          <w:sz w:val="22"/>
          <w:szCs w:val="22"/>
          <w:lang w:val="en-US"/>
        </w:rPr>
      </w:pPr>
    </w:p>
    <w:p w:rsidR="0044272E" w:rsidRPr="00301D83" w:rsidRDefault="0044272E" w:rsidP="00335165">
      <w:pPr>
        <w:ind w:left="705" w:hanging="705"/>
        <w:jc w:val="both"/>
        <w:rPr>
          <w:sz w:val="22"/>
          <w:szCs w:val="22"/>
        </w:rPr>
      </w:pPr>
    </w:p>
    <w:p w:rsidR="003B059A" w:rsidRPr="00301D83" w:rsidRDefault="003B059A" w:rsidP="00335165">
      <w:pPr>
        <w:ind w:left="705" w:hanging="705"/>
        <w:jc w:val="both"/>
        <w:rPr>
          <w:sz w:val="22"/>
          <w:szCs w:val="22"/>
        </w:rPr>
      </w:pPr>
    </w:p>
    <w:p w:rsidR="00D3454B" w:rsidRDefault="006E2CA3" w:rsidP="00D3454B">
      <w:pPr>
        <w:pStyle w:val="BodyText"/>
        <w:ind w:left="708" w:hanging="705"/>
        <w:rPr>
          <w:sz w:val="22"/>
          <w:szCs w:val="22"/>
        </w:rPr>
      </w:pPr>
      <w:r w:rsidRPr="00301D83">
        <w:rPr>
          <w:sz w:val="22"/>
          <w:szCs w:val="22"/>
        </w:rPr>
        <w:t>11</w:t>
      </w:r>
      <w:r w:rsidR="00D624F9" w:rsidRPr="00301D83">
        <w:rPr>
          <w:sz w:val="22"/>
          <w:szCs w:val="22"/>
        </w:rPr>
        <w:t>.</w:t>
      </w:r>
      <w:r w:rsidR="00D624F9" w:rsidRPr="00301D83">
        <w:rPr>
          <w:sz w:val="22"/>
          <w:szCs w:val="22"/>
        </w:rPr>
        <w:tab/>
      </w:r>
      <w:r w:rsidR="00957853">
        <w:rPr>
          <w:b/>
          <w:sz w:val="22"/>
          <w:szCs w:val="22"/>
        </w:rPr>
        <w:t>13</w:t>
      </w:r>
      <w:r w:rsidR="00684E26" w:rsidRPr="00301D83">
        <w:rPr>
          <w:b/>
          <w:sz w:val="22"/>
          <w:szCs w:val="22"/>
        </w:rPr>
        <w:t>.10</w:t>
      </w:r>
      <w:r w:rsidR="00D624F9" w:rsidRPr="00301D83">
        <w:rPr>
          <w:b/>
          <w:sz w:val="22"/>
          <w:szCs w:val="22"/>
        </w:rPr>
        <w:tab/>
      </w:r>
      <w:r w:rsidR="00D624F9" w:rsidRPr="00301D83">
        <w:rPr>
          <w:b/>
          <w:sz w:val="22"/>
          <w:szCs w:val="22"/>
        </w:rPr>
        <w:tab/>
      </w:r>
      <w:r w:rsidR="00DE0F49">
        <w:rPr>
          <w:sz w:val="22"/>
          <w:szCs w:val="22"/>
        </w:rPr>
        <w:t>Disciplina dos negócios de aquisição de controle</w:t>
      </w:r>
      <w:r w:rsidR="00D3454B">
        <w:rPr>
          <w:sz w:val="22"/>
          <w:szCs w:val="22"/>
        </w:rPr>
        <w:t>. Critérios para aplicação do art. 254-A da LS</w:t>
      </w:r>
      <w:r w:rsidR="00767683">
        <w:rPr>
          <w:sz w:val="22"/>
          <w:szCs w:val="22"/>
        </w:rPr>
        <w:t xml:space="preserve">A </w:t>
      </w:r>
      <w:r w:rsidR="00DE0F49">
        <w:rPr>
          <w:sz w:val="22"/>
          <w:szCs w:val="22"/>
        </w:rPr>
        <w:t>(</w:t>
      </w:r>
      <w:r w:rsidR="00767683">
        <w:rPr>
          <w:sz w:val="22"/>
          <w:szCs w:val="22"/>
        </w:rPr>
        <w:t>bloco de controle, de controle minoritário e</w:t>
      </w:r>
      <w:r w:rsidR="00D3454B">
        <w:rPr>
          <w:sz w:val="22"/>
          <w:szCs w:val="22"/>
        </w:rPr>
        <w:t xml:space="preserve"> operações de reorganização societária</w:t>
      </w:r>
      <w:r w:rsidR="00DE0F49">
        <w:rPr>
          <w:sz w:val="22"/>
          <w:szCs w:val="22"/>
        </w:rPr>
        <w:t>).</w:t>
      </w:r>
      <w:r w:rsidR="00D3454B">
        <w:rPr>
          <w:sz w:val="22"/>
          <w:szCs w:val="22"/>
        </w:rPr>
        <w:t xml:space="preserve"> </w:t>
      </w:r>
      <w:r w:rsidR="00DE0F49">
        <w:rPr>
          <w:sz w:val="22"/>
          <w:szCs w:val="22"/>
        </w:rPr>
        <w:t>Nova disciplina da CVM sobre operações de fusão, cisão e incorporação (reorganização societária).</w:t>
      </w:r>
    </w:p>
    <w:p w:rsidR="00D3454B" w:rsidRDefault="00D3454B" w:rsidP="00D3454B">
      <w:pPr>
        <w:pStyle w:val="BodyText"/>
        <w:ind w:left="708" w:hanging="705"/>
        <w:rPr>
          <w:sz w:val="22"/>
          <w:szCs w:val="22"/>
        </w:rPr>
      </w:pPr>
    </w:p>
    <w:p w:rsidR="00D3454B" w:rsidRDefault="00D3454B" w:rsidP="00D3454B">
      <w:pPr>
        <w:pStyle w:val="BodyText"/>
        <w:ind w:left="708" w:firstLine="708"/>
        <w:rPr>
          <w:sz w:val="22"/>
          <w:szCs w:val="22"/>
          <w:u w:val="single"/>
        </w:rPr>
      </w:pPr>
    </w:p>
    <w:p w:rsidR="00D3454B" w:rsidRDefault="00D3454B" w:rsidP="00D3454B">
      <w:pPr>
        <w:pStyle w:val="BodyText"/>
        <w:ind w:left="708" w:firstLine="708"/>
        <w:rPr>
          <w:sz w:val="22"/>
          <w:szCs w:val="22"/>
          <w:u w:val="single"/>
        </w:rPr>
      </w:pPr>
      <w:r w:rsidRPr="006819AD">
        <w:rPr>
          <w:sz w:val="22"/>
          <w:szCs w:val="22"/>
          <w:u w:val="single"/>
        </w:rPr>
        <w:t>RELATORES</w:t>
      </w:r>
      <w:r>
        <w:rPr>
          <w:sz w:val="22"/>
          <w:szCs w:val="22"/>
          <w:u w:val="single"/>
        </w:rPr>
        <w:t>:</w:t>
      </w:r>
      <w:r w:rsidR="0035279A">
        <w:rPr>
          <w:sz w:val="22"/>
          <w:szCs w:val="22"/>
          <w:u w:val="single"/>
        </w:rPr>
        <w:t xml:space="preserve"> Gustavo Tancini</w:t>
      </w:r>
    </w:p>
    <w:p w:rsidR="00D3454B" w:rsidRDefault="00D3454B" w:rsidP="00D3454B">
      <w:pPr>
        <w:pStyle w:val="BodyText"/>
        <w:ind w:left="708" w:hanging="3"/>
        <w:rPr>
          <w:sz w:val="22"/>
          <w:szCs w:val="22"/>
          <w:u w:val="single"/>
        </w:rPr>
      </w:pPr>
    </w:p>
    <w:p w:rsidR="00D3454B" w:rsidRDefault="00D3454B" w:rsidP="00D3454B">
      <w:pPr>
        <w:pStyle w:val="BodyText"/>
        <w:ind w:left="1413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Discussão de casos: </w:t>
      </w:r>
    </w:p>
    <w:p w:rsidR="00D3454B" w:rsidRDefault="00D3454B" w:rsidP="00D3454B">
      <w:pPr>
        <w:pStyle w:val="BodyText"/>
        <w:numPr>
          <w:ilvl w:val="0"/>
          <w:numId w:val="26"/>
        </w:numPr>
        <w:rPr>
          <w:i/>
          <w:sz w:val="22"/>
          <w:szCs w:val="22"/>
        </w:rPr>
      </w:pPr>
      <w:r>
        <w:rPr>
          <w:sz w:val="22"/>
          <w:szCs w:val="22"/>
        </w:rPr>
        <w:t>Processos CVM RJ-2006/6785</w:t>
      </w:r>
      <w:r w:rsidR="00767683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 w:rsidRPr="005F2B73">
        <w:rPr>
          <w:i/>
          <w:sz w:val="22"/>
          <w:szCs w:val="22"/>
        </w:rPr>
        <w:t xml:space="preserve">Telemar (reorganização), </w:t>
      </w:r>
      <w:r>
        <w:rPr>
          <w:sz w:val="22"/>
          <w:szCs w:val="22"/>
        </w:rPr>
        <w:t>Processo CVM RJ 2011/13706</w:t>
      </w:r>
      <w:r w:rsidR="00767683">
        <w:rPr>
          <w:sz w:val="22"/>
          <w:szCs w:val="22"/>
        </w:rPr>
        <w:t xml:space="preserve"> – Usiminas; </w:t>
      </w:r>
      <w:r w:rsidR="00767683" w:rsidRPr="001131C1">
        <w:rPr>
          <w:i/>
          <w:sz w:val="22"/>
          <w:szCs w:val="22"/>
        </w:rPr>
        <w:t>Processo CVM nº R</w:t>
      </w:r>
      <w:r w:rsidR="00767683">
        <w:rPr>
          <w:i/>
          <w:sz w:val="22"/>
          <w:szCs w:val="22"/>
        </w:rPr>
        <w:t xml:space="preserve">J-2007-14344 – </w:t>
      </w:r>
      <w:r w:rsidR="00767683" w:rsidRPr="001131C1">
        <w:rPr>
          <w:i/>
          <w:sz w:val="22"/>
          <w:szCs w:val="22"/>
        </w:rPr>
        <w:t>TIM</w:t>
      </w:r>
      <w:r w:rsidR="00767683">
        <w:rPr>
          <w:i/>
          <w:sz w:val="22"/>
          <w:szCs w:val="22"/>
        </w:rPr>
        <w:t>.</w:t>
      </w:r>
    </w:p>
    <w:p w:rsidR="00DE0F49" w:rsidRPr="00D3454B" w:rsidRDefault="00DE0F49" w:rsidP="00D3454B">
      <w:pPr>
        <w:pStyle w:val="BodyText"/>
        <w:numPr>
          <w:ilvl w:val="0"/>
          <w:numId w:val="26"/>
        </w:numPr>
        <w:rPr>
          <w:i/>
          <w:sz w:val="22"/>
          <w:szCs w:val="22"/>
        </w:rPr>
      </w:pPr>
      <w:r>
        <w:rPr>
          <w:sz w:val="22"/>
          <w:szCs w:val="22"/>
        </w:rPr>
        <w:t>Instrução CVM 565, junho de 2015</w:t>
      </w:r>
    </w:p>
    <w:p w:rsidR="006E2CA3" w:rsidRDefault="006E2CA3" w:rsidP="006E2CA3">
      <w:pPr>
        <w:pStyle w:val="BodyText"/>
        <w:rPr>
          <w:i/>
          <w:sz w:val="22"/>
          <w:szCs w:val="22"/>
        </w:rPr>
      </w:pPr>
    </w:p>
    <w:p w:rsidR="0044272E" w:rsidRPr="00062CBA" w:rsidRDefault="0044272E" w:rsidP="006E2CA3">
      <w:pPr>
        <w:pStyle w:val="BodyText"/>
        <w:rPr>
          <w:i/>
          <w:sz w:val="22"/>
          <w:szCs w:val="22"/>
        </w:rPr>
      </w:pPr>
    </w:p>
    <w:p w:rsidR="006E2CA3" w:rsidRPr="00301D83" w:rsidRDefault="006E2CA3" w:rsidP="006E2CA3">
      <w:pPr>
        <w:pStyle w:val="BodyText"/>
        <w:rPr>
          <w:i/>
          <w:iCs/>
          <w:sz w:val="22"/>
          <w:szCs w:val="22"/>
        </w:rPr>
      </w:pPr>
    </w:p>
    <w:p w:rsidR="00767683" w:rsidRDefault="006E2CA3" w:rsidP="00410261">
      <w:pPr>
        <w:ind w:left="720" w:hanging="705"/>
        <w:jc w:val="both"/>
        <w:rPr>
          <w:sz w:val="22"/>
          <w:szCs w:val="22"/>
        </w:rPr>
      </w:pPr>
      <w:r w:rsidRPr="00301D83">
        <w:rPr>
          <w:sz w:val="22"/>
          <w:szCs w:val="22"/>
        </w:rPr>
        <w:t>12.</w:t>
      </w:r>
      <w:r w:rsidRPr="00301D83">
        <w:rPr>
          <w:sz w:val="22"/>
          <w:szCs w:val="22"/>
        </w:rPr>
        <w:tab/>
      </w:r>
      <w:r w:rsidR="00957853">
        <w:rPr>
          <w:b/>
          <w:sz w:val="22"/>
          <w:szCs w:val="22"/>
        </w:rPr>
        <w:t>20</w:t>
      </w:r>
      <w:r w:rsidRPr="00301D83">
        <w:rPr>
          <w:b/>
          <w:sz w:val="22"/>
          <w:szCs w:val="22"/>
        </w:rPr>
        <w:t>.10</w:t>
      </w:r>
      <w:r w:rsidRPr="00301D83">
        <w:rPr>
          <w:sz w:val="22"/>
          <w:szCs w:val="22"/>
        </w:rPr>
        <w:tab/>
      </w:r>
      <w:r w:rsidR="003B059A" w:rsidRPr="00301D83">
        <w:rPr>
          <w:sz w:val="22"/>
          <w:szCs w:val="22"/>
        </w:rPr>
        <w:tab/>
      </w:r>
      <w:r w:rsidR="00767683">
        <w:rPr>
          <w:sz w:val="22"/>
          <w:szCs w:val="22"/>
        </w:rPr>
        <w:t>Fechamento de capital e saída do Novo Mercado. Análise das ofertas públicas de aquisição de ações.</w:t>
      </w:r>
    </w:p>
    <w:p w:rsidR="00767683" w:rsidRDefault="00767683" w:rsidP="00410261">
      <w:pPr>
        <w:ind w:left="720" w:hanging="705"/>
        <w:jc w:val="both"/>
        <w:rPr>
          <w:sz w:val="22"/>
          <w:szCs w:val="22"/>
        </w:rPr>
      </w:pPr>
    </w:p>
    <w:p w:rsidR="00767683" w:rsidRDefault="00767683" w:rsidP="00410261">
      <w:pPr>
        <w:ind w:left="720" w:hanging="705"/>
        <w:jc w:val="both"/>
        <w:rPr>
          <w:sz w:val="22"/>
          <w:szCs w:val="22"/>
        </w:rPr>
      </w:pPr>
    </w:p>
    <w:p w:rsidR="00767683" w:rsidRDefault="00767683" w:rsidP="00410261">
      <w:pPr>
        <w:ind w:left="720" w:hanging="705"/>
        <w:jc w:val="both"/>
        <w:rPr>
          <w:sz w:val="22"/>
          <w:szCs w:val="22"/>
        </w:rPr>
      </w:pPr>
    </w:p>
    <w:p w:rsidR="00410261" w:rsidRPr="00301D83" w:rsidRDefault="00410261" w:rsidP="00410261">
      <w:pPr>
        <w:pStyle w:val="BodyText"/>
        <w:ind w:left="708" w:firstLine="708"/>
        <w:rPr>
          <w:sz w:val="22"/>
          <w:szCs w:val="22"/>
          <w:u w:val="single"/>
        </w:rPr>
      </w:pPr>
      <w:r w:rsidRPr="00301D83">
        <w:rPr>
          <w:sz w:val="22"/>
          <w:szCs w:val="22"/>
          <w:u w:val="single"/>
        </w:rPr>
        <w:t>RELATORES:</w:t>
      </w:r>
      <w:r w:rsidR="0035279A">
        <w:rPr>
          <w:sz w:val="22"/>
          <w:szCs w:val="22"/>
          <w:u w:val="single"/>
        </w:rPr>
        <w:t xml:space="preserve"> Ana Arguello e Tiago Ferreira</w:t>
      </w:r>
    </w:p>
    <w:p w:rsidR="00410261" w:rsidRPr="00301D83" w:rsidRDefault="00410261" w:rsidP="00410261">
      <w:pPr>
        <w:pStyle w:val="BodyText"/>
        <w:ind w:left="708" w:hanging="3"/>
        <w:rPr>
          <w:i/>
          <w:sz w:val="22"/>
          <w:szCs w:val="22"/>
        </w:rPr>
      </w:pPr>
    </w:p>
    <w:p w:rsidR="00767683" w:rsidRPr="00E76B27" w:rsidRDefault="00767683" w:rsidP="00767683">
      <w:pPr>
        <w:pStyle w:val="BodyText"/>
        <w:ind w:left="708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Discussão de caso:</w:t>
      </w:r>
    </w:p>
    <w:p w:rsidR="00767683" w:rsidRPr="00C2470B" w:rsidRDefault="00767683" w:rsidP="00767683">
      <w:pPr>
        <w:pStyle w:val="BodyText"/>
        <w:numPr>
          <w:ilvl w:val="0"/>
          <w:numId w:val="26"/>
        </w:numPr>
        <w:ind w:left="1985"/>
        <w:rPr>
          <w:i/>
          <w:sz w:val="22"/>
          <w:szCs w:val="22"/>
          <w:lang w:val="en-US"/>
        </w:rPr>
      </w:pPr>
      <w:r>
        <w:rPr>
          <w:bCs/>
          <w:i/>
          <w:sz w:val="22"/>
          <w:szCs w:val="22"/>
          <w:lang w:val="en-US"/>
        </w:rPr>
        <w:t>NET e CCDI</w:t>
      </w:r>
      <w:r>
        <w:rPr>
          <w:bCs/>
          <w:sz w:val="22"/>
          <w:szCs w:val="22"/>
          <w:lang w:val="en-US"/>
        </w:rPr>
        <w:t>.</w:t>
      </w:r>
      <w:r w:rsidRPr="00C2470B">
        <w:rPr>
          <w:sz w:val="22"/>
          <w:szCs w:val="22"/>
          <w:lang w:val="en-US"/>
        </w:rPr>
        <w:t xml:space="preserve"> </w:t>
      </w:r>
    </w:p>
    <w:p w:rsidR="0044272E" w:rsidRPr="00714238" w:rsidRDefault="0044272E" w:rsidP="0044272E">
      <w:pPr>
        <w:pStyle w:val="BodyText"/>
        <w:ind w:left="1985"/>
        <w:rPr>
          <w:sz w:val="22"/>
          <w:szCs w:val="22"/>
        </w:rPr>
      </w:pPr>
    </w:p>
    <w:p w:rsidR="006E2CA3" w:rsidRPr="00301D83" w:rsidRDefault="006E2CA3" w:rsidP="006E2CA3">
      <w:pPr>
        <w:pStyle w:val="BodyText"/>
        <w:rPr>
          <w:i/>
          <w:sz w:val="22"/>
          <w:szCs w:val="22"/>
        </w:rPr>
      </w:pPr>
    </w:p>
    <w:p w:rsidR="00410261" w:rsidRDefault="006E2CA3" w:rsidP="003D761D">
      <w:pPr>
        <w:ind w:left="720" w:hanging="705"/>
        <w:jc w:val="both"/>
        <w:rPr>
          <w:sz w:val="22"/>
          <w:szCs w:val="22"/>
        </w:rPr>
      </w:pPr>
      <w:r w:rsidRPr="00301D83">
        <w:rPr>
          <w:sz w:val="22"/>
          <w:szCs w:val="22"/>
        </w:rPr>
        <w:t>13.</w:t>
      </w:r>
      <w:r w:rsidRPr="00301D83">
        <w:rPr>
          <w:sz w:val="22"/>
          <w:szCs w:val="22"/>
        </w:rPr>
        <w:tab/>
      </w:r>
      <w:r w:rsidR="00957853">
        <w:rPr>
          <w:b/>
          <w:sz w:val="22"/>
          <w:szCs w:val="22"/>
        </w:rPr>
        <w:t>27.10</w:t>
      </w:r>
      <w:r w:rsidRPr="00301D83">
        <w:rPr>
          <w:b/>
          <w:sz w:val="22"/>
          <w:szCs w:val="22"/>
        </w:rPr>
        <w:tab/>
      </w:r>
      <w:r w:rsidRPr="00301D83">
        <w:rPr>
          <w:b/>
          <w:sz w:val="22"/>
          <w:szCs w:val="22"/>
        </w:rPr>
        <w:tab/>
      </w:r>
      <w:r w:rsidR="00DE0F49">
        <w:rPr>
          <w:sz w:val="22"/>
          <w:szCs w:val="22"/>
        </w:rPr>
        <w:t>Regime da Lei 6.385/76 – infrações ao mercado de capitais - sanções administrativas e criminais (art. 11 e arts. 27-C e ss.).</w:t>
      </w:r>
      <w:r w:rsidR="00D34DCA">
        <w:rPr>
          <w:sz w:val="22"/>
          <w:szCs w:val="22"/>
        </w:rPr>
        <w:t xml:space="preserve"> </w:t>
      </w:r>
      <w:r w:rsidR="00DE0F49">
        <w:rPr>
          <w:sz w:val="22"/>
          <w:szCs w:val="22"/>
        </w:rPr>
        <w:t>Poder de polícia da CVM.</w:t>
      </w:r>
    </w:p>
    <w:p w:rsidR="0035279A" w:rsidRDefault="0035279A" w:rsidP="003D761D">
      <w:pPr>
        <w:ind w:left="720" w:hanging="705"/>
        <w:jc w:val="both"/>
        <w:rPr>
          <w:sz w:val="22"/>
          <w:szCs w:val="22"/>
        </w:rPr>
      </w:pPr>
    </w:p>
    <w:p w:rsidR="0035279A" w:rsidRPr="00301D83" w:rsidRDefault="0035279A" w:rsidP="0035279A">
      <w:pPr>
        <w:pStyle w:val="BodyText"/>
        <w:ind w:left="708" w:firstLine="708"/>
        <w:rPr>
          <w:sz w:val="22"/>
          <w:szCs w:val="22"/>
          <w:u w:val="single"/>
        </w:rPr>
      </w:pPr>
      <w:r w:rsidRPr="00301D83">
        <w:rPr>
          <w:sz w:val="22"/>
          <w:szCs w:val="22"/>
          <w:u w:val="single"/>
        </w:rPr>
        <w:t>RELATORES: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André Silveira e Michel Havrenne</w:t>
      </w:r>
    </w:p>
    <w:p w:rsidR="0035279A" w:rsidRDefault="0035279A" w:rsidP="003D761D">
      <w:pPr>
        <w:ind w:left="720" w:hanging="705"/>
        <w:jc w:val="both"/>
        <w:rPr>
          <w:sz w:val="22"/>
          <w:szCs w:val="22"/>
        </w:rPr>
      </w:pPr>
    </w:p>
    <w:p w:rsidR="00DE0F49" w:rsidRDefault="00DE0F49" w:rsidP="003D761D">
      <w:pPr>
        <w:ind w:left="720" w:hanging="705"/>
        <w:jc w:val="both"/>
        <w:rPr>
          <w:sz w:val="22"/>
          <w:szCs w:val="22"/>
        </w:rPr>
      </w:pPr>
    </w:p>
    <w:p w:rsidR="00DE0F49" w:rsidRPr="00DE0F49" w:rsidRDefault="00DE0F49" w:rsidP="00DE0F49">
      <w:pPr>
        <w:pStyle w:val="BodyText"/>
        <w:numPr>
          <w:ilvl w:val="0"/>
          <w:numId w:val="30"/>
        </w:numPr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Comentários à Lei do Mercado de Capitais – Lei 6.385/76. Codorniz, G.; Patella, L. (coord.).</w:t>
      </w:r>
    </w:p>
    <w:p w:rsidR="00DE0F49" w:rsidRPr="00DE0F49" w:rsidRDefault="00DE0F49" w:rsidP="00DE0F49">
      <w:pPr>
        <w:pStyle w:val="BodyText"/>
        <w:numPr>
          <w:ilvl w:val="0"/>
          <w:numId w:val="30"/>
        </w:numPr>
        <w:rPr>
          <w:i/>
          <w:sz w:val="22"/>
          <w:szCs w:val="22"/>
          <w:lang w:val="en-US"/>
        </w:rPr>
      </w:pPr>
      <w:r>
        <w:rPr>
          <w:i/>
          <w:sz w:val="22"/>
          <w:szCs w:val="22"/>
        </w:rPr>
        <w:t>Discussão de casos:</w:t>
      </w:r>
    </w:p>
    <w:p w:rsidR="00DE0F49" w:rsidRPr="00D34DCA" w:rsidRDefault="00DE0F49" w:rsidP="00DE0F49">
      <w:pPr>
        <w:pStyle w:val="BodyText"/>
        <w:ind w:left="2133"/>
        <w:rPr>
          <w:i/>
          <w:sz w:val="22"/>
          <w:szCs w:val="22"/>
          <w:lang w:val="en-US"/>
        </w:rPr>
      </w:pPr>
      <w:r>
        <w:rPr>
          <w:i/>
          <w:sz w:val="22"/>
          <w:szCs w:val="22"/>
        </w:rPr>
        <w:t>EMAE (</w:t>
      </w:r>
      <w:r>
        <w:rPr>
          <w:i/>
          <w:sz w:val="22"/>
          <w:szCs w:val="22"/>
          <w:lang w:val="en-US"/>
        </w:rPr>
        <w:t>CVM</w:t>
      </w:r>
      <w:r w:rsidRPr="00D34DCA">
        <w:rPr>
          <w:i/>
          <w:sz w:val="22"/>
          <w:szCs w:val="22"/>
          <w:lang w:val="en-US"/>
        </w:rPr>
        <w:t xml:space="preserve"> RJ2012/1131</w:t>
      </w:r>
      <w:r>
        <w:rPr>
          <w:i/>
          <w:sz w:val="22"/>
          <w:szCs w:val="22"/>
          <w:lang w:val="en-US"/>
        </w:rPr>
        <w:t>);</w:t>
      </w:r>
      <w:r w:rsidRPr="00D34DCA">
        <w:rPr>
          <w:i/>
          <w:sz w:val="22"/>
          <w:szCs w:val="22"/>
          <w:lang w:val="en-US"/>
        </w:rPr>
        <w:t xml:space="preserve"> </w:t>
      </w:r>
      <w:r w:rsidRPr="00D34DCA">
        <w:rPr>
          <w:i/>
          <w:sz w:val="22"/>
          <w:szCs w:val="22"/>
        </w:rPr>
        <w:t>e Eletrobrás</w:t>
      </w:r>
      <w:r>
        <w:rPr>
          <w:i/>
          <w:sz w:val="22"/>
          <w:szCs w:val="22"/>
        </w:rPr>
        <w:t xml:space="preserve"> (</w:t>
      </w:r>
      <w:r>
        <w:rPr>
          <w:i/>
          <w:sz w:val="22"/>
          <w:szCs w:val="22"/>
          <w:lang w:val="en-US"/>
        </w:rPr>
        <w:t>CVM</w:t>
      </w:r>
      <w:r w:rsidRPr="00D34DCA">
        <w:rPr>
          <w:i/>
          <w:sz w:val="22"/>
          <w:szCs w:val="22"/>
          <w:lang w:val="en-US"/>
        </w:rPr>
        <w:t xml:space="preserve"> RJ2013/6635</w:t>
      </w:r>
      <w:r>
        <w:rPr>
          <w:i/>
          <w:sz w:val="22"/>
          <w:szCs w:val="22"/>
          <w:lang w:val="en-US"/>
        </w:rPr>
        <w:t>).</w:t>
      </w:r>
      <w:r w:rsidRPr="00D34DCA">
        <w:rPr>
          <w:i/>
          <w:sz w:val="22"/>
          <w:szCs w:val="22"/>
          <w:lang w:val="en-US"/>
        </w:rPr>
        <w:t xml:space="preserve"> </w:t>
      </w:r>
    </w:p>
    <w:p w:rsidR="00DE0F49" w:rsidRPr="00D34DCA" w:rsidRDefault="00DE0F49" w:rsidP="003D761D">
      <w:pPr>
        <w:ind w:left="720" w:hanging="705"/>
        <w:jc w:val="both"/>
        <w:rPr>
          <w:i/>
          <w:sz w:val="22"/>
          <w:szCs w:val="22"/>
        </w:rPr>
      </w:pPr>
    </w:p>
    <w:p w:rsidR="001D063D" w:rsidRPr="001D063D" w:rsidRDefault="001D063D" w:rsidP="001D063D">
      <w:pPr>
        <w:jc w:val="both"/>
        <w:rPr>
          <w:b/>
          <w:sz w:val="22"/>
          <w:szCs w:val="22"/>
        </w:rPr>
      </w:pPr>
    </w:p>
    <w:p w:rsidR="00C61A91" w:rsidRPr="00301D83" w:rsidRDefault="00C61A91" w:rsidP="00C61A91">
      <w:pPr>
        <w:ind w:left="720" w:hanging="705"/>
        <w:jc w:val="both"/>
        <w:rPr>
          <w:sz w:val="22"/>
          <w:szCs w:val="22"/>
        </w:rPr>
      </w:pPr>
    </w:p>
    <w:p w:rsidR="003D761D" w:rsidRPr="00301D83" w:rsidRDefault="006E2CA3" w:rsidP="003D761D">
      <w:pPr>
        <w:ind w:left="720" w:hanging="705"/>
        <w:jc w:val="both"/>
        <w:rPr>
          <w:sz w:val="22"/>
          <w:szCs w:val="22"/>
        </w:rPr>
      </w:pPr>
      <w:r w:rsidRPr="00301D83">
        <w:rPr>
          <w:sz w:val="22"/>
          <w:szCs w:val="22"/>
        </w:rPr>
        <w:t>14</w:t>
      </w:r>
      <w:r w:rsidR="00D624F9" w:rsidRPr="00301D83">
        <w:rPr>
          <w:sz w:val="22"/>
          <w:szCs w:val="22"/>
        </w:rPr>
        <w:t>.</w:t>
      </w:r>
      <w:r w:rsidR="00D624F9" w:rsidRPr="00301D83">
        <w:rPr>
          <w:sz w:val="22"/>
          <w:szCs w:val="22"/>
        </w:rPr>
        <w:tab/>
      </w:r>
      <w:r w:rsidR="00957853">
        <w:rPr>
          <w:b/>
          <w:sz w:val="22"/>
          <w:szCs w:val="22"/>
        </w:rPr>
        <w:t>03</w:t>
      </w:r>
      <w:r w:rsidR="00684E26" w:rsidRPr="00301D83">
        <w:rPr>
          <w:b/>
          <w:sz w:val="22"/>
          <w:szCs w:val="22"/>
        </w:rPr>
        <w:t>.11</w:t>
      </w:r>
      <w:r w:rsidR="002703E5" w:rsidRPr="00301D83">
        <w:rPr>
          <w:b/>
          <w:sz w:val="22"/>
          <w:szCs w:val="22"/>
        </w:rPr>
        <w:tab/>
      </w:r>
      <w:r w:rsidR="002703E5" w:rsidRPr="00301D83">
        <w:rPr>
          <w:b/>
          <w:sz w:val="22"/>
          <w:szCs w:val="22"/>
        </w:rPr>
        <w:tab/>
      </w:r>
      <w:r w:rsidR="003D761D" w:rsidRPr="00301D83">
        <w:rPr>
          <w:sz w:val="22"/>
          <w:szCs w:val="22"/>
        </w:rPr>
        <w:t>Relevância da efetividade do sistema de aplicação da lei (</w:t>
      </w:r>
      <w:r w:rsidR="003D761D" w:rsidRPr="00301D83">
        <w:rPr>
          <w:i/>
          <w:sz w:val="22"/>
          <w:szCs w:val="22"/>
        </w:rPr>
        <w:t>enforcement</w:t>
      </w:r>
      <w:r w:rsidR="003D761D" w:rsidRPr="00301D83">
        <w:rPr>
          <w:sz w:val="22"/>
          <w:szCs w:val="22"/>
        </w:rPr>
        <w:t xml:space="preserve">) para o mercado de capitais. Poder Judiciário e Arbitragem. </w:t>
      </w:r>
    </w:p>
    <w:p w:rsidR="003D761D" w:rsidRPr="00301D83" w:rsidRDefault="003D761D" w:rsidP="003D761D">
      <w:pPr>
        <w:ind w:left="720" w:hanging="705"/>
        <w:jc w:val="both"/>
        <w:rPr>
          <w:sz w:val="22"/>
          <w:szCs w:val="22"/>
        </w:rPr>
      </w:pPr>
    </w:p>
    <w:p w:rsidR="003D761D" w:rsidRPr="00301D83" w:rsidRDefault="003D761D" w:rsidP="003D761D">
      <w:pPr>
        <w:ind w:left="720" w:hanging="705"/>
        <w:jc w:val="both"/>
        <w:rPr>
          <w:i/>
          <w:sz w:val="22"/>
          <w:szCs w:val="22"/>
        </w:rPr>
      </w:pPr>
    </w:p>
    <w:p w:rsidR="003D761D" w:rsidRPr="00301D83" w:rsidRDefault="003D761D" w:rsidP="003D761D">
      <w:pPr>
        <w:pStyle w:val="BodyText"/>
        <w:ind w:left="708" w:firstLine="708"/>
        <w:rPr>
          <w:sz w:val="22"/>
          <w:szCs w:val="22"/>
          <w:u w:val="single"/>
        </w:rPr>
      </w:pPr>
      <w:r w:rsidRPr="00301D83">
        <w:rPr>
          <w:sz w:val="22"/>
          <w:szCs w:val="22"/>
          <w:u w:val="single"/>
        </w:rPr>
        <w:t>RELATORES:</w:t>
      </w:r>
      <w:r w:rsidR="0035279A">
        <w:rPr>
          <w:sz w:val="22"/>
          <w:szCs w:val="22"/>
          <w:u w:val="single"/>
        </w:rPr>
        <w:t xml:space="preserve"> Alex Hatanaka</w:t>
      </w:r>
    </w:p>
    <w:p w:rsidR="003D761D" w:rsidRPr="00301D83" w:rsidRDefault="003D761D" w:rsidP="003D761D">
      <w:pPr>
        <w:pStyle w:val="BodyText"/>
        <w:ind w:left="708" w:firstLine="708"/>
        <w:rPr>
          <w:sz w:val="22"/>
          <w:szCs w:val="22"/>
          <w:u w:val="single"/>
        </w:rPr>
      </w:pPr>
    </w:p>
    <w:p w:rsidR="003D761D" w:rsidRPr="00301D83" w:rsidRDefault="003D761D" w:rsidP="003D761D">
      <w:pPr>
        <w:pStyle w:val="BodyText"/>
        <w:ind w:left="708" w:hanging="3"/>
        <w:rPr>
          <w:i/>
          <w:sz w:val="22"/>
          <w:szCs w:val="22"/>
        </w:rPr>
      </w:pPr>
    </w:p>
    <w:p w:rsidR="003D761D" w:rsidRPr="002C054B" w:rsidRDefault="003D761D" w:rsidP="003D761D">
      <w:pPr>
        <w:pStyle w:val="BodyText"/>
        <w:numPr>
          <w:ilvl w:val="0"/>
          <w:numId w:val="26"/>
        </w:numPr>
        <w:ind w:left="1985"/>
        <w:rPr>
          <w:i/>
          <w:sz w:val="22"/>
          <w:szCs w:val="22"/>
          <w:lang w:val="en-US"/>
        </w:rPr>
      </w:pPr>
      <w:r w:rsidRPr="002C054B">
        <w:rPr>
          <w:sz w:val="22"/>
          <w:szCs w:val="22"/>
          <w:lang w:val="en-US"/>
        </w:rPr>
        <w:t xml:space="preserve">La Porta. </w:t>
      </w:r>
      <w:r w:rsidRPr="002C054B">
        <w:rPr>
          <w:i/>
          <w:sz w:val="22"/>
          <w:szCs w:val="22"/>
          <w:lang w:val="en-US"/>
        </w:rPr>
        <w:t>et al</w:t>
      </w:r>
      <w:r w:rsidRPr="002C054B">
        <w:rPr>
          <w:sz w:val="22"/>
          <w:szCs w:val="22"/>
          <w:lang w:val="en-US"/>
        </w:rPr>
        <w:t xml:space="preserve">. Legal determinants of external finance. </w:t>
      </w:r>
      <w:r w:rsidRPr="002C054B">
        <w:rPr>
          <w:i/>
          <w:sz w:val="22"/>
          <w:szCs w:val="22"/>
          <w:lang w:val="en-US"/>
        </w:rPr>
        <w:t xml:space="preserve">Journal </w:t>
      </w:r>
      <w:r w:rsidRPr="002C054B">
        <w:rPr>
          <w:sz w:val="22"/>
          <w:szCs w:val="22"/>
          <w:lang w:val="en-US"/>
        </w:rPr>
        <w:t>of Finance, vol.</w:t>
      </w:r>
      <w:r w:rsidRPr="002C054B">
        <w:rPr>
          <w:i/>
          <w:sz w:val="22"/>
          <w:szCs w:val="22"/>
          <w:lang w:val="en-US"/>
        </w:rPr>
        <w:t xml:space="preserve"> </w:t>
      </w:r>
      <w:r w:rsidRPr="002C054B">
        <w:rPr>
          <w:sz w:val="22"/>
          <w:szCs w:val="22"/>
          <w:lang w:val="en-US"/>
        </w:rPr>
        <w:t>52, p. 1131, 1997.</w:t>
      </w:r>
    </w:p>
    <w:p w:rsidR="003D761D" w:rsidRPr="002C054B" w:rsidRDefault="003D761D" w:rsidP="003D761D">
      <w:pPr>
        <w:pStyle w:val="BodyText"/>
        <w:numPr>
          <w:ilvl w:val="0"/>
          <w:numId w:val="26"/>
        </w:numPr>
        <w:ind w:left="1985"/>
        <w:rPr>
          <w:i/>
          <w:sz w:val="22"/>
          <w:szCs w:val="22"/>
          <w:lang w:val="en-US"/>
        </w:rPr>
      </w:pPr>
      <w:r w:rsidRPr="002C054B">
        <w:rPr>
          <w:sz w:val="22"/>
          <w:szCs w:val="22"/>
          <w:lang w:val="en-US"/>
        </w:rPr>
        <w:t>Gilson. Controlling shareholders and corporate governance: complicating the comparative taxonomy</w:t>
      </w:r>
      <w:r w:rsidRPr="002C054B">
        <w:rPr>
          <w:sz w:val="22"/>
          <w:szCs w:val="22"/>
        </w:rPr>
        <w:t xml:space="preserve">. </w:t>
      </w:r>
      <w:r w:rsidRPr="002C054B">
        <w:rPr>
          <w:i/>
          <w:sz w:val="22"/>
          <w:szCs w:val="22"/>
        </w:rPr>
        <w:t>Harvard Law Review</w:t>
      </w:r>
      <w:r w:rsidRPr="002C054B">
        <w:rPr>
          <w:sz w:val="22"/>
          <w:szCs w:val="22"/>
        </w:rPr>
        <w:t>, v. 119, p. 1.642, 2005.</w:t>
      </w:r>
    </w:p>
    <w:p w:rsidR="003D761D" w:rsidRPr="003D761D" w:rsidRDefault="003D761D" w:rsidP="003D761D">
      <w:pPr>
        <w:pStyle w:val="BodyText"/>
        <w:numPr>
          <w:ilvl w:val="0"/>
          <w:numId w:val="26"/>
        </w:numPr>
        <w:ind w:left="1985"/>
        <w:rPr>
          <w:sz w:val="22"/>
          <w:szCs w:val="22"/>
          <w:lang w:val="en-US"/>
        </w:rPr>
      </w:pPr>
      <w:r w:rsidRPr="002C054B">
        <w:rPr>
          <w:sz w:val="22"/>
          <w:szCs w:val="22"/>
        </w:rPr>
        <w:t xml:space="preserve">Haslem. </w:t>
      </w:r>
      <w:r w:rsidRPr="002C054B">
        <w:rPr>
          <w:sz w:val="22"/>
          <w:szCs w:val="22"/>
          <w:lang w:val="en-US"/>
        </w:rPr>
        <w:t xml:space="preserve">Managerial opportunism during corporate litigation. </w:t>
      </w:r>
      <w:r w:rsidRPr="002C054B">
        <w:rPr>
          <w:i/>
          <w:sz w:val="22"/>
          <w:szCs w:val="22"/>
          <w:lang w:val="en-US"/>
        </w:rPr>
        <w:t>The Journal of Finance</w:t>
      </w:r>
      <w:r w:rsidRPr="002C054B">
        <w:rPr>
          <w:sz w:val="22"/>
          <w:szCs w:val="22"/>
          <w:lang w:val="en-US"/>
        </w:rPr>
        <w:t>,</w:t>
      </w:r>
      <w:r w:rsidRPr="002C054B">
        <w:rPr>
          <w:sz w:val="22"/>
          <w:szCs w:val="22"/>
        </w:rPr>
        <w:t xml:space="preserve"> v. LX, p. 2013, 2005.</w:t>
      </w:r>
    </w:p>
    <w:p w:rsidR="003D761D" w:rsidRPr="003D761D" w:rsidRDefault="003D761D" w:rsidP="003D761D">
      <w:pPr>
        <w:pStyle w:val="BodyText"/>
        <w:numPr>
          <w:ilvl w:val="0"/>
          <w:numId w:val="26"/>
        </w:numPr>
        <w:ind w:left="1985"/>
        <w:rPr>
          <w:sz w:val="22"/>
          <w:szCs w:val="22"/>
          <w:lang w:val="en-US"/>
        </w:rPr>
      </w:pPr>
      <w:r w:rsidRPr="003D761D">
        <w:rPr>
          <w:sz w:val="22"/>
          <w:szCs w:val="22"/>
        </w:rPr>
        <w:t xml:space="preserve">Salomão Filho. Direito societário e Novo Mercado. In: </w:t>
      </w:r>
      <w:r w:rsidRPr="003D761D">
        <w:rPr>
          <w:i/>
          <w:sz w:val="22"/>
          <w:szCs w:val="22"/>
        </w:rPr>
        <w:t>O novo direito societário</w:t>
      </w:r>
      <w:r w:rsidRPr="003D761D">
        <w:rPr>
          <w:sz w:val="22"/>
          <w:szCs w:val="22"/>
        </w:rPr>
        <w:t>. 3</w:t>
      </w:r>
      <w:r w:rsidRPr="003D761D">
        <w:rPr>
          <w:sz w:val="22"/>
          <w:szCs w:val="22"/>
          <w:vertAlign w:val="superscript"/>
        </w:rPr>
        <w:t>a</w:t>
      </w:r>
      <w:r w:rsidRPr="003D761D">
        <w:rPr>
          <w:sz w:val="22"/>
          <w:szCs w:val="22"/>
        </w:rPr>
        <w:t xml:space="preserve"> ed. São Paulo: Malheiros, 2006, p. 51-59.</w:t>
      </w:r>
    </w:p>
    <w:p w:rsidR="003D761D" w:rsidRPr="002C054B" w:rsidRDefault="003D761D" w:rsidP="003D761D">
      <w:pPr>
        <w:pStyle w:val="BodyText"/>
        <w:numPr>
          <w:ilvl w:val="0"/>
          <w:numId w:val="26"/>
        </w:numPr>
        <w:ind w:left="1985"/>
        <w:rPr>
          <w:sz w:val="22"/>
          <w:szCs w:val="22"/>
        </w:rPr>
      </w:pPr>
      <w:r w:rsidRPr="002C054B">
        <w:rPr>
          <w:sz w:val="22"/>
          <w:szCs w:val="22"/>
        </w:rPr>
        <w:t>Munhoz.</w:t>
      </w:r>
      <w:r w:rsidRPr="002C054B">
        <w:rPr>
          <w:b/>
          <w:sz w:val="22"/>
          <w:szCs w:val="22"/>
        </w:rPr>
        <w:t xml:space="preserve"> </w:t>
      </w:r>
      <w:r w:rsidRPr="002C054B">
        <w:rPr>
          <w:sz w:val="22"/>
          <w:szCs w:val="22"/>
        </w:rPr>
        <w:t xml:space="preserve">A importância do sistema de solução de conflitos para o direito societário: limites do instituto da arbitragem. In: Yarshell. </w:t>
      </w:r>
      <w:r w:rsidRPr="002C054B">
        <w:rPr>
          <w:i/>
          <w:sz w:val="22"/>
          <w:szCs w:val="22"/>
        </w:rPr>
        <w:t xml:space="preserve">et al. </w:t>
      </w:r>
      <w:r w:rsidRPr="002C054B">
        <w:rPr>
          <w:sz w:val="22"/>
          <w:szCs w:val="22"/>
        </w:rPr>
        <w:t>(Org.).</w:t>
      </w:r>
      <w:r w:rsidRPr="002C054B">
        <w:rPr>
          <w:i/>
          <w:sz w:val="22"/>
          <w:szCs w:val="22"/>
        </w:rPr>
        <w:t xml:space="preserve"> </w:t>
      </w:r>
      <w:r w:rsidRPr="002C054B">
        <w:rPr>
          <w:sz w:val="22"/>
          <w:szCs w:val="22"/>
        </w:rPr>
        <w:t>São Paulo: Quartier Latin, 2012, p. 77.</w:t>
      </w:r>
      <w:r w:rsidRPr="002C054B">
        <w:rPr>
          <w:i/>
          <w:sz w:val="22"/>
          <w:szCs w:val="22"/>
        </w:rPr>
        <w:t xml:space="preserve"> </w:t>
      </w:r>
    </w:p>
    <w:p w:rsidR="003D761D" w:rsidRPr="00BC3C4C" w:rsidRDefault="003D761D" w:rsidP="003D761D">
      <w:pPr>
        <w:pStyle w:val="BodyText"/>
        <w:numPr>
          <w:ilvl w:val="0"/>
          <w:numId w:val="26"/>
        </w:numPr>
        <w:ind w:left="1985"/>
        <w:rPr>
          <w:i/>
          <w:sz w:val="22"/>
          <w:szCs w:val="22"/>
        </w:rPr>
      </w:pPr>
      <w:r w:rsidRPr="002C054B">
        <w:rPr>
          <w:i/>
          <w:sz w:val="22"/>
          <w:szCs w:val="22"/>
          <w:lang w:val="en-US"/>
        </w:rPr>
        <w:t>Caso: Análise</w:t>
      </w:r>
      <w:r w:rsidRPr="00BC3C4C">
        <w:rPr>
          <w:i/>
          <w:sz w:val="22"/>
          <w:szCs w:val="22"/>
          <w:lang w:val="en-US"/>
        </w:rPr>
        <w:t xml:space="preserve"> da CAM e do processo de reforma de seu regulamento.</w:t>
      </w:r>
      <w:r>
        <w:rPr>
          <w:i/>
          <w:sz w:val="22"/>
          <w:szCs w:val="22"/>
          <w:lang w:val="en-US"/>
        </w:rPr>
        <w:t xml:space="preserve"> Discussão sobre sistema de disclosure – arbitragem e disciplina do fato relevante da LSA.</w:t>
      </w:r>
    </w:p>
    <w:p w:rsidR="003D761D" w:rsidRDefault="003D761D" w:rsidP="003D761D">
      <w:pPr>
        <w:ind w:left="720" w:hanging="705"/>
        <w:jc w:val="both"/>
        <w:rPr>
          <w:i/>
          <w:sz w:val="22"/>
          <w:szCs w:val="22"/>
        </w:rPr>
      </w:pPr>
    </w:p>
    <w:p w:rsidR="003D761D" w:rsidRPr="00301D83" w:rsidRDefault="003D761D" w:rsidP="003D761D">
      <w:pPr>
        <w:ind w:left="720" w:hanging="705"/>
        <w:jc w:val="both"/>
        <w:rPr>
          <w:i/>
          <w:sz w:val="22"/>
          <w:szCs w:val="22"/>
        </w:rPr>
      </w:pPr>
    </w:p>
    <w:p w:rsidR="00C61A91" w:rsidRPr="00301D83" w:rsidRDefault="00C61A91" w:rsidP="000B4121">
      <w:pPr>
        <w:ind w:left="720" w:hanging="705"/>
        <w:jc w:val="both"/>
        <w:rPr>
          <w:sz w:val="22"/>
          <w:szCs w:val="22"/>
        </w:rPr>
      </w:pPr>
    </w:p>
    <w:p w:rsidR="003D761D" w:rsidRPr="00301D83" w:rsidRDefault="000B4121" w:rsidP="003D761D">
      <w:pPr>
        <w:ind w:left="720" w:hanging="705"/>
        <w:jc w:val="both"/>
        <w:rPr>
          <w:sz w:val="22"/>
          <w:szCs w:val="22"/>
        </w:rPr>
      </w:pPr>
      <w:r w:rsidRPr="00301D83">
        <w:rPr>
          <w:sz w:val="22"/>
          <w:szCs w:val="22"/>
        </w:rPr>
        <w:t>1</w:t>
      </w:r>
      <w:r w:rsidR="006E2CA3" w:rsidRPr="00301D83">
        <w:rPr>
          <w:sz w:val="22"/>
          <w:szCs w:val="22"/>
        </w:rPr>
        <w:t>5</w:t>
      </w:r>
      <w:r w:rsidR="006819AD" w:rsidRPr="00301D83">
        <w:rPr>
          <w:sz w:val="22"/>
          <w:szCs w:val="22"/>
        </w:rPr>
        <w:t>.</w:t>
      </w:r>
      <w:r w:rsidR="006819AD" w:rsidRPr="00301D83">
        <w:rPr>
          <w:b/>
          <w:sz w:val="22"/>
          <w:szCs w:val="22"/>
        </w:rPr>
        <w:tab/>
      </w:r>
      <w:r w:rsidR="00957853">
        <w:rPr>
          <w:b/>
          <w:sz w:val="22"/>
          <w:szCs w:val="22"/>
        </w:rPr>
        <w:t>10</w:t>
      </w:r>
      <w:r w:rsidR="00684E26" w:rsidRPr="00301D83">
        <w:rPr>
          <w:b/>
          <w:sz w:val="22"/>
          <w:szCs w:val="22"/>
        </w:rPr>
        <w:t>.11</w:t>
      </w:r>
      <w:r w:rsidR="002703E5" w:rsidRPr="00301D83">
        <w:rPr>
          <w:b/>
          <w:sz w:val="22"/>
          <w:szCs w:val="22"/>
        </w:rPr>
        <w:tab/>
      </w:r>
      <w:r w:rsidR="002703E5" w:rsidRPr="00301D83">
        <w:rPr>
          <w:b/>
          <w:sz w:val="22"/>
          <w:szCs w:val="22"/>
        </w:rPr>
        <w:tab/>
      </w:r>
      <w:r w:rsidR="003D761D" w:rsidRPr="00301D83">
        <w:rPr>
          <w:sz w:val="22"/>
          <w:szCs w:val="22"/>
        </w:rPr>
        <w:t>Análise dos fatores para o desenvo</w:t>
      </w:r>
      <w:r w:rsidR="003D761D">
        <w:rPr>
          <w:sz w:val="22"/>
          <w:szCs w:val="22"/>
        </w:rPr>
        <w:t>lvimento do mercado de capitais brasileiro. Influência do Estado nas companhias abertas brasileiras.</w:t>
      </w:r>
      <w:r w:rsidR="003D761D" w:rsidRPr="00301D83">
        <w:rPr>
          <w:sz w:val="22"/>
          <w:szCs w:val="22"/>
        </w:rPr>
        <w:t xml:space="preserve"> </w:t>
      </w:r>
      <w:r w:rsidR="003D761D">
        <w:rPr>
          <w:sz w:val="22"/>
          <w:szCs w:val="22"/>
        </w:rPr>
        <w:t>Resumo e considerações finais sobre o curso.</w:t>
      </w:r>
    </w:p>
    <w:p w:rsidR="003D761D" w:rsidRPr="00301D83" w:rsidRDefault="003D761D" w:rsidP="003D761D">
      <w:pPr>
        <w:ind w:left="720" w:hanging="705"/>
        <w:jc w:val="both"/>
        <w:rPr>
          <w:sz w:val="22"/>
          <w:szCs w:val="22"/>
        </w:rPr>
      </w:pPr>
    </w:p>
    <w:p w:rsidR="003D761D" w:rsidRDefault="003D761D" w:rsidP="003D761D">
      <w:pPr>
        <w:pStyle w:val="BodyText"/>
        <w:ind w:left="708" w:firstLine="708"/>
        <w:rPr>
          <w:sz w:val="22"/>
          <w:szCs w:val="22"/>
          <w:u w:val="single"/>
        </w:rPr>
      </w:pPr>
    </w:p>
    <w:p w:rsidR="003D761D" w:rsidRPr="00301D83" w:rsidRDefault="003D761D" w:rsidP="003D761D">
      <w:pPr>
        <w:pStyle w:val="BodyText"/>
        <w:ind w:left="708" w:firstLine="708"/>
        <w:rPr>
          <w:sz w:val="22"/>
          <w:szCs w:val="22"/>
          <w:u w:val="single"/>
        </w:rPr>
      </w:pPr>
      <w:r w:rsidRPr="00301D83">
        <w:rPr>
          <w:sz w:val="22"/>
          <w:szCs w:val="22"/>
          <w:u w:val="single"/>
        </w:rPr>
        <w:t>RELATORES:</w:t>
      </w:r>
      <w:r w:rsidR="0035279A">
        <w:rPr>
          <w:sz w:val="22"/>
          <w:szCs w:val="22"/>
          <w:u w:val="single"/>
        </w:rPr>
        <w:t xml:space="preserve"> Miguel Kreling e Stephanie Hong</w:t>
      </w:r>
      <w:bookmarkStart w:id="0" w:name="_GoBack"/>
      <w:bookmarkEnd w:id="0"/>
    </w:p>
    <w:p w:rsidR="003D761D" w:rsidRPr="00301D83" w:rsidRDefault="003D761D" w:rsidP="003D761D">
      <w:pPr>
        <w:pStyle w:val="BodyText"/>
        <w:rPr>
          <w:i/>
          <w:sz w:val="22"/>
          <w:szCs w:val="22"/>
          <w:lang w:val="en-US"/>
        </w:rPr>
      </w:pPr>
    </w:p>
    <w:p w:rsidR="003D761D" w:rsidRPr="00301D83" w:rsidRDefault="003D761D" w:rsidP="003D761D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240"/>
        <w:jc w:val="both"/>
        <w:rPr>
          <w:sz w:val="22"/>
          <w:szCs w:val="22"/>
          <w:lang w:val="en-US" w:eastAsia="en-US"/>
        </w:rPr>
      </w:pPr>
      <w:r w:rsidRPr="00301D83">
        <w:rPr>
          <w:sz w:val="22"/>
          <w:szCs w:val="22"/>
          <w:lang w:val="en-US"/>
        </w:rPr>
        <w:t xml:space="preserve">Coffee, J. The rise of dispersed ownership: the roles of law and the state in the separation of ownership and control. </w:t>
      </w:r>
      <w:r w:rsidRPr="00301D83">
        <w:rPr>
          <w:i/>
          <w:sz w:val="22"/>
          <w:szCs w:val="22"/>
          <w:lang w:val="en-US"/>
        </w:rPr>
        <w:t>Yale Law Journal</w:t>
      </w:r>
      <w:r w:rsidRPr="00301D83">
        <w:rPr>
          <w:sz w:val="22"/>
          <w:szCs w:val="22"/>
        </w:rPr>
        <w:t>, v. 111, p. 1, 2001.</w:t>
      </w:r>
    </w:p>
    <w:p w:rsidR="003D761D" w:rsidRPr="00301D83" w:rsidRDefault="003D761D" w:rsidP="003D761D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240"/>
        <w:jc w:val="both"/>
        <w:rPr>
          <w:sz w:val="22"/>
          <w:szCs w:val="22"/>
          <w:lang w:val="en-US" w:eastAsia="en-US"/>
        </w:rPr>
      </w:pPr>
      <w:r w:rsidRPr="00301D83">
        <w:rPr>
          <w:sz w:val="22"/>
          <w:szCs w:val="22"/>
          <w:lang w:eastAsia="en-US"/>
        </w:rPr>
        <w:t>Gilson</w:t>
      </w:r>
      <w:r>
        <w:rPr>
          <w:sz w:val="22"/>
          <w:szCs w:val="22"/>
          <w:lang w:eastAsia="en-US"/>
        </w:rPr>
        <w:t xml:space="preserve">. </w:t>
      </w:r>
      <w:r>
        <w:rPr>
          <w:i/>
          <w:sz w:val="22"/>
          <w:szCs w:val="22"/>
          <w:lang w:eastAsia="en-US"/>
        </w:rPr>
        <w:t>et al</w:t>
      </w:r>
      <w:r w:rsidRPr="00301D83">
        <w:rPr>
          <w:sz w:val="22"/>
          <w:szCs w:val="22"/>
          <w:lang w:eastAsia="en-US"/>
        </w:rPr>
        <w:t xml:space="preserve">. Regulatory dualism as a development strategy: corporate reform in Brazil, the United States, and the European Union. </w:t>
      </w:r>
      <w:r w:rsidRPr="00301D83">
        <w:rPr>
          <w:i/>
          <w:sz w:val="22"/>
          <w:szCs w:val="22"/>
          <w:lang w:eastAsia="en-US"/>
        </w:rPr>
        <w:t>Stanford Law Review</w:t>
      </w:r>
      <w:r w:rsidRPr="00301D83">
        <w:rPr>
          <w:sz w:val="22"/>
          <w:szCs w:val="22"/>
          <w:lang w:eastAsia="en-US"/>
        </w:rPr>
        <w:t>, v. 63, p. 487, 2011.</w:t>
      </w:r>
    </w:p>
    <w:p w:rsidR="003D761D" w:rsidRPr="00301D83" w:rsidRDefault="003D761D" w:rsidP="003D761D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240"/>
        <w:jc w:val="both"/>
        <w:rPr>
          <w:sz w:val="22"/>
          <w:szCs w:val="22"/>
          <w:lang w:val="en-US" w:eastAsia="en-US"/>
        </w:rPr>
      </w:pPr>
      <w:r w:rsidRPr="00301D83">
        <w:rPr>
          <w:sz w:val="22"/>
          <w:szCs w:val="22"/>
          <w:lang w:val="en-US" w:eastAsia="en-US"/>
        </w:rPr>
        <w:t>MB Associados.</w:t>
      </w:r>
      <w:r w:rsidRPr="00301D83">
        <w:rPr>
          <w:i/>
          <w:sz w:val="22"/>
          <w:szCs w:val="22"/>
          <w:lang w:val="en-US" w:eastAsia="en-US"/>
        </w:rPr>
        <w:t xml:space="preserve"> </w:t>
      </w:r>
      <w:r w:rsidRPr="00301D83">
        <w:rPr>
          <w:iCs/>
          <w:sz w:val="22"/>
          <w:szCs w:val="22"/>
          <w:lang w:val="en-US" w:eastAsia="en-US"/>
        </w:rPr>
        <w:t>Desafios e oportunidades para o Mercado de Capitais brasileiro</w:t>
      </w:r>
      <w:r w:rsidRPr="00301D83">
        <w:rPr>
          <w:i/>
          <w:iCs/>
          <w:sz w:val="22"/>
          <w:szCs w:val="22"/>
          <w:lang w:val="en-US" w:eastAsia="en-US"/>
        </w:rPr>
        <w:t xml:space="preserve">. Bovespa, </w:t>
      </w:r>
      <w:r w:rsidRPr="00301D83">
        <w:rPr>
          <w:i/>
          <w:sz w:val="22"/>
          <w:szCs w:val="22"/>
          <w:lang w:val="en-US" w:eastAsia="en-US"/>
        </w:rPr>
        <w:t xml:space="preserve">2000. </w:t>
      </w:r>
      <w:r w:rsidRPr="00301D83">
        <w:rPr>
          <w:sz w:val="22"/>
          <w:szCs w:val="22"/>
          <w:lang w:val="en-US" w:eastAsia="en-US"/>
        </w:rPr>
        <w:t>Disponível:</w:t>
      </w:r>
      <w:r w:rsidRPr="00301D83">
        <w:rPr>
          <w:sz w:val="22"/>
          <w:szCs w:val="22"/>
          <w:lang w:eastAsia="en-US"/>
        </w:rPr>
        <w:t xml:space="preserve"> </w:t>
      </w:r>
      <w:r w:rsidRPr="0099035D">
        <w:rPr>
          <w:sz w:val="22"/>
          <w:szCs w:val="22"/>
          <w:lang w:val="en-US" w:eastAsia="en-US"/>
        </w:rPr>
        <w:t>http://www.bmfbovespa.com.br/pt-br/a-bmfbovespa/download/mercado_capitais_desafios.pdf</w:t>
      </w:r>
      <w:r w:rsidRPr="00301D83">
        <w:rPr>
          <w:sz w:val="22"/>
          <w:szCs w:val="22"/>
          <w:lang w:val="en-US" w:eastAsia="en-US"/>
        </w:rPr>
        <w:t>.</w:t>
      </w:r>
    </w:p>
    <w:p w:rsidR="003D761D" w:rsidRPr="00767683" w:rsidRDefault="003D761D" w:rsidP="003D761D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240"/>
        <w:jc w:val="both"/>
        <w:rPr>
          <w:sz w:val="22"/>
          <w:szCs w:val="22"/>
          <w:lang w:val="en-US" w:eastAsia="en-US"/>
        </w:rPr>
      </w:pPr>
      <w:r w:rsidRPr="00301D83">
        <w:rPr>
          <w:sz w:val="22"/>
          <w:szCs w:val="22"/>
          <w:lang w:eastAsia="en-US"/>
        </w:rPr>
        <w:t xml:space="preserve">Modé. Reforma do novo mercado fica pela metade. </w:t>
      </w:r>
      <w:r w:rsidRPr="00301D83">
        <w:rPr>
          <w:i/>
          <w:sz w:val="22"/>
          <w:szCs w:val="22"/>
          <w:lang w:eastAsia="en-US"/>
        </w:rPr>
        <w:t>O Estado de S. Paulo</w:t>
      </w:r>
      <w:r w:rsidRPr="00301D83">
        <w:rPr>
          <w:sz w:val="22"/>
          <w:szCs w:val="22"/>
          <w:lang w:eastAsia="en-US"/>
        </w:rPr>
        <w:t>, São Paulo, Caderno de Economia, 10 set. 2010. Disponível em:http://www.estadao.com.br/estadaodehoje/20100910/not_imp607699,0.php.</w:t>
      </w:r>
    </w:p>
    <w:p w:rsidR="003D761D" w:rsidRPr="00301D83" w:rsidRDefault="003D761D" w:rsidP="003D761D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240"/>
        <w:jc w:val="both"/>
        <w:rPr>
          <w:sz w:val="22"/>
          <w:szCs w:val="22"/>
          <w:lang w:val="en-US" w:eastAsia="en-US"/>
        </w:rPr>
      </w:pPr>
      <w:r>
        <w:rPr>
          <w:sz w:val="22"/>
          <w:szCs w:val="22"/>
          <w:lang w:eastAsia="en-US"/>
        </w:rPr>
        <w:t xml:space="preserve">Musacchio; Lazzarini. </w:t>
      </w:r>
      <w:r>
        <w:rPr>
          <w:i/>
          <w:sz w:val="22"/>
          <w:szCs w:val="22"/>
          <w:lang w:eastAsia="en-US"/>
        </w:rPr>
        <w:t>Reinventando o capitalismo de Estado</w:t>
      </w:r>
      <w:r>
        <w:rPr>
          <w:sz w:val="22"/>
          <w:szCs w:val="22"/>
          <w:lang w:eastAsia="en-US"/>
        </w:rPr>
        <w:t>, 2015.</w:t>
      </w:r>
    </w:p>
    <w:p w:rsidR="003D761D" w:rsidRPr="00301D83" w:rsidRDefault="003D761D" w:rsidP="003D761D">
      <w:pPr>
        <w:ind w:left="720" w:hanging="705"/>
        <w:jc w:val="both"/>
        <w:rPr>
          <w:i/>
          <w:sz w:val="22"/>
          <w:szCs w:val="22"/>
        </w:rPr>
      </w:pPr>
    </w:p>
    <w:p w:rsidR="00C61A91" w:rsidRPr="00301D83" w:rsidRDefault="00C61A91" w:rsidP="000C77E4">
      <w:pPr>
        <w:pStyle w:val="BodyText"/>
        <w:rPr>
          <w:i/>
          <w:sz w:val="22"/>
          <w:szCs w:val="22"/>
        </w:rPr>
      </w:pPr>
    </w:p>
    <w:p w:rsidR="00957853" w:rsidRPr="00301D83" w:rsidRDefault="00957853" w:rsidP="00D624F9">
      <w:pPr>
        <w:ind w:left="705" w:hanging="705"/>
        <w:jc w:val="both"/>
        <w:rPr>
          <w:b/>
          <w:sz w:val="22"/>
          <w:szCs w:val="22"/>
        </w:rPr>
      </w:pPr>
    </w:p>
    <w:p w:rsidR="002703E5" w:rsidRDefault="000B4121" w:rsidP="00D624F9">
      <w:pPr>
        <w:ind w:left="705" w:hanging="705"/>
        <w:jc w:val="both"/>
        <w:rPr>
          <w:b/>
          <w:sz w:val="22"/>
          <w:szCs w:val="22"/>
        </w:rPr>
      </w:pPr>
      <w:r w:rsidRPr="00301D83">
        <w:rPr>
          <w:sz w:val="22"/>
          <w:szCs w:val="22"/>
        </w:rPr>
        <w:t>1</w:t>
      </w:r>
      <w:r w:rsidR="006E2CA3" w:rsidRPr="00301D83">
        <w:rPr>
          <w:sz w:val="22"/>
          <w:szCs w:val="22"/>
        </w:rPr>
        <w:t>6</w:t>
      </w:r>
      <w:r w:rsidR="002703E5" w:rsidRPr="00301D83">
        <w:rPr>
          <w:sz w:val="22"/>
          <w:szCs w:val="22"/>
        </w:rPr>
        <w:t>.</w:t>
      </w:r>
      <w:r w:rsidR="002703E5" w:rsidRPr="00301D83">
        <w:rPr>
          <w:sz w:val="22"/>
          <w:szCs w:val="22"/>
        </w:rPr>
        <w:tab/>
      </w:r>
      <w:r w:rsidR="00957853">
        <w:rPr>
          <w:b/>
          <w:sz w:val="22"/>
          <w:szCs w:val="22"/>
        </w:rPr>
        <w:t>17</w:t>
      </w:r>
      <w:r w:rsidR="00684E26" w:rsidRPr="00301D83">
        <w:rPr>
          <w:b/>
          <w:sz w:val="22"/>
          <w:szCs w:val="22"/>
        </w:rPr>
        <w:t>.11</w:t>
      </w:r>
      <w:r w:rsidR="002703E5" w:rsidRPr="00301D83">
        <w:rPr>
          <w:b/>
          <w:sz w:val="22"/>
          <w:szCs w:val="22"/>
        </w:rPr>
        <w:tab/>
      </w:r>
      <w:r w:rsidR="002703E5" w:rsidRPr="00301D83">
        <w:rPr>
          <w:b/>
          <w:sz w:val="22"/>
          <w:szCs w:val="22"/>
        </w:rPr>
        <w:tab/>
      </w:r>
      <w:r w:rsidR="00957853">
        <w:rPr>
          <w:b/>
          <w:sz w:val="22"/>
          <w:szCs w:val="22"/>
        </w:rPr>
        <w:t>Prova escrita</w:t>
      </w:r>
    </w:p>
    <w:p w:rsidR="00957853" w:rsidRDefault="00957853" w:rsidP="00D624F9">
      <w:pPr>
        <w:ind w:left="705" w:hanging="705"/>
        <w:jc w:val="both"/>
        <w:rPr>
          <w:b/>
          <w:sz w:val="22"/>
          <w:szCs w:val="22"/>
        </w:rPr>
      </w:pPr>
    </w:p>
    <w:p w:rsidR="00957853" w:rsidRDefault="00957853" w:rsidP="00D624F9">
      <w:pPr>
        <w:ind w:left="705" w:hanging="705"/>
        <w:jc w:val="both"/>
        <w:rPr>
          <w:b/>
          <w:sz w:val="22"/>
          <w:szCs w:val="22"/>
        </w:rPr>
      </w:pPr>
    </w:p>
    <w:p w:rsidR="00957853" w:rsidRDefault="00957853" w:rsidP="00D624F9">
      <w:pPr>
        <w:ind w:left="705" w:hanging="705"/>
        <w:jc w:val="both"/>
        <w:rPr>
          <w:b/>
          <w:sz w:val="22"/>
          <w:szCs w:val="22"/>
        </w:rPr>
      </w:pPr>
    </w:p>
    <w:p w:rsidR="00957853" w:rsidRPr="00301D83" w:rsidRDefault="00957853" w:rsidP="00957853">
      <w:pPr>
        <w:ind w:left="705" w:hanging="705"/>
        <w:jc w:val="both"/>
        <w:rPr>
          <w:b/>
          <w:sz w:val="22"/>
          <w:szCs w:val="22"/>
        </w:rPr>
      </w:pPr>
      <w:r w:rsidRPr="00301D83">
        <w:rPr>
          <w:sz w:val="22"/>
          <w:szCs w:val="22"/>
        </w:rPr>
        <w:t>16.</w:t>
      </w:r>
      <w:r w:rsidRPr="00301D83">
        <w:rPr>
          <w:sz w:val="22"/>
          <w:szCs w:val="22"/>
        </w:rPr>
        <w:tab/>
      </w:r>
      <w:r>
        <w:rPr>
          <w:b/>
          <w:sz w:val="22"/>
          <w:szCs w:val="22"/>
        </w:rPr>
        <w:t>20</w:t>
      </w:r>
      <w:r w:rsidRPr="00301D83">
        <w:rPr>
          <w:b/>
          <w:sz w:val="22"/>
          <w:szCs w:val="22"/>
        </w:rPr>
        <w:t>.11</w:t>
      </w:r>
      <w:r w:rsidRPr="00301D83">
        <w:rPr>
          <w:b/>
          <w:sz w:val="22"/>
          <w:szCs w:val="22"/>
        </w:rPr>
        <w:tab/>
      </w:r>
      <w:r w:rsidRPr="00301D83">
        <w:rPr>
          <w:b/>
          <w:sz w:val="22"/>
          <w:szCs w:val="22"/>
        </w:rPr>
        <w:tab/>
        <w:t>Data final para apresentação do trabalho escrito</w:t>
      </w:r>
    </w:p>
    <w:p w:rsidR="00957853" w:rsidRPr="00301D83" w:rsidRDefault="00957853" w:rsidP="00D624F9">
      <w:pPr>
        <w:ind w:left="705" w:hanging="705"/>
        <w:jc w:val="both"/>
        <w:rPr>
          <w:b/>
          <w:sz w:val="22"/>
          <w:szCs w:val="22"/>
        </w:rPr>
      </w:pPr>
    </w:p>
    <w:p w:rsidR="00BA1267" w:rsidRPr="00301D83" w:rsidRDefault="00BA1267" w:rsidP="00D624F9">
      <w:pPr>
        <w:ind w:left="705" w:hanging="705"/>
        <w:jc w:val="both"/>
        <w:rPr>
          <w:b/>
          <w:sz w:val="22"/>
          <w:szCs w:val="22"/>
        </w:rPr>
      </w:pPr>
    </w:p>
    <w:p w:rsidR="002C054B" w:rsidRDefault="002C054B" w:rsidP="00D624F9">
      <w:pPr>
        <w:ind w:left="705" w:hanging="705"/>
        <w:jc w:val="both"/>
        <w:rPr>
          <w:sz w:val="22"/>
          <w:szCs w:val="22"/>
        </w:rPr>
      </w:pPr>
    </w:p>
    <w:p w:rsidR="00802E4E" w:rsidRDefault="00802E4E" w:rsidP="0044272E">
      <w:pPr>
        <w:jc w:val="both"/>
        <w:rPr>
          <w:sz w:val="22"/>
          <w:szCs w:val="22"/>
        </w:rPr>
      </w:pPr>
    </w:p>
    <w:p w:rsidR="0044272E" w:rsidRPr="00301D83" w:rsidRDefault="0044272E" w:rsidP="0044272E">
      <w:pPr>
        <w:jc w:val="both"/>
        <w:rPr>
          <w:b/>
          <w:sz w:val="22"/>
          <w:szCs w:val="22"/>
        </w:rPr>
      </w:pPr>
    </w:p>
    <w:p w:rsidR="002703E5" w:rsidRPr="00301D83" w:rsidRDefault="002703E5" w:rsidP="00802E4E">
      <w:pPr>
        <w:ind w:left="705" w:hanging="705"/>
        <w:jc w:val="center"/>
        <w:rPr>
          <w:b/>
          <w:sz w:val="22"/>
          <w:szCs w:val="22"/>
        </w:rPr>
      </w:pPr>
      <w:r w:rsidRPr="00301D83">
        <w:rPr>
          <w:b/>
          <w:sz w:val="22"/>
          <w:szCs w:val="22"/>
        </w:rPr>
        <w:t>OBS</w:t>
      </w:r>
      <w:r w:rsidR="00802E4E" w:rsidRPr="00301D83">
        <w:rPr>
          <w:b/>
          <w:sz w:val="22"/>
          <w:szCs w:val="22"/>
        </w:rPr>
        <w:t>ERVAÇÕES PARA LEITURA ATENTA</w:t>
      </w:r>
    </w:p>
    <w:p w:rsidR="00121344" w:rsidRPr="00301D83" w:rsidRDefault="00121344" w:rsidP="00802E4E">
      <w:pPr>
        <w:ind w:left="705" w:hanging="705"/>
        <w:jc w:val="center"/>
        <w:rPr>
          <w:b/>
          <w:sz w:val="22"/>
          <w:szCs w:val="22"/>
        </w:rPr>
      </w:pPr>
    </w:p>
    <w:p w:rsidR="002703E5" w:rsidRPr="00301D83" w:rsidRDefault="002703E5" w:rsidP="00D624F9">
      <w:pPr>
        <w:ind w:left="705" w:hanging="705"/>
        <w:jc w:val="both"/>
        <w:rPr>
          <w:sz w:val="22"/>
          <w:szCs w:val="22"/>
        </w:rPr>
      </w:pPr>
    </w:p>
    <w:p w:rsidR="002703E5" w:rsidRPr="00301D83" w:rsidRDefault="002703E5" w:rsidP="000B3132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301D83">
        <w:rPr>
          <w:sz w:val="22"/>
          <w:szCs w:val="22"/>
        </w:rPr>
        <w:t>A Prova Escrita será feita a partir de ponto sorteado em Lista que será distribuída aos alunos co</w:t>
      </w:r>
      <w:r w:rsidR="00BA1267" w:rsidRPr="00301D83">
        <w:rPr>
          <w:sz w:val="22"/>
          <w:szCs w:val="22"/>
        </w:rPr>
        <w:t xml:space="preserve">m </w:t>
      </w:r>
      <w:r w:rsidR="003D2708" w:rsidRPr="00301D83">
        <w:rPr>
          <w:sz w:val="22"/>
          <w:szCs w:val="22"/>
        </w:rPr>
        <w:t>duas</w:t>
      </w:r>
      <w:r w:rsidR="00BA1267" w:rsidRPr="00301D83">
        <w:rPr>
          <w:sz w:val="22"/>
          <w:szCs w:val="22"/>
        </w:rPr>
        <w:t xml:space="preserve"> semana</w:t>
      </w:r>
      <w:r w:rsidR="003D2708" w:rsidRPr="00301D83">
        <w:rPr>
          <w:sz w:val="22"/>
          <w:szCs w:val="22"/>
        </w:rPr>
        <w:t>s</w:t>
      </w:r>
      <w:r w:rsidR="00006D1F" w:rsidRPr="00301D83">
        <w:rPr>
          <w:sz w:val="22"/>
          <w:szCs w:val="22"/>
        </w:rPr>
        <w:t xml:space="preserve"> de ant</w:t>
      </w:r>
      <w:r w:rsidR="00957853">
        <w:rPr>
          <w:sz w:val="22"/>
          <w:szCs w:val="22"/>
        </w:rPr>
        <w:t>ecedência (27.10</w:t>
      </w:r>
      <w:r w:rsidRPr="00301D83">
        <w:rPr>
          <w:sz w:val="22"/>
          <w:szCs w:val="22"/>
        </w:rPr>
        <w:t>), contemplando apenas matérias exposta e debatida nas aulas. Terá duração de 120 minutos, sendo que nos primeiros 30 minutos será permitida livre consulta a livros, anotações etc.</w:t>
      </w:r>
      <w:r w:rsidR="00C816D4" w:rsidRPr="00301D83">
        <w:rPr>
          <w:sz w:val="22"/>
          <w:szCs w:val="22"/>
        </w:rPr>
        <w:t>, permitindo-se o registro em folhas-rascunho de prova.</w:t>
      </w:r>
      <w:r w:rsidRPr="00301D83">
        <w:rPr>
          <w:sz w:val="22"/>
          <w:szCs w:val="22"/>
        </w:rPr>
        <w:t xml:space="preserve"> Nos 90 minutos seguintes </w:t>
      </w:r>
      <w:r w:rsidR="00C816D4" w:rsidRPr="00301D83">
        <w:rPr>
          <w:sz w:val="22"/>
          <w:szCs w:val="22"/>
        </w:rPr>
        <w:t>a prova prossegue apenas com consulta a legislação não comentada e às folhas-rascunho.</w:t>
      </w:r>
    </w:p>
    <w:p w:rsidR="000C77E4" w:rsidRPr="00301D83" w:rsidRDefault="000C77E4" w:rsidP="000B3132">
      <w:pPr>
        <w:spacing w:line="360" w:lineRule="auto"/>
        <w:ind w:left="720"/>
        <w:jc w:val="both"/>
        <w:rPr>
          <w:sz w:val="22"/>
          <w:szCs w:val="22"/>
        </w:rPr>
      </w:pPr>
    </w:p>
    <w:p w:rsidR="002703E5" w:rsidRPr="0044272E" w:rsidRDefault="00C816D4" w:rsidP="0044272E">
      <w:pPr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301D83">
        <w:rPr>
          <w:sz w:val="22"/>
          <w:szCs w:val="22"/>
        </w:rPr>
        <w:t>O trabal</w:t>
      </w:r>
      <w:r w:rsidR="00BA1267" w:rsidRPr="00301D83">
        <w:rPr>
          <w:sz w:val="22"/>
          <w:szCs w:val="22"/>
        </w:rPr>
        <w:t xml:space="preserve">ho escrito a ser entregue até </w:t>
      </w:r>
      <w:r w:rsidR="00957853">
        <w:rPr>
          <w:sz w:val="22"/>
          <w:szCs w:val="22"/>
        </w:rPr>
        <w:t>20.11</w:t>
      </w:r>
      <w:r w:rsidRPr="00301D83">
        <w:rPr>
          <w:sz w:val="22"/>
          <w:szCs w:val="22"/>
        </w:rPr>
        <w:t xml:space="preserve"> deverá ser redigido sob a forma de artigo para publicação (padrão RDM, com Sumário inicial, desdobramento em itens conforme Sumário, Bibliografia e anexação da(s) decisão(ões) escolhida(s) para comentário. </w:t>
      </w:r>
      <w:r w:rsidRPr="0044272E">
        <w:rPr>
          <w:sz w:val="22"/>
          <w:szCs w:val="22"/>
        </w:rPr>
        <w:t xml:space="preserve">O objetivo é reunir os </w:t>
      </w:r>
      <w:r w:rsidR="00802E4E" w:rsidRPr="0044272E">
        <w:rPr>
          <w:sz w:val="22"/>
          <w:szCs w:val="22"/>
        </w:rPr>
        <w:t xml:space="preserve">melhores </w:t>
      </w:r>
      <w:r w:rsidRPr="0044272E">
        <w:rPr>
          <w:sz w:val="22"/>
          <w:szCs w:val="22"/>
        </w:rPr>
        <w:t xml:space="preserve">trabalhos para publicação de Obra </w:t>
      </w:r>
      <w:r w:rsidR="00802E4E" w:rsidRPr="0044272E">
        <w:rPr>
          <w:sz w:val="22"/>
          <w:szCs w:val="22"/>
        </w:rPr>
        <w:t>C</w:t>
      </w:r>
      <w:r w:rsidRPr="0044272E">
        <w:rPr>
          <w:sz w:val="22"/>
          <w:szCs w:val="22"/>
        </w:rPr>
        <w:t>oletiva</w:t>
      </w:r>
      <w:r w:rsidR="000158C3" w:rsidRPr="0044272E">
        <w:rPr>
          <w:sz w:val="22"/>
          <w:szCs w:val="22"/>
        </w:rPr>
        <w:t xml:space="preserve">, </w:t>
      </w:r>
      <w:r w:rsidR="00802E4E" w:rsidRPr="0044272E">
        <w:rPr>
          <w:sz w:val="22"/>
          <w:szCs w:val="22"/>
        </w:rPr>
        <w:t xml:space="preserve">a exemplo daquela recém editada e originada de trabalhos de alunos da Pós-Graduação (Coord. PENTEADO, Mauro Rodrigues e MUNHOZ, Eduardo Secchi, “Mercado de Capitais Brasileiro. Doutrina, </w:t>
      </w:r>
      <w:r w:rsidR="00802E4E" w:rsidRPr="0044272E">
        <w:rPr>
          <w:i/>
          <w:sz w:val="22"/>
          <w:szCs w:val="22"/>
        </w:rPr>
        <w:t>Cases &amp; Material</w:t>
      </w:r>
      <w:r w:rsidR="00802E4E" w:rsidRPr="0044272E">
        <w:rPr>
          <w:sz w:val="22"/>
          <w:szCs w:val="22"/>
        </w:rPr>
        <w:t>”, Editora Quartier Latin, 2012). O</w:t>
      </w:r>
      <w:r w:rsidR="000158C3" w:rsidRPr="0044272E">
        <w:rPr>
          <w:sz w:val="22"/>
          <w:szCs w:val="22"/>
        </w:rPr>
        <w:t xml:space="preserve">u, no mínimo, publicar os melhores </w:t>
      </w:r>
      <w:r w:rsidR="00802E4E" w:rsidRPr="0044272E">
        <w:rPr>
          <w:sz w:val="22"/>
          <w:szCs w:val="22"/>
        </w:rPr>
        <w:t>trabalhos na Revista de Direito Mercantil.</w:t>
      </w:r>
    </w:p>
    <w:p w:rsidR="00802E4E" w:rsidRPr="00301D83" w:rsidRDefault="00802E4E" w:rsidP="000B3132">
      <w:pPr>
        <w:spacing w:line="360" w:lineRule="auto"/>
        <w:ind w:left="720"/>
        <w:jc w:val="both"/>
        <w:rPr>
          <w:sz w:val="22"/>
          <w:szCs w:val="22"/>
        </w:rPr>
      </w:pPr>
    </w:p>
    <w:p w:rsidR="00C816D4" w:rsidRPr="00301D83" w:rsidRDefault="00C816D4" w:rsidP="000B3132">
      <w:pPr>
        <w:pStyle w:val="ListParagraph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301D83">
        <w:rPr>
          <w:sz w:val="22"/>
          <w:szCs w:val="22"/>
        </w:rPr>
        <w:t>CRITÉRIOS PARA AVALIAÇÃO FINAL: ponderação dos conceitos obtidos</w:t>
      </w:r>
      <w:r w:rsidR="003D2708" w:rsidRPr="00301D83">
        <w:rPr>
          <w:sz w:val="22"/>
          <w:szCs w:val="22"/>
        </w:rPr>
        <w:t>:</w:t>
      </w:r>
      <w:r w:rsidRPr="00301D83">
        <w:rPr>
          <w:sz w:val="22"/>
          <w:szCs w:val="22"/>
        </w:rPr>
        <w:t xml:space="preserve"> (</w:t>
      </w:r>
      <w:r w:rsidRPr="00301D83">
        <w:rPr>
          <w:i/>
          <w:sz w:val="22"/>
          <w:szCs w:val="22"/>
        </w:rPr>
        <w:t>a</w:t>
      </w:r>
      <w:r w:rsidRPr="00301D83">
        <w:rPr>
          <w:sz w:val="22"/>
          <w:szCs w:val="22"/>
        </w:rPr>
        <w:t>)</w:t>
      </w:r>
      <w:r w:rsidR="003D2708" w:rsidRPr="00301D83">
        <w:rPr>
          <w:sz w:val="22"/>
          <w:szCs w:val="22"/>
        </w:rPr>
        <w:t xml:space="preserve">na </w:t>
      </w:r>
      <w:r w:rsidRPr="00301D83">
        <w:rPr>
          <w:sz w:val="22"/>
          <w:szCs w:val="22"/>
        </w:rPr>
        <w:t>prova escrita final; (</w:t>
      </w:r>
      <w:r w:rsidRPr="00301D83">
        <w:rPr>
          <w:i/>
          <w:sz w:val="22"/>
          <w:szCs w:val="22"/>
        </w:rPr>
        <w:t>b</w:t>
      </w:r>
      <w:r w:rsidRPr="00301D83">
        <w:rPr>
          <w:sz w:val="22"/>
          <w:szCs w:val="22"/>
        </w:rPr>
        <w:t xml:space="preserve">) </w:t>
      </w:r>
      <w:r w:rsidR="003D2708" w:rsidRPr="00301D83">
        <w:rPr>
          <w:sz w:val="22"/>
          <w:szCs w:val="22"/>
        </w:rPr>
        <w:t xml:space="preserve">na </w:t>
      </w:r>
      <w:r w:rsidRPr="00301D83">
        <w:rPr>
          <w:sz w:val="22"/>
          <w:szCs w:val="22"/>
        </w:rPr>
        <w:t>exposição do aluno como Relator; (</w:t>
      </w:r>
      <w:r w:rsidRPr="00301D83">
        <w:rPr>
          <w:i/>
          <w:sz w:val="22"/>
          <w:szCs w:val="22"/>
        </w:rPr>
        <w:t>c</w:t>
      </w:r>
      <w:r w:rsidRPr="00301D83">
        <w:rPr>
          <w:sz w:val="22"/>
          <w:szCs w:val="22"/>
        </w:rPr>
        <w:t xml:space="preserve">) </w:t>
      </w:r>
      <w:r w:rsidR="003D2708" w:rsidRPr="00301D83">
        <w:rPr>
          <w:sz w:val="22"/>
          <w:szCs w:val="22"/>
        </w:rPr>
        <w:t xml:space="preserve">na </w:t>
      </w:r>
      <w:r w:rsidRPr="00301D83">
        <w:rPr>
          <w:sz w:val="22"/>
          <w:szCs w:val="22"/>
        </w:rPr>
        <w:t>participação do aluno nas discussões em classe</w:t>
      </w:r>
      <w:r w:rsidRPr="00301D83">
        <w:rPr>
          <w:i/>
          <w:sz w:val="22"/>
          <w:szCs w:val="22"/>
        </w:rPr>
        <w:t>(d)</w:t>
      </w:r>
      <w:r w:rsidR="003D2708" w:rsidRPr="00301D83">
        <w:rPr>
          <w:sz w:val="22"/>
          <w:szCs w:val="22"/>
        </w:rPr>
        <w:t xml:space="preserve">na avaliação do </w:t>
      </w:r>
      <w:r w:rsidRPr="00301D83">
        <w:rPr>
          <w:sz w:val="22"/>
          <w:szCs w:val="22"/>
        </w:rPr>
        <w:t>trabalho de conclusão.</w:t>
      </w:r>
    </w:p>
    <w:p w:rsidR="00802E4E" w:rsidRPr="00301D83" w:rsidRDefault="00802E4E" w:rsidP="000B3132">
      <w:pPr>
        <w:pStyle w:val="ListParagraph"/>
        <w:spacing w:line="360" w:lineRule="auto"/>
        <w:jc w:val="both"/>
        <w:rPr>
          <w:b/>
          <w:sz w:val="22"/>
          <w:szCs w:val="22"/>
        </w:rPr>
      </w:pPr>
    </w:p>
    <w:p w:rsidR="00802E4E" w:rsidRPr="00301D83" w:rsidRDefault="00C816D4" w:rsidP="000B3132">
      <w:pPr>
        <w:pStyle w:val="ListParagraph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301D83">
        <w:rPr>
          <w:sz w:val="22"/>
          <w:szCs w:val="22"/>
        </w:rPr>
        <w:t>Bibliografia: oficial, constante do “site” da Faculdade</w:t>
      </w:r>
      <w:r w:rsidR="001D063D">
        <w:rPr>
          <w:sz w:val="22"/>
          <w:szCs w:val="22"/>
        </w:rPr>
        <w:t>.</w:t>
      </w:r>
    </w:p>
    <w:p w:rsidR="00C816D4" w:rsidRPr="00301D83" w:rsidRDefault="00C816D4" w:rsidP="000B3132">
      <w:pPr>
        <w:pStyle w:val="ListParagraph"/>
        <w:spacing w:line="360" w:lineRule="auto"/>
        <w:jc w:val="both"/>
        <w:rPr>
          <w:sz w:val="22"/>
          <w:szCs w:val="22"/>
        </w:rPr>
      </w:pPr>
    </w:p>
    <w:p w:rsidR="00335165" w:rsidRPr="001D063D" w:rsidRDefault="00172ABE" w:rsidP="00DE073C">
      <w:pPr>
        <w:pStyle w:val="ListParagraph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301D83">
        <w:rPr>
          <w:sz w:val="22"/>
          <w:szCs w:val="22"/>
        </w:rPr>
        <w:t xml:space="preserve">A análise dos casos objeto de discussão será baseada sempre em informações disponíveis ao público, com </w:t>
      </w:r>
      <w:r w:rsidR="001D063D">
        <w:rPr>
          <w:sz w:val="22"/>
          <w:szCs w:val="22"/>
        </w:rPr>
        <w:t>objetivo estritamente acadêmico.</w:t>
      </w:r>
    </w:p>
    <w:sectPr w:rsidR="00335165" w:rsidRPr="001D063D" w:rsidSect="00C36E66">
      <w:headerReference w:type="even" r:id="rId9"/>
      <w:headerReference w:type="default" r:id="rId10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82F" w:rsidRDefault="0004082F">
      <w:r>
        <w:separator/>
      </w:r>
    </w:p>
  </w:endnote>
  <w:endnote w:type="continuationSeparator" w:id="0">
    <w:p w:rsidR="0004082F" w:rsidRDefault="0004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82F" w:rsidRDefault="0004082F">
      <w:r>
        <w:separator/>
      </w:r>
    </w:p>
  </w:footnote>
  <w:footnote w:type="continuationSeparator" w:id="0">
    <w:p w:rsidR="0004082F" w:rsidRDefault="000408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CA" w:rsidRDefault="00D34DC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4DCA" w:rsidRDefault="00D34DC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CA" w:rsidRDefault="00D34DC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279A">
      <w:rPr>
        <w:rStyle w:val="PageNumber"/>
        <w:noProof/>
      </w:rPr>
      <w:t>1</w:t>
    </w:r>
    <w:r>
      <w:rPr>
        <w:rStyle w:val="PageNumber"/>
      </w:rPr>
      <w:fldChar w:fldCharType="end"/>
    </w:r>
  </w:p>
  <w:p w:rsidR="00D34DCA" w:rsidRDefault="00D34DCA" w:rsidP="00B72CC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360"/>
      <w:jc w:val="center"/>
    </w:pPr>
    <w:r>
      <w:t>DCO 5904 – 2º Semestre de 2015 – Direito Societário e Desenvolvimento</w:t>
    </w:r>
  </w:p>
  <w:p w:rsidR="00D34DCA" w:rsidRDefault="00D34DCA" w:rsidP="00B72CC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360"/>
      <w:jc w:val="center"/>
      <w:rPr>
        <w:b/>
        <w:i/>
      </w:rPr>
    </w:pPr>
    <w:r>
      <w:t>do Mercado de Valores Brasileiro</w:t>
    </w:r>
  </w:p>
  <w:p w:rsidR="00D34DCA" w:rsidRDefault="00D34DCA" w:rsidP="00B72CC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i/>
      </w:rPr>
    </w:pPr>
    <w:r>
      <w:rPr>
        <w:b/>
        <w:i/>
      </w:rPr>
      <w:t>Professor Associado MAURO RODRIGUES PENTEADO</w:t>
    </w:r>
  </w:p>
  <w:p w:rsidR="00D34DCA" w:rsidRDefault="00D34DCA" w:rsidP="00B72CC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rPr>
        <w:b/>
        <w:i/>
      </w:rPr>
      <w:t>Professor Associado EDUARDO SECCHI MUNHOZ</w:t>
    </w:r>
  </w:p>
  <w:p w:rsidR="00D34DCA" w:rsidRDefault="00D34DC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57095C"/>
    <w:multiLevelType w:val="hybridMultilevel"/>
    <w:tmpl w:val="5036B5DA"/>
    <w:lvl w:ilvl="0" w:tplc="0AFCE492">
      <w:start w:val="1"/>
      <w:numFmt w:val="upperLetter"/>
      <w:lvlText w:val="%1."/>
      <w:lvlJc w:val="left"/>
      <w:pPr>
        <w:ind w:left="1793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01716F09"/>
    <w:multiLevelType w:val="singleLevel"/>
    <w:tmpl w:val="D8302954"/>
    <w:lvl w:ilvl="0">
      <w:start w:val="1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C570551"/>
    <w:multiLevelType w:val="singleLevel"/>
    <w:tmpl w:val="0416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EF7042"/>
    <w:multiLevelType w:val="singleLevel"/>
    <w:tmpl w:val="E05E23A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5">
    <w:nsid w:val="10001045"/>
    <w:multiLevelType w:val="multilevel"/>
    <w:tmpl w:val="B3265A3C"/>
    <w:lvl w:ilvl="0">
      <w:start w:val="1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124816C2"/>
    <w:multiLevelType w:val="hybridMultilevel"/>
    <w:tmpl w:val="7D00035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54D6E7A"/>
    <w:multiLevelType w:val="multilevel"/>
    <w:tmpl w:val="5328A298"/>
    <w:lvl w:ilvl="0">
      <w:start w:val="2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49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>
    <w:nsid w:val="17001467"/>
    <w:multiLevelType w:val="hybridMultilevel"/>
    <w:tmpl w:val="B36A98F6"/>
    <w:lvl w:ilvl="0" w:tplc="041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844D8C"/>
    <w:multiLevelType w:val="singleLevel"/>
    <w:tmpl w:val="0416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E92C9C"/>
    <w:multiLevelType w:val="singleLevel"/>
    <w:tmpl w:val="28F46C9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25B30AFB"/>
    <w:multiLevelType w:val="hybridMultilevel"/>
    <w:tmpl w:val="C69610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27C6B"/>
    <w:multiLevelType w:val="hybridMultilevel"/>
    <w:tmpl w:val="5328A298"/>
    <w:lvl w:ilvl="0" w:tplc="2D36C306">
      <w:start w:val="2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3">
    <w:nsid w:val="2B8961BB"/>
    <w:multiLevelType w:val="singleLevel"/>
    <w:tmpl w:val="0416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98157A9"/>
    <w:multiLevelType w:val="hybridMultilevel"/>
    <w:tmpl w:val="345895EC"/>
    <w:lvl w:ilvl="0" w:tplc="041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EE0AD1"/>
    <w:multiLevelType w:val="singleLevel"/>
    <w:tmpl w:val="44BEA0BC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</w:abstractNum>
  <w:abstractNum w:abstractNumId="16">
    <w:nsid w:val="42492608"/>
    <w:multiLevelType w:val="hybridMultilevel"/>
    <w:tmpl w:val="87F664BE"/>
    <w:lvl w:ilvl="0" w:tplc="040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7">
    <w:nsid w:val="4E8B5DD2"/>
    <w:multiLevelType w:val="multilevel"/>
    <w:tmpl w:val="8FE48454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  <w:i w:val="0"/>
      </w:rPr>
    </w:lvl>
    <w:lvl w:ilvl="1">
      <w:start w:val="15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  <w:b/>
        <w:i w:val="0"/>
      </w:rPr>
    </w:lvl>
    <w:lvl w:ilvl="2">
      <w:start w:val="4"/>
      <w:numFmt w:val="decimalZero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  <w:b/>
        <w:i w:val="0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  <w:b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  <w:b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  <w:b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10"/>
        </w:tabs>
        <w:ind w:left="1410" w:hanging="1410"/>
      </w:pPr>
      <w:rPr>
        <w:rFonts w:hint="default"/>
        <w:b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</w:abstractNum>
  <w:abstractNum w:abstractNumId="18">
    <w:nsid w:val="53AD6B44"/>
    <w:multiLevelType w:val="singleLevel"/>
    <w:tmpl w:val="0416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6A66028"/>
    <w:multiLevelType w:val="singleLevel"/>
    <w:tmpl w:val="3CF61A40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</w:abstractNum>
  <w:abstractNum w:abstractNumId="20">
    <w:nsid w:val="59C80519"/>
    <w:multiLevelType w:val="hybridMultilevel"/>
    <w:tmpl w:val="6DA4C6A2"/>
    <w:lvl w:ilvl="0" w:tplc="040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1">
    <w:nsid w:val="608C1633"/>
    <w:multiLevelType w:val="hybridMultilevel"/>
    <w:tmpl w:val="61FA17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8D57C1"/>
    <w:multiLevelType w:val="hybridMultilevel"/>
    <w:tmpl w:val="A62081E4"/>
    <w:lvl w:ilvl="0" w:tplc="1C84790A">
      <w:start w:val="1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F348DA68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5120C48C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C134691C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EAF679FC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42541916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A0706572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47ECA31A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8DA45BC6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3">
    <w:nsid w:val="666A4F87"/>
    <w:multiLevelType w:val="singleLevel"/>
    <w:tmpl w:val="596E3C20"/>
    <w:lvl w:ilvl="0">
      <w:start w:val="1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675C7104"/>
    <w:multiLevelType w:val="hybridMultilevel"/>
    <w:tmpl w:val="D1CABC64"/>
    <w:lvl w:ilvl="0" w:tplc="04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5">
    <w:nsid w:val="685D12AF"/>
    <w:multiLevelType w:val="singleLevel"/>
    <w:tmpl w:val="0416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F02091"/>
    <w:multiLevelType w:val="singleLevel"/>
    <w:tmpl w:val="2AC41C2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20B6AD7"/>
    <w:multiLevelType w:val="singleLevel"/>
    <w:tmpl w:val="0416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5477AA7"/>
    <w:multiLevelType w:val="hybridMultilevel"/>
    <w:tmpl w:val="B8A41720"/>
    <w:lvl w:ilvl="0" w:tplc="64080E66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8F72E4"/>
    <w:multiLevelType w:val="singleLevel"/>
    <w:tmpl w:val="0416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D1143FB"/>
    <w:multiLevelType w:val="hybridMultilevel"/>
    <w:tmpl w:val="EE2EF6B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1">
    <w:nsid w:val="7FE82EC7"/>
    <w:multiLevelType w:val="multilevel"/>
    <w:tmpl w:val="5328A298"/>
    <w:lvl w:ilvl="0">
      <w:start w:val="2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49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9"/>
  </w:num>
  <w:num w:numId="4">
    <w:abstractNumId w:val="27"/>
  </w:num>
  <w:num w:numId="5">
    <w:abstractNumId w:val="9"/>
  </w:num>
  <w:num w:numId="6">
    <w:abstractNumId w:val="13"/>
  </w:num>
  <w:num w:numId="7">
    <w:abstractNumId w:val="3"/>
  </w:num>
  <w:num w:numId="8">
    <w:abstractNumId w:val="4"/>
  </w:num>
  <w:num w:numId="9">
    <w:abstractNumId w:val="18"/>
  </w:num>
  <w:num w:numId="10">
    <w:abstractNumId w:val="23"/>
  </w:num>
  <w:num w:numId="11">
    <w:abstractNumId w:val="2"/>
  </w:num>
  <w:num w:numId="12">
    <w:abstractNumId w:val="26"/>
  </w:num>
  <w:num w:numId="13">
    <w:abstractNumId w:val="19"/>
  </w:num>
  <w:num w:numId="14">
    <w:abstractNumId w:val="15"/>
  </w:num>
  <w:num w:numId="15">
    <w:abstractNumId w:val="22"/>
  </w:num>
  <w:num w:numId="16">
    <w:abstractNumId w:val="5"/>
  </w:num>
  <w:num w:numId="17">
    <w:abstractNumId w:val="17"/>
  </w:num>
  <w:num w:numId="18">
    <w:abstractNumId w:val="28"/>
  </w:num>
  <w:num w:numId="19">
    <w:abstractNumId w:val="21"/>
  </w:num>
  <w:num w:numId="20">
    <w:abstractNumId w:val="14"/>
  </w:num>
  <w:num w:numId="21">
    <w:abstractNumId w:val="8"/>
  </w:num>
  <w:num w:numId="22">
    <w:abstractNumId w:val="11"/>
  </w:num>
  <w:num w:numId="23">
    <w:abstractNumId w:val="1"/>
  </w:num>
  <w:num w:numId="24">
    <w:abstractNumId w:val="12"/>
  </w:num>
  <w:num w:numId="25">
    <w:abstractNumId w:val="7"/>
  </w:num>
  <w:num w:numId="26">
    <w:abstractNumId w:val="30"/>
  </w:num>
  <w:num w:numId="27">
    <w:abstractNumId w:val="31"/>
  </w:num>
  <w:num w:numId="28">
    <w:abstractNumId w:val="16"/>
  </w:num>
  <w:num w:numId="29">
    <w:abstractNumId w:val="24"/>
  </w:num>
  <w:num w:numId="30">
    <w:abstractNumId w:val="20"/>
  </w:num>
  <w:num w:numId="31">
    <w:abstractNumId w:val="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51"/>
    <w:rsid w:val="00003A76"/>
    <w:rsid w:val="00006D1F"/>
    <w:rsid w:val="00007892"/>
    <w:rsid w:val="0001435D"/>
    <w:rsid w:val="000158C3"/>
    <w:rsid w:val="000168B6"/>
    <w:rsid w:val="000211F9"/>
    <w:rsid w:val="0004082F"/>
    <w:rsid w:val="0004354F"/>
    <w:rsid w:val="00062CBA"/>
    <w:rsid w:val="00085726"/>
    <w:rsid w:val="00090288"/>
    <w:rsid w:val="000924CB"/>
    <w:rsid w:val="00092651"/>
    <w:rsid w:val="00096E27"/>
    <w:rsid w:val="000B3132"/>
    <w:rsid w:val="000B4121"/>
    <w:rsid w:val="000C77E4"/>
    <w:rsid w:val="000F1FB5"/>
    <w:rsid w:val="000F2491"/>
    <w:rsid w:val="00103CFC"/>
    <w:rsid w:val="001120E4"/>
    <w:rsid w:val="001131C1"/>
    <w:rsid w:val="00120B2D"/>
    <w:rsid w:val="00121344"/>
    <w:rsid w:val="00121C53"/>
    <w:rsid w:val="00131EA6"/>
    <w:rsid w:val="001340E3"/>
    <w:rsid w:val="001466B5"/>
    <w:rsid w:val="00151EDC"/>
    <w:rsid w:val="0016411B"/>
    <w:rsid w:val="00172ABE"/>
    <w:rsid w:val="0018657C"/>
    <w:rsid w:val="001A2B8A"/>
    <w:rsid w:val="001A336E"/>
    <w:rsid w:val="001C4979"/>
    <w:rsid w:val="001D063D"/>
    <w:rsid w:val="00210E63"/>
    <w:rsid w:val="002153BB"/>
    <w:rsid w:val="00235EF2"/>
    <w:rsid w:val="002703E5"/>
    <w:rsid w:val="0027143C"/>
    <w:rsid w:val="00292A27"/>
    <w:rsid w:val="00297193"/>
    <w:rsid w:val="002A4AEA"/>
    <w:rsid w:val="002C054B"/>
    <w:rsid w:val="002E2B11"/>
    <w:rsid w:val="002F4D0F"/>
    <w:rsid w:val="00301D83"/>
    <w:rsid w:val="0031669A"/>
    <w:rsid w:val="00335165"/>
    <w:rsid w:val="0035279A"/>
    <w:rsid w:val="0036194C"/>
    <w:rsid w:val="00364030"/>
    <w:rsid w:val="00370157"/>
    <w:rsid w:val="003B059A"/>
    <w:rsid w:val="003B668F"/>
    <w:rsid w:val="003C0564"/>
    <w:rsid w:val="003D0BB6"/>
    <w:rsid w:val="003D11D7"/>
    <w:rsid w:val="003D18E1"/>
    <w:rsid w:val="003D2708"/>
    <w:rsid w:val="003D761D"/>
    <w:rsid w:val="003E4F3A"/>
    <w:rsid w:val="003F3882"/>
    <w:rsid w:val="0040479D"/>
    <w:rsid w:val="00410261"/>
    <w:rsid w:val="00415328"/>
    <w:rsid w:val="0044272E"/>
    <w:rsid w:val="00443D30"/>
    <w:rsid w:val="004561D4"/>
    <w:rsid w:val="00471D06"/>
    <w:rsid w:val="00474C65"/>
    <w:rsid w:val="0049747D"/>
    <w:rsid w:val="004C4204"/>
    <w:rsid w:val="0050681E"/>
    <w:rsid w:val="0050787E"/>
    <w:rsid w:val="005145D9"/>
    <w:rsid w:val="0052027D"/>
    <w:rsid w:val="00530B27"/>
    <w:rsid w:val="005313C9"/>
    <w:rsid w:val="00553DF6"/>
    <w:rsid w:val="00562FF3"/>
    <w:rsid w:val="005730A3"/>
    <w:rsid w:val="005808BC"/>
    <w:rsid w:val="005A3481"/>
    <w:rsid w:val="005B2765"/>
    <w:rsid w:val="005E2091"/>
    <w:rsid w:val="005F2B73"/>
    <w:rsid w:val="005F45F7"/>
    <w:rsid w:val="005F517A"/>
    <w:rsid w:val="00621DB5"/>
    <w:rsid w:val="00626620"/>
    <w:rsid w:val="006560D4"/>
    <w:rsid w:val="006707F7"/>
    <w:rsid w:val="006715A5"/>
    <w:rsid w:val="006819AD"/>
    <w:rsid w:val="00684E26"/>
    <w:rsid w:val="00687651"/>
    <w:rsid w:val="006A40EB"/>
    <w:rsid w:val="006A4602"/>
    <w:rsid w:val="006B1237"/>
    <w:rsid w:val="006D0B7B"/>
    <w:rsid w:val="006D7E6E"/>
    <w:rsid w:val="006D7ECF"/>
    <w:rsid w:val="006E1DEB"/>
    <w:rsid w:val="006E2CA3"/>
    <w:rsid w:val="006E6364"/>
    <w:rsid w:val="006F2451"/>
    <w:rsid w:val="00714238"/>
    <w:rsid w:val="00724BAB"/>
    <w:rsid w:val="00732CD3"/>
    <w:rsid w:val="00742962"/>
    <w:rsid w:val="0075416A"/>
    <w:rsid w:val="007631A9"/>
    <w:rsid w:val="00765097"/>
    <w:rsid w:val="00767683"/>
    <w:rsid w:val="007679CE"/>
    <w:rsid w:val="0078227F"/>
    <w:rsid w:val="00794CB9"/>
    <w:rsid w:val="007B1028"/>
    <w:rsid w:val="007C480E"/>
    <w:rsid w:val="00802E4E"/>
    <w:rsid w:val="00814665"/>
    <w:rsid w:val="00820282"/>
    <w:rsid w:val="0082599B"/>
    <w:rsid w:val="00832FF7"/>
    <w:rsid w:val="008411FE"/>
    <w:rsid w:val="00857C5F"/>
    <w:rsid w:val="00864064"/>
    <w:rsid w:val="00870125"/>
    <w:rsid w:val="008955DD"/>
    <w:rsid w:val="008B2B75"/>
    <w:rsid w:val="008B66EB"/>
    <w:rsid w:val="008D49E0"/>
    <w:rsid w:val="008E19E8"/>
    <w:rsid w:val="009025DB"/>
    <w:rsid w:val="00902F7D"/>
    <w:rsid w:val="00907945"/>
    <w:rsid w:val="00957853"/>
    <w:rsid w:val="00984623"/>
    <w:rsid w:val="00986F83"/>
    <w:rsid w:val="0099035D"/>
    <w:rsid w:val="009A5076"/>
    <w:rsid w:val="00A0469A"/>
    <w:rsid w:val="00A05983"/>
    <w:rsid w:val="00A83FCB"/>
    <w:rsid w:val="00A91FE7"/>
    <w:rsid w:val="00B10DF5"/>
    <w:rsid w:val="00B240EB"/>
    <w:rsid w:val="00B72CC8"/>
    <w:rsid w:val="00BA1267"/>
    <w:rsid w:val="00BA5027"/>
    <w:rsid w:val="00BA6F6A"/>
    <w:rsid w:val="00BB3EF4"/>
    <w:rsid w:val="00BC3C4C"/>
    <w:rsid w:val="00BE7886"/>
    <w:rsid w:val="00C23B38"/>
    <w:rsid w:val="00C36E66"/>
    <w:rsid w:val="00C40785"/>
    <w:rsid w:val="00C46ED8"/>
    <w:rsid w:val="00C56399"/>
    <w:rsid w:val="00C60218"/>
    <w:rsid w:val="00C6093E"/>
    <w:rsid w:val="00C6099C"/>
    <w:rsid w:val="00C61A91"/>
    <w:rsid w:val="00C816D4"/>
    <w:rsid w:val="00C940AB"/>
    <w:rsid w:val="00C9588C"/>
    <w:rsid w:val="00CA43B3"/>
    <w:rsid w:val="00CA4F25"/>
    <w:rsid w:val="00CB0971"/>
    <w:rsid w:val="00CB1BCB"/>
    <w:rsid w:val="00CC0CED"/>
    <w:rsid w:val="00CD080A"/>
    <w:rsid w:val="00D01666"/>
    <w:rsid w:val="00D3454B"/>
    <w:rsid w:val="00D34DCA"/>
    <w:rsid w:val="00D624F9"/>
    <w:rsid w:val="00D912EC"/>
    <w:rsid w:val="00D9591A"/>
    <w:rsid w:val="00DC114B"/>
    <w:rsid w:val="00DC5CC0"/>
    <w:rsid w:val="00DE073C"/>
    <w:rsid w:val="00DE0F49"/>
    <w:rsid w:val="00DF0050"/>
    <w:rsid w:val="00E4526F"/>
    <w:rsid w:val="00E76B27"/>
    <w:rsid w:val="00EC29A0"/>
    <w:rsid w:val="00ED3927"/>
    <w:rsid w:val="00F1535A"/>
    <w:rsid w:val="00F341A4"/>
    <w:rsid w:val="00F4677B"/>
    <w:rsid w:val="00F54161"/>
    <w:rsid w:val="00F57AD2"/>
    <w:rsid w:val="00F60DAA"/>
    <w:rsid w:val="00F65EC5"/>
    <w:rsid w:val="00F827C2"/>
    <w:rsid w:val="00F94DC5"/>
    <w:rsid w:val="00FA4F3A"/>
    <w:rsid w:val="00FB514D"/>
    <w:rsid w:val="00FB6F3B"/>
    <w:rsid w:val="00FD0481"/>
    <w:rsid w:val="00FD22DE"/>
    <w:rsid w:val="00FD3BC0"/>
    <w:rsid w:val="00FD6450"/>
    <w:rsid w:val="00FD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pt-B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num" w:pos="360"/>
      </w:tabs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1416" w:firstLine="708"/>
      <w:jc w:val="both"/>
      <w:outlineLvl w:val="2"/>
    </w:pPr>
    <w:rPr>
      <w:b/>
    </w:rPr>
  </w:style>
  <w:style w:type="paragraph" w:styleId="Heading5">
    <w:name w:val="heading 5"/>
    <w:basedOn w:val="Normal"/>
    <w:next w:val="Normal"/>
    <w:qFormat/>
    <w:pPr>
      <w:keepNext/>
      <w:ind w:firstLine="708"/>
      <w:jc w:val="both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tabs>
        <w:tab w:val="num" w:pos="360"/>
      </w:tabs>
      <w:jc w:val="both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tabs>
        <w:tab w:val="num" w:pos="360"/>
      </w:tabs>
      <w:jc w:val="both"/>
    </w:pPr>
    <w:rPr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sid w:val="00FD6450"/>
    <w:rPr>
      <w:sz w:val="16"/>
      <w:szCs w:val="16"/>
    </w:rPr>
  </w:style>
  <w:style w:type="paragraph" w:styleId="CommentText">
    <w:name w:val="annotation text"/>
    <w:basedOn w:val="Normal"/>
    <w:semiHidden/>
    <w:rsid w:val="00FD6450"/>
  </w:style>
  <w:style w:type="paragraph" w:styleId="CommentSubject">
    <w:name w:val="annotation subject"/>
    <w:basedOn w:val="CommentText"/>
    <w:next w:val="CommentText"/>
    <w:semiHidden/>
    <w:rsid w:val="00FD6450"/>
    <w:rPr>
      <w:b/>
      <w:bCs/>
    </w:rPr>
  </w:style>
  <w:style w:type="paragraph" w:styleId="BalloonText">
    <w:name w:val="Balloon Text"/>
    <w:basedOn w:val="Normal"/>
    <w:semiHidden/>
    <w:rsid w:val="00FD6450"/>
    <w:rPr>
      <w:rFonts w:ascii="Tahoma" w:hAnsi="Tahoma" w:cs="Tahoma"/>
      <w:sz w:val="16"/>
      <w:szCs w:val="16"/>
    </w:rPr>
  </w:style>
  <w:style w:type="paragraph" w:styleId="FootnoteText">
    <w:name w:val="footnote text"/>
    <w:aliases w:val="Char Char Char,Char Char Char Char,Char Char"/>
    <w:basedOn w:val="Normal"/>
    <w:link w:val="FootnoteTextChar"/>
    <w:uiPriority w:val="99"/>
    <w:unhideWhenUsed/>
    <w:rsid w:val="00FD22DE"/>
    <w:rPr>
      <w:rFonts w:ascii="Cambria" w:eastAsia="MS Mincho" w:hAnsi="Cambria"/>
      <w:sz w:val="24"/>
      <w:szCs w:val="24"/>
      <w:lang w:eastAsia="ja-JP"/>
    </w:rPr>
  </w:style>
  <w:style w:type="character" w:customStyle="1" w:styleId="FootnoteTextChar">
    <w:name w:val="Footnote Text Char"/>
    <w:aliases w:val="Char Char Char Char1,Char Char Char Char Char,Char Char Char1"/>
    <w:basedOn w:val="DefaultParagraphFont"/>
    <w:link w:val="FootnoteText"/>
    <w:uiPriority w:val="99"/>
    <w:rsid w:val="00FD22DE"/>
    <w:rPr>
      <w:rFonts w:ascii="Cambria" w:eastAsia="MS Mincho" w:hAnsi="Cambria"/>
      <w:sz w:val="24"/>
      <w:szCs w:val="24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6D7ECF"/>
    <w:pPr>
      <w:spacing w:after="200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ED39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27C2"/>
    <w:pPr>
      <w:spacing w:before="100" w:beforeAutospacing="1" w:after="100" w:afterAutospacing="1"/>
    </w:pPr>
    <w:rPr>
      <w:rFonts w:ascii="Times" w:hAnsi="Times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pt-B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num" w:pos="360"/>
      </w:tabs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1416" w:firstLine="708"/>
      <w:jc w:val="both"/>
      <w:outlineLvl w:val="2"/>
    </w:pPr>
    <w:rPr>
      <w:b/>
    </w:rPr>
  </w:style>
  <w:style w:type="paragraph" w:styleId="Heading5">
    <w:name w:val="heading 5"/>
    <w:basedOn w:val="Normal"/>
    <w:next w:val="Normal"/>
    <w:qFormat/>
    <w:pPr>
      <w:keepNext/>
      <w:ind w:firstLine="708"/>
      <w:jc w:val="both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tabs>
        <w:tab w:val="num" w:pos="360"/>
      </w:tabs>
      <w:jc w:val="both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tabs>
        <w:tab w:val="num" w:pos="360"/>
      </w:tabs>
      <w:jc w:val="both"/>
    </w:pPr>
    <w:rPr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sid w:val="00FD6450"/>
    <w:rPr>
      <w:sz w:val="16"/>
      <w:szCs w:val="16"/>
    </w:rPr>
  </w:style>
  <w:style w:type="paragraph" w:styleId="CommentText">
    <w:name w:val="annotation text"/>
    <w:basedOn w:val="Normal"/>
    <w:semiHidden/>
    <w:rsid w:val="00FD6450"/>
  </w:style>
  <w:style w:type="paragraph" w:styleId="CommentSubject">
    <w:name w:val="annotation subject"/>
    <w:basedOn w:val="CommentText"/>
    <w:next w:val="CommentText"/>
    <w:semiHidden/>
    <w:rsid w:val="00FD6450"/>
    <w:rPr>
      <w:b/>
      <w:bCs/>
    </w:rPr>
  </w:style>
  <w:style w:type="paragraph" w:styleId="BalloonText">
    <w:name w:val="Balloon Text"/>
    <w:basedOn w:val="Normal"/>
    <w:semiHidden/>
    <w:rsid w:val="00FD6450"/>
    <w:rPr>
      <w:rFonts w:ascii="Tahoma" w:hAnsi="Tahoma" w:cs="Tahoma"/>
      <w:sz w:val="16"/>
      <w:szCs w:val="16"/>
    </w:rPr>
  </w:style>
  <w:style w:type="paragraph" w:styleId="FootnoteText">
    <w:name w:val="footnote text"/>
    <w:aliases w:val="Char Char Char,Char Char Char Char,Char Char"/>
    <w:basedOn w:val="Normal"/>
    <w:link w:val="FootnoteTextChar"/>
    <w:uiPriority w:val="99"/>
    <w:unhideWhenUsed/>
    <w:rsid w:val="00FD22DE"/>
    <w:rPr>
      <w:rFonts w:ascii="Cambria" w:eastAsia="MS Mincho" w:hAnsi="Cambria"/>
      <w:sz w:val="24"/>
      <w:szCs w:val="24"/>
      <w:lang w:eastAsia="ja-JP"/>
    </w:rPr>
  </w:style>
  <w:style w:type="character" w:customStyle="1" w:styleId="FootnoteTextChar">
    <w:name w:val="Footnote Text Char"/>
    <w:aliases w:val="Char Char Char Char1,Char Char Char Char Char,Char Char Char1"/>
    <w:basedOn w:val="DefaultParagraphFont"/>
    <w:link w:val="FootnoteText"/>
    <w:uiPriority w:val="99"/>
    <w:rsid w:val="00FD22DE"/>
    <w:rPr>
      <w:rFonts w:ascii="Cambria" w:eastAsia="MS Mincho" w:hAnsi="Cambria"/>
      <w:sz w:val="24"/>
      <w:szCs w:val="24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6D7ECF"/>
    <w:pPr>
      <w:spacing w:after="200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ED39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27C2"/>
    <w:pPr>
      <w:spacing w:before="100" w:beforeAutospacing="1" w:after="100" w:afterAutospacing="1"/>
    </w:pPr>
    <w:rPr>
      <w:rFonts w:ascii="Times" w:hAnsi="Time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2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0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ACC92EA-3A68-1847-AD6B-300E73FF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1611</Words>
  <Characters>9188</Characters>
  <Application>Microsoft Macintosh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>XZXZX</vt:lpstr>
      <vt:lpstr/>
      <vt:lpstr>P  R  O  G  R  A  M  A</vt:lpstr>
      <vt:lpstr>(SUJEITO A ADAPTAÇÕES)</vt:lpstr>
      <vt:lpstr/>
    </vt:vector>
  </TitlesOfParts>
  <Company> </Company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XZXZX</dc:title>
  <dc:subject/>
  <dc:creator>maurorodriguespenteado</dc:creator>
  <cp:keywords/>
  <dc:description/>
  <cp:lastModifiedBy>E. Munhoz</cp:lastModifiedBy>
  <cp:revision>2</cp:revision>
  <cp:lastPrinted>2012-08-18T19:29:00Z</cp:lastPrinted>
  <dcterms:created xsi:type="dcterms:W3CDTF">2015-08-12T19:28:00Z</dcterms:created>
  <dcterms:modified xsi:type="dcterms:W3CDTF">2015-08-12T19:28:00Z</dcterms:modified>
</cp:coreProperties>
</file>