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5D81" w14:textId="4CCF6F5B" w:rsidR="009956A0" w:rsidRPr="00BA27EB" w:rsidRDefault="0009650A" w:rsidP="00B65341">
      <w:pPr>
        <w:numPr>
          <w:ilvl w:val="0"/>
          <w:numId w:val="0"/>
        </w:numPr>
        <w:tabs>
          <w:tab w:val="left" w:pos="0"/>
        </w:tabs>
        <w:spacing w:after="140" w:line="276" w:lineRule="auto"/>
        <w:jc w:val="center"/>
        <w:rPr>
          <w:b/>
          <w:smallCaps/>
          <w:sz w:val="22"/>
          <w:szCs w:val="22"/>
        </w:rPr>
      </w:pPr>
      <w:r w:rsidRPr="00BA27EB">
        <w:rPr>
          <w:b/>
          <w:smallCaps/>
          <w:noProof/>
          <w:sz w:val="22"/>
          <w:szCs w:val="22"/>
        </w:rPr>
        <w:drawing>
          <wp:anchor distT="0" distB="0" distL="114300" distR="114300" simplePos="0" relativeHeight="251659264" behindDoc="1" locked="0" layoutInCell="1" allowOverlap="1" wp14:anchorId="4CEFC33C" wp14:editId="4032364A">
            <wp:simplePos x="0" y="0"/>
            <wp:positionH relativeFrom="margin">
              <wp:align>left</wp:align>
            </wp:positionH>
            <wp:positionV relativeFrom="margin">
              <wp:align>top</wp:align>
            </wp:positionV>
            <wp:extent cx="1333500" cy="13335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341" w:rsidRPr="00BA27EB">
        <w:rPr>
          <w:b/>
          <w:smallCaps/>
          <w:sz w:val="22"/>
          <w:szCs w:val="22"/>
        </w:rPr>
        <w:t>FACULDADE DE DIREITO DA UNIVERSIDADE DE SÃO PAULO</w:t>
      </w:r>
    </w:p>
    <w:p w14:paraId="3BDAE319" w14:textId="4A96615C" w:rsidR="009956A0" w:rsidRPr="00BA27EB" w:rsidRDefault="009956A0" w:rsidP="00B65341">
      <w:pPr>
        <w:numPr>
          <w:ilvl w:val="0"/>
          <w:numId w:val="0"/>
        </w:numPr>
        <w:tabs>
          <w:tab w:val="left" w:pos="0"/>
        </w:tabs>
        <w:spacing w:after="140" w:line="276" w:lineRule="auto"/>
        <w:jc w:val="center"/>
        <w:rPr>
          <w:b/>
          <w:sz w:val="22"/>
          <w:szCs w:val="22"/>
        </w:rPr>
      </w:pPr>
      <w:r w:rsidRPr="00BA27EB">
        <w:rPr>
          <w:b/>
          <w:sz w:val="22"/>
          <w:szCs w:val="22"/>
        </w:rPr>
        <w:t>DCO 315</w:t>
      </w:r>
      <w:r w:rsidR="00B65341" w:rsidRPr="00BA27EB">
        <w:rPr>
          <w:b/>
          <w:sz w:val="22"/>
          <w:szCs w:val="22"/>
        </w:rPr>
        <w:t xml:space="preserve"> – </w:t>
      </w:r>
      <w:r w:rsidRPr="00BA27EB">
        <w:rPr>
          <w:b/>
          <w:sz w:val="22"/>
          <w:szCs w:val="22"/>
        </w:rPr>
        <w:t>Direito Societário: Sociedades Anônimas</w:t>
      </w:r>
      <w:r w:rsidR="00B65341" w:rsidRPr="00BA27EB">
        <w:rPr>
          <w:b/>
          <w:sz w:val="22"/>
          <w:szCs w:val="22"/>
        </w:rPr>
        <w:t xml:space="preserve"> (</w:t>
      </w:r>
      <w:r w:rsidR="00522D1D" w:rsidRPr="00BA27EB">
        <w:rPr>
          <w:b/>
          <w:sz w:val="22"/>
          <w:szCs w:val="22"/>
        </w:rPr>
        <w:t>201</w:t>
      </w:r>
      <w:r w:rsidR="00522D1D">
        <w:rPr>
          <w:b/>
          <w:sz w:val="22"/>
          <w:szCs w:val="22"/>
        </w:rPr>
        <w:t>8</w:t>
      </w:r>
      <w:r w:rsidR="00B65341" w:rsidRPr="00BA27EB">
        <w:rPr>
          <w:b/>
          <w:sz w:val="22"/>
          <w:szCs w:val="22"/>
        </w:rPr>
        <w:t>)</w:t>
      </w:r>
    </w:p>
    <w:p w14:paraId="574709A0" w14:textId="77777777" w:rsidR="009956A0" w:rsidRPr="00BA27EB" w:rsidRDefault="009956A0" w:rsidP="00B65341">
      <w:pPr>
        <w:numPr>
          <w:ilvl w:val="0"/>
          <w:numId w:val="0"/>
        </w:numPr>
        <w:tabs>
          <w:tab w:val="left" w:pos="5660"/>
        </w:tabs>
        <w:spacing w:after="140" w:line="276" w:lineRule="auto"/>
        <w:jc w:val="center"/>
        <w:rPr>
          <w:b/>
          <w:smallCaps/>
          <w:sz w:val="22"/>
          <w:szCs w:val="22"/>
        </w:rPr>
      </w:pPr>
      <w:r w:rsidRPr="00BA27EB">
        <w:rPr>
          <w:b/>
          <w:sz w:val="22"/>
          <w:szCs w:val="22"/>
        </w:rPr>
        <w:t xml:space="preserve">Professor </w:t>
      </w:r>
      <w:r w:rsidR="00B65341" w:rsidRPr="00BA27EB">
        <w:rPr>
          <w:b/>
          <w:sz w:val="22"/>
          <w:szCs w:val="22"/>
        </w:rPr>
        <w:t>Dr.</w:t>
      </w:r>
      <w:r w:rsidRPr="00BA27EB">
        <w:rPr>
          <w:b/>
          <w:sz w:val="22"/>
          <w:szCs w:val="22"/>
        </w:rPr>
        <w:t xml:space="preserve"> Eduardo </w:t>
      </w:r>
      <w:proofErr w:type="spellStart"/>
      <w:r w:rsidRPr="00BA27EB">
        <w:rPr>
          <w:b/>
          <w:sz w:val="22"/>
          <w:szCs w:val="22"/>
        </w:rPr>
        <w:t>Secchi</w:t>
      </w:r>
      <w:proofErr w:type="spellEnd"/>
      <w:r w:rsidRPr="00BA27EB">
        <w:rPr>
          <w:b/>
          <w:sz w:val="22"/>
          <w:szCs w:val="22"/>
        </w:rPr>
        <w:t xml:space="preserve"> Munhoz</w:t>
      </w:r>
    </w:p>
    <w:p w14:paraId="5B492D45" w14:textId="77777777" w:rsidR="009956A0" w:rsidRPr="00BA27EB" w:rsidRDefault="009956A0" w:rsidP="00B65341">
      <w:pPr>
        <w:pStyle w:val="Ttulo1"/>
        <w:numPr>
          <w:ilvl w:val="0"/>
          <w:numId w:val="0"/>
        </w:numPr>
        <w:spacing w:after="140" w:line="276" w:lineRule="auto"/>
        <w:jc w:val="left"/>
        <w:rPr>
          <w:rFonts w:ascii="Times New Roman" w:hAnsi="Times New Roman"/>
          <w:sz w:val="22"/>
          <w:szCs w:val="22"/>
          <w:u w:val="single"/>
        </w:rPr>
      </w:pPr>
    </w:p>
    <w:p w14:paraId="445A42A2" w14:textId="5BE173FC" w:rsidR="00E76D8A" w:rsidRPr="00BA27EB" w:rsidRDefault="00B5599C" w:rsidP="00D218CD">
      <w:pPr>
        <w:numPr>
          <w:ilvl w:val="0"/>
          <w:numId w:val="0"/>
        </w:numPr>
        <w:spacing w:after="140" w:line="276" w:lineRule="auto"/>
        <w:ind w:left="1985"/>
        <w:jc w:val="center"/>
        <w:rPr>
          <w:b/>
          <w:caps/>
          <w:sz w:val="22"/>
          <w:szCs w:val="22"/>
        </w:rPr>
      </w:pPr>
      <w:r w:rsidRPr="00BA27EB">
        <w:rPr>
          <w:b/>
          <w:caps/>
          <w:sz w:val="22"/>
          <w:szCs w:val="22"/>
        </w:rPr>
        <w:t>Atividade participativa</w:t>
      </w:r>
      <w:r w:rsidR="00B60F4A" w:rsidRPr="00BA27EB">
        <w:rPr>
          <w:b/>
          <w:caps/>
          <w:sz w:val="22"/>
          <w:szCs w:val="22"/>
        </w:rPr>
        <w:t xml:space="preserve"> </w:t>
      </w:r>
    </w:p>
    <w:p w14:paraId="123D5CBA" w14:textId="3536723B" w:rsidR="00B60F4A" w:rsidRPr="00BA27EB" w:rsidRDefault="0068464B" w:rsidP="00D218CD">
      <w:pPr>
        <w:numPr>
          <w:ilvl w:val="0"/>
          <w:numId w:val="0"/>
        </w:numPr>
        <w:spacing w:after="140" w:line="276" w:lineRule="auto"/>
        <w:ind w:left="1985"/>
        <w:jc w:val="center"/>
        <w:rPr>
          <w:b/>
          <w:sz w:val="22"/>
          <w:szCs w:val="22"/>
        </w:rPr>
      </w:pPr>
      <w:r w:rsidRPr="00BA27EB">
        <w:rPr>
          <w:b/>
          <w:sz w:val="22"/>
          <w:szCs w:val="22"/>
        </w:rPr>
        <w:t>Ação de responsabilidade contra administrador</w:t>
      </w:r>
    </w:p>
    <w:p w14:paraId="445C4C98" w14:textId="23F347A0" w:rsidR="00B60F4A" w:rsidRPr="00BA27EB" w:rsidRDefault="00B60F4A" w:rsidP="00B60F4A">
      <w:pPr>
        <w:numPr>
          <w:ilvl w:val="0"/>
          <w:numId w:val="0"/>
        </w:numPr>
        <w:spacing w:after="140" w:line="276" w:lineRule="auto"/>
        <w:jc w:val="center"/>
        <w:rPr>
          <w:b/>
          <w:sz w:val="22"/>
          <w:szCs w:val="22"/>
        </w:rPr>
      </w:pPr>
    </w:p>
    <w:p w14:paraId="233D082B" w14:textId="01AEAF18" w:rsidR="00057151" w:rsidRPr="00BA27EB" w:rsidRDefault="00057151" w:rsidP="00B60F4A">
      <w:pPr>
        <w:numPr>
          <w:ilvl w:val="0"/>
          <w:numId w:val="0"/>
        </w:numPr>
        <w:spacing w:after="140" w:line="276" w:lineRule="auto"/>
        <w:jc w:val="both"/>
        <w:rPr>
          <w:b/>
          <w:sz w:val="22"/>
          <w:szCs w:val="22"/>
        </w:rPr>
      </w:pPr>
      <w:r w:rsidRPr="00BA27EB">
        <w:rPr>
          <w:b/>
          <w:sz w:val="22"/>
          <w:szCs w:val="22"/>
        </w:rPr>
        <w:t xml:space="preserve">Data: </w:t>
      </w:r>
      <w:r w:rsidR="001C37F2">
        <w:rPr>
          <w:b/>
          <w:sz w:val="22"/>
          <w:szCs w:val="22"/>
        </w:rPr>
        <w:t>23</w:t>
      </w:r>
      <w:r w:rsidR="00845C6C" w:rsidRPr="00BA27EB">
        <w:rPr>
          <w:b/>
          <w:sz w:val="22"/>
          <w:szCs w:val="22"/>
        </w:rPr>
        <w:t>.05.2018</w:t>
      </w:r>
    </w:p>
    <w:p w14:paraId="0D80CC88" w14:textId="42708D8B" w:rsidR="00522D1D" w:rsidRPr="00B5199A" w:rsidRDefault="00522D1D" w:rsidP="00522D1D">
      <w:pPr>
        <w:numPr>
          <w:ilvl w:val="0"/>
          <w:numId w:val="0"/>
        </w:numPr>
        <w:spacing w:after="140" w:line="276" w:lineRule="auto"/>
        <w:jc w:val="both"/>
        <w:rPr>
          <w:sz w:val="22"/>
          <w:szCs w:val="22"/>
        </w:rPr>
      </w:pPr>
      <w:r w:rsidRPr="00522D1D">
        <w:rPr>
          <w:b/>
          <w:sz w:val="22"/>
          <w:szCs w:val="22"/>
        </w:rPr>
        <w:t>Descrição da atividade</w:t>
      </w:r>
      <w:r w:rsidRPr="00B5199A">
        <w:rPr>
          <w:sz w:val="22"/>
          <w:szCs w:val="22"/>
        </w:rPr>
        <w:t xml:space="preserve">: A atividade terá por objeto a discussão a respeito de ação de responsabilidade contra administradores de sociedade anônima, com base no estudo prévio do tema por meio da leitura dos textos de bibliografia obrigatória. No dia da aula, subgrupo da atividade de monitoria do dia 18/04/2018 deverá se reunir para preparar em conjunto petição inicial a ser ajuizada pelos minoritários de determinada companhia, conforme informações do caso divulgadas pelo </w:t>
      </w:r>
      <w:proofErr w:type="spellStart"/>
      <w:r w:rsidRPr="00B5199A">
        <w:rPr>
          <w:sz w:val="22"/>
          <w:szCs w:val="22"/>
        </w:rPr>
        <w:t>Moodle</w:t>
      </w:r>
      <w:proofErr w:type="spellEnd"/>
      <w:r w:rsidRPr="00B5199A">
        <w:rPr>
          <w:sz w:val="22"/>
          <w:szCs w:val="22"/>
        </w:rPr>
        <w:t>, contra determinado administrador da companhia. Em seguida, o subgrupo receberá a petição inicial do outro subgrupo para analisar e preparar a defesa do administrador. Após o debate entre os subgrupo</w:t>
      </w:r>
      <w:r>
        <w:rPr>
          <w:sz w:val="22"/>
          <w:szCs w:val="22"/>
        </w:rPr>
        <w:t>s</w:t>
      </w:r>
      <w:r w:rsidRPr="00B5199A">
        <w:rPr>
          <w:sz w:val="22"/>
          <w:szCs w:val="22"/>
        </w:rPr>
        <w:t xml:space="preserve"> com a redação dos principais argumentos de defesa do administrador, os alunos se reunirão no grupo coordenado por um(a) monitor(a) para discutir o caso com base em leituras recomendadas para a atividade.</w:t>
      </w:r>
    </w:p>
    <w:p w14:paraId="71A3CF06" w14:textId="77777777" w:rsidR="001C37F2" w:rsidRDefault="00522D1D" w:rsidP="00522D1D">
      <w:pPr>
        <w:numPr>
          <w:ilvl w:val="0"/>
          <w:numId w:val="0"/>
        </w:numPr>
        <w:spacing w:after="140" w:line="276" w:lineRule="auto"/>
        <w:jc w:val="both"/>
        <w:rPr>
          <w:sz w:val="22"/>
          <w:szCs w:val="22"/>
        </w:rPr>
      </w:pPr>
      <w:r w:rsidRPr="00522D1D">
        <w:rPr>
          <w:b/>
          <w:sz w:val="22"/>
          <w:szCs w:val="22"/>
        </w:rPr>
        <w:t>Dinâmica</w:t>
      </w:r>
      <w:r w:rsidRPr="00B5199A">
        <w:rPr>
          <w:sz w:val="22"/>
          <w:szCs w:val="22"/>
        </w:rPr>
        <w:t xml:space="preserve">: Nos primeiros 30 minutos de aula os membros de cada grupo deverão se reunir para preparar a petição inicial da ação de responsabilidade, com base no estudo prévio do caso e textos de leitura obrigatória (8:15-8:45). Nos 30 minutos seguintes, os alunos receberão </w:t>
      </w:r>
      <w:r w:rsidR="001C37F2">
        <w:rPr>
          <w:sz w:val="22"/>
          <w:szCs w:val="22"/>
        </w:rPr>
        <w:t>os argumentos d</w:t>
      </w:r>
      <w:r w:rsidRPr="00B5199A">
        <w:rPr>
          <w:sz w:val="22"/>
          <w:szCs w:val="22"/>
        </w:rPr>
        <w:t xml:space="preserve">a petição preparada pelo outro subgrupo, para discutir a linha de defesa do administrador. Ao final, os alunos deverão preparar rascunho dos principais pontos de defesa (8:45-9:15). Nos 30 minutos seguintes, cada subgrupo deverá expor por 15 minutos e analisar os argumentos utilizados na sua inicial e contestação (9:15-9:45). No momento da atividade será definido qual grupo exporá os argumentos preparados na ação de responsabilidade dos minoritários contra o administrador e qual subgrupo apresentará os argumentos de defesa preparada para o administrador. Ao final, nos últimos 15 minutos, será feito debate entre os dois subgrupos e monitor(a) a respeito do caso e textos de leitura obrigatória. </w:t>
      </w:r>
    </w:p>
    <w:p w14:paraId="2133403F" w14:textId="71DACAD2" w:rsidR="00522D1D" w:rsidRPr="00B5199A" w:rsidRDefault="00522D1D" w:rsidP="00522D1D">
      <w:pPr>
        <w:numPr>
          <w:ilvl w:val="0"/>
          <w:numId w:val="0"/>
        </w:numPr>
        <w:spacing w:after="140" w:line="276" w:lineRule="auto"/>
        <w:jc w:val="both"/>
        <w:rPr>
          <w:sz w:val="22"/>
          <w:szCs w:val="22"/>
        </w:rPr>
      </w:pPr>
      <w:bookmarkStart w:id="0" w:name="_GoBack"/>
      <w:bookmarkEnd w:id="0"/>
      <w:r w:rsidRPr="00B5199A">
        <w:rPr>
          <w:sz w:val="22"/>
          <w:szCs w:val="22"/>
        </w:rPr>
        <w:t xml:space="preserve">Após a atividade de monitoria, cada grupo deverá apresentar, até </w:t>
      </w:r>
      <w:r w:rsidRPr="001C37F2">
        <w:rPr>
          <w:b/>
          <w:sz w:val="22"/>
          <w:szCs w:val="22"/>
          <w:u w:val="single"/>
        </w:rPr>
        <w:t>30/05/2018</w:t>
      </w:r>
      <w:r w:rsidRPr="00B5199A">
        <w:rPr>
          <w:sz w:val="22"/>
          <w:szCs w:val="22"/>
        </w:rPr>
        <w:t xml:space="preserve">, a </w:t>
      </w:r>
      <w:r w:rsidR="001C37F2">
        <w:rPr>
          <w:sz w:val="22"/>
          <w:szCs w:val="22"/>
        </w:rPr>
        <w:t xml:space="preserve">petição inicial, </w:t>
      </w:r>
      <w:r w:rsidRPr="00B5199A">
        <w:rPr>
          <w:sz w:val="22"/>
          <w:szCs w:val="22"/>
        </w:rPr>
        <w:t xml:space="preserve">cujos principais argumentos foram discutidos e delineados durante a atividade. </w:t>
      </w:r>
      <w:r w:rsidR="001C37F2" w:rsidRPr="001C37F2">
        <w:rPr>
          <w:b/>
          <w:sz w:val="22"/>
          <w:szCs w:val="22"/>
          <w:u w:val="single"/>
        </w:rPr>
        <w:t>Na petição inicial cada grupo deverá indicar e-mail para o qual será posteriormente enviada a petição inicial de outro grupo para preparação da contestação</w:t>
      </w:r>
      <w:r w:rsidR="001C37F2">
        <w:rPr>
          <w:sz w:val="22"/>
          <w:szCs w:val="22"/>
        </w:rPr>
        <w:t xml:space="preserve">. No dia </w:t>
      </w:r>
      <w:r w:rsidR="001C37F2" w:rsidRPr="001C37F2">
        <w:rPr>
          <w:b/>
          <w:sz w:val="22"/>
          <w:szCs w:val="22"/>
          <w:u w:val="single"/>
        </w:rPr>
        <w:t>31/05/2018</w:t>
      </w:r>
      <w:r w:rsidR="001C37F2">
        <w:rPr>
          <w:sz w:val="22"/>
          <w:szCs w:val="22"/>
        </w:rPr>
        <w:t xml:space="preserve"> os grupos receberão a petição inicial preparada por outro grupo, a qual deverá ser contestada até </w:t>
      </w:r>
      <w:r w:rsidR="001C37F2" w:rsidRPr="001C37F2">
        <w:rPr>
          <w:b/>
          <w:sz w:val="22"/>
          <w:szCs w:val="22"/>
          <w:u w:val="single"/>
        </w:rPr>
        <w:t>06/06/2018</w:t>
      </w:r>
      <w:r w:rsidR="001C37F2">
        <w:rPr>
          <w:sz w:val="22"/>
          <w:szCs w:val="22"/>
        </w:rPr>
        <w:t xml:space="preserve">. Tanto a petição inicial quanto a contestação devem ser enviadas via </w:t>
      </w:r>
      <w:proofErr w:type="spellStart"/>
      <w:r w:rsidR="001C37F2">
        <w:rPr>
          <w:sz w:val="22"/>
          <w:szCs w:val="22"/>
        </w:rPr>
        <w:t>Moodle</w:t>
      </w:r>
      <w:proofErr w:type="spellEnd"/>
      <w:r w:rsidR="001C37F2">
        <w:rPr>
          <w:sz w:val="22"/>
          <w:szCs w:val="22"/>
        </w:rPr>
        <w:t xml:space="preserve"> em link destinado para atividade. Caso haja qualquer problema no envio do trabalho via </w:t>
      </w:r>
      <w:proofErr w:type="spellStart"/>
      <w:r w:rsidR="001C37F2">
        <w:rPr>
          <w:sz w:val="22"/>
          <w:szCs w:val="22"/>
        </w:rPr>
        <w:t>Moodle</w:t>
      </w:r>
      <w:proofErr w:type="spellEnd"/>
      <w:r w:rsidR="001C37F2">
        <w:rPr>
          <w:sz w:val="22"/>
          <w:szCs w:val="22"/>
        </w:rPr>
        <w:t xml:space="preserve"> os alunos poderão enviar os trabalhos para </w:t>
      </w:r>
      <w:hyperlink r:id="rId9" w:history="1">
        <w:r w:rsidR="001C37F2" w:rsidRPr="00E31C7D">
          <w:rPr>
            <w:rStyle w:val="Hyperlink"/>
            <w:sz w:val="22"/>
            <w:szCs w:val="22"/>
          </w:rPr>
          <w:t>mariana.martinscosta@gmail.com</w:t>
        </w:r>
      </w:hyperlink>
      <w:r w:rsidR="001C37F2">
        <w:rPr>
          <w:sz w:val="22"/>
          <w:szCs w:val="22"/>
        </w:rPr>
        <w:t xml:space="preserve"> até às 23h59 do dia do prazo.</w:t>
      </w:r>
    </w:p>
    <w:p w14:paraId="664B3DAA" w14:textId="5A5C92D6" w:rsidR="00522D1D" w:rsidRPr="00B5199A" w:rsidRDefault="00522D1D" w:rsidP="00522D1D">
      <w:pPr>
        <w:numPr>
          <w:ilvl w:val="0"/>
          <w:numId w:val="0"/>
        </w:numPr>
        <w:spacing w:after="140" w:line="276" w:lineRule="auto"/>
        <w:jc w:val="both"/>
        <w:rPr>
          <w:sz w:val="22"/>
          <w:szCs w:val="22"/>
        </w:rPr>
      </w:pPr>
      <w:r w:rsidRPr="00522D1D">
        <w:rPr>
          <w:b/>
          <w:sz w:val="22"/>
          <w:szCs w:val="22"/>
        </w:rPr>
        <w:t>Avaliação</w:t>
      </w:r>
      <w:r w:rsidRPr="00B5199A">
        <w:rPr>
          <w:sz w:val="22"/>
          <w:szCs w:val="22"/>
        </w:rPr>
        <w:t>: A atividade valerá 1 ponto extra, sendo que será atribuído até 0,5 ao desempenho do subgrupo na atividade desenvolvida em sala de aula e até 0,5 ao trabalho escrito. O aluno que não comparecer à aula no dia da atividade e não participar da elaboração do trabalho escrito junto com os demais membros do respectivo subgrupo não receberá qualquer pontuação.</w:t>
      </w:r>
    </w:p>
    <w:p w14:paraId="00059992" w14:textId="6B106666" w:rsidR="00986C4E" w:rsidRPr="00986C4E" w:rsidRDefault="006F3AF6" w:rsidP="00986C4E">
      <w:pPr>
        <w:numPr>
          <w:ilvl w:val="0"/>
          <w:numId w:val="0"/>
        </w:numPr>
        <w:spacing w:after="140" w:line="276" w:lineRule="auto"/>
        <w:jc w:val="both"/>
        <w:rPr>
          <w:sz w:val="22"/>
          <w:szCs w:val="22"/>
        </w:rPr>
      </w:pPr>
      <w:r>
        <w:rPr>
          <w:b/>
          <w:sz w:val="22"/>
          <w:szCs w:val="22"/>
        </w:rPr>
        <w:t xml:space="preserve">Caso: </w:t>
      </w:r>
      <w:r w:rsidR="00986C4E" w:rsidRPr="00986C4E">
        <w:rPr>
          <w:sz w:val="22"/>
          <w:szCs w:val="22"/>
        </w:rPr>
        <w:t xml:space="preserve">No dia </w:t>
      </w:r>
      <w:r w:rsidR="00986C4E">
        <w:rPr>
          <w:sz w:val="22"/>
          <w:szCs w:val="22"/>
        </w:rPr>
        <w:t>07/03</w:t>
      </w:r>
      <w:r w:rsidR="0027395C">
        <w:rPr>
          <w:sz w:val="22"/>
          <w:szCs w:val="22"/>
        </w:rPr>
        <w:t>/2014</w:t>
      </w:r>
      <w:r w:rsidR="00986C4E" w:rsidRPr="00986C4E">
        <w:rPr>
          <w:sz w:val="22"/>
          <w:szCs w:val="22"/>
        </w:rPr>
        <w:t xml:space="preserve">, </w:t>
      </w:r>
      <w:r w:rsidR="00986C4E">
        <w:rPr>
          <w:sz w:val="22"/>
          <w:szCs w:val="22"/>
        </w:rPr>
        <w:t>Raquel de Carvalho foi regularmente nomeada</w:t>
      </w:r>
      <w:r w:rsidR="00986C4E" w:rsidRPr="00986C4E">
        <w:rPr>
          <w:sz w:val="22"/>
          <w:szCs w:val="22"/>
        </w:rPr>
        <w:t xml:space="preserve"> diretor</w:t>
      </w:r>
      <w:r w:rsidR="00986C4E">
        <w:rPr>
          <w:sz w:val="22"/>
          <w:szCs w:val="22"/>
        </w:rPr>
        <w:t>a financeira</w:t>
      </w:r>
      <w:r w:rsidR="00986C4E" w:rsidRPr="00986C4E">
        <w:rPr>
          <w:sz w:val="22"/>
          <w:szCs w:val="22"/>
        </w:rPr>
        <w:t xml:space="preserve"> da ABC S.A.</w:t>
      </w:r>
      <w:r w:rsidR="00986C4E">
        <w:rPr>
          <w:sz w:val="22"/>
          <w:szCs w:val="22"/>
        </w:rPr>
        <w:t xml:space="preserve"> (“Companhia”)</w:t>
      </w:r>
      <w:r w:rsidR="00986C4E" w:rsidRPr="00986C4E">
        <w:rPr>
          <w:sz w:val="22"/>
          <w:szCs w:val="22"/>
        </w:rPr>
        <w:t>, sociedade anônima aberta, tendo, na mesma data, assinado o termo de sua posse no competente livro de atas.</w:t>
      </w:r>
      <w:r w:rsidR="00986C4E">
        <w:rPr>
          <w:sz w:val="22"/>
          <w:szCs w:val="22"/>
        </w:rPr>
        <w:t xml:space="preserve"> </w:t>
      </w:r>
      <w:r w:rsidR="00986C4E" w:rsidRPr="00986C4E">
        <w:rPr>
          <w:sz w:val="22"/>
          <w:szCs w:val="22"/>
        </w:rPr>
        <w:t>O a</w:t>
      </w:r>
      <w:r w:rsidR="00986C4E">
        <w:rPr>
          <w:sz w:val="22"/>
          <w:szCs w:val="22"/>
        </w:rPr>
        <w:t>rtigo 35 do estatuto social da C</w:t>
      </w:r>
      <w:r w:rsidR="00986C4E" w:rsidRPr="00986C4E">
        <w:rPr>
          <w:sz w:val="22"/>
          <w:szCs w:val="22"/>
        </w:rPr>
        <w:t>ompa</w:t>
      </w:r>
      <w:r w:rsidR="00986C4E">
        <w:rPr>
          <w:sz w:val="22"/>
          <w:szCs w:val="22"/>
        </w:rPr>
        <w:t>nhia era expresso em outorgar à</w:t>
      </w:r>
      <w:r w:rsidR="00986C4E" w:rsidRPr="00986C4E">
        <w:rPr>
          <w:sz w:val="22"/>
          <w:szCs w:val="22"/>
        </w:rPr>
        <w:t xml:space="preserve"> diretor</w:t>
      </w:r>
      <w:r w:rsidR="00986C4E">
        <w:rPr>
          <w:sz w:val="22"/>
          <w:szCs w:val="22"/>
        </w:rPr>
        <w:t>a financeira</w:t>
      </w:r>
      <w:r w:rsidR="00986C4E" w:rsidRPr="00986C4E">
        <w:rPr>
          <w:sz w:val="22"/>
          <w:szCs w:val="22"/>
        </w:rPr>
        <w:t xml:space="preserve"> amplos poderes para movimentar o caixa da sociedade do modo como entendesse mais adequado, </w:t>
      </w:r>
      <w:r w:rsidR="00986C4E" w:rsidRPr="00986C4E">
        <w:rPr>
          <w:sz w:val="22"/>
          <w:szCs w:val="22"/>
        </w:rPr>
        <w:lastRenderedPageBreak/>
        <w:t>podendo realizar operações no mercado financeiro sem necessidade de prévia aprovação dos outros membros da administração.</w:t>
      </w:r>
    </w:p>
    <w:p w14:paraId="6558E641" w14:textId="0977368E" w:rsidR="00986C4E" w:rsidRPr="00986C4E" w:rsidRDefault="00986C4E" w:rsidP="00986C4E">
      <w:pPr>
        <w:numPr>
          <w:ilvl w:val="0"/>
          <w:numId w:val="0"/>
        </w:numPr>
        <w:spacing w:after="140" w:line="276" w:lineRule="auto"/>
        <w:jc w:val="both"/>
        <w:rPr>
          <w:sz w:val="22"/>
          <w:szCs w:val="22"/>
        </w:rPr>
      </w:pPr>
      <w:r>
        <w:rPr>
          <w:sz w:val="22"/>
          <w:szCs w:val="22"/>
        </w:rPr>
        <w:t>No entanto, em 03/11/201</w:t>
      </w:r>
      <w:r w:rsidR="0027395C">
        <w:rPr>
          <w:sz w:val="22"/>
          <w:szCs w:val="22"/>
        </w:rPr>
        <w:t>4</w:t>
      </w:r>
      <w:r w:rsidRPr="00986C4E">
        <w:rPr>
          <w:sz w:val="22"/>
          <w:szCs w:val="22"/>
        </w:rPr>
        <w:t xml:space="preserve">, </w:t>
      </w:r>
      <w:r>
        <w:rPr>
          <w:sz w:val="22"/>
          <w:szCs w:val="22"/>
        </w:rPr>
        <w:t>Raquel de Carvalho</w:t>
      </w:r>
      <w:r w:rsidRPr="00986C4E">
        <w:rPr>
          <w:sz w:val="22"/>
          <w:szCs w:val="22"/>
        </w:rPr>
        <w:t xml:space="preserve"> efetuou operação </w:t>
      </w:r>
      <w:r w:rsidR="0027395C">
        <w:rPr>
          <w:sz w:val="22"/>
          <w:szCs w:val="22"/>
        </w:rPr>
        <w:t xml:space="preserve">de swaps </w:t>
      </w:r>
      <w:r>
        <w:rPr>
          <w:sz w:val="22"/>
          <w:szCs w:val="22"/>
        </w:rPr>
        <w:t>que acarretou prejuízo de R$ 5</w:t>
      </w:r>
      <w:r w:rsidRPr="00986C4E">
        <w:rPr>
          <w:sz w:val="22"/>
          <w:szCs w:val="22"/>
        </w:rPr>
        <w:t>.000.000,00 (</w:t>
      </w:r>
      <w:r w:rsidR="0027395C">
        <w:rPr>
          <w:sz w:val="22"/>
          <w:szCs w:val="22"/>
        </w:rPr>
        <w:t>cinco</w:t>
      </w:r>
      <w:r w:rsidRPr="00986C4E">
        <w:rPr>
          <w:sz w:val="22"/>
          <w:szCs w:val="22"/>
        </w:rPr>
        <w:t xml:space="preserve"> milhões de reais) à ABC S.A.</w:t>
      </w:r>
      <w:r w:rsidR="004A2426">
        <w:rPr>
          <w:sz w:val="22"/>
          <w:szCs w:val="22"/>
        </w:rPr>
        <w:t xml:space="preserve"> A operação à época seguiu estratégia que havia sido pensada pela administração da sociedade controladora da Companhia, a sociedade ABC Holding S.A. Raquel de Carvalho também fazia parte do conselho de administração da sociedade ABC Holding S.A.</w:t>
      </w:r>
    </w:p>
    <w:p w14:paraId="5DD4D4C0" w14:textId="197CE328" w:rsidR="00522D1D" w:rsidRDefault="00986C4E" w:rsidP="00986C4E">
      <w:pPr>
        <w:numPr>
          <w:ilvl w:val="0"/>
          <w:numId w:val="0"/>
        </w:numPr>
        <w:spacing w:after="140" w:line="276" w:lineRule="auto"/>
        <w:jc w:val="both"/>
        <w:rPr>
          <w:sz w:val="22"/>
          <w:szCs w:val="22"/>
        </w:rPr>
      </w:pPr>
      <w:r w:rsidRPr="00986C4E">
        <w:rPr>
          <w:sz w:val="22"/>
          <w:szCs w:val="22"/>
        </w:rPr>
        <w:t xml:space="preserve">A despeito do ocorrido, </w:t>
      </w:r>
      <w:r w:rsidR="0027395C">
        <w:rPr>
          <w:sz w:val="22"/>
          <w:szCs w:val="22"/>
        </w:rPr>
        <w:t>Raquel de Carvalho</w:t>
      </w:r>
      <w:r w:rsidRPr="00986C4E">
        <w:rPr>
          <w:sz w:val="22"/>
          <w:szCs w:val="22"/>
        </w:rPr>
        <w:t xml:space="preserve"> permaneceu no cargo até a assembleia gera</w:t>
      </w:r>
      <w:r w:rsidR="0027395C">
        <w:rPr>
          <w:sz w:val="22"/>
          <w:szCs w:val="22"/>
        </w:rPr>
        <w:t>l ordinária realizada em 30/</w:t>
      </w:r>
      <w:r w:rsidR="00522D1D">
        <w:rPr>
          <w:sz w:val="22"/>
          <w:szCs w:val="22"/>
        </w:rPr>
        <w:t>0</w:t>
      </w:r>
      <w:r w:rsidR="0027395C">
        <w:rPr>
          <w:sz w:val="22"/>
          <w:szCs w:val="22"/>
        </w:rPr>
        <w:t>4/2015</w:t>
      </w:r>
      <w:r w:rsidRPr="00986C4E">
        <w:rPr>
          <w:sz w:val="22"/>
          <w:szCs w:val="22"/>
        </w:rPr>
        <w:t>, por meio da qual os acionistas da companhia deliberaram (i) aprovar sem reservas as demonstrações financeiras relativas ao exercíci</w:t>
      </w:r>
      <w:r w:rsidR="004A2426">
        <w:rPr>
          <w:sz w:val="22"/>
          <w:szCs w:val="22"/>
        </w:rPr>
        <w:t>o de 2014</w:t>
      </w:r>
      <w:r w:rsidRPr="00986C4E">
        <w:rPr>
          <w:sz w:val="22"/>
          <w:szCs w:val="22"/>
        </w:rPr>
        <w:t>; (</w:t>
      </w:r>
      <w:proofErr w:type="spellStart"/>
      <w:r w:rsidRPr="00986C4E">
        <w:rPr>
          <w:sz w:val="22"/>
          <w:szCs w:val="22"/>
        </w:rPr>
        <w:t>ii</w:t>
      </w:r>
      <w:proofErr w:type="spellEnd"/>
      <w:r w:rsidRPr="00986C4E">
        <w:rPr>
          <w:sz w:val="22"/>
          <w:szCs w:val="22"/>
        </w:rPr>
        <w:t xml:space="preserve">) não propor ação de responsabilidade civil contra </w:t>
      </w:r>
      <w:r w:rsidR="0027395C">
        <w:rPr>
          <w:sz w:val="22"/>
          <w:szCs w:val="22"/>
        </w:rPr>
        <w:t>Raquel de Carvalho</w:t>
      </w:r>
      <w:r w:rsidRPr="00986C4E">
        <w:rPr>
          <w:sz w:val="22"/>
          <w:szCs w:val="22"/>
        </w:rPr>
        <w:t>; e (</w:t>
      </w:r>
      <w:proofErr w:type="spellStart"/>
      <w:r w:rsidRPr="00986C4E">
        <w:rPr>
          <w:sz w:val="22"/>
          <w:szCs w:val="22"/>
        </w:rPr>
        <w:t>iii</w:t>
      </w:r>
      <w:proofErr w:type="spellEnd"/>
      <w:r w:rsidRPr="00986C4E">
        <w:rPr>
          <w:sz w:val="22"/>
          <w:szCs w:val="22"/>
        </w:rPr>
        <w:t xml:space="preserve">) eleger novos diretores, não tendo </w:t>
      </w:r>
      <w:r w:rsidR="0027395C">
        <w:rPr>
          <w:sz w:val="22"/>
          <w:szCs w:val="22"/>
        </w:rPr>
        <w:t>Raquel de Carvalho sido reeleita</w:t>
      </w:r>
      <w:r w:rsidRPr="00986C4E">
        <w:rPr>
          <w:sz w:val="22"/>
          <w:szCs w:val="22"/>
        </w:rPr>
        <w:t>.</w:t>
      </w:r>
      <w:r w:rsidR="004A2426">
        <w:rPr>
          <w:sz w:val="22"/>
          <w:szCs w:val="22"/>
        </w:rPr>
        <w:t xml:space="preserve"> </w:t>
      </w:r>
    </w:p>
    <w:p w14:paraId="1F4B774B" w14:textId="389B4EC5" w:rsidR="00986C4E" w:rsidRDefault="004A2426" w:rsidP="00986C4E">
      <w:pPr>
        <w:numPr>
          <w:ilvl w:val="0"/>
          <w:numId w:val="0"/>
        </w:numPr>
        <w:spacing w:after="140" w:line="276" w:lineRule="auto"/>
        <w:jc w:val="both"/>
        <w:rPr>
          <w:sz w:val="22"/>
          <w:szCs w:val="22"/>
        </w:rPr>
      </w:pPr>
      <w:r>
        <w:rPr>
          <w:sz w:val="22"/>
          <w:szCs w:val="22"/>
        </w:rPr>
        <w:t xml:space="preserve">Na assembleia geral extraordinária seguinte, em </w:t>
      </w:r>
      <w:r w:rsidR="00522D1D">
        <w:rPr>
          <w:sz w:val="22"/>
          <w:szCs w:val="22"/>
        </w:rPr>
        <w:t>0</w:t>
      </w:r>
      <w:r>
        <w:rPr>
          <w:sz w:val="22"/>
          <w:szCs w:val="22"/>
        </w:rPr>
        <w:t>7/</w:t>
      </w:r>
      <w:r w:rsidR="00522D1D">
        <w:rPr>
          <w:sz w:val="22"/>
          <w:szCs w:val="22"/>
        </w:rPr>
        <w:t>0</w:t>
      </w:r>
      <w:r>
        <w:rPr>
          <w:sz w:val="22"/>
          <w:szCs w:val="22"/>
        </w:rPr>
        <w:t>5/2015, os acionistas se reuniram em assembleia e aprovaram pelo voto do acionista controlador, sociedade ABC Holding S.A., a inclusão da seguinte cláusula no estatuto social da companhia:</w:t>
      </w:r>
    </w:p>
    <w:p w14:paraId="04996F01" w14:textId="0621F086" w:rsidR="004A2426" w:rsidRPr="004A2426" w:rsidRDefault="004A2426" w:rsidP="00986C4E">
      <w:pPr>
        <w:numPr>
          <w:ilvl w:val="0"/>
          <w:numId w:val="0"/>
        </w:numPr>
        <w:spacing w:after="140" w:line="276" w:lineRule="auto"/>
        <w:jc w:val="both"/>
        <w:rPr>
          <w:i/>
          <w:sz w:val="22"/>
          <w:szCs w:val="22"/>
        </w:rPr>
      </w:pPr>
      <w:r w:rsidRPr="004A2426">
        <w:rPr>
          <w:i/>
          <w:sz w:val="22"/>
          <w:szCs w:val="22"/>
        </w:rPr>
        <w:t>“</w:t>
      </w:r>
      <w:r w:rsidRPr="004A2426">
        <w:rPr>
          <w:b/>
          <w:i/>
          <w:sz w:val="22"/>
          <w:szCs w:val="22"/>
        </w:rPr>
        <w:t>Cláusula 18</w:t>
      </w:r>
      <w:r w:rsidRPr="004A2426">
        <w:rPr>
          <w:i/>
          <w:sz w:val="22"/>
          <w:szCs w:val="22"/>
        </w:rPr>
        <w:t xml:space="preserve"> - </w:t>
      </w:r>
      <w:proofErr w:type="spellStart"/>
      <w:r w:rsidRPr="004A2426">
        <w:rPr>
          <w:i/>
          <w:sz w:val="22"/>
          <w:szCs w:val="22"/>
        </w:rPr>
        <w:t>Deverão</w:t>
      </w:r>
      <w:proofErr w:type="spellEnd"/>
      <w:r w:rsidRPr="004A2426">
        <w:rPr>
          <w:i/>
          <w:sz w:val="22"/>
          <w:szCs w:val="22"/>
        </w:rPr>
        <w:t xml:space="preserve"> ser resolvidas por meio de arbitragem, obedecidas as regras previstas pela </w:t>
      </w:r>
      <w:proofErr w:type="spellStart"/>
      <w:r w:rsidRPr="004A2426">
        <w:rPr>
          <w:i/>
          <w:sz w:val="22"/>
          <w:szCs w:val="22"/>
        </w:rPr>
        <w:t>Câmara</w:t>
      </w:r>
      <w:proofErr w:type="spellEnd"/>
      <w:r w:rsidRPr="004A2426">
        <w:rPr>
          <w:i/>
          <w:sz w:val="22"/>
          <w:szCs w:val="22"/>
        </w:rPr>
        <w:t xml:space="preserve"> de Arbitragem do Mercado, as disputas ou </w:t>
      </w:r>
      <w:proofErr w:type="spellStart"/>
      <w:r w:rsidRPr="004A2426">
        <w:rPr>
          <w:i/>
          <w:sz w:val="22"/>
          <w:szCs w:val="22"/>
        </w:rPr>
        <w:t>controvérsias</w:t>
      </w:r>
      <w:proofErr w:type="spellEnd"/>
      <w:r w:rsidRPr="004A2426">
        <w:rPr>
          <w:i/>
          <w:sz w:val="22"/>
          <w:szCs w:val="22"/>
        </w:rPr>
        <w:t xml:space="preserve"> que envolvam a Companhia, seus acionistas, os administradores e conselheiros fiscais, tendo por objeto a </w:t>
      </w:r>
      <w:proofErr w:type="spellStart"/>
      <w:r w:rsidRPr="004A2426">
        <w:rPr>
          <w:i/>
          <w:sz w:val="22"/>
          <w:szCs w:val="22"/>
        </w:rPr>
        <w:t>aplicação</w:t>
      </w:r>
      <w:proofErr w:type="spellEnd"/>
      <w:r w:rsidRPr="004A2426">
        <w:rPr>
          <w:i/>
          <w:sz w:val="22"/>
          <w:szCs w:val="22"/>
        </w:rPr>
        <w:t xml:space="preserve"> das </w:t>
      </w:r>
      <w:proofErr w:type="spellStart"/>
      <w:r w:rsidRPr="004A2426">
        <w:rPr>
          <w:i/>
          <w:sz w:val="22"/>
          <w:szCs w:val="22"/>
        </w:rPr>
        <w:t>disposições</w:t>
      </w:r>
      <w:proofErr w:type="spellEnd"/>
      <w:r w:rsidRPr="004A2426">
        <w:rPr>
          <w:i/>
          <w:sz w:val="22"/>
          <w:szCs w:val="22"/>
        </w:rPr>
        <w:t xml:space="preserve"> contidas na Lei </w:t>
      </w:r>
      <w:r w:rsidR="00522D1D" w:rsidRPr="004A2426">
        <w:rPr>
          <w:i/>
          <w:sz w:val="22"/>
          <w:szCs w:val="22"/>
        </w:rPr>
        <w:t>n</w:t>
      </w:r>
      <w:r w:rsidR="00522D1D">
        <w:rPr>
          <w:i/>
          <w:sz w:val="22"/>
          <w:szCs w:val="22"/>
        </w:rPr>
        <w:t>º</w:t>
      </w:r>
      <w:r w:rsidR="00522D1D" w:rsidRPr="004A2426">
        <w:rPr>
          <w:i/>
          <w:sz w:val="22"/>
          <w:szCs w:val="22"/>
        </w:rPr>
        <w:t xml:space="preserve"> </w:t>
      </w:r>
      <w:r w:rsidRPr="004A2426">
        <w:rPr>
          <w:i/>
          <w:sz w:val="22"/>
          <w:szCs w:val="22"/>
        </w:rPr>
        <w:t xml:space="preserve">6.404, de 1976, neste Estatuto Social, nas normas editadas pelo Conselho </w:t>
      </w:r>
      <w:proofErr w:type="spellStart"/>
      <w:r w:rsidRPr="004A2426">
        <w:rPr>
          <w:i/>
          <w:sz w:val="22"/>
          <w:szCs w:val="22"/>
        </w:rPr>
        <w:t>Monetário</w:t>
      </w:r>
      <w:proofErr w:type="spellEnd"/>
      <w:r w:rsidRPr="004A2426">
        <w:rPr>
          <w:i/>
          <w:sz w:val="22"/>
          <w:szCs w:val="22"/>
        </w:rPr>
        <w:t xml:space="preserve"> Nacional, pelo Banco Central do Brasil e pela </w:t>
      </w:r>
      <w:proofErr w:type="spellStart"/>
      <w:r w:rsidRPr="004A2426">
        <w:rPr>
          <w:i/>
          <w:sz w:val="22"/>
          <w:szCs w:val="22"/>
        </w:rPr>
        <w:t>Comissão</w:t>
      </w:r>
      <w:proofErr w:type="spellEnd"/>
      <w:r w:rsidRPr="004A2426">
        <w:rPr>
          <w:i/>
          <w:sz w:val="22"/>
          <w:szCs w:val="22"/>
        </w:rPr>
        <w:t xml:space="preserve"> de Valores </w:t>
      </w:r>
      <w:proofErr w:type="spellStart"/>
      <w:r w:rsidRPr="004A2426">
        <w:rPr>
          <w:i/>
          <w:sz w:val="22"/>
          <w:szCs w:val="22"/>
        </w:rPr>
        <w:t>Mobiliários</w:t>
      </w:r>
      <w:proofErr w:type="spellEnd"/>
      <w:r w:rsidRPr="004A2426">
        <w:rPr>
          <w:i/>
          <w:sz w:val="22"/>
          <w:szCs w:val="22"/>
        </w:rPr>
        <w:t xml:space="preserve">, bem como nas demais normas </w:t>
      </w:r>
      <w:proofErr w:type="spellStart"/>
      <w:r w:rsidRPr="004A2426">
        <w:rPr>
          <w:i/>
          <w:sz w:val="22"/>
          <w:szCs w:val="22"/>
        </w:rPr>
        <w:t>aplicáveis</w:t>
      </w:r>
      <w:proofErr w:type="spellEnd"/>
      <w:r w:rsidRPr="004A2426">
        <w:rPr>
          <w:i/>
          <w:sz w:val="22"/>
          <w:szCs w:val="22"/>
        </w:rPr>
        <w:t xml:space="preserve"> ao funcionamento do mercado de capitais em geral, </w:t>
      </w:r>
      <w:proofErr w:type="spellStart"/>
      <w:r w:rsidRPr="004A2426">
        <w:rPr>
          <w:i/>
          <w:sz w:val="22"/>
          <w:szCs w:val="22"/>
        </w:rPr>
        <w:t>além</w:t>
      </w:r>
      <w:proofErr w:type="spellEnd"/>
      <w:r w:rsidRPr="004A2426">
        <w:rPr>
          <w:i/>
          <w:sz w:val="22"/>
          <w:szCs w:val="22"/>
        </w:rPr>
        <w:t xml:space="preserve"> daquelas constantes dos contratos eventualmente celebrados pela Companhia com bolsa de valores ou entidade mantenedora de mercado de </w:t>
      </w:r>
      <w:proofErr w:type="spellStart"/>
      <w:r w:rsidRPr="004A2426">
        <w:rPr>
          <w:i/>
          <w:sz w:val="22"/>
          <w:szCs w:val="22"/>
        </w:rPr>
        <w:t>balcão</w:t>
      </w:r>
      <w:proofErr w:type="spellEnd"/>
      <w:r w:rsidRPr="004A2426">
        <w:rPr>
          <w:i/>
          <w:sz w:val="22"/>
          <w:szCs w:val="22"/>
        </w:rPr>
        <w:t xml:space="preserve"> organizado, credenciada na </w:t>
      </w:r>
      <w:proofErr w:type="spellStart"/>
      <w:r w:rsidRPr="004A2426">
        <w:rPr>
          <w:i/>
          <w:sz w:val="22"/>
          <w:szCs w:val="22"/>
        </w:rPr>
        <w:t>Comissão</w:t>
      </w:r>
      <w:proofErr w:type="spellEnd"/>
      <w:r w:rsidRPr="004A2426">
        <w:rPr>
          <w:i/>
          <w:sz w:val="22"/>
          <w:szCs w:val="22"/>
        </w:rPr>
        <w:t xml:space="preserve"> de Valores </w:t>
      </w:r>
      <w:proofErr w:type="spellStart"/>
      <w:r w:rsidRPr="004A2426">
        <w:rPr>
          <w:i/>
          <w:sz w:val="22"/>
          <w:szCs w:val="22"/>
        </w:rPr>
        <w:t>Mobiliários</w:t>
      </w:r>
      <w:proofErr w:type="spellEnd"/>
      <w:r w:rsidRPr="004A2426">
        <w:rPr>
          <w:i/>
          <w:sz w:val="22"/>
          <w:szCs w:val="22"/>
        </w:rPr>
        <w:t xml:space="preserve">, tendo por objetivo a </w:t>
      </w:r>
      <w:proofErr w:type="spellStart"/>
      <w:r w:rsidRPr="004A2426">
        <w:rPr>
          <w:i/>
          <w:sz w:val="22"/>
          <w:szCs w:val="22"/>
        </w:rPr>
        <w:t>adoção</w:t>
      </w:r>
      <w:proofErr w:type="spellEnd"/>
      <w:r w:rsidRPr="004A2426">
        <w:rPr>
          <w:i/>
          <w:sz w:val="22"/>
          <w:szCs w:val="22"/>
        </w:rPr>
        <w:t xml:space="preserve"> de </w:t>
      </w:r>
      <w:proofErr w:type="spellStart"/>
      <w:r w:rsidRPr="004A2426">
        <w:rPr>
          <w:i/>
          <w:sz w:val="22"/>
          <w:szCs w:val="22"/>
        </w:rPr>
        <w:t>padrões</w:t>
      </w:r>
      <w:proofErr w:type="spellEnd"/>
      <w:r w:rsidRPr="004A2426">
        <w:rPr>
          <w:i/>
          <w:sz w:val="22"/>
          <w:szCs w:val="22"/>
        </w:rPr>
        <w:t xml:space="preserve"> de </w:t>
      </w:r>
      <w:proofErr w:type="spellStart"/>
      <w:r w:rsidRPr="004A2426">
        <w:rPr>
          <w:i/>
          <w:sz w:val="22"/>
          <w:szCs w:val="22"/>
        </w:rPr>
        <w:t>governança</w:t>
      </w:r>
      <w:proofErr w:type="spellEnd"/>
      <w:r w:rsidRPr="004A2426">
        <w:rPr>
          <w:i/>
          <w:sz w:val="22"/>
          <w:szCs w:val="22"/>
        </w:rPr>
        <w:t xml:space="preserve"> </w:t>
      </w:r>
      <w:proofErr w:type="spellStart"/>
      <w:r w:rsidRPr="004A2426">
        <w:rPr>
          <w:i/>
          <w:sz w:val="22"/>
          <w:szCs w:val="22"/>
        </w:rPr>
        <w:t>societária</w:t>
      </w:r>
      <w:proofErr w:type="spellEnd"/>
      <w:r w:rsidRPr="004A2426">
        <w:rPr>
          <w:i/>
          <w:sz w:val="22"/>
          <w:szCs w:val="22"/>
        </w:rPr>
        <w:t xml:space="preserve"> fixados por estas entidades, e dos respectivos regulamentos de </w:t>
      </w:r>
      <w:proofErr w:type="spellStart"/>
      <w:r w:rsidRPr="004A2426">
        <w:rPr>
          <w:i/>
          <w:sz w:val="22"/>
          <w:szCs w:val="22"/>
        </w:rPr>
        <w:t>práticas</w:t>
      </w:r>
      <w:proofErr w:type="spellEnd"/>
      <w:r w:rsidRPr="004A2426">
        <w:rPr>
          <w:i/>
          <w:sz w:val="22"/>
          <w:szCs w:val="22"/>
        </w:rPr>
        <w:t xml:space="preserve"> diferenciadas de </w:t>
      </w:r>
      <w:proofErr w:type="spellStart"/>
      <w:r w:rsidRPr="004A2426">
        <w:rPr>
          <w:i/>
          <w:sz w:val="22"/>
          <w:szCs w:val="22"/>
        </w:rPr>
        <w:t>governança</w:t>
      </w:r>
      <w:proofErr w:type="spellEnd"/>
      <w:r w:rsidRPr="004A2426">
        <w:rPr>
          <w:i/>
          <w:sz w:val="22"/>
          <w:szCs w:val="22"/>
        </w:rPr>
        <w:t xml:space="preserve"> corporativa, se for o caso</w:t>
      </w:r>
      <w:r w:rsidRPr="004A2426">
        <w:rPr>
          <w:rFonts w:hint="eastAsia"/>
          <w:i/>
          <w:sz w:val="22"/>
          <w:szCs w:val="22"/>
        </w:rPr>
        <w:t>”</w:t>
      </w:r>
      <w:r w:rsidRPr="004A2426">
        <w:rPr>
          <w:i/>
          <w:sz w:val="22"/>
          <w:szCs w:val="22"/>
        </w:rPr>
        <w:t xml:space="preserve">. </w:t>
      </w:r>
    </w:p>
    <w:p w14:paraId="1398DE3E" w14:textId="0539211E" w:rsidR="00986C4E" w:rsidRPr="00986C4E" w:rsidRDefault="004A2426" w:rsidP="00986C4E">
      <w:pPr>
        <w:numPr>
          <w:ilvl w:val="0"/>
          <w:numId w:val="0"/>
        </w:numPr>
        <w:spacing w:after="140" w:line="276" w:lineRule="auto"/>
        <w:jc w:val="both"/>
        <w:rPr>
          <w:sz w:val="22"/>
          <w:szCs w:val="22"/>
        </w:rPr>
      </w:pPr>
      <w:r>
        <w:rPr>
          <w:sz w:val="22"/>
          <w:szCs w:val="22"/>
        </w:rPr>
        <w:t xml:space="preserve">A ata da AGO </w:t>
      </w:r>
      <w:r w:rsidR="00986C4E" w:rsidRPr="00986C4E">
        <w:rPr>
          <w:sz w:val="22"/>
          <w:szCs w:val="22"/>
        </w:rPr>
        <w:t>foi devidamente arquivada na Junta Comercial e publicada nos ó</w:t>
      </w:r>
      <w:r w:rsidR="0027395C">
        <w:rPr>
          <w:sz w:val="22"/>
          <w:szCs w:val="22"/>
        </w:rPr>
        <w:t>rgãos de imprensa no dia 07/</w:t>
      </w:r>
      <w:r w:rsidR="00522D1D">
        <w:rPr>
          <w:sz w:val="22"/>
          <w:szCs w:val="22"/>
        </w:rPr>
        <w:t>0</w:t>
      </w:r>
      <w:r w:rsidR="0027395C">
        <w:rPr>
          <w:sz w:val="22"/>
          <w:szCs w:val="22"/>
        </w:rPr>
        <w:t>5/2015</w:t>
      </w:r>
      <w:r w:rsidR="00986C4E" w:rsidRPr="00986C4E">
        <w:rPr>
          <w:sz w:val="22"/>
          <w:szCs w:val="22"/>
        </w:rPr>
        <w:t>.</w:t>
      </w:r>
      <w:r>
        <w:rPr>
          <w:sz w:val="22"/>
          <w:szCs w:val="22"/>
        </w:rPr>
        <w:t xml:space="preserve"> </w:t>
      </w:r>
    </w:p>
    <w:p w14:paraId="440DD0DB" w14:textId="06BE404F" w:rsidR="00986C4E" w:rsidRPr="00986C4E" w:rsidRDefault="0027395C" w:rsidP="00986C4E">
      <w:pPr>
        <w:numPr>
          <w:ilvl w:val="0"/>
          <w:numId w:val="0"/>
        </w:numPr>
        <w:spacing w:after="140" w:line="276" w:lineRule="auto"/>
        <w:jc w:val="both"/>
        <w:rPr>
          <w:sz w:val="22"/>
          <w:szCs w:val="22"/>
        </w:rPr>
      </w:pPr>
      <w:r>
        <w:rPr>
          <w:sz w:val="22"/>
          <w:szCs w:val="22"/>
        </w:rPr>
        <w:t>Todavia, em 15/</w:t>
      </w:r>
      <w:r w:rsidR="00522D1D">
        <w:rPr>
          <w:sz w:val="22"/>
          <w:szCs w:val="22"/>
        </w:rPr>
        <w:t>0</w:t>
      </w:r>
      <w:r>
        <w:rPr>
          <w:sz w:val="22"/>
          <w:szCs w:val="22"/>
        </w:rPr>
        <w:t>2/2018</w:t>
      </w:r>
      <w:r w:rsidR="00986C4E" w:rsidRPr="00986C4E">
        <w:rPr>
          <w:sz w:val="22"/>
          <w:szCs w:val="22"/>
        </w:rPr>
        <w:t>, ainda inconformados com a deli</w:t>
      </w:r>
      <w:r w:rsidR="00203CCE">
        <w:rPr>
          <w:sz w:val="22"/>
          <w:szCs w:val="22"/>
        </w:rPr>
        <w:t xml:space="preserve">beração societária </w:t>
      </w:r>
      <w:r w:rsidR="00522D1D">
        <w:rPr>
          <w:sz w:val="22"/>
          <w:szCs w:val="22"/>
        </w:rPr>
        <w:t>de 30/04/2015</w:t>
      </w:r>
      <w:r w:rsidR="00203CCE">
        <w:rPr>
          <w:sz w:val="22"/>
          <w:szCs w:val="22"/>
        </w:rPr>
        <w:t xml:space="preserve">, </w:t>
      </w:r>
      <w:r w:rsidR="00986C4E" w:rsidRPr="00986C4E">
        <w:rPr>
          <w:sz w:val="22"/>
          <w:szCs w:val="22"/>
        </w:rPr>
        <w:t>Z</w:t>
      </w:r>
      <w:r w:rsidR="00203CCE">
        <w:rPr>
          <w:sz w:val="22"/>
          <w:szCs w:val="22"/>
        </w:rPr>
        <w:t>W Participações Ltda. e BK</w:t>
      </w:r>
      <w:r w:rsidR="00986C4E" w:rsidRPr="00986C4E">
        <w:rPr>
          <w:sz w:val="22"/>
          <w:szCs w:val="22"/>
        </w:rPr>
        <w:t xml:space="preserve"> Participações Ltda., acionistas que, juntos, detinham 8% (oito p</w:t>
      </w:r>
      <w:r>
        <w:rPr>
          <w:sz w:val="22"/>
          <w:szCs w:val="22"/>
        </w:rPr>
        <w:t>or cento) do capital social da C</w:t>
      </w:r>
      <w:r w:rsidR="00986C4E" w:rsidRPr="00986C4E">
        <w:rPr>
          <w:sz w:val="22"/>
          <w:szCs w:val="22"/>
        </w:rPr>
        <w:t xml:space="preserve">ompanhia, ajuizaram ação de responsabilidade </w:t>
      </w:r>
      <w:r>
        <w:rPr>
          <w:sz w:val="22"/>
          <w:szCs w:val="22"/>
        </w:rPr>
        <w:t>contra Raquel de Carvalho</w:t>
      </w:r>
      <w:r w:rsidR="00986C4E" w:rsidRPr="00986C4E">
        <w:rPr>
          <w:sz w:val="22"/>
          <w:szCs w:val="22"/>
        </w:rPr>
        <w:t xml:space="preserve"> </w:t>
      </w:r>
      <w:r w:rsidR="00A8369D">
        <w:rPr>
          <w:sz w:val="22"/>
          <w:szCs w:val="22"/>
        </w:rPr>
        <w:t>para</w:t>
      </w:r>
      <w:r w:rsidR="00986C4E" w:rsidRPr="00986C4E">
        <w:rPr>
          <w:sz w:val="22"/>
          <w:szCs w:val="22"/>
        </w:rPr>
        <w:t xml:space="preserve"> </w:t>
      </w:r>
      <w:r>
        <w:rPr>
          <w:sz w:val="22"/>
          <w:szCs w:val="22"/>
        </w:rPr>
        <w:t>reparação dos danos causados à C</w:t>
      </w:r>
      <w:r w:rsidR="00986C4E" w:rsidRPr="00986C4E">
        <w:rPr>
          <w:sz w:val="22"/>
          <w:szCs w:val="22"/>
        </w:rPr>
        <w:t xml:space="preserve">ompanhia, com base nos </w:t>
      </w:r>
      <w:proofErr w:type="spellStart"/>
      <w:r w:rsidR="00986C4E" w:rsidRPr="00986C4E">
        <w:rPr>
          <w:sz w:val="22"/>
          <w:szCs w:val="22"/>
        </w:rPr>
        <w:t>arts</w:t>
      </w:r>
      <w:proofErr w:type="spellEnd"/>
      <w:r w:rsidR="00986C4E" w:rsidRPr="00986C4E">
        <w:rPr>
          <w:sz w:val="22"/>
          <w:szCs w:val="22"/>
        </w:rPr>
        <w:t>. 159, §4º, e 158, II, ambos da Lei 6.404/1976.</w:t>
      </w:r>
    </w:p>
    <w:p w14:paraId="7F6791F5" w14:textId="77777777" w:rsidR="0027395C" w:rsidRDefault="0027395C" w:rsidP="00B60F4A">
      <w:pPr>
        <w:numPr>
          <w:ilvl w:val="0"/>
          <w:numId w:val="0"/>
        </w:numPr>
        <w:spacing w:after="140" w:line="276" w:lineRule="auto"/>
        <w:jc w:val="both"/>
        <w:rPr>
          <w:sz w:val="22"/>
          <w:szCs w:val="22"/>
        </w:rPr>
      </w:pPr>
    </w:p>
    <w:p w14:paraId="78308D0D" w14:textId="2232F650" w:rsidR="00376499" w:rsidRPr="00BA27EB" w:rsidRDefault="00376499" w:rsidP="00B60F4A">
      <w:pPr>
        <w:numPr>
          <w:ilvl w:val="0"/>
          <w:numId w:val="0"/>
        </w:numPr>
        <w:spacing w:after="140" w:line="276" w:lineRule="auto"/>
        <w:jc w:val="both"/>
        <w:rPr>
          <w:b/>
          <w:sz w:val="22"/>
          <w:szCs w:val="22"/>
        </w:rPr>
      </w:pPr>
      <w:r w:rsidRPr="00BA27EB">
        <w:rPr>
          <w:b/>
          <w:sz w:val="22"/>
          <w:szCs w:val="22"/>
        </w:rPr>
        <w:t>Bibliografia</w:t>
      </w:r>
      <w:r w:rsidR="00871944" w:rsidRPr="00BA27EB">
        <w:rPr>
          <w:b/>
          <w:sz w:val="22"/>
          <w:szCs w:val="22"/>
        </w:rPr>
        <w:t xml:space="preserve"> Básica</w:t>
      </w:r>
      <w:r w:rsidR="00CF1BEB" w:rsidRPr="00BA27EB">
        <w:rPr>
          <w:b/>
          <w:sz w:val="22"/>
          <w:szCs w:val="22"/>
        </w:rPr>
        <w:t xml:space="preserve"> (</w:t>
      </w:r>
      <w:r w:rsidR="00CF1BEB" w:rsidRPr="00BA27EB">
        <w:rPr>
          <w:b/>
          <w:i/>
          <w:sz w:val="22"/>
          <w:szCs w:val="22"/>
        </w:rPr>
        <w:t xml:space="preserve">leitura </w:t>
      </w:r>
      <w:r w:rsidR="00E76D8A" w:rsidRPr="00BA27EB">
        <w:rPr>
          <w:b/>
          <w:i/>
          <w:sz w:val="22"/>
          <w:szCs w:val="22"/>
        </w:rPr>
        <w:t xml:space="preserve">prévia </w:t>
      </w:r>
      <w:r w:rsidR="00CF1BEB" w:rsidRPr="00BA27EB">
        <w:rPr>
          <w:b/>
          <w:i/>
          <w:sz w:val="22"/>
          <w:szCs w:val="22"/>
        </w:rPr>
        <w:t>obrigatória</w:t>
      </w:r>
      <w:r w:rsidR="00CF1BEB" w:rsidRPr="00BA27EB">
        <w:rPr>
          <w:b/>
          <w:sz w:val="22"/>
          <w:szCs w:val="22"/>
        </w:rPr>
        <w:t>)</w:t>
      </w:r>
      <w:r w:rsidR="00450B89" w:rsidRPr="00BA27EB">
        <w:rPr>
          <w:sz w:val="22"/>
          <w:szCs w:val="22"/>
        </w:rPr>
        <w:t>:</w:t>
      </w:r>
    </w:p>
    <w:p w14:paraId="15681408" w14:textId="7E0C2A78" w:rsidR="00B60F4A" w:rsidRPr="00B13D8B" w:rsidRDefault="0068464B" w:rsidP="00B60F4A">
      <w:pPr>
        <w:numPr>
          <w:ilvl w:val="0"/>
          <w:numId w:val="0"/>
        </w:numPr>
        <w:spacing w:after="140" w:line="276" w:lineRule="auto"/>
        <w:jc w:val="both"/>
        <w:rPr>
          <w:sz w:val="22"/>
          <w:szCs w:val="22"/>
        </w:rPr>
      </w:pPr>
      <w:r w:rsidRPr="00BA27EB">
        <w:rPr>
          <w:sz w:val="22"/>
          <w:szCs w:val="22"/>
        </w:rPr>
        <w:t xml:space="preserve">MUNHOZ, Eduardo </w:t>
      </w:r>
      <w:proofErr w:type="spellStart"/>
      <w:r w:rsidRPr="00BA27EB">
        <w:rPr>
          <w:sz w:val="22"/>
          <w:szCs w:val="22"/>
        </w:rPr>
        <w:t>Secchi</w:t>
      </w:r>
      <w:proofErr w:type="spellEnd"/>
      <w:r w:rsidRPr="00BA27EB">
        <w:rPr>
          <w:sz w:val="22"/>
          <w:szCs w:val="22"/>
        </w:rPr>
        <w:t xml:space="preserve">. “Influência do patrimonialismo na sociedade anônima – Importância dos mecanismos privados de efetivação dos deveres do acionista controlador e dos administradores”. (in) VENÂNCIO FILHO, Alberto; LOBO, Carlos Augusto da Silveira; ROSMAN, Luiz Alberto </w:t>
      </w:r>
      <w:proofErr w:type="spellStart"/>
      <w:r w:rsidRPr="00BA27EB">
        <w:rPr>
          <w:sz w:val="22"/>
          <w:szCs w:val="22"/>
        </w:rPr>
        <w:t>Colonna</w:t>
      </w:r>
      <w:proofErr w:type="spellEnd"/>
      <w:r w:rsidRPr="00BA27EB">
        <w:rPr>
          <w:sz w:val="22"/>
          <w:szCs w:val="22"/>
        </w:rPr>
        <w:t xml:space="preserve">. Lei das S.A. em seus 40 </w:t>
      </w:r>
      <w:r w:rsidRPr="00B13D8B">
        <w:rPr>
          <w:sz w:val="22"/>
          <w:szCs w:val="22"/>
        </w:rPr>
        <w:t xml:space="preserve">anos, Rio de Janeiro, </w:t>
      </w:r>
      <w:proofErr w:type="gramStart"/>
      <w:r w:rsidRPr="00B13D8B">
        <w:rPr>
          <w:sz w:val="22"/>
          <w:szCs w:val="22"/>
        </w:rPr>
        <w:t>Forense</w:t>
      </w:r>
      <w:proofErr w:type="gramEnd"/>
      <w:r w:rsidRPr="00B13D8B">
        <w:rPr>
          <w:sz w:val="22"/>
          <w:szCs w:val="22"/>
        </w:rPr>
        <w:t>, 2017.</w:t>
      </w:r>
    </w:p>
    <w:p w14:paraId="54569D92" w14:textId="50AA0727" w:rsidR="0068464B" w:rsidRDefault="0068464B" w:rsidP="00B60F4A">
      <w:pPr>
        <w:numPr>
          <w:ilvl w:val="0"/>
          <w:numId w:val="0"/>
        </w:numPr>
        <w:spacing w:after="140" w:line="276" w:lineRule="auto"/>
        <w:jc w:val="both"/>
        <w:rPr>
          <w:sz w:val="22"/>
          <w:szCs w:val="22"/>
        </w:rPr>
      </w:pPr>
      <w:r w:rsidRPr="00B13D8B">
        <w:rPr>
          <w:sz w:val="22"/>
          <w:szCs w:val="22"/>
        </w:rPr>
        <w:t xml:space="preserve">ADAMEK, Marcelo Vieira von. Responsabilidade civil dos administradores de S/A e as ações correlatas. São Paulo: Saraiva, 2009, </w:t>
      </w:r>
      <w:r w:rsidR="00B13D8B" w:rsidRPr="00B13D8B">
        <w:rPr>
          <w:sz w:val="22"/>
          <w:szCs w:val="22"/>
        </w:rPr>
        <w:t>pp.</w:t>
      </w:r>
      <w:r w:rsidR="00203CCE">
        <w:rPr>
          <w:sz w:val="22"/>
          <w:szCs w:val="22"/>
        </w:rPr>
        <w:t xml:space="preserve"> 305-396</w:t>
      </w:r>
      <w:r w:rsidRPr="00B13D8B">
        <w:rPr>
          <w:sz w:val="22"/>
          <w:szCs w:val="22"/>
        </w:rPr>
        <w:t>.</w:t>
      </w:r>
    </w:p>
    <w:p w14:paraId="23CA181B" w14:textId="69583045" w:rsidR="00203CCE" w:rsidRPr="00472F76" w:rsidRDefault="00203CCE" w:rsidP="00B60F4A">
      <w:pPr>
        <w:numPr>
          <w:ilvl w:val="0"/>
          <w:numId w:val="0"/>
        </w:numPr>
        <w:spacing w:after="140" w:line="276" w:lineRule="auto"/>
        <w:jc w:val="both"/>
        <w:rPr>
          <w:b/>
          <w:sz w:val="22"/>
          <w:szCs w:val="22"/>
        </w:rPr>
      </w:pPr>
      <w:r w:rsidRPr="00472F76">
        <w:rPr>
          <w:b/>
          <w:sz w:val="22"/>
          <w:szCs w:val="22"/>
        </w:rPr>
        <w:t>Bibliografia complementar:</w:t>
      </w:r>
    </w:p>
    <w:p w14:paraId="1B0B7F74" w14:textId="1FAEE8EC" w:rsidR="00203CCE" w:rsidRPr="00BA27EB" w:rsidRDefault="00203CCE" w:rsidP="00B60F4A">
      <w:pPr>
        <w:numPr>
          <w:ilvl w:val="0"/>
          <w:numId w:val="0"/>
        </w:numPr>
        <w:spacing w:after="140" w:line="276" w:lineRule="auto"/>
        <w:jc w:val="both"/>
        <w:rPr>
          <w:sz w:val="22"/>
          <w:szCs w:val="22"/>
        </w:rPr>
      </w:pPr>
      <w:r w:rsidRPr="00B13D8B">
        <w:rPr>
          <w:sz w:val="22"/>
          <w:szCs w:val="22"/>
        </w:rPr>
        <w:t>ADAMEK, Marcelo Vieira von. Responsabilidade civil dos administradores de S/A e as ações correlatas. São Paulo: Saraiva, 2009, pp. 119-184</w:t>
      </w:r>
      <w:r>
        <w:rPr>
          <w:sz w:val="22"/>
          <w:szCs w:val="22"/>
        </w:rPr>
        <w:t xml:space="preserve">, </w:t>
      </w:r>
      <w:r w:rsidRPr="00B13D8B">
        <w:rPr>
          <w:sz w:val="22"/>
          <w:szCs w:val="22"/>
        </w:rPr>
        <w:t>210-247</w:t>
      </w:r>
      <w:r>
        <w:rPr>
          <w:sz w:val="22"/>
          <w:szCs w:val="22"/>
        </w:rPr>
        <w:t>.</w:t>
      </w:r>
    </w:p>
    <w:sectPr w:rsidR="00203CCE" w:rsidRPr="00BA27EB" w:rsidSect="00447256">
      <w:headerReference w:type="default" r:id="rId10"/>
      <w:footerReference w:type="default" r:id="rId11"/>
      <w:pgSz w:w="11900" w:h="16840"/>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1A71" w14:textId="77777777" w:rsidR="009559D8" w:rsidRDefault="009559D8" w:rsidP="00B21B01">
      <w:r>
        <w:separator/>
      </w:r>
    </w:p>
  </w:endnote>
  <w:endnote w:type="continuationSeparator" w:id="0">
    <w:p w14:paraId="165052F5" w14:textId="77777777" w:rsidR="009559D8" w:rsidRDefault="009559D8" w:rsidP="00B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CFAA" w14:textId="37C60FD5" w:rsidR="00B21B01" w:rsidRDefault="00B21B01" w:rsidP="00B21B01">
    <w:pPr>
      <w:pStyle w:val="Rodap"/>
      <w:numPr>
        <w:ilvl w:val="0"/>
        <w:numId w:val="0"/>
      </w:num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CF9C" w14:textId="77777777" w:rsidR="009559D8" w:rsidRDefault="009559D8" w:rsidP="00B21B01">
      <w:r>
        <w:separator/>
      </w:r>
    </w:p>
  </w:footnote>
  <w:footnote w:type="continuationSeparator" w:id="0">
    <w:p w14:paraId="58D1EF7F" w14:textId="77777777" w:rsidR="009559D8" w:rsidRDefault="009559D8" w:rsidP="00B2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6BB0" w14:textId="77777777" w:rsidR="00B21B01" w:rsidRDefault="00B21B01" w:rsidP="00B21B01">
    <w:pPr>
      <w:pStyle w:val="Cabealho"/>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9EA"/>
    <w:multiLevelType w:val="singleLevel"/>
    <w:tmpl w:val="0416000F"/>
    <w:lvl w:ilvl="0">
      <w:start w:val="1"/>
      <w:numFmt w:val="decimal"/>
      <w:lvlText w:val="%1."/>
      <w:lvlJc w:val="left"/>
      <w:pPr>
        <w:tabs>
          <w:tab w:val="num" w:pos="360"/>
        </w:tabs>
        <w:ind w:left="360" w:hanging="360"/>
      </w:pPr>
    </w:lvl>
  </w:abstractNum>
  <w:abstractNum w:abstractNumId="1" w15:restartNumberingAfterBreak="0">
    <w:nsid w:val="17136C87"/>
    <w:multiLevelType w:val="multilevel"/>
    <w:tmpl w:val="41305E32"/>
    <w:lvl w:ilvl="0">
      <w:start w:val="1"/>
      <w:numFmt w:val="decimal"/>
      <w:lvlText w:val="%1."/>
      <w:lvlJc w:val="left"/>
      <w:pPr>
        <w:tabs>
          <w:tab w:val="num" w:pos="360"/>
        </w:tabs>
        <w:ind w:left="360" w:hanging="360"/>
      </w:pPr>
      <w:rPr>
        <w:rFonts w:ascii="Bookman Old Style" w:hAnsi="Bookman Old Style" w:hint="default"/>
        <w:sz w:val="24"/>
      </w:rPr>
    </w:lvl>
    <w:lvl w:ilvl="1">
      <w:start w:val="1"/>
      <w:numFmt w:val="decimal"/>
      <w:pStyle w:val="Normal"/>
      <w:isLgl/>
      <w:lvlText w:val="%1.%2."/>
      <w:lvlJc w:val="left"/>
      <w:pPr>
        <w:tabs>
          <w:tab w:val="num" w:pos="1425"/>
        </w:tabs>
        <w:ind w:left="1425" w:hanging="720"/>
      </w:pPr>
      <w:rPr>
        <w:rFonts w:hint="default"/>
      </w:rPr>
    </w:lvl>
    <w:lvl w:ilvl="2">
      <w:start w:val="1"/>
      <w:numFmt w:val="decimal"/>
      <w:pStyle w:val="Normal"/>
      <w:isLgl/>
      <w:lvlText w:val="%1.%2.%3."/>
      <w:lvlJc w:val="left"/>
      <w:pPr>
        <w:tabs>
          <w:tab w:val="num" w:pos="2130"/>
        </w:tabs>
        <w:ind w:left="2130" w:hanging="720"/>
      </w:pPr>
      <w:rPr>
        <w:rFonts w:hint="default"/>
      </w:rPr>
    </w:lvl>
    <w:lvl w:ilvl="3">
      <w:start w:val="1"/>
      <w:numFmt w:val="decimal"/>
      <w:pStyle w:val="Normal"/>
      <w:isLgl/>
      <w:lvlText w:val="%1.%2.%3.%4."/>
      <w:lvlJc w:val="left"/>
      <w:pPr>
        <w:tabs>
          <w:tab w:val="num" w:pos="3195"/>
        </w:tabs>
        <w:ind w:left="3195" w:hanging="1080"/>
      </w:pPr>
      <w:rPr>
        <w:rFonts w:hint="default"/>
      </w:rPr>
    </w:lvl>
    <w:lvl w:ilvl="4">
      <w:start w:val="1"/>
      <w:numFmt w:val="decimal"/>
      <w:pStyle w:val="Normal"/>
      <w:isLgl/>
      <w:lvlText w:val="%1.%2.%3.%4.%5."/>
      <w:lvlJc w:val="left"/>
      <w:pPr>
        <w:tabs>
          <w:tab w:val="num" w:pos="4260"/>
        </w:tabs>
        <w:ind w:left="4260" w:hanging="1440"/>
      </w:pPr>
      <w:rPr>
        <w:rFonts w:hint="default"/>
      </w:rPr>
    </w:lvl>
    <w:lvl w:ilvl="5">
      <w:start w:val="1"/>
      <w:numFmt w:val="decimal"/>
      <w:pStyle w:val="Normal"/>
      <w:isLgl/>
      <w:lvlText w:val="%1.%2.%3.%4.%5.%6."/>
      <w:lvlJc w:val="left"/>
      <w:pPr>
        <w:tabs>
          <w:tab w:val="num" w:pos="4965"/>
        </w:tabs>
        <w:ind w:left="4965" w:hanging="1440"/>
      </w:pPr>
      <w:rPr>
        <w:rFonts w:hint="default"/>
      </w:rPr>
    </w:lvl>
    <w:lvl w:ilvl="6">
      <w:start w:val="1"/>
      <w:numFmt w:val="decimal"/>
      <w:pStyle w:val="Normal"/>
      <w:isLgl/>
      <w:lvlText w:val="%1.%2.%3.%4.%5.%6.%7."/>
      <w:lvlJc w:val="left"/>
      <w:pPr>
        <w:tabs>
          <w:tab w:val="num" w:pos="6030"/>
        </w:tabs>
        <w:ind w:left="6030" w:hanging="1800"/>
      </w:pPr>
      <w:rPr>
        <w:rFonts w:hint="default"/>
      </w:rPr>
    </w:lvl>
    <w:lvl w:ilvl="7">
      <w:start w:val="1"/>
      <w:numFmt w:val="decimal"/>
      <w:pStyle w:val="Normal"/>
      <w:isLgl/>
      <w:lvlText w:val="%1.%2.%3.%4.%5.%6.%7.%8."/>
      <w:lvlJc w:val="left"/>
      <w:pPr>
        <w:tabs>
          <w:tab w:val="num" w:pos="6735"/>
        </w:tabs>
        <w:ind w:left="6735" w:hanging="1800"/>
      </w:pPr>
      <w:rPr>
        <w:rFonts w:hint="default"/>
      </w:rPr>
    </w:lvl>
    <w:lvl w:ilvl="8">
      <w:start w:val="1"/>
      <w:numFmt w:val="decimal"/>
      <w:pStyle w:val="Normal"/>
      <w:isLgl/>
      <w:lvlText w:val="%1.%2.%3.%4.%5.%6.%7.%8.%9."/>
      <w:lvlJc w:val="left"/>
      <w:pPr>
        <w:tabs>
          <w:tab w:val="num" w:pos="7800"/>
        </w:tabs>
        <w:ind w:left="7800" w:hanging="2160"/>
      </w:pPr>
      <w:rPr>
        <w:rFonts w:hint="default"/>
      </w:rPr>
    </w:lvl>
  </w:abstractNum>
  <w:abstractNum w:abstractNumId="2" w15:restartNumberingAfterBreak="0">
    <w:nsid w:val="219E7410"/>
    <w:multiLevelType w:val="singleLevel"/>
    <w:tmpl w:val="BA667CA4"/>
    <w:lvl w:ilvl="0">
      <w:start w:val="10"/>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2DD467B3"/>
    <w:multiLevelType w:val="hybridMultilevel"/>
    <w:tmpl w:val="969A06B0"/>
    <w:lvl w:ilvl="0" w:tplc="0F4E6BA8">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48E4EC4"/>
    <w:multiLevelType w:val="hybridMultilevel"/>
    <w:tmpl w:val="DD56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21C28"/>
    <w:multiLevelType w:val="hybridMultilevel"/>
    <w:tmpl w:val="A1E2D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63B02CFC"/>
    <w:multiLevelType w:val="singleLevel"/>
    <w:tmpl w:val="F7727CAC"/>
    <w:lvl w:ilvl="0">
      <w:start w:val="12"/>
      <w:numFmt w:val="bullet"/>
      <w:lvlText w:val="-"/>
      <w:lvlJc w:val="left"/>
      <w:pPr>
        <w:tabs>
          <w:tab w:val="num" w:pos="1068"/>
        </w:tabs>
        <w:ind w:left="1068" w:hanging="360"/>
      </w:pPr>
      <w:rPr>
        <w:rFonts w:ascii="Times New Roman" w:hAnsi="Times New Roman" w:hint="default"/>
      </w:rPr>
    </w:lvl>
  </w:abstractNum>
  <w:num w:numId="1">
    <w:abstractNumId w:val="1"/>
  </w:num>
  <w:num w:numId="2">
    <w:abstractNumId w:val="6"/>
  </w:num>
  <w:num w:numId="3">
    <w:abstractNumId w:val="2"/>
  </w:num>
  <w:num w:numId="4">
    <w:abstractNumId w:val="4"/>
  </w:num>
  <w:num w:numId="5">
    <w:abstractNumId w:val="5"/>
  </w:num>
  <w:num w:numId="6">
    <w:abstractNumId w:val="1"/>
  </w:num>
  <w:num w:numId="7">
    <w:abstractNumId w:val="1"/>
  </w:num>
  <w:num w:numId="8">
    <w:abstractNumId w:val="1"/>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hyphenationZone w:val="425"/>
  <w:drawingGridHorizontalSpacing w:val="100"/>
  <w:drawingGridVerticalSpacing w:val="136"/>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A0"/>
    <w:rsid w:val="000013B2"/>
    <w:rsid w:val="0000676E"/>
    <w:rsid w:val="00056868"/>
    <w:rsid w:val="00057151"/>
    <w:rsid w:val="0007246B"/>
    <w:rsid w:val="00086C85"/>
    <w:rsid w:val="0009650A"/>
    <w:rsid w:val="000B5987"/>
    <w:rsid w:val="000E6922"/>
    <w:rsid w:val="00101062"/>
    <w:rsid w:val="00105D35"/>
    <w:rsid w:val="0011027B"/>
    <w:rsid w:val="00120391"/>
    <w:rsid w:val="00134F94"/>
    <w:rsid w:val="00140926"/>
    <w:rsid w:val="00141A46"/>
    <w:rsid w:val="0014411A"/>
    <w:rsid w:val="001507AC"/>
    <w:rsid w:val="00150EA9"/>
    <w:rsid w:val="00151EA7"/>
    <w:rsid w:val="00156F69"/>
    <w:rsid w:val="001735FB"/>
    <w:rsid w:val="00173798"/>
    <w:rsid w:val="00175F94"/>
    <w:rsid w:val="001836E5"/>
    <w:rsid w:val="001957B3"/>
    <w:rsid w:val="001979D1"/>
    <w:rsid w:val="001C37F2"/>
    <w:rsid w:val="001C493F"/>
    <w:rsid w:val="001D4B96"/>
    <w:rsid w:val="001E5F16"/>
    <w:rsid w:val="00203CCE"/>
    <w:rsid w:val="0020523D"/>
    <w:rsid w:val="002065EE"/>
    <w:rsid w:val="00223CA9"/>
    <w:rsid w:val="002314C1"/>
    <w:rsid w:val="00244F4B"/>
    <w:rsid w:val="0026790F"/>
    <w:rsid w:val="00272E4B"/>
    <w:rsid w:val="00272EC4"/>
    <w:rsid w:val="0027395C"/>
    <w:rsid w:val="002755A8"/>
    <w:rsid w:val="002954DA"/>
    <w:rsid w:val="002A16AF"/>
    <w:rsid w:val="002A3018"/>
    <w:rsid w:val="002A3718"/>
    <w:rsid w:val="002A3DE2"/>
    <w:rsid w:val="002B5CC8"/>
    <w:rsid w:val="002B6B74"/>
    <w:rsid w:val="002C2D33"/>
    <w:rsid w:val="002C473E"/>
    <w:rsid w:val="002D1152"/>
    <w:rsid w:val="002F0F2F"/>
    <w:rsid w:val="002F1D79"/>
    <w:rsid w:val="002F2FB9"/>
    <w:rsid w:val="003007EE"/>
    <w:rsid w:val="00303ABD"/>
    <w:rsid w:val="0031517C"/>
    <w:rsid w:val="003260F6"/>
    <w:rsid w:val="00360018"/>
    <w:rsid w:val="00376499"/>
    <w:rsid w:val="00381EFA"/>
    <w:rsid w:val="003B273B"/>
    <w:rsid w:val="003B387C"/>
    <w:rsid w:val="003B3F21"/>
    <w:rsid w:val="003C0DCE"/>
    <w:rsid w:val="003C590F"/>
    <w:rsid w:val="003C7510"/>
    <w:rsid w:val="003D1C17"/>
    <w:rsid w:val="003D5668"/>
    <w:rsid w:val="003F1124"/>
    <w:rsid w:val="003F300F"/>
    <w:rsid w:val="00402CFA"/>
    <w:rsid w:val="004215DC"/>
    <w:rsid w:val="00427BCD"/>
    <w:rsid w:val="0044193F"/>
    <w:rsid w:val="00447256"/>
    <w:rsid w:val="00450B89"/>
    <w:rsid w:val="0045298D"/>
    <w:rsid w:val="00472F76"/>
    <w:rsid w:val="004959BF"/>
    <w:rsid w:val="004A2426"/>
    <w:rsid w:val="004B4EEE"/>
    <w:rsid w:val="004E685C"/>
    <w:rsid w:val="00504FC8"/>
    <w:rsid w:val="00514E57"/>
    <w:rsid w:val="00522D1D"/>
    <w:rsid w:val="005319E8"/>
    <w:rsid w:val="00562F08"/>
    <w:rsid w:val="00573FE5"/>
    <w:rsid w:val="0057548B"/>
    <w:rsid w:val="00586D22"/>
    <w:rsid w:val="00587F07"/>
    <w:rsid w:val="00590846"/>
    <w:rsid w:val="00592046"/>
    <w:rsid w:val="005A2BE9"/>
    <w:rsid w:val="005B19E4"/>
    <w:rsid w:val="005B4649"/>
    <w:rsid w:val="005E45D9"/>
    <w:rsid w:val="005F03B5"/>
    <w:rsid w:val="0060082D"/>
    <w:rsid w:val="00603D50"/>
    <w:rsid w:val="00611B1E"/>
    <w:rsid w:val="006275E0"/>
    <w:rsid w:val="00632933"/>
    <w:rsid w:val="006345D3"/>
    <w:rsid w:val="0065002F"/>
    <w:rsid w:val="006618CE"/>
    <w:rsid w:val="00682DE8"/>
    <w:rsid w:val="0068464B"/>
    <w:rsid w:val="006A4DC7"/>
    <w:rsid w:val="006F3AF6"/>
    <w:rsid w:val="00702E39"/>
    <w:rsid w:val="0072476A"/>
    <w:rsid w:val="007264AC"/>
    <w:rsid w:val="00741644"/>
    <w:rsid w:val="007547A7"/>
    <w:rsid w:val="0077381B"/>
    <w:rsid w:val="00775DB9"/>
    <w:rsid w:val="007926B4"/>
    <w:rsid w:val="0079776A"/>
    <w:rsid w:val="007A5659"/>
    <w:rsid w:val="007C211F"/>
    <w:rsid w:val="007C2973"/>
    <w:rsid w:val="007C568D"/>
    <w:rsid w:val="007D5E3D"/>
    <w:rsid w:val="007E0F3A"/>
    <w:rsid w:val="007E4CF0"/>
    <w:rsid w:val="007F0A61"/>
    <w:rsid w:val="00800D70"/>
    <w:rsid w:val="00806732"/>
    <w:rsid w:val="0081480A"/>
    <w:rsid w:val="00814E9B"/>
    <w:rsid w:val="0082679E"/>
    <w:rsid w:val="008341E5"/>
    <w:rsid w:val="008428F7"/>
    <w:rsid w:val="00844EFE"/>
    <w:rsid w:val="00845C6C"/>
    <w:rsid w:val="008563B8"/>
    <w:rsid w:val="008563F0"/>
    <w:rsid w:val="00871944"/>
    <w:rsid w:val="00897616"/>
    <w:rsid w:val="008B56BC"/>
    <w:rsid w:val="008C6646"/>
    <w:rsid w:val="008E072B"/>
    <w:rsid w:val="008E1397"/>
    <w:rsid w:val="008E18FB"/>
    <w:rsid w:val="0094436F"/>
    <w:rsid w:val="009559D8"/>
    <w:rsid w:val="00986C4E"/>
    <w:rsid w:val="009934B4"/>
    <w:rsid w:val="009956A0"/>
    <w:rsid w:val="009A2FA3"/>
    <w:rsid w:val="009A7A24"/>
    <w:rsid w:val="009C2AD9"/>
    <w:rsid w:val="009C5E73"/>
    <w:rsid w:val="009C62ED"/>
    <w:rsid w:val="009D440F"/>
    <w:rsid w:val="009E1EEF"/>
    <w:rsid w:val="009E6313"/>
    <w:rsid w:val="009F3010"/>
    <w:rsid w:val="00A02F55"/>
    <w:rsid w:val="00A42E8D"/>
    <w:rsid w:val="00A5490C"/>
    <w:rsid w:val="00A56365"/>
    <w:rsid w:val="00A57349"/>
    <w:rsid w:val="00A62425"/>
    <w:rsid w:val="00A6787F"/>
    <w:rsid w:val="00A8369D"/>
    <w:rsid w:val="00A841D8"/>
    <w:rsid w:val="00AB04E7"/>
    <w:rsid w:val="00AC229C"/>
    <w:rsid w:val="00B13D8B"/>
    <w:rsid w:val="00B1693D"/>
    <w:rsid w:val="00B21B01"/>
    <w:rsid w:val="00B258A2"/>
    <w:rsid w:val="00B35590"/>
    <w:rsid w:val="00B5199A"/>
    <w:rsid w:val="00B5599C"/>
    <w:rsid w:val="00B55CB5"/>
    <w:rsid w:val="00B5769E"/>
    <w:rsid w:val="00B60F4A"/>
    <w:rsid w:val="00B65341"/>
    <w:rsid w:val="00B707D9"/>
    <w:rsid w:val="00B9077D"/>
    <w:rsid w:val="00BA27EB"/>
    <w:rsid w:val="00BA6968"/>
    <w:rsid w:val="00BB266C"/>
    <w:rsid w:val="00BD050F"/>
    <w:rsid w:val="00BD3DDD"/>
    <w:rsid w:val="00BE3941"/>
    <w:rsid w:val="00BF7BA9"/>
    <w:rsid w:val="00C04D04"/>
    <w:rsid w:val="00C2292B"/>
    <w:rsid w:val="00C36437"/>
    <w:rsid w:val="00C61410"/>
    <w:rsid w:val="00C701A9"/>
    <w:rsid w:val="00C74D0B"/>
    <w:rsid w:val="00C759DA"/>
    <w:rsid w:val="00C769D4"/>
    <w:rsid w:val="00C86957"/>
    <w:rsid w:val="00C90B53"/>
    <w:rsid w:val="00CA6DAB"/>
    <w:rsid w:val="00CB27C4"/>
    <w:rsid w:val="00CE3457"/>
    <w:rsid w:val="00CF1BEB"/>
    <w:rsid w:val="00CF4835"/>
    <w:rsid w:val="00D218CD"/>
    <w:rsid w:val="00D4213F"/>
    <w:rsid w:val="00D50E89"/>
    <w:rsid w:val="00D60D76"/>
    <w:rsid w:val="00D6295C"/>
    <w:rsid w:val="00D65DD6"/>
    <w:rsid w:val="00D728DC"/>
    <w:rsid w:val="00D80DDF"/>
    <w:rsid w:val="00D84B02"/>
    <w:rsid w:val="00D91880"/>
    <w:rsid w:val="00DA7645"/>
    <w:rsid w:val="00DB47A8"/>
    <w:rsid w:val="00DB5F4F"/>
    <w:rsid w:val="00DB6D1C"/>
    <w:rsid w:val="00DC0994"/>
    <w:rsid w:val="00DC6729"/>
    <w:rsid w:val="00DC783C"/>
    <w:rsid w:val="00DD589D"/>
    <w:rsid w:val="00DE3501"/>
    <w:rsid w:val="00E21951"/>
    <w:rsid w:val="00E262D5"/>
    <w:rsid w:val="00E563C1"/>
    <w:rsid w:val="00E76D8A"/>
    <w:rsid w:val="00EA1388"/>
    <w:rsid w:val="00EB1949"/>
    <w:rsid w:val="00EC3FAC"/>
    <w:rsid w:val="00EC6CEE"/>
    <w:rsid w:val="00EE5C8A"/>
    <w:rsid w:val="00F00353"/>
    <w:rsid w:val="00F0079E"/>
    <w:rsid w:val="00F00A1B"/>
    <w:rsid w:val="00F17E4B"/>
    <w:rsid w:val="00F26465"/>
    <w:rsid w:val="00F92521"/>
    <w:rsid w:val="00FA6609"/>
    <w:rsid w:val="00FA7370"/>
    <w:rsid w:val="00FB21A4"/>
    <w:rsid w:val="00FD2FD7"/>
    <w:rsid w:val="00FE357C"/>
    <w:rsid w:val="00FF23AA"/>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E65D6"/>
  <w15:docId w15:val="{490539DF-8112-4FBF-9DAF-34ABDE30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6A0"/>
    <w:pPr>
      <w:numPr>
        <w:ilvl w:val="8"/>
        <w:numId w:val="1"/>
      </w:numPr>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56A0"/>
    <w:pPr>
      <w:keepNext/>
      <w:tabs>
        <w:tab w:val="left" w:pos="5660"/>
      </w:tabs>
      <w:jc w:val="center"/>
      <w:outlineLvl w:val="0"/>
    </w:pPr>
    <w:rPr>
      <w:rFonts w:ascii="Bookman Old Style" w:hAnsi="Bookman Old Style"/>
      <w:b/>
      <w:sz w:val="36"/>
    </w:rPr>
  </w:style>
  <w:style w:type="paragraph" w:styleId="Ttulo3">
    <w:name w:val="heading 3"/>
    <w:basedOn w:val="Normal"/>
    <w:next w:val="Normal"/>
    <w:link w:val="Ttulo3Char"/>
    <w:uiPriority w:val="9"/>
    <w:semiHidden/>
    <w:unhideWhenUsed/>
    <w:qFormat/>
    <w:rsid w:val="009956A0"/>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qFormat/>
    <w:rsid w:val="009956A0"/>
    <w:pPr>
      <w:keepNext/>
      <w:numPr>
        <w:ilvl w:val="0"/>
        <w:numId w:val="0"/>
      </w:numPr>
      <w:spacing w:line="240" w:lineRule="exact"/>
      <w:outlineLvl w:val="6"/>
    </w:pPr>
    <w:rPr>
      <w:rFonts w:ascii="Garamond" w:hAnsi="Garamond"/>
      <w:color w:val="0000FF"/>
      <w:sz w:val="24"/>
    </w:rPr>
  </w:style>
  <w:style w:type="paragraph" w:styleId="Ttulo8">
    <w:name w:val="heading 8"/>
    <w:basedOn w:val="Normal"/>
    <w:next w:val="Normal"/>
    <w:link w:val="Ttulo8Char"/>
    <w:qFormat/>
    <w:rsid w:val="009956A0"/>
    <w:pPr>
      <w:keepNext/>
      <w:numPr>
        <w:ilvl w:val="0"/>
        <w:numId w:val="0"/>
      </w:numPr>
      <w:outlineLvl w:val="7"/>
    </w:pPr>
    <w:rPr>
      <w:rFonts w:ascii="Garamond" w:hAnsi="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56A0"/>
    <w:rPr>
      <w:rFonts w:ascii="Bookman Old Style" w:eastAsia="Times New Roman" w:hAnsi="Bookman Old Style" w:cs="Times New Roman"/>
      <w:b/>
      <w:sz w:val="36"/>
      <w:szCs w:val="20"/>
      <w:lang w:eastAsia="pt-BR"/>
    </w:rPr>
  </w:style>
  <w:style w:type="character" w:customStyle="1" w:styleId="Ttulo7Char">
    <w:name w:val="Título 7 Char"/>
    <w:basedOn w:val="Fontepargpadro"/>
    <w:link w:val="Ttulo7"/>
    <w:rsid w:val="009956A0"/>
    <w:rPr>
      <w:rFonts w:ascii="Garamond" w:eastAsia="Times New Roman" w:hAnsi="Garamond" w:cs="Times New Roman"/>
      <w:color w:val="0000FF"/>
      <w:szCs w:val="20"/>
      <w:lang w:eastAsia="pt-BR"/>
    </w:rPr>
  </w:style>
  <w:style w:type="character" w:customStyle="1" w:styleId="Ttulo8Char">
    <w:name w:val="Título 8 Char"/>
    <w:basedOn w:val="Fontepargpadro"/>
    <w:link w:val="Ttulo8"/>
    <w:rsid w:val="009956A0"/>
    <w:rPr>
      <w:rFonts w:ascii="Garamond" w:eastAsia="Times New Roman" w:hAnsi="Garamond" w:cs="Times New Roman"/>
      <w:b/>
      <w:szCs w:val="20"/>
      <w:lang w:eastAsia="pt-BR"/>
    </w:rPr>
  </w:style>
  <w:style w:type="character" w:customStyle="1" w:styleId="Ttulo3Char">
    <w:name w:val="Título 3 Char"/>
    <w:basedOn w:val="Fontepargpadro"/>
    <w:link w:val="Ttulo3"/>
    <w:uiPriority w:val="9"/>
    <w:semiHidden/>
    <w:rsid w:val="009956A0"/>
    <w:rPr>
      <w:rFonts w:asciiTheme="majorHAnsi" w:eastAsiaTheme="majorEastAsia" w:hAnsiTheme="majorHAnsi" w:cstheme="majorBidi"/>
      <w:b/>
      <w:bCs/>
      <w:color w:val="4F81BD" w:themeColor="accent1"/>
      <w:sz w:val="20"/>
      <w:szCs w:val="20"/>
      <w:lang w:eastAsia="pt-BR"/>
    </w:rPr>
  </w:style>
  <w:style w:type="paragraph" w:styleId="Corpodetexto">
    <w:name w:val="Body Text"/>
    <w:basedOn w:val="Normal"/>
    <w:link w:val="CorpodetextoChar"/>
    <w:rsid w:val="009956A0"/>
    <w:pPr>
      <w:numPr>
        <w:ilvl w:val="0"/>
        <w:numId w:val="0"/>
      </w:numPr>
      <w:spacing w:before="120" w:after="120"/>
      <w:jc w:val="both"/>
    </w:pPr>
    <w:rPr>
      <w:rFonts w:ascii="Arial" w:hAnsi="Arial"/>
      <w:sz w:val="24"/>
    </w:rPr>
  </w:style>
  <w:style w:type="character" w:customStyle="1" w:styleId="CorpodetextoChar">
    <w:name w:val="Corpo de texto Char"/>
    <w:basedOn w:val="Fontepargpadro"/>
    <w:link w:val="Corpodetexto"/>
    <w:rsid w:val="009956A0"/>
    <w:rPr>
      <w:rFonts w:ascii="Arial" w:eastAsia="Times New Roman" w:hAnsi="Arial" w:cs="Times New Roman"/>
      <w:szCs w:val="20"/>
      <w:lang w:eastAsia="pt-BR"/>
    </w:rPr>
  </w:style>
  <w:style w:type="paragraph" w:styleId="PargrafodaLista">
    <w:name w:val="List Paragraph"/>
    <w:basedOn w:val="Normal"/>
    <w:uiPriority w:val="34"/>
    <w:qFormat/>
    <w:rsid w:val="00B65341"/>
    <w:pPr>
      <w:contextualSpacing/>
    </w:pPr>
  </w:style>
  <w:style w:type="character" w:customStyle="1" w:styleId="txtarial8ptblack">
    <w:name w:val="txt_arial_8pt_black"/>
    <w:basedOn w:val="Fontepargpadro"/>
    <w:rsid w:val="00FA6609"/>
  </w:style>
  <w:style w:type="character" w:customStyle="1" w:styleId="txtarial8ptgray">
    <w:name w:val="txt_arial_8pt_gray"/>
    <w:basedOn w:val="Fontepargpadro"/>
    <w:rsid w:val="00FA6609"/>
  </w:style>
  <w:style w:type="paragraph" w:customStyle="1" w:styleId="Default">
    <w:name w:val="Default"/>
    <w:rsid w:val="005E45D9"/>
    <w:pPr>
      <w:autoSpaceDE w:val="0"/>
      <w:autoSpaceDN w:val="0"/>
      <w:adjustRightInd w:val="0"/>
    </w:pPr>
    <w:rPr>
      <w:rFonts w:ascii="Book Antiqua" w:hAnsi="Book Antiqua" w:cs="Book Antiqua"/>
      <w:color w:val="000000"/>
    </w:rPr>
  </w:style>
  <w:style w:type="character" w:styleId="Hyperlink">
    <w:name w:val="Hyperlink"/>
    <w:basedOn w:val="Fontepargpadro"/>
    <w:uiPriority w:val="99"/>
    <w:unhideWhenUsed/>
    <w:rsid w:val="00086C85"/>
    <w:rPr>
      <w:color w:val="0000FF" w:themeColor="hyperlink"/>
      <w:u w:val="single"/>
    </w:rPr>
  </w:style>
  <w:style w:type="character" w:styleId="HiperlinkVisitado">
    <w:name w:val="FollowedHyperlink"/>
    <w:basedOn w:val="Fontepargpadro"/>
    <w:uiPriority w:val="99"/>
    <w:semiHidden/>
    <w:unhideWhenUsed/>
    <w:rsid w:val="002D1152"/>
    <w:rPr>
      <w:color w:val="800080" w:themeColor="followedHyperlink"/>
      <w:u w:val="single"/>
    </w:rPr>
  </w:style>
  <w:style w:type="character" w:styleId="Refdecomentrio">
    <w:name w:val="annotation reference"/>
    <w:basedOn w:val="Fontepargpadro"/>
    <w:uiPriority w:val="99"/>
    <w:semiHidden/>
    <w:unhideWhenUsed/>
    <w:rsid w:val="00562F08"/>
    <w:rPr>
      <w:sz w:val="18"/>
      <w:szCs w:val="18"/>
    </w:rPr>
  </w:style>
  <w:style w:type="paragraph" w:styleId="Textodecomentrio">
    <w:name w:val="annotation text"/>
    <w:basedOn w:val="Normal"/>
    <w:link w:val="TextodecomentrioChar"/>
    <w:uiPriority w:val="99"/>
    <w:semiHidden/>
    <w:unhideWhenUsed/>
    <w:rsid w:val="00562F08"/>
    <w:rPr>
      <w:sz w:val="24"/>
      <w:szCs w:val="24"/>
    </w:rPr>
  </w:style>
  <w:style w:type="character" w:customStyle="1" w:styleId="TextodecomentrioChar">
    <w:name w:val="Texto de comentário Char"/>
    <w:basedOn w:val="Fontepargpadro"/>
    <w:link w:val="Textodecomentrio"/>
    <w:uiPriority w:val="99"/>
    <w:semiHidden/>
    <w:rsid w:val="00562F08"/>
    <w:rPr>
      <w:rFonts w:ascii="Times New Roman" w:eastAsia="Times New Roman" w:hAnsi="Times New Roman" w:cs="Times New Roman"/>
      <w:lang w:eastAsia="pt-BR"/>
    </w:rPr>
  </w:style>
  <w:style w:type="paragraph" w:styleId="Assuntodocomentrio">
    <w:name w:val="annotation subject"/>
    <w:basedOn w:val="Textodecomentrio"/>
    <w:next w:val="Textodecomentrio"/>
    <w:link w:val="AssuntodocomentrioChar"/>
    <w:uiPriority w:val="99"/>
    <w:semiHidden/>
    <w:unhideWhenUsed/>
    <w:rsid w:val="00562F08"/>
    <w:rPr>
      <w:b/>
      <w:bCs/>
      <w:sz w:val="20"/>
      <w:szCs w:val="20"/>
    </w:rPr>
  </w:style>
  <w:style w:type="character" w:customStyle="1" w:styleId="AssuntodocomentrioChar">
    <w:name w:val="Assunto do comentário Char"/>
    <w:basedOn w:val="TextodecomentrioChar"/>
    <w:link w:val="Assuntodocomentrio"/>
    <w:uiPriority w:val="99"/>
    <w:semiHidden/>
    <w:rsid w:val="00562F08"/>
    <w:rPr>
      <w:rFonts w:ascii="Times New Roman" w:eastAsia="Times New Roman" w:hAnsi="Times New Roman" w:cs="Times New Roman"/>
      <w:b/>
      <w:bCs/>
      <w:sz w:val="20"/>
      <w:szCs w:val="20"/>
      <w:lang w:eastAsia="pt-BR"/>
    </w:rPr>
  </w:style>
  <w:style w:type="paragraph" w:styleId="Reviso">
    <w:name w:val="Revision"/>
    <w:hidden/>
    <w:uiPriority w:val="99"/>
    <w:semiHidden/>
    <w:rsid w:val="00562F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62F08"/>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562F08"/>
    <w:rPr>
      <w:rFonts w:ascii="Lucida Grande" w:eastAsia="Times New Roman" w:hAnsi="Lucida Grande" w:cs="Lucida Grande"/>
      <w:sz w:val="18"/>
      <w:szCs w:val="18"/>
      <w:lang w:eastAsia="pt-BR"/>
    </w:rPr>
  </w:style>
  <w:style w:type="paragraph" w:styleId="Cabealho">
    <w:name w:val="header"/>
    <w:basedOn w:val="Normal"/>
    <w:link w:val="CabealhoChar"/>
    <w:uiPriority w:val="99"/>
    <w:unhideWhenUsed/>
    <w:rsid w:val="00B21B01"/>
    <w:pPr>
      <w:tabs>
        <w:tab w:val="clear" w:pos="7800"/>
        <w:tab w:val="center" w:pos="4252"/>
        <w:tab w:val="right" w:pos="8504"/>
      </w:tabs>
    </w:pPr>
  </w:style>
  <w:style w:type="character" w:customStyle="1" w:styleId="CabealhoChar">
    <w:name w:val="Cabeçalho Char"/>
    <w:basedOn w:val="Fontepargpadro"/>
    <w:link w:val="Cabealho"/>
    <w:uiPriority w:val="99"/>
    <w:rsid w:val="00B21B0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21B01"/>
    <w:pPr>
      <w:tabs>
        <w:tab w:val="clear" w:pos="7800"/>
        <w:tab w:val="center" w:pos="4252"/>
        <w:tab w:val="right" w:pos="8504"/>
      </w:tabs>
    </w:pPr>
  </w:style>
  <w:style w:type="character" w:customStyle="1" w:styleId="RodapChar">
    <w:name w:val="Rodapé Char"/>
    <w:basedOn w:val="Fontepargpadro"/>
    <w:link w:val="Rodap"/>
    <w:uiPriority w:val="99"/>
    <w:rsid w:val="00B21B01"/>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4A2426"/>
    <w:pPr>
      <w:numPr>
        <w:ilvl w:val="0"/>
        <w:numId w:val="0"/>
      </w:numPr>
      <w:spacing w:before="100" w:beforeAutospacing="1" w:after="100" w:afterAutospacing="1"/>
    </w:pPr>
    <w:rPr>
      <w:rFonts w:eastAsiaTheme="minorEastAsia"/>
      <w:sz w:val="24"/>
      <w:szCs w:val="24"/>
    </w:rPr>
  </w:style>
  <w:style w:type="character" w:styleId="MenoPendente">
    <w:name w:val="Unresolved Mention"/>
    <w:basedOn w:val="Fontepargpadro"/>
    <w:uiPriority w:val="99"/>
    <w:rsid w:val="001C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6975">
      <w:bodyDiv w:val="1"/>
      <w:marLeft w:val="0"/>
      <w:marRight w:val="0"/>
      <w:marTop w:val="0"/>
      <w:marBottom w:val="0"/>
      <w:divBdr>
        <w:top w:val="none" w:sz="0" w:space="0" w:color="auto"/>
        <w:left w:val="none" w:sz="0" w:space="0" w:color="auto"/>
        <w:bottom w:val="none" w:sz="0" w:space="0" w:color="auto"/>
        <w:right w:val="none" w:sz="0" w:space="0" w:color="auto"/>
      </w:divBdr>
    </w:div>
    <w:div w:id="584416312">
      <w:bodyDiv w:val="1"/>
      <w:marLeft w:val="0"/>
      <w:marRight w:val="0"/>
      <w:marTop w:val="0"/>
      <w:marBottom w:val="0"/>
      <w:divBdr>
        <w:top w:val="none" w:sz="0" w:space="0" w:color="auto"/>
        <w:left w:val="none" w:sz="0" w:space="0" w:color="auto"/>
        <w:bottom w:val="none" w:sz="0" w:space="0" w:color="auto"/>
        <w:right w:val="none" w:sz="0" w:space="0" w:color="auto"/>
      </w:divBdr>
    </w:div>
    <w:div w:id="1481386000">
      <w:bodyDiv w:val="1"/>
      <w:marLeft w:val="0"/>
      <w:marRight w:val="0"/>
      <w:marTop w:val="0"/>
      <w:marBottom w:val="0"/>
      <w:divBdr>
        <w:top w:val="none" w:sz="0" w:space="0" w:color="auto"/>
        <w:left w:val="none" w:sz="0" w:space="0" w:color="auto"/>
        <w:bottom w:val="none" w:sz="0" w:space="0" w:color="auto"/>
        <w:right w:val="none" w:sz="0" w:space="0" w:color="auto"/>
      </w:divBdr>
    </w:div>
    <w:div w:id="1639646609">
      <w:bodyDiv w:val="1"/>
      <w:marLeft w:val="0"/>
      <w:marRight w:val="0"/>
      <w:marTop w:val="0"/>
      <w:marBottom w:val="0"/>
      <w:divBdr>
        <w:top w:val="none" w:sz="0" w:space="0" w:color="auto"/>
        <w:left w:val="none" w:sz="0" w:space="0" w:color="auto"/>
        <w:bottom w:val="none" w:sz="0" w:space="0" w:color="auto"/>
        <w:right w:val="none" w:sz="0" w:space="0" w:color="auto"/>
      </w:divBdr>
      <w:divsChild>
        <w:div w:id="247808214">
          <w:marLeft w:val="0"/>
          <w:marRight w:val="0"/>
          <w:marTop w:val="0"/>
          <w:marBottom w:val="0"/>
          <w:divBdr>
            <w:top w:val="none" w:sz="0" w:space="0" w:color="auto"/>
            <w:left w:val="none" w:sz="0" w:space="0" w:color="auto"/>
            <w:bottom w:val="none" w:sz="0" w:space="0" w:color="auto"/>
            <w:right w:val="none" w:sz="0" w:space="0" w:color="auto"/>
          </w:divBdr>
          <w:divsChild>
            <w:div w:id="1578901647">
              <w:marLeft w:val="0"/>
              <w:marRight w:val="0"/>
              <w:marTop w:val="0"/>
              <w:marBottom w:val="0"/>
              <w:divBdr>
                <w:top w:val="none" w:sz="0" w:space="0" w:color="auto"/>
                <w:left w:val="none" w:sz="0" w:space="0" w:color="auto"/>
                <w:bottom w:val="none" w:sz="0" w:space="0" w:color="auto"/>
                <w:right w:val="none" w:sz="0" w:space="0" w:color="auto"/>
              </w:divBdr>
              <w:divsChild>
                <w:div w:id="15918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6460">
      <w:bodyDiv w:val="1"/>
      <w:marLeft w:val="0"/>
      <w:marRight w:val="0"/>
      <w:marTop w:val="0"/>
      <w:marBottom w:val="0"/>
      <w:divBdr>
        <w:top w:val="none" w:sz="0" w:space="0" w:color="auto"/>
        <w:left w:val="none" w:sz="0" w:space="0" w:color="auto"/>
        <w:bottom w:val="none" w:sz="0" w:space="0" w:color="auto"/>
        <w:right w:val="none" w:sz="0" w:space="0" w:color="auto"/>
      </w:divBdr>
    </w:div>
    <w:div w:id="2111581452">
      <w:bodyDiv w:val="1"/>
      <w:marLeft w:val="0"/>
      <w:marRight w:val="0"/>
      <w:marTop w:val="0"/>
      <w:marBottom w:val="0"/>
      <w:divBdr>
        <w:top w:val="none" w:sz="0" w:space="0" w:color="auto"/>
        <w:left w:val="none" w:sz="0" w:space="0" w:color="auto"/>
        <w:bottom w:val="none" w:sz="0" w:space="0" w:color="auto"/>
        <w:right w:val="none" w:sz="0" w:space="0" w:color="auto"/>
      </w:divBdr>
      <w:divsChild>
        <w:div w:id="1704013055">
          <w:marLeft w:val="0"/>
          <w:marRight w:val="0"/>
          <w:marTop w:val="0"/>
          <w:marBottom w:val="0"/>
          <w:divBdr>
            <w:top w:val="none" w:sz="0" w:space="0" w:color="auto"/>
            <w:left w:val="none" w:sz="0" w:space="0" w:color="auto"/>
            <w:bottom w:val="none" w:sz="0" w:space="0" w:color="auto"/>
            <w:right w:val="none" w:sz="0" w:space="0" w:color="auto"/>
          </w:divBdr>
        </w:div>
        <w:div w:id="1093283203">
          <w:marLeft w:val="0"/>
          <w:marRight w:val="0"/>
          <w:marTop w:val="0"/>
          <w:marBottom w:val="0"/>
          <w:divBdr>
            <w:top w:val="none" w:sz="0" w:space="0" w:color="auto"/>
            <w:left w:val="none" w:sz="0" w:space="0" w:color="auto"/>
            <w:bottom w:val="none" w:sz="0" w:space="0" w:color="auto"/>
            <w:right w:val="none" w:sz="0" w:space="0" w:color="auto"/>
          </w:divBdr>
        </w:div>
      </w:divsChild>
    </w:div>
    <w:div w:id="2117366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na.martinscos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BB15-9444-FD45-BDF8-3959137E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0652</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Filho</dc:creator>
  <cp:keywords/>
  <dc:description/>
  <cp:lastModifiedBy>Autor</cp:lastModifiedBy>
  <cp:revision>2</cp:revision>
  <dcterms:created xsi:type="dcterms:W3CDTF">2018-05-24T11:42:00Z</dcterms:created>
  <dcterms:modified xsi:type="dcterms:W3CDTF">2018-05-24T11:42:00Z</dcterms:modified>
</cp:coreProperties>
</file>