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ABE" w:rsidRDefault="00AE3ABE" w:rsidP="00AE3ABE">
      <w:pPr>
        <w:spacing w:after="0" w:line="240" w:lineRule="auto"/>
        <w:jc w:val="both"/>
        <w:rPr>
          <w:rFonts w:ascii="Times New Roman" w:hAnsi="Times New Roman" w:cs="Times New Roman"/>
          <w:szCs w:val="24"/>
          <w:shd w:val="clear" w:color="auto" w:fill="FEFEFE"/>
        </w:rPr>
      </w:pPr>
      <w:bookmarkStart w:id="0" w:name="_GoBack"/>
      <w:bookmarkEnd w:id="0"/>
    </w:p>
    <w:p w:rsidR="00AE3ABE" w:rsidRPr="00AE3ABE" w:rsidRDefault="00AE3ABE" w:rsidP="00AE3ABE">
      <w:pPr>
        <w:spacing w:after="0" w:line="240" w:lineRule="auto"/>
        <w:jc w:val="center"/>
        <w:rPr>
          <w:rFonts w:ascii="Times New Roman" w:hAnsi="Times New Roman" w:cs="Times New Roman"/>
          <w:b/>
          <w:szCs w:val="24"/>
        </w:rPr>
      </w:pPr>
      <w:r w:rsidRPr="00AE3ABE">
        <w:rPr>
          <w:rFonts w:ascii="Times New Roman" w:hAnsi="Times New Roman" w:cs="Times New Roman"/>
          <w:b/>
          <w:szCs w:val="24"/>
        </w:rPr>
        <w:t xml:space="preserve">Universidade de São Paulo - </w:t>
      </w:r>
      <w:r w:rsidRPr="00AE3ABE">
        <w:rPr>
          <w:rFonts w:ascii="Times New Roman" w:eastAsia="Times New Roman" w:hAnsi="Times New Roman" w:cs="Times New Roman"/>
          <w:b/>
          <w:bCs/>
          <w:szCs w:val="24"/>
          <w:lang w:eastAsia="pt-BR"/>
        </w:rPr>
        <w:t>Faculdade de Direito -</w:t>
      </w:r>
    </w:p>
    <w:p w:rsidR="00AE3ABE" w:rsidRPr="00AE3ABE" w:rsidRDefault="00AE3ABE" w:rsidP="00AE3ABE">
      <w:pPr>
        <w:spacing w:after="0" w:line="240" w:lineRule="auto"/>
        <w:jc w:val="center"/>
        <w:rPr>
          <w:rFonts w:ascii="Times New Roman" w:eastAsia="Times New Roman" w:hAnsi="Times New Roman" w:cs="Times New Roman"/>
          <w:b/>
          <w:bCs/>
          <w:szCs w:val="24"/>
          <w:lang w:eastAsia="pt-BR"/>
        </w:rPr>
      </w:pPr>
      <w:r w:rsidRPr="00AE3ABE">
        <w:rPr>
          <w:rFonts w:ascii="Times New Roman" w:hAnsi="Times New Roman" w:cs="Times New Roman"/>
          <w:b/>
          <w:szCs w:val="24"/>
        </w:rPr>
        <w:t xml:space="preserve">Departamento de Direito Civil - </w:t>
      </w:r>
      <w:r w:rsidRPr="00AE3ABE">
        <w:rPr>
          <w:rFonts w:ascii="Times New Roman" w:eastAsia="Times New Roman" w:hAnsi="Times New Roman" w:cs="Times New Roman"/>
          <w:b/>
          <w:bCs/>
          <w:szCs w:val="24"/>
          <w:lang w:eastAsia="pt-BR"/>
        </w:rPr>
        <w:t>Programa de Pós-Graduação</w:t>
      </w:r>
    </w:p>
    <w:p w:rsidR="00AE3ABE" w:rsidRPr="00AE3ABE" w:rsidRDefault="00AE3ABE" w:rsidP="00AE3ABE">
      <w:pPr>
        <w:spacing w:after="0" w:line="240" w:lineRule="auto"/>
        <w:rPr>
          <w:rFonts w:ascii="Times New Roman" w:eastAsia="Times New Roman" w:hAnsi="Times New Roman" w:cs="Times New Roman"/>
          <w:b/>
          <w:bCs/>
          <w:szCs w:val="24"/>
          <w:lang w:eastAsia="pt-BR"/>
        </w:rPr>
      </w:pPr>
    </w:p>
    <w:p w:rsidR="00AE3ABE" w:rsidRPr="00AE3ABE" w:rsidRDefault="00AE3ABE" w:rsidP="00AE3ABE">
      <w:pPr>
        <w:spacing w:after="0" w:line="240" w:lineRule="auto"/>
        <w:rPr>
          <w:rFonts w:ascii="Times New Roman" w:eastAsia="Times New Roman" w:hAnsi="Times New Roman" w:cs="Times New Roman"/>
          <w:szCs w:val="24"/>
          <w:lang w:eastAsia="pt-BR"/>
        </w:rPr>
      </w:pPr>
      <w:r w:rsidRPr="00AE3ABE">
        <w:rPr>
          <w:rFonts w:ascii="Times New Roman" w:eastAsia="Times New Roman" w:hAnsi="Times New Roman" w:cs="Times New Roman"/>
          <w:b/>
          <w:bCs/>
          <w:szCs w:val="24"/>
          <w:lang w:eastAsia="pt-BR"/>
        </w:rPr>
        <w:t>DCV5948: Responsabilidade civil extracontratual: fundamentos, funções e elementos. </w:t>
      </w:r>
    </w:p>
    <w:p w:rsidR="00AE3ABE" w:rsidRPr="00AE3ABE" w:rsidRDefault="00AE3ABE" w:rsidP="00AE3ABE">
      <w:pPr>
        <w:spacing w:after="0" w:line="240" w:lineRule="auto"/>
        <w:rPr>
          <w:rFonts w:ascii="Times New Roman" w:eastAsia="Times New Roman" w:hAnsi="Times New Roman" w:cs="Times New Roman"/>
          <w:szCs w:val="24"/>
          <w:lang w:eastAsia="pt-BR"/>
        </w:rPr>
      </w:pPr>
      <w:r w:rsidRPr="00AE3ABE">
        <w:rPr>
          <w:rFonts w:ascii="Times New Roman" w:eastAsia="Times New Roman" w:hAnsi="Times New Roman" w:cs="Times New Roman"/>
          <w:bCs/>
          <w:szCs w:val="24"/>
          <w:lang w:eastAsia="pt-BR"/>
        </w:rPr>
        <w:t>Docente: Professor Associado José Fernando Simão</w:t>
      </w:r>
      <w:r w:rsidR="008B789C">
        <w:rPr>
          <w:rFonts w:ascii="Times New Roman" w:eastAsia="Times New Roman" w:hAnsi="Times New Roman" w:cs="Times New Roman"/>
          <w:bCs/>
          <w:szCs w:val="24"/>
          <w:lang w:eastAsia="pt-BR"/>
        </w:rPr>
        <w:t xml:space="preserve"> e Prof. Maurício Bunazar</w:t>
      </w:r>
    </w:p>
    <w:p w:rsidR="00AE3ABE" w:rsidRPr="00AE3ABE" w:rsidRDefault="00AE3ABE" w:rsidP="00AE3ABE">
      <w:pPr>
        <w:spacing w:after="0" w:line="240" w:lineRule="auto"/>
        <w:rPr>
          <w:rFonts w:ascii="Times New Roman" w:eastAsia="Times New Roman" w:hAnsi="Times New Roman" w:cs="Times New Roman"/>
          <w:szCs w:val="24"/>
          <w:lang w:eastAsia="pt-BR"/>
        </w:rPr>
      </w:pPr>
      <w:r w:rsidRPr="00AE3ABE">
        <w:rPr>
          <w:rFonts w:ascii="Times New Roman" w:eastAsia="Times New Roman" w:hAnsi="Times New Roman" w:cs="Times New Roman"/>
          <w:szCs w:val="24"/>
          <w:lang w:eastAsia="pt-BR"/>
        </w:rPr>
        <w:t xml:space="preserve">Discente: </w:t>
      </w:r>
      <w:r w:rsidRPr="00AE3ABE">
        <w:rPr>
          <w:rFonts w:ascii="Times New Roman" w:hAnsi="Times New Roman" w:cs="Times New Roman"/>
          <w:szCs w:val="24"/>
        </w:rPr>
        <w:t>Wagner M. A. de Souza</w:t>
      </w:r>
      <w:r w:rsidRPr="00AE3ABE">
        <w:rPr>
          <w:rFonts w:ascii="Times New Roman" w:eastAsia="Times New Roman" w:hAnsi="Times New Roman" w:cs="Times New Roman"/>
          <w:szCs w:val="24"/>
          <w:lang w:eastAsia="pt-BR"/>
        </w:rPr>
        <w:t xml:space="preserve"> (nº 10668352)</w:t>
      </w:r>
    </w:p>
    <w:p w:rsidR="00AE3ABE" w:rsidRPr="00AE3ABE" w:rsidRDefault="00AE3ABE" w:rsidP="00AE3ABE">
      <w:pPr>
        <w:spacing w:after="0" w:line="240" w:lineRule="auto"/>
        <w:rPr>
          <w:rFonts w:ascii="Times New Roman" w:eastAsia="Times New Roman" w:hAnsi="Times New Roman" w:cs="Times New Roman"/>
          <w:szCs w:val="24"/>
          <w:lang w:eastAsia="pt-BR"/>
        </w:rPr>
      </w:pPr>
      <w:r w:rsidRPr="00AE3ABE">
        <w:rPr>
          <w:rFonts w:ascii="Times New Roman" w:hAnsi="Times New Roman" w:cs="Times New Roman"/>
          <w:szCs w:val="24"/>
        </w:rPr>
        <w:t>Seminário apresentado em 16 de maio de 2018</w:t>
      </w:r>
    </w:p>
    <w:p w:rsidR="00AE3ABE" w:rsidRPr="007F5D76" w:rsidRDefault="00AE3ABE" w:rsidP="00AE3ABE">
      <w:pPr>
        <w:spacing w:after="0" w:line="240" w:lineRule="auto"/>
        <w:jc w:val="both"/>
        <w:rPr>
          <w:rFonts w:ascii="Times New Roman" w:hAnsi="Times New Roman" w:cs="Times New Roman"/>
          <w:b/>
          <w:sz w:val="22"/>
        </w:rPr>
      </w:pPr>
    </w:p>
    <w:p w:rsidR="00366C5D" w:rsidRPr="004A5695" w:rsidRDefault="00366C5D" w:rsidP="006027BD">
      <w:pPr>
        <w:spacing w:after="0" w:line="240" w:lineRule="auto"/>
        <w:jc w:val="center"/>
        <w:rPr>
          <w:rFonts w:ascii="Times New Roman" w:hAnsi="Times New Roman" w:cs="Times New Roman"/>
          <w:b/>
          <w:szCs w:val="24"/>
        </w:rPr>
      </w:pPr>
      <w:r w:rsidRPr="004A5695">
        <w:rPr>
          <w:rFonts w:ascii="Times New Roman" w:hAnsi="Times New Roman" w:cs="Times New Roman"/>
          <w:b/>
          <w:caps/>
          <w:szCs w:val="24"/>
          <w:shd w:val="clear" w:color="auto" w:fill="FEFEFE"/>
        </w:rPr>
        <w:t>Nexo de causalidade e nexo de imputação são sinônimos</w:t>
      </w:r>
      <w:r w:rsidRPr="004A5695">
        <w:rPr>
          <w:rFonts w:ascii="Times New Roman" w:hAnsi="Times New Roman" w:cs="Times New Roman"/>
          <w:b/>
          <w:szCs w:val="24"/>
          <w:shd w:val="clear" w:color="auto" w:fill="FEFEFE"/>
        </w:rPr>
        <w:t>?</w:t>
      </w:r>
    </w:p>
    <w:p w:rsidR="00366C5D" w:rsidRPr="006027BD" w:rsidRDefault="00366C5D" w:rsidP="006027BD">
      <w:pPr>
        <w:spacing w:after="0" w:line="240" w:lineRule="auto"/>
        <w:jc w:val="both"/>
        <w:rPr>
          <w:rFonts w:ascii="Times New Roman" w:hAnsi="Times New Roman" w:cs="Times New Roman"/>
          <w:szCs w:val="24"/>
          <w:u w:val="single"/>
        </w:rPr>
      </w:pPr>
    </w:p>
    <w:p w:rsidR="006027BD" w:rsidRDefault="006027BD" w:rsidP="006027BD">
      <w:pPr>
        <w:spacing w:after="0" w:line="240" w:lineRule="auto"/>
        <w:jc w:val="both"/>
        <w:rPr>
          <w:rFonts w:ascii="Times New Roman" w:hAnsi="Times New Roman" w:cs="Times New Roman"/>
          <w:szCs w:val="24"/>
        </w:rPr>
      </w:pPr>
    </w:p>
    <w:p w:rsidR="00366C5D" w:rsidRPr="00346AF9" w:rsidRDefault="00366C5D" w:rsidP="006027BD">
      <w:pPr>
        <w:spacing w:after="0" w:line="240" w:lineRule="auto"/>
        <w:jc w:val="both"/>
        <w:rPr>
          <w:rFonts w:ascii="Times New Roman" w:hAnsi="Times New Roman" w:cs="Times New Roman"/>
          <w:szCs w:val="24"/>
        </w:rPr>
      </w:pPr>
      <w:r w:rsidRPr="00346AF9">
        <w:rPr>
          <w:rFonts w:ascii="Times New Roman" w:hAnsi="Times New Roman" w:cs="Times New Roman"/>
          <w:szCs w:val="24"/>
        </w:rPr>
        <w:t>1. A centralidade da culpa. Nexo de causalidade e nexo de imputação.</w:t>
      </w:r>
    </w:p>
    <w:p w:rsidR="006027BD" w:rsidRPr="00346AF9" w:rsidRDefault="006027BD" w:rsidP="006027BD">
      <w:pPr>
        <w:spacing w:after="0" w:line="240" w:lineRule="auto"/>
        <w:jc w:val="both"/>
        <w:rPr>
          <w:rFonts w:ascii="Times New Roman" w:hAnsi="Times New Roman" w:cs="Times New Roman"/>
          <w:szCs w:val="24"/>
        </w:rPr>
      </w:pPr>
    </w:p>
    <w:p w:rsidR="00366C5D" w:rsidRPr="00346AF9" w:rsidRDefault="00366C5D" w:rsidP="006027BD">
      <w:pPr>
        <w:spacing w:after="0" w:line="240" w:lineRule="auto"/>
        <w:jc w:val="both"/>
        <w:rPr>
          <w:rFonts w:ascii="Times New Roman" w:hAnsi="Times New Roman" w:cs="Times New Roman"/>
          <w:szCs w:val="24"/>
        </w:rPr>
      </w:pPr>
      <w:r w:rsidRPr="00346AF9">
        <w:rPr>
          <w:rFonts w:ascii="Times New Roman" w:hAnsi="Times New Roman" w:cs="Times New Roman"/>
          <w:szCs w:val="24"/>
        </w:rPr>
        <w:t xml:space="preserve">2. Responsabilidade objetiva e evidência do nexo de imputação.  </w:t>
      </w:r>
    </w:p>
    <w:p w:rsidR="006027BD" w:rsidRPr="00346AF9" w:rsidRDefault="006027BD" w:rsidP="006027BD">
      <w:pPr>
        <w:spacing w:after="0" w:line="240" w:lineRule="auto"/>
        <w:jc w:val="both"/>
        <w:rPr>
          <w:rFonts w:ascii="Times New Roman" w:hAnsi="Times New Roman" w:cs="Times New Roman"/>
          <w:szCs w:val="24"/>
        </w:rPr>
      </w:pPr>
    </w:p>
    <w:p w:rsidR="00366C5D" w:rsidRPr="00346AF9" w:rsidRDefault="00366C5D" w:rsidP="006027BD">
      <w:pPr>
        <w:spacing w:after="0" w:line="240" w:lineRule="auto"/>
        <w:jc w:val="both"/>
        <w:rPr>
          <w:rFonts w:ascii="Times New Roman" w:hAnsi="Times New Roman" w:cs="Times New Roman"/>
          <w:szCs w:val="24"/>
        </w:rPr>
      </w:pPr>
      <w:r w:rsidRPr="00346AF9">
        <w:rPr>
          <w:rFonts w:ascii="Times New Roman" w:hAnsi="Times New Roman" w:cs="Times New Roman"/>
          <w:szCs w:val="24"/>
        </w:rPr>
        <w:t xml:space="preserve">3. Distinções conceituais. </w:t>
      </w:r>
    </w:p>
    <w:p w:rsidR="00366C5D" w:rsidRPr="00346AF9" w:rsidRDefault="00366C5D" w:rsidP="006027BD">
      <w:pPr>
        <w:spacing w:after="0" w:line="240" w:lineRule="auto"/>
        <w:ind w:firstLine="708"/>
        <w:jc w:val="both"/>
        <w:rPr>
          <w:rFonts w:ascii="Times New Roman" w:hAnsi="Times New Roman" w:cs="Times New Roman"/>
          <w:szCs w:val="24"/>
        </w:rPr>
      </w:pPr>
      <w:r w:rsidRPr="00346AF9">
        <w:rPr>
          <w:rFonts w:ascii="Times New Roman" w:hAnsi="Times New Roman" w:cs="Times New Roman"/>
          <w:szCs w:val="24"/>
        </w:rPr>
        <w:t>3.1. Conceito de Nexo Causal.</w:t>
      </w:r>
    </w:p>
    <w:p w:rsidR="00366C5D" w:rsidRPr="00346AF9" w:rsidRDefault="00366C5D" w:rsidP="006027BD">
      <w:pPr>
        <w:spacing w:after="0" w:line="240" w:lineRule="auto"/>
        <w:ind w:firstLine="708"/>
        <w:jc w:val="both"/>
        <w:rPr>
          <w:rFonts w:ascii="Times New Roman" w:hAnsi="Times New Roman" w:cs="Times New Roman"/>
          <w:szCs w:val="24"/>
        </w:rPr>
      </w:pPr>
      <w:r w:rsidRPr="00346AF9">
        <w:rPr>
          <w:rFonts w:ascii="Times New Roman" w:hAnsi="Times New Roman" w:cs="Times New Roman"/>
          <w:szCs w:val="24"/>
        </w:rPr>
        <w:t>3.2. Conceito de Nexo de Imputação.</w:t>
      </w:r>
    </w:p>
    <w:p w:rsidR="006027BD" w:rsidRPr="00346AF9" w:rsidRDefault="006027BD" w:rsidP="006027BD">
      <w:pPr>
        <w:spacing w:after="0" w:line="240" w:lineRule="auto"/>
        <w:jc w:val="both"/>
        <w:rPr>
          <w:rFonts w:ascii="Times New Roman" w:hAnsi="Times New Roman" w:cs="Times New Roman"/>
          <w:szCs w:val="24"/>
          <w:shd w:val="clear" w:color="auto" w:fill="FFFFFF"/>
        </w:rPr>
      </w:pPr>
    </w:p>
    <w:p w:rsidR="00366C5D" w:rsidRPr="00346AF9" w:rsidRDefault="00366C5D" w:rsidP="006027BD">
      <w:pPr>
        <w:spacing w:after="0" w:line="240" w:lineRule="auto"/>
        <w:jc w:val="both"/>
        <w:rPr>
          <w:rFonts w:ascii="Times New Roman" w:hAnsi="Times New Roman" w:cs="Times New Roman"/>
          <w:szCs w:val="24"/>
          <w:shd w:val="clear" w:color="auto" w:fill="FFFFFF"/>
        </w:rPr>
      </w:pPr>
      <w:r w:rsidRPr="00346AF9">
        <w:rPr>
          <w:rFonts w:ascii="Times New Roman" w:hAnsi="Times New Roman" w:cs="Times New Roman"/>
          <w:szCs w:val="24"/>
          <w:shd w:val="clear" w:color="auto" w:fill="FFFFFF"/>
        </w:rPr>
        <w:t>4. Imputabilidade e Nexo de Imputação.</w:t>
      </w:r>
    </w:p>
    <w:p w:rsidR="006027BD" w:rsidRDefault="006027BD" w:rsidP="006027BD">
      <w:pPr>
        <w:spacing w:after="0" w:line="240" w:lineRule="auto"/>
        <w:jc w:val="both"/>
        <w:rPr>
          <w:rFonts w:ascii="Times New Roman" w:hAnsi="Times New Roman" w:cs="Times New Roman"/>
          <w:szCs w:val="24"/>
          <w:shd w:val="clear" w:color="auto" w:fill="FFFFFF"/>
        </w:rPr>
      </w:pPr>
    </w:p>
    <w:p w:rsidR="00366C5D" w:rsidRPr="00346AF9" w:rsidRDefault="00366C5D" w:rsidP="006027BD">
      <w:pPr>
        <w:spacing w:after="0" w:line="240" w:lineRule="auto"/>
        <w:jc w:val="both"/>
        <w:rPr>
          <w:rFonts w:ascii="Times New Roman" w:hAnsi="Times New Roman" w:cs="Times New Roman"/>
          <w:szCs w:val="24"/>
          <w:shd w:val="clear" w:color="auto" w:fill="FFFFFF"/>
        </w:rPr>
      </w:pPr>
      <w:r w:rsidRPr="00346AF9">
        <w:rPr>
          <w:rFonts w:ascii="Times New Roman" w:hAnsi="Times New Roman" w:cs="Times New Roman"/>
          <w:szCs w:val="24"/>
          <w:shd w:val="clear" w:color="auto" w:fill="FFFFFF"/>
        </w:rPr>
        <w:t xml:space="preserve">5. Exemplo da Distinção conceitual entre Nexo de Causalidade e Nexo de Imputação. </w:t>
      </w:r>
    </w:p>
    <w:p w:rsidR="00366C5D" w:rsidRDefault="00366C5D" w:rsidP="006027BD">
      <w:pPr>
        <w:spacing w:after="0" w:line="240" w:lineRule="auto"/>
        <w:ind w:firstLine="708"/>
        <w:jc w:val="both"/>
        <w:rPr>
          <w:rFonts w:ascii="Times New Roman" w:hAnsi="Times New Roman" w:cs="Times New Roman"/>
          <w:szCs w:val="24"/>
        </w:rPr>
      </w:pPr>
      <w:r w:rsidRPr="00346AF9">
        <w:rPr>
          <w:rFonts w:ascii="Times New Roman" w:hAnsi="Times New Roman" w:cs="Times New Roman"/>
          <w:szCs w:val="24"/>
        </w:rPr>
        <w:t xml:space="preserve">5.1 Outros </w:t>
      </w:r>
      <w:r w:rsidR="008B789C">
        <w:rPr>
          <w:rFonts w:ascii="Times New Roman" w:hAnsi="Times New Roman" w:cs="Times New Roman"/>
          <w:szCs w:val="24"/>
        </w:rPr>
        <w:t>e</w:t>
      </w:r>
      <w:r w:rsidRPr="00346AF9">
        <w:rPr>
          <w:rFonts w:ascii="Times New Roman" w:hAnsi="Times New Roman" w:cs="Times New Roman"/>
          <w:szCs w:val="24"/>
        </w:rPr>
        <w:t>xemplos de regras de imputação.</w:t>
      </w:r>
    </w:p>
    <w:p w:rsidR="00346AF9" w:rsidRDefault="00346AF9" w:rsidP="00346AF9">
      <w:pPr>
        <w:pStyle w:val="PargrafodaLista"/>
        <w:numPr>
          <w:ilvl w:val="0"/>
          <w:numId w:val="1"/>
        </w:numPr>
        <w:spacing w:after="0" w:line="240" w:lineRule="auto"/>
        <w:jc w:val="both"/>
        <w:rPr>
          <w:rFonts w:ascii="Times New Roman" w:hAnsi="Times New Roman" w:cs="Times New Roman"/>
          <w:szCs w:val="24"/>
        </w:rPr>
      </w:pPr>
      <w:r w:rsidRPr="006027BD">
        <w:rPr>
          <w:rFonts w:ascii="Times New Roman" w:hAnsi="Times New Roman" w:cs="Times New Roman"/>
          <w:szCs w:val="24"/>
        </w:rPr>
        <w:t>Fato de Terceiro (Art. 932 do CC)</w:t>
      </w:r>
    </w:p>
    <w:p w:rsidR="00346AF9" w:rsidRDefault="00346AF9" w:rsidP="00346AF9">
      <w:pPr>
        <w:pStyle w:val="PargrafodaLista"/>
        <w:numPr>
          <w:ilvl w:val="0"/>
          <w:numId w:val="1"/>
        </w:numPr>
        <w:spacing w:after="0" w:line="240" w:lineRule="auto"/>
        <w:jc w:val="both"/>
        <w:rPr>
          <w:rFonts w:ascii="Times New Roman" w:hAnsi="Times New Roman" w:cs="Times New Roman"/>
          <w:szCs w:val="24"/>
        </w:rPr>
      </w:pPr>
      <w:r w:rsidRPr="006027BD">
        <w:rPr>
          <w:rFonts w:ascii="Times New Roman" w:hAnsi="Times New Roman" w:cs="Times New Roman"/>
          <w:szCs w:val="24"/>
        </w:rPr>
        <w:t>Risco da Atividade (Art. 927, § único, do CC)</w:t>
      </w:r>
    </w:p>
    <w:p w:rsidR="00346AF9" w:rsidRPr="00346AF9" w:rsidRDefault="00346AF9" w:rsidP="00346AF9">
      <w:pPr>
        <w:pStyle w:val="PargrafodaLista"/>
        <w:numPr>
          <w:ilvl w:val="0"/>
          <w:numId w:val="1"/>
        </w:numPr>
        <w:spacing w:after="0" w:line="240" w:lineRule="auto"/>
        <w:jc w:val="both"/>
        <w:rPr>
          <w:rFonts w:ascii="Times New Roman" w:hAnsi="Times New Roman" w:cs="Times New Roman"/>
          <w:szCs w:val="24"/>
        </w:rPr>
      </w:pPr>
      <w:r w:rsidRPr="006027BD">
        <w:rPr>
          <w:rFonts w:ascii="Times New Roman" w:hAnsi="Times New Roman" w:cs="Times New Roman"/>
          <w:szCs w:val="24"/>
        </w:rPr>
        <w:t>Fato do Produto ou Serviço (Artigos 12 e 14 do CDC)</w:t>
      </w:r>
    </w:p>
    <w:p w:rsidR="00346AF9" w:rsidRDefault="00346AF9" w:rsidP="00346AF9">
      <w:pPr>
        <w:pStyle w:val="PargrafodaLista"/>
        <w:numPr>
          <w:ilvl w:val="0"/>
          <w:numId w:val="1"/>
        </w:numPr>
        <w:spacing w:after="0" w:line="240" w:lineRule="auto"/>
        <w:jc w:val="both"/>
        <w:rPr>
          <w:rFonts w:ascii="Times New Roman" w:hAnsi="Times New Roman" w:cs="Times New Roman"/>
          <w:szCs w:val="24"/>
        </w:rPr>
      </w:pPr>
      <w:r w:rsidRPr="006027BD">
        <w:rPr>
          <w:rFonts w:ascii="Times New Roman" w:hAnsi="Times New Roman" w:cs="Times New Roman"/>
          <w:szCs w:val="24"/>
          <w:shd w:val="clear" w:color="auto" w:fill="FFFFFF"/>
        </w:rPr>
        <w:t>Responsabilidade do Transportador por Acidente Provocado por Terceiro (Enunc</w:t>
      </w:r>
      <w:r w:rsidR="00E532CF">
        <w:rPr>
          <w:rFonts w:ascii="Times New Roman" w:hAnsi="Times New Roman" w:cs="Times New Roman"/>
          <w:szCs w:val="24"/>
          <w:shd w:val="clear" w:color="auto" w:fill="FFFFFF"/>
        </w:rPr>
        <w:t>iado</w:t>
      </w:r>
      <w:r w:rsidRPr="006027BD">
        <w:rPr>
          <w:rFonts w:ascii="Times New Roman" w:hAnsi="Times New Roman" w:cs="Times New Roman"/>
          <w:szCs w:val="24"/>
          <w:shd w:val="clear" w:color="auto" w:fill="FFFFFF"/>
        </w:rPr>
        <w:t xml:space="preserve"> da Súmula 187 do STF e art. 735 do CC/2002)</w:t>
      </w:r>
    </w:p>
    <w:p w:rsidR="00346AF9" w:rsidRDefault="00346AF9" w:rsidP="006027BD">
      <w:pPr>
        <w:spacing w:after="0" w:line="240" w:lineRule="auto"/>
        <w:jc w:val="both"/>
        <w:rPr>
          <w:rFonts w:ascii="Times New Roman" w:hAnsi="Times New Roman" w:cs="Times New Roman"/>
          <w:szCs w:val="24"/>
          <w:shd w:val="clear" w:color="auto" w:fill="FFFFFF"/>
        </w:rPr>
      </w:pPr>
    </w:p>
    <w:p w:rsidR="00366C5D" w:rsidRPr="006027BD" w:rsidRDefault="00CA4BC2" w:rsidP="006027BD">
      <w:pPr>
        <w:spacing w:after="0" w:line="240" w:lineRule="auto"/>
        <w:jc w:val="both"/>
        <w:rPr>
          <w:rFonts w:ascii="Times New Roman" w:hAnsi="Times New Roman" w:cs="Times New Roman"/>
          <w:szCs w:val="24"/>
        </w:rPr>
      </w:pPr>
      <w:r w:rsidRPr="00346AF9">
        <w:rPr>
          <w:rFonts w:ascii="Times New Roman" w:hAnsi="Times New Roman" w:cs="Times New Roman"/>
          <w:szCs w:val="24"/>
          <w:shd w:val="clear" w:color="auto" w:fill="FFFFFF"/>
        </w:rPr>
        <w:t>6</w:t>
      </w:r>
      <w:r w:rsidR="00366C5D" w:rsidRPr="00346AF9">
        <w:rPr>
          <w:rFonts w:ascii="Times New Roman" w:hAnsi="Times New Roman" w:cs="Times New Roman"/>
          <w:szCs w:val="24"/>
          <w:shd w:val="clear" w:color="auto" w:fill="FFFFFF"/>
        </w:rPr>
        <w:t>. Jurisprudência</w:t>
      </w:r>
      <w:r w:rsidR="00366C5D" w:rsidRPr="006027BD">
        <w:rPr>
          <w:rFonts w:ascii="Times New Roman" w:hAnsi="Times New Roman" w:cs="Times New Roman"/>
          <w:szCs w:val="24"/>
          <w:shd w:val="clear" w:color="auto" w:fill="FFFFFF"/>
        </w:rPr>
        <w:t>.</w:t>
      </w:r>
    </w:p>
    <w:p w:rsidR="006027BD" w:rsidRDefault="006027BD" w:rsidP="006027BD">
      <w:pPr>
        <w:spacing w:after="0" w:line="240" w:lineRule="auto"/>
        <w:jc w:val="both"/>
        <w:rPr>
          <w:rFonts w:ascii="Times New Roman" w:hAnsi="Times New Roman" w:cs="Times New Roman"/>
          <w:szCs w:val="24"/>
          <w:shd w:val="clear" w:color="auto" w:fill="FFFFFF"/>
        </w:rPr>
      </w:pPr>
    </w:p>
    <w:p w:rsidR="00366C5D" w:rsidRPr="006027BD" w:rsidRDefault="006027BD" w:rsidP="006027BD">
      <w:pPr>
        <w:spacing w:after="0" w:line="240" w:lineRule="auto"/>
        <w:ind w:firstLine="708"/>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6.1 </w:t>
      </w:r>
      <w:r w:rsidR="00366C5D" w:rsidRPr="006027BD">
        <w:rPr>
          <w:rFonts w:ascii="Times New Roman" w:hAnsi="Times New Roman" w:cs="Times New Roman"/>
          <w:szCs w:val="24"/>
          <w:shd w:val="clear" w:color="auto" w:fill="FFFFFF"/>
        </w:rPr>
        <w:t>Queda de Objetos de Edifícios.</w:t>
      </w:r>
    </w:p>
    <w:p w:rsidR="006027BD" w:rsidRDefault="006027BD" w:rsidP="006027BD">
      <w:pPr>
        <w:spacing w:after="0" w:line="240" w:lineRule="auto"/>
        <w:ind w:left="2268"/>
        <w:jc w:val="both"/>
        <w:rPr>
          <w:rFonts w:ascii="Times New Roman" w:hAnsi="Times New Roman" w:cs="Times New Roman"/>
          <w:szCs w:val="24"/>
          <w:shd w:val="clear" w:color="auto" w:fill="FFFFFF"/>
        </w:rPr>
      </w:pPr>
    </w:p>
    <w:p w:rsidR="00366C5D" w:rsidRPr="006027BD" w:rsidRDefault="00366C5D" w:rsidP="006027BD">
      <w:pPr>
        <w:spacing w:after="0" w:line="240" w:lineRule="auto"/>
        <w:jc w:val="both"/>
        <w:rPr>
          <w:rFonts w:ascii="Times New Roman" w:hAnsi="Times New Roman" w:cs="Times New Roman"/>
          <w:sz w:val="16"/>
          <w:szCs w:val="16"/>
          <w:shd w:val="clear" w:color="auto" w:fill="FFFFFF"/>
        </w:rPr>
      </w:pPr>
      <w:r w:rsidRPr="006027BD">
        <w:rPr>
          <w:rFonts w:ascii="Times New Roman" w:hAnsi="Times New Roman" w:cs="Times New Roman"/>
          <w:sz w:val="16"/>
          <w:szCs w:val="16"/>
          <w:shd w:val="clear" w:color="auto" w:fill="FFFFFF"/>
        </w:rPr>
        <w:t>RESPONSABILIDADE CIVIL. OBJETOS LANÇADOS DA JANELA DE EDIFÍCIOS. A REPARAÇÃO DOS DANOS É RESPONSABILIDADE DO CONDOMÍNIO. A impossibilidade de identificação do exato ponto de onde parte a conduta lesiva, impõe ao condomínio arcar com a responsabilidade reparatória por danos causados à terceiros. Inteligência do art. 1.529, do Código Civil Brasileiro.  Recurso não conhecido. (REsp 64.682/RJ, Rel. Ministro BUENO DE SOUZA, QUARTA TURMA, julgado em 10/11/1998, DJ 29/03/1999, p. 180)</w:t>
      </w:r>
    </w:p>
    <w:p w:rsidR="006027BD" w:rsidRDefault="006027BD" w:rsidP="006027BD">
      <w:pPr>
        <w:spacing w:after="0" w:line="240" w:lineRule="auto"/>
        <w:jc w:val="both"/>
        <w:rPr>
          <w:rFonts w:ascii="Times New Roman" w:hAnsi="Times New Roman" w:cs="Times New Roman"/>
          <w:szCs w:val="24"/>
          <w:shd w:val="clear" w:color="auto" w:fill="FFFFFF"/>
        </w:rPr>
      </w:pPr>
    </w:p>
    <w:p w:rsidR="00366C5D" w:rsidRDefault="006027BD" w:rsidP="006027BD">
      <w:pPr>
        <w:spacing w:after="0" w:line="240" w:lineRule="auto"/>
        <w:ind w:firstLine="708"/>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6.2 </w:t>
      </w:r>
      <w:r w:rsidR="00366C5D" w:rsidRPr="006027BD">
        <w:rPr>
          <w:rFonts w:ascii="Times New Roman" w:hAnsi="Times New Roman" w:cs="Times New Roman"/>
          <w:szCs w:val="24"/>
          <w:shd w:val="clear" w:color="auto" w:fill="FFFFFF"/>
        </w:rPr>
        <w:t xml:space="preserve">Danos Materiais </w:t>
      </w:r>
      <w:r w:rsidR="00084129">
        <w:rPr>
          <w:rFonts w:ascii="Times New Roman" w:hAnsi="Times New Roman" w:cs="Times New Roman"/>
          <w:szCs w:val="24"/>
          <w:shd w:val="clear" w:color="auto" w:fill="FFFFFF"/>
        </w:rPr>
        <w:t xml:space="preserve">e Morais provocados por ação </w:t>
      </w:r>
      <w:r w:rsidR="00366C5D" w:rsidRPr="006027BD">
        <w:rPr>
          <w:rFonts w:ascii="Times New Roman" w:hAnsi="Times New Roman" w:cs="Times New Roman"/>
          <w:szCs w:val="24"/>
          <w:shd w:val="clear" w:color="auto" w:fill="FFFFFF"/>
        </w:rPr>
        <w:t>criminosa em Shoppings.</w:t>
      </w:r>
    </w:p>
    <w:p w:rsidR="006027BD" w:rsidRPr="006027BD" w:rsidRDefault="006027BD" w:rsidP="006027BD">
      <w:pPr>
        <w:spacing w:after="0" w:line="240" w:lineRule="auto"/>
        <w:jc w:val="both"/>
        <w:rPr>
          <w:rFonts w:ascii="Times New Roman" w:hAnsi="Times New Roman" w:cs="Times New Roman"/>
          <w:szCs w:val="24"/>
          <w:shd w:val="clear" w:color="auto" w:fill="FFFFFF"/>
        </w:rPr>
      </w:pPr>
    </w:p>
    <w:p w:rsidR="00366C5D" w:rsidRDefault="00366C5D" w:rsidP="00DB5F61">
      <w:pPr>
        <w:shd w:val="clear" w:color="auto" w:fill="FFFFFF"/>
        <w:spacing w:after="0" w:line="240" w:lineRule="auto"/>
        <w:jc w:val="both"/>
        <w:textAlignment w:val="baseline"/>
        <w:outlineLvl w:val="0"/>
        <w:rPr>
          <w:rFonts w:ascii="Times New Roman" w:hAnsi="Times New Roman" w:cs="Times New Roman"/>
          <w:sz w:val="16"/>
          <w:szCs w:val="16"/>
        </w:rPr>
      </w:pPr>
      <w:r w:rsidRPr="006027BD">
        <w:rPr>
          <w:rFonts w:ascii="Times New Roman" w:hAnsi="Times New Roman" w:cs="Times New Roman"/>
          <w:sz w:val="16"/>
          <w:szCs w:val="16"/>
        </w:rPr>
        <w:t xml:space="preserve">CIVIL. PROCESSUAL CIVIL. RECURSOS ESPECIAIS. RESPONSABILIDADE CIVIL. AÇÃO INDENIZATÓRIA POR DANOS MATERIAIS E MORAIS. AÇÃO CRIMINOSA PERPETRADA POR TERCEIRO NA PORTA DE ACESSO AO SHOPPING CENTER. CASO FORTUITO. IMPREVISIBILIDADE E INEVITABILIDADE. EXCLUDENTE DO DEVER DE INDENIZAR. RUPTURA DO NEXO CAUSAL ENTRE A CONDUTA DO SHOPPING E O ÓBITO DA VÍTIMA DOS DISPAROS. PRECEDENTES. RECURSOS PROVIDOS. 1. É do terceiro a culpa de quem realiza disparo de arma de fogo para dentro de um shopping e provoca a morte de um frequentador seu. 2. </w:t>
      </w:r>
      <w:r w:rsidRPr="006027BD">
        <w:rPr>
          <w:rFonts w:ascii="Times New Roman" w:hAnsi="Times New Roman" w:cs="Times New Roman"/>
          <w:b/>
          <w:sz w:val="16"/>
          <w:szCs w:val="16"/>
        </w:rPr>
        <w:t>Ausência de nexo causal</w:t>
      </w:r>
      <w:r w:rsidRPr="006027BD">
        <w:rPr>
          <w:rFonts w:ascii="Times New Roman" w:hAnsi="Times New Roman" w:cs="Times New Roman"/>
          <w:sz w:val="16"/>
          <w:szCs w:val="16"/>
        </w:rPr>
        <w:t xml:space="preserve"> entre o dano e a conduta do shopping por configurar hipótese de </w:t>
      </w:r>
      <w:r w:rsidRPr="006027BD">
        <w:rPr>
          <w:rFonts w:ascii="Times New Roman" w:hAnsi="Times New Roman" w:cs="Times New Roman"/>
          <w:b/>
          <w:sz w:val="16"/>
          <w:szCs w:val="16"/>
        </w:rPr>
        <w:t>caso fortuito externo</w:t>
      </w:r>
      <w:r w:rsidRPr="006027BD">
        <w:rPr>
          <w:rFonts w:ascii="Times New Roman" w:hAnsi="Times New Roman" w:cs="Times New Roman"/>
          <w:sz w:val="16"/>
          <w:szCs w:val="16"/>
        </w:rPr>
        <w:t>, imprevisível, inevitável e autônomo, o que não gera o dever de indenizar (art. 14, § 3.º, II, do CDC). Precedentes. 3. Relação de consumo afastada. 4. Recursos especiais providos. (REsp 1440756/RJ, Rel. Ministro MOURA RIBEIRO, TERCEIRA TURMA, julgado em 23/06/2015, DJe 01/07/2015).</w:t>
      </w:r>
      <w:r w:rsidR="00DB5F61">
        <w:rPr>
          <w:rFonts w:ascii="Times New Roman" w:hAnsi="Times New Roman" w:cs="Times New Roman"/>
          <w:sz w:val="16"/>
          <w:szCs w:val="16"/>
        </w:rPr>
        <w:t xml:space="preserve"> </w:t>
      </w:r>
    </w:p>
    <w:p w:rsidR="00DB5F61" w:rsidRPr="006027BD" w:rsidRDefault="00DB5F61" w:rsidP="00DB5F61">
      <w:pPr>
        <w:shd w:val="clear" w:color="auto" w:fill="FFFFFF"/>
        <w:spacing w:after="0" w:line="240" w:lineRule="auto"/>
        <w:jc w:val="both"/>
        <w:textAlignment w:val="baseline"/>
        <w:outlineLvl w:val="0"/>
        <w:rPr>
          <w:rFonts w:ascii="Times New Roman" w:hAnsi="Times New Roman" w:cs="Times New Roman"/>
          <w:sz w:val="16"/>
          <w:szCs w:val="16"/>
        </w:rPr>
      </w:pPr>
    </w:p>
    <w:p w:rsidR="00366C5D" w:rsidRPr="006027BD" w:rsidRDefault="00366C5D" w:rsidP="006027BD">
      <w:pPr>
        <w:spacing w:after="0" w:line="240" w:lineRule="auto"/>
        <w:jc w:val="both"/>
        <w:rPr>
          <w:rFonts w:ascii="Times New Roman" w:hAnsi="Times New Roman" w:cs="Times New Roman"/>
          <w:sz w:val="16"/>
          <w:szCs w:val="16"/>
        </w:rPr>
      </w:pPr>
      <w:r w:rsidRPr="006027BD">
        <w:rPr>
          <w:rFonts w:ascii="Times New Roman" w:hAnsi="Times New Roman" w:cs="Times New Roman"/>
          <w:sz w:val="16"/>
          <w:szCs w:val="16"/>
        </w:rPr>
        <w:t xml:space="preserve">AGRAVO INTERNO NO AGRAVO EM RECURSO ESPECIAL. TIROTEIO OCORRIDO EM LOJA DE SHOPPING CENTER. DISPARO DE ARMA DE FOGO QUE ATINGIU CLIENTE DO CENTRO DE COMPRAS. RESPONSABILIDADE CIVIL CONFIGURADA. CASO FORTUITO. NÃO OCORRÊNCIA. AGRAVO NÃO PROVIDO. 1. Nos termos da orientação </w:t>
      </w:r>
      <w:r w:rsidRPr="006027BD">
        <w:rPr>
          <w:rFonts w:ascii="Times New Roman" w:hAnsi="Times New Roman" w:cs="Times New Roman"/>
          <w:sz w:val="16"/>
          <w:szCs w:val="16"/>
        </w:rPr>
        <w:lastRenderedPageBreak/>
        <w:t xml:space="preserve">jurisprudencial do Superior Tribunal de Justiça, </w:t>
      </w:r>
      <w:r w:rsidRPr="006027BD">
        <w:rPr>
          <w:rFonts w:ascii="Times New Roman" w:hAnsi="Times New Roman" w:cs="Times New Roman"/>
          <w:b/>
          <w:sz w:val="16"/>
          <w:szCs w:val="16"/>
        </w:rPr>
        <w:t>faz parte do dever dos estabelecimentos comerciais, como shopping centers e hipermercados, zelar pela segurança de seus clientes</w:t>
      </w:r>
      <w:r w:rsidRPr="006027BD">
        <w:rPr>
          <w:rFonts w:ascii="Times New Roman" w:hAnsi="Times New Roman" w:cs="Times New Roman"/>
          <w:sz w:val="16"/>
          <w:szCs w:val="16"/>
        </w:rPr>
        <w:t xml:space="preserve">, </w:t>
      </w:r>
      <w:r w:rsidRPr="006027BD">
        <w:rPr>
          <w:rFonts w:ascii="Times New Roman" w:hAnsi="Times New Roman" w:cs="Times New Roman"/>
          <w:b/>
          <w:sz w:val="16"/>
          <w:szCs w:val="16"/>
        </w:rPr>
        <w:t>não sendo possível afastar sua responsabilidade civil com base em excludentes de força maior ou caso fortuito</w:t>
      </w:r>
      <w:r w:rsidRPr="006027BD">
        <w:rPr>
          <w:rFonts w:ascii="Times New Roman" w:hAnsi="Times New Roman" w:cs="Times New Roman"/>
          <w:sz w:val="16"/>
          <w:szCs w:val="16"/>
        </w:rPr>
        <w:t>. 2. In casu, o autor da ação indenizatória foi vítima de disparo de arma de fogo ocorrido nas dependências do shopping center enquanto acontecia uma tentativa de assalto a uma de suas lojas, ficando configurada a responsabilidade do estabelecimento por indenizar os danos materiais e morais sofridos pelo autor. 3. Agravo interno a que se nega provimento. (AgInt no AREsp 790.302/RJ, Rel. Ministro RAUL ARAÚJO, QUARTA TURMA, julgado em 16/02/2017, DJe 06/03/2017)</w:t>
      </w:r>
    </w:p>
    <w:p w:rsidR="00366C5D" w:rsidRPr="006027BD" w:rsidRDefault="00366C5D" w:rsidP="006027BD">
      <w:pPr>
        <w:spacing w:after="0" w:line="240" w:lineRule="auto"/>
        <w:jc w:val="both"/>
        <w:rPr>
          <w:rFonts w:ascii="Times New Roman" w:hAnsi="Times New Roman" w:cs="Times New Roman"/>
          <w:sz w:val="16"/>
          <w:szCs w:val="16"/>
        </w:rPr>
      </w:pPr>
    </w:p>
    <w:p w:rsidR="00366C5D" w:rsidRDefault="00366C5D" w:rsidP="006027BD">
      <w:pPr>
        <w:spacing w:after="0" w:line="240" w:lineRule="auto"/>
        <w:jc w:val="both"/>
        <w:rPr>
          <w:rFonts w:ascii="Times New Roman" w:hAnsi="Times New Roman" w:cs="Times New Roman"/>
          <w:sz w:val="16"/>
          <w:szCs w:val="16"/>
        </w:rPr>
      </w:pPr>
      <w:r w:rsidRPr="006027BD">
        <w:rPr>
          <w:rFonts w:ascii="Times New Roman" w:hAnsi="Times New Roman" w:cs="Times New Roman"/>
          <w:sz w:val="16"/>
          <w:szCs w:val="16"/>
        </w:rPr>
        <w:t xml:space="preserve">RECURSO ESPECIAL. ASSALTO CONTRA-CARRO FORTE QUE TRANSPORTAVA MALOTES DO SUPERMERCADO INSTALADO DENTRO DO SHOPPING CENTER. RESPONSABILIDADE CIVIL OBJETIVA. ART. 14 DO CDC. RESPONSABILIDADE SOLIDÁRIA DE TODOS DA CADEIA DE PRESTAÇÃO DO SERVIÇO. CONSUMIDOR BYSTANDER. ART. 17 DO CDC. 1. O Código de Defesa do Consumidor, em seu artigo 14, referindo-se ao fornecedor de serviços em sentido amplo, estatui a responsabilidade objetiva deste na hipótese de defeito na prestação do serviço, atribuindo-lhe o dever reparatório, desde que demonstrado o nexo causal entre o defeito do serviço e o acidente de consumo (fato do serviço), do qual somente é passível de isenção quando houver culpa exclusiva do consumidor ou uma das causas excludentes de responsabilidade genérica - força maior ou caso fortuito externo. 2. Nesse contexto consumerista, </w:t>
      </w:r>
      <w:r w:rsidRPr="006027BD">
        <w:rPr>
          <w:rFonts w:ascii="Times New Roman" w:hAnsi="Times New Roman" w:cs="Times New Roman"/>
          <w:b/>
          <w:sz w:val="16"/>
          <w:szCs w:val="16"/>
        </w:rPr>
        <w:t>o campo de incidência da responsabilidade civil ampliou-se, pois passou a atingir não apenas o fornecedor diretamente ligado ao evento danoso, mas toda a cadeia de produção envolvida na atividade de risco prestada</w:t>
      </w:r>
      <w:r w:rsidRPr="006027BD">
        <w:rPr>
          <w:rFonts w:ascii="Times New Roman" w:hAnsi="Times New Roman" w:cs="Times New Roman"/>
          <w:sz w:val="16"/>
          <w:szCs w:val="16"/>
        </w:rPr>
        <w:t xml:space="preserve">. 3. Ademais, a responsabilidade civil objetiva, por acidente de consumo, não alcança apenas o consumidor, previsto no artigo 2º do CDC, mas também, e principalmente, aqueles elencados no art. 17 do mesmo diploma legal. 4. Assim, </w:t>
      </w:r>
      <w:r w:rsidRPr="006027BD">
        <w:rPr>
          <w:rFonts w:ascii="Times New Roman" w:hAnsi="Times New Roman" w:cs="Times New Roman"/>
          <w:b/>
          <w:sz w:val="16"/>
          <w:szCs w:val="16"/>
        </w:rPr>
        <w:t>é também responsável o Supermercado, instalado dentro de shopping center, em caso de assalto à transportadora de valores que retirava malotes de dinheiro daquele estabelecimento pela lesão provocada ao consumidor bystander, ocasionada por disparo de arma de fogo</w:t>
      </w:r>
      <w:r w:rsidRPr="006027BD">
        <w:rPr>
          <w:rFonts w:ascii="Times New Roman" w:hAnsi="Times New Roman" w:cs="Times New Roman"/>
          <w:sz w:val="16"/>
          <w:szCs w:val="16"/>
        </w:rPr>
        <w:t>. 5. Recurso especial a que se nega provimento. (REsp 1327778/SP, Rel. Ministro LUIS FELIPE SALOMÃO, QUARTA TURMA, julgado em 02/08/2016, DJe 23/08/2016)</w:t>
      </w:r>
    </w:p>
    <w:p w:rsidR="006027BD" w:rsidRPr="006027BD" w:rsidRDefault="006027BD" w:rsidP="006027BD">
      <w:pPr>
        <w:spacing w:after="0" w:line="240" w:lineRule="auto"/>
        <w:jc w:val="both"/>
        <w:rPr>
          <w:rFonts w:ascii="Times New Roman" w:hAnsi="Times New Roman" w:cs="Times New Roman"/>
          <w:sz w:val="16"/>
          <w:szCs w:val="16"/>
        </w:rPr>
      </w:pPr>
    </w:p>
    <w:p w:rsidR="00366C5D" w:rsidRPr="006027BD" w:rsidRDefault="00366C5D" w:rsidP="006027BD">
      <w:pPr>
        <w:spacing w:after="0" w:line="240" w:lineRule="auto"/>
        <w:jc w:val="both"/>
        <w:rPr>
          <w:rFonts w:ascii="Times New Roman" w:hAnsi="Times New Roman" w:cs="Times New Roman"/>
          <w:sz w:val="16"/>
          <w:szCs w:val="16"/>
          <w:shd w:val="clear" w:color="auto" w:fill="FFFFFF"/>
        </w:rPr>
      </w:pPr>
      <w:r w:rsidRPr="006027BD">
        <w:rPr>
          <w:rFonts w:ascii="Times New Roman" w:hAnsi="Times New Roman" w:cs="Times New Roman"/>
          <w:sz w:val="16"/>
          <w:szCs w:val="16"/>
          <w:shd w:val="clear" w:color="auto" w:fill="FFFFFF"/>
        </w:rPr>
        <w:t xml:space="preserve">CIVIL. INDENIZAÇÃO. DANO MORAL. DANO MATERIAL. RESPONSABILIDADE CIVIL. CRIME COMETIDO DENTRO DE CINEMA LOCALIZADO NO SHOPPING. SÚMULA 7/STJ. NÃO INCIDÊNCIA. NEXO CAUSAL. INEXISTÊNCIA. COMPROVAÇÃO. 1. "Para se chegar à configuração do dever de indenizar, não será suficiente ao ofendido demonstrar sua dor. Somente ocorrerá a responsabilidade civil se se reunirem todos os seus elementos essenciais: dano, ilicitude e nexo causal." (Humberto Teodoro Júnior, in Dano Moral, Editora Oliveira Mendes, 1998, p.8). 2. Assim sendo, não há como se deferir qualquer pretensão indenizatória sem a comprovação, ao curso da instrução nas instâncias ordinárias, do </w:t>
      </w:r>
      <w:r w:rsidRPr="006027BD">
        <w:rPr>
          <w:rFonts w:ascii="Times New Roman" w:hAnsi="Times New Roman" w:cs="Times New Roman"/>
          <w:b/>
          <w:sz w:val="16"/>
          <w:szCs w:val="16"/>
          <w:shd w:val="clear" w:color="auto" w:fill="FFFFFF"/>
        </w:rPr>
        <w:t>nexo de causalidade entre os tiros desferidos por Matheus e a responsabilidade do shopping</w:t>
      </w:r>
      <w:r w:rsidRPr="006027BD">
        <w:rPr>
          <w:rFonts w:ascii="Times New Roman" w:hAnsi="Times New Roman" w:cs="Times New Roman"/>
          <w:sz w:val="16"/>
          <w:szCs w:val="16"/>
          <w:shd w:val="clear" w:color="auto" w:fill="FFFFFF"/>
        </w:rPr>
        <w:t xml:space="preserve">, onde situava-se o cinema. 3. </w:t>
      </w:r>
      <w:r w:rsidRPr="006027BD">
        <w:rPr>
          <w:rFonts w:ascii="Times New Roman" w:hAnsi="Times New Roman" w:cs="Times New Roman"/>
          <w:b/>
          <w:sz w:val="16"/>
          <w:szCs w:val="16"/>
          <w:shd w:val="clear" w:color="auto" w:fill="FFFFFF"/>
        </w:rPr>
        <w:t>Rompido o nexo de causalidade da obrigação de indenizar, não há falar-se em direito à percepção de indenização por danos morais e materiais</w:t>
      </w:r>
      <w:r w:rsidRPr="006027BD">
        <w:rPr>
          <w:rFonts w:ascii="Times New Roman" w:hAnsi="Times New Roman" w:cs="Times New Roman"/>
          <w:sz w:val="16"/>
          <w:szCs w:val="16"/>
          <w:shd w:val="clear" w:color="auto" w:fill="FFFFFF"/>
        </w:rPr>
        <w:t>. 4. Recurso Especial conhecido e provido para julgar improcedente o pedido inicial. (REsp 1164889/SP, Rel. Ministro HONILDO AMARAL DE MELLO CASTRO (DESEMBARGADOR CONVOCADO DO TJ/AP), QUARTA TURMA, julgado em 04/05/2010, DJe 19/11/2010)</w:t>
      </w:r>
    </w:p>
    <w:p w:rsidR="006027BD" w:rsidRDefault="006027BD" w:rsidP="006027BD">
      <w:pPr>
        <w:spacing w:after="0" w:line="240" w:lineRule="auto"/>
        <w:jc w:val="both"/>
        <w:rPr>
          <w:rFonts w:ascii="Times New Roman" w:hAnsi="Times New Roman" w:cs="Times New Roman"/>
          <w:sz w:val="16"/>
          <w:szCs w:val="16"/>
          <w:shd w:val="clear" w:color="auto" w:fill="FFFFFF"/>
        </w:rPr>
      </w:pPr>
    </w:p>
    <w:p w:rsidR="00366C5D" w:rsidRPr="006027BD" w:rsidRDefault="00366C5D" w:rsidP="006027BD">
      <w:pPr>
        <w:spacing w:after="0" w:line="240" w:lineRule="auto"/>
        <w:jc w:val="both"/>
        <w:rPr>
          <w:rFonts w:ascii="Times New Roman" w:hAnsi="Times New Roman" w:cs="Times New Roman"/>
          <w:sz w:val="16"/>
          <w:szCs w:val="16"/>
          <w:shd w:val="clear" w:color="auto" w:fill="FFFFFF"/>
        </w:rPr>
      </w:pPr>
      <w:r w:rsidRPr="006027BD">
        <w:rPr>
          <w:rFonts w:ascii="Times New Roman" w:hAnsi="Times New Roman" w:cs="Times New Roman"/>
          <w:sz w:val="16"/>
          <w:szCs w:val="16"/>
          <w:shd w:val="clear" w:color="auto" w:fill="FFFFFF"/>
        </w:rPr>
        <w:t xml:space="preserve">AGRAVO INTERNO NOS EMBARGOS DE DIVERGÊNCIA EM RECURSO ESPECIAL. RESPONSABILIDADE CIVIL. AÇÃO CRIMINOSA PERPETRADA POR TERCEIRO. DISPAROS DENTRO DE CINEMA. CASO FORTUITO. IMPREVISIBILIDADE E INEVITABILIDADE. PRESTAÇÃO DE SERVIÇO. DEFEITO. NÃO OCORRÊNCIA. ARESTOS CONFRONTADOS. AUSÊNCIA DE SIMILITUDE FÁTICA. INDEFERIMENTO LIMINAR DOS EMBARGOS. SÚMULA Nº 168/STJ. 1. Consoante entendimento pacificado no âmbito das Turmas que compõem a Segunda Seção, </w:t>
      </w:r>
      <w:r w:rsidRPr="006027BD">
        <w:rPr>
          <w:rFonts w:ascii="Times New Roman" w:hAnsi="Times New Roman" w:cs="Times New Roman"/>
          <w:b/>
          <w:sz w:val="16"/>
          <w:szCs w:val="16"/>
          <w:shd w:val="clear" w:color="auto" w:fill="FFFFFF"/>
        </w:rPr>
        <w:t>a culpa de terceiro, que realiza disparos de arma de fogo contra o público no interior de sala de cinema, rompe o nexo causal entre o dano e a conduta do shopping center no interior do qual ocorrido o crime, haja vista configurar hipótese de caso fortuito, imprevisível, inevitável e autônomo, sem origem ou relação com o comportamento deste último</w:t>
      </w:r>
      <w:r w:rsidRPr="006027BD">
        <w:rPr>
          <w:rFonts w:ascii="Times New Roman" w:hAnsi="Times New Roman" w:cs="Times New Roman"/>
          <w:sz w:val="16"/>
          <w:szCs w:val="16"/>
          <w:shd w:val="clear" w:color="auto" w:fill="FFFFFF"/>
        </w:rPr>
        <w:t>. 2. Não cabem embargos de divergência quando a jurisprudência do Tribunal se firmou no mesmo sentido do acórdão embargado. 3. A ausência de similitude fática entre os arestos confrontados, porquanto indispensável à configuração do dissídio, impõe a inadmissão dos embargos de divergência. 4. Agravo interno não provido.  (AgInt nos EREsp 1087717/SP, Rel. Ministro RICARDO VILLAS BÔAS CUEVA, SEGUNDA SEÇÃO, julgado em 13/09/2017, DJe 20/09/2017)</w:t>
      </w:r>
    </w:p>
    <w:p w:rsidR="00366C5D" w:rsidRPr="006027BD" w:rsidRDefault="00366C5D" w:rsidP="006027BD">
      <w:pPr>
        <w:spacing w:after="0" w:line="240" w:lineRule="auto"/>
        <w:jc w:val="both"/>
        <w:rPr>
          <w:rFonts w:ascii="Times New Roman" w:hAnsi="Times New Roman" w:cs="Times New Roman"/>
          <w:szCs w:val="24"/>
        </w:rPr>
      </w:pPr>
      <w:r w:rsidRPr="006027BD">
        <w:rPr>
          <w:rFonts w:ascii="Times New Roman" w:hAnsi="Times New Roman" w:cs="Times New Roman"/>
          <w:szCs w:val="24"/>
        </w:rPr>
        <w:t>________________________</w:t>
      </w:r>
    </w:p>
    <w:p w:rsidR="00366C5D" w:rsidRDefault="00366C5D" w:rsidP="006027BD">
      <w:pPr>
        <w:spacing w:after="0" w:line="240" w:lineRule="auto"/>
        <w:jc w:val="both"/>
        <w:rPr>
          <w:rFonts w:ascii="Times New Roman" w:hAnsi="Times New Roman" w:cs="Times New Roman"/>
          <w:szCs w:val="24"/>
        </w:rPr>
      </w:pPr>
      <w:r w:rsidRPr="006027BD">
        <w:rPr>
          <w:rFonts w:ascii="Times New Roman" w:hAnsi="Times New Roman" w:cs="Times New Roman"/>
          <w:szCs w:val="24"/>
        </w:rPr>
        <w:t>Bibliografia.</w:t>
      </w:r>
    </w:p>
    <w:p w:rsidR="00346AF9" w:rsidRPr="006027BD" w:rsidRDefault="00346AF9" w:rsidP="006027BD">
      <w:pPr>
        <w:spacing w:after="0" w:line="240" w:lineRule="auto"/>
        <w:jc w:val="both"/>
        <w:rPr>
          <w:rFonts w:ascii="Times New Roman" w:hAnsi="Times New Roman" w:cs="Times New Roman"/>
          <w:szCs w:val="24"/>
        </w:rPr>
      </w:pPr>
    </w:p>
    <w:p w:rsidR="006027BD" w:rsidRPr="006027BD" w:rsidRDefault="00366C5D" w:rsidP="006027BD">
      <w:pPr>
        <w:spacing w:after="0" w:line="240" w:lineRule="auto"/>
        <w:jc w:val="both"/>
        <w:rPr>
          <w:rFonts w:ascii="Times New Roman" w:hAnsi="Times New Roman" w:cs="Times New Roman"/>
          <w:sz w:val="16"/>
          <w:szCs w:val="16"/>
        </w:rPr>
      </w:pPr>
      <w:r w:rsidRPr="006027BD">
        <w:rPr>
          <w:rFonts w:ascii="Times New Roman" w:hAnsi="Times New Roman" w:cs="Times New Roman"/>
          <w:sz w:val="16"/>
          <w:szCs w:val="16"/>
        </w:rPr>
        <w:t>ALVIM, Agostinho. Da Inexecução das Obrigações e suas Consequências. 2ª ed. São Paulo; Saraiva, 1955.</w:t>
      </w:r>
    </w:p>
    <w:p w:rsidR="00366C5D" w:rsidRPr="006027BD" w:rsidRDefault="00366C5D" w:rsidP="006027BD">
      <w:pPr>
        <w:spacing w:after="0" w:line="240" w:lineRule="auto"/>
        <w:jc w:val="both"/>
        <w:rPr>
          <w:rFonts w:ascii="Times New Roman" w:hAnsi="Times New Roman" w:cs="Times New Roman"/>
          <w:sz w:val="16"/>
          <w:szCs w:val="16"/>
        </w:rPr>
      </w:pPr>
      <w:r w:rsidRPr="006027BD">
        <w:rPr>
          <w:rFonts w:ascii="Times New Roman" w:hAnsi="Times New Roman" w:cs="Times New Roman"/>
          <w:sz w:val="16"/>
          <w:szCs w:val="16"/>
        </w:rPr>
        <w:t xml:space="preserve">CAVALIERI FILHO, Sérgio. Programa de Responsabilidade Civil. 2ª ed. São Paulo: Malheiros, 2001. </w:t>
      </w:r>
    </w:p>
    <w:p w:rsidR="00366C5D" w:rsidRPr="006027BD" w:rsidRDefault="00366C5D" w:rsidP="006027BD">
      <w:pPr>
        <w:spacing w:after="0" w:line="240" w:lineRule="auto"/>
        <w:jc w:val="both"/>
        <w:rPr>
          <w:rFonts w:ascii="Times New Roman" w:hAnsi="Times New Roman" w:cs="Times New Roman"/>
          <w:sz w:val="16"/>
          <w:szCs w:val="16"/>
        </w:rPr>
      </w:pPr>
      <w:r w:rsidRPr="006027BD">
        <w:rPr>
          <w:rFonts w:ascii="Times New Roman" w:hAnsi="Times New Roman" w:cs="Times New Roman"/>
          <w:sz w:val="16"/>
          <w:szCs w:val="16"/>
        </w:rPr>
        <w:t xml:space="preserve">GODOY, Claudio Luiz Bueno. Responsabilidade Civil pelo Risco da Atividade e Nexo de Imputação da Obrigação de Indenizar: Reflexões para um Colóquio Brasil – Portugal </w:t>
      </w:r>
      <w:r w:rsidRPr="006027BD">
        <w:rPr>
          <w:rFonts w:ascii="Times New Roman" w:hAnsi="Times New Roman" w:cs="Times New Roman"/>
          <w:i/>
          <w:sz w:val="16"/>
          <w:szCs w:val="16"/>
        </w:rPr>
        <w:t>in</w:t>
      </w:r>
      <w:r w:rsidRPr="006027BD">
        <w:rPr>
          <w:rFonts w:ascii="Times New Roman" w:hAnsi="Times New Roman" w:cs="Times New Roman"/>
          <w:sz w:val="16"/>
          <w:szCs w:val="16"/>
        </w:rPr>
        <w:t xml:space="preserve"> Cadernos de Pós-Graduação em Direito: estudos e documentos de trabalho / Comissão de Pós-Graduação da Faculdade de Direito da USP, São Paulo, n. 1, 2011-, p. 38-48. Organizadores. José Fernando Simão e Fernando Araújo.</w:t>
      </w:r>
    </w:p>
    <w:p w:rsidR="00366C5D" w:rsidRPr="006027BD" w:rsidRDefault="00366C5D" w:rsidP="006027BD">
      <w:pPr>
        <w:spacing w:after="0" w:line="240" w:lineRule="auto"/>
        <w:jc w:val="both"/>
        <w:rPr>
          <w:rFonts w:ascii="Times New Roman" w:hAnsi="Times New Roman" w:cs="Times New Roman"/>
          <w:sz w:val="16"/>
          <w:szCs w:val="16"/>
        </w:rPr>
      </w:pPr>
      <w:r w:rsidRPr="006027BD">
        <w:rPr>
          <w:rFonts w:ascii="Times New Roman" w:hAnsi="Times New Roman" w:cs="Times New Roman"/>
          <w:sz w:val="16"/>
          <w:szCs w:val="16"/>
        </w:rPr>
        <w:t xml:space="preserve">GOMES, Orlando Gomes. Responsabilidade Civil; texto revisado, atualizado e ampliado por Edvaldo Brito. Rio de Janeiro: Forense, 2011.  </w:t>
      </w:r>
    </w:p>
    <w:p w:rsidR="00366C5D" w:rsidRPr="006027BD" w:rsidRDefault="00366C5D" w:rsidP="006027BD">
      <w:pPr>
        <w:shd w:val="clear" w:color="auto" w:fill="FFFFFF"/>
        <w:spacing w:after="0" w:line="240" w:lineRule="auto"/>
        <w:jc w:val="both"/>
        <w:textAlignment w:val="baseline"/>
        <w:outlineLvl w:val="0"/>
        <w:rPr>
          <w:rFonts w:ascii="Times New Roman" w:hAnsi="Times New Roman" w:cs="Times New Roman"/>
          <w:sz w:val="16"/>
          <w:szCs w:val="16"/>
          <w:shd w:val="clear" w:color="auto" w:fill="FFFFFF"/>
        </w:rPr>
      </w:pPr>
      <w:r w:rsidRPr="006027BD">
        <w:rPr>
          <w:rFonts w:ascii="Times New Roman" w:hAnsi="Times New Roman" w:cs="Times New Roman"/>
          <w:sz w:val="16"/>
          <w:szCs w:val="16"/>
          <w:shd w:val="clear" w:color="auto" w:fill="FFFFFF"/>
        </w:rPr>
        <w:t xml:space="preserve">LARENZ, KARL. </w:t>
      </w:r>
      <w:r w:rsidRPr="006027BD">
        <w:rPr>
          <w:rFonts w:ascii="Times New Roman" w:hAnsi="Times New Roman" w:cs="Times New Roman"/>
          <w:i/>
          <w:sz w:val="16"/>
          <w:szCs w:val="16"/>
          <w:shd w:val="clear" w:color="auto" w:fill="FFFFFF"/>
        </w:rPr>
        <w:t>Derecho de Obligationes</w:t>
      </w:r>
      <w:r w:rsidRPr="006027BD">
        <w:rPr>
          <w:rFonts w:ascii="Times New Roman" w:hAnsi="Times New Roman" w:cs="Times New Roman"/>
          <w:sz w:val="16"/>
          <w:szCs w:val="16"/>
          <w:shd w:val="clear" w:color="auto" w:fill="FFFFFF"/>
        </w:rPr>
        <w:t>. Tomo II. Trad. Jaime Santos Briz. Madrid: Editorial Revista de Direito Privado, 1959.</w:t>
      </w:r>
    </w:p>
    <w:p w:rsidR="00366C5D" w:rsidRPr="006027BD" w:rsidRDefault="00366C5D" w:rsidP="006027BD">
      <w:pPr>
        <w:spacing w:after="0" w:line="240" w:lineRule="auto"/>
        <w:jc w:val="both"/>
        <w:rPr>
          <w:rFonts w:ascii="Times New Roman" w:eastAsia="Times New Roman" w:hAnsi="Times New Roman" w:cs="Times New Roman"/>
          <w:sz w:val="16"/>
          <w:szCs w:val="16"/>
          <w:lang w:eastAsia="pt-BR"/>
        </w:rPr>
      </w:pPr>
      <w:r w:rsidRPr="006027BD">
        <w:rPr>
          <w:rFonts w:ascii="Times New Roman" w:eastAsia="Times New Roman" w:hAnsi="Times New Roman" w:cs="Times New Roman"/>
          <w:sz w:val="16"/>
          <w:szCs w:val="16"/>
          <w:lang w:eastAsia="pt-BR"/>
        </w:rPr>
        <w:t>MALHEIROS, Pablo. </w:t>
      </w:r>
      <w:r w:rsidRPr="006027BD">
        <w:rPr>
          <w:rFonts w:ascii="Times New Roman" w:eastAsia="Times New Roman" w:hAnsi="Times New Roman" w:cs="Times New Roman"/>
          <w:i/>
          <w:iCs/>
          <w:sz w:val="16"/>
          <w:szCs w:val="16"/>
          <w:bdr w:val="none" w:sz="0" w:space="0" w:color="auto" w:frame="1"/>
          <w:lang w:eastAsia="pt-BR"/>
        </w:rPr>
        <w:t>Responsabilidade por danos: imputação e nexo de causalidade.</w:t>
      </w:r>
      <w:r w:rsidRPr="006027BD">
        <w:rPr>
          <w:rFonts w:ascii="Times New Roman" w:eastAsia="Times New Roman" w:hAnsi="Times New Roman" w:cs="Times New Roman"/>
          <w:sz w:val="16"/>
          <w:szCs w:val="16"/>
          <w:lang w:eastAsia="pt-BR"/>
        </w:rPr>
        <w:t> Curitiba: Juruá, 2014. p. 189.</w:t>
      </w:r>
    </w:p>
    <w:p w:rsidR="00366C5D" w:rsidRPr="006027BD" w:rsidRDefault="00366C5D" w:rsidP="006027BD">
      <w:pPr>
        <w:spacing w:after="0" w:line="240" w:lineRule="auto"/>
        <w:jc w:val="both"/>
        <w:rPr>
          <w:rFonts w:ascii="Times New Roman" w:hAnsi="Times New Roman" w:cs="Times New Roman"/>
          <w:sz w:val="16"/>
          <w:szCs w:val="16"/>
        </w:rPr>
      </w:pPr>
      <w:r w:rsidRPr="006027BD">
        <w:rPr>
          <w:rFonts w:ascii="Times New Roman" w:hAnsi="Times New Roman" w:cs="Times New Roman"/>
          <w:bCs/>
          <w:sz w:val="16"/>
          <w:szCs w:val="16"/>
        </w:rPr>
        <w:t xml:space="preserve">NORONHA. Fernando. O Nexo de Causalidade na responsabilidade Civil. </w:t>
      </w:r>
      <w:r w:rsidRPr="006027BD">
        <w:rPr>
          <w:rFonts w:ascii="Times New Roman" w:hAnsi="Times New Roman" w:cs="Times New Roman"/>
          <w:sz w:val="16"/>
          <w:szCs w:val="16"/>
        </w:rPr>
        <w:t>Revista dos Tribunais | vol. 816/2003 | p. 733 - 752 | Out / 2003. Doutrinas Essenciais de Responsabilidade Civil | vol. 7 | p. 301 - 324 | Out / 2011. DTR\2003\581</w:t>
      </w:r>
    </w:p>
    <w:p w:rsidR="00366C5D" w:rsidRPr="006027BD" w:rsidRDefault="00366C5D" w:rsidP="006027BD">
      <w:pPr>
        <w:shd w:val="clear" w:color="auto" w:fill="FFFFFF"/>
        <w:spacing w:after="0" w:line="240" w:lineRule="auto"/>
        <w:jc w:val="both"/>
        <w:textAlignment w:val="baseline"/>
        <w:outlineLvl w:val="0"/>
        <w:rPr>
          <w:rFonts w:ascii="Times New Roman" w:hAnsi="Times New Roman" w:cs="Times New Roman"/>
          <w:sz w:val="16"/>
          <w:szCs w:val="16"/>
          <w:shd w:val="clear" w:color="auto" w:fill="FFFFFF"/>
        </w:rPr>
      </w:pPr>
      <w:r w:rsidRPr="006027BD">
        <w:rPr>
          <w:rFonts w:ascii="Times New Roman" w:hAnsi="Times New Roman" w:cs="Times New Roman"/>
          <w:bCs/>
          <w:sz w:val="16"/>
          <w:szCs w:val="16"/>
          <w:shd w:val="clear" w:color="auto" w:fill="FFFFFF"/>
        </w:rPr>
        <w:t>PASQUALOTTO, Adalberto.</w:t>
      </w:r>
      <w:r w:rsidRPr="006027BD">
        <w:rPr>
          <w:rFonts w:ascii="Times New Roman" w:hAnsi="Times New Roman" w:cs="Times New Roman"/>
          <w:b/>
          <w:bCs/>
          <w:sz w:val="16"/>
          <w:szCs w:val="16"/>
          <w:shd w:val="clear" w:color="auto" w:fill="FFFFFF"/>
        </w:rPr>
        <w:t xml:space="preserve"> </w:t>
      </w:r>
      <w:r w:rsidRPr="006027BD">
        <w:rPr>
          <w:rFonts w:ascii="Times New Roman" w:hAnsi="Times New Roman" w:cs="Times New Roman"/>
          <w:bCs/>
          <w:sz w:val="16"/>
          <w:szCs w:val="16"/>
          <w:shd w:val="clear" w:color="auto" w:fill="FFFFFF"/>
        </w:rPr>
        <w:t>Causalidade e Imputação na Responsabilidade Civil Objetiva: uma reflexão sobre assaltos em Estacionamentos</w:t>
      </w:r>
      <w:r w:rsidRPr="006027BD">
        <w:rPr>
          <w:rFonts w:ascii="Times New Roman" w:eastAsia="Times New Roman" w:hAnsi="Times New Roman" w:cs="Times New Roman"/>
          <w:caps/>
          <w:kern w:val="36"/>
          <w:sz w:val="16"/>
          <w:szCs w:val="16"/>
          <w:lang w:eastAsia="pt-BR"/>
        </w:rPr>
        <w:t xml:space="preserve">. </w:t>
      </w:r>
      <w:r w:rsidRPr="006027BD">
        <w:rPr>
          <w:rFonts w:ascii="Times New Roman" w:hAnsi="Times New Roman" w:cs="Times New Roman"/>
          <w:sz w:val="16"/>
          <w:szCs w:val="16"/>
          <w:shd w:val="clear" w:color="auto" w:fill="FFFFFF"/>
        </w:rPr>
        <w:t>Revista de Direito Civil Contemporâneo | vol. 7/2016 | p. 185 - 206 | Abr - Jun / 2016 | DTR\2016\20339.</w:t>
      </w:r>
    </w:p>
    <w:p w:rsidR="00043D32" w:rsidRPr="006027BD" w:rsidRDefault="00043D32" w:rsidP="006027BD">
      <w:pPr>
        <w:shd w:val="clear" w:color="auto" w:fill="FFFFFF"/>
        <w:spacing w:after="0" w:line="240" w:lineRule="auto"/>
        <w:jc w:val="both"/>
        <w:textAlignment w:val="baseline"/>
        <w:outlineLvl w:val="0"/>
        <w:rPr>
          <w:rFonts w:ascii="Times New Roman" w:hAnsi="Times New Roman" w:cs="Times New Roman"/>
          <w:szCs w:val="24"/>
          <w:shd w:val="clear" w:color="auto" w:fill="FFFFFF"/>
        </w:rPr>
      </w:pPr>
      <w:r w:rsidRPr="006027BD">
        <w:rPr>
          <w:rFonts w:ascii="Times New Roman" w:hAnsi="Times New Roman" w:cs="Times New Roman"/>
          <w:color w:val="505050"/>
          <w:sz w:val="16"/>
          <w:szCs w:val="16"/>
          <w:shd w:val="clear" w:color="auto" w:fill="FFFFFF"/>
        </w:rPr>
        <w:t>PONTES DE MIRANDA, Francisco Cavalcanti. </w:t>
      </w:r>
      <w:r w:rsidRPr="006027BD">
        <w:rPr>
          <w:rStyle w:val="Normal2"/>
          <w:rFonts w:ascii="Times New Roman" w:hAnsi="Times New Roman" w:cs="Times New Roman"/>
          <w:iCs/>
          <w:color w:val="505050"/>
          <w:sz w:val="16"/>
          <w:szCs w:val="16"/>
          <w:bdr w:val="none" w:sz="0" w:space="0" w:color="auto" w:frame="1"/>
          <w:shd w:val="clear" w:color="auto" w:fill="FFFFFF"/>
        </w:rPr>
        <w:t>Tratado de Direito Privado.</w:t>
      </w:r>
      <w:r w:rsidRPr="006027BD">
        <w:rPr>
          <w:rFonts w:ascii="Times New Roman" w:hAnsi="Times New Roman" w:cs="Times New Roman"/>
          <w:color w:val="505050"/>
          <w:sz w:val="16"/>
          <w:szCs w:val="16"/>
          <w:shd w:val="clear" w:color="auto" w:fill="FFFFFF"/>
        </w:rPr>
        <w:t> 3. ed. São Paulo: Ed. RT, 1984. t. LIII.</w:t>
      </w:r>
    </w:p>
    <w:sectPr w:rsidR="00043D32" w:rsidRPr="006027B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D29" w:rsidRDefault="005F6D29" w:rsidP="00366C5D">
      <w:pPr>
        <w:spacing w:after="0" w:line="240" w:lineRule="auto"/>
      </w:pPr>
      <w:r>
        <w:separator/>
      </w:r>
    </w:p>
  </w:endnote>
  <w:endnote w:type="continuationSeparator" w:id="0">
    <w:p w:rsidR="005F6D29" w:rsidRDefault="005F6D29" w:rsidP="0036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D29" w:rsidRDefault="005F6D29" w:rsidP="00366C5D">
      <w:pPr>
        <w:spacing w:after="0" w:line="240" w:lineRule="auto"/>
      </w:pPr>
      <w:r>
        <w:separator/>
      </w:r>
    </w:p>
  </w:footnote>
  <w:footnote w:type="continuationSeparator" w:id="0">
    <w:p w:rsidR="005F6D29" w:rsidRDefault="005F6D29" w:rsidP="00366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2704C"/>
    <w:multiLevelType w:val="hybridMultilevel"/>
    <w:tmpl w:val="E2F461D2"/>
    <w:lvl w:ilvl="0" w:tplc="61FEA456">
      <w:start w:val="5"/>
      <w:numFmt w:val="bullet"/>
      <w:lvlText w:val=""/>
      <w:lvlJc w:val="left"/>
      <w:pPr>
        <w:ind w:left="1068" w:hanging="360"/>
      </w:pPr>
      <w:rPr>
        <w:rFonts w:ascii="Symbol" w:eastAsiaTheme="minorHAnsi"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C5D"/>
    <w:rsid w:val="00043D32"/>
    <w:rsid w:val="00084129"/>
    <w:rsid w:val="00110630"/>
    <w:rsid w:val="00113D33"/>
    <w:rsid w:val="00181A4E"/>
    <w:rsid w:val="002D4E91"/>
    <w:rsid w:val="00346AF9"/>
    <w:rsid w:val="00366C5D"/>
    <w:rsid w:val="0042618C"/>
    <w:rsid w:val="004A5695"/>
    <w:rsid w:val="004E4C2E"/>
    <w:rsid w:val="005F6D29"/>
    <w:rsid w:val="005F7856"/>
    <w:rsid w:val="006027BD"/>
    <w:rsid w:val="00820ED7"/>
    <w:rsid w:val="008B789C"/>
    <w:rsid w:val="00AC1FA2"/>
    <w:rsid w:val="00AE3ABE"/>
    <w:rsid w:val="00BC67F4"/>
    <w:rsid w:val="00CA4BC2"/>
    <w:rsid w:val="00D0353A"/>
    <w:rsid w:val="00DB5F61"/>
    <w:rsid w:val="00E532CF"/>
    <w:rsid w:val="00EA7F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A84B9-87F6-40EF-AA29-2FBA8081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C5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366C5D"/>
    <w:pPr>
      <w:spacing w:before="100" w:beforeAutospacing="1" w:after="100" w:afterAutospacing="1" w:line="240" w:lineRule="auto"/>
    </w:pPr>
    <w:rPr>
      <w:rFonts w:ascii="Times New Roman" w:eastAsia="Times New Roman" w:hAnsi="Times New Roman" w:cs="Times New Roman"/>
      <w:szCs w:val="24"/>
      <w:lang w:eastAsia="pt-BR"/>
    </w:rPr>
  </w:style>
  <w:style w:type="character" w:customStyle="1" w:styleId="Normal1">
    <w:name w:val="Normal1"/>
    <w:basedOn w:val="Fontepargpadro"/>
    <w:rsid w:val="00366C5D"/>
  </w:style>
  <w:style w:type="paragraph" w:styleId="NormalWeb">
    <w:name w:val="Normal (Web)"/>
    <w:basedOn w:val="Normal"/>
    <w:uiPriority w:val="99"/>
    <w:unhideWhenUsed/>
    <w:rsid w:val="00366C5D"/>
    <w:pPr>
      <w:spacing w:before="100" w:beforeAutospacing="1" w:after="100" w:afterAutospacing="1" w:line="240" w:lineRule="auto"/>
    </w:pPr>
    <w:rPr>
      <w:rFonts w:ascii="Times New Roman" w:eastAsia="Times New Roman" w:hAnsi="Times New Roman" w:cs="Times New Roman"/>
      <w:szCs w:val="24"/>
      <w:lang w:eastAsia="pt-BR"/>
    </w:rPr>
  </w:style>
  <w:style w:type="paragraph" w:styleId="Pr-formataoHTML">
    <w:name w:val="HTML Preformatted"/>
    <w:basedOn w:val="Normal"/>
    <w:link w:val="Pr-formataoHTMLChar"/>
    <w:uiPriority w:val="99"/>
    <w:unhideWhenUsed/>
    <w:rsid w:val="00366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366C5D"/>
    <w:rPr>
      <w:rFonts w:ascii="Courier New" w:eastAsia="Times New Roman" w:hAnsi="Courier New" w:cs="Courier New"/>
      <w:sz w:val="20"/>
      <w:szCs w:val="20"/>
      <w:lang w:eastAsia="pt-BR"/>
    </w:rPr>
  </w:style>
  <w:style w:type="character" w:styleId="Hyperlink">
    <w:name w:val="Hyperlink"/>
    <w:basedOn w:val="Fontepargpadro"/>
    <w:uiPriority w:val="99"/>
    <w:semiHidden/>
    <w:unhideWhenUsed/>
    <w:rsid w:val="00366C5D"/>
    <w:rPr>
      <w:color w:val="0000FF"/>
      <w:u w:val="single"/>
    </w:rPr>
  </w:style>
  <w:style w:type="character" w:styleId="Refdenotaderodap">
    <w:name w:val="footnote reference"/>
    <w:basedOn w:val="Fontepargpadro"/>
    <w:uiPriority w:val="99"/>
    <w:semiHidden/>
    <w:unhideWhenUsed/>
    <w:rsid w:val="00366C5D"/>
    <w:rPr>
      <w:vertAlign w:val="superscript"/>
    </w:rPr>
  </w:style>
  <w:style w:type="character" w:customStyle="1" w:styleId="Normal2">
    <w:name w:val="Normal2"/>
    <w:basedOn w:val="Fontepargpadro"/>
    <w:rsid w:val="00043D32"/>
  </w:style>
  <w:style w:type="paragraph" w:styleId="PargrafodaLista">
    <w:name w:val="List Paragraph"/>
    <w:basedOn w:val="Normal"/>
    <w:uiPriority w:val="34"/>
    <w:qFormat/>
    <w:rsid w:val="00346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7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1455</Words>
  <Characters>7860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dc:creator>
  <cp:keywords/>
  <dc:description/>
  <cp:lastModifiedBy>JF</cp:lastModifiedBy>
  <cp:revision>2</cp:revision>
  <dcterms:created xsi:type="dcterms:W3CDTF">2018-05-18T19:16:00Z</dcterms:created>
  <dcterms:modified xsi:type="dcterms:W3CDTF">2018-05-18T19:16:00Z</dcterms:modified>
</cp:coreProperties>
</file>