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C0" w:rsidRDefault="00EA4BC0" w:rsidP="00EA4BC0">
      <w:pPr>
        <w:spacing w:before="120" w:after="120"/>
        <w:jc w:val="both"/>
        <w:rPr>
          <w:b/>
          <w:sz w:val="20"/>
          <w:szCs w:val="20"/>
        </w:rPr>
      </w:pPr>
    </w:p>
    <w:p w:rsidR="00EA4BC0" w:rsidRPr="00402055" w:rsidRDefault="00EA4BC0" w:rsidP="00EA4BC0">
      <w:pPr>
        <w:spacing w:before="120" w:after="120"/>
        <w:jc w:val="both"/>
        <w:rPr>
          <w:b/>
          <w:szCs w:val="20"/>
        </w:rPr>
      </w:pPr>
      <w:r w:rsidRPr="00402055">
        <w:rPr>
          <w:b/>
          <w:szCs w:val="20"/>
        </w:rPr>
        <w:t>BEBIDAS REDONDA</w:t>
      </w:r>
    </w:p>
    <w:p w:rsidR="00EA4BC0" w:rsidRDefault="00EA4BC0" w:rsidP="00EA4BC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indústria de Bebidas Redonda apresentou as seguintes demonstrações contábeis: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1209"/>
        <w:gridCol w:w="1210"/>
        <w:gridCol w:w="307"/>
        <w:gridCol w:w="3127"/>
        <w:gridCol w:w="838"/>
      </w:tblGrid>
      <w:tr w:rsidR="00EA4BC0" w:rsidRPr="00402055" w:rsidTr="000F626D">
        <w:trPr>
          <w:trHeight w:val="290"/>
        </w:trPr>
        <w:tc>
          <w:tcPr>
            <w:tcW w:w="8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INDÚSTRIA DE BEBIDAS REDONDA</w:t>
            </w: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4BC0" w:rsidRPr="00402055" w:rsidTr="000F626D">
        <w:trPr>
          <w:trHeight w:val="290"/>
        </w:trPr>
        <w:tc>
          <w:tcPr>
            <w:tcW w:w="4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BALANÇOS PATRIMONIAIS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DRE – 2007</w:t>
            </w: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ATIVO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31/12/2006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31/12/2007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Receita bruta de vendas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125.000</w:t>
            </w: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Disponibilidades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(-) Tributos e deduções da receita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-25.000</w:t>
            </w: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Contas a receber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(=) Receita líquida de vendas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Estoques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(-) Custos dos produtos vendidos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-70.000</w:t>
            </w: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Imobilizado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14.400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20.200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(=) Lucro bruto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30.000</w:t>
            </w: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DO ATIVO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(-) Despesas comerciais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-19.000</w:t>
            </w: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(-) Despesas administrativas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-4.900</w:t>
            </w: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PASSIVO + PL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31/12/2006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31/12/2007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(-) Despesas financeiras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-1.600</w:t>
            </w: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Contas a pagar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(=) Lucro antes do IR/CSSL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4.500</w:t>
            </w: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Tributos a pagar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(-) IR/CSSL - 40%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-1.800</w:t>
            </w: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Financiamentos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(=) Lucro líquido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2.700</w:t>
            </w: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Patrimômio</w:t>
            </w:r>
            <w:proofErr w:type="spellEnd"/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líquido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9.500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color w:val="000000"/>
                <w:sz w:val="20"/>
                <w:szCs w:val="20"/>
              </w:rPr>
              <w:t>14.500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4BC0" w:rsidRPr="00402055" w:rsidTr="000F626D">
        <w:trPr>
          <w:trHeight w:val="290"/>
        </w:trPr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DO PASS+PL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0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A4BC0" w:rsidRPr="00402055" w:rsidRDefault="00EA4BC0" w:rsidP="000F6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A4BC0" w:rsidRDefault="00EA4BC0" w:rsidP="00EA4BC0">
      <w:pPr>
        <w:rPr>
          <w:rFonts w:ascii="Calibri" w:hAnsi="Calibri"/>
          <w:sz w:val="20"/>
          <w:szCs w:val="20"/>
        </w:rPr>
      </w:pPr>
    </w:p>
    <w:p w:rsidR="00EA4BC0" w:rsidRDefault="00EA4BC0" w:rsidP="00EA4BC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 base nas demonstrações contábeis apresentadas para o ano de 2007, pede-se:</w:t>
      </w:r>
    </w:p>
    <w:p w:rsidR="00EA4BC0" w:rsidRPr="00CB79B6" w:rsidRDefault="00EA4BC0" w:rsidP="00EA4BC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alibri" w:hAnsi="Calibri"/>
          <w:b/>
          <w:i/>
          <w:sz w:val="20"/>
          <w:szCs w:val="20"/>
        </w:rPr>
      </w:pPr>
      <w:r w:rsidRPr="00CB79B6">
        <w:rPr>
          <w:rFonts w:ascii="Calibri" w:hAnsi="Calibri"/>
          <w:b/>
          <w:i/>
          <w:sz w:val="20"/>
          <w:szCs w:val="20"/>
        </w:rPr>
        <w:t>Fazer os ajustes necessários apurando: o valor do investimento, do passivo oneroso e do PL; o valor do lucro operacional líquido dos efeitos do IR e da CSSL;</w:t>
      </w:r>
    </w:p>
    <w:p w:rsidR="00EA4BC0" w:rsidRPr="00CB79B6" w:rsidRDefault="00EA4BC0" w:rsidP="00EA4BC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alibri" w:hAnsi="Calibri"/>
          <w:b/>
          <w:i/>
          <w:sz w:val="20"/>
          <w:szCs w:val="20"/>
        </w:rPr>
      </w:pPr>
      <w:r w:rsidRPr="00CB79B6">
        <w:rPr>
          <w:rFonts w:ascii="Calibri" w:hAnsi="Calibri"/>
          <w:b/>
          <w:i/>
          <w:sz w:val="20"/>
          <w:szCs w:val="20"/>
        </w:rPr>
        <w:t>Apurar a margem operacional e o giro dos investimentos;</w:t>
      </w:r>
    </w:p>
    <w:p w:rsidR="00EA4BC0" w:rsidRPr="00CB79B6" w:rsidRDefault="00EA4BC0" w:rsidP="00EA4BC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alibri" w:hAnsi="Calibri"/>
          <w:b/>
          <w:i/>
          <w:sz w:val="20"/>
          <w:szCs w:val="20"/>
        </w:rPr>
      </w:pPr>
      <w:r w:rsidRPr="00CB79B6">
        <w:rPr>
          <w:rFonts w:ascii="Calibri" w:hAnsi="Calibri"/>
          <w:b/>
          <w:i/>
          <w:sz w:val="20"/>
          <w:szCs w:val="20"/>
        </w:rPr>
        <w:t>Apurar o retorno do investimento;</w:t>
      </w:r>
    </w:p>
    <w:p w:rsidR="00EA4BC0" w:rsidRDefault="00EA4BC0" w:rsidP="00EA4BC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Apurar o ROE, pela formulação analítica;</w:t>
      </w:r>
    </w:p>
    <w:p w:rsidR="00EA4BC0" w:rsidRDefault="00EA4BC0" w:rsidP="00EA4BC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Considerando que o custo de oportunidade do capital investido nesse negócio é de 25%, apure o WACC, o EVA® e o MVA da empresa;</w:t>
      </w:r>
    </w:p>
    <w:p w:rsidR="00EA4BC0" w:rsidRDefault="00EA4BC0" w:rsidP="00EA4BC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Faça um breve relatório com uma análise da gestão operacional e da gestão financeira da </w:t>
      </w:r>
      <w:bookmarkStart w:id="0" w:name="_GoBack"/>
      <w:bookmarkEnd w:id="0"/>
      <w:r>
        <w:rPr>
          <w:rFonts w:ascii="Calibri" w:hAnsi="Calibri"/>
          <w:b/>
          <w:i/>
          <w:sz w:val="20"/>
          <w:szCs w:val="20"/>
        </w:rPr>
        <w:t>empresa;</w:t>
      </w:r>
    </w:p>
    <w:p w:rsidR="00EA4BC0" w:rsidRDefault="00EA4BC0" w:rsidP="00EA4BC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Dê um exemplo de uma estratégia operacional, de uma estratégia de investimento e de uma estratégia de financiamento, estabeleça o seu efeito nas informações contábeis e o efeito de cada uma no EVA® e no MVA.</w:t>
      </w:r>
    </w:p>
    <w:p w:rsidR="00587B2E" w:rsidRDefault="00587B2E"/>
    <w:sectPr w:rsidR="00587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15A9"/>
    <w:multiLevelType w:val="multilevel"/>
    <w:tmpl w:val="31AE51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C0"/>
    <w:rsid w:val="00587B2E"/>
    <w:rsid w:val="00AC4336"/>
    <w:rsid w:val="00E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965C8-47BF-4F1F-8FAC-AABA6484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BC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Roni Cleber Bonizio</cp:lastModifiedBy>
  <cp:revision>2</cp:revision>
  <dcterms:created xsi:type="dcterms:W3CDTF">2018-05-03T21:40:00Z</dcterms:created>
  <dcterms:modified xsi:type="dcterms:W3CDTF">2018-05-03T21:40:00Z</dcterms:modified>
</cp:coreProperties>
</file>