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E0AD4" w14:textId="706E76DF" w:rsidR="00501E7C" w:rsidRPr="007B1E3D" w:rsidRDefault="00955835" w:rsidP="00955835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 xml:space="preserve">FALSA. Não </w:t>
      </w:r>
      <w:r w:rsidR="00E26C25">
        <w:rPr>
          <w:rFonts w:ascii="Arial Unicode MS" w:eastAsia="Arial Unicode MS" w:hAnsi="Arial Unicode MS" w:cs="Arial Unicode MS"/>
        </w:rPr>
        <w:t>é possível</w:t>
      </w:r>
      <w:r w:rsidR="001B6500" w:rsidRPr="007B1E3D">
        <w:rPr>
          <w:rFonts w:ascii="Arial Unicode MS" w:eastAsia="Arial Unicode MS" w:hAnsi="Arial Unicode MS" w:cs="Arial Unicode MS"/>
        </w:rPr>
        <w:t xml:space="preserve"> </w:t>
      </w:r>
      <w:r w:rsidRPr="007B1E3D">
        <w:rPr>
          <w:rFonts w:ascii="Arial Unicode MS" w:eastAsia="Arial Unicode MS" w:hAnsi="Arial Unicode MS" w:cs="Arial Unicode MS"/>
        </w:rPr>
        <w:t xml:space="preserve">sustentar, </w:t>
      </w:r>
      <w:r w:rsidR="009B4820">
        <w:rPr>
          <w:rFonts w:ascii="Arial Unicode MS" w:eastAsia="Arial Unicode MS" w:hAnsi="Arial Unicode MS" w:cs="Arial Unicode MS"/>
          <w:u w:val="single"/>
        </w:rPr>
        <w:t xml:space="preserve">à luz </w:t>
      </w:r>
      <w:r w:rsidRPr="001B6500">
        <w:rPr>
          <w:rFonts w:ascii="Arial Unicode MS" w:eastAsia="Arial Unicode MS" w:hAnsi="Arial Unicode MS" w:cs="Arial Unicode MS"/>
          <w:u w:val="single"/>
        </w:rPr>
        <w:t>do disposto no artigo 381 do CPC</w:t>
      </w:r>
      <w:r w:rsidRPr="007B1E3D">
        <w:rPr>
          <w:rFonts w:ascii="Arial Unicode MS" w:eastAsia="Arial Unicode MS" w:hAnsi="Arial Unicode MS" w:cs="Arial Unicode MS"/>
        </w:rPr>
        <w:t xml:space="preserve">, que o juiz seja o principal destinatário da prova, tampouco nos sistemas de </w:t>
      </w:r>
      <w:r w:rsidRPr="007B1E3D">
        <w:rPr>
          <w:rFonts w:ascii="Arial Unicode MS" w:eastAsia="Arial Unicode MS" w:hAnsi="Arial Unicode MS" w:cs="Arial Unicode MS"/>
          <w:i/>
        </w:rPr>
        <w:t xml:space="preserve">common </w:t>
      </w:r>
      <w:proofErr w:type="spellStart"/>
      <w:r w:rsidRPr="007B1E3D">
        <w:rPr>
          <w:rFonts w:ascii="Arial Unicode MS" w:eastAsia="Arial Unicode MS" w:hAnsi="Arial Unicode MS" w:cs="Arial Unicode MS"/>
          <w:i/>
        </w:rPr>
        <w:t>law</w:t>
      </w:r>
      <w:proofErr w:type="spellEnd"/>
      <w:r w:rsidRPr="007B1E3D">
        <w:rPr>
          <w:rFonts w:ascii="Arial Unicode MS" w:eastAsia="Arial Unicode MS" w:hAnsi="Arial Unicode MS" w:cs="Arial Unicode MS"/>
        </w:rPr>
        <w:t>.</w:t>
      </w:r>
    </w:p>
    <w:p w14:paraId="725231DE" w14:textId="7735F274" w:rsidR="00955835" w:rsidRPr="007B1E3D" w:rsidRDefault="00955835" w:rsidP="00A758B4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 xml:space="preserve">FALSA. A produção antecipada </w:t>
      </w:r>
      <w:r w:rsidR="00AD28EB" w:rsidRPr="007B1E3D">
        <w:rPr>
          <w:rFonts w:ascii="Arial Unicode MS" w:eastAsia="Arial Unicode MS" w:hAnsi="Arial Unicode MS" w:cs="Arial Unicode MS"/>
        </w:rPr>
        <w:t>d</w:t>
      </w:r>
      <w:r w:rsidR="00AD28EB">
        <w:rPr>
          <w:rFonts w:ascii="Arial Unicode MS" w:eastAsia="Arial Unicode MS" w:hAnsi="Arial Unicode MS" w:cs="Arial Unicode MS"/>
        </w:rPr>
        <w:t>a</w:t>
      </w:r>
      <w:r w:rsidR="00AD28EB" w:rsidRPr="007B1E3D">
        <w:rPr>
          <w:rFonts w:ascii="Arial Unicode MS" w:eastAsia="Arial Unicode MS" w:hAnsi="Arial Unicode MS" w:cs="Arial Unicode MS"/>
        </w:rPr>
        <w:t xml:space="preserve"> prova </w:t>
      </w:r>
      <w:r w:rsidRPr="00BD2C65">
        <w:rPr>
          <w:rFonts w:ascii="Arial Unicode MS" w:eastAsia="Arial Unicode MS" w:hAnsi="Arial Unicode MS" w:cs="Arial Unicode MS"/>
          <w:b/>
        </w:rPr>
        <w:t>prescinde</w:t>
      </w:r>
      <w:r w:rsidRPr="007B1E3D">
        <w:rPr>
          <w:rFonts w:ascii="Arial Unicode MS" w:eastAsia="Arial Unicode MS" w:hAnsi="Arial Unicode MS" w:cs="Arial Unicode MS"/>
        </w:rPr>
        <w:t xml:space="preserve">, isto é, </w:t>
      </w:r>
      <w:r w:rsidRPr="007B1E3D">
        <w:rPr>
          <w:rFonts w:ascii="Arial Unicode MS" w:eastAsia="Arial Unicode MS" w:hAnsi="Arial Unicode MS" w:cs="Arial Unicode MS"/>
          <w:b/>
          <w:u w:val="single"/>
        </w:rPr>
        <w:t>dispensa</w:t>
      </w:r>
      <w:r w:rsidRPr="007B1E3D">
        <w:rPr>
          <w:rFonts w:ascii="Arial Unicode MS" w:eastAsia="Arial Unicode MS" w:hAnsi="Arial Unicode MS" w:cs="Arial Unicode MS"/>
        </w:rPr>
        <w:t xml:space="preserve"> o requisito da urgência (CPC, art. 381, incisos II e III). Não </w:t>
      </w:r>
      <w:r w:rsidR="001B6500">
        <w:rPr>
          <w:rFonts w:ascii="Arial Unicode MS" w:eastAsia="Arial Unicode MS" w:hAnsi="Arial Unicode MS" w:cs="Arial Unicode MS"/>
        </w:rPr>
        <w:t xml:space="preserve">há </w:t>
      </w:r>
      <w:r w:rsidRPr="007B1E3D">
        <w:rPr>
          <w:rFonts w:ascii="Arial Unicode MS" w:eastAsia="Arial Unicode MS" w:hAnsi="Arial Unicode MS" w:cs="Arial Unicode MS"/>
        </w:rPr>
        <w:t>que se falar, ademais, na função de evitar o “perecimento do exercício do direito de ação”, que não condiz</w:t>
      </w:r>
      <w:r w:rsidR="00AD28EB">
        <w:rPr>
          <w:rFonts w:ascii="Arial Unicode MS" w:eastAsia="Arial Unicode MS" w:hAnsi="Arial Unicode MS" w:cs="Arial Unicode MS"/>
        </w:rPr>
        <w:t>, rigorosamente,</w:t>
      </w:r>
      <w:r w:rsidRPr="007B1E3D">
        <w:rPr>
          <w:rFonts w:ascii="Arial Unicode MS" w:eastAsia="Arial Unicode MS" w:hAnsi="Arial Unicode MS" w:cs="Arial Unicode MS"/>
        </w:rPr>
        <w:t xml:space="preserve"> com o</w:t>
      </w:r>
      <w:r w:rsidR="00D200A3" w:rsidRPr="007B1E3D">
        <w:rPr>
          <w:rFonts w:ascii="Arial Unicode MS" w:eastAsia="Arial Unicode MS" w:hAnsi="Arial Unicode MS" w:cs="Arial Unicode MS"/>
        </w:rPr>
        <w:t xml:space="preserve"> disposto no</w:t>
      </w:r>
      <w:r w:rsidRPr="007B1E3D">
        <w:rPr>
          <w:rFonts w:ascii="Arial Unicode MS" w:eastAsia="Arial Unicode MS" w:hAnsi="Arial Unicode MS" w:cs="Arial Unicode MS"/>
        </w:rPr>
        <w:t xml:space="preserve"> inciso I daquele artigo</w:t>
      </w:r>
      <w:r w:rsidR="00AA10D0">
        <w:rPr>
          <w:rFonts w:ascii="Arial Unicode MS" w:eastAsia="Arial Unicode MS" w:hAnsi="Arial Unicode MS" w:cs="Arial Unicode MS"/>
        </w:rPr>
        <w:t>;</w:t>
      </w:r>
      <w:r w:rsidRPr="007B1E3D">
        <w:rPr>
          <w:rFonts w:ascii="Arial Unicode MS" w:eastAsia="Arial Unicode MS" w:hAnsi="Arial Unicode MS" w:cs="Arial Unicode MS"/>
        </w:rPr>
        <w:t xml:space="preserve"> sem se olvidar que o direito de ação </w:t>
      </w:r>
      <w:r w:rsidR="00A758B4" w:rsidRPr="00A758B4">
        <w:rPr>
          <w:rFonts w:ascii="Arial Unicode MS" w:eastAsia="Arial Unicode MS" w:hAnsi="Arial Unicode MS" w:cs="Arial Unicode MS"/>
        </w:rPr>
        <w:t xml:space="preserve">não se confunde com o direito material </w:t>
      </w:r>
      <w:r w:rsidR="00A758B4">
        <w:rPr>
          <w:rFonts w:ascii="Arial Unicode MS" w:eastAsia="Arial Unicode MS" w:hAnsi="Arial Unicode MS" w:cs="Arial Unicode MS"/>
        </w:rPr>
        <w:t xml:space="preserve">a </w:t>
      </w:r>
      <w:r w:rsidR="00A758B4" w:rsidRPr="00A758B4">
        <w:rPr>
          <w:rFonts w:ascii="Arial Unicode MS" w:eastAsia="Arial Unicode MS" w:hAnsi="Arial Unicode MS" w:cs="Arial Unicode MS"/>
        </w:rPr>
        <w:t xml:space="preserve">que se </w:t>
      </w:r>
      <w:r w:rsidR="00A758B4">
        <w:rPr>
          <w:rFonts w:ascii="Arial Unicode MS" w:eastAsia="Arial Unicode MS" w:hAnsi="Arial Unicode MS" w:cs="Arial Unicode MS"/>
        </w:rPr>
        <w:t xml:space="preserve">pretende tutelar </w:t>
      </w:r>
      <w:r w:rsidR="00A758B4" w:rsidRPr="00A758B4">
        <w:rPr>
          <w:rFonts w:ascii="Arial Unicode MS" w:eastAsia="Arial Unicode MS" w:hAnsi="Arial Unicode MS" w:cs="Arial Unicode MS"/>
        </w:rPr>
        <w:t xml:space="preserve">e não depende da efetiva existência </w:t>
      </w:r>
      <w:r w:rsidR="00A758B4">
        <w:rPr>
          <w:rFonts w:ascii="Arial Unicode MS" w:eastAsia="Arial Unicode MS" w:hAnsi="Arial Unicode MS" w:cs="Arial Unicode MS"/>
        </w:rPr>
        <w:t>deste</w:t>
      </w:r>
      <w:r w:rsidR="00A758B4" w:rsidRPr="00A758B4">
        <w:rPr>
          <w:rFonts w:ascii="Arial Unicode MS" w:eastAsia="Arial Unicode MS" w:hAnsi="Arial Unicode MS" w:cs="Arial Unicode MS"/>
        </w:rPr>
        <w:t xml:space="preserve"> para que possa ser exercido</w:t>
      </w:r>
      <w:r w:rsidR="00A758B4">
        <w:rPr>
          <w:rFonts w:ascii="Arial Unicode MS" w:eastAsia="Arial Unicode MS" w:hAnsi="Arial Unicode MS" w:cs="Arial Unicode MS"/>
        </w:rPr>
        <w:t>.</w:t>
      </w:r>
    </w:p>
    <w:p w14:paraId="564FFD18" w14:textId="7901F684" w:rsidR="00955835" w:rsidRPr="007B1E3D" w:rsidRDefault="00BC17BD" w:rsidP="00955835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 xml:space="preserve">FALSA. Art. </w:t>
      </w:r>
      <w:r w:rsidR="00BD2C65">
        <w:rPr>
          <w:rFonts w:ascii="Arial Unicode MS" w:eastAsia="Arial Unicode MS" w:hAnsi="Arial Unicode MS" w:cs="Arial Unicode MS"/>
        </w:rPr>
        <w:t xml:space="preserve">376 do CPC, </w:t>
      </w:r>
      <w:r w:rsidR="00BD2C65" w:rsidRPr="00BD2C65">
        <w:rPr>
          <w:rFonts w:ascii="Arial Unicode MS" w:eastAsia="Arial Unicode MS" w:hAnsi="Arial Unicode MS" w:cs="Arial Unicode MS"/>
          <w:u w:val="single"/>
        </w:rPr>
        <w:t>por exemplo</w:t>
      </w:r>
      <w:r w:rsidR="00BD2C65">
        <w:rPr>
          <w:rFonts w:ascii="Arial Unicode MS" w:eastAsia="Arial Unicode MS" w:hAnsi="Arial Unicode MS" w:cs="Arial Unicode MS"/>
        </w:rPr>
        <w:t>.</w:t>
      </w:r>
    </w:p>
    <w:p w14:paraId="55AD6DD7" w14:textId="39A53746" w:rsidR="00955835" w:rsidRPr="007B1E3D" w:rsidRDefault="00BC17BD" w:rsidP="00BC17BD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FALSA. Art. 400,</w:t>
      </w:r>
      <w:r w:rsidRPr="007B1E3D">
        <w:rPr>
          <w:rFonts w:ascii="Arial Unicode MS" w:eastAsia="Arial Unicode MS" w:hAnsi="Arial Unicode MS" w:cs="Arial Unicode MS"/>
          <w:i/>
        </w:rPr>
        <w:t xml:space="preserve"> caput</w:t>
      </w:r>
      <w:r w:rsidRPr="007B1E3D">
        <w:rPr>
          <w:rFonts w:ascii="Arial Unicode MS" w:eastAsia="Arial Unicode MS" w:hAnsi="Arial Unicode MS" w:cs="Arial Unicode MS"/>
        </w:rPr>
        <w:t xml:space="preserve"> e parágrafo único</w:t>
      </w:r>
      <w:r w:rsidR="00FE6D95">
        <w:rPr>
          <w:rFonts w:ascii="Arial Unicode MS" w:eastAsia="Arial Unicode MS" w:hAnsi="Arial Unicode MS" w:cs="Arial Unicode MS"/>
        </w:rPr>
        <w:t>,</w:t>
      </w:r>
      <w:r w:rsidRPr="007B1E3D">
        <w:rPr>
          <w:rFonts w:ascii="Arial Unicode MS" w:eastAsia="Arial Unicode MS" w:hAnsi="Arial Unicode MS" w:cs="Arial Unicode MS"/>
        </w:rPr>
        <w:t xml:space="preserve"> do CPC.</w:t>
      </w:r>
    </w:p>
    <w:p w14:paraId="795BAF10" w14:textId="77777777" w:rsidR="00BC17BD" w:rsidRPr="007B1E3D" w:rsidRDefault="00BC17BD" w:rsidP="00BC17BD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FALSA. Art. 479 do CPC.</w:t>
      </w:r>
    </w:p>
    <w:p w14:paraId="4D57F079" w14:textId="2AA85309" w:rsidR="00BC17BD" w:rsidRPr="007B1E3D" w:rsidRDefault="00BC17BD" w:rsidP="00BC17BD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FALSA</w:t>
      </w:r>
      <w:r w:rsidR="00FE6D95">
        <w:rPr>
          <w:rFonts w:ascii="Arial Unicode MS" w:eastAsia="Arial Unicode MS" w:hAnsi="Arial Unicode MS" w:cs="Arial Unicode MS"/>
        </w:rPr>
        <w:t>. A busca pela verdade formal/</w:t>
      </w:r>
      <w:r w:rsidRPr="007B1E3D">
        <w:rPr>
          <w:rFonts w:ascii="Arial Unicode MS" w:eastAsia="Arial Unicode MS" w:hAnsi="Arial Unicode MS" w:cs="Arial Unicode MS"/>
        </w:rPr>
        <w:t>material, além de se referir</w:t>
      </w:r>
      <w:r w:rsidR="00FE6D95">
        <w:rPr>
          <w:rFonts w:ascii="Arial Unicode MS" w:eastAsia="Arial Unicode MS" w:hAnsi="Arial Unicode MS" w:cs="Arial Unicode MS"/>
        </w:rPr>
        <w:t xml:space="preserve"> </w:t>
      </w:r>
      <w:r w:rsidRPr="007B1E3D">
        <w:rPr>
          <w:rFonts w:ascii="Arial Unicode MS" w:eastAsia="Arial Unicode MS" w:hAnsi="Arial Unicode MS" w:cs="Arial Unicode MS"/>
        </w:rPr>
        <w:t xml:space="preserve">à discussão </w:t>
      </w:r>
      <w:r w:rsidR="006F7EB9">
        <w:rPr>
          <w:rFonts w:ascii="Arial Unicode MS" w:eastAsia="Arial Unicode MS" w:hAnsi="Arial Unicode MS" w:cs="Arial Unicode MS"/>
        </w:rPr>
        <w:t xml:space="preserve">já </w:t>
      </w:r>
      <w:r w:rsidR="00FE6D95">
        <w:rPr>
          <w:rFonts w:ascii="Arial Unicode MS" w:eastAsia="Arial Unicode MS" w:hAnsi="Arial Unicode MS" w:cs="Arial Unicode MS"/>
        </w:rPr>
        <w:t>ultrapassada, não se trata</w:t>
      </w:r>
      <w:r w:rsidRPr="007B1E3D">
        <w:rPr>
          <w:rFonts w:ascii="Arial Unicode MS" w:eastAsia="Arial Unicode MS" w:hAnsi="Arial Unicode MS" w:cs="Arial Unicode MS"/>
        </w:rPr>
        <w:t xml:space="preserve">, precipuamente, </w:t>
      </w:r>
      <w:r w:rsidR="006F7EB9">
        <w:rPr>
          <w:rFonts w:ascii="Arial Unicode MS" w:eastAsia="Arial Unicode MS" w:hAnsi="Arial Unicode MS" w:cs="Arial Unicode MS"/>
        </w:rPr>
        <w:t xml:space="preserve">de </w:t>
      </w:r>
      <w:r w:rsidR="00FE6D95">
        <w:rPr>
          <w:rFonts w:ascii="Arial Unicode MS" w:eastAsia="Arial Unicode MS" w:hAnsi="Arial Unicode MS" w:cs="Arial Unicode MS"/>
        </w:rPr>
        <w:t>escopos processuais</w:t>
      </w:r>
      <w:r w:rsidRPr="007B1E3D">
        <w:rPr>
          <w:rFonts w:ascii="Arial Unicode MS" w:eastAsia="Arial Unicode MS" w:hAnsi="Arial Unicode MS" w:cs="Arial Unicode MS"/>
        </w:rPr>
        <w:t xml:space="preserve"> (</w:t>
      </w:r>
      <w:r w:rsidR="006F7EB9">
        <w:rPr>
          <w:rFonts w:ascii="Arial Unicode MS" w:eastAsia="Arial Unicode MS" w:hAnsi="Arial Unicode MS" w:cs="Arial Unicode MS"/>
        </w:rPr>
        <w:t xml:space="preserve">p. ex., </w:t>
      </w:r>
      <w:r w:rsidRPr="007B1E3D">
        <w:rPr>
          <w:rFonts w:ascii="Arial Unicode MS" w:eastAsia="Arial Unicode MS" w:hAnsi="Arial Unicode MS" w:cs="Arial Unicode MS"/>
        </w:rPr>
        <w:t>jurídico</w:t>
      </w:r>
      <w:r w:rsidR="006F7EB9">
        <w:rPr>
          <w:rFonts w:ascii="Arial Unicode MS" w:eastAsia="Arial Unicode MS" w:hAnsi="Arial Unicode MS" w:cs="Arial Unicode MS"/>
        </w:rPr>
        <w:t>:</w:t>
      </w:r>
      <w:r w:rsidRPr="007B1E3D">
        <w:rPr>
          <w:rFonts w:ascii="Arial Unicode MS" w:eastAsia="Arial Unicode MS" w:hAnsi="Arial Unicode MS" w:cs="Arial Unicode MS"/>
        </w:rPr>
        <w:t xml:space="preserve"> aplicação do direito objetivo; e social</w:t>
      </w:r>
      <w:r w:rsidR="006F7EB9">
        <w:rPr>
          <w:rFonts w:ascii="Arial Unicode MS" w:eastAsia="Arial Unicode MS" w:hAnsi="Arial Unicode MS" w:cs="Arial Unicode MS"/>
        </w:rPr>
        <w:t xml:space="preserve">: </w:t>
      </w:r>
      <w:r w:rsidRPr="007B1E3D">
        <w:rPr>
          <w:rFonts w:ascii="Arial Unicode MS" w:eastAsia="Arial Unicode MS" w:hAnsi="Arial Unicode MS" w:cs="Arial Unicode MS"/>
        </w:rPr>
        <w:t>solução da controvérsia).</w:t>
      </w:r>
    </w:p>
    <w:p w14:paraId="41B12EF1" w14:textId="2C104B39" w:rsidR="00BC17BD" w:rsidRPr="007B1E3D" w:rsidRDefault="00BC17BD" w:rsidP="0060301B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VERDADEIRA. Vide tese de titularidade do Professor Flávio Yarshell</w:t>
      </w:r>
      <w:r w:rsidR="0060301B">
        <w:rPr>
          <w:rFonts w:ascii="Arial Unicode MS" w:eastAsia="Arial Unicode MS" w:hAnsi="Arial Unicode MS" w:cs="Arial Unicode MS"/>
        </w:rPr>
        <w:t xml:space="preserve"> (</w:t>
      </w:r>
      <w:r w:rsidR="0060301B" w:rsidRPr="0060301B">
        <w:rPr>
          <w:rFonts w:ascii="Arial Unicode MS" w:eastAsia="Arial Unicode MS" w:hAnsi="Arial Unicode MS" w:cs="Arial Unicode MS"/>
          <w:i/>
        </w:rPr>
        <w:t>Antecipação da prova sem o requisito da urgência e direito autônomo à prova</w:t>
      </w:r>
      <w:r w:rsidR="0060301B">
        <w:rPr>
          <w:rFonts w:ascii="Arial Unicode MS" w:eastAsia="Arial Unicode MS" w:hAnsi="Arial Unicode MS" w:cs="Arial Unicode MS"/>
        </w:rPr>
        <w:t>)</w:t>
      </w:r>
      <w:r w:rsidRPr="007B1E3D">
        <w:rPr>
          <w:rFonts w:ascii="Arial Unicode MS" w:eastAsia="Arial Unicode MS" w:hAnsi="Arial Unicode MS" w:cs="Arial Unicode MS"/>
        </w:rPr>
        <w:t>.</w:t>
      </w:r>
    </w:p>
    <w:p w14:paraId="4562BD59" w14:textId="2EBC5C5B" w:rsidR="00BC17BD" w:rsidRPr="007B1E3D" w:rsidRDefault="00BC17BD" w:rsidP="00BC17BD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FALSA. Art. 373, §</w:t>
      </w:r>
      <w:r w:rsidR="00EE544E">
        <w:rPr>
          <w:rFonts w:ascii="Arial Unicode MS" w:eastAsia="Arial Unicode MS" w:hAnsi="Arial Unicode MS" w:cs="Arial Unicode MS"/>
        </w:rPr>
        <w:t>§</w:t>
      </w:r>
      <w:r w:rsidRPr="007B1E3D">
        <w:rPr>
          <w:rFonts w:ascii="Arial Unicode MS" w:eastAsia="Arial Unicode MS" w:hAnsi="Arial Unicode MS" w:cs="Arial Unicode MS"/>
        </w:rPr>
        <w:t xml:space="preserve"> 2º</w:t>
      </w:r>
      <w:r w:rsidR="00EE544E">
        <w:rPr>
          <w:rFonts w:ascii="Arial Unicode MS" w:eastAsia="Arial Unicode MS" w:hAnsi="Arial Unicode MS" w:cs="Arial Unicode MS"/>
        </w:rPr>
        <w:t xml:space="preserve"> e 3º</w:t>
      </w:r>
      <w:r w:rsidRPr="007B1E3D">
        <w:rPr>
          <w:rFonts w:ascii="Arial Unicode MS" w:eastAsia="Arial Unicode MS" w:hAnsi="Arial Unicode MS" w:cs="Arial Unicode MS"/>
        </w:rPr>
        <w:t>, do CPC.</w:t>
      </w:r>
    </w:p>
    <w:p w14:paraId="7806EB73" w14:textId="03AD80B4" w:rsidR="00BC17BD" w:rsidRPr="007B1E3D" w:rsidRDefault="00BC17BD" w:rsidP="00BC17BD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FALSA. Art. 371</w:t>
      </w:r>
      <w:r w:rsidR="00AB46D1">
        <w:rPr>
          <w:rFonts w:ascii="Arial Unicode MS" w:eastAsia="Arial Unicode MS" w:hAnsi="Arial Unicode MS" w:cs="Arial Unicode MS"/>
        </w:rPr>
        <w:t xml:space="preserve"> do CPC:</w:t>
      </w:r>
      <w:r w:rsidRPr="007B1E3D">
        <w:rPr>
          <w:rFonts w:ascii="Arial Unicode MS" w:eastAsia="Arial Unicode MS" w:hAnsi="Arial Unicode MS" w:cs="Arial Unicode MS"/>
        </w:rPr>
        <w:t xml:space="preserve"> não dispõe, </w:t>
      </w:r>
      <w:r w:rsidRPr="00AB46D1">
        <w:rPr>
          <w:rFonts w:ascii="Arial Unicode MS" w:eastAsia="Arial Unicode MS" w:hAnsi="Arial Unicode MS" w:cs="Arial Unicode MS"/>
          <w:u w:val="single"/>
        </w:rPr>
        <w:t>de forma expressa</w:t>
      </w:r>
      <w:r w:rsidRPr="007B1E3D">
        <w:rPr>
          <w:rFonts w:ascii="Arial Unicode MS" w:eastAsia="Arial Unicode MS" w:hAnsi="Arial Unicode MS" w:cs="Arial Unicode MS"/>
        </w:rPr>
        <w:t xml:space="preserve">, como salientado na assertiva, </w:t>
      </w:r>
      <w:r w:rsidR="00AB46D1">
        <w:rPr>
          <w:rFonts w:ascii="Arial Unicode MS" w:eastAsia="Arial Unicode MS" w:hAnsi="Arial Unicode MS" w:cs="Arial Unicode MS"/>
        </w:rPr>
        <w:t>da utilização do</w:t>
      </w:r>
      <w:r w:rsidRPr="007B1E3D">
        <w:rPr>
          <w:rFonts w:ascii="Arial Unicode MS" w:eastAsia="Arial Unicode MS" w:hAnsi="Arial Unicode MS" w:cs="Arial Unicode MS"/>
        </w:rPr>
        <w:t xml:space="preserve"> termo “livre”,</w:t>
      </w:r>
      <w:r w:rsidR="00AB46D1">
        <w:rPr>
          <w:rFonts w:ascii="Arial Unicode MS" w:eastAsia="Arial Unicode MS" w:hAnsi="Arial Unicode MS" w:cs="Arial Unicode MS"/>
        </w:rPr>
        <w:t xml:space="preserve"> o</w:t>
      </w:r>
      <w:r w:rsidRPr="007B1E3D">
        <w:rPr>
          <w:rFonts w:ascii="Arial Unicode MS" w:eastAsia="Arial Unicode MS" w:hAnsi="Arial Unicode MS" w:cs="Arial Unicode MS"/>
        </w:rPr>
        <w:t xml:space="preserve"> que não se trata de mero detalhe (vide: </w:t>
      </w:r>
      <w:hyperlink r:id="rId5" w:history="1">
        <w:r w:rsidR="00D200A3" w:rsidRPr="007B1E3D">
          <w:rPr>
            <w:rStyle w:val="Hyperlink"/>
            <w:rFonts w:ascii="Arial Unicode MS" w:eastAsia="Arial Unicode MS" w:hAnsi="Arial Unicode MS" w:cs="Arial Unicode MS"/>
          </w:rPr>
          <w:t>https://www.conjur.com.br/2015-mar-19/senso-incomum-dilema-dois-juizes-diante-fim-livre-convencimento-ncpc</w:t>
        </w:r>
      </w:hyperlink>
      <w:r w:rsidRPr="007B1E3D">
        <w:rPr>
          <w:rFonts w:ascii="Arial Unicode MS" w:eastAsia="Arial Unicode MS" w:hAnsi="Arial Unicode MS" w:cs="Arial Unicode MS"/>
        </w:rPr>
        <w:t>).</w:t>
      </w:r>
    </w:p>
    <w:p w14:paraId="3C839F1A" w14:textId="4B9BC555" w:rsidR="00D200A3" w:rsidRDefault="00D200A3" w:rsidP="00BC17BD">
      <w:pPr>
        <w:pStyle w:val="Pargrafoda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7B1E3D">
        <w:rPr>
          <w:rFonts w:ascii="Arial Unicode MS" w:eastAsia="Arial Unicode MS" w:hAnsi="Arial Unicode MS" w:cs="Arial Unicode MS"/>
        </w:rPr>
        <w:t>VERDADEIRA. Art. 459 do CPC.</w:t>
      </w:r>
    </w:p>
    <w:p w14:paraId="31EE367B" w14:textId="7430B188" w:rsidR="00F935F2" w:rsidRDefault="00F935F2" w:rsidP="00F935F2">
      <w:pPr>
        <w:jc w:val="both"/>
        <w:rPr>
          <w:rFonts w:ascii="Arial Unicode MS" w:eastAsia="Arial Unicode MS" w:hAnsi="Arial Unicode MS" w:cs="Arial Unicode MS"/>
        </w:rPr>
      </w:pPr>
    </w:p>
    <w:p w14:paraId="0B17998F" w14:textId="32E334BB" w:rsidR="00F935F2" w:rsidRPr="00F935F2" w:rsidRDefault="00F935F2" w:rsidP="00F935F2">
      <w:pPr>
        <w:jc w:val="both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F935F2" w:rsidRPr="00F935F2" w:rsidSect="0050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40E2"/>
    <w:multiLevelType w:val="hybridMultilevel"/>
    <w:tmpl w:val="3AF8B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2295"/>
    <w:multiLevelType w:val="hybridMultilevel"/>
    <w:tmpl w:val="960E25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5"/>
    <w:rsid w:val="00044CB4"/>
    <w:rsid w:val="00142F48"/>
    <w:rsid w:val="001B6500"/>
    <w:rsid w:val="0029447B"/>
    <w:rsid w:val="00351D68"/>
    <w:rsid w:val="00501E7C"/>
    <w:rsid w:val="0060301B"/>
    <w:rsid w:val="006F7EB9"/>
    <w:rsid w:val="007B1E3D"/>
    <w:rsid w:val="00955835"/>
    <w:rsid w:val="009B4820"/>
    <w:rsid w:val="00A44EA2"/>
    <w:rsid w:val="00A758B4"/>
    <w:rsid w:val="00AA10D0"/>
    <w:rsid w:val="00AB46D1"/>
    <w:rsid w:val="00AD28EB"/>
    <w:rsid w:val="00BB4255"/>
    <w:rsid w:val="00BC17BD"/>
    <w:rsid w:val="00BD2C65"/>
    <w:rsid w:val="00C07782"/>
    <w:rsid w:val="00CC5D4B"/>
    <w:rsid w:val="00D1777C"/>
    <w:rsid w:val="00D200A3"/>
    <w:rsid w:val="00E26C25"/>
    <w:rsid w:val="00EE544E"/>
    <w:rsid w:val="00F935F2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7A6"/>
  <w15:chartTrackingRefBased/>
  <w15:docId w15:val="{3AF1C281-B927-4CFA-8E1A-A31D7A97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1E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583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00A3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D200A3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AB4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jur.com.br/2015-mar-19/senso-incomum-dilema-dois-juizes-diante-fim-livre-convencimento-nc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10</cp:revision>
  <dcterms:created xsi:type="dcterms:W3CDTF">2018-04-29T03:41:00Z</dcterms:created>
  <dcterms:modified xsi:type="dcterms:W3CDTF">2018-04-29T03:58:00Z</dcterms:modified>
</cp:coreProperties>
</file>