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8713"/>
        <w:gridCol w:w="1754"/>
      </w:tblGrid>
      <w:tr w:rsidR="00C05953" w:rsidRPr="007633FD" w:rsidTr="00C05953">
        <w:tc>
          <w:tcPr>
            <w:tcW w:w="9462" w:type="dxa"/>
            <w:shd w:val="clear" w:color="auto" w:fill="auto"/>
            <w:vAlign w:val="center"/>
          </w:tcPr>
          <w:p w:rsidR="00C05953" w:rsidRPr="007633FD" w:rsidRDefault="00C05953" w:rsidP="00FB7DE1">
            <w:pPr>
              <w:spacing w:line="360" w:lineRule="auto"/>
              <w:jc w:val="both"/>
              <w:rPr>
                <w:b/>
                <w:bCs/>
                <w:sz w:val="20"/>
              </w:rPr>
            </w:pPr>
            <w:r w:rsidRPr="007633FD">
              <w:rPr>
                <w:b/>
                <w:bCs/>
                <w:sz w:val="20"/>
              </w:rPr>
              <w:t>UNIVERSIDADE DE SÃO PAULO</w:t>
            </w:r>
          </w:p>
          <w:p w:rsidR="00C05953" w:rsidRPr="007633FD" w:rsidRDefault="00C05953" w:rsidP="00FB7DE1">
            <w:pPr>
              <w:spacing w:line="360" w:lineRule="auto"/>
              <w:jc w:val="both"/>
              <w:rPr>
                <w:b/>
                <w:bCs/>
                <w:sz w:val="20"/>
              </w:rPr>
            </w:pPr>
            <w:r w:rsidRPr="007633FD">
              <w:rPr>
                <w:b/>
                <w:bCs/>
                <w:sz w:val="20"/>
              </w:rPr>
              <w:t>ESCOLA DE ENGENHARIA DE SÃO CARLOS</w:t>
            </w:r>
          </w:p>
          <w:p w:rsidR="00C05953" w:rsidRPr="007633FD" w:rsidRDefault="00C05953" w:rsidP="00FB7DE1">
            <w:pPr>
              <w:spacing w:line="360" w:lineRule="auto"/>
              <w:jc w:val="both"/>
              <w:rPr>
                <w:b/>
                <w:bCs/>
                <w:sz w:val="20"/>
              </w:rPr>
            </w:pPr>
            <w:r w:rsidRPr="007633FD">
              <w:rPr>
                <w:b/>
                <w:bCs/>
                <w:sz w:val="20"/>
              </w:rPr>
              <w:t>DEPARTAMENTO DE HIDRÁULICA E SANEAMENTO</w:t>
            </w:r>
          </w:p>
          <w:p w:rsidR="007633FD" w:rsidRPr="007633FD" w:rsidRDefault="007633FD" w:rsidP="00FB7DE1">
            <w:pPr>
              <w:spacing w:line="360" w:lineRule="auto"/>
              <w:jc w:val="both"/>
              <w:rPr>
                <w:b/>
                <w:bCs/>
                <w:sz w:val="20"/>
              </w:rPr>
            </w:pPr>
            <w:r w:rsidRPr="007633FD">
              <w:rPr>
                <w:b/>
                <w:bCs/>
                <w:sz w:val="20"/>
              </w:rPr>
              <w:t>1800314 - Introdução à Engenharia Ambiental</w:t>
            </w:r>
          </w:p>
          <w:p w:rsidR="00C05953" w:rsidRPr="007633FD" w:rsidRDefault="00170042" w:rsidP="00FB7DE1">
            <w:pPr>
              <w:spacing w:line="360" w:lineRule="auto"/>
              <w:jc w:val="both"/>
              <w:rPr>
                <w:b/>
                <w:bCs/>
                <w:sz w:val="20"/>
              </w:rPr>
            </w:pPr>
            <w:r w:rsidRPr="007633FD">
              <w:rPr>
                <w:b/>
                <w:bCs/>
                <w:sz w:val="20"/>
              </w:rPr>
              <w:t>1</w:t>
            </w:r>
            <w:r w:rsidRPr="007633FD">
              <w:rPr>
                <w:b/>
                <w:bCs/>
                <w:sz w:val="20"/>
                <w:vertAlign w:val="superscript"/>
              </w:rPr>
              <w:t>o</w:t>
            </w:r>
            <w:r w:rsidR="00C05953" w:rsidRPr="007633FD">
              <w:rPr>
                <w:b/>
                <w:bCs/>
                <w:sz w:val="20"/>
              </w:rPr>
              <w:t xml:space="preserve"> semestre de 201</w:t>
            </w:r>
            <w:r w:rsidR="00130077">
              <w:rPr>
                <w:b/>
                <w:bCs/>
                <w:sz w:val="20"/>
              </w:rPr>
              <w:t>8</w:t>
            </w:r>
          </w:p>
        </w:tc>
        <w:tc>
          <w:tcPr>
            <w:tcW w:w="1145" w:type="dxa"/>
            <w:shd w:val="clear" w:color="auto" w:fill="auto"/>
            <w:vAlign w:val="center"/>
          </w:tcPr>
          <w:p w:rsidR="00C05953" w:rsidRPr="007633FD" w:rsidRDefault="00424845" w:rsidP="00FB7DE1">
            <w:pPr>
              <w:spacing w:line="360" w:lineRule="auto"/>
              <w:jc w:val="both"/>
              <w:rPr>
                <w:b/>
                <w:bCs/>
                <w:sz w:val="20"/>
              </w:rPr>
            </w:pPr>
            <w:r>
              <w:rPr>
                <w:noProof/>
                <w:sz w:val="22"/>
              </w:rPr>
              <w:drawing>
                <wp:inline distT="0" distB="0" distL="0" distR="0">
                  <wp:extent cx="957580" cy="950595"/>
                  <wp:effectExtent l="19050" t="0" r="0" b="0"/>
                  <wp:docPr id="1" name="Imagem 1" descr="eesc_lanca_nova_identidade_vis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sc_lanca_nova_identidade_visual"/>
                          <pic:cNvPicPr>
                            <a:picLocks noChangeAspect="1" noChangeArrowheads="1"/>
                          </pic:cNvPicPr>
                        </pic:nvPicPr>
                        <pic:blipFill>
                          <a:blip r:embed="rId5" cstate="print"/>
                          <a:srcRect l="21191" t="7196" r="21191" b="39999"/>
                          <a:stretch>
                            <a:fillRect/>
                          </a:stretch>
                        </pic:blipFill>
                        <pic:spPr bwMode="auto">
                          <a:xfrm>
                            <a:off x="0" y="0"/>
                            <a:ext cx="957580" cy="950595"/>
                          </a:xfrm>
                          <a:prstGeom prst="rect">
                            <a:avLst/>
                          </a:prstGeom>
                          <a:noFill/>
                          <a:ln w="9525">
                            <a:noFill/>
                            <a:miter lim="800000"/>
                            <a:headEnd/>
                            <a:tailEnd/>
                          </a:ln>
                        </pic:spPr>
                      </pic:pic>
                    </a:graphicData>
                  </a:graphic>
                </wp:inline>
              </w:drawing>
            </w:r>
          </w:p>
        </w:tc>
      </w:tr>
    </w:tbl>
    <w:p w:rsidR="0078798E" w:rsidRPr="007633FD" w:rsidRDefault="0078798E" w:rsidP="00FB7DE1">
      <w:pPr>
        <w:spacing w:line="360" w:lineRule="auto"/>
        <w:jc w:val="both"/>
        <w:rPr>
          <w:sz w:val="20"/>
        </w:rPr>
      </w:pPr>
    </w:p>
    <w:p w:rsidR="006E539C" w:rsidRPr="007633FD" w:rsidRDefault="006E539C" w:rsidP="00FB7DE1">
      <w:pPr>
        <w:spacing w:line="360" w:lineRule="auto"/>
        <w:jc w:val="both"/>
        <w:rPr>
          <w:b/>
          <w:sz w:val="22"/>
          <w:szCs w:val="22"/>
        </w:rPr>
      </w:pPr>
      <w:r w:rsidRPr="007633FD">
        <w:rPr>
          <w:b/>
          <w:sz w:val="22"/>
          <w:szCs w:val="22"/>
        </w:rPr>
        <w:t>R</w:t>
      </w:r>
      <w:r w:rsidR="007633FD" w:rsidRPr="007633FD">
        <w:rPr>
          <w:b/>
          <w:sz w:val="22"/>
          <w:szCs w:val="22"/>
        </w:rPr>
        <w:t>esponsáveis</w:t>
      </w:r>
    </w:p>
    <w:p w:rsidR="006E539C" w:rsidRPr="007633FD" w:rsidRDefault="007633FD" w:rsidP="00FB7DE1">
      <w:pPr>
        <w:spacing w:line="360" w:lineRule="auto"/>
        <w:jc w:val="both"/>
        <w:rPr>
          <w:sz w:val="22"/>
          <w:szCs w:val="22"/>
        </w:rPr>
      </w:pPr>
      <w:r w:rsidRPr="007633FD">
        <w:rPr>
          <w:sz w:val="22"/>
          <w:szCs w:val="22"/>
        </w:rPr>
        <w:t xml:space="preserve">Prof. </w:t>
      </w:r>
      <w:r w:rsidR="006E539C" w:rsidRPr="007633FD">
        <w:rPr>
          <w:sz w:val="22"/>
          <w:szCs w:val="22"/>
        </w:rPr>
        <w:t>Davi Gasparini Fernandes Cunha (</w:t>
      </w:r>
      <w:r w:rsidRPr="007633FD">
        <w:rPr>
          <w:sz w:val="22"/>
          <w:szCs w:val="22"/>
        </w:rPr>
        <w:t>davig@sc.usp.br</w:t>
      </w:r>
      <w:r w:rsidR="006E539C" w:rsidRPr="007633FD">
        <w:rPr>
          <w:sz w:val="22"/>
          <w:szCs w:val="22"/>
        </w:rPr>
        <w:t>)</w:t>
      </w:r>
    </w:p>
    <w:p w:rsidR="007633FD" w:rsidRPr="007633FD" w:rsidRDefault="007633FD" w:rsidP="00FB7DE1">
      <w:pPr>
        <w:spacing w:line="360" w:lineRule="auto"/>
        <w:jc w:val="both"/>
        <w:rPr>
          <w:sz w:val="22"/>
          <w:szCs w:val="22"/>
        </w:rPr>
      </w:pPr>
      <w:r w:rsidRPr="007633FD">
        <w:rPr>
          <w:sz w:val="22"/>
          <w:szCs w:val="22"/>
        </w:rPr>
        <w:t>Prof. Tadeu Fabricio Malheiros (tmalheiros@usp.br)</w:t>
      </w:r>
    </w:p>
    <w:p w:rsidR="007633FD" w:rsidRDefault="007633FD" w:rsidP="00FB7DE1">
      <w:pPr>
        <w:spacing w:line="360" w:lineRule="auto"/>
        <w:jc w:val="both"/>
        <w:rPr>
          <w:b/>
          <w:sz w:val="22"/>
          <w:szCs w:val="22"/>
        </w:rPr>
      </w:pPr>
    </w:p>
    <w:p w:rsidR="00574D84" w:rsidRDefault="00574D84" w:rsidP="00FB7DE1">
      <w:pPr>
        <w:spacing w:line="360" w:lineRule="auto"/>
        <w:jc w:val="both"/>
        <w:rPr>
          <w:b/>
          <w:sz w:val="22"/>
          <w:szCs w:val="22"/>
          <w:u w:val="single"/>
        </w:rPr>
      </w:pPr>
      <w:r>
        <w:rPr>
          <w:b/>
          <w:sz w:val="22"/>
          <w:szCs w:val="22"/>
          <w:u w:val="single"/>
        </w:rPr>
        <w:t>Questões orientadoras</w:t>
      </w:r>
      <w:r w:rsidR="000057B5" w:rsidRPr="000057B5">
        <w:rPr>
          <w:b/>
          <w:sz w:val="22"/>
          <w:szCs w:val="22"/>
          <w:u w:val="single"/>
        </w:rPr>
        <w:t xml:space="preserve"> para </w:t>
      </w:r>
      <w:r>
        <w:rPr>
          <w:b/>
          <w:sz w:val="22"/>
          <w:szCs w:val="22"/>
          <w:u w:val="single"/>
        </w:rPr>
        <w:t>a síntese crítica</w:t>
      </w:r>
    </w:p>
    <w:p w:rsidR="00574D84" w:rsidRDefault="00574D84" w:rsidP="00FB7DE1">
      <w:pPr>
        <w:spacing w:line="360" w:lineRule="auto"/>
        <w:jc w:val="both"/>
        <w:rPr>
          <w:b/>
          <w:sz w:val="22"/>
          <w:szCs w:val="22"/>
          <w:u w:val="single"/>
        </w:rPr>
      </w:pPr>
    </w:p>
    <w:p w:rsidR="000057B5" w:rsidRDefault="004042C7" w:rsidP="00FB7DE1">
      <w:pPr>
        <w:spacing w:line="360" w:lineRule="auto"/>
        <w:jc w:val="both"/>
        <w:rPr>
          <w:b/>
          <w:sz w:val="22"/>
          <w:szCs w:val="22"/>
        </w:rPr>
      </w:pPr>
      <w:r w:rsidRPr="004042C7">
        <w:rPr>
          <w:b/>
          <w:sz w:val="22"/>
          <w:szCs w:val="22"/>
        </w:rPr>
        <w:t xml:space="preserve">Impactos ao ambiente e </w:t>
      </w:r>
      <w:proofErr w:type="gramStart"/>
      <w:r w:rsidRPr="004042C7">
        <w:rPr>
          <w:b/>
          <w:sz w:val="22"/>
          <w:szCs w:val="22"/>
        </w:rPr>
        <w:t>à saúde oriundos</w:t>
      </w:r>
      <w:proofErr w:type="gramEnd"/>
      <w:r w:rsidRPr="004042C7">
        <w:rPr>
          <w:b/>
          <w:sz w:val="22"/>
          <w:szCs w:val="22"/>
        </w:rPr>
        <w:t xml:space="preserve"> dos resíduos sólidos (aterro de </w:t>
      </w:r>
      <w:proofErr w:type="spellStart"/>
      <w:r w:rsidRPr="004042C7">
        <w:rPr>
          <w:b/>
          <w:sz w:val="22"/>
          <w:szCs w:val="22"/>
        </w:rPr>
        <w:t>Gramacho</w:t>
      </w:r>
      <w:proofErr w:type="spellEnd"/>
      <w:r w:rsidRPr="004042C7">
        <w:rPr>
          <w:b/>
          <w:sz w:val="22"/>
          <w:szCs w:val="22"/>
        </w:rPr>
        <w:t xml:space="preserve"> – RJ)</w:t>
      </w:r>
    </w:p>
    <w:p w:rsidR="004042C7" w:rsidRDefault="004042C7" w:rsidP="00FB7DE1">
      <w:pPr>
        <w:spacing w:line="360" w:lineRule="auto"/>
        <w:jc w:val="both"/>
        <w:rPr>
          <w:b/>
          <w:sz w:val="22"/>
          <w:szCs w:val="22"/>
        </w:rPr>
      </w:pPr>
    </w:p>
    <w:p w:rsidR="00574D84" w:rsidRDefault="00574D84" w:rsidP="004042C7">
      <w:pPr>
        <w:spacing w:line="360" w:lineRule="auto"/>
        <w:jc w:val="both"/>
        <w:rPr>
          <w:sz w:val="22"/>
          <w:szCs w:val="22"/>
        </w:rPr>
      </w:pPr>
      <w:proofErr w:type="gramStart"/>
      <w:r>
        <w:rPr>
          <w:sz w:val="22"/>
          <w:szCs w:val="22"/>
        </w:rPr>
        <w:t>1) Quais</w:t>
      </w:r>
      <w:proofErr w:type="gramEnd"/>
      <w:r>
        <w:rPr>
          <w:sz w:val="22"/>
          <w:szCs w:val="22"/>
        </w:rPr>
        <w:t xml:space="preserve"> as principais </w:t>
      </w:r>
      <w:r w:rsidR="004042C7">
        <w:rPr>
          <w:sz w:val="22"/>
          <w:szCs w:val="22"/>
          <w:u w:val="single"/>
        </w:rPr>
        <w:t>consequências</w:t>
      </w:r>
      <w:r>
        <w:rPr>
          <w:sz w:val="22"/>
          <w:szCs w:val="22"/>
        </w:rPr>
        <w:t xml:space="preserve"> d</w:t>
      </w:r>
      <w:r w:rsidR="004042C7">
        <w:rPr>
          <w:sz w:val="22"/>
          <w:szCs w:val="22"/>
        </w:rPr>
        <w:t xml:space="preserve">a disposição de resíduos do modo como a que foi realizada em </w:t>
      </w:r>
      <w:proofErr w:type="spellStart"/>
      <w:r w:rsidR="004042C7">
        <w:rPr>
          <w:sz w:val="22"/>
          <w:szCs w:val="22"/>
        </w:rPr>
        <w:t>Gramacho</w:t>
      </w:r>
      <w:proofErr w:type="spellEnd"/>
      <w:r w:rsidR="004042C7">
        <w:rPr>
          <w:sz w:val="22"/>
          <w:szCs w:val="22"/>
        </w:rPr>
        <w:t xml:space="preserve"> (RJ)</w:t>
      </w:r>
      <w:r>
        <w:rPr>
          <w:sz w:val="22"/>
          <w:szCs w:val="22"/>
        </w:rPr>
        <w:t>?</w:t>
      </w:r>
      <w:r w:rsidR="004042C7">
        <w:rPr>
          <w:sz w:val="22"/>
          <w:szCs w:val="22"/>
        </w:rPr>
        <w:t xml:space="preserve"> Aborde os principais problemas ambientais e sociais existentes na área.</w:t>
      </w:r>
    </w:p>
    <w:p w:rsidR="003D631E" w:rsidRDefault="003D631E" w:rsidP="00FB7DE1">
      <w:pPr>
        <w:spacing w:line="360" w:lineRule="auto"/>
        <w:jc w:val="both"/>
        <w:rPr>
          <w:sz w:val="22"/>
          <w:szCs w:val="22"/>
        </w:rPr>
      </w:pPr>
    </w:p>
    <w:p w:rsidR="004042C7" w:rsidRDefault="004042C7" w:rsidP="00FB7DE1">
      <w:pPr>
        <w:spacing w:line="360" w:lineRule="auto"/>
        <w:jc w:val="both"/>
        <w:rPr>
          <w:sz w:val="22"/>
          <w:szCs w:val="22"/>
        </w:rPr>
      </w:pPr>
      <w:proofErr w:type="gramStart"/>
      <w:r>
        <w:rPr>
          <w:sz w:val="22"/>
          <w:szCs w:val="22"/>
        </w:rPr>
        <w:t>2</w:t>
      </w:r>
      <w:r w:rsidR="003D631E">
        <w:rPr>
          <w:sz w:val="22"/>
          <w:szCs w:val="22"/>
        </w:rPr>
        <w:t xml:space="preserve">) </w:t>
      </w:r>
      <w:r>
        <w:rPr>
          <w:sz w:val="22"/>
          <w:szCs w:val="22"/>
        </w:rPr>
        <w:t>Faça</w:t>
      </w:r>
      <w:proofErr w:type="gramEnd"/>
      <w:r>
        <w:rPr>
          <w:sz w:val="22"/>
          <w:szCs w:val="22"/>
        </w:rPr>
        <w:t xml:space="preserve"> uma breve pesquisa sobre qual </w:t>
      </w:r>
      <w:r w:rsidRPr="004042C7">
        <w:rPr>
          <w:sz w:val="22"/>
          <w:szCs w:val="22"/>
          <w:u w:val="single"/>
        </w:rPr>
        <w:t>a produção diária de resíduos sólidos urbanos e a forma de disposição dos re</w:t>
      </w:r>
      <w:r>
        <w:rPr>
          <w:sz w:val="22"/>
          <w:szCs w:val="22"/>
          <w:u w:val="single"/>
        </w:rPr>
        <w:t>síduos</w:t>
      </w:r>
      <w:r>
        <w:rPr>
          <w:sz w:val="22"/>
          <w:szCs w:val="22"/>
        </w:rPr>
        <w:t xml:space="preserve"> no município de cada membro do grupo. Como uma das possíveis fontes de informação, caso o município se localize no estado de SP, consulte as informações do IQR (Índice de Qualidade de Resíduos) da CETESB no Inventário Estadual de Resíduos Sólidos Urbanos. Faça uma tabela comparativa com os dados para cada município. Acesse o site:</w:t>
      </w:r>
    </w:p>
    <w:p w:rsidR="003D631E" w:rsidRDefault="001826CF" w:rsidP="00FB7DE1">
      <w:pPr>
        <w:spacing w:line="360" w:lineRule="auto"/>
        <w:jc w:val="both"/>
        <w:rPr>
          <w:sz w:val="22"/>
          <w:szCs w:val="22"/>
        </w:rPr>
      </w:pPr>
      <w:hyperlink r:id="rId6" w:history="1">
        <w:r w:rsidRPr="00DC1508">
          <w:rPr>
            <w:rStyle w:val="Hyperlink"/>
            <w:sz w:val="22"/>
            <w:szCs w:val="22"/>
          </w:rPr>
          <w:t>http://cetesb.sp.gov.br/residuossolidos/residuos-solidos/residuos-urbanos-saude-construcao-civil/publicacoes-e-relatorios/</w:t>
        </w:r>
      </w:hyperlink>
      <w:r>
        <w:rPr>
          <w:sz w:val="22"/>
          <w:szCs w:val="22"/>
        </w:rPr>
        <w:t>. Caso você não seja de SP, busque informações junto à prefeitura municipal ou em outras fontes na internet.</w:t>
      </w:r>
      <w:bookmarkStart w:id="0" w:name="_GoBack"/>
      <w:bookmarkEnd w:id="0"/>
    </w:p>
    <w:p w:rsidR="000057B5" w:rsidRPr="000057B5" w:rsidRDefault="000057B5" w:rsidP="00FB7DE1">
      <w:pPr>
        <w:spacing w:line="360" w:lineRule="auto"/>
        <w:jc w:val="both"/>
        <w:rPr>
          <w:sz w:val="22"/>
          <w:szCs w:val="22"/>
        </w:rPr>
      </w:pPr>
    </w:p>
    <w:sectPr w:rsidR="000057B5" w:rsidRPr="000057B5" w:rsidSect="006E539C">
      <w:pgSz w:w="11907" w:h="16840"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568"/>
    <w:rsid w:val="000057B5"/>
    <w:rsid w:val="00043568"/>
    <w:rsid w:val="00060BF8"/>
    <w:rsid w:val="00066EDE"/>
    <w:rsid w:val="0008638B"/>
    <w:rsid w:val="00095516"/>
    <w:rsid w:val="000A23DD"/>
    <w:rsid w:val="000C6AB1"/>
    <w:rsid w:val="000D55A3"/>
    <w:rsid w:val="000E55B9"/>
    <w:rsid w:val="000E6E8E"/>
    <w:rsid w:val="00130077"/>
    <w:rsid w:val="00141148"/>
    <w:rsid w:val="00157528"/>
    <w:rsid w:val="00167F0D"/>
    <w:rsid w:val="00170042"/>
    <w:rsid w:val="001826CF"/>
    <w:rsid w:val="0018581B"/>
    <w:rsid w:val="001C153D"/>
    <w:rsid w:val="001D4C78"/>
    <w:rsid w:val="0022400C"/>
    <w:rsid w:val="002344A2"/>
    <w:rsid w:val="00263EF7"/>
    <w:rsid w:val="00294ED6"/>
    <w:rsid w:val="002A064D"/>
    <w:rsid w:val="002A0A1D"/>
    <w:rsid w:val="002B47B8"/>
    <w:rsid w:val="002D2575"/>
    <w:rsid w:val="002D400F"/>
    <w:rsid w:val="002E4C77"/>
    <w:rsid w:val="00307F12"/>
    <w:rsid w:val="003112DD"/>
    <w:rsid w:val="00324202"/>
    <w:rsid w:val="00330E4C"/>
    <w:rsid w:val="0033653B"/>
    <w:rsid w:val="00343667"/>
    <w:rsid w:val="00373A70"/>
    <w:rsid w:val="00380377"/>
    <w:rsid w:val="00394CA4"/>
    <w:rsid w:val="003A2BCD"/>
    <w:rsid w:val="003A785C"/>
    <w:rsid w:val="003C56C7"/>
    <w:rsid w:val="003D631E"/>
    <w:rsid w:val="003D7135"/>
    <w:rsid w:val="004042C7"/>
    <w:rsid w:val="00424845"/>
    <w:rsid w:val="00426558"/>
    <w:rsid w:val="0043793F"/>
    <w:rsid w:val="00471672"/>
    <w:rsid w:val="004A157D"/>
    <w:rsid w:val="004A1609"/>
    <w:rsid w:val="004A4C8B"/>
    <w:rsid w:val="004B27FF"/>
    <w:rsid w:val="004B2C91"/>
    <w:rsid w:val="004B7616"/>
    <w:rsid w:val="00507C57"/>
    <w:rsid w:val="005218C8"/>
    <w:rsid w:val="00561196"/>
    <w:rsid w:val="00574D84"/>
    <w:rsid w:val="005A1619"/>
    <w:rsid w:val="005C732B"/>
    <w:rsid w:val="005E1B11"/>
    <w:rsid w:val="005F125D"/>
    <w:rsid w:val="00604714"/>
    <w:rsid w:val="006219B5"/>
    <w:rsid w:val="00635C75"/>
    <w:rsid w:val="00655D92"/>
    <w:rsid w:val="006D49BA"/>
    <w:rsid w:val="006E539C"/>
    <w:rsid w:val="0072005B"/>
    <w:rsid w:val="007417DB"/>
    <w:rsid w:val="00745A14"/>
    <w:rsid w:val="0074727D"/>
    <w:rsid w:val="007633FD"/>
    <w:rsid w:val="007643DF"/>
    <w:rsid w:val="0077021F"/>
    <w:rsid w:val="0078798E"/>
    <w:rsid w:val="00797ED7"/>
    <w:rsid w:val="007A67F0"/>
    <w:rsid w:val="007B0A0A"/>
    <w:rsid w:val="007B70E1"/>
    <w:rsid w:val="007E2D8B"/>
    <w:rsid w:val="007F1FF2"/>
    <w:rsid w:val="007F459B"/>
    <w:rsid w:val="0082228E"/>
    <w:rsid w:val="00837EDD"/>
    <w:rsid w:val="0089153D"/>
    <w:rsid w:val="008B28C7"/>
    <w:rsid w:val="008E022B"/>
    <w:rsid w:val="008E0388"/>
    <w:rsid w:val="008E1E6A"/>
    <w:rsid w:val="009633A4"/>
    <w:rsid w:val="009D188B"/>
    <w:rsid w:val="009E1C2F"/>
    <w:rsid w:val="009F112B"/>
    <w:rsid w:val="009F5014"/>
    <w:rsid w:val="00A0738B"/>
    <w:rsid w:val="00A076F2"/>
    <w:rsid w:val="00A36282"/>
    <w:rsid w:val="00A37DAC"/>
    <w:rsid w:val="00A40F41"/>
    <w:rsid w:val="00A67C2F"/>
    <w:rsid w:val="00A85C37"/>
    <w:rsid w:val="00A94AAF"/>
    <w:rsid w:val="00AD59E1"/>
    <w:rsid w:val="00AF4F67"/>
    <w:rsid w:val="00B000E9"/>
    <w:rsid w:val="00B530D7"/>
    <w:rsid w:val="00B85F23"/>
    <w:rsid w:val="00BB25E2"/>
    <w:rsid w:val="00BC5D74"/>
    <w:rsid w:val="00BF250E"/>
    <w:rsid w:val="00C05953"/>
    <w:rsid w:val="00C07E37"/>
    <w:rsid w:val="00C239C1"/>
    <w:rsid w:val="00C3113E"/>
    <w:rsid w:val="00C32A8A"/>
    <w:rsid w:val="00C339DD"/>
    <w:rsid w:val="00C35D46"/>
    <w:rsid w:val="00C534E9"/>
    <w:rsid w:val="00C57DAB"/>
    <w:rsid w:val="00C625F7"/>
    <w:rsid w:val="00C62A9F"/>
    <w:rsid w:val="00C704C6"/>
    <w:rsid w:val="00C77C3B"/>
    <w:rsid w:val="00C85AD5"/>
    <w:rsid w:val="00C9604B"/>
    <w:rsid w:val="00CB3C59"/>
    <w:rsid w:val="00CC0D99"/>
    <w:rsid w:val="00CC1237"/>
    <w:rsid w:val="00CD6C01"/>
    <w:rsid w:val="00D346A6"/>
    <w:rsid w:val="00D4770B"/>
    <w:rsid w:val="00D52EC8"/>
    <w:rsid w:val="00D853DD"/>
    <w:rsid w:val="00D94541"/>
    <w:rsid w:val="00DB7107"/>
    <w:rsid w:val="00DC7156"/>
    <w:rsid w:val="00DD2393"/>
    <w:rsid w:val="00DD7233"/>
    <w:rsid w:val="00DF33C7"/>
    <w:rsid w:val="00E0246A"/>
    <w:rsid w:val="00E10CA3"/>
    <w:rsid w:val="00E63E10"/>
    <w:rsid w:val="00EA21CB"/>
    <w:rsid w:val="00EB0196"/>
    <w:rsid w:val="00EC114C"/>
    <w:rsid w:val="00EC5254"/>
    <w:rsid w:val="00EE3D2D"/>
    <w:rsid w:val="00EF558D"/>
    <w:rsid w:val="00F047D1"/>
    <w:rsid w:val="00F108B5"/>
    <w:rsid w:val="00F279F3"/>
    <w:rsid w:val="00F325FB"/>
    <w:rsid w:val="00F4743B"/>
    <w:rsid w:val="00F5075D"/>
    <w:rsid w:val="00F564AB"/>
    <w:rsid w:val="00F71548"/>
    <w:rsid w:val="00FB7DE1"/>
    <w:rsid w:val="00FE04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55D8D4E-AD18-4111-9C02-EC5F88320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0E1"/>
    <w:rPr>
      <w:sz w:val="24"/>
      <w:szCs w:val="24"/>
    </w:rPr>
  </w:style>
  <w:style w:type="paragraph" w:styleId="Ttulo1">
    <w:name w:val="heading 1"/>
    <w:basedOn w:val="Normal"/>
    <w:next w:val="Normal"/>
    <w:qFormat/>
    <w:rsid w:val="007B70E1"/>
    <w:pPr>
      <w:keepNext/>
      <w:outlineLvl w:val="0"/>
    </w:pPr>
    <w:rPr>
      <w:b/>
      <w:bCs/>
    </w:rPr>
  </w:style>
  <w:style w:type="paragraph" w:styleId="Ttulo2">
    <w:name w:val="heading 2"/>
    <w:basedOn w:val="Normal"/>
    <w:next w:val="Normal"/>
    <w:qFormat/>
    <w:rsid w:val="007B70E1"/>
    <w:pPr>
      <w:keepNext/>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rsid w:val="007B70E1"/>
    <w:rPr>
      <w:color w:val="0000FF"/>
      <w:u w:val="single"/>
    </w:rPr>
  </w:style>
  <w:style w:type="character" w:styleId="HiperlinkVisitado">
    <w:name w:val="FollowedHyperlink"/>
    <w:rsid w:val="007B70E1"/>
    <w:rPr>
      <w:color w:val="800080"/>
      <w:u w:val="single"/>
    </w:rPr>
  </w:style>
  <w:style w:type="paragraph" w:styleId="Recuodecorpodetexto">
    <w:name w:val="Body Text Indent"/>
    <w:basedOn w:val="Normal"/>
    <w:rsid w:val="007B70E1"/>
    <w:pPr>
      <w:ind w:left="374" w:hanging="374"/>
      <w:jc w:val="both"/>
    </w:pPr>
  </w:style>
  <w:style w:type="table" w:styleId="Tabelacomgrade">
    <w:name w:val="Table Grid"/>
    <w:basedOn w:val="Tabelanormal"/>
    <w:uiPriority w:val="59"/>
    <w:rsid w:val="00C05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rsid w:val="00157528"/>
    <w:rPr>
      <w:sz w:val="16"/>
      <w:szCs w:val="16"/>
    </w:rPr>
  </w:style>
  <w:style w:type="paragraph" w:styleId="Textodecomentrio">
    <w:name w:val="annotation text"/>
    <w:basedOn w:val="Normal"/>
    <w:link w:val="TextodecomentrioChar"/>
    <w:rsid w:val="00157528"/>
    <w:rPr>
      <w:sz w:val="20"/>
      <w:szCs w:val="20"/>
    </w:rPr>
  </w:style>
  <w:style w:type="character" w:customStyle="1" w:styleId="TextodecomentrioChar">
    <w:name w:val="Texto de comentário Char"/>
    <w:basedOn w:val="Fontepargpadro"/>
    <w:link w:val="Textodecomentrio"/>
    <w:rsid w:val="00157528"/>
  </w:style>
  <w:style w:type="paragraph" w:styleId="Assuntodocomentrio">
    <w:name w:val="annotation subject"/>
    <w:basedOn w:val="Textodecomentrio"/>
    <w:next w:val="Textodecomentrio"/>
    <w:link w:val="AssuntodocomentrioChar"/>
    <w:rsid w:val="00157528"/>
    <w:rPr>
      <w:b/>
      <w:bCs/>
    </w:rPr>
  </w:style>
  <w:style w:type="character" w:customStyle="1" w:styleId="AssuntodocomentrioChar">
    <w:name w:val="Assunto do comentário Char"/>
    <w:link w:val="Assuntodocomentrio"/>
    <w:rsid w:val="00157528"/>
    <w:rPr>
      <w:b/>
      <w:bCs/>
    </w:rPr>
  </w:style>
  <w:style w:type="paragraph" w:styleId="Textodebalo">
    <w:name w:val="Balloon Text"/>
    <w:basedOn w:val="Normal"/>
    <w:link w:val="TextodebaloChar"/>
    <w:rsid w:val="00157528"/>
    <w:rPr>
      <w:rFonts w:ascii="Tahoma" w:hAnsi="Tahoma" w:cs="Tahoma"/>
      <w:sz w:val="16"/>
      <w:szCs w:val="16"/>
    </w:rPr>
  </w:style>
  <w:style w:type="character" w:customStyle="1" w:styleId="TextodebaloChar">
    <w:name w:val="Texto de balão Char"/>
    <w:link w:val="Textodebalo"/>
    <w:rsid w:val="001575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08921">
      <w:bodyDiv w:val="1"/>
      <w:marLeft w:val="0"/>
      <w:marRight w:val="0"/>
      <w:marTop w:val="0"/>
      <w:marBottom w:val="0"/>
      <w:divBdr>
        <w:top w:val="none" w:sz="0" w:space="0" w:color="auto"/>
        <w:left w:val="none" w:sz="0" w:space="0" w:color="auto"/>
        <w:bottom w:val="none" w:sz="0" w:space="0" w:color="auto"/>
        <w:right w:val="none" w:sz="0" w:space="0" w:color="auto"/>
      </w:divBdr>
    </w:div>
    <w:div w:id="516117688">
      <w:bodyDiv w:val="1"/>
      <w:marLeft w:val="0"/>
      <w:marRight w:val="0"/>
      <w:marTop w:val="0"/>
      <w:marBottom w:val="0"/>
      <w:divBdr>
        <w:top w:val="none" w:sz="0" w:space="0" w:color="auto"/>
        <w:left w:val="none" w:sz="0" w:space="0" w:color="auto"/>
        <w:bottom w:val="none" w:sz="0" w:space="0" w:color="auto"/>
        <w:right w:val="none" w:sz="0" w:space="0" w:color="auto"/>
      </w:divBdr>
    </w:div>
    <w:div w:id="811606335">
      <w:bodyDiv w:val="1"/>
      <w:marLeft w:val="0"/>
      <w:marRight w:val="0"/>
      <w:marTop w:val="0"/>
      <w:marBottom w:val="0"/>
      <w:divBdr>
        <w:top w:val="none" w:sz="0" w:space="0" w:color="auto"/>
        <w:left w:val="none" w:sz="0" w:space="0" w:color="auto"/>
        <w:bottom w:val="none" w:sz="0" w:space="0" w:color="auto"/>
        <w:right w:val="none" w:sz="0" w:space="0" w:color="auto"/>
      </w:divBdr>
    </w:div>
    <w:div w:id="937718809">
      <w:bodyDiv w:val="1"/>
      <w:marLeft w:val="0"/>
      <w:marRight w:val="0"/>
      <w:marTop w:val="0"/>
      <w:marBottom w:val="0"/>
      <w:divBdr>
        <w:top w:val="none" w:sz="0" w:space="0" w:color="auto"/>
        <w:left w:val="none" w:sz="0" w:space="0" w:color="auto"/>
        <w:bottom w:val="none" w:sz="0" w:space="0" w:color="auto"/>
        <w:right w:val="none" w:sz="0" w:space="0" w:color="auto"/>
      </w:divBdr>
    </w:div>
    <w:div w:id="952512604">
      <w:bodyDiv w:val="1"/>
      <w:marLeft w:val="0"/>
      <w:marRight w:val="0"/>
      <w:marTop w:val="0"/>
      <w:marBottom w:val="0"/>
      <w:divBdr>
        <w:top w:val="none" w:sz="0" w:space="0" w:color="auto"/>
        <w:left w:val="none" w:sz="0" w:space="0" w:color="auto"/>
        <w:bottom w:val="none" w:sz="0" w:space="0" w:color="auto"/>
        <w:right w:val="none" w:sz="0" w:space="0" w:color="auto"/>
      </w:divBdr>
    </w:div>
    <w:div w:id="1172841567">
      <w:bodyDiv w:val="1"/>
      <w:marLeft w:val="0"/>
      <w:marRight w:val="0"/>
      <w:marTop w:val="0"/>
      <w:marBottom w:val="0"/>
      <w:divBdr>
        <w:top w:val="none" w:sz="0" w:space="0" w:color="auto"/>
        <w:left w:val="none" w:sz="0" w:space="0" w:color="auto"/>
        <w:bottom w:val="none" w:sz="0" w:space="0" w:color="auto"/>
        <w:right w:val="none" w:sz="0" w:space="0" w:color="auto"/>
      </w:divBdr>
    </w:div>
    <w:div w:id="141488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etesb.sp.gov.br/residuossolidos/residuos-solidos/residuos-urbanos-saude-construcao-civil/publicacoes-e-relatorio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2BEC2-A047-463D-AE66-872A96916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181</Words>
  <Characters>1254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POLUIÇÃO AMBIENTAL</vt:lpstr>
    </vt:vector>
  </TitlesOfParts>
  <Company>EESC-USP</Company>
  <LinksUpToDate>false</LinksUpToDate>
  <CharactersWithSpaces>1433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POLUIÇÃO AMBIENTAL</dc:title>
  <dc:creator>Luiz Daniel</dc:creator>
  <cp:lastModifiedBy>Usuário do Windows</cp:lastModifiedBy>
  <cp:revision>7</cp:revision>
  <cp:lastPrinted>2017-01-18T18:03:00Z</cp:lastPrinted>
  <dcterms:created xsi:type="dcterms:W3CDTF">2018-01-12T11:49:00Z</dcterms:created>
  <dcterms:modified xsi:type="dcterms:W3CDTF">2018-04-16T12:39:00Z</dcterms:modified>
</cp:coreProperties>
</file>