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8" w:rsidRDefault="002465AF" w:rsidP="00B63A80">
      <w:pPr>
        <w:jc w:val="center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2465AF">
        <w:rPr>
          <w:rFonts w:ascii="Verdana" w:hAnsi="Verdana" w:cs="Times New Roman"/>
          <w:sz w:val="20"/>
          <w:szCs w:val="20"/>
        </w:rPr>
        <w:t>Clase</w:t>
      </w:r>
      <w:proofErr w:type="spellEnd"/>
      <w:r w:rsidRPr="002465AF">
        <w:rPr>
          <w:rFonts w:ascii="Verdana" w:hAnsi="Verdana" w:cs="Times New Roman"/>
          <w:sz w:val="20"/>
          <w:szCs w:val="20"/>
        </w:rPr>
        <w:t xml:space="preserve"> 11</w:t>
      </w:r>
    </w:p>
    <w:p w:rsidR="006D511F" w:rsidRPr="006D511F" w:rsidRDefault="002465AF" w:rsidP="006D511F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6D511F">
        <w:rPr>
          <w:rFonts w:ascii="Verdana" w:eastAsia="Verdana" w:hAnsi="Verdana" w:cs="Verdana"/>
          <w:sz w:val="20"/>
          <w:szCs w:val="20"/>
        </w:rPr>
        <w:t>09/04/2018</w:t>
      </w:r>
    </w:p>
    <w:p w:rsidR="00B22033" w:rsidRDefault="00B22033" w:rsidP="00B22033">
      <w:pPr>
        <w:shd w:val="clear" w:color="auto" w:fill="F4B083" w:themeFill="accent2" w:themeFillTint="99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B22033">
        <w:rPr>
          <w:rFonts w:ascii="Verdana" w:eastAsia="Verdana" w:hAnsi="Verdana" w:cs="Verdana"/>
          <w:sz w:val="20"/>
          <w:szCs w:val="20"/>
          <w:lang w:val="es-AR"/>
        </w:rPr>
        <w:t>Comenzamos co</w:t>
      </w:r>
      <w:r>
        <w:rPr>
          <w:rFonts w:ascii="Verdana" w:eastAsia="Verdana" w:hAnsi="Verdana" w:cs="Verdana"/>
          <w:sz w:val="20"/>
          <w:szCs w:val="20"/>
          <w:lang w:val="es-AR"/>
        </w:rPr>
        <w:t>n</w:t>
      </w:r>
      <w:r w:rsidRPr="00B22033">
        <w:rPr>
          <w:rFonts w:ascii="Verdana" w:eastAsia="Verdana" w:hAnsi="Verdana" w:cs="Verdana"/>
          <w:sz w:val="20"/>
          <w:szCs w:val="20"/>
          <w:lang w:val="es-AR"/>
        </w:rPr>
        <w:t xml:space="preserve"> algunas dudas de </w:t>
      </w:r>
      <w:r w:rsidRPr="00B22033">
        <w:rPr>
          <w:rFonts w:ascii="Verdana" w:eastAsia="Verdana" w:hAnsi="Verdana" w:cs="Verdana"/>
          <w:b/>
          <w:sz w:val="20"/>
          <w:szCs w:val="20"/>
          <w:u w:val="single"/>
          <w:lang w:val="es-AR"/>
        </w:rPr>
        <w:t>acentuación</w:t>
      </w:r>
      <w:r w:rsidRPr="00B22033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</w:p>
    <w:p w:rsidR="00347505" w:rsidRPr="00B22033" w:rsidRDefault="00B22033" w:rsidP="00B22033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B22033">
        <w:rPr>
          <w:rFonts w:ascii="Verdana" w:eastAsia="Verdana" w:hAnsi="Verdana" w:cs="Verdana"/>
          <w:sz w:val="20"/>
          <w:szCs w:val="20"/>
          <w:lang w:val="es-AR"/>
        </w:rPr>
        <w:t>que</w:t>
      </w:r>
      <w:proofErr w:type="gramEnd"/>
      <w:r w:rsidRPr="00B22033">
        <w:rPr>
          <w:rFonts w:ascii="Verdana" w:eastAsia="Verdana" w:hAnsi="Verdana" w:cs="Verdana"/>
          <w:sz w:val="20"/>
          <w:szCs w:val="20"/>
          <w:lang w:val="es-AR"/>
        </w:rPr>
        <w:t xml:space="preserve"> surgieron al ver los numerales:</w:t>
      </w:r>
    </w:p>
    <w:p w:rsidR="00347505" w:rsidRPr="00B22033" w:rsidRDefault="0077713E" w:rsidP="00347505">
      <w:pPr>
        <w:spacing w:before="240"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b/>
          <w:sz w:val="19"/>
          <w:szCs w:val="19"/>
          <w:lang w:val="es-AR"/>
        </w:rPr>
        <w:t xml:space="preserve">- </w:t>
      </w:r>
      <w:r w:rsidR="00347505" w:rsidRPr="00B22033">
        <w:rPr>
          <w:rFonts w:ascii="Verdana" w:eastAsia="Verdana" w:hAnsi="Verdana" w:cs="Verdana"/>
          <w:b/>
          <w:sz w:val="19"/>
          <w:szCs w:val="19"/>
          <w:lang w:val="es-AR"/>
        </w:rPr>
        <w:t>P</w:t>
      </w:r>
      <w:r w:rsidRPr="00B22033">
        <w:rPr>
          <w:rFonts w:ascii="Verdana" w:eastAsia="Verdana" w:hAnsi="Verdana" w:cs="Verdana"/>
          <w:b/>
          <w:sz w:val="19"/>
          <w:szCs w:val="19"/>
          <w:lang w:val="es-AR"/>
        </w:rPr>
        <w:t>alab</w:t>
      </w:r>
      <w:r w:rsidR="00347505" w:rsidRPr="00B22033">
        <w:rPr>
          <w:rFonts w:ascii="Verdana" w:eastAsia="Verdana" w:hAnsi="Verdana" w:cs="Verdana"/>
          <w:b/>
          <w:sz w:val="19"/>
          <w:szCs w:val="19"/>
          <w:lang w:val="es-AR"/>
        </w:rPr>
        <w:t xml:space="preserve">ras agudas (oxítonas) </w:t>
      </w:r>
      <w:r w:rsidR="00347505" w:rsidRPr="00B22033">
        <w:rPr>
          <w:rFonts w:ascii="Verdana" w:eastAsia="Verdana" w:hAnsi="Verdana" w:cs="Verdana"/>
          <w:sz w:val="19"/>
          <w:szCs w:val="19"/>
          <w:lang w:val="es-AR"/>
        </w:rPr>
        <w:t xml:space="preserve">que </w:t>
      </w:r>
      <w:r w:rsidR="00347505" w:rsidRPr="00B22033">
        <w:rPr>
          <w:rFonts w:ascii="Verdana" w:eastAsia="Verdana" w:hAnsi="Verdana" w:cs="Verdana"/>
          <w:b/>
          <w:sz w:val="19"/>
          <w:szCs w:val="19"/>
          <w:lang w:val="es-AR"/>
        </w:rPr>
        <w:t>terminan</w:t>
      </w:r>
      <w:r w:rsidR="00347505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en:</w:t>
      </w:r>
    </w:p>
    <w:p w:rsidR="00347505" w:rsidRPr="00B22033" w:rsidRDefault="00347505" w:rsidP="00347505">
      <w:pPr>
        <w:pStyle w:val="PargrafodaLista"/>
        <w:numPr>
          <w:ilvl w:val="0"/>
          <w:numId w:val="4"/>
        </w:numPr>
        <w:spacing w:before="240"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N</w:t>
      </w:r>
    </w:p>
    <w:p w:rsidR="00347505" w:rsidRPr="00B22033" w:rsidRDefault="00347505" w:rsidP="00347505">
      <w:pPr>
        <w:pStyle w:val="PargrafodaLista"/>
        <w:numPr>
          <w:ilvl w:val="0"/>
          <w:numId w:val="4"/>
        </w:numPr>
        <w:spacing w:before="240"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S</w:t>
      </w:r>
    </w:p>
    <w:p w:rsidR="00347505" w:rsidRPr="00B22033" w:rsidRDefault="00347505" w:rsidP="00347505">
      <w:pPr>
        <w:pStyle w:val="PargrafodaLista"/>
        <w:numPr>
          <w:ilvl w:val="0"/>
          <w:numId w:val="4"/>
        </w:numPr>
        <w:spacing w:before="240"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Vocal </w:t>
      </w:r>
      <w:r w:rsidR="00B22033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    llevan acento escrito (tilde). </w:t>
      </w:r>
    </w:p>
    <w:p w:rsidR="00347505" w:rsidRPr="00B22033" w:rsidRDefault="00B22033" w:rsidP="00A222B6">
      <w:pPr>
        <w:spacing w:before="240"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 w:rsidR="00A222B6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j</w:t>
      </w:r>
      <w:r w:rsidR="00347505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emplo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s</w:t>
      </w:r>
      <w:r w:rsidR="00347505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 ve</w:t>
      </w:r>
      <w:r w:rsid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i</w:t>
      </w:r>
      <w:r w:rsidR="00347505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ntidós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,</w:t>
      </w:r>
      <w:r w:rsid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café.</w:t>
      </w:r>
    </w:p>
    <w:p w:rsidR="00347505" w:rsidRPr="00B22033" w:rsidRDefault="0077713E" w:rsidP="00347505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b/>
          <w:sz w:val="19"/>
          <w:szCs w:val="19"/>
          <w:lang w:val="es-AR"/>
        </w:rPr>
        <w:t>- Palab</w:t>
      </w:r>
      <w:r w:rsidR="00347505" w:rsidRPr="00B22033">
        <w:rPr>
          <w:rFonts w:ascii="Verdana" w:eastAsia="Verdana" w:hAnsi="Verdana" w:cs="Verdana"/>
          <w:b/>
          <w:sz w:val="19"/>
          <w:szCs w:val="19"/>
          <w:lang w:val="es-AR"/>
        </w:rPr>
        <w:t xml:space="preserve">ras graves (paroxítonas) </w:t>
      </w:r>
      <w:r w:rsidR="00347505" w:rsidRPr="00B22033">
        <w:rPr>
          <w:rFonts w:ascii="Verdana" w:eastAsia="Verdana" w:hAnsi="Verdana" w:cs="Verdana"/>
          <w:sz w:val="19"/>
          <w:szCs w:val="19"/>
          <w:lang w:val="es-AR"/>
        </w:rPr>
        <w:t xml:space="preserve">que </w:t>
      </w:r>
      <w:r w:rsidR="00347505" w:rsidRPr="00B22033">
        <w:rPr>
          <w:rFonts w:ascii="Verdana" w:eastAsia="Verdana" w:hAnsi="Verdana" w:cs="Verdana"/>
          <w:b/>
          <w:sz w:val="19"/>
          <w:szCs w:val="19"/>
          <w:lang w:val="es-AR"/>
        </w:rPr>
        <w:t>no</w:t>
      </w:r>
      <w:r w:rsidR="00347505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</w:t>
      </w:r>
      <w:r w:rsidR="00347505" w:rsidRPr="00B22033">
        <w:rPr>
          <w:rFonts w:ascii="Verdana" w:eastAsia="Verdana" w:hAnsi="Verdana" w:cs="Verdana"/>
          <w:b/>
          <w:sz w:val="19"/>
          <w:szCs w:val="19"/>
          <w:lang w:val="es-AR"/>
        </w:rPr>
        <w:t>terminan</w:t>
      </w:r>
      <w:r w:rsidR="00347505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en:</w:t>
      </w:r>
    </w:p>
    <w:p w:rsidR="00347505" w:rsidRPr="00B22033" w:rsidRDefault="00347505" w:rsidP="00347505">
      <w:pPr>
        <w:pStyle w:val="PargrafodaLista"/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N</w:t>
      </w:r>
    </w:p>
    <w:p w:rsidR="00347505" w:rsidRPr="00B22033" w:rsidRDefault="00347505" w:rsidP="00347505">
      <w:pPr>
        <w:pStyle w:val="PargrafodaLista"/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S</w:t>
      </w:r>
    </w:p>
    <w:p w:rsidR="00347505" w:rsidRPr="00B22033" w:rsidRDefault="00347505" w:rsidP="00B22033">
      <w:pPr>
        <w:pStyle w:val="PargrafodaLista"/>
        <w:numPr>
          <w:ilvl w:val="0"/>
          <w:numId w:val="4"/>
        </w:numPr>
        <w:spacing w:before="240"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Vocal</w:t>
      </w:r>
      <w:r w:rsidR="00B22033" w:rsidRPr="00B22033">
        <w:rPr>
          <w:rFonts w:ascii="Verdana" w:eastAsia="Verdana" w:hAnsi="Verdana" w:cs="Verdana"/>
          <w:sz w:val="19"/>
          <w:szCs w:val="19"/>
          <w:lang w:val="es-AR"/>
        </w:rPr>
        <w:tab/>
        <w:t xml:space="preserve">    llevan acento escrito (tilde). </w:t>
      </w:r>
    </w:p>
    <w:p w:rsidR="00347505" w:rsidRPr="00B22033" w:rsidRDefault="00B22033" w:rsidP="00B22033">
      <w:pPr>
        <w:spacing w:before="240"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r>
        <w:rPr>
          <w:rFonts w:ascii="Verdana" w:eastAsia="Verdana" w:hAnsi="Verdana" w:cs="Verdana"/>
          <w:color w:val="C00000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C00000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C00000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C00000"/>
          <w:sz w:val="19"/>
          <w:szCs w:val="19"/>
          <w:lang w:val="es-AR"/>
        </w:rPr>
        <w:tab/>
      </w:r>
      <w:proofErr w:type="gramStart"/>
      <w:r w:rsidR="00A222B6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</w:t>
      </w:r>
      <w:r w:rsidR="005C649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j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emplo</w:t>
      </w:r>
      <w:proofErr w:type="gramEnd"/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 fácil, álbum</w:t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, árbol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.</w:t>
      </w:r>
    </w:p>
    <w:p w:rsidR="00A222B6" w:rsidRPr="00B22033" w:rsidRDefault="00A222B6" w:rsidP="00A222B6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lang w:val="es-AR"/>
        </w:rPr>
        <w:t>*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p</w:t>
      </w:r>
      <w:r w:rsidR="0077713E" w:rsidRPr="00B22033">
        <w:rPr>
          <w:rFonts w:ascii="Verdana" w:eastAsia="Verdana" w:hAnsi="Verdana" w:cs="Verdana"/>
          <w:sz w:val="19"/>
          <w:szCs w:val="19"/>
          <w:lang w:val="es-AR"/>
        </w:rPr>
        <w:t>or eso la palab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ra </w:t>
      </w:r>
      <w:r w:rsidRPr="00B22033">
        <w:rPr>
          <w:rFonts w:ascii="Verdana" w:eastAsia="Verdana" w:hAnsi="Verdana" w:cs="Verdana"/>
          <w:b/>
          <w:sz w:val="19"/>
          <w:szCs w:val="19"/>
          <w:lang w:val="es-AR"/>
        </w:rPr>
        <w:t>veinte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no lleva acento.</w:t>
      </w:r>
      <w:r w:rsidR="00B22033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Porque termina en vocal. </w:t>
      </w:r>
    </w:p>
    <w:p w:rsidR="00B22033" w:rsidRPr="00B22033" w:rsidRDefault="0077713E" w:rsidP="00B22033">
      <w:pPr>
        <w:spacing w:line="360" w:lineRule="auto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b/>
          <w:sz w:val="19"/>
          <w:szCs w:val="19"/>
          <w:lang w:val="es-AR"/>
        </w:rPr>
        <w:t>- Palab</w:t>
      </w:r>
      <w:r w:rsidR="00A222B6" w:rsidRPr="00B22033">
        <w:rPr>
          <w:rFonts w:ascii="Verdana" w:eastAsia="Verdana" w:hAnsi="Verdana" w:cs="Verdana"/>
          <w:b/>
          <w:sz w:val="19"/>
          <w:szCs w:val="19"/>
          <w:lang w:val="es-AR"/>
        </w:rPr>
        <w:t xml:space="preserve">ras esdrújulas (proparoxítonas) </w:t>
      </w:r>
      <w:r w:rsidR="00A222B6" w:rsidRPr="00B22033">
        <w:rPr>
          <w:rFonts w:ascii="Verdana" w:eastAsia="Verdana" w:hAnsi="Verdana" w:cs="Verdana"/>
          <w:b/>
          <w:sz w:val="20"/>
          <w:szCs w:val="20"/>
          <w:lang w:val="es-AR"/>
        </w:rPr>
        <w:t>–</w:t>
      </w:r>
      <w:r w:rsidR="00B22033">
        <w:rPr>
          <w:rFonts w:ascii="Verdana" w:eastAsia="Verdana" w:hAnsi="Verdana" w:cs="Verdana"/>
          <w:b/>
          <w:sz w:val="20"/>
          <w:szCs w:val="20"/>
          <w:lang w:val="es-AR"/>
        </w:rPr>
        <w:t xml:space="preserve"> </w:t>
      </w:r>
      <w:r w:rsidR="00B22033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Llevan acento escrito siempre. </w:t>
      </w:r>
    </w:p>
    <w:p w:rsidR="00A222B6" w:rsidRPr="00B22033" w:rsidRDefault="00B22033" w:rsidP="00B22033">
      <w:pPr>
        <w:spacing w:before="240"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r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ab/>
      </w:r>
      <w:proofErr w:type="gramStart"/>
      <w:r w:rsidR="00A222B6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j</w:t>
      </w:r>
      <w:r w:rsidR="00A222B6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emplo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s</w:t>
      </w:r>
      <w:proofErr w:type="gramEnd"/>
      <w:r w:rsidR="00A222B6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</w:t>
      </w:r>
      <w:r w:rsidR="005C649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económica,</w:t>
      </w:r>
      <w:r w:rsidR="005C649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escán</w:t>
      </w:r>
      <w:r w:rsidR="0077713E"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dalo.</w:t>
      </w:r>
    </w:p>
    <w:p w:rsidR="0077713E" w:rsidRPr="00B22033" w:rsidRDefault="0077713E" w:rsidP="00A222B6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b/>
          <w:sz w:val="19"/>
          <w:szCs w:val="19"/>
          <w:lang w:val="es-AR"/>
        </w:rPr>
        <w:t xml:space="preserve">- Palabras sobresdrújulas: </w:t>
      </w:r>
      <w:r w:rsidR="005939CE" w:rsidRPr="00B22033">
        <w:rPr>
          <w:rFonts w:ascii="Verdana" w:eastAsia="Verdana" w:hAnsi="Verdana" w:cs="Verdana"/>
          <w:sz w:val="19"/>
          <w:szCs w:val="19"/>
          <w:lang w:val="es-AR"/>
        </w:rPr>
        <w:t>todav</w:t>
      </w:r>
      <w:r w:rsidR="00B22033">
        <w:rPr>
          <w:rFonts w:ascii="Verdana" w:eastAsia="Verdana" w:hAnsi="Verdana" w:cs="Verdana"/>
          <w:sz w:val="19"/>
          <w:szCs w:val="19"/>
          <w:lang w:val="es-AR"/>
        </w:rPr>
        <w:t>í</w:t>
      </w:r>
      <w:r w:rsidR="005939CE" w:rsidRPr="00B22033">
        <w:rPr>
          <w:rFonts w:ascii="Verdana" w:eastAsia="Verdana" w:hAnsi="Verdana" w:cs="Verdana"/>
          <w:sz w:val="19"/>
          <w:szCs w:val="19"/>
          <w:lang w:val="es-AR"/>
        </w:rPr>
        <w:t xml:space="preserve">a 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no las vimos.</w:t>
      </w:r>
    </w:p>
    <w:p w:rsidR="006D511F" w:rsidRPr="00B22033" w:rsidRDefault="006D511F" w:rsidP="00A222B6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</w:p>
    <w:p w:rsidR="00B22033" w:rsidRDefault="006D511F" w:rsidP="00B22033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b/>
          <w:color w:val="000000" w:themeColor="text1"/>
          <w:sz w:val="19"/>
          <w:szCs w:val="19"/>
          <w:u w:val="single"/>
          <w:lang w:val="es-AR"/>
        </w:rPr>
        <w:t>NUMERALES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–</w:t>
      </w:r>
      <w:r w:rsidR="00E22CF9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</w:t>
      </w:r>
    </w:p>
    <w:p w:rsidR="006D511F" w:rsidRPr="00B22033" w:rsidRDefault="00E22CF9" w:rsidP="00B22033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proofErr w:type="gramStart"/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capítulo</w:t>
      </w:r>
      <w:proofErr w:type="gramEnd"/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17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de la </w:t>
      </w:r>
      <w:r w:rsidR="00B22033" w:rsidRPr="00B22033">
        <w:rPr>
          <w:rFonts w:ascii="Verdana" w:eastAsia="Verdana" w:hAnsi="Verdana" w:cs="Verdana"/>
          <w:i/>
          <w:color w:val="000000" w:themeColor="text1"/>
          <w:sz w:val="19"/>
          <w:szCs w:val="19"/>
          <w:lang w:val="es-AR"/>
        </w:rPr>
        <w:t>Gramática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- algunas observaciones </w:t>
      </w:r>
      <w:r w:rsidR="005939C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importantes</w:t>
      </w:r>
    </w:p>
    <w:p w:rsidR="00E22CF9" w:rsidRPr="00B22033" w:rsidRDefault="00E22CF9" w:rsidP="00A222B6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- </w:t>
      </w:r>
      <w:r w:rsidR="00B22033">
        <w:rPr>
          <w:rFonts w:ascii="Verdana" w:eastAsia="Verdana" w:hAnsi="Verdana" w:cs="Verdana"/>
          <w:sz w:val="19"/>
          <w:szCs w:val="19"/>
          <w:lang w:val="es-AR"/>
        </w:rPr>
        <w:t xml:space="preserve">del 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16 a</w:t>
      </w:r>
      <w:r w:rsidR="00B22033">
        <w:rPr>
          <w:rFonts w:ascii="Verdana" w:eastAsia="Verdana" w:hAnsi="Verdana" w:cs="Verdana"/>
          <w:sz w:val="19"/>
          <w:szCs w:val="19"/>
          <w:lang w:val="es-AR"/>
        </w:rPr>
        <w:t>l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29: </w:t>
      </w:r>
      <w:r w:rsidR="00B22033">
        <w:rPr>
          <w:rFonts w:ascii="Verdana" w:eastAsia="Verdana" w:hAnsi="Verdana" w:cs="Verdana"/>
          <w:sz w:val="19"/>
          <w:szCs w:val="19"/>
          <w:lang w:val="es-AR"/>
        </w:rPr>
        <w:t xml:space="preserve">hay una </w:t>
      </w:r>
      <w:proofErr w:type="spellStart"/>
      <w:r w:rsidR="00B22033">
        <w:rPr>
          <w:rFonts w:ascii="Verdana" w:eastAsia="Verdana" w:hAnsi="Verdana" w:cs="Verdana"/>
          <w:sz w:val="19"/>
          <w:szCs w:val="19"/>
          <w:lang w:val="es-AR"/>
        </w:rPr>
        <w:t>yunción</w:t>
      </w:r>
      <w:proofErr w:type="spellEnd"/>
      <w:r w:rsidR="00B22033">
        <w:rPr>
          <w:rFonts w:ascii="Verdana" w:eastAsia="Verdana" w:hAnsi="Verdana" w:cs="Verdana"/>
          <w:sz w:val="19"/>
          <w:szCs w:val="19"/>
          <w:lang w:val="es-AR"/>
        </w:rPr>
        <w:t>:</w:t>
      </w:r>
    </w:p>
    <w:p w:rsidR="00E22CF9" w:rsidRPr="00B22033" w:rsidRDefault="00E22CF9" w:rsidP="00E22CF9">
      <w:pPr>
        <w:spacing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proofErr w:type="gramStart"/>
      <w:r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ejemplo</w:t>
      </w:r>
      <w:proofErr w:type="gramEnd"/>
      <w:r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 diecisiete  *diez + y + siete</w:t>
      </w:r>
    </w:p>
    <w:p w:rsidR="00326D48" w:rsidRPr="00B22033" w:rsidRDefault="00E22CF9" w:rsidP="00326D48">
      <w:pPr>
        <w:spacing w:line="360" w:lineRule="auto"/>
        <w:rPr>
          <w:rFonts w:ascii="Verdana" w:eastAsia="Verdana" w:hAnsi="Verdana" w:cs="Verdana"/>
          <w:b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- nunca se utiliza la </w:t>
      </w:r>
      <w:r w:rsidRPr="00B22033">
        <w:rPr>
          <w:rFonts w:ascii="Verdana" w:eastAsia="Verdana" w:hAnsi="Verdana" w:cs="Verdana"/>
          <w:b/>
          <w:i/>
          <w:sz w:val="19"/>
          <w:szCs w:val="19"/>
          <w:u w:val="single"/>
          <w:lang w:val="es-AR"/>
        </w:rPr>
        <w:t>zeta + e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ni la </w:t>
      </w:r>
      <w:r w:rsidRPr="00B22033">
        <w:rPr>
          <w:rFonts w:ascii="Verdana" w:eastAsia="Verdana" w:hAnsi="Verdana" w:cs="Verdana"/>
          <w:b/>
          <w:i/>
          <w:sz w:val="19"/>
          <w:szCs w:val="19"/>
          <w:u w:val="single"/>
          <w:lang w:val="es-AR"/>
        </w:rPr>
        <w:t>zeta + i</w:t>
      </w:r>
      <w:r w:rsidR="00326D48" w:rsidRPr="00B22033">
        <w:rPr>
          <w:rFonts w:ascii="Verdana" w:eastAsia="Verdana" w:hAnsi="Verdana" w:cs="Verdana"/>
          <w:sz w:val="19"/>
          <w:szCs w:val="19"/>
          <w:lang w:val="es-AR"/>
        </w:rPr>
        <w:t xml:space="preserve">, por lo tanto </w:t>
      </w:r>
      <w:r w:rsidR="00326D48" w:rsidRPr="00B22033">
        <w:rPr>
          <w:rFonts w:ascii="Verdana" w:eastAsia="Verdana" w:hAnsi="Verdana" w:cs="Verdana"/>
          <w:b/>
          <w:sz w:val="19"/>
          <w:szCs w:val="19"/>
          <w:lang w:val="es-AR"/>
        </w:rPr>
        <w:t>CERO</w:t>
      </w:r>
      <w:r w:rsidR="005C649E" w:rsidRPr="00B22033">
        <w:rPr>
          <w:rFonts w:ascii="Verdana" w:eastAsia="Verdana" w:hAnsi="Verdana" w:cs="Verdana"/>
          <w:sz w:val="19"/>
          <w:szCs w:val="19"/>
          <w:lang w:val="es-AR"/>
        </w:rPr>
        <w:t>;</w:t>
      </w:r>
    </w:p>
    <w:p w:rsidR="00326D48" w:rsidRPr="00B22033" w:rsidRDefault="00B22033" w:rsidP="00326D48">
      <w:pPr>
        <w:spacing w:line="360" w:lineRule="auto"/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</w:pPr>
      <w:r>
        <w:rPr>
          <w:rFonts w:ascii="Verdana" w:eastAsia="Verdana" w:hAnsi="Verdana" w:cs="Verdana"/>
          <w:b/>
          <w:color w:val="FF0000"/>
          <w:sz w:val="19"/>
          <w:szCs w:val="19"/>
          <w:lang w:val="es-AR"/>
        </w:rPr>
        <w:tab/>
      </w:r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*</w:t>
      </w:r>
      <w:proofErr w:type="spellStart"/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ze</w:t>
      </w:r>
      <w:proofErr w:type="spellEnd"/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&gt;ce</w:t>
      </w:r>
    </w:p>
    <w:p w:rsidR="00326D48" w:rsidRPr="00B22033" w:rsidRDefault="00B22033" w:rsidP="00326D48">
      <w:pPr>
        <w:spacing w:line="360" w:lineRule="auto"/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ab/>
      </w:r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*</w:t>
      </w:r>
      <w:proofErr w:type="spellStart"/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zi</w:t>
      </w:r>
      <w:proofErr w:type="spellEnd"/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&gt;</w:t>
      </w:r>
      <w:proofErr w:type="spellStart"/>
      <w:r w:rsidR="00326D48" w:rsidRPr="00B22033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ci</w:t>
      </w:r>
      <w:proofErr w:type="spellEnd"/>
    </w:p>
    <w:p w:rsidR="00326D48" w:rsidRPr="00B22033" w:rsidRDefault="00326D48" w:rsidP="00326D48">
      <w:pPr>
        <w:spacing w:line="360" w:lineRule="auto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- la decena y la unidad siempre se separan por la 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“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y griega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”, entre el 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31 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y el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99;</w:t>
      </w:r>
    </w:p>
    <w:p w:rsidR="00326D48" w:rsidRPr="00B22033" w:rsidRDefault="00326D48" w:rsidP="00326D48">
      <w:pPr>
        <w:spacing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proofErr w:type="gramStart"/>
      <w:r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ejemplo</w:t>
      </w:r>
      <w:proofErr w:type="gramEnd"/>
      <w:r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 cuarenta y siete</w:t>
      </w:r>
    </w:p>
    <w:p w:rsidR="00326D48" w:rsidRPr="00B22033" w:rsidRDefault="00326D48" w:rsidP="00326D48">
      <w:pPr>
        <w:spacing w:line="360" w:lineRule="auto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- a partir del 100 la </w:t>
      </w:r>
      <w:r w:rsid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“y” 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se coloca solamente entre las dec</w:t>
      </w:r>
      <w:r w:rsidR="005C649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enas y las unidades;</w:t>
      </w:r>
    </w:p>
    <w:p w:rsidR="005C649E" w:rsidRPr="00B22033" w:rsidRDefault="005C649E" w:rsidP="00326D48">
      <w:pPr>
        <w:spacing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proofErr w:type="gramStart"/>
      <w:r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lastRenderedPageBreak/>
        <w:t>ejemplos</w:t>
      </w:r>
      <w:proofErr w:type="gramEnd"/>
      <w:r w:rsidRPr="00B22033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 ciento cuatro, ciento cincuenta y tres</w:t>
      </w:r>
    </w:p>
    <w:p w:rsidR="00326D48" w:rsidRPr="00B22033" w:rsidRDefault="00B22033" w:rsidP="00B22033">
      <w:pPr>
        <w:pStyle w:val="PargrafodaLista"/>
        <w:numPr>
          <w:ilvl w:val="0"/>
          <w:numId w:val="4"/>
        </w:numPr>
        <w:spacing w:line="360" w:lineRule="auto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¿Cuándo se utiliza “</w:t>
      </w:r>
      <w:r w:rsidR="005C649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cien</w:t>
      </w: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”</w:t>
      </w:r>
      <w:r w:rsidR="005C649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y </w:t>
      </w: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“</w:t>
      </w:r>
      <w:r w:rsidR="005C649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ciento</w:t>
      </w: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”</w:t>
      </w:r>
      <w:r w:rsidR="005C649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?</w:t>
      </w:r>
    </w:p>
    <w:p w:rsidR="005C649E" w:rsidRPr="008D1031" w:rsidRDefault="00A647EA" w:rsidP="00326D48">
      <w:pPr>
        <w:spacing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*</w:t>
      </w:r>
      <w:r w:rsidR="005C649E"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cien se emplea sólo delante de substantivos</w:t>
      </w: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: </w:t>
      </w:r>
      <w:r w:rsidR="00B63A80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H</w:t>
      </w:r>
      <w:r w:rsidR="008D1031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oy hay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cien alumnos </w:t>
      </w:r>
      <w:r w:rsid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y alumnas 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en la clase.</w:t>
      </w:r>
    </w:p>
    <w:p w:rsidR="00A647EA" w:rsidRPr="00B22033" w:rsidRDefault="00A647EA" w:rsidP="00326D48">
      <w:pPr>
        <w:spacing w:line="360" w:lineRule="auto"/>
        <w:rPr>
          <w:rFonts w:ascii="Verdana" w:eastAsia="Verdana" w:hAnsi="Verdana" w:cs="Verdana"/>
          <w:color w:val="C00000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* ciento se combina con las decenas y las unidades: 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ciento veinte.</w:t>
      </w:r>
    </w:p>
    <w:p w:rsidR="00A647EA" w:rsidRPr="008D1031" w:rsidRDefault="00A647EA" w:rsidP="00326D48">
      <w:pPr>
        <w:spacing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proofErr w:type="spellStart"/>
      <w:proofErr w:type="gramStart"/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obs</w:t>
      </w:r>
      <w:proofErr w:type="spellEnd"/>
      <w:proofErr w:type="gramEnd"/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. </w:t>
      </w:r>
      <w:proofErr w:type="gramStart"/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cien</w:t>
      </w:r>
      <w:r w:rsidR="005F4113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/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ciento</w:t>
      </w:r>
      <w:proofErr w:type="gramEnd"/>
      <w:r w:rsidR="008971AF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y un</w:t>
      </w:r>
      <w:r w:rsidR="005F4113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/</w:t>
      </w:r>
      <w:r w:rsidR="008971AF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uno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son palabras </w:t>
      </w:r>
      <w:r w:rsidRPr="008D1031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apócopes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</w:t>
      </w:r>
      <w:r w:rsid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(ver el anexo del módulo I enviado oportunamente, para revisar en qué consiste el apócope y cuáles son aquellos que ocurren en español)</w:t>
      </w:r>
    </w:p>
    <w:p w:rsidR="008971AF" w:rsidRPr="00B22033" w:rsidRDefault="008971AF" w:rsidP="00326D48">
      <w:pPr>
        <w:spacing w:line="360" w:lineRule="auto"/>
        <w:rPr>
          <w:rFonts w:ascii="Verdana" w:eastAsia="Verdana" w:hAnsi="Verdana" w:cs="Verdana"/>
          <w:b/>
          <w:i/>
          <w:color w:val="C00000"/>
          <w:sz w:val="19"/>
          <w:szCs w:val="19"/>
          <w:u w:val="single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- las fechas </w:t>
      </w:r>
      <w:r w:rsidR="005F4113" w:rsidRPr="00B22033">
        <w:rPr>
          <w:rFonts w:ascii="Verdana" w:eastAsia="Verdana" w:hAnsi="Verdana" w:cs="Verdana"/>
          <w:sz w:val="19"/>
          <w:szCs w:val="19"/>
          <w:lang w:val="es-AR"/>
        </w:rPr>
        <w:t>con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días se marcan con</w:t>
      </w:r>
      <w:r w:rsidR="005F4113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</w:t>
      </w:r>
      <w:r w:rsidR="008D1031">
        <w:rPr>
          <w:rFonts w:ascii="Verdana" w:eastAsia="Verdana" w:hAnsi="Verdana" w:cs="Verdana"/>
          <w:sz w:val="19"/>
          <w:szCs w:val="19"/>
          <w:lang w:val="es-AR"/>
        </w:rPr>
        <w:t xml:space="preserve">el artículo </w:t>
      </w:r>
      <w:r w:rsidR="005F4113" w:rsidRPr="00B22033">
        <w:rPr>
          <w:rFonts w:ascii="Verdana" w:eastAsia="Verdana" w:hAnsi="Verdana" w:cs="Verdana"/>
          <w:sz w:val="19"/>
          <w:szCs w:val="19"/>
          <w:lang w:val="es-AR"/>
        </w:rPr>
        <w:t>“</w:t>
      </w:r>
      <w:r w:rsidRPr="008D1031">
        <w:rPr>
          <w:rFonts w:ascii="Verdana" w:eastAsia="Verdana" w:hAnsi="Verdana" w:cs="Verdana"/>
          <w:sz w:val="19"/>
          <w:szCs w:val="19"/>
          <w:lang w:val="es-AR"/>
        </w:rPr>
        <w:t>el</w:t>
      </w:r>
      <w:r w:rsidR="005F4113" w:rsidRPr="00B22033">
        <w:rPr>
          <w:rFonts w:ascii="Verdana" w:eastAsia="Verdana" w:hAnsi="Verdana" w:cs="Verdana"/>
          <w:i/>
          <w:sz w:val="19"/>
          <w:szCs w:val="19"/>
          <w:lang w:val="es-AR"/>
        </w:rPr>
        <w:t>”</w:t>
      </w:r>
      <w:r w:rsidR="005F4113" w:rsidRPr="00B22033">
        <w:rPr>
          <w:rFonts w:ascii="Verdana" w:eastAsia="Verdana" w:hAnsi="Verdana" w:cs="Verdana"/>
          <w:sz w:val="19"/>
          <w:szCs w:val="19"/>
          <w:lang w:val="es-AR"/>
        </w:rPr>
        <w:t>;</w:t>
      </w:r>
    </w:p>
    <w:p w:rsidR="005F4113" w:rsidRDefault="005F4113" w:rsidP="00326D48">
      <w:pPr>
        <w:spacing w:line="360" w:lineRule="auto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proofErr w:type="gramStart"/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ejemplos</w:t>
      </w:r>
      <w:proofErr w:type="gramEnd"/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 Mi cumplea</w:t>
      </w:r>
      <w:r w:rsidR="008D1031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ñ</w:t>
      </w:r>
      <w:r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os es el doce de Septiembre/ Nací en 1986 o Nací en el 86</w:t>
      </w:r>
      <w:r w:rsidR="008D1031" w:rsidRPr="008D1031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. </w:t>
      </w:r>
    </w:p>
    <w:p w:rsidR="008D1031" w:rsidRPr="008D1031" w:rsidRDefault="008D1031" w:rsidP="008D1031">
      <w:pPr>
        <w:jc w:val="center"/>
        <w:rPr>
          <w:color w:val="833C0B" w:themeColor="accent2" w:themeShade="80"/>
          <w:lang w:val="es-AR"/>
        </w:rPr>
      </w:pPr>
      <w:r w:rsidRPr="008D1031">
        <w:rPr>
          <w:b/>
          <w:color w:val="833C0B" w:themeColor="accent2" w:themeShade="80"/>
          <w:lang w:val="es-AR"/>
        </w:rPr>
        <w:t>Atención a las siguientes distinciones</w:t>
      </w:r>
      <w:r w:rsidRPr="008D1031">
        <w:rPr>
          <w:color w:val="833C0B" w:themeColor="accent2" w:themeShade="80"/>
          <w:lang w:val="es-AR"/>
        </w:rPr>
        <w:t xml:space="preserve">: </w:t>
      </w:r>
    </w:p>
    <w:p w:rsidR="008D1031" w:rsidRPr="008D1031" w:rsidRDefault="008D1031" w:rsidP="008D1031">
      <w:pPr>
        <w:jc w:val="center"/>
        <w:rPr>
          <w:b/>
          <w:color w:val="833C0B" w:themeColor="accent2" w:themeShade="80"/>
          <w:lang w:val="es-AR"/>
        </w:rPr>
      </w:pPr>
      <w:r w:rsidRPr="008D1031">
        <w:rPr>
          <w:b/>
          <w:color w:val="833C0B" w:themeColor="accent2" w:themeShade="80"/>
          <w:lang w:val="es-AR"/>
        </w:rPr>
        <w:t>Nací en 1999</w:t>
      </w:r>
    </w:p>
    <w:p w:rsidR="008D1031" w:rsidRPr="008D1031" w:rsidRDefault="008D1031" w:rsidP="008D1031">
      <w:pPr>
        <w:jc w:val="center"/>
        <w:rPr>
          <w:b/>
          <w:color w:val="833C0B" w:themeColor="accent2" w:themeShade="80"/>
          <w:lang w:val="es-AR"/>
        </w:rPr>
      </w:pPr>
      <w:r w:rsidRPr="008D1031">
        <w:rPr>
          <w:b/>
          <w:color w:val="833C0B" w:themeColor="accent2" w:themeShade="80"/>
          <w:lang w:val="es-AR"/>
        </w:rPr>
        <w:t xml:space="preserve">Nací en el 99. </w:t>
      </w:r>
    </w:p>
    <w:p w:rsidR="008D1031" w:rsidRPr="008D1031" w:rsidRDefault="008D1031" w:rsidP="008D1031">
      <w:pPr>
        <w:jc w:val="center"/>
        <w:rPr>
          <w:b/>
          <w:color w:val="833C0B" w:themeColor="accent2" w:themeShade="80"/>
          <w:lang w:val="es-AR"/>
        </w:rPr>
      </w:pPr>
      <w:r w:rsidRPr="008D1031">
        <w:rPr>
          <w:b/>
          <w:color w:val="833C0B" w:themeColor="accent2" w:themeShade="80"/>
          <w:lang w:val="es-AR"/>
        </w:rPr>
        <w:t>Nací en la década de los 90 o en los 90.</w:t>
      </w:r>
    </w:p>
    <w:p w:rsidR="005F4113" w:rsidRPr="00B22033" w:rsidRDefault="005F4113" w:rsidP="00326D48">
      <w:pPr>
        <w:spacing w:line="360" w:lineRule="auto"/>
        <w:rPr>
          <w:rFonts w:ascii="Verdana" w:eastAsia="Verdana" w:hAnsi="Verdana" w:cs="Verdana"/>
          <w:color w:val="FF0000"/>
          <w:sz w:val="19"/>
          <w:szCs w:val="19"/>
          <w:lang w:val="es-AR"/>
        </w:rPr>
      </w:pPr>
    </w:p>
    <w:p w:rsidR="005F4113" w:rsidRPr="008D1031" w:rsidRDefault="005F4113" w:rsidP="008D1031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sz w:val="19"/>
          <w:szCs w:val="19"/>
          <w:lang w:val="es-AR"/>
        </w:rPr>
      </w:pPr>
      <w:r w:rsidRPr="008D1031">
        <w:rPr>
          <w:rFonts w:ascii="Verdana" w:eastAsia="Verdana" w:hAnsi="Verdana" w:cs="Verdana"/>
          <w:b/>
          <w:sz w:val="19"/>
          <w:szCs w:val="19"/>
          <w:u w:val="single"/>
          <w:lang w:val="es-AR"/>
        </w:rPr>
        <w:t xml:space="preserve">ARTÍCULOS </w:t>
      </w:r>
      <w:r w:rsidR="005939CE" w:rsidRPr="008D1031">
        <w:rPr>
          <w:rFonts w:ascii="Verdana" w:eastAsia="Verdana" w:hAnsi="Verdana" w:cs="Verdana"/>
          <w:sz w:val="19"/>
          <w:szCs w:val="19"/>
          <w:lang w:val="es-AR"/>
        </w:rPr>
        <w:t>– revisión</w:t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1276"/>
        <w:gridCol w:w="1417"/>
      </w:tblGrid>
      <w:tr w:rsidR="00AB4AAC" w:rsidRPr="00B22033" w:rsidTr="008D1031">
        <w:trPr>
          <w:jc w:val="center"/>
        </w:trPr>
        <w:tc>
          <w:tcPr>
            <w:tcW w:w="1413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</w:p>
        </w:tc>
        <w:tc>
          <w:tcPr>
            <w:tcW w:w="1276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Masculino</w:t>
            </w:r>
          </w:p>
        </w:tc>
        <w:tc>
          <w:tcPr>
            <w:tcW w:w="1417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Femenino</w:t>
            </w:r>
          </w:p>
        </w:tc>
      </w:tr>
      <w:tr w:rsidR="00AB4AAC" w:rsidRPr="00B22033" w:rsidTr="008D1031">
        <w:trPr>
          <w:jc w:val="center"/>
        </w:trPr>
        <w:tc>
          <w:tcPr>
            <w:tcW w:w="1413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Singular</w:t>
            </w:r>
          </w:p>
        </w:tc>
        <w:tc>
          <w:tcPr>
            <w:tcW w:w="1276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El</w:t>
            </w:r>
          </w:p>
        </w:tc>
        <w:tc>
          <w:tcPr>
            <w:tcW w:w="1417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La</w:t>
            </w:r>
          </w:p>
        </w:tc>
      </w:tr>
      <w:tr w:rsidR="00AB4AAC" w:rsidRPr="00B22033" w:rsidTr="008D1031">
        <w:trPr>
          <w:jc w:val="center"/>
        </w:trPr>
        <w:tc>
          <w:tcPr>
            <w:tcW w:w="1413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Plural</w:t>
            </w:r>
          </w:p>
        </w:tc>
        <w:tc>
          <w:tcPr>
            <w:tcW w:w="1276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Los</w:t>
            </w:r>
          </w:p>
        </w:tc>
        <w:tc>
          <w:tcPr>
            <w:tcW w:w="1417" w:type="dxa"/>
          </w:tcPr>
          <w:p w:rsidR="00AB4AAC" w:rsidRPr="00B22033" w:rsidRDefault="00AB4AAC" w:rsidP="005939CE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s-AR"/>
              </w:rPr>
              <w:t>Las</w:t>
            </w:r>
          </w:p>
        </w:tc>
      </w:tr>
    </w:tbl>
    <w:p w:rsidR="005939CE" w:rsidRPr="00B22033" w:rsidRDefault="005939CE" w:rsidP="005939CE">
      <w:pPr>
        <w:spacing w:line="360" w:lineRule="auto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</w:p>
    <w:p w:rsidR="006C3908" w:rsidRPr="008D1031" w:rsidRDefault="00AB4AAC" w:rsidP="006C3908">
      <w:pPr>
        <w:tabs>
          <w:tab w:val="left" w:pos="2592"/>
        </w:tabs>
        <w:spacing w:before="240" w:line="360" w:lineRule="auto"/>
        <w:rPr>
          <w:rFonts w:ascii="Verdana" w:eastAsia="Verdana" w:hAnsi="Verdana" w:cs="Verdana"/>
          <w:color w:val="44546A" w:themeColor="text2"/>
          <w:sz w:val="19"/>
          <w:szCs w:val="19"/>
          <w:lang w:val="es-AR"/>
        </w:rPr>
      </w:pPr>
      <w:r w:rsidRPr="008D1031">
        <w:rPr>
          <w:rFonts w:ascii="Verdana" w:eastAsia="Verdana" w:hAnsi="Verdana" w:cs="Verdana"/>
          <w:color w:val="44546A" w:themeColor="text2"/>
          <w:sz w:val="19"/>
          <w:szCs w:val="19"/>
          <w:u w:val="single"/>
          <w:lang w:val="es-AR"/>
        </w:rPr>
        <w:t>El artículo neutro “lo</w:t>
      </w:r>
      <w:r w:rsidRPr="008D1031">
        <w:rPr>
          <w:rFonts w:ascii="Verdana" w:eastAsia="Verdana" w:hAnsi="Verdana" w:cs="Verdana"/>
          <w:color w:val="44546A" w:themeColor="text2"/>
          <w:sz w:val="19"/>
          <w:szCs w:val="19"/>
          <w:lang w:val="es-AR"/>
        </w:rPr>
        <w:t>”</w:t>
      </w:r>
      <w:r w:rsidR="00672A7B" w:rsidRPr="008D1031">
        <w:rPr>
          <w:rFonts w:ascii="Verdana" w:eastAsia="Verdana" w:hAnsi="Verdana" w:cs="Verdana"/>
          <w:color w:val="44546A" w:themeColor="text2"/>
          <w:sz w:val="19"/>
          <w:szCs w:val="19"/>
          <w:lang w:val="es-AR"/>
        </w:rPr>
        <w:t xml:space="preserve"> </w:t>
      </w:r>
    </w:p>
    <w:p w:rsidR="00672A7B" w:rsidRPr="00B22033" w:rsidRDefault="006C3908" w:rsidP="006C3908">
      <w:pPr>
        <w:tabs>
          <w:tab w:val="left" w:pos="2592"/>
        </w:tabs>
        <w:spacing w:before="240" w:line="360" w:lineRule="auto"/>
        <w:rPr>
          <w:rFonts w:ascii="Verdana" w:eastAsia="Verdana" w:hAnsi="Verdana" w:cs="Verdana"/>
          <w:color w:val="FF0000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- </w:t>
      </w:r>
      <w:r w:rsidR="00672A7B" w:rsidRPr="00B22033">
        <w:rPr>
          <w:rFonts w:ascii="Verdana" w:eastAsia="Verdana" w:hAnsi="Verdana" w:cs="Verdana"/>
          <w:sz w:val="19"/>
          <w:szCs w:val="19"/>
          <w:lang w:val="es-AR"/>
        </w:rPr>
        <w:t>no marca ni g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é</w:t>
      </w:r>
      <w:r w:rsidR="00672A7B" w:rsidRPr="00B22033">
        <w:rPr>
          <w:rFonts w:ascii="Verdana" w:eastAsia="Verdana" w:hAnsi="Verdana" w:cs="Verdana"/>
          <w:sz w:val="19"/>
          <w:szCs w:val="19"/>
          <w:lang w:val="es-AR"/>
        </w:rPr>
        <w:t>nero ni número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;</w:t>
      </w:r>
    </w:p>
    <w:p w:rsidR="00BA5D29" w:rsidRDefault="00BA5D29" w:rsidP="00BA5D29">
      <w:pPr>
        <w:tabs>
          <w:tab w:val="left" w:pos="2592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</w:pP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Abordamos dos usos regulares:</w:t>
      </w:r>
    </w:p>
    <w:p w:rsidR="00672A7B" w:rsidRPr="00BA5D29" w:rsidRDefault="00672A7B" w:rsidP="00BA5D29">
      <w:pPr>
        <w:pStyle w:val="PargrafodaLista"/>
        <w:numPr>
          <w:ilvl w:val="0"/>
          <w:numId w:val="4"/>
        </w:numPr>
        <w:tabs>
          <w:tab w:val="left" w:pos="2592"/>
        </w:tabs>
        <w:spacing w:line="360" w:lineRule="auto"/>
        <w:jc w:val="both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r w:rsidRPr="00BA5D29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uso referencial co</w:t>
      </w:r>
      <w:r w:rsidR="00BA5D29" w:rsidRPr="00BA5D29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>n</w:t>
      </w:r>
      <w:r w:rsidRPr="00BA5D29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 adjetivos </w:t>
      </w:r>
      <w:r w:rsidRPr="00BA5D29">
        <w:rPr>
          <w:rFonts w:ascii="Verdana" w:eastAsia="Verdana" w:hAnsi="Verdana" w:cs="Verdana"/>
          <w:sz w:val="19"/>
          <w:szCs w:val="19"/>
          <w:lang w:val="es-AR"/>
        </w:rPr>
        <w:t>(se refi</w:t>
      </w:r>
      <w:r w:rsidR="00BA5D29" w:rsidRPr="00BA5D29">
        <w:rPr>
          <w:rFonts w:ascii="Verdana" w:eastAsia="Verdana" w:hAnsi="Verdana" w:cs="Verdana"/>
          <w:sz w:val="19"/>
          <w:szCs w:val="19"/>
          <w:lang w:val="es-AR"/>
        </w:rPr>
        <w:t>e</w:t>
      </w:r>
      <w:r w:rsidRPr="00BA5D29">
        <w:rPr>
          <w:rFonts w:ascii="Verdana" w:eastAsia="Verdana" w:hAnsi="Verdana" w:cs="Verdana"/>
          <w:sz w:val="19"/>
          <w:szCs w:val="19"/>
          <w:lang w:val="es-AR"/>
        </w:rPr>
        <w:t xml:space="preserve">re a un universo de objetos y no a un objeto concreto): </w:t>
      </w:r>
      <w:r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Me gusta lo salado: las aceitunas, el jamón, la mayones</w:t>
      </w:r>
      <w:r w:rsidR="006C3908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a;</w:t>
      </w:r>
    </w:p>
    <w:p w:rsidR="00672A7B" w:rsidRDefault="00BA5D29" w:rsidP="00BA5D29">
      <w:pPr>
        <w:pStyle w:val="PargrafodaLista"/>
        <w:numPr>
          <w:ilvl w:val="0"/>
          <w:numId w:val="4"/>
        </w:numPr>
        <w:tabs>
          <w:tab w:val="left" w:pos="2592"/>
        </w:tabs>
        <w:spacing w:line="360" w:lineRule="auto"/>
        <w:jc w:val="both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uso como </w:t>
      </w:r>
      <w:r w:rsidR="00672A7B" w:rsidRPr="00BA5D29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cuantificador o </w:t>
      </w:r>
      <w:r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con valor </w:t>
      </w:r>
      <w:r w:rsidR="00672A7B" w:rsidRPr="00BA5D29">
        <w:rPr>
          <w:rFonts w:ascii="Verdana" w:eastAsia="Verdana" w:hAnsi="Verdana" w:cs="Verdana"/>
          <w:color w:val="000000" w:themeColor="text1"/>
          <w:sz w:val="19"/>
          <w:szCs w:val="19"/>
          <w:lang w:val="es-AR"/>
        </w:rPr>
        <w:t xml:space="preserve">enfático: </w:t>
      </w:r>
      <w:proofErr w:type="spellStart"/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Mafalda</w:t>
      </w:r>
      <w:proofErr w:type="spellEnd"/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reflexiona siempre </w:t>
      </w:r>
      <w:r w:rsidR="008D1031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sobre </w:t>
      </w:r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u w:val="single"/>
          <w:lang w:val="es-AR"/>
        </w:rPr>
        <w:t>lo</w:t>
      </w:r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(</w:t>
      </w:r>
      <w:proofErr w:type="spellStart"/>
      <w:r w:rsidR="00672A7B" w:rsidRPr="00BA5D29">
        <w:rPr>
          <w:rFonts w:ascii="Verdana" w:eastAsia="Verdana" w:hAnsi="Verdana" w:cs="Verdana"/>
          <w:i/>
          <w:color w:val="2E74B5" w:themeColor="accent1" w:themeShade="BF"/>
          <w:sz w:val="19"/>
          <w:szCs w:val="19"/>
          <w:lang w:val="es-AR"/>
        </w:rPr>
        <w:t>quão</w:t>
      </w:r>
      <w:proofErr w:type="spellEnd"/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) </w:t>
      </w:r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u w:val="single"/>
          <w:lang w:val="es-AR"/>
        </w:rPr>
        <w:t>complicado</w:t>
      </w:r>
      <w:r w:rsidR="00672A7B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que es el mundo.</w:t>
      </w:r>
      <w:r w:rsidR="008D1031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O: sobre </w:t>
      </w:r>
      <w:r w:rsidR="008D1031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u w:val="single"/>
          <w:lang w:val="es-AR"/>
        </w:rPr>
        <w:t>lo complicadas</w:t>
      </w:r>
      <w:r w:rsidR="008D1031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que son las cosas. </w:t>
      </w:r>
    </w:p>
    <w:p w:rsidR="00BA5D29" w:rsidRPr="00BA5D29" w:rsidRDefault="00BA5D29" w:rsidP="00BA5D29">
      <w:pPr>
        <w:tabs>
          <w:tab w:val="left" w:pos="2592"/>
        </w:tabs>
        <w:spacing w:line="360" w:lineRule="auto"/>
        <w:jc w:val="both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</w:p>
    <w:p w:rsidR="006C3908" w:rsidRPr="008D1031" w:rsidRDefault="006C3908" w:rsidP="008D1031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b/>
          <w:sz w:val="19"/>
          <w:szCs w:val="19"/>
          <w:u w:val="single"/>
          <w:lang w:val="es-AR"/>
        </w:rPr>
      </w:pPr>
      <w:r w:rsidRPr="008D1031">
        <w:rPr>
          <w:rFonts w:ascii="Verdana" w:eastAsia="Verdana" w:hAnsi="Verdana" w:cs="Verdana"/>
          <w:b/>
          <w:sz w:val="19"/>
          <w:szCs w:val="19"/>
          <w:u w:val="single"/>
          <w:lang w:val="es-AR"/>
        </w:rPr>
        <w:t>PRONOMBRE</w:t>
      </w:r>
      <w:r w:rsidR="008D1031">
        <w:rPr>
          <w:rFonts w:ascii="Verdana" w:eastAsia="Verdana" w:hAnsi="Verdana" w:cs="Verdana"/>
          <w:b/>
          <w:sz w:val="19"/>
          <w:szCs w:val="19"/>
          <w:u w:val="single"/>
          <w:lang w:val="es-AR"/>
        </w:rPr>
        <w:t>S</w:t>
      </w:r>
      <w:r w:rsidRPr="008D1031">
        <w:rPr>
          <w:rFonts w:ascii="Verdana" w:eastAsia="Verdana" w:hAnsi="Verdana" w:cs="Verdana"/>
          <w:b/>
          <w:sz w:val="19"/>
          <w:szCs w:val="19"/>
          <w:u w:val="single"/>
          <w:lang w:val="es-AR"/>
        </w:rPr>
        <w:t xml:space="preserve"> SUJETO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134"/>
      </w:tblGrid>
      <w:tr w:rsidR="006C3908" w:rsidRPr="00B22033" w:rsidTr="008D1031">
        <w:trPr>
          <w:jc w:val="center"/>
        </w:trPr>
        <w:tc>
          <w:tcPr>
            <w:tcW w:w="988" w:type="dxa"/>
          </w:tcPr>
          <w:p w:rsidR="006C3908" w:rsidRPr="00B22033" w:rsidRDefault="006C3908" w:rsidP="008D1031">
            <w:pPr>
              <w:tabs>
                <w:tab w:val="left" w:pos="2592"/>
              </w:tabs>
              <w:spacing w:line="360" w:lineRule="auto"/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  <w:t>Yo</w:t>
            </w:r>
          </w:p>
        </w:tc>
        <w:tc>
          <w:tcPr>
            <w:tcW w:w="1134" w:type="dxa"/>
          </w:tcPr>
          <w:p w:rsidR="006C3908" w:rsidRPr="00B22033" w:rsidRDefault="006C3908" w:rsidP="00AB4AAC">
            <w:pPr>
              <w:tabs>
                <w:tab w:val="left" w:pos="2592"/>
              </w:tabs>
              <w:spacing w:line="360" w:lineRule="auto"/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  <w:t>soy</w:t>
            </w:r>
          </w:p>
        </w:tc>
      </w:tr>
      <w:tr w:rsidR="006C3908" w:rsidRPr="00B22033" w:rsidTr="008D1031">
        <w:trPr>
          <w:jc w:val="center"/>
        </w:trPr>
        <w:tc>
          <w:tcPr>
            <w:tcW w:w="988" w:type="dxa"/>
          </w:tcPr>
          <w:p w:rsidR="006C3908" w:rsidRPr="00B22033" w:rsidRDefault="006C3908" w:rsidP="00AB4AAC">
            <w:pPr>
              <w:tabs>
                <w:tab w:val="left" w:pos="2592"/>
              </w:tabs>
              <w:spacing w:line="360" w:lineRule="auto"/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  <w:t>Tú</w:t>
            </w:r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/Vos</w:t>
            </w:r>
          </w:p>
        </w:tc>
        <w:tc>
          <w:tcPr>
            <w:tcW w:w="1134" w:type="dxa"/>
          </w:tcPr>
          <w:p w:rsidR="006C3908" w:rsidRPr="00B22033" w:rsidRDefault="006C3908" w:rsidP="00AB4AAC">
            <w:pPr>
              <w:tabs>
                <w:tab w:val="left" w:pos="2592"/>
              </w:tabs>
              <w:spacing w:line="360" w:lineRule="auto"/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</w:pPr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u w:val="single"/>
                <w:lang w:val="es-AR"/>
              </w:rPr>
              <w:t>eres</w:t>
            </w:r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/</w:t>
            </w:r>
            <w:proofErr w:type="spellStart"/>
            <w:r w:rsidRPr="00B22033">
              <w:rPr>
                <w:rFonts w:ascii="Verdana" w:eastAsia="Verdana" w:hAnsi="Verdana" w:cs="Verdana"/>
                <w:color w:val="auto"/>
                <w:sz w:val="19"/>
                <w:szCs w:val="19"/>
                <w:lang w:val="es-AR"/>
              </w:rPr>
              <w:t>sos</w:t>
            </w:r>
            <w:proofErr w:type="spellEnd"/>
          </w:p>
        </w:tc>
      </w:tr>
    </w:tbl>
    <w:p w:rsidR="006C3908" w:rsidRPr="00B22033" w:rsidRDefault="006C3908" w:rsidP="00326D48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</w:p>
    <w:p w:rsidR="006C3908" w:rsidRPr="00B22033" w:rsidRDefault="006C3908" w:rsidP="00326D48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*</w:t>
      </w:r>
      <w:r w:rsidR="00BA5D29">
        <w:rPr>
          <w:rFonts w:ascii="Verdana" w:eastAsia="Verdana" w:hAnsi="Verdana" w:cs="Verdana"/>
          <w:sz w:val="19"/>
          <w:szCs w:val="19"/>
          <w:lang w:val="es-AR"/>
        </w:rPr>
        <w:t>tratamiento de u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sted ---- es</w:t>
      </w:r>
      <w:r w:rsidR="00552272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(m</w:t>
      </w:r>
      <w:r w:rsidR="008D1031">
        <w:rPr>
          <w:rFonts w:ascii="Verdana" w:eastAsia="Verdana" w:hAnsi="Verdana" w:cs="Verdana"/>
          <w:sz w:val="19"/>
          <w:szCs w:val="19"/>
          <w:lang w:val="es-AR"/>
        </w:rPr>
        <w:t>á</w:t>
      </w:r>
      <w:r w:rsidR="00552272" w:rsidRPr="00B22033">
        <w:rPr>
          <w:rFonts w:ascii="Verdana" w:eastAsia="Verdana" w:hAnsi="Verdana" w:cs="Verdana"/>
          <w:sz w:val="19"/>
          <w:szCs w:val="19"/>
          <w:lang w:val="es-AR"/>
        </w:rPr>
        <w:t>s formal</w:t>
      </w:r>
      <w:r w:rsidR="008D1031">
        <w:rPr>
          <w:rFonts w:ascii="Verdana" w:eastAsia="Verdana" w:hAnsi="Verdana" w:cs="Verdana"/>
          <w:sz w:val="19"/>
          <w:szCs w:val="19"/>
          <w:lang w:val="es-AR"/>
        </w:rPr>
        <w:t>, distante, tiene que ver con asimetrías en la interlocución: un joven y una persona mayor, por ejemplo</w:t>
      </w:r>
      <w:r w:rsidR="00552272" w:rsidRPr="00B22033">
        <w:rPr>
          <w:rFonts w:ascii="Verdana" w:eastAsia="Verdana" w:hAnsi="Verdana" w:cs="Verdana"/>
          <w:sz w:val="19"/>
          <w:szCs w:val="19"/>
          <w:lang w:val="es-AR"/>
        </w:rPr>
        <w:t>)</w:t>
      </w:r>
    </w:p>
    <w:p w:rsidR="008971AF" w:rsidRPr="00B22033" w:rsidRDefault="00552272" w:rsidP="00326D48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*Tú ----- </w:t>
      </w:r>
      <w:r w:rsidR="008D1031">
        <w:rPr>
          <w:rFonts w:ascii="Verdana" w:eastAsia="Verdana" w:hAnsi="Verdana" w:cs="Verdana"/>
          <w:sz w:val="19"/>
          <w:szCs w:val="19"/>
          <w:lang w:val="es-AR"/>
        </w:rPr>
        <w:t>tuteo</w:t>
      </w:r>
    </w:p>
    <w:p w:rsidR="00552272" w:rsidRPr="00B22033" w:rsidRDefault="00552272" w:rsidP="00326D48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*Vos ---- vose</w:t>
      </w:r>
      <w:r w:rsidR="008D1031">
        <w:rPr>
          <w:rFonts w:ascii="Verdana" w:eastAsia="Verdana" w:hAnsi="Verdana" w:cs="Verdana"/>
          <w:sz w:val="19"/>
          <w:szCs w:val="19"/>
          <w:lang w:val="es-AR"/>
        </w:rPr>
        <w:t>o</w:t>
      </w:r>
    </w:p>
    <w:p w:rsidR="00552272" w:rsidRPr="00B22033" w:rsidRDefault="00552272" w:rsidP="00326D48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</w:p>
    <w:p w:rsidR="00552272" w:rsidRPr="008D1031" w:rsidRDefault="008D1031" w:rsidP="008D1031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b/>
          <w:sz w:val="19"/>
          <w:szCs w:val="19"/>
          <w:lang w:val="es-AR"/>
        </w:rPr>
      </w:pPr>
      <w:r w:rsidRPr="008D1031">
        <w:rPr>
          <w:rFonts w:ascii="Verdana" w:eastAsia="Verdana" w:hAnsi="Verdana" w:cs="Verdana"/>
          <w:b/>
          <w:sz w:val="19"/>
          <w:szCs w:val="19"/>
          <w:lang w:val="es-AR"/>
        </w:rPr>
        <w:t xml:space="preserve">Lectura de las </w:t>
      </w:r>
      <w:r w:rsidR="00552272" w:rsidRPr="008D1031">
        <w:rPr>
          <w:rFonts w:ascii="Verdana" w:eastAsia="Verdana" w:hAnsi="Verdana" w:cs="Verdana"/>
          <w:b/>
          <w:sz w:val="19"/>
          <w:szCs w:val="19"/>
          <w:lang w:val="es-AR"/>
        </w:rPr>
        <w:t>DOS TAPAS DE LOS PERIÓDICOS</w:t>
      </w:r>
      <w:r>
        <w:rPr>
          <w:rFonts w:ascii="Verdana" w:eastAsia="Verdana" w:hAnsi="Verdana" w:cs="Verdana"/>
          <w:b/>
          <w:sz w:val="19"/>
          <w:szCs w:val="19"/>
          <w:lang w:val="es-AR"/>
        </w:rPr>
        <w:t xml:space="preserve"> – ver material en el </w:t>
      </w:r>
      <w:proofErr w:type="spellStart"/>
      <w:r>
        <w:rPr>
          <w:rFonts w:ascii="Verdana" w:eastAsia="Verdana" w:hAnsi="Verdana" w:cs="Verdana"/>
          <w:b/>
          <w:sz w:val="19"/>
          <w:szCs w:val="19"/>
          <w:lang w:val="es-AR"/>
        </w:rPr>
        <w:t>moodle</w:t>
      </w:r>
      <w:proofErr w:type="spellEnd"/>
    </w:p>
    <w:p w:rsidR="00BA5D29" w:rsidRDefault="00BA5D29" w:rsidP="00326D48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</w:p>
    <w:p w:rsidR="00BA5D29" w:rsidRDefault="00446BBD" w:rsidP="00BA5D29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- Las dos </w:t>
      </w:r>
      <w:r w:rsidR="00FA7577" w:rsidRPr="00B22033">
        <w:rPr>
          <w:rFonts w:ascii="Verdana" w:eastAsia="Verdana" w:hAnsi="Verdana" w:cs="Verdana"/>
          <w:sz w:val="19"/>
          <w:szCs w:val="19"/>
          <w:lang w:val="es-AR"/>
        </w:rPr>
        <w:t>tapas de los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periódicos: Página 12 (argentino) y El PAÍS (espa</w:t>
      </w:r>
      <w:r w:rsidR="008D1031">
        <w:rPr>
          <w:rFonts w:ascii="Verdana" w:eastAsia="Verdana" w:hAnsi="Verdana" w:cs="Verdana"/>
          <w:sz w:val="19"/>
          <w:szCs w:val="19"/>
          <w:lang w:val="es-AR"/>
        </w:rPr>
        <w:t>ñ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ol) tratan de la muerte de Videla, un general dictador argentino que falleció en 2015. El poema </w:t>
      </w:r>
      <w:proofErr w:type="spellStart"/>
      <w:r w:rsidRPr="00B22033">
        <w:rPr>
          <w:rFonts w:ascii="Verdana" w:eastAsia="Verdana" w:hAnsi="Verdana" w:cs="Verdana"/>
          <w:sz w:val="19"/>
          <w:szCs w:val="19"/>
          <w:lang w:val="es-AR"/>
        </w:rPr>
        <w:t>concretista</w:t>
      </w:r>
      <w:proofErr w:type="spellEnd"/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de la tapa de Página 12 fue interpretado como “sin Videla hay vida”.</w:t>
      </w:r>
      <w:r w:rsidR="00BA5D29" w:rsidRPr="00BA5D29">
        <w:rPr>
          <w:rFonts w:ascii="Verdana" w:eastAsia="Verdana" w:hAnsi="Verdana" w:cs="Verdana"/>
          <w:sz w:val="19"/>
          <w:szCs w:val="19"/>
          <w:lang w:val="es-AR"/>
        </w:rPr>
        <w:t xml:space="preserve"> </w:t>
      </w:r>
    </w:p>
    <w:p w:rsidR="00BA5D29" w:rsidRPr="00B22033" w:rsidRDefault="00BA5D29" w:rsidP="00BA5D29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- Una diferencia importante en espa</w:t>
      </w:r>
      <w:r>
        <w:rPr>
          <w:rFonts w:ascii="Verdana" w:eastAsia="Verdana" w:hAnsi="Verdana" w:cs="Verdana"/>
          <w:sz w:val="19"/>
          <w:szCs w:val="19"/>
          <w:lang w:val="es-AR"/>
        </w:rPr>
        <w:t>ñ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ol: </w:t>
      </w:r>
      <w:r w:rsidRPr="008D1031">
        <w:rPr>
          <w:rFonts w:ascii="Verdana" w:eastAsia="Verdana" w:hAnsi="Verdana" w:cs="Verdana"/>
          <w:sz w:val="19"/>
          <w:szCs w:val="19"/>
          <w:u w:val="single"/>
          <w:lang w:val="es-AR"/>
        </w:rPr>
        <w:t>él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(pronombre) x </w:t>
      </w:r>
      <w:r w:rsidRPr="008D1031">
        <w:rPr>
          <w:rFonts w:ascii="Verdana" w:eastAsia="Verdana" w:hAnsi="Verdana" w:cs="Verdana"/>
          <w:sz w:val="19"/>
          <w:szCs w:val="19"/>
          <w:u w:val="single"/>
          <w:lang w:val="es-AR"/>
        </w:rPr>
        <w:t>el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(artículo);</w:t>
      </w:r>
    </w:p>
    <w:p w:rsidR="00446BBD" w:rsidRPr="00B22033" w:rsidRDefault="00BA5D29" w:rsidP="008D1031">
      <w:pPr>
        <w:spacing w:line="360" w:lineRule="auto"/>
        <w:jc w:val="both"/>
        <w:rPr>
          <w:rFonts w:ascii="Verdana" w:eastAsia="Verdana" w:hAnsi="Verdana" w:cs="Verdana"/>
          <w:sz w:val="19"/>
          <w:szCs w:val="19"/>
          <w:lang w:val="es-AR"/>
        </w:rPr>
      </w:pPr>
      <w:r>
        <w:rPr>
          <w:rFonts w:ascii="Verdana" w:eastAsia="Verdana" w:hAnsi="Verdana" w:cs="Verdana"/>
          <w:sz w:val="19"/>
          <w:szCs w:val="19"/>
          <w:lang w:val="es-AR"/>
        </w:rPr>
        <w:t xml:space="preserve">- realizamos la interpretación de la composición publicada: sin él la vida sigue, hay vida. Y esto se colocó en relación con otros sentidos e interpretaciones en los grupos. </w:t>
      </w:r>
    </w:p>
    <w:p w:rsidR="00446BBD" w:rsidRPr="00BA5D29" w:rsidRDefault="00BA5D29" w:rsidP="00BA5D29">
      <w:pPr>
        <w:shd w:val="clear" w:color="auto" w:fill="F4B083" w:themeFill="accent2" w:themeFillTint="99"/>
        <w:spacing w:line="360" w:lineRule="auto"/>
        <w:jc w:val="center"/>
        <w:rPr>
          <w:rFonts w:ascii="Verdana" w:eastAsia="Verdana" w:hAnsi="Verdana" w:cs="Verdana"/>
          <w:sz w:val="19"/>
          <w:szCs w:val="19"/>
          <w:lang w:val="es-AR"/>
        </w:rPr>
      </w:pPr>
      <w:r>
        <w:rPr>
          <w:rFonts w:ascii="Verdana" w:eastAsia="Verdana" w:hAnsi="Verdana" w:cs="Verdana"/>
          <w:sz w:val="19"/>
          <w:szCs w:val="19"/>
          <w:lang w:val="es-AR"/>
        </w:rPr>
        <w:t>Una duda que surgió:</w:t>
      </w:r>
    </w:p>
    <w:p w:rsidR="00FA7577" w:rsidRPr="00B22033" w:rsidRDefault="00FA7577" w:rsidP="00BA5D29">
      <w:pPr>
        <w:spacing w:line="360" w:lineRule="auto"/>
        <w:jc w:val="both"/>
        <w:rPr>
          <w:rFonts w:ascii="Verdana" w:eastAsia="Verdana" w:hAnsi="Verdana" w:cs="Verdana"/>
          <w:sz w:val="19"/>
          <w:szCs w:val="19"/>
          <w:lang w:val="es-AR"/>
        </w:rPr>
      </w:pPr>
      <w:r w:rsidRPr="00B22033">
        <w:rPr>
          <w:rFonts w:ascii="Verdana" w:eastAsia="Verdana" w:hAnsi="Verdana" w:cs="Verdana"/>
          <w:sz w:val="19"/>
          <w:szCs w:val="19"/>
          <w:lang w:val="es-AR"/>
        </w:rPr>
        <w:t>-</w:t>
      </w:r>
      <w:r w:rsidRPr="00B22033">
        <w:rPr>
          <w:rFonts w:ascii="Verdana" w:eastAsia="Verdana" w:hAnsi="Verdana" w:cs="Verdana"/>
          <w:color w:val="FF0000"/>
          <w:sz w:val="19"/>
          <w:szCs w:val="19"/>
          <w:lang w:val="es-AR"/>
        </w:rPr>
        <w:t xml:space="preserve"> 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La diferencia entre </w:t>
      </w:r>
      <w:r w:rsidR="00BA5D29">
        <w:rPr>
          <w:rFonts w:ascii="Verdana" w:eastAsia="Verdana" w:hAnsi="Verdana" w:cs="Verdana"/>
          <w:sz w:val="19"/>
          <w:szCs w:val="19"/>
          <w:lang w:val="es-AR"/>
        </w:rPr>
        <w:t>“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reflexionar</w:t>
      </w:r>
      <w:r w:rsidR="00BA5D29">
        <w:rPr>
          <w:rFonts w:ascii="Verdana" w:eastAsia="Verdana" w:hAnsi="Verdana" w:cs="Verdana"/>
          <w:sz w:val="19"/>
          <w:szCs w:val="19"/>
          <w:lang w:val="es-AR"/>
        </w:rPr>
        <w:t>”</w:t>
      </w:r>
      <w:r w:rsidR="003574BC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(</w:t>
      </w:r>
      <w:proofErr w:type="spellStart"/>
      <w:r w:rsidR="003574BC" w:rsidRPr="00BA5D29">
        <w:rPr>
          <w:rFonts w:ascii="Verdana" w:eastAsia="Verdana" w:hAnsi="Verdana" w:cs="Verdana"/>
          <w:i/>
          <w:sz w:val="19"/>
          <w:szCs w:val="19"/>
          <w:lang w:val="es-AR"/>
        </w:rPr>
        <w:t>refletir</w:t>
      </w:r>
      <w:proofErr w:type="spellEnd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 xml:space="preserve">, em </w:t>
      </w:r>
      <w:proofErr w:type="spellStart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>português</w:t>
      </w:r>
      <w:proofErr w:type="spellEnd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>, no sentido de “pensar intensamente</w:t>
      </w:r>
      <w:r w:rsidR="003574BC" w:rsidRPr="00B22033">
        <w:rPr>
          <w:rFonts w:ascii="Verdana" w:eastAsia="Verdana" w:hAnsi="Verdana" w:cs="Verdana"/>
          <w:sz w:val="19"/>
          <w:szCs w:val="19"/>
          <w:lang w:val="es-AR"/>
        </w:rPr>
        <w:t>)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 xml:space="preserve"> y </w:t>
      </w:r>
      <w:r w:rsidR="00BA5D29">
        <w:rPr>
          <w:rFonts w:ascii="Verdana" w:eastAsia="Verdana" w:hAnsi="Verdana" w:cs="Verdana"/>
          <w:sz w:val="19"/>
          <w:szCs w:val="19"/>
          <w:lang w:val="es-AR"/>
        </w:rPr>
        <w:t>“</w:t>
      </w:r>
      <w:r w:rsidRPr="00B22033">
        <w:rPr>
          <w:rFonts w:ascii="Verdana" w:eastAsia="Verdana" w:hAnsi="Verdana" w:cs="Verdana"/>
          <w:sz w:val="19"/>
          <w:szCs w:val="19"/>
          <w:lang w:val="es-AR"/>
        </w:rPr>
        <w:t>reflejar</w:t>
      </w:r>
      <w:r w:rsidR="00BA5D29">
        <w:rPr>
          <w:rFonts w:ascii="Verdana" w:eastAsia="Verdana" w:hAnsi="Verdana" w:cs="Verdana"/>
          <w:sz w:val="19"/>
          <w:szCs w:val="19"/>
          <w:lang w:val="es-AR"/>
        </w:rPr>
        <w:t>”</w:t>
      </w:r>
      <w:r w:rsidR="003574BC" w:rsidRPr="00B22033">
        <w:rPr>
          <w:rFonts w:ascii="Verdana" w:eastAsia="Verdana" w:hAnsi="Verdana" w:cs="Verdana"/>
          <w:sz w:val="19"/>
          <w:szCs w:val="19"/>
          <w:lang w:val="es-AR"/>
        </w:rPr>
        <w:t xml:space="preserve"> (</w:t>
      </w:r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 xml:space="preserve">em </w:t>
      </w:r>
      <w:proofErr w:type="spellStart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>português</w:t>
      </w:r>
      <w:proofErr w:type="spellEnd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 xml:space="preserve"> </w:t>
      </w:r>
      <w:proofErr w:type="spellStart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>também</w:t>
      </w:r>
      <w:proofErr w:type="spellEnd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 xml:space="preserve"> </w:t>
      </w:r>
      <w:proofErr w:type="spellStart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>refletir</w:t>
      </w:r>
      <w:proofErr w:type="spellEnd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 xml:space="preserve">: o que se relaciona </w:t>
      </w:r>
      <w:proofErr w:type="spellStart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>com</w:t>
      </w:r>
      <w:proofErr w:type="spellEnd"/>
      <w:r w:rsidR="00BA5D29">
        <w:rPr>
          <w:rFonts w:ascii="Verdana" w:eastAsia="Verdana" w:hAnsi="Verdana" w:cs="Verdana"/>
          <w:i/>
          <w:sz w:val="19"/>
          <w:szCs w:val="19"/>
          <w:lang w:val="es-AR"/>
        </w:rPr>
        <w:t xml:space="preserve"> “</w:t>
      </w:r>
      <w:proofErr w:type="spellStart"/>
      <w:r w:rsidR="003574BC" w:rsidRPr="00B22033">
        <w:rPr>
          <w:rFonts w:ascii="Verdana" w:eastAsia="Verdana" w:hAnsi="Verdana" w:cs="Verdana"/>
          <w:sz w:val="19"/>
          <w:szCs w:val="19"/>
          <w:lang w:val="es-AR"/>
        </w:rPr>
        <w:t>reflexo</w:t>
      </w:r>
      <w:proofErr w:type="spellEnd"/>
      <w:r w:rsidR="00BA5D29">
        <w:rPr>
          <w:rFonts w:ascii="Verdana" w:eastAsia="Verdana" w:hAnsi="Verdana" w:cs="Verdana"/>
          <w:sz w:val="19"/>
          <w:szCs w:val="19"/>
          <w:lang w:val="es-AR"/>
        </w:rPr>
        <w:t>”).</w:t>
      </w:r>
    </w:p>
    <w:p w:rsidR="00347505" w:rsidRPr="00BA5D29" w:rsidRDefault="003574BC" w:rsidP="00BA5D29">
      <w:pPr>
        <w:spacing w:line="360" w:lineRule="auto"/>
        <w:jc w:val="both"/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</w:pPr>
      <w:proofErr w:type="gramStart"/>
      <w:r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ejemplos</w:t>
      </w:r>
      <w:proofErr w:type="gramEnd"/>
      <w:r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:</w:t>
      </w:r>
      <w:r w:rsidR="00CE3A60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El río refleja los árboles</w:t>
      </w:r>
      <w:bookmarkStart w:id="0" w:name="_GoBack"/>
      <w:bookmarkEnd w:id="0"/>
      <w:r w:rsidR="00BA5D29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de la </w:t>
      </w:r>
      <w:proofErr w:type="spellStart"/>
      <w:r w:rsidR="00BA5D29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orilal</w:t>
      </w:r>
      <w:proofErr w:type="spellEnd"/>
      <w:r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. / Tenemos que reflexionar en</w:t>
      </w:r>
      <w:r w:rsidR="00EB2C5A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 xml:space="preserve"> las clases de espa</w:t>
      </w:r>
      <w:r w:rsidR="00BA5D29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ñ</w:t>
      </w:r>
      <w:r w:rsidR="00EB2C5A" w:rsidRPr="00BA5D29">
        <w:rPr>
          <w:rFonts w:ascii="Verdana" w:eastAsia="Verdana" w:hAnsi="Verdana" w:cs="Verdana"/>
          <w:color w:val="2E74B5" w:themeColor="accent1" w:themeShade="BF"/>
          <w:sz w:val="19"/>
          <w:szCs w:val="19"/>
          <w:lang w:val="es-AR"/>
        </w:rPr>
        <w:t>ol.</w:t>
      </w:r>
    </w:p>
    <w:p w:rsidR="00BA5D29" w:rsidRDefault="00BA5D29" w:rsidP="00347505">
      <w:pPr>
        <w:spacing w:line="360" w:lineRule="auto"/>
        <w:rPr>
          <w:rFonts w:ascii="Verdana" w:eastAsia="Verdana" w:hAnsi="Verdana" w:cs="Verdana"/>
          <w:color w:val="FF0000"/>
          <w:sz w:val="19"/>
          <w:szCs w:val="19"/>
          <w:lang w:val="es-AR"/>
        </w:rPr>
      </w:pPr>
    </w:p>
    <w:p w:rsidR="00BA5D29" w:rsidRPr="00BA5D29" w:rsidRDefault="00BA5D29" w:rsidP="00BA5D29">
      <w:pPr>
        <w:spacing w:line="360" w:lineRule="auto"/>
        <w:jc w:val="center"/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</w:pPr>
      <w:r w:rsidRPr="00BA5D29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 xml:space="preserve">Un significante en portugués que equivale a dos en español. Por eso, es preciso </w:t>
      </w:r>
      <w:r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realizar la distinción</w:t>
      </w:r>
      <w:r w:rsidRPr="00BA5D29">
        <w:rPr>
          <w:rFonts w:ascii="Verdana" w:eastAsia="Verdana" w:hAnsi="Verdana" w:cs="Verdana"/>
          <w:b/>
          <w:color w:val="2E74B5" w:themeColor="accent1" w:themeShade="BF"/>
          <w:sz w:val="19"/>
          <w:szCs w:val="19"/>
          <w:lang w:val="es-AR"/>
        </w:rPr>
        <w:t>.</w:t>
      </w:r>
    </w:p>
    <w:p w:rsidR="00347505" w:rsidRPr="00B22033" w:rsidRDefault="00347505" w:rsidP="002B530B">
      <w:pPr>
        <w:spacing w:line="360" w:lineRule="auto"/>
        <w:rPr>
          <w:rFonts w:ascii="Verdana" w:eastAsia="Verdana" w:hAnsi="Verdana" w:cs="Verdana"/>
          <w:sz w:val="19"/>
          <w:szCs w:val="19"/>
          <w:lang w:val="es-AR"/>
        </w:rPr>
      </w:pPr>
    </w:p>
    <w:p w:rsidR="00347505" w:rsidRPr="00B22033" w:rsidRDefault="00347505" w:rsidP="00347505">
      <w:pPr>
        <w:spacing w:line="360" w:lineRule="auto"/>
        <w:rPr>
          <w:rFonts w:ascii="Verdana" w:eastAsia="Verdana" w:hAnsi="Verdana" w:cs="Verdana"/>
          <w:b/>
          <w:sz w:val="19"/>
          <w:szCs w:val="19"/>
          <w:lang w:val="es-AR"/>
        </w:rPr>
      </w:pPr>
    </w:p>
    <w:p w:rsidR="002465AF" w:rsidRPr="00B22033" w:rsidRDefault="002465AF">
      <w:pPr>
        <w:rPr>
          <w:rFonts w:ascii="Verdana" w:eastAsia="Verdana" w:hAnsi="Verdana" w:cs="Verdana"/>
          <w:sz w:val="20"/>
          <w:szCs w:val="20"/>
          <w:lang w:val="es-AR"/>
        </w:rPr>
      </w:pPr>
    </w:p>
    <w:p w:rsidR="002465AF" w:rsidRPr="00B22033" w:rsidRDefault="002465AF">
      <w:pPr>
        <w:rPr>
          <w:rFonts w:ascii="Verdana" w:hAnsi="Verdana" w:cs="Times New Roman"/>
          <w:b/>
          <w:sz w:val="20"/>
          <w:szCs w:val="20"/>
          <w:lang w:val="es-AR"/>
        </w:rPr>
      </w:pPr>
    </w:p>
    <w:sectPr w:rsidR="002465AF" w:rsidRPr="00B22033" w:rsidSect="00BF63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34" w:rsidRDefault="001E2134" w:rsidP="001E2134">
      <w:pPr>
        <w:spacing w:after="0" w:line="240" w:lineRule="auto"/>
      </w:pPr>
      <w:r>
        <w:separator/>
      </w:r>
    </w:p>
  </w:endnote>
  <w:endnote w:type="continuationSeparator" w:id="0">
    <w:p w:rsidR="001E2134" w:rsidRDefault="001E2134" w:rsidP="001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34" w:rsidRDefault="001E2134" w:rsidP="001E2134">
      <w:pPr>
        <w:spacing w:after="0" w:line="240" w:lineRule="auto"/>
      </w:pPr>
      <w:r>
        <w:separator/>
      </w:r>
    </w:p>
  </w:footnote>
  <w:footnote w:type="continuationSeparator" w:id="0">
    <w:p w:rsidR="001E2134" w:rsidRDefault="001E2134" w:rsidP="001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34" w:rsidRDefault="001E2134">
    <w:pPr>
      <w:pStyle w:val="Cabealho"/>
    </w:pPr>
    <w:r>
      <w:t xml:space="preserve">Flavia (Maite)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C93"/>
    <w:multiLevelType w:val="hybridMultilevel"/>
    <w:tmpl w:val="0CB6E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83A"/>
    <w:multiLevelType w:val="hybridMultilevel"/>
    <w:tmpl w:val="17BA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5C15"/>
    <w:multiLevelType w:val="hybridMultilevel"/>
    <w:tmpl w:val="47309214"/>
    <w:lvl w:ilvl="0" w:tplc="D87A70A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3419"/>
    <w:multiLevelType w:val="hybridMultilevel"/>
    <w:tmpl w:val="9D22D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76B9"/>
    <w:multiLevelType w:val="hybridMultilevel"/>
    <w:tmpl w:val="93387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247E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  <w:color w:val="000000" w:themeColor="text1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AF"/>
    <w:rsid w:val="001E2134"/>
    <w:rsid w:val="002465AF"/>
    <w:rsid w:val="002B530B"/>
    <w:rsid w:val="00326D48"/>
    <w:rsid w:val="00347505"/>
    <w:rsid w:val="003574BC"/>
    <w:rsid w:val="00446BBD"/>
    <w:rsid w:val="00552272"/>
    <w:rsid w:val="005939CE"/>
    <w:rsid w:val="005C649E"/>
    <w:rsid w:val="005F4113"/>
    <w:rsid w:val="00672A7B"/>
    <w:rsid w:val="006A4AF8"/>
    <w:rsid w:val="006C3908"/>
    <w:rsid w:val="006D511F"/>
    <w:rsid w:val="0077713E"/>
    <w:rsid w:val="008971AF"/>
    <w:rsid w:val="008D1031"/>
    <w:rsid w:val="00A222B6"/>
    <w:rsid w:val="00A647EA"/>
    <w:rsid w:val="00AB4AAC"/>
    <w:rsid w:val="00B22033"/>
    <w:rsid w:val="00B63A80"/>
    <w:rsid w:val="00BA5D29"/>
    <w:rsid w:val="00BF636D"/>
    <w:rsid w:val="00CE3A60"/>
    <w:rsid w:val="00E22CF9"/>
    <w:rsid w:val="00E63344"/>
    <w:rsid w:val="00EB2C5A"/>
    <w:rsid w:val="00F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5AF"/>
    <w:pPr>
      <w:ind w:left="720"/>
      <w:contextualSpacing/>
    </w:pPr>
  </w:style>
  <w:style w:type="table" w:styleId="Tabelacomgrade">
    <w:name w:val="Table Grid"/>
    <w:basedOn w:val="Tabelanormal"/>
    <w:uiPriority w:val="59"/>
    <w:rsid w:val="0034750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E2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2134"/>
  </w:style>
  <w:style w:type="paragraph" w:styleId="Rodap">
    <w:name w:val="footer"/>
    <w:basedOn w:val="Normal"/>
    <w:link w:val="RodapChar"/>
    <w:uiPriority w:val="99"/>
    <w:semiHidden/>
    <w:unhideWhenUsed/>
    <w:rsid w:val="001E2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Maite</cp:lastModifiedBy>
  <cp:revision>3</cp:revision>
  <dcterms:created xsi:type="dcterms:W3CDTF">2018-04-14T13:44:00Z</dcterms:created>
  <dcterms:modified xsi:type="dcterms:W3CDTF">2018-04-14T14:13:00Z</dcterms:modified>
</cp:coreProperties>
</file>