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3D" w:rsidRPr="007F2C5D" w:rsidRDefault="0001242C" w:rsidP="008C02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F2C5D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52070</wp:posOffset>
            </wp:positionV>
            <wp:extent cx="1057275" cy="1066800"/>
            <wp:effectExtent l="0" t="0" r="952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7DEF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228600</wp:posOffset>
                </wp:positionV>
                <wp:extent cx="4383405" cy="800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34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F62" w:rsidRPr="008C7576" w:rsidRDefault="000B1F62" w:rsidP="009A6B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UNIVERSIDADE DE SÃO PAULO</w:t>
                            </w:r>
                          </w:p>
                          <w:p w:rsidR="000B1F62" w:rsidRPr="008C7576" w:rsidRDefault="000B1F62" w:rsidP="009A6B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FACULDADE DE DIREITO</w:t>
                            </w:r>
                          </w:p>
                          <w:p w:rsidR="000B1F62" w:rsidRPr="008C7576" w:rsidRDefault="000B1F62" w:rsidP="009A6B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C757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DEPARTAMENTO DE DIREITO DO ESTADO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2.05pt;margin-top:18pt;width:345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" stroked="f">
                <v:textbox>
                  <w:txbxContent>
                    <w:p w:rsidR="000B1F62" w:rsidRPr="008C7576" w:rsidRDefault="000B1F62" w:rsidP="009A6B3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UNIVERSIDADE DE SÃO PAULO</w:t>
                      </w:r>
                    </w:p>
                    <w:p w:rsidR="000B1F62" w:rsidRPr="008C7576" w:rsidRDefault="000B1F62" w:rsidP="009A6B3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FACULDADE DE DIREITO</w:t>
                      </w:r>
                    </w:p>
                    <w:p w:rsidR="000B1F62" w:rsidRPr="008C7576" w:rsidRDefault="000B1F62" w:rsidP="009A6B3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C757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DEPARTAMENTO DE DIREITO DO ESTADO</w:t>
                      </w:r>
                    </w:p>
                  </w:txbxContent>
                </v:textbox>
              </v:shape>
            </w:pict>
          </mc:Fallback>
        </mc:AlternateContent>
      </w:r>
    </w:p>
    <w:p w:rsidR="003945DA" w:rsidRPr="00E76F77" w:rsidRDefault="003945DA" w:rsidP="00E76F77">
      <w:pPr>
        <w:tabs>
          <w:tab w:val="left" w:pos="1985"/>
          <w:tab w:val="left" w:pos="3261"/>
          <w:tab w:val="left" w:pos="3686"/>
        </w:tabs>
        <w:spacing w:after="0" w:line="240" w:lineRule="auto"/>
        <w:ind w:left="3686" w:hanging="3686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</w:p>
    <w:p w:rsidR="00E76F77" w:rsidRDefault="00E76F77" w:rsidP="00E76F77">
      <w:pPr>
        <w:tabs>
          <w:tab w:val="left" w:pos="1134"/>
          <w:tab w:val="left" w:pos="2552"/>
          <w:tab w:val="left" w:pos="3119"/>
        </w:tabs>
        <w:spacing w:after="0" w:line="240" w:lineRule="auto"/>
        <w:ind w:left="3119" w:hanging="3119"/>
        <w:jc w:val="both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>AULA 14</w:t>
      </w: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ab/>
      </w:r>
      <w:proofErr w:type="gramStart"/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>(</w:t>
      </w:r>
      <w:proofErr w:type="gramEnd"/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>26.06.2018)</w:t>
      </w: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ab/>
        <w:t>–</w:t>
      </w: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ab/>
        <w:t>ARBITRAGEM NA REGULAÇÃO</w:t>
      </w:r>
    </w:p>
    <w:p w:rsidR="00E76F77" w:rsidRPr="00346D2C" w:rsidRDefault="00E76F77" w:rsidP="00E76F77">
      <w:pPr>
        <w:tabs>
          <w:tab w:val="left" w:pos="1134"/>
          <w:tab w:val="left" w:pos="2552"/>
          <w:tab w:val="left" w:pos="3119"/>
        </w:tabs>
        <w:spacing w:after="0" w:line="240" w:lineRule="auto"/>
        <w:ind w:left="3119" w:hanging="3119"/>
        <w:jc w:val="both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ab/>
        <w:t xml:space="preserve">CASO PETROBRÁS </w:t>
      </w:r>
      <w:r>
        <w:rPr>
          <w:rFonts w:ascii="Arial" w:eastAsia="Times New Roman" w:hAnsi="Arial" w:cs="Arial"/>
          <w:b/>
          <w:i/>
          <w:iCs/>
          <w:sz w:val="20"/>
          <w:szCs w:val="20"/>
          <w:lang w:eastAsia="pt-BR"/>
        </w:rPr>
        <w:t>vs.</w:t>
      </w: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>ANP</w:t>
      </w:r>
      <w:proofErr w:type="gramEnd"/>
    </w:p>
    <w:p w:rsidR="00E76F77" w:rsidRDefault="00E76F77" w:rsidP="00E76F77">
      <w:pPr>
        <w:tabs>
          <w:tab w:val="left" w:pos="1985"/>
          <w:tab w:val="left" w:pos="3119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021A">
        <w:rPr>
          <w:rFonts w:ascii="Arial" w:hAnsi="Arial" w:cs="Arial"/>
          <w:b/>
          <w:sz w:val="20"/>
          <w:szCs w:val="20"/>
        </w:rPr>
        <w:t>Leitura Obrigatória</w:t>
      </w:r>
      <w:r w:rsidRPr="00AD4233">
        <w:rPr>
          <w:rFonts w:ascii="Arial" w:hAnsi="Arial" w:cs="Arial"/>
          <w:b/>
          <w:sz w:val="20"/>
          <w:szCs w:val="20"/>
        </w:rPr>
        <w:t>:</w:t>
      </w:r>
    </w:p>
    <w:p w:rsidR="00E76F77" w:rsidRDefault="00E76F77" w:rsidP="00E76F77">
      <w:pPr>
        <w:tabs>
          <w:tab w:val="left" w:pos="1985"/>
          <w:tab w:val="left" w:pos="3119"/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>
        <w:rPr>
          <w:rFonts w:ascii="Arial" w:eastAsia="Times New Roman" w:hAnsi="Arial" w:cs="Arial"/>
          <w:iCs/>
          <w:sz w:val="20"/>
          <w:szCs w:val="20"/>
          <w:lang w:eastAsia="pt-BR"/>
        </w:rPr>
        <w:t>CC 139.519/STJ, 13 de setembro de 2017.</w:t>
      </w:r>
    </w:p>
    <w:p w:rsidR="00E76F77" w:rsidRPr="005C5224" w:rsidRDefault="00E76F77" w:rsidP="00E76F77">
      <w:pPr>
        <w:tabs>
          <w:tab w:val="left" w:pos="1985"/>
          <w:tab w:val="left" w:pos="3119"/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>
        <w:rPr>
          <w:rFonts w:ascii="Arial" w:eastAsia="Times New Roman" w:hAnsi="Arial" w:cs="Arial"/>
          <w:iCs/>
          <w:sz w:val="20"/>
          <w:szCs w:val="20"/>
          <w:lang w:eastAsia="pt-BR"/>
        </w:rPr>
        <w:t xml:space="preserve">Nota 24/2010/BAC/CONSU/PGF/AGU, </w:t>
      </w:r>
      <w:proofErr w:type="gramStart"/>
      <w:r>
        <w:rPr>
          <w:rFonts w:ascii="Arial" w:eastAsia="Times New Roman" w:hAnsi="Arial" w:cs="Arial"/>
          <w:iCs/>
          <w:sz w:val="20"/>
          <w:szCs w:val="20"/>
          <w:lang w:eastAsia="pt-BR"/>
        </w:rPr>
        <w:t>9</w:t>
      </w:r>
      <w:proofErr w:type="gramEnd"/>
      <w:r>
        <w:rPr>
          <w:rFonts w:ascii="Arial" w:eastAsia="Times New Roman" w:hAnsi="Arial" w:cs="Arial"/>
          <w:iCs/>
          <w:sz w:val="20"/>
          <w:szCs w:val="20"/>
          <w:lang w:eastAsia="pt-BR"/>
        </w:rPr>
        <w:t xml:space="preserve"> de novembro de 2010.</w:t>
      </w:r>
    </w:p>
    <w:p w:rsidR="00E76F77" w:rsidRPr="00E774B5" w:rsidRDefault="00E76F77" w:rsidP="00E76F77">
      <w:pPr>
        <w:tabs>
          <w:tab w:val="left" w:pos="1985"/>
          <w:tab w:val="left" w:pos="3119"/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 w:rsidRPr="00E774B5">
        <w:rPr>
          <w:rFonts w:ascii="Arial" w:eastAsia="Times New Roman" w:hAnsi="Arial" w:cs="Arial"/>
          <w:b/>
          <w:iCs/>
          <w:sz w:val="20"/>
          <w:szCs w:val="20"/>
          <w:lang w:eastAsia="pt-BR"/>
        </w:rPr>
        <w:t>Leitura Complementar:</w:t>
      </w:r>
    </w:p>
    <w:p w:rsidR="00E76F77" w:rsidRPr="00167B26" w:rsidRDefault="00AA770A" w:rsidP="00E76F77">
      <w:pPr>
        <w:tabs>
          <w:tab w:val="left" w:pos="1985"/>
          <w:tab w:val="left" w:pos="3119"/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hyperlink r:id="rId10" w:tgtFrame="_blank" w:history="1">
        <w:r w:rsidR="00E76F77" w:rsidRPr="00893A77">
          <w:rPr>
            <w:rFonts w:ascii="Arial" w:eastAsia="Times New Roman" w:hAnsi="Arial" w:cs="Arial"/>
            <w:b/>
            <w:iCs/>
            <w:sz w:val="20"/>
            <w:szCs w:val="20"/>
            <w:lang w:eastAsia="pt-BR"/>
          </w:rPr>
          <w:t>GUERRA</w:t>
        </w:r>
        <w:r w:rsidR="00E76F77" w:rsidRPr="00167B26">
          <w:rPr>
            <w:rFonts w:ascii="Arial" w:eastAsia="Times New Roman" w:hAnsi="Arial" w:cs="Arial"/>
            <w:iCs/>
            <w:sz w:val="20"/>
            <w:szCs w:val="20"/>
            <w:lang w:eastAsia="pt-BR"/>
          </w:rPr>
          <w:t>, Sérgio</w:t>
        </w:r>
      </w:hyperlink>
      <w:r w:rsidR="00E76F77" w:rsidRPr="00167B26">
        <w:rPr>
          <w:rFonts w:ascii="Arial" w:eastAsia="Times New Roman" w:hAnsi="Arial" w:cs="Arial"/>
          <w:iCs/>
          <w:sz w:val="20"/>
          <w:szCs w:val="20"/>
          <w:lang w:eastAsia="pt-BR"/>
        </w:rPr>
        <w:t xml:space="preserve">. </w:t>
      </w:r>
      <w:r w:rsidR="00E76F77">
        <w:rPr>
          <w:rFonts w:ascii="Arial" w:eastAsia="Times New Roman" w:hAnsi="Arial" w:cs="Arial"/>
          <w:b/>
          <w:i/>
          <w:iCs/>
          <w:sz w:val="20"/>
          <w:szCs w:val="20"/>
          <w:lang w:eastAsia="pt-BR"/>
        </w:rPr>
        <w:t>Arbitragem Regulatória</w:t>
      </w:r>
      <w:r w:rsidR="00E76F77">
        <w:rPr>
          <w:rFonts w:ascii="Arial" w:eastAsia="Times New Roman" w:hAnsi="Arial" w:cs="Arial"/>
          <w:iCs/>
          <w:sz w:val="20"/>
          <w:szCs w:val="20"/>
          <w:lang w:eastAsia="pt-BR"/>
        </w:rPr>
        <w:t>, Rio de Janeiro,</w:t>
      </w:r>
      <w:r w:rsidR="00E76F77" w:rsidRPr="00167B26">
        <w:rPr>
          <w:rFonts w:ascii="Arial" w:eastAsia="Times New Roman" w:hAnsi="Arial" w:cs="Arial"/>
          <w:iCs/>
          <w:sz w:val="20"/>
          <w:szCs w:val="20"/>
          <w:lang w:eastAsia="pt-BR"/>
        </w:rPr>
        <w:t xml:space="preserve"> </w:t>
      </w:r>
      <w:proofErr w:type="spellStart"/>
      <w:r w:rsidR="00E76F77" w:rsidRPr="00167B26">
        <w:rPr>
          <w:rFonts w:ascii="Arial" w:eastAsia="Times New Roman" w:hAnsi="Arial" w:cs="Arial"/>
          <w:iCs/>
          <w:sz w:val="20"/>
          <w:szCs w:val="20"/>
          <w:lang w:eastAsia="pt-BR"/>
        </w:rPr>
        <w:t>Synergia</w:t>
      </w:r>
      <w:proofErr w:type="spellEnd"/>
      <w:r w:rsidR="00E76F77" w:rsidRPr="00167B26">
        <w:rPr>
          <w:rFonts w:ascii="Arial" w:eastAsia="Times New Roman" w:hAnsi="Arial" w:cs="Arial"/>
          <w:iCs/>
          <w:sz w:val="20"/>
          <w:szCs w:val="20"/>
          <w:lang w:eastAsia="pt-BR"/>
        </w:rPr>
        <w:t>, 2016.</w:t>
      </w:r>
    </w:p>
    <w:p w:rsidR="00E76F77" w:rsidRPr="00C4582F" w:rsidRDefault="00E76F77" w:rsidP="00E76F77">
      <w:pPr>
        <w:tabs>
          <w:tab w:val="left" w:pos="1985"/>
          <w:tab w:val="left" w:pos="3119"/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C4582F">
        <w:rPr>
          <w:rFonts w:ascii="Arial" w:eastAsia="Times New Roman" w:hAnsi="Arial" w:cs="Arial"/>
          <w:b/>
          <w:iCs/>
          <w:sz w:val="20"/>
          <w:szCs w:val="20"/>
          <w:lang w:eastAsia="pt-BR"/>
        </w:rPr>
        <w:t>MARQUES NETO</w:t>
      </w:r>
      <w:r w:rsidRPr="00C4582F">
        <w:rPr>
          <w:rFonts w:ascii="Arial" w:eastAsia="Times New Roman" w:hAnsi="Arial" w:cs="Arial"/>
          <w:iCs/>
          <w:sz w:val="20"/>
          <w:szCs w:val="20"/>
          <w:lang w:eastAsia="pt-BR"/>
        </w:rPr>
        <w:t xml:space="preserve">, Floriano de Azevedo. </w:t>
      </w:r>
      <w:r w:rsidRPr="00C4582F">
        <w:rPr>
          <w:rFonts w:ascii="Arial" w:hAnsi="Arial" w:cs="Arial"/>
          <w:b/>
          <w:i/>
          <w:sz w:val="20"/>
          <w:szCs w:val="20"/>
        </w:rPr>
        <w:t xml:space="preserve">Mediação </w:t>
      </w:r>
      <w:r>
        <w:rPr>
          <w:rFonts w:ascii="Arial" w:hAnsi="Arial" w:cs="Arial"/>
          <w:b/>
          <w:i/>
          <w:sz w:val="20"/>
          <w:szCs w:val="20"/>
        </w:rPr>
        <w:t>e</w:t>
      </w:r>
      <w:r w:rsidRPr="00C4582F">
        <w:rPr>
          <w:rFonts w:ascii="Arial" w:hAnsi="Arial" w:cs="Arial"/>
          <w:b/>
          <w:i/>
          <w:sz w:val="20"/>
          <w:szCs w:val="20"/>
        </w:rPr>
        <w:t xml:space="preserve"> Arbitragem </w:t>
      </w:r>
      <w:r>
        <w:rPr>
          <w:rFonts w:ascii="Arial" w:hAnsi="Arial" w:cs="Arial"/>
          <w:b/>
          <w:i/>
          <w:sz w:val="20"/>
          <w:szCs w:val="20"/>
        </w:rPr>
        <w:t>n</w:t>
      </w:r>
      <w:r w:rsidRPr="00C4582F">
        <w:rPr>
          <w:rFonts w:ascii="Arial" w:hAnsi="Arial" w:cs="Arial"/>
          <w:b/>
          <w:i/>
          <w:sz w:val="20"/>
          <w:szCs w:val="20"/>
        </w:rPr>
        <w:t xml:space="preserve">o Setor </w:t>
      </w:r>
      <w:r>
        <w:rPr>
          <w:rFonts w:ascii="Arial" w:hAnsi="Arial" w:cs="Arial"/>
          <w:b/>
          <w:i/>
          <w:sz w:val="20"/>
          <w:szCs w:val="20"/>
        </w:rPr>
        <w:t>d</w:t>
      </w:r>
      <w:r w:rsidRPr="00C4582F">
        <w:rPr>
          <w:rFonts w:ascii="Arial" w:hAnsi="Arial" w:cs="Arial"/>
          <w:b/>
          <w:i/>
          <w:sz w:val="20"/>
          <w:szCs w:val="20"/>
        </w:rPr>
        <w:t>e Telecomunicações</w:t>
      </w:r>
      <w:r w:rsidRPr="00C4582F">
        <w:rPr>
          <w:rFonts w:ascii="Arial" w:hAnsi="Arial" w:cs="Arial"/>
          <w:bCs/>
          <w:sz w:val="20"/>
          <w:szCs w:val="20"/>
        </w:rPr>
        <w:t xml:space="preserve">, IP – Interesse Público, Ano VIII, nº 37, maio a junho de 2006, Nota Dez, Porto Alegre, páginas </w:t>
      </w:r>
      <w:smartTag w:uri="urn:schemas-microsoft-com:office:smarttags" w:element="metricconverter">
        <w:smartTagPr>
          <w:attr w:name="ProductID" w:val="65 a"/>
        </w:smartTagPr>
        <w:r w:rsidRPr="00C4582F">
          <w:rPr>
            <w:rFonts w:ascii="Arial" w:hAnsi="Arial" w:cs="Arial"/>
            <w:bCs/>
            <w:sz w:val="20"/>
            <w:szCs w:val="20"/>
          </w:rPr>
          <w:t>65 a</w:t>
        </w:r>
      </w:smartTag>
      <w:r w:rsidRPr="00C4582F">
        <w:rPr>
          <w:rFonts w:ascii="Arial" w:hAnsi="Arial" w:cs="Arial"/>
          <w:bCs/>
          <w:sz w:val="20"/>
          <w:szCs w:val="20"/>
        </w:rPr>
        <w:t xml:space="preserve"> 68.</w:t>
      </w:r>
    </w:p>
    <w:p w:rsidR="00E76F77" w:rsidRPr="00167B26" w:rsidRDefault="00E76F77" w:rsidP="00E76F77">
      <w:pPr>
        <w:tabs>
          <w:tab w:val="left" w:pos="1985"/>
          <w:tab w:val="left" w:pos="3119"/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C4582F">
        <w:rPr>
          <w:rFonts w:ascii="Arial" w:eastAsia="Times New Roman" w:hAnsi="Arial" w:cs="Arial"/>
          <w:b/>
          <w:iCs/>
          <w:sz w:val="20"/>
          <w:szCs w:val="20"/>
          <w:lang w:eastAsia="pt-BR"/>
        </w:rPr>
        <w:t>CUÉLLAR</w:t>
      </w:r>
      <w:r w:rsidRPr="00C4582F">
        <w:rPr>
          <w:rFonts w:ascii="Arial" w:eastAsia="Times New Roman" w:hAnsi="Arial" w:cs="Arial"/>
          <w:iCs/>
          <w:sz w:val="20"/>
          <w:szCs w:val="20"/>
          <w:lang w:eastAsia="pt-BR"/>
        </w:rPr>
        <w:t xml:space="preserve">, Leila; </w:t>
      </w:r>
      <w:r w:rsidRPr="00C4582F">
        <w:rPr>
          <w:rFonts w:ascii="Arial" w:eastAsia="Times New Roman" w:hAnsi="Arial" w:cs="Arial"/>
          <w:b/>
          <w:iCs/>
          <w:sz w:val="20"/>
          <w:szCs w:val="20"/>
          <w:lang w:eastAsia="pt-BR"/>
        </w:rPr>
        <w:t>MOREIRA</w:t>
      </w:r>
      <w:r w:rsidRPr="00C4582F">
        <w:rPr>
          <w:rFonts w:ascii="Arial" w:eastAsia="Times New Roman" w:hAnsi="Arial" w:cs="Arial"/>
          <w:iCs/>
          <w:sz w:val="20"/>
          <w:szCs w:val="20"/>
          <w:lang w:eastAsia="pt-BR"/>
        </w:rPr>
        <w:t xml:space="preserve">, </w:t>
      </w:r>
      <w:proofErr w:type="spellStart"/>
      <w:r w:rsidRPr="00C4582F">
        <w:rPr>
          <w:rFonts w:ascii="Arial" w:eastAsia="Times New Roman" w:hAnsi="Arial" w:cs="Arial"/>
          <w:iCs/>
          <w:sz w:val="20"/>
          <w:szCs w:val="20"/>
          <w:lang w:eastAsia="pt-BR"/>
        </w:rPr>
        <w:t>Egon</w:t>
      </w:r>
      <w:proofErr w:type="spellEnd"/>
      <w:r w:rsidRPr="00C4582F">
        <w:rPr>
          <w:rFonts w:ascii="Arial" w:eastAsia="Times New Roman" w:hAnsi="Arial" w:cs="Arial"/>
          <w:iCs/>
          <w:sz w:val="20"/>
          <w:szCs w:val="20"/>
          <w:lang w:eastAsia="pt-BR"/>
        </w:rPr>
        <w:t xml:space="preserve"> </w:t>
      </w:r>
      <w:proofErr w:type="spellStart"/>
      <w:r w:rsidRPr="00C4582F">
        <w:rPr>
          <w:rFonts w:ascii="Arial" w:eastAsia="Times New Roman" w:hAnsi="Arial" w:cs="Arial"/>
          <w:iCs/>
          <w:sz w:val="20"/>
          <w:szCs w:val="20"/>
          <w:lang w:eastAsia="pt-BR"/>
        </w:rPr>
        <w:t>Bockmann</w:t>
      </w:r>
      <w:proofErr w:type="spellEnd"/>
      <w:r w:rsidRPr="00C4582F">
        <w:rPr>
          <w:rFonts w:ascii="Arial" w:eastAsia="Times New Roman" w:hAnsi="Arial" w:cs="Arial"/>
          <w:iCs/>
          <w:sz w:val="20"/>
          <w:szCs w:val="20"/>
          <w:lang w:eastAsia="pt-BR"/>
        </w:rPr>
        <w:t xml:space="preserve">. </w:t>
      </w:r>
      <w:r w:rsidRPr="00C4582F">
        <w:rPr>
          <w:rFonts w:ascii="Arial" w:eastAsia="Times New Roman" w:hAnsi="Arial" w:cs="Arial"/>
          <w:b/>
          <w:i/>
          <w:iCs/>
          <w:sz w:val="20"/>
          <w:szCs w:val="20"/>
          <w:lang w:eastAsia="pt-BR"/>
        </w:rPr>
        <w:t>Administração</w:t>
      </w:r>
      <w:r>
        <w:rPr>
          <w:rFonts w:ascii="Arial" w:eastAsia="Times New Roman" w:hAnsi="Arial" w:cs="Arial"/>
          <w:b/>
          <w:i/>
          <w:iCs/>
          <w:sz w:val="20"/>
          <w:szCs w:val="20"/>
          <w:lang w:eastAsia="pt-BR"/>
        </w:rPr>
        <w:t xml:space="preserve"> Pública e Mediação: Notas Fundamentais</w:t>
      </w:r>
      <w:r w:rsidRPr="001C192C">
        <w:rPr>
          <w:rFonts w:ascii="Arial" w:eastAsia="Times New Roman" w:hAnsi="Arial" w:cs="Arial"/>
          <w:iCs/>
          <w:sz w:val="20"/>
          <w:szCs w:val="20"/>
          <w:lang w:eastAsia="pt-BR"/>
        </w:rPr>
        <w:t>. (</w:t>
      </w:r>
      <w:r>
        <w:rPr>
          <w:rFonts w:ascii="Arial" w:eastAsia="Times New Roman" w:hAnsi="Arial" w:cs="Arial"/>
          <w:iCs/>
          <w:sz w:val="20"/>
          <w:szCs w:val="20"/>
          <w:lang w:eastAsia="pt-BR"/>
        </w:rPr>
        <w:t>dezembro de 2017, versão para debate).</w:t>
      </w:r>
    </w:p>
    <w:p w:rsidR="00996851" w:rsidRDefault="00996851" w:rsidP="00E76F77">
      <w:pPr>
        <w:tabs>
          <w:tab w:val="left" w:pos="1985"/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6851" w:rsidRPr="00E76F77" w:rsidRDefault="00996851" w:rsidP="00E76F77">
      <w:pPr>
        <w:tabs>
          <w:tab w:val="left" w:pos="1843"/>
          <w:tab w:val="left" w:pos="212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6851" w:rsidRDefault="001A49E7" w:rsidP="00E76F77">
      <w:pPr>
        <w:tabs>
          <w:tab w:val="left" w:pos="1843"/>
          <w:tab w:val="left" w:pos="212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desconfiança inicial sobre a resolução de conflitos públicos por meio da arbitragem parece ter sido superada: os argumentos que afastam a arbitragem da Administração Pública em razão dos princípios da supremacia do interesse público e da indisponibilidade do interesse público estão enfraquecidos e cada vez é maior o emprego deste método alternativo, com crescente maior previsão normativa. </w:t>
      </w:r>
      <w:r w:rsidR="00BD7C15">
        <w:rPr>
          <w:rFonts w:ascii="Arial" w:hAnsi="Arial" w:cs="Arial"/>
          <w:sz w:val="20"/>
          <w:szCs w:val="20"/>
        </w:rPr>
        <w:t xml:space="preserve">Assim, os questionamentos atuais ganham em termos de sofisticação e de aderência à prática pública. O Caso Petrobrás </w:t>
      </w:r>
      <w:r w:rsidR="00BD7C15">
        <w:rPr>
          <w:rFonts w:ascii="Arial" w:hAnsi="Arial" w:cs="Arial"/>
          <w:i/>
          <w:sz w:val="20"/>
          <w:szCs w:val="20"/>
        </w:rPr>
        <w:t xml:space="preserve">vs. </w:t>
      </w:r>
      <w:r w:rsidR="00BD7C15">
        <w:rPr>
          <w:rFonts w:ascii="Arial" w:hAnsi="Arial" w:cs="Arial"/>
          <w:sz w:val="20"/>
          <w:szCs w:val="20"/>
        </w:rPr>
        <w:t xml:space="preserve">ANP sacramentou este entendimento ao ser o primeiro conflito envolvendo entidade pública </w:t>
      </w:r>
      <w:r w:rsidR="00D640C8">
        <w:rPr>
          <w:rFonts w:ascii="Arial" w:hAnsi="Arial" w:cs="Arial"/>
          <w:sz w:val="20"/>
          <w:szCs w:val="20"/>
        </w:rPr>
        <w:t xml:space="preserve">a ser resolvido por arbitragem, com a chancela do Poder Judiciário (acórdão de leitura obrigatória para a aula). </w:t>
      </w:r>
      <w:r w:rsidR="00427E0B">
        <w:rPr>
          <w:rFonts w:ascii="Arial" w:hAnsi="Arial" w:cs="Arial"/>
          <w:sz w:val="20"/>
          <w:szCs w:val="20"/>
        </w:rPr>
        <w:t xml:space="preserve">Ao ler </w:t>
      </w:r>
      <w:r w:rsidR="005820E9">
        <w:rPr>
          <w:rFonts w:ascii="Arial" w:hAnsi="Arial" w:cs="Arial"/>
          <w:sz w:val="20"/>
          <w:szCs w:val="20"/>
        </w:rPr>
        <w:t>o material da aula</w:t>
      </w:r>
      <w:r w:rsidR="00427E0B">
        <w:rPr>
          <w:rFonts w:ascii="Arial" w:hAnsi="Arial" w:cs="Arial"/>
          <w:sz w:val="20"/>
          <w:szCs w:val="20"/>
        </w:rPr>
        <w:t>, procure endereçar os seguintes pontos:</w:t>
      </w:r>
    </w:p>
    <w:p w:rsidR="00427E0B" w:rsidRDefault="00427E0B" w:rsidP="00E76F77">
      <w:pPr>
        <w:tabs>
          <w:tab w:val="left" w:pos="1843"/>
          <w:tab w:val="left" w:pos="212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6F77" w:rsidRDefault="00E76F77" w:rsidP="00E76F77">
      <w:pPr>
        <w:tabs>
          <w:tab w:val="left" w:pos="1843"/>
          <w:tab w:val="left" w:pos="212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7BEB" w:rsidRDefault="00996851" w:rsidP="00E76F77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76F77">
        <w:rPr>
          <w:rFonts w:ascii="Arial" w:hAnsi="Arial" w:cs="Arial"/>
          <w:b/>
          <w:i/>
          <w:sz w:val="20"/>
          <w:szCs w:val="20"/>
        </w:rPr>
        <w:t>1.</w:t>
      </w:r>
      <w:r w:rsidR="00E76F77">
        <w:rPr>
          <w:rFonts w:ascii="Arial" w:hAnsi="Arial" w:cs="Arial"/>
          <w:sz w:val="20"/>
          <w:szCs w:val="20"/>
        </w:rPr>
        <w:tab/>
      </w:r>
      <w:r w:rsidR="00D640C8">
        <w:rPr>
          <w:rFonts w:ascii="Arial" w:hAnsi="Arial" w:cs="Arial"/>
          <w:sz w:val="20"/>
          <w:szCs w:val="20"/>
        </w:rPr>
        <w:t xml:space="preserve">Estude e analise o questionamento no caso concreto: sobre o quê ANP e Petrobrás divergem? A criação do Campo de </w:t>
      </w:r>
      <w:proofErr w:type="spellStart"/>
      <w:r w:rsidR="00D640C8">
        <w:rPr>
          <w:rFonts w:ascii="Arial" w:hAnsi="Arial" w:cs="Arial"/>
          <w:sz w:val="20"/>
          <w:szCs w:val="20"/>
        </w:rPr>
        <w:t>Jubarte</w:t>
      </w:r>
      <w:proofErr w:type="spellEnd"/>
      <w:r w:rsidR="00D640C8">
        <w:rPr>
          <w:rFonts w:ascii="Arial" w:hAnsi="Arial" w:cs="Arial"/>
          <w:sz w:val="20"/>
          <w:szCs w:val="20"/>
        </w:rPr>
        <w:t xml:space="preserve"> figura no rol de competências legalmente atribuídas à ANP?</w:t>
      </w:r>
      <w:r w:rsidR="004A6B53">
        <w:rPr>
          <w:rFonts w:ascii="Arial" w:hAnsi="Arial" w:cs="Arial"/>
          <w:sz w:val="20"/>
          <w:szCs w:val="20"/>
        </w:rPr>
        <w:t xml:space="preserve"> Como se deu </w:t>
      </w:r>
      <w:r w:rsidR="005D6AC5">
        <w:rPr>
          <w:rFonts w:ascii="Arial" w:hAnsi="Arial" w:cs="Arial"/>
          <w:sz w:val="20"/>
          <w:szCs w:val="20"/>
        </w:rPr>
        <w:t xml:space="preserve">formalmente a unificação dos campos de exploração de petróleo licitados? Na sua opinião, as formalidades para tanto foram estritamente seguidas? Quais são as consequências da criação do Campo </w:t>
      </w:r>
      <w:proofErr w:type="spellStart"/>
      <w:r w:rsidR="005D6AC5">
        <w:rPr>
          <w:rFonts w:ascii="Arial" w:hAnsi="Arial" w:cs="Arial"/>
          <w:sz w:val="20"/>
          <w:szCs w:val="20"/>
        </w:rPr>
        <w:t>Jubarte</w:t>
      </w:r>
      <w:proofErr w:type="spellEnd"/>
      <w:r w:rsidR="005D6AC5">
        <w:rPr>
          <w:rFonts w:ascii="Arial" w:hAnsi="Arial" w:cs="Arial"/>
          <w:sz w:val="20"/>
          <w:szCs w:val="20"/>
        </w:rPr>
        <w:t xml:space="preserve"> para a Petrobrás? E para o setor petrolífero?</w:t>
      </w:r>
    </w:p>
    <w:p w:rsidR="002E7BEB" w:rsidRDefault="002E7BEB" w:rsidP="00E76F77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E76F77" w:rsidRDefault="00E76F77" w:rsidP="00E76F77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4F3A9B" w:rsidRDefault="002E7BEB" w:rsidP="00E76F77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76F77">
        <w:rPr>
          <w:rFonts w:ascii="Arial" w:hAnsi="Arial" w:cs="Arial"/>
          <w:b/>
          <w:i/>
          <w:sz w:val="20"/>
          <w:szCs w:val="20"/>
        </w:rPr>
        <w:t>2.</w:t>
      </w:r>
      <w:r w:rsidR="00E76F77">
        <w:rPr>
          <w:rFonts w:ascii="Arial" w:hAnsi="Arial" w:cs="Arial"/>
          <w:sz w:val="20"/>
          <w:szCs w:val="20"/>
        </w:rPr>
        <w:tab/>
      </w:r>
      <w:r w:rsidR="005D6AC5">
        <w:rPr>
          <w:rFonts w:ascii="Arial" w:hAnsi="Arial" w:cs="Arial"/>
          <w:sz w:val="20"/>
          <w:szCs w:val="20"/>
        </w:rPr>
        <w:t>A grande divergência entre Petrobrás e ANP pode ser dirimida por meio da arbitragem</w:t>
      </w:r>
      <w:r w:rsidR="004F3A9B">
        <w:rPr>
          <w:rFonts w:ascii="Arial" w:hAnsi="Arial" w:cs="Arial"/>
          <w:sz w:val="20"/>
          <w:szCs w:val="20"/>
        </w:rPr>
        <w:t>?</w:t>
      </w:r>
      <w:r w:rsidR="005D6AC5">
        <w:rPr>
          <w:rFonts w:ascii="Arial" w:hAnsi="Arial" w:cs="Arial"/>
          <w:sz w:val="20"/>
          <w:szCs w:val="20"/>
        </w:rPr>
        <w:t xml:space="preserve"> Em que medida essa cláusula se compatibiliza com a máxima do </w:t>
      </w:r>
      <w:r w:rsidR="005D6AC5" w:rsidRPr="00E76F77">
        <w:rPr>
          <w:rFonts w:ascii="Arial" w:hAnsi="Arial" w:cs="Arial"/>
          <w:i/>
          <w:sz w:val="20"/>
          <w:szCs w:val="20"/>
        </w:rPr>
        <w:t>“</w:t>
      </w:r>
      <w:r w:rsidR="005D6AC5" w:rsidRPr="005D6AC5">
        <w:rPr>
          <w:rFonts w:ascii="Arial" w:hAnsi="Arial" w:cs="Arial"/>
          <w:i/>
          <w:sz w:val="20"/>
          <w:szCs w:val="20"/>
        </w:rPr>
        <w:t>direito patrimonial disponível</w:t>
      </w:r>
      <w:r w:rsidR="005D6AC5">
        <w:rPr>
          <w:rFonts w:ascii="Arial" w:hAnsi="Arial" w:cs="Arial"/>
          <w:sz w:val="20"/>
          <w:szCs w:val="20"/>
        </w:rPr>
        <w:t>”? Ao versar sobre a exploração de petróleo, historicamente um monopólio da União embora não o mais seja hoje, não seria essa uma cláusula de interesse público primário? Por que cabe, ou não, a arbitragem no caso concreto? Como o Judiciário enfrentou esse dilema?</w:t>
      </w:r>
    </w:p>
    <w:p w:rsidR="004F3A9B" w:rsidRDefault="004F3A9B" w:rsidP="00E76F77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E76F77" w:rsidRDefault="00E76F77" w:rsidP="00E76F77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96851" w:rsidRPr="001828A1" w:rsidRDefault="00E76F77" w:rsidP="00E76F77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76F77">
        <w:rPr>
          <w:rFonts w:ascii="Arial" w:hAnsi="Arial" w:cs="Arial"/>
          <w:b/>
          <w:i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="005D6AC5">
        <w:rPr>
          <w:rFonts w:ascii="Arial" w:hAnsi="Arial" w:cs="Arial"/>
          <w:sz w:val="20"/>
          <w:szCs w:val="20"/>
        </w:rPr>
        <w:t>Quais são os requisitos formais específicos que a arbitragem entre Petrobrás e ANP deve observar</w:t>
      </w:r>
      <w:r w:rsidR="004F3A9B">
        <w:rPr>
          <w:rFonts w:ascii="Arial" w:hAnsi="Arial" w:cs="Arial"/>
          <w:sz w:val="20"/>
          <w:szCs w:val="20"/>
        </w:rPr>
        <w:t>?</w:t>
      </w:r>
      <w:r w:rsidR="005D6AC5">
        <w:rPr>
          <w:rFonts w:ascii="Arial" w:hAnsi="Arial" w:cs="Arial"/>
          <w:sz w:val="20"/>
          <w:szCs w:val="20"/>
        </w:rPr>
        <w:t xml:space="preserve"> Aplica-se a Lei de Arbitragem? E o novo Código de Processo Civil? Regulamentações específicas da ANP dispondo sobre a arbitragem são aplicadas no caso concreto? </w:t>
      </w:r>
      <w:r w:rsidR="00A127BD">
        <w:rPr>
          <w:rFonts w:ascii="Arial" w:hAnsi="Arial" w:cs="Arial"/>
          <w:sz w:val="20"/>
          <w:szCs w:val="20"/>
        </w:rPr>
        <w:t>Pelo fato de a arbitragem ser conduzida em Câmara internacional, é correto afirmar que se aplica integralmente o Direito estrangeiro? Caso as formalidades não sejam observadas ou haja um erro de definição de regime jurídico, a qual controlador a parte lesada pode recorrer? Poderia uma associação de defesa do monopólio do petróleo questionar a validade da arbitragem em juízo?</w:t>
      </w:r>
      <w:r w:rsidR="00AA770A">
        <w:rPr>
          <w:rFonts w:ascii="Arial" w:hAnsi="Arial" w:cs="Arial"/>
          <w:sz w:val="20"/>
          <w:szCs w:val="20"/>
        </w:rPr>
        <w:t xml:space="preserve"> </w:t>
      </w:r>
      <w:r w:rsidR="00AA770A">
        <w:rPr>
          <w:rFonts w:ascii="Arial" w:hAnsi="Arial" w:cs="Arial"/>
          <w:sz w:val="20"/>
          <w:szCs w:val="20"/>
        </w:rPr>
        <w:t>Qual o impacto do conteúdo da sentença arbitral frente aos órgãos de controle externo, especialmente o TCU e o MP?</w:t>
      </w:r>
    </w:p>
    <w:p w:rsidR="00996851" w:rsidRDefault="00996851" w:rsidP="00E76F77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E76F77" w:rsidRDefault="00E76F77" w:rsidP="00E76F77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E76F77" w:rsidRDefault="004F3A9B" w:rsidP="00E76F77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76F77">
        <w:rPr>
          <w:rFonts w:ascii="Arial" w:hAnsi="Arial" w:cs="Arial"/>
          <w:b/>
          <w:i/>
          <w:sz w:val="20"/>
          <w:szCs w:val="20"/>
        </w:rPr>
        <w:t>4</w:t>
      </w:r>
      <w:r w:rsidR="00E76F77" w:rsidRPr="00E76F77">
        <w:rPr>
          <w:rFonts w:ascii="Arial" w:hAnsi="Arial" w:cs="Arial"/>
          <w:b/>
          <w:i/>
          <w:sz w:val="20"/>
          <w:szCs w:val="20"/>
        </w:rPr>
        <w:t>.</w:t>
      </w:r>
      <w:r w:rsidR="00E76F77">
        <w:rPr>
          <w:rFonts w:ascii="Arial" w:hAnsi="Arial" w:cs="Arial"/>
          <w:sz w:val="20"/>
          <w:szCs w:val="20"/>
        </w:rPr>
        <w:tab/>
      </w:r>
      <w:r w:rsidR="00567F02">
        <w:rPr>
          <w:rFonts w:ascii="Arial" w:hAnsi="Arial" w:cs="Arial"/>
          <w:sz w:val="20"/>
          <w:szCs w:val="20"/>
        </w:rPr>
        <w:t>Em que medida a arbitragem pode ser entendida como um instrumento de regulação</w:t>
      </w:r>
      <w:r w:rsidR="00FB2A10">
        <w:rPr>
          <w:rFonts w:ascii="Arial" w:hAnsi="Arial" w:cs="Arial"/>
          <w:sz w:val="20"/>
          <w:szCs w:val="20"/>
        </w:rPr>
        <w:t>?</w:t>
      </w:r>
      <w:r w:rsidR="00567F02">
        <w:rPr>
          <w:rFonts w:ascii="Arial" w:hAnsi="Arial" w:cs="Arial"/>
          <w:sz w:val="20"/>
          <w:szCs w:val="20"/>
        </w:rPr>
        <w:t xml:space="preserve"> Qual é a diferença entre arbitragem regulatória e arbitragem comercial?</w:t>
      </w:r>
      <w:r w:rsidR="000B0843">
        <w:rPr>
          <w:rFonts w:ascii="Arial" w:hAnsi="Arial" w:cs="Arial"/>
          <w:sz w:val="20"/>
          <w:szCs w:val="20"/>
        </w:rPr>
        <w:t xml:space="preserve"> Quais são as externalidades </w:t>
      </w:r>
      <w:bookmarkStart w:id="0" w:name="_GoBack"/>
      <w:bookmarkEnd w:id="0"/>
      <w:r w:rsidR="000B0843">
        <w:rPr>
          <w:rFonts w:ascii="Arial" w:hAnsi="Arial" w:cs="Arial"/>
          <w:sz w:val="20"/>
          <w:szCs w:val="20"/>
        </w:rPr>
        <w:t>positivas e negativas da arbitragem na disciplina de mercados, especialmente quanto à emissão de mensagens regulatórias claras aos regulados?</w:t>
      </w:r>
    </w:p>
    <w:sectPr w:rsidR="00E76F77" w:rsidSect="00996851">
      <w:headerReference w:type="default" r:id="rId11"/>
      <w:footerReference w:type="default" r:id="rId12"/>
      <w:type w:val="continuous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4F4" w:rsidRDefault="008654F4" w:rsidP="009A6B3D">
      <w:pPr>
        <w:spacing w:after="0" w:line="240" w:lineRule="auto"/>
      </w:pPr>
      <w:r>
        <w:separator/>
      </w:r>
    </w:p>
  </w:endnote>
  <w:endnote w:type="continuationSeparator" w:id="0">
    <w:p w:rsidR="008654F4" w:rsidRDefault="008654F4" w:rsidP="009A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D0" w:rsidRPr="00B11193" w:rsidRDefault="00954CD0">
    <w:pPr>
      <w:pStyle w:val="Rodap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4F4" w:rsidRDefault="008654F4" w:rsidP="009A6B3D">
      <w:pPr>
        <w:spacing w:after="0" w:line="240" w:lineRule="auto"/>
      </w:pPr>
      <w:r>
        <w:separator/>
      </w:r>
    </w:p>
  </w:footnote>
  <w:footnote w:type="continuationSeparator" w:id="0">
    <w:p w:rsidR="008654F4" w:rsidRDefault="008654F4" w:rsidP="009A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CF" w:rsidRPr="00E76F77" w:rsidRDefault="00E76F77" w:rsidP="003945DA">
    <w:pPr>
      <w:pStyle w:val="Cabealho"/>
      <w:spacing w:after="0"/>
      <w:rPr>
        <w:rFonts w:ascii="Arial" w:hAnsi="Arial" w:cs="Arial"/>
        <w:b/>
        <w:i/>
        <w:iCs/>
        <w:sz w:val="16"/>
        <w:szCs w:val="16"/>
        <w:lang w:val="pt-BR"/>
      </w:rPr>
    </w:pPr>
    <w:r w:rsidRPr="00E76F77">
      <w:rPr>
        <w:rFonts w:ascii="Arial" w:hAnsi="Arial" w:cs="Arial"/>
        <w:b/>
        <w:i/>
        <w:iCs/>
        <w:sz w:val="16"/>
        <w:szCs w:val="16"/>
      </w:rPr>
      <w:t xml:space="preserve">ESTUDO DIRIGIDO – </w:t>
    </w:r>
    <w:r w:rsidRPr="00E76F77">
      <w:rPr>
        <w:rFonts w:ascii="Arial" w:hAnsi="Arial" w:cs="Arial"/>
        <w:b/>
        <w:i/>
        <w:iCs/>
        <w:sz w:val="16"/>
        <w:szCs w:val="16"/>
        <w:lang w:val="pt-BR"/>
      </w:rPr>
      <w:t>AULA 14 – CASO PETROBRÁS VS. ANP</w:t>
    </w:r>
  </w:p>
  <w:p w:rsidR="00954CD0" w:rsidRPr="0018466D" w:rsidRDefault="00AA770A" w:rsidP="009A6B3D">
    <w:pPr>
      <w:pStyle w:val="Cabealho"/>
      <w:spacing w:after="0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ACE"/>
    <w:multiLevelType w:val="hybridMultilevel"/>
    <w:tmpl w:val="F0F0D160"/>
    <w:lvl w:ilvl="0" w:tplc="53BA5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36A486" w:tentative="1">
      <w:start w:val="1"/>
      <w:numFmt w:val="lowerLetter"/>
      <w:lvlText w:val="%2."/>
      <w:lvlJc w:val="left"/>
      <w:pPr>
        <w:ind w:left="1440" w:hanging="360"/>
      </w:pPr>
    </w:lvl>
    <w:lvl w:ilvl="2" w:tplc="4E966722" w:tentative="1">
      <w:start w:val="1"/>
      <w:numFmt w:val="lowerRoman"/>
      <w:lvlText w:val="%3."/>
      <w:lvlJc w:val="right"/>
      <w:pPr>
        <w:ind w:left="2160" w:hanging="180"/>
      </w:pPr>
    </w:lvl>
    <w:lvl w:ilvl="3" w:tplc="F0D853D8" w:tentative="1">
      <w:start w:val="1"/>
      <w:numFmt w:val="decimal"/>
      <w:lvlText w:val="%4."/>
      <w:lvlJc w:val="left"/>
      <w:pPr>
        <w:ind w:left="2880" w:hanging="360"/>
      </w:pPr>
    </w:lvl>
    <w:lvl w:ilvl="4" w:tplc="FB78D578" w:tentative="1">
      <w:start w:val="1"/>
      <w:numFmt w:val="lowerLetter"/>
      <w:lvlText w:val="%5."/>
      <w:lvlJc w:val="left"/>
      <w:pPr>
        <w:ind w:left="3600" w:hanging="360"/>
      </w:pPr>
    </w:lvl>
    <w:lvl w:ilvl="5" w:tplc="0B285FDE" w:tentative="1">
      <w:start w:val="1"/>
      <w:numFmt w:val="lowerRoman"/>
      <w:lvlText w:val="%6."/>
      <w:lvlJc w:val="right"/>
      <w:pPr>
        <w:ind w:left="4320" w:hanging="180"/>
      </w:pPr>
    </w:lvl>
    <w:lvl w:ilvl="6" w:tplc="23CCBC4E" w:tentative="1">
      <w:start w:val="1"/>
      <w:numFmt w:val="decimal"/>
      <w:lvlText w:val="%7."/>
      <w:lvlJc w:val="left"/>
      <w:pPr>
        <w:ind w:left="5040" w:hanging="360"/>
      </w:pPr>
    </w:lvl>
    <w:lvl w:ilvl="7" w:tplc="9D2AEE5C" w:tentative="1">
      <w:start w:val="1"/>
      <w:numFmt w:val="lowerLetter"/>
      <w:lvlText w:val="%8."/>
      <w:lvlJc w:val="left"/>
      <w:pPr>
        <w:ind w:left="5760" w:hanging="360"/>
      </w:pPr>
    </w:lvl>
    <w:lvl w:ilvl="8" w:tplc="C5666C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B1F7D"/>
    <w:multiLevelType w:val="hybridMultilevel"/>
    <w:tmpl w:val="51909C38"/>
    <w:lvl w:ilvl="0" w:tplc="AA609B8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BB5AEE"/>
    <w:multiLevelType w:val="hybridMultilevel"/>
    <w:tmpl w:val="0AE8B422"/>
    <w:lvl w:ilvl="0" w:tplc="5C327E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8A856F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831E9A6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94CE32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9F686B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15B4F4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A9624F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E27FF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1312E0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3A3B63"/>
    <w:multiLevelType w:val="hybridMultilevel"/>
    <w:tmpl w:val="999C6C5C"/>
    <w:lvl w:ilvl="0" w:tplc="7CE61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24A4B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C4602E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1E1E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D5038B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29C27D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AD4DA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D226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9716C6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A533446"/>
    <w:multiLevelType w:val="hybridMultilevel"/>
    <w:tmpl w:val="D2A6A716"/>
    <w:lvl w:ilvl="0" w:tplc="56E87B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42C0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90670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59EF6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29650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B3F68A1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EC222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23A65B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656E89E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D7B650F"/>
    <w:multiLevelType w:val="hybridMultilevel"/>
    <w:tmpl w:val="733C2DF0"/>
    <w:lvl w:ilvl="0" w:tplc="0C3EF30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0E41CF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74EE6BE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71479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DB68C65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8E9A51A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54CB44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A8AC376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214CD8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134361E"/>
    <w:multiLevelType w:val="hybridMultilevel"/>
    <w:tmpl w:val="06205408"/>
    <w:lvl w:ilvl="0" w:tplc="F9D2A6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3B0C5A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4BBCC00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F5CA68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C7E0F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2740053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A4A1F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DDE6F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305E07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ABA76EA"/>
    <w:multiLevelType w:val="hybridMultilevel"/>
    <w:tmpl w:val="9740075C"/>
    <w:lvl w:ilvl="0" w:tplc="4C6062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1A053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9894E95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AF85A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883FD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4E278A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D68A2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35611B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99D650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3852457"/>
    <w:multiLevelType w:val="hybridMultilevel"/>
    <w:tmpl w:val="40CC2290"/>
    <w:lvl w:ilvl="0" w:tplc="936E8BD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5403B8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C5E67DE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3AE4D5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DBCC72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C600A30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11E204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CDCC2A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31E8F9A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6D71615E"/>
    <w:multiLevelType w:val="hybridMultilevel"/>
    <w:tmpl w:val="22CC6856"/>
    <w:lvl w:ilvl="0" w:tplc="69D8E8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DAC85D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E4CE41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D96EC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19C494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E0B6599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BEAA6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9D0BC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B8A2CDA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7D62817"/>
    <w:multiLevelType w:val="hybridMultilevel"/>
    <w:tmpl w:val="B410739E"/>
    <w:lvl w:ilvl="0" w:tplc="8F5AD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DC423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B69E65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D9600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71240C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CDDAAE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29ABE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A01D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85D6C75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7DC1213"/>
    <w:multiLevelType w:val="hybridMultilevel"/>
    <w:tmpl w:val="3FCABB3A"/>
    <w:lvl w:ilvl="0" w:tplc="44A27A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594D7F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53028E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EB44BB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B685C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66821DF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743E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2ACCB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C39020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B037654"/>
    <w:multiLevelType w:val="hybridMultilevel"/>
    <w:tmpl w:val="2AAA2566"/>
    <w:lvl w:ilvl="0" w:tplc="BF664C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B45D2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7960F80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964A9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7A098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98C07D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E6407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65E7D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A1A2724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1"/>
  </w:num>
  <w:num w:numId="6">
    <w:abstractNumId w:val="4"/>
  </w:num>
  <w:num w:numId="7">
    <w:abstractNumId w:val="12"/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EE"/>
    <w:rsid w:val="00011F64"/>
    <w:rsid w:val="0001242C"/>
    <w:rsid w:val="000250D4"/>
    <w:rsid w:val="00026EA1"/>
    <w:rsid w:val="00032DA4"/>
    <w:rsid w:val="000368A6"/>
    <w:rsid w:val="00040328"/>
    <w:rsid w:val="00050D05"/>
    <w:rsid w:val="00050F53"/>
    <w:rsid w:val="00062571"/>
    <w:rsid w:val="0006628B"/>
    <w:rsid w:val="00072E5F"/>
    <w:rsid w:val="000A17FC"/>
    <w:rsid w:val="000A5B05"/>
    <w:rsid w:val="000A732F"/>
    <w:rsid w:val="000B0843"/>
    <w:rsid w:val="000B1F62"/>
    <w:rsid w:val="000B38DF"/>
    <w:rsid w:val="000B47D8"/>
    <w:rsid w:val="000C4922"/>
    <w:rsid w:val="000D39C1"/>
    <w:rsid w:val="000D3B84"/>
    <w:rsid w:val="000E074F"/>
    <w:rsid w:val="000E733F"/>
    <w:rsid w:val="000F380C"/>
    <w:rsid w:val="001116B2"/>
    <w:rsid w:val="00114000"/>
    <w:rsid w:val="001178CB"/>
    <w:rsid w:val="001428CC"/>
    <w:rsid w:val="00145701"/>
    <w:rsid w:val="00160B3B"/>
    <w:rsid w:val="001727C2"/>
    <w:rsid w:val="00176A8C"/>
    <w:rsid w:val="001828A1"/>
    <w:rsid w:val="001852E8"/>
    <w:rsid w:val="00195940"/>
    <w:rsid w:val="001A1D5E"/>
    <w:rsid w:val="001A2C3E"/>
    <w:rsid w:val="001A49E7"/>
    <w:rsid w:val="001B52C4"/>
    <w:rsid w:val="001C0E3D"/>
    <w:rsid w:val="001F1BFC"/>
    <w:rsid w:val="002134D0"/>
    <w:rsid w:val="00221DFC"/>
    <w:rsid w:val="00230242"/>
    <w:rsid w:val="00231660"/>
    <w:rsid w:val="00246C45"/>
    <w:rsid w:val="00281AA4"/>
    <w:rsid w:val="00294379"/>
    <w:rsid w:val="002B36C3"/>
    <w:rsid w:val="002B4205"/>
    <w:rsid w:val="002B6FC6"/>
    <w:rsid w:val="002B7350"/>
    <w:rsid w:val="002D6789"/>
    <w:rsid w:val="002E5233"/>
    <w:rsid w:val="002E70B6"/>
    <w:rsid w:val="002E7BEB"/>
    <w:rsid w:val="002F294B"/>
    <w:rsid w:val="00314962"/>
    <w:rsid w:val="003600D4"/>
    <w:rsid w:val="00385F9C"/>
    <w:rsid w:val="0039065B"/>
    <w:rsid w:val="00393FC7"/>
    <w:rsid w:val="003945DA"/>
    <w:rsid w:val="003A53D3"/>
    <w:rsid w:val="003C143F"/>
    <w:rsid w:val="003C5724"/>
    <w:rsid w:val="003D4125"/>
    <w:rsid w:val="00403AE1"/>
    <w:rsid w:val="00403FB1"/>
    <w:rsid w:val="004051EE"/>
    <w:rsid w:val="00416774"/>
    <w:rsid w:val="004239EE"/>
    <w:rsid w:val="00427E0B"/>
    <w:rsid w:val="0043041B"/>
    <w:rsid w:val="00446FE0"/>
    <w:rsid w:val="00447FB8"/>
    <w:rsid w:val="00450548"/>
    <w:rsid w:val="00462E96"/>
    <w:rsid w:val="00466F2E"/>
    <w:rsid w:val="00470B8B"/>
    <w:rsid w:val="00472C2C"/>
    <w:rsid w:val="00490944"/>
    <w:rsid w:val="004A6B53"/>
    <w:rsid w:val="004B5176"/>
    <w:rsid w:val="004D3B70"/>
    <w:rsid w:val="004E1046"/>
    <w:rsid w:val="004E50AD"/>
    <w:rsid w:val="004E5B80"/>
    <w:rsid w:val="004E623A"/>
    <w:rsid w:val="004E66CF"/>
    <w:rsid w:val="004E7D65"/>
    <w:rsid w:val="004F3A9B"/>
    <w:rsid w:val="004F66C9"/>
    <w:rsid w:val="00506849"/>
    <w:rsid w:val="00513817"/>
    <w:rsid w:val="00516270"/>
    <w:rsid w:val="00531FE3"/>
    <w:rsid w:val="0055703D"/>
    <w:rsid w:val="005623D2"/>
    <w:rsid w:val="00567F02"/>
    <w:rsid w:val="005757D3"/>
    <w:rsid w:val="005820E9"/>
    <w:rsid w:val="00597CAD"/>
    <w:rsid w:val="005A126D"/>
    <w:rsid w:val="005B0C54"/>
    <w:rsid w:val="005B2F02"/>
    <w:rsid w:val="005B4363"/>
    <w:rsid w:val="005C0C3F"/>
    <w:rsid w:val="005C405E"/>
    <w:rsid w:val="005C5224"/>
    <w:rsid w:val="005D6AC5"/>
    <w:rsid w:val="005F0526"/>
    <w:rsid w:val="005F4BCC"/>
    <w:rsid w:val="00610D26"/>
    <w:rsid w:val="0061574F"/>
    <w:rsid w:val="00617CC0"/>
    <w:rsid w:val="0062320E"/>
    <w:rsid w:val="006258C8"/>
    <w:rsid w:val="006438EB"/>
    <w:rsid w:val="00651F21"/>
    <w:rsid w:val="00655FDA"/>
    <w:rsid w:val="0066227F"/>
    <w:rsid w:val="00672D8B"/>
    <w:rsid w:val="00676B2E"/>
    <w:rsid w:val="00694DA4"/>
    <w:rsid w:val="006A3CA5"/>
    <w:rsid w:val="006B23A6"/>
    <w:rsid w:val="006B7752"/>
    <w:rsid w:val="006C2871"/>
    <w:rsid w:val="006C5480"/>
    <w:rsid w:val="006D5BAC"/>
    <w:rsid w:val="006D6FE8"/>
    <w:rsid w:val="006E1059"/>
    <w:rsid w:val="007004F9"/>
    <w:rsid w:val="00705136"/>
    <w:rsid w:val="007225AA"/>
    <w:rsid w:val="007245DE"/>
    <w:rsid w:val="0072770C"/>
    <w:rsid w:val="00732912"/>
    <w:rsid w:val="007568D7"/>
    <w:rsid w:val="007619DA"/>
    <w:rsid w:val="00765C1F"/>
    <w:rsid w:val="00781190"/>
    <w:rsid w:val="007876F4"/>
    <w:rsid w:val="007A11E5"/>
    <w:rsid w:val="007A30A1"/>
    <w:rsid w:val="007A3796"/>
    <w:rsid w:val="007A7B32"/>
    <w:rsid w:val="007B22B3"/>
    <w:rsid w:val="007B6181"/>
    <w:rsid w:val="007B6BBD"/>
    <w:rsid w:val="007C3818"/>
    <w:rsid w:val="007E2EF1"/>
    <w:rsid w:val="007F78E8"/>
    <w:rsid w:val="00810A03"/>
    <w:rsid w:val="00812411"/>
    <w:rsid w:val="008143BD"/>
    <w:rsid w:val="008206B2"/>
    <w:rsid w:val="00842D0B"/>
    <w:rsid w:val="008654F4"/>
    <w:rsid w:val="008665A1"/>
    <w:rsid w:val="00867F62"/>
    <w:rsid w:val="00882D48"/>
    <w:rsid w:val="008841AF"/>
    <w:rsid w:val="008914E4"/>
    <w:rsid w:val="00892BEE"/>
    <w:rsid w:val="00893B27"/>
    <w:rsid w:val="008A23CC"/>
    <w:rsid w:val="008C021A"/>
    <w:rsid w:val="008C2766"/>
    <w:rsid w:val="008C69C8"/>
    <w:rsid w:val="008C7036"/>
    <w:rsid w:val="008D343A"/>
    <w:rsid w:val="008E0785"/>
    <w:rsid w:val="008E29C0"/>
    <w:rsid w:val="008E6489"/>
    <w:rsid w:val="008F0CDF"/>
    <w:rsid w:val="008F1A92"/>
    <w:rsid w:val="009127C3"/>
    <w:rsid w:val="009339A3"/>
    <w:rsid w:val="00940D70"/>
    <w:rsid w:val="00941561"/>
    <w:rsid w:val="00943CE5"/>
    <w:rsid w:val="0095240C"/>
    <w:rsid w:val="00954CD0"/>
    <w:rsid w:val="00960C40"/>
    <w:rsid w:val="009703D2"/>
    <w:rsid w:val="00981ACB"/>
    <w:rsid w:val="00990566"/>
    <w:rsid w:val="0099175B"/>
    <w:rsid w:val="009949C3"/>
    <w:rsid w:val="00995FA7"/>
    <w:rsid w:val="00996851"/>
    <w:rsid w:val="009A1E86"/>
    <w:rsid w:val="009A362C"/>
    <w:rsid w:val="009A504B"/>
    <w:rsid w:val="009A6B3D"/>
    <w:rsid w:val="009B1554"/>
    <w:rsid w:val="009D3E0D"/>
    <w:rsid w:val="009D43BE"/>
    <w:rsid w:val="009D6AAB"/>
    <w:rsid w:val="009F457C"/>
    <w:rsid w:val="00A127BD"/>
    <w:rsid w:val="00A228B5"/>
    <w:rsid w:val="00A37DEF"/>
    <w:rsid w:val="00A42A4B"/>
    <w:rsid w:val="00A56F8E"/>
    <w:rsid w:val="00A71B0E"/>
    <w:rsid w:val="00A8481B"/>
    <w:rsid w:val="00A918BD"/>
    <w:rsid w:val="00AA770A"/>
    <w:rsid w:val="00AB1814"/>
    <w:rsid w:val="00AB4ED7"/>
    <w:rsid w:val="00AC1ACC"/>
    <w:rsid w:val="00AC5479"/>
    <w:rsid w:val="00AD19B7"/>
    <w:rsid w:val="00AD4233"/>
    <w:rsid w:val="00AF13DC"/>
    <w:rsid w:val="00AF1BD5"/>
    <w:rsid w:val="00B13628"/>
    <w:rsid w:val="00B14907"/>
    <w:rsid w:val="00B269E9"/>
    <w:rsid w:val="00B41224"/>
    <w:rsid w:val="00B530B7"/>
    <w:rsid w:val="00B53B48"/>
    <w:rsid w:val="00B645C5"/>
    <w:rsid w:val="00B7044F"/>
    <w:rsid w:val="00B7054B"/>
    <w:rsid w:val="00B70D35"/>
    <w:rsid w:val="00B735EE"/>
    <w:rsid w:val="00B95839"/>
    <w:rsid w:val="00BB308C"/>
    <w:rsid w:val="00BC2DFE"/>
    <w:rsid w:val="00BD3BE3"/>
    <w:rsid w:val="00BD7C15"/>
    <w:rsid w:val="00C077BE"/>
    <w:rsid w:val="00C15AFC"/>
    <w:rsid w:val="00C15DE5"/>
    <w:rsid w:val="00C26FC1"/>
    <w:rsid w:val="00C31766"/>
    <w:rsid w:val="00C330E1"/>
    <w:rsid w:val="00C4582C"/>
    <w:rsid w:val="00C45B47"/>
    <w:rsid w:val="00C47553"/>
    <w:rsid w:val="00C4786A"/>
    <w:rsid w:val="00C57421"/>
    <w:rsid w:val="00C6060E"/>
    <w:rsid w:val="00C67A00"/>
    <w:rsid w:val="00C72DEE"/>
    <w:rsid w:val="00C7462E"/>
    <w:rsid w:val="00C87B56"/>
    <w:rsid w:val="00C91934"/>
    <w:rsid w:val="00C942B5"/>
    <w:rsid w:val="00C94B8C"/>
    <w:rsid w:val="00CA4130"/>
    <w:rsid w:val="00CB43D1"/>
    <w:rsid w:val="00CB5621"/>
    <w:rsid w:val="00CC13FE"/>
    <w:rsid w:val="00CD27BD"/>
    <w:rsid w:val="00CD634F"/>
    <w:rsid w:val="00CE2173"/>
    <w:rsid w:val="00D01756"/>
    <w:rsid w:val="00D02306"/>
    <w:rsid w:val="00D05CC4"/>
    <w:rsid w:val="00D1089E"/>
    <w:rsid w:val="00D238B1"/>
    <w:rsid w:val="00D43E97"/>
    <w:rsid w:val="00D445FB"/>
    <w:rsid w:val="00D4794F"/>
    <w:rsid w:val="00D640C8"/>
    <w:rsid w:val="00D753A2"/>
    <w:rsid w:val="00D803C6"/>
    <w:rsid w:val="00D93CD7"/>
    <w:rsid w:val="00D97DC1"/>
    <w:rsid w:val="00DA6104"/>
    <w:rsid w:val="00DB209D"/>
    <w:rsid w:val="00DB790A"/>
    <w:rsid w:val="00DC67F1"/>
    <w:rsid w:val="00DD033E"/>
    <w:rsid w:val="00DF127A"/>
    <w:rsid w:val="00E14B9B"/>
    <w:rsid w:val="00E14D63"/>
    <w:rsid w:val="00E208BE"/>
    <w:rsid w:val="00E305AF"/>
    <w:rsid w:val="00E34918"/>
    <w:rsid w:val="00E35D63"/>
    <w:rsid w:val="00E478AC"/>
    <w:rsid w:val="00E536D8"/>
    <w:rsid w:val="00E55172"/>
    <w:rsid w:val="00E64222"/>
    <w:rsid w:val="00E66EDA"/>
    <w:rsid w:val="00E76F77"/>
    <w:rsid w:val="00E774B5"/>
    <w:rsid w:val="00E77F5B"/>
    <w:rsid w:val="00E805EB"/>
    <w:rsid w:val="00E97E21"/>
    <w:rsid w:val="00EA726F"/>
    <w:rsid w:val="00EB0D4E"/>
    <w:rsid w:val="00EB1394"/>
    <w:rsid w:val="00EB5553"/>
    <w:rsid w:val="00EC371C"/>
    <w:rsid w:val="00ED2645"/>
    <w:rsid w:val="00EE4408"/>
    <w:rsid w:val="00EF0DE2"/>
    <w:rsid w:val="00F046EF"/>
    <w:rsid w:val="00F053D7"/>
    <w:rsid w:val="00F36B46"/>
    <w:rsid w:val="00F412BE"/>
    <w:rsid w:val="00F508F9"/>
    <w:rsid w:val="00F571BF"/>
    <w:rsid w:val="00F57FD0"/>
    <w:rsid w:val="00F729FC"/>
    <w:rsid w:val="00FA3568"/>
    <w:rsid w:val="00FB2A10"/>
    <w:rsid w:val="00FC6AD4"/>
    <w:rsid w:val="00FE2F1A"/>
    <w:rsid w:val="00FE4BD5"/>
    <w:rsid w:val="00FF7F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B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05C4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005C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005C4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F005C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C7CCC"/>
    <w:rPr>
      <w:color w:val="0000FF"/>
      <w:u w:val="single"/>
    </w:rPr>
  </w:style>
  <w:style w:type="character" w:styleId="nfase">
    <w:name w:val="Emphasis"/>
    <w:uiPriority w:val="20"/>
    <w:qFormat/>
    <w:rsid w:val="002C7CCC"/>
    <w:rPr>
      <w:i/>
      <w:iCs/>
    </w:rPr>
  </w:style>
  <w:style w:type="character" w:styleId="Refdecomentrio">
    <w:name w:val="annotation reference"/>
    <w:uiPriority w:val="99"/>
    <w:semiHidden/>
    <w:unhideWhenUsed/>
    <w:rsid w:val="00C417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172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C4172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172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1726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7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C41726"/>
    <w:rPr>
      <w:rFonts w:ascii="Tahoma" w:hAnsi="Tahoma" w:cs="Tahoma"/>
      <w:sz w:val="16"/>
      <w:szCs w:val="16"/>
      <w:lang w:eastAsia="en-US"/>
    </w:rPr>
  </w:style>
  <w:style w:type="paragraph" w:customStyle="1" w:styleId="Floriano">
    <w:name w:val="Floriano"/>
    <w:basedOn w:val="Normal"/>
    <w:rsid w:val="00615C16"/>
    <w:pPr>
      <w:widowControl w:val="0"/>
      <w:tabs>
        <w:tab w:val="left" w:pos="3402"/>
      </w:tabs>
      <w:spacing w:before="120" w:after="240" w:line="480" w:lineRule="auto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pt-BR"/>
    </w:rPr>
  </w:style>
  <w:style w:type="character" w:customStyle="1" w:styleId="apple-converted-space">
    <w:name w:val="apple-converted-space"/>
    <w:rsid w:val="006C2871"/>
  </w:style>
  <w:style w:type="character" w:customStyle="1" w:styleId="zmsearchresult">
    <w:name w:val="zmsearchresult"/>
    <w:rsid w:val="006C2871"/>
  </w:style>
  <w:style w:type="table" w:styleId="Tabelacomgrade">
    <w:name w:val="Table Grid"/>
    <w:basedOn w:val="Tabelanormal"/>
    <w:uiPriority w:val="59"/>
    <w:rsid w:val="00050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C330E1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330E1"/>
    <w:rPr>
      <w:sz w:val="24"/>
      <w:szCs w:val="24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C330E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64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B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05C4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005C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005C4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F005C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C7CCC"/>
    <w:rPr>
      <w:color w:val="0000FF"/>
      <w:u w:val="single"/>
    </w:rPr>
  </w:style>
  <w:style w:type="character" w:styleId="nfase">
    <w:name w:val="Emphasis"/>
    <w:uiPriority w:val="20"/>
    <w:qFormat/>
    <w:rsid w:val="002C7CCC"/>
    <w:rPr>
      <w:i/>
      <w:iCs/>
    </w:rPr>
  </w:style>
  <w:style w:type="character" w:styleId="Refdecomentrio">
    <w:name w:val="annotation reference"/>
    <w:uiPriority w:val="99"/>
    <w:semiHidden/>
    <w:unhideWhenUsed/>
    <w:rsid w:val="00C417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172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C4172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172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1726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7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C41726"/>
    <w:rPr>
      <w:rFonts w:ascii="Tahoma" w:hAnsi="Tahoma" w:cs="Tahoma"/>
      <w:sz w:val="16"/>
      <w:szCs w:val="16"/>
      <w:lang w:eastAsia="en-US"/>
    </w:rPr>
  </w:style>
  <w:style w:type="paragraph" w:customStyle="1" w:styleId="Floriano">
    <w:name w:val="Floriano"/>
    <w:basedOn w:val="Normal"/>
    <w:rsid w:val="00615C16"/>
    <w:pPr>
      <w:widowControl w:val="0"/>
      <w:tabs>
        <w:tab w:val="left" w:pos="3402"/>
      </w:tabs>
      <w:spacing w:before="120" w:after="240" w:line="480" w:lineRule="auto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pt-BR"/>
    </w:rPr>
  </w:style>
  <w:style w:type="character" w:customStyle="1" w:styleId="apple-converted-space">
    <w:name w:val="apple-converted-space"/>
    <w:rsid w:val="006C2871"/>
  </w:style>
  <w:style w:type="character" w:customStyle="1" w:styleId="zmsearchresult">
    <w:name w:val="zmsearchresult"/>
    <w:rsid w:val="006C2871"/>
  </w:style>
  <w:style w:type="table" w:styleId="Tabelacomgrade">
    <w:name w:val="Table Grid"/>
    <w:basedOn w:val="Tabelanormal"/>
    <w:uiPriority w:val="59"/>
    <w:rsid w:val="00050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C330E1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330E1"/>
    <w:rPr>
      <w:sz w:val="24"/>
      <w:szCs w:val="24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C330E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6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lattes.cnpq.br/036817979531649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72C3E-8E6A-4955-ADB8-7259D944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536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Electronics, Inc.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Ary Oswaldo Mattos Filho</dc:creator>
  <cp:lastModifiedBy>Isabel Cristina Fernandes Bossato</cp:lastModifiedBy>
  <cp:revision>9</cp:revision>
  <cp:lastPrinted>2016-02-01T16:00:00Z</cp:lastPrinted>
  <dcterms:created xsi:type="dcterms:W3CDTF">2018-03-16T19:00:00Z</dcterms:created>
  <dcterms:modified xsi:type="dcterms:W3CDTF">2018-03-20T16:00:00Z</dcterms:modified>
</cp:coreProperties>
</file>