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3D" w:rsidRPr="007F2C5D" w:rsidRDefault="0001242C" w:rsidP="008C02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2C5D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52070</wp:posOffset>
            </wp:positionV>
            <wp:extent cx="1057275" cy="1066800"/>
            <wp:effectExtent l="0" t="0" r="952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DEF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228600</wp:posOffset>
                </wp:positionV>
                <wp:extent cx="4383405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34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F62" w:rsidRPr="008C7576" w:rsidRDefault="000B1F62" w:rsidP="009A6B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UNIVERSIDADE DE SÃO PAULO</w:t>
                            </w:r>
                          </w:p>
                          <w:p w:rsidR="000B1F62" w:rsidRPr="008C7576" w:rsidRDefault="000B1F62" w:rsidP="009A6B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FACULDADE DE DIREITO</w:t>
                            </w:r>
                          </w:p>
                          <w:p w:rsidR="000B1F62" w:rsidRPr="008C7576" w:rsidRDefault="000B1F62" w:rsidP="009A6B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75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DEPARTAMENTO DE DIREITO DO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05pt;margin-top:18pt;width:345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" stroked="f">
                <v:textbox>
                  <w:txbxContent>
                    <w:p w:rsidR="000B1F62" w:rsidRPr="008C7576" w:rsidRDefault="000B1F62" w:rsidP="009A6B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UNIVERSIDADE DE SÃO PAULO</w:t>
                      </w:r>
                    </w:p>
                    <w:p w:rsidR="000B1F62" w:rsidRPr="008C7576" w:rsidRDefault="000B1F62" w:rsidP="009A6B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FACULDADE DE DIREITO</w:t>
                      </w:r>
                    </w:p>
                    <w:p w:rsidR="000B1F62" w:rsidRPr="008C7576" w:rsidRDefault="000B1F62" w:rsidP="009A6B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C75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DEPARTAMENTO DE DIREITO DO ESTADO</w:t>
                      </w:r>
                    </w:p>
                  </w:txbxContent>
                </v:textbox>
              </v:shape>
            </w:pict>
          </mc:Fallback>
        </mc:AlternateContent>
      </w:r>
    </w:p>
    <w:p w:rsidR="00996851" w:rsidRDefault="00996851" w:rsidP="00AD3418">
      <w:pPr>
        <w:tabs>
          <w:tab w:val="left" w:pos="1985"/>
          <w:tab w:val="left" w:pos="3261"/>
          <w:tab w:val="left" w:pos="3686"/>
        </w:tabs>
        <w:spacing w:after="0" w:line="240" w:lineRule="auto"/>
        <w:ind w:left="3686" w:hanging="3686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AD3418" w:rsidRPr="00D858F7" w:rsidRDefault="00AD3418" w:rsidP="00AD3418">
      <w:pPr>
        <w:tabs>
          <w:tab w:val="left" w:pos="1985"/>
          <w:tab w:val="left" w:pos="3261"/>
          <w:tab w:val="left" w:pos="3686"/>
        </w:tabs>
        <w:spacing w:after="0" w:line="240" w:lineRule="auto"/>
        <w:ind w:left="3686" w:hanging="3686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A955C5" w:rsidRDefault="00A955C5" w:rsidP="00AD3418">
      <w:pPr>
        <w:tabs>
          <w:tab w:val="left" w:pos="1134"/>
          <w:tab w:val="left" w:pos="2552"/>
          <w:tab w:val="left" w:pos="3119"/>
        </w:tabs>
        <w:spacing w:after="0" w:line="240" w:lineRule="auto"/>
        <w:ind w:left="3119" w:hanging="3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AULA 02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proofErr w:type="gramStart"/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(</w:t>
      </w:r>
      <w:proofErr w:type="gramEnd"/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20.03.2018)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r w:rsidRPr="008C7576">
        <w:rPr>
          <w:rFonts w:ascii="Arial" w:eastAsia="Times New Roman" w:hAnsi="Arial" w:cs="Arial"/>
          <w:b/>
          <w:iCs/>
          <w:sz w:val="20"/>
          <w:szCs w:val="20"/>
          <w:lang w:eastAsia="pt-BR"/>
        </w:rPr>
        <w:t>–</w:t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r>
        <w:rPr>
          <w:rFonts w:ascii="Arial" w:hAnsi="Arial" w:cs="Arial"/>
          <w:b/>
          <w:sz w:val="20"/>
          <w:szCs w:val="20"/>
        </w:rPr>
        <w:t>F</w:t>
      </w:r>
      <w:r w:rsidR="00093D68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ONTEIRAS ENTRE REGULAÇÃO E POLÍTICAS PÚBLICAS</w:t>
      </w:r>
    </w:p>
    <w:p w:rsidR="00A955C5" w:rsidRPr="008848EC" w:rsidRDefault="00A955C5" w:rsidP="00AD3418">
      <w:pPr>
        <w:tabs>
          <w:tab w:val="left" w:pos="1134"/>
          <w:tab w:val="left" w:pos="2552"/>
          <w:tab w:val="left" w:pos="3119"/>
        </w:tabs>
        <w:spacing w:after="0" w:line="240" w:lineRule="auto"/>
        <w:ind w:left="3119" w:hanging="3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ab/>
      </w:r>
      <w:r>
        <w:rPr>
          <w:rFonts w:ascii="Arial" w:hAnsi="Arial" w:cs="Arial"/>
          <w:b/>
          <w:sz w:val="20"/>
          <w:szCs w:val="20"/>
        </w:rPr>
        <w:t xml:space="preserve">CASO ANP </w:t>
      </w:r>
      <w:r>
        <w:rPr>
          <w:rFonts w:ascii="Arial" w:hAnsi="Arial" w:cs="Arial"/>
          <w:b/>
          <w:i/>
          <w:sz w:val="20"/>
          <w:szCs w:val="20"/>
        </w:rPr>
        <w:t>vs.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CNPE</w:t>
      </w:r>
      <w:proofErr w:type="gramEnd"/>
    </w:p>
    <w:p w:rsidR="00A955C5" w:rsidRPr="008C7576" w:rsidRDefault="00A955C5" w:rsidP="00AD3418">
      <w:pPr>
        <w:tabs>
          <w:tab w:val="left" w:pos="1985"/>
          <w:tab w:val="left" w:pos="3119"/>
          <w:tab w:val="left" w:pos="3402"/>
        </w:tabs>
        <w:spacing w:after="0" w:line="240" w:lineRule="auto"/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Leitura Obrigatória</w:t>
      </w:r>
      <w:r w:rsidRPr="008C7576">
        <w:rPr>
          <w:rFonts w:ascii="Arial" w:hAnsi="Arial" w:cs="Arial"/>
          <w:b/>
          <w:sz w:val="20"/>
          <w:szCs w:val="20"/>
        </w:rPr>
        <w:t>:</w:t>
      </w:r>
    </w:p>
    <w:p w:rsidR="00A955C5" w:rsidRDefault="00A955C5" w:rsidP="00AD3418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 2865 TA/STF, Relator Min</w:t>
      </w:r>
      <w:r w:rsidR="00093D68">
        <w:rPr>
          <w:rFonts w:ascii="Arial" w:hAnsi="Arial" w:cs="Arial"/>
          <w:sz w:val="20"/>
          <w:szCs w:val="20"/>
        </w:rPr>
        <w:t xml:space="preserve">istro Luiz </w:t>
      </w:r>
      <w:proofErr w:type="spellStart"/>
      <w:r w:rsidR="00093D68">
        <w:rPr>
          <w:rFonts w:ascii="Arial" w:hAnsi="Arial" w:cs="Arial"/>
          <w:sz w:val="20"/>
          <w:szCs w:val="20"/>
        </w:rPr>
        <w:t>Fux</w:t>
      </w:r>
      <w:proofErr w:type="spellEnd"/>
      <w:r w:rsidR="00093D68">
        <w:rPr>
          <w:rFonts w:ascii="Arial" w:hAnsi="Arial" w:cs="Arial"/>
          <w:sz w:val="20"/>
          <w:szCs w:val="20"/>
        </w:rPr>
        <w:t>, tutela antecipad</w:t>
      </w:r>
      <w:r>
        <w:rPr>
          <w:rFonts w:ascii="Arial" w:hAnsi="Arial" w:cs="Arial"/>
          <w:sz w:val="20"/>
          <w:szCs w:val="20"/>
        </w:rPr>
        <w:t xml:space="preserve">a monocraticamente concedida em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de maio de 2016.</w:t>
      </w:r>
    </w:p>
    <w:p w:rsidR="00A955C5" w:rsidRPr="00B530B7" w:rsidRDefault="00A955C5" w:rsidP="00AD3418">
      <w:pPr>
        <w:tabs>
          <w:tab w:val="left" w:pos="1985"/>
          <w:tab w:val="left" w:pos="3119"/>
          <w:tab w:val="left" w:pos="3402"/>
        </w:tabs>
        <w:spacing w:after="0" w:line="240" w:lineRule="auto"/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Leitura Complementar:</w:t>
      </w:r>
    </w:p>
    <w:p w:rsidR="00A955C5" w:rsidRPr="008848EC" w:rsidRDefault="00A955C5" w:rsidP="00AD3418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24.312-1/STF, Relatora Ministra Ellen Gracie, Tribunal Pleno, 19 de fevereiro de 2003.</w:t>
      </w:r>
    </w:p>
    <w:p w:rsidR="00A955C5" w:rsidRPr="00A37114" w:rsidRDefault="00A955C5" w:rsidP="00AD3418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49BE">
        <w:rPr>
          <w:rFonts w:ascii="Arial" w:hAnsi="Arial" w:cs="Arial"/>
          <w:b/>
          <w:sz w:val="20"/>
          <w:szCs w:val="20"/>
        </w:rPr>
        <w:t>GUERRA</w:t>
      </w:r>
      <w:r>
        <w:rPr>
          <w:rFonts w:ascii="Arial" w:hAnsi="Arial" w:cs="Arial"/>
          <w:sz w:val="20"/>
          <w:szCs w:val="20"/>
        </w:rPr>
        <w:t>, Sérgio</w:t>
      </w:r>
      <w:r w:rsidRPr="00A3711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37114">
        <w:rPr>
          <w:rFonts w:ascii="Arial" w:hAnsi="Arial" w:cs="Arial"/>
          <w:b/>
          <w:i/>
          <w:sz w:val="20"/>
          <w:szCs w:val="20"/>
        </w:rPr>
        <w:t xml:space="preserve">Separação de Poderes, Executivo Unitário </w:t>
      </w:r>
      <w:r>
        <w:rPr>
          <w:rFonts w:ascii="Arial" w:hAnsi="Arial" w:cs="Arial"/>
          <w:b/>
          <w:i/>
          <w:sz w:val="20"/>
          <w:szCs w:val="20"/>
        </w:rPr>
        <w:t>e</w:t>
      </w:r>
      <w:r w:rsidRPr="00A37114">
        <w:rPr>
          <w:rFonts w:ascii="Arial" w:hAnsi="Arial" w:cs="Arial"/>
          <w:b/>
          <w:i/>
          <w:sz w:val="20"/>
          <w:szCs w:val="20"/>
        </w:rPr>
        <w:t xml:space="preserve"> Estado Administrativo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no Brasil</w:t>
      </w:r>
      <w:r>
        <w:rPr>
          <w:rFonts w:ascii="Arial" w:hAnsi="Arial" w:cs="Arial"/>
          <w:sz w:val="20"/>
          <w:szCs w:val="20"/>
        </w:rPr>
        <w:t>,</w:t>
      </w:r>
      <w:r w:rsidRPr="00A37114">
        <w:rPr>
          <w:rFonts w:ascii="Arial" w:hAnsi="Arial" w:cs="Arial"/>
          <w:sz w:val="20"/>
          <w:szCs w:val="20"/>
        </w:rPr>
        <w:t xml:space="preserve"> Revista Estudos Institucionais, </w:t>
      </w:r>
      <w:r>
        <w:rPr>
          <w:rFonts w:ascii="Arial" w:hAnsi="Arial" w:cs="Arial"/>
          <w:sz w:val="20"/>
          <w:szCs w:val="20"/>
        </w:rPr>
        <w:t>volume</w:t>
      </w:r>
      <w:r w:rsidRPr="00A37114">
        <w:rPr>
          <w:rFonts w:ascii="Arial" w:hAnsi="Arial" w:cs="Arial"/>
          <w:sz w:val="20"/>
          <w:szCs w:val="20"/>
        </w:rPr>
        <w:t xml:space="preserve"> 3, 2017.</w:t>
      </w:r>
    </w:p>
    <w:p w:rsidR="00A955C5" w:rsidRPr="00A37114" w:rsidRDefault="00F80424" w:rsidP="00AD3418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0" w:tgtFrame="_blank" w:history="1">
        <w:r w:rsidR="00A955C5" w:rsidRPr="005D49BE">
          <w:rPr>
            <w:rFonts w:ascii="Arial" w:hAnsi="Arial" w:cs="Arial"/>
            <w:b/>
            <w:sz w:val="20"/>
            <w:szCs w:val="20"/>
          </w:rPr>
          <w:t>MOREIRA</w:t>
        </w:r>
        <w:r w:rsidR="00A955C5" w:rsidRPr="00A37114">
          <w:rPr>
            <w:rFonts w:ascii="Arial" w:hAnsi="Arial" w:cs="Arial"/>
            <w:sz w:val="20"/>
            <w:szCs w:val="20"/>
          </w:rPr>
          <w:t xml:space="preserve">, </w:t>
        </w:r>
        <w:proofErr w:type="spellStart"/>
        <w:r w:rsidR="00A955C5" w:rsidRPr="00A37114">
          <w:rPr>
            <w:rFonts w:ascii="Arial" w:hAnsi="Arial" w:cs="Arial"/>
            <w:sz w:val="20"/>
            <w:szCs w:val="20"/>
          </w:rPr>
          <w:t>Egon</w:t>
        </w:r>
        <w:proofErr w:type="spellEnd"/>
        <w:r w:rsidR="00A955C5" w:rsidRPr="00A37114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="00A955C5" w:rsidRPr="00A37114">
          <w:rPr>
            <w:rFonts w:ascii="Arial" w:hAnsi="Arial" w:cs="Arial"/>
            <w:sz w:val="20"/>
            <w:szCs w:val="20"/>
          </w:rPr>
          <w:t>Bockmann</w:t>
        </w:r>
        <w:proofErr w:type="spellEnd"/>
      </w:hyperlink>
      <w:r w:rsidR="00A955C5" w:rsidRPr="00A37114">
        <w:rPr>
          <w:rFonts w:ascii="Arial" w:hAnsi="Arial" w:cs="Arial"/>
          <w:sz w:val="20"/>
          <w:szCs w:val="20"/>
        </w:rPr>
        <w:t xml:space="preserve">. </w:t>
      </w:r>
      <w:r w:rsidR="00A955C5">
        <w:rPr>
          <w:rFonts w:ascii="Arial" w:hAnsi="Arial" w:cs="Arial"/>
          <w:b/>
          <w:i/>
          <w:sz w:val="20"/>
          <w:szCs w:val="20"/>
        </w:rPr>
        <w:t xml:space="preserve">Notas sobre o Estado Administrativo: De Omisso a </w:t>
      </w:r>
      <w:r w:rsidR="00A955C5" w:rsidRPr="00A37114">
        <w:rPr>
          <w:rFonts w:ascii="Arial" w:hAnsi="Arial" w:cs="Arial"/>
          <w:b/>
          <w:i/>
          <w:sz w:val="20"/>
          <w:szCs w:val="20"/>
        </w:rPr>
        <w:t>Hiperativo</w:t>
      </w:r>
      <w:r w:rsidR="00A955C5">
        <w:rPr>
          <w:rFonts w:ascii="Arial" w:hAnsi="Arial" w:cs="Arial"/>
          <w:sz w:val="20"/>
          <w:szCs w:val="20"/>
        </w:rPr>
        <w:t xml:space="preserve">, </w:t>
      </w:r>
      <w:r w:rsidR="00A955C5" w:rsidRPr="00A37114">
        <w:rPr>
          <w:rFonts w:ascii="Arial" w:hAnsi="Arial" w:cs="Arial"/>
          <w:sz w:val="20"/>
          <w:szCs w:val="20"/>
        </w:rPr>
        <w:t xml:space="preserve">REI - Revista Estudos Institucionais, </w:t>
      </w:r>
      <w:r w:rsidR="00A955C5">
        <w:rPr>
          <w:rFonts w:ascii="Arial" w:hAnsi="Arial" w:cs="Arial"/>
          <w:sz w:val="20"/>
          <w:szCs w:val="20"/>
        </w:rPr>
        <w:t>volume</w:t>
      </w:r>
      <w:r w:rsidR="00A955C5" w:rsidRPr="00A37114">
        <w:rPr>
          <w:rFonts w:ascii="Arial" w:hAnsi="Arial" w:cs="Arial"/>
          <w:sz w:val="20"/>
          <w:szCs w:val="20"/>
        </w:rPr>
        <w:t xml:space="preserve"> 3, 2017.</w:t>
      </w:r>
    </w:p>
    <w:p w:rsidR="00A955C5" w:rsidRPr="00A37114" w:rsidRDefault="00F80424" w:rsidP="00AD3418">
      <w:pPr>
        <w:tabs>
          <w:tab w:val="left" w:pos="1985"/>
          <w:tab w:val="left" w:pos="3119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1" w:tgtFrame="_blank" w:history="1">
        <w:r w:rsidR="00A955C5" w:rsidRPr="005D49BE">
          <w:rPr>
            <w:rFonts w:ascii="Arial" w:hAnsi="Arial" w:cs="Arial"/>
            <w:b/>
            <w:sz w:val="20"/>
            <w:szCs w:val="20"/>
          </w:rPr>
          <w:t>MARQUES NETO</w:t>
        </w:r>
        <w:r w:rsidR="00A955C5" w:rsidRPr="00A37114">
          <w:rPr>
            <w:rFonts w:ascii="Arial" w:hAnsi="Arial" w:cs="Arial"/>
            <w:sz w:val="20"/>
            <w:szCs w:val="20"/>
          </w:rPr>
          <w:t>, Floriano de Azevedo</w:t>
        </w:r>
      </w:hyperlink>
      <w:r w:rsidR="00A955C5" w:rsidRPr="00A37114">
        <w:rPr>
          <w:rFonts w:ascii="Arial" w:hAnsi="Arial" w:cs="Arial"/>
          <w:sz w:val="20"/>
          <w:szCs w:val="20"/>
        </w:rPr>
        <w:t xml:space="preserve">. </w:t>
      </w:r>
      <w:r w:rsidR="00A955C5" w:rsidRPr="00A37114">
        <w:rPr>
          <w:rFonts w:ascii="Arial" w:hAnsi="Arial" w:cs="Arial"/>
          <w:b/>
          <w:i/>
          <w:sz w:val="20"/>
          <w:szCs w:val="20"/>
        </w:rPr>
        <w:t>Entre a Legalidade e o “Puxadinho”: A Universalização da Banda Larga no Brasil</w:t>
      </w:r>
      <w:r w:rsidR="00A955C5">
        <w:rPr>
          <w:rFonts w:ascii="Arial" w:hAnsi="Arial" w:cs="Arial"/>
          <w:sz w:val="20"/>
          <w:szCs w:val="20"/>
        </w:rPr>
        <w:t>,</w:t>
      </w:r>
      <w:r w:rsidR="00A955C5" w:rsidRPr="00A37114">
        <w:rPr>
          <w:rFonts w:ascii="Arial" w:hAnsi="Arial" w:cs="Arial"/>
          <w:sz w:val="20"/>
          <w:szCs w:val="20"/>
        </w:rPr>
        <w:t xml:space="preserve"> Revista de Direito de Informática e Telecomunicações</w:t>
      </w:r>
      <w:r w:rsidR="00A955C5">
        <w:rPr>
          <w:rFonts w:ascii="Arial" w:hAnsi="Arial" w:cs="Arial"/>
          <w:sz w:val="20"/>
          <w:szCs w:val="20"/>
        </w:rPr>
        <w:t>, volume 09</w:t>
      </w:r>
      <w:r w:rsidR="00A955C5" w:rsidRPr="00A37114">
        <w:rPr>
          <w:rFonts w:ascii="Arial" w:hAnsi="Arial" w:cs="Arial"/>
          <w:sz w:val="20"/>
          <w:szCs w:val="20"/>
        </w:rPr>
        <w:t>, 2010.</w:t>
      </w:r>
    </w:p>
    <w:p w:rsidR="00996851" w:rsidRPr="00D858F7" w:rsidRDefault="00996851" w:rsidP="00AD3418">
      <w:pPr>
        <w:tabs>
          <w:tab w:val="left" w:pos="198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851" w:rsidRDefault="00996851" w:rsidP="00F80424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3418" w:rsidRPr="00D858F7" w:rsidRDefault="00AD3418" w:rsidP="00F80424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424" w:rsidRDefault="00F80424" w:rsidP="00F80424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r w:rsidRPr="00A918BD">
        <w:rPr>
          <w:rFonts w:ascii="Arial" w:hAnsi="Arial" w:cs="Arial"/>
          <w:i/>
          <w:sz w:val="20"/>
          <w:szCs w:val="20"/>
        </w:rPr>
        <w:t xml:space="preserve">Caso </w:t>
      </w:r>
      <w:r>
        <w:rPr>
          <w:rFonts w:ascii="Arial" w:hAnsi="Arial" w:cs="Arial"/>
          <w:i/>
          <w:sz w:val="20"/>
          <w:szCs w:val="20"/>
        </w:rPr>
        <w:t>ANP vs. CNPE</w:t>
      </w:r>
      <w:r>
        <w:rPr>
          <w:rFonts w:ascii="Arial" w:hAnsi="Arial" w:cs="Arial"/>
          <w:sz w:val="20"/>
          <w:szCs w:val="20"/>
        </w:rPr>
        <w:t>, o Min</w:t>
      </w:r>
      <w:r>
        <w:rPr>
          <w:rFonts w:ascii="Arial" w:hAnsi="Arial" w:cs="Arial"/>
          <w:sz w:val="20"/>
          <w:szCs w:val="20"/>
        </w:rPr>
        <w:t>istro</w:t>
      </w:r>
      <w:r>
        <w:rPr>
          <w:rFonts w:ascii="Arial" w:hAnsi="Arial" w:cs="Arial"/>
          <w:sz w:val="20"/>
          <w:szCs w:val="20"/>
        </w:rPr>
        <w:t xml:space="preserve"> Luiz </w:t>
      </w:r>
      <w:proofErr w:type="spellStart"/>
      <w:r>
        <w:rPr>
          <w:rFonts w:ascii="Arial" w:hAnsi="Arial" w:cs="Arial"/>
          <w:sz w:val="20"/>
          <w:szCs w:val="20"/>
        </w:rPr>
        <w:t>Fux</w:t>
      </w:r>
      <w:proofErr w:type="spellEnd"/>
      <w:r>
        <w:rPr>
          <w:rFonts w:ascii="Arial" w:hAnsi="Arial" w:cs="Arial"/>
          <w:sz w:val="20"/>
          <w:szCs w:val="20"/>
        </w:rPr>
        <w:t xml:space="preserve"> deferiu parcialmente pedido de tutela antecipada do Estado do Rio de Janeiro para manter a sistemática de apuração de preços mínimos de </w:t>
      </w:r>
      <w:proofErr w:type="gramStart"/>
      <w:r>
        <w:rPr>
          <w:rFonts w:ascii="Arial" w:hAnsi="Arial" w:cs="Arial"/>
          <w:sz w:val="20"/>
          <w:szCs w:val="20"/>
        </w:rPr>
        <w:t>petróleo já praticada pela ANP</w:t>
      </w:r>
      <w:proofErr w:type="gramEnd"/>
      <w:r>
        <w:rPr>
          <w:rFonts w:ascii="Arial" w:hAnsi="Arial" w:cs="Arial"/>
          <w:sz w:val="20"/>
          <w:szCs w:val="20"/>
        </w:rPr>
        <w:t>. Para tanto, a decisão suspendeu a Resolução nº 01/2016 do Conselho Nacional de Política Energética. O caso de grande sensibilidade econômica para o Estado do Rio de Janeiro lida diretamente com as grandes categorias estruturantes da regulação, em particular a regra da competência e a capacidade institucional de regular. Ao ler a decisão do Min</w:t>
      </w:r>
      <w:r>
        <w:rPr>
          <w:rFonts w:ascii="Arial" w:hAnsi="Arial" w:cs="Arial"/>
          <w:sz w:val="20"/>
          <w:szCs w:val="20"/>
        </w:rPr>
        <w:t>istro</w:t>
      </w:r>
      <w:r>
        <w:rPr>
          <w:rFonts w:ascii="Arial" w:hAnsi="Arial" w:cs="Arial"/>
          <w:sz w:val="20"/>
          <w:szCs w:val="20"/>
        </w:rPr>
        <w:t xml:space="preserve"> Luiz </w:t>
      </w:r>
      <w:proofErr w:type="spellStart"/>
      <w:r>
        <w:rPr>
          <w:rFonts w:ascii="Arial" w:hAnsi="Arial" w:cs="Arial"/>
          <w:sz w:val="20"/>
          <w:szCs w:val="20"/>
        </w:rPr>
        <w:t>Fux</w:t>
      </w:r>
      <w:proofErr w:type="spellEnd"/>
      <w:r>
        <w:rPr>
          <w:rFonts w:ascii="Arial" w:hAnsi="Arial" w:cs="Arial"/>
          <w:sz w:val="20"/>
          <w:szCs w:val="20"/>
        </w:rPr>
        <w:t>, procure endereçar os seguintes pontos:</w:t>
      </w: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0424" w:rsidRPr="00C31766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80424">
        <w:rPr>
          <w:rFonts w:ascii="Arial" w:hAnsi="Arial" w:cs="Arial"/>
          <w:b/>
          <w:i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Sistematize as leis e decretos que disciplinam o funcionamento institucional da ANP e do CNPE: quais são as competências de cada qual? Há previsão de poderes normativos? Se sim, qual a abrangência e limites ao exercício do poder normativo?</w:t>
      </w: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0424" w:rsidRPr="00D05CC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80424">
        <w:rPr>
          <w:rFonts w:ascii="Arial" w:hAnsi="Arial" w:cs="Arial"/>
          <w:b/>
          <w:i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Em que medida o caso ajuda a compreender a importância de autoridades autônomas e independentes para regular? Considerando o caso concreto, em que medida a concepção de Estado </w:t>
      </w:r>
      <w:proofErr w:type="spellStart"/>
      <w:r>
        <w:rPr>
          <w:rFonts w:ascii="Arial" w:hAnsi="Arial" w:cs="Arial"/>
          <w:sz w:val="20"/>
          <w:szCs w:val="20"/>
        </w:rPr>
        <w:t>Policêntrico</w:t>
      </w:r>
      <w:proofErr w:type="spellEnd"/>
      <w:r>
        <w:rPr>
          <w:rFonts w:ascii="Arial" w:hAnsi="Arial" w:cs="Arial"/>
          <w:sz w:val="20"/>
          <w:szCs w:val="20"/>
        </w:rPr>
        <w:t xml:space="preserve"> é mais condizente com a construção do Estado Regulador no Brasil? Como assegurar um mínimo de uniformização regulatória sem resvalar em um modelo de Executivo unitário?</w:t>
      </w: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80424">
        <w:rPr>
          <w:rFonts w:ascii="Arial" w:hAnsi="Arial" w:cs="Arial"/>
          <w:b/>
          <w:i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Quais são os interesses em jogo no caso concreto? Em que medida 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deferimento da tutela antecipada favorece, ou não, o Estado do Rio de Janeiro? E a ANP? Quais são as externalidades decorrentes da suspensão liminar da Resolução </w:t>
      </w:r>
      <w:r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01/2016 do CNPE? Há um problema de segurança jurídica no caso concreto?</w:t>
      </w: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0424" w:rsidRPr="00C31766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80424">
        <w:rPr>
          <w:rFonts w:ascii="Arial" w:hAnsi="Arial" w:cs="Arial"/>
          <w:b/>
          <w:i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Qual a </w:t>
      </w:r>
      <w:r w:rsidRPr="00F80424">
        <w:rPr>
          <w:rFonts w:ascii="Arial" w:hAnsi="Arial" w:cs="Arial"/>
          <w:i/>
          <w:sz w:val="20"/>
          <w:szCs w:val="20"/>
        </w:rPr>
        <w:t>“política pública”</w:t>
      </w:r>
      <w:r>
        <w:rPr>
          <w:rFonts w:ascii="Arial" w:hAnsi="Arial" w:cs="Arial"/>
          <w:sz w:val="20"/>
          <w:szCs w:val="20"/>
        </w:rPr>
        <w:t xml:space="preserve"> no caso concreto? É viável a supervisão ministerial de decisão regulatória da ANP com fundamento em sua natureza de política pública? Como reconhecer os limites das competências entre Governo central e Agência Reguladora considerando o elemento de políticas públicas?</w:t>
      </w: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80424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996851" w:rsidRPr="00D858F7" w:rsidRDefault="00F80424" w:rsidP="00F80424">
      <w:pPr>
        <w:tabs>
          <w:tab w:val="left" w:pos="567"/>
          <w:tab w:val="left" w:pos="1843"/>
          <w:tab w:val="left" w:pos="212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80424">
        <w:rPr>
          <w:rFonts w:ascii="Arial" w:hAnsi="Arial" w:cs="Arial"/>
          <w:b/>
          <w:i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Posicione-se sobre os potenciais riscos à governabilidade e os potenciais benefícios de articulação institucional do ACO 2865 TA/STF.</w:t>
      </w:r>
    </w:p>
    <w:sectPr w:rsidR="00996851" w:rsidRPr="00D858F7" w:rsidSect="00D858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75" w:rsidRDefault="00552375" w:rsidP="009A6B3D">
      <w:pPr>
        <w:spacing w:after="0" w:line="240" w:lineRule="auto"/>
      </w:pPr>
      <w:r>
        <w:separator/>
      </w:r>
    </w:p>
  </w:endnote>
  <w:endnote w:type="continuationSeparator" w:id="0">
    <w:p w:rsidR="00552375" w:rsidRDefault="00552375" w:rsidP="009A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94" w:rsidRDefault="008773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D0" w:rsidRPr="00B11193" w:rsidRDefault="00954CD0">
    <w:pPr>
      <w:pStyle w:val="Rodap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94" w:rsidRDefault="008773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75" w:rsidRDefault="00552375" w:rsidP="009A6B3D">
      <w:pPr>
        <w:spacing w:after="0" w:line="240" w:lineRule="auto"/>
      </w:pPr>
      <w:r>
        <w:separator/>
      </w:r>
    </w:p>
  </w:footnote>
  <w:footnote w:type="continuationSeparator" w:id="0">
    <w:p w:rsidR="00552375" w:rsidRDefault="00552375" w:rsidP="009A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94" w:rsidRDefault="008773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CF" w:rsidRPr="00877394" w:rsidRDefault="00877394" w:rsidP="003945DA">
    <w:pPr>
      <w:pStyle w:val="Cabealho"/>
      <w:spacing w:after="0"/>
      <w:rPr>
        <w:rFonts w:ascii="Arial" w:hAnsi="Arial" w:cs="Arial"/>
        <w:b/>
        <w:i/>
        <w:iCs/>
        <w:sz w:val="16"/>
        <w:szCs w:val="16"/>
        <w:lang w:val="pt-BR"/>
      </w:rPr>
    </w:pPr>
    <w:r w:rsidRPr="00877394">
      <w:rPr>
        <w:rFonts w:ascii="Arial" w:hAnsi="Arial" w:cs="Arial"/>
        <w:b/>
        <w:i/>
        <w:iCs/>
        <w:sz w:val="16"/>
        <w:szCs w:val="16"/>
      </w:rPr>
      <w:t xml:space="preserve">ESTUDO DIRIGIDO – </w:t>
    </w:r>
    <w:r w:rsidRPr="00877394">
      <w:rPr>
        <w:rFonts w:ascii="Arial" w:hAnsi="Arial" w:cs="Arial"/>
        <w:b/>
        <w:i/>
        <w:iCs/>
        <w:sz w:val="16"/>
        <w:szCs w:val="16"/>
        <w:lang w:val="pt-BR"/>
      </w:rPr>
      <w:t>AULA 02 – CASO ANP VS. CNPE</w:t>
    </w:r>
  </w:p>
  <w:p w:rsidR="00954CD0" w:rsidRPr="00877394" w:rsidRDefault="00F80424" w:rsidP="009A6B3D">
    <w:pPr>
      <w:pStyle w:val="Cabealho"/>
      <w:spacing w:after="0"/>
      <w:jc w:val="center"/>
      <w:rPr>
        <w:rFonts w:ascii="Times New Roman" w:hAnsi="Times New Roman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94" w:rsidRDefault="008773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ACE"/>
    <w:multiLevelType w:val="hybridMultilevel"/>
    <w:tmpl w:val="F0F0D160"/>
    <w:lvl w:ilvl="0" w:tplc="53BA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36A486" w:tentative="1">
      <w:start w:val="1"/>
      <w:numFmt w:val="lowerLetter"/>
      <w:lvlText w:val="%2."/>
      <w:lvlJc w:val="left"/>
      <w:pPr>
        <w:ind w:left="1440" w:hanging="360"/>
      </w:pPr>
    </w:lvl>
    <w:lvl w:ilvl="2" w:tplc="4E966722" w:tentative="1">
      <w:start w:val="1"/>
      <w:numFmt w:val="lowerRoman"/>
      <w:lvlText w:val="%3."/>
      <w:lvlJc w:val="right"/>
      <w:pPr>
        <w:ind w:left="2160" w:hanging="180"/>
      </w:pPr>
    </w:lvl>
    <w:lvl w:ilvl="3" w:tplc="F0D853D8" w:tentative="1">
      <w:start w:val="1"/>
      <w:numFmt w:val="decimal"/>
      <w:lvlText w:val="%4."/>
      <w:lvlJc w:val="left"/>
      <w:pPr>
        <w:ind w:left="2880" w:hanging="360"/>
      </w:pPr>
    </w:lvl>
    <w:lvl w:ilvl="4" w:tplc="FB78D578" w:tentative="1">
      <w:start w:val="1"/>
      <w:numFmt w:val="lowerLetter"/>
      <w:lvlText w:val="%5."/>
      <w:lvlJc w:val="left"/>
      <w:pPr>
        <w:ind w:left="3600" w:hanging="360"/>
      </w:pPr>
    </w:lvl>
    <w:lvl w:ilvl="5" w:tplc="0B285FDE" w:tentative="1">
      <w:start w:val="1"/>
      <w:numFmt w:val="lowerRoman"/>
      <w:lvlText w:val="%6."/>
      <w:lvlJc w:val="right"/>
      <w:pPr>
        <w:ind w:left="4320" w:hanging="180"/>
      </w:pPr>
    </w:lvl>
    <w:lvl w:ilvl="6" w:tplc="23CCBC4E" w:tentative="1">
      <w:start w:val="1"/>
      <w:numFmt w:val="decimal"/>
      <w:lvlText w:val="%7."/>
      <w:lvlJc w:val="left"/>
      <w:pPr>
        <w:ind w:left="5040" w:hanging="360"/>
      </w:pPr>
    </w:lvl>
    <w:lvl w:ilvl="7" w:tplc="9D2AEE5C" w:tentative="1">
      <w:start w:val="1"/>
      <w:numFmt w:val="lowerLetter"/>
      <w:lvlText w:val="%8."/>
      <w:lvlJc w:val="left"/>
      <w:pPr>
        <w:ind w:left="5760" w:hanging="360"/>
      </w:pPr>
    </w:lvl>
    <w:lvl w:ilvl="8" w:tplc="C566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1F7D"/>
    <w:multiLevelType w:val="hybridMultilevel"/>
    <w:tmpl w:val="51909C38"/>
    <w:lvl w:ilvl="0" w:tplc="AA609B8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BB5AEE"/>
    <w:multiLevelType w:val="hybridMultilevel"/>
    <w:tmpl w:val="0AE8B422"/>
    <w:lvl w:ilvl="0" w:tplc="5C327E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A856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31E9A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4CE3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9F686B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5B4F4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9624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E27F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312E0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3A3B63"/>
    <w:multiLevelType w:val="hybridMultilevel"/>
    <w:tmpl w:val="999C6C5C"/>
    <w:lvl w:ilvl="0" w:tplc="7CE61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24A4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C4602E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1E1E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38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9C27D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D4DA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D226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716C6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533446"/>
    <w:multiLevelType w:val="hybridMultilevel"/>
    <w:tmpl w:val="D2A6A716"/>
    <w:lvl w:ilvl="0" w:tplc="56E87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42C0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90670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9EF6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65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B3F68A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C222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3A65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56E89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7B650F"/>
    <w:multiLevelType w:val="hybridMultilevel"/>
    <w:tmpl w:val="733C2DF0"/>
    <w:lvl w:ilvl="0" w:tplc="0C3EF30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E41CF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74EE6BE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71479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B68C65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8E9A51A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54CB44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8AC376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214CD8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134361E"/>
    <w:multiLevelType w:val="hybridMultilevel"/>
    <w:tmpl w:val="06205408"/>
    <w:lvl w:ilvl="0" w:tplc="F9D2A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B0C5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4BBCC0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5CA6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7E0F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74005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4A1F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DE6F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305E07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ABA76EA"/>
    <w:multiLevelType w:val="hybridMultilevel"/>
    <w:tmpl w:val="9740075C"/>
    <w:lvl w:ilvl="0" w:tplc="4C606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1A05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894E9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F85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883F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4E278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68A2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5611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9D650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852457"/>
    <w:multiLevelType w:val="hybridMultilevel"/>
    <w:tmpl w:val="40CC2290"/>
    <w:lvl w:ilvl="0" w:tplc="936E8BD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5403B8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C5E67D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3AE4D5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DBCC72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C600A30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11E20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CDCC2A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31E8F9A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D71615E"/>
    <w:multiLevelType w:val="hybridMultilevel"/>
    <w:tmpl w:val="22CC6856"/>
    <w:lvl w:ilvl="0" w:tplc="69D8E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AC85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E4CE41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6E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9C49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E0B659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BEAA6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0BC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8A2CD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7D62817"/>
    <w:multiLevelType w:val="hybridMultilevel"/>
    <w:tmpl w:val="B410739E"/>
    <w:lvl w:ilvl="0" w:tplc="8F5AD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DC42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B69E65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600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1240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CDDAAE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9ABE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A01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85D6C7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DC1213"/>
    <w:multiLevelType w:val="hybridMultilevel"/>
    <w:tmpl w:val="3FCABB3A"/>
    <w:lvl w:ilvl="0" w:tplc="44A27A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94D7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53028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B44B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B685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66821D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743E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ACCB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C39020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037654"/>
    <w:multiLevelType w:val="hybridMultilevel"/>
    <w:tmpl w:val="2AAA2566"/>
    <w:lvl w:ilvl="0" w:tplc="BF664C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5D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960F8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964A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A098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98C07D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407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5E7D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A1A272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E"/>
    <w:rsid w:val="00011F64"/>
    <w:rsid w:val="0001242C"/>
    <w:rsid w:val="00024C15"/>
    <w:rsid w:val="000250D4"/>
    <w:rsid w:val="00026EA1"/>
    <w:rsid w:val="00032DA4"/>
    <w:rsid w:val="000368A6"/>
    <w:rsid w:val="00040328"/>
    <w:rsid w:val="00050D05"/>
    <w:rsid w:val="00050F53"/>
    <w:rsid w:val="00062571"/>
    <w:rsid w:val="0006628B"/>
    <w:rsid w:val="00072E5F"/>
    <w:rsid w:val="00093D68"/>
    <w:rsid w:val="000A17FC"/>
    <w:rsid w:val="000A732F"/>
    <w:rsid w:val="000B1F62"/>
    <w:rsid w:val="000B38DF"/>
    <w:rsid w:val="000B47D8"/>
    <w:rsid w:val="000D39C1"/>
    <w:rsid w:val="000D3B84"/>
    <w:rsid w:val="000E733F"/>
    <w:rsid w:val="000F380C"/>
    <w:rsid w:val="001030BA"/>
    <w:rsid w:val="001116B2"/>
    <w:rsid w:val="00114000"/>
    <w:rsid w:val="001178CB"/>
    <w:rsid w:val="001428CC"/>
    <w:rsid w:val="00145701"/>
    <w:rsid w:val="00160B3B"/>
    <w:rsid w:val="001727C2"/>
    <w:rsid w:val="00176A8C"/>
    <w:rsid w:val="001A1D5E"/>
    <w:rsid w:val="001A2C3E"/>
    <w:rsid w:val="001B52C4"/>
    <w:rsid w:val="001C0E3D"/>
    <w:rsid w:val="001F1BFC"/>
    <w:rsid w:val="00221DFC"/>
    <w:rsid w:val="00223C24"/>
    <w:rsid w:val="00230242"/>
    <w:rsid w:val="00231660"/>
    <w:rsid w:val="00246C45"/>
    <w:rsid w:val="00281AA4"/>
    <w:rsid w:val="002845E1"/>
    <w:rsid w:val="002B36C3"/>
    <w:rsid w:val="002B6FC6"/>
    <w:rsid w:val="002B7350"/>
    <w:rsid w:val="002D6789"/>
    <w:rsid w:val="002E1274"/>
    <w:rsid w:val="002F294B"/>
    <w:rsid w:val="00314962"/>
    <w:rsid w:val="003600D4"/>
    <w:rsid w:val="0039065B"/>
    <w:rsid w:val="003945DA"/>
    <w:rsid w:val="003A53D3"/>
    <w:rsid w:val="003C5724"/>
    <w:rsid w:val="003D4125"/>
    <w:rsid w:val="00403AE1"/>
    <w:rsid w:val="00403FB1"/>
    <w:rsid w:val="004051EE"/>
    <w:rsid w:val="00416774"/>
    <w:rsid w:val="004239EE"/>
    <w:rsid w:val="00427E0B"/>
    <w:rsid w:val="00446FE0"/>
    <w:rsid w:val="00447FB8"/>
    <w:rsid w:val="00450548"/>
    <w:rsid w:val="00462E96"/>
    <w:rsid w:val="00466F2E"/>
    <w:rsid w:val="00470B8B"/>
    <w:rsid w:val="00472C2C"/>
    <w:rsid w:val="00490944"/>
    <w:rsid w:val="004B5176"/>
    <w:rsid w:val="004D3B70"/>
    <w:rsid w:val="004E1046"/>
    <w:rsid w:val="004E50AD"/>
    <w:rsid w:val="004E5B80"/>
    <w:rsid w:val="004E623A"/>
    <w:rsid w:val="004E66CF"/>
    <w:rsid w:val="004F66C9"/>
    <w:rsid w:val="00506849"/>
    <w:rsid w:val="00513817"/>
    <w:rsid w:val="00516270"/>
    <w:rsid w:val="00552375"/>
    <w:rsid w:val="005623D2"/>
    <w:rsid w:val="005757D3"/>
    <w:rsid w:val="00597CAD"/>
    <w:rsid w:val="005A126D"/>
    <w:rsid w:val="005B0C54"/>
    <w:rsid w:val="005B2F02"/>
    <w:rsid w:val="005B4363"/>
    <w:rsid w:val="005C0C3F"/>
    <w:rsid w:val="005C5224"/>
    <w:rsid w:val="005F0526"/>
    <w:rsid w:val="005F4BCC"/>
    <w:rsid w:val="00610D26"/>
    <w:rsid w:val="00617CC0"/>
    <w:rsid w:val="0062320E"/>
    <w:rsid w:val="006258C8"/>
    <w:rsid w:val="006438EB"/>
    <w:rsid w:val="00651F21"/>
    <w:rsid w:val="00655FDA"/>
    <w:rsid w:val="0066227F"/>
    <w:rsid w:val="00672D8B"/>
    <w:rsid w:val="00694DA4"/>
    <w:rsid w:val="006A3CA5"/>
    <w:rsid w:val="006B23A6"/>
    <w:rsid w:val="006B7752"/>
    <w:rsid w:val="006C2871"/>
    <w:rsid w:val="006C5480"/>
    <w:rsid w:val="006D6FE8"/>
    <w:rsid w:val="006E1059"/>
    <w:rsid w:val="007004F9"/>
    <w:rsid w:val="00705136"/>
    <w:rsid w:val="007225AA"/>
    <w:rsid w:val="007245DE"/>
    <w:rsid w:val="0072770C"/>
    <w:rsid w:val="00732912"/>
    <w:rsid w:val="007568D7"/>
    <w:rsid w:val="007619DA"/>
    <w:rsid w:val="00765C1F"/>
    <w:rsid w:val="00781190"/>
    <w:rsid w:val="007876F4"/>
    <w:rsid w:val="007A11E5"/>
    <w:rsid w:val="007A30A1"/>
    <w:rsid w:val="007A3796"/>
    <w:rsid w:val="007B0352"/>
    <w:rsid w:val="007B22B3"/>
    <w:rsid w:val="007B6181"/>
    <w:rsid w:val="007B6BBD"/>
    <w:rsid w:val="007C3818"/>
    <w:rsid w:val="007E2EF1"/>
    <w:rsid w:val="007F78E8"/>
    <w:rsid w:val="00810A03"/>
    <w:rsid w:val="00812411"/>
    <w:rsid w:val="008143BD"/>
    <w:rsid w:val="008206B2"/>
    <w:rsid w:val="00842D0B"/>
    <w:rsid w:val="00867F62"/>
    <w:rsid w:val="00877394"/>
    <w:rsid w:val="00882D48"/>
    <w:rsid w:val="008841AF"/>
    <w:rsid w:val="008914E4"/>
    <w:rsid w:val="00892BEE"/>
    <w:rsid w:val="00893B27"/>
    <w:rsid w:val="008A23CC"/>
    <w:rsid w:val="008A5936"/>
    <w:rsid w:val="008C021A"/>
    <w:rsid w:val="008C2766"/>
    <w:rsid w:val="008C69C8"/>
    <w:rsid w:val="008C7036"/>
    <w:rsid w:val="008D343A"/>
    <w:rsid w:val="008E0785"/>
    <w:rsid w:val="008E29C0"/>
    <w:rsid w:val="008E6489"/>
    <w:rsid w:val="008F0CDF"/>
    <w:rsid w:val="009127C3"/>
    <w:rsid w:val="009339A3"/>
    <w:rsid w:val="00935557"/>
    <w:rsid w:val="00940D70"/>
    <w:rsid w:val="00941561"/>
    <w:rsid w:val="00943CE5"/>
    <w:rsid w:val="0095240C"/>
    <w:rsid w:val="00954CD0"/>
    <w:rsid w:val="00960C40"/>
    <w:rsid w:val="009703D2"/>
    <w:rsid w:val="00981ACB"/>
    <w:rsid w:val="00990566"/>
    <w:rsid w:val="0099175B"/>
    <w:rsid w:val="009949C3"/>
    <w:rsid w:val="00995FA7"/>
    <w:rsid w:val="00996851"/>
    <w:rsid w:val="009A1E86"/>
    <w:rsid w:val="009A504B"/>
    <w:rsid w:val="009A6B3D"/>
    <w:rsid w:val="009B1554"/>
    <w:rsid w:val="009D3E0D"/>
    <w:rsid w:val="009D43BE"/>
    <w:rsid w:val="009D6AAB"/>
    <w:rsid w:val="009E625C"/>
    <w:rsid w:val="009F457C"/>
    <w:rsid w:val="00A228B5"/>
    <w:rsid w:val="00A37DEF"/>
    <w:rsid w:val="00A42A4B"/>
    <w:rsid w:val="00A56F8E"/>
    <w:rsid w:val="00A918BD"/>
    <w:rsid w:val="00A955C5"/>
    <w:rsid w:val="00AB1814"/>
    <w:rsid w:val="00AB4ED7"/>
    <w:rsid w:val="00AC1ACC"/>
    <w:rsid w:val="00AC5479"/>
    <w:rsid w:val="00AD19B7"/>
    <w:rsid w:val="00AD3418"/>
    <w:rsid w:val="00AD4233"/>
    <w:rsid w:val="00AF13DC"/>
    <w:rsid w:val="00AF1BD5"/>
    <w:rsid w:val="00B104BC"/>
    <w:rsid w:val="00B13628"/>
    <w:rsid w:val="00B14907"/>
    <w:rsid w:val="00B269E9"/>
    <w:rsid w:val="00B530B7"/>
    <w:rsid w:val="00B53B48"/>
    <w:rsid w:val="00B7044F"/>
    <w:rsid w:val="00B7054B"/>
    <w:rsid w:val="00B70D35"/>
    <w:rsid w:val="00B735EE"/>
    <w:rsid w:val="00B95839"/>
    <w:rsid w:val="00BB308C"/>
    <w:rsid w:val="00BC2DFE"/>
    <w:rsid w:val="00C15AFC"/>
    <w:rsid w:val="00C15DE5"/>
    <w:rsid w:val="00C26FC1"/>
    <w:rsid w:val="00C31766"/>
    <w:rsid w:val="00C330E1"/>
    <w:rsid w:val="00C45B47"/>
    <w:rsid w:val="00C47553"/>
    <w:rsid w:val="00C57421"/>
    <w:rsid w:val="00C6060E"/>
    <w:rsid w:val="00C67A00"/>
    <w:rsid w:val="00C72DEE"/>
    <w:rsid w:val="00C7462E"/>
    <w:rsid w:val="00C87B56"/>
    <w:rsid w:val="00C91934"/>
    <w:rsid w:val="00C94B8C"/>
    <w:rsid w:val="00CA4130"/>
    <w:rsid w:val="00CB43D1"/>
    <w:rsid w:val="00CB5621"/>
    <w:rsid w:val="00CC13FE"/>
    <w:rsid w:val="00CD27BD"/>
    <w:rsid w:val="00CE2173"/>
    <w:rsid w:val="00D01756"/>
    <w:rsid w:val="00D02306"/>
    <w:rsid w:val="00D05CC4"/>
    <w:rsid w:val="00D1089E"/>
    <w:rsid w:val="00D17281"/>
    <w:rsid w:val="00D238B1"/>
    <w:rsid w:val="00D43E97"/>
    <w:rsid w:val="00D445FB"/>
    <w:rsid w:val="00D4794F"/>
    <w:rsid w:val="00D753A2"/>
    <w:rsid w:val="00D803C6"/>
    <w:rsid w:val="00D858F7"/>
    <w:rsid w:val="00D93CD7"/>
    <w:rsid w:val="00D97DC1"/>
    <w:rsid w:val="00DA6104"/>
    <w:rsid w:val="00DB790A"/>
    <w:rsid w:val="00DD033E"/>
    <w:rsid w:val="00DF127A"/>
    <w:rsid w:val="00E14B9B"/>
    <w:rsid w:val="00E208BE"/>
    <w:rsid w:val="00E305AF"/>
    <w:rsid w:val="00E34918"/>
    <w:rsid w:val="00E35D63"/>
    <w:rsid w:val="00E478AC"/>
    <w:rsid w:val="00E55172"/>
    <w:rsid w:val="00E64222"/>
    <w:rsid w:val="00E66EDA"/>
    <w:rsid w:val="00E774B5"/>
    <w:rsid w:val="00E77F5B"/>
    <w:rsid w:val="00E805EB"/>
    <w:rsid w:val="00E97E21"/>
    <w:rsid w:val="00EA726F"/>
    <w:rsid w:val="00EB1394"/>
    <w:rsid w:val="00EB5553"/>
    <w:rsid w:val="00EC371C"/>
    <w:rsid w:val="00ED2645"/>
    <w:rsid w:val="00EE4408"/>
    <w:rsid w:val="00F046EF"/>
    <w:rsid w:val="00F053D7"/>
    <w:rsid w:val="00F412BE"/>
    <w:rsid w:val="00F508F9"/>
    <w:rsid w:val="00F571BF"/>
    <w:rsid w:val="00F57FD0"/>
    <w:rsid w:val="00F77355"/>
    <w:rsid w:val="00F80424"/>
    <w:rsid w:val="00FA3568"/>
    <w:rsid w:val="00FC6AD4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B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005C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005C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C7CCC"/>
    <w:rPr>
      <w:color w:val="0000FF"/>
      <w:u w:val="single"/>
    </w:rPr>
  </w:style>
  <w:style w:type="character" w:styleId="nfase">
    <w:name w:val="Emphasis"/>
    <w:uiPriority w:val="20"/>
    <w:qFormat/>
    <w:rsid w:val="002C7CCC"/>
    <w:rPr>
      <w:i/>
      <w:iCs/>
    </w:rPr>
  </w:style>
  <w:style w:type="character" w:styleId="Refdecomentrio">
    <w:name w:val="annotation reference"/>
    <w:uiPriority w:val="99"/>
    <w:semiHidden/>
    <w:unhideWhenUsed/>
    <w:rsid w:val="00C417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72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4172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72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172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7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726"/>
    <w:rPr>
      <w:rFonts w:ascii="Tahoma" w:hAnsi="Tahoma" w:cs="Tahoma"/>
      <w:sz w:val="16"/>
      <w:szCs w:val="16"/>
      <w:lang w:eastAsia="en-US"/>
    </w:rPr>
  </w:style>
  <w:style w:type="paragraph" w:customStyle="1" w:styleId="Floriano">
    <w:name w:val="Floriano"/>
    <w:basedOn w:val="Normal"/>
    <w:rsid w:val="00615C16"/>
    <w:pPr>
      <w:widowControl w:val="0"/>
      <w:tabs>
        <w:tab w:val="left" w:pos="3402"/>
      </w:tabs>
      <w:spacing w:before="120" w:after="240" w:line="480" w:lineRule="auto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pt-BR"/>
    </w:rPr>
  </w:style>
  <w:style w:type="character" w:customStyle="1" w:styleId="apple-converted-space">
    <w:name w:val="apple-converted-space"/>
    <w:rsid w:val="006C2871"/>
  </w:style>
  <w:style w:type="character" w:customStyle="1" w:styleId="zmsearchresult">
    <w:name w:val="zmsearchresult"/>
    <w:rsid w:val="006C2871"/>
  </w:style>
  <w:style w:type="table" w:styleId="Tabelacomgrade">
    <w:name w:val="Table Grid"/>
    <w:basedOn w:val="Tabelanormal"/>
    <w:uiPriority w:val="59"/>
    <w:rsid w:val="00050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C330E1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0E1"/>
    <w:rPr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C330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85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B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005C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05C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005C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C7CCC"/>
    <w:rPr>
      <w:color w:val="0000FF"/>
      <w:u w:val="single"/>
    </w:rPr>
  </w:style>
  <w:style w:type="character" w:styleId="nfase">
    <w:name w:val="Emphasis"/>
    <w:uiPriority w:val="20"/>
    <w:qFormat/>
    <w:rsid w:val="002C7CCC"/>
    <w:rPr>
      <w:i/>
      <w:iCs/>
    </w:rPr>
  </w:style>
  <w:style w:type="character" w:styleId="Refdecomentrio">
    <w:name w:val="annotation reference"/>
    <w:uiPriority w:val="99"/>
    <w:semiHidden/>
    <w:unhideWhenUsed/>
    <w:rsid w:val="00C417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72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4172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72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172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7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726"/>
    <w:rPr>
      <w:rFonts w:ascii="Tahoma" w:hAnsi="Tahoma" w:cs="Tahoma"/>
      <w:sz w:val="16"/>
      <w:szCs w:val="16"/>
      <w:lang w:eastAsia="en-US"/>
    </w:rPr>
  </w:style>
  <w:style w:type="paragraph" w:customStyle="1" w:styleId="Floriano">
    <w:name w:val="Floriano"/>
    <w:basedOn w:val="Normal"/>
    <w:rsid w:val="00615C16"/>
    <w:pPr>
      <w:widowControl w:val="0"/>
      <w:tabs>
        <w:tab w:val="left" w:pos="3402"/>
      </w:tabs>
      <w:spacing w:before="120" w:after="240" w:line="480" w:lineRule="auto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pt-BR"/>
    </w:rPr>
  </w:style>
  <w:style w:type="character" w:customStyle="1" w:styleId="apple-converted-space">
    <w:name w:val="apple-converted-space"/>
    <w:rsid w:val="006C2871"/>
  </w:style>
  <w:style w:type="character" w:customStyle="1" w:styleId="zmsearchresult">
    <w:name w:val="zmsearchresult"/>
    <w:rsid w:val="006C2871"/>
  </w:style>
  <w:style w:type="table" w:styleId="Tabelacomgrade">
    <w:name w:val="Table Grid"/>
    <w:basedOn w:val="Tabelanormal"/>
    <w:uiPriority w:val="59"/>
    <w:rsid w:val="00050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C330E1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0E1"/>
    <w:rPr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C330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8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000469297599628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lattes.cnpq.br/585999002474161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37B4-45DF-47D6-8B15-8CCB2216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 Oswaldo Mattos Filho</dc:creator>
  <cp:lastModifiedBy>Isabel Cristina Fernandes Bossato</cp:lastModifiedBy>
  <cp:revision>19</cp:revision>
  <cp:lastPrinted>2018-03-19T18:34:00Z</cp:lastPrinted>
  <dcterms:created xsi:type="dcterms:W3CDTF">2018-03-01T21:27:00Z</dcterms:created>
  <dcterms:modified xsi:type="dcterms:W3CDTF">2018-03-20T15:29:00Z</dcterms:modified>
</cp:coreProperties>
</file>