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3E" w:rsidRDefault="0030703E" w:rsidP="0030703E">
      <w:pPr>
        <w:rPr>
          <w:b/>
          <w:bCs/>
        </w:rPr>
      </w:pPr>
      <w:r>
        <w:rPr>
          <w:b/>
          <w:bCs/>
        </w:rPr>
        <w:t>AVALIAÇÃO:</w:t>
      </w:r>
    </w:p>
    <w:p w:rsidR="0030703E" w:rsidRDefault="0030703E" w:rsidP="0030703E">
      <w:pPr>
        <w:rPr>
          <w:b/>
          <w:bCs/>
        </w:rPr>
      </w:pPr>
    </w:p>
    <w:p w:rsidR="0030703E" w:rsidRDefault="0030703E" w:rsidP="0030703E">
      <w:pPr>
        <w:rPr>
          <w:b/>
          <w:bCs/>
        </w:rPr>
      </w:pPr>
      <w:bookmarkStart w:id="0" w:name="_GoBack"/>
      <w:bookmarkEnd w:id="0"/>
    </w:p>
    <w:p w:rsidR="0030703E" w:rsidRDefault="0030703E" w:rsidP="0030703E">
      <w:pPr>
        <w:rPr>
          <w:b/>
          <w:bCs/>
        </w:rPr>
      </w:pPr>
    </w:p>
    <w:p w:rsidR="0030703E" w:rsidRDefault="0030703E" w:rsidP="0030703E">
      <w:r>
        <w:t xml:space="preserve">Seminário em grupo e Resenha crítica sobre </w:t>
      </w:r>
      <w:proofErr w:type="gramStart"/>
      <w:r>
        <w:t>1</w:t>
      </w:r>
      <w:proofErr w:type="gramEnd"/>
      <w:r>
        <w:t xml:space="preserve"> dos textos lidos e discutidos ao longo do curso, a saber:</w:t>
      </w:r>
    </w:p>
    <w:p w:rsidR="0030703E" w:rsidRDefault="0030703E" w:rsidP="0030703E"/>
    <w:p w:rsidR="0030703E" w:rsidRDefault="0030703E" w:rsidP="0030703E">
      <w:r>
        <w:t>DE MÁRIO DE ANDRADE:</w:t>
      </w:r>
    </w:p>
    <w:p w:rsidR="0030703E" w:rsidRDefault="0030703E" w:rsidP="0030703E"/>
    <w:p w:rsidR="0030703E" w:rsidRDefault="0030703E" w:rsidP="0030703E">
      <w:r>
        <w:t>“A Escrava que não era Isaura”</w:t>
      </w:r>
    </w:p>
    <w:p w:rsidR="0030703E" w:rsidRDefault="0030703E" w:rsidP="0030703E"/>
    <w:p w:rsidR="0030703E" w:rsidRDefault="0030703E" w:rsidP="0030703E">
      <w:r>
        <w:t>“O Movimento Modernista”</w:t>
      </w:r>
    </w:p>
    <w:p w:rsidR="0030703E" w:rsidRDefault="0030703E" w:rsidP="0030703E"/>
    <w:p w:rsidR="0030703E" w:rsidRDefault="0030703E" w:rsidP="0030703E">
      <w:r>
        <w:t>DE SÉRGIO MILLIET:</w:t>
      </w:r>
    </w:p>
    <w:p w:rsidR="0030703E" w:rsidRDefault="0030703E" w:rsidP="0030703E"/>
    <w:p w:rsidR="0030703E" w:rsidRDefault="0030703E" w:rsidP="0030703E">
      <w:r>
        <w:t xml:space="preserve">“Do assunto”, “Pintura Moderna” e “Em torno do 3o. Salão de Maio” In: </w:t>
      </w:r>
      <w:r>
        <w:rPr>
          <w:i/>
          <w:iCs/>
        </w:rPr>
        <w:t xml:space="preserve">Pintores e Pinturas. </w:t>
      </w:r>
      <w:r>
        <w:t xml:space="preserve">São Paulo: Martins Fontes, </w:t>
      </w:r>
      <w:proofErr w:type="gramStart"/>
      <w:r>
        <w:t>1940</w:t>
      </w:r>
      <w:proofErr w:type="gramEnd"/>
    </w:p>
    <w:p w:rsidR="0030703E" w:rsidRDefault="0030703E" w:rsidP="0030703E"/>
    <w:p w:rsidR="0030703E" w:rsidRDefault="0030703E" w:rsidP="0030703E">
      <w:r>
        <w:rPr>
          <w:i/>
          <w:iCs/>
        </w:rPr>
        <w:t>Marginalidade da Pintura Moderna</w:t>
      </w:r>
      <w:r>
        <w:t>. São Paulo: Departamento de Cultura, 1942.</w:t>
      </w:r>
    </w:p>
    <w:p w:rsidR="0030703E" w:rsidRDefault="0030703E" w:rsidP="0030703E"/>
    <w:p w:rsidR="0030703E" w:rsidRDefault="0030703E" w:rsidP="0030703E">
      <w:r>
        <w:rPr>
          <w:i/>
          <w:iCs/>
        </w:rPr>
        <w:t>A Pintura Norte-Americana</w:t>
      </w:r>
      <w:r>
        <w:t>. São Paulo: Martins Fontes, 1943.</w:t>
      </w:r>
    </w:p>
    <w:p w:rsidR="0030703E" w:rsidRDefault="0030703E" w:rsidP="0030703E">
      <w:pPr>
        <w:rPr>
          <w:i/>
          <w:iCs/>
        </w:rPr>
      </w:pPr>
    </w:p>
    <w:p w:rsidR="0030703E" w:rsidRDefault="0030703E" w:rsidP="0030703E">
      <w:r>
        <w:t xml:space="preserve">“Da Pintura Moderna” In: </w:t>
      </w:r>
      <w:r>
        <w:rPr>
          <w:i/>
          <w:iCs/>
        </w:rPr>
        <w:t>Três Conferências</w:t>
      </w:r>
      <w:r>
        <w:t>. Rio de Janeiro: Ministério de Educação e Cultura, 1955.</w:t>
      </w:r>
    </w:p>
    <w:p w:rsidR="0030703E" w:rsidRDefault="0030703E" w:rsidP="0030703E"/>
    <w:p w:rsidR="0030703E" w:rsidRDefault="0030703E" w:rsidP="0030703E">
      <w:r>
        <w:t>DE MÁRIO PEDROSA:</w:t>
      </w:r>
    </w:p>
    <w:p w:rsidR="0030703E" w:rsidRDefault="0030703E" w:rsidP="0030703E"/>
    <w:p w:rsidR="0030703E" w:rsidRDefault="0030703E" w:rsidP="0030703E">
      <w:r>
        <w:t xml:space="preserve">“As tendências sociais da arte e </w:t>
      </w:r>
      <w:proofErr w:type="spellStart"/>
      <w:r>
        <w:t>Käthe</w:t>
      </w:r>
      <w:proofErr w:type="spellEnd"/>
      <w:r>
        <w:t xml:space="preserve"> </w:t>
      </w:r>
      <w:proofErr w:type="spellStart"/>
      <w:r>
        <w:t>Kollwitz</w:t>
      </w:r>
      <w:proofErr w:type="spellEnd"/>
      <w:r>
        <w:t xml:space="preserve">” (1933) In: </w:t>
      </w:r>
      <w:r>
        <w:rPr>
          <w:i/>
          <w:iCs/>
        </w:rPr>
        <w:t>Política das Artes (vol. 1)</w:t>
      </w:r>
      <w:r>
        <w:t>, pp. 35-56.</w:t>
      </w:r>
    </w:p>
    <w:p w:rsidR="0030703E" w:rsidRDefault="0030703E" w:rsidP="0030703E"/>
    <w:p w:rsidR="0030703E" w:rsidRDefault="0030703E" w:rsidP="0030703E">
      <w:r>
        <w:t xml:space="preserve">“Semana de Arte Moderna” (1952) In: </w:t>
      </w:r>
      <w:r>
        <w:rPr>
          <w:i/>
          <w:iCs/>
        </w:rPr>
        <w:t>Acadêmicos e Modernos (vol. 3)</w:t>
      </w:r>
      <w:r>
        <w:t>, pp. 135-152.</w:t>
      </w:r>
    </w:p>
    <w:p w:rsidR="0030703E" w:rsidRDefault="0030703E" w:rsidP="0030703E"/>
    <w:p w:rsidR="0030703E" w:rsidRDefault="0030703E" w:rsidP="0030703E">
      <w:r>
        <w:t xml:space="preserve">“Panorama da Pintura Moderna” (1951) In: </w:t>
      </w:r>
      <w:r>
        <w:rPr>
          <w:i/>
          <w:iCs/>
        </w:rPr>
        <w:t>Modernidade Cá e Lá (vol. 4)</w:t>
      </w:r>
      <w:r>
        <w:t>, pp. 137-176.</w:t>
      </w:r>
    </w:p>
    <w:p w:rsidR="0030703E" w:rsidRDefault="0030703E" w:rsidP="0030703E"/>
    <w:p w:rsidR="0030703E" w:rsidRDefault="0030703E" w:rsidP="0030703E">
      <w:r>
        <w:t xml:space="preserve">“Da Abstração à Figuração” (1951-1958) In: </w:t>
      </w:r>
      <w:r>
        <w:rPr>
          <w:i/>
          <w:iCs/>
        </w:rPr>
        <w:t>Modernidade Cá e Lá (vol. 4)</w:t>
      </w:r>
      <w:r>
        <w:t>, pp. 177-230.</w:t>
      </w:r>
    </w:p>
    <w:p w:rsidR="0030703E" w:rsidRDefault="0030703E" w:rsidP="0030703E"/>
    <w:p w:rsidR="0030703E" w:rsidRDefault="0030703E" w:rsidP="0030703E">
      <w:r>
        <w:rPr>
          <w:b/>
          <w:bCs/>
        </w:rPr>
        <w:t>Data de entrega da resenha</w:t>
      </w:r>
      <w:r>
        <w:t xml:space="preserve">: </w:t>
      </w:r>
      <w:proofErr w:type="gramStart"/>
      <w:r>
        <w:t>1a.</w:t>
      </w:r>
      <w:proofErr w:type="gramEnd"/>
      <w:r>
        <w:t xml:space="preserve"> </w:t>
      </w:r>
      <w:proofErr w:type="gramStart"/>
      <w:r>
        <w:t>semana</w:t>
      </w:r>
      <w:proofErr w:type="gramEnd"/>
      <w:r>
        <w:t xml:space="preserve"> de agosto</w:t>
      </w:r>
    </w:p>
    <w:p w:rsidR="00A4117A" w:rsidRDefault="00A4117A"/>
    <w:sectPr w:rsidR="00A41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2"/>
    <w:rsid w:val="00272E02"/>
    <w:rsid w:val="0030703E"/>
    <w:rsid w:val="00A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2012-02-25T01:56:00Z</dcterms:created>
  <dcterms:modified xsi:type="dcterms:W3CDTF">2012-02-25T01:57:00Z</dcterms:modified>
</cp:coreProperties>
</file>