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1" w:rsidRPr="002C7624" w:rsidRDefault="00063331" w:rsidP="00063331">
      <w:pPr>
        <w:shd w:val="clear" w:color="auto" w:fill="FFFFFF"/>
        <w:spacing w:line="240" w:lineRule="auto"/>
        <w:jc w:val="both"/>
        <w:rPr>
          <w:rFonts w:ascii="Times New Roman" w:eastAsia="Times New Roman" w:hAnsi="Times New Roman" w:cs="Times New Roman"/>
          <w:b/>
          <w:color w:val="000000" w:themeColor="text1"/>
          <w:sz w:val="24"/>
          <w:szCs w:val="24"/>
        </w:rPr>
      </w:pPr>
      <w:r w:rsidRPr="002C7624">
        <w:rPr>
          <w:rFonts w:ascii="Times New Roman" w:eastAsia="Times New Roman" w:hAnsi="Times New Roman" w:cs="Times New Roman"/>
          <w:b/>
          <w:color w:val="000000" w:themeColor="text1"/>
          <w:sz w:val="24"/>
          <w:szCs w:val="24"/>
        </w:rPr>
        <w:t xml:space="preserve">Questão </w:t>
      </w:r>
      <w:proofErr w:type="gramStart"/>
      <w:r w:rsidR="00DA3588" w:rsidRPr="002C7624">
        <w:rPr>
          <w:rFonts w:ascii="Times New Roman" w:eastAsia="Times New Roman" w:hAnsi="Times New Roman" w:cs="Times New Roman"/>
          <w:b/>
          <w:color w:val="000000" w:themeColor="text1"/>
          <w:sz w:val="24"/>
          <w:szCs w:val="24"/>
        </w:rPr>
        <w:t>1</w:t>
      </w:r>
      <w:proofErr w:type="gramEnd"/>
      <w:r w:rsidRPr="002C7624">
        <w:rPr>
          <w:rFonts w:ascii="Times New Roman" w:eastAsia="Times New Roman" w:hAnsi="Times New Roman" w:cs="Times New Roman"/>
          <w:b/>
          <w:color w:val="000000" w:themeColor="text1"/>
          <w:sz w:val="24"/>
          <w:szCs w:val="24"/>
        </w:rPr>
        <w:t>:</w:t>
      </w:r>
    </w:p>
    <w:p w:rsidR="00063331" w:rsidRPr="002C7624" w:rsidRDefault="00063331" w:rsidP="00063331">
      <w:pPr>
        <w:shd w:val="clear" w:color="auto" w:fill="FFFFFF"/>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A Superintendência-Geral do CADE (“SG”) instaurou inquérito administrativo para investigar existência de cartel para fraudar licitações para compra de material de escritório a partir de interceptações telefônicas realizadas pelo Ministério Público no âmbito da Operação </w:t>
      </w:r>
      <w:r w:rsidRPr="002C7624">
        <w:rPr>
          <w:rFonts w:ascii="Times New Roman" w:eastAsia="Times New Roman" w:hAnsi="Times New Roman" w:cs="Times New Roman"/>
          <w:i/>
          <w:color w:val="000000" w:themeColor="text1"/>
          <w:sz w:val="24"/>
          <w:szCs w:val="24"/>
        </w:rPr>
        <w:t>Papiro</w:t>
      </w:r>
      <w:r w:rsidRPr="002C7624">
        <w:rPr>
          <w:rFonts w:ascii="Times New Roman" w:eastAsia="Times New Roman" w:hAnsi="Times New Roman" w:cs="Times New Roman"/>
          <w:color w:val="000000" w:themeColor="text1"/>
          <w:sz w:val="24"/>
          <w:szCs w:val="24"/>
        </w:rPr>
        <w:t>. A SG então emite ofícios a diversas empresas atuantes no segmento.</w:t>
      </w:r>
    </w:p>
    <w:p w:rsidR="00063331" w:rsidRPr="002C7624" w:rsidRDefault="00063331" w:rsidP="00063331">
      <w:pPr>
        <w:shd w:val="clear" w:color="auto" w:fill="FFFFFF"/>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A empresa Papel Pop recebe um ofício da SG para apresentação de esclarecimentos, no âmbito dos autos de um Inquérito Administrativo, sobre participação da empresa em licitações para venda de material de escritório com pedido de informações sobre todas as licitações que a empresa tenha participado entre os anos de 2001 e 2013. A empresa, que até o momento do recebimento do Ofício desconhecia a investigação do MP e do CADE, solicita acesso aos autos do Inquérito. O pedido é prontamente negado pela SG sob a justificativa de que: (a) o processo tramita em sigilo; (b) o compartilhamento do conteúdo das interceptações violaria o direito ao sigilo das pessoas interceptadas; e (c) as informações solicitadas eram objetivas e independeriam de acesso aos autos do Inquérito.</w:t>
      </w:r>
    </w:p>
    <w:p w:rsidR="00063331" w:rsidRPr="002C7624" w:rsidRDefault="00063331" w:rsidP="00063331">
      <w:pPr>
        <w:shd w:val="clear" w:color="auto" w:fill="FFFFFF"/>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A Papel Pop apresenta as informações solicitadas e após </w:t>
      </w:r>
      <w:proofErr w:type="gramStart"/>
      <w:r w:rsidRPr="002C7624">
        <w:rPr>
          <w:rFonts w:ascii="Times New Roman" w:eastAsia="Times New Roman" w:hAnsi="Times New Roman" w:cs="Times New Roman"/>
          <w:color w:val="000000" w:themeColor="text1"/>
          <w:sz w:val="24"/>
          <w:szCs w:val="24"/>
        </w:rPr>
        <w:t>3</w:t>
      </w:r>
      <w:proofErr w:type="gramEnd"/>
      <w:r w:rsidRPr="002C7624">
        <w:rPr>
          <w:rFonts w:ascii="Times New Roman" w:eastAsia="Times New Roman" w:hAnsi="Times New Roman" w:cs="Times New Roman"/>
          <w:color w:val="000000" w:themeColor="text1"/>
          <w:sz w:val="24"/>
          <w:szCs w:val="24"/>
        </w:rPr>
        <w:t xml:space="preserve"> anos recebe nova notificação agora na qualidade de Representada em um processo administrativo já instaurado “</w:t>
      </w:r>
      <w:r w:rsidRPr="002C7624">
        <w:rPr>
          <w:rFonts w:ascii="Times New Roman" w:eastAsia="Times New Roman" w:hAnsi="Times New Roman" w:cs="Times New Roman"/>
          <w:i/>
          <w:color w:val="000000" w:themeColor="text1"/>
          <w:sz w:val="24"/>
          <w:szCs w:val="24"/>
        </w:rPr>
        <w:t>com vistas a apurar infrações à ordem econômica ocorridas em licitações públicas destinadas à aquisição de materiais de escritório em vários Estados do país, tais como Pará, Rio Grande do Sul, Bahia e São Paulo. As práticas teriam ocorrido possivelmente, desde ao menos 2001, estendendo-se, a princípio, até o momento da realização das buscas e apreensões da operação Papiro realizadas em junho de 2013</w:t>
      </w:r>
      <w:r w:rsidRPr="002C7624">
        <w:rPr>
          <w:rFonts w:ascii="Times New Roman" w:eastAsia="Times New Roman" w:hAnsi="Times New Roman" w:cs="Times New Roman"/>
          <w:color w:val="000000" w:themeColor="text1"/>
          <w:sz w:val="24"/>
          <w:szCs w:val="24"/>
        </w:rPr>
        <w:t>”.</w:t>
      </w:r>
    </w:p>
    <w:p w:rsidR="00063331" w:rsidRPr="002C7624" w:rsidRDefault="00063331" w:rsidP="00063331">
      <w:pPr>
        <w:shd w:val="clear" w:color="auto" w:fill="FFFFFF"/>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Considerando o fato apresentado acima e na qualidade de advogado da empresa Papel Pop, responda, de forma justificada, aos itens a seguir.</w:t>
      </w:r>
    </w:p>
    <w:p w:rsidR="00063331" w:rsidRPr="002C7624" w:rsidRDefault="00063331" w:rsidP="00063331">
      <w:pPr>
        <w:pStyle w:val="PargrafodaLista"/>
        <w:numPr>
          <w:ilvl w:val="0"/>
          <w:numId w:val="1"/>
        </w:numPr>
        <w:shd w:val="clear" w:color="auto" w:fill="FFFFFF"/>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A justificativa apresentada pela SG para a negativa de acesso aos autos viola algum direito </w:t>
      </w:r>
      <w:proofErr w:type="gramStart"/>
      <w:r w:rsidRPr="002C7624">
        <w:rPr>
          <w:rFonts w:ascii="Times New Roman" w:eastAsia="Times New Roman" w:hAnsi="Times New Roman" w:cs="Times New Roman"/>
          <w:color w:val="000000" w:themeColor="text1"/>
          <w:sz w:val="24"/>
          <w:szCs w:val="24"/>
        </w:rPr>
        <w:t>da Papel</w:t>
      </w:r>
      <w:proofErr w:type="gramEnd"/>
      <w:r w:rsidRPr="002C7624">
        <w:rPr>
          <w:rFonts w:ascii="Times New Roman" w:eastAsia="Times New Roman" w:hAnsi="Times New Roman" w:cs="Times New Roman"/>
          <w:color w:val="000000" w:themeColor="text1"/>
          <w:sz w:val="24"/>
          <w:szCs w:val="24"/>
        </w:rPr>
        <w:t xml:space="preserve"> Pop? </w:t>
      </w:r>
      <w:proofErr w:type="gramStart"/>
      <w:r w:rsidRPr="002C7624">
        <w:rPr>
          <w:rFonts w:ascii="Times New Roman" w:eastAsia="Times New Roman" w:hAnsi="Times New Roman" w:cs="Times New Roman"/>
          <w:color w:val="000000" w:themeColor="text1"/>
          <w:sz w:val="24"/>
          <w:szCs w:val="24"/>
        </w:rPr>
        <w:t>A Papel</w:t>
      </w:r>
      <w:proofErr w:type="gramEnd"/>
      <w:r w:rsidRPr="002C7624">
        <w:rPr>
          <w:rFonts w:ascii="Times New Roman" w:eastAsia="Times New Roman" w:hAnsi="Times New Roman" w:cs="Times New Roman"/>
          <w:color w:val="000000" w:themeColor="text1"/>
          <w:sz w:val="24"/>
          <w:szCs w:val="24"/>
        </w:rPr>
        <w:t xml:space="preserve"> Pop poderia ter se recusado a apresentar as informações sob quais argumentos?</w:t>
      </w:r>
    </w:p>
    <w:p w:rsidR="00F63F30" w:rsidRPr="002C7624" w:rsidRDefault="00F63F30" w:rsidP="00F63F30">
      <w:pPr>
        <w:pStyle w:val="PargrafodaLista"/>
        <w:shd w:val="clear" w:color="auto" w:fill="FFFFFF"/>
        <w:spacing w:line="240" w:lineRule="auto"/>
        <w:jc w:val="both"/>
        <w:rPr>
          <w:rFonts w:ascii="Times New Roman" w:eastAsia="Times New Roman" w:hAnsi="Times New Roman" w:cs="Times New Roman"/>
          <w:b/>
          <w:color w:val="FF0000"/>
          <w:sz w:val="24"/>
          <w:szCs w:val="24"/>
        </w:rPr>
      </w:pPr>
    </w:p>
    <w:p w:rsidR="00202FC9" w:rsidRPr="002C7624" w:rsidRDefault="00F63F30" w:rsidP="002C7624">
      <w:pPr>
        <w:shd w:val="clear" w:color="auto" w:fill="FFFFFF"/>
        <w:spacing w:line="240" w:lineRule="auto"/>
        <w:jc w:val="both"/>
        <w:rPr>
          <w:rFonts w:ascii="Times New Roman" w:eastAsia="Times New Roman" w:hAnsi="Times New Roman" w:cs="Times New Roman"/>
          <w:sz w:val="24"/>
          <w:szCs w:val="24"/>
        </w:rPr>
      </w:pPr>
      <w:r w:rsidRPr="002C7624">
        <w:rPr>
          <w:rFonts w:ascii="Times New Roman" w:eastAsia="Times New Roman" w:hAnsi="Times New Roman" w:cs="Times New Roman"/>
          <w:b/>
          <w:sz w:val="24"/>
          <w:szCs w:val="24"/>
        </w:rPr>
        <w:t>R.</w:t>
      </w:r>
      <w:r w:rsidRPr="002C7624">
        <w:rPr>
          <w:rFonts w:ascii="Times New Roman" w:eastAsia="Times New Roman" w:hAnsi="Times New Roman" w:cs="Times New Roman"/>
          <w:sz w:val="24"/>
          <w:szCs w:val="24"/>
        </w:rPr>
        <w:t xml:space="preserve">: </w:t>
      </w:r>
      <w:r w:rsidR="00202FC9" w:rsidRPr="002C7624">
        <w:rPr>
          <w:rFonts w:ascii="Times New Roman" w:eastAsia="Times New Roman" w:hAnsi="Times New Roman" w:cs="Times New Roman"/>
          <w:color w:val="FF0000"/>
          <w:sz w:val="24"/>
          <w:szCs w:val="24"/>
        </w:rPr>
        <w:t xml:space="preserve">Há duas possíveis respostas para a presente questão. </w:t>
      </w:r>
    </w:p>
    <w:p w:rsidR="00F63F30" w:rsidRPr="002C7624" w:rsidRDefault="00202FC9" w:rsidP="002C7624">
      <w:pPr>
        <w:shd w:val="clear" w:color="auto" w:fill="FFFFFF"/>
        <w:spacing w:line="240" w:lineRule="auto"/>
        <w:jc w:val="both"/>
        <w:rPr>
          <w:rFonts w:ascii="Times New Roman" w:eastAsia="Times New Roman" w:hAnsi="Times New Roman" w:cs="Times New Roman"/>
          <w:sz w:val="24"/>
          <w:szCs w:val="24"/>
        </w:rPr>
      </w:pPr>
      <w:r w:rsidRPr="002C7624">
        <w:rPr>
          <w:rFonts w:ascii="Times New Roman" w:eastAsia="Times New Roman" w:hAnsi="Times New Roman" w:cs="Times New Roman"/>
          <w:b/>
          <w:color w:val="FF0000"/>
          <w:sz w:val="24"/>
          <w:szCs w:val="24"/>
        </w:rPr>
        <w:t>A primeira é no sentido positivo</w:t>
      </w:r>
      <w:r w:rsidRPr="002C7624">
        <w:rPr>
          <w:rFonts w:ascii="Times New Roman" w:eastAsia="Times New Roman" w:hAnsi="Times New Roman" w:cs="Times New Roman"/>
          <w:b/>
          <w:sz w:val="24"/>
          <w:szCs w:val="24"/>
        </w:rPr>
        <w:t>.</w:t>
      </w:r>
      <w:r w:rsidRPr="002C7624">
        <w:rPr>
          <w:rFonts w:ascii="Times New Roman" w:eastAsia="Times New Roman" w:hAnsi="Times New Roman" w:cs="Times New Roman"/>
          <w:sz w:val="24"/>
          <w:szCs w:val="24"/>
        </w:rPr>
        <w:t xml:space="preserve"> </w:t>
      </w:r>
      <w:r w:rsidR="00F63F30" w:rsidRPr="002C7624">
        <w:rPr>
          <w:rFonts w:ascii="Times New Roman" w:eastAsia="Times New Roman" w:hAnsi="Times New Roman" w:cs="Times New Roman"/>
          <w:sz w:val="24"/>
          <w:szCs w:val="24"/>
        </w:rPr>
        <w:t xml:space="preserve">Sim, a ausência de acesso às informações relacionadas ao Inquérito Administrativo viola o direito ao contraditório </w:t>
      </w:r>
      <w:proofErr w:type="gramStart"/>
      <w:r w:rsidR="00F63F30" w:rsidRPr="002C7624">
        <w:rPr>
          <w:rFonts w:ascii="Times New Roman" w:eastAsia="Times New Roman" w:hAnsi="Times New Roman" w:cs="Times New Roman"/>
          <w:sz w:val="24"/>
          <w:szCs w:val="24"/>
        </w:rPr>
        <w:t>da Papel</w:t>
      </w:r>
      <w:proofErr w:type="gramEnd"/>
      <w:r w:rsidR="00F63F30" w:rsidRPr="002C7624">
        <w:rPr>
          <w:rFonts w:ascii="Times New Roman" w:eastAsia="Times New Roman" w:hAnsi="Times New Roman" w:cs="Times New Roman"/>
          <w:sz w:val="24"/>
          <w:szCs w:val="24"/>
        </w:rPr>
        <w:t xml:space="preserve"> Pop na medida em que impede o acesso a informação para o exercício da reação de maneira informada. O direito ao sigilo deve ser preservado sem que com isso o direito ao exercício do contraditório seja afetado (nesse sentido, vide HC 88190, Relator Ministro Cezar </w:t>
      </w:r>
      <w:proofErr w:type="spellStart"/>
      <w:r w:rsidR="00F63F30" w:rsidRPr="002C7624">
        <w:rPr>
          <w:rFonts w:ascii="Times New Roman" w:eastAsia="Times New Roman" w:hAnsi="Times New Roman" w:cs="Times New Roman"/>
          <w:sz w:val="24"/>
          <w:szCs w:val="24"/>
        </w:rPr>
        <w:t>Peluso</w:t>
      </w:r>
      <w:proofErr w:type="spellEnd"/>
      <w:r w:rsidR="00F63F30" w:rsidRPr="002C7624">
        <w:rPr>
          <w:rFonts w:ascii="Times New Roman" w:eastAsia="Times New Roman" w:hAnsi="Times New Roman" w:cs="Times New Roman"/>
          <w:sz w:val="24"/>
          <w:szCs w:val="24"/>
        </w:rPr>
        <w:t>, Segunda Turma, julgamento em 29.8.2006, DJ de 6.10.2006).</w:t>
      </w:r>
    </w:p>
    <w:p w:rsidR="00202FC9" w:rsidRPr="002C7624" w:rsidRDefault="00202FC9" w:rsidP="002C7624">
      <w:pPr>
        <w:shd w:val="clear" w:color="auto" w:fill="FFFFFF"/>
        <w:spacing w:line="240" w:lineRule="auto"/>
        <w:jc w:val="both"/>
        <w:rPr>
          <w:rFonts w:ascii="Times New Roman" w:eastAsia="Times New Roman" w:hAnsi="Times New Roman" w:cs="Times New Roman"/>
          <w:i/>
          <w:sz w:val="24"/>
          <w:szCs w:val="24"/>
        </w:rPr>
      </w:pPr>
      <w:r w:rsidRPr="002C7624">
        <w:rPr>
          <w:rFonts w:ascii="Times New Roman" w:eastAsia="Times New Roman" w:hAnsi="Times New Roman" w:cs="Times New Roman"/>
          <w:b/>
          <w:color w:val="FF0000"/>
          <w:sz w:val="24"/>
          <w:szCs w:val="24"/>
        </w:rPr>
        <w:t>A segunda é no sentido negativo.</w:t>
      </w:r>
      <w:r w:rsidRPr="002C7624">
        <w:rPr>
          <w:rFonts w:ascii="Times New Roman" w:eastAsia="Times New Roman" w:hAnsi="Times New Roman" w:cs="Times New Roman"/>
          <w:color w:val="FF0000"/>
          <w:sz w:val="24"/>
          <w:szCs w:val="24"/>
        </w:rPr>
        <w:t xml:space="preserve"> Não, a ausência de acesso às informações relacionadas ao Inquérito Administrativo NÃO viola o direito ao contraditório </w:t>
      </w:r>
      <w:proofErr w:type="gramStart"/>
      <w:r w:rsidRPr="002C7624">
        <w:rPr>
          <w:rFonts w:ascii="Times New Roman" w:eastAsia="Times New Roman" w:hAnsi="Times New Roman" w:cs="Times New Roman"/>
          <w:color w:val="FF0000"/>
          <w:sz w:val="24"/>
          <w:szCs w:val="24"/>
        </w:rPr>
        <w:t>da Papel</w:t>
      </w:r>
      <w:proofErr w:type="gramEnd"/>
      <w:r w:rsidRPr="002C7624">
        <w:rPr>
          <w:rFonts w:ascii="Times New Roman" w:eastAsia="Times New Roman" w:hAnsi="Times New Roman" w:cs="Times New Roman"/>
          <w:color w:val="FF0000"/>
          <w:sz w:val="24"/>
          <w:szCs w:val="24"/>
        </w:rPr>
        <w:t xml:space="preserve"> Pop. Tudo porque, a fase inquisitorial não ocorre no âmbito do processo, sendo ainda </w:t>
      </w:r>
      <w:proofErr w:type="spellStart"/>
      <w:r w:rsidRPr="002C7624">
        <w:rPr>
          <w:rFonts w:ascii="Times New Roman" w:eastAsia="Times New Roman" w:hAnsi="Times New Roman" w:cs="Times New Roman"/>
          <w:color w:val="FF0000"/>
          <w:sz w:val="24"/>
          <w:szCs w:val="24"/>
        </w:rPr>
        <w:t>pré</w:t>
      </w:r>
      <w:proofErr w:type="spellEnd"/>
      <w:r w:rsidRPr="002C7624">
        <w:rPr>
          <w:rFonts w:ascii="Times New Roman" w:eastAsia="Times New Roman" w:hAnsi="Times New Roman" w:cs="Times New Roman"/>
          <w:color w:val="FF0000"/>
          <w:sz w:val="24"/>
          <w:szCs w:val="24"/>
        </w:rPr>
        <w:t xml:space="preserve">-processual. Neste momento, a intenção do Estado é tão somente a produção de provas (colheitas de informações para o processamento administrativo ou judicial). Por isso, não se fazem presentes as garantias fundamentais do contraditório e da ampla </w:t>
      </w:r>
      <w:r w:rsidR="00364387" w:rsidRPr="002C7624">
        <w:rPr>
          <w:rFonts w:ascii="Times New Roman" w:eastAsia="Times New Roman" w:hAnsi="Times New Roman" w:cs="Times New Roman"/>
          <w:color w:val="FF0000"/>
          <w:sz w:val="24"/>
          <w:szCs w:val="24"/>
        </w:rPr>
        <w:t>defesa inerentes ao processo administrativo.</w:t>
      </w:r>
      <w:r w:rsidR="00774282" w:rsidRPr="002C7624">
        <w:rPr>
          <w:rFonts w:ascii="Times New Roman" w:eastAsia="Times New Roman" w:hAnsi="Times New Roman" w:cs="Times New Roman"/>
          <w:color w:val="FF0000"/>
          <w:sz w:val="24"/>
          <w:szCs w:val="24"/>
        </w:rPr>
        <w:t xml:space="preserve"> Neste sentido, decide o STF:</w:t>
      </w:r>
      <w:r w:rsidRPr="002C7624">
        <w:rPr>
          <w:rFonts w:ascii="Times New Roman" w:eastAsia="Times New Roman" w:hAnsi="Times New Roman" w:cs="Times New Roman"/>
          <w:color w:val="FF0000"/>
          <w:sz w:val="24"/>
          <w:szCs w:val="24"/>
        </w:rPr>
        <w:t xml:space="preserve"> </w:t>
      </w:r>
      <w:r w:rsidRPr="002C7624">
        <w:rPr>
          <w:rFonts w:ascii="Times New Roman" w:eastAsia="Times New Roman" w:hAnsi="Times New Roman" w:cs="Times New Roman"/>
          <w:i/>
          <w:color w:val="FF0000"/>
          <w:sz w:val="24"/>
          <w:szCs w:val="24"/>
        </w:rPr>
        <w:t xml:space="preserve">A jurisprudência do Supremo Tribunal Federal firmou-se no sentido de que as garantias </w:t>
      </w:r>
      <w:r w:rsidRPr="002C7624">
        <w:rPr>
          <w:rFonts w:ascii="Times New Roman" w:eastAsia="Times New Roman" w:hAnsi="Times New Roman" w:cs="Times New Roman"/>
          <w:i/>
          <w:color w:val="FF0000"/>
          <w:sz w:val="24"/>
          <w:szCs w:val="24"/>
        </w:rPr>
        <w:lastRenderedPageBreak/>
        <w:t xml:space="preserve">constitucionais da ampla defesa e do contraditório não são aplicáveis na fase do inquérito civil, pois este tem natureza administrativa, de caráter </w:t>
      </w:r>
      <w:proofErr w:type="spellStart"/>
      <w:r w:rsidRPr="002C7624">
        <w:rPr>
          <w:rFonts w:ascii="Times New Roman" w:eastAsia="Times New Roman" w:hAnsi="Times New Roman" w:cs="Times New Roman"/>
          <w:i/>
          <w:color w:val="FF0000"/>
          <w:sz w:val="24"/>
          <w:szCs w:val="24"/>
        </w:rPr>
        <w:t>pré</w:t>
      </w:r>
      <w:proofErr w:type="spellEnd"/>
      <w:r w:rsidRPr="002C7624">
        <w:rPr>
          <w:rFonts w:ascii="Times New Roman" w:eastAsia="Times New Roman" w:hAnsi="Times New Roman" w:cs="Times New Roman"/>
          <w:i/>
          <w:color w:val="FF0000"/>
          <w:sz w:val="24"/>
          <w:szCs w:val="24"/>
        </w:rPr>
        <w:t>-processual, que se destina à colheita de informações para propositura da ação civil pública, não havendo, portanto, que se falar em réu ou acusado, nessa fase investigativa. (</w:t>
      </w:r>
      <w:r w:rsidR="00774282" w:rsidRPr="002C7624">
        <w:rPr>
          <w:rFonts w:ascii="Times New Roman" w:eastAsia="Times New Roman" w:hAnsi="Times New Roman" w:cs="Times New Roman"/>
          <w:i/>
          <w:color w:val="FF0000"/>
          <w:sz w:val="24"/>
          <w:szCs w:val="24"/>
        </w:rPr>
        <w:t>RE 481.955-PR, Relatora</w:t>
      </w:r>
      <w:r w:rsidR="00585671" w:rsidRPr="002C7624">
        <w:rPr>
          <w:rFonts w:ascii="Times New Roman" w:eastAsia="Times New Roman" w:hAnsi="Times New Roman" w:cs="Times New Roman"/>
          <w:i/>
          <w:color w:val="FF0000"/>
          <w:sz w:val="24"/>
          <w:szCs w:val="24"/>
        </w:rPr>
        <w:t xml:space="preserve"> Min. Carmen Lúcia, Primeira Turma, julgado em 09.12.2009</w:t>
      </w:r>
      <w:r w:rsidRPr="002C7624">
        <w:rPr>
          <w:rFonts w:ascii="Times New Roman" w:eastAsia="Times New Roman" w:hAnsi="Times New Roman" w:cs="Times New Roman"/>
          <w:i/>
          <w:color w:val="FF0000"/>
          <w:sz w:val="24"/>
          <w:szCs w:val="24"/>
        </w:rPr>
        <w:t>)</w:t>
      </w:r>
      <w:r w:rsidR="00585671" w:rsidRPr="002C7624">
        <w:rPr>
          <w:rFonts w:ascii="Times New Roman" w:eastAsia="Times New Roman" w:hAnsi="Times New Roman" w:cs="Times New Roman"/>
          <w:color w:val="FF0000"/>
          <w:sz w:val="24"/>
          <w:szCs w:val="24"/>
        </w:rPr>
        <w:t>.</w:t>
      </w:r>
      <w:r w:rsidRPr="002C7624">
        <w:rPr>
          <w:rFonts w:ascii="Times New Roman" w:eastAsia="Times New Roman" w:hAnsi="Times New Roman" w:cs="Times New Roman"/>
          <w:color w:val="FF0000"/>
          <w:sz w:val="24"/>
          <w:szCs w:val="24"/>
        </w:rPr>
        <w:t xml:space="preserve"> Do mesmo modo, </w:t>
      </w:r>
      <w:r w:rsidRPr="002C7624">
        <w:rPr>
          <w:rFonts w:ascii="Times New Roman" w:eastAsia="Times New Roman" w:hAnsi="Times New Roman" w:cs="Times New Roman"/>
          <w:i/>
          <w:color w:val="FF0000"/>
          <w:sz w:val="24"/>
          <w:szCs w:val="24"/>
        </w:rPr>
        <w:t>“EMBARGOS DE DECLARAÇÃO NO RECURSO EXTRAORDINÁRIO. CONVERSÃO EM AGRAVO REGIMENTAL. ADMINISTRATIVO. DESNECESSIDADE DE OBSERVÂNCIA NO INQUÉRITO CIVIL DOS PRINCÍPIOS DO CONTRADITÓRIO E DA AMPLA DEFESA. PRECEDENTES. AGRAVO REGIMENTAL AO QUAL SE NEGA PROVIMENTO” (RE 481.955-ED, Relatora Min. Carmen Lúcia, Primeira Turma, julgado em 10.5.2011).</w:t>
      </w:r>
    </w:p>
    <w:p w:rsidR="00F63F30" w:rsidRPr="002C7624" w:rsidRDefault="00F63F30" w:rsidP="00F63F30">
      <w:pPr>
        <w:shd w:val="clear" w:color="auto" w:fill="FFFFFF"/>
        <w:spacing w:line="240" w:lineRule="auto"/>
        <w:ind w:left="360"/>
        <w:jc w:val="both"/>
        <w:rPr>
          <w:rFonts w:ascii="Times New Roman" w:eastAsia="Times New Roman" w:hAnsi="Times New Roman" w:cs="Times New Roman"/>
          <w:color w:val="000000" w:themeColor="text1"/>
          <w:sz w:val="24"/>
          <w:szCs w:val="24"/>
        </w:rPr>
      </w:pPr>
    </w:p>
    <w:p w:rsidR="00063331" w:rsidRPr="002C7624" w:rsidRDefault="00063331" w:rsidP="00063331">
      <w:pPr>
        <w:pStyle w:val="PargrafodaLista"/>
        <w:numPr>
          <w:ilvl w:val="0"/>
          <w:numId w:val="1"/>
        </w:numPr>
        <w:shd w:val="clear" w:color="auto" w:fill="FFFFFF"/>
        <w:spacing w:line="240" w:lineRule="auto"/>
        <w:ind w:left="714" w:hanging="357"/>
        <w:contextualSpacing w:val="0"/>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Com base nos princípios aplicáveis ao Processo Administrativo e nas disposições da Lei n.º 12.529/2011, o procedimento aplicado ao Inquérito Administrativo foi adequado? Fundamente</w:t>
      </w:r>
    </w:p>
    <w:p w:rsidR="00F63F30" w:rsidRPr="002C7624" w:rsidRDefault="002C7624" w:rsidP="002C7624">
      <w:pPr>
        <w:shd w:val="clear" w:color="auto" w:fill="FFFFFF"/>
        <w:spacing w:line="240" w:lineRule="auto"/>
        <w:jc w:val="both"/>
        <w:rPr>
          <w:rFonts w:ascii="Times New Roman" w:eastAsia="Times New Roman" w:hAnsi="Times New Roman" w:cs="Times New Roman"/>
          <w:sz w:val="24"/>
          <w:szCs w:val="24"/>
        </w:rPr>
      </w:pPr>
      <w:r w:rsidRPr="002C7624">
        <w:rPr>
          <w:rFonts w:ascii="Times New Roman" w:eastAsia="Times New Roman" w:hAnsi="Times New Roman" w:cs="Times New Roman"/>
          <w:b/>
          <w:sz w:val="24"/>
          <w:szCs w:val="24"/>
        </w:rPr>
        <w:t>R</w:t>
      </w:r>
      <w:r w:rsidR="00F63F30" w:rsidRPr="002C7624">
        <w:rPr>
          <w:rFonts w:ascii="Times New Roman" w:eastAsia="Times New Roman" w:hAnsi="Times New Roman" w:cs="Times New Roman"/>
          <w:b/>
          <w:sz w:val="24"/>
          <w:szCs w:val="24"/>
        </w:rPr>
        <w:t>:</w:t>
      </w:r>
      <w:r w:rsidR="00F63F30" w:rsidRPr="002C7624">
        <w:rPr>
          <w:rFonts w:ascii="Times New Roman" w:eastAsia="Times New Roman" w:hAnsi="Times New Roman" w:cs="Times New Roman"/>
          <w:sz w:val="24"/>
          <w:szCs w:val="24"/>
        </w:rPr>
        <w:t xml:space="preserve"> Não, o procedimento não foi adequado. O Inquérito Administrativo foi prorrogado por período superior a 180 dias, o que viola o artigo 66, § 9º da Lei n.º 12.529/2011. A extensão indevida do Inquérito Administrativo ainda viola o princípio constitucional de duração razoável do processo, previsto na Constituição Federal no art. 5º, inciso LXXVIII.</w:t>
      </w:r>
    </w:p>
    <w:p w:rsidR="00F63F30" w:rsidRPr="002C7624" w:rsidRDefault="00F63F30" w:rsidP="00F63F30">
      <w:pPr>
        <w:pStyle w:val="PargrafodaLista"/>
        <w:shd w:val="clear" w:color="auto" w:fill="FFFFFF"/>
        <w:spacing w:line="240" w:lineRule="auto"/>
        <w:ind w:left="714"/>
        <w:contextualSpacing w:val="0"/>
        <w:jc w:val="both"/>
        <w:rPr>
          <w:rFonts w:ascii="Times New Roman" w:eastAsia="Times New Roman" w:hAnsi="Times New Roman" w:cs="Times New Roman"/>
          <w:color w:val="000000" w:themeColor="text1"/>
          <w:sz w:val="24"/>
          <w:szCs w:val="24"/>
        </w:rPr>
      </w:pPr>
    </w:p>
    <w:p w:rsidR="00063331" w:rsidRPr="002C7624" w:rsidRDefault="00063331" w:rsidP="00063331">
      <w:pPr>
        <w:pStyle w:val="PargrafodaLista"/>
        <w:numPr>
          <w:ilvl w:val="0"/>
          <w:numId w:val="1"/>
        </w:numPr>
        <w:shd w:val="clear" w:color="auto" w:fill="FFFFFF"/>
        <w:spacing w:line="240" w:lineRule="auto"/>
        <w:ind w:left="714" w:hanging="357"/>
        <w:contextualSpacing w:val="0"/>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A SG poderia ter se utilizado das provas emprestadas pelo MP? Caso positivo, sob quais condições?</w:t>
      </w:r>
    </w:p>
    <w:p w:rsidR="00F63F30" w:rsidRPr="002C7624" w:rsidRDefault="002C7624" w:rsidP="002C762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F63F30" w:rsidRPr="002C7624">
        <w:rPr>
          <w:rFonts w:ascii="Times New Roman" w:eastAsia="Times New Roman" w:hAnsi="Times New Roman" w:cs="Times New Roman"/>
          <w:sz w:val="24"/>
          <w:szCs w:val="24"/>
        </w:rPr>
        <w:t>: Sim, é admitida a utilização de prova emprestada desde que a garantia ao contraditório te</w:t>
      </w:r>
      <w:r w:rsidR="00585671" w:rsidRPr="002C7624">
        <w:rPr>
          <w:rFonts w:ascii="Times New Roman" w:eastAsia="Times New Roman" w:hAnsi="Times New Roman" w:cs="Times New Roman"/>
          <w:sz w:val="24"/>
          <w:szCs w:val="24"/>
        </w:rPr>
        <w:t>nha sido observada (nesse sentid</w:t>
      </w:r>
      <w:r w:rsidR="00F63F30" w:rsidRPr="002C7624">
        <w:rPr>
          <w:rFonts w:ascii="Times New Roman" w:eastAsia="Times New Roman" w:hAnsi="Times New Roman" w:cs="Times New Roman"/>
          <w:sz w:val="24"/>
          <w:szCs w:val="24"/>
        </w:rPr>
        <w:t xml:space="preserve">o vide ERESP 617.248, Relatora Ministra Nancy </w:t>
      </w:r>
      <w:proofErr w:type="spellStart"/>
      <w:r w:rsidR="00F63F30" w:rsidRPr="002C7624">
        <w:rPr>
          <w:rFonts w:ascii="Times New Roman" w:eastAsia="Times New Roman" w:hAnsi="Times New Roman" w:cs="Times New Roman"/>
          <w:sz w:val="24"/>
          <w:szCs w:val="24"/>
        </w:rPr>
        <w:t>Andrigui</w:t>
      </w:r>
      <w:proofErr w:type="spellEnd"/>
      <w:r w:rsidR="00F63F30" w:rsidRPr="002C7624">
        <w:rPr>
          <w:rFonts w:ascii="Times New Roman" w:eastAsia="Times New Roman" w:hAnsi="Times New Roman" w:cs="Times New Roman"/>
          <w:sz w:val="24"/>
          <w:szCs w:val="24"/>
        </w:rPr>
        <w:t xml:space="preserve">). Segundo entendimento do STF (Questão de Ordem no </w:t>
      </w:r>
      <w:proofErr w:type="spellStart"/>
      <w:r w:rsidR="00F63F30" w:rsidRPr="002C7624">
        <w:rPr>
          <w:rFonts w:ascii="Times New Roman" w:eastAsia="Times New Roman" w:hAnsi="Times New Roman" w:cs="Times New Roman"/>
          <w:sz w:val="24"/>
          <w:szCs w:val="24"/>
        </w:rPr>
        <w:t>Inq</w:t>
      </w:r>
      <w:proofErr w:type="spellEnd"/>
      <w:r w:rsidR="00F63F30" w:rsidRPr="002C7624">
        <w:rPr>
          <w:rFonts w:ascii="Times New Roman" w:eastAsia="Times New Roman" w:hAnsi="Times New Roman" w:cs="Times New Roman"/>
          <w:sz w:val="24"/>
          <w:szCs w:val="24"/>
        </w:rPr>
        <w:t xml:space="preserve">. </w:t>
      </w:r>
      <w:proofErr w:type="gramStart"/>
      <w:r w:rsidR="00F63F30" w:rsidRPr="002C7624">
        <w:rPr>
          <w:rFonts w:ascii="Times New Roman" w:eastAsia="Times New Roman" w:hAnsi="Times New Roman" w:cs="Times New Roman"/>
          <w:sz w:val="24"/>
          <w:szCs w:val="24"/>
        </w:rPr>
        <w:t>2424, Rel.</w:t>
      </w:r>
      <w:proofErr w:type="gramEnd"/>
      <w:r w:rsidR="00F63F30" w:rsidRPr="002C7624">
        <w:rPr>
          <w:rFonts w:ascii="Times New Roman" w:eastAsia="Times New Roman" w:hAnsi="Times New Roman" w:cs="Times New Roman"/>
          <w:sz w:val="24"/>
          <w:szCs w:val="24"/>
        </w:rPr>
        <w:t xml:space="preserve"> Ministro </w:t>
      </w:r>
      <w:proofErr w:type="spellStart"/>
      <w:r w:rsidR="00F63F30" w:rsidRPr="002C7624">
        <w:rPr>
          <w:rFonts w:ascii="Times New Roman" w:eastAsia="Times New Roman" w:hAnsi="Times New Roman" w:cs="Times New Roman"/>
          <w:sz w:val="24"/>
          <w:szCs w:val="24"/>
        </w:rPr>
        <w:t>Peluso</w:t>
      </w:r>
      <w:proofErr w:type="spellEnd"/>
      <w:r w:rsidR="00F63F30" w:rsidRPr="002C7624">
        <w:rPr>
          <w:rFonts w:ascii="Times New Roman" w:eastAsia="Times New Roman" w:hAnsi="Times New Roman" w:cs="Times New Roman"/>
          <w:sz w:val="24"/>
          <w:szCs w:val="24"/>
        </w:rPr>
        <w:t>), a utilização da interceptação telefônica, como prova emprestada no âmbito do processo administrativo sancionador, está em consonância com o art.50, VII, da CF e com os princípios do contraditório e da ampla defesa.</w:t>
      </w:r>
    </w:p>
    <w:p w:rsidR="00F63F30" w:rsidRPr="002C7624" w:rsidRDefault="00F63F30" w:rsidP="00F63F30">
      <w:pPr>
        <w:pStyle w:val="PargrafodaLista"/>
        <w:shd w:val="clear" w:color="auto" w:fill="FFFFFF"/>
        <w:spacing w:line="240" w:lineRule="auto"/>
        <w:ind w:left="714"/>
        <w:contextualSpacing w:val="0"/>
        <w:jc w:val="both"/>
        <w:rPr>
          <w:rFonts w:ascii="Times New Roman" w:eastAsia="Times New Roman" w:hAnsi="Times New Roman" w:cs="Times New Roman"/>
          <w:color w:val="000000" w:themeColor="text1"/>
          <w:sz w:val="24"/>
          <w:szCs w:val="24"/>
        </w:rPr>
      </w:pPr>
    </w:p>
    <w:p w:rsidR="00063331" w:rsidRPr="002C7624" w:rsidRDefault="00063331" w:rsidP="00063331">
      <w:pPr>
        <w:pStyle w:val="PargrafodaLista"/>
        <w:numPr>
          <w:ilvl w:val="0"/>
          <w:numId w:val="1"/>
        </w:numPr>
        <w:shd w:val="clear" w:color="auto" w:fill="FFFFFF"/>
        <w:spacing w:line="240" w:lineRule="auto"/>
        <w:ind w:left="714" w:hanging="357"/>
        <w:contextualSpacing w:val="0"/>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Em relação ao objeto da investigação, na qualidade de advogado </w:t>
      </w:r>
      <w:proofErr w:type="gramStart"/>
      <w:r w:rsidRPr="002C7624">
        <w:rPr>
          <w:rFonts w:ascii="Times New Roman" w:eastAsia="Times New Roman" w:hAnsi="Times New Roman" w:cs="Times New Roman"/>
          <w:color w:val="000000" w:themeColor="text1"/>
          <w:sz w:val="24"/>
          <w:szCs w:val="24"/>
        </w:rPr>
        <w:t>da Papel</w:t>
      </w:r>
      <w:proofErr w:type="gramEnd"/>
      <w:r w:rsidRPr="002C7624">
        <w:rPr>
          <w:rFonts w:ascii="Times New Roman" w:eastAsia="Times New Roman" w:hAnsi="Times New Roman" w:cs="Times New Roman"/>
          <w:color w:val="000000" w:themeColor="text1"/>
          <w:sz w:val="24"/>
          <w:szCs w:val="24"/>
        </w:rPr>
        <w:t xml:space="preserve"> Pop, quais argumentos poderiam ser apresentados em defesa da empresa à luz das garantias constitucionais, da Lei n.º 9.784/1999, da Lei n.º 9.873/1999 e da Lei n.º 12.529/2011?</w:t>
      </w:r>
    </w:p>
    <w:p w:rsidR="00063331" w:rsidRPr="002C7624" w:rsidRDefault="00F63F30" w:rsidP="002C7624">
      <w:pPr>
        <w:shd w:val="clear" w:color="auto" w:fill="FFFFFF"/>
        <w:spacing w:line="240" w:lineRule="auto"/>
        <w:jc w:val="both"/>
        <w:rPr>
          <w:rFonts w:ascii="Times New Roman" w:eastAsia="Times New Roman" w:hAnsi="Times New Roman" w:cs="Times New Roman"/>
          <w:sz w:val="24"/>
          <w:szCs w:val="24"/>
        </w:rPr>
      </w:pPr>
      <w:r w:rsidRPr="002C7624">
        <w:rPr>
          <w:rFonts w:ascii="Times New Roman" w:eastAsia="Times New Roman" w:hAnsi="Times New Roman" w:cs="Times New Roman"/>
          <w:b/>
          <w:sz w:val="24"/>
          <w:szCs w:val="24"/>
        </w:rPr>
        <w:t>R</w:t>
      </w:r>
      <w:r w:rsidRPr="002C7624">
        <w:rPr>
          <w:rFonts w:ascii="Times New Roman" w:eastAsia="Times New Roman" w:hAnsi="Times New Roman" w:cs="Times New Roman"/>
          <w:sz w:val="24"/>
          <w:szCs w:val="24"/>
        </w:rPr>
        <w:t xml:space="preserve">: Como é possível depreender do objeto do Processo Administrativo instaurado, </w:t>
      </w:r>
      <w:proofErr w:type="gramStart"/>
      <w:r w:rsidRPr="002C7624">
        <w:rPr>
          <w:rFonts w:ascii="Times New Roman" w:eastAsia="Times New Roman" w:hAnsi="Times New Roman" w:cs="Times New Roman"/>
          <w:sz w:val="24"/>
          <w:szCs w:val="24"/>
        </w:rPr>
        <w:t>sua</w:t>
      </w:r>
      <w:proofErr w:type="gramEnd"/>
      <w:r w:rsidRPr="002C7624">
        <w:rPr>
          <w:rFonts w:ascii="Times New Roman" w:eastAsia="Times New Roman" w:hAnsi="Times New Roman" w:cs="Times New Roman"/>
          <w:sz w:val="24"/>
          <w:szCs w:val="24"/>
        </w:rPr>
        <w:t xml:space="preserve"> </w:t>
      </w:r>
      <w:proofErr w:type="gramStart"/>
      <w:r w:rsidRPr="002C7624">
        <w:rPr>
          <w:rFonts w:ascii="Times New Roman" w:eastAsia="Times New Roman" w:hAnsi="Times New Roman" w:cs="Times New Roman"/>
          <w:sz w:val="24"/>
          <w:szCs w:val="24"/>
        </w:rPr>
        <w:t>definição</w:t>
      </w:r>
      <w:proofErr w:type="gramEnd"/>
      <w:r w:rsidRPr="002C7624">
        <w:rPr>
          <w:rFonts w:ascii="Times New Roman" w:eastAsia="Times New Roman" w:hAnsi="Times New Roman" w:cs="Times New Roman"/>
          <w:sz w:val="24"/>
          <w:szCs w:val="24"/>
        </w:rPr>
        <w:t xml:space="preserve"> é genérica e não permite identificar elementos essenciais relacionados à autoria e materialidade da conduta. Assim, o objeto da investigação não possui um</w:t>
      </w:r>
      <w:r w:rsidR="00585671" w:rsidRPr="002C7624">
        <w:rPr>
          <w:rFonts w:ascii="Times New Roman" w:eastAsia="Times New Roman" w:hAnsi="Times New Roman" w:cs="Times New Roman"/>
          <w:sz w:val="24"/>
          <w:szCs w:val="24"/>
        </w:rPr>
        <w:t xml:space="preserve">a descrição clara </w:t>
      </w:r>
      <w:r w:rsidRPr="002C7624">
        <w:rPr>
          <w:rFonts w:ascii="Times New Roman" w:eastAsia="Times New Roman" w:hAnsi="Times New Roman" w:cs="Times New Roman"/>
          <w:sz w:val="24"/>
          <w:szCs w:val="24"/>
        </w:rPr>
        <w:t xml:space="preserve">dos fatos pertinentes em violação ao art. 26 da Lei n.º 9.784. A Lei n.º 12.529/2011 impõe, no artigo 70, que a notificação do representado acerca da instauração do Processo Administrativo esteja acompanhada do teor da decisão que decidiu pela sua instauração, contudo, a inexistência de individualização da conduta (i.e. indicação, para cada representado dos fatos a ele imputados) viola o direito de defesa dos representados que ficam obrigados </w:t>
      </w:r>
      <w:proofErr w:type="gramStart"/>
      <w:r w:rsidRPr="002C7624">
        <w:rPr>
          <w:rFonts w:ascii="Times New Roman" w:eastAsia="Times New Roman" w:hAnsi="Times New Roman" w:cs="Times New Roman"/>
          <w:sz w:val="24"/>
          <w:szCs w:val="24"/>
        </w:rPr>
        <w:t>à</w:t>
      </w:r>
      <w:proofErr w:type="gramEnd"/>
      <w:r w:rsidRPr="002C7624">
        <w:rPr>
          <w:rFonts w:ascii="Times New Roman" w:eastAsia="Times New Roman" w:hAnsi="Times New Roman" w:cs="Times New Roman"/>
          <w:sz w:val="24"/>
          <w:szCs w:val="24"/>
        </w:rPr>
        <w:t xml:space="preserve"> produzir provas negativas sobre alegações genéricas. Por fim, vale notar que parte da</w:t>
      </w:r>
      <w:r w:rsidR="00D735D7" w:rsidRPr="002C7624">
        <w:rPr>
          <w:rFonts w:ascii="Times New Roman" w:eastAsia="Times New Roman" w:hAnsi="Times New Roman" w:cs="Times New Roman"/>
          <w:sz w:val="24"/>
          <w:szCs w:val="24"/>
        </w:rPr>
        <w:t xml:space="preserve">s condutas investigadas já </w:t>
      </w:r>
      <w:r w:rsidR="00D735D7" w:rsidRPr="002C7624">
        <w:rPr>
          <w:rFonts w:ascii="Times New Roman" w:eastAsia="Times New Roman" w:hAnsi="Times New Roman" w:cs="Times New Roman"/>
          <w:color w:val="FF0000"/>
          <w:sz w:val="24"/>
          <w:szCs w:val="24"/>
        </w:rPr>
        <w:t>está</w:t>
      </w:r>
      <w:r w:rsidR="00D735D7" w:rsidRPr="002C7624">
        <w:rPr>
          <w:rFonts w:ascii="Times New Roman" w:eastAsia="Times New Roman" w:hAnsi="Times New Roman" w:cs="Times New Roman"/>
          <w:sz w:val="24"/>
          <w:szCs w:val="24"/>
        </w:rPr>
        <w:t xml:space="preserve"> prescrita</w:t>
      </w:r>
      <w:r w:rsidRPr="002C7624">
        <w:rPr>
          <w:rFonts w:ascii="Times New Roman" w:eastAsia="Times New Roman" w:hAnsi="Times New Roman" w:cs="Times New Roman"/>
          <w:sz w:val="24"/>
          <w:szCs w:val="24"/>
        </w:rPr>
        <w:t xml:space="preserve"> nos </w:t>
      </w:r>
      <w:r w:rsidRPr="002C7624">
        <w:rPr>
          <w:rFonts w:ascii="Times New Roman" w:eastAsia="Times New Roman" w:hAnsi="Times New Roman" w:cs="Times New Roman"/>
          <w:sz w:val="24"/>
          <w:szCs w:val="24"/>
        </w:rPr>
        <w:lastRenderedPageBreak/>
        <w:t xml:space="preserve">termos do art. 1º da Lei n.º 9.873/99 que dispõe a prescrição em cinco anos da ação punitiva da Administração Pública Federal, direta e indireta, no exercício do poder de polícia, objetivando apurar infração à legislação em vigor, contados da data da prática do ato ou, no caso de infração permanente ou continuada, do dia em que tiver cessado. Poderia ainda ser aventada a possibilidade de prescrição intercorrente como decorrência de período superior a três anos entre o recebimento do Ofício e a instauração do Processo. </w:t>
      </w:r>
    </w:p>
    <w:p w:rsidR="00063331" w:rsidRPr="002C7624" w:rsidRDefault="00063331" w:rsidP="00063331">
      <w:pPr>
        <w:shd w:val="clear" w:color="auto" w:fill="FFFFFF"/>
        <w:spacing w:line="240" w:lineRule="auto"/>
        <w:jc w:val="both"/>
        <w:rPr>
          <w:rFonts w:ascii="Times New Roman" w:eastAsia="Times New Roman" w:hAnsi="Times New Roman" w:cs="Times New Roman"/>
          <w:color w:val="000000" w:themeColor="text1"/>
          <w:sz w:val="24"/>
          <w:szCs w:val="24"/>
        </w:rPr>
      </w:pPr>
    </w:p>
    <w:p w:rsidR="00063331" w:rsidRPr="002C7624" w:rsidRDefault="00063331" w:rsidP="00063331">
      <w:pPr>
        <w:spacing w:line="240" w:lineRule="auto"/>
        <w:jc w:val="both"/>
        <w:rPr>
          <w:rFonts w:ascii="Times New Roman" w:eastAsia="Times New Roman" w:hAnsi="Times New Roman" w:cs="Times New Roman"/>
          <w:b/>
          <w:color w:val="000000" w:themeColor="text1"/>
          <w:sz w:val="24"/>
          <w:szCs w:val="24"/>
        </w:rPr>
      </w:pPr>
      <w:r w:rsidRPr="002C7624">
        <w:rPr>
          <w:rFonts w:ascii="Times New Roman" w:eastAsia="Times New Roman" w:hAnsi="Times New Roman" w:cs="Times New Roman"/>
          <w:b/>
          <w:color w:val="000000" w:themeColor="text1"/>
          <w:sz w:val="24"/>
          <w:szCs w:val="24"/>
        </w:rPr>
        <w:t xml:space="preserve">Questão </w:t>
      </w:r>
      <w:proofErr w:type="gramStart"/>
      <w:r w:rsidRPr="002C7624">
        <w:rPr>
          <w:rFonts w:ascii="Times New Roman" w:eastAsia="Times New Roman" w:hAnsi="Times New Roman" w:cs="Times New Roman"/>
          <w:b/>
          <w:color w:val="000000" w:themeColor="text1"/>
          <w:sz w:val="24"/>
          <w:szCs w:val="24"/>
        </w:rPr>
        <w:t>2</w:t>
      </w:r>
      <w:proofErr w:type="gramEnd"/>
      <w:r w:rsidRPr="002C7624">
        <w:rPr>
          <w:rFonts w:ascii="Times New Roman" w:eastAsia="Times New Roman" w:hAnsi="Times New Roman" w:cs="Times New Roman"/>
          <w:b/>
          <w:color w:val="000000" w:themeColor="text1"/>
          <w:sz w:val="24"/>
          <w:szCs w:val="24"/>
        </w:rPr>
        <w:t>:</w:t>
      </w:r>
    </w:p>
    <w:p w:rsidR="00063331" w:rsidRPr="002C7624" w:rsidRDefault="00063331" w:rsidP="00063331">
      <w:pPr>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No ano de 2012, a União Federal contratou a empresa </w:t>
      </w:r>
      <w:proofErr w:type="gramStart"/>
      <w:r w:rsidRPr="002C7624">
        <w:rPr>
          <w:rFonts w:ascii="Times New Roman" w:eastAsia="Times New Roman" w:hAnsi="Times New Roman" w:cs="Times New Roman"/>
          <w:color w:val="000000" w:themeColor="text1"/>
          <w:sz w:val="24"/>
          <w:szCs w:val="24"/>
        </w:rPr>
        <w:t>Belas</w:t>
      </w:r>
      <w:proofErr w:type="gramEnd"/>
      <w:r w:rsidRPr="002C7624">
        <w:rPr>
          <w:rFonts w:ascii="Times New Roman" w:eastAsia="Times New Roman" w:hAnsi="Times New Roman" w:cs="Times New Roman"/>
          <w:color w:val="000000" w:themeColor="text1"/>
          <w:sz w:val="24"/>
          <w:szCs w:val="24"/>
        </w:rPr>
        <w:t xml:space="preserve"> Flores Ltda. para a prestação de serviços de jardinagem no Palácio da Alvorada. Decorridos mais de três anos desde o início da execução do contrato, um representante da Administração, que atua como o fiscal do contrato, desconfia que os serviços </w:t>
      </w:r>
      <w:proofErr w:type="gramStart"/>
      <w:r w:rsidRPr="002C7624">
        <w:rPr>
          <w:rFonts w:ascii="Times New Roman" w:eastAsia="Times New Roman" w:hAnsi="Times New Roman" w:cs="Times New Roman"/>
          <w:color w:val="000000" w:themeColor="text1"/>
          <w:sz w:val="24"/>
          <w:szCs w:val="24"/>
        </w:rPr>
        <w:t>estão</w:t>
      </w:r>
      <w:proofErr w:type="gramEnd"/>
      <w:r w:rsidRPr="002C7624">
        <w:rPr>
          <w:rFonts w:ascii="Times New Roman" w:eastAsia="Times New Roman" w:hAnsi="Times New Roman" w:cs="Times New Roman"/>
          <w:color w:val="000000" w:themeColor="text1"/>
          <w:sz w:val="24"/>
          <w:szCs w:val="24"/>
        </w:rPr>
        <w:t xml:space="preserve"> sendo prestados irregularmente. Segundo as suas anotações, apenas metade dos postos de trabalho contratados são efetivamente ocupados, sendo que há rumores de que a outra metade dos funcionários apenas “bate o ponto” e vai embora. Além disso, há indícios de que os serviços não são prestados adequadamente nas áreas menos visíveis do imóvel. Inclusive, há locais em que, segundo relatos do fiscal e supostamente confirmados pela própria Presidência da República, em razão do jardim descuidado, as emas criadas no local não conseguem mais correr livremente e correm o risco de se machucar. O Jornal Nacional entrevistou o dono da empresa contratada, que negou todas as acusações e disse ter provas de que não há “funcionários fantasmas”, bem como que os serviços são prestados regularmente.</w:t>
      </w:r>
    </w:p>
    <w:p w:rsidR="00063331" w:rsidRPr="002C7624" w:rsidRDefault="00063331" w:rsidP="00063331">
      <w:pPr>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Você é o gestor do contrato e recebe a documentação elaborada pelo fiscal, em que há a recomendação de imediata rescisão do contrato e aplicação das penalidades de multa compensatória e de declaração de inidoneidade para licitar e contratar com a Administração Pública. Há também um acervo de fotografias e filmagens corroboram as alegações do fiscal. Pergunta-se</w:t>
      </w:r>
    </w:p>
    <w:p w:rsidR="00063331" w:rsidRPr="002C7624" w:rsidRDefault="00063331" w:rsidP="00063331">
      <w:pPr>
        <w:pStyle w:val="PargrafodaLista"/>
        <w:numPr>
          <w:ilvl w:val="0"/>
          <w:numId w:val="2"/>
        </w:numPr>
        <w:spacing w:line="240" w:lineRule="auto"/>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É possível proceder imediatamente à rescisão do contrato administrativo e à aplicação das referidas penalidades, valendo-se da documentação elaborada pelo fiscal do contrato? Por quê? Fundamente.</w:t>
      </w:r>
    </w:p>
    <w:p w:rsidR="005A7F08" w:rsidRPr="002C7624" w:rsidRDefault="007F01A2" w:rsidP="005A7F08">
      <w:pPr>
        <w:spacing w:before="100" w:beforeAutospacing="1" w:after="100" w:afterAutospacing="1"/>
        <w:jc w:val="both"/>
        <w:rPr>
          <w:rFonts w:ascii="Times New Roman" w:hAnsi="Times New Roman" w:cs="Times New Roman"/>
          <w:sz w:val="24"/>
          <w:szCs w:val="24"/>
        </w:rPr>
      </w:pPr>
      <w:r w:rsidRPr="002C7624">
        <w:rPr>
          <w:rFonts w:ascii="Times New Roman" w:hAnsi="Times New Roman" w:cs="Times New Roman"/>
          <w:b/>
          <w:bCs/>
          <w:sz w:val="24"/>
          <w:szCs w:val="24"/>
        </w:rPr>
        <w:t>R:</w:t>
      </w:r>
      <w:r w:rsidR="005A7F08" w:rsidRPr="002C7624">
        <w:rPr>
          <w:rFonts w:ascii="Times New Roman" w:hAnsi="Times New Roman" w:cs="Times New Roman"/>
          <w:sz w:val="24"/>
          <w:szCs w:val="24"/>
        </w:rPr>
        <w:t xml:space="preserve"> Não, tanto a rescisão como a aplicação de penalidades dependem da observância do contraditório e da ampla defesa (art. 5º, LV, da Constituição Federal) em um devido processo administrativo. No caso, é preciso oportunizar </w:t>
      </w:r>
      <w:proofErr w:type="gramStart"/>
      <w:r w:rsidR="005A7F08" w:rsidRPr="002C7624">
        <w:rPr>
          <w:rFonts w:ascii="Times New Roman" w:hAnsi="Times New Roman" w:cs="Times New Roman"/>
          <w:sz w:val="24"/>
          <w:szCs w:val="24"/>
        </w:rPr>
        <w:t>à</w:t>
      </w:r>
      <w:proofErr w:type="gramEnd"/>
      <w:r w:rsidR="005A7F08" w:rsidRPr="002C7624">
        <w:rPr>
          <w:rFonts w:ascii="Times New Roman" w:hAnsi="Times New Roman" w:cs="Times New Roman"/>
          <w:sz w:val="24"/>
          <w:szCs w:val="24"/>
        </w:rPr>
        <w:t xml:space="preserve"> empresa contratada um prazo para apresentar defesa sobre as alegações (§2º do art. 87</w:t>
      </w:r>
      <w:r w:rsidR="007E2BF2" w:rsidRPr="002C7624">
        <w:rPr>
          <w:rFonts w:ascii="Times New Roman" w:hAnsi="Times New Roman" w:cs="Times New Roman"/>
          <w:sz w:val="24"/>
          <w:szCs w:val="24"/>
        </w:rPr>
        <w:t xml:space="preserve"> </w:t>
      </w:r>
      <w:r w:rsidR="007E2BF2" w:rsidRPr="002C7624">
        <w:rPr>
          <w:rFonts w:ascii="Times New Roman" w:hAnsi="Times New Roman" w:cs="Times New Roman"/>
          <w:color w:val="FF0000"/>
          <w:sz w:val="24"/>
          <w:szCs w:val="24"/>
        </w:rPr>
        <w:t>da Lei 8.666/1993</w:t>
      </w:r>
      <w:r w:rsidR="005A7F08" w:rsidRPr="002C7624">
        <w:rPr>
          <w:rFonts w:ascii="Times New Roman" w:hAnsi="Times New Roman" w:cs="Times New Roman"/>
          <w:sz w:val="24"/>
          <w:szCs w:val="24"/>
        </w:rPr>
        <w:t>). Eventualmente, será preciso proceder também à etapa de produção de provas.</w:t>
      </w:r>
    </w:p>
    <w:p w:rsidR="007E2BF2" w:rsidRPr="002C7624" w:rsidRDefault="007E2BF2" w:rsidP="002C7624">
      <w:pPr>
        <w:pStyle w:val="PargrafodaLista"/>
        <w:numPr>
          <w:ilvl w:val="0"/>
          <w:numId w:val="2"/>
        </w:numPr>
        <w:spacing w:before="100" w:beforeAutospacing="1" w:after="100" w:afterAutospacing="1"/>
        <w:jc w:val="both"/>
        <w:rPr>
          <w:rFonts w:ascii="Times New Roman" w:eastAsia="Times New Roman" w:hAnsi="Times New Roman" w:cs="Times New Roman"/>
          <w:color w:val="000000" w:themeColor="text1"/>
          <w:sz w:val="24"/>
          <w:szCs w:val="24"/>
        </w:rPr>
      </w:pPr>
      <w:r w:rsidRPr="002C7624">
        <w:rPr>
          <w:rFonts w:ascii="Times New Roman" w:eastAsia="Times New Roman" w:hAnsi="Times New Roman" w:cs="Times New Roman"/>
          <w:color w:val="000000" w:themeColor="text1"/>
          <w:sz w:val="24"/>
          <w:szCs w:val="24"/>
        </w:rPr>
        <w:t xml:space="preserve">Caso efetivadas as medidas, o contratado poderá recorrer também do ato que decide pela rescisão unilateral do contrato (prerrogativa excepcional da Administração) ou apenas da penalidade eventualmente aplicada? </w:t>
      </w:r>
      <w:proofErr w:type="gramStart"/>
      <w:r w:rsidRPr="002C7624">
        <w:rPr>
          <w:rFonts w:ascii="Times New Roman" w:eastAsia="Times New Roman" w:hAnsi="Times New Roman" w:cs="Times New Roman"/>
          <w:color w:val="000000" w:themeColor="text1"/>
          <w:sz w:val="24"/>
          <w:szCs w:val="24"/>
        </w:rPr>
        <w:t>Qual(</w:t>
      </w:r>
      <w:proofErr w:type="spellStart"/>
      <w:proofErr w:type="gramEnd"/>
      <w:r w:rsidRPr="002C7624">
        <w:rPr>
          <w:rFonts w:ascii="Times New Roman" w:eastAsia="Times New Roman" w:hAnsi="Times New Roman" w:cs="Times New Roman"/>
          <w:color w:val="000000" w:themeColor="text1"/>
          <w:sz w:val="24"/>
          <w:szCs w:val="24"/>
        </w:rPr>
        <w:t>is</w:t>
      </w:r>
      <w:proofErr w:type="spellEnd"/>
      <w:r w:rsidRPr="002C7624">
        <w:rPr>
          <w:rFonts w:ascii="Times New Roman" w:eastAsia="Times New Roman" w:hAnsi="Times New Roman" w:cs="Times New Roman"/>
          <w:color w:val="000000" w:themeColor="text1"/>
          <w:sz w:val="24"/>
          <w:szCs w:val="24"/>
        </w:rPr>
        <w:t>) o(s) prazo(s) para este(s) recurso(s)?</w:t>
      </w:r>
    </w:p>
    <w:p w:rsidR="002C7624" w:rsidRPr="002C7624" w:rsidRDefault="002C7624" w:rsidP="002C7624">
      <w:pPr>
        <w:pStyle w:val="PargrafodaLista"/>
        <w:spacing w:before="100" w:beforeAutospacing="1" w:after="100" w:afterAutospacing="1"/>
        <w:jc w:val="both"/>
        <w:rPr>
          <w:rFonts w:ascii="Times New Roman" w:hAnsi="Times New Roman" w:cs="Times New Roman"/>
          <w:sz w:val="24"/>
          <w:szCs w:val="24"/>
        </w:rPr>
      </w:pPr>
    </w:p>
    <w:p w:rsidR="005A7F08" w:rsidRPr="002C7624" w:rsidRDefault="007F01A2" w:rsidP="005A7F08">
      <w:pPr>
        <w:spacing w:before="100" w:beforeAutospacing="1" w:after="100" w:afterAutospacing="1"/>
        <w:jc w:val="both"/>
        <w:rPr>
          <w:rFonts w:ascii="Times New Roman" w:hAnsi="Times New Roman" w:cs="Times New Roman"/>
          <w:sz w:val="24"/>
          <w:szCs w:val="24"/>
        </w:rPr>
      </w:pPr>
      <w:r w:rsidRPr="002C7624">
        <w:rPr>
          <w:rFonts w:ascii="Times New Roman" w:hAnsi="Times New Roman" w:cs="Times New Roman"/>
          <w:b/>
          <w:sz w:val="24"/>
          <w:szCs w:val="24"/>
        </w:rPr>
        <w:lastRenderedPageBreak/>
        <w:t>R:</w:t>
      </w:r>
      <w:r w:rsidR="005A7F08" w:rsidRPr="002C7624">
        <w:rPr>
          <w:rFonts w:ascii="Times New Roman" w:hAnsi="Times New Roman" w:cs="Times New Roman"/>
          <w:sz w:val="24"/>
          <w:szCs w:val="24"/>
        </w:rPr>
        <w:t xml:space="preserve"> Sim, o contratado poderá recorrer também em relação à rescisão do contrato administrativo (art. 109, I, e</w:t>
      </w:r>
      <w:r w:rsidR="007E2BF2" w:rsidRPr="002C7624">
        <w:rPr>
          <w:rFonts w:ascii="Times New Roman" w:hAnsi="Times New Roman" w:cs="Times New Roman"/>
          <w:sz w:val="24"/>
          <w:szCs w:val="24"/>
        </w:rPr>
        <w:t xml:space="preserve">, </w:t>
      </w:r>
      <w:r w:rsidR="007E2BF2" w:rsidRPr="002C7624">
        <w:rPr>
          <w:rFonts w:ascii="Times New Roman" w:hAnsi="Times New Roman" w:cs="Times New Roman"/>
          <w:color w:val="FF0000"/>
          <w:sz w:val="24"/>
          <w:szCs w:val="24"/>
        </w:rPr>
        <w:t>da Lei 8.666/1993</w:t>
      </w:r>
      <w:r w:rsidR="005A7F08" w:rsidRPr="002C7624">
        <w:rPr>
          <w:rFonts w:ascii="Times New Roman" w:hAnsi="Times New Roman" w:cs="Times New Roman"/>
          <w:sz w:val="24"/>
          <w:szCs w:val="24"/>
        </w:rPr>
        <w:t xml:space="preserve">), por se tratar de rescisão por culpa </w:t>
      </w:r>
      <w:proofErr w:type="gramStart"/>
      <w:r w:rsidR="005A7F08" w:rsidRPr="002C7624">
        <w:rPr>
          <w:rFonts w:ascii="Times New Roman" w:hAnsi="Times New Roman" w:cs="Times New Roman"/>
          <w:sz w:val="24"/>
          <w:szCs w:val="24"/>
        </w:rPr>
        <w:t>do</w:t>
      </w:r>
      <w:proofErr w:type="gramEnd"/>
      <w:r w:rsidR="005A7F08" w:rsidRPr="002C7624">
        <w:rPr>
          <w:rFonts w:ascii="Times New Roman" w:hAnsi="Times New Roman" w:cs="Times New Roman"/>
          <w:sz w:val="24"/>
          <w:szCs w:val="24"/>
        </w:rPr>
        <w:t xml:space="preserve"> contratado. Neste caso, o prazo para o recurso contra a rescisão e contra a multa é de cinco dias úteis a contar da intimação do ato (art. 109, I</w:t>
      </w:r>
      <w:r w:rsidR="007E2BF2" w:rsidRPr="002C7624">
        <w:rPr>
          <w:rFonts w:ascii="Times New Roman" w:hAnsi="Times New Roman" w:cs="Times New Roman"/>
          <w:sz w:val="24"/>
          <w:szCs w:val="24"/>
        </w:rPr>
        <w:t xml:space="preserve">, </w:t>
      </w:r>
      <w:r w:rsidR="007E2BF2" w:rsidRPr="002C7624">
        <w:rPr>
          <w:rFonts w:ascii="Times New Roman" w:hAnsi="Times New Roman" w:cs="Times New Roman"/>
          <w:color w:val="FF0000"/>
          <w:sz w:val="24"/>
          <w:szCs w:val="24"/>
        </w:rPr>
        <w:t>da Lei 8.666/1993</w:t>
      </w:r>
      <w:r w:rsidR="005A7F08" w:rsidRPr="002C7624">
        <w:rPr>
          <w:rFonts w:ascii="Times New Roman" w:hAnsi="Times New Roman" w:cs="Times New Roman"/>
          <w:sz w:val="24"/>
          <w:szCs w:val="24"/>
        </w:rPr>
        <w:t>). O prazo para o pedido de reconsideração contra a declaração de inidoneidade é de 10 dias úteis da intimação do ato (art. 109, III</w:t>
      </w:r>
      <w:r w:rsidR="007E2BF2" w:rsidRPr="002C7624">
        <w:rPr>
          <w:rFonts w:ascii="Times New Roman" w:hAnsi="Times New Roman" w:cs="Times New Roman"/>
          <w:sz w:val="24"/>
          <w:szCs w:val="24"/>
        </w:rPr>
        <w:t xml:space="preserve">, </w:t>
      </w:r>
      <w:r w:rsidR="007E2BF2" w:rsidRPr="002C7624">
        <w:rPr>
          <w:rFonts w:ascii="Times New Roman" w:hAnsi="Times New Roman" w:cs="Times New Roman"/>
          <w:color w:val="FF0000"/>
          <w:sz w:val="24"/>
          <w:szCs w:val="24"/>
        </w:rPr>
        <w:t>da Lei 8.666/1993</w:t>
      </w:r>
      <w:r w:rsidR="005A7F08" w:rsidRPr="002C7624">
        <w:rPr>
          <w:rFonts w:ascii="Times New Roman" w:hAnsi="Times New Roman" w:cs="Times New Roman"/>
          <w:sz w:val="24"/>
          <w:szCs w:val="24"/>
        </w:rPr>
        <w:t>). </w:t>
      </w:r>
    </w:p>
    <w:p w:rsidR="005F3D7B" w:rsidRPr="002C7624" w:rsidRDefault="00DA3588" w:rsidP="005F3D7B">
      <w:pPr>
        <w:jc w:val="both"/>
        <w:rPr>
          <w:rFonts w:ascii="Times New Roman" w:hAnsi="Times New Roman" w:cs="Times New Roman"/>
          <w:b/>
          <w:sz w:val="24"/>
          <w:szCs w:val="24"/>
        </w:rPr>
      </w:pPr>
      <w:r w:rsidRPr="002C7624">
        <w:rPr>
          <w:rFonts w:ascii="Times New Roman" w:hAnsi="Times New Roman" w:cs="Times New Roman"/>
          <w:b/>
          <w:sz w:val="24"/>
          <w:szCs w:val="24"/>
        </w:rPr>
        <w:t xml:space="preserve">Questão </w:t>
      </w:r>
      <w:proofErr w:type="gramStart"/>
      <w:r w:rsidRPr="002C7624">
        <w:rPr>
          <w:rFonts w:ascii="Times New Roman" w:hAnsi="Times New Roman" w:cs="Times New Roman"/>
          <w:b/>
          <w:sz w:val="24"/>
          <w:szCs w:val="24"/>
        </w:rPr>
        <w:t>3</w:t>
      </w:r>
      <w:proofErr w:type="gramEnd"/>
      <w:r w:rsidR="005F3D7B" w:rsidRPr="002C7624">
        <w:rPr>
          <w:rFonts w:ascii="Times New Roman" w:hAnsi="Times New Roman" w:cs="Times New Roman"/>
          <w:b/>
          <w:sz w:val="24"/>
          <w:szCs w:val="24"/>
        </w:rPr>
        <w:t>:</w:t>
      </w:r>
    </w:p>
    <w:p w:rsidR="003B7CCB" w:rsidRPr="002C7624" w:rsidRDefault="00695749" w:rsidP="003B7CCB">
      <w:pPr>
        <w:jc w:val="both"/>
        <w:rPr>
          <w:rFonts w:ascii="Times New Roman" w:hAnsi="Times New Roman" w:cs="Times New Roman"/>
          <w:sz w:val="24"/>
          <w:szCs w:val="24"/>
        </w:rPr>
      </w:pPr>
      <w:r w:rsidRPr="002C7624">
        <w:rPr>
          <w:rFonts w:ascii="Times New Roman" w:hAnsi="Times New Roman" w:cs="Times New Roman"/>
          <w:sz w:val="24"/>
          <w:szCs w:val="24"/>
        </w:rPr>
        <w:t xml:space="preserve">A Agência Nacional </w:t>
      </w:r>
      <w:r w:rsidR="00F8006F" w:rsidRPr="002C7624">
        <w:rPr>
          <w:rFonts w:ascii="Times New Roman" w:hAnsi="Times New Roman" w:cs="Times New Roman"/>
          <w:sz w:val="24"/>
          <w:szCs w:val="24"/>
        </w:rPr>
        <w:t>de</w:t>
      </w:r>
      <w:r w:rsidR="007E2BF2" w:rsidRPr="002C7624">
        <w:rPr>
          <w:rFonts w:ascii="Times New Roman" w:hAnsi="Times New Roman" w:cs="Times New Roman"/>
          <w:sz w:val="24"/>
          <w:szCs w:val="24"/>
        </w:rPr>
        <w:t xml:space="preserve"> Transportes Terrestre (ANTT) –</w:t>
      </w:r>
      <w:r w:rsidRPr="002C7624">
        <w:rPr>
          <w:rFonts w:ascii="Times New Roman" w:hAnsi="Times New Roman" w:cs="Times New Roman"/>
          <w:sz w:val="24"/>
          <w:szCs w:val="24"/>
        </w:rPr>
        <w:t xml:space="preserve"> </w:t>
      </w:r>
      <w:proofErr w:type="gramStart"/>
      <w:r w:rsidRPr="002C7624">
        <w:rPr>
          <w:rFonts w:ascii="Times New Roman" w:hAnsi="Times New Roman" w:cs="Times New Roman"/>
          <w:sz w:val="24"/>
          <w:szCs w:val="24"/>
        </w:rPr>
        <w:t>responsável pela concessão de ferrovias, rod</w:t>
      </w:r>
      <w:r w:rsidR="00F5291D" w:rsidRPr="002C7624">
        <w:rPr>
          <w:rFonts w:ascii="Times New Roman" w:hAnsi="Times New Roman" w:cs="Times New Roman"/>
          <w:sz w:val="24"/>
          <w:szCs w:val="24"/>
        </w:rPr>
        <w:t>ovias</w:t>
      </w:r>
      <w:proofErr w:type="gramEnd"/>
      <w:r w:rsidR="00F5291D" w:rsidRPr="002C7624">
        <w:rPr>
          <w:rFonts w:ascii="Times New Roman" w:hAnsi="Times New Roman" w:cs="Times New Roman"/>
          <w:sz w:val="24"/>
          <w:szCs w:val="24"/>
        </w:rPr>
        <w:t xml:space="preserve"> e ferrovias</w:t>
      </w:r>
      <w:r w:rsidRPr="002C7624">
        <w:rPr>
          <w:rFonts w:ascii="Times New Roman" w:hAnsi="Times New Roman" w:cs="Times New Roman"/>
          <w:sz w:val="24"/>
          <w:szCs w:val="24"/>
        </w:rPr>
        <w:t>, bem como</w:t>
      </w:r>
      <w:r w:rsidR="00F8006F" w:rsidRPr="002C7624">
        <w:rPr>
          <w:rFonts w:ascii="Times New Roman" w:hAnsi="Times New Roman" w:cs="Times New Roman"/>
          <w:sz w:val="24"/>
          <w:szCs w:val="24"/>
        </w:rPr>
        <w:t xml:space="preserve"> p</w:t>
      </w:r>
      <w:r w:rsidR="007E2BF2" w:rsidRPr="002C7624">
        <w:rPr>
          <w:rFonts w:ascii="Times New Roman" w:hAnsi="Times New Roman" w:cs="Times New Roman"/>
          <w:sz w:val="24"/>
          <w:szCs w:val="24"/>
        </w:rPr>
        <w:t>ela regulação desses serviços –</w:t>
      </w:r>
      <w:r w:rsidR="00F8006F" w:rsidRPr="002C7624">
        <w:rPr>
          <w:rFonts w:ascii="Times New Roman" w:hAnsi="Times New Roman" w:cs="Times New Roman"/>
          <w:sz w:val="24"/>
          <w:szCs w:val="24"/>
        </w:rPr>
        <w:t xml:space="preserve"> celebra</w:t>
      </w:r>
      <w:r w:rsidR="00AA40D6" w:rsidRPr="002C7624">
        <w:rPr>
          <w:rFonts w:ascii="Times New Roman" w:hAnsi="Times New Roman" w:cs="Times New Roman"/>
          <w:sz w:val="24"/>
          <w:szCs w:val="24"/>
        </w:rPr>
        <w:t xml:space="preserve"> </w:t>
      </w:r>
      <w:r w:rsidR="00F5291D" w:rsidRPr="002C7624">
        <w:rPr>
          <w:rFonts w:ascii="Times New Roman" w:hAnsi="Times New Roman" w:cs="Times New Roman"/>
          <w:sz w:val="24"/>
          <w:szCs w:val="24"/>
        </w:rPr>
        <w:t>contrato de concessão com a</w:t>
      </w:r>
      <w:r w:rsidR="00AF7777" w:rsidRPr="002C7624">
        <w:rPr>
          <w:rFonts w:ascii="Times New Roman" w:hAnsi="Times New Roman" w:cs="Times New Roman"/>
          <w:sz w:val="24"/>
          <w:szCs w:val="24"/>
        </w:rPr>
        <w:t xml:space="preserve"> </w:t>
      </w:r>
      <w:r w:rsidR="00CF0D3A" w:rsidRPr="002C7624">
        <w:rPr>
          <w:rFonts w:ascii="Times New Roman" w:hAnsi="Times New Roman" w:cs="Times New Roman"/>
          <w:sz w:val="24"/>
          <w:szCs w:val="24"/>
        </w:rPr>
        <w:t xml:space="preserve">empresa </w:t>
      </w:r>
      <w:r w:rsidR="00F5291D" w:rsidRPr="002C7624">
        <w:rPr>
          <w:rFonts w:ascii="Times New Roman" w:hAnsi="Times New Roman" w:cs="Times New Roman"/>
          <w:sz w:val="24"/>
          <w:szCs w:val="24"/>
        </w:rPr>
        <w:t xml:space="preserve">“Construindo Trilhos S.A.” </w:t>
      </w:r>
      <w:r w:rsidR="00AA40D6" w:rsidRPr="002C7624">
        <w:rPr>
          <w:rFonts w:ascii="Times New Roman" w:hAnsi="Times New Roman" w:cs="Times New Roman"/>
          <w:sz w:val="24"/>
          <w:szCs w:val="24"/>
        </w:rPr>
        <w:t>para a constru</w:t>
      </w:r>
      <w:r w:rsidR="00F8006F" w:rsidRPr="002C7624">
        <w:rPr>
          <w:rFonts w:ascii="Times New Roman" w:hAnsi="Times New Roman" w:cs="Times New Roman"/>
          <w:sz w:val="24"/>
          <w:szCs w:val="24"/>
        </w:rPr>
        <w:t>ção de malha ferroviária com 7.000</w:t>
      </w:r>
      <w:r w:rsidR="00AA40D6" w:rsidRPr="002C7624">
        <w:rPr>
          <w:rFonts w:ascii="Times New Roman" w:hAnsi="Times New Roman" w:cs="Times New Roman"/>
          <w:sz w:val="24"/>
          <w:szCs w:val="24"/>
        </w:rPr>
        <w:t xml:space="preserve"> </w:t>
      </w:r>
      <w:r w:rsidR="00AF7777" w:rsidRPr="002C7624">
        <w:rPr>
          <w:rFonts w:ascii="Times New Roman" w:hAnsi="Times New Roman" w:cs="Times New Roman"/>
          <w:sz w:val="24"/>
          <w:szCs w:val="24"/>
        </w:rPr>
        <w:t>(sete mil) km de extensão</w:t>
      </w:r>
      <w:r w:rsidR="00CF0D3A" w:rsidRPr="002C7624">
        <w:rPr>
          <w:rFonts w:ascii="Times New Roman" w:hAnsi="Times New Roman" w:cs="Times New Roman"/>
          <w:sz w:val="24"/>
          <w:szCs w:val="24"/>
        </w:rPr>
        <w:t xml:space="preserve">. Durante a fase de execução </w:t>
      </w:r>
      <w:r w:rsidR="00F8006F" w:rsidRPr="002C7624">
        <w:rPr>
          <w:rFonts w:ascii="Times New Roman" w:hAnsi="Times New Roman" w:cs="Times New Roman"/>
          <w:sz w:val="24"/>
          <w:szCs w:val="24"/>
        </w:rPr>
        <w:t>d</w:t>
      </w:r>
      <w:r w:rsidR="00CF0D3A" w:rsidRPr="002C7624">
        <w:rPr>
          <w:rFonts w:ascii="Times New Roman" w:hAnsi="Times New Roman" w:cs="Times New Roman"/>
          <w:sz w:val="24"/>
          <w:szCs w:val="24"/>
        </w:rPr>
        <w:t>o contrato</w:t>
      </w:r>
      <w:r w:rsidR="00AA40D6" w:rsidRPr="002C7624">
        <w:rPr>
          <w:rFonts w:ascii="Times New Roman" w:hAnsi="Times New Roman" w:cs="Times New Roman"/>
          <w:sz w:val="24"/>
          <w:szCs w:val="24"/>
        </w:rPr>
        <w:t xml:space="preserve">, a concessionária </w:t>
      </w:r>
      <w:r w:rsidR="00F8006F" w:rsidRPr="002C7624">
        <w:rPr>
          <w:rFonts w:ascii="Times New Roman" w:hAnsi="Times New Roman" w:cs="Times New Roman"/>
          <w:sz w:val="24"/>
          <w:szCs w:val="24"/>
        </w:rPr>
        <w:t>se recusa</w:t>
      </w:r>
      <w:r w:rsidR="00703D92" w:rsidRPr="002C7624">
        <w:rPr>
          <w:rFonts w:ascii="Times New Roman" w:hAnsi="Times New Roman" w:cs="Times New Roman"/>
          <w:sz w:val="24"/>
          <w:szCs w:val="24"/>
        </w:rPr>
        <w:t xml:space="preserve"> a construir trech</w:t>
      </w:r>
      <w:r w:rsidR="00F8006F" w:rsidRPr="002C7624">
        <w:rPr>
          <w:rFonts w:ascii="Times New Roman" w:hAnsi="Times New Roman" w:cs="Times New Roman"/>
          <w:sz w:val="24"/>
          <w:szCs w:val="24"/>
        </w:rPr>
        <w:t>o de 60</w:t>
      </w:r>
      <w:r w:rsidR="00703D92" w:rsidRPr="002C7624">
        <w:rPr>
          <w:rFonts w:ascii="Times New Roman" w:hAnsi="Times New Roman" w:cs="Times New Roman"/>
          <w:sz w:val="24"/>
          <w:szCs w:val="24"/>
        </w:rPr>
        <w:t xml:space="preserve"> </w:t>
      </w:r>
      <w:r w:rsidR="00AF7777" w:rsidRPr="002C7624">
        <w:rPr>
          <w:rFonts w:ascii="Times New Roman" w:hAnsi="Times New Roman" w:cs="Times New Roman"/>
          <w:sz w:val="24"/>
          <w:szCs w:val="24"/>
        </w:rPr>
        <w:t xml:space="preserve">(sessenta) </w:t>
      </w:r>
      <w:r w:rsidR="00703D92" w:rsidRPr="002C7624">
        <w:rPr>
          <w:rFonts w:ascii="Times New Roman" w:hAnsi="Times New Roman" w:cs="Times New Roman"/>
          <w:sz w:val="24"/>
          <w:szCs w:val="24"/>
        </w:rPr>
        <w:t>km de extensão, sob a alegação de que este trecho</w:t>
      </w:r>
      <w:r w:rsidR="003D1D75" w:rsidRPr="002C7624">
        <w:rPr>
          <w:rFonts w:ascii="Times New Roman" w:hAnsi="Times New Roman" w:cs="Times New Roman"/>
          <w:sz w:val="24"/>
          <w:szCs w:val="24"/>
        </w:rPr>
        <w:t>, em especial,</w:t>
      </w:r>
      <w:r w:rsidR="00703D92" w:rsidRPr="002C7624">
        <w:rPr>
          <w:rFonts w:ascii="Times New Roman" w:hAnsi="Times New Roman" w:cs="Times New Roman"/>
          <w:sz w:val="24"/>
          <w:szCs w:val="24"/>
        </w:rPr>
        <w:t xml:space="preserve"> não apresenta demanda por transporte f</w:t>
      </w:r>
      <w:r w:rsidR="00F5291D" w:rsidRPr="002C7624">
        <w:rPr>
          <w:rFonts w:ascii="Times New Roman" w:hAnsi="Times New Roman" w:cs="Times New Roman"/>
          <w:sz w:val="24"/>
          <w:szCs w:val="24"/>
        </w:rPr>
        <w:t xml:space="preserve">erroviário. </w:t>
      </w:r>
      <w:r w:rsidR="00CF0D3A" w:rsidRPr="002C7624">
        <w:rPr>
          <w:rFonts w:ascii="Times New Roman" w:hAnsi="Times New Roman" w:cs="Times New Roman"/>
          <w:sz w:val="24"/>
          <w:szCs w:val="24"/>
        </w:rPr>
        <w:t>Diante da recusa, a ANTT instaura</w:t>
      </w:r>
      <w:r w:rsidR="00F8006F" w:rsidRPr="002C7624">
        <w:rPr>
          <w:rFonts w:ascii="Times New Roman" w:hAnsi="Times New Roman" w:cs="Times New Roman"/>
          <w:sz w:val="24"/>
          <w:szCs w:val="24"/>
        </w:rPr>
        <w:t xml:space="preserve"> processo administrativo</w:t>
      </w:r>
      <w:r w:rsidR="00CF0D3A" w:rsidRPr="002C7624">
        <w:rPr>
          <w:rFonts w:ascii="Times New Roman" w:hAnsi="Times New Roman" w:cs="Times New Roman"/>
          <w:sz w:val="24"/>
          <w:szCs w:val="24"/>
        </w:rPr>
        <w:t xml:space="preserve"> de caráter sancionador contra a concessionária “Construindo Trilhos S.A.”. </w:t>
      </w:r>
      <w:r w:rsidR="00BB0E1C" w:rsidRPr="002C7624">
        <w:rPr>
          <w:rFonts w:ascii="Times New Roman" w:hAnsi="Times New Roman" w:cs="Times New Roman"/>
          <w:sz w:val="24"/>
          <w:szCs w:val="24"/>
        </w:rPr>
        <w:t>No decurso da instrução do processo administrativo, a concessionária</w:t>
      </w:r>
      <w:r w:rsidR="00F60354" w:rsidRPr="002C7624">
        <w:rPr>
          <w:rFonts w:ascii="Times New Roman" w:hAnsi="Times New Roman" w:cs="Times New Roman"/>
          <w:sz w:val="24"/>
          <w:szCs w:val="24"/>
        </w:rPr>
        <w:t xml:space="preserve"> </w:t>
      </w:r>
      <w:r w:rsidR="00BB0E1C" w:rsidRPr="002C7624">
        <w:rPr>
          <w:rFonts w:ascii="Times New Roman" w:hAnsi="Times New Roman" w:cs="Times New Roman"/>
          <w:sz w:val="24"/>
          <w:szCs w:val="24"/>
        </w:rPr>
        <w:t xml:space="preserve">requer produção de provas para comprovar </w:t>
      </w:r>
      <w:r w:rsidR="00CF0D3A" w:rsidRPr="002C7624">
        <w:rPr>
          <w:rFonts w:ascii="Times New Roman" w:hAnsi="Times New Roman" w:cs="Times New Roman"/>
          <w:sz w:val="24"/>
          <w:szCs w:val="24"/>
        </w:rPr>
        <w:t>a ausência de demanda</w:t>
      </w:r>
      <w:r w:rsidR="00F60354" w:rsidRPr="002C7624">
        <w:rPr>
          <w:rFonts w:ascii="Times New Roman" w:hAnsi="Times New Roman" w:cs="Times New Roman"/>
          <w:sz w:val="24"/>
          <w:szCs w:val="24"/>
        </w:rPr>
        <w:t>, mas o pedido não é apreciado pela ANTT, que considera ter elementos suficientes de informação produzidos no procedimento administrativo.</w:t>
      </w:r>
      <w:r w:rsidR="00BB0E1C" w:rsidRPr="002C7624">
        <w:rPr>
          <w:rFonts w:ascii="Times New Roman" w:hAnsi="Times New Roman" w:cs="Times New Roman"/>
          <w:sz w:val="24"/>
          <w:szCs w:val="24"/>
        </w:rPr>
        <w:t xml:space="preserve"> </w:t>
      </w:r>
      <w:r w:rsidR="009A4A39" w:rsidRPr="002C7624">
        <w:rPr>
          <w:rFonts w:ascii="Times New Roman" w:hAnsi="Times New Roman" w:cs="Times New Roman"/>
          <w:sz w:val="24"/>
          <w:szCs w:val="24"/>
        </w:rPr>
        <w:t xml:space="preserve">Ao final, e seguindo </w:t>
      </w:r>
      <w:r w:rsidR="005E0099" w:rsidRPr="002C7624">
        <w:rPr>
          <w:rFonts w:ascii="Times New Roman" w:hAnsi="Times New Roman" w:cs="Times New Roman"/>
          <w:sz w:val="24"/>
          <w:szCs w:val="24"/>
        </w:rPr>
        <w:t xml:space="preserve">rigorosamente </w:t>
      </w:r>
      <w:r w:rsidR="009A4A39" w:rsidRPr="002C7624">
        <w:rPr>
          <w:rFonts w:ascii="Times New Roman" w:hAnsi="Times New Roman" w:cs="Times New Roman"/>
          <w:sz w:val="24"/>
          <w:szCs w:val="24"/>
        </w:rPr>
        <w:t xml:space="preserve">o </w:t>
      </w:r>
      <w:r w:rsidR="00F60354" w:rsidRPr="002C7624">
        <w:rPr>
          <w:rFonts w:ascii="Times New Roman" w:hAnsi="Times New Roman" w:cs="Times New Roman"/>
          <w:sz w:val="24"/>
          <w:szCs w:val="24"/>
        </w:rPr>
        <w:t>procedimento previsto pela Resolução nº 442/2004, que dispõe sobre o Procedimento Administrativo Simplificado (PAS),</w:t>
      </w:r>
      <w:r w:rsidR="009A4A39" w:rsidRPr="002C7624">
        <w:rPr>
          <w:rFonts w:ascii="Times New Roman" w:hAnsi="Times New Roman" w:cs="Times New Roman"/>
          <w:sz w:val="24"/>
          <w:szCs w:val="24"/>
        </w:rPr>
        <w:t xml:space="preserve"> a ANTT decide</w:t>
      </w:r>
      <w:r w:rsidR="003B7CCB" w:rsidRPr="002C7624">
        <w:rPr>
          <w:rFonts w:ascii="Times New Roman" w:hAnsi="Times New Roman" w:cs="Times New Roman"/>
          <w:sz w:val="24"/>
          <w:szCs w:val="24"/>
        </w:rPr>
        <w:t>,</w:t>
      </w:r>
      <w:r w:rsidR="009A4A39" w:rsidRPr="002C7624">
        <w:rPr>
          <w:rFonts w:ascii="Times New Roman" w:hAnsi="Times New Roman" w:cs="Times New Roman"/>
          <w:sz w:val="24"/>
          <w:szCs w:val="24"/>
        </w:rPr>
        <w:t xml:space="preserve"> sem </w:t>
      </w:r>
      <w:r w:rsidR="005E0099" w:rsidRPr="002C7624">
        <w:rPr>
          <w:rFonts w:ascii="Times New Roman" w:hAnsi="Times New Roman" w:cs="Times New Roman"/>
          <w:sz w:val="24"/>
          <w:szCs w:val="24"/>
        </w:rPr>
        <w:t xml:space="preserve">franquear </w:t>
      </w:r>
      <w:r w:rsidR="003B7CCB" w:rsidRPr="002C7624">
        <w:rPr>
          <w:rFonts w:ascii="Times New Roman" w:hAnsi="Times New Roman" w:cs="Times New Roman"/>
          <w:sz w:val="24"/>
          <w:szCs w:val="24"/>
        </w:rPr>
        <w:t>à acusada</w:t>
      </w:r>
      <w:r w:rsidR="005E0099" w:rsidRPr="002C7624">
        <w:rPr>
          <w:rFonts w:ascii="Times New Roman" w:hAnsi="Times New Roman" w:cs="Times New Roman"/>
          <w:sz w:val="24"/>
          <w:szCs w:val="24"/>
        </w:rPr>
        <w:t xml:space="preserve"> oportunidade para</w:t>
      </w:r>
      <w:r w:rsidR="009A4A39" w:rsidRPr="002C7624">
        <w:rPr>
          <w:rFonts w:ascii="Times New Roman" w:hAnsi="Times New Roman" w:cs="Times New Roman"/>
          <w:sz w:val="24"/>
          <w:szCs w:val="24"/>
        </w:rPr>
        <w:t xml:space="preserve"> apresenta</w:t>
      </w:r>
      <w:r w:rsidR="005E0099" w:rsidRPr="002C7624">
        <w:rPr>
          <w:rFonts w:ascii="Times New Roman" w:hAnsi="Times New Roman" w:cs="Times New Roman"/>
          <w:sz w:val="24"/>
          <w:szCs w:val="24"/>
        </w:rPr>
        <w:t xml:space="preserve">r </w:t>
      </w:r>
      <w:r w:rsidR="009A4A39" w:rsidRPr="002C7624">
        <w:rPr>
          <w:rFonts w:ascii="Times New Roman" w:hAnsi="Times New Roman" w:cs="Times New Roman"/>
          <w:sz w:val="24"/>
          <w:szCs w:val="24"/>
        </w:rPr>
        <w:t>alegações finais</w:t>
      </w:r>
      <w:r w:rsidR="003B7CCB" w:rsidRPr="002C7624">
        <w:rPr>
          <w:rFonts w:ascii="Times New Roman" w:hAnsi="Times New Roman" w:cs="Times New Roman"/>
          <w:sz w:val="24"/>
          <w:szCs w:val="24"/>
        </w:rPr>
        <w:t xml:space="preserve">, pela fixação de multa pecuniária no valor de R$ 2.000.000,00. Com base no caso apresentado, responda, justificadamente, aos itens a seguir. </w:t>
      </w:r>
    </w:p>
    <w:p w:rsidR="005E0099" w:rsidRPr="002C7624" w:rsidRDefault="003B7CCB" w:rsidP="007F01A2">
      <w:pPr>
        <w:pStyle w:val="PargrafodaLista"/>
        <w:numPr>
          <w:ilvl w:val="0"/>
          <w:numId w:val="11"/>
        </w:numPr>
        <w:spacing w:before="240" w:after="240"/>
        <w:jc w:val="both"/>
        <w:rPr>
          <w:rFonts w:ascii="Times New Roman" w:hAnsi="Times New Roman" w:cs="Times New Roman"/>
          <w:sz w:val="24"/>
          <w:szCs w:val="24"/>
        </w:rPr>
      </w:pPr>
      <w:r w:rsidRPr="002C7624">
        <w:rPr>
          <w:rFonts w:ascii="Times New Roman" w:hAnsi="Times New Roman" w:cs="Times New Roman"/>
          <w:sz w:val="24"/>
          <w:szCs w:val="24"/>
        </w:rPr>
        <w:t xml:space="preserve">É lícito à acusada </w:t>
      </w:r>
      <w:r w:rsidR="005E0099" w:rsidRPr="002C7624">
        <w:rPr>
          <w:rFonts w:ascii="Times New Roman" w:hAnsi="Times New Roman" w:cs="Times New Roman"/>
          <w:sz w:val="24"/>
          <w:szCs w:val="24"/>
        </w:rPr>
        <w:t xml:space="preserve">requerer produção </w:t>
      </w:r>
      <w:r w:rsidR="006D4A5A" w:rsidRPr="002C7624">
        <w:rPr>
          <w:rFonts w:ascii="Times New Roman" w:hAnsi="Times New Roman" w:cs="Times New Roman"/>
          <w:sz w:val="24"/>
          <w:szCs w:val="24"/>
        </w:rPr>
        <w:t xml:space="preserve">de prova </w:t>
      </w:r>
      <w:r w:rsidR="005E0099" w:rsidRPr="002C7624">
        <w:rPr>
          <w:rFonts w:ascii="Times New Roman" w:hAnsi="Times New Roman" w:cs="Times New Roman"/>
          <w:sz w:val="24"/>
          <w:szCs w:val="24"/>
        </w:rPr>
        <w:t>em sede de processo administrativo? Se sim, em quais hipóteses os requerimentos poderão ser recusados pelo Poder Público? Fundamente.</w:t>
      </w:r>
    </w:p>
    <w:p w:rsidR="00F60354" w:rsidRPr="002C7624" w:rsidRDefault="007F01A2" w:rsidP="007F01A2">
      <w:pPr>
        <w:spacing w:before="240" w:after="240"/>
        <w:jc w:val="both"/>
        <w:rPr>
          <w:rFonts w:ascii="Times New Roman" w:hAnsi="Times New Roman" w:cs="Times New Roman"/>
          <w:sz w:val="24"/>
          <w:szCs w:val="24"/>
        </w:rPr>
      </w:pPr>
      <w:r w:rsidRPr="002C7624">
        <w:rPr>
          <w:rFonts w:ascii="Times New Roman" w:hAnsi="Times New Roman" w:cs="Times New Roman"/>
          <w:b/>
          <w:sz w:val="24"/>
          <w:szCs w:val="24"/>
        </w:rPr>
        <w:t xml:space="preserve">R: </w:t>
      </w:r>
      <w:r w:rsidR="003F4B1C" w:rsidRPr="002C7624">
        <w:rPr>
          <w:rFonts w:ascii="Times New Roman" w:hAnsi="Times New Roman" w:cs="Times New Roman"/>
          <w:sz w:val="24"/>
          <w:szCs w:val="24"/>
        </w:rPr>
        <w:t xml:space="preserve">Sim. </w:t>
      </w:r>
      <w:r w:rsidRPr="002C7624">
        <w:rPr>
          <w:rFonts w:ascii="Times New Roman" w:hAnsi="Times New Roman" w:cs="Times New Roman"/>
          <w:color w:val="FF0000"/>
          <w:sz w:val="24"/>
          <w:szCs w:val="24"/>
        </w:rPr>
        <w:t>N</w:t>
      </w:r>
      <w:r w:rsidR="003F4B1C" w:rsidRPr="002C7624">
        <w:rPr>
          <w:rFonts w:ascii="Times New Roman" w:hAnsi="Times New Roman" w:cs="Times New Roman"/>
          <w:color w:val="FF0000"/>
          <w:sz w:val="24"/>
          <w:szCs w:val="24"/>
        </w:rPr>
        <w:t>os termos do a</w:t>
      </w:r>
      <w:r w:rsidRPr="002C7624">
        <w:rPr>
          <w:rFonts w:ascii="Times New Roman" w:hAnsi="Times New Roman" w:cs="Times New Roman"/>
          <w:color w:val="FF0000"/>
          <w:sz w:val="24"/>
          <w:szCs w:val="24"/>
        </w:rPr>
        <w:t>rt. 38 da Lei 9.784/99</w:t>
      </w:r>
      <w:r w:rsidRPr="002C7624">
        <w:rPr>
          <w:rFonts w:ascii="Times New Roman" w:hAnsi="Times New Roman" w:cs="Times New Roman"/>
          <w:sz w:val="24"/>
          <w:szCs w:val="24"/>
        </w:rPr>
        <w:t>,</w:t>
      </w:r>
      <w:r w:rsidR="003F4B1C" w:rsidRPr="002C7624">
        <w:rPr>
          <w:rFonts w:ascii="Times New Roman" w:hAnsi="Times New Roman" w:cs="Times New Roman"/>
          <w:sz w:val="24"/>
          <w:szCs w:val="24"/>
        </w:rPr>
        <w:t xml:space="preserve"> o</w:t>
      </w:r>
      <w:r w:rsidR="005E0099" w:rsidRPr="002C7624">
        <w:rPr>
          <w:rFonts w:ascii="Times New Roman" w:hAnsi="Times New Roman" w:cs="Times New Roman"/>
          <w:sz w:val="24"/>
          <w:szCs w:val="24"/>
        </w:rPr>
        <w:t xml:space="preserve"> interessado </w:t>
      </w:r>
      <w:proofErr w:type="gramStart"/>
      <w:r w:rsidR="005E0099" w:rsidRPr="002C7624">
        <w:rPr>
          <w:rFonts w:ascii="Times New Roman" w:hAnsi="Times New Roman" w:cs="Times New Roman"/>
          <w:sz w:val="24"/>
          <w:szCs w:val="24"/>
        </w:rPr>
        <w:t>poderá,</w:t>
      </w:r>
      <w:proofErr w:type="gramEnd"/>
      <w:r w:rsidR="005E0099" w:rsidRPr="002C7624">
        <w:rPr>
          <w:rFonts w:ascii="Times New Roman" w:hAnsi="Times New Roman" w:cs="Times New Roman"/>
          <w:sz w:val="24"/>
          <w:szCs w:val="24"/>
        </w:rPr>
        <w:t xml:space="preserve"> na fase instrutória e antes da tomada da decisão, juntar documentos e pareceres, requerer diligências e perícias, bem como aduzir alegações referentes à matéria objeto do processo. </w:t>
      </w:r>
      <w:r w:rsidR="003F4B1C" w:rsidRPr="002C7624">
        <w:rPr>
          <w:rFonts w:ascii="Times New Roman" w:hAnsi="Times New Roman" w:cs="Times New Roman"/>
          <w:sz w:val="24"/>
          <w:szCs w:val="24"/>
        </w:rPr>
        <w:t>E que s</w:t>
      </w:r>
      <w:r w:rsidR="005E0099" w:rsidRPr="002C7624">
        <w:rPr>
          <w:rFonts w:ascii="Times New Roman" w:hAnsi="Times New Roman" w:cs="Times New Roman"/>
          <w:sz w:val="24"/>
          <w:szCs w:val="24"/>
        </w:rPr>
        <w:t xml:space="preserve">omente poderão ser recusadas, mediante decisão fundamentada, as provas propostas pelos interessados quando sejam ilícitas, impertinentes, </w:t>
      </w:r>
      <w:r w:rsidR="003F4B1C" w:rsidRPr="002C7624">
        <w:rPr>
          <w:rFonts w:ascii="Times New Roman" w:hAnsi="Times New Roman" w:cs="Times New Roman"/>
          <w:sz w:val="24"/>
          <w:szCs w:val="24"/>
        </w:rPr>
        <w:t>desnecessárias ou protelatórias, nos termos do § 2º do mesmo artigo.</w:t>
      </w:r>
      <w:r w:rsidRPr="002C7624">
        <w:rPr>
          <w:rFonts w:ascii="Times New Roman" w:hAnsi="Times New Roman" w:cs="Times New Roman"/>
          <w:sz w:val="24"/>
          <w:szCs w:val="24"/>
        </w:rPr>
        <w:t xml:space="preserve"> </w:t>
      </w:r>
      <w:r w:rsidRPr="002C7624">
        <w:rPr>
          <w:rFonts w:ascii="Times New Roman" w:hAnsi="Times New Roman" w:cs="Times New Roman"/>
          <w:color w:val="FF0000"/>
          <w:sz w:val="24"/>
          <w:szCs w:val="24"/>
        </w:rPr>
        <w:t>Neste sentido:</w:t>
      </w:r>
      <w:r w:rsidRPr="002C7624">
        <w:rPr>
          <w:rFonts w:ascii="Times New Roman" w:hAnsi="Times New Roman" w:cs="Times New Roman"/>
          <w:sz w:val="24"/>
          <w:szCs w:val="24"/>
        </w:rPr>
        <w:t xml:space="preserve"> </w:t>
      </w:r>
      <w:r w:rsidR="00F60354" w:rsidRPr="002C7624">
        <w:rPr>
          <w:rFonts w:ascii="Times New Roman" w:hAnsi="Times New Roman" w:cs="Times New Roman"/>
          <w:i/>
          <w:sz w:val="24"/>
          <w:szCs w:val="24"/>
        </w:rPr>
        <w:t>“(...) Assiste, ao interessado, mesmo em procedimentos de índole administrativa, como direta emanação da própria garantia constitucional do “</w:t>
      </w:r>
      <w:proofErr w:type="spellStart"/>
      <w:r w:rsidR="00F60354" w:rsidRPr="002C7624">
        <w:rPr>
          <w:rFonts w:ascii="Times New Roman" w:hAnsi="Times New Roman" w:cs="Times New Roman"/>
          <w:i/>
          <w:sz w:val="24"/>
          <w:szCs w:val="24"/>
        </w:rPr>
        <w:t>due</w:t>
      </w:r>
      <w:proofErr w:type="spellEnd"/>
      <w:r w:rsidR="00F60354" w:rsidRPr="002C7624">
        <w:rPr>
          <w:rFonts w:ascii="Times New Roman" w:hAnsi="Times New Roman" w:cs="Times New Roman"/>
          <w:i/>
          <w:sz w:val="24"/>
          <w:szCs w:val="24"/>
        </w:rPr>
        <w:t xml:space="preserve"> </w:t>
      </w:r>
      <w:proofErr w:type="spellStart"/>
      <w:r w:rsidR="00F60354" w:rsidRPr="002C7624">
        <w:rPr>
          <w:rFonts w:ascii="Times New Roman" w:hAnsi="Times New Roman" w:cs="Times New Roman"/>
          <w:i/>
          <w:sz w:val="24"/>
          <w:szCs w:val="24"/>
        </w:rPr>
        <w:t>process</w:t>
      </w:r>
      <w:proofErr w:type="spellEnd"/>
      <w:r w:rsidR="00F60354" w:rsidRPr="002C7624">
        <w:rPr>
          <w:rFonts w:ascii="Times New Roman" w:hAnsi="Times New Roman" w:cs="Times New Roman"/>
          <w:i/>
          <w:sz w:val="24"/>
          <w:szCs w:val="24"/>
        </w:rPr>
        <w:t xml:space="preserve"> </w:t>
      </w:r>
      <w:proofErr w:type="spellStart"/>
      <w:r w:rsidR="00F60354" w:rsidRPr="002C7624">
        <w:rPr>
          <w:rFonts w:ascii="Times New Roman" w:hAnsi="Times New Roman" w:cs="Times New Roman"/>
          <w:i/>
          <w:sz w:val="24"/>
          <w:szCs w:val="24"/>
        </w:rPr>
        <w:t>of</w:t>
      </w:r>
      <w:proofErr w:type="spellEnd"/>
      <w:r w:rsidR="00F60354" w:rsidRPr="002C7624">
        <w:rPr>
          <w:rFonts w:ascii="Times New Roman" w:hAnsi="Times New Roman" w:cs="Times New Roman"/>
          <w:i/>
          <w:sz w:val="24"/>
          <w:szCs w:val="24"/>
        </w:rPr>
        <w:t xml:space="preserve"> </w:t>
      </w:r>
      <w:proofErr w:type="spellStart"/>
      <w:proofErr w:type="gramStart"/>
      <w:r w:rsidR="00F60354" w:rsidRPr="002C7624">
        <w:rPr>
          <w:rFonts w:ascii="Times New Roman" w:hAnsi="Times New Roman" w:cs="Times New Roman"/>
          <w:i/>
          <w:sz w:val="24"/>
          <w:szCs w:val="24"/>
        </w:rPr>
        <w:t>law</w:t>
      </w:r>
      <w:proofErr w:type="spellEnd"/>
      <w:proofErr w:type="gramEnd"/>
      <w:r w:rsidR="00F60354" w:rsidRPr="002C7624">
        <w:rPr>
          <w:rFonts w:ascii="Times New Roman" w:hAnsi="Times New Roman" w:cs="Times New Roman"/>
          <w:i/>
          <w:sz w:val="24"/>
          <w:szCs w:val="24"/>
        </w:rPr>
        <w:t xml:space="preserve">” (CF, art. 5º, LIV) – independentemente, portanto, de haver previsão normativa nos estatutos que regem a atuação dos órgãos do Estado –, a prerrogativa indisponível do contraditório e da plenitude de defesa, com os meios e recursos a ela inerentes (CF, art. 5º, LV). - </w:t>
      </w:r>
      <w:r w:rsidR="00F60354" w:rsidRPr="002C7624">
        <w:rPr>
          <w:rFonts w:ascii="Times New Roman" w:hAnsi="Times New Roman" w:cs="Times New Roman"/>
          <w:b/>
          <w:i/>
          <w:sz w:val="24"/>
          <w:szCs w:val="24"/>
        </w:rPr>
        <w:t>Abrangência da cláusula constitucional do “</w:t>
      </w:r>
      <w:proofErr w:type="spellStart"/>
      <w:r w:rsidR="00F60354" w:rsidRPr="002C7624">
        <w:rPr>
          <w:rFonts w:ascii="Times New Roman" w:hAnsi="Times New Roman" w:cs="Times New Roman"/>
          <w:b/>
          <w:i/>
          <w:sz w:val="24"/>
          <w:szCs w:val="24"/>
        </w:rPr>
        <w:t>due</w:t>
      </w:r>
      <w:proofErr w:type="spellEnd"/>
      <w:r w:rsidR="00F60354" w:rsidRPr="002C7624">
        <w:rPr>
          <w:rFonts w:ascii="Times New Roman" w:hAnsi="Times New Roman" w:cs="Times New Roman"/>
          <w:b/>
          <w:i/>
          <w:sz w:val="24"/>
          <w:szCs w:val="24"/>
        </w:rPr>
        <w:t xml:space="preserve"> </w:t>
      </w:r>
      <w:proofErr w:type="spellStart"/>
      <w:r w:rsidR="00F60354" w:rsidRPr="002C7624">
        <w:rPr>
          <w:rFonts w:ascii="Times New Roman" w:hAnsi="Times New Roman" w:cs="Times New Roman"/>
          <w:b/>
          <w:i/>
          <w:sz w:val="24"/>
          <w:szCs w:val="24"/>
        </w:rPr>
        <w:t>process</w:t>
      </w:r>
      <w:proofErr w:type="spellEnd"/>
      <w:r w:rsidR="00F60354" w:rsidRPr="002C7624">
        <w:rPr>
          <w:rFonts w:ascii="Times New Roman" w:hAnsi="Times New Roman" w:cs="Times New Roman"/>
          <w:b/>
          <w:i/>
          <w:sz w:val="24"/>
          <w:szCs w:val="24"/>
        </w:rPr>
        <w:t xml:space="preserve"> </w:t>
      </w:r>
      <w:proofErr w:type="spellStart"/>
      <w:r w:rsidR="00F60354" w:rsidRPr="002C7624">
        <w:rPr>
          <w:rFonts w:ascii="Times New Roman" w:hAnsi="Times New Roman" w:cs="Times New Roman"/>
          <w:b/>
          <w:i/>
          <w:sz w:val="24"/>
          <w:szCs w:val="24"/>
        </w:rPr>
        <w:t>of</w:t>
      </w:r>
      <w:proofErr w:type="spellEnd"/>
      <w:r w:rsidR="00F60354" w:rsidRPr="002C7624">
        <w:rPr>
          <w:rFonts w:ascii="Times New Roman" w:hAnsi="Times New Roman" w:cs="Times New Roman"/>
          <w:b/>
          <w:i/>
          <w:sz w:val="24"/>
          <w:szCs w:val="24"/>
        </w:rPr>
        <w:t xml:space="preserve"> </w:t>
      </w:r>
      <w:proofErr w:type="spellStart"/>
      <w:r w:rsidR="00F60354" w:rsidRPr="002C7624">
        <w:rPr>
          <w:rFonts w:ascii="Times New Roman" w:hAnsi="Times New Roman" w:cs="Times New Roman"/>
          <w:b/>
          <w:i/>
          <w:sz w:val="24"/>
          <w:szCs w:val="24"/>
        </w:rPr>
        <w:t>law</w:t>
      </w:r>
      <w:proofErr w:type="spellEnd"/>
      <w:r w:rsidR="00F60354" w:rsidRPr="002C7624">
        <w:rPr>
          <w:rFonts w:ascii="Times New Roman" w:hAnsi="Times New Roman" w:cs="Times New Roman"/>
          <w:b/>
          <w:i/>
          <w:sz w:val="24"/>
          <w:szCs w:val="24"/>
        </w:rPr>
        <w:t xml:space="preserve">”, que compreende, dentre as diversas prerrogativas de ordem jurídica que a compõem, o direito à prova. - O fato de o Poder Público considerar suficientes os elementos de informação produzidos no procedimento administrativo não legitima nem autoriza a adoção, pelo </w:t>
      </w:r>
      <w:r w:rsidR="00F60354" w:rsidRPr="002C7624">
        <w:rPr>
          <w:rFonts w:ascii="Times New Roman" w:hAnsi="Times New Roman" w:cs="Times New Roman"/>
          <w:b/>
          <w:i/>
          <w:sz w:val="24"/>
          <w:szCs w:val="24"/>
        </w:rPr>
        <w:lastRenderedPageBreak/>
        <w:t>órgão estatal competente, de medidas que, tomadas em detrimento daquele que sofre a persecução administrativa, culminem por frustrar a possibilidade de o próprio interessado produzir as provas que repute indispensáveis à demonstração de suas alegações e que entenda essenciais à condução de sua defesa.</w:t>
      </w:r>
      <w:r w:rsidR="00F60354" w:rsidRPr="002C7624">
        <w:rPr>
          <w:rFonts w:ascii="Times New Roman" w:hAnsi="Times New Roman" w:cs="Times New Roman"/>
          <w:i/>
          <w:sz w:val="24"/>
          <w:szCs w:val="24"/>
        </w:rPr>
        <w:t xml:space="preserve"> - Mostra-se claramente lesiva à cláusula constitucional do “</w:t>
      </w:r>
      <w:proofErr w:type="spellStart"/>
      <w:r w:rsidR="00F60354" w:rsidRPr="002C7624">
        <w:rPr>
          <w:rFonts w:ascii="Times New Roman" w:hAnsi="Times New Roman" w:cs="Times New Roman"/>
          <w:i/>
          <w:sz w:val="24"/>
          <w:szCs w:val="24"/>
        </w:rPr>
        <w:t>due</w:t>
      </w:r>
      <w:proofErr w:type="spellEnd"/>
      <w:r w:rsidR="00F60354" w:rsidRPr="002C7624">
        <w:rPr>
          <w:rFonts w:ascii="Times New Roman" w:hAnsi="Times New Roman" w:cs="Times New Roman"/>
          <w:i/>
          <w:sz w:val="24"/>
          <w:szCs w:val="24"/>
        </w:rPr>
        <w:t xml:space="preserve"> </w:t>
      </w:r>
      <w:proofErr w:type="spellStart"/>
      <w:r w:rsidR="00F60354" w:rsidRPr="002C7624">
        <w:rPr>
          <w:rFonts w:ascii="Times New Roman" w:hAnsi="Times New Roman" w:cs="Times New Roman"/>
          <w:i/>
          <w:sz w:val="24"/>
          <w:szCs w:val="24"/>
        </w:rPr>
        <w:t>process</w:t>
      </w:r>
      <w:proofErr w:type="spellEnd"/>
      <w:r w:rsidR="00F60354" w:rsidRPr="002C7624">
        <w:rPr>
          <w:rFonts w:ascii="Times New Roman" w:hAnsi="Times New Roman" w:cs="Times New Roman"/>
          <w:i/>
          <w:sz w:val="24"/>
          <w:szCs w:val="24"/>
        </w:rPr>
        <w:t>” a supressão, por exclusiva deliberação administrativa, do direito à prova, que, por compor o próprio estatuto constitucional do direito de defesa, deve ter o seu exercício plenamente respeitado pelas autoridades e agentes administrativos, que não podem impedir que o administrado produza os elementos de informação por ele considerados imprescindíveis e que sejam eventualmente capazes, até mesmo, de infirmar a pretensão punitiva da Pública Administração. Doutrina. Jurisprudência</w:t>
      </w:r>
      <w:r w:rsidR="009A4A39" w:rsidRPr="002C7624">
        <w:rPr>
          <w:rFonts w:ascii="Times New Roman" w:hAnsi="Times New Roman" w:cs="Times New Roman"/>
          <w:i/>
          <w:sz w:val="24"/>
          <w:szCs w:val="24"/>
        </w:rPr>
        <w:t xml:space="preserve"> (RMS 28517 </w:t>
      </w:r>
      <w:proofErr w:type="spellStart"/>
      <w:r w:rsidR="009A4A39" w:rsidRPr="002C7624">
        <w:rPr>
          <w:rFonts w:ascii="Times New Roman" w:hAnsi="Times New Roman" w:cs="Times New Roman"/>
          <w:i/>
          <w:sz w:val="24"/>
          <w:szCs w:val="24"/>
        </w:rPr>
        <w:t>AgR</w:t>
      </w:r>
      <w:proofErr w:type="spellEnd"/>
      <w:r w:rsidR="009A4A39" w:rsidRPr="002C7624">
        <w:rPr>
          <w:rFonts w:ascii="Times New Roman" w:hAnsi="Times New Roman" w:cs="Times New Roman"/>
          <w:i/>
          <w:sz w:val="24"/>
          <w:szCs w:val="24"/>
        </w:rPr>
        <w:t>, Relator(a):  Min. CELSO DE MELLO, Segunda Turma, julgado em 25/03/2014, ACÓRDÃO ELETRÔNICO DJe-082 DIVULG 30-04-2014 PUBLIC 02-05-2014).</w:t>
      </w:r>
    </w:p>
    <w:p w:rsidR="005E0099" w:rsidRPr="002C7624" w:rsidRDefault="005E0099" w:rsidP="005E0099">
      <w:pPr>
        <w:pStyle w:val="Textodenotaderodap"/>
        <w:spacing w:before="100" w:after="100" w:line="240" w:lineRule="auto"/>
        <w:ind w:firstLine="0"/>
        <w:rPr>
          <w:sz w:val="24"/>
        </w:rPr>
      </w:pPr>
    </w:p>
    <w:p w:rsidR="005E0099" w:rsidRPr="002C7624" w:rsidRDefault="00DE5170" w:rsidP="005E0099">
      <w:pPr>
        <w:pStyle w:val="Textodenotaderodap"/>
        <w:numPr>
          <w:ilvl w:val="0"/>
          <w:numId w:val="11"/>
        </w:numPr>
        <w:spacing w:before="100" w:after="100" w:line="240" w:lineRule="auto"/>
        <w:rPr>
          <w:sz w:val="24"/>
        </w:rPr>
      </w:pPr>
      <w:r w:rsidRPr="002C7624">
        <w:rPr>
          <w:sz w:val="24"/>
        </w:rPr>
        <w:t>Considerando que todos o</w:t>
      </w:r>
      <w:r w:rsidR="003F4B1C" w:rsidRPr="002C7624">
        <w:rPr>
          <w:sz w:val="24"/>
        </w:rPr>
        <w:t xml:space="preserve">s elementos probatórios foram </w:t>
      </w:r>
      <w:r w:rsidRPr="002C7624">
        <w:rPr>
          <w:sz w:val="24"/>
        </w:rPr>
        <w:t>colhidos na instrução, p</w:t>
      </w:r>
      <w:r w:rsidR="005E0099" w:rsidRPr="002C7624">
        <w:rPr>
          <w:sz w:val="24"/>
        </w:rPr>
        <w:t>ode a ANTT decidir sem oportunizar à acusada a apresentação de alegações finais</w:t>
      </w:r>
      <w:r w:rsidRPr="002C7624">
        <w:rPr>
          <w:sz w:val="24"/>
        </w:rPr>
        <w:t>? Considere que a ANTT segui</w:t>
      </w:r>
      <w:r w:rsidR="003F4B1C" w:rsidRPr="002C7624">
        <w:rPr>
          <w:sz w:val="24"/>
        </w:rPr>
        <w:t>u</w:t>
      </w:r>
      <w:r w:rsidRPr="002C7624">
        <w:rPr>
          <w:sz w:val="24"/>
        </w:rPr>
        <w:t xml:space="preserve"> estritamente o procedime</w:t>
      </w:r>
      <w:r w:rsidR="003F4B1C" w:rsidRPr="002C7624">
        <w:rPr>
          <w:sz w:val="24"/>
        </w:rPr>
        <w:t>nto previsto n</w:t>
      </w:r>
      <w:r w:rsidRPr="002C7624">
        <w:rPr>
          <w:sz w:val="24"/>
        </w:rPr>
        <w:t>a Resolução nº 442/2004. Fundamente.</w:t>
      </w:r>
    </w:p>
    <w:p w:rsidR="00573E1D" w:rsidRPr="002C7624" w:rsidRDefault="00573E1D" w:rsidP="00573E1D">
      <w:pPr>
        <w:pStyle w:val="Textodenotaderodap"/>
        <w:spacing w:before="100" w:after="100" w:line="240" w:lineRule="auto"/>
        <w:ind w:left="720" w:firstLine="0"/>
        <w:rPr>
          <w:sz w:val="24"/>
        </w:rPr>
      </w:pPr>
    </w:p>
    <w:p w:rsidR="009A4A39" w:rsidRPr="002C7624" w:rsidRDefault="007F01A2" w:rsidP="00927C7E">
      <w:pPr>
        <w:pStyle w:val="Textodenotaderodap"/>
        <w:spacing w:before="100" w:after="100" w:line="240" w:lineRule="auto"/>
        <w:ind w:firstLine="0"/>
        <w:rPr>
          <w:b/>
          <w:sz w:val="24"/>
        </w:rPr>
      </w:pPr>
      <w:r w:rsidRPr="002C7624">
        <w:rPr>
          <w:b/>
          <w:sz w:val="24"/>
        </w:rPr>
        <w:t xml:space="preserve">R: </w:t>
      </w:r>
      <w:r w:rsidR="003F4B1C" w:rsidRPr="002C7624">
        <w:rPr>
          <w:sz w:val="24"/>
        </w:rPr>
        <w:t xml:space="preserve">Não. </w:t>
      </w:r>
      <w:r w:rsidRPr="002C7624">
        <w:rPr>
          <w:color w:val="FF0000"/>
          <w:sz w:val="24"/>
        </w:rPr>
        <w:t>A</w:t>
      </w:r>
      <w:r w:rsidR="00DE5170" w:rsidRPr="002C7624">
        <w:rPr>
          <w:color w:val="FF0000"/>
          <w:sz w:val="24"/>
        </w:rPr>
        <w:t xml:space="preserve"> apresentação de alegações finais</w:t>
      </w:r>
      <w:r w:rsidR="003671A5" w:rsidRPr="002C7624">
        <w:rPr>
          <w:sz w:val="24"/>
        </w:rPr>
        <w:t xml:space="preserve"> é garantia aos administrados, </w:t>
      </w:r>
      <w:r w:rsidR="003671A5" w:rsidRPr="002C7624">
        <w:rPr>
          <w:color w:val="FF0000"/>
          <w:sz w:val="24"/>
        </w:rPr>
        <w:t>com</w:t>
      </w:r>
      <w:r w:rsidR="003671A5" w:rsidRPr="002C7624">
        <w:rPr>
          <w:sz w:val="24"/>
        </w:rPr>
        <w:t xml:space="preserve"> </w:t>
      </w:r>
      <w:r w:rsidR="003671A5" w:rsidRPr="002C7624">
        <w:rPr>
          <w:color w:val="FF0000"/>
          <w:sz w:val="24"/>
        </w:rPr>
        <w:t xml:space="preserve">previsão expressa </w:t>
      </w:r>
      <w:r w:rsidR="00DE5170" w:rsidRPr="002C7624">
        <w:rPr>
          <w:color w:val="FF0000"/>
          <w:sz w:val="24"/>
        </w:rPr>
        <w:t>na Lei de Processo Administrativo</w:t>
      </w:r>
      <w:r w:rsidR="00DE5170" w:rsidRPr="002C7624">
        <w:rPr>
          <w:sz w:val="24"/>
        </w:rPr>
        <w:t>.</w:t>
      </w:r>
      <w:r w:rsidR="003F4B1C" w:rsidRPr="002C7624">
        <w:rPr>
          <w:sz w:val="24"/>
        </w:rPr>
        <w:t xml:space="preserve"> </w:t>
      </w:r>
      <w:r w:rsidR="006D4A5A" w:rsidRPr="002C7624">
        <w:rPr>
          <w:sz w:val="24"/>
        </w:rPr>
        <w:t>De acordo com o a</w:t>
      </w:r>
      <w:r w:rsidR="00573E1D" w:rsidRPr="002C7624">
        <w:rPr>
          <w:sz w:val="24"/>
        </w:rPr>
        <w:t>rt. 2º, X</w:t>
      </w:r>
      <w:r w:rsidR="006D4A5A" w:rsidRPr="002C7624">
        <w:rPr>
          <w:sz w:val="24"/>
        </w:rPr>
        <w:t xml:space="preserve">, da Lei 9.784/99, </w:t>
      </w:r>
      <w:r w:rsidR="00DE5170" w:rsidRPr="002C7624">
        <w:rPr>
          <w:color w:val="000000"/>
          <w:sz w:val="24"/>
          <w:shd w:val="clear" w:color="auto" w:fill="FFFFFF"/>
        </w:rPr>
        <w:t>n</w:t>
      </w:r>
      <w:r w:rsidR="006D4A5A" w:rsidRPr="002C7624">
        <w:rPr>
          <w:color w:val="000000"/>
          <w:sz w:val="24"/>
          <w:shd w:val="clear" w:color="auto" w:fill="FFFFFF"/>
        </w:rPr>
        <w:t>os processos administrativ</w:t>
      </w:r>
      <w:r w:rsidR="00927C7E" w:rsidRPr="002C7624">
        <w:rPr>
          <w:color w:val="000000"/>
          <w:sz w:val="24"/>
          <w:shd w:val="clear" w:color="auto" w:fill="FFFFFF"/>
        </w:rPr>
        <w:t>os será observad</w:t>
      </w:r>
      <w:r w:rsidR="00927C7E" w:rsidRPr="002C7624">
        <w:rPr>
          <w:color w:val="FF0000"/>
          <w:sz w:val="24"/>
          <w:shd w:val="clear" w:color="auto" w:fill="FFFFFF"/>
        </w:rPr>
        <w:t xml:space="preserve">o, </w:t>
      </w:r>
      <w:r w:rsidR="00927C7E" w:rsidRPr="002C7624">
        <w:rPr>
          <w:color w:val="FF0000"/>
          <w:sz w:val="24"/>
        </w:rPr>
        <w:t>nos processos de que possam resultar sanções e nas situações de litígio</w:t>
      </w:r>
      <w:r w:rsidR="00927C7E" w:rsidRPr="002C7624">
        <w:rPr>
          <w:sz w:val="24"/>
        </w:rPr>
        <w:t>,</w:t>
      </w:r>
      <w:r w:rsidR="006D4A5A" w:rsidRPr="002C7624">
        <w:rPr>
          <w:sz w:val="24"/>
        </w:rPr>
        <w:t xml:space="preserve"> a</w:t>
      </w:r>
      <w:r w:rsidR="00573E1D" w:rsidRPr="002C7624">
        <w:rPr>
          <w:sz w:val="24"/>
        </w:rPr>
        <w:t xml:space="preserve"> garantia dos direitos à comunicação, à apresentação de alegações finais, à produção de prov</w:t>
      </w:r>
      <w:r w:rsidR="00927C7E" w:rsidRPr="002C7624">
        <w:rPr>
          <w:sz w:val="24"/>
        </w:rPr>
        <w:t>as e à interposição de recursos</w:t>
      </w:r>
      <w:r w:rsidR="00573E1D" w:rsidRPr="002C7624">
        <w:rPr>
          <w:sz w:val="24"/>
        </w:rPr>
        <w:t>.</w:t>
      </w:r>
      <w:r w:rsidR="003F4B1C" w:rsidRPr="002C7624">
        <w:rPr>
          <w:sz w:val="24"/>
        </w:rPr>
        <w:t xml:space="preserve"> </w:t>
      </w:r>
      <w:r w:rsidR="00DE5170" w:rsidRPr="002C7624">
        <w:rPr>
          <w:sz w:val="24"/>
        </w:rPr>
        <w:t>Importante mencionar que, em relação a direitos e garantias dos admini</w:t>
      </w:r>
      <w:r w:rsidR="00927C7E" w:rsidRPr="002C7624">
        <w:rPr>
          <w:sz w:val="24"/>
        </w:rPr>
        <w:t>strados, a Lei Federal 9.784/99</w:t>
      </w:r>
      <w:r w:rsidR="00DE5170" w:rsidRPr="002C7624">
        <w:rPr>
          <w:sz w:val="24"/>
        </w:rPr>
        <w:t xml:space="preserve"> estabelece um “mínimo legal” que deverá ser observado em todas as decisões da Administração Pública Federal. Ademais, não pode norma </w:t>
      </w:r>
      <w:proofErr w:type="spellStart"/>
      <w:r w:rsidR="00DE5170" w:rsidRPr="002C7624">
        <w:rPr>
          <w:sz w:val="24"/>
        </w:rPr>
        <w:t>infralegal</w:t>
      </w:r>
      <w:proofErr w:type="spellEnd"/>
      <w:r w:rsidR="00DE5170" w:rsidRPr="002C7624">
        <w:rPr>
          <w:sz w:val="24"/>
        </w:rPr>
        <w:t>, como a Resolução nº 442/2004</w:t>
      </w:r>
      <w:r w:rsidR="00927C7E" w:rsidRPr="002C7624">
        <w:rPr>
          <w:sz w:val="24"/>
        </w:rPr>
        <w:t xml:space="preserve">, suprimir direitos e </w:t>
      </w:r>
      <w:proofErr w:type="gramStart"/>
      <w:r w:rsidR="00927C7E" w:rsidRPr="002C7624">
        <w:rPr>
          <w:sz w:val="24"/>
        </w:rPr>
        <w:t xml:space="preserve">garantias previstos em </w:t>
      </w:r>
      <w:r w:rsidR="00927C7E" w:rsidRPr="002C7624">
        <w:rPr>
          <w:color w:val="FF0000"/>
          <w:sz w:val="24"/>
        </w:rPr>
        <w:t>lei geral</w:t>
      </w:r>
      <w:proofErr w:type="gramEnd"/>
      <w:r w:rsidR="00927C7E" w:rsidRPr="002C7624">
        <w:rPr>
          <w:color w:val="FF0000"/>
          <w:sz w:val="24"/>
        </w:rPr>
        <w:t xml:space="preserve">. Neste sentido: </w:t>
      </w:r>
      <w:r w:rsidR="009A4A39" w:rsidRPr="002C7624">
        <w:rPr>
          <w:b/>
          <w:i/>
          <w:sz w:val="24"/>
        </w:rPr>
        <w:t xml:space="preserve">DIREITO ADMINISTRATIVO. PROCESSO ADMINISTRATIVO. AGÊNCIA NACIONAL DE TRANSPORTES TERRESTRES - ANTT. NULIDADE DE DECISÃO ADMINISTRATIVA. OFENSA AOS PRINCÍPIOS DA AMPLA DEFESA E DO CONTRADITÓRIO. LEI Nº 9.784/99. PRECEDENTES. </w:t>
      </w:r>
      <w:r w:rsidR="009A4A39" w:rsidRPr="002C7624">
        <w:rPr>
          <w:i/>
          <w:sz w:val="24"/>
        </w:rPr>
        <w:t xml:space="preserve">1. A ofensa ao princípio da legalidade estrita pela Administração inquina o ato administrativo a modo insanável, sendo irrelevante mesmo perquirir-se sobre a existência de prejuízo concreto ao administrado à declaração de sua nulidade; </w:t>
      </w:r>
      <w:proofErr w:type="gramStart"/>
      <w:r w:rsidR="009A4A39" w:rsidRPr="002C7624">
        <w:rPr>
          <w:b/>
          <w:i/>
          <w:sz w:val="24"/>
        </w:rPr>
        <w:t>2</w:t>
      </w:r>
      <w:proofErr w:type="gramEnd"/>
      <w:r w:rsidR="009A4A39" w:rsidRPr="002C7624">
        <w:rPr>
          <w:b/>
          <w:i/>
          <w:sz w:val="24"/>
        </w:rPr>
        <w:t>. A inobservância do preceito legal pela Administração produz ofensa a um direito fundamental, consistente na ampla defesa.</w:t>
      </w:r>
      <w:r w:rsidR="009A4A39" w:rsidRPr="002C7624">
        <w:rPr>
          <w:i/>
          <w:sz w:val="24"/>
        </w:rPr>
        <w:t xml:space="preserve"> Em tal conformação, ainda que se cogitasse da necessidade de prejuízo à declaração de nulidade do ato administrativo nessas condições, ainda assim, haveria presunção de sua nulidade haja vista a envergadura do direito ofendido. </w:t>
      </w:r>
      <w:r w:rsidR="009A4A39" w:rsidRPr="002C7624">
        <w:rPr>
          <w:b/>
          <w:i/>
          <w:sz w:val="24"/>
        </w:rPr>
        <w:t xml:space="preserve">3. A decisão administrativa proferida pela ANTT no processo administrativo é nula, por não ter sido oportunizado, à autora, a apresentação de alegações finais, nos termos da Lei n.º 9.784/99. </w:t>
      </w:r>
      <w:r w:rsidR="009A4A39" w:rsidRPr="002C7624">
        <w:rPr>
          <w:i/>
          <w:sz w:val="24"/>
        </w:rPr>
        <w:t xml:space="preserve">4. A motivação apresentada apenas tangencia os inúmeros argumentos de fato e de direito deduzidos na defesa e no recurso </w:t>
      </w:r>
      <w:proofErr w:type="gramStart"/>
      <w:r w:rsidR="009A4A39" w:rsidRPr="002C7624">
        <w:rPr>
          <w:i/>
          <w:sz w:val="24"/>
        </w:rPr>
        <w:t>administrativo opostos</w:t>
      </w:r>
      <w:proofErr w:type="gramEnd"/>
      <w:r w:rsidR="009A4A39" w:rsidRPr="002C7624">
        <w:rPr>
          <w:i/>
          <w:sz w:val="24"/>
        </w:rPr>
        <w:t xml:space="preserve"> pela autora, e o faz a tal ponto que, ainda que se admita a fundamentação por remissão, nos termos do art. 50, § 1º, da Lei 9.784/99, o presente caso obviamente que aqui não se enquadra, pois tanto os atos anteriores quanto os </w:t>
      </w:r>
      <w:r w:rsidR="009A4A39" w:rsidRPr="002C7624">
        <w:rPr>
          <w:i/>
          <w:sz w:val="24"/>
        </w:rPr>
        <w:lastRenderedPageBreak/>
        <w:t>posteriores e que embasaram a autuação simplesmente são desprovidos da motivação adequada. (TRF-4 - AC: 50455727120124047000 PR 5045572-71.2012.404.7000, Relator: LUÍS ALBERTO D'AZEVEDO AURVALLE, Data de Julgamento: 08/07/2015, QUARTA TURMA, Data de Publicação: D.E. 09/07/2015.</w:t>
      </w:r>
      <w:proofErr w:type="gramStart"/>
      <w:r w:rsidR="009A4A39" w:rsidRPr="002C7624">
        <w:rPr>
          <w:i/>
          <w:sz w:val="24"/>
        </w:rPr>
        <w:t>)</w:t>
      </w:r>
      <w:proofErr w:type="gramEnd"/>
    </w:p>
    <w:p w:rsidR="00D075B9" w:rsidRPr="007A10AA" w:rsidRDefault="00D075B9" w:rsidP="00D075B9">
      <w:pPr>
        <w:spacing w:before="240" w:after="240"/>
        <w:rPr>
          <w:rFonts w:asciiTheme="majorHAnsi" w:hAnsiTheme="majorHAnsi"/>
        </w:rPr>
      </w:pPr>
    </w:p>
    <w:p w:rsidR="005F3D7B" w:rsidRPr="005F3D7B" w:rsidRDefault="005F3D7B" w:rsidP="005F3D7B">
      <w:pPr>
        <w:jc w:val="both"/>
        <w:rPr>
          <w:rFonts w:asciiTheme="majorHAnsi" w:hAnsiTheme="majorHAnsi"/>
          <w:sz w:val="28"/>
          <w:szCs w:val="28"/>
        </w:rPr>
      </w:pPr>
    </w:p>
    <w:p w:rsidR="00326B8E" w:rsidRPr="00F9459D" w:rsidRDefault="00326B8E">
      <w:pPr>
        <w:rPr>
          <w:rFonts w:asciiTheme="majorHAnsi" w:hAnsiTheme="majorHAnsi"/>
          <w:sz w:val="24"/>
          <w:szCs w:val="24"/>
        </w:rPr>
      </w:pPr>
      <w:bookmarkStart w:id="0" w:name="_GoBack"/>
      <w:bookmarkEnd w:id="0"/>
    </w:p>
    <w:sectPr w:rsidR="00326B8E" w:rsidRPr="00F945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F3" w:rsidRDefault="00146CF3" w:rsidP="00F60354">
      <w:pPr>
        <w:spacing w:after="0" w:line="240" w:lineRule="auto"/>
      </w:pPr>
      <w:r>
        <w:separator/>
      </w:r>
    </w:p>
  </w:endnote>
  <w:endnote w:type="continuationSeparator" w:id="0">
    <w:p w:rsidR="00146CF3" w:rsidRDefault="00146CF3" w:rsidP="00F6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F3" w:rsidRDefault="00146CF3" w:rsidP="00F60354">
      <w:pPr>
        <w:spacing w:after="0" w:line="240" w:lineRule="auto"/>
      </w:pPr>
      <w:r>
        <w:separator/>
      </w:r>
    </w:p>
  </w:footnote>
  <w:footnote w:type="continuationSeparator" w:id="0">
    <w:p w:rsidR="00146CF3" w:rsidRDefault="00146CF3" w:rsidP="00F60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1FA"/>
    <w:multiLevelType w:val="hybridMultilevel"/>
    <w:tmpl w:val="23747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C61E0C"/>
    <w:multiLevelType w:val="hybridMultilevel"/>
    <w:tmpl w:val="70E6C248"/>
    <w:lvl w:ilvl="0" w:tplc="C85E66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C64A09"/>
    <w:multiLevelType w:val="hybridMultilevel"/>
    <w:tmpl w:val="5912661E"/>
    <w:lvl w:ilvl="0" w:tplc="9D32303E">
      <w:start w:val="1"/>
      <w:numFmt w:val="upperLetter"/>
      <w:lvlText w:val="%1)"/>
      <w:lvlJc w:val="left"/>
      <w:pPr>
        <w:ind w:left="720" w:hanging="360"/>
      </w:pPr>
      <w:rPr>
        <w:rFonts w:asciiTheme="majorHAnsi" w:eastAsia="Times New Roman" w:hAnsiTheme="maj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3D4863"/>
    <w:multiLevelType w:val="hybridMultilevel"/>
    <w:tmpl w:val="65BA083A"/>
    <w:lvl w:ilvl="0" w:tplc="0B563DA0">
      <w:start w:val="1"/>
      <w:numFmt w:val="upperLetter"/>
      <w:lvlText w:val="%1)"/>
      <w:lvlJc w:val="left"/>
      <w:pPr>
        <w:ind w:left="720" w:hanging="360"/>
      </w:pPr>
      <w:rPr>
        <w:rFonts w:asciiTheme="majorHAnsi" w:hAnsiTheme="majorHAns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B93DE5"/>
    <w:multiLevelType w:val="hybridMultilevel"/>
    <w:tmpl w:val="A634A26E"/>
    <w:lvl w:ilvl="0" w:tplc="6C267F8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567E5"/>
    <w:multiLevelType w:val="hybridMultilevel"/>
    <w:tmpl w:val="534C03BA"/>
    <w:lvl w:ilvl="0" w:tplc="2D6ABD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2647F7"/>
    <w:multiLevelType w:val="hybridMultilevel"/>
    <w:tmpl w:val="6EDA353E"/>
    <w:lvl w:ilvl="0" w:tplc="0B563DA0">
      <w:start w:val="1"/>
      <w:numFmt w:val="upperLetter"/>
      <w:lvlText w:val="%1)"/>
      <w:lvlJc w:val="left"/>
      <w:pPr>
        <w:ind w:left="720" w:hanging="360"/>
      </w:pPr>
      <w:rPr>
        <w:rFonts w:asciiTheme="majorHAnsi" w:hAnsiTheme="majorHAns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BE4778"/>
    <w:multiLevelType w:val="hybridMultilevel"/>
    <w:tmpl w:val="B40E31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D07379"/>
    <w:multiLevelType w:val="hybridMultilevel"/>
    <w:tmpl w:val="C53AD424"/>
    <w:lvl w:ilvl="0" w:tplc="2D6ABD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69043A4"/>
    <w:multiLevelType w:val="hybridMultilevel"/>
    <w:tmpl w:val="4A9CBFE0"/>
    <w:lvl w:ilvl="0" w:tplc="9D32303E">
      <w:start w:val="1"/>
      <w:numFmt w:val="upperLetter"/>
      <w:lvlText w:val="%1)"/>
      <w:lvlJc w:val="left"/>
      <w:pPr>
        <w:ind w:left="720" w:hanging="360"/>
      </w:pPr>
      <w:rPr>
        <w:rFonts w:asciiTheme="majorHAnsi" w:eastAsia="Times New Roman" w:hAnsiTheme="maj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586680"/>
    <w:multiLevelType w:val="hybridMultilevel"/>
    <w:tmpl w:val="CF2C5D44"/>
    <w:lvl w:ilvl="0" w:tplc="2D6ABD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E210477"/>
    <w:multiLevelType w:val="hybridMultilevel"/>
    <w:tmpl w:val="6EAADCB8"/>
    <w:lvl w:ilvl="0" w:tplc="2D6ABD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0"/>
  </w:num>
  <w:num w:numId="5">
    <w:abstractNumId w:val="11"/>
  </w:num>
  <w:num w:numId="6">
    <w:abstractNumId w:val="5"/>
  </w:num>
  <w:num w:numId="7">
    <w:abstractNumId w:val="4"/>
  </w:num>
  <w:num w:numId="8">
    <w:abstractNumId w:val="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31"/>
    <w:rsid w:val="00063331"/>
    <w:rsid w:val="00146CF3"/>
    <w:rsid w:val="001C5A56"/>
    <w:rsid w:val="00202FC9"/>
    <w:rsid w:val="0028319B"/>
    <w:rsid w:val="002C7624"/>
    <w:rsid w:val="00326B8E"/>
    <w:rsid w:val="00364387"/>
    <w:rsid w:val="003671A5"/>
    <w:rsid w:val="003B7CCB"/>
    <w:rsid w:val="003D1D75"/>
    <w:rsid w:val="003F4B1C"/>
    <w:rsid w:val="00573E1D"/>
    <w:rsid w:val="00585671"/>
    <w:rsid w:val="005A7F08"/>
    <w:rsid w:val="005E0099"/>
    <w:rsid w:val="005F3D7B"/>
    <w:rsid w:val="00695749"/>
    <w:rsid w:val="006D4A5A"/>
    <w:rsid w:val="00703D92"/>
    <w:rsid w:val="00774282"/>
    <w:rsid w:val="007E2BF2"/>
    <w:rsid w:val="007F01A2"/>
    <w:rsid w:val="008260D2"/>
    <w:rsid w:val="00927C7E"/>
    <w:rsid w:val="009A4A39"/>
    <w:rsid w:val="00AA40D6"/>
    <w:rsid w:val="00AF7777"/>
    <w:rsid w:val="00BB0E1C"/>
    <w:rsid w:val="00CF0D3A"/>
    <w:rsid w:val="00D075B9"/>
    <w:rsid w:val="00D735D7"/>
    <w:rsid w:val="00DA3588"/>
    <w:rsid w:val="00DE5170"/>
    <w:rsid w:val="00E714FD"/>
    <w:rsid w:val="00F34A17"/>
    <w:rsid w:val="00F5291D"/>
    <w:rsid w:val="00F60354"/>
    <w:rsid w:val="00F63F30"/>
    <w:rsid w:val="00F8006F"/>
    <w:rsid w:val="00F945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3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3331"/>
    <w:pPr>
      <w:ind w:left="720"/>
      <w:contextualSpacing/>
    </w:pPr>
  </w:style>
  <w:style w:type="paragraph" w:styleId="Textodenotaderodap">
    <w:name w:val="footnote text"/>
    <w:aliases w:val="Nota de rodapé"/>
    <w:basedOn w:val="Normal"/>
    <w:link w:val="TextodenotaderodapChar"/>
    <w:uiPriority w:val="99"/>
    <w:qFormat/>
    <w:rsid w:val="00F60354"/>
    <w:pPr>
      <w:spacing w:before="120" w:after="120" w:line="360" w:lineRule="auto"/>
      <w:ind w:firstLine="1418"/>
      <w:jc w:val="both"/>
    </w:pPr>
    <w:rPr>
      <w:rFonts w:ascii="Times New Roman" w:eastAsia="Times New Roman" w:hAnsi="Times New Roman" w:cs="Times New Roman"/>
      <w:sz w:val="20"/>
      <w:szCs w:val="24"/>
    </w:rPr>
  </w:style>
  <w:style w:type="character" w:customStyle="1" w:styleId="TextodenotaderodapChar">
    <w:name w:val="Texto de nota de rodapé Char"/>
    <w:aliases w:val="Nota de rodapé Char"/>
    <w:basedOn w:val="Fontepargpadro"/>
    <w:link w:val="Textodenotaderodap"/>
    <w:uiPriority w:val="99"/>
    <w:rsid w:val="00F60354"/>
    <w:rPr>
      <w:rFonts w:ascii="Times New Roman" w:eastAsia="Times New Roman" w:hAnsi="Times New Roman" w:cs="Times New Roman"/>
      <w:sz w:val="20"/>
      <w:szCs w:val="24"/>
      <w:lang w:eastAsia="pt-BR"/>
    </w:rPr>
  </w:style>
  <w:style w:type="character" w:styleId="Refdenotaderodap">
    <w:name w:val="footnote reference"/>
    <w:uiPriority w:val="99"/>
    <w:rsid w:val="00F603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3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3331"/>
    <w:pPr>
      <w:ind w:left="720"/>
      <w:contextualSpacing/>
    </w:pPr>
  </w:style>
  <w:style w:type="paragraph" w:styleId="Textodenotaderodap">
    <w:name w:val="footnote text"/>
    <w:aliases w:val="Nota de rodapé"/>
    <w:basedOn w:val="Normal"/>
    <w:link w:val="TextodenotaderodapChar"/>
    <w:uiPriority w:val="99"/>
    <w:qFormat/>
    <w:rsid w:val="00F60354"/>
    <w:pPr>
      <w:spacing w:before="120" w:after="120" w:line="360" w:lineRule="auto"/>
      <w:ind w:firstLine="1418"/>
      <w:jc w:val="both"/>
    </w:pPr>
    <w:rPr>
      <w:rFonts w:ascii="Times New Roman" w:eastAsia="Times New Roman" w:hAnsi="Times New Roman" w:cs="Times New Roman"/>
      <w:sz w:val="20"/>
      <w:szCs w:val="24"/>
    </w:rPr>
  </w:style>
  <w:style w:type="character" w:customStyle="1" w:styleId="TextodenotaderodapChar">
    <w:name w:val="Texto de nota de rodapé Char"/>
    <w:aliases w:val="Nota de rodapé Char"/>
    <w:basedOn w:val="Fontepargpadro"/>
    <w:link w:val="Textodenotaderodap"/>
    <w:uiPriority w:val="99"/>
    <w:rsid w:val="00F60354"/>
    <w:rPr>
      <w:rFonts w:ascii="Times New Roman" w:eastAsia="Times New Roman" w:hAnsi="Times New Roman" w:cs="Times New Roman"/>
      <w:sz w:val="20"/>
      <w:szCs w:val="24"/>
      <w:lang w:eastAsia="pt-BR"/>
    </w:rPr>
  </w:style>
  <w:style w:type="character" w:styleId="Refdenotaderodap">
    <w:name w:val="footnote reference"/>
    <w:uiPriority w:val="99"/>
    <w:rsid w:val="00F60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873">
      <w:bodyDiv w:val="1"/>
      <w:marLeft w:val="0"/>
      <w:marRight w:val="0"/>
      <w:marTop w:val="0"/>
      <w:marBottom w:val="0"/>
      <w:divBdr>
        <w:top w:val="none" w:sz="0" w:space="0" w:color="auto"/>
        <w:left w:val="none" w:sz="0" w:space="0" w:color="auto"/>
        <w:bottom w:val="none" w:sz="0" w:space="0" w:color="auto"/>
        <w:right w:val="none" w:sz="0" w:space="0" w:color="auto"/>
      </w:divBdr>
    </w:div>
    <w:div w:id="535779609">
      <w:bodyDiv w:val="1"/>
      <w:marLeft w:val="0"/>
      <w:marRight w:val="0"/>
      <w:marTop w:val="0"/>
      <w:marBottom w:val="0"/>
      <w:divBdr>
        <w:top w:val="none" w:sz="0" w:space="0" w:color="auto"/>
        <w:left w:val="none" w:sz="0" w:space="0" w:color="auto"/>
        <w:bottom w:val="none" w:sz="0" w:space="0" w:color="auto"/>
        <w:right w:val="none" w:sz="0" w:space="0" w:color="auto"/>
      </w:divBdr>
    </w:div>
    <w:div w:id="587883402">
      <w:bodyDiv w:val="1"/>
      <w:marLeft w:val="0"/>
      <w:marRight w:val="0"/>
      <w:marTop w:val="0"/>
      <w:marBottom w:val="0"/>
      <w:divBdr>
        <w:top w:val="none" w:sz="0" w:space="0" w:color="auto"/>
        <w:left w:val="none" w:sz="0" w:space="0" w:color="auto"/>
        <w:bottom w:val="none" w:sz="0" w:space="0" w:color="auto"/>
        <w:right w:val="none" w:sz="0" w:space="0" w:color="auto"/>
      </w:divBdr>
    </w:div>
    <w:div w:id="1402944504">
      <w:bodyDiv w:val="1"/>
      <w:marLeft w:val="0"/>
      <w:marRight w:val="0"/>
      <w:marTop w:val="0"/>
      <w:marBottom w:val="0"/>
      <w:divBdr>
        <w:top w:val="none" w:sz="0" w:space="0" w:color="auto"/>
        <w:left w:val="none" w:sz="0" w:space="0" w:color="auto"/>
        <w:bottom w:val="none" w:sz="0" w:space="0" w:color="auto"/>
        <w:right w:val="none" w:sz="0" w:space="0" w:color="auto"/>
      </w:divBdr>
    </w:div>
    <w:div w:id="18392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8CC7-74DD-49C3-BF3C-A0E928B5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2498</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dc:creator>
  <cp:lastModifiedBy>Wilson Accioli Filho</cp:lastModifiedBy>
  <cp:revision>6</cp:revision>
  <dcterms:created xsi:type="dcterms:W3CDTF">2017-11-06T19:25:00Z</dcterms:created>
  <dcterms:modified xsi:type="dcterms:W3CDTF">2017-11-06T19:46:00Z</dcterms:modified>
</cp:coreProperties>
</file>