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APLICATIVO PARA AVALIAÇÃO DO ESCURECIMENTO DO TEGUMENTO DE GRÃOS DE FEIJÃO CARIOCA</w:t>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t>Alunos</w:t>
      </w:r>
    </w:p>
    <w:p>
      <w:pPr>
        <w:pStyle w:val="Normal"/>
        <w:spacing w:lineRule="auto" w:line="240" w:before="0" w:after="0"/>
        <w:jc w:val="righ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José Felipe Gonzaga Sabadin</w:t>
      </w:r>
    </w:p>
    <w:p>
      <w:pPr>
        <w:pStyle w:val="Normal"/>
        <w:spacing w:lineRule="auto" w:line="240" w:before="0" w:after="0"/>
        <w:jc w:val="righ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Willian Giordani</w:t>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r>
    </w:p>
    <w:p>
      <w:pPr>
        <w:pStyle w:val="Normal1"/>
        <w:spacing w:lineRule="auto" w:line="360"/>
        <w:rPr>
          <w:rFonts w:ascii="Times New Roman" w:hAnsi="Times New Roman" w:cs="Times New Roman"/>
          <w:b/>
          <w:b/>
          <w:sz w:val="24"/>
          <w:szCs w:val="24"/>
        </w:rPr>
      </w:pPr>
      <w:r>
        <w:rPr>
          <w:rFonts w:cs="Times New Roman" w:ascii="Times New Roman" w:hAnsi="Times New Roman"/>
          <w:b/>
          <w:sz w:val="24"/>
          <w:szCs w:val="24"/>
        </w:rPr>
        <w:t>1. Introdução e Justificativa</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A qualidade comercial de grãos de feijão para o consumo humano envolve diversos fatores visuais como tamanho, formato e coloração (FELICETTI et al., 2012). No que diz respeito à cor, o escurecimento dos grãos de feijão em pós-colheita é um fenômeno bastante comum e que causa uma mudança gradual na coloração do tegumento de inúmeras classes comerciais durante o período de armazenamento (ELSADR et al., 2011). Alguns grupos comerciais sujeitos a problemas relacionados ao escurecimento são os feijões pinto, cranberry e carioca que comumente alteram sua coloração predominantemente creme para marrom em poucos meses após a maturidade fisiológica (ELSADR et al., 2011).</w:t>
      </w:r>
    </w:p>
    <w:p>
      <w:pPr>
        <w:pStyle w:val="Normal"/>
        <w:spacing w:lineRule="auto" w:line="360" w:before="0" w:after="0"/>
        <w:ind w:left="0" w:right="0" w:firstLine="709"/>
        <w:jc w:val="both"/>
        <w:rPr/>
      </w:pPr>
      <w:r>
        <w:rPr>
          <w:rStyle w:val="Fontepargpadro"/>
          <w:rFonts w:cs="Times New Roman" w:ascii="Times New Roman" w:hAnsi="Times New Roman"/>
          <w:sz w:val="24"/>
          <w:szCs w:val="24"/>
        </w:rPr>
        <w:t>Dentre os fatores que intensificam o escurecimento do tegumento de feijão estão os armazenamentos por longos períodos, em altas temperaturas, com alta umidade relativa e elevada exposição à luz e oxigênio (PARK; MAGA, 1999). Esses fatores, além de acelerarem o escurecimento são também favoráveis ao aumento do tempo necessário para o cozimento dos grãos (NASAR-ABBAS et al., 2008). Assim, por meio do conhecimento empírico da correlação entre o escurecimento e o tempo de cozimento, consumidores assumem que grãos de tegumento escuro são velhos e difíceis de cozinhar, o que resulta em perda do valor de mercado (FELICETTI et al., 2012; JUNK-KNIEVEL; VANDENBERG; BETT, 2007).</w:t>
      </w:r>
    </w:p>
    <w:p>
      <w:pPr>
        <w:pStyle w:val="Normal"/>
        <w:spacing w:lineRule="auto" w:line="360" w:before="0" w:after="0"/>
        <w:ind w:left="0" w:right="0" w:firstLine="709"/>
        <w:jc w:val="both"/>
        <w:rPr/>
      </w:pPr>
      <w:r>
        <w:rPr>
          <w:rStyle w:val="Fontepargpadro"/>
          <w:rFonts w:cs="Times New Roman" w:ascii="Times New Roman" w:hAnsi="Times New Roman"/>
          <w:sz w:val="24"/>
          <w:szCs w:val="24"/>
        </w:rPr>
        <w:t>Esse fenômeno é verificado em todo o mundo, com ênfase em países como Brasil, México, Índia e EUA. Nos EUA, por exemplo, o impacto do escurecimento sobre o preço do feijão, para o grupo comercial cranberry, é de uma redução da ordem de 10 a 15 dólares por saca de 45kg (ROBSON, 2017). No Brasil, o valor de comercialização do feijão carioca se baseia em uma escala de notas de cor atribuídas pelo comprador, na qual a diferença de um ponto pode representar uma variação de mais de 20% no preço (BOLSINHA, 2017).</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A quantificação do escurecimento dos grãos por meio de equipamentos colorimétricos, apesar de comum em laboratórios não é realizada em nível de produtor, onde a nota atribuída no momento da comercialização se baseia geralmente em observações visuais. Assim, devido à dificuldade em quantificar o avanço do escurecimento dos grãos durante o armazenamento, os produtores de feijão costumam optar por comercializar o produto em um curto período pós-colheita, o que os torna reféns do preço do grão na época de safra, quando a oferta é alta e, portanto o valor de comercialização é menor.</w:t>
      </w:r>
    </w:p>
    <w:p>
      <w:pPr>
        <w:pStyle w:val="Normal"/>
        <w:spacing w:lineRule="auto" w:line="360" w:before="0" w:after="0"/>
        <w:ind w:left="0" w:right="0" w:firstLine="709"/>
        <w:jc w:val="both"/>
        <w:rPr/>
      </w:pPr>
      <w:r>
        <w:rPr>
          <w:rStyle w:val="Fontepargpadro"/>
          <w:rFonts w:cs="Times New Roman" w:ascii="Times New Roman" w:hAnsi="Times New Roman"/>
          <w:sz w:val="24"/>
          <w:szCs w:val="24"/>
        </w:rPr>
        <w:t xml:space="preserve">A evolução tecnológica dos dispositivos móveis, tais como </w:t>
      </w:r>
      <w:r>
        <w:rPr>
          <w:rStyle w:val="Fontepargpadro"/>
          <w:rFonts w:cs="Times New Roman" w:ascii="Times New Roman" w:hAnsi="Times New Roman"/>
          <w:i/>
          <w:sz w:val="24"/>
          <w:szCs w:val="24"/>
        </w:rPr>
        <w:t>smartphones</w:t>
      </w:r>
      <w:r>
        <w:rPr>
          <w:rStyle w:val="Fontepargpadro"/>
          <w:rFonts w:cs="Times New Roman" w:ascii="Times New Roman" w:hAnsi="Times New Roman"/>
          <w:sz w:val="24"/>
          <w:szCs w:val="24"/>
        </w:rPr>
        <w:t xml:space="preserve"> e </w:t>
      </w:r>
      <w:r>
        <w:rPr>
          <w:rStyle w:val="Fontepargpadro"/>
          <w:rFonts w:cs="Times New Roman" w:ascii="Times New Roman" w:hAnsi="Times New Roman"/>
          <w:i/>
          <w:sz w:val="24"/>
          <w:szCs w:val="24"/>
        </w:rPr>
        <w:t>tablets</w:t>
      </w:r>
      <w:r>
        <w:rPr>
          <w:rStyle w:val="Fontepargpadro"/>
          <w:rFonts w:cs="Times New Roman" w:ascii="Times New Roman" w:hAnsi="Times New Roman"/>
          <w:sz w:val="24"/>
          <w:szCs w:val="24"/>
        </w:rPr>
        <w:t>, e o crescimento de sua utilização por parte dos agricultores, fazem com que estes aparelhos se tornem ferramentas bastante úteis em diversas atividades da agricultura. Sendo assim, dispor de um aplicativo para dispositivos móveis capaz de avaliar diariamente o processo de escurecimento auxiliaria os produtores na definição do melhor momento de comercialização, evitando o deságio e garantindo uma maior qualidade do produto.</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O potencial de uma ferramenta como essa pode ser verificado pelo ganho de mais de 100 milhões de reais que seriam obtidos caso apenas 10% do volume de feijão carioca produzido na safra 2016/2017 fosse comercializado com nota de cor um ponto superior.</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PargrafodaLista"/>
        <w:spacing w:lineRule="auto" w:line="360"/>
        <w:ind w:left="0" w:right="0" w:hanging="0"/>
        <w:rPr>
          <w:rFonts w:ascii="Times New Roman" w:hAnsi="Times New Roman" w:cs="Times New Roman"/>
          <w:b/>
          <w:b/>
          <w:bCs/>
          <w:sz w:val="24"/>
          <w:szCs w:val="24"/>
        </w:rPr>
      </w:pPr>
      <w:r>
        <w:rPr>
          <w:rFonts w:cs="Times New Roman" w:ascii="Times New Roman" w:hAnsi="Times New Roman"/>
          <w:b/>
          <w:bCs/>
          <w:sz w:val="24"/>
          <w:szCs w:val="24"/>
        </w:rPr>
        <w:t>2. Objetivo</w:t>
      </w:r>
    </w:p>
    <w:p>
      <w:pPr>
        <w:pStyle w:val="Normal"/>
        <w:spacing w:lineRule="auto" w:line="360" w:before="0" w:after="0"/>
        <w:ind w:left="0" w:right="0" w:firstLine="708"/>
        <w:jc w:val="both"/>
        <w:rPr>
          <w:rFonts w:ascii="Times New Roman" w:hAnsi="Times New Roman" w:cs="Times New Roman"/>
          <w:sz w:val="24"/>
          <w:szCs w:val="24"/>
        </w:rPr>
      </w:pPr>
      <w:r>
        <w:rPr>
          <w:rFonts w:cs="Times New Roman" w:ascii="Times New Roman" w:hAnsi="Times New Roman"/>
          <w:sz w:val="24"/>
          <w:szCs w:val="24"/>
        </w:rPr>
        <w:t>Desenvolver um aplicativo para dispositivos móveis capaz de quantificar e avaliar o processo de escurecimento de grãos de feijão do grupo comercial carioca mediante a utilização de imagens RGB.</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PargrafodaLista"/>
        <w:spacing w:lineRule="auto" w:line="360"/>
        <w:ind w:left="0" w:right="0" w:hanging="0"/>
        <w:rPr>
          <w:rFonts w:ascii="Times New Roman" w:hAnsi="Times New Roman" w:cs="Times New Roman"/>
          <w:b/>
          <w:b/>
          <w:sz w:val="24"/>
          <w:szCs w:val="24"/>
        </w:rPr>
      </w:pPr>
      <w:r>
        <w:rPr>
          <w:rFonts w:cs="Times New Roman" w:ascii="Times New Roman" w:hAnsi="Times New Roman"/>
          <w:b/>
          <w:sz w:val="24"/>
          <w:szCs w:val="24"/>
        </w:rPr>
        <w:t>3. Proposta de trabalho</w:t>
      </w:r>
    </w:p>
    <w:p>
      <w:pPr>
        <w:pStyle w:val="Normal"/>
        <w:spacing w:lineRule="auto" w:line="360" w:before="0" w:after="0"/>
        <w:ind w:left="0" w:right="0" w:firstLine="680"/>
        <w:jc w:val="both"/>
        <w:rPr/>
      </w:pPr>
      <w:r>
        <w:rPr>
          <w:rStyle w:val="Fontepargpadro"/>
          <w:rFonts w:cs="Times New Roman" w:ascii="Times New Roman" w:hAnsi="Times New Roman"/>
          <w:b/>
          <w:bCs/>
          <w:i/>
          <w:iCs/>
          <w:sz w:val="24"/>
          <w:szCs w:val="24"/>
        </w:rPr>
        <w:t>Análise da coloração do tegumento dos grãos</w:t>
      </w:r>
    </w:p>
    <w:p>
      <w:pPr>
        <w:pStyle w:val="Normal"/>
        <w:spacing w:lineRule="auto" w:line="360" w:before="0" w:after="0"/>
        <w:ind w:left="0" w:right="0" w:firstLine="680"/>
        <w:jc w:val="both"/>
        <w:rPr>
          <w:rFonts w:ascii="Times New Roman" w:hAnsi="Times New Roman" w:cs="Times New Roman"/>
          <w:sz w:val="24"/>
          <w:szCs w:val="24"/>
        </w:rPr>
      </w:pPr>
      <w:r>
        <w:rPr>
          <w:rFonts w:cs="Times New Roman" w:ascii="Times New Roman" w:hAnsi="Times New Roman"/>
          <w:sz w:val="24"/>
          <w:szCs w:val="24"/>
        </w:rPr>
        <w:t>A coloração do tegumento do grão de feijão é caracterizada por três eixos espectrais denominados L*, a* e b*. Os valores de a* variam entre as tonalidades verde (-a*) e vermelho (+a*); os valores de b* variam entre as tonalidades de azul (-b*) e amarelo (+b*); e os valores de L* são referentes a luminosidade e o eixo do tom de cinza, na faixa de 0 (preto) a 100 (branco), o qual é o parâmetro comumente utilizado na avaliação do escurecimento de grãos (SILVA, 2008; ZAMBIASI, 2015). Para a conversão dos valores de RGB em atributos L*, a* e b*, serão utilizados algoritmos de acordo as normas de colorimetria da CIE (Commission Internationale de I’éclairage).</w:t>
      </w:r>
    </w:p>
    <w:p>
      <w:pPr>
        <w:pStyle w:val="Normal"/>
        <w:spacing w:lineRule="auto" w:line="360" w:before="0" w:after="0"/>
        <w:ind w:left="0" w:right="0" w:firstLine="680"/>
        <w:jc w:val="both"/>
        <w:rPr/>
      </w:pPr>
      <w:r>
        <w:rPr>
          <w:rStyle w:val="Fontepargpadro"/>
          <w:rFonts w:cs="Times New Roman" w:ascii="Times New Roman" w:hAnsi="Times New Roman"/>
          <w:sz w:val="24"/>
          <w:szCs w:val="24"/>
        </w:rPr>
        <w:t xml:space="preserve">Um </w:t>
      </w:r>
      <w:r>
        <w:rPr>
          <w:rStyle w:val="Fontepargpadro"/>
          <w:rFonts w:cs="Times New Roman" w:ascii="Times New Roman" w:hAnsi="Times New Roman"/>
          <w:i/>
          <w:iCs/>
          <w:sz w:val="24"/>
          <w:szCs w:val="24"/>
        </w:rPr>
        <w:t>background</w:t>
      </w:r>
      <w:r>
        <w:rPr>
          <w:rStyle w:val="Fontepargpadro"/>
          <w:rFonts w:cs="Times New Roman" w:ascii="Times New Roman" w:hAnsi="Times New Roman"/>
          <w:sz w:val="24"/>
          <w:szCs w:val="24"/>
        </w:rPr>
        <w:t xml:space="preserve"> (fundo) padrão será desenvolvido com o objetivo de eliminar possíveis erros causados pela diferença de iluminação e de características intrínsecas às câmeras de cada </w:t>
      </w:r>
      <w:r>
        <w:rPr>
          <w:rStyle w:val="Fontepargpadro"/>
          <w:rFonts w:cs="Times New Roman" w:ascii="Times New Roman" w:hAnsi="Times New Roman"/>
          <w:i/>
          <w:iCs/>
          <w:sz w:val="24"/>
          <w:szCs w:val="24"/>
        </w:rPr>
        <w:t>gadget</w:t>
      </w:r>
      <w:r>
        <w:rPr>
          <w:rStyle w:val="Fontepargpadro"/>
          <w:rFonts w:cs="Times New Roman" w:ascii="Times New Roman" w:hAnsi="Times New Roman"/>
          <w:sz w:val="24"/>
          <w:szCs w:val="24"/>
        </w:rPr>
        <w:t>.</w:t>
      </w:r>
    </w:p>
    <w:p>
      <w:pPr>
        <w:pStyle w:val="Normal"/>
        <w:spacing w:lineRule="auto" w:line="360" w:before="0" w:after="0"/>
        <w:ind w:left="0" w:right="0" w:firstLine="6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0" w:right="0" w:firstLine="680"/>
        <w:jc w:val="both"/>
        <w:rPr/>
      </w:pPr>
      <w:r>
        <w:rPr>
          <w:rStyle w:val="Fontepargpadro"/>
          <w:rFonts w:cs="Times New Roman" w:ascii="Times New Roman" w:hAnsi="Times New Roman"/>
          <w:b/>
          <w:bCs/>
          <w:i/>
          <w:iCs/>
          <w:sz w:val="24"/>
          <w:szCs w:val="24"/>
        </w:rPr>
        <w:t>Modelo de avaliação de imagens</w:t>
      </w:r>
    </w:p>
    <w:p>
      <w:pPr>
        <w:pStyle w:val="Normal"/>
        <w:spacing w:lineRule="auto" w:line="360" w:before="0" w:after="0"/>
        <w:ind w:left="0" w:right="0" w:firstLine="709"/>
        <w:jc w:val="both"/>
        <w:rPr/>
      </w:pPr>
      <w:r>
        <w:rPr>
          <w:rStyle w:val="Fontepargpadro"/>
          <w:rFonts w:cs="Times New Roman" w:ascii="Times New Roman" w:hAnsi="Times New Roman"/>
          <w:sz w:val="24"/>
          <w:szCs w:val="24"/>
        </w:rPr>
        <w:t xml:space="preserve">Inicialmente será necessário construir um modelo capaz de correlacionar os valores do parâmetro L* obtidos pela análise de imagem com as notas visuais aplicadas na avaliação do escurecimento do tegumento. Para isso diferentes níveis de escurecimento serão induzidos por radiação UV (JUNK-KNIEVEL; VANDENBERG; BETT, 2007) em mil amostras de grãos. Essas amostras serão utilizadas para um estudo de </w:t>
      </w:r>
      <w:r>
        <w:rPr>
          <w:rStyle w:val="Fontepargpadro"/>
          <w:rFonts w:cs="Times New Roman" w:ascii="Times New Roman" w:hAnsi="Times New Roman"/>
          <w:i/>
          <w:sz w:val="24"/>
          <w:szCs w:val="24"/>
        </w:rPr>
        <w:t>cross-validation</w:t>
      </w:r>
      <w:r>
        <w:rPr>
          <w:rStyle w:val="Fontepargpadro"/>
          <w:rFonts w:cs="Times New Roman" w:ascii="Times New Roman" w:hAnsi="Times New Roman"/>
          <w:sz w:val="24"/>
          <w:szCs w:val="24"/>
        </w:rPr>
        <w:t xml:space="preserve"> com a participação de dez corretores de feijão com experiência na avaliação do escurecimento por meio de escala de notas. </w:t>
      </w:r>
    </w:p>
    <w:p>
      <w:pPr>
        <w:pStyle w:val="Normal"/>
        <w:spacing w:lineRule="auto" w:line="360" w:before="0" w:after="0"/>
        <w:ind w:left="0" w:right="0" w:firstLine="680"/>
        <w:jc w:val="both"/>
        <w:rPr/>
      </w:pPr>
      <w:r>
        <w:rPr/>
      </w:r>
    </w:p>
    <w:p>
      <w:pPr>
        <w:pStyle w:val="Normal"/>
        <w:spacing w:lineRule="auto" w:line="360" w:before="0" w:after="0"/>
        <w:ind w:left="0" w:right="0" w:firstLine="680"/>
        <w:jc w:val="both"/>
        <w:rPr>
          <w:rFonts w:ascii="Times New Roman" w:hAnsi="Times New Roman" w:cs="Times New Roman"/>
          <w:b/>
          <w:b/>
          <w:bCs/>
          <w:i/>
          <w:i/>
          <w:iCs/>
          <w:sz w:val="24"/>
          <w:szCs w:val="24"/>
        </w:rPr>
      </w:pPr>
      <w:r>
        <w:rPr>
          <w:rFonts w:cs="Times New Roman" w:ascii="Times New Roman" w:hAnsi="Times New Roman"/>
          <w:b/>
          <w:bCs/>
          <w:i/>
          <w:iCs/>
          <w:sz w:val="24"/>
          <w:szCs w:val="24"/>
        </w:rPr>
        <w:t>Curvas de escurecimento do tegumento dos grãos</w:t>
      </w:r>
    </w:p>
    <w:p>
      <w:pPr>
        <w:pStyle w:val="Normal"/>
        <w:spacing w:lineRule="auto" w:line="360" w:before="0" w:after="0"/>
        <w:ind w:left="0" w:right="0" w:firstLine="680"/>
        <w:jc w:val="both"/>
        <w:rPr>
          <w:rFonts w:ascii="Times New Roman" w:hAnsi="Times New Roman" w:cs="Times New Roman"/>
          <w:sz w:val="24"/>
          <w:szCs w:val="24"/>
        </w:rPr>
      </w:pPr>
      <w:r>
        <w:rPr>
          <w:rFonts w:cs="Times New Roman" w:ascii="Times New Roman" w:hAnsi="Times New Roman"/>
          <w:sz w:val="24"/>
          <w:szCs w:val="24"/>
        </w:rPr>
        <w:t>Devido à existência de diferenças entre os genótipos quanto ao processo de escurecimento do grão durante a armazenagem, serão construídas curvas de escurecimento para as dez cultivares de feijão carioca mais utilizadas no Brasil.</w:t>
      </w:r>
    </w:p>
    <w:p>
      <w:pPr>
        <w:pStyle w:val="Normal"/>
        <w:spacing w:lineRule="auto" w:line="360" w:before="0" w:after="0"/>
        <w:ind w:left="0" w:right="0" w:firstLine="680"/>
        <w:jc w:val="both"/>
        <w:rPr>
          <w:rFonts w:ascii="Times New Roman" w:hAnsi="Times New Roman" w:cs="Times New Roman"/>
          <w:sz w:val="24"/>
          <w:szCs w:val="24"/>
        </w:rPr>
      </w:pPr>
      <w:r>
        <w:rPr>
          <w:rFonts w:cs="Times New Roman" w:ascii="Times New Roman" w:hAnsi="Times New Roman"/>
          <w:sz w:val="24"/>
          <w:szCs w:val="24"/>
        </w:rPr>
        <w:t>Para multiplicação de sementes, os genótipos serão cultivados a campo em condições ambientais e de manejo que minimizem ao máximo o escurecimento do tegumento pré-colheita, sendo a colheita realizada de acordo com o ciclo de cada cultivar. O processo de estocagem dos grãos será realizado em armazém de acordo com a principal condição utilizada pelos produtores de feijão.</w:t>
      </w:r>
    </w:p>
    <w:p>
      <w:pPr>
        <w:pStyle w:val="Normal"/>
        <w:spacing w:lineRule="auto" w:line="360" w:before="0" w:after="0"/>
        <w:ind w:left="0" w:right="0" w:firstLine="680"/>
        <w:jc w:val="both"/>
        <w:rPr/>
      </w:pPr>
      <w:r>
        <w:rPr>
          <w:rStyle w:val="Fontepargpadro"/>
          <w:rFonts w:cs="Times New Roman" w:ascii="Times New Roman" w:hAnsi="Times New Roman"/>
          <w:sz w:val="24"/>
          <w:szCs w:val="24"/>
        </w:rPr>
        <w:t>Por quatro meses durante o processo armazenamento, para cada cultivar serão tomadas diariamente 10 amostras para a avaliação da coloração do tegumento dos grãos. Por meio de um dispositivo móvel será obtida uma imagem RGB para cada amostra, a qual será processada para análise futura. Esses dados permitirão predizer o número de dias restantes para que determinado lote seja rebaixado de categoria em função da nota de escurecimento, assim como o estimar o possível deságio em relação à cotação atual.</w:t>
      </w:r>
    </w:p>
    <w:p>
      <w:pPr>
        <w:pStyle w:val="Normal"/>
        <w:spacing w:lineRule="auto" w:line="360" w:before="0" w:after="0"/>
        <w:ind w:left="0" w:right="0" w:firstLine="680"/>
        <w:jc w:val="both"/>
        <w:rPr/>
      </w:pPr>
      <w:r>
        <w:rPr/>
      </w:r>
    </w:p>
    <w:p>
      <w:pPr>
        <w:pStyle w:val="Normal"/>
        <w:spacing w:lineRule="auto" w:line="360" w:before="0" w:after="0"/>
        <w:ind w:left="0" w:right="0" w:firstLine="680"/>
        <w:jc w:val="both"/>
        <w:rPr/>
      </w:pPr>
      <w:r>
        <w:rPr>
          <w:rStyle w:val="Fontepargpadro"/>
          <w:rFonts w:cs="Times New Roman" w:ascii="Times New Roman" w:hAnsi="Times New Roman"/>
          <w:b/>
          <w:bCs/>
          <w:i/>
          <w:iCs/>
          <w:sz w:val="24"/>
          <w:szCs w:val="24"/>
        </w:rPr>
        <w:t>A</w:t>
      </w:r>
      <w:r>
        <w:rPr>
          <w:rStyle w:val="Fontepargpadro"/>
          <w:rFonts w:cs="Times New Roman" w:ascii="Times New Roman" w:hAnsi="Times New Roman"/>
          <w:b/>
          <w:bCs/>
          <w:i/>
          <w:iCs/>
          <w:sz w:val="24"/>
          <w:szCs w:val="24"/>
        </w:rPr>
        <w:t>plicativo</w:t>
      </w:r>
    </w:p>
    <w:p>
      <w:pPr>
        <w:pStyle w:val="Normal"/>
        <w:spacing w:lineRule="auto" w:line="360" w:before="0" w:after="0"/>
        <w:ind w:left="0" w:right="0" w:firstLine="680"/>
        <w:jc w:val="both"/>
        <w:rPr/>
      </w:pPr>
      <w:r>
        <w:rPr>
          <w:rStyle w:val="Fontepargpadro"/>
          <w:rFonts w:cs="Times New Roman" w:ascii="Times New Roman" w:hAnsi="Times New Roman"/>
          <w:sz w:val="24"/>
          <w:szCs w:val="24"/>
        </w:rPr>
        <w:t xml:space="preserve">O aplicativo será construído para o ambiente Android e IOS. Durante a utilização o agricultor informará a cultivar de feijão carioca e o tempo de armazenamento da amostra a ser avaliada. Mediante a essa informação o aplicativo definirá qual curva de envelhecimento será utilizada e irá o redirecionar para a função câmera. Para a tomada da foto o agricultor deverá utilizar um </w:t>
      </w:r>
      <w:r>
        <w:rPr>
          <w:rStyle w:val="Fontepargpadro"/>
          <w:rFonts w:cs="Times New Roman" w:ascii="Times New Roman" w:hAnsi="Times New Roman"/>
          <w:i/>
          <w:sz w:val="24"/>
          <w:szCs w:val="24"/>
        </w:rPr>
        <w:t xml:space="preserve">background </w:t>
      </w:r>
      <w:r>
        <w:rPr>
          <w:rStyle w:val="Fontepargpadro"/>
          <w:rFonts w:cs="Times New Roman" w:ascii="Times New Roman" w:hAnsi="Times New Roman"/>
          <w:sz w:val="24"/>
          <w:szCs w:val="24"/>
        </w:rPr>
        <w:t>padrão que será disponibilizado no próprio aplicativo e uma amostra representativa do lote.</w:t>
      </w:r>
    </w:p>
    <w:p>
      <w:pPr>
        <w:pStyle w:val="Normal"/>
        <w:spacing w:lineRule="auto" w:line="360" w:before="0" w:after="0"/>
        <w:ind w:left="0" w:right="0" w:firstLine="680"/>
        <w:jc w:val="both"/>
        <w:rPr/>
      </w:pPr>
      <w:r>
        <w:rPr>
          <w:rStyle w:val="Fontepargpadro"/>
          <w:rFonts w:cs="Times New Roman" w:ascii="Times New Roman" w:hAnsi="Times New Roman"/>
          <w:sz w:val="24"/>
          <w:szCs w:val="24"/>
        </w:rPr>
        <w:t xml:space="preserve">A saída de dados gerada pelo aplicativo conterá as seguintes informações: i) Nota atual de escurecimento do tegumento do grão; ii) Preço atual estimado a partir da cotação diária; iii) Número de dias estimado para o rebaixamento da nota de escurecimento; iv) Deságio estimado pelo rebaixamento da nota; v) Indicativo da condição de armazenamento. </w:t>
      </w:r>
    </w:p>
    <w:p>
      <w:pPr>
        <w:pStyle w:val="Normal"/>
        <w:spacing w:lineRule="auto" w:line="360" w:before="0" w:after="0"/>
        <w:ind w:left="0" w:right="0" w:firstLine="680"/>
        <w:jc w:val="both"/>
        <w:rPr/>
      </w:pPr>
      <w:r>
        <w:rPr/>
      </w:r>
    </w:p>
    <w:p>
      <w:pPr>
        <w:pStyle w:val="Normal"/>
        <w:spacing w:lineRule="auto" w:line="360" w:before="0" w:after="0"/>
        <w:jc w:val="both"/>
        <w:rPr/>
      </w:pPr>
      <w:r>
        <w:rPr>
          <w:rStyle w:val="Fontepargpadro"/>
          <w:rFonts w:cs="Times New Roman" w:ascii="Times New Roman" w:hAnsi="Times New Roman"/>
          <w:b/>
          <w:bCs/>
          <w:sz w:val="24"/>
          <w:szCs w:val="24"/>
        </w:rPr>
        <w:t>4. Expectativas</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Espera-se que esse aplicativo possa auxiliar na tomada de decisão do agricultor na definição do momento de comercialização do produto, bem como reduzir possíveis prejuízos resultantes do escurecimento do grão. Caso seja utilizado por apenas 10% dos produtores de feijão carioca, estima-se que a utilização do aplicativo possa representar um ganho superior a 100 milhões de reais.</w:t>
      </w:r>
    </w:p>
    <w:p>
      <w:pPr>
        <w:pStyle w:val="Normal"/>
        <w:spacing w:lineRule="auto" w:line="36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A nota atual de escurecimento fornecida pelo aplicativo apresenta o potencial de tornar o procedimento de comercialização mais transparente, uma vez que, atualmente o mesmo é regulado apenas pelos corretores e apresenta características bastante subjetivas. Além disso, o indicativo da condição de armazenamento poderá alertar o produtor quanto ao processo de estocagem dos grãos.</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0" w:leader="none"/>
        </w:tabs>
        <w:spacing w:before="0" w:after="0"/>
        <w:jc w:val="both"/>
        <w:rPr>
          <w:rFonts w:ascii="Times New Roman" w:hAnsi="Times New Roman" w:cs="Times New Roman"/>
          <w:b/>
          <w:b/>
          <w:sz w:val="24"/>
          <w:szCs w:val="24"/>
        </w:rPr>
      </w:pPr>
      <w:r>
        <w:rPr>
          <w:rFonts w:cs="Times New Roman" w:ascii="Times New Roman" w:hAnsi="Times New Roman"/>
          <w:b/>
          <w:sz w:val="24"/>
          <w:szCs w:val="24"/>
        </w:rPr>
        <w:t>5. Referências Bibliográficas</w:t>
      </w:r>
    </w:p>
    <w:p>
      <w:pPr>
        <w:pStyle w:val="Normal"/>
        <w:spacing w:before="0" w:after="0"/>
        <w:ind w:left="0" w:right="0"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200"/>
        <w:ind w:left="567" w:right="0" w:hanging="567"/>
        <w:rPr/>
      </w:pPr>
      <w:r>
        <w:rPr>
          <w:rStyle w:val="Fontepargpadro"/>
          <w:rFonts w:cs="Times New Roman" w:ascii="Times New Roman" w:hAnsi="Times New Roman"/>
          <w:sz w:val="24"/>
          <w:szCs w:val="24"/>
        </w:rPr>
        <w:t xml:space="preserve">BOLSINHA. </w:t>
      </w:r>
      <w:r>
        <w:rPr>
          <w:rStyle w:val="Fontepargpadro"/>
          <w:rFonts w:cs="Times New Roman" w:ascii="Times New Roman" w:hAnsi="Times New Roman"/>
          <w:b/>
          <w:bCs/>
          <w:sz w:val="24"/>
          <w:szCs w:val="24"/>
        </w:rPr>
        <w:t>Cotação diaria do mercado de feijão do estado de São Paulo.</w:t>
      </w:r>
      <w:r>
        <w:rPr>
          <w:rStyle w:val="Fontepargpadro"/>
          <w:rFonts w:cs="Times New Roman" w:ascii="Times New Roman" w:hAnsi="Times New Roman"/>
          <w:sz w:val="24"/>
          <w:szCs w:val="24"/>
        </w:rPr>
        <w:t xml:space="preserve"> Disponível em: &lt;http://www.bolsinha.com.br/br/boletim.asp?CodTpBoletim=1&amp;Dia=23&amp;Mes=11&amp;Ano=2017&gt;. Acesso em: 23 nov. 2017.</w:t>
      </w:r>
    </w:p>
    <w:p>
      <w:pPr>
        <w:pStyle w:val="Normal"/>
        <w:widowControl w:val="false"/>
        <w:suppressAutoHyphens w:val="true"/>
        <w:spacing w:lineRule="auto" w:line="240" w:before="0" w:after="200"/>
        <w:ind w:left="567" w:right="0" w:hanging="567"/>
        <w:rPr/>
      </w:pPr>
      <w:r>
        <w:rPr>
          <w:rStyle w:val="Fontepargpadro"/>
          <w:rFonts w:cs="Times New Roman" w:ascii="Times New Roman" w:hAnsi="Times New Roman"/>
          <w:sz w:val="24"/>
          <w:szCs w:val="24"/>
        </w:rPr>
        <w:t xml:space="preserve">CONAB. </w:t>
      </w:r>
      <w:r>
        <w:rPr>
          <w:rStyle w:val="Fontepargpadro"/>
          <w:rFonts w:cs="Times New Roman" w:ascii="Times New Roman" w:hAnsi="Times New Roman"/>
          <w:b/>
          <w:bCs/>
          <w:sz w:val="24"/>
          <w:szCs w:val="24"/>
        </w:rPr>
        <w:t>Acompanhamento da safra brasileira de grãos</w:t>
      </w:r>
      <w:r>
        <w:rPr>
          <w:rStyle w:val="Fontepargpadro"/>
          <w:rFonts w:cs="Times New Roman" w:ascii="Times New Roman" w:hAnsi="Times New Roman"/>
          <w:sz w:val="24"/>
          <w:szCs w:val="24"/>
        </w:rPr>
        <w:t xml:space="preserve">. </w:t>
      </w:r>
      <w:r>
        <w:rPr>
          <w:rStyle w:val="Fontepargpadro"/>
          <w:rFonts w:cs="Times New Roman" w:ascii="Times New Roman" w:hAnsi="Times New Roman"/>
          <w:sz w:val="24"/>
          <w:szCs w:val="24"/>
          <w:lang w:val="en-US"/>
        </w:rPr>
        <w:t>4. ed. Brasilia: [s.n.].</w:t>
      </w:r>
    </w:p>
    <w:p>
      <w:pPr>
        <w:pStyle w:val="Normal"/>
        <w:widowControl w:val="false"/>
        <w:suppressAutoHyphens w:val="true"/>
        <w:spacing w:lineRule="auto" w:line="240" w:before="0" w:after="200"/>
        <w:ind w:left="567" w:right="0" w:hanging="567"/>
        <w:rPr>
          <w:rFonts w:ascii="Times New Roman" w:hAnsi="Times New Roman" w:cs="Times New Roman"/>
          <w:sz w:val="24"/>
          <w:szCs w:val="24"/>
          <w:lang w:val="en-US"/>
        </w:rPr>
      </w:pPr>
      <w:r>
        <w:rPr>
          <w:rFonts w:cs="Times New Roman" w:ascii="Times New Roman" w:hAnsi="Times New Roman"/>
          <w:sz w:val="24"/>
          <w:szCs w:val="24"/>
          <w:lang w:val="en-US"/>
        </w:rPr>
        <w:t>ELSADR, H. T. et al. Characterization of seed coat post harvest darkening in common bean ( Phaseolus vulgaris L .). p. 1467–1472, 2011.</w:t>
      </w:r>
    </w:p>
    <w:p>
      <w:pPr>
        <w:pStyle w:val="Normal"/>
        <w:widowControl w:val="false"/>
        <w:suppressAutoHyphens w:val="true"/>
        <w:spacing w:lineRule="auto" w:line="240" w:before="0" w:after="200"/>
        <w:ind w:left="567" w:right="0" w:hanging="567"/>
        <w:rPr/>
      </w:pPr>
      <w:r>
        <w:rPr>
          <w:rStyle w:val="Fontepargpadro"/>
          <w:rFonts w:cs="Times New Roman" w:ascii="Times New Roman" w:hAnsi="Times New Roman"/>
          <w:sz w:val="24"/>
          <w:szCs w:val="24"/>
          <w:lang w:val="en-US"/>
        </w:rPr>
        <w:t xml:space="preserve">FELICETTI, E. et al. Simple Sequence Repeats Linked with Slow Darkening Trait in Pinto Bean Discovered by Single Nucleotide Polymorphism Assay and Whole Genome Sequencing. </w:t>
      </w:r>
      <w:r>
        <w:rPr>
          <w:rStyle w:val="Fontepargpadro"/>
          <w:rFonts w:cs="Times New Roman" w:ascii="Times New Roman" w:hAnsi="Times New Roman"/>
          <w:b/>
          <w:bCs/>
          <w:sz w:val="24"/>
          <w:szCs w:val="24"/>
          <w:lang w:val="en-US"/>
        </w:rPr>
        <w:t>Crop Science</w:t>
      </w:r>
      <w:r>
        <w:rPr>
          <w:rStyle w:val="Fontepargpadro"/>
          <w:rFonts w:cs="Times New Roman" w:ascii="Times New Roman" w:hAnsi="Times New Roman"/>
          <w:sz w:val="24"/>
          <w:szCs w:val="24"/>
          <w:lang w:val="en-US"/>
        </w:rPr>
        <w:t>, n. 52, p. 1600–1608, 2012.</w:t>
      </w:r>
    </w:p>
    <w:p>
      <w:pPr>
        <w:pStyle w:val="Normal"/>
        <w:widowControl w:val="false"/>
        <w:suppressAutoHyphens w:val="true"/>
        <w:spacing w:lineRule="auto" w:line="240" w:before="0" w:after="200"/>
        <w:ind w:left="567" w:right="0" w:hanging="567"/>
        <w:rPr/>
      </w:pPr>
      <w:r>
        <w:rPr>
          <w:rStyle w:val="Fontepargpadro"/>
          <w:rFonts w:cs="Times New Roman" w:ascii="Times New Roman" w:hAnsi="Times New Roman"/>
          <w:sz w:val="24"/>
          <w:szCs w:val="24"/>
          <w:lang w:val="en-US"/>
        </w:rPr>
        <w:t xml:space="preserve">JUNK-KNIEVEL, D. C.; VANDENBERG, A.; BETT, K. E. An Accelerated Postharvest Seed-Coat Darkening Protocol for Pinto Beans Grown across Diff erent Environments. </w:t>
      </w:r>
      <w:r>
        <w:rPr>
          <w:rStyle w:val="Fontepargpadro"/>
          <w:rFonts w:cs="Times New Roman" w:ascii="Times New Roman" w:hAnsi="Times New Roman"/>
          <w:b/>
          <w:bCs/>
          <w:sz w:val="24"/>
          <w:szCs w:val="24"/>
          <w:lang w:val="en-US"/>
        </w:rPr>
        <w:t>Crop Science</w:t>
      </w:r>
      <w:r>
        <w:rPr>
          <w:rStyle w:val="Fontepargpadro"/>
          <w:rFonts w:cs="Times New Roman" w:ascii="Times New Roman" w:hAnsi="Times New Roman"/>
          <w:sz w:val="24"/>
          <w:szCs w:val="24"/>
          <w:lang w:val="en-US"/>
        </w:rPr>
        <w:t>, v. 702, p. 694–702, 2007.</w:t>
      </w:r>
    </w:p>
    <w:p>
      <w:pPr>
        <w:pStyle w:val="Normal"/>
        <w:widowControl w:val="false"/>
        <w:suppressAutoHyphens w:val="true"/>
        <w:spacing w:lineRule="auto" w:line="240" w:before="0" w:after="200"/>
        <w:ind w:left="567" w:right="0" w:hanging="567"/>
        <w:rPr/>
      </w:pPr>
      <w:r>
        <w:rPr>
          <w:rStyle w:val="Fontepargpadro"/>
          <w:rFonts w:cs="Times New Roman" w:ascii="Times New Roman" w:hAnsi="Times New Roman"/>
          <w:sz w:val="24"/>
          <w:szCs w:val="24"/>
          <w:lang w:val="en-US"/>
        </w:rPr>
        <w:t xml:space="preserve">NASAR-ABBAS, S. M. et al. Cooking quality of faba bean after storage at high temperature and the role of lignins and other phenolics in bean hardening. </w:t>
      </w:r>
      <w:r>
        <w:rPr>
          <w:rStyle w:val="Fontepargpadro"/>
          <w:rFonts w:cs="Times New Roman" w:ascii="Times New Roman" w:hAnsi="Times New Roman"/>
          <w:b/>
          <w:bCs/>
          <w:sz w:val="24"/>
          <w:szCs w:val="24"/>
          <w:lang w:val="en-US"/>
        </w:rPr>
        <w:t>Food Science and Technology</w:t>
      </w:r>
      <w:r>
        <w:rPr>
          <w:rStyle w:val="Fontepargpadro"/>
          <w:rFonts w:cs="Times New Roman" w:ascii="Times New Roman" w:hAnsi="Times New Roman"/>
          <w:sz w:val="24"/>
          <w:szCs w:val="24"/>
          <w:lang w:val="en-US"/>
        </w:rPr>
        <w:t>, v. 41, p. 1260–1267, 2008.</w:t>
      </w:r>
    </w:p>
    <w:p>
      <w:pPr>
        <w:pStyle w:val="Normal"/>
        <w:widowControl w:val="false"/>
        <w:suppressAutoHyphens w:val="true"/>
        <w:spacing w:lineRule="auto" w:line="240" w:before="0" w:after="200"/>
        <w:ind w:left="567" w:right="0" w:hanging="567"/>
        <w:rPr/>
      </w:pPr>
      <w:r>
        <w:rPr>
          <w:rStyle w:val="Fontepargpadro"/>
          <w:rFonts w:cs="Times New Roman" w:ascii="Times New Roman" w:hAnsi="Times New Roman"/>
          <w:sz w:val="24"/>
          <w:szCs w:val="24"/>
          <w:lang w:val="en-US"/>
        </w:rPr>
        <w:t xml:space="preserve">PARK, D.; MAGA, O. A. Dry bean (Phaseolus vulgaris) color stability as influenced by time and moisture content. </w:t>
      </w:r>
      <w:r>
        <w:rPr>
          <w:rStyle w:val="Fontepargpadro"/>
          <w:rFonts w:cs="Times New Roman" w:ascii="Times New Roman" w:hAnsi="Times New Roman"/>
          <w:b/>
          <w:bCs/>
          <w:sz w:val="24"/>
          <w:szCs w:val="24"/>
          <w:lang w:val="en-US"/>
        </w:rPr>
        <w:t>Journal of Food Processing Preservation</w:t>
      </w:r>
      <w:r>
        <w:rPr>
          <w:rStyle w:val="Fontepargpadro"/>
          <w:rFonts w:cs="Times New Roman" w:ascii="Times New Roman" w:hAnsi="Times New Roman"/>
          <w:sz w:val="24"/>
          <w:szCs w:val="24"/>
          <w:lang w:val="en-US"/>
        </w:rPr>
        <w:t>, v. 23, p. 515–522, 1999.</w:t>
      </w:r>
    </w:p>
    <w:p>
      <w:pPr>
        <w:pStyle w:val="Normal"/>
        <w:widowControl w:val="false"/>
        <w:suppressAutoHyphens w:val="true"/>
        <w:spacing w:lineRule="auto" w:line="240" w:before="0" w:after="200"/>
        <w:ind w:left="567" w:right="0" w:hanging="567"/>
        <w:rPr/>
      </w:pPr>
      <w:r>
        <w:rPr>
          <w:rStyle w:val="Fontepargpadro"/>
          <w:rFonts w:cs="Times New Roman" w:ascii="Times New Roman" w:hAnsi="Times New Roman"/>
          <w:sz w:val="24"/>
          <w:szCs w:val="24"/>
          <w:lang w:val="en-US"/>
        </w:rPr>
        <w:t xml:space="preserve">ROBSON, D. </w:t>
      </w:r>
      <w:r>
        <w:rPr>
          <w:rStyle w:val="Fontepargpadro"/>
          <w:rFonts w:cs="Times New Roman" w:ascii="Times New Roman" w:hAnsi="Times New Roman"/>
          <w:b/>
          <w:bCs/>
          <w:sz w:val="24"/>
          <w:szCs w:val="24"/>
          <w:lang w:val="en-US"/>
        </w:rPr>
        <w:t xml:space="preserve">Characterization of the Non-Darkening Gene in a Cranberry Bean ( Phaseolus vulgaris L .) </w:t>
      </w:r>
      <w:r>
        <w:rPr>
          <w:rStyle w:val="Fontepargpadro"/>
          <w:rFonts w:cs="Times New Roman" w:ascii="Times New Roman" w:hAnsi="Times New Roman"/>
          <w:b/>
          <w:bCs/>
          <w:sz w:val="24"/>
          <w:szCs w:val="24"/>
        </w:rPr>
        <w:t>Background by</w:t>
      </w:r>
      <w:r>
        <w:rPr>
          <w:rStyle w:val="Fontepargpadro"/>
          <w:rFonts w:cs="Times New Roman" w:ascii="Times New Roman" w:hAnsi="Times New Roman"/>
          <w:sz w:val="24"/>
          <w:szCs w:val="24"/>
        </w:rPr>
        <w:t>. [s.l.] University of Guelph, 2017.</w:t>
      </w:r>
    </w:p>
    <w:p>
      <w:pPr>
        <w:pStyle w:val="Normal"/>
        <w:widowControl w:val="false"/>
        <w:spacing w:lineRule="auto" w:line="240" w:before="0" w:after="200"/>
        <w:rPr>
          <w:rFonts w:ascii="Times New Roman" w:hAnsi="Times New Roman"/>
          <w:sz w:val="24"/>
          <w:szCs w:val="24"/>
        </w:rPr>
      </w:pPr>
      <w:r>
        <w:rPr>
          <w:rFonts w:ascii="Times New Roman" w:hAnsi="Times New Roman"/>
          <w:sz w:val="24"/>
          <w:szCs w:val="24"/>
        </w:rPr>
      </w:r>
    </w:p>
    <w:sectPr>
      <w:type w:val="nextPage"/>
      <w:pgSz w:w="11906" w:h="16838"/>
      <w:pgMar w:left="1701" w:right="1701" w:header="0" w:top="1417" w:footer="0" w:bottom="141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Tahoma">
    <w:charset w:val="01"/>
    <w:family w:val="swiss"/>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pt-BR" w:eastAsia="en-US" w:bidi="ar-SA"/>
      </w:rPr>
    </w:rPrDefault>
    <w:pPrDefault>
      <w:pPr>
        <w:suppressAutoHyphens w:val="false"/>
        <w:textAlignment w:val="baseline"/>
      </w:pPr>
    </w:pPrDefault>
  </w:docDefaults>
  <w:style w:type="paragraph" w:styleId="Normal">
    <w:name w:val="Normal"/>
    <w:qFormat/>
    <w:pPr>
      <w:keepNext/>
      <w:keepLines w:val="false"/>
      <w:pageBreakBefore w:val="false"/>
      <w:widowControl/>
      <w:pBdr/>
      <w:shd w:fill="FFFFFF" w:val="clear"/>
      <w:suppressAutoHyphens w:val="true"/>
      <w:kinsoku w:val="true"/>
      <w:overflowPunct w:val="true"/>
      <w:autoSpaceDE w:val="true"/>
      <w:bidi w:val="0"/>
      <w:snapToGrid w:val="true"/>
      <w:spacing w:lineRule="auto" w:line="276" w:before="0" w:after="200"/>
      <w:jc w:val="left"/>
      <w:textAlignment w:val="baseline"/>
    </w:pPr>
    <w:rPr>
      <w:rFonts w:ascii="Calibri" w:hAnsi="Calibri" w:eastAsia="Calibri" w:cs="DejaVu Sans"/>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val="pt-BR" w:eastAsia="en-US" w:bidi="ar-SA"/>
    </w:rPr>
  </w:style>
  <w:style w:type="character" w:styleId="Fontepargpadro">
    <w:name w:val="Fonte parág. padrão"/>
    <w:qFormat/>
    <w:rPr/>
  </w:style>
  <w:style w:type="character" w:styleId="LinkdaInternet">
    <w:name w:val="Link da Internet"/>
    <w:basedOn w:val="Fontepargpadro"/>
    <w:rPr>
      <w:color w:val="0000FF"/>
      <w:u w:val="single"/>
    </w:rPr>
  </w:style>
  <w:style w:type="character" w:styleId="TextodebaloChar">
    <w:name w:val="Texto de balão Char"/>
    <w:basedOn w:val="Fontepargpadro"/>
    <w:qFormat/>
    <w:rPr>
      <w:rFonts w:ascii="Tahoma" w:hAnsi="Tahoma" w:cs="Tahoma"/>
      <w:sz w:val="16"/>
      <w:szCs w:val="16"/>
    </w:rPr>
  </w:style>
  <w:style w:type="paragraph" w:styleId="Normal1">
    <w:name w:val="LO-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Calibri" w:cs="DejaVu Sans"/>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val="pt-BR" w:eastAsia="en-US" w:bidi="ar-SA"/>
    </w:rPr>
  </w:style>
  <w:style w:type="paragraph" w:styleId="Ttulo">
    <w:name w:val="Título"/>
    <w:basedOn w:val="Normal"/>
    <w:next w:val="Corpodetexto"/>
    <w:qFormat/>
    <w:pPr>
      <w:keepNext/>
      <w:suppressAutoHyphens w:val="true"/>
      <w:spacing w:before="240" w:after="120"/>
    </w:pPr>
    <w:rPr>
      <w:rFonts w:ascii="Liberation Sans" w:hAnsi="Liberation Sans" w:eastAsia="Noto Sans CJK SC Regular" w:cs="FreeSans"/>
      <w:sz w:val="28"/>
      <w:szCs w:val="28"/>
    </w:rPr>
  </w:style>
  <w:style w:type="paragraph" w:styleId="Corpodetexto">
    <w:name w:val="Body Text"/>
    <w:basedOn w:val="Normal"/>
    <w:pPr>
      <w:suppressAutoHyphens w:val="true"/>
      <w:spacing w:lineRule="auto" w:line="288" w:before="0" w:after="140"/>
    </w:pPr>
    <w:rPr/>
  </w:style>
  <w:style w:type="paragraph" w:styleId="Lista">
    <w:name w:val="List"/>
    <w:basedOn w:val="Corpodetexto"/>
    <w:pPr>
      <w:suppressAutoHyphens w:val="true"/>
    </w:pPr>
    <w:rPr>
      <w:rFonts w:cs="FreeSans"/>
      <w:sz w:val="24"/>
    </w:rPr>
  </w:style>
  <w:style w:type="paragraph" w:styleId="Legenda">
    <w:name w:val="Caption"/>
    <w:basedOn w:val="Normal"/>
    <w:qFormat/>
    <w:pPr>
      <w:suppressLineNumbers/>
      <w:suppressAutoHyphens w:val="true"/>
      <w:spacing w:before="120" w:after="120"/>
    </w:pPr>
    <w:rPr>
      <w:rFonts w:cs="FreeSans"/>
      <w:i/>
      <w:iCs/>
      <w:sz w:val="24"/>
      <w:szCs w:val="24"/>
    </w:rPr>
  </w:style>
  <w:style w:type="paragraph" w:styleId="Ndice">
    <w:name w:val="Índice"/>
    <w:basedOn w:val="Normal"/>
    <w:qFormat/>
    <w:pPr>
      <w:suppressLineNumbers/>
      <w:suppressAutoHyphens w:val="true"/>
    </w:pPr>
    <w:rPr>
      <w:rFonts w:cs="FreeSans"/>
      <w:sz w:val="24"/>
    </w:rPr>
  </w:style>
  <w:style w:type="paragraph" w:styleId="PargrafodaLista">
    <w:name w:val="Parágrafo da Lista"/>
    <w:basedOn w:val="Normal"/>
    <w:qFormat/>
    <w:pPr>
      <w:suppressAutoHyphens w:val="true"/>
      <w:ind w:left="720" w:right="0" w:hanging="0"/>
    </w:pPr>
    <w:rPr/>
  </w:style>
  <w:style w:type="paragraph" w:styleId="Contedodatabela">
    <w:name w:val="Conteúdo da tabela"/>
    <w:basedOn w:val="Normal"/>
    <w:qFormat/>
    <w:pPr>
      <w:suppressAutoHyphens w:val="true"/>
    </w:pPr>
    <w:rPr/>
  </w:style>
  <w:style w:type="paragraph" w:styleId="Textodebalo">
    <w:name w:val="Texto de balão"/>
    <w:basedOn w:val="Normal1"/>
    <w:qFormat/>
    <w:pPr>
      <w:suppressAutoHyphens w:val="true"/>
    </w:pPr>
    <w:rPr>
      <w:rFonts w:ascii="Tahoma" w:hAnsi="Tahoma" w:cs="Tahoma"/>
      <w:sz w:val="16"/>
      <w:szCs w:val="16"/>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138</TotalTime>
  <Application>LibreOffice/5.1.6.2$Linux_X86_64 LibreOffice_project/10m0$Build-2</Application>
  <Pages>5</Pages>
  <Words>1431</Words>
  <Characters>7783</Characters>
  <CharactersWithSpaces>9174</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2017-11-24T19:58:00Z</dcterms:created>
  <dc:creator>Windows</dc:creator>
  <dc:description/>
  <dc:language>pt-BR</dc:language>
  <cp:lastModifiedBy>Felipe Sabadin</cp:lastModifiedBy>
  <cp:lastPrinted>2017-11-26T22:55:00Z</cp:lastPrinted>
  <dcterms:modified xsi:type="dcterms:W3CDTF">2017-11-26T22:56:18Z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endeley Citation Style_1">
    <vt:lpwstr>http://www.zotero.org/styles/associacao-brasileira-de-normas-tecnicas</vt:lpwstr>
  </property>
  <property fmtid="{D5CDD505-2E9C-101B-9397-08002B2CF9AE}" pid="7" name="Mendeley Document_1">
    <vt:lpwstr>True</vt:lpwstr>
  </property>
  <property fmtid="{D5CDD505-2E9C-101B-9397-08002B2CF9AE}" pid="8" name="Mendeley Recent Style Id 0_1">
    <vt:lpwstr>http://www.zotero.org/styles/american-political-science-association</vt:lpwstr>
  </property>
  <property fmtid="{D5CDD505-2E9C-101B-9397-08002B2CF9AE}" pid="9" name="Mendeley Recent Style Id 1_1">
    <vt:lpwstr>http://www.zotero.org/styles/apa</vt:lpwstr>
  </property>
  <property fmtid="{D5CDD505-2E9C-101B-9397-08002B2CF9AE}" pid="10" name="Mendeley Recent Style Id 2_1">
    <vt:lpwstr>http://www.zotero.org/styles/american-sociological-association</vt:lpwstr>
  </property>
  <property fmtid="{D5CDD505-2E9C-101B-9397-08002B2CF9AE}" pid="11" name="Mendeley Recent Style Id 3_1">
    <vt:lpwstr>http://www.zotero.org/styles/associacao-brasileira-de-normas-tecnicas</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http://www.zotero.org/styles/harvard1</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Political Science Association</vt:lpwstr>
  </property>
  <property fmtid="{D5CDD505-2E9C-101B-9397-08002B2CF9AE}" pid="19" name="Mendeley Recent Style Name 1_1">
    <vt:lpwstr>American Psychological Association 6th edition</vt:lpwstr>
  </property>
  <property fmtid="{D5CDD505-2E9C-101B-9397-08002B2CF9AE}" pid="20" name="Mendeley Recent Style Name 2_1">
    <vt:lpwstr>American Sociological Association</vt:lpwstr>
  </property>
  <property fmtid="{D5CDD505-2E9C-101B-9397-08002B2CF9AE}" pid="21" name="Mendeley Recent Style Name 3_1">
    <vt:lpwstr>Associação Brasileira de Normas Técnicas (Portuguese - Brazil)</vt:lpwstr>
  </property>
  <property fmtid="{D5CDD505-2E9C-101B-9397-08002B2CF9AE}" pid="22" name="Mendeley Recent Style Name 4_1">
    <vt:lpwstr>Chicago Manual of Style 16th edition (author-date)</vt:lpwstr>
  </property>
  <property fmtid="{D5CDD505-2E9C-101B-9397-08002B2CF9AE}" pid="23" name="Mendeley Recent Style Name 5_1">
    <vt:lpwstr>Harvard Reference format 1 (author-date)</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7th edition</vt:lpwstr>
  </property>
  <property fmtid="{D5CDD505-2E9C-101B-9397-08002B2CF9AE}" pid="27" name="Mendeley Recent Style Name 9_1">
    <vt:lpwstr>Nature</vt:lpwstr>
  </property>
  <property fmtid="{D5CDD505-2E9C-101B-9397-08002B2CF9AE}" pid="28" name="Mendeley Unique User Id_1">
    <vt:lpwstr>e023911c-2178-3e5a-9f42-251889897689</vt:lpwstr>
  </property>
  <property fmtid="{D5CDD505-2E9C-101B-9397-08002B2CF9AE}" pid="29" name="ScaleCrop">
    <vt:bool>0</vt:bool>
  </property>
  <property fmtid="{D5CDD505-2E9C-101B-9397-08002B2CF9AE}" pid="30" name="ShareDoc">
    <vt:bool>0</vt:bool>
  </property>
</Properties>
</file>