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F8525" wp14:editId="2CC3B54F">
                <wp:simplePos x="0" y="0"/>
                <wp:positionH relativeFrom="column">
                  <wp:posOffset>-635635</wp:posOffset>
                </wp:positionH>
                <wp:positionV relativeFrom="paragraph">
                  <wp:posOffset>-129236</wp:posOffset>
                </wp:positionV>
                <wp:extent cx="6715125" cy="1445895"/>
                <wp:effectExtent l="19050" t="19050" r="28575" b="20955"/>
                <wp:wrapNone/>
                <wp:docPr id="2" name="Retâng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15125" cy="14458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92211" w:rsidRDefault="00D92211" w:rsidP="00D922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 xml:space="preserve">Tópicos teóricos 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70C0"/>
                                <w:kern w:val="24"/>
                                <w:sz w:val="56"/>
                                <w:szCs w:val="56"/>
                              </w:rPr>
                              <w:t>Anatomia da Cabeça e do Pescoço 2017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-50.05pt;margin-top:-10.2pt;width:528.7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" fillcolor="#8aabd3 [2132]" strokecolor="#4f81bd [3204]" strokeweight="2.25pt">
                <v:fill color2="#d6e2f0 [756]" rotate="t" colors="0 #9ab5e4;.5 #c2d1ed;1 #e1e8f5" focus="100%" type="gradient"/>
                <v:path arrowok="t"/>
                <o:lock v:ext="edit" grouping="t"/>
                <v:textbox>
                  <w:txbxContent>
                    <w:p w:rsidR="00D92211" w:rsidRDefault="00D92211" w:rsidP="00D922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</w:rPr>
                        <w:t xml:space="preserve">Tópicos teóricos </w:t>
                      </w:r>
                      <w:r>
                        <w:rPr>
                          <w:rFonts w:ascii="Arial" w:eastAsiaTheme="majorEastAsia" w:hAnsi="Arial" w:cs="Arial"/>
                          <w:color w:val="FF0000"/>
                          <w:kern w:val="24"/>
                          <w:sz w:val="64"/>
                          <w:szCs w:val="64"/>
                        </w:rPr>
                        <w:br/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70C0"/>
                          <w:kern w:val="24"/>
                          <w:sz w:val="56"/>
                          <w:szCs w:val="56"/>
                        </w:rPr>
                        <w:t>Anatomia da Cabeça e do Pescoço 2017</w:t>
                      </w:r>
                    </w:p>
                  </w:txbxContent>
                </v:textbox>
              </v:rect>
            </w:pict>
          </mc:Fallback>
        </mc:AlternateContent>
      </w: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Pr="00D92211" w:rsidRDefault="00D92211" w:rsidP="00D92211">
      <w:pPr>
        <w:ind w:firstLine="708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92211">
        <w:rPr>
          <w:rFonts w:ascii="Arial" w:hAnsi="Arial" w:cs="Arial"/>
          <w:b/>
          <w:color w:val="0070C0"/>
          <w:sz w:val="24"/>
          <w:szCs w:val="24"/>
        </w:rPr>
        <w:t>AULA III – PLANOS SUPERFICIAIS DA CABEÇA (FACE E COURO CABELUDO)</w:t>
      </w:r>
    </w:p>
    <w:p w:rsidR="00D92211" w:rsidRPr="00D92211" w:rsidRDefault="00D92211" w:rsidP="00D92211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2211">
        <w:rPr>
          <w:rFonts w:ascii="Arial" w:hAnsi="Arial" w:cs="Arial"/>
          <w:b/>
          <w:color w:val="FF0000"/>
          <w:sz w:val="24"/>
          <w:szCs w:val="24"/>
        </w:rPr>
        <w:t xml:space="preserve">Tópico </w:t>
      </w:r>
      <w:proofErr w:type="gramStart"/>
      <w:r w:rsidRPr="00D92211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Pr="002E4F85" w:rsidRDefault="00D92211" w:rsidP="00D9221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face está localizado um dos principais grupos musculares da cabeça: </w:t>
      </w:r>
      <w:r w:rsidRPr="002E4F85">
        <w:rPr>
          <w:rFonts w:ascii="Arial" w:hAnsi="Arial" w:cs="Arial"/>
          <w:sz w:val="24"/>
          <w:szCs w:val="24"/>
          <w:u w:val="single"/>
        </w:rPr>
        <w:t>os músculos da mímica ou da expressão facial.</w:t>
      </w:r>
      <w:r>
        <w:rPr>
          <w:rFonts w:ascii="Arial" w:hAnsi="Arial" w:cs="Arial"/>
          <w:sz w:val="24"/>
          <w:szCs w:val="24"/>
        </w:rPr>
        <w:t xml:space="preserve"> Alguns destes músculos também se estendem ao couro cabeludo (ventres frontal e occipital do músculo </w:t>
      </w:r>
      <w:proofErr w:type="spellStart"/>
      <w:r>
        <w:rPr>
          <w:rFonts w:ascii="Arial" w:hAnsi="Arial" w:cs="Arial"/>
          <w:sz w:val="24"/>
          <w:szCs w:val="24"/>
        </w:rPr>
        <w:t>digástrico</w:t>
      </w:r>
      <w:proofErr w:type="spellEnd"/>
      <w:r>
        <w:rPr>
          <w:rFonts w:ascii="Arial" w:hAnsi="Arial" w:cs="Arial"/>
          <w:sz w:val="24"/>
          <w:szCs w:val="24"/>
        </w:rPr>
        <w:t xml:space="preserve">) e ao pescoço (músculo </w:t>
      </w:r>
      <w:proofErr w:type="spellStart"/>
      <w:r>
        <w:rPr>
          <w:rFonts w:ascii="Arial" w:hAnsi="Arial" w:cs="Arial"/>
          <w:sz w:val="24"/>
          <w:szCs w:val="24"/>
        </w:rPr>
        <w:t>platisma</w:t>
      </w:r>
      <w:proofErr w:type="spellEnd"/>
      <w:r>
        <w:rPr>
          <w:rFonts w:ascii="Arial" w:hAnsi="Arial" w:cs="Arial"/>
          <w:sz w:val="24"/>
          <w:szCs w:val="24"/>
        </w:rPr>
        <w:t xml:space="preserve">). Representam músculos estriados esqueléticos classificados como cutâneos, pois se inserem na pele e dessa forma, permitem a tração da pele e a expressão facial. Este grupo muscular tem origem do II arco faríngeo e é inervado pelo facial, sétimo </w:t>
      </w:r>
      <w:proofErr w:type="gramStart"/>
      <w:r>
        <w:rPr>
          <w:rFonts w:ascii="Arial" w:hAnsi="Arial" w:cs="Arial"/>
          <w:sz w:val="24"/>
          <w:szCs w:val="24"/>
        </w:rPr>
        <w:t>par de nervo</w:t>
      </w:r>
      <w:proofErr w:type="gramEnd"/>
      <w:r>
        <w:rPr>
          <w:rFonts w:ascii="Arial" w:hAnsi="Arial" w:cs="Arial"/>
          <w:sz w:val="24"/>
          <w:szCs w:val="24"/>
        </w:rPr>
        <w:t xml:space="preserve"> craniano. Na face, após passar pelo forame </w:t>
      </w:r>
      <w:proofErr w:type="spellStart"/>
      <w:r>
        <w:rPr>
          <w:rFonts w:ascii="Arial" w:hAnsi="Arial" w:cs="Arial"/>
          <w:sz w:val="24"/>
          <w:szCs w:val="24"/>
        </w:rPr>
        <w:t>estilomastóideo</w:t>
      </w:r>
      <w:proofErr w:type="spellEnd"/>
      <w:r>
        <w:rPr>
          <w:rFonts w:ascii="Arial" w:hAnsi="Arial" w:cs="Arial"/>
          <w:sz w:val="24"/>
          <w:szCs w:val="24"/>
        </w:rPr>
        <w:t xml:space="preserve">, este nervo se divide internamente à glândula parótida e dá origem a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ramos para inervação deste grupo muscular: ramo temporal, zigomático, bucal, marginal da mandíbula e cervical, este último apenas para o músculo </w:t>
      </w:r>
      <w:proofErr w:type="spellStart"/>
      <w:r>
        <w:rPr>
          <w:rFonts w:ascii="Arial" w:hAnsi="Arial" w:cs="Arial"/>
          <w:sz w:val="24"/>
          <w:szCs w:val="24"/>
        </w:rPr>
        <w:t>platisma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Default="00D92211" w:rsidP="00D92211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92211" w:rsidRPr="00D92211" w:rsidRDefault="00D92211" w:rsidP="00D92211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D92211">
        <w:rPr>
          <w:rFonts w:ascii="Arial" w:hAnsi="Arial" w:cs="Arial"/>
          <w:b/>
          <w:color w:val="FF0000"/>
          <w:sz w:val="24"/>
          <w:szCs w:val="24"/>
        </w:rPr>
        <w:t>Tópico 2</w:t>
      </w: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Pr="00A134D2" w:rsidRDefault="00D92211" w:rsidP="00D9221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couro cabeludo apresenta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camadas que são denominadas de superficial para profundo: 1) </w:t>
      </w:r>
      <w:r w:rsidRPr="00852074">
        <w:rPr>
          <w:rFonts w:ascii="Arial" w:hAnsi="Arial" w:cs="Arial"/>
          <w:sz w:val="24"/>
          <w:szCs w:val="24"/>
          <w:u w:val="single"/>
        </w:rPr>
        <w:t>pele</w:t>
      </w:r>
      <w:r>
        <w:rPr>
          <w:rFonts w:ascii="Arial" w:hAnsi="Arial" w:cs="Arial"/>
          <w:sz w:val="24"/>
          <w:szCs w:val="24"/>
        </w:rPr>
        <w:t xml:space="preserve"> (constituída pela epiderme e pela derme); 2) </w:t>
      </w:r>
      <w:r w:rsidRPr="00852074">
        <w:rPr>
          <w:rFonts w:ascii="Arial" w:hAnsi="Arial" w:cs="Arial"/>
          <w:sz w:val="24"/>
          <w:szCs w:val="24"/>
          <w:u w:val="single"/>
        </w:rPr>
        <w:t>tecido conjuntivo denso</w:t>
      </w:r>
      <w:r>
        <w:rPr>
          <w:rFonts w:ascii="Arial" w:hAnsi="Arial" w:cs="Arial"/>
          <w:sz w:val="24"/>
          <w:szCs w:val="24"/>
        </w:rPr>
        <w:t xml:space="preserve"> (corresponde à camada areolar da tela subcutânea e possui gordura além da presença de vasos sanguíneos superficiais, como por exemplo a anastomose de alguns ramos da artéria carótida externa: temporal superficial, occipital e auricular posterior); 3) </w:t>
      </w:r>
      <w:r w:rsidRPr="00852074">
        <w:rPr>
          <w:rFonts w:ascii="Arial" w:hAnsi="Arial" w:cs="Arial"/>
          <w:sz w:val="24"/>
          <w:szCs w:val="24"/>
          <w:u w:val="single"/>
        </w:rPr>
        <w:t xml:space="preserve">gálea </w:t>
      </w:r>
      <w:proofErr w:type="spellStart"/>
      <w:r w:rsidRPr="00852074">
        <w:rPr>
          <w:rFonts w:ascii="Arial" w:hAnsi="Arial" w:cs="Arial"/>
          <w:sz w:val="24"/>
          <w:szCs w:val="24"/>
          <w:u w:val="single"/>
        </w:rPr>
        <w:t>aponeurótica</w:t>
      </w:r>
      <w:proofErr w:type="spellEnd"/>
      <w:r w:rsidRPr="00852074">
        <w:rPr>
          <w:rFonts w:ascii="Arial" w:hAnsi="Arial" w:cs="Arial"/>
          <w:sz w:val="24"/>
          <w:szCs w:val="24"/>
          <w:u w:val="single"/>
        </w:rPr>
        <w:t xml:space="preserve"> ou </w:t>
      </w:r>
      <w:proofErr w:type="spellStart"/>
      <w:r w:rsidRPr="00852074">
        <w:rPr>
          <w:rFonts w:ascii="Arial" w:hAnsi="Arial" w:cs="Arial"/>
          <w:sz w:val="24"/>
          <w:szCs w:val="24"/>
          <w:u w:val="single"/>
        </w:rPr>
        <w:t>apouneurose</w:t>
      </w:r>
      <w:proofErr w:type="spellEnd"/>
      <w:r w:rsidRPr="0085207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52074">
        <w:rPr>
          <w:rFonts w:ascii="Arial" w:hAnsi="Arial" w:cs="Arial"/>
          <w:sz w:val="24"/>
          <w:szCs w:val="24"/>
          <w:u w:val="single"/>
        </w:rPr>
        <w:t>epicrânica</w:t>
      </w:r>
      <w:proofErr w:type="spellEnd"/>
      <w:r w:rsidRPr="008520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(que corresponde à fáscia superficial da tela subcutânea). Esta camada é modificada como músculo </w:t>
      </w:r>
      <w:proofErr w:type="spellStart"/>
      <w:r>
        <w:rPr>
          <w:rFonts w:ascii="Arial" w:hAnsi="Arial" w:cs="Arial"/>
          <w:sz w:val="24"/>
          <w:szCs w:val="24"/>
        </w:rPr>
        <w:t>digástrico</w:t>
      </w:r>
      <w:proofErr w:type="spellEnd"/>
      <w:r>
        <w:rPr>
          <w:rFonts w:ascii="Arial" w:hAnsi="Arial" w:cs="Arial"/>
          <w:sz w:val="24"/>
          <w:szCs w:val="24"/>
        </w:rPr>
        <w:t xml:space="preserve"> (ventre frontal e occipital) nas regiões anterior e posterior, respectivamente. A camada de </w:t>
      </w:r>
      <w:r w:rsidRPr="00852074">
        <w:rPr>
          <w:rFonts w:ascii="Arial" w:hAnsi="Arial" w:cs="Arial"/>
          <w:sz w:val="24"/>
          <w:szCs w:val="24"/>
          <w:u w:val="single"/>
        </w:rPr>
        <w:t>tecido conjuntivo frouxo (quarta camada</w:t>
      </w:r>
      <w:r>
        <w:rPr>
          <w:rFonts w:ascii="Arial" w:hAnsi="Arial" w:cs="Arial"/>
          <w:sz w:val="24"/>
          <w:szCs w:val="24"/>
        </w:rPr>
        <w:t xml:space="preserve">) representa a camada lamelar da tela subcutânea e corresponde ao plano de movimentação do couro cabeludo e conhecido como espaço perigoso do crânio, pois suas veias se comunicam com os seios da dura-máter na cavidade craniana, através das veias emissárias ou </w:t>
      </w:r>
      <w:proofErr w:type="spellStart"/>
      <w:r>
        <w:rPr>
          <w:rFonts w:ascii="Arial" w:hAnsi="Arial" w:cs="Arial"/>
          <w:sz w:val="24"/>
          <w:szCs w:val="24"/>
        </w:rPr>
        <w:t>diplóicas</w:t>
      </w:r>
      <w:proofErr w:type="spellEnd"/>
      <w:r>
        <w:rPr>
          <w:rFonts w:ascii="Arial" w:hAnsi="Arial" w:cs="Arial"/>
          <w:sz w:val="24"/>
          <w:szCs w:val="24"/>
        </w:rPr>
        <w:t xml:space="preserve">. A </w:t>
      </w:r>
      <w:r w:rsidRPr="00500354">
        <w:rPr>
          <w:rFonts w:ascii="Arial" w:hAnsi="Arial" w:cs="Arial"/>
          <w:sz w:val="24"/>
          <w:szCs w:val="24"/>
          <w:u w:val="single"/>
        </w:rPr>
        <w:t>quinta camada</w:t>
      </w:r>
      <w:r>
        <w:rPr>
          <w:rFonts w:ascii="Arial" w:hAnsi="Arial" w:cs="Arial"/>
          <w:sz w:val="24"/>
          <w:szCs w:val="24"/>
        </w:rPr>
        <w:t xml:space="preserve"> corresponde ao periósteo que reveste externamente o crânio, o chamado pericrânio.</w:t>
      </w:r>
    </w:p>
    <w:p w:rsidR="00D92211" w:rsidRDefault="00D92211" w:rsidP="00D9221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2211" w:rsidRPr="002E4F85" w:rsidRDefault="00D92211" w:rsidP="00D9221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92211" w:rsidRPr="001F70E7" w:rsidRDefault="00D92211" w:rsidP="00D9221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7878" w:rsidRDefault="00297878"/>
    <w:p w:rsidR="00D92211" w:rsidRDefault="00D92211"/>
    <w:sectPr w:rsidR="00D92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11"/>
    <w:rsid w:val="00297878"/>
    <w:rsid w:val="00D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2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2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Biol</dc:creator>
  <cp:lastModifiedBy>Lab Biol</cp:lastModifiedBy>
  <cp:revision>1</cp:revision>
  <dcterms:created xsi:type="dcterms:W3CDTF">2017-10-02T12:30:00Z</dcterms:created>
  <dcterms:modified xsi:type="dcterms:W3CDTF">2017-10-02T12:33:00Z</dcterms:modified>
</cp:coreProperties>
</file>