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7B" w:rsidRDefault="0023647B" w:rsidP="0023647B">
      <w:pPr>
        <w:jc w:val="both"/>
        <w:rPr>
          <w:b/>
          <w:sz w:val="24"/>
        </w:rPr>
      </w:pPr>
      <w:r>
        <w:rPr>
          <w:b/>
          <w:sz w:val="24"/>
        </w:rPr>
        <w:t>Terceira</w:t>
      </w:r>
      <w:r w:rsidRPr="001C3606">
        <w:rPr>
          <w:b/>
          <w:sz w:val="24"/>
        </w:rPr>
        <w:t xml:space="preserve"> Lista de Exercícios – Avaliação de Políticas Sociais</w:t>
      </w:r>
    </w:p>
    <w:p w:rsidR="0023647B" w:rsidRPr="007877D2" w:rsidRDefault="0023647B" w:rsidP="0023647B">
      <w:pPr>
        <w:jc w:val="both"/>
        <w:rPr>
          <w:sz w:val="24"/>
        </w:rPr>
      </w:pPr>
      <w:r>
        <w:rPr>
          <w:b/>
          <w:sz w:val="24"/>
        </w:rPr>
        <w:t>Variáveis Instrumentais</w:t>
      </w:r>
    </w:p>
    <w:p w:rsidR="0023647B" w:rsidRPr="0029540F" w:rsidRDefault="0023647B" w:rsidP="0023647B">
      <w:pPr>
        <w:jc w:val="both"/>
        <w:rPr>
          <w:b/>
          <w:sz w:val="24"/>
        </w:rPr>
      </w:pPr>
      <w:r>
        <w:rPr>
          <w:b/>
          <w:sz w:val="24"/>
        </w:rPr>
        <w:t>I – Questões teóricas</w:t>
      </w:r>
    </w:p>
    <w:p w:rsidR="0023647B" w:rsidRPr="00D55326" w:rsidRDefault="0023647B" w:rsidP="00D55326">
      <w:pPr>
        <w:pStyle w:val="Default"/>
        <w:jc w:val="both"/>
        <w:rPr>
          <w:sz w:val="22"/>
          <w:szCs w:val="22"/>
        </w:rPr>
      </w:pPr>
      <w:r w:rsidRPr="00D55326">
        <w:rPr>
          <w:b/>
          <w:sz w:val="22"/>
          <w:szCs w:val="22"/>
        </w:rPr>
        <w:t xml:space="preserve">Questão </w:t>
      </w:r>
      <w:proofErr w:type="gramStart"/>
      <w:r w:rsidRPr="00D55326">
        <w:rPr>
          <w:b/>
          <w:sz w:val="22"/>
          <w:szCs w:val="22"/>
        </w:rPr>
        <w:t>1</w:t>
      </w:r>
      <w:proofErr w:type="gramEnd"/>
      <w:r w:rsidRPr="00D55326">
        <w:rPr>
          <w:b/>
          <w:sz w:val="22"/>
          <w:szCs w:val="22"/>
        </w:rPr>
        <w:t xml:space="preserve"> (Q2 2015):</w:t>
      </w:r>
      <w:r w:rsidRPr="00D55326">
        <w:rPr>
          <w:sz w:val="22"/>
          <w:szCs w:val="22"/>
        </w:rPr>
        <w:t xml:space="preserve"> Com relação ao método de variáveis instrumentais: </w:t>
      </w:r>
    </w:p>
    <w:p w:rsidR="00987BF9" w:rsidRDefault="00987BF9" w:rsidP="00D55326">
      <w:pPr>
        <w:pStyle w:val="Default"/>
        <w:jc w:val="both"/>
        <w:rPr>
          <w:sz w:val="22"/>
          <w:szCs w:val="22"/>
        </w:rPr>
      </w:pPr>
    </w:p>
    <w:p w:rsidR="0023647B" w:rsidRPr="00D55326" w:rsidRDefault="0023647B" w:rsidP="00D55326">
      <w:pPr>
        <w:pStyle w:val="Default"/>
        <w:jc w:val="both"/>
        <w:rPr>
          <w:sz w:val="22"/>
          <w:szCs w:val="22"/>
        </w:rPr>
      </w:pPr>
      <w:r w:rsidRPr="00D55326">
        <w:rPr>
          <w:sz w:val="22"/>
          <w:szCs w:val="22"/>
        </w:rPr>
        <w:t xml:space="preserve">a) Mostre que o efeito de um tratamento binário sobre uma variável de resultado, obtido via estimador de variáveis instrumentais é válido apenas para o grupo de </w:t>
      </w:r>
      <w:proofErr w:type="spellStart"/>
      <w:r w:rsidRPr="00D55326">
        <w:rPr>
          <w:i/>
          <w:iCs/>
          <w:sz w:val="22"/>
          <w:szCs w:val="22"/>
        </w:rPr>
        <w:t>compliers</w:t>
      </w:r>
      <w:proofErr w:type="spellEnd"/>
      <w:r w:rsidRPr="00D55326">
        <w:rPr>
          <w:sz w:val="22"/>
          <w:szCs w:val="22"/>
        </w:rPr>
        <w:t xml:space="preserve">. </w:t>
      </w:r>
    </w:p>
    <w:p w:rsidR="00C66C71" w:rsidRDefault="0023647B" w:rsidP="00D55326">
      <w:pPr>
        <w:spacing w:line="240" w:lineRule="auto"/>
        <w:jc w:val="both"/>
      </w:pPr>
      <w:r w:rsidRPr="00D55326">
        <w:t>b) Explicite e argumente acerca das hipóteses necessárias para esse resultado ser válido.</w:t>
      </w:r>
    </w:p>
    <w:p w:rsidR="007877D2" w:rsidRDefault="007877D2" w:rsidP="00387CCE">
      <w:pPr>
        <w:pStyle w:val="Default"/>
        <w:jc w:val="both"/>
        <w:rPr>
          <w:rFonts w:asciiTheme="minorHAnsi" w:hAnsiTheme="minorHAnsi" w:cstheme="minorHAnsi"/>
          <w:sz w:val="22"/>
          <w:szCs w:val="22"/>
        </w:rPr>
      </w:pPr>
      <w:r>
        <w:rPr>
          <w:rFonts w:asciiTheme="minorHAnsi" w:hAnsiTheme="minorHAnsi" w:cstheme="minorHAnsi"/>
          <w:b/>
          <w:sz w:val="22"/>
          <w:szCs w:val="22"/>
        </w:rPr>
        <w:t xml:space="preserve">Questão </w:t>
      </w:r>
      <w:proofErr w:type="gramStart"/>
      <w:r w:rsidR="000F0465">
        <w:rPr>
          <w:rFonts w:asciiTheme="minorHAnsi" w:hAnsiTheme="minorHAnsi" w:cstheme="minorHAnsi"/>
          <w:b/>
          <w:sz w:val="22"/>
          <w:szCs w:val="22"/>
        </w:rPr>
        <w:t>2</w:t>
      </w:r>
      <w:proofErr w:type="gramEnd"/>
      <w:r>
        <w:rPr>
          <w:rFonts w:asciiTheme="minorHAnsi" w:hAnsiTheme="minorHAnsi" w:cstheme="minorHAnsi"/>
          <w:b/>
          <w:sz w:val="22"/>
          <w:szCs w:val="22"/>
        </w:rPr>
        <w:t xml:space="preserve">: </w:t>
      </w:r>
      <w:r w:rsidR="00387CCE">
        <w:rPr>
          <w:rFonts w:asciiTheme="minorHAnsi" w:hAnsiTheme="minorHAnsi" w:cstheme="minorHAnsi"/>
          <w:sz w:val="22"/>
          <w:szCs w:val="22"/>
        </w:rPr>
        <w:t xml:space="preserve">Avaliadores querem verificar se os alunos de escolas privadas tem melhor performance em um teste padronizado do que os alunos de escolas públicas. Suponha ainda que haja um programa de voucher operando na cidade, com o intuito de migrar alunos das escolas públicas para privadas. </w:t>
      </w:r>
      <w:r w:rsidR="00D65767">
        <w:rPr>
          <w:rFonts w:asciiTheme="minorHAnsi" w:hAnsiTheme="minorHAnsi" w:cstheme="minorHAnsi"/>
          <w:sz w:val="22"/>
          <w:szCs w:val="22"/>
        </w:rPr>
        <w:t xml:space="preserve">A distribuição desses </w:t>
      </w:r>
      <w:r w:rsidR="00D65767" w:rsidRPr="00D65767">
        <w:rPr>
          <w:rFonts w:asciiTheme="minorHAnsi" w:hAnsiTheme="minorHAnsi" w:cstheme="minorHAnsi"/>
          <w:i/>
          <w:sz w:val="22"/>
          <w:szCs w:val="22"/>
        </w:rPr>
        <w:t>vouchers</w:t>
      </w:r>
      <w:r w:rsidR="00D65767">
        <w:rPr>
          <w:rFonts w:asciiTheme="minorHAnsi" w:hAnsiTheme="minorHAnsi" w:cstheme="minorHAnsi"/>
          <w:sz w:val="22"/>
          <w:szCs w:val="22"/>
        </w:rPr>
        <w:t xml:space="preserve"> entre os alunos foi aleatória. </w:t>
      </w:r>
      <w:r w:rsidR="00387CCE" w:rsidRPr="00D65767">
        <w:rPr>
          <w:rFonts w:asciiTheme="minorHAnsi" w:hAnsiTheme="minorHAnsi" w:cstheme="minorHAnsi"/>
          <w:sz w:val="22"/>
          <w:szCs w:val="22"/>
        </w:rPr>
        <w:t>Há</w:t>
      </w:r>
      <w:r w:rsidR="00387CCE">
        <w:rPr>
          <w:rFonts w:asciiTheme="minorHAnsi" w:hAnsiTheme="minorHAnsi" w:cstheme="minorHAnsi"/>
          <w:sz w:val="22"/>
          <w:szCs w:val="22"/>
        </w:rPr>
        <w:t xml:space="preserve"> uma amostra de 1</w:t>
      </w:r>
      <w:r w:rsidR="008B2CE1">
        <w:rPr>
          <w:rFonts w:asciiTheme="minorHAnsi" w:hAnsiTheme="minorHAnsi" w:cstheme="minorHAnsi"/>
          <w:sz w:val="22"/>
          <w:szCs w:val="22"/>
        </w:rPr>
        <w:t>5</w:t>
      </w:r>
      <w:r w:rsidR="00387CCE">
        <w:rPr>
          <w:rFonts w:asciiTheme="minorHAnsi" w:hAnsiTheme="minorHAnsi" w:cstheme="minorHAnsi"/>
          <w:sz w:val="22"/>
          <w:szCs w:val="22"/>
        </w:rPr>
        <w:t>.000 alunos, onde Y é a nota</w:t>
      </w:r>
      <w:r w:rsidR="00014EE0">
        <w:rPr>
          <w:rFonts w:asciiTheme="minorHAnsi" w:hAnsiTheme="minorHAnsi" w:cstheme="minorHAnsi"/>
          <w:sz w:val="22"/>
          <w:szCs w:val="22"/>
        </w:rPr>
        <w:t xml:space="preserve"> no teste padronizado</w:t>
      </w:r>
      <w:r w:rsidR="00387CCE">
        <w:rPr>
          <w:rFonts w:asciiTheme="minorHAnsi" w:hAnsiTheme="minorHAnsi" w:cstheme="minorHAnsi"/>
          <w:sz w:val="22"/>
          <w:szCs w:val="22"/>
        </w:rPr>
        <w:t xml:space="preserve"> e D=1 para alunos de escola privada.</w:t>
      </w:r>
    </w:p>
    <w:p w:rsidR="00F24B53" w:rsidRDefault="00F24B53" w:rsidP="00387CCE">
      <w:pPr>
        <w:pStyle w:val="Default"/>
        <w:jc w:val="both"/>
        <w:rPr>
          <w:rFonts w:asciiTheme="minorHAnsi" w:hAnsiTheme="minorHAnsi" w:cstheme="minorHAnsi"/>
          <w:sz w:val="22"/>
          <w:szCs w:val="22"/>
        </w:rPr>
      </w:pPr>
      <w:r>
        <w:rPr>
          <w:rFonts w:asciiTheme="minorHAnsi" w:hAnsiTheme="minorHAnsi" w:cstheme="minorHAnsi"/>
          <w:sz w:val="22"/>
          <w:szCs w:val="22"/>
        </w:rPr>
        <w:t>Por OLS é obtido que:</w:t>
      </w:r>
    </w:p>
    <w:p w:rsidR="003E07BD" w:rsidRDefault="003E07BD" w:rsidP="00387CCE">
      <w:pPr>
        <w:pStyle w:val="Default"/>
        <w:jc w:val="both"/>
        <w:rPr>
          <w:rFonts w:asciiTheme="minorHAnsi" w:hAnsiTheme="minorHAnsi" w:cstheme="minorHAnsi"/>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3E07BD" w:rsidTr="003E07BD">
        <w:tc>
          <w:tcPr>
            <w:tcW w:w="4322" w:type="dxa"/>
          </w:tcPr>
          <w:p w:rsidR="003E07BD" w:rsidRDefault="008B2CE1" w:rsidP="003E07BD">
            <w:pPr>
              <w:pStyle w:val="Default"/>
              <w:jc w:val="center"/>
              <w:rPr>
                <w:rFonts w:asciiTheme="minorHAnsi" w:hAnsiTheme="minorHAnsi" w:cstheme="minorHAnsi"/>
                <w:sz w:val="22"/>
                <w:szCs w:val="22"/>
              </w:rPr>
            </w:pPr>
            <w:r w:rsidRPr="00F24B53">
              <w:rPr>
                <w:rFonts w:ascii="Arial" w:hAnsi="Arial" w:cs="Arial"/>
                <w:position w:val="-10"/>
              </w:rPr>
              <w:object w:dxaOrig="1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v:imagedata r:id="rId6" o:title=""/>
                </v:shape>
                <o:OLEObject Type="Embed" ProgID="Equation.3" ShapeID="_x0000_i1025" DrawAspect="Content" ObjectID="_1570863144" r:id="rId7"/>
              </w:object>
            </w:r>
          </w:p>
        </w:tc>
        <w:tc>
          <w:tcPr>
            <w:tcW w:w="4322" w:type="dxa"/>
          </w:tcPr>
          <w:p w:rsidR="003E07BD" w:rsidRDefault="003E07BD" w:rsidP="003E07BD">
            <w:pPr>
              <w:pStyle w:val="Default"/>
              <w:jc w:val="right"/>
              <w:rPr>
                <w:rFonts w:asciiTheme="minorHAnsi" w:hAnsiTheme="minorHAnsi" w:cstheme="minorHAnsi"/>
                <w:sz w:val="22"/>
                <w:szCs w:val="22"/>
              </w:rPr>
            </w:pPr>
            <w:r>
              <w:rPr>
                <w:rFonts w:asciiTheme="minorHAnsi" w:hAnsiTheme="minorHAnsi" w:cstheme="minorHAnsi"/>
                <w:sz w:val="22"/>
                <w:szCs w:val="22"/>
              </w:rPr>
              <w:t>(1)</w:t>
            </w:r>
          </w:p>
        </w:tc>
      </w:tr>
    </w:tbl>
    <w:p w:rsidR="003E07BD" w:rsidRDefault="003E07BD" w:rsidP="00387CCE">
      <w:pPr>
        <w:pStyle w:val="Default"/>
        <w:jc w:val="both"/>
        <w:rPr>
          <w:rFonts w:asciiTheme="minorHAnsi" w:hAnsiTheme="minorHAnsi" w:cstheme="minorHAnsi"/>
          <w:sz w:val="22"/>
          <w:szCs w:val="22"/>
        </w:rPr>
      </w:pPr>
    </w:p>
    <w:p w:rsidR="00E67D76" w:rsidRDefault="00F24B53" w:rsidP="00D55326">
      <w:pPr>
        <w:spacing w:line="240" w:lineRule="auto"/>
        <w:jc w:val="both"/>
      </w:pPr>
      <w:r>
        <w:t>Os dados coletados são apresentados a seguir:</w:t>
      </w:r>
    </w:p>
    <w:tbl>
      <w:tblPr>
        <w:tblStyle w:val="Tabelacomgrade"/>
        <w:tblW w:w="0" w:type="auto"/>
        <w:tblLook w:val="04A0"/>
      </w:tblPr>
      <w:tblGrid>
        <w:gridCol w:w="2161"/>
        <w:gridCol w:w="2161"/>
        <w:gridCol w:w="2161"/>
        <w:gridCol w:w="2161"/>
      </w:tblGrid>
      <w:tr w:rsidR="00686960" w:rsidTr="00686960">
        <w:tc>
          <w:tcPr>
            <w:tcW w:w="2161" w:type="dxa"/>
            <w:tcBorders>
              <w:left w:val="nil"/>
              <w:bottom w:val="nil"/>
              <w:right w:val="nil"/>
            </w:tcBorders>
          </w:tcPr>
          <w:p w:rsidR="00E67D76" w:rsidRDefault="00E67D76" w:rsidP="00686960">
            <w:pPr>
              <w:jc w:val="center"/>
            </w:pPr>
          </w:p>
        </w:tc>
        <w:tc>
          <w:tcPr>
            <w:tcW w:w="2161" w:type="dxa"/>
            <w:tcBorders>
              <w:left w:val="nil"/>
              <w:bottom w:val="nil"/>
              <w:right w:val="nil"/>
            </w:tcBorders>
          </w:tcPr>
          <w:p w:rsidR="00E67D76" w:rsidRDefault="00E67D76" w:rsidP="00686960">
            <w:pPr>
              <w:jc w:val="center"/>
            </w:pPr>
          </w:p>
        </w:tc>
        <w:tc>
          <w:tcPr>
            <w:tcW w:w="2161" w:type="dxa"/>
            <w:tcBorders>
              <w:left w:val="nil"/>
              <w:bottom w:val="nil"/>
              <w:right w:val="nil"/>
            </w:tcBorders>
          </w:tcPr>
          <w:p w:rsidR="00E67D76" w:rsidRDefault="00E67D76" w:rsidP="00686960">
            <w:pPr>
              <w:jc w:val="center"/>
            </w:pPr>
            <w:r>
              <w:t>Escola Pública</w:t>
            </w:r>
          </w:p>
        </w:tc>
        <w:tc>
          <w:tcPr>
            <w:tcW w:w="2161" w:type="dxa"/>
            <w:tcBorders>
              <w:left w:val="nil"/>
              <w:bottom w:val="nil"/>
              <w:right w:val="nil"/>
            </w:tcBorders>
          </w:tcPr>
          <w:p w:rsidR="00E67D76" w:rsidRDefault="00E67D76" w:rsidP="00686960">
            <w:pPr>
              <w:jc w:val="center"/>
            </w:pPr>
            <w:r>
              <w:t>Escola Particular</w:t>
            </w:r>
          </w:p>
        </w:tc>
      </w:tr>
      <w:tr w:rsidR="00686960" w:rsidTr="00686960">
        <w:tc>
          <w:tcPr>
            <w:tcW w:w="2161" w:type="dxa"/>
            <w:tcBorders>
              <w:top w:val="nil"/>
              <w:left w:val="nil"/>
              <w:bottom w:val="nil"/>
              <w:right w:val="nil"/>
            </w:tcBorders>
          </w:tcPr>
          <w:p w:rsidR="00E67D76" w:rsidRDefault="00E67D76" w:rsidP="00686960">
            <w:pPr>
              <w:jc w:val="center"/>
            </w:pPr>
          </w:p>
        </w:tc>
        <w:tc>
          <w:tcPr>
            <w:tcW w:w="2161" w:type="dxa"/>
            <w:tcBorders>
              <w:top w:val="nil"/>
              <w:left w:val="nil"/>
              <w:bottom w:val="nil"/>
              <w:right w:val="nil"/>
            </w:tcBorders>
          </w:tcPr>
          <w:p w:rsidR="00E67D76" w:rsidRDefault="00E67D76" w:rsidP="00686960">
            <w:pPr>
              <w:jc w:val="center"/>
            </w:pPr>
          </w:p>
        </w:tc>
        <w:tc>
          <w:tcPr>
            <w:tcW w:w="2161" w:type="dxa"/>
            <w:tcBorders>
              <w:top w:val="nil"/>
              <w:left w:val="nil"/>
              <w:bottom w:val="single" w:sz="4" w:space="0" w:color="auto"/>
              <w:right w:val="nil"/>
            </w:tcBorders>
          </w:tcPr>
          <w:p w:rsidR="00E67D76" w:rsidRDefault="00E67D76" w:rsidP="00686960">
            <w:pPr>
              <w:jc w:val="center"/>
            </w:pPr>
            <w:r>
              <w:t>di=0</w:t>
            </w:r>
          </w:p>
        </w:tc>
        <w:tc>
          <w:tcPr>
            <w:tcW w:w="2161" w:type="dxa"/>
            <w:tcBorders>
              <w:top w:val="nil"/>
              <w:left w:val="nil"/>
              <w:bottom w:val="single" w:sz="4" w:space="0" w:color="auto"/>
              <w:right w:val="nil"/>
            </w:tcBorders>
          </w:tcPr>
          <w:p w:rsidR="00E67D76" w:rsidRDefault="00E67D76" w:rsidP="00686960">
            <w:pPr>
              <w:jc w:val="center"/>
            </w:pPr>
            <w:r>
              <w:t>di=1</w:t>
            </w:r>
          </w:p>
        </w:tc>
      </w:tr>
      <w:tr w:rsidR="00686960" w:rsidTr="00686960">
        <w:tc>
          <w:tcPr>
            <w:tcW w:w="2161" w:type="dxa"/>
            <w:tcBorders>
              <w:top w:val="nil"/>
              <w:left w:val="nil"/>
              <w:bottom w:val="nil"/>
              <w:right w:val="nil"/>
            </w:tcBorders>
          </w:tcPr>
          <w:p w:rsidR="00E67D76" w:rsidRPr="00E67D76" w:rsidRDefault="00E67D76" w:rsidP="00686960">
            <w:pPr>
              <w:jc w:val="center"/>
              <w:rPr>
                <w:i/>
              </w:rPr>
            </w:pPr>
            <w:r>
              <w:t xml:space="preserve">Perdedor do </w:t>
            </w:r>
            <w:r>
              <w:rPr>
                <w:i/>
              </w:rPr>
              <w:t>voucher</w:t>
            </w:r>
          </w:p>
        </w:tc>
        <w:tc>
          <w:tcPr>
            <w:tcW w:w="2161" w:type="dxa"/>
            <w:tcBorders>
              <w:top w:val="nil"/>
              <w:left w:val="nil"/>
              <w:bottom w:val="nil"/>
              <w:right w:val="nil"/>
            </w:tcBorders>
          </w:tcPr>
          <w:p w:rsidR="00E67D76" w:rsidRDefault="007534AF" w:rsidP="00686960">
            <w:pPr>
              <w:jc w:val="center"/>
            </w:pPr>
            <w:r w:rsidRPr="00A44B2B">
              <w:rPr>
                <w:rFonts w:ascii="Arial" w:hAnsi="Arial" w:cs="Arial"/>
                <w:position w:val="-12"/>
              </w:rPr>
              <w:object w:dxaOrig="620" w:dyaOrig="360">
                <v:shape id="_x0000_i1026" type="#_x0000_t75" style="width:39pt;height:17.25pt" o:ole="">
                  <v:imagedata r:id="rId8" o:title=""/>
                </v:shape>
                <o:OLEObject Type="Embed" ProgID="Equation.3" ShapeID="_x0000_i1026" DrawAspect="Content" ObjectID="_1570863145" r:id="rId9"/>
              </w:object>
            </w:r>
          </w:p>
        </w:tc>
        <w:tc>
          <w:tcPr>
            <w:tcW w:w="2161" w:type="dxa"/>
            <w:tcBorders>
              <w:left w:val="nil"/>
              <w:bottom w:val="nil"/>
              <w:right w:val="nil"/>
            </w:tcBorders>
          </w:tcPr>
          <w:p w:rsidR="00E67D76" w:rsidRDefault="008B2CE1" w:rsidP="00686960">
            <w:pPr>
              <w:jc w:val="center"/>
            </w:pPr>
            <w:r w:rsidRPr="001C0B11">
              <w:rPr>
                <w:rFonts w:ascii="Arial" w:hAnsi="Arial" w:cs="Arial"/>
                <w:position w:val="-6"/>
              </w:rPr>
              <w:object w:dxaOrig="1100" w:dyaOrig="279">
                <v:shape id="_x0000_i1027" type="#_x0000_t75" style="width:69pt;height:13.5pt" o:ole="">
                  <v:imagedata r:id="rId10" o:title=""/>
                </v:shape>
                <o:OLEObject Type="Embed" ProgID="Equation.3" ShapeID="_x0000_i1027" DrawAspect="Content" ObjectID="_1570863146" r:id="rId11"/>
              </w:object>
            </w:r>
          </w:p>
        </w:tc>
        <w:tc>
          <w:tcPr>
            <w:tcW w:w="2161" w:type="dxa"/>
            <w:tcBorders>
              <w:left w:val="nil"/>
              <w:bottom w:val="nil"/>
              <w:right w:val="nil"/>
            </w:tcBorders>
          </w:tcPr>
          <w:p w:rsidR="00E67D76" w:rsidRDefault="008B2CE1" w:rsidP="00686960">
            <w:pPr>
              <w:jc w:val="center"/>
            </w:pPr>
            <w:r w:rsidRPr="001C0B11">
              <w:rPr>
                <w:rFonts w:ascii="Arial" w:hAnsi="Arial" w:cs="Arial"/>
                <w:position w:val="-6"/>
              </w:rPr>
              <w:object w:dxaOrig="980" w:dyaOrig="279">
                <v:shape id="_x0000_i1028" type="#_x0000_t75" style="width:61.5pt;height:13.5pt" o:ole="">
                  <v:imagedata r:id="rId12" o:title=""/>
                </v:shape>
                <o:OLEObject Type="Embed" ProgID="Equation.3" ShapeID="_x0000_i1028" DrawAspect="Content" ObjectID="_1570863147" r:id="rId13"/>
              </w:object>
            </w:r>
          </w:p>
        </w:tc>
      </w:tr>
      <w:tr w:rsidR="00686960" w:rsidTr="00686960">
        <w:tc>
          <w:tcPr>
            <w:tcW w:w="2161" w:type="dxa"/>
            <w:tcBorders>
              <w:top w:val="nil"/>
              <w:left w:val="nil"/>
              <w:bottom w:val="nil"/>
              <w:right w:val="nil"/>
            </w:tcBorders>
          </w:tcPr>
          <w:p w:rsidR="00E67D76" w:rsidRDefault="00E67D76" w:rsidP="00686960">
            <w:pPr>
              <w:jc w:val="center"/>
            </w:pPr>
          </w:p>
        </w:tc>
        <w:tc>
          <w:tcPr>
            <w:tcW w:w="2161" w:type="dxa"/>
            <w:tcBorders>
              <w:top w:val="nil"/>
              <w:left w:val="nil"/>
              <w:bottom w:val="nil"/>
              <w:right w:val="nil"/>
            </w:tcBorders>
          </w:tcPr>
          <w:p w:rsidR="00E67D76" w:rsidRDefault="00E67D76" w:rsidP="00686960">
            <w:pPr>
              <w:jc w:val="center"/>
            </w:pPr>
          </w:p>
        </w:tc>
        <w:tc>
          <w:tcPr>
            <w:tcW w:w="2161" w:type="dxa"/>
            <w:tcBorders>
              <w:top w:val="nil"/>
              <w:left w:val="nil"/>
              <w:bottom w:val="nil"/>
              <w:right w:val="nil"/>
            </w:tcBorders>
          </w:tcPr>
          <w:p w:rsidR="00E67D76" w:rsidRDefault="008016EA" w:rsidP="00686960">
            <w:pPr>
              <w:jc w:val="center"/>
            </w:pPr>
            <w:r w:rsidRPr="00686960">
              <w:rPr>
                <w:rFonts w:ascii="Arial" w:hAnsi="Arial" w:cs="Arial"/>
                <w:position w:val="-12"/>
              </w:rPr>
              <w:object w:dxaOrig="1300" w:dyaOrig="360">
                <v:shape id="_x0000_i1029" type="#_x0000_t75" style="width:81pt;height:17.25pt" o:ole="">
                  <v:imagedata r:id="rId14" o:title=""/>
                </v:shape>
                <o:OLEObject Type="Embed" ProgID="Equation.3" ShapeID="_x0000_i1029" DrawAspect="Content" ObjectID="_1570863148" r:id="rId15"/>
              </w:object>
            </w:r>
          </w:p>
        </w:tc>
        <w:tc>
          <w:tcPr>
            <w:tcW w:w="2161" w:type="dxa"/>
            <w:tcBorders>
              <w:top w:val="nil"/>
              <w:left w:val="nil"/>
              <w:bottom w:val="nil"/>
              <w:right w:val="nil"/>
            </w:tcBorders>
          </w:tcPr>
          <w:p w:rsidR="00E67D76" w:rsidRDefault="008B2CE1" w:rsidP="00686960">
            <w:pPr>
              <w:jc w:val="center"/>
            </w:pPr>
            <w:r w:rsidRPr="00686960">
              <w:rPr>
                <w:rFonts w:ascii="Arial" w:hAnsi="Arial" w:cs="Arial"/>
                <w:position w:val="-12"/>
              </w:rPr>
              <w:object w:dxaOrig="1240" w:dyaOrig="360">
                <v:shape id="_x0000_i1030" type="#_x0000_t75" style="width:77.25pt;height:17.25pt" o:ole="">
                  <v:imagedata r:id="rId16" o:title=""/>
                </v:shape>
                <o:OLEObject Type="Embed" ProgID="Equation.3" ShapeID="_x0000_i1030" DrawAspect="Content" ObjectID="_1570863149" r:id="rId17"/>
              </w:object>
            </w:r>
          </w:p>
        </w:tc>
      </w:tr>
      <w:tr w:rsidR="00686960" w:rsidTr="00686960">
        <w:tc>
          <w:tcPr>
            <w:tcW w:w="2161" w:type="dxa"/>
            <w:tcBorders>
              <w:top w:val="nil"/>
              <w:left w:val="nil"/>
              <w:bottom w:val="nil"/>
              <w:right w:val="nil"/>
            </w:tcBorders>
          </w:tcPr>
          <w:p w:rsidR="00E67D76" w:rsidRDefault="00E67D76" w:rsidP="00686960">
            <w:pPr>
              <w:tabs>
                <w:tab w:val="left" w:pos="854"/>
              </w:tabs>
              <w:jc w:val="center"/>
            </w:pPr>
          </w:p>
        </w:tc>
        <w:tc>
          <w:tcPr>
            <w:tcW w:w="2161" w:type="dxa"/>
            <w:tcBorders>
              <w:top w:val="nil"/>
              <w:left w:val="nil"/>
              <w:bottom w:val="nil"/>
              <w:right w:val="nil"/>
            </w:tcBorders>
          </w:tcPr>
          <w:p w:rsidR="00E67D76" w:rsidRDefault="00E67D76" w:rsidP="00686960">
            <w:pPr>
              <w:jc w:val="center"/>
            </w:pPr>
          </w:p>
        </w:tc>
        <w:tc>
          <w:tcPr>
            <w:tcW w:w="2161" w:type="dxa"/>
            <w:tcBorders>
              <w:top w:val="nil"/>
              <w:left w:val="nil"/>
              <w:bottom w:val="nil"/>
              <w:right w:val="nil"/>
            </w:tcBorders>
          </w:tcPr>
          <w:p w:rsidR="001C0B11" w:rsidRPr="00686960" w:rsidRDefault="008B2CE1" w:rsidP="00686960">
            <w:pPr>
              <w:jc w:val="center"/>
              <w:rPr>
                <w:rFonts w:ascii="Arial" w:hAnsi="Arial" w:cs="Arial"/>
              </w:rPr>
            </w:pPr>
            <w:r w:rsidRPr="00686960">
              <w:rPr>
                <w:rFonts w:ascii="Arial" w:hAnsi="Arial" w:cs="Arial"/>
                <w:position w:val="-12"/>
              </w:rPr>
              <w:object w:dxaOrig="1540" w:dyaOrig="360">
                <v:shape id="_x0000_i1031" type="#_x0000_t75" style="width:96pt;height:17.25pt" o:ole="">
                  <v:imagedata r:id="rId18" o:title=""/>
                </v:shape>
                <o:OLEObject Type="Embed" ProgID="Equation.3" ShapeID="_x0000_i1031" DrawAspect="Content" ObjectID="_1570863150" r:id="rId19"/>
              </w:object>
            </w:r>
          </w:p>
          <w:p w:rsidR="00E67D76" w:rsidRDefault="00E67D76" w:rsidP="00686960">
            <w:pPr>
              <w:jc w:val="center"/>
            </w:pPr>
          </w:p>
        </w:tc>
        <w:tc>
          <w:tcPr>
            <w:tcW w:w="2161" w:type="dxa"/>
            <w:tcBorders>
              <w:top w:val="nil"/>
              <w:left w:val="nil"/>
              <w:bottom w:val="nil"/>
              <w:right w:val="nil"/>
            </w:tcBorders>
          </w:tcPr>
          <w:p w:rsidR="00E67D76" w:rsidRDefault="007534AF" w:rsidP="00686960">
            <w:pPr>
              <w:jc w:val="center"/>
            </w:pPr>
            <w:r w:rsidRPr="00686960">
              <w:rPr>
                <w:rFonts w:ascii="Arial" w:hAnsi="Arial" w:cs="Arial"/>
                <w:position w:val="-12"/>
              </w:rPr>
              <w:object w:dxaOrig="1520" w:dyaOrig="360">
                <v:shape id="_x0000_i1032" type="#_x0000_t75" style="width:95.25pt;height:17.25pt" o:ole="">
                  <v:imagedata r:id="rId20" o:title=""/>
                </v:shape>
                <o:OLEObject Type="Embed" ProgID="Equation.3" ShapeID="_x0000_i1032" DrawAspect="Content" ObjectID="_1570863151" r:id="rId21"/>
              </w:object>
            </w:r>
          </w:p>
        </w:tc>
      </w:tr>
      <w:tr w:rsidR="00686960" w:rsidTr="00686960">
        <w:tc>
          <w:tcPr>
            <w:tcW w:w="2161" w:type="dxa"/>
            <w:tcBorders>
              <w:top w:val="nil"/>
              <w:left w:val="nil"/>
              <w:bottom w:val="nil"/>
              <w:right w:val="nil"/>
            </w:tcBorders>
          </w:tcPr>
          <w:p w:rsidR="00E67D76" w:rsidRPr="00E67D76" w:rsidRDefault="00E67D76" w:rsidP="00686960">
            <w:pPr>
              <w:jc w:val="center"/>
              <w:rPr>
                <w:i/>
              </w:rPr>
            </w:pPr>
            <w:r>
              <w:t xml:space="preserve">Vencedor do </w:t>
            </w:r>
            <w:r>
              <w:rPr>
                <w:i/>
              </w:rPr>
              <w:t>voucher</w:t>
            </w:r>
          </w:p>
        </w:tc>
        <w:tc>
          <w:tcPr>
            <w:tcW w:w="2161" w:type="dxa"/>
            <w:tcBorders>
              <w:top w:val="nil"/>
              <w:left w:val="nil"/>
              <w:bottom w:val="nil"/>
              <w:right w:val="nil"/>
            </w:tcBorders>
          </w:tcPr>
          <w:p w:rsidR="00E67D76" w:rsidRDefault="00A44B2B" w:rsidP="00686960">
            <w:pPr>
              <w:jc w:val="center"/>
            </w:pPr>
            <w:r w:rsidRPr="00A44B2B">
              <w:rPr>
                <w:rFonts w:ascii="Arial" w:hAnsi="Arial" w:cs="Arial"/>
                <w:position w:val="-12"/>
              </w:rPr>
              <w:object w:dxaOrig="580" w:dyaOrig="360">
                <v:shape id="_x0000_i1033" type="#_x0000_t75" style="width:36pt;height:17.25pt" o:ole="">
                  <v:imagedata r:id="rId22" o:title=""/>
                </v:shape>
                <o:OLEObject Type="Embed" ProgID="Equation.3" ShapeID="_x0000_i1033" DrawAspect="Content" ObjectID="_1570863152" r:id="rId23"/>
              </w:object>
            </w:r>
          </w:p>
        </w:tc>
        <w:tc>
          <w:tcPr>
            <w:tcW w:w="2161" w:type="dxa"/>
            <w:tcBorders>
              <w:top w:val="nil"/>
              <w:left w:val="nil"/>
              <w:bottom w:val="nil"/>
              <w:right w:val="nil"/>
            </w:tcBorders>
          </w:tcPr>
          <w:p w:rsidR="00E67D76" w:rsidRDefault="008B2CE1" w:rsidP="00BB185D">
            <w:pPr>
              <w:jc w:val="center"/>
            </w:pPr>
            <w:r w:rsidRPr="001C0B11">
              <w:rPr>
                <w:rFonts w:ascii="Arial" w:hAnsi="Arial" w:cs="Arial"/>
                <w:position w:val="-6"/>
              </w:rPr>
              <w:object w:dxaOrig="999" w:dyaOrig="279">
                <v:shape id="_x0000_i1034" type="#_x0000_t75" style="width:62.25pt;height:13.5pt" o:ole="">
                  <v:imagedata r:id="rId24" o:title=""/>
                </v:shape>
                <o:OLEObject Type="Embed" ProgID="Equation.3" ShapeID="_x0000_i1034" DrawAspect="Content" ObjectID="_1570863153" r:id="rId25"/>
              </w:object>
            </w:r>
          </w:p>
        </w:tc>
        <w:tc>
          <w:tcPr>
            <w:tcW w:w="2161" w:type="dxa"/>
            <w:tcBorders>
              <w:top w:val="nil"/>
              <w:left w:val="nil"/>
              <w:bottom w:val="nil"/>
              <w:right w:val="nil"/>
            </w:tcBorders>
          </w:tcPr>
          <w:p w:rsidR="00E67D76" w:rsidRDefault="008B2CE1" w:rsidP="00686960">
            <w:pPr>
              <w:jc w:val="center"/>
            </w:pPr>
            <w:r w:rsidRPr="001C0B11">
              <w:rPr>
                <w:rFonts w:ascii="Arial" w:hAnsi="Arial" w:cs="Arial"/>
                <w:position w:val="-6"/>
              </w:rPr>
              <w:object w:dxaOrig="980" w:dyaOrig="279">
                <v:shape id="_x0000_i1035" type="#_x0000_t75" style="width:61.5pt;height:13.5pt" o:ole="">
                  <v:imagedata r:id="rId26" o:title=""/>
                </v:shape>
                <o:OLEObject Type="Embed" ProgID="Equation.3" ShapeID="_x0000_i1035" DrawAspect="Content" ObjectID="_1570863154" r:id="rId27"/>
              </w:object>
            </w:r>
          </w:p>
        </w:tc>
      </w:tr>
      <w:tr w:rsidR="00686960" w:rsidTr="00686960">
        <w:tc>
          <w:tcPr>
            <w:tcW w:w="2161" w:type="dxa"/>
            <w:tcBorders>
              <w:top w:val="nil"/>
              <w:left w:val="nil"/>
              <w:bottom w:val="nil"/>
              <w:right w:val="nil"/>
            </w:tcBorders>
          </w:tcPr>
          <w:p w:rsidR="00E67D76" w:rsidRDefault="00E67D76" w:rsidP="00686960">
            <w:pPr>
              <w:jc w:val="center"/>
            </w:pPr>
          </w:p>
        </w:tc>
        <w:tc>
          <w:tcPr>
            <w:tcW w:w="2161" w:type="dxa"/>
            <w:tcBorders>
              <w:top w:val="nil"/>
              <w:left w:val="nil"/>
              <w:bottom w:val="nil"/>
              <w:right w:val="nil"/>
            </w:tcBorders>
          </w:tcPr>
          <w:p w:rsidR="00E67D76" w:rsidRDefault="00E67D76" w:rsidP="00686960">
            <w:pPr>
              <w:jc w:val="center"/>
            </w:pPr>
          </w:p>
        </w:tc>
        <w:tc>
          <w:tcPr>
            <w:tcW w:w="2161" w:type="dxa"/>
            <w:tcBorders>
              <w:top w:val="nil"/>
              <w:left w:val="nil"/>
              <w:bottom w:val="nil"/>
              <w:right w:val="nil"/>
            </w:tcBorders>
          </w:tcPr>
          <w:p w:rsidR="00E67D76" w:rsidRDefault="008016EA" w:rsidP="00686960">
            <w:pPr>
              <w:jc w:val="center"/>
            </w:pPr>
            <w:r w:rsidRPr="00686960">
              <w:rPr>
                <w:rFonts w:ascii="Arial" w:hAnsi="Arial" w:cs="Arial"/>
                <w:position w:val="-12"/>
              </w:rPr>
              <w:object w:dxaOrig="1500" w:dyaOrig="360">
                <v:shape id="_x0000_i1036" type="#_x0000_t75" style="width:93pt;height:17.25pt" o:ole="">
                  <v:imagedata r:id="rId28" o:title=""/>
                </v:shape>
                <o:OLEObject Type="Embed" ProgID="Equation.3" ShapeID="_x0000_i1036" DrawAspect="Content" ObjectID="_1570863155" r:id="rId29"/>
              </w:object>
            </w:r>
          </w:p>
        </w:tc>
        <w:tc>
          <w:tcPr>
            <w:tcW w:w="2161" w:type="dxa"/>
            <w:tcBorders>
              <w:top w:val="nil"/>
              <w:left w:val="nil"/>
              <w:bottom w:val="nil"/>
              <w:right w:val="nil"/>
            </w:tcBorders>
          </w:tcPr>
          <w:p w:rsidR="00E67D76" w:rsidRDefault="008B2CE1" w:rsidP="00686960">
            <w:pPr>
              <w:jc w:val="center"/>
            </w:pPr>
            <w:r w:rsidRPr="00686960">
              <w:rPr>
                <w:rFonts w:ascii="Arial" w:hAnsi="Arial" w:cs="Arial"/>
                <w:position w:val="-12"/>
              </w:rPr>
              <w:object w:dxaOrig="1520" w:dyaOrig="360">
                <v:shape id="_x0000_i1037" type="#_x0000_t75" style="width:94.5pt;height:17.25pt" o:ole="">
                  <v:imagedata r:id="rId30" o:title=""/>
                </v:shape>
                <o:OLEObject Type="Embed" ProgID="Equation.3" ShapeID="_x0000_i1037" DrawAspect="Content" ObjectID="_1570863156" r:id="rId31"/>
              </w:object>
            </w:r>
          </w:p>
        </w:tc>
      </w:tr>
      <w:tr w:rsidR="00E67D76" w:rsidTr="00686960">
        <w:tc>
          <w:tcPr>
            <w:tcW w:w="2161" w:type="dxa"/>
            <w:tcBorders>
              <w:top w:val="nil"/>
              <w:left w:val="nil"/>
              <w:right w:val="nil"/>
            </w:tcBorders>
          </w:tcPr>
          <w:p w:rsidR="00E67D76" w:rsidRDefault="00E67D76" w:rsidP="00686960">
            <w:pPr>
              <w:jc w:val="center"/>
            </w:pPr>
          </w:p>
        </w:tc>
        <w:tc>
          <w:tcPr>
            <w:tcW w:w="2161" w:type="dxa"/>
            <w:tcBorders>
              <w:top w:val="nil"/>
              <w:left w:val="nil"/>
              <w:right w:val="nil"/>
            </w:tcBorders>
          </w:tcPr>
          <w:p w:rsidR="00E67D76" w:rsidRDefault="00E67D76" w:rsidP="00686960">
            <w:pPr>
              <w:jc w:val="center"/>
            </w:pPr>
          </w:p>
        </w:tc>
        <w:tc>
          <w:tcPr>
            <w:tcW w:w="2161" w:type="dxa"/>
            <w:tcBorders>
              <w:top w:val="nil"/>
              <w:left w:val="nil"/>
              <w:right w:val="nil"/>
            </w:tcBorders>
          </w:tcPr>
          <w:p w:rsidR="00E67D76" w:rsidRDefault="008016EA" w:rsidP="00686960">
            <w:pPr>
              <w:jc w:val="center"/>
            </w:pPr>
            <w:r w:rsidRPr="00686960">
              <w:rPr>
                <w:rFonts w:ascii="Arial" w:hAnsi="Arial" w:cs="Arial"/>
                <w:position w:val="-12"/>
              </w:rPr>
              <w:object w:dxaOrig="1540" w:dyaOrig="360">
                <v:shape id="_x0000_i1038" type="#_x0000_t75" style="width:96pt;height:17.25pt" o:ole="">
                  <v:imagedata r:id="rId32" o:title=""/>
                </v:shape>
                <o:OLEObject Type="Embed" ProgID="Equation.3" ShapeID="_x0000_i1038" DrawAspect="Content" ObjectID="_1570863157" r:id="rId33"/>
              </w:object>
            </w:r>
          </w:p>
        </w:tc>
        <w:tc>
          <w:tcPr>
            <w:tcW w:w="2161" w:type="dxa"/>
            <w:tcBorders>
              <w:top w:val="nil"/>
              <w:left w:val="nil"/>
              <w:right w:val="nil"/>
            </w:tcBorders>
          </w:tcPr>
          <w:p w:rsidR="00E67D76" w:rsidRDefault="008016EA" w:rsidP="00686960">
            <w:pPr>
              <w:jc w:val="center"/>
            </w:pPr>
            <w:r w:rsidRPr="00686960">
              <w:rPr>
                <w:rFonts w:ascii="Arial" w:hAnsi="Arial" w:cs="Arial"/>
                <w:position w:val="-12"/>
              </w:rPr>
              <w:object w:dxaOrig="1540" w:dyaOrig="360">
                <v:shape id="_x0000_i1039" type="#_x0000_t75" style="width:96pt;height:17.25pt" o:ole="">
                  <v:imagedata r:id="rId34" o:title=""/>
                </v:shape>
                <o:OLEObject Type="Embed" ProgID="Equation.3" ShapeID="_x0000_i1039" DrawAspect="Content" ObjectID="_1570863158" r:id="rId35"/>
              </w:object>
            </w:r>
          </w:p>
        </w:tc>
      </w:tr>
    </w:tbl>
    <w:p w:rsidR="00E67D76" w:rsidRDefault="00E67D76" w:rsidP="00D55326">
      <w:pPr>
        <w:spacing w:line="240" w:lineRule="auto"/>
        <w:jc w:val="both"/>
      </w:pPr>
    </w:p>
    <w:p w:rsidR="00F24B53" w:rsidRDefault="003E07BD" w:rsidP="00F24B53">
      <w:pPr>
        <w:pStyle w:val="PargrafodaLista"/>
        <w:numPr>
          <w:ilvl w:val="0"/>
          <w:numId w:val="1"/>
        </w:numPr>
        <w:spacing w:line="240" w:lineRule="auto"/>
        <w:ind w:left="426"/>
      </w:pPr>
      <w:r>
        <w:t xml:space="preserve">Por que a </w:t>
      </w:r>
      <w:r w:rsidR="00B32510">
        <w:t>estimação realizada em (1) não é a mais indicada nesse caso?</w:t>
      </w:r>
    </w:p>
    <w:p w:rsidR="00B32510" w:rsidRDefault="00014EE0" w:rsidP="002050C0">
      <w:pPr>
        <w:pStyle w:val="PargrafodaLista"/>
        <w:numPr>
          <w:ilvl w:val="0"/>
          <w:numId w:val="1"/>
        </w:numPr>
        <w:spacing w:line="240" w:lineRule="auto"/>
        <w:ind w:left="426"/>
        <w:jc w:val="both"/>
      </w:pPr>
      <w:r>
        <w:t xml:space="preserve">Os avaliadores concluem que o </w:t>
      </w:r>
      <w:r>
        <w:rPr>
          <w:i/>
        </w:rPr>
        <w:t>voucher</w:t>
      </w:r>
      <w:r>
        <w:t xml:space="preserve"> é um bom instrumento para a presença dos alunos em escola privada. Apresente argumentos para dizer o porquê </w:t>
      </w:r>
      <w:proofErr w:type="gramStart"/>
      <w:r>
        <w:t xml:space="preserve">do </w:t>
      </w:r>
      <w:r>
        <w:rPr>
          <w:i/>
        </w:rPr>
        <w:t xml:space="preserve">voucher </w:t>
      </w:r>
      <w:r>
        <w:t>ser</w:t>
      </w:r>
      <w:proofErr w:type="gramEnd"/>
      <w:r>
        <w:t xml:space="preserve"> um bom instrumento.</w:t>
      </w:r>
    </w:p>
    <w:p w:rsidR="00014EE0" w:rsidRDefault="002050C0" w:rsidP="002050C0">
      <w:pPr>
        <w:pStyle w:val="PargrafodaLista"/>
        <w:numPr>
          <w:ilvl w:val="0"/>
          <w:numId w:val="1"/>
        </w:numPr>
        <w:spacing w:line="240" w:lineRule="auto"/>
        <w:ind w:left="426"/>
        <w:jc w:val="both"/>
      </w:pPr>
      <w:r>
        <w:t>Com base nos dados apresentados na tabela acima, calcule o valor do parâmetro estimado por variáveis instrumentais.</w:t>
      </w:r>
    </w:p>
    <w:p w:rsidR="000F0465" w:rsidRDefault="000F0465" w:rsidP="000F0465">
      <w:pPr>
        <w:spacing w:line="240" w:lineRule="auto"/>
        <w:ind w:left="66"/>
        <w:jc w:val="both"/>
      </w:pPr>
    </w:p>
    <w:p w:rsidR="000F0465" w:rsidRPr="0029540F" w:rsidRDefault="000F0465" w:rsidP="000F0465">
      <w:pPr>
        <w:jc w:val="both"/>
        <w:rPr>
          <w:b/>
          <w:sz w:val="24"/>
        </w:rPr>
      </w:pPr>
      <w:r>
        <w:rPr>
          <w:b/>
          <w:sz w:val="24"/>
        </w:rPr>
        <w:t>II – Questões Seminário</w:t>
      </w:r>
    </w:p>
    <w:p w:rsidR="000F0465" w:rsidRPr="003E6C61" w:rsidRDefault="000F0465" w:rsidP="000F0465">
      <w:pPr>
        <w:rPr>
          <w:b/>
          <w:lang w:val="en-US"/>
        </w:rPr>
      </w:pPr>
      <w:r>
        <w:rPr>
          <w:b/>
        </w:rPr>
        <w:t>Questões sobre o texto “</w:t>
      </w:r>
      <w:proofErr w:type="spellStart"/>
      <w:r w:rsidRPr="000903A0">
        <w:rPr>
          <w:b/>
        </w:rPr>
        <w:t>Bruhn</w:t>
      </w:r>
      <w:proofErr w:type="spellEnd"/>
      <w:r w:rsidRPr="000903A0">
        <w:rPr>
          <w:b/>
        </w:rPr>
        <w:t xml:space="preserve">, M., </w:t>
      </w:r>
      <w:proofErr w:type="spellStart"/>
      <w:r w:rsidRPr="000903A0">
        <w:rPr>
          <w:b/>
        </w:rPr>
        <w:t>Ibarra</w:t>
      </w:r>
      <w:proofErr w:type="spellEnd"/>
      <w:r w:rsidRPr="000903A0">
        <w:rPr>
          <w:b/>
        </w:rPr>
        <w:t xml:space="preserve">, G. L., &amp; </w:t>
      </w:r>
      <w:proofErr w:type="spellStart"/>
      <w:r w:rsidRPr="000903A0">
        <w:rPr>
          <w:b/>
        </w:rPr>
        <w:t>McKenzie</w:t>
      </w:r>
      <w:proofErr w:type="spellEnd"/>
      <w:r w:rsidRPr="000903A0">
        <w:rPr>
          <w:b/>
        </w:rPr>
        <w:t xml:space="preserve">, </w:t>
      </w:r>
      <w:proofErr w:type="gramStart"/>
      <w:r w:rsidRPr="000903A0">
        <w:rPr>
          <w:b/>
        </w:rPr>
        <w:t>D.</w:t>
      </w:r>
      <w:proofErr w:type="gramEnd"/>
      <w:r w:rsidRPr="000903A0">
        <w:rPr>
          <w:b/>
        </w:rPr>
        <w:t xml:space="preserve"> (2014). </w:t>
      </w:r>
      <w:r w:rsidRPr="000903A0">
        <w:rPr>
          <w:b/>
          <w:lang w:val="en-US"/>
        </w:rPr>
        <w:t xml:space="preserve">The minimal impact of a large-scale financial education program in Mexico City. </w:t>
      </w:r>
      <w:r w:rsidRPr="003E6C61">
        <w:rPr>
          <w:b/>
          <w:lang w:val="en-US"/>
        </w:rPr>
        <w:t>Journal of Development Economics, 108, 184-189.”</w:t>
      </w:r>
      <w:r w:rsidR="003E6C61" w:rsidRPr="003E6C61">
        <w:rPr>
          <w:b/>
          <w:lang w:val="en-US"/>
        </w:rPr>
        <w:t xml:space="preserve"> </w:t>
      </w:r>
    </w:p>
    <w:p w:rsidR="000F0465" w:rsidRDefault="000F0465" w:rsidP="000F0465">
      <w:r>
        <w:lastRenderedPageBreak/>
        <w:t xml:space="preserve">1. Qual a razão que os autores </w:t>
      </w:r>
      <w:proofErr w:type="gramStart"/>
      <w:r>
        <w:t>colocam,</w:t>
      </w:r>
      <w:proofErr w:type="gramEnd"/>
      <w:r>
        <w:t xml:space="preserve"> como hipótese para a baixa taxa de resposta das cartas convidando para o curso de educação financeira?</w:t>
      </w:r>
    </w:p>
    <w:p w:rsidR="000F0465" w:rsidRDefault="000F0465" w:rsidP="000F0465">
      <w:r>
        <w:t>2. Como os autores montaram os índices de conhecimento financeiro?</w:t>
      </w:r>
    </w:p>
    <w:p w:rsidR="000F0465" w:rsidRPr="000F0465" w:rsidRDefault="000F0465" w:rsidP="000F0465">
      <w:pPr>
        <w:rPr>
          <w:lang w:val="en-US"/>
        </w:rPr>
      </w:pPr>
      <w:r>
        <w:t>3. Como devemos interpretar os resultados do “</w:t>
      </w:r>
      <w:proofErr w:type="spellStart"/>
      <w:r>
        <w:t>intention-to-treat</w:t>
      </w:r>
      <w:proofErr w:type="spellEnd"/>
      <w:r>
        <w:t>” e do LATE para a variável de resultado “</w:t>
      </w:r>
      <w:proofErr w:type="spellStart"/>
      <w:r>
        <w:t>Indice</w:t>
      </w:r>
      <w:proofErr w:type="spellEnd"/>
      <w:r>
        <w:t xml:space="preserve"> de conhecimento financeiro”? Por que essas estimativas são diferentes? O que o </w:t>
      </w:r>
      <w:proofErr w:type="spellStart"/>
      <w:r>
        <w:t>intention-to-treat</w:t>
      </w:r>
      <w:proofErr w:type="spellEnd"/>
      <w:r>
        <w:t xml:space="preserve"> avalia é diferente do que o LATE avalia? </w:t>
      </w:r>
      <w:proofErr w:type="spellStart"/>
      <w:proofErr w:type="gramStart"/>
      <w:r w:rsidRPr="000F0465">
        <w:rPr>
          <w:lang w:val="en-US"/>
        </w:rPr>
        <w:t>Explique</w:t>
      </w:r>
      <w:proofErr w:type="spellEnd"/>
      <w:r w:rsidRPr="000F0465">
        <w:rPr>
          <w:lang w:val="en-US"/>
        </w:rPr>
        <w:t>.</w:t>
      </w:r>
      <w:proofErr w:type="gramEnd"/>
    </w:p>
    <w:p w:rsidR="000F0465" w:rsidRPr="000F0465" w:rsidRDefault="000F0465" w:rsidP="000F0465">
      <w:pPr>
        <w:rPr>
          <w:b/>
        </w:rPr>
      </w:pPr>
      <w:proofErr w:type="spellStart"/>
      <w:r w:rsidRPr="000903A0">
        <w:rPr>
          <w:b/>
          <w:lang w:val="en-US"/>
        </w:rPr>
        <w:t>Questões</w:t>
      </w:r>
      <w:proofErr w:type="spellEnd"/>
      <w:r w:rsidRPr="000903A0">
        <w:rPr>
          <w:b/>
          <w:lang w:val="en-US"/>
        </w:rPr>
        <w:t xml:space="preserve"> </w:t>
      </w:r>
      <w:proofErr w:type="spellStart"/>
      <w:r w:rsidRPr="000903A0">
        <w:rPr>
          <w:b/>
          <w:lang w:val="en-US"/>
        </w:rPr>
        <w:t>sobre</w:t>
      </w:r>
      <w:proofErr w:type="spellEnd"/>
      <w:r w:rsidRPr="000903A0">
        <w:rPr>
          <w:b/>
          <w:lang w:val="en-US"/>
        </w:rPr>
        <w:t xml:space="preserve"> o </w:t>
      </w:r>
      <w:proofErr w:type="spellStart"/>
      <w:r w:rsidRPr="000903A0">
        <w:rPr>
          <w:b/>
          <w:lang w:val="en-US"/>
        </w:rPr>
        <w:t>texto</w:t>
      </w:r>
      <w:proofErr w:type="spellEnd"/>
      <w:r w:rsidRPr="000903A0">
        <w:rPr>
          <w:b/>
          <w:lang w:val="en-US"/>
        </w:rPr>
        <w:t xml:space="preserve"> “The Impact of Access to Free Childcare on Women's Labor Market </w:t>
      </w:r>
      <w:proofErr w:type="spellStart"/>
      <w:r w:rsidRPr="000903A0">
        <w:rPr>
          <w:b/>
          <w:lang w:val="en-US"/>
        </w:rPr>
        <w:t>Outcomes</w:t>
      </w:r>
      <w:proofErr w:type="gramStart"/>
      <w:r w:rsidRPr="000903A0">
        <w:rPr>
          <w:b/>
          <w:lang w:val="en-US"/>
        </w:rPr>
        <w:t>:Evidence</w:t>
      </w:r>
      <w:proofErr w:type="spellEnd"/>
      <w:proofErr w:type="gramEnd"/>
      <w:r w:rsidRPr="000903A0">
        <w:rPr>
          <w:b/>
          <w:lang w:val="en-US"/>
        </w:rPr>
        <w:t xml:space="preserve"> from a Randomized Trial in Low-income Neighborhoods of Rio de Janeiro</w:t>
      </w:r>
      <w:r>
        <w:rPr>
          <w:b/>
          <w:lang w:val="en-US"/>
        </w:rPr>
        <w:t xml:space="preserve">, de Barros et al. </w:t>
      </w:r>
      <w:r w:rsidRPr="000F0465">
        <w:rPr>
          <w:b/>
        </w:rPr>
        <w:t>(2011)</w:t>
      </w:r>
      <w:r w:rsidR="003E6C61">
        <w:rPr>
          <w:b/>
        </w:rPr>
        <w:t xml:space="preserve"> </w:t>
      </w:r>
    </w:p>
    <w:p w:rsidR="000F0465" w:rsidRDefault="000F0465" w:rsidP="000F0465">
      <w:r>
        <w:t xml:space="preserve">1. As evidências da literatura sobre o impacto da creche na participação feminina nos países em desenvolvimento são consensuais? </w:t>
      </w:r>
    </w:p>
    <w:p w:rsidR="000F0465" w:rsidRDefault="000F0465" w:rsidP="000F0465">
      <w:r>
        <w:t xml:space="preserve">2. Explique porque no contexto do artigo, faz sentido </w:t>
      </w:r>
      <w:proofErr w:type="gramStart"/>
      <w:r>
        <w:t>a</w:t>
      </w:r>
      <w:proofErr w:type="gramEnd"/>
      <w:r>
        <w:t xml:space="preserve"> estimação do LATE.</w:t>
      </w:r>
    </w:p>
    <w:p w:rsidR="000F0465" w:rsidRDefault="000F0465" w:rsidP="000F0465">
      <w:r>
        <w:t>3. Aponte um aspecto negativo (ou limitação) do artigo que você acha que poderia ser melhorado.</w:t>
      </w:r>
    </w:p>
    <w:p w:rsidR="000F0465" w:rsidRPr="00D65767" w:rsidRDefault="000F0465" w:rsidP="000F0465">
      <w:pPr>
        <w:rPr>
          <w:b/>
        </w:rPr>
      </w:pPr>
      <w:proofErr w:type="spellStart"/>
      <w:r w:rsidRPr="00E07D0C">
        <w:rPr>
          <w:b/>
          <w:lang w:val="en-US"/>
        </w:rPr>
        <w:t>Questões</w:t>
      </w:r>
      <w:proofErr w:type="spellEnd"/>
      <w:r w:rsidRPr="00E07D0C">
        <w:rPr>
          <w:b/>
          <w:lang w:val="en-US"/>
        </w:rPr>
        <w:t xml:space="preserve"> </w:t>
      </w:r>
      <w:proofErr w:type="spellStart"/>
      <w:r w:rsidRPr="00E07D0C">
        <w:rPr>
          <w:b/>
          <w:lang w:val="en-US"/>
        </w:rPr>
        <w:t>sobre</w:t>
      </w:r>
      <w:proofErr w:type="spellEnd"/>
      <w:r w:rsidRPr="00E07D0C">
        <w:rPr>
          <w:b/>
          <w:lang w:val="en-US"/>
        </w:rPr>
        <w:t xml:space="preserve"> o </w:t>
      </w:r>
      <w:proofErr w:type="spellStart"/>
      <w:r w:rsidRPr="00E07D0C">
        <w:rPr>
          <w:b/>
          <w:lang w:val="en-US"/>
        </w:rPr>
        <w:t>texto</w:t>
      </w:r>
      <w:proofErr w:type="spellEnd"/>
      <w:r w:rsidRPr="00E07D0C">
        <w:rPr>
          <w:b/>
          <w:lang w:val="en-US"/>
        </w:rPr>
        <w:t>: “</w:t>
      </w:r>
      <w:r w:rsidR="004D7A71">
        <w:rPr>
          <w:b/>
          <w:lang w:val="en-US"/>
        </w:rPr>
        <w:t>Dete</w:t>
      </w:r>
      <w:r w:rsidRPr="00E07D0C">
        <w:rPr>
          <w:b/>
          <w:lang w:val="en-US"/>
        </w:rPr>
        <w:t>ring Deforestation in the Brazilian Amazon: Environmental Monitoring and Law Enforcement</w:t>
      </w:r>
      <w:r>
        <w:rPr>
          <w:b/>
          <w:lang w:val="en-US"/>
        </w:rPr>
        <w:t xml:space="preserve">, de </w:t>
      </w:r>
      <w:proofErr w:type="spellStart"/>
      <w:r>
        <w:rPr>
          <w:b/>
          <w:lang w:val="en-US"/>
        </w:rPr>
        <w:t>Assunção</w:t>
      </w:r>
      <w:proofErr w:type="spellEnd"/>
      <w:r>
        <w:rPr>
          <w:b/>
          <w:lang w:val="en-US"/>
        </w:rPr>
        <w:t xml:space="preserve"> et al. </w:t>
      </w:r>
      <w:r w:rsidRPr="00D65767">
        <w:rPr>
          <w:b/>
        </w:rPr>
        <w:t>(2013)</w:t>
      </w:r>
      <w:r w:rsidR="003E6C61">
        <w:rPr>
          <w:b/>
        </w:rPr>
        <w:t xml:space="preserve"> </w:t>
      </w:r>
    </w:p>
    <w:p w:rsidR="000F0465" w:rsidRDefault="000F0465" w:rsidP="000F0465">
      <w:r>
        <w:t xml:space="preserve">1. Qual é a </w:t>
      </w:r>
      <w:proofErr w:type="spellStart"/>
      <w:r>
        <w:t>endogeneidade</w:t>
      </w:r>
      <w:proofErr w:type="spellEnd"/>
      <w:r>
        <w:t xml:space="preserve"> que os autores identificam no problema analisado?</w:t>
      </w:r>
    </w:p>
    <w:p w:rsidR="000F0465" w:rsidRDefault="000F0465" w:rsidP="000F0465">
      <w:r>
        <w:t>2. Explique a ideia da variável instrumental proposta e as evidências que o autor utiliza para defender que é uma boa variável instrumental.</w:t>
      </w:r>
    </w:p>
    <w:p w:rsidR="000F0465" w:rsidRDefault="000F0465" w:rsidP="000F0465">
      <w:r>
        <w:t xml:space="preserve">3. Faz sentido interpretar a avaliação dessa política de fiscalização, avaliada com o uso de variável instrumental, como um caso de LATE? </w:t>
      </w:r>
    </w:p>
    <w:p w:rsidR="000F0465" w:rsidRPr="000F0465" w:rsidRDefault="000F0465" w:rsidP="000F0465">
      <w:pPr>
        <w:spacing w:line="240" w:lineRule="auto"/>
        <w:ind w:left="66"/>
        <w:jc w:val="both"/>
      </w:pPr>
    </w:p>
    <w:sectPr w:rsidR="000F0465" w:rsidRPr="000F0465" w:rsidSect="00C66C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40B"/>
    <w:multiLevelType w:val="hybridMultilevel"/>
    <w:tmpl w:val="87740F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47B"/>
    <w:rsid w:val="00014EE0"/>
    <w:rsid w:val="000F0465"/>
    <w:rsid w:val="001A03FC"/>
    <w:rsid w:val="001C0B11"/>
    <w:rsid w:val="002050C0"/>
    <w:rsid w:val="0023647B"/>
    <w:rsid w:val="002767B1"/>
    <w:rsid w:val="00387CCE"/>
    <w:rsid w:val="003E07BD"/>
    <w:rsid w:val="003E6C61"/>
    <w:rsid w:val="0047577F"/>
    <w:rsid w:val="004903BF"/>
    <w:rsid w:val="004D7A71"/>
    <w:rsid w:val="00593F6B"/>
    <w:rsid w:val="00686960"/>
    <w:rsid w:val="007344A4"/>
    <w:rsid w:val="007534AF"/>
    <w:rsid w:val="007877D2"/>
    <w:rsid w:val="007B4CCC"/>
    <w:rsid w:val="008016EA"/>
    <w:rsid w:val="00826A96"/>
    <w:rsid w:val="008A2A95"/>
    <w:rsid w:val="008B2CE1"/>
    <w:rsid w:val="0098011A"/>
    <w:rsid w:val="00987BF9"/>
    <w:rsid w:val="009D1BE7"/>
    <w:rsid w:val="00A44B2B"/>
    <w:rsid w:val="00A55B57"/>
    <w:rsid w:val="00B32510"/>
    <w:rsid w:val="00B63D99"/>
    <w:rsid w:val="00BB185D"/>
    <w:rsid w:val="00BC3300"/>
    <w:rsid w:val="00C42718"/>
    <w:rsid w:val="00C66C71"/>
    <w:rsid w:val="00CB22EE"/>
    <w:rsid w:val="00CD1AB6"/>
    <w:rsid w:val="00D55326"/>
    <w:rsid w:val="00D65767"/>
    <w:rsid w:val="00D75B10"/>
    <w:rsid w:val="00DB4A18"/>
    <w:rsid w:val="00E67D76"/>
    <w:rsid w:val="00EB09A7"/>
    <w:rsid w:val="00F24B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7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3647B"/>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F24B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4B53"/>
    <w:rPr>
      <w:rFonts w:ascii="Tahoma" w:eastAsiaTheme="minorEastAsia" w:hAnsi="Tahoma" w:cs="Tahoma"/>
      <w:sz w:val="16"/>
      <w:szCs w:val="16"/>
      <w:lang w:eastAsia="pt-BR"/>
    </w:rPr>
  </w:style>
  <w:style w:type="paragraph" w:styleId="PargrafodaLista">
    <w:name w:val="List Paragraph"/>
    <w:basedOn w:val="Normal"/>
    <w:uiPriority w:val="34"/>
    <w:qFormat/>
    <w:rsid w:val="00F24B53"/>
    <w:pPr>
      <w:ind w:left="720"/>
      <w:contextualSpacing/>
    </w:pPr>
  </w:style>
  <w:style w:type="table" w:styleId="Tabelacomgrade">
    <w:name w:val="Table Grid"/>
    <w:basedOn w:val="Tabelanormal"/>
    <w:uiPriority w:val="59"/>
    <w:rsid w:val="003E0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87605-C362-48FB-AA59-856D44FD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2</Pages>
  <Words>547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2017-10-07T17:25:00Z</dcterms:created>
  <dcterms:modified xsi:type="dcterms:W3CDTF">2017-10-30T12:06:00Z</dcterms:modified>
</cp:coreProperties>
</file>