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BD0E8" w14:textId="77777777" w:rsidR="007F1168" w:rsidRDefault="00FF2DE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MEMORANDO</w:t>
      </w:r>
    </w:p>
    <w:p w14:paraId="4BAA1BD6" w14:textId="77777777" w:rsidR="007F1168" w:rsidRDefault="00FF2D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bookmarkStart w:id="0" w:name="_GoBack"/>
      <w:bookmarkEnd w:id="0"/>
    </w:p>
    <w:p w14:paraId="57FACC7D" w14:textId="77777777" w:rsidR="007F1168" w:rsidRDefault="00FF2D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Sr. Mário José</w:t>
      </w:r>
    </w:p>
    <w:p w14:paraId="4B83B8E4" w14:textId="77777777" w:rsidR="007F1168" w:rsidRDefault="00FF2D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Leonardo Thomaz Pignatari (8591940); Rafael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(8045908); Tarcísio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Tamanini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(8126356); Nicole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Bromberg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(4574401); João Victor Brandão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Wantuil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e Cesar Augusto 475077.</w:t>
      </w:r>
    </w:p>
    <w:p w14:paraId="1758E8BC" w14:textId="77777777" w:rsidR="007F1168" w:rsidRDefault="00FF2D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REF.: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Reestruturação da “Móveis Planejados Ltda.”</w:t>
      </w:r>
    </w:p>
    <w:p w14:paraId="48E528F9" w14:textId="77777777" w:rsidR="007F1168" w:rsidRDefault="00FF2D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31 de agosto de 2017</w:t>
      </w:r>
    </w:p>
    <w:p w14:paraId="1A61A689" w14:textId="77777777" w:rsidR="007F1168" w:rsidRDefault="00FF2D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3E9396" w14:textId="77777777" w:rsidR="007F1168" w:rsidRDefault="007F116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B0B5B7" w14:textId="77777777" w:rsidR="007F1168" w:rsidRDefault="00FF2DE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onforme solicitado, apresentamos a seguir nossos comentários acerca da proposta de planejamento tributário trazida pelo Grupo 1 a respeito da reestruturação da “Móveis Planejados Ltda.”, bem como trazemos a nossa proposta de planejamento.</w:t>
      </w:r>
    </w:p>
    <w:p w14:paraId="2C37E740" w14:textId="77777777" w:rsidR="007F1168" w:rsidRDefault="00FF2D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AF5DCF" w14:textId="77777777" w:rsidR="007F1168" w:rsidRDefault="00FF2DEE">
      <w:pPr>
        <w:spacing w:line="36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FATOS</w:t>
      </w:r>
    </w:p>
    <w:p w14:paraId="1DAECD0E" w14:textId="77777777" w:rsidR="007F1168" w:rsidRDefault="00FF2DE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Sr. Mario José é sócio da “Móveis Planejados Ltda.”, a qual atua no mercado de móveis há mais de trinta anos. A empresa possui uma fábrica em Santo André e suas operações estão restritas à venda de móveis a uma sociedade denominada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Rooms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S.A”, sediada 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São Paulo.</w:t>
      </w:r>
    </w:p>
    <w:p w14:paraId="55FD597E" w14:textId="77777777" w:rsidR="007F1168" w:rsidRDefault="00FF2DE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relação entre estas duas empresas se desenvolve da seguinte forma: o cliente se dirige à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Rooms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S.A”, na qual um arquiteto especialista elabora o projeto de acordo com a especificação do cliente. Posteriormente, a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Rooms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S.A” envia o pedido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ersonalizado à “Móveis Planejados Ltda.”, que os produz e vende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àquela, 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qual os revende ao cliente final.</w:t>
      </w:r>
    </w:p>
    <w:p w14:paraId="735F1495" w14:textId="77777777" w:rsidR="007F1168" w:rsidRDefault="00FF2D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problema desta operação reside no fato de que a margem de lucro da “Móveis Planejados Ltda.” é muito baixa, em torno de 5% (cinco por cento), a qu</w:t>
      </w:r>
      <w:r>
        <w:rPr>
          <w:rFonts w:ascii="Times New Roman" w:eastAsia="Times New Roman" w:hAnsi="Times New Roman" w:cs="Times New Roman"/>
          <w:sz w:val="24"/>
          <w:szCs w:val="24"/>
        </w:rPr>
        <w:t>al é decorrente das altas despesas operacionais e da queda na demanda por parte da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Rooms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S.A”. Por outro lado, esta empresa está tendo elevadas margens de lucro em virtude da aquisição de móveis fabricados por outras indústrias.</w:t>
      </w:r>
    </w:p>
    <w:p w14:paraId="21A581DB" w14:textId="77777777" w:rsidR="007F1168" w:rsidRDefault="00FF2DE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Diante desta situação crít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ica, o Sr. Mário José foi procurado pelo renomado arquiteto João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Friedricksen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ex-funcionário da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Rooms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S.A”, o qual ofereceu uma proposta de negócios, visando à constituição de uma nova empresa, que seria concorrente da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Rooms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S.A”. A grande guinada nos 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umos desta nova empresa consistiria nos acabamentos importados (tecidos, puxadores, detalhes em couro, dentre outros, de procedência francesa) dos móveis planejados, que seriam pessoalmente adicionados pelo Sr. João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Friedricksen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36D6C" w14:textId="77777777" w:rsidR="007F1168" w:rsidRDefault="00FF2DE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Dessa forma, o Sr. Mário J</w:t>
      </w:r>
      <w:r>
        <w:rPr>
          <w:rFonts w:ascii="Times New Roman" w:eastAsia="Times New Roman" w:hAnsi="Times New Roman" w:cs="Times New Roman"/>
          <w:sz w:val="24"/>
          <w:szCs w:val="24"/>
        </w:rPr>
        <w:t>osé procurou uma empresa de consultoria para montar a nova estruturação do negócio, considerando todas as peculiaridades desta operação, principalmente, aquelas relacionadas aos impactos tributários.</w:t>
      </w:r>
    </w:p>
    <w:p w14:paraId="1839B149" w14:textId="77777777" w:rsidR="007F1168" w:rsidRDefault="00FF2D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530A51" w14:textId="77777777" w:rsidR="007F1168" w:rsidRDefault="00FF2DEE">
      <w:pPr>
        <w:spacing w:line="36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PROPOSTA DA CONSULTORIA ESPECIALIZADA</w:t>
      </w:r>
    </w:p>
    <w:p w14:paraId="24BFCC99" w14:textId="77777777" w:rsidR="007F1168" w:rsidRDefault="00FF2DE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Após a a</w:t>
      </w:r>
      <w:r>
        <w:rPr>
          <w:rFonts w:ascii="Times New Roman" w:eastAsia="Times New Roman" w:hAnsi="Times New Roman" w:cs="Times New Roman"/>
          <w:sz w:val="24"/>
          <w:szCs w:val="24"/>
        </w:rPr>
        <w:t>nálise dos principais aspectos da operação, a consultoria especializada propôs a seguinte estrutura:</w:t>
      </w:r>
    </w:p>
    <w:p w14:paraId="6D18D721" w14:textId="77777777" w:rsidR="007F1168" w:rsidRDefault="00FF2DEE">
      <w:p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Constituição de uma nova pessoa jurídica: 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Móveis Inovadores Ltda.</w:t>
      </w:r>
      <w:r>
        <w:rPr>
          <w:rFonts w:ascii="Times New Roman" w:eastAsia="Times New Roman" w:hAnsi="Times New Roman" w:cs="Times New Roman"/>
          <w:sz w:val="24"/>
          <w:szCs w:val="24"/>
        </w:rPr>
        <w:t>, cuja metade das cotas seria do Sr. Mário José, sendo a outra metade do Sr. 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Friedricksen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Esta empresa teria três estabelecimentos: (i) em São Paulo, responsável pelas vendas dos móveis aos consumidores finais;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em Santa Catarina, responsável pela importação dos acabamentos franceses;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um no Rio Grande do Norte, respo</w:t>
      </w:r>
      <w:r>
        <w:rPr>
          <w:rFonts w:ascii="Times New Roman" w:eastAsia="Times New Roman" w:hAnsi="Times New Roman" w:cs="Times New Roman"/>
          <w:sz w:val="24"/>
          <w:szCs w:val="24"/>
        </w:rPr>
        <w:t>nsável pela produção dos móveis;</w:t>
      </w:r>
    </w:p>
    <w:p w14:paraId="6D020D1D" w14:textId="77777777" w:rsidR="007F1168" w:rsidRDefault="00FF2DEE">
      <w:p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Constituição de uma segunda pessoa jurídica: 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Móveis Log. EIRELI</w:t>
      </w:r>
      <w:r>
        <w:rPr>
          <w:rFonts w:ascii="Times New Roman" w:eastAsia="Times New Roman" w:hAnsi="Times New Roman" w:cs="Times New Roman"/>
          <w:sz w:val="24"/>
          <w:szCs w:val="24"/>
        </w:rPr>
        <w:t>, de integral propriedade do Sr. Mário José, que seria responsável pelo transporte dos móveis do Rio Grande do Norte até São Paulo, sendo contratada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pela Móveis Inovadores Ltda.;</w:t>
      </w:r>
    </w:p>
    <w:p w14:paraId="02BE02C2" w14:textId="77777777" w:rsidR="007F1168" w:rsidRDefault="00FF2DEE">
      <w:p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Formação de uma terceira pessoa jurídica: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Friedricksen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Arquitetos S/S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99% (noventa e nove por cento) do Sr. José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Fridricksen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1% (um por cento) de sua assistente, que seria responsável pela prestação de serviços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consistentes nos projetos dos móveis e na aplicação dos acabamentos franceses aos móveis.</w:t>
      </w:r>
    </w:p>
    <w:p w14:paraId="4E7C6B46" w14:textId="77777777" w:rsidR="007F1168" w:rsidRDefault="00FF2DEE">
      <w:p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Criação de uma quarta pessoa jurídica: 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 &amp; F Serviços de Montagem Ltda.</w:t>
      </w:r>
      <w:r>
        <w:rPr>
          <w:rFonts w:ascii="Times New Roman" w:eastAsia="Times New Roman" w:hAnsi="Times New Roman" w:cs="Times New Roman"/>
          <w:sz w:val="24"/>
          <w:szCs w:val="24"/>
        </w:rPr>
        <w:t>, na qual metade das cotas seria do Sr. Mário José, sendo a outra parte do Sr. Joã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Friedricksen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A empresa, a qual contaria com uma equipe técnica treinada pelo arquiteto-sócio, seria responsável pela montagem dos móveis no domicílio do comprador, tendo como sede uma casa situada do outro lado da rua da Móveis Inovadores Ltda. e conta,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ainda, com 3 funcionários administrativos e uma secretária próprios.</w:t>
      </w:r>
    </w:p>
    <w:p w14:paraId="162C2903" w14:textId="77777777" w:rsidR="007F1168" w:rsidRDefault="00FF2DE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 resumo, as atividades destas empresas seriam desenvolvidas da seguinte forma: a Móveis Inovadores Ltda. 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Friedricksen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Arquitetos S/S teriam estabelecimentos contíguos de forma que quando um consumidor final se dirigisse à Móveis Inovadores Ltda., ele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seria encaminhado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Friedricksen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Arquitetos S/S para a elaboração de um projeto, o qual seria enviado à Móveis Inovadores Ltda. Após a produção dos móveis, estes seriam entregues no domicílio do comprador, sendo que a aplicação dos acabamento seria efetua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pessoalmente Sr.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Friedricksen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 montagem dos móveis, por sua vez, seria realizada pela J &amp; F Serviços de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Montagem Ltda., que coordenaria com a Móveis Log. EIRELI, para que no dia da entrega a equipe estivesse já no domicílio do comprador para realizar </w:t>
      </w:r>
      <w:r>
        <w:rPr>
          <w:rFonts w:ascii="Times New Roman" w:eastAsia="Times New Roman" w:hAnsi="Times New Roman" w:cs="Times New Roman"/>
          <w:sz w:val="24"/>
          <w:szCs w:val="24"/>
        </w:rPr>
        <w:t>a montagem dos móveis em até 4 (quatro) horas.</w:t>
      </w:r>
    </w:p>
    <w:p w14:paraId="372E14A2" w14:textId="77777777" w:rsidR="007F1168" w:rsidRDefault="00FF2DE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principais aspectos atinentes a esta estruturação são: (i) integralização do capital social da Móveis Inovadores Ltda. com máquinas, por parte do Sr. Mário José e com um imóvel por parte do Sr. José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Friedri</w:t>
      </w:r>
      <w:r>
        <w:rPr>
          <w:rFonts w:ascii="Times New Roman" w:eastAsia="Times New Roman" w:hAnsi="Times New Roman" w:cs="Times New Roman"/>
          <w:sz w:val="24"/>
          <w:szCs w:val="24"/>
        </w:rPr>
        <w:t>cksen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na proporção de 50% (cinquenta por cento) cada, sendo que 100% (cem por cento) dos lucros seriam repassados ao Sr. Mário José;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o estabelecimento da Móveis Inovadores em Santa Catarina importaria os acabamento, aproveitando-se do "Programa Pró-E</w:t>
      </w:r>
      <w:r>
        <w:rPr>
          <w:rFonts w:ascii="Times New Roman" w:eastAsia="Times New Roman" w:hAnsi="Times New Roman" w:cs="Times New Roman"/>
          <w:sz w:val="24"/>
          <w:szCs w:val="24"/>
        </w:rPr>
        <w:t>mprego", o qual prevê o diferimento do ICMS nas operações de entrada de mercadorias do exterior;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o estabelecimento do Rio Grande do Norte produziria os móveis, valendo-se de um financiamento por meio do Programa de Apoio ao Desenvolvimento Industrial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Rio Grande do Norte (PROADI); entre outros.</w:t>
      </w:r>
    </w:p>
    <w:p w14:paraId="7DDA5BB2" w14:textId="77777777" w:rsidR="007F1168" w:rsidRDefault="00FF2DE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Não satisfeito com a proposta oferecida pela consultoria especializada, o Sr. José Mário procurou o escritório “Grupo 1”, o qual apresentou uma nova estruturação, considerando as falhas do planejamento resumi</w:t>
      </w:r>
      <w:r>
        <w:rPr>
          <w:rFonts w:ascii="Times New Roman" w:eastAsia="Times New Roman" w:hAnsi="Times New Roman" w:cs="Times New Roman"/>
          <w:sz w:val="24"/>
          <w:szCs w:val="24"/>
        </w:rPr>
        <w:t>do acima.</w:t>
      </w:r>
    </w:p>
    <w:p w14:paraId="3CFCBB7E" w14:textId="77777777" w:rsidR="007F1168" w:rsidRDefault="00FF2D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B1A61E" w14:textId="77777777" w:rsidR="007F1168" w:rsidRDefault="00FF2DEE">
      <w:pPr>
        <w:spacing w:line="36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PROPOSTA DO GRUPO 1</w:t>
      </w:r>
    </w:p>
    <w:p w14:paraId="283EA278" w14:textId="77777777" w:rsidR="007F1168" w:rsidRDefault="007F1168">
      <w:pPr>
        <w:spacing w:line="36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EB99B5" w14:textId="77777777" w:rsidR="007F1168" w:rsidRDefault="00FF2DE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Este escritório propôs a manutenção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Friedricksen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Arquitetos S/S, sediada em São Paulo, a fim de se aproveitar do chamado ISS fixo (oitocentos reais multiplicado pelo número de funcionários), uma vez que se trata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sociedade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uniprofissional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nos termos do art. 15, I, “a”, da Lei 13.701/2003.</w:t>
      </w:r>
    </w:p>
    <w:p w14:paraId="3A746C80" w14:textId="77777777" w:rsidR="007F1168" w:rsidRDefault="00FF2DE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Outrossim, o “Grupo 1” entendeu pela manutenção da Móveis Inovadores Ltda. também na cidade de São Paulo, sendo que a relação com a sociedade de arquitetos seria a mesma daque</w:t>
      </w:r>
      <w:r>
        <w:rPr>
          <w:rFonts w:ascii="Times New Roman" w:eastAsia="Times New Roman" w:hAnsi="Times New Roman" w:cs="Times New Roman"/>
          <w:sz w:val="24"/>
          <w:szCs w:val="24"/>
        </w:rPr>
        <w:t>la desenhada na proposta oferecida pela consultoria especializada. A produção dos móveis ficaria a cargo do estabelecimento da Móveis Inovadores localizado no Rio Grande do Norte.</w:t>
      </w:r>
    </w:p>
    <w:p w14:paraId="1F7349BC" w14:textId="77777777" w:rsidR="007F1168" w:rsidRDefault="00FF2DE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principais alterações propostas pelo escritório supracitado são as seguin</w:t>
      </w:r>
      <w:r>
        <w:rPr>
          <w:rFonts w:ascii="Times New Roman" w:eastAsia="Times New Roman" w:hAnsi="Times New Roman" w:cs="Times New Roman"/>
          <w:sz w:val="24"/>
          <w:szCs w:val="24"/>
        </w:rPr>
        <w:t>tes: (i) a importação dos acabamentos seria realizada pela Zona Franca de Manaus de modo a obter os benefícios fiscais disponibilizados nesta região (Imposto de Importação, ICMS-Importação e PIS/COFINS-Importação); 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tentativa de fixar o estabelecimen</w:t>
      </w:r>
      <w:r>
        <w:rPr>
          <w:rFonts w:ascii="Times New Roman" w:eastAsia="Times New Roman" w:hAnsi="Times New Roman" w:cs="Times New Roman"/>
          <w:sz w:val="24"/>
          <w:szCs w:val="24"/>
        </w:rPr>
        <w:t>to da Móveis Inovadores em alguma localidade, cuja carga tributária de ICMS seja menor.</w:t>
      </w:r>
    </w:p>
    <w:p w14:paraId="24E085F8" w14:textId="77777777" w:rsidR="007F1168" w:rsidRDefault="00FF2DE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Portanto, essas foram as principais observações apontadas pelo “Grupo 1”. Ainda insatisfeito com a proposta apresentada, o Sr. Mário José procura uma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second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opinion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honrando-nos com a oportunidade de oferecer uma estruturação que melhor atenda a suas necessidades.</w:t>
      </w:r>
    </w:p>
    <w:p w14:paraId="5480384F" w14:textId="77777777" w:rsidR="007F1168" w:rsidRDefault="00FF2D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FD17E6" w14:textId="77777777" w:rsidR="007F1168" w:rsidRDefault="00FF2DEE">
      <w:pPr>
        <w:spacing w:line="36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CRÍTICAS AO PLANEJAMENTO DO “GRUPO 1”</w:t>
      </w:r>
    </w:p>
    <w:p w14:paraId="698AAD4A" w14:textId="77777777" w:rsidR="007F1168" w:rsidRDefault="007F1168"/>
    <w:p w14:paraId="0826EED1" w14:textId="77777777" w:rsidR="007F1168" w:rsidRDefault="00FF2DE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 início, critica-se a opção pela importação dos acabamentos pela Zona Franca de Manaus, levando em consid</w:t>
      </w:r>
      <w:r>
        <w:rPr>
          <w:rFonts w:ascii="Times New Roman" w:eastAsia="Times New Roman" w:hAnsi="Times New Roman" w:cs="Times New Roman"/>
        </w:rPr>
        <w:t xml:space="preserve">eração os requisitos exigidos pela legislação aplicável para que o contribuinte faça jus aos benefícios. De acordo com o art. 3º do Decreto-lei nº 288/67, a isenção do imposto de importação se aplica à entrada de mercadoria estrangeira destinadas ao </w:t>
      </w:r>
      <w:r>
        <w:rPr>
          <w:rFonts w:ascii="Times New Roman" w:eastAsia="Times New Roman" w:hAnsi="Times New Roman" w:cs="Times New Roman"/>
          <w:i/>
        </w:rPr>
        <w:t>consum</w:t>
      </w:r>
      <w:r>
        <w:rPr>
          <w:rFonts w:ascii="Times New Roman" w:eastAsia="Times New Roman" w:hAnsi="Times New Roman" w:cs="Times New Roman"/>
          <w:i/>
        </w:rPr>
        <w:t xml:space="preserve">o interno </w:t>
      </w:r>
      <w:r>
        <w:rPr>
          <w:rFonts w:ascii="Times New Roman" w:eastAsia="Times New Roman" w:hAnsi="Times New Roman" w:cs="Times New Roman"/>
        </w:rPr>
        <w:t>da região</w:t>
      </w:r>
      <w:r>
        <w:rPr>
          <w:rFonts w:ascii="Times New Roman" w:eastAsia="Times New Roman" w:hAnsi="Times New Roman" w:cs="Times New Roman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</w:rPr>
        <w:t>. A Cartilha de Incentivos Fiscais disponibilizada no site da Superintendência da Zona Franca de Manaus - SUFRAMA reforça esse entendimento, deixando bem claro aos contribuintes quais os requisitos necessários para obtenção da medida</w:t>
      </w:r>
      <w:r>
        <w:rPr>
          <w:rFonts w:ascii="Times New Roman" w:eastAsia="Times New Roman" w:hAnsi="Times New Roman" w:cs="Times New Roman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</w:rPr>
        <w:t>.</w:t>
      </w:r>
    </w:p>
    <w:p w14:paraId="58A46FDD" w14:textId="77777777" w:rsidR="007F1168" w:rsidRDefault="00FF2DE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 nem poderia ser diferente. O requisito imposto pela regulamentação está claramente alinhado ao objetivo principal da criação da ZFM, proclamado no art. 1º do Decreto-lei nº 288/67, que nada mais é do que promover o desenvolvimento da região de Manaus, em</w:t>
      </w:r>
      <w:r>
        <w:rPr>
          <w:rFonts w:ascii="Times New Roman" w:eastAsia="Times New Roman" w:hAnsi="Times New Roman" w:cs="Times New Roman"/>
        </w:rPr>
        <w:t xml:space="preserve"> razão dos fatores geográficos e sociais do local. Assim, não é difícil concluir que o benefício exige que o produto importado se destine ao consumo interno da região.</w:t>
      </w:r>
    </w:p>
    <w:p w14:paraId="37644402" w14:textId="77777777" w:rsidR="007F1168" w:rsidRDefault="00FF2DE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Considerando que o estabelecimento e a atividade principal da Móveis Inovadores Ltda. nã</w:t>
      </w:r>
      <w:r>
        <w:rPr>
          <w:rFonts w:ascii="Times New Roman" w:eastAsia="Times New Roman" w:hAnsi="Times New Roman" w:cs="Times New Roman"/>
        </w:rPr>
        <w:t xml:space="preserve">o se </w:t>
      </w:r>
      <w:proofErr w:type="gramStart"/>
      <w:r>
        <w:rPr>
          <w:rFonts w:ascii="Times New Roman" w:eastAsia="Times New Roman" w:hAnsi="Times New Roman" w:cs="Times New Roman"/>
        </w:rPr>
        <w:t>destina</w:t>
      </w:r>
      <w:proofErr w:type="gramEnd"/>
      <w:r>
        <w:rPr>
          <w:rFonts w:ascii="Times New Roman" w:eastAsia="Times New Roman" w:hAnsi="Times New Roman" w:cs="Times New Roman"/>
        </w:rPr>
        <w:t xml:space="preserve"> ao consumo interno dos habitantes da região e Manaus, e considerando que o tipo de serviço prestado pela empresa e pela própria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Friedricksen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Arquitetos S/S tem como público alvo moradores da região Sul e Sudeste do Brasil, é evidente que o ben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efício fiscal será negado ao cliente. </w:t>
      </w:r>
    </w:p>
    <w:p w14:paraId="1C91C896" w14:textId="77777777" w:rsidR="007F1168" w:rsidRDefault="00FF2DE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Além do risco de negação da isenção pretendida na região, a importação dos acabamentos por essa região exigiria alto custo logístico, de frete e de transporte dos produtos importados, o que encareceria demasiadamente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custos da atividade dos clientes. O acréscimo dos custos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  atividade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somado à probabilidade altíssima de não obter o benefício, tornam a proposta do Grupo 1 demasiadamente arriscada e pouco proveitosa. </w:t>
      </w:r>
    </w:p>
    <w:p w14:paraId="1FC8DD63" w14:textId="77777777" w:rsidR="007F1168" w:rsidRDefault="00FF2DE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Há uma segunda crítica ao planejamento proposto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que diz respeito aos aspectos societários da Móveis Inovadores.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De acordo com o Grupo 1, a diferença de receita obtida pela Móveis Inovadores Ltda. e pela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Friedricksen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Arquitetos S/S seria equalizada mediante a distribuição desigual de lucros da Móveis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Inovadores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Ltda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que seria assegurada mediante assinatura de acordo de acionistas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entre o Sr. Mário José e o Sr. João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Friedricksen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Ainda de acordo com o Grupo 1, o cumprimento específico desse contrato seria garantido pelo art. 118 da Lei das S.A., que p</w:t>
      </w:r>
      <w:r>
        <w:rPr>
          <w:rFonts w:ascii="Times New Roman" w:eastAsia="Times New Roman" w:hAnsi="Times New Roman" w:cs="Times New Roman"/>
          <w:sz w:val="24"/>
          <w:szCs w:val="24"/>
        </w:rPr>
        <w:t>ossui um regime jurídico específico para tornar o acordo de acionistas vinculante para a companhia e para os seus administradores.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O art. 118 da Lei das S.A. é de fato uma excelente opção para fazer com que o acordo deixe de ser um mero “contrato de gavet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a” e se torne um instrumento verdadeiramente obrigatório. Basta considerar que, se por algum motivo o Sr. João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Friedricksen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recuse a comparecer à assembleia para deliberar a distribuição desigual de lucros ou descumpra o acordo, o Sr. Mário José poderá </w:t>
      </w:r>
      <w:r>
        <w:rPr>
          <w:rFonts w:ascii="Times New Roman" w:eastAsia="Times New Roman" w:hAnsi="Times New Roman" w:cs="Times New Roman"/>
          <w:sz w:val="24"/>
          <w:szCs w:val="24"/>
        </w:rPr>
        <w:t>exigir com que o administrador da empresa vote no lugar do sócio inadimplente.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Ocorre que o Grupo 1 não levou em consideração que o regime do art. 118 é aplicável apenas às sociedades anônimas, muito embora seu planejamento tributário tenha recomendado qu</w:t>
      </w:r>
      <w:r>
        <w:rPr>
          <w:rFonts w:ascii="Times New Roman" w:eastAsia="Times New Roman" w:hAnsi="Times New Roman" w:cs="Times New Roman"/>
          <w:sz w:val="24"/>
          <w:szCs w:val="24"/>
        </w:rPr>
        <w:t>e a Móveis Inovadores seja constituída na forma de sociedade limitada. Se a Móveis Inovadores for de fato uma limitada, a distribuição de lucros de forma desigual mediante celebração de acordo de acionistas se torna demasiadamente arriscada ao cliente, 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ficará nas mãos da boa-fé do outro sócio para receber os lucros que faz jus.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Por essa razão, o Sr. Mário José solicitou a elaboração de uma nova proposta de planejamento, que passaremos a descrever no item subsequente.</w:t>
      </w:r>
    </w:p>
    <w:p w14:paraId="77E1EFF6" w14:textId="77777777" w:rsidR="007F1168" w:rsidRDefault="007F1168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31BF97C5" w14:textId="77777777" w:rsidR="007F1168" w:rsidRDefault="00FF2DEE">
      <w:pPr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 NOVA PROPOSTA DE PLANEJAMENTO</w:t>
      </w:r>
    </w:p>
    <w:p w14:paraId="1E2E2D85" w14:textId="77777777" w:rsidR="007F1168" w:rsidRDefault="007F1168">
      <w:pPr>
        <w:ind w:left="720"/>
        <w:rPr>
          <w:rFonts w:ascii="Times New Roman" w:eastAsia="Times New Roman" w:hAnsi="Times New Roman" w:cs="Times New Roman"/>
          <w:b/>
        </w:rPr>
      </w:pPr>
    </w:p>
    <w:p w14:paraId="6C950FB2" w14:textId="77777777" w:rsidR="007F1168" w:rsidRDefault="007F1168" w:rsidP="00113BB1">
      <w:pPr>
        <w:rPr>
          <w:rFonts w:ascii="Times New Roman" w:eastAsia="Times New Roman" w:hAnsi="Times New Roman" w:cs="Times New Roman"/>
          <w:b/>
        </w:rPr>
      </w:pPr>
    </w:p>
    <w:p w14:paraId="2D880B56" w14:textId="77777777" w:rsidR="007F1168" w:rsidRDefault="00FF2DEE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5.1 Forma societária </w:t>
      </w:r>
    </w:p>
    <w:p w14:paraId="5727BCD4" w14:textId="77777777" w:rsidR="007F1168" w:rsidRDefault="007F116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840202" w14:textId="77777777" w:rsidR="007F1168" w:rsidRDefault="00FF2DE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Levando-se em consideração as críticas relativas à forma societária escolhida pelo Grupo 1 realizada no capítulo anterior, há duas maneiras de contornar o problema identificado e fazer com que o acordo de acionistas celebrado pelo cliente se sujeite ao art</w:t>
      </w:r>
      <w:r>
        <w:rPr>
          <w:rFonts w:ascii="Times New Roman" w:eastAsia="Times New Roman" w:hAnsi="Times New Roman" w:cs="Times New Roman"/>
          <w:sz w:val="24"/>
          <w:szCs w:val="24"/>
        </w:rPr>
        <w:t>. 118 da Lei das S.A.:</w:t>
      </w:r>
    </w:p>
    <w:p w14:paraId="254DDD45" w14:textId="77777777" w:rsidR="007F1168" w:rsidRDefault="007F116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2E720A" w14:textId="77777777" w:rsidR="007F1168" w:rsidRDefault="00FF2DEE">
      <w:pPr>
        <w:spacing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manutenção da Móveis Inovadores na forma de sociedade limitada, porém com referência expressa no estatuto social à regência supletiva da Lei das S.A., nos termos do art. 1.053, para.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único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 Código Civil; ou</w:t>
      </w:r>
    </w:p>
    <w:p w14:paraId="0BD9B889" w14:textId="77777777" w:rsidR="007F1168" w:rsidRDefault="00FF2DEE">
      <w:pPr>
        <w:spacing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891D83" w14:textId="77777777" w:rsidR="007F1168" w:rsidRDefault="00FF2DEE">
      <w:pPr>
        <w:spacing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constituir a Móveis Inovadores na forma de uma sociedade anônima de capital fechado.</w:t>
      </w:r>
    </w:p>
    <w:p w14:paraId="393DF7D7" w14:textId="77777777" w:rsidR="007F1168" w:rsidRDefault="00FF2DE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1959D75D" w14:textId="77777777" w:rsidR="007F1168" w:rsidRDefault="00FF2DE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Como a criação de uma limitada com regência supletiva da Lei das S.A. traz insegurança quanto à aplicação do art. 118 (há dúvidas quanto à compatibil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idade do regime desse dispositivo com as regras que regem as limitadas do Código Civil e não existe jurisprudência pacificada sobre o tema), a melhor opção é constituir a Móveis Inovadores na forma de uma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companhia fechada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A7BF9D" w14:textId="77777777" w:rsidR="007F1168" w:rsidRDefault="00FF2DE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Assim, o Sr. Mário José e o Sr.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João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Friedricksen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irão celebrar um acordo de acionistas que exige reunião prévia dos dois sócios antes de toda assembleia geral que tiver a distribuição de lucros como ordem do dia. Na reunião prévia, os sócios deverão deliberar pela distribuição desigual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forma a repartir os lucros decorrentes da atividade realizada conjuntamente pela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Friedricksen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Arquitetos S/S e Móveis Inovadores de forma igualitária entre os dois sócios. </w:t>
      </w:r>
    </w:p>
    <w:p w14:paraId="0C6E9FB0" w14:textId="77777777" w:rsidR="007F1168" w:rsidRDefault="00FF2DE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Uma vez arquivado o pacto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parasocial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sede da empresa, o acordo se torna vincu</w:t>
      </w:r>
      <w:r>
        <w:rPr>
          <w:rFonts w:ascii="Times New Roman" w:eastAsia="Times New Roman" w:hAnsi="Times New Roman" w:cs="Times New Roman"/>
          <w:sz w:val="24"/>
          <w:szCs w:val="24"/>
        </w:rPr>
        <w:t>lante para ambos, para a companhia e para seus administradores, nos termos do art. 118 da Lei das S.A.:</w:t>
      </w:r>
    </w:p>
    <w:p w14:paraId="0AF0D884" w14:textId="77777777" w:rsidR="007F1168" w:rsidRDefault="00FF2DEE">
      <w:pPr>
        <w:spacing w:line="360" w:lineRule="auto"/>
        <w:ind w:left="14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Art. 118. Os acordos de acionistas, sobre a compra e venda de suas ações, preferência para adquiri-las, exercício do direito a voto, ou do poder de cont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role deverão ser observados pela companhia quando arquivados na sua sede.</w:t>
      </w:r>
    </w:p>
    <w:p w14:paraId="54AEEE8F" w14:textId="77777777" w:rsidR="007F1168" w:rsidRDefault="00FF2DEE">
      <w:pPr>
        <w:spacing w:line="360" w:lineRule="auto"/>
        <w:ind w:left="1440"/>
        <w:jc w:val="both"/>
        <w:rPr>
          <w:b/>
          <w:i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§ 8o O presidente da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assembléia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ou do órgão colegiado de deliberação da companhia não computará o voto proferido com infração de acordo de acionistas devidamente arquivado.</w:t>
      </w:r>
    </w:p>
    <w:p w14:paraId="5602BD0A" w14:textId="77777777" w:rsidR="007F1168" w:rsidRDefault="007F1168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1B0159" w14:textId="77777777" w:rsidR="007F1168" w:rsidRDefault="00FF2DEE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5.2 ISS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 ICMS</w:t>
      </w:r>
    </w:p>
    <w:p w14:paraId="210F8F92" w14:textId="77777777" w:rsidR="007F1168" w:rsidRDefault="007F1168">
      <w:pPr>
        <w:ind w:left="720"/>
        <w:rPr>
          <w:rFonts w:ascii="Times New Roman" w:eastAsia="Times New Roman" w:hAnsi="Times New Roman" w:cs="Times New Roman"/>
          <w:b/>
        </w:rPr>
      </w:pPr>
    </w:p>
    <w:p w14:paraId="6D039E84" w14:textId="77777777" w:rsidR="007F1168" w:rsidRDefault="00FF2DE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estrutura operacional proposta pelo presente planejamento tributário leva em conta a possibilidade de substituir a incidência do ICMS (imposto sobre a circulação de mercadorias) na circulação dos móveis pelo ISS (imposto sobre serviço) incidente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prestação de serviço de marcenaria e carpintaria. </w:t>
      </w:r>
    </w:p>
    <w:p w14:paraId="3EE51CEC" w14:textId="77777777" w:rsidR="007F1168" w:rsidRDefault="00FF2DEE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Conforme proposto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pela planejamento tributário anterior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a Móveis Inovadoras Ltda. pretende produzir/industrializar seus móveis no Rio Grande do Norte (fato gerador do IPI) e depois transportar tais móveis até os consumidores finais (fato gerador do ICMS).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936405" w14:textId="77777777" w:rsidR="007F1168" w:rsidRDefault="00FF2DE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Sendo assim, haverá a incidência de ICMS sob a alíquota de 5% devida ao Estado do Rio Grande do Norte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Estado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origem), em virtude do programa de benefício fiscal. Por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sua vez, será aplicada a alíquota do ICMS do Estado de destino dos móveis, calculad</w:t>
      </w:r>
      <w:r>
        <w:rPr>
          <w:rFonts w:ascii="Times New Roman" w:eastAsia="Times New Roman" w:hAnsi="Times New Roman" w:cs="Times New Roman"/>
          <w:sz w:val="24"/>
          <w:szCs w:val="24"/>
        </w:rPr>
        <w:t>a pela diferença entre alíquota interestadual e a alíquota interna do Estado de destino. Se o destino dos móveis for São Paulo, alíquota será de 18% (conforme o artigo 52, inciso I do RICMS determinado pelo Decreto 62.761) menos 12% (alíquota interestadual</w:t>
      </w:r>
      <w:r>
        <w:rPr>
          <w:rFonts w:ascii="Times New Roman" w:eastAsia="Times New Roman" w:hAnsi="Times New Roman" w:cs="Times New Roman"/>
          <w:sz w:val="24"/>
          <w:szCs w:val="24"/>
        </w:rPr>
        <w:t>), resultando na alíquota efetiva de 6%. Cabe ressaltar que existe o risco de São Paulo considerar inconstitucional a redução de alíquota concedida pelo Estado do Rio Grande do Norte e somente conceder o crédito pela alíquota efetivamente paga no Estado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origem e neste caso a alíquota será de 13% (18%-5%). A base de cálculo do ICMS será o montante da operação, incluindo o frete e despesas acessórias cobradas do consumidor. </w:t>
      </w:r>
    </w:p>
    <w:p w14:paraId="0F710F4D" w14:textId="77777777" w:rsidR="007F1168" w:rsidRDefault="00FF2DE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Portanto, caso a opera</w:t>
      </w:r>
      <w:r w:rsidR="00113BB1">
        <w:rPr>
          <w:rFonts w:ascii="Times New Roman" w:eastAsia="Times New Roman" w:hAnsi="Times New Roman" w:cs="Times New Roman"/>
          <w:sz w:val="24"/>
          <w:szCs w:val="24"/>
        </w:rPr>
        <w:t xml:space="preserve">ção das Móveis Inovadoras </w:t>
      </w:r>
      <w:r>
        <w:rPr>
          <w:rFonts w:ascii="Times New Roman" w:eastAsia="Times New Roman" w:hAnsi="Times New Roman" w:cs="Times New Roman"/>
          <w:sz w:val="24"/>
          <w:szCs w:val="24"/>
        </w:rPr>
        <w:t>se baseie no planejamento tr</w:t>
      </w:r>
      <w:r>
        <w:rPr>
          <w:rFonts w:ascii="Times New Roman" w:eastAsia="Times New Roman" w:hAnsi="Times New Roman" w:cs="Times New Roman"/>
          <w:sz w:val="24"/>
          <w:szCs w:val="24"/>
        </w:rPr>
        <w:t>ibutário proposto haverá a incidência de ICMS sob a alíquota total de 11% ou de no caso ser contestada o incentivo fiscal de 18%.</w:t>
      </w:r>
    </w:p>
    <w:p w14:paraId="7F64BDA2" w14:textId="77777777" w:rsidR="007F1168" w:rsidRDefault="00FF2DE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Nesse sentido, propomos a mudança da operação das Móveis Inovadoras para que seja aplicável ISS e não mais ICMS.  A LC 116/200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prevê no seu art. 1°, § 2° que “ressalvadas as exceções expressas na lista anexa, os serviços nela mencionados não ficam sujeitos ao ICMS ainda que sua prestação envolva fornecimento de mercadorias”. </w:t>
      </w:r>
    </w:p>
    <w:p w14:paraId="56CBE6B0" w14:textId="77777777" w:rsidR="007F1168" w:rsidRDefault="00FF2DE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Enquanto, conforme já demonstrado, a alíquota efetiva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ICMS será de 11% ou de 18% sobre o valor da operação, a alíquota efetiva do ISS será de 2 a 5% sobre o valor da operação. Dessa forma, o nosso planejamento tributário propõe uma redução considerável na tributação incidente sobre a operação das Moveis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novadoras Ltda.   </w:t>
      </w:r>
    </w:p>
    <w:p w14:paraId="675DCB12" w14:textId="77777777" w:rsidR="007F1168" w:rsidRDefault="00FF2DE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Como mencionado, acreditamos ser cabível,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 incidência do ISS, em lugar do ICMS. Isso porque trata-se, aqui, de serviço prestado sob encomenda, e não de circulação de mercadoria. Para tanto, afiliamo-nos à corrente doutrinária q</w:t>
      </w:r>
      <w:r>
        <w:rPr>
          <w:rFonts w:ascii="Times New Roman" w:eastAsia="Times New Roman" w:hAnsi="Times New Roman" w:cs="Times New Roman"/>
          <w:sz w:val="24"/>
          <w:szCs w:val="24"/>
        </w:rPr>
        <w:t>ue adota uma concepção econômica de serviço, enquanto criação de um bem (utilidade) imaterial para um terceiro, sob a condição de uma contraprestação econômica, utilidade esta que se encontra no âmbito da circulação econômica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sz w:val="24"/>
          <w:szCs w:val="24"/>
        </w:rPr>
        <w:t>. No caso do serviço de marcen</w:t>
      </w:r>
      <w:r>
        <w:rPr>
          <w:rFonts w:ascii="Times New Roman" w:eastAsia="Times New Roman" w:hAnsi="Times New Roman" w:cs="Times New Roman"/>
          <w:sz w:val="24"/>
          <w:szCs w:val="24"/>
        </w:rPr>
        <w:t>aria, compreendido enquanto transformação de madeira em objeto útil ou decorativo, percebe-se tratar-se de criação de uma utilidade na etapa de circulação econômica, já que consiste na concretização de um projeto pretendido pelo consumidor final, resultand</w:t>
      </w:r>
      <w:r>
        <w:rPr>
          <w:rFonts w:ascii="Times New Roman" w:eastAsia="Times New Roman" w:hAnsi="Times New Roman" w:cs="Times New Roman"/>
          <w:sz w:val="24"/>
          <w:szCs w:val="24"/>
        </w:rPr>
        <w:t>o na disponibilização de um bem diretamente tal consumidor.</w:t>
      </w:r>
    </w:p>
    <w:p w14:paraId="14446947" w14:textId="77777777" w:rsidR="007F1168" w:rsidRDefault="00FF2DE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Trata-se, aqui, de um serviço misto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sz w:val="24"/>
          <w:szCs w:val="24"/>
        </w:rPr>
        <w:t>, que envolve a disponibilização de uma utilidade imaterial (atendimento a projeto disponibilizado pelo consumidor e concretização de suas ideias na obtenção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um bem pretendido), e de um bem material, qual seja, o próprio móvel a ser entregue, incluídos aí todos os materiais empregados. Não se trata de industrialização justamente por não se enquadrar na etapa econômica da produção, mas sim da circulação, pois d</w:t>
      </w:r>
      <w:r>
        <w:rPr>
          <w:rFonts w:ascii="Times New Roman" w:eastAsia="Times New Roman" w:hAnsi="Times New Roman" w:cs="Times New Roman"/>
          <w:sz w:val="24"/>
          <w:szCs w:val="24"/>
        </w:rPr>
        <w:t>isponibilizado diretamente a consumidor final.</w:t>
      </w:r>
    </w:p>
    <w:p w14:paraId="1F878650" w14:textId="77777777" w:rsidR="007F1168" w:rsidRDefault="00FF2DE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Nesses termos, sendo um serviço misto, para que se defina pela incidência ou não de ISS, deve-se reportar à Lista Anexa à Lei Complementar nº 116/03, já que, nos termos do artigo 156, III, da Constituição Federal, cabe aos Municípios tributarem os serviços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qualquer natureza, não compreendidos no art. 155, II, desde que “definidos em lei complementar”. Assim, conclui-se que, estando um serviço ali previsto, atrai-se a competência municipal do ISS, excluindo-se a competência estadual do ICMS, por expressa </w:t>
      </w:r>
      <w:r>
        <w:rPr>
          <w:rFonts w:ascii="Times New Roman" w:eastAsia="Times New Roman" w:hAnsi="Times New Roman" w:cs="Times New Roman"/>
          <w:sz w:val="24"/>
          <w:szCs w:val="24"/>
        </w:rPr>
        <w:t>previsão do art. 1º, §2º, da Lei Complementar nº 116/03, a qual define que, estando um serviço previsto em sua Lista Anexa, não haverá incidência de ICMS, salvo expressa disposição pela própria lei, “ainda que sua prestação envolva fornecimento de mercador</w:t>
      </w:r>
      <w:r>
        <w:rPr>
          <w:rFonts w:ascii="Times New Roman" w:eastAsia="Times New Roman" w:hAnsi="Times New Roman" w:cs="Times New Roman"/>
          <w:sz w:val="24"/>
          <w:szCs w:val="24"/>
        </w:rPr>
        <w:t>ias”.</w:t>
      </w:r>
    </w:p>
    <w:p w14:paraId="2D386369" w14:textId="77777777" w:rsidR="007F1168" w:rsidRDefault="00FF2DEE">
      <w:pPr>
        <w:spacing w:line="36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Aqui, importa saber então se o fornecimento da mercadoria é acessório, i.e., atividade-meio para a prestação do serviço, situação em que incidirá o ISS sobre toda a operação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ou se verdadeiro objetivo do negócio firmado entre as partes, ou seja, 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finalidade é de fato a transferência de titularidade de uma mercadoria. No caso concreto, entendemos que o objetivo final do negócio é o fornecimento de habilidade e conhecimento técnicos pelo prestador para elaboração de um bem idealizado, pretendido e </w:t>
      </w:r>
      <w:r>
        <w:rPr>
          <w:rFonts w:ascii="Times New Roman" w:eastAsia="Times New Roman" w:hAnsi="Times New Roman" w:cs="Times New Roman"/>
          <w:sz w:val="24"/>
          <w:szCs w:val="24"/>
        </w:rPr>
        <w:t>delineado pelo próprio consumidor final. O fornecimento dos materiais necessários para tal elaboração, como madeiras e outros produtos, é meramente acessório, podendo inclusive ser feito pelo próprio consumidor final, caso ele assim o queira. Todos os mate</w:t>
      </w:r>
      <w:r>
        <w:rPr>
          <w:rFonts w:ascii="Times New Roman" w:eastAsia="Times New Roman" w:hAnsi="Times New Roman" w:cs="Times New Roman"/>
          <w:sz w:val="24"/>
          <w:szCs w:val="24"/>
        </w:rPr>
        <w:t>riais são escolhidos pelo consumidor, cabendo ao prestador apenas adquiri-los caso aquele não o faça diretamente, para então aplicá-los no processo de elaboração, processo este que consiste em verdadeira utilidade imaterial, em obrigação de fazer, em aplic</w:t>
      </w:r>
      <w:r>
        <w:rPr>
          <w:rFonts w:ascii="Times New Roman" w:eastAsia="Times New Roman" w:hAnsi="Times New Roman" w:cs="Times New Roman"/>
          <w:sz w:val="24"/>
          <w:szCs w:val="24"/>
        </w:rPr>
        <w:t>ação de trabalho humano na obtenção de um resultado almejado pelo tomador.</w:t>
      </w:r>
    </w:p>
    <w:p w14:paraId="674A7D65" w14:textId="77777777" w:rsidR="007F1168" w:rsidRDefault="00FF2DEE">
      <w:pPr>
        <w:spacing w:line="36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Tanto o é que a própria Lei Complementar nº 116/03 em diversos momentos define serviços tributáveis pelo ISS cuja realização pressupõe o fornecimento de materiais e mercadorias. 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não o fosse, inócuo seria o seu artigo 1º, 2º, mencionado acima. Nesse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sentido, já decidiu o STJ pela incidência do ISS sobre todo o serviço prestado, inclusive os materiais aplicados. Para os Ministros, deve-se “verificar a atividade da empresa, se esta e</w:t>
      </w:r>
      <w:r>
        <w:rPr>
          <w:rFonts w:ascii="Times New Roman" w:eastAsia="Times New Roman" w:hAnsi="Times New Roman" w:cs="Times New Roman"/>
          <w:sz w:val="24"/>
          <w:szCs w:val="24"/>
        </w:rPr>
        <w:t>stiver sujeita à lista do ISSQN o imposto a ser pago é o ISSQN, inclusive sobre as mercadorias envolvidas, com a exclusão do ICMS sobre elas, a não ser que conste expressamente da lista a exceção”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B98C1F" w14:textId="77777777" w:rsidR="007F1168" w:rsidRDefault="00FF2DEE">
      <w:pPr>
        <w:spacing w:line="36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caso em tela, temos que a atividade da empresa assume,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como visto, a natureza de marcenaria, dado que presta serviços de produção de móveis de madeira sob encomenda. Ao analisar-se a Lista Anexa, contudo, não se encontra o serviço de marcenaria em seu rol. Não obstante, devemos reportarmo-nos ao item 14.13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referida Lista, o qual traz os serviços de carpintaria e serralheria. Nesses termos, parece-nos claro que, embora não esteja expressamente previsto na Lista Anexa, o serviço de marcenaria mostra-se intimamente ligado ao de carpintaria. Ambos se referem 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trabalho de aprimoramento e beneficiamento da madeira, para sua transformação em bens ou utensílios. Entretanto, enquanto a carpintaria trata do trabalho na madeira para produção de peças destinadas à construção, a marcenaria trata do uso da madeira na pr</w:t>
      </w:r>
      <w:r>
        <w:rPr>
          <w:rFonts w:ascii="Times New Roman" w:eastAsia="Times New Roman" w:hAnsi="Times New Roman" w:cs="Times New Roman"/>
          <w:sz w:val="24"/>
          <w:szCs w:val="24"/>
        </w:rPr>
        <w:t>odução de móveis e objetos delicados, consistindo, portanto, em um trabalho mais “sofisticado”.</w:t>
      </w:r>
    </w:p>
    <w:p w14:paraId="7C414179" w14:textId="77777777" w:rsidR="007F1168" w:rsidRDefault="00FF2DEE">
      <w:pPr>
        <w:spacing w:line="36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essa razão, resta evidente tratarem-se de ofícios de natureza intimamente correlata, sendo a marcenaria uma decorrência e evolução da carpintaria. Desse mod</w:t>
      </w:r>
      <w:r>
        <w:rPr>
          <w:rFonts w:ascii="Times New Roman" w:eastAsia="Times New Roman" w:hAnsi="Times New Roman" w:cs="Times New Roman"/>
          <w:sz w:val="24"/>
          <w:szCs w:val="24"/>
        </w:rPr>
        <w:t>o, não há porque não se interpretar o item 14.13 da Lista Anexa de maneira extensiva, colocando-se, assim, o serviço de marcenaria sob o campo de incidência do ISS, nos termos da Lei Complementar nº116/03. Tal entendimento encontra-se fundamentado na própr</w:t>
      </w:r>
      <w:r>
        <w:rPr>
          <w:rFonts w:ascii="Times New Roman" w:eastAsia="Times New Roman" w:hAnsi="Times New Roman" w:cs="Times New Roman"/>
          <w:sz w:val="24"/>
          <w:szCs w:val="24"/>
        </w:rPr>
        <w:t>ia jurisprudência do STF, em que decidiu-se pela possibilidade de interpretação ampla e analógica dos serviços trazidos pela Lista Anexa, permitindo-se, assim, o enquadramento de serviços não listados dentro dos itens que se refiram a serviços de seu mesmo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gênero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79B258" w14:textId="77777777" w:rsidR="007F1168" w:rsidRDefault="00FF2DEE">
      <w:pPr>
        <w:spacing w:line="36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Nesses termos, diante de todo o exposto, mostra-se clara e devida a incidência do ISS sobre o serviço de elaboração de móveis sob encomenda prestado pela Móveis Inovadores Ltda., a ser cobrado sobre o preço integral negociado entre as partes, afa</w:t>
      </w:r>
      <w:r>
        <w:rPr>
          <w:rFonts w:ascii="Times New Roman" w:eastAsia="Times New Roman" w:hAnsi="Times New Roman" w:cs="Times New Roman"/>
          <w:sz w:val="24"/>
          <w:szCs w:val="24"/>
        </w:rPr>
        <w:t>stando-se, portanto, o ICMS, mesmo sobre as mercadorias utilizadas no processo, por falta de expressa previsão legal.</w:t>
      </w:r>
    </w:p>
    <w:p w14:paraId="4DBBCFAE" w14:textId="77777777" w:rsidR="007F1168" w:rsidRDefault="00FF2DEE">
      <w:pPr>
        <w:spacing w:line="36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Diante desse cenário, cumpre então verificarmos a alíquota de ISS a ser aplicada, a qual, como visto, poderá variar entre 2% e 5%. No Muni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cípio de São Paulo, onde inicialmente estabelecida a Móveis Inovadores, tal alíquota é de 5%, por força do artigo 18,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III, do Decreto nº 53.151/12. Entretanto, note-se que em Barueri, Município contíguo a São Paulo, tal alíquota chega a 2%, ou seja, menos </w:t>
      </w:r>
      <w:r>
        <w:rPr>
          <w:rFonts w:ascii="Times New Roman" w:eastAsia="Times New Roman" w:hAnsi="Times New Roman" w:cs="Times New Roman"/>
          <w:sz w:val="24"/>
          <w:szCs w:val="24"/>
        </w:rPr>
        <w:t>da metade daquela cobrada pelo último, por força do Anexo I da Lei Complementar Municipal nº 135/03.</w:t>
      </w:r>
    </w:p>
    <w:p w14:paraId="391B2DD6" w14:textId="77777777" w:rsidR="007F1168" w:rsidRDefault="00FF2DEE">
      <w:pPr>
        <w:spacing w:line="36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Dessa forma, mostra-se interessante a instalação do estabelecimento de produção dos móveis no Município de Barueri, segregado, portanto, da sede da empresa</w:t>
      </w:r>
      <w:r>
        <w:rPr>
          <w:rFonts w:ascii="Times New Roman" w:eastAsia="Times New Roman" w:hAnsi="Times New Roman" w:cs="Times New Roman"/>
          <w:sz w:val="24"/>
          <w:szCs w:val="24"/>
        </w:rPr>
        <w:t>, localizada em São Paulo, onde realizado o contato com os clientes. Tal planejamento baseia-se na regra geral de definição do aspecto espacial do ISS trazida pela Lei Complementar nº 116/03, segundo a qual será competente para cobrar o ISS o Município ond</w:t>
      </w:r>
      <w:r>
        <w:rPr>
          <w:rFonts w:ascii="Times New Roman" w:eastAsia="Times New Roman" w:hAnsi="Times New Roman" w:cs="Times New Roman"/>
          <w:sz w:val="24"/>
          <w:szCs w:val="24"/>
        </w:rPr>
        <w:t>e localizado o “estabelecimento prestador”.</w:t>
      </w:r>
    </w:p>
    <w:p w14:paraId="62BA4C99" w14:textId="77777777" w:rsidR="007F1168" w:rsidRDefault="00FF2DEE">
      <w:pPr>
        <w:spacing w:line="36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Note-se que, no caso em tela, o estabelecimento prestador seria onde de fato desenvolvido e executado o serviço, i.e., onde elaborados e produzidos os móveis. Não há que se falar em competência do Município de Sã</w:t>
      </w:r>
      <w:r>
        <w:rPr>
          <w:rFonts w:ascii="Times New Roman" w:eastAsia="Times New Roman" w:hAnsi="Times New Roman" w:cs="Times New Roman"/>
          <w:sz w:val="24"/>
          <w:szCs w:val="24"/>
        </w:rPr>
        <w:t>o Paulo, visto que aí apenas seria feito o contato com o cliente e consequente assinatura do contrato, atividades estas meramente acessórias à prestação do serviço de fato. Enquanto atividades-meio, não caberia falar-se em sua tributação, valendo como crit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ério de atração de competência o local onde situado o estabelecimento que desenvolve a atividade-fim, o que,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seria aquele localizado em Barueri, sendo este, então, o Município competente para cobrar o ISS. Nesse sentido, cita-se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nº 11.942-S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P, cuja ementa segue: “Tributário. ISS.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Adminsitração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Consórcios. O Imposto sobre Serviços é exigível no Município em que a empresa prestadora de serviços administra o consórcio, nada importando que capte a clientela em outros Municípios. Recurso especi</w:t>
      </w:r>
      <w:r>
        <w:rPr>
          <w:rFonts w:ascii="Times New Roman" w:eastAsia="Times New Roman" w:hAnsi="Times New Roman" w:cs="Times New Roman"/>
          <w:sz w:val="24"/>
          <w:szCs w:val="24"/>
        </w:rPr>
        <w:t>al não conhecido pela letra ‘a’.”.</w:t>
      </w:r>
    </w:p>
    <w:p w14:paraId="20196BF7" w14:textId="77777777" w:rsidR="007F1168" w:rsidRDefault="00FF2DEE">
      <w:pPr>
        <w:spacing w:line="36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Portanto, conclui-se que a Móveis deve proceder à criação de dois estabelecimentos, um em São Paulo, localizado na Avenida Brasil, onde seria feita a captação da clientela e encaminhamento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Friedricksen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Arquitetos S/S pa</w:t>
      </w:r>
      <w:r>
        <w:rPr>
          <w:rFonts w:ascii="Times New Roman" w:eastAsia="Times New Roman" w:hAnsi="Times New Roman" w:cs="Times New Roman"/>
          <w:sz w:val="24"/>
          <w:szCs w:val="24"/>
        </w:rPr>
        <w:t>ra realização do projeto, e outro em Barueri, para o qual seria enviado o projeto, por fax ou e-mail, e onde executada a produção dos móveis, com seu posterior envio ao domicílio do cliente.</w:t>
      </w:r>
    </w:p>
    <w:p w14:paraId="0A4FA92B" w14:textId="77777777" w:rsidR="007F1168" w:rsidRDefault="00FF2DE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No que tange à constituição da sociedade unipessoal de arquitetos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Friedricksen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Arquitetos S/S consideramos correta a proposta do planejamento inicial, com a qual o outro escritório de advocacia concordou.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 fato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 melhor cenário tributário ocorre quando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Friedricksen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presta seus serviços de design e arquitetura por 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Friedricksen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Arquitetos S/S, tendo em vista que somente será cobrado, no caso do município de São Paulo, o valor de R$ 257,04 a cada trimestre por profissional.</w:t>
      </w:r>
    </w:p>
    <w:p w14:paraId="2D198035" w14:textId="77777777" w:rsidR="007F1168" w:rsidRDefault="00FF2DE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Ressalta-se que é requisito para o enquadramento no ISS unipessoal que a sociedade soment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tenha sócios da mesma profissão. Nesse sentido, para fazer jus ao benefício 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ISS  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Friedricksen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Arquitetos S/S apenas poderá ter sócios arquitetos.</w:t>
      </w:r>
    </w:p>
    <w:p w14:paraId="465843D3" w14:textId="77777777" w:rsidR="007F1168" w:rsidRDefault="007F1168">
      <w:pPr>
        <w:ind w:left="720"/>
        <w:rPr>
          <w:rFonts w:ascii="Times New Roman" w:eastAsia="Times New Roman" w:hAnsi="Times New Roman" w:cs="Times New Roman"/>
          <w:b/>
        </w:rPr>
      </w:pPr>
    </w:p>
    <w:p w14:paraId="432ED5EF" w14:textId="77777777" w:rsidR="007F1168" w:rsidRDefault="00FF2DEE">
      <w:pPr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5.3 ICMS-importação e II</w:t>
      </w:r>
    </w:p>
    <w:p w14:paraId="76D21B52" w14:textId="77777777" w:rsidR="007F1168" w:rsidRDefault="007F1168">
      <w:pPr>
        <w:ind w:left="720"/>
        <w:rPr>
          <w:rFonts w:ascii="Times New Roman" w:eastAsia="Times New Roman" w:hAnsi="Times New Roman" w:cs="Times New Roman"/>
          <w:b/>
        </w:rPr>
      </w:pPr>
    </w:p>
    <w:p w14:paraId="756F0F66" w14:textId="77777777" w:rsidR="007F1168" w:rsidRDefault="00FF2DEE">
      <w:pPr>
        <w:spacing w:line="360" w:lineRule="auto"/>
        <w:ind w:left="-30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modelo de negócios proposto pelos clientes- uma butique personalizada de c</w:t>
      </w:r>
      <w:r>
        <w:rPr>
          <w:rFonts w:ascii="Times New Roman" w:eastAsia="Times New Roman" w:hAnsi="Times New Roman" w:cs="Times New Roman"/>
          <w:sz w:val="24"/>
          <w:szCs w:val="24"/>
        </w:rPr>
        <w:t>riação de móveis residenciais diferenciados- implica na necessidade de importação de acabamentos da França, os quais constituem mais um diferencial a ser oferecido na entrega final do produto, e que, na proposta original, seriam instalados pelo próprio Sr.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Friedricksen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residência do cliente, como toque final de personalização.</w:t>
      </w:r>
    </w:p>
    <w:p w14:paraId="40AEAA93" w14:textId="77777777" w:rsidR="007F1168" w:rsidRDefault="00FF2DEE">
      <w:pPr>
        <w:spacing w:line="360" w:lineRule="auto"/>
        <w:ind w:left="-30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Sugeriu-se a princípio a importação destas peças por estabelecimento comercial da Móveis Inovadores localizado em Santa Catarina, aproveitando legislação local.</w:t>
      </w:r>
    </w:p>
    <w:p w14:paraId="07D2A03F" w14:textId="77777777" w:rsidR="007F1168" w:rsidRDefault="00FF2DEE">
      <w:pPr>
        <w:spacing w:line="360" w:lineRule="auto"/>
        <w:ind w:left="-30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Proposta apresentad</w:t>
      </w:r>
      <w:r>
        <w:rPr>
          <w:rFonts w:ascii="Times New Roman" w:eastAsia="Times New Roman" w:hAnsi="Times New Roman" w:cs="Times New Roman"/>
          <w:sz w:val="24"/>
          <w:szCs w:val="24"/>
        </w:rPr>
        <w:t>a pelo “Grupo 1” aventa a possibilidade dessa importação ser feita através da Zona Franca de Manaus, sendo lá localizada também a fábrica de móveis.</w:t>
      </w:r>
    </w:p>
    <w:p w14:paraId="365A585F" w14:textId="77777777" w:rsidR="007F1168" w:rsidRDefault="00FF2DEE">
      <w:pPr>
        <w:spacing w:line="360" w:lineRule="auto"/>
        <w:ind w:left="-30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Verifica-se no entanto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que a possibilidade de redução das alíquotas do Imposto de Importação para insumos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matérias-primas utilizados para produção de produtos industrializados indica está disciplinada no Art. 7º do DL 288/67:</w:t>
      </w:r>
    </w:p>
    <w:p w14:paraId="42FCF2ED" w14:textId="77777777" w:rsidR="007F1168" w:rsidRDefault="00FF2DEE">
      <w:pPr>
        <w:ind w:left="-30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0053B2" w14:textId="77777777" w:rsidR="007F1168" w:rsidRDefault="00FF2DEE">
      <w:pPr>
        <w:ind w:left="225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Art. 7°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Os produtos industrializados na Zona Franca de Manaus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 salvo os bens de informática e os veículos automóveis, tratores e outros veículos terrestres, suas partes e peças, excluídos os das posições 8711 a 8714 da Tarifa Aduaneira do Brasil (TAB), e respectivas partes e peças, quando dela saírem para qualquer 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onto do Território Nacional,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estarão sujeitos à exigibilidade do Imposto sobre Importação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relativo a matérias-primas, produtos intermediários, materiais secundários e de embalagem, componentes e outros insumos de origem estrangeira neles empregados,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calcul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ado o tributo mediante coeficiente de redução de sua alíquota ad valorem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na conformidade do §1° deste artigo, desde que atendam nível de industrialização local compatível com processo produtivo básico para produtos compreendidos na mesma posição e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subposi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ção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da Tarifa Aduaneira do Brasil (TAB). (Redação dada pela Lei nº 8.387, de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30.12.91)”</w:t>
      </w:r>
      <w:proofErr w:type="gramEnd"/>
    </w:p>
    <w:p w14:paraId="1097DF8F" w14:textId="77777777" w:rsidR="007F1168" w:rsidRDefault="007F1168">
      <w:pPr>
        <w:ind w:left="225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D682939" w14:textId="77777777" w:rsidR="007F1168" w:rsidRDefault="00FF2DEE">
      <w:pPr>
        <w:spacing w:line="360" w:lineRule="auto"/>
        <w:ind w:left="-30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Seguem-se em seu primeiro parágrafo os parâmetros para cálculo do coeficiente de redução da alíquota.</w:t>
      </w:r>
    </w:p>
    <w:p w14:paraId="100232FF" w14:textId="77777777" w:rsidR="007F1168" w:rsidRDefault="00FF2DEE">
      <w:pPr>
        <w:spacing w:line="360" w:lineRule="auto"/>
        <w:ind w:left="-30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Cabe a se destacar aqui a expressão “...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desde que atendam nível de industrialização local</w:t>
      </w:r>
      <w:r>
        <w:rPr>
          <w:rFonts w:ascii="Times New Roman" w:eastAsia="Times New Roman" w:hAnsi="Times New Roman" w:cs="Times New Roman"/>
          <w:sz w:val="24"/>
          <w:szCs w:val="24"/>
        </w:rPr>
        <w:t>...”. Ou seja, para que possa ser aplicada a alíquota diferenciada do II é necessário que o produto seja industrializado até praticamente sua forma final, antes de ser transportado para outra unidade da fede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ração.  Por este motivo, no que diz respeito aos acabamentos franceses-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os quais, repetimos, fazem parte integrante da atração que os móveis assim produzidos exercem sobre sua clientela- tal arranjo não se mostra possível da maneira pretendida.</w:t>
      </w:r>
    </w:p>
    <w:p w14:paraId="3F6B1875" w14:textId="77777777" w:rsidR="007F1168" w:rsidRDefault="00FF2DEE">
      <w:pPr>
        <w:spacing w:line="360" w:lineRule="auto"/>
        <w:ind w:left="-30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Senão vejam</w:t>
      </w:r>
      <w:r>
        <w:rPr>
          <w:rFonts w:ascii="Times New Roman" w:eastAsia="Times New Roman" w:hAnsi="Times New Roman" w:cs="Times New Roman"/>
          <w:sz w:val="24"/>
          <w:szCs w:val="24"/>
        </w:rPr>
        <w:t>os: para que pudesse ser aplicada a alíquota reduzida do II, seria necessário, nos termos da legislação, que os elementos de acabamento já estivessem incorporados ao produto final- “industrializados”, por assim dizer- por ocasião de seu transporte para rev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enda. Ocorre, porém, que o projeto de atendimento personalizado do modelo de negócios já mencionado exige que os acabamentos sejam instalados na residência do consumidor final- por ninguém menos do que o próprio Sr.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Friedricksen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 se atentar ao projeto or</w:t>
      </w:r>
      <w:r>
        <w:rPr>
          <w:rFonts w:ascii="Times New Roman" w:eastAsia="Times New Roman" w:hAnsi="Times New Roman" w:cs="Times New Roman"/>
          <w:sz w:val="24"/>
          <w:szCs w:val="24"/>
        </w:rPr>
        <w:t>iginal.</w:t>
      </w:r>
    </w:p>
    <w:p w14:paraId="0A9626B6" w14:textId="77777777" w:rsidR="007F1168" w:rsidRDefault="00FF2DEE">
      <w:pPr>
        <w:spacing w:line="360" w:lineRule="auto"/>
        <w:ind w:left="-30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Assim, no que diz respeito ao II, ou bem a mercadoria já seria enviada pronta, com os acabamentos, de seu local de industrialização na ZFM- frustrando parte importante dessa estratégia mercadológica - ou bem os insumos são apenas importados através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ZFM, e transportados tal qual vieram da França até a localidade da venda final (São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Paulo)-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não fazendo jus, portanto, à alíquota diferenciada nos termos do Art. 7º do DL 288/67.</w:t>
      </w:r>
    </w:p>
    <w:p w14:paraId="3D57BE4D" w14:textId="77777777" w:rsidR="007F1168" w:rsidRDefault="00FF2DEE">
      <w:pPr>
        <w:spacing w:line="360" w:lineRule="auto"/>
        <w:ind w:left="-30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Pelos motivos acima expostos, no que diz respeito à eventual minoração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II, a estratégia de concentrar a importação de insumos na ZFM não produzirá os efeitos pretendidos.</w:t>
      </w:r>
    </w:p>
    <w:p w14:paraId="6A2C73ED" w14:textId="77777777" w:rsidR="007F1168" w:rsidRDefault="00FF2DEE">
      <w:pPr>
        <w:spacing w:line="360" w:lineRule="auto"/>
        <w:ind w:left="-30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 relação a tributação do ICMS, é importante observar que, o Regulamento do ICMS de São Paulo, concede benefício apenas para mercadorias nacionais, desta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forma, as mercadorias importadas estarão sujeitas a tributação do ICMS quando remetidas a Zona Franca de Manaus e Área de Livre Comércio, como se depreende da leitura do art. 84 do Anexo I do RICMS de São Paulo:</w:t>
      </w:r>
    </w:p>
    <w:p w14:paraId="466830C6" w14:textId="77777777" w:rsidR="007F1168" w:rsidRDefault="00FF2DEE">
      <w:pPr>
        <w:ind w:left="22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Artigo 84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(ZONA FRANCA DE MANAUS)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- Saída d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 produto industrializado de origem nacional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para comercialização ou industrialização nos Municípios de Manaus, Rio Preto da Eva e Presidente Figueiredo, exceto de açúcar de cana, armas e munições, perfume, fumo, bebida alcoólica, automóvel de passageiros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ou de produto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semi-elaborado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constante nos Convênios ICM-7/89, de 27-2-89, e ICMS-15/91, de 25-4-91, desde que (Convênios ICM-65/88, ICMS-1/90, cláusula primeira, "caput", ICMS-2/90, cláusula primeira, "caput", ICMS-6/90, ICMS-49/94 e ICMS-36/97, com alter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ação dos Convênios ICMS-16/99 e ICMS-40/00): (...)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(grifo nosso)</w:t>
      </w:r>
    </w:p>
    <w:p w14:paraId="2624086E" w14:textId="77777777" w:rsidR="007F1168" w:rsidRDefault="00FF2DEE">
      <w:pPr>
        <w:spacing w:line="360" w:lineRule="auto"/>
        <w:ind w:left="-30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Dessa forma, resta demonstrado que não surtaria efeito para fins fiscais em relação ao ICMS com uma eventual criação da empresa na Zona Franca de Manaus.</w:t>
      </w:r>
    </w:p>
    <w:p w14:paraId="4F641809" w14:textId="77777777" w:rsidR="007F1168" w:rsidRDefault="00FF2DEE">
      <w:pPr>
        <w:spacing w:line="360" w:lineRule="auto"/>
        <w:ind w:left="-30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Pois bem, temos que na proposta inici</w:t>
      </w:r>
      <w:r>
        <w:rPr>
          <w:rFonts w:ascii="Times New Roman" w:eastAsia="Times New Roman" w:hAnsi="Times New Roman" w:cs="Times New Roman"/>
          <w:sz w:val="24"/>
          <w:szCs w:val="24"/>
        </w:rPr>
        <w:t>al foi ordenado que o estabelec</w:t>
      </w:r>
      <w:r w:rsidR="00113BB1">
        <w:rPr>
          <w:rFonts w:ascii="Times New Roman" w:eastAsia="Times New Roman" w:hAnsi="Times New Roman" w:cs="Times New Roman"/>
          <w:sz w:val="24"/>
          <w:szCs w:val="24"/>
        </w:rPr>
        <w:t>imento da Móveis Inovadores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Estado de Santa Catarina seria responsável pela importação dos acabamentos de uma produtora francesa indicada pelo Sr. José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Friedricksen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O estabelecimento contaria com dois funcionários,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endo um despachante aduaneiro e uma secretária. Em conformidade com Decreto nº 105/2007 do Estado de Santa Catarina, que regulamentou a Lei nº 13.992/2007 - "Programa Pró-Emprego", o qual prevê o diferimento do ICMS nas operações de entrada de mercadorias </w:t>
      </w:r>
      <w:r>
        <w:rPr>
          <w:rFonts w:ascii="Times New Roman" w:eastAsia="Times New Roman" w:hAnsi="Times New Roman" w:cs="Times New Roman"/>
          <w:sz w:val="24"/>
          <w:szCs w:val="24"/>
        </w:rPr>
        <w:t>do exterior, mediante regime especial, e a concessão de benefício fiscal (apropriação, em conta gráfica, de crédito equivalente a 9%, sendo que o ICMS devido e destacado nas operações interestaduais de SC para SP é de 12%) de forma que a carga tributária s</w:t>
      </w:r>
      <w:r>
        <w:rPr>
          <w:rFonts w:ascii="Times New Roman" w:eastAsia="Times New Roman" w:hAnsi="Times New Roman" w:cs="Times New Roman"/>
          <w:sz w:val="24"/>
          <w:szCs w:val="24"/>
        </w:rPr>
        <w:t>eja equivalente ao percentual de 3% (três por cento).</w:t>
      </w:r>
    </w:p>
    <w:p w14:paraId="4DFAF453" w14:textId="77777777" w:rsidR="007F1168" w:rsidRDefault="00FF2DEE">
      <w:pPr>
        <w:spacing w:line="360" w:lineRule="auto"/>
        <w:ind w:left="-30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Acontece que (destacando que este ponto de extrema importância também não foi apurado pelo Grupo 1), não será possível a empresa adquirir o benefício fiscal pois não cumpre com os requisitos necessários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descritos no Decreto Lei 105/2007, que regulamenta o programa “Pró-emprego”.</w:t>
      </w:r>
    </w:p>
    <w:p w14:paraId="2F7BF2F0" w14:textId="77777777" w:rsidR="007F1168" w:rsidRDefault="00FF2DEE">
      <w:pPr>
        <w:ind w:left="225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Art. 1°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 Programa Pró-Emprego, instituído pela </w:t>
      </w:r>
      <w:hyperlink r:id="rId6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Lei nº 13.992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</w:rPr>
        <w:t>, de 2007, com o objetivo de promover o incremento da geração de emprego e renda mediante tratamento tributário diferenciado do Imposto sobre Operações Relativas à Circulação de Mercadorias e sobre Prestações de Serviços de Transporte Interestadual e Inter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municipal e de Comunicação -ICMS, destina-se a incentivar empreendimentos situados em território catarinense ou que aqui venham instalar-se considerados de relevante interesse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sócio-econômico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123B269" w14:textId="77777777" w:rsidR="007F1168" w:rsidRDefault="00FF2DEE">
      <w:pPr>
        <w:ind w:left="225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§ 1° Considera-se empreendimento de relevante interesse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sócio-e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conômico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aquele representado por projetos de implantação, expansão, reativação, modernização tecnológica, considerados prioritários ao desenvolvimento econômico, social e tecnológico do Estado e que resultem em geração ou manutenção de empregos, bem como o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s que consolidem, incrementem ou facilitem exportações e importações.</w:t>
      </w:r>
    </w:p>
    <w:p w14:paraId="11803C17" w14:textId="77777777" w:rsidR="007F1168" w:rsidRDefault="00FF2DEE">
      <w:pPr>
        <w:ind w:left="225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§ 2° Além dos empreendimentos com maior índice de absorção de mão-de-obra, serão priorizados os que:</w:t>
      </w:r>
    </w:p>
    <w:p w14:paraId="7F8DFEF1" w14:textId="77777777" w:rsidR="007F1168" w:rsidRDefault="00FF2DEE">
      <w:pPr>
        <w:ind w:left="225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I –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resultarem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em elevado impacto econômico e alavancagem da economia catarinense;</w:t>
      </w:r>
    </w:p>
    <w:p w14:paraId="057A536C" w14:textId="77777777" w:rsidR="007F1168" w:rsidRDefault="00FF2DEE">
      <w:pPr>
        <w:ind w:left="225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II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promoverem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a desconcentração econômica e espacial das atividades produtivas e o desenvolvimento local e regional;</w:t>
      </w:r>
    </w:p>
    <w:p w14:paraId="40DF110E" w14:textId="77777777" w:rsidR="007F1168" w:rsidRDefault="00FF2DEE">
      <w:pPr>
        <w:ind w:left="225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III – incrementarem o nível tecnológico das atividades produtivas;</w:t>
      </w:r>
    </w:p>
    <w:p w14:paraId="489E101D" w14:textId="77777777" w:rsidR="007F1168" w:rsidRDefault="00FF2DEE">
      <w:pPr>
        <w:ind w:left="225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IV –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implantarem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indústrias não-poluentes ou que forem voltados à preser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vação do meio ambiente.</w:t>
      </w:r>
    </w:p>
    <w:p w14:paraId="72DD140E" w14:textId="77777777" w:rsidR="007F1168" w:rsidRDefault="00FF2DEE">
      <w:pPr>
        <w:ind w:left="225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§ 3° Poderão também ser enquadrados no Programa empreendimentos que tenham por objeto a instalação, mo­dernização e ampliação de terminal portuário ou porto seco, bem como para a implantação e ampliação de projeto de geração de ener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gia elétrica, com especial ênfase àquele voltado à obtenção de energia a partir de fonte alternativa, e de linhas de transmissão (</w:t>
      </w:r>
      <w:hyperlink r:id="rId7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Lei nº 15.242/10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14:paraId="26575007" w14:textId="77777777" w:rsidR="007F1168" w:rsidRDefault="00FF2DEE">
      <w:pPr>
        <w:spacing w:line="360" w:lineRule="auto"/>
        <w:ind w:left="-30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Assim, desnecessário 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um grande exercício mental para demonstrar que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 importação de acabamentos franceses para móveis de luxos não estão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entre os itens enxergados pela legislação catarinense para o desenvolvimento econômico e o aumento de emprego no estado.</w:t>
      </w:r>
    </w:p>
    <w:p w14:paraId="7EA5E897" w14:textId="77777777" w:rsidR="007F1168" w:rsidRDefault="00FF2DEE">
      <w:pPr>
        <w:spacing w:line="360" w:lineRule="auto"/>
        <w:ind w:left="-30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Descartado, porta</w:t>
      </w:r>
      <w:r>
        <w:rPr>
          <w:rFonts w:ascii="Times New Roman" w:eastAsia="Times New Roman" w:hAnsi="Times New Roman" w:cs="Times New Roman"/>
          <w:sz w:val="24"/>
          <w:szCs w:val="24"/>
        </w:rPr>
        <w:t>nto, esta hipótese, sem o benefício fiscal pretendido, conclui-se que a melhor maneira de se fazer essa importação é pelo próprio estado de São Paulo.</w:t>
      </w:r>
    </w:p>
    <w:p w14:paraId="3DD8F712" w14:textId="77777777" w:rsidR="007F1168" w:rsidRDefault="00FF2DEE">
      <w:pPr>
        <w:spacing w:line="360" w:lineRule="auto"/>
        <w:ind w:left="-30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Apesar de não haver nenhum benefício fiscal em relação a esse tributo, a comodidade e o gasto com transpo</w:t>
      </w:r>
      <w:r>
        <w:rPr>
          <w:rFonts w:ascii="Times New Roman" w:eastAsia="Times New Roman" w:hAnsi="Times New Roman" w:cs="Times New Roman"/>
          <w:sz w:val="24"/>
          <w:szCs w:val="24"/>
        </w:rPr>
        <w:t>rtes diminuem drasticamente, tendo em vista a proximidade do porto de Santos com a cidade de São Paulo.</w:t>
      </w:r>
    </w:p>
    <w:p w14:paraId="478B3E16" w14:textId="77777777" w:rsidR="007F1168" w:rsidRDefault="00FF2DEE">
      <w:pPr>
        <w:spacing w:line="360" w:lineRule="auto"/>
        <w:ind w:left="-30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Além disso, é possível notar a redução de gastos nos investimentos no âmbito trabalhista e imobiliário, pois não haverá mais a necessidade de construção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uma nova sede em Santa Catarina, bem como a contratação de seus funcionários, sendo que tudo será feito no próprio estabelecimento localizado na capital paulista.</w:t>
      </w:r>
    </w:p>
    <w:p w14:paraId="43D9B5F2" w14:textId="77777777" w:rsidR="007F1168" w:rsidRDefault="00FF2DEE">
      <w:pPr>
        <w:spacing w:line="360" w:lineRule="auto"/>
        <w:ind w:left="-30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Sendo assim, conclui-se pela incidência do ICMS-importação com a alíquota de 12% conforme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art. 54 do RICMS de São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paulo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225EA98" w14:textId="77777777" w:rsidR="007F1168" w:rsidRDefault="00FF2DEE">
      <w:pPr>
        <w:ind w:left="225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Artigo 54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Aplica-se a alíquota de 12% (doze por cento) nas operações ou prestações internas com os produtos e serviços adiante indicados, ainda que se tiverem iniciado no exterior </w:t>
      </w:r>
    </w:p>
    <w:p w14:paraId="53A58F5A" w14:textId="77777777" w:rsidR="007F1168" w:rsidRDefault="00FF2DEE">
      <w:pPr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794A23" w14:textId="77777777" w:rsidR="007F1168" w:rsidRDefault="007F1168">
      <w:pPr>
        <w:ind w:left="720"/>
        <w:rPr>
          <w:rFonts w:ascii="Times New Roman" w:eastAsia="Times New Roman" w:hAnsi="Times New Roman" w:cs="Times New Roman"/>
        </w:rPr>
      </w:pPr>
    </w:p>
    <w:p w14:paraId="751DDD67" w14:textId="77777777" w:rsidR="00113BB1" w:rsidRDefault="00FF2DEE" w:rsidP="00113BB1">
      <w:pPr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5.4 IRPJ/CSLL e PIS COFINS</w:t>
      </w:r>
    </w:p>
    <w:p w14:paraId="15C3BD92" w14:textId="77777777" w:rsidR="007F1168" w:rsidRDefault="007F1168">
      <w:pPr>
        <w:ind w:left="720"/>
        <w:rPr>
          <w:rFonts w:ascii="Times New Roman" w:eastAsia="Times New Roman" w:hAnsi="Times New Roman" w:cs="Times New Roman"/>
          <w:b/>
        </w:rPr>
      </w:pPr>
    </w:p>
    <w:p w14:paraId="114C34FA" w14:textId="77777777" w:rsidR="007F1168" w:rsidRDefault="00FF2DEE">
      <w:pPr>
        <w:spacing w:line="360" w:lineRule="auto"/>
        <w:ind w:left="-30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planejamento tributário consiste em uma atividade preventiva que visa a analisar o impacto das diferentes estruturações possíveis em determinado setor empresarial. Dessa forma, antes de propor a melhor estrutura tributária, cumpre-nos tecer alguns coment</w:t>
      </w:r>
      <w:r>
        <w:rPr>
          <w:rFonts w:ascii="Times New Roman" w:eastAsia="Times New Roman" w:hAnsi="Times New Roman" w:cs="Times New Roman"/>
          <w:sz w:val="24"/>
          <w:szCs w:val="24"/>
        </w:rPr>
        <w:t>ários sobre as modalida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 de tributação das pessoas jurídicas:  </w:t>
      </w:r>
    </w:p>
    <w:p w14:paraId="3399115F" w14:textId="77777777" w:rsidR="00113BB1" w:rsidRDefault="00113BB1">
      <w:pPr>
        <w:spacing w:line="360" w:lineRule="auto"/>
        <w:ind w:left="-30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3C25FB" w14:textId="77777777" w:rsidR="00113BB1" w:rsidRDefault="00113BB1">
      <w:pPr>
        <w:spacing w:line="360" w:lineRule="auto"/>
        <w:ind w:left="-30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E607D13" wp14:editId="16AB08DD">
            <wp:extent cx="5295900" cy="2524125"/>
            <wp:effectExtent l="0" t="0" r="0" b="9207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889D811" w14:textId="77777777" w:rsidR="00113BB1" w:rsidRDefault="00113BB1" w:rsidP="00113BB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32BB66" w14:textId="77777777" w:rsidR="007F1168" w:rsidRDefault="00FF2DEE">
      <w:pPr>
        <w:spacing w:line="360" w:lineRule="auto"/>
        <w:ind w:left="-30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relação ao lucro real, a apuração dos tributos se baseia no resultado determinado através da contabilidade, sendo que caso ocorra prejuízo fiscal, não serão apurados IRPJ e CSLL, ou seja,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prejuízo poderá ser compensado com futuros lucros, observando-se o limite máximo de 30% (trinta por cento) do lucro real. Consoante o art. 247, do RIR/99, o lucro real é “o lucro líquido do período de apuração ajustado pelas adições, exclusões ou compen</w:t>
      </w:r>
      <w:r>
        <w:rPr>
          <w:rFonts w:ascii="Times New Roman" w:eastAsia="Times New Roman" w:hAnsi="Times New Roman" w:cs="Times New Roman"/>
          <w:sz w:val="24"/>
          <w:szCs w:val="24"/>
        </w:rPr>
        <w:t>sações prescritas ou autorizadas” pelo decreto.</w:t>
      </w:r>
    </w:p>
    <w:p w14:paraId="744C0CDF" w14:textId="77777777" w:rsidR="007F1168" w:rsidRDefault="00FF2DEE">
      <w:pPr>
        <w:spacing w:line="360" w:lineRule="auto"/>
        <w:ind w:left="-30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lucro real está subdividido em: anual ou trimestral. Naquela espécie, a empresa antecipa os tributos mensalmente, com base no faturamento mensal, sobre o qual são aplicados percentuais predeterminados, de a</w:t>
      </w:r>
      <w:r>
        <w:rPr>
          <w:rFonts w:ascii="Times New Roman" w:eastAsia="Times New Roman" w:hAnsi="Times New Roman" w:cs="Times New Roman"/>
          <w:sz w:val="24"/>
          <w:szCs w:val="24"/>
        </w:rPr>
        <w:t>cordo com tipo de atividade desenvolvida, para obter uma margem de lucro estimada. Ao final do ano, a pessoa jurídica levanta o balanço anual e apura o lucro real, calculando em definitivo o IRPJ e a CSLL, descontando as antecipações realizadas mensalmente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96B888" w14:textId="77777777" w:rsidR="007F1168" w:rsidRDefault="00FF2DEE">
      <w:pPr>
        <w:spacing w:line="360" w:lineRule="auto"/>
        <w:ind w:left="-30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Enquanto, no lucro real trimestral, os tributos supracitados são calculados com base no resultado apurado no final de cada trimestre, de forma isolada. Assim, observam-se 4 (quatro) apurações definitivas ao longo do ano, não havendo antecipações mensais.</w:t>
      </w:r>
    </w:p>
    <w:p w14:paraId="4531F413" w14:textId="77777777" w:rsidR="007F1168" w:rsidRDefault="00FF2DEE">
      <w:pPr>
        <w:spacing w:line="360" w:lineRule="auto"/>
        <w:ind w:left="-30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desvantagem do lucro real anual consiste na antecipação dos tributos, retirando capital do caixa da empresa. No lucro real trimestral, o ponto negativo é o limite de compensação do prejuízo obtido em algum trimestre com os outros (30%).</w:t>
      </w:r>
    </w:p>
    <w:p w14:paraId="286D5F5C" w14:textId="77777777" w:rsidR="007F1168" w:rsidRDefault="00FF2DEE">
      <w:pPr>
        <w:spacing w:line="360" w:lineRule="auto"/>
        <w:ind w:left="-30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lucro presumi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do, por sua vez, a alíquota de cada tributo (15% ou 25% de IRPJ e </w:t>
      </w:r>
      <w:r>
        <w:rPr>
          <w:rFonts w:ascii="Times New Roman" w:eastAsia="Times New Roman" w:hAnsi="Times New Roman" w:cs="Times New Roman"/>
          <w:b/>
        </w:rPr>
        <w:t xml:space="preserve">9%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CSLL) incide sobre as receitas com base em percentual de presunção variável (1,6% a 32% do faturamento, dependendo da atividade). Entretanto, as empresas tributadas pelo Lucro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Presumid</w:t>
      </w:r>
      <w:r>
        <w:rPr>
          <w:rFonts w:ascii="Times New Roman" w:eastAsia="Times New Roman" w:hAnsi="Times New Roman" w:cs="Times New Roman"/>
          <w:sz w:val="24"/>
          <w:szCs w:val="24"/>
        </w:rPr>
        <w:t>o não podem aproveitar os créditos do PIS e da COFINS, uma vez que não integram o sistema não cumulativo.</w:t>
      </w:r>
    </w:p>
    <w:p w14:paraId="06F019D4" w14:textId="77777777" w:rsidR="007F1168" w:rsidRDefault="00FF2DEE">
      <w:pPr>
        <w:spacing w:line="360" w:lineRule="auto"/>
        <w:ind w:left="-30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Feitas essas considerações genéricas, passa-se a enquadrar as três </w:t>
      </w:r>
      <w:r w:rsidR="00113BB1">
        <w:rPr>
          <w:rFonts w:ascii="Times New Roman" w:eastAsia="Times New Roman" w:hAnsi="Times New Roman" w:cs="Times New Roman"/>
          <w:sz w:val="24"/>
          <w:szCs w:val="24"/>
        </w:rPr>
        <w:t>empresas (Móveis Inovadores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São Paulo e filial,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Friedricksen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Arquitetos S</w:t>
      </w:r>
      <w:r>
        <w:rPr>
          <w:rFonts w:ascii="Times New Roman" w:eastAsia="Times New Roman" w:hAnsi="Times New Roman" w:cs="Times New Roman"/>
          <w:sz w:val="24"/>
          <w:szCs w:val="24"/>
        </w:rPr>
        <w:t>/S) nos melhores regimes tributários no tocante à incidência de IRPJ, CSLL e PIS/COFINS.</w:t>
      </w:r>
    </w:p>
    <w:p w14:paraId="441B7F7B" w14:textId="77777777" w:rsidR="007F1168" w:rsidRDefault="00FF2DEE">
      <w:pPr>
        <w:spacing w:line="360" w:lineRule="auto"/>
        <w:ind w:left="-30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Considerando os custos e des</w:t>
      </w:r>
      <w:r w:rsidR="00113BB1">
        <w:rPr>
          <w:rFonts w:ascii="Times New Roman" w:eastAsia="Times New Roman" w:hAnsi="Times New Roman" w:cs="Times New Roman"/>
          <w:sz w:val="24"/>
          <w:szCs w:val="24"/>
        </w:rPr>
        <w:t>pesas da Móveis Inovadores</w:t>
      </w:r>
      <w:r>
        <w:rPr>
          <w:rFonts w:ascii="Times New Roman" w:eastAsia="Times New Roman" w:hAnsi="Times New Roman" w:cs="Times New Roman"/>
          <w:sz w:val="24"/>
          <w:szCs w:val="24"/>
        </w:rPr>
        <w:t>, a melhor opção consiste na adoção do regime de lucro real para fins de IRPJ e CSLL. Assim, a empresa seri</w:t>
      </w:r>
      <w:r>
        <w:rPr>
          <w:rFonts w:ascii="Times New Roman" w:eastAsia="Times New Roman" w:hAnsi="Times New Roman" w:cs="Times New Roman"/>
          <w:sz w:val="24"/>
          <w:szCs w:val="24"/>
        </w:rPr>
        <w:t>a enquadrada no regime não-cumulativo da PIS/COFINS (alíquotas 1,65% - PIS, e 7,6% - COFINS).</w:t>
      </w:r>
    </w:p>
    <w:p w14:paraId="6DF664A0" w14:textId="77777777" w:rsidR="007F1168" w:rsidRDefault="00FF2DEE">
      <w:pPr>
        <w:spacing w:line="360" w:lineRule="auto"/>
        <w:ind w:left="-30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Neste cenário, a referida empresa seria tributada da seguinte forma: PIS – 1,65% sobre o faturamento excetuadas as operações com direito a créditos; COFINS – 7,6%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sobre o faturamento excetuadas as operações com direito a créditos; IRPJ – 15 % sobre o lucro tributável;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Adicional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IRPJ – 10% do lucro superior a R$ 20.000/mês; e CSLL – 9% sobre o lucro tributável.</w:t>
      </w:r>
    </w:p>
    <w:p w14:paraId="207F5140" w14:textId="77777777" w:rsidR="007F1168" w:rsidRDefault="00FF2DEE">
      <w:pPr>
        <w:spacing w:line="360" w:lineRule="auto"/>
        <w:ind w:left="-30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Friedricksen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Arquitetos S/S, a seu turno, adotaria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regime de lucro presumido e, consequentemente, o regime cumulativo da PIS/COFINS (alíquotas 0,65% - PIS, e 3% - COFINS), uma vez que não possui altas despesas. O percentual de presunção seria de 32% (trinta e dois por cento), já que se trata de sociedad</w:t>
      </w:r>
      <w:r>
        <w:rPr>
          <w:rFonts w:ascii="Times New Roman" w:eastAsia="Times New Roman" w:hAnsi="Times New Roman" w:cs="Times New Roman"/>
          <w:sz w:val="24"/>
          <w:szCs w:val="24"/>
        </w:rPr>
        <w:t>e profissional que presta serviços de arquitetura, nos termos do art. 15, parágrafo 1º, III, da Lei 9.249/95.</w:t>
      </w:r>
    </w:p>
    <w:p w14:paraId="4F5CD94B" w14:textId="77777777" w:rsidR="007F1168" w:rsidRDefault="00FF2DEE">
      <w:pPr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808F24E" w14:textId="77777777" w:rsidR="007F1168" w:rsidRDefault="00FF2DEE">
      <w:pPr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A446EEE" w14:textId="77777777" w:rsidR="007F1168" w:rsidRDefault="007F1168">
      <w:pPr>
        <w:ind w:left="720"/>
        <w:rPr>
          <w:rFonts w:ascii="Times New Roman" w:eastAsia="Times New Roman" w:hAnsi="Times New Roman" w:cs="Times New Roman"/>
          <w:b/>
        </w:rPr>
      </w:pPr>
    </w:p>
    <w:sectPr w:rsidR="007F1168">
      <w:headerReference w:type="default" r:id="rId13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AB7F4" w14:textId="77777777" w:rsidR="00FF2DEE" w:rsidRDefault="00FF2DEE">
      <w:pPr>
        <w:spacing w:line="240" w:lineRule="auto"/>
      </w:pPr>
      <w:r>
        <w:separator/>
      </w:r>
    </w:p>
  </w:endnote>
  <w:endnote w:type="continuationSeparator" w:id="0">
    <w:p w14:paraId="7CB3CE86" w14:textId="77777777" w:rsidR="00FF2DEE" w:rsidRDefault="00FF2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8D8C5" w14:textId="77777777" w:rsidR="00FF2DEE" w:rsidRDefault="00FF2DEE">
      <w:pPr>
        <w:spacing w:line="240" w:lineRule="auto"/>
      </w:pPr>
      <w:r>
        <w:separator/>
      </w:r>
    </w:p>
  </w:footnote>
  <w:footnote w:type="continuationSeparator" w:id="0">
    <w:p w14:paraId="7A5F1394" w14:textId="77777777" w:rsidR="00FF2DEE" w:rsidRDefault="00FF2DEE">
      <w:pPr>
        <w:spacing w:line="240" w:lineRule="auto"/>
      </w:pPr>
      <w:r>
        <w:continuationSeparator/>
      </w:r>
    </w:p>
  </w:footnote>
  <w:footnote w:id="1">
    <w:p w14:paraId="2F93353C" w14:textId="77777777" w:rsidR="007F1168" w:rsidRDefault="00FF2DEE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Art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3º A entrada de mercadorias estrangeiras na Zona Franca, destinadas a seu consumo interno, industrialização em qualquer grau, inclusive beneficiamento, agropecuária, pesca, instalação e operação de indústrias e serviços de qualquer natureza e a estocag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em para reexportação, será isenta dos impostos de importação, 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sôbre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produtos industrializados”.  </w:t>
      </w:r>
    </w:p>
  </w:footnote>
  <w:footnote w:id="2">
    <w:p w14:paraId="3D6E0B26" w14:textId="77777777" w:rsidR="007F1168" w:rsidRDefault="00FF2DE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Disponível em http://site.suframa.gov.br.</w:t>
      </w:r>
    </w:p>
  </w:footnote>
  <w:footnote w:id="3">
    <w:p w14:paraId="41AE8E2A" w14:textId="77777777" w:rsidR="007F1168" w:rsidRDefault="00FF2DEE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Cf. MARTINS, Sergio Pinto. Manual do Imposto Sobre Serviços. 8ª ed. São Paulo: Atlas, 2010, pp. 23-26.</w:t>
      </w:r>
    </w:p>
  </w:footnote>
  <w:footnote w:id="4">
    <w:p w14:paraId="6090C789" w14:textId="77777777" w:rsidR="007F1168" w:rsidRDefault="00FF2DEE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Cf. MARTINS, Sergio Pinto. Manual do Imposto Sobre Serviços. 8ª ed. São Paulo: Atlas, 2010, p. 28.</w:t>
      </w:r>
    </w:p>
  </w:footnote>
  <w:footnote w:id="5">
    <w:p w14:paraId="2D43AA4A" w14:textId="77777777" w:rsidR="007F1168" w:rsidRDefault="00FF2DEE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Cf. MELO, José Eduardo Soares de. ISS – Aspectos Teóricos e Práticos. 3ª ed. São Paulo: Dialética, 2003, p. 54.</w:t>
      </w:r>
    </w:p>
  </w:footnote>
  <w:footnote w:id="6">
    <w:p w14:paraId="17E8925B" w14:textId="77777777" w:rsidR="007F1168" w:rsidRDefault="00FF2DEE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EDcl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AgRg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AgRg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REsp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1.168.488-SP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, 2ª Turma, Rel. Min. Humberto Martins, j. 08.06.2010.</w:t>
      </w:r>
    </w:p>
  </w:footnote>
  <w:footnote w:id="7">
    <w:p w14:paraId="50436CBF" w14:textId="77777777" w:rsidR="007F1168" w:rsidRDefault="00FF2DEE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RE. 75.952-SP, Rel. Min. Thompson Flores, 2ª Turma, j. 29.10.73.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BF5CD" w14:textId="77777777" w:rsidR="007F1168" w:rsidRDefault="007F116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F1168"/>
    <w:rsid w:val="00093622"/>
    <w:rsid w:val="00113BB1"/>
    <w:rsid w:val="002E453C"/>
    <w:rsid w:val="007F1168"/>
    <w:rsid w:val="00FF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AA79A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Colors" Target="diagrams/colors1.xml"/><Relationship Id="rId12" Type="http://schemas.microsoft.com/office/2007/relationships/diagramDrawing" Target="diagrams/drawing1.xm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legislacao.sef.sc.gov.br/html/Leis/2007/Lei_07_13992.htm" TargetMode="External"/><Relationship Id="rId7" Type="http://schemas.openxmlformats.org/officeDocument/2006/relationships/hyperlink" Target="http://legislacao.sef.sc.gov.br/html/Leis/2010/Lei_10_15242.htm" TargetMode="External"/><Relationship Id="rId8" Type="http://schemas.openxmlformats.org/officeDocument/2006/relationships/diagramData" Target="diagrams/data1.xml"/><Relationship Id="rId9" Type="http://schemas.openxmlformats.org/officeDocument/2006/relationships/diagramLayout" Target="diagrams/layout1.xml"/><Relationship Id="rId10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41640BB-5850-45B4-BF73-31FC65C07982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036BCDEA-0827-4525-A05C-9B460B38FC41}">
      <dgm:prSet phldrT="[Texto]" custT="1"/>
      <dgm:spPr/>
      <dgm:t>
        <a:bodyPr/>
        <a:lstStyle/>
        <a:p>
          <a:r>
            <a:rPr lang="pt-BR" sz="1400">
              <a:latin typeface="Times New Roman" panose="02020603050405020304" pitchFamily="18" charset="0"/>
              <a:cs typeface="Times New Roman" panose="02020603050405020304" pitchFamily="18" charset="0"/>
            </a:rPr>
            <a:t>Lucro arbitrado</a:t>
          </a:r>
        </a:p>
      </dgm:t>
    </dgm:pt>
    <dgm:pt modelId="{C445501E-79F8-4C28-BD70-75AE5A0C130F}" type="parTrans" cxnId="{520A8AD6-207A-48F0-AEC9-177B3FFE3EBD}">
      <dgm:prSet/>
      <dgm:spPr/>
      <dgm:t>
        <a:bodyPr/>
        <a:lstStyle/>
        <a:p>
          <a:endParaRPr lang="pt-BR"/>
        </a:p>
      </dgm:t>
    </dgm:pt>
    <dgm:pt modelId="{C8ECB821-C5D1-43DE-9BCF-D91E0EBCF44D}" type="sibTrans" cxnId="{520A8AD6-207A-48F0-AEC9-177B3FFE3EBD}">
      <dgm:prSet/>
      <dgm:spPr/>
      <dgm:t>
        <a:bodyPr/>
        <a:lstStyle/>
        <a:p>
          <a:endParaRPr lang="pt-BR"/>
        </a:p>
      </dgm:t>
    </dgm:pt>
    <dgm:pt modelId="{7057C167-6542-46C8-B24E-7820B35400F4}">
      <dgm:prSet phldrT="[Texto]" custT="1"/>
      <dgm:spPr/>
      <dgm:t>
        <a:bodyPr/>
        <a:lstStyle/>
        <a:p>
          <a:r>
            <a:rPr lang="pt-BR" sz="1400">
              <a:latin typeface="Times New Roman" panose="02020603050405020304" pitchFamily="18" charset="0"/>
              <a:cs typeface="Times New Roman" panose="02020603050405020304" pitchFamily="18" charset="0"/>
            </a:rPr>
            <a:t>Lucro presumido</a:t>
          </a:r>
        </a:p>
      </dgm:t>
    </dgm:pt>
    <dgm:pt modelId="{CF96FC1D-F6AA-4358-9E26-C37346268C4E}" type="parTrans" cxnId="{74025380-955A-466D-A547-2D84E0D0927D}">
      <dgm:prSet/>
      <dgm:spPr/>
      <dgm:t>
        <a:bodyPr/>
        <a:lstStyle/>
        <a:p>
          <a:endParaRPr lang="pt-BR"/>
        </a:p>
      </dgm:t>
    </dgm:pt>
    <dgm:pt modelId="{C09B43EB-D0AC-4506-8B92-F8CEC510FA74}" type="sibTrans" cxnId="{74025380-955A-466D-A547-2D84E0D0927D}">
      <dgm:prSet/>
      <dgm:spPr/>
      <dgm:t>
        <a:bodyPr/>
        <a:lstStyle/>
        <a:p>
          <a:endParaRPr lang="pt-BR"/>
        </a:p>
      </dgm:t>
    </dgm:pt>
    <dgm:pt modelId="{4A60606C-20AA-4313-9DF6-58D4039CEBCE}">
      <dgm:prSet phldrT="[Texto]" custT="1"/>
      <dgm:spPr/>
      <dgm:t>
        <a:bodyPr/>
        <a:lstStyle/>
        <a:p>
          <a:r>
            <a:rPr lang="pt-BR" sz="1400">
              <a:latin typeface="Times New Roman" panose="02020603050405020304" pitchFamily="18" charset="0"/>
              <a:cs typeface="Times New Roman" panose="02020603050405020304" pitchFamily="18" charset="0"/>
            </a:rPr>
            <a:t>Lucro real</a:t>
          </a:r>
        </a:p>
      </dgm:t>
    </dgm:pt>
    <dgm:pt modelId="{DBCCD17D-4013-4723-99AE-F6E462542AD4}" type="parTrans" cxnId="{FFEDA246-AAA7-4FF6-A610-400990AD2AD5}">
      <dgm:prSet/>
      <dgm:spPr/>
      <dgm:t>
        <a:bodyPr/>
        <a:lstStyle/>
        <a:p>
          <a:endParaRPr lang="pt-BR"/>
        </a:p>
      </dgm:t>
    </dgm:pt>
    <dgm:pt modelId="{B370D5AA-8B60-4CC5-AA4D-FE7E6CEB174D}" type="sibTrans" cxnId="{FFEDA246-AAA7-4FF6-A610-400990AD2AD5}">
      <dgm:prSet/>
      <dgm:spPr/>
      <dgm:t>
        <a:bodyPr/>
        <a:lstStyle/>
        <a:p>
          <a:endParaRPr lang="pt-BR"/>
        </a:p>
      </dgm:t>
    </dgm:pt>
    <dgm:pt modelId="{95C77807-A638-4C7D-88A3-F5CE89AC1C2C}">
      <dgm:prSet phldrT="[Texto]" custT="1"/>
      <dgm:spPr/>
      <dgm:t>
        <a:bodyPr/>
        <a:lstStyle/>
        <a:p>
          <a:r>
            <a:rPr lang="pt-BR" sz="1400">
              <a:latin typeface="Times New Roman" panose="02020603050405020304" pitchFamily="18" charset="0"/>
              <a:cs typeface="Times New Roman" panose="02020603050405020304" pitchFamily="18" charset="0"/>
            </a:rPr>
            <a:t>Lucro real trimestral</a:t>
          </a:r>
        </a:p>
      </dgm:t>
    </dgm:pt>
    <dgm:pt modelId="{B1466276-33D3-4B4A-9CE4-8C9E0774DD7D}" type="parTrans" cxnId="{0B8FF2D4-49A7-42A0-9483-17AFE6D050A2}">
      <dgm:prSet/>
      <dgm:spPr/>
      <dgm:t>
        <a:bodyPr/>
        <a:lstStyle/>
        <a:p>
          <a:endParaRPr lang="pt-BR"/>
        </a:p>
      </dgm:t>
    </dgm:pt>
    <dgm:pt modelId="{42BDCC30-0E38-48EF-BDBD-76729A27A510}" type="sibTrans" cxnId="{0B8FF2D4-49A7-42A0-9483-17AFE6D050A2}">
      <dgm:prSet/>
      <dgm:spPr/>
      <dgm:t>
        <a:bodyPr/>
        <a:lstStyle/>
        <a:p>
          <a:endParaRPr lang="pt-BR"/>
        </a:p>
      </dgm:t>
    </dgm:pt>
    <dgm:pt modelId="{1BAC9776-4FE3-482C-959C-3194DCA8D92F}">
      <dgm:prSet phldrT="[Texto]" custT="1"/>
      <dgm:spPr/>
      <dgm:t>
        <a:bodyPr/>
        <a:lstStyle/>
        <a:p>
          <a:r>
            <a:rPr lang="pt-BR" sz="1400">
              <a:latin typeface="Times New Roman" panose="02020603050405020304" pitchFamily="18" charset="0"/>
              <a:cs typeface="Times New Roman" panose="02020603050405020304" pitchFamily="18" charset="0"/>
            </a:rPr>
            <a:t>Pagamento com base na receita bruta e ajuste pelo lucro real</a:t>
          </a:r>
        </a:p>
      </dgm:t>
    </dgm:pt>
    <dgm:pt modelId="{4F1290AB-0E4E-43E7-BDCE-E14228965598}" type="parTrans" cxnId="{75374014-C476-44C8-AD23-9B862265958A}">
      <dgm:prSet/>
      <dgm:spPr/>
      <dgm:t>
        <a:bodyPr/>
        <a:lstStyle/>
        <a:p>
          <a:endParaRPr lang="pt-BR"/>
        </a:p>
      </dgm:t>
    </dgm:pt>
    <dgm:pt modelId="{EE450AD9-32B6-4DE9-8299-1D618F3ACCAC}" type="sibTrans" cxnId="{75374014-C476-44C8-AD23-9B862265958A}">
      <dgm:prSet/>
      <dgm:spPr/>
      <dgm:t>
        <a:bodyPr/>
        <a:lstStyle/>
        <a:p>
          <a:endParaRPr lang="pt-BR"/>
        </a:p>
      </dgm:t>
    </dgm:pt>
    <dgm:pt modelId="{D62C08FC-21F2-485C-8A05-8091EF874CEC}">
      <dgm:prSet phldrT="[Texto]" custT="1"/>
      <dgm:spPr/>
      <dgm:t>
        <a:bodyPr/>
        <a:lstStyle/>
        <a:p>
          <a:r>
            <a:rPr lang="pt-BR" sz="1400">
              <a:latin typeface="Times New Roman" panose="02020603050405020304" pitchFamily="18" charset="0"/>
              <a:cs typeface="Times New Roman" panose="02020603050405020304" pitchFamily="18" charset="0"/>
            </a:rPr>
            <a:t>Pagamento com base na receita bruta ou outro critério</a:t>
          </a:r>
        </a:p>
      </dgm:t>
    </dgm:pt>
    <dgm:pt modelId="{4D3BAD99-EA7C-4548-98CC-B9B3B8C867EA}" type="parTrans" cxnId="{F87E9676-C7E0-4C19-9EEE-0524FFC1416D}">
      <dgm:prSet/>
      <dgm:spPr/>
      <dgm:t>
        <a:bodyPr/>
        <a:lstStyle/>
        <a:p>
          <a:endParaRPr lang="pt-BR"/>
        </a:p>
      </dgm:t>
    </dgm:pt>
    <dgm:pt modelId="{CAF6D0E1-D8B3-4E81-9E0D-AD40EBC80AE4}" type="sibTrans" cxnId="{F87E9676-C7E0-4C19-9EEE-0524FFC1416D}">
      <dgm:prSet/>
      <dgm:spPr/>
      <dgm:t>
        <a:bodyPr/>
        <a:lstStyle/>
        <a:p>
          <a:endParaRPr lang="pt-BR"/>
        </a:p>
      </dgm:t>
    </dgm:pt>
    <dgm:pt modelId="{5F8ED775-59DC-4B9A-9341-786B3DF4F9AB}">
      <dgm:prSet phldrT="[Texto]" custT="1"/>
      <dgm:spPr/>
      <dgm:t>
        <a:bodyPr/>
        <a:lstStyle/>
        <a:p>
          <a:r>
            <a:rPr lang="pt-BR" sz="1400">
              <a:latin typeface="Times New Roman" panose="02020603050405020304" pitchFamily="18" charset="0"/>
              <a:cs typeface="Times New Roman" panose="02020603050405020304" pitchFamily="18" charset="0"/>
            </a:rPr>
            <a:t>Trimestral</a:t>
          </a:r>
        </a:p>
      </dgm:t>
    </dgm:pt>
    <dgm:pt modelId="{60715434-1199-437F-93AD-6C4B4026C944}" type="parTrans" cxnId="{A532B8ED-9459-4C49-B08B-159318C5CF0D}">
      <dgm:prSet/>
      <dgm:spPr/>
      <dgm:t>
        <a:bodyPr/>
        <a:lstStyle/>
        <a:p>
          <a:endParaRPr lang="pt-BR"/>
        </a:p>
      </dgm:t>
    </dgm:pt>
    <dgm:pt modelId="{F62F28F5-DFD0-45B8-82DE-D35666EC2658}" type="sibTrans" cxnId="{A532B8ED-9459-4C49-B08B-159318C5CF0D}">
      <dgm:prSet/>
      <dgm:spPr/>
      <dgm:t>
        <a:bodyPr/>
        <a:lstStyle/>
        <a:p>
          <a:endParaRPr lang="pt-BR"/>
        </a:p>
      </dgm:t>
    </dgm:pt>
    <dgm:pt modelId="{FB6E203E-4D34-425E-8A8E-97D3793E0AAB}">
      <dgm:prSet phldrT="[Texto]" custT="1"/>
      <dgm:spPr/>
      <dgm:t>
        <a:bodyPr/>
        <a:lstStyle/>
        <a:p>
          <a:r>
            <a:rPr lang="pt-BR" sz="1400">
              <a:latin typeface="Times New Roman" panose="02020603050405020304" pitchFamily="18" charset="0"/>
              <a:cs typeface="Times New Roman" panose="02020603050405020304" pitchFamily="18" charset="0"/>
            </a:rPr>
            <a:t>Trimestral</a:t>
          </a:r>
        </a:p>
      </dgm:t>
    </dgm:pt>
    <dgm:pt modelId="{43EDC5F3-F4B4-48DB-8FBE-C728E76ABAF2}" type="parTrans" cxnId="{5937F871-6005-4982-A8B1-8279112F6E32}">
      <dgm:prSet/>
      <dgm:spPr/>
      <dgm:t>
        <a:bodyPr/>
        <a:lstStyle/>
        <a:p>
          <a:endParaRPr lang="pt-BR"/>
        </a:p>
      </dgm:t>
    </dgm:pt>
    <dgm:pt modelId="{292D7D62-2A81-49CD-8DA7-E0ADFC7A143E}" type="sibTrans" cxnId="{5937F871-6005-4982-A8B1-8279112F6E32}">
      <dgm:prSet/>
      <dgm:spPr/>
      <dgm:t>
        <a:bodyPr/>
        <a:lstStyle/>
        <a:p>
          <a:endParaRPr lang="pt-BR"/>
        </a:p>
      </dgm:t>
    </dgm:pt>
    <dgm:pt modelId="{8FD5AD18-71FE-4586-8E29-FAE8F4B3595D}">
      <dgm:prSet phldrT="[Texto]" custT="1"/>
      <dgm:spPr/>
      <dgm:t>
        <a:bodyPr/>
        <a:lstStyle/>
        <a:p>
          <a:r>
            <a:rPr lang="pt-BR" sz="1400">
              <a:latin typeface="Times New Roman" panose="02020603050405020304" pitchFamily="18" charset="0"/>
              <a:cs typeface="Times New Roman" panose="02020603050405020304" pitchFamily="18" charset="0"/>
            </a:rPr>
            <a:t>Lucro real anual</a:t>
          </a:r>
        </a:p>
      </dgm:t>
    </dgm:pt>
    <dgm:pt modelId="{F90CA0ED-520C-4BB4-9139-420636E2B2BD}" type="parTrans" cxnId="{D369B9F6-2EB0-48CC-9346-374EC75B64B6}">
      <dgm:prSet/>
      <dgm:spPr/>
      <dgm:t>
        <a:bodyPr/>
        <a:lstStyle/>
        <a:p>
          <a:endParaRPr lang="pt-BR"/>
        </a:p>
      </dgm:t>
    </dgm:pt>
    <dgm:pt modelId="{D3FADE2B-EB1D-4FBA-A7C4-28418FE1E977}" type="sibTrans" cxnId="{D369B9F6-2EB0-48CC-9346-374EC75B64B6}">
      <dgm:prSet/>
      <dgm:spPr/>
      <dgm:t>
        <a:bodyPr/>
        <a:lstStyle/>
        <a:p>
          <a:endParaRPr lang="pt-BR"/>
        </a:p>
      </dgm:t>
    </dgm:pt>
    <dgm:pt modelId="{7463C021-D078-40AC-8DFE-C9005C18518A}">
      <dgm:prSet phldrT="[Texto]" custT="1"/>
      <dgm:spPr/>
      <dgm:t>
        <a:bodyPr/>
        <a:lstStyle/>
        <a:p>
          <a:r>
            <a:rPr lang="pt-BR" sz="1400">
              <a:latin typeface="Times New Roman" panose="02020603050405020304" pitchFamily="18" charset="0"/>
              <a:cs typeface="Times New Roman" panose="02020603050405020304" pitchFamily="18" charset="0"/>
            </a:rPr>
            <a:t>Pagamento com base na receita bruta</a:t>
          </a:r>
        </a:p>
      </dgm:t>
    </dgm:pt>
    <dgm:pt modelId="{EFAA89C2-F60D-4675-9B04-2376D5002E04}" type="parTrans" cxnId="{F1B0A3F7-8322-4A19-9B44-0117DE0F286E}">
      <dgm:prSet/>
      <dgm:spPr/>
      <dgm:t>
        <a:bodyPr/>
        <a:lstStyle/>
        <a:p>
          <a:endParaRPr lang="pt-BR"/>
        </a:p>
      </dgm:t>
    </dgm:pt>
    <dgm:pt modelId="{1072A124-6D6B-4D77-ADCB-4019F3CE7D79}" type="sibTrans" cxnId="{F1B0A3F7-8322-4A19-9B44-0117DE0F286E}">
      <dgm:prSet/>
      <dgm:spPr/>
      <dgm:t>
        <a:bodyPr/>
        <a:lstStyle/>
        <a:p>
          <a:endParaRPr lang="pt-BR"/>
        </a:p>
      </dgm:t>
    </dgm:pt>
    <dgm:pt modelId="{AE66BD01-C60F-4818-97AF-8C780149AF93}">
      <dgm:prSet phldrT="[Texto]" custT="1"/>
      <dgm:spPr/>
      <dgm:t>
        <a:bodyPr/>
        <a:lstStyle/>
        <a:p>
          <a:r>
            <a:rPr lang="pt-BR" sz="1400">
              <a:latin typeface="Times New Roman" panose="02020603050405020304" pitchFamily="18" charset="0"/>
              <a:cs typeface="Times New Roman" panose="02020603050405020304" pitchFamily="18" charset="0"/>
            </a:rPr>
            <a:t>Base no lucro real trimestral</a:t>
          </a:r>
        </a:p>
      </dgm:t>
    </dgm:pt>
    <dgm:pt modelId="{7FF0E210-3381-4B86-8823-100577709FDD}" type="parTrans" cxnId="{89F2EDD4-BAC4-4C21-B24A-0FF8B439F6F0}">
      <dgm:prSet/>
      <dgm:spPr/>
      <dgm:t>
        <a:bodyPr/>
        <a:lstStyle/>
        <a:p>
          <a:endParaRPr lang="pt-BR"/>
        </a:p>
      </dgm:t>
    </dgm:pt>
    <dgm:pt modelId="{66F87987-0A0F-45CC-AC14-D8B2E27CD0A0}" type="sibTrans" cxnId="{89F2EDD4-BAC4-4C21-B24A-0FF8B439F6F0}">
      <dgm:prSet/>
      <dgm:spPr/>
      <dgm:t>
        <a:bodyPr/>
        <a:lstStyle/>
        <a:p>
          <a:endParaRPr lang="pt-BR"/>
        </a:p>
      </dgm:t>
    </dgm:pt>
    <dgm:pt modelId="{1A588421-1B1C-44DD-BC8C-3DF9F061A8A8}" type="pres">
      <dgm:prSet presAssocID="{341640BB-5850-45B4-BF73-31FC65C0798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5BA46DFC-5E99-47B8-B154-A7C866998B6A}" type="pres">
      <dgm:prSet presAssocID="{036BCDEA-0827-4525-A05C-9B460B38FC41}" presName="hierRoot1" presStyleCnt="0"/>
      <dgm:spPr/>
    </dgm:pt>
    <dgm:pt modelId="{1454C676-ED45-4FF1-83B2-CB18C1176483}" type="pres">
      <dgm:prSet presAssocID="{036BCDEA-0827-4525-A05C-9B460B38FC41}" presName="composite" presStyleCnt="0"/>
      <dgm:spPr/>
    </dgm:pt>
    <dgm:pt modelId="{3F0E8E0D-B81E-45E3-BB90-32B0C6DBF895}" type="pres">
      <dgm:prSet presAssocID="{036BCDEA-0827-4525-A05C-9B460B38FC41}" presName="background" presStyleLbl="node0" presStyleIdx="0" presStyleCnt="3"/>
      <dgm:spPr/>
    </dgm:pt>
    <dgm:pt modelId="{91BD6FE2-29C4-4AA5-937F-8748D3C793A1}" type="pres">
      <dgm:prSet presAssocID="{036BCDEA-0827-4525-A05C-9B460B38FC41}" presName="text" presStyleLbl="fgAcc0" presStyleIdx="0" presStyleCnt="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786AC53-B08D-48C1-9EE5-1A37EFD1DF9A}" type="pres">
      <dgm:prSet presAssocID="{036BCDEA-0827-4525-A05C-9B460B38FC41}" presName="hierChild2" presStyleCnt="0"/>
      <dgm:spPr/>
    </dgm:pt>
    <dgm:pt modelId="{57E34A3F-98D4-4965-8520-11E0C996C683}" type="pres">
      <dgm:prSet presAssocID="{60715434-1199-437F-93AD-6C4B4026C944}" presName="Name10" presStyleLbl="parChTrans1D2" presStyleIdx="0" presStyleCnt="4"/>
      <dgm:spPr/>
      <dgm:t>
        <a:bodyPr/>
        <a:lstStyle/>
        <a:p>
          <a:endParaRPr lang="pt-BR"/>
        </a:p>
      </dgm:t>
    </dgm:pt>
    <dgm:pt modelId="{D639B5DB-3C04-4227-AEB3-4304CB3AAEAC}" type="pres">
      <dgm:prSet presAssocID="{5F8ED775-59DC-4B9A-9341-786B3DF4F9AB}" presName="hierRoot2" presStyleCnt="0"/>
      <dgm:spPr/>
    </dgm:pt>
    <dgm:pt modelId="{03C4ED26-931F-4713-BD79-ACB8150E5F76}" type="pres">
      <dgm:prSet presAssocID="{5F8ED775-59DC-4B9A-9341-786B3DF4F9AB}" presName="composite2" presStyleCnt="0"/>
      <dgm:spPr/>
    </dgm:pt>
    <dgm:pt modelId="{4885C456-BC90-4AC6-8859-0315E665D7F0}" type="pres">
      <dgm:prSet presAssocID="{5F8ED775-59DC-4B9A-9341-786B3DF4F9AB}" presName="background2" presStyleLbl="node2" presStyleIdx="0" presStyleCnt="4"/>
      <dgm:spPr/>
    </dgm:pt>
    <dgm:pt modelId="{F21633D3-A7D2-4CF8-8C9C-7DF628E389C1}" type="pres">
      <dgm:prSet presAssocID="{5F8ED775-59DC-4B9A-9341-786B3DF4F9AB}" presName="text2" presStyleLbl="fgAcc2" presStyleIdx="0" presStyleCnt="4" custScaleX="11197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56413CF-9009-40A0-AD79-015139051103}" type="pres">
      <dgm:prSet presAssocID="{5F8ED775-59DC-4B9A-9341-786B3DF4F9AB}" presName="hierChild3" presStyleCnt="0"/>
      <dgm:spPr/>
    </dgm:pt>
    <dgm:pt modelId="{FDE3ACFA-677A-45C0-B6EF-0530905288BE}" type="pres">
      <dgm:prSet presAssocID="{4D3BAD99-EA7C-4548-98CC-B9B3B8C867EA}" presName="Name17" presStyleLbl="parChTrans1D3" presStyleIdx="0" presStyleCnt="4"/>
      <dgm:spPr/>
      <dgm:t>
        <a:bodyPr/>
        <a:lstStyle/>
        <a:p>
          <a:endParaRPr lang="pt-BR"/>
        </a:p>
      </dgm:t>
    </dgm:pt>
    <dgm:pt modelId="{3D115121-2DB2-4D89-9AD4-E20A378FA076}" type="pres">
      <dgm:prSet presAssocID="{D62C08FC-21F2-485C-8A05-8091EF874CEC}" presName="hierRoot3" presStyleCnt="0"/>
      <dgm:spPr/>
    </dgm:pt>
    <dgm:pt modelId="{7857C010-4FF1-4379-82DE-40F25A5D5667}" type="pres">
      <dgm:prSet presAssocID="{D62C08FC-21F2-485C-8A05-8091EF874CEC}" presName="composite3" presStyleCnt="0"/>
      <dgm:spPr/>
    </dgm:pt>
    <dgm:pt modelId="{149118BF-5D30-4825-98E0-373688B973EB}" type="pres">
      <dgm:prSet presAssocID="{D62C08FC-21F2-485C-8A05-8091EF874CEC}" presName="background3" presStyleLbl="node3" presStyleIdx="0" presStyleCnt="4"/>
      <dgm:spPr/>
    </dgm:pt>
    <dgm:pt modelId="{FAFD3CF3-CADD-4438-9207-95F6C6EBE790}" type="pres">
      <dgm:prSet presAssocID="{D62C08FC-21F2-485C-8A05-8091EF874CEC}" presName="text3" presStyleLbl="fgAcc3" presStyleIdx="0" presStyleCnt="4" custScaleX="157880" custScaleY="16295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DCCF348-8F22-4C9D-9BC4-54777CA3D4CD}" type="pres">
      <dgm:prSet presAssocID="{D62C08FC-21F2-485C-8A05-8091EF874CEC}" presName="hierChild4" presStyleCnt="0"/>
      <dgm:spPr/>
    </dgm:pt>
    <dgm:pt modelId="{A927CA05-4FE1-484A-A44D-32B34A2B004A}" type="pres">
      <dgm:prSet presAssocID="{7057C167-6542-46C8-B24E-7820B35400F4}" presName="hierRoot1" presStyleCnt="0"/>
      <dgm:spPr/>
    </dgm:pt>
    <dgm:pt modelId="{EFDF68BF-51EF-4DE3-8887-4265A3E8B6A2}" type="pres">
      <dgm:prSet presAssocID="{7057C167-6542-46C8-B24E-7820B35400F4}" presName="composite" presStyleCnt="0"/>
      <dgm:spPr/>
    </dgm:pt>
    <dgm:pt modelId="{468954B1-7B64-4341-803D-3ED54D6AB46B}" type="pres">
      <dgm:prSet presAssocID="{7057C167-6542-46C8-B24E-7820B35400F4}" presName="background" presStyleLbl="node0" presStyleIdx="1" presStyleCnt="3"/>
      <dgm:spPr/>
    </dgm:pt>
    <dgm:pt modelId="{389BDA71-D28D-40C0-BCD5-A0A64A2529AB}" type="pres">
      <dgm:prSet presAssocID="{7057C167-6542-46C8-B24E-7820B35400F4}" presName="text" presStyleLbl="fgAcc0" presStyleIdx="1" presStyleCnt="3" custScaleX="12507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8235151-5B0F-4DB7-B09D-DBC46FF6E05C}" type="pres">
      <dgm:prSet presAssocID="{7057C167-6542-46C8-B24E-7820B35400F4}" presName="hierChild2" presStyleCnt="0"/>
      <dgm:spPr/>
    </dgm:pt>
    <dgm:pt modelId="{75D81F90-DC81-4C47-B8B8-7F2DCD00DE1B}" type="pres">
      <dgm:prSet presAssocID="{43EDC5F3-F4B4-48DB-8FBE-C728E76ABAF2}" presName="Name10" presStyleLbl="parChTrans1D2" presStyleIdx="1" presStyleCnt="4"/>
      <dgm:spPr/>
      <dgm:t>
        <a:bodyPr/>
        <a:lstStyle/>
        <a:p>
          <a:endParaRPr lang="pt-BR"/>
        </a:p>
      </dgm:t>
    </dgm:pt>
    <dgm:pt modelId="{231648B1-F906-4387-9CF2-49F4CB644764}" type="pres">
      <dgm:prSet presAssocID="{FB6E203E-4D34-425E-8A8E-97D3793E0AAB}" presName="hierRoot2" presStyleCnt="0"/>
      <dgm:spPr/>
    </dgm:pt>
    <dgm:pt modelId="{6F095483-F8C1-48B6-A3E8-33FE66C788AB}" type="pres">
      <dgm:prSet presAssocID="{FB6E203E-4D34-425E-8A8E-97D3793E0AAB}" presName="composite2" presStyleCnt="0"/>
      <dgm:spPr/>
    </dgm:pt>
    <dgm:pt modelId="{81727259-0DC2-4BCD-B4B5-401C5B551550}" type="pres">
      <dgm:prSet presAssocID="{FB6E203E-4D34-425E-8A8E-97D3793E0AAB}" presName="background2" presStyleLbl="node2" presStyleIdx="1" presStyleCnt="4"/>
      <dgm:spPr/>
    </dgm:pt>
    <dgm:pt modelId="{1E8F585D-B7E8-476F-9CD1-3D09065C6407}" type="pres">
      <dgm:prSet presAssocID="{FB6E203E-4D34-425E-8A8E-97D3793E0AAB}" presName="text2" presStyleLbl="fgAcc2" presStyleIdx="1" presStyleCnt="4" custScaleX="115970" custLinFactNeighborX="-324" custLinFactNeighborY="-1186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3A7562F-0688-4D56-B69B-5C3D11FD45ED}" type="pres">
      <dgm:prSet presAssocID="{FB6E203E-4D34-425E-8A8E-97D3793E0AAB}" presName="hierChild3" presStyleCnt="0"/>
      <dgm:spPr/>
    </dgm:pt>
    <dgm:pt modelId="{BE0A20BC-16BD-4E2E-B999-CB9053A9583A}" type="pres">
      <dgm:prSet presAssocID="{EFAA89C2-F60D-4675-9B04-2376D5002E04}" presName="Name17" presStyleLbl="parChTrans1D3" presStyleIdx="1" presStyleCnt="4"/>
      <dgm:spPr/>
      <dgm:t>
        <a:bodyPr/>
        <a:lstStyle/>
        <a:p>
          <a:endParaRPr lang="pt-BR"/>
        </a:p>
      </dgm:t>
    </dgm:pt>
    <dgm:pt modelId="{51CB678A-5A9B-4892-A0B6-A94302FB7EDF}" type="pres">
      <dgm:prSet presAssocID="{7463C021-D078-40AC-8DFE-C9005C18518A}" presName="hierRoot3" presStyleCnt="0"/>
      <dgm:spPr/>
    </dgm:pt>
    <dgm:pt modelId="{89D2296E-1266-4A86-AF23-EB07B861B409}" type="pres">
      <dgm:prSet presAssocID="{7463C021-D078-40AC-8DFE-C9005C18518A}" presName="composite3" presStyleCnt="0"/>
      <dgm:spPr/>
    </dgm:pt>
    <dgm:pt modelId="{B40D3DB2-6162-4F67-A7C2-267F6161A235}" type="pres">
      <dgm:prSet presAssocID="{7463C021-D078-40AC-8DFE-C9005C18518A}" presName="background3" presStyleLbl="node3" presStyleIdx="1" presStyleCnt="4"/>
      <dgm:spPr/>
    </dgm:pt>
    <dgm:pt modelId="{C93EDD80-0984-4A17-A266-C1C670CBD3D3}" type="pres">
      <dgm:prSet presAssocID="{7463C021-D078-40AC-8DFE-C9005C18518A}" presName="text3" presStyleLbl="fgAcc3" presStyleIdx="1" presStyleCnt="4" custScaleX="124958" custScaleY="173138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4B552D6-9D3F-4A0E-866D-0BE448BA121F}" type="pres">
      <dgm:prSet presAssocID="{7463C021-D078-40AC-8DFE-C9005C18518A}" presName="hierChild4" presStyleCnt="0"/>
      <dgm:spPr/>
    </dgm:pt>
    <dgm:pt modelId="{F5B356B3-F9B7-4A5D-9D32-65CF28D247CE}" type="pres">
      <dgm:prSet presAssocID="{4A60606C-20AA-4313-9DF6-58D4039CEBCE}" presName="hierRoot1" presStyleCnt="0"/>
      <dgm:spPr/>
    </dgm:pt>
    <dgm:pt modelId="{25B57511-9DAC-4E13-9D9B-E6F21AF90D9A}" type="pres">
      <dgm:prSet presAssocID="{4A60606C-20AA-4313-9DF6-58D4039CEBCE}" presName="composite" presStyleCnt="0"/>
      <dgm:spPr/>
    </dgm:pt>
    <dgm:pt modelId="{ACCAB130-54BC-40B5-95D5-0799DBB7E6AD}" type="pres">
      <dgm:prSet presAssocID="{4A60606C-20AA-4313-9DF6-58D4039CEBCE}" presName="background" presStyleLbl="node0" presStyleIdx="2" presStyleCnt="3"/>
      <dgm:spPr/>
    </dgm:pt>
    <dgm:pt modelId="{85616F52-A0EF-4AC0-A794-BBB0088A91CB}" type="pres">
      <dgm:prSet presAssocID="{4A60606C-20AA-4313-9DF6-58D4039CEBCE}" presName="text" presStyleLbl="fgAcc0" presStyleIdx="2" presStyleCnt="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631E34C-0458-41F7-A62D-F5FF44BBB5D5}" type="pres">
      <dgm:prSet presAssocID="{4A60606C-20AA-4313-9DF6-58D4039CEBCE}" presName="hierChild2" presStyleCnt="0"/>
      <dgm:spPr/>
    </dgm:pt>
    <dgm:pt modelId="{E249ECE2-135A-4603-AF29-8D759A73ADA0}" type="pres">
      <dgm:prSet presAssocID="{B1466276-33D3-4B4A-9CE4-8C9E0774DD7D}" presName="Name10" presStyleLbl="parChTrans1D2" presStyleIdx="2" presStyleCnt="4"/>
      <dgm:spPr/>
      <dgm:t>
        <a:bodyPr/>
        <a:lstStyle/>
        <a:p>
          <a:endParaRPr lang="pt-BR"/>
        </a:p>
      </dgm:t>
    </dgm:pt>
    <dgm:pt modelId="{27B6CBFA-5716-4CE9-B218-B8DD947C24AF}" type="pres">
      <dgm:prSet presAssocID="{95C77807-A638-4C7D-88A3-F5CE89AC1C2C}" presName="hierRoot2" presStyleCnt="0"/>
      <dgm:spPr/>
    </dgm:pt>
    <dgm:pt modelId="{778EFE61-5862-47DE-A004-79B47FA5D2BB}" type="pres">
      <dgm:prSet presAssocID="{95C77807-A638-4C7D-88A3-F5CE89AC1C2C}" presName="composite2" presStyleCnt="0"/>
      <dgm:spPr/>
    </dgm:pt>
    <dgm:pt modelId="{7AFADFBF-739E-434D-80DB-EC20991A2A4A}" type="pres">
      <dgm:prSet presAssocID="{95C77807-A638-4C7D-88A3-F5CE89AC1C2C}" presName="background2" presStyleLbl="node2" presStyleIdx="2" presStyleCnt="4"/>
      <dgm:spPr/>
    </dgm:pt>
    <dgm:pt modelId="{346C2429-0923-4EA5-B822-A659A9A54073}" type="pres">
      <dgm:prSet presAssocID="{95C77807-A638-4C7D-88A3-F5CE89AC1C2C}" presName="text2" presStyleLbl="fgAcc2" presStyleIdx="2" presStyleCnt="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B817C3E-A854-4E0E-935E-CBE530BA537F}" type="pres">
      <dgm:prSet presAssocID="{95C77807-A638-4C7D-88A3-F5CE89AC1C2C}" presName="hierChild3" presStyleCnt="0"/>
      <dgm:spPr/>
    </dgm:pt>
    <dgm:pt modelId="{0B1E707A-9B2D-4290-97D5-7087BC66A769}" type="pres">
      <dgm:prSet presAssocID="{7FF0E210-3381-4B86-8823-100577709FDD}" presName="Name17" presStyleLbl="parChTrans1D3" presStyleIdx="2" presStyleCnt="4"/>
      <dgm:spPr/>
      <dgm:t>
        <a:bodyPr/>
        <a:lstStyle/>
        <a:p>
          <a:endParaRPr lang="pt-BR"/>
        </a:p>
      </dgm:t>
    </dgm:pt>
    <dgm:pt modelId="{1DA136FE-4827-456B-86EC-58F4ACB51C60}" type="pres">
      <dgm:prSet presAssocID="{AE66BD01-C60F-4818-97AF-8C780149AF93}" presName="hierRoot3" presStyleCnt="0"/>
      <dgm:spPr/>
    </dgm:pt>
    <dgm:pt modelId="{8E8C7455-7103-4A05-AFCC-F6362736278F}" type="pres">
      <dgm:prSet presAssocID="{AE66BD01-C60F-4818-97AF-8C780149AF93}" presName="composite3" presStyleCnt="0"/>
      <dgm:spPr/>
    </dgm:pt>
    <dgm:pt modelId="{C770B931-75E5-4DA5-9E65-71D26349819B}" type="pres">
      <dgm:prSet presAssocID="{AE66BD01-C60F-4818-97AF-8C780149AF93}" presName="background3" presStyleLbl="node3" presStyleIdx="2" presStyleCnt="4"/>
      <dgm:spPr/>
    </dgm:pt>
    <dgm:pt modelId="{3C457B27-3BD0-4D86-9B55-AE92BB1028A4}" type="pres">
      <dgm:prSet presAssocID="{AE66BD01-C60F-4818-97AF-8C780149AF93}" presName="text3" presStyleLbl="fgAcc3" presStyleIdx="2" presStyleCnt="4" custScaleX="105132" custScaleY="11581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82D7239-660B-4E08-AAC3-E113FDFFB397}" type="pres">
      <dgm:prSet presAssocID="{AE66BD01-C60F-4818-97AF-8C780149AF93}" presName="hierChild4" presStyleCnt="0"/>
      <dgm:spPr/>
    </dgm:pt>
    <dgm:pt modelId="{921E3633-6B38-46A3-8F95-9D13F13A6304}" type="pres">
      <dgm:prSet presAssocID="{F90CA0ED-520C-4BB4-9139-420636E2B2BD}" presName="Name10" presStyleLbl="parChTrans1D2" presStyleIdx="3" presStyleCnt="4"/>
      <dgm:spPr/>
      <dgm:t>
        <a:bodyPr/>
        <a:lstStyle/>
        <a:p>
          <a:endParaRPr lang="pt-BR"/>
        </a:p>
      </dgm:t>
    </dgm:pt>
    <dgm:pt modelId="{D01FDC23-4BE2-4AF1-8FAB-037F7F46620F}" type="pres">
      <dgm:prSet presAssocID="{8FD5AD18-71FE-4586-8E29-FAE8F4B3595D}" presName="hierRoot2" presStyleCnt="0"/>
      <dgm:spPr/>
    </dgm:pt>
    <dgm:pt modelId="{1F66FC43-110D-4D83-9DC0-54077BDF8E4A}" type="pres">
      <dgm:prSet presAssocID="{8FD5AD18-71FE-4586-8E29-FAE8F4B3595D}" presName="composite2" presStyleCnt="0"/>
      <dgm:spPr/>
    </dgm:pt>
    <dgm:pt modelId="{D33AEA7B-FF33-4694-BCF6-00BAEB3DF526}" type="pres">
      <dgm:prSet presAssocID="{8FD5AD18-71FE-4586-8E29-FAE8F4B3595D}" presName="background2" presStyleLbl="node2" presStyleIdx="3" presStyleCnt="4"/>
      <dgm:spPr/>
    </dgm:pt>
    <dgm:pt modelId="{4BD4757E-4C29-4AC4-B12E-6D6A1B6A25B7}" type="pres">
      <dgm:prSet presAssocID="{8FD5AD18-71FE-4586-8E29-FAE8F4B3595D}" presName="text2" presStyleLbl="fgAcc2" presStyleIdx="3" presStyleCnt="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8FF33A0-380F-43D9-A2D1-249D694AE407}" type="pres">
      <dgm:prSet presAssocID="{8FD5AD18-71FE-4586-8E29-FAE8F4B3595D}" presName="hierChild3" presStyleCnt="0"/>
      <dgm:spPr/>
    </dgm:pt>
    <dgm:pt modelId="{DB867DBA-C736-4E0C-BC5F-26CFB8E18EAA}" type="pres">
      <dgm:prSet presAssocID="{4F1290AB-0E4E-43E7-BDCE-E14228965598}" presName="Name17" presStyleLbl="parChTrans1D3" presStyleIdx="3" presStyleCnt="4"/>
      <dgm:spPr/>
      <dgm:t>
        <a:bodyPr/>
        <a:lstStyle/>
        <a:p>
          <a:endParaRPr lang="pt-BR"/>
        </a:p>
      </dgm:t>
    </dgm:pt>
    <dgm:pt modelId="{9EF1A6BA-46AD-42EA-BCAA-E1EFC84FBDB8}" type="pres">
      <dgm:prSet presAssocID="{1BAC9776-4FE3-482C-959C-3194DCA8D92F}" presName="hierRoot3" presStyleCnt="0"/>
      <dgm:spPr/>
    </dgm:pt>
    <dgm:pt modelId="{F25BE0CB-5619-42E2-974D-EDE8CA1013E3}" type="pres">
      <dgm:prSet presAssocID="{1BAC9776-4FE3-482C-959C-3194DCA8D92F}" presName="composite3" presStyleCnt="0"/>
      <dgm:spPr/>
    </dgm:pt>
    <dgm:pt modelId="{725BF719-8531-47D6-994D-893930DD0658}" type="pres">
      <dgm:prSet presAssocID="{1BAC9776-4FE3-482C-959C-3194DCA8D92F}" presName="background3" presStyleLbl="node3" presStyleIdx="3" presStyleCnt="4"/>
      <dgm:spPr/>
    </dgm:pt>
    <dgm:pt modelId="{16840E2A-6897-4810-BAD7-1F749779ABC6}" type="pres">
      <dgm:prSet presAssocID="{1BAC9776-4FE3-482C-959C-3194DCA8D92F}" presName="text3" presStyleLbl="fgAcc3" presStyleIdx="3" presStyleCnt="4" custScaleX="151149" custScaleY="17035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68ED3FF-3FE5-4272-85B8-6982C49C93BF}" type="pres">
      <dgm:prSet presAssocID="{1BAC9776-4FE3-482C-959C-3194DCA8D92F}" presName="hierChild4" presStyleCnt="0"/>
      <dgm:spPr/>
    </dgm:pt>
  </dgm:ptLst>
  <dgm:cxnLst>
    <dgm:cxn modelId="{BA8D6E5B-84D6-3F49-B907-516B543EF629}" type="presOf" srcId="{AE66BD01-C60F-4818-97AF-8C780149AF93}" destId="{3C457B27-3BD0-4D86-9B55-AE92BB1028A4}" srcOrd="0" destOrd="0" presId="urn:microsoft.com/office/officeart/2005/8/layout/hierarchy1"/>
    <dgm:cxn modelId="{1DA3B198-72DA-AF4A-BB61-5596209457BD}" type="presOf" srcId="{60715434-1199-437F-93AD-6C4B4026C944}" destId="{57E34A3F-98D4-4965-8520-11E0C996C683}" srcOrd="0" destOrd="0" presId="urn:microsoft.com/office/officeart/2005/8/layout/hierarchy1"/>
    <dgm:cxn modelId="{75374014-C476-44C8-AD23-9B862265958A}" srcId="{8FD5AD18-71FE-4586-8E29-FAE8F4B3595D}" destId="{1BAC9776-4FE3-482C-959C-3194DCA8D92F}" srcOrd="0" destOrd="0" parTransId="{4F1290AB-0E4E-43E7-BDCE-E14228965598}" sibTransId="{EE450AD9-32B6-4DE9-8299-1D618F3ACCAC}"/>
    <dgm:cxn modelId="{F87E9676-C7E0-4C19-9EEE-0524FFC1416D}" srcId="{5F8ED775-59DC-4B9A-9341-786B3DF4F9AB}" destId="{D62C08FC-21F2-485C-8A05-8091EF874CEC}" srcOrd="0" destOrd="0" parTransId="{4D3BAD99-EA7C-4548-98CC-B9B3B8C867EA}" sibTransId="{CAF6D0E1-D8B3-4E81-9E0D-AD40EBC80AE4}"/>
    <dgm:cxn modelId="{20D70905-F31D-2D42-AB6A-B7BA1B1B1465}" type="presOf" srcId="{EFAA89C2-F60D-4675-9B04-2376D5002E04}" destId="{BE0A20BC-16BD-4E2E-B999-CB9053A9583A}" srcOrd="0" destOrd="0" presId="urn:microsoft.com/office/officeart/2005/8/layout/hierarchy1"/>
    <dgm:cxn modelId="{FFEDA246-AAA7-4FF6-A610-400990AD2AD5}" srcId="{341640BB-5850-45B4-BF73-31FC65C07982}" destId="{4A60606C-20AA-4313-9DF6-58D4039CEBCE}" srcOrd="2" destOrd="0" parTransId="{DBCCD17D-4013-4723-99AE-F6E462542AD4}" sibTransId="{B370D5AA-8B60-4CC5-AA4D-FE7E6CEB174D}"/>
    <dgm:cxn modelId="{55EEBFC2-0D8D-4D45-8366-0E9B77545C98}" type="presOf" srcId="{7463C021-D078-40AC-8DFE-C9005C18518A}" destId="{C93EDD80-0984-4A17-A266-C1C670CBD3D3}" srcOrd="0" destOrd="0" presId="urn:microsoft.com/office/officeart/2005/8/layout/hierarchy1"/>
    <dgm:cxn modelId="{402873A1-EB9F-3C42-B202-39C2E9E2A879}" type="presOf" srcId="{D62C08FC-21F2-485C-8A05-8091EF874CEC}" destId="{FAFD3CF3-CADD-4438-9207-95F6C6EBE790}" srcOrd="0" destOrd="0" presId="urn:microsoft.com/office/officeart/2005/8/layout/hierarchy1"/>
    <dgm:cxn modelId="{74025380-955A-466D-A547-2D84E0D0927D}" srcId="{341640BB-5850-45B4-BF73-31FC65C07982}" destId="{7057C167-6542-46C8-B24E-7820B35400F4}" srcOrd="1" destOrd="0" parTransId="{CF96FC1D-F6AA-4358-9E26-C37346268C4E}" sibTransId="{C09B43EB-D0AC-4506-8B92-F8CEC510FA74}"/>
    <dgm:cxn modelId="{484D1801-1B93-5E47-B1D1-19E35D99E31D}" type="presOf" srcId="{F90CA0ED-520C-4BB4-9139-420636E2B2BD}" destId="{921E3633-6B38-46A3-8F95-9D13F13A6304}" srcOrd="0" destOrd="0" presId="urn:microsoft.com/office/officeart/2005/8/layout/hierarchy1"/>
    <dgm:cxn modelId="{C6E0FFE0-2464-C94E-A664-B92C9EC7336F}" type="presOf" srcId="{1BAC9776-4FE3-482C-959C-3194DCA8D92F}" destId="{16840E2A-6897-4810-BAD7-1F749779ABC6}" srcOrd="0" destOrd="0" presId="urn:microsoft.com/office/officeart/2005/8/layout/hierarchy1"/>
    <dgm:cxn modelId="{25507099-9E49-AE4C-8474-1AF12A3B8190}" type="presOf" srcId="{B1466276-33D3-4B4A-9CE4-8C9E0774DD7D}" destId="{E249ECE2-135A-4603-AF29-8D759A73ADA0}" srcOrd="0" destOrd="0" presId="urn:microsoft.com/office/officeart/2005/8/layout/hierarchy1"/>
    <dgm:cxn modelId="{A532B8ED-9459-4C49-B08B-159318C5CF0D}" srcId="{036BCDEA-0827-4525-A05C-9B460B38FC41}" destId="{5F8ED775-59DC-4B9A-9341-786B3DF4F9AB}" srcOrd="0" destOrd="0" parTransId="{60715434-1199-437F-93AD-6C4B4026C944}" sibTransId="{F62F28F5-DFD0-45B8-82DE-D35666EC2658}"/>
    <dgm:cxn modelId="{E4422B62-379B-3646-AB95-91FA12F3274D}" type="presOf" srcId="{5F8ED775-59DC-4B9A-9341-786B3DF4F9AB}" destId="{F21633D3-A7D2-4CF8-8C9C-7DF628E389C1}" srcOrd="0" destOrd="0" presId="urn:microsoft.com/office/officeart/2005/8/layout/hierarchy1"/>
    <dgm:cxn modelId="{090668ED-EBDF-F54D-93ED-CC0DBEFF6CB5}" type="presOf" srcId="{7FF0E210-3381-4B86-8823-100577709FDD}" destId="{0B1E707A-9B2D-4290-97D5-7087BC66A769}" srcOrd="0" destOrd="0" presId="urn:microsoft.com/office/officeart/2005/8/layout/hierarchy1"/>
    <dgm:cxn modelId="{A2CE94C8-D0F3-DF48-9190-D7F623FD6188}" type="presOf" srcId="{4F1290AB-0E4E-43E7-BDCE-E14228965598}" destId="{DB867DBA-C736-4E0C-BC5F-26CFB8E18EAA}" srcOrd="0" destOrd="0" presId="urn:microsoft.com/office/officeart/2005/8/layout/hierarchy1"/>
    <dgm:cxn modelId="{D369B9F6-2EB0-48CC-9346-374EC75B64B6}" srcId="{4A60606C-20AA-4313-9DF6-58D4039CEBCE}" destId="{8FD5AD18-71FE-4586-8E29-FAE8F4B3595D}" srcOrd="1" destOrd="0" parTransId="{F90CA0ED-520C-4BB4-9139-420636E2B2BD}" sibTransId="{D3FADE2B-EB1D-4FBA-A7C4-28418FE1E977}"/>
    <dgm:cxn modelId="{5937F871-6005-4982-A8B1-8279112F6E32}" srcId="{7057C167-6542-46C8-B24E-7820B35400F4}" destId="{FB6E203E-4D34-425E-8A8E-97D3793E0AAB}" srcOrd="0" destOrd="0" parTransId="{43EDC5F3-F4B4-48DB-8FBE-C728E76ABAF2}" sibTransId="{292D7D62-2A81-49CD-8DA7-E0ADFC7A143E}"/>
    <dgm:cxn modelId="{14F212C5-D451-8E46-8839-E3A9CC05FF5E}" type="presOf" srcId="{4A60606C-20AA-4313-9DF6-58D4039CEBCE}" destId="{85616F52-A0EF-4AC0-A794-BBB0088A91CB}" srcOrd="0" destOrd="0" presId="urn:microsoft.com/office/officeart/2005/8/layout/hierarchy1"/>
    <dgm:cxn modelId="{520A8AD6-207A-48F0-AEC9-177B3FFE3EBD}" srcId="{341640BB-5850-45B4-BF73-31FC65C07982}" destId="{036BCDEA-0827-4525-A05C-9B460B38FC41}" srcOrd="0" destOrd="0" parTransId="{C445501E-79F8-4C28-BD70-75AE5A0C130F}" sibTransId="{C8ECB821-C5D1-43DE-9BCF-D91E0EBCF44D}"/>
    <dgm:cxn modelId="{126E02E4-D512-4043-A43A-65D398C64E8F}" type="presOf" srcId="{4D3BAD99-EA7C-4548-98CC-B9B3B8C867EA}" destId="{FDE3ACFA-677A-45C0-B6EF-0530905288BE}" srcOrd="0" destOrd="0" presId="urn:microsoft.com/office/officeart/2005/8/layout/hierarchy1"/>
    <dgm:cxn modelId="{59BCF68B-3C41-B243-9D45-4C00BF33C408}" type="presOf" srcId="{341640BB-5850-45B4-BF73-31FC65C07982}" destId="{1A588421-1B1C-44DD-BC8C-3DF9F061A8A8}" srcOrd="0" destOrd="0" presId="urn:microsoft.com/office/officeart/2005/8/layout/hierarchy1"/>
    <dgm:cxn modelId="{DEE95062-196B-7640-B159-B65C6E0AE857}" type="presOf" srcId="{95C77807-A638-4C7D-88A3-F5CE89AC1C2C}" destId="{346C2429-0923-4EA5-B822-A659A9A54073}" srcOrd="0" destOrd="0" presId="urn:microsoft.com/office/officeart/2005/8/layout/hierarchy1"/>
    <dgm:cxn modelId="{E48A9AAB-7D93-DA4E-BB7C-C8CE66A5642B}" type="presOf" srcId="{8FD5AD18-71FE-4586-8E29-FAE8F4B3595D}" destId="{4BD4757E-4C29-4AC4-B12E-6D6A1B6A25B7}" srcOrd="0" destOrd="0" presId="urn:microsoft.com/office/officeart/2005/8/layout/hierarchy1"/>
    <dgm:cxn modelId="{F66AE811-1843-994D-BE7F-8B32417681FC}" type="presOf" srcId="{7057C167-6542-46C8-B24E-7820B35400F4}" destId="{389BDA71-D28D-40C0-BCD5-A0A64A2529AB}" srcOrd="0" destOrd="0" presId="urn:microsoft.com/office/officeart/2005/8/layout/hierarchy1"/>
    <dgm:cxn modelId="{F1B0A3F7-8322-4A19-9B44-0117DE0F286E}" srcId="{FB6E203E-4D34-425E-8A8E-97D3793E0AAB}" destId="{7463C021-D078-40AC-8DFE-C9005C18518A}" srcOrd="0" destOrd="0" parTransId="{EFAA89C2-F60D-4675-9B04-2376D5002E04}" sibTransId="{1072A124-6D6B-4D77-ADCB-4019F3CE7D79}"/>
    <dgm:cxn modelId="{EC98E650-417E-D040-877C-B11E2D4827D7}" type="presOf" srcId="{43EDC5F3-F4B4-48DB-8FBE-C728E76ABAF2}" destId="{75D81F90-DC81-4C47-B8B8-7F2DCD00DE1B}" srcOrd="0" destOrd="0" presId="urn:microsoft.com/office/officeart/2005/8/layout/hierarchy1"/>
    <dgm:cxn modelId="{89F2EDD4-BAC4-4C21-B24A-0FF8B439F6F0}" srcId="{95C77807-A638-4C7D-88A3-F5CE89AC1C2C}" destId="{AE66BD01-C60F-4818-97AF-8C780149AF93}" srcOrd="0" destOrd="0" parTransId="{7FF0E210-3381-4B86-8823-100577709FDD}" sibTransId="{66F87987-0A0F-45CC-AC14-D8B2E27CD0A0}"/>
    <dgm:cxn modelId="{AD12C550-FEDC-9848-AB01-CA6E1F0F0282}" type="presOf" srcId="{036BCDEA-0827-4525-A05C-9B460B38FC41}" destId="{91BD6FE2-29C4-4AA5-937F-8748D3C793A1}" srcOrd="0" destOrd="0" presId="urn:microsoft.com/office/officeart/2005/8/layout/hierarchy1"/>
    <dgm:cxn modelId="{425FCA95-3D68-0947-9403-D09ED1A94B6C}" type="presOf" srcId="{FB6E203E-4D34-425E-8A8E-97D3793E0AAB}" destId="{1E8F585D-B7E8-476F-9CD1-3D09065C6407}" srcOrd="0" destOrd="0" presId="urn:microsoft.com/office/officeart/2005/8/layout/hierarchy1"/>
    <dgm:cxn modelId="{0B8FF2D4-49A7-42A0-9483-17AFE6D050A2}" srcId="{4A60606C-20AA-4313-9DF6-58D4039CEBCE}" destId="{95C77807-A638-4C7D-88A3-F5CE89AC1C2C}" srcOrd="0" destOrd="0" parTransId="{B1466276-33D3-4B4A-9CE4-8C9E0774DD7D}" sibTransId="{42BDCC30-0E38-48EF-BDBD-76729A27A510}"/>
    <dgm:cxn modelId="{BDBA6417-7162-384A-AB00-06A1377AA11C}" type="presParOf" srcId="{1A588421-1B1C-44DD-BC8C-3DF9F061A8A8}" destId="{5BA46DFC-5E99-47B8-B154-A7C866998B6A}" srcOrd="0" destOrd="0" presId="urn:microsoft.com/office/officeart/2005/8/layout/hierarchy1"/>
    <dgm:cxn modelId="{545CDD55-74E6-6143-8B88-23AA58741360}" type="presParOf" srcId="{5BA46DFC-5E99-47B8-B154-A7C866998B6A}" destId="{1454C676-ED45-4FF1-83B2-CB18C1176483}" srcOrd="0" destOrd="0" presId="urn:microsoft.com/office/officeart/2005/8/layout/hierarchy1"/>
    <dgm:cxn modelId="{EE8B4CBB-503A-F64F-A627-4DA545875588}" type="presParOf" srcId="{1454C676-ED45-4FF1-83B2-CB18C1176483}" destId="{3F0E8E0D-B81E-45E3-BB90-32B0C6DBF895}" srcOrd="0" destOrd="0" presId="urn:microsoft.com/office/officeart/2005/8/layout/hierarchy1"/>
    <dgm:cxn modelId="{11CA8B01-54B0-B640-BBE7-0EDABE910F54}" type="presParOf" srcId="{1454C676-ED45-4FF1-83B2-CB18C1176483}" destId="{91BD6FE2-29C4-4AA5-937F-8748D3C793A1}" srcOrd="1" destOrd="0" presId="urn:microsoft.com/office/officeart/2005/8/layout/hierarchy1"/>
    <dgm:cxn modelId="{C7286A45-29C3-3543-BB02-AD19337A961C}" type="presParOf" srcId="{5BA46DFC-5E99-47B8-B154-A7C866998B6A}" destId="{D786AC53-B08D-48C1-9EE5-1A37EFD1DF9A}" srcOrd="1" destOrd="0" presId="urn:microsoft.com/office/officeart/2005/8/layout/hierarchy1"/>
    <dgm:cxn modelId="{65391E2A-38D4-C64C-BC97-A48BA75A2200}" type="presParOf" srcId="{D786AC53-B08D-48C1-9EE5-1A37EFD1DF9A}" destId="{57E34A3F-98D4-4965-8520-11E0C996C683}" srcOrd="0" destOrd="0" presId="urn:microsoft.com/office/officeart/2005/8/layout/hierarchy1"/>
    <dgm:cxn modelId="{B35D3617-6AFA-7240-B2AF-4B55F872010C}" type="presParOf" srcId="{D786AC53-B08D-48C1-9EE5-1A37EFD1DF9A}" destId="{D639B5DB-3C04-4227-AEB3-4304CB3AAEAC}" srcOrd="1" destOrd="0" presId="urn:microsoft.com/office/officeart/2005/8/layout/hierarchy1"/>
    <dgm:cxn modelId="{AD0C0383-B19F-A64B-9BA5-DD5CB78C9814}" type="presParOf" srcId="{D639B5DB-3C04-4227-AEB3-4304CB3AAEAC}" destId="{03C4ED26-931F-4713-BD79-ACB8150E5F76}" srcOrd="0" destOrd="0" presId="urn:microsoft.com/office/officeart/2005/8/layout/hierarchy1"/>
    <dgm:cxn modelId="{CAB4559E-AF82-1247-AD71-2BF17FB481A3}" type="presParOf" srcId="{03C4ED26-931F-4713-BD79-ACB8150E5F76}" destId="{4885C456-BC90-4AC6-8859-0315E665D7F0}" srcOrd="0" destOrd="0" presId="urn:microsoft.com/office/officeart/2005/8/layout/hierarchy1"/>
    <dgm:cxn modelId="{7C7027CC-C831-014B-A050-25114019B6C6}" type="presParOf" srcId="{03C4ED26-931F-4713-BD79-ACB8150E5F76}" destId="{F21633D3-A7D2-4CF8-8C9C-7DF628E389C1}" srcOrd="1" destOrd="0" presId="urn:microsoft.com/office/officeart/2005/8/layout/hierarchy1"/>
    <dgm:cxn modelId="{47AC9350-D8C1-864A-8DEE-B1DFAFEC5343}" type="presParOf" srcId="{D639B5DB-3C04-4227-AEB3-4304CB3AAEAC}" destId="{156413CF-9009-40A0-AD79-015139051103}" srcOrd="1" destOrd="0" presId="urn:microsoft.com/office/officeart/2005/8/layout/hierarchy1"/>
    <dgm:cxn modelId="{70B35516-65AF-2949-9DD3-2DDEFE17DEC4}" type="presParOf" srcId="{156413CF-9009-40A0-AD79-015139051103}" destId="{FDE3ACFA-677A-45C0-B6EF-0530905288BE}" srcOrd="0" destOrd="0" presId="urn:microsoft.com/office/officeart/2005/8/layout/hierarchy1"/>
    <dgm:cxn modelId="{B53DDC56-2010-B243-B247-518BA3E52DC7}" type="presParOf" srcId="{156413CF-9009-40A0-AD79-015139051103}" destId="{3D115121-2DB2-4D89-9AD4-E20A378FA076}" srcOrd="1" destOrd="0" presId="urn:microsoft.com/office/officeart/2005/8/layout/hierarchy1"/>
    <dgm:cxn modelId="{43F3C993-2ECC-C146-B0C2-839D6BD980B5}" type="presParOf" srcId="{3D115121-2DB2-4D89-9AD4-E20A378FA076}" destId="{7857C010-4FF1-4379-82DE-40F25A5D5667}" srcOrd="0" destOrd="0" presId="urn:microsoft.com/office/officeart/2005/8/layout/hierarchy1"/>
    <dgm:cxn modelId="{D084B6E2-C257-0E4E-8A8D-ABD42B6E606D}" type="presParOf" srcId="{7857C010-4FF1-4379-82DE-40F25A5D5667}" destId="{149118BF-5D30-4825-98E0-373688B973EB}" srcOrd="0" destOrd="0" presId="urn:microsoft.com/office/officeart/2005/8/layout/hierarchy1"/>
    <dgm:cxn modelId="{DEA7A58F-F4FD-ED42-BB15-3172488B403D}" type="presParOf" srcId="{7857C010-4FF1-4379-82DE-40F25A5D5667}" destId="{FAFD3CF3-CADD-4438-9207-95F6C6EBE790}" srcOrd="1" destOrd="0" presId="urn:microsoft.com/office/officeart/2005/8/layout/hierarchy1"/>
    <dgm:cxn modelId="{C17C361A-F4CF-8646-83C1-94520C003BE4}" type="presParOf" srcId="{3D115121-2DB2-4D89-9AD4-E20A378FA076}" destId="{EDCCF348-8F22-4C9D-9BC4-54777CA3D4CD}" srcOrd="1" destOrd="0" presId="urn:microsoft.com/office/officeart/2005/8/layout/hierarchy1"/>
    <dgm:cxn modelId="{B99AAD1B-98B1-4744-9B7B-CB185373404D}" type="presParOf" srcId="{1A588421-1B1C-44DD-BC8C-3DF9F061A8A8}" destId="{A927CA05-4FE1-484A-A44D-32B34A2B004A}" srcOrd="1" destOrd="0" presId="urn:microsoft.com/office/officeart/2005/8/layout/hierarchy1"/>
    <dgm:cxn modelId="{68A5635F-57FF-2E4F-91B1-C8D94CDADF51}" type="presParOf" srcId="{A927CA05-4FE1-484A-A44D-32B34A2B004A}" destId="{EFDF68BF-51EF-4DE3-8887-4265A3E8B6A2}" srcOrd="0" destOrd="0" presId="urn:microsoft.com/office/officeart/2005/8/layout/hierarchy1"/>
    <dgm:cxn modelId="{E171D8A9-2F18-DF4F-A3D5-56F6CE774773}" type="presParOf" srcId="{EFDF68BF-51EF-4DE3-8887-4265A3E8B6A2}" destId="{468954B1-7B64-4341-803D-3ED54D6AB46B}" srcOrd="0" destOrd="0" presId="urn:microsoft.com/office/officeart/2005/8/layout/hierarchy1"/>
    <dgm:cxn modelId="{E1C15016-73C3-CA45-B79C-65F17DA1A5A5}" type="presParOf" srcId="{EFDF68BF-51EF-4DE3-8887-4265A3E8B6A2}" destId="{389BDA71-D28D-40C0-BCD5-A0A64A2529AB}" srcOrd="1" destOrd="0" presId="urn:microsoft.com/office/officeart/2005/8/layout/hierarchy1"/>
    <dgm:cxn modelId="{C4B2AB14-1C29-0D44-9DE0-0565D87BBE5D}" type="presParOf" srcId="{A927CA05-4FE1-484A-A44D-32B34A2B004A}" destId="{A8235151-5B0F-4DB7-B09D-DBC46FF6E05C}" srcOrd="1" destOrd="0" presId="urn:microsoft.com/office/officeart/2005/8/layout/hierarchy1"/>
    <dgm:cxn modelId="{DBB9F5E9-1561-4145-8554-ED9013B41FDE}" type="presParOf" srcId="{A8235151-5B0F-4DB7-B09D-DBC46FF6E05C}" destId="{75D81F90-DC81-4C47-B8B8-7F2DCD00DE1B}" srcOrd="0" destOrd="0" presId="urn:microsoft.com/office/officeart/2005/8/layout/hierarchy1"/>
    <dgm:cxn modelId="{0A876E23-E8C2-984E-BACA-78A1A71CE0D2}" type="presParOf" srcId="{A8235151-5B0F-4DB7-B09D-DBC46FF6E05C}" destId="{231648B1-F906-4387-9CF2-49F4CB644764}" srcOrd="1" destOrd="0" presId="urn:microsoft.com/office/officeart/2005/8/layout/hierarchy1"/>
    <dgm:cxn modelId="{CC1F6C7A-180B-4D43-82BB-42652A92AFF9}" type="presParOf" srcId="{231648B1-F906-4387-9CF2-49F4CB644764}" destId="{6F095483-F8C1-48B6-A3E8-33FE66C788AB}" srcOrd="0" destOrd="0" presId="urn:microsoft.com/office/officeart/2005/8/layout/hierarchy1"/>
    <dgm:cxn modelId="{30993C55-2414-D04B-8E63-50FA33586521}" type="presParOf" srcId="{6F095483-F8C1-48B6-A3E8-33FE66C788AB}" destId="{81727259-0DC2-4BCD-B4B5-401C5B551550}" srcOrd="0" destOrd="0" presId="urn:microsoft.com/office/officeart/2005/8/layout/hierarchy1"/>
    <dgm:cxn modelId="{F9DE2403-F3B3-2442-B1A8-DA66DA3C9B84}" type="presParOf" srcId="{6F095483-F8C1-48B6-A3E8-33FE66C788AB}" destId="{1E8F585D-B7E8-476F-9CD1-3D09065C6407}" srcOrd="1" destOrd="0" presId="urn:microsoft.com/office/officeart/2005/8/layout/hierarchy1"/>
    <dgm:cxn modelId="{C75035F7-A136-1A4B-A5E1-B61F83435339}" type="presParOf" srcId="{231648B1-F906-4387-9CF2-49F4CB644764}" destId="{C3A7562F-0688-4D56-B69B-5C3D11FD45ED}" srcOrd="1" destOrd="0" presId="urn:microsoft.com/office/officeart/2005/8/layout/hierarchy1"/>
    <dgm:cxn modelId="{6668C1D6-BCFF-7140-81E9-16E818606D51}" type="presParOf" srcId="{C3A7562F-0688-4D56-B69B-5C3D11FD45ED}" destId="{BE0A20BC-16BD-4E2E-B999-CB9053A9583A}" srcOrd="0" destOrd="0" presId="urn:microsoft.com/office/officeart/2005/8/layout/hierarchy1"/>
    <dgm:cxn modelId="{F304C484-4D8F-9E44-A08B-DDC992FCC935}" type="presParOf" srcId="{C3A7562F-0688-4D56-B69B-5C3D11FD45ED}" destId="{51CB678A-5A9B-4892-A0B6-A94302FB7EDF}" srcOrd="1" destOrd="0" presId="urn:microsoft.com/office/officeart/2005/8/layout/hierarchy1"/>
    <dgm:cxn modelId="{6F20B284-DAB6-8A49-8ED8-D6722B9D6D6C}" type="presParOf" srcId="{51CB678A-5A9B-4892-A0B6-A94302FB7EDF}" destId="{89D2296E-1266-4A86-AF23-EB07B861B409}" srcOrd="0" destOrd="0" presId="urn:microsoft.com/office/officeart/2005/8/layout/hierarchy1"/>
    <dgm:cxn modelId="{F3F287C4-3FA5-C545-A0BD-048EBAA247D5}" type="presParOf" srcId="{89D2296E-1266-4A86-AF23-EB07B861B409}" destId="{B40D3DB2-6162-4F67-A7C2-267F6161A235}" srcOrd="0" destOrd="0" presId="urn:microsoft.com/office/officeart/2005/8/layout/hierarchy1"/>
    <dgm:cxn modelId="{AF985F95-58F6-614B-8099-E1A77513F468}" type="presParOf" srcId="{89D2296E-1266-4A86-AF23-EB07B861B409}" destId="{C93EDD80-0984-4A17-A266-C1C670CBD3D3}" srcOrd="1" destOrd="0" presId="urn:microsoft.com/office/officeart/2005/8/layout/hierarchy1"/>
    <dgm:cxn modelId="{4E68FCE8-4F6D-A847-B9FB-5903ADEF9027}" type="presParOf" srcId="{51CB678A-5A9B-4892-A0B6-A94302FB7EDF}" destId="{E4B552D6-9D3F-4A0E-866D-0BE448BA121F}" srcOrd="1" destOrd="0" presId="urn:microsoft.com/office/officeart/2005/8/layout/hierarchy1"/>
    <dgm:cxn modelId="{F988A95A-F060-A645-98C1-5DBF827DC14D}" type="presParOf" srcId="{1A588421-1B1C-44DD-BC8C-3DF9F061A8A8}" destId="{F5B356B3-F9B7-4A5D-9D32-65CF28D247CE}" srcOrd="2" destOrd="0" presId="urn:microsoft.com/office/officeart/2005/8/layout/hierarchy1"/>
    <dgm:cxn modelId="{D25E25A7-D9E9-7C4C-B273-11EA56B5BE74}" type="presParOf" srcId="{F5B356B3-F9B7-4A5D-9D32-65CF28D247CE}" destId="{25B57511-9DAC-4E13-9D9B-E6F21AF90D9A}" srcOrd="0" destOrd="0" presId="urn:microsoft.com/office/officeart/2005/8/layout/hierarchy1"/>
    <dgm:cxn modelId="{CB478707-EE0A-9042-BD70-7A898EEBF972}" type="presParOf" srcId="{25B57511-9DAC-4E13-9D9B-E6F21AF90D9A}" destId="{ACCAB130-54BC-40B5-95D5-0799DBB7E6AD}" srcOrd="0" destOrd="0" presId="urn:microsoft.com/office/officeart/2005/8/layout/hierarchy1"/>
    <dgm:cxn modelId="{E815D4D0-7ECE-4643-8389-5FB8E1E73596}" type="presParOf" srcId="{25B57511-9DAC-4E13-9D9B-E6F21AF90D9A}" destId="{85616F52-A0EF-4AC0-A794-BBB0088A91CB}" srcOrd="1" destOrd="0" presId="urn:microsoft.com/office/officeart/2005/8/layout/hierarchy1"/>
    <dgm:cxn modelId="{F3840EF0-9C39-5049-9B58-6F0A1691F09A}" type="presParOf" srcId="{F5B356B3-F9B7-4A5D-9D32-65CF28D247CE}" destId="{A631E34C-0458-41F7-A62D-F5FF44BBB5D5}" srcOrd="1" destOrd="0" presId="urn:microsoft.com/office/officeart/2005/8/layout/hierarchy1"/>
    <dgm:cxn modelId="{2A094EBB-8261-0748-890E-D974736F39B9}" type="presParOf" srcId="{A631E34C-0458-41F7-A62D-F5FF44BBB5D5}" destId="{E249ECE2-135A-4603-AF29-8D759A73ADA0}" srcOrd="0" destOrd="0" presId="urn:microsoft.com/office/officeart/2005/8/layout/hierarchy1"/>
    <dgm:cxn modelId="{E3522832-D88A-1F49-A8FC-35909E9B9E93}" type="presParOf" srcId="{A631E34C-0458-41F7-A62D-F5FF44BBB5D5}" destId="{27B6CBFA-5716-4CE9-B218-B8DD947C24AF}" srcOrd="1" destOrd="0" presId="urn:microsoft.com/office/officeart/2005/8/layout/hierarchy1"/>
    <dgm:cxn modelId="{8606B345-F3B8-C044-9383-2284078EC08E}" type="presParOf" srcId="{27B6CBFA-5716-4CE9-B218-B8DD947C24AF}" destId="{778EFE61-5862-47DE-A004-79B47FA5D2BB}" srcOrd="0" destOrd="0" presId="urn:microsoft.com/office/officeart/2005/8/layout/hierarchy1"/>
    <dgm:cxn modelId="{F3583F51-EFC2-FB4F-9B6B-EAE01D53E99E}" type="presParOf" srcId="{778EFE61-5862-47DE-A004-79B47FA5D2BB}" destId="{7AFADFBF-739E-434D-80DB-EC20991A2A4A}" srcOrd="0" destOrd="0" presId="urn:microsoft.com/office/officeart/2005/8/layout/hierarchy1"/>
    <dgm:cxn modelId="{1F87C14F-2C19-5040-9631-F6268A19165E}" type="presParOf" srcId="{778EFE61-5862-47DE-A004-79B47FA5D2BB}" destId="{346C2429-0923-4EA5-B822-A659A9A54073}" srcOrd="1" destOrd="0" presId="urn:microsoft.com/office/officeart/2005/8/layout/hierarchy1"/>
    <dgm:cxn modelId="{82B80B0F-56A1-0046-9F22-DAC337A3AD43}" type="presParOf" srcId="{27B6CBFA-5716-4CE9-B218-B8DD947C24AF}" destId="{5B817C3E-A854-4E0E-935E-CBE530BA537F}" srcOrd="1" destOrd="0" presId="urn:microsoft.com/office/officeart/2005/8/layout/hierarchy1"/>
    <dgm:cxn modelId="{E9C59D6F-8E3E-2D48-8D16-4A824A9D8F5C}" type="presParOf" srcId="{5B817C3E-A854-4E0E-935E-CBE530BA537F}" destId="{0B1E707A-9B2D-4290-97D5-7087BC66A769}" srcOrd="0" destOrd="0" presId="urn:microsoft.com/office/officeart/2005/8/layout/hierarchy1"/>
    <dgm:cxn modelId="{481D485A-5F5F-5F45-80D1-C9CCD8B7B76E}" type="presParOf" srcId="{5B817C3E-A854-4E0E-935E-CBE530BA537F}" destId="{1DA136FE-4827-456B-86EC-58F4ACB51C60}" srcOrd="1" destOrd="0" presId="urn:microsoft.com/office/officeart/2005/8/layout/hierarchy1"/>
    <dgm:cxn modelId="{AFB40DD1-95C7-1A48-8FCE-7487A742024D}" type="presParOf" srcId="{1DA136FE-4827-456B-86EC-58F4ACB51C60}" destId="{8E8C7455-7103-4A05-AFCC-F6362736278F}" srcOrd="0" destOrd="0" presId="urn:microsoft.com/office/officeart/2005/8/layout/hierarchy1"/>
    <dgm:cxn modelId="{0570C2B9-36FF-8642-ABAC-6E23FCDC0F42}" type="presParOf" srcId="{8E8C7455-7103-4A05-AFCC-F6362736278F}" destId="{C770B931-75E5-4DA5-9E65-71D26349819B}" srcOrd="0" destOrd="0" presId="urn:microsoft.com/office/officeart/2005/8/layout/hierarchy1"/>
    <dgm:cxn modelId="{FA5A5093-9123-AA4D-9A20-3A749F414D1F}" type="presParOf" srcId="{8E8C7455-7103-4A05-AFCC-F6362736278F}" destId="{3C457B27-3BD0-4D86-9B55-AE92BB1028A4}" srcOrd="1" destOrd="0" presId="urn:microsoft.com/office/officeart/2005/8/layout/hierarchy1"/>
    <dgm:cxn modelId="{483C9A40-6144-3C4A-8772-4C67FCAB4C45}" type="presParOf" srcId="{1DA136FE-4827-456B-86EC-58F4ACB51C60}" destId="{382D7239-660B-4E08-AAC3-E113FDFFB397}" srcOrd="1" destOrd="0" presId="urn:microsoft.com/office/officeart/2005/8/layout/hierarchy1"/>
    <dgm:cxn modelId="{8E32926D-9652-1F41-9D2A-14DCBD6F20F6}" type="presParOf" srcId="{A631E34C-0458-41F7-A62D-F5FF44BBB5D5}" destId="{921E3633-6B38-46A3-8F95-9D13F13A6304}" srcOrd="2" destOrd="0" presId="urn:microsoft.com/office/officeart/2005/8/layout/hierarchy1"/>
    <dgm:cxn modelId="{82273645-695C-504F-8DED-A1E6FEA1722C}" type="presParOf" srcId="{A631E34C-0458-41F7-A62D-F5FF44BBB5D5}" destId="{D01FDC23-4BE2-4AF1-8FAB-037F7F46620F}" srcOrd="3" destOrd="0" presId="urn:microsoft.com/office/officeart/2005/8/layout/hierarchy1"/>
    <dgm:cxn modelId="{1808DEB7-D37F-9B45-AC9A-9B3AB13DA16C}" type="presParOf" srcId="{D01FDC23-4BE2-4AF1-8FAB-037F7F46620F}" destId="{1F66FC43-110D-4D83-9DC0-54077BDF8E4A}" srcOrd="0" destOrd="0" presId="urn:microsoft.com/office/officeart/2005/8/layout/hierarchy1"/>
    <dgm:cxn modelId="{94487FA1-2873-3146-B5D9-065D33403479}" type="presParOf" srcId="{1F66FC43-110D-4D83-9DC0-54077BDF8E4A}" destId="{D33AEA7B-FF33-4694-BCF6-00BAEB3DF526}" srcOrd="0" destOrd="0" presId="urn:microsoft.com/office/officeart/2005/8/layout/hierarchy1"/>
    <dgm:cxn modelId="{4FA03040-1453-CB4A-AF07-79FE19B5E7DD}" type="presParOf" srcId="{1F66FC43-110D-4D83-9DC0-54077BDF8E4A}" destId="{4BD4757E-4C29-4AC4-B12E-6D6A1B6A25B7}" srcOrd="1" destOrd="0" presId="urn:microsoft.com/office/officeart/2005/8/layout/hierarchy1"/>
    <dgm:cxn modelId="{BE62D728-43B2-684A-91D5-624359051F4D}" type="presParOf" srcId="{D01FDC23-4BE2-4AF1-8FAB-037F7F46620F}" destId="{C8FF33A0-380F-43D9-A2D1-249D694AE407}" srcOrd="1" destOrd="0" presId="urn:microsoft.com/office/officeart/2005/8/layout/hierarchy1"/>
    <dgm:cxn modelId="{50CBFD82-01D0-C445-9521-CF66F897F20D}" type="presParOf" srcId="{C8FF33A0-380F-43D9-A2D1-249D694AE407}" destId="{DB867DBA-C736-4E0C-BC5F-26CFB8E18EAA}" srcOrd="0" destOrd="0" presId="urn:microsoft.com/office/officeart/2005/8/layout/hierarchy1"/>
    <dgm:cxn modelId="{B0FC751E-D677-A147-A380-A7A47F392BC4}" type="presParOf" srcId="{C8FF33A0-380F-43D9-A2D1-249D694AE407}" destId="{9EF1A6BA-46AD-42EA-BCAA-E1EFC84FBDB8}" srcOrd="1" destOrd="0" presId="urn:microsoft.com/office/officeart/2005/8/layout/hierarchy1"/>
    <dgm:cxn modelId="{00FB49CB-B601-2E48-B02B-52AC9B4308FD}" type="presParOf" srcId="{9EF1A6BA-46AD-42EA-BCAA-E1EFC84FBDB8}" destId="{F25BE0CB-5619-42E2-974D-EDE8CA1013E3}" srcOrd="0" destOrd="0" presId="urn:microsoft.com/office/officeart/2005/8/layout/hierarchy1"/>
    <dgm:cxn modelId="{4CB49B16-BF6E-244B-9917-D605B706E2F8}" type="presParOf" srcId="{F25BE0CB-5619-42E2-974D-EDE8CA1013E3}" destId="{725BF719-8531-47D6-994D-893930DD0658}" srcOrd="0" destOrd="0" presId="urn:microsoft.com/office/officeart/2005/8/layout/hierarchy1"/>
    <dgm:cxn modelId="{D64C3528-CEA1-6D4C-BE47-73905C560282}" type="presParOf" srcId="{F25BE0CB-5619-42E2-974D-EDE8CA1013E3}" destId="{16840E2A-6897-4810-BAD7-1F749779ABC6}" srcOrd="1" destOrd="0" presId="urn:microsoft.com/office/officeart/2005/8/layout/hierarchy1"/>
    <dgm:cxn modelId="{7A4D5716-0B6C-6941-B792-1CA4742B0760}" type="presParOf" srcId="{9EF1A6BA-46AD-42EA-BCAA-E1EFC84FBDB8}" destId="{468ED3FF-3FE5-4272-85B8-6982C49C93B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867DBA-C736-4E0C-BC5F-26CFB8E18EAA}">
      <dsp:nvSpPr>
        <dsp:cNvPr id="0" name=""/>
        <dsp:cNvSpPr/>
      </dsp:nvSpPr>
      <dsp:spPr>
        <a:xfrm>
          <a:off x="4431834" y="1288883"/>
          <a:ext cx="91440" cy="2399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99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1E3633-6B38-46A3-8F95-9D13F13A6304}">
      <dsp:nvSpPr>
        <dsp:cNvPr id="0" name=""/>
        <dsp:cNvSpPr/>
      </dsp:nvSpPr>
      <dsp:spPr>
        <a:xfrm>
          <a:off x="3857287" y="525045"/>
          <a:ext cx="620267" cy="2399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515"/>
              </a:lnTo>
              <a:lnTo>
                <a:pt x="620267" y="163515"/>
              </a:lnTo>
              <a:lnTo>
                <a:pt x="620267" y="2399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1E707A-9B2D-4290-97D5-7087BC66A769}">
      <dsp:nvSpPr>
        <dsp:cNvPr id="0" name=""/>
        <dsp:cNvSpPr/>
      </dsp:nvSpPr>
      <dsp:spPr>
        <a:xfrm>
          <a:off x="3191300" y="1288883"/>
          <a:ext cx="91440" cy="2399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99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49ECE2-135A-4603-AF29-8D759A73ADA0}">
      <dsp:nvSpPr>
        <dsp:cNvPr id="0" name=""/>
        <dsp:cNvSpPr/>
      </dsp:nvSpPr>
      <dsp:spPr>
        <a:xfrm>
          <a:off x="3237020" y="525045"/>
          <a:ext cx="620267" cy="239945"/>
        </a:xfrm>
        <a:custGeom>
          <a:avLst/>
          <a:gdLst/>
          <a:ahLst/>
          <a:cxnLst/>
          <a:rect l="0" t="0" r="0" b="0"/>
          <a:pathLst>
            <a:path>
              <a:moveTo>
                <a:pt x="620267" y="0"/>
              </a:moveTo>
              <a:lnTo>
                <a:pt x="620267" y="163515"/>
              </a:lnTo>
              <a:lnTo>
                <a:pt x="0" y="163515"/>
              </a:lnTo>
              <a:lnTo>
                <a:pt x="0" y="2399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0A20BC-16BD-4E2E-B999-CB9053A9583A}">
      <dsp:nvSpPr>
        <dsp:cNvPr id="0" name=""/>
        <dsp:cNvSpPr/>
      </dsp:nvSpPr>
      <dsp:spPr>
        <a:xfrm>
          <a:off x="2056134" y="1226744"/>
          <a:ext cx="91440" cy="3020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5654"/>
              </a:lnTo>
              <a:lnTo>
                <a:pt x="48393" y="225654"/>
              </a:lnTo>
              <a:lnTo>
                <a:pt x="48393" y="30208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D81F90-DC81-4C47-B8B8-7F2DCD00DE1B}">
      <dsp:nvSpPr>
        <dsp:cNvPr id="0" name=""/>
        <dsp:cNvSpPr/>
      </dsp:nvSpPr>
      <dsp:spPr>
        <a:xfrm>
          <a:off x="2056134" y="525045"/>
          <a:ext cx="91440" cy="177806"/>
        </a:xfrm>
        <a:custGeom>
          <a:avLst/>
          <a:gdLst/>
          <a:ahLst/>
          <a:cxnLst/>
          <a:rect l="0" t="0" r="0" b="0"/>
          <a:pathLst>
            <a:path>
              <a:moveTo>
                <a:pt x="48393" y="0"/>
              </a:moveTo>
              <a:lnTo>
                <a:pt x="48393" y="101377"/>
              </a:lnTo>
              <a:lnTo>
                <a:pt x="45720" y="101377"/>
              </a:lnTo>
              <a:lnTo>
                <a:pt x="45720" y="17780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E3ACFA-677A-45C0-B6EF-0530905288BE}">
      <dsp:nvSpPr>
        <dsp:cNvPr id="0" name=""/>
        <dsp:cNvSpPr/>
      </dsp:nvSpPr>
      <dsp:spPr>
        <a:xfrm>
          <a:off x="708722" y="1288883"/>
          <a:ext cx="91440" cy="2399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99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E34A3F-98D4-4965-8520-11E0C996C683}">
      <dsp:nvSpPr>
        <dsp:cNvPr id="0" name=""/>
        <dsp:cNvSpPr/>
      </dsp:nvSpPr>
      <dsp:spPr>
        <a:xfrm>
          <a:off x="708722" y="525045"/>
          <a:ext cx="91440" cy="2399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99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0E8E0D-B81E-45E3-BB90-32B0C6DBF895}">
      <dsp:nvSpPr>
        <dsp:cNvPr id="0" name=""/>
        <dsp:cNvSpPr/>
      </dsp:nvSpPr>
      <dsp:spPr>
        <a:xfrm>
          <a:off x="341928" y="1152"/>
          <a:ext cx="825027" cy="5238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BD6FE2-29C4-4AA5-937F-8748D3C793A1}">
      <dsp:nvSpPr>
        <dsp:cNvPr id="0" name=""/>
        <dsp:cNvSpPr/>
      </dsp:nvSpPr>
      <dsp:spPr>
        <a:xfrm>
          <a:off x="433597" y="88238"/>
          <a:ext cx="825027" cy="5238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Lucro arbitrado</a:t>
          </a:r>
        </a:p>
      </dsp:txBody>
      <dsp:txXfrm>
        <a:off x="448941" y="103582"/>
        <a:ext cx="794339" cy="493204"/>
      </dsp:txXfrm>
    </dsp:sp>
    <dsp:sp modelId="{4885C456-BC90-4AC6-8859-0315E665D7F0}">
      <dsp:nvSpPr>
        <dsp:cNvPr id="0" name=""/>
        <dsp:cNvSpPr/>
      </dsp:nvSpPr>
      <dsp:spPr>
        <a:xfrm>
          <a:off x="292529" y="764990"/>
          <a:ext cx="923824" cy="5238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1633D3-A7D2-4CF8-8C9C-7DF628E389C1}">
      <dsp:nvSpPr>
        <dsp:cNvPr id="0" name=""/>
        <dsp:cNvSpPr/>
      </dsp:nvSpPr>
      <dsp:spPr>
        <a:xfrm>
          <a:off x="384199" y="852077"/>
          <a:ext cx="923824" cy="5238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Trimestral</a:t>
          </a:r>
        </a:p>
      </dsp:txBody>
      <dsp:txXfrm>
        <a:off x="399543" y="867421"/>
        <a:ext cx="893136" cy="493204"/>
      </dsp:txXfrm>
    </dsp:sp>
    <dsp:sp modelId="{149118BF-5D30-4825-98E0-373688B973EB}">
      <dsp:nvSpPr>
        <dsp:cNvPr id="0" name=""/>
        <dsp:cNvSpPr/>
      </dsp:nvSpPr>
      <dsp:spPr>
        <a:xfrm>
          <a:off x="103165" y="1528828"/>
          <a:ext cx="1302553" cy="8537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FD3CF3-CADD-4438-9207-95F6C6EBE790}">
      <dsp:nvSpPr>
        <dsp:cNvPr id="0" name=""/>
        <dsp:cNvSpPr/>
      </dsp:nvSpPr>
      <dsp:spPr>
        <a:xfrm>
          <a:off x="194834" y="1615915"/>
          <a:ext cx="1302553" cy="8537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Pagamento com base na receita bruta ou outro critério</a:t>
          </a:r>
        </a:p>
      </dsp:txBody>
      <dsp:txXfrm>
        <a:off x="219838" y="1640919"/>
        <a:ext cx="1252545" cy="803701"/>
      </dsp:txXfrm>
    </dsp:sp>
    <dsp:sp modelId="{468954B1-7B64-4341-803D-3ED54D6AB46B}">
      <dsp:nvSpPr>
        <dsp:cNvPr id="0" name=""/>
        <dsp:cNvSpPr/>
      </dsp:nvSpPr>
      <dsp:spPr>
        <a:xfrm>
          <a:off x="1588579" y="1152"/>
          <a:ext cx="1031895" cy="5238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9BDA71-D28D-40C0-BCD5-A0A64A2529AB}">
      <dsp:nvSpPr>
        <dsp:cNvPr id="0" name=""/>
        <dsp:cNvSpPr/>
      </dsp:nvSpPr>
      <dsp:spPr>
        <a:xfrm>
          <a:off x="1680249" y="88238"/>
          <a:ext cx="1031895" cy="5238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Lucro presumido</a:t>
          </a:r>
        </a:p>
      </dsp:txBody>
      <dsp:txXfrm>
        <a:off x="1695593" y="103582"/>
        <a:ext cx="1001207" cy="493204"/>
      </dsp:txXfrm>
    </dsp:sp>
    <dsp:sp modelId="{81727259-0DC2-4BCD-B4B5-401C5B551550}">
      <dsp:nvSpPr>
        <dsp:cNvPr id="0" name=""/>
        <dsp:cNvSpPr/>
      </dsp:nvSpPr>
      <dsp:spPr>
        <a:xfrm>
          <a:off x="1623462" y="702851"/>
          <a:ext cx="956784" cy="5238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E8F585D-B7E8-476F-9CD1-3D09065C6407}">
      <dsp:nvSpPr>
        <dsp:cNvPr id="0" name=""/>
        <dsp:cNvSpPr/>
      </dsp:nvSpPr>
      <dsp:spPr>
        <a:xfrm>
          <a:off x="1715131" y="789938"/>
          <a:ext cx="956784" cy="5238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Trimestral</a:t>
          </a:r>
        </a:p>
      </dsp:txBody>
      <dsp:txXfrm>
        <a:off x="1730475" y="805282"/>
        <a:ext cx="926096" cy="493204"/>
      </dsp:txXfrm>
    </dsp:sp>
    <dsp:sp modelId="{B40D3DB2-6162-4F67-A7C2-267F6161A235}">
      <dsp:nvSpPr>
        <dsp:cNvPr id="0" name=""/>
        <dsp:cNvSpPr/>
      </dsp:nvSpPr>
      <dsp:spPr>
        <a:xfrm>
          <a:off x="1589058" y="1528828"/>
          <a:ext cx="1030938" cy="9070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3EDD80-0984-4A17-A266-C1C670CBD3D3}">
      <dsp:nvSpPr>
        <dsp:cNvPr id="0" name=""/>
        <dsp:cNvSpPr/>
      </dsp:nvSpPr>
      <dsp:spPr>
        <a:xfrm>
          <a:off x="1680728" y="1615915"/>
          <a:ext cx="1030938" cy="9070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Pagamento com base na receita bruta</a:t>
          </a:r>
        </a:p>
      </dsp:txBody>
      <dsp:txXfrm>
        <a:off x="1707295" y="1642482"/>
        <a:ext cx="977804" cy="853923"/>
      </dsp:txXfrm>
    </dsp:sp>
    <dsp:sp modelId="{ACCAB130-54BC-40B5-95D5-0799DBB7E6AD}">
      <dsp:nvSpPr>
        <dsp:cNvPr id="0" name=""/>
        <dsp:cNvSpPr/>
      </dsp:nvSpPr>
      <dsp:spPr>
        <a:xfrm>
          <a:off x="3444773" y="1152"/>
          <a:ext cx="825027" cy="5238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616F52-A0EF-4AC0-A794-BBB0088A91CB}">
      <dsp:nvSpPr>
        <dsp:cNvPr id="0" name=""/>
        <dsp:cNvSpPr/>
      </dsp:nvSpPr>
      <dsp:spPr>
        <a:xfrm>
          <a:off x="3536443" y="88238"/>
          <a:ext cx="825027" cy="5238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Lucro real</a:t>
          </a:r>
        </a:p>
      </dsp:txBody>
      <dsp:txXfrm>
        <a:off x="3551787" y="103582"/>
        <a:ext cx="794339" cy="493204"/>
      </dsp:txXfrm>
    </dsp:sp>
    <dsp:sp modelId="{7AFADFBF-739E-434D-80DB-EC20991A2A4A}">
      <dsp:nvSpPr>
        <dsp:cNvPr id="0" name=""/>
        <dsp:cNvSpPr/>
      </dsp:nvSpPr>
      <dsp:spPr>
        <a:xfrm>
          <a:off x="2824506" y="764990"/>
          <a:ext cx="825027" cy="5238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46C2429-0923-4EA5-B822-A659A9A54073}">
      <dsp:nvSpPr>
        <dsp:cNvPr id="0" name=""/>
        <dsp:cNvSpPr/>
      </dsp:nvSpPr>
      <dsp:spPr>
        <a:xfrm>
          <a:off x="2916176" y="852077"/>
          <a:ext cx="825027" cy="5238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Lucro real trimestral</a:t>
          </a:r>
        </a:p>
      </dsp:txBody>
      <dsp:txXfrm>
        <a:off x="2931520" y="867421"/>
        <a:ext cx="794339" cy="493204"/>
      </dsp:txXfrm>
    </dsp:sp>
    <dsp:sp modelId="{C770B931-75E5-4DA5-9E65-71D26349819B}">
      <dsp:nvSpPr>
        <dsp:cNvPr id="0" name=""/>
        <dsp:cNvSpPr/>
      </dsp:nvSpPr>
      <dsp:spPr>
        <a:xfrm>
          <a:off x="2803336" y="1528828"/>
          <a:ext cx="867368" cy="6067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457B27-3BD0-4D86-9B55-AE92BB1028A4}">
      <dsp:nvSpPr>
        <dsp:cNvPr id="0" name=""/>
        <dsp:cNvSpPr/>
      </dsp:nvSpPr>
      <dsp:spPr>
        <a:xfrm>
          <a:off x="2895005" y="1615915"/>
          <a:ext cx="867368" cy="6067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Base no lucro real trimestral</a:t>
          </a:r>
        </a:p>
      </dsp:txBody>
      <dsp:txXfrm>
        <a:off x="2912776" y="1633686"/>
        <a:ext cx="831826" cy="571188"/>
      </dsp:txXfrm>
    </dsp:sp>
    <dsp:sp modelId="{D33AEA7B-FF33-4694-BCF6-00BAEB3DF526}">
      <dsp:nvSpPr>
        <dsp:cNvPr id="0" name=""/>
        <dsp:cNvSpPr/>
      </dsp:nvSpPr>
      <dsp:spPr>
        <a:xfrm>
          <a:off x="4065040" y="764990"/>
          <a:ext cx="825027" cy="5238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BD4757E-4C29-4AC4-B12E-6D6A1B6A25B7}">
      <dsp:nvSpPr>
        <dsp:cNvPr id="0" name=""/>
        <dsp:cNvSpPr/>
      </dsp:nvSpPr>
      <dsp:spPr>
        <a:xfrm>
          <a:off x="4156710" y="852077"/>
          <a:ext cx="825027" cy="5238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Lucro real anual</a:t>
          </a:r>
        </a:p>
      </dsp:txBody>
      <dsp:txXfrm>
        <a:off x="4172054" y="867421"/>
        <a:ext cx="794339" cy="493204"/>
      </dsp:txXfrm>
    </dsp:sp>
    <dsp:sp modelId="{725BF719-8531-47D6-994D-893930DD0658}">
      <dsp:nvSpPr>
        <dsp:cNvPr id="0" name=""/>
        <dsp:cNvSpPr/>
      </dsp:nvSpPr>
      <dsp:spPr>
        <a:xfrm>
          <a:off x="3854043" y="1528828"/>
          <a:ext cx="1247021" cy="8924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840E2A-6897-4810-BAD7-1F749779ABC6}">
      <dsp:nvSpPr>
        <dsp:cNvPr id="0" name=""/>
        <dsp:cNvSpPr/>
      </dsp:nvSpPr>
      <dsp:spPr>
        <a:xfrm>
          <a:off x="3945713" y="1615915"/>
          <a:ext cx="1247021" cy="8924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Pagamento com base na receita bruta e ajuste pelo lucro real</a:t>
          </a:r>
        </a:p>
      </dsp:txBody>
      <dsp:txXfrm>
        <a:off x="3971853" y="1642055"/>
        <a:ext cx="1194741" cy="8401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5759</Words>
  <Characters>31101</Characters>
  <Application>Microsoft Macintosh Word</Application>
  <DocSecurity>0</DocSecurity>
  <Lines>259</Lines>
  <Paragraphs>73</Paragraphs>
  <ScaleCrop>false</ScaleCrop>
  <LinksUpToDate>false</LinksUpToDate>
  <CharactersWithSpaces>36787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Microsoft Office</cp:lastModifiedBy>
  <cp:revision>2</cp:revision>
  <dcterms:created xsi:type="dcterms:W3CDTF">2017-08-31T02:48:00Z</dcterms:created>
  <dcterms:modified xsi:type="dcterms:W3CDTF">2017-08-31T02:48:00Z</dcterms:modified>
</cp:coreProperties>
</file>