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D2" w:rsidRDefault="00F433D2">
      <w:pPr>
        <w:pStyle w:val="Ttulo"/>
      </w:pPr>
      <w:r>
        <w:t>UNIVERSIDADE DE SÃO PAULO</w:t>
      </w:r>
    </w:p>
    <w:p w:rsidR="00F433D2" w:rsidRDefault="00F433D2">
      <w:pPr>
        <w:pStyle w:val="Ttulo"/>
      </w:pPr>
      <w:r>
        <w:t>Faculdade de Economia, Administração e Contabilidade</w:t>
      </w:r>
    </w:p>
    <w:p w:rsidR="00F433D2" w:rsidRDefault="00F433D2">
      <w:pPr>
        <w:pStyle w:val="Ttulo"/>
      </w:pPr>
      <w:r>
        <w:t>Departamento de Administração</w:t>
      </w:r>
    </w:p>
    <w:p w:rsidR="00F433D2" w:rsidRDefault="00F433D2">
      <w:pPr>
        <w:pStyle w:val="Ttulo"/>
      </w:pPr>
      <w:r>
        <w:t>Pós-Graduação</w:t>
      </w:r>
    </w:p>
    <w:p w:rsidR="00F433D2" w:rsidRDefault="00F433D2">
      <w:pPr>
        <w:pStyle w:val="Ttulo"/>
      </w:pPr>
      <w:r>
        <w:t>PLANO DE DISCIPLINA</w:t>
      </w:r>
    </w:p>
    <w:p w:rsidR="00F433D2" w:rsidRDefault="00F433D2">
      <w:pPr>
        <w:pStyle w:val="Ttulo"/>
      </w:pPr>
      <w:r>
        <w:t>Disciplina: Análise das Decisões na Incerteza Aplicada à Administração</w:t>
      </w:r>
    </w:p>
    <w:p w:rsidR="00F433D2" w:rsidRDefault="00F433D2">
      <w:pPr>
        <w:spacing w:after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RAD-5016</w:t>
      </w:r>
    </w:p>
    <w:p w:rsidR="00F433D2" w:rsidRDefault="00F433D2">
      <w:pPr>
        <w:pStyle w:val="Ttulo"/>
      </w:pPr>
    </w:p>
    <w:p w:rsidR="00F433D2" w:rsidRDefault="00F433D2">
      <w:r>
        <w:t>Área: Métodos Quantitativos e Informática</w:t>
      </w:r>
      <w:r>
        <w:tab/>
        <w:t xml:space="preserve">Créditos: </w:t>
      </w:r>
      <w:r>
        <w:tab/>
        <w:t>10</w:t>
      </w:r>
    </w:p>
    <w:p w:rsidR="00F433D2" w:rsidRDefault="00F433D2">
      <w:r>
        <w:t>Nome(s) do(s) Professor(es): Marcio Mattos Borges de Oliveira</w:t>
      </w:r>
    </w:p>
    <w:p w:rsidR="00F433D2" w:rsidRDefault="00F433D2">
      <w:pPr>
        <w:pStyle w:val="Ttulo1"/>
      </w:pPr>
      <w:r>
        <w:t>1.</w:t>
      </w:r>
      <w:r>
        <w:tab/>
        <w:t>Objetivos:</w:t>
      </w:r>
    </w:p>
    <w:p w:rsidR="00F433D2" w:rsidRDefault="00F433D2">
      <w:r>
        <w:t>A necessidade de garantir a qualidade das decisões importantes é um dos maiores desafios para qualquer administrador, particularmente num ambiente de negócios dinâmico e complexo. Dada esta complexidade, as pesquisas para melhor entender o processo decisório e o desenvolvimento de metodologias para melhor apoiar a tomada de decisões são realizadas por várias disciplinas acadêmicas.</w:t>
      </w:r>
    </w:p>
    <w:p w:rsidR="00F433D2" w:rsidRDefault="00F433D2">
      <w:r>
        <w:t xml:space="preserve">O primeiro objetivo deste curso é prover um sólido entendimento do processo decisório através de uma síntese das pesquisas de diversos campos acadêmicos tais como: psicologia cognitiva, ciência de decisão, economia e administração. O segundo objetivo é apresentar os principais conceitos e técnicas modernas para melhorar a qualidade das decisões, bem como discutir </w:t>
      </w:r>
      <w:proofErr w:type="gramStart"/>
      <w:r>
        <w:t>os  resultados</w:t>
      </w:r>
      <w:proofErr w:type="gramEnd"/>
      <w:r>
        <w:t xml:space="preserve"> das aplicações destas técnicas.  Finalmente o curso objetiva motivar os participantes para o desenvolvimento de pesquisas nesta área do estudo.</w:t>
      </w:r>
    </w:p>
    <w:p w:rsidR="00F433D2" w:rsidRDefault="00F433D2">
      <w:pPr>
        <w:pStyle w:val="Ttulo1"/>
      </w:pPr>
      <w:r>
        <w:t xml:space="preserve">2. Pré-requisitos: </w:t>
      </w:r>
    </w:p>
    <w:p w:rsidR="00F433D2" w:rsidRDefault="00F433D2">
      <w:r>
        <w:t>Não há</w:t>
      </w:r>
    </w:p>
    <w:p w:rsidR="00F433D2" w:rsidRDefault="00F433D2">
      <w:pPr>
        <w:pStyle w:val="Ttulo1"/>
      </w:pPr>
      <w:r>
        <w:t>3. Estratégias de Ensino/Tipo de aula:</w:t>
      </w:r>
    </w:p>
    <w:p w:rsidR="00450A19" w:rsidRDefault="00450A19" w:rsidP="00450A19">
      <w:pPr>
        <w:rPr>
          <w:b/>
        </w:rPr>
      </w:pPr>
      <w:r>
        <w:rPr>
          <w:b/>
        </w:rPr>
        <w:t>Atividades / tarefas</w:t>
      </w:r>
    </w:p>
    <w:p w:rsidR="00450A19" w:rsidRDefault="00450A19" w:rsidP="00DE3C09">
      <w:pPr>
        <w:jc w:val="both"/>
      </w:pPr>
      <w:r>
        <w:t>Apresentação/críticas de artigos de pesquisa ou de aplicação (indicados com * no programa): dois ou três alunos são designados para apresentar (em 25 minutos) cada texto, outros preparam críticas ao texto para discussão em classe.</w:t>
      </w:r>
    </w:p>
    <w:p w:rsidR="00450A19" w:rsidRDefault="00450A19" w:rsidP="00DE3C09">
      <w:pPr>
        <w:jc w:val="both"/>
      </w:pPr>
      <w:r>
        <w:t xml:space="preserve">Apresentação/resumo dos capítulos do Bazerman (indicados com </w:t>
      </w:r>
      <w:r w:rsidRPr="00450A19">
        <w:t>#</w:t>
      </w:r>
      <w:r>
        <w:t xml:space="preserve"> no programa): dois ou três alunos são designados para apresentar (em 30 minutos) cada capítulo, outros preparam resumo do capítulo para discussão em classe.   </w:t>
      </w:r>
    </w:p>
    <w:p w:rsidR="00450A19" w:rsidRDefault="00450A19" w:rsidP="00DE3C09">
      <w:pPr>
        <w:jc w:val="both"/>
      </w:pPr>
      <w:r>
        <w:t>Soluções de exercícios e caso (do Clemen) devem ser entregues no início de cada aula.</w:t>
      </w:r>
    </w:p>
    <w:p w:rsidR="00450A19" w:rsidRDefault="00450A19" w:rsidP="00DE3C09">
      <w:pPr>
        <w:jc w:val="both"/>
      </w:pPr>
      <w:r>
        <w:lastRenderedPageBreak/>
        <w:t>Trabalho pode ser realizado em grupo (&lt; 4 pessoas), os temas devem ser discutidos com o professor. Exemplos de temas: um ensaio com uma revisão da literatura sobre um tópico (avaliação retrospectiva de decisão, ética em tomada de decisão, etc.), um caso brasileiro (uma decisão real e importante, implantação de uma metodologia de apoio à tomada de decisão), ou outra idéia interessante. O trabalho deve ser entregue na forma de um artigo.</w:t>
      </w:r>
    </w:p>
    <w:p w:rsidR="00450A19" w:rsidRDefault="00450A19" w:rsidP="00DE3C09">
      <w:pPr>
        <w:pStyle w:val="Ttulo1"/>
        <w:jc w:val="both"/>
        <w:rPr>
          <w:rFonts w:cs="Times New Roman"/>
          <w:b w:val="0"/>
          <w:bCs w:val="0"/>
          <w:kern w:val="0"/>
          <w:sz w:val="24"/>
          <w:szCs w:val="24"/>
        </w:rPr>
      </w:pPr>
      <w:r>
        <w:rPr>
          <w:sz w:val="24"/>
        </w:rPr>
        <w:t xml:space="preserve">Participação na classe será avaliada pela qualidade de intervenção, por exemplo, oferecer uma perspectiva diferente e relevante, contribuir para a discussão, evidenciar fatos e argumentos associados, e demonstrar um raciocínio inovador. Outra forma de contribuir para o curso é trazer materiais relacionados com a tomada de decisão tais como artigos de jornais, pronunciamentos relevantes ao assunto, </w:t>
      </w:r>
      <w:r w:rsidRPr="00450A19">
        <w:rPr>
          <w:sz w:val="24"/>
        </w:rPr>
        <w:t>sites</w:t>
      </w:r>
      <w:r>
        <w:rPr>
          <w:sz w:val="24"/>
        </w:rPr>
        <w:t xml:space="preserve"> de Internet, vídeos etc. para o conhecimento da classe</w:t>
      </w:r>
    </w:p>
    <w:p w:rsidR="00450A19" w:rsidRDefault="00450A19">
      <w:pPr>
        <w:pStyle w:val="Ttulo1"/>
        <w:rPr>
          <w:rFonts w:cs="Times New Roman"/>
          <w:b w:val="0"/>
          <w:bCs w:val="0"/>
          <w:kern w:val="0"/>
          <w:sz w:val="24"/>
          <w:szCs w:val="24"/>
        </w:rPr>
      </w:pPr>
    </w:p>
    <w:p w:rsidR="00F433D2" w:rsidRDefault="00F433D2">
      <w:pPr>
        <w:pStyle w:val="Ttulo1"/>
      </w:pPr>
      <w:r>
        <w:t>4. Recursos Didáticos:</w:t>
      </w:r>
    </w:p>
    <w:p w:rsidR="00F433D2" w:rsidRDefault="00F433D2">
      <w:r>
        <w:t>Retro projetor, micro e canhão.</w:t>
      </w:r>
    </w:p>
    <w:p w:rsidR="00F433D2" w:rsidRDefault="00F433D2">
      <w:pPr>
        <w:pStyle w:val="Ttulo1"/>
      </w:pPr>
      <w:r>
        <w:t>5. Avaliação do Aprendizado:</w:t>
      </w:r>
    </w:p>
    <w:p w:rsidR="00F433D2" w:rsidRDefault="00F433D2">
      <w:r>
        <w:t xml:space="preserve">EC - Exercícios e casos </w:t>
      </w:r>
      <w:r>
        <w:tab/>
      </w:r>
      <w:r>
        <w:tab/>
      </w:r>
      <w:r>
        <w:tab/>
      </w:r>
      <w:r>
        <w:tab/>
      </w:r>
    </w:p>
    <w:p w:rsidR="00F433D2" w:rsidRDefault="00F433D2">
      <w:r>
        <w:t xml:space="preserve">RE - Resumos e apresentações de papers </w:t>
      </w:r>
      <w:r>
        <w:tab/>
      </w:r>
    </w:p>
    <w:p w:rsidR="00F433D2" w:rsidRDefault="00F433D2">
      <w:r>
        <w:t>PR - Provas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3D2" w:rsidRDefault="00F433D2">
      <w:r>
        <w:t>TR – Trabalho do curso</w:t>
      </w:r>
      <w:r>
        <w:tab/>
      </w:r>
      <w:r>
        <w:tab/>
      </w:r>
      <w:r>
        <w:tab/>
      </w:r>
      <w:r>
        <w:tab/>
      </w:r>
    </w:p>
    <w:p w:rsidR="00F433D2" w:rsidRDefault="00F433D2">
      <w:r>
        <w:rPr>
          <w:position w:val="-24"/>
        </w:rPr>
        <w:object w:dxaOrig="3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65pt;height:30.7pt" o:ole="">
            <v:imagedata r:id="rId7" o:title=""/>
          </v:shape>
          <o:OLEObject Type="Embed" ProgID="Equation.3" ShapeID="_x0000_i1025" DrawAspect="Content" ObjectID="_1567186499" r:id="rId8"/>
        </w:object>
      </w:r>
    </w:p>
    <w:p w:rsidR="00F433D2" w:rsidRDefault="00B97221">
      <w:pPr>
        <w:pStyle w:val="Ttulo1"/>
      </w:pPr>
      <w:r>
        <w:br w:type="page"/>
      </w:r>
      <w:r w:rsidR="00F433D2">
        <w:lastRenderedPageBreak/>
        <w:t>6. Conteúdo Programático – Cronograma:</w:t>
      </w:r>
    </w:p>
    <w:tbl>
      <w:tblPr>
        <w:tblW w:w="10043" w:type="dxa"/>
        <w:tblInd w:w="144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ayout w:type="fixed"/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1440"/>
        <w:gridCol w:w="4320"/>
        <w:gridCol w:w="334"/>
        <w:gridCol w:w="3949"/>
      </w:tblGrid>
      <w:tr w:rsidR="001D6916">
        <w:trPr>
          <w:cantSplit/>
        </w:trPr>
        <w:tc>
          <w:tcPr>
            <w:tcW w:w="1440" w:type="dxa"/>
            <w:vMerge w:val="restart"/>
            <w:tcBorders>
              <w:bottom w:val="nil"/>
            </w:tcBorders>
          </w:tcPr>
          <w:p w:rsidR="001D6916" w:rsidRPr="00B97221" w:rsidRDefault="001D6916" w:rsidP="00B97221">
            <w:r w:rsidRPr="00B97221">
              <w:t>Aula</w:t>
            </w:r>
          </w:p>
        </w:tc>
        <w:tc>
          <w:tcPr>
            <w:tcW w:w="8603" w:type="dxa"/>
            <w:gridSpan w:val="3"/>
            <w:tcBorders>
              <w:bottom w:val="single" w:sz="12" w:space="0" w:color="008000"/>
            </w:tcBorders>
          </w:tcPr>
          <w:p w:rsidR="001D6916" w:rsidRPr="00B97221" w:rsidRDefault="001D6916" w:rsidP="00B23240">
            <w:pPr>
              <w:jc w:val="center"/>
            </w:pPr>
            <w:r w:rsidRPr="00B97221">
              <w:t>Tópicos / Leituras</w:t>
            </w:r>
          </w:p>
        </w:tc>
      </w:tr>
      <w:tr w:rsidR="001D6916">
        <w:trPr>
          <w:cantSplit/>
        </w:trPr>
        <w:tc>
          <w:tcPr>
            <w:tcW w:w="1440" w:type="dxa"/>
            <w:vMerge/>
            <w:tcBorders>
              <w:top w:val="nil"/>
            </w:tcBorders>
          </w:tcPr>
          <w:p w:rsidR="001D6916" w:rsidRPr="00B97221" w:rsidRDefault="001D6916" w:rsidP="00B97221"/>
        </w:tc>
        <w:tc>
          <w:tcPr>
            <w:tcW w:w="4654" w:type="dxa"/>
            <w:gridSpan w:val="2"/>
            <w:tcBorders>
              <w:top w:val="nil"/>
            </w:tcBorders>
          </w:tcPr>
          <w:p w:rsidR="001D6916" w:rsidRPr="00B97221" w:rsidRDefault="001D6916" w:rsidP="00B23240">
            <w:pPr>
              <w:jc w:val="center"/>
            </w:pPr>
            <w:r w:rsidRPr="00B97221">
              <w:t>“Normativo”</w:t>
            </w:r>
          </w:p>
        </w:tc>
        <w:tc>
          <w:tcPr>
            <w:tcW w:w="3949" w:type="dxa"/>
            <w:tcBorders>
              <w:top w:val="nil"/>
            </w:tcBorders>
          </w:tcPr>
          <w:p w:rsidR="001D6916" w:rsidRPr="00B97221" w:rsidRDefault="001D6916" w:rsidP="00B23240">
            <w:pPr>
              <w:jc w:val="center"/>
            </w:pPr>
            <w:r w:rsidRPr="00B97221">
              <w:t>“Descritivo”</w:t>
            </w:r>
          </w:p>
        </w:tc>
      </w:tr>
      <w:tr w:rsidR="00B23240">
        <w:trPr>
          <w:cantSplit/>
        </w:trPr>
        <w:tc>
          <w:tcPr>
            <w:tcW w:w="1440" w:type="dxa"/>
            <w:tcBorders>
              <w:top w:val="nil"/>
            </w:tcBorders>
          </w:tcPr>
          <w:p w:rsidR="00B23240" w:rsidRPr="00B97221" w:rsidRDefault="00B23240" w:rsidP="00B61B46">
            <w:r w:rsidRPr="00B97221">
              <w:t>1 [</w:t>
            </w:r>
            <w:r w:rsidR="008E1602">
              <w:t>18/09</w:t>
            </w:r>
            <w:r w:rsidRPr="00B97221">
              <w:t>]</w:t>
            </w:r>
          </w:p>
        </w:tc>
        <w:tc>
          <w:tcPr>
            <w:tcW w:w="8603" w:type="dxa"/>
            <w:gridSpan w:val="3"/>
            <w:tcBorders>
              <w:top w:val="nil"/>
            </w:tcBorders>
          </w:tcPr>
          <w:p w:rsidR="00B23240" w:rsidRPr="00B97221" w:rsidRDefault="00B23240" w:rsidP="00B97221">
            <w:r w:rsidRPr="00B97221">
              <w:t>Introdução ao curso</w:t>
            </w:r>
          </w:p>
        </w:tc>
      </w:tr>
      <w:tr w:rsidR="00B23240">
        <w:tc>
          <w:tcPr>
            <w:tcW w:w="1440" w:type="dxa"/>
          </w:tcPr>
          <w:p w:rsidR="00B23240" w:rsidRPr="00892241" w:rsidRDefault="00B23240" w:rsidP="00B61B46">
            <w:r w:rsidRPr="00892241">
              <w:t>2 [</w:t>
            </w:r>
            <w:r w:rsidR="008E1602">
              <w:t>25/09</w:t>
            </w:r>
            <w:r w:rsidRPr="00892241">
              <w:t>]</w:t>
            </w:r>
          </w:p>
        </w:tc>
        <w:tc>
          <w:tcPr>
            <w:tcW w:w="4320" w:type="dxa"/>
          </w:tcPr>
          <w:p w:rsidR="00B23240" w:rsidRPr="00892241" w:rsidRDefault="00B23240" w:rsidP="00B97221">
            <w:r w:rsidRPr="00892241">
              <w:t>Elementos de decisão</w:t>
            </w:r>
            <w:r w:rsidR="005D2C53" w:rsidRPr="00892241">
              <w:t xml:space="preserve"> - </w:t>
            </w:r>
            <w:r w:rsidRPr="00892241">
              <w:t>Clemen: Prefácio, Capítulos 1 e 2</w:t>
            </w:r>
          </w:p>
        </w:tc>
        <w:tc>
          <w:tcPr>
            <w:tcW w:w="4283" w:type="dxa"/>
            <w:gridSpan w:val="2"/>
          </w:tcPr>
          <w:p w:rsidR="00B23240" w:rsidRPr="00892241" w:rsidRDefault="00B23240" w:rsidP="00DE297A">
            <w:r w:rsidRPr="00892241">
              <w:t>Decisão gerencial</w:t>
            </w:r>
            <w:r w:rsidR="005D2C53" w:rsidRPr="00892241">
              <w:t xml:space="preserve"> - </w:t>
            </w:r>
            <w:r w:rsidRPr="00892241">
              <w:t>Bazerman: Prefácio e Capítulo 1</w:t>
            </w:r>
          </w:p>
        </w:tc>
      </w:tr>
      <w:tr w:rsidR="00B23240">
        <w:tc>
          <w:tcPr>
            <w:tcW w:w="1440" w:type="dxa"/>
          </w:tcPr>
          <w:p w:rsidR="00B23240" w:rsidRPr="00892241" w:rsidRDefault="00B23240" w:rsidP="009A36DF">
            <w:r w:rsidRPr="00892241">
              <w:t xml:space="preserve">3 </w:t>
            </w:r>
            <w:r w:rsidR="00BD5FC4">
              <w:t>[</w:t>
            </w:r>
            <w:r w:rsidR="008E1602">
              <w:t>02/10</w:t>
            </w:r>
            <w:r w:rsidRPr="00892241">
              <w:t>]</w:t>
            </w:r>
          </w:p>
        </w:tc>
        <w:tc>
          <w:tcPr>
            <w:tcW w:w="4320" w:type="dxa"/>
          </w:tcPr>
          <w:p w:rsidR="00CE39B4" w:rsidRPr="00892241" w:rsidRDefault="00B23240" w:rsidP="00FB1902">
            <w:r w:rsidRPr="00892241">
              <w:t>Estruturação de decisão</w:t>
            </w:r>
            <w:r w:rsidR="005D2C53" w:rsidRPr="00892241">
              <w:t xml:space="preserve"> -</w:t>
            </w:r>
            <w:proofErr w:type="spellStart"/>
            <w:r w:rsidRPr="00892241">
              <w:t>Clemen</w:t>
            </w:r>
            <w:proofErr w:type="spellEnd"/>
            <w:r w:rsidRPr="00892241">
              <w:t xml:space="preserve">: Capítulo 3 </w:t>
            </w:r>
          </w:p>
        </w:tc>
        <w:tc>
          <w:tcPr>
            <w:tcW w:w="4283" w:type="dxa"/>
            <w:gridSpan w:val="2"/>
          </w:tcPr>
          <w:p w:rsidR="00B23240" w:rsidRPr="00892241" w:rsidRDefault="00B23240" w:rsidP="00FB1902">
            <w:r w:rsidRPr="00892241">
              <w:t>Vieses comuns</w:t>
            </w:r>
            <w:r w:rsidR="005D2C53" w:rsidRPr="00892241">
              <w:t xml:space="preserve"> -</w:t>
            </w:r>
            <w:proofErr w:type="spellStart"/>
            <w:r w:rsidRPr="00892241">
              <w:t>Bazerman</w:t>
            </w:r>
            <w:proofErr w:type="spellEnd"/>
            <w:r w:rsidRPr="00892241">
              <w:t xml:space="preserve">: Capítulo 2# </w:t>
            </w:r>
          </w:p>
        </w:tc>
      </w:tr>
      <w:tr w:rsidR="00B23240">
        <w:tc>
          <w:tcPr>
            <w:tcW w:w="1440" w:type="dxa"/>
          </w:tcPr>
          <w:p w:rsidR="00B23240" w:rsidRDefault="00B23240" w:rsidP="00B76DCE">
            <w:r w:rsidRPr="00892241">
              <w:t xml:space="preserve">4 </w:t>
            </w:r>
            <w:r w:rsidR="00BD5FC4">
              <w:t>[</w:t>
            </w:r>
            <w:r w:rsidR="008E1602">
              <w:t>09/10</w:t>
            </w:r>
            <w:r w:rsidR="00F916D5">
              <w:t>]</w:t>
            </w:r>
          </w:p>
          <w:p w:rsidR="00CE39B4" w:rsidRPr="00892241" w:rsidRDefault="00CE39B4" w:rsidP="00B76DCE"/>
        </w:tc>
        <w:tc>
          <w:tcPr>
            <w:tcW w:w="4320" w:type="dxa"/>
          </w:tcPr>
          <w:p w:rsidR="00CE39B4" w:rsidRPr="00892241" w:rsidRDefault="00B23240" w:rsidP="00FB1902">
            <w:r w:rsidRPr="00892241">
              <w:t>Solução de problema decisório</w:t>
            </w:r>
            <w:r w:rsidR="005D2C53" w:rsidRPr="00892241">
              <w:t xml:space="preserve"> - </w:t>
            </w:r>
            <w:proofErr w:type="spellStart"/>
            <w:r w:rsidRPr="00892241">
              <w:t>Clemen</w:t>
            </w:r>
            <w:proofErr w:type="spellEnd"/>
            <w:r w:rsidRPr="00892241">
              <w:t>: Capítulo 4</w:t>
            </w:r>
            <w:r w:rsidR="004E7E50">
              <w:t xml:space="preserve"> </w:t>
            </w:r>
          </w:p>
        </w:tc>
        <w:tc>
          <w:tcPr>
            <w:tcW w:w="4283" w:type="dxa"/>
            <w:gridSpan w:val="2"/>
          </w:tcPr>
          <w:p w:rsidR="00CE39B4" w:rsidRPr="00892241" w:rsidRDefault="00B23240" w:rsidP="00C3477F">
            <w:r w:rsidRPr="00892241">
              <w:t>Julgamento sob incerteza</w:t>
            </w:r>
            <w:r w:rsidR="005D2C53" w:rsidRPr="00892241">
              <w:t xml:space="preserve"> - </w:t>
            </w:r>
            <w:proofErr w:type="spellStart"/>
            <w:r w:rsidRPr="00892241">
              <w:t>Bazerman</w:t>
            </w:r>
            <w:proofErr w:type="spellEnd"/>
            <w:r w:rsidRPr="00892241">
              <w:t>: Capítulo 3#</w:t>
            </w:r>
            <w:r w:rsidR="004763CD" w:rsidRPr="00892241">
              <w:t xml:space="preserve"> </w:t>
            </w:r>
          </w:p>
        </w:tc>
      </w:tr>
      <w:tr w:rsidR="00B23240">
        <w:tc>
          <w:tcPr>
            <w:tcW w:w="1440" w:type="dxa"/>
          </w:tcPr>
          <w:p w:rsidR="00B23240" w:rsidRPr="00892241" w:rsidRDefault="00B23240" w:rsidP="00F849A5">
            <w:r w:rsidRPr="00892241">
              <w:t>5 [</w:t>
            </w:r>
            <w:r w:rsidR="009843A3">
              <w:t>16/10</w:t>
            </w:r>
            <w:r w:rsidR="00B61B46">
              <w:t>]</w:t>
            </w:r>
          </w:p>
        </w:tc>
        <w:tc>
          <w:tcPr>
            <w:tcW w:w="4320" w:type="dxa"/>
          </w:tcPr>
          <w:p w:rsidR="00851D8D" w:rsidRDefault="00B23240" w:rsidP="00F916D5">
            <w:r w:rsidRPr="00892241">
              <w:t>Análise de sensibilidade e geração de alternativas</w:t>
            </w:r>
            <w:r w:rsidR="005D2C53" w:rsidRPr="00892241">
              <w:t xml:space="preserve"> - </w:t>
            </w:r>
            <w:r w:rsidRPr="00892241">
              <w:t xml:space="preserve">Clemen: </w:t>
            </w:r>
          </w:p>
          <w:p w:rsidR="00CE39B4" w:rsidRPr="00892241" w:rsidRDefault="00851D8D" w:rsidP="00FB1902">
            <w:r>
              <w:t>Capítulos 5 e</w:t>
            </w:r>
            <w:r w:rsidR="00B23240" w:rsidRPr="00892241">
              <w:t xml:space="preserve"> 6</w:t>
            </w:r>
            <w:r w:rsidR="00C40FBA">
              <w:t xml:space="preserve"> </w:t>
            </w:r>
          </w:p>
        </w:tc>
        <w:tc>
          <w:tcPr>
            <w:tcW w:w="4283" w:type="dxa"/>
            <w:gridSpan w:val="2"/>
          </w:tcPr>
          <w:p w:rsidR="00CE39B4" w:rsidRPr="00892241" w:rsidRDefault="00B23240" w:rsidP="00FB1902">
            <w:r w:rsidRPr="00892241">
              <w:t>Vieses motivacionais</w:t>
            </w:r>
            <w:r w:rsidR="005D2C53" w:rsidRPr="00892241">
              <w:t xml:space="preserve"> - </w:t>
            </w:r>
            <w:proofErr w:type="spellStart"/>
            <w:r w:rsidRPr="00892241">
              <w:t>Bazerman</w:t>
            </w:r>
            <w:proofErr w:type="spellEnd"/>
            <w:r w:rsidRPr="00892241">
              <w:t>: Capítulo 4#</w:t>
            </w:r>
            <w:r w:rsidR="004763CD" w:rsidRPr="00892241">
              <w:t xml:space="preserve"> </w:t>
            </w:r>
          </w:p>
        </w:tc>
      </w:tr>
      <w:tr w:rsidR="00B23240" w:rsidTr="00851D8D">
        <w:trPr>
          <w:trHeight w:val="1383"/>
        </w:trPr>
        <w:tc>
          <w:tcPr>
            <w:tcW w:w="1440" w:type="dxa"/>
          </w:tcPr>
          <w:p w:rsidR="00B23240" w:rsidRPr="00892241" w:rsidRDefault="00B23240" w:rsidP="009A36DF">
            <w:r w:rsidRPr="00892241">
              <w:t>6 [</w:t>
            </w:r>
            <w:r w:rsidR="009843A3">
              <w:t>23/10</w:t>
            </w:r>
            <w:r w:rsidRPr="00892241">
              <w:t>]</w:t>
            </w:r>
          </w:p>
        </w:tc>
        <w:tc>
          <w:tcPr>
            <w:tcW w:w="4320" w:type="dxa"/>
          </w:tcPr>
          <w:p w:rsidR="000E4602" w:rsidRDefault="00B23240" w:rsidP="000E4602">
            <w:r w:rsidRPr="00892241">
              <w:t>Incerteza e probabilidade</w:t>
            </w:r>
            <w:r w:rsidR="005D2C53" w:rsidRPr="00892241">
              <w:t xml:space="preserve"> - </w:t>
            </w:r>
            <w:proofErr w:type="spellStart"/>
            <w:r w:rsidRPr="00892241">
              <w:t>Clemen</w:t>
            </w:r>
            <w:proofErr w:type="spellEnd"/>
            <w:r w:rsidRPr="00892241">
              <w:t>: Capítulo 7</w:t>
            </w:r>
            <w:r w:rsidR="000E4602" w:rsidRPr="00892241">
              <w:t xml:space="preserve"> </w:t>
            </w:r>
          </w:p>
          <w:p w:rsidR="00CE39B4" w:rsidRPr="00892241" w:rsidRDefault="000E4602" w:rsidP="00FB1902">
            <w:r w:rsidRPr="00892241">
              <w:t xml:space="preserve">Codificar probabilidade - </w:t>
            </w:r>
            <w:proofErr w:type="spellStart"/>
            <w:r w:rsidRPr="00892241">
              <w:t>Clemen</w:t>
            </w:r>
            <w:proofErr w:type="spellEnd"/>
            <w:r w:rsidRPr="00892241">
              <w:t xml:space="preserve">: Capítulo 8 </w:t>
            </w:r>
          </w:p>
        </w:tc>
        <w:tc>
          <w:tcPr>
            <w:tcW w:w="4283" w:type="dxa"/>
            <w:gridSpan w:val="2"/>
          </w:tcPr>
          <w:p w:rsidR="00CE39B4" w:rsidRPr="00892241" w:rsidRDefault="00B23240" w:rsidP="00F916D5">
            <w:r w:rsidRPr="00892241">
              <w:t>Escalada irracional</w:t>
            </w:r>
            <w:r w:rsidR="005D2C53" w:rsidRPr="00892241">
              <w:t xml:space="preserve"> - </w:t>
            </w:r>
            <w:proofErr w:type="spellStart"/>
            <w:r w:rsidRPr="00892241">
              <w:t>Bazerman</w:t>
            </w:r>
            <w:proofErr w:type="spellEnd"/>
            <w:r w:rsidRPr="00892241">
              <w:t>: Capítulo 5#</w:t>
            </w:r>
          </w:p>
        </w:tc>
      </w:tr>
      <w:tr w:rsidR="00B23240">
        <w:tc>
          <w:tcPr>
            <w:tcW w:w="1440" w:type="dxa"/>
          </w:tcPr>
          <w:p w:rsidR="00B23240" w:rsidRPr="00892241" w:rsidRDefault="00B23240" w:rsidP="009A36DF">
            <w:r w:rsidRPr="00892241">
              <w:t>7 [</w:t>
            </w:r>
            <w:r w:rsidR="009843A3">
              <w:t>30/10</w:t>
            </w:r>
            <w:r w:rsidRPr="00892241">
              <w:t>]</w:t>
            </w:r>
          </w:p>
        </w:tc>
        <w:tc>
          <w:tcPr>
            <w:tcW w:w="4320" w:type="dxa"/>
          </w:tcPr>
          <w:p w:rsidR="00A400B2" w:rsidRDefault="000E4602" w:rsidP="000E4602">
            <w:r w:rsidRPr="00892241">
              <w:t xml:space="preserve">Valor da informação - </w:t>
            </w:r>
            <w:proofErr w:type="spellStart"/>
            <w:r w:rsidRPr="00892241">
              <w:t>Clemen</w:t>
            </w:r>
            <w:proofErr w:type="spellEnd"/>
            <w:r w:rsidRPr="00892241">
              <w:t xml:space="preserve">: Capítulo 12 </w:t>
            </w:r>
          </w:p>
          <w:p w:rsidR="000E4602" w:rsidRDefault="000E4602" w:rsidP="000E4602">
            <w:r w:rsidRPr="00892241">
              <w:t xml:space="preserve">Atitude em relação ao risco e teoria de utilidade - </w:t>
            </w:r>
            <w:proofErr w:type="spellStart"/>
            <w:r w:rsidRPr="00892241">
              <w:t>Clemen</w:t>
            </w:r>
            <w:proofErr w:type="spellEnd"/>
            <w:r w:rsidRPr="00892241">
              <w:t>: Capítulo 13</w:t>
            </w:r>
            <w:r w:rsidR="00A400B2">
              <w:t xml:space="preserve"> </w:t>
            </w:r>
          </w:p>
          <w:p w:rsidR="000E4602" w:rsidRPr="00892241" w:rsidRDefault="000E4602" w:rsidP="00F916D5"/>
        </w:tc>
        <w:tc>
          <w:tcPr>
            <w:tcW w:w="4283" w:type="dxa"/>
            <w:gridSpan w:val="2"/>
          </w:tcPr>
          <w:p w:rsidR="00B23240" w:rsidRDefault="00B23240" w:rsidP="00892241">
            <w:r w:rsidRPr="00892241">
              <w:t>Justiça na tomada de decisão</w:t>
            </w:r>
            <w:r w:rsidR="005D2C53" w:rsidRPr="00892241">
              <w:t xml:space="preserve"> - </w:t>
            </w:r>
            <w:r w:rsidRPr="00892241">
              <w:t>Bazerman: Capítulo 6</w:t>
            </w:r>
            <w:proofErr w:type="gramStart"/>
            <w:r w:rsidRPr="00892241">
              <w:t xml:space="preserve"># </w:t>
            </w:r>
            <w:r w:rsidR="005D2C53" w:rsidRPr="00892241">
              <w:t xml:space="preserve"> -</w:t>
            </w:r>
            <w:proofErr w:type="gramEnd"/>
            <w:r w:rsidRPr="00892241">
              <w:t xml:space="preserve">Vídeo: Groupthink </w:t>
            </w:r>
          </w:p>
          <w:p w:rsidR="00CE39B4" w:rsidRPr="00892241" w:rsidRDefault="00CE39B4" w:rsidP="00892241"/>
        </w:tc>
      </w:tr>
      <w:tr w:rsidR="000E4602">
        <w:tc>
          <w:tcPr>
            <w:tcW w:w="1440" w:type="dxa"/>
          </w:tcPr>
          <w:p w:rsidR="000E4602" w:rsidRPr="00892241" w:rsidRDefault="00F916D5" w:rsidP="00FE6712">
            <w:r>
              <w:t>8</w:t>
            </w:r>
            <w:r w:rsidR="00C968D9">
              <w:t xml:space="preserve"> </w:t>
            </w:r>
            <w:r>
              <w:t>[</w:t>
            </w:r>
            <w:r w:rsidR="009843A3">
              <w:t>06/11</w:t>
            </w:r>
            <w:r w:rsidR="00C968D9">
              <w:t>]</w:t>
            </w:r>
          </w:p>
        </w:tc>
        <w:tc>
          <w:tcPr>
            <w:tcW w:w="4320" w:type="dxa"/>
          </w:tcPr>
          <w:p w:rsidR="00851D8D" w:rsidRDefault="000E4602" w:rsidP="00A73027">
            <w:r w:rsidRPr="00892241">
              <w:t>Objetivos múltiplos e confl</w:t>
            </w:r>
            <w:r w:rsidR="00851D8D">
              <w:t xml:space="preserve">itantes -Clemen: Capítulo 15  </w:t>
            </w:r>
          </w:p>
          <w:p w:rsidR="000E4602" w:rsidRDefault="000E4602" w:rsidP="00A73027">
            <w:r w:rsidRPr="00892241">
              <w:t xml:space="preserve">Sharpe e </w:t>
            </w:r>
            <w:proofErr w:type="spellStart"/>
            <w:r w:rsidRPr="00892241">
              <w:t>Keelin</w:t>
            </w:r>
            <w:proofErr w:type="spellEnd"/>
            <w:r w:rsidRPr="00892241">
              <w:t>, 98*</w:t>
            </w:r>
          </w:p>
          <w:p w:rsidR="000E4602" w:rsidRPr="00892241" w:rsidRDefault="000E4602" w:rsidP="00F916D5"/>
        </w:tc>
        <w:tc>
          <w:tcPr>
            <w:tcW w:w="4283" w:type="dxa"/>
            <w:gridSpan w:val="2"/>
          </w:tcPr>
          <w:p w:rsidR="000E4602" w:rsidRPr="00892241" w:rsidRDefault="000E4602" w:rsidP="00B97221">
            <w:r w:rsidRPr="00892241">
              <w:t>Melhorando a tomada de decisões</w:t>
            </w:r>
          </w:p>
          <w:p w:rsidR="000E4602" w:rsidRDefault="000E4602" w:rsidP="00892241">
            <w:proofErr w:type="spellStart"/>
            <w:r w:rsidRPr="00892241">
              <w:t>Bazerman</w:t>
            </w:r>
            <w:proofErr w:type="spellEnd"/>
            <w:r w:rsidRPr="00892241">
              <w:t xml:space="preserve">: Capítulo 10# </w:t>
            </w:r>
          </w:p>
          <w:p w:rsidR="000E4602" w:rsidRPr="00892241" w:rsidRDefault="000E4602" w:rsidP="00FB1902">
            <w:r w:rsidRPr="00892241">
              <w:t xml:space="preserve">Decisão </w:t>
            </w:r>
            <w:smartTag w:uri="urn:schemas-microsoft-com:office:smarttags" w:element="PersonName">
              <w:smartTagPr>
                <w:attr w:name="ProductID" w:val="em organiza￧￵es - Mintzberg"/>
              </w:smartTagPr>
              <w:r w:rsidRPr="00892241">
                <w:t>em organizações - Mintzberg</w:t>
              </w:r>
            </w:smartTag>
            <w:r w:rsidRPr="00892241">
              <w:t xml:space="preserve"> et. al. 1976*</w:t>
            </w:r>
            <w:r w:rsidR="00F40BA9">
              <w:t xml:space="preserve">  </w:t>
            </w:r>
          </w:p>
        </w:tc>
      </w:tr>
      <w:tr w:rsidR="000E4602">
        <w:tc>
          <w:tcPr>
            <w:tcW w:w="1440" w:type="dxa"/>
          </w:tcPr>
          <w:p w:rsidR="000E4602" w:rsidRPr="00892241" w:rsidRDefault="000E4602" w:rsidP="00FE6712">
            <w:r w:rsidRPr="00892241">
              <w:t>9 [</w:t>
            </w:r>
            <w:r w:rsidR="009843A3">
              <w:t>13/11</w:t>
            </w:r>
            <w:r w:rsidR="00BD5FC4">
              <w:t>]</w:t>
            </w:r>
          </w:p>
        </w:tc>
        <w:tc>
          <w:tcPr>
            <w:tcW w:w="4320" w:type="dxa"/>
          </w:tcPr>
          <w:p w:rsidR="000E4602" w:rsidRPr="00892241" w:rsidRDefault="000E4602" w:rsidP="00F916D5">
            <w:r w:rsidRPr="00892241">
              <w:t xml:space="preserve">Aplicações: AHP e Balanced </w:t>
            </w:r>
            <w:proofErr w:type="gramStart"/>
            <w:r w:rsidRPr="00892241">
              <w:t>Scorecard  -</w:t>
            </w:r>
            <w:proofErr w:type="gramEnd"/>
            <w:r w:rsidRPr="00892241">
              <w:t xml:space="preserve"> Keeney e </w:t>
            </w:r>
            <w:proofErr w:type="spellStart"/>
            <w:r w:rsidRPr="00892241">
              <w:t>Winterfeldt</w:t>
            </w:r>
            <w:proofErr w:type="spellEnd"/>
            <w:r w:rsidRPr="00892241">
              <w:t xml:space="preserve">, 2001* - </w:t>
            </w:r>
            <w:proofErr w:type="spellStart"/>
            <w:r w:rsidRPr="00892241">
              <w:t>Clemen</w:t>
            </w:r>
            <w:proofErr w:type="spellEnd"/>
            <w:r w:rsidRPr="00892241">
              <w:t xml:space="preserve"> &amp; </w:t>
            </w:r>
            <w:proofErr w:type="spellStart"/>
            <w:r w:rsidRPr="00892241">
              <w:t>Kwit</w:t>
            </w:r>
            <w:proofErr w:type="spellEnd"/>
          </w:p>
        </w:tc>
        <w:tc>
          <w:tcPr>
            <w:tcW w:w="4283" w:type="dxa"/>
            <w:gridSpan w:val="2"/>
          </w:tcPr>
          <w:p w:rsidR="000E4602" w:rsidRDefault="000E4602" w:rsidP="000E4602">
            <w:r w:rsidRPr="00892241">
              <w:t xml:space="preserve">Decisão </w:t>
            </w:r>
            <w:smartTag w:uri="urn:schemas-microsoft-com:office:smarttags" w:element="PersonName">
              <w:smartTagPr>
                <w:attr w:name="ProductID" w:val="em organiza￧￵es  - March"/>
              </w:smartTagPr>
              <w:r w:rsidRPr="00892241">
                <w:t xml:space="preserve">em </w:t>
              </w:r>
              <w:proofErr w:type="gramStart"/>
              <w:r w:rsidRPr="00892241">
                <w:t>organizações  -</w:t>
              </w:r>
              <w:proofErr w:type="gramEnd"/>
              <w:r w:rsidRPr="00892241">
                <w:t xml:space="preserve"> March</w:t>
              </w:r>
            </w:smartTag>
            <w:r w:rsidRPr="00892241">
              <w:t xml:space="preserve"> 88* - Papadakis et. al. 1998* - Apresentação dos trabalhos </w:t>
            </w:r>
          </w:p>
          <w:p w:rsidR="000E4602" w:rsidRPr="00892241" w:rsidRDefault="000E4602" w:rsidP="000E4602">
            <w:r w:rsidRPr="00892241">
              <w:t xml:space="preserve">Decisão </w:t>
            </w:r>
            <w:smartTag w:uri="urn:schemas-microsoft-com:office:smarttags" w:element="PersonName">
              <w:smartTagPr>
                <w:attr w:name="ProductID" w:val="em organiza￧￵es - Nutt"/>
              </w:smartTagPr>
              <w:r w:rsidRPr="00892241">
                <w:t xml:space="preserve">em organizações - </w:t>
              </w:r>
              <w:proofErr w:type="spellStart"/>
              <w:r w:rsidRPr="00892241">
                <w:t>Nutt</w:t>
              </w:r>
            </w:smartTag>
            <w:proofErr w:type="spellEnd"/>
            <w:r w:rsidRPr="00892241">
              <w:t xml:space="preserve"> 2002*</w:t>
            </w:r>
            <w:r w:rsidR="008E2023">
              <w:t xml:space="preserve"> </w:t>
            </w:r>
          </w:p>
          <w:p w:rsidR="000E4602" w:rsidRPr="00892241" w:rsidRDefault="000E4602" w:rsidP="00F916D5">
            <w:r w:rsidRPr="00892241">
              <w:t>Apresentação dos trabalhos</w:t>
            </w:r>
          </w:p>
        </w:tc>
      </w:tr>
      <w:tr w:rsidR="000E4602" w:rsidTr="00851D8D">
        <w:trPr>
          <w:trHeight w:val="2402"/>
        </w:trPr>
        <w:tc>
          <w:tcPr>
            <w:tcW w:w="1440" w:type="dxa"/>
          </w:tcPr>
          <w:p w:rsidR="000E4602" w:rsidRPr="00892241" w:rsidRDefault="000E4602" w:rsidP="00FE6712">
            <w:r w:rsidRPr="00892241">
              <w:t>10 [</w:t>
            </w:r>
            <w:r w:rsidR="009843A3">
              <w:t>27/11</w:t>
            </w:r>
            <w:r w:rsidRPr="00892241">
              <w:t>]</w:t>
            </w:r>
          </w:p>
        </w:tc>
        <w:tc>
          <w:tcPr>
            <w:tcW w:w="4320" w:type="dxa"/>
          </w:tcPr>
          <w:p w:rsidR="000E4602" w:rsidRPr="00892241" w:rsidRDefault="000E4602" w:rsidP="00A73027">
            <w:r w:rsidRPr="00892241">
              <w:t xml:space="preserve">Aplicação: análise e gestão de riscos - Chelst &amp; Bodily, 2000* - Walls &amp; Dyer 1996* </w:t>
            </w:r>
          </w:p>
          <w:p w:rsidR="000E4602" w:rsidRPr="008E1602" w:rsidRDefault="000E4602" w:rsidP="00A73027">
            <w:pPr>
              <w:rPr>
                <w:lang w:val="en-US"/>
              </w:rPr>
            </w:pPr>
            <w:proofErr w:type="spellStart"/>
            <w:r w:rsidRPr="008E1602">
              <w:rPr>
                <w:lang w:val="en-US"/>
              </w:rPr>
              <w:t>Aplicação</w:t>
            </w:r>
            <w:proofErr w:type="spellEnd"/>
            <w:r w:rsidRPr="008E1602">
              <w:rPr>
                <w:lang w:val="en-US"/>
              </w:rPr>
              <w:t xml:space="preserve"> </w:t>
            </w:r>
          </w:p>
          <w:p w:rsidR="000E4602" w:rsidRPr="008E1602" w:rsidRDefault="000E4602" w:rsidP="00A73027">
            <w:pPr>
              <w:rPr>
                <w:lang w:val="en-US"/>
              </w:rPr>
            </w:pPr>
            <w:r w:rsidRPr="008E1602">
              <w:rPr>
                <w:lang w:val="en-US"/>
              </w:rPr>
              <w:t>Keeney, 2004*</w:t>
            </w:r>
          </w:p>
          <w:p w:rsidR="000E4602" w:rsidRPr="008E1602" w:rsidRDefault="000E4602" w:rsidP="00A73027">
            <w:pPr>
              <w:rPr>
                <w:lang w:val="en-US"/>
              </w:rPr>
            </w:pPr>
            <w:r w:rsidRPr="008E1602">
              <w:rPr>
                <w:lang w:val="en-US"/>
              </w:rPr>
              <w:t xml:space="preserve">Gregory, </w:t>
            </w:r>
            <w:proofErr w:type="spellStart"/>
            <w:r w:rsidRPr="008E1602">
              <w:rPr>
                <w:lang w:val="en-US"/>
              </w:rPr>
              <w:t>Fischhoff</w:t>
            </w:r>
            <w:proofErr w:type="spellEnd"/>
            <w:r w:rsidRPr="008E1602">
              <w:rPr>
                <w:lang w:val="en-US"/>
              </w:rPr>
              <w:t xml:space="preserve"> e </w:t>
            </w:r>
            <w:proofErr w:type="spellStart"/>
            <w:r w:rsidRPr="008E1602">
              <w:rPr>
                <w:lang w:val="en-US"/>
              </w:rPr>
              <w:t>McDaniels</w:t>
            </w:r>
            <w:proofErr w:type="spellEnd"/>
            <w:r w:rsidRPr="008E1602">
              <w:rPr>
                <w:lang w:val="en-US"/>
              </w:rPr>
              <w:t>, 2005*</w:t>
            </w:r>
          </w:p>
        </w:tc>
        <w:tc>
          <w:tcPr>
            <w:tcW w:w="4283" w:type="dxa"/>
            <w:gridSpan w:val="2"/>
          </w:tcPr>
          <w:p w:rsidR="000E4602" w:rsidRPr="00892241" w:rsidRDefault="000E4602" w:rsidP="000E4602">
            <w:r w:rsidRPr="00892241">
              <w:t xml:space="preserve">Decisão </w:t>
            </w:r>
            <w:smartTag w:uri="urn:schemas-microsoft-com:office:smarttags" w:element="PersonName">
              <w:smartTagPr>
                <w:attr w:name="ProductID" w:val="em organiza￧￵es - Roberto"/>
              </w:smartTagPr>
              <w:r w:rsidRPr="00892241">
                <w:t>em organizações - Roberto</w:t>
              </w:r>
            </w:smartTag>
            <w:r w:rsidRPr="00892241">
              <w:t>, 2004*</w:t>
            </w:r>
          </w:p>
          <w:p w:rsidR="000E4602" w:rsidRPr="00892241" w:rsidRDefault="000E4602" w:rsidP="000E4602">
            <w:r w:rsidRPr="00892241">
              <w:t xml:space="preserve">Cérebro e tomada de decisão </w:t>
            </w:r>
          </w:p>
          <w:p w:rsidR="000E4602" w:rsidRPr="00892241" w:rsidRDefault="000E4602" w:rsidP="000E4602">
            <w:r w:rsidRPr="00892241">
              <w:t>Sanfey et. al., 2006</w:t>
            </w:r>
            <w:r w:rsidR="00851D8D">
              <w:t xml:space="preserve"> </w:t>
            </w:r>
          </w:p>
          <w:p w:rsidR="000E4602" w:rsidRPr="00892241" w:rsidRDefault="000E4602" w:rsidP="000E4602">
            <w:r w:rsidRPr="00892241">
              <w:t>Apresentação dos trabalhos</w:t>
            </w:r>
          </w:p>
          <w:p w:rsidR="000E4602" w:rsidRPr="00892241" w:rsidRDefault="000E4602" w:rsidP="00A73027"/>
        </w:tc>
      </w:tr>
    </w:tbl>
    <w:p w:rsidR="001D6916" w:rsidRPr="001D6916" w:rsidRDefault="001D6916" w:rsidP="001D6916"/>
    <w:p w:rsidR="00F433D2" w:rsidRPr="0085466A" w:rsidRDefault="00F433D2">
      <w:pPr>
        <w:pStyle w:val="Ttulo1"/>
        <w:rPr>
          <w:sz w:val="24"/>
          <w:szCs w:val="24"/>
        </w:rPr>
      </w:pPr>
      <w:r w:rsidRPr="0085466A">
        <w:rPr>
          <w:sz w:val="24"/>
          <w:szCs w:val="24"/>
        </w:rPr>
        <w:lastRenderedPageBreak/>
        <w:t>7.</w:t>
      </w:r>
      <w:r w:rsidRPr="0085466A">
        <w:rPr>
          <w:sz w:val="24"/>
          <w:szCs w:val="24"/>
        </w:rPr>
        <w:tab/>
        <w:t>Bibliografia:</w:t>
      </w:r>
    </w:p>
    <w:p w:rsidR="00F433D2" w:rsidRPr="0085466A" w:rsidRDefault="00F433D2">
      <w:pPr>
        <w:rPr>
          <w:color w:val="000000"/>
          <w:sz w:val="22"/>
        </w:rPr>
      </w:pPr>
      <w:r>
        <w:rPr>
          <w:lang w:val="en-US"/>
        </w:rPr>
        <w:t>7.1</w:t>
      </w:r>
      <w:r>
        <w:rPr>
          <w:lang w:val="en-US"/>
        </w:rPr>
        <w:tab/>
      </w:r>
      <w:r w:rsidRPr="0085466A">
        <w:rPr>
          <w:color w:val="000000"/>
          <w:sz w:val="22"/>
        </w:rPr>
        <w:t>Livros Texto</w:t>
      </w:r>
    </w:p>
    <w:p w:rsidR="00450A19" w:rsidRPr="008E1602" w:rsidRDefault="00450A19" w:rsidP="00450A19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rPr>
          <w:b/>
          <w:color w:val="000000"/>
          <w:sz w:val="22"/>
          <w:lang w:val="en-US"/>
        </w:rPr>
      </w:pPr>
      <w:proofErr w:type="spellStart"/>
      <w:r w:rsidRPr="008E1602">
        <w:rPr>
          <w:b/>
          <w:color w:val="000000"/>
          <w:sz w:val="22"/>
          <w:lang w:val="en-US"/>
        </w:rPr>
        <w:t>Clemen</w:t>
      </w:r>
      <w:proofErr w:type="spellEnd"/>
      <w:r w:rsidRPr="008E1602">
        <w:rPr>
          <w:b/>
          <w:color w:val="000000"/>
          <w:sz w:val="22"/>
          <w:lang w:val="en-US"/>
        </w:rPr>
        <w:t>, R. T. e Reilly, T., Making Hard Decisions with Decision Tools Suite, Belmont: Duxbury, 2001</w:t>
      </w:r>
    </w:p>
    <w:p w:rsidR="00892241" w:rsidRDefault="00450A19" w:rsidP="00892241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rPr>
          <w:b/>
          <w:color w:val="000000"/>
          <w:sz w:val="22"/>
        </w:rPr>
      </w:pPr>
      <w:proofErr w:type="spellStart"/>
      <w:r w:rsidRPr="00892241">
        <w:rPr>
          <w:b/>
          <w:color w:val="000000"/>
          <w:sz w:val="22"/>
        </w:rPr>
        <w:t>Bazerman</w:t>
      </w:r>
      <w:proofErr w:type="spellEnd"/>
      <w:r w:rsidRPr="00892241">
        <w:rPr>
          <w:b/>
          <w:color w:val="000000"/>
          <w:sz w:val="22"/>
        </w:rPr>
        <w:t>, M. H., Processo Decisório, tradução da 5ª edição, Editora Campus, 2004</w:t>
      </w:r>
      <w:r w:rsidR="00892241" w:rsidRPr="00892241">
        <w:rPr>
          <w:b/>
          <w:color w:val="000000"/>
          <w:sz w:val="22"/>
        </w:rPr>
        <w:t xml:space="preserve"> </w:t>
      </w:r>
    </w:p>
    <w:p w:rsidR="001D6916" w:rsidRPr="00892241" w:rsidRDefault="001D6916" w:rsidP="00892241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rPr>
          <w:b/>
          <w:color w:val="000000"/>
          <w:sz w:val="22"/>
        </w:rPr>
      </w:pPr>
      <w:r w:rsidRPr="00892241">
        <w:rPr>
          <w:b/>
          <w:color w:val="000000"/>
          <w:sz w:val="22"/>
        </w:rPr>
        <w:t>7.2 Papers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color w:val="000000"/>
          <w:sz w:val="22"/>
          <w:lang w:val="es-ES_tradnl"/>
        </w:rPr>
      </w:pPr>
      <w:r>
        <w:rPr>
          <w:color w:val="000000"/>
          <w:sz w:val="22"/>
        </w:rPr>
        <w:t xml:space="preserve">Azevedo, P.B.M; Yu, A.S.O.  </w:t>
      </w:r>
      <w:r>
        <w:rPr>
          <w:color w:val="000000"/>
          <w:sz w:val="22"/>
          <w:lang w:val="es-ES_tradnl"/>
        </w:rPr>
        <w:t xml:space="preserve">Análisis de inversiones en </w:t>
      </w:r>
      <w:proofErr w:type="spellStart"/>
      <w:r>
        <w:rPr>
          <w:color w:val="000000"/>
          <w:sz w:val="22"/>
          <w:lang w:val="es-ES_tradnl"/>
        </w:rPr>
        <w:t>tecnologia</w:t>
      </w:r>
      <w:proofErr w:type="spellEnd"/>
      <w:r>
        <w:rPr>
          <w:color w:val="000000"/>
          <w:sz w:val="22"/>
          <w:lang w:val="es-ES_tradnl"/>
        </w:rPr>
        <w:t>: una aplicación del análisis de decisiones.  Revista de Economía y Empresa, v.12, n.34, p.133-146, 3 trimestre 1998.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proofErr w:type="spellStart"/>
      <w:r>
        <w:rPr>
          <w:sz w:val="22"/>
          <w:lang w:val="en-US"/>
        </w:rPr>
        <w:t>Berstein</w:t>
      </w:r>
      <w:proofErr w:type="spellEnd"/>
      <w:r>
        <w:rPr>
          <w:sz w:val="22"/>
          <w:lang w:val="en-US"/>
        </w:rPr>
        <w:t xml:space="preserve">, PL, Against the Gods: the Remarkable Story of Risk,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lang w:val="en-US"/>
            </w:rPr>
            <w:t>New York</w:t>
          </w:r>
        </w:smartTag>
      </w:smartTag>
      <w:r>
        <w:rPr>
          <w:sz w:val="22"/>
          <w:lang w:val="en-US"/>
        </w:rPr>
        <w:t>: John Wiley &amp; Sons, 1996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proofErr w:type="spellStart"/>
      <w:r>
        <w:rPr>
          <w:sz w:val="22"/>
          <w:lang w:val="en-US"/>
        </w:rPr>
        <w:t>Chelst</w:t>
      </w:r>
      <w:proofErr w:type="spellEnd"/>
      <w:r>
        <w:rPr>
          <w:sz w:val="22"/>
          <w:lang w:val="en-US"/>
        </w:rPr>
        <w:t>, K. e Bodily, S. E., Structuring risk management:  filling a gap in decision analysis education, Journal of the Operational Research Society, Vol.51, Nº 12, 2000, p. 1420-1432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proofErr w:type="spellStart"/>
      <w:r>
        <w:rPr>
          <w:sz w:val="22"/>
          <w:lang w:val="en-US"/>
        </w:rPr>
        <w:t>Clemen</w:t>
      </w:r>
      <w:proofErr w:type="spellEnd"/>
      <w:r>
        <w:rPr>
          <w:sz w:val="22"/>
          <w:lang w:val="en-US"/>
        </w:rPr>
        <w:t xml:space="preserve">, R. T. e </w:t>
      </w:r>
      <w:proofErr w:type="spellStart"/>
      <w:r>
        <w:rPr>
          <w:sz w:val="22"/>
          <w:lang w:val="en-US"/>
        </w:rPr>
        <w:t>Kwit</w:t>
      </w:r>
      <w:proofErr w:type="spellEnd"/>
      <w:r>
        <w:rPr>
          <w:sz w:val="22"/>
          <w:lang w:val="en-US"/>
        </w:rPr>
        <w:t>, R. C., The Value of Decision Analysis at Eastman Kodak, 1990-1999, Interfaces, 31:5 September-October 2001, p. 74-92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</w:rPr>
      </w:pPr>
      <w:r>
        <w:rPr>
          <w:sz w:val="22"/>
        </w:rPr>
        <w:t>Cohen, David, Você sabe tomar decisão? Revista Exame, Edição 746, v.35, n.16, p.40-52, 8 ago., 2001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</w:rPr>
      </w:pPr>
      <w:r>
        <w:rPr>
          <w:sz w:val="22"/>
        </w:rPr>
        <w:t xml:space="preserve">Ferreira, CF, e Yu, ASO, Todos Acima da Média: Excesso de Confiança </w:t>
      </w:r>
      <w:smartTag w:uri="urn:schemas-microsoft-com:office:smarttags" w:element="PersonName">
        <w:smartTagPr>
          <w:attr w:name="ProductID" w:val="em Profissionais de Finan￧as"/>
        </w:smartTagPr>
        <w:r>
          <w:rPr>
            <w:sz w:val="22"/>
          </w:rPr>
          <w:t>em Profissionais de Finanças</w:t>
        </w:r>
      </w:smartTag>
      <w:r>
        <w:rPr>
          <w:sz w:val="22"/>
        </w:rPr>
        <w:t xml:space="preserve">, Revista de Administração, v.38, n.2, p.101-111, abril/maio/junho 2003  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rStyle w:val="textmedium"/>
          <w:sz w:val="22"/>
          <w:lang w:val="en-US"/>
        </w:rPr>
      </w:pPr>
      <w:r>
        <w:rPr>
          <w:sz w:val="22"/>
          <w:lang w:val="en-US"/>
        </w:rPr>
        <w:t xml:space="preserve">Garvin, DA e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US"/>
            </w:rPr>
            <w:t>Roberto</w:t>
          </w:r>
        </w:smartTag>
        <w:r>
          <w:rPr>
            <w:sz w:val="22"/>
            <w:lang w:val="en-US"/>
          </w:rPr>
          <w:t xml:space="preserve">, </w:t>
        </w:r>
        <w:smartTag w:uri="urn:schemas-microsoft-com:office:smarttags" w:element="State">
          <w:r>
            <w:rPr>
              <w:sz w:val="22"/>
              <w:lang w:val="en-US"/>
            </w:rPr>
            <w:t>MA</w:t>
          </w:r>
        </w:smartTag>
      </w:smartTag>
      <w:r>
        <w:rPr>
          <w:sz w:val="22"/>
          <w:lang w:val="en-US"/>
        </w:rPr>
        <w:t>, What You Don’t Know About Making Decisions, HBR, Vol 79 N8, Set. 2001, p 108</w:t>
      </w:r>
      <w:r>
        <w:rPr>
          <w:rStyle w:val="textmedium"/>
          <w:bCs/>
          <w:lang w:val="en-US"/>
        </w:rPr>
        <w:t xml:space="preserve"> 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rStyle w:val="textmedium"/>
          <w:bCs/>
          <w:sz w:val="22"/>
          <w:lang w:val="en-US"/>
        </w:rPr>
        <w:t xml:space="preserve">Gregory, R., </w:t>
      </w:r>
      <w:proofErr w:type="spellStart"/>
      <w:r>
        <w:rPr>
          <w:rStyle w:val="textmedium"/>
          <w:bCs/>
          <w:sz w:val="22"/>
          <w:lang w:val="en-US"/>
        </w:rPr>
        <w:t>Fischhoff</w:t>
      </w:r>
      <w:proofErr w:type="spellEnd"/>
      <w:r>
        <w:rPr>
          <w:rStyle w:val="textmedium"/>
          <w:bCs/>
          <w:sz w:val="22"/>
          <w:lang w:val="en-US"/>
        </w:rPr>
        <w:t xml:space="preserve">, B. e </w:t>
      </w:r>
      <w:proofErr w:type="spellStart"/>
      <w:r>
        <w:rPr>
          <w:rStyle w:val="textmedium"/>
          <w:bCs/>
          <w:sz w:val="22"/>
          <w:lang w:val="en-US"/>
        </w:rPr>
        <w:t>McDaniels</w:t>
      </w:r>
      <w:proofErr w:type="spellEnd"/>
      <w:r>
        <w:rPr>
          <w:rStyle w:val="textmedium"/>
          <w:bCs/>
          <w:sz w:val="22"/>
          <w:lang w:val="en-US"/>
        </w:rPr>
        <w:t xml:space="preserve">, T., Acceptable input: using decision analysis to guide public policy deliberations, Decision Analysis, Vol. 2, Nº 1, </w:t>
      </w:r>
      <w:proofErr w:type="spellStart"/>
      <w:r>
        <w:rPr>
          <w:rStyle w:val="textmedium"/>
          <w:bCs/>
          <w:sz w:val="22"/>
          <w:lang w:val="en-US"/>
        </w:rPr>
        <w:t>março</w:t>
      </w:r>
      <w:proofErr w:type="spellEnd"/>
      <w:r>
        <w:rPr>
          <w:rStyle w:val="textmedium"/>
          <w:bCs/>
          <w:sz w:val="22"/>
          <w:lang w:val="en-US"/>
        </w:rPr>
        <w:t xml:space="preserve"> de 2005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sz w:val="22"/>
          <w:lang w:val="en-US"/>
        </w:rPr>
        <w:t xml:space="preserve">Hammond, JS, Keeney, RL, e </w:t>
      </w:r>
      <w:proofErr w:type="spellStart"/>
      <w:r>
        <w:rPr>
          <w:sz w:val="22"/>
          <w:lang w:val="en-US"/>
        </w:rPr>
        <w:t>Raiffa</w:t>
      </w:r>
      <w:proofErr w:type="spellEnd"/>
      <w:r>
        <w:rPr>
          <w:sz w:val="22"/>
          <w:lang w:val="en-US"/>
        </w:rPr>
        <w:t xml:space="preserve">, H. Smart Decisions, HBSP, 1998 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sz w:val="22"/>
          <w:lang w:val="en-US"/>
        </w:rPr>
        <w:t>Keefer, D. L., Kirkwood, C. W. e Corner, J. L., Perspective on Decision Analysis Applications, 1990-2001, Decision Analysis, Vol. 1, nº 1, March 2004, p. 4-22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sz w:val="22"/>
          <w:lang w:val="en-US"/>
        </w:rPr>
        <w:t xml:space="preserve">Keeney, RL, Making better decision makers, Decision Analysis, Vol. 1, Nº 4, </w:t>
      </w:r>
      <w:proofErr w:type="spellStart"/>
      <w:r>
        <w:rPr>
          <w:sz w:val="22"/>
          <w:lang w:val="en-US"/>
        </w:rPr>
        <w:t>dezembro</w:t>
      </w:r>
      <w:proofErr w:type="spellEnd"/>
      <w:r>
        <w:rPr>
          <w:sz w:val="22"/>
          <w:lang w:val="en-US"/>
        </w:rPr>
        <w:t xml:space="preserve"> 2004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color w:val="FF0000"/>
          <w:sz w:val="22"/>
          <w:lang w:val="en-US"/>
        </w:rPr>
      </w:pPr>
      <w:r>
        <w:rPr>
          <w:rStyle w:val="textmedium"/>
          <w:bCs/>
          <w:sz w:val="22"/>
          <w:lang w:val="en-US"/>
        </w:rPr>
        <w:t xml:space="preserve">Keeney, RL, e D. von </w:t>
      </w:r>
      <w:proofErr w:type="spellStart"/>
      <w:r>
        <w:rPr>
          <w:rStyle w:val="textmedium"/>
          <w:bCs/>
          <w:sz w:val="22"/>
          <w:lang w:val="en-US"/>
        </w:rPr>
        <w:t>Winterfeldt</w:t>
      </w:r>
      <w:proofErr w:type="spellEnd"/>
      <w:r>
        <w:rPr>
          <w:rStyle w:val="textmedium"/>
          <w:bCs/>
          <w:sz w:val="22"/>
          <w:lang w:val="en-US"/>
        </w:rPr>
        <w:t>, Appraising the precautionary principle – a decision analysis perspective, Journal of Risk Research, 4 (2), 191-202 (2001)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US"/>
            </w:rPr>
            <w:t>Langley</w:t>
          </w:r>
        </w:smartTag>
      </w:smartTag>
      <w:r>
        <w:rPr>
          <w:sz w:val="22"/>
          <w:lang w:val="en-US"/>
        </w:rPr>
        <w:t>, A, Between "Paralysis by Analysis" and "Extinction by Intuition", Sloan Mgt. Rev, 36:3 Spring 95, 63-76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proofErr w:type="spellStart"/>
      <w:r>
        <w:rPr>
          <w:sz w:val="22"/>
          <w:lang w:val="en-US"/>
        </w:rPr>
        <w:t>Lipshitz</w:t>
      </w:r>
      <w:proofErr w:type="spellEnd"/>
      <w:r>
        <w:rPr>
          <w:sz w:val="22"/>
          <w:lang w:val="en-US"/>
        </w:rPr>
        <w:t xml:space="preserve">, R., Klein, G., </w:t>
      </w:r>
      <w:proofErr w:type="spellStart"/>
      <w:r>
        <w:rPr>
          <w:sz w:val="22"/>
          <w:lang w:val="en-US"/>
        </w:rPr>
        <w:t>Orasanu</w:t>
      </w:r>
      <w:proofErr w:type="spellEnd"/>
      <w:r>
        <w:rPr>
          <w:sz w:val="22"/>
          <w:lang w:val="en-US"/>
        </w:rPr>
        <w:t>, J. E Salas, E., Taking stock of naturalistic decision making, Journal of Behavioral Decision Making, Vol. 14, Nº 5, 2001, p. 331-352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sz w:val="22"/>
          <w:lang w:val="en-US"/>
        </w:rPr>
        <w:t xml:space="preserve">March, JG, Bounded Rationality, Ambiguity, and the Engineering of Choice,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US"/>
            </w:rPr>
            <w:t>Bell</w:t>
          </w:r>
        </w:smartTag>
        <w:r>
          <w:rPr>
            <w:sz w:val="22"/>
            <w:lang w:val="en-US"/>
          </w:rPr>
          <w:t xml:space="preserve">, </w:t>
        </w:r>
        <w:smartTag w:uri="urn:schemas-microsoft-com:office:smarttags" w:element="State">
          <w:r>
            <w:rPr>
              <w:sz w:val="22"/>
              <w:lang w:val="en-US"/>
            </w:rPr>
            <w:t>DE</w:t>
          </w:r>
        </w:smartTag>
      </w:smartTag>
      <w:r>
        <w:rPr>
          <w:sz w:val="22"/>
          <w:lang w:val="en-US"/>
        </w:rPr>
        <w:t xml:space="preserve">, et.al. (Eds.), Decision Making – descriptive, normative, and prescriptive interactions,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US"/>
            </w:rPr>
            <w:t>Cambridge</w:t>
          </w:r>
        </w:smartTag>
      </w:smartTag>
      <w:r>
        <w:rPr>
          <w:sz w:val="22"/>
          <w:lang w:val="en-US"/>
        </w:rPr>
        <w:t>: Cambridge University Press, 1988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sz w:val="22"/>
          <w:lang w:val="en-US"/>
        </w:rPr>
        <w:t xml:space="preserve">Mintzberg, H., </w:t>
      </w:r>
      <w:proofErr w:type="spellStart"/>
      <w:r>
        <w:rPr>
          <w:sz w:val="22"/>
          <w:lang w:val="en-US"/>
        </w:rPr>
        <w:t>Raisinghani</w:t>
      </w:r>
      <w:proofErr w:type="spellEnd"/>
      <w:r>
        <w:rPr>
          <w:sz w:val="22"/>
          <w:lang w:val="en-US"/>
        </w:rPr>
        <w:t xml:space="preserve">, D., e </w:t>
      </w:r>
      <w:proofErr w:type="spellStart"/>
      <w:r>
        <w:rPr>
          <w:sz w:val="22"/>
          <w:lang w:val="en-US"/>
        </w:rPr>
        <w:t>Theoret</w:t>
      </w:r>
      <w:proofErr w:type="spellEnd"/>
      <w:r>
        <w:rPr>
          <w:sz w:val="22"/>
          <w:lang w:val="en-US"/>
        </w:rPr>
        <w:t>, A. The structure of “unstructured” decision processes, Administrative Science Quarterly, 21(2), 246-275, 1976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sz w:val="22"/>
          <w:lang w:val="en-US"/>
        </w:rPr>
        <w:t>Nutt, P. C., A taxonomy of strategic decisions and tactics for uncovering alternatives, European Journal of Operational Research, 132, 2001, p. 505-527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proofErr w:type="spellStart"/>
      <w:r>
        <w:rPr>
          <w:sz w:val="22"/>
          <w:lang w:val="en-US"/>
        </w:rPr>
        <w:t>Papadakis</w:t>
      </w:r>
      <w:proofErr w:type="spellEnd"/>
      <w:r>
        <w:rPr>
          <w:sz w:val="22"/>
          <w:lang w:val="en-US"/>
        </w:rPr>
        <w:t xml:space="preserve">, V. M., </w:t>
      </w:r>
      <w:proofErr w:type="spellStart"/>
      <w:r>
        <w:rPr>
          <w:sz w:val="22"/>
          <w:lang w:val="en-US"/>
        </w:rPr>
        <w:t>Lioukas</w:t>
      </w:r>
      <w:proofErr w:type="spellEnd"/>
      <w:r>
        <w:rPr>
          <w:sz w:val="22"/>
          <w:lang w:val="en-US"/>
        </w:rPr>
        <w:t>, S. e Chambers, D., Strategic Decision-Making Processes: The Role of Management and Context, Strategic Management Journal, 1998, 19, p. 115-147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proofErr w:type="spellStart"/>
      <w:r>
        <w:rPr>
          <w:sz w:val="22"/>
          <w:lang w:val="en-US"/>
        </w:rPr>
        <w:t>Raiffa</w:t>
      </w:r>
      <w:proofErr w:type="spellEnd"/>
      <w:r>
        <w:rPr>
          <w:sz w:val="22"/>
          <w:lang w:val="en-US"/>
        </w:rPr>
        <w:t>, H., Decision Analysis: a Personal Account of How it Got Started and Evolved, Operations Research, Vol. 50, Nº 1 , January-February 2002, p. 179-185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sz w:val="22"/>
          <w:lang w:val="en-US"/>
        </w:rPr>
        <w:t xml:space="preserve">Roberto, M. A., The stable core and dynamic periphery in top management teams, Management Decision, Vol. 41, Nº 2, 2003 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rStyle w:val="Forte"/>
          <w:b w:val="0"/>
          <w:sz w:val="22"/>
          <w:lang w:val="en-US"/>
        </w:rPr>
        <w:t xml:space="preserve">Roberto, M., Strategic Decision-Making Processes: beyond the efficiency – consensus trade-off; Group &amp; Organization Management, </w:t>
      </w:r>
      <w:r>
        <w:rPr>
          <w:rStyle w:val="textmedium"/>
          <w:bCs/>
          <w:sz w:val="22"/>
          <w:lang w:val="en-US"/>
        </w:rPr>
        <w:t xml:space="preserve">Thousand Oaks: Dec. </w:t>
      </w:r>
      <w:proofErr w:type="gramStart"/>
      <w:r>
        <w:rPr>
          <w:rStyle w:val="textmedium"/>
          <w:bCs/>
          <w:sz w:val="22"/>
          <w:lang w:val="en-US"/>
        </w:rPr>
        <w:t>2004.Vol.</w:t>
      </w:r>
      <w:proofErr w:type="gramEnd"/>
      <w:r>
        <w:rPr>
          <w:rStyle w:val="textmedium"/>
          <w:bCs/>
          <w:sz w:val="22"/>
          <w:lang w:val="en-US"/>
        </w:rPr>
        <w:t>29, </w:t>
      </w:r>
      <w:proofErr w:type="spellStart"/>
      <w:r>
        <w:rPr>
          <w:rStyle w:val="textmedium"/>
          <w:bCs/>
          <w:sz w:val="22"/>
          <w:lang w:val="en-US"/>
        </w:rPr>
        <w:t>Iss</w:t>
      </w:r>
      <w:proofErr w:type="spellEnd"/>
      <w:r>
        <w:rPr>
          <w:rStyle w:val="textmedium"/>
          <w:bCs/>
          <w:sz w:val="22"/>
          <w:lang w:val="en-US"/>
        </w:rPr>
        <w:t>. 6;  pg. 625, 34 pgs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sz w:val="22"/>
          <w:lang w:val="en-US"/>
        </w:rPr>
        <w:t xml:space="preserve">Russo, JE e </w:t>
      </w:r>
      <w:proofErr w:type="spellStart"/>
      <w:r>
        <w:rPr>
          <w:sz w:val="22"/>
          <w:lang w:val="en-US"/>
        </w:rPr>
        <w:t>Schoemaker</w:t>
      </w:r>
      <w:proofErr w:type="spellEnd"/>
      <w:r>
        <w:rPr>
          <w:sz w:val="22"/>
          <w:lang w:val="en-US"/>
        </w:rPr>
        <w:t xml:space="preserve">, PJH, Decision Traps: the ten barriers to brilliant decision-making and how to overcome them,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lang w:val="en-US"/>
            </w:rPr>
            <w:t>New York</w:t>
          </w:r>
        </w:smartTag>
      </w:smartTag>
      <w:r>
        <w:rPr>
          <w:sz w:val="22"/>
          <w:lang w:val="en-US"/>
        </w:rPr>
        <w:t>: Simon &amp; Schuster, 1989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proofErr w:type="spellStart"/>
      <w:r>
        <w:rPr>
          <w:sz w:val="22"/>
          <w:lang w:val="en-US"/>
        </w:rPr>
        <w:t>Sanfrey</w:t>
      </w:r>
      <w:proofErr w:type="spellEnd"/>
      <w:r>
        <w:rPr>
          <w:sz w:val="22"/>
          <w:lang w:val="en-US"/>
        </w:rPr>
        <w:t>, A. G., Loewenstein, G., McClure, S. M. e Cohen, J. D., Neuroeconomics: cross-currents in research on decision-making, Trends in Cognitive Sciences, Vol. 10 Nº 3, March 2006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r>
        <w:rPr>
          <w:sz w:val="22"/>
          <w:lang w:val="en-US"/>
        </w:rPr>
        <w:t xml:space="preserve">Sharpe, P e </w:t>
      </w:r>
      <w:proofErr w:type="spellStart"/>
      <w:r>
        <w:rPr>
          <w:sz w:val="22"/>
          <w:lang w:val="en-US"/>
        </w:rPr>
        <w:t>Keelin</w:t>
      </w:r>
      <w:proofErr w:type="spellEnd"/>
      <w:r>
        <w:rPr>
          <w:sz w:val="22"/>
          <w:lang w:val="en-US"/>
        </w:rPr>
        <w:t>, T, How SmithKline Beecham Makes Better Resources-Allocation Decisions, Harvard Business Review, January 3</w:t>
      </w:r>
      <w:r>
        <w:rPr>
          <w:sz w:val="22"/>
          <w:vertAlign w:val="superscript"/>
          <w:lang w:val="en-US"/>
        </w:rPr>
        <w:t>rd</w:t>
      </w:r>
      <w:r>
        <w:rPr>
          <w:sz w:val="22"/>
          <w:lang w:val="en-US"/>
        </w:rPr>
        <w:t>., 1998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  <w:lang w:val="en-US"/>
        </w:rPr>
      </w:pPr>
      <w:proofErr w:type="spellStart"/>
      <w:r>
        <w:rPr>
          <w:sz w:val="22"/>
          <w:lang w:val="en-US"/>
        </w:rPr>
        <w:t>Stonebraker</w:t>
      </w:r>
      <w:proofErr w:type="spellEnd"/>
      <w:r>
        <w:rPr>
          <w:sz w:val="22"/>
          <w:lang w:val="en-US"/>
        </w:rPr>
        <w:t>, J. S., How Bayer Makes Decisions to Develop New Drugs, Interfaces, Vol. 32, Nº 6, November-December 2002, p. 77-90</w:t>
      </w:r>
    </w:p>
    <w:p w:rsidR="001D6916" w:rsidRDefault="001D6916" w:rsidP="001D6916">
      <w:pPr>
        <w:numPr>
          <w:ilvl w:val="0"/>
          <w:numId w:val="4"/>
        </w:numPr>
        <w:spacing w:after="0"/>
        <w:ind w:left="357" w:hanging="357"/>
        <w:rPr>
          <w:sz w:val="22"/>
        </w:rPr>
      </w:pPr>
      <w:r>
        <w:rPr>
          <w:sz w:val="22"/>
        </w:rPr>
        <w:t>Yu, A S O; Azevedo, P.B.M.  Análise de investimentos em tecnologia: a experiência do IPT, Rev</w:t>
      </w:r>
      <w:bookmarkStart w:id="0" w:name="_GoBack"/>
      <w:bookmarkEnd w:id="0"/>
      <w:r>
        <w:rPr>
          <w:sz w:val="22"/>
        </w:rPr>
        <w:t>ista de Administração, v.35, n.4, p.103-118, outubro/dezembro 2000</w:t>
      </w:r>
    </w:p>
    <w:p w:rsidR="001D6916" w:rsidRPr="003839BC" w:rsidRDefault="001D6916" w:rsidP="003839BC">
      <w:pPr>
        <w:numPr>
          <w:ilvl w:val="0"/>
          <w:numId w:val="4"/>
        </w:numPr>
        <w:spacing w:after="0"/>
        <w:ind w:left="357" w:hanging="357"/>
        <w:rPr>
          <w:lang w:val="en-US"/>
        </w:rPr>
      </w:pPr>
      <w:r w:rsidRPr="003839BC">
        <w:rPr>
          <w:sz w:val="22"/>
          <w:lang w:val="en-US"/>
        </w:rPr>
        <w:lastRenderedPageBreak/>
        <w:t xml:space="preserve">Walls, M. R. e Dyer, J. S., Risk propensity and firm performance: a study of the petroleum exploration industry, Management Science, Vol. 42, Nº 7, July 1996, p. 1004-1021 </w:t>
      </w:r>
    </w:p>
    <w:p w:rsidR="003839BC" w:rsidRPr="003839BC" w:rsidRDefault="003839BC" w:rsidP="003839BC">
      <w:pPr>
        <w:spacing w:after="0"/>
        <w:ind w:left="357"/>
        <w:rPr>
          <w:lang w:val="en-US"/>
        </w:rPr>
      </w:pPr>
    </w:p>
    <w:sectPr w:rsidR="003839BC" w:rsidRPr="003839BC" w:rsidSect="00440F80"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76" w:rsidRDefault="00027276">
      <w:r>
        <w:separator/>
      </w:r>
    </w:p>
  </w:endnote>
  <w:endnote w:type="continuationSeparator" w:id="0">
    <w:p w:rsidR="00027276" w:rsidRDefault="000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75" w:rsidRDefault="00087F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7F75" w:rsidRDefault="00087F7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75" w:rsidRDefault="00087F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0F8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87F75" w:rsidRDefault="00087F7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76" w:rsidRDefault="00027276">
      <w:r>
        <w:separator/>
      </w:r>
    </w:p>
  </w:footnote>
  <w:footnote w:type="continuationSeparator" w:id="0">
    <w:p w:rsidR="00027276" w:rsidRDefault="0002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4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8839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653F45"/>
    <w:multiLevelType w:val="singleLevel"/>
    <w:tmpl w:val="430C8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6C2CE8"/>
    <w:multiLevelType w:val="singleLevel"/>
    <w:tmpl w:val="430C8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00"/>
    <w:rsid w:val="00016E13"/>
    <w:rsid w:val="00027276"/>
    <w:rsid w:val="000451AE"/>
    <w:rsid w:val="00062E70"/>
    <w:rsid w:val="00087F75"/>
    <w:rsid w:val="000D3323"/>
    <w:rsid w:val="000D4714"/>
    <w:rsid w:val="000E289F"/>
    <w:rsid w:val="000E4602"/>
    <w:rsid w:val="00133B49"/>
    <w:rsid w:val="00184BE3"/>
    <w:rsid w:val="00192020"/>
    <w:rsid w:val="001D6916"/>
    <w:rsid w:val="00237D1A"/>
    <w:rsid w:val="0026302D"/>
    <w:rsid w:val="00285FBD"/>
    <w:rsid w:val="002B5637"/>
    <w:rsid w:val="002E4084"/>
    <w:rsid w:val="003539F9"/>
    <w:rsid w:val="00382C05"/>
    <w:rsid w:val="003839BC"/>
    <w:rsid w:val="003B048E"/>
    <w:rsid w:val="003B78AD"/>
    <w:rsid w:val="003C56B6"/>
    <w:rsid w:val="00440F80"/>
    <w:rsid w:val="00450A19"/>
    <w:rsid w:val="00462F65"/>
    <w:rsid w:val="004663F1"/>
    <w:rsid w:val="004763CD"/>
    <w:rsid w:val="004D3E69"/>
    <w:rsid w:val="004E7E50"/>
    <w:rsid w:val="0051690E"/>
    <w:rsid w:val="00522DBF"/>
    <w:rsid w:val="00523318"/>
    <w:rsid w:val="00524653"/>
    <w:rsid w:val="00570A80"/>
    <w:rsid w:val="00593965"/>
    <w:rsid w:val="005D14F5"/>
    <w:rsid w:val="005D2C53"/>
    <w:rsid w:val="005E68DA"/>
    <w:rsid w:val="005E6A09"/>
    <w:rsid w:val="00630DF9"/>
    <w:rsid w:val="00641412"/>
    <w:rsid w:val="00653C37"/>
    <w:rsid w:val="006D19F4"/>
    <w:rsid w:val="007022F8"/>
    <w:rsid w:val="00714F12"/>
    <w:rsid w:val="007340AE"/>
    <w:rsid w:val="007465D5"/>
    <w:rsid w:val="00755096"/>
    <w:rsid w:val="00765B87"/>
    <w:rsid w:val="00794404"/>
    <w:rsid w:val="007A7522"/>
    <w:rsid w:val="007D3C7E"/>
    <w:rsid w:val="00851D8D"/>
    <w:rsid w:val="0085466A"/>
    <w:rsid w:val="00892241"/>
    <w:rsid w:val="008925DD"/>
    <w:rsid w:val="008A5508"/>
    <w:rsid w:val="008C4779"/>
    <w:rsid w:val="008E1602"/>
    <w:rsid w:val="008E2023"/>
    <w:rsid w:val="00931330"/>
    <w:rsid w:val="00933860"/>
    <w:rsid w:val="009728E9"/>
    <w:rsid w:val="009843A3"/>
    <w:rsid w:val="009A36DF"/>
    <w:rsid w:val="009B2D3C"/>
    <w:rsid w:val="009B35A5"/>
    <w:rsid w:val="009D198B"/>
    <w:rsid w:val="00A12DB4"/>
    <w:rsid w:val="00A400B2"/>
    <w:rsid w:val="00A40A19"/>
    <w:rsid w:val="00A62D00"/>
    <w:rsid w:val="00A73027"/>
    <w:rsid w:val="00A92B8A"/>
    <w:rsid w:val="00AB0B02"/>
    <w:rsid w:val="00AD2565"/>
    <w:rsid w:val="00AD4A43"/>
    <w:rsid w:val="00B00AAB"/>
    <w:rsid w:val="00B1045B"/>
    <w:rsid w:val="00B23240"/>
    <w:rsid w:val="00B25BD2"/>
    <w:rsid w:val="00B5604E"/>
    <w:rsid w:val="00B61B46"/>
    <w:rsid w:val="00B6546B"/>
    <w:rsid w:val="00B71D15"/>
    <w:rsid w:val="00B76970"/>
    <w:rsid w:val="00B76DCE"/>
    <w:rsid w:val="00B928B3"/>
    <w:rsid w:val="00B964D7"/>
    <w:rsid w:val="00B97221"/>
    <w:rsid w:val="00BB1E01"/>
    <w:rsid w:val="00BD2CC6"/>
    <w:rsid w:val="00BD5FC4"/>
    <w:rsid w:val="00C167A7"/>
    <w:rsid w:val="00C33F29"/>
    <w:rsid w:val="00C3477F"/>
    <w:rsid w:val="00C40FBA"/>
    <w:rsid w:val="00C44177"/>
    <w:rsid w:val="00C553BD"/>
    <w:rsid w:val="00C82023"/>
    <w:rsid w:val="00C968D9"/>
    <w:rsid w:val="00CB7013"/>
    <w:rsid w:val="00CE39B4"/>
    <w:rsid w:val="00D25ED5"/>
    <w:rsid w:val="00D71EFB"/>
    <w:rsid w:val="00D75E57"/>
    <w:rsid w:val="00DA30FD"/>
    <w:rsid w:val="00DB13C0"/>
    <w:rsid w:val="00DC4FC8"/>
    <w:rsid w:val="00DE297A"/>
    <w:rsid w:val="00DE3C09"/>
    <w:rsid w:val="00E22A83"/>
    <w:rsid w:val="00E31E5A"/>
    <w:rsid w:val="00EE0492"/>
    <w:rsid w:val="00EE3947"/>
    <w:rsid w:val="00EF3583"/>
    <w:rsid w:val="00F40BA9"/>
    <w:rsid w:val="00F425C9"/>
    <w:rsid w:val="00F433D2"/>
    <w:rsid w:val="00F505B9"/>
    <w:rsid w:val="00F5361F"/>
    <w:rsid w:val="00F849A5"/>
    <w:rsid w:val="00F916D5"/>
    <w:rsid w:val="00F946F8"/>
    <w:rsid w:val="00FA25B8"/>
    <w:rsid w:val="00FB1902"/>
    <w:rsid w:val="00FB3490"/>
    <w:rsid w:val="00FC3844"/>
    <w:rsid w:val="00FC7240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CC08B1"/>
  <w15:chartTrackingRefBased/>
  <w15:docId w15:val="{EC28C998-568E-4EC8-B74E-0D3D014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/>
      <w:outlineLvl w:val="0"/>
    </w:pPr>
    <w:rPr>
      <w:rFonts w:cs="Arial"/>
      <w:b/>
      <w:bCs/>
      <w:kern w:val="32"/>
      <w:sz w:val="30"/>
      <w:szCs w:val="32"/>
    </w:rPr>
  </w:style>
  <w:style w:type="paragraph" w:styleId="Ttulo2">
    <w:name w:val="heading 2"/>
    <w:basedOn w:val="Normal"/>
    <w:next w:val="Normal"/>
    <w:qFormat/>
    <w:pPr>
      <w:keepNext/>
      <w:spacing w:after="0"/>
      <w:jc w:val="center"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qFormat/>
    <w:rsid w:val="001D69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after="0" w:line="360" w:lineRule="auto"/>
      <w:ind w:right="-374"/>
      <w:outlineLvl w:val="3"/>
    </w:pPr>
    <w:rPr>
      <w:rFonts w:ascii="Times New Roman" w:hAnsi="Times New Roman"/>
      <w:szCs w:val="20"/>
    </w:rPr>
  </w:style>
  <w:style w:type="paragraph" w:styleId="Ttulo5">
    <w:name w:val="heading 5"/>
    <w:basedOn w:val="Normal"/>
    <w:next w:val="Normal"/>
    <w:qFormat/>
    <w:rsid w:val="001D69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D691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D691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1D691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rsid w:val="001D6916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0"/>
      <w:szCs w:val="20"/>
    </w:rPr>
  </w:style>
  <w:style w:type="paragraph" w:styleId="Corpodetexto">
    <w:name w:val="Body Text"/>
    <w:basedOn w:val="Normal"/>
    <w:rsid w:val="001D6916"/>
    <w:pPr>
      <w:spacing w:after="0"/>
    </w:pPr>
    <w:rPr>
      <w:rFonts w:ascii="Times New Roman" w:hAnsi="Times New Roman"/>
      <w:sz w:val="28"/>
      <w:szCs w:val="20"/>
    </w:rPr>
  </w:style>
  <w:style w:type="paragraph" w:styleId="Corpodetexto2">
    <w:name w:val="Body Text 2"/>
    <w:basedOn w:val="Normal"/>
    <w:rsid w:val="001D6916"/>
    <w:pPr>
      <w:spacing w:after="0"/>
    </w:pPr>
    <w:rPr>
      <w:rFonts w:ascii="Times New Roman" w:hAnsi="Times New Roman"/>
      <w:b/>
      <w:sz w:val="28"/>
      <w:szCs w:val="20"/>
    </w:rPr>
  </w:style>
  <w:style w:type="character" w:customStyle="1" w:styleId="textmedium">
    <w:name w:val="textmedium"/>
    <w:basedOn w:val="Fontepargpadro"/>
    <w:rsid w:val="001D6916"/>
  </w:style>
  <w:style w:type="character" w:styleId="Forte">
    <w:name w:val="Strong"/>
    <w:qFormat/>
    <w:rsid w:val="001D6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cio\Dropbox\marcio\word\discip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</Template>
  <TotalTime>8</TotalTime>
  <Pages>5</Pages>
  <Words>1390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FEA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FEA</dc:creator>
  <cp:keywords/>
  <cp:lastModifiedBy>Marcio Mattos Borges de Oliveira</cp:lastModifiedBy>
  <cp:revision>4</cp:revision>
  <cp:lastPrinted>2004-09-21T02:11:00Z</cp:lastPrinted>
  <dcterms:created xsi:type="dcterms:W3CDTF">2017-09-17T23:41:00Z</dcterms:created>
  <dcterms:modified xsi:type="dcterms:W3CDTF">2017-09-17T23:49:00Z</dcterms:modified>
</cp:coreProperties>
</file>