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EDE" w:rsidRDefault="00CE5EDE" w:rsidP="00871A67">
      <w:pPr>
        <w:spacing w:after="0" w:line="480" w:lineRule="auto"/>
        <w:jc w:val="both"/>
        <w:rPr>
          <w:rFonts w:ascii="Times New Roman" w:eastAsia="Times New Roman" w:hAnsi="Times New Roman" w:cs="Times New Roman"/>
          <w:lang w:val="pt-BR" w:eastAsia="pt-BR"/>
        </w:rPr>
      </w:pPr>
    </w:p>
    <w:p w:rsidR="00CE5EDE" w:rsidRDefault="00CE5EDE" w:rsidP="00871A67">
      <w:pPr>
        <w:spacing w:after="0" w:line="480" w:lineRule="auto"/>
        <w:jc w:val="both"/>
        <w:rPr>
          <w:rFonts w:ascii="Times New Roman" w:eastAsia="Times New Roman" w:hAnsi="Times New Roman" w:cs="Times New Roman"/>
          <w:lang w:val="pt-BR" w:eastAsia="pt-BR"/>
        </w:rPr>
      </w:pPr>
    </w:p>
    <w:p w:rsidR="00CE5EDE" w:rsidRDefault="00CE5EDE" w:rsidP="00871A67">
      <w:pPr>
        <w:spacing w:after="0" w:line="480" w:lineRule="auto"/>
        <w:jc w:val="both"/>
        <w:rPr>
          <w:rFonts w:ascii="Times New Roman" w:eastAsia="Times New Roman" w:hAnsi="Times New Roman" w:cs="Times New Roman"/>
          <w:lang w:val="pt-BR" w:eastAsia="pt-BR"/>
        </w:rPr>
      </w:pPr>
    </w:p>
    <w:p w:rsidR="00CE5EDE" w:rsidRDefault="00CE5EDE" w:rsidP="00871A67">
      <w:pPr>
        <w:spacing w:after="0" w:line="480" w:lineRule="auto"/>
        <w:jc w:val="both"/>
        <w:rPr>
          <w:rFonts w:ascii="Times New Roman" w:eastAsia="Times New Roman" w:hAnsi="Times New Roman" w:cs="Times New Roman"/>
          <w:lang w:val="pt-BR" w:eastAsia="pt-BR"/>
        </w:rPr>
      </w:pPr>
    </w:p>
    <w:p w:rsidR="00CE5EDE" w:rsidRDefault="00CE5EDE" w:rsidP="00871A67">
      <w:pPr>
        <w:spacing w:after="0" w:line="480" w:lineRule="auto"/>
        <w:jc w:val="both"/>
        <w:rPr>
          <w:rFonts w:ascii="Times New Roman" w:eastAsia="Times New Roman" w:hAnsi="Times New Roman" w:cs="Times New Roman"/>
          <w:lang w:val="pt-BR" w:eastAsia="pt-BR"/>
        </w:rPr>
      </w:pPr>
    </w:p>
    <w:p w:rsidR="00CE5EDE" w:rsidRDefault="00CE5EDE" w:rsidP="00CE5EDE">
      <w:pPr>
        <w:spacing w:after="120" w:line="240" w:lineRule="auto"/>
        <w:jc w:val="center"/>
        <w:rPr>
          <w:rFonts w:ascii="Times New Roman" w:eastAsiaTheme="minorEastAsia" w:hAnsi="Times New Roman" w:cs="Times New Roman"/>
          <w:sz w:val="28"/>
          <w:szCs w:val="28"/>
          <w:lang w:val="pt-BR"/>
        </w:rPr>
      </w:pPr>
    </w:p>
    <w:p w:rsidR="00CE5EDE" w:rsidRDefault="001C2CB7" w:rsidP="00CE5EDE">
      <w:pPr>
        <w:spacing w:after="120" w:line="240" w:lineRule="auto"/>
        <w:jc w:val="center"/>
        <w:rPr>
          <w:rFonts w:ascii="Times New Roman" w:eastAsiaTheme="minorEastAsia" w:hAnsi="Times New Roman" w:cs="Times New Roman"/>
          <w:sz w:val="28"/>
          <w:szCs w:val="28"/>
          <w:lang w:val="pt-BR"/>
        </w:rPr>
      </w:pPr>
      <w:r>
        <w:rPr>
          <w:rFonts w:ascii="Times New Roman" w:eastAsiaTheme="minorEastAsia" w:hAnsi="Times New Roman" w:cs="Times New Roman"/>
          <w:sz w:val="28"/>
          <w:szCs w:val="28"/>
          <w:lang w:val="pt-BR"/>
        </w:rPr>
        <w:t>Relatório 2</w:t>
      </w:r>
    </w:p>
    <w:p w:rsidR="00CE5EDE" w:rsidRDefault="00CE5EDE" w:rsidP="00CE5EDE">
      <w:pPr>
        <w:spacing w:after="120" w:line="240" w:lineRule="auto"/>
        <w:jc w:val="center"/>
        <w:rPr>
          <w:rFonts w:ascii="Times New Roman" w:eastAsiaTheme="minorEastAsia" w:hAnsi="Times New Roman" w:cs="Times New Roman"/>
          <w:sz w:val="28"/>
          <w:szCs w:val="28"/>
          <w:lang w:val="pt-BR"/>
        </w:rPr>
      </w:pPr>
    </w:p>
    <w:p w:rsidR="00CE5EDE" w:rsidRDefault="001C2CB7" w:rsidP="00CE5EDE">
      <w:pPr>
        <w:spacing w:after="120" w:line="240" w:lineRule="auto"/>
        <w:jc w:val="center"/>
        <w:rPr>
          <w:rFonts w:ascii="Times New Roman" w:eastAsiaTheme="minorEastAsia" w:hAnsi="Times New Roman" w:cs="Times New Roman"/>
          <w:sz w:val="28"/>
          <w:szCs w:val="28"/>
          <w:lang w:val="pt-BR"/>
        </w:rPr>
      </w:pPr>
      <w:r>
        <w:rPr>
          <w:rFonts w:ascii="Times New Roman" w:eastAsiaTheme="minorEastAsia" w:hAnsi="Times New Roman" w:cs="Times New Roman"/>
          <w:sz w:val="28"/>
          <w:szCs w:val="28"/>
          <w:lang w:val="pt-BR"/>
        </w:rPr>
        <w:t>Análise Processual do Caso</w:t>
      </w:r>
    </w:p>
    <w:p w:rsidR="00CE5EDE" w:rsidRDefault="00CE5EDE" w:rsidP="00CE5EDE">
      <w:pPr>
        <w:spacing w:after="120" w:line="240" w:lineRule="auto"/>
        <w:jc w:val="center"/>
        <w:rPr>
          <w:rFonts w:ascii="Times New Roman" w:eastAsiaTheme="minorEastAsia" w:hAnsi="Times New Roman" w:cs="Times New Roman"/>
          <w:sz w:val="28"/>
          <w:szCs w:val="28"/>
          <w:lang w:val="pt-BR"/>
        </w:rPr>
      </w:pPr>
    </w:p>
    <w:p w:rsidR="00CE5EDE" w:rsidRDefault="00CE5EDE" w:rsidP="00871A67">
      <w:pPr>
        <w:spacing w:after="0" w:line="480" w:lineRule="auto"/>
        <w:jc w:val="both"/>
        <w:rPr>
          <w:rFonts w:ascii="Times New Roman" w:eastAsia="Times New Roman" w:hAnsi="Times New Roman" w:cs="Times New Roman"/>
          <w:lang w:val="pt-BR" w:eastAsia="pt-BR"/>
        </w:rPr>
      </w:pPr>
    </w:p>
    <w:p w:rsidR="00CE5EDE" w:rsidRDefault="00CE5EDE" w:rsidP="00871A67">
      <w:pPr>
        <w:spacing w:after="0" w:line="480" w:lineRule="auto"/>
        <w:jc w:val="both"/>
        <w:rPr>
          <w:rFonts w:ascii="Times New Roman" w:eastAsia="Times New Roman" w:hAnsi="Times New Roman" w:cs="Times New Roman"/>
          <w:lang w:val="pt-BR" w:eastAsia="pt-BR"/>
        </w:rPr>
      </w:pPr>
    </w:p>
    <w:p w:rsidR="00CE5EDE" w:rsidRDefault="00CE5EDE" w:rsidP="00871A67">
      <w:pPr>
        <w:spacing w:after="0" w:line="480" w:lineRule="auto"/>
        <w:jc w:val="both"/>
        <w:rPr>
          <w:rFonts w:ascii="Times New Roman" w:eastAsia="Times New Roman" w:hAnsi="Times New Roman" w:cs="Times New Roman"/>
          <w:lang w:val="pt-BR" w:eastAsia="pt-BR"/>
        </w:rPr>
      </w:pPr>
    </w:p>
    <w:p w:rsidR="00CE5EDE" w:rsidRDefault="00CE5EDE" w:rsidP="00871A67">
      <w:pPr>
        <w:spacing w:after="0" w:line="480" w:lineRule="auto"/>
        <w:jc w:val="both"/>
        <w:rPr>
          <w:rFonts w:ascii="Times New Roman" w:eastAsia="Times New Roman" w:hAnsi="Times New Roman" w:cs="Times New Roman"/>
          <w:lang w:val="pt-BR" w:eastAsia="pt-BR"/>
        </w:rPr>
      </w:pPr>
    </w:p>
    <w:p w:rsidR="00CE5EDE" w:rsidRDefault="00CE5EDE" w:rsidP="00871A67">
      <w:pPr>
        <w:spacing w:after="0" w:line="480" w:lineRule="auto"/>
        <w:jc w:val="both"/>
        <w:rPr>
          <w:rFonts w:ascii="Times New Roman" w:eastAsia="Times New Roman" w:hAnsi="Times New Roman" w:cs="Times New Roman"/>
          <w:lang w:val="pt-BR" w:eastAsia="pt-BR"/>
        </w:rPr>
      </w:pPr>
    </w:p>
    <w:p w:rsidR="00CE5EDE" w:rsidRDefault="00CE5EDE" w:rsidP="00871A67">
      <w:pPr>
        <w:spacing w:after="0" w:line="480" w:lineRule="auto"/>
        <w:jc w:val="both"/>
        <w:rPr>
          <w:rFonts w:ascii="Times New Roman" w:eastAsia="Times New Roman" w:hAnsi="Times New Roman" w:cs="Times New Roman"/>
          <w:lang w:val="pt-BR" w:eastAsia="pt-BR"/>
        </w:rPr>
      </w:pPr>
    </w:p>
    <w:p w:rsidR="00CE5EDE" w:rsidRDefault="00CE5EDE" w:rsidP="00871A67">
      <w:pPr>
        <w:spacing w:after="0" w:line="480" w:lineRule="auto"/>
        <w:jc w:val="both"/>
        <w:rPr>
          <w:rFonts w:ascii="Times New Roman" w:eastAsia="Times New Roman" w:hAnsi="Times New Roman" w:cs="Times New Roman"/>
          <w:lang w:val="pt-BR" w:eastAsia="pt-BR"/>
        </w:rPr>
      </w:pPr>
    </w:p>
    <w:p w:rsidR="00CE5EDE" w:rsidRDefault="00CE5EDE" w:rsidP="00871A67">
      <w:pPr>
        <w:spacing w:after="0" w:line="480" w:lineRule="auto"/>
        <w:jc w:val="both"/>
        <w:rPr>
          <w:rFonts w:ascii="Times New Roman" w:eastAsia="Times New Roman" w:hAnsi="Times New Roman" w:cs="Times New Roman"/>
          <w:lang w:val="pt-BR" w:eastAsia="pt-BR"/>
        </w:rPr>
      </w:pPr>
    </w:p>
    <w:p w:rsidR="00CE5EDE" w:rsidRDefault="00CE5EDE" w:rsidP="00871A67">
      <w:pPr>
        <w:spacing w:after="0" w:line="480" w:lineRule="auto"/>
        <w:jc w:val="both"/>
        <w:rPr>
          <w:rFonts w:ascii="Times New Roman" w:eastAsia="Times New Roman" w:hAnsi="Times New Roman" w:cs="Times New Roman"/>
          <w:lang w:val="pt-BR" w:eastAsia="pt-BR"/>
        </w:rPr>
      </w:pPr>
      <w:r>
        <w:rPr>
          <w:rFonts w:ascii="Times New Roman" w:eastAsia="Times New Roman" w:hAnsi="Times New Roman" w:cs="Times New Roman"/>
          <w:lang w:val="pt-BR" w:eastAsia="pt-BR"/>
        </w:rPr>
        <w:br w:type="page"/>
      </w:r>
    </w:p>
    <w:p w:rsidR="00CE5EDE" w:rsidRDefault="00CE5EDE" w:rsidP="00871A67">
      <w:pPr>
        <w:spacing w:after="0" w:line="480" w:lineRule="auto"/>
        <w:jc w:val="both"/>
        <w:rPr>
          <w:rFonts w:ascii="Times New Roman" w:eastAsia="Times New Roman" w:hAnsi="Times New Roman" w:cs="Times New Roman"/>
          <w:lang w:val="pt-BR" w:eastAsia="pt-BR"/>
        </w:rPr>
      </w:pPr>
    </w:p>
    <w:p w:rsidR="00CE5EDE" w:rsidRPr="00195536" w:rsidRDefault="00CE5EDE" w:rsidP="00151D01">
      <w:pPr>
        <w:pStyle w:val="Ttulo1"/>
        <w:numPr>
          <w:ilvl w:val="0"/>
          <w:numId w:val="18"/>
        </w:numPr>
        <w:rPr>
          <w:sz w:val="24"/>
          <w:szCs w:val="24"/>
        </w:rPr>
      </w:pPr>
      <w:r w:rsidRPr="00195536">
        <w:rPr>
          <w:sz w:val="24"/>
          <w:szCs w:val="24"/>
        </w:rPr>
        <w:t>INTRODUÇÃO</w:t>
      </w:r>
      <w:r w:rsidR="003D766F">
        <w:rPr>
          <w:sz w:val="24"/>
          <w:szCs w:val="24"/>
        </w:rPr>
        <w:t xml:space="preserve"> </w:t>
      </w:r>
    </w:p>
    <w:p w:rsidR="00CE5EDE" w:rsidRDefault="00CE5EDE" w:rsidP="00871A67">
      <w:pPr>
        <w:spacing w:after="0" w:line="480" w:lineRule="auto"/>
        <w:jc w:val="both"/>
        <w:rPr>
          <w:rFonts w:ascii="Times New Roman" w:eastAsia="Times New Roman" w:hAnsi="Times New Roman" w:cs="Times New Roman"/>
          <w:lang w:val="pt-BR" w:eastAsia="pt-BR"/>
        </w:rPr>
      </w:pPr>
    </w:p>
    <w:p w:rsidR="001A133C" w:rsidRDefault="001A133C" w:rsidP="001A133C">
      <w:pPr>
        <w:spacing w:after="0" w:line="480" w:lineRule="auto"/>
        <w:jc w:val="both"/>
        <w:rPr>
          <w:rFonts w:ascii="Times New Roman" w:eastAsia="Times New Roman" w:hAnsi="Times New Roman" w:cs="Times New Roman"/>
          <w:lang w:val="pt-BR" w:eastAsia="pt-BR"/>
        </w:rPr>
      </w:pPr>
      <w:r>
        <w:rPr>
          <w:rFonts w:ascii="Times New Roman" w:eastAsia="Times New Roman" w:hAnsi="Times New Roman" w:cs="Times New Roman"/>
          <w:lang w:val="pt-BR" w:eastAsia="pt-BR"/>
        </w:rPr>
        <w:t xml:space="preserve">O objetivo do presente relatório é fazer uma análise processual do caso sobre o qual foi contratada uma </w:t>
      </w:r>
      <w:r w:rsidRPr="006265B4">
        <w:rPr>
          <w:rFonts w:ascii="Times New Roman" w:eastAsia="Times New Roman" w:hAnsi="Times New Roman" w:cs="Times New Roman"/>
          <w:lang w:val="pt-BR" w:eastAsia="pt-BR"/>
        </w:rPr>
        <w:t xml:space="preserve">Consultoria Especializada para elaboração de estudo de avaliação de danos causados pelo chamado “Cartel do Peróxido de Hidrogênio”, condenado pelo </w:t>
      </w:r>
      <w:r w:rsidR="00A111CE">
        <w:rPr>
          <w:rFonts w:ascii="Times New Roman" w:eastAsia="Times New Roman" w:hAnsi="Times New Roman" w:cs="Times New Roman"/>
          <w:lang w:val="pt-BR" w:eastAsia="pt-BR"/>
        </w:rPr>
        <w:t xml:space="preserve">CADE </w:t>
      </w:r>
      <w:r w:rsidRPr="006265B4">
        <w:rPr>
          <w:rFonts w:ascii="Times New Roman" w:eastAsia="Times New Roman" w:hAnsi="Times New Roman" w:cs="Times New Roman"/>
          <w:lang w:val="pt-BR" w:eastAsia="pt-BR"/>
        </w:rPr>
        <w:t>em 09/05/2012 (Processo Administrativo nº 08012.004702/2004-77).</w:t>
      </w:r>
      <w:r>
        <w:rPr>
          <w:rFonts w:ascii="Times New Roman" w:eastAsia="Times New Roman" w:hAnsi="Times New Roman" w:cs="Times New Roman"/>
          <w:lang w:val="pt-BR" w:eastAsia="pt-BR"/>
        </w:rPr>
        <w:t xml:space="preserve"> </w:t>
      </w:r>
      <w:r w:rsidR="00151D01">
        <w:rPr>
          <w:rFonts w:ascii="Times New Roman" w:eastAsia="Times New Roman" w:hAnsi="Times New Roman" w:cs="Times New Roman"/>
          <w:lang w:val="pt-BR" w:eastAsia="pt-BR"/>
        </w:rPr>
        <w:t>Inicialmente, iremos passar à descrição do cartel para, posteriormente, descrevermos o Processo Administrativo resultan</w:t>
      </w:r>
      <w:r w:rsidR="00F53892">
        <w:rPr>
          <w:rFonts w:ascii="Times New Roman" w:eastAsia="Times New Roman" w:hAnsi="Times New Roman" w:cs="Times New Roman"/>
          <w:lang w:val="pt-BR" w:eastAsia="pt-BR"/>
        </w:rPr>
        <w:t>te e concluir com a descrição da punição imposta.</w:t>
      </w:r>
    </w:p>
    <w:p w:rsidR="00151D01" w:rsidRDefault="00151D01" w:rsidP="00151D01">
      <w:pPr>
        <w:autoSpaceDE w:val="0"/>
        <w:autoSpaceDN w:val="0"/>
        <w:adjustRightInd w:val="0"/>
        <w:spacing w:after="120" w:line="240" w:lineRule="auto"/>
        <w:rPr>
          <w:rFonts w:ascii="Times New Roman" w:hAnsi="Times New Roman" w:cs="Times New Roman"/>
          <w:sz w:val="24"/>
          <w:szCs w:val="24"/>
          <w:lang w:val="pt-BR"/>
        </w:rPr>
      </w:pPr>
    </w:p>
    <w:p w:rsidR="00151D01" w:rsidRPr="009B4912" w:rsidRDefault="00151D01" w:rsidP="00151D01">
      <w:pPr>
        <w:pStyle w:val="Ttulo1"/>
        <w:numPr>
          <w:ilvl w:val="0"/>
          <w:numId w:val="18"/>
        </w:numPr>
        <w:rPr>
          <w:sz w:val="24"/>
          <w:szCs w:val="24"/>
        </w:rPr>
      </w:pPr>
      <w:r w:rsidRPr="009B4912">
        <w:rPr>
          <w:sz w:val="24"/>
          <w:szCs w:val="24"/>
        </w:rPr>
        <w:t>Histórico do Cartel</w:t>
      </w:r>
    </w:p>
    <w:p w:rsidR="00151D01" w:rsidRPr="009348F7" w:rsidRDefault="00151D01" w:rsidP="00151D01">
      <w:pPr>
        <w:autoSpaceDE w:val="0"/>
        <w:autoSpaceDN w:val="0"/>
        <w:adjustRightInd w:val="0"/>
        <w:spacing w:after="120" w:line="240" w:lineRule="auto"/>
        <w:rPr>
          <w:rFonts w:ascii="Times New Roman" w:hAnsi="Times New Roman" w:cs="Times New Roman"/>
          <w:sz w:val="24"/>
          <w:szCs w:val="24"/>
          <w:lang w:val="pt-BR"/>
        </w:rPr>
      </w:pPr>
    </w:p>
    <w:p w:rsidR="00151D01" w:rsidRPr="003E7A5B" w:rsidRDefault="00151D01" w:rsidP="00151D01">
      <w:pPr>
        <w:autoSpaceDE w:val="0"/>
        <w:autoSpaceDN w:val="0"/>
        <w:adjustRightInd w:val="0"/>
        <w:spacing w:after="120" w:line="360" w:lineRule="auto"/>
        <w:jc w:val="both"/>
        <w:rPr>
          <w:rFonts w:ascii="Times New Roman" w:hAnsi="Times New Roman" w:cs="Times New Roman"/>
          <w:sz w:val="24"/>
          <w:szCs w:val="24"/>
          <w:lang w:val="pt-BR"/>
        </w:rPr>
      </w:pPr>
      <w:r w:rsidRPr="003E7A5B">
        <w:rPr>
          <w:rFonts w:ascii="Times New Roman" w:hAnsi="Times New Roman" w:cs="Times New Roman"/>
          <w:sz w:val="24"/>
          <w:szCs w:val="24"/>
          <w:lang w:val="pt-BR"/>
        </w:rPr>
        <w:t xml:space="preserve">Em 1992, a Bragussa, empresa então controlada pela Degussa Brasil Ltda., iniciou a comercialização do produto no Brasil em pequenas quantidades, mediante importação. Até a entrada da Bragussa no mercado brasileiro de peróxido de hidrogênio, </w:t>
      </w:r>
      <w:r w:rsidR="00A111CE">
        <w:rPr>
          <w:rFonts w:ascii="Times New Roman" w:hAnsi="Times New Roman" w:cs="Times New Roman"/>
          <w:sz w:val="24"/>
          <w:szCs w:val="24"/>
          <w:lang w:val="pt-BR"/>
        </w:rPr>
        <w:t xml:space="preserve">ele </w:t>
      </w:r>
      <w:r w:rsidRPr="003E7A5B">
        <w:rPr>
          <w:rFonts w:ascii="Times New Roman" w:hAnsi="Times New Roman" w:cs="Times New Roman"/>
          <w:sz w:val="24"/>
          <w:szCs w:val="24"/>
          <w:lang w:val="pt-BR"/>
        </w:rPr>
        <w:t>era quase integralmente abastecido pelo único produtor local à época, a Peróxidos do Brasil.</w:t>
      </w:r>
    </w:p>
    <w:p w:rsidR="00151D01" w:rsidRPr="003E7A5B" w:rsidRDefault="00151D01" w:rsidP="00151D01">
      <w:pPr>
        <w:autoSpaceDE w:val="0"/>
        <w:autoSpaceDN w:val="0"/>
        <w:adjustRightInd w:val="0"/>
        <w:spacing w:after="120" w:line="360" w:lineRule="auto"/>
        <w:jc w:val="both"/>
        <w:rPr>
          <w:rFonts w:ascii="Times New Roman" w:hAnsi="Times New Roman" w:cs="Times New Roman"/>
          <w:sz w:val="24"/>
          <w:szCs w:val="24"/>
          <w:lang w:val="pt-BR"/>
        </w:rPr>
      </w:pPr>
      <w:r w:rsidRPr="003E7A5B">
        <w:rPr>
          <w:rFonts w:ascii="Times New Roman" w:hAnsi="Times New Roman" w:cs="Times New Roman"/>
          <w:sz w:val="24"/>
          <w:szCs w:val="24"/>
          <w:lang w:val="pt-BR"/>
        </w:rPr>
        <w:t>Em 1994, a Bragussa decidiu instalar-se definitivamente no Brasil, tendo concluído a construção da sua planta em 1998 no Estado do Espírito Santo. Nesta época,</w:t>
      </w:r>
      <w:r w:rsidR="00203686">
        <w:rPr>
          <w:rFonts w:ascii="Times New Roman" w:hAnsi="Times New Roman" w:cs="Times New Roman"/>
          <w:sz w:val="24"/>
          <w:szCs w:val="24"/>
          <w:lang w:val="pt-BR"/>
        </w:rPr>
        <w:t xml:space="preserve"> operando ainda por meio de importações,</w:t>
      </w:r>
      <w:r w:rsidRPr="003E7A5B">
        <w:rPr>
          <w:rFonts w:ascii="Times New Roman" w:hAnsi="Times New Roman" w:cs="Times New Roman"/>
          <w:sz w:val="24"/>
          <w:szCs w:val="24"/>
          <w:lang w:val="pt-BR"/>
        </w:rPr>
        <w:t xml:space="preserve"> a empresa já detinha 40% do mercado de peróxido de hidrogênio. Antes do início das atividades da fábrica da Bragussa, os contatos com a Peróxidos do Brasil foram iniciados para tratar da atuação das duas empresas no Brasil e trocar experiências sobre suas atuações no mercado.</w:t>
      </w:r>
      <w:r w:rsidR="00A111CE">
        <w:rPr>
          <w:rFonts w:ascii="Times New Roman" w:hAnsi="Times New Roman" w:cs="Times New Roman"/>
          <w:sz w:val="24"/>
          <w:szCs w:val="24"/>
          <w:lang w:val="pt-BR"/>
        </w:rPr>
        <w:t xml:space="preserve"> </w:t>
      </w:r>
      <w:r w:rsidRPr="003E7A5B">
        <w:rPr>
          <w:rFonts w:ascii="Times New Roman" w:hAnsi="Times New Roman" w:cs="Times New Roman"/>
          <w:sz w:val="24"/>
          <w:szCs w:val="24"/>
          <w:lang w:val="pt-BR"/>
        </w:rPr>
        <w:t xml:space="preserve">Esses contatos iniciais, contudo, ainda não tratavam de fixação de preços e divisão de mercado. </w:t>
      </w:r>
    </w:p>
    <w:p w:rsidR="00A111CE" w:rsidRDefault="00151D01" w:rsidP="00151D01">
      <w:pPr>
        <w:autoSpaceDE w:val="0"/>
        <w:autoSpaceDN w:val="0"/>
        <w:adjustRightInd w:val="0"/>
        <w:spacing w:after="120" w:line="360" w:lineRule="auto"/>
        <w:jc w:val="both"/>
        <w:rPr>
          <w:rFonts w:ascii="Times New Roman" w:hAnsi="Times New Roman" w:cs="Times New Roman"/>
          <w:sz w:val="24"/>
          <w:szCs w:val="24"/>
          <w:lang w:val="pt-BR"/>
        </w:rPr>
      </w:pPr>
      <w:r w:rsidRPr="003E7A5B">
        <w:rPr>
          <w:rFonts w:ascii="Times New Roman" w:hAnsi="Times New Roman" w:cs="Times New Roman"/>
          <w:sz w:val="24"/>
          <w:szCs w:val="24"/>
          <w:lang w:val="pt-BR"/>
        </w:rPr>
        <w:t>O cartel é inaugurado em 1995, quando os contatos entre as duas empresas se intensificaram, sempre para discutir a respeito da evolução do mercado no Brasil. Entre 1995 a 1997, os contatos entre as empresas para discutir o funcionamento do mercado eram frequentes.</w:t>
      </w:r>
      <w:r w:rsidR="00A111CE">
        <w:rPr>
          <w:rFonts w:ascii="Times New Roman" w:hAnsi="Times New Roman" w:cs="Times New Roman"/>
          <w:sz w:val="24"/>
          <w:szCs w:val="24"/>
          <w:lang w:val="pt-BR"/>
        </w:rPr>
        <w:t xml:space="preserve"> </w:t>
      </w:r>
      <w:r w:rsidRPr="003E7A5B">
        <w:rPr>
          <w:rFonts w:ascii="Times New Roman" w:hAnsi="Times New Roman" w:cs="Times New Roman"/>
          <w:sz w:val="24"/>
          <w:szCs w:val="24"/>
          <w:lang w:val="pt-BR"/>
        </w:rPr>
        <w:t xml:space="preserve">Em 1996, a Peróxidos do Brasil começou a externar preocupação com a entrada da Bragussa no mercado nacional, por ter impactado no preço médio do produto em função de sua política de mercado. </w:t>
      </w:r>
    </w:p>
    <w:p w:rsidR="00151D01" w:rsidRPr="003E7A5B" w:rsidRDefault="00151D01" w:rsidP="00151D01">
      <w:pPr>
        <w:autoSpaceDE w:val="0"/>
        <w:autoSpaceDN w:val="0"/>
        <w:adjustRightInd w:val="0"/>
        <w:spacing w:after="120" w:line="360" w:lineRule="auto"/>
        <w:jc w:val="both"/>
        <w:rPr>
          <w:rFonts w:ascii="Times New Roman" w:hAnsi="Times New Roman" w:cs="Times New Roman"/>
          <w:sz w:val="24"/>
          <w:szCs w:val="24"/>
          <w:lang w:val="pt-BR"/>
        </w:rPr>
      </w:pPr>
      <w:r w:rsidRPr="003E7A5B">
        <w:rPr>
          <w:rFonts w:ascii="Times New Roman" w:hAnsi="Times New Roman" w:cs="Times New Roman"/>
          <w:sz w:val="24"/>
          <w:szCs w:val="24"/>
          <w:lang w:val="pt-BR"/>
        </w:rPr>
        <w:lastRenderedPageBreak/>
        <w:t xml:space="preserve">Assim, nesse mesmo ano (1996), as empresas se reuniram para tratar de um acordo sobre a participação de mercado de cada uma </w:t>
      </w:r>
      <w:r w:rsidR="00A111CE">
        <w:rPr>
          <w:rFonts w:ascii="Times New Roman" w:hAnsi="Times New Roman" w:cs="Times New Roman"/>
          <w:sz w:val="24"/>
          <w:szCs w:val="24"/>
          <w:lang w:val="pt-BR"/>
        </w:rPr>
        <w:t xml:space="preserve">delas no </w:t>
      </w:r>
      <w:r w:rsidRPr="003E7A5B">
        <w:rPr>
          <w:rFonts w:ascii="Times New Roman" w:hAnsi="Times New Roman" w:cs="Times New Roman"/>
          <w:sz w:val="24"/>
          <w:szCs w:val="24"/>
          <w:lang w:val="pt-BR"/>
        </w:rPr>
        <w:t xml:space="preserve">consumo de peróxido de hidrogênio, principalmente no setor têxtil. </w:t>
      </w:r>
    </w:p>
    <w:p w:rsidR="00151D01" w:rsidRPr="003E7A5B" w:rsidRDefault="00151D01" w:rsidP="00151D01">
      <w:pPr>
        <w:autoSpaceDE w:val="0"/>
        <w:autoSpaceDN w:val="0"/>
        <w:adjustRightInd w:val="0"/>
        <w:spacing w:after="120" w:line="360" w:lineRule="auto"/>
        <w:jc w:val="both"/>
        <w:rPr>
          <w:rFonts w:ascii="Times New Roman" w:hAnsi="Times New Roman" w:cs="Times New Roman"/>
          <w:sz w:val="24"/>
          <w:szCs w:val="24"/>
          <w:lang w:val="pt-BR"/>
        </w:rPr>
      </w:pPr>
      <w:r w:rsidRPr="003E7A5B">
        <w:rPr>
          <w:rFonts w:ascii="Times New Roman" w:hAnsi="Times New Roman" w:cs="Times New Roman"/>
          <w:sz w:val="24"/>
          <w:szCs w:val="24"/>
          <w:lang w:val="pt-BR"/>
        </w:rPr>
        <w:t xml:space="preserve">Por volta de 1998, à medida que crescia a relação de confiança entre os funcionários das duas empresas, foi realizada reunião </w:t>
      </w:r>
      <w:r w:rsidR="00A111CE">
        <w:rPr>
          <w:rFonts w:ascii="Times New Roman" w:hAnsi="Times New Roman" w:cs="Times New Roman"/>
          <w:sz w:val="24"/>
          <w:szCs w:val="24"/>
          <w:lang w:val="pt-BR"/>
        </w:rPr>
        <w:t xml:space="preserve">sobre a </w:t>
      </w:r>
      <w:r w:rsidRPr="003E7A5B">
        <w:rPr>
          <w:rFonts w:ascii="Times New Roman" w:hAnsi="Times New Roman" w:cs="Times New Roman"/>
          <w:sz w:val="24"/>
          <w:szCs w:val="24"/>
          <w:lang w:val="pt-BR"/>
        </w:rPr>
        <w:t xml:space="preserve">alocação </w:t>
      </w:r>
      <w:r w:rsidR="00A111CE">
        <w:rPr>
          <w:rFonts w:ascii="Times New Roman" w:hAnsi="Times New Roman" w:cs="Times New Roman"/>
          <w:sz w:val="24"/>
          <w:szCs w:val="24"/>
          <w:lang w:val="pt-BR"/>
        </w:rPr>
        <w:t xml:space="preserve">dos </w:t>
      </w:r>
      <w:r w:rsidRPr="003E7A5B">
        <w:rPr>
          <w:rFonts w:ascii="Times New Roman" w:hAnsi="Times New Roman" w:cs="Times New Roman"/>
          <w:sz w:val="24"/>
          <w:szCs w:val="24"/>
          <w:lang w:val="pt-BR"/>
        </w:rPr>
        <w:t xml:space="preserve">clientes no mercado brasileiro de peróxido de hidrogênio. Na oportunidade, tratou-se também da importância da manutenção, pelas respectivas empresas, de suas carteiras de clientes, evitando que os clientes de uma fossem perdidos em favor da outra. </w:t>
      </w:r>
    </w:p>
    <w:p w:rsidR="00151D01" w:rsidRPr="003E7A5B" w:rsidRDefault="00151D01" w:rsidP="00151D01">
      <w:pPr>
        <w:autoSpaceDE w:val="0"/>
        <w:autoSpaceDN w:val="0"/>
        <w:adjustRightInd w:val="0"/>
        <w:spacing w:after="120" w:line="360" w:lineRule="auto"/>
        <w:jc w:val="both"/>
        <w:rPr>
          <w:rFonts w:ascii="Times New Roman" w:hAnsi="Times New Roman" w:cs="Times New Roman"/>
          <w:sz w:val="24"/>
          <w:szCs w:val="24"/>
          <w:lang w:val="pt-BR"/>
        </w:rPr>
      </w:pPr>
      <w:r w:rsidRPr="003E7A5B">
        <w:rPr>
          <w:rFonts w:ascii="Times New Roman" w:hAnsi="Times New Roman" w:cs="Times New Roman"/>
          <w:sz w:val="24"/>
          <w:szCs w:val="24"/>
          <w:lang w:val="pt-BR"/>
        </w:rPr>
        <w:t xml:space="preserve">Contudo, as empresas ainda viam a possibilidade de sofisticar o acordo entre os representantes da Bragussa e </w:t>
      </w:r>
      <w:proofErr w:type="gramStart"/>
      <w:r w:rsidRPr="003E7A5B">
        <w:rPr>
          <w:rFonts w:ascii="Times New Roman" w:hAnsi="Times New Roman" w:cs="Times New Roman"/>
          <w:sz w:val="24"/>
          <w:szCs w:val="24"/>
          <w:lang w:val="pt-BR"/>
        </w:rPr>
        <w:t>da Peróxidos</w:t>
      </w:r>
      <w:proofErr w:type="gramEnd"/>
      <w:r w:rsidRPr="003E7A5B">
        <w:rPr>
          <w:rFonts w:ascii="Times New Roman" w:hAnsi="Times New Roman" w:cs="Times New Roman"/>
          <w:sz w:val="24"/>
          <w:szCs w:val="24"/>
          <w:lang w:val="pt-BR"/>
        </w:rPr>
        <w:t xml:space="preserve"> do Brasil. Para </w:t>
      </w:r>
      <w:r w:rsidR="0050032A">
        <w:rPr>
          <w:rFonts w:ascii="Times New Roman" w:hAnsi="Times New Roman" w:cs="Times New Roman"/>
          <w:sz w:val="24"/>
          <w:szCs w:val="24"/>
          <w:lang w:val="pt-BR"/>
        </w:rPr>
        <w:t>delinear</w:t>
      </w:r>
      <w:r w:rsidR="0050032A" w:rsidRPr="003E7A5B">
        <w:rPr>
          <w:rFonts w:ascii="Times New Roman" w:hAnsi="Times New Roman" w:cs="Times New Roman"/>
          <w:sz w:val="24"/>
          <w:szCs w:val="24"/>
          <w:lang w:val="pt-BR"/>
        </w:rPr>
        <w:t xml:space="preserve"> </w:t>
      </w:r>
      <w:r w:rsidRPr="003E7A5B">
        <w:rPr>
          <w:rFonts w:ascii="Times New Roman" w:hAnsi="Times New Roman" w:cs="Times New Roman"/>
          <w:sz w:val="24"/>
          <w:szCs w:val="24"/>
          <w:lang w:val="pt-BR"/>
        </w:rPr>
        <w:t>esse projeto colusivo, a matriz do Grupo Solvay, situada na Bélgica, solicitou o agendamento de uma reunião com representantes do Grupo Degussa para tratar do assunto.</w:t>
      </w:r>
    </w:p>
    <w:p w:rsidR="00151D01" w:rsidRPr="003E7A5B" w:rsidRDefault="00151D01" w:rsidP="00151D01">
      <w:pPr>
        <w:autoSpaceDE w:val="0"/>
        <w:autoSpaceDN w:val="0"/>
        <w:adjustRightInd w:val="0"/>
        <w:spacing w:after="120" w:line="360" w:lineRule="auto"/>
        <w:jc w:val="both"/>
        <w:rPr>
          <w:rFonts w:ascii="Times New Roman" w:hAnsi="Times New Roman" w:cs="Times New Roman"/>
          <w:sz w:val="24"/>
          <w:szCs w:val="24"/>
          <w:lang w:val="pt-BR"/>
        </w:rPr>
      </w:pPr>
      <w:r w:rsidRPr="003E7A5B">
        <w:rPr>
          <w:rFonts w:ascii="Times New Roman" w:hAnsi="Times New Roman" w:cs="Times New Roman"/>
          <w:sz w:val="24"/>
          <w:szCs w:val="24"/>
          <w:lang w:val="pt-BR"/>
        </w:rPr>
        <w:t>Essa primeira reunião</w:t>
      </w:r>
      <w:r w:rsidR="00A111CE">
        <w:rPr>
          <w:rFonts w:ascii="Times New Roman" w:hAnsi="Times New Roman" w:cs="Times New Roman"/>
          <w:sz w:val="24"/>
          <w:szCs w:val="24"/>
          <w:lang w:val="pt-BR"/>
        </w:rPr>
        <w:t>,</w:t>
      </w:r>
      <w:r w:rsidRPr="003E7A5B">
        <w:rPr>
          <w:rFonts w:ascii="Times New Roman" w:hAnsi="Times New Roman" w:cs="Times New Roman"/>
          <w:sz w:val="24"/>
          <w:szCs w:val="24"/>
          <w:lang w:val="pt-BR"/>
        </w:rPr>
        <w:t xml:space="preserve"> realizada na Bélgica</w:t>
      </w:r>
      <w:r w:rsidR="00A111CE">
        <w:rPr>
          <w:rFonts w:ascii="Times New Roman" w:hAnsi="Times New Roman" w:cs="Times New Roman"/>
          <w:sz w:val="24"/>
          <w:szCs w:val="24"/>
          <w:lang w:val="pt-BR"/>
        </w:rPr>
        <w:t>,</w:t>
      </w:r>
      <w:r w:rsidRPr="003E7A5B">
        <w:rPr>
          <w:rFonts w:ascii="Times New Roman" w:hAnsi="Times New Roman" w:cs="Times New Roman"/>
          <w:sz w:val="24"/>
          <w:szCs w:val="24"/>
          <w:lang w:val="pt-BR"/>
        </w:rPr>
        <w:t xml:space="preserve"> foi importante para o fortalecimento da relação de confiança entre as duas empresas e para a continuidade do cartel. Assim, os encontros no Brasil continuaram. No dia 27 de maio de 1998, o cartel recebeu contornos ainda mais profundos, </w:t>
      </w:r>
      <w:r w:rsidR="006C030F">
        <w:rPr>
          <w:rFonts w:ascii="Times New Roman" w:hAnsi="Times New Roman" w:cs="Times New Roman"/>
          <w:sz w:val="24"/>
          <w:szCs w:val="24"/>
          <w:lang w:val="pt-BR"/>
        </w:rPr>
        <w:t>discutindo divisão de mercado especificamente</w:t>
      </w:r>
      <w:proofErr w:type="gramStart"/>
      <w:r w:rsidR="006C030F">
        <w:rPr>
          <w:rFonts w:ascii="Times New Roman" w:hAnsi="Times New Roman" w:cs="Times New Roman"/>
          <w:sz w:val="24"/>
          <w:szCs w:val="24"/>
          <w:lang w:val="pt-BR"/>
        </w:rPr>
        <w:t xml:space="preserve">  </w:t>
      </w:r>
      <w:proofErr w:type="gramEnd"/>
      <w:r w:rsidR="006C030F">
        <w:rPr>
          <w:rFonts w:ascii="Times New Roman" w:hAnsi="Times New Roman" w:cs="Times New Roman"/>
          <w:sz w:val="24"/>
          <w:szCs w:val="24"/>
          <w:lang w:val="pt-BR"/>
        </w:rPr>
        <w:t>nos clientes das</w:t>
      </w:r>
      <w:r w:rsidRPr="003E7A5B">
        <w:rPr>
          <w:rFonts w:ascii="Times New Roman" w:hAnsi="Times New Roman" w:cs="Times New Roman"/>
          <w:sz w:val="24"/>
          <w:szCs w:val="24"/>
          <w:lang w:val="pt-BR"/>
        </w:rPr>
        <w:t xml:space="preserve"> indústrias de papel e celulose, </w:t>
      </w:r>
      <w:r w:rsidR="0050032A">
        <w:rPr>
          <w:rFonts w:ascii="Times New Roman" w:hAnsi="Times New Roman" w:cs="Times New Roman"/>
          <w:sz w:val="24"/>
          <w:szCs w:val="24"/>
          <w:lang w:val="pt-BR"/>
        </w:rPr>
        <w:t xml:space="preserve">tendo as participantes definido a meta de divisão de mercado em </w:t>
      </w:r>
      <w:r w:rsidRPr="003E7A5B">
        <w:rPr>
          <w:rFonts w:ascii="Times New Roman" w:hAnsi="Times New Roman" w:cs="Times New Roman"/>
          <w:sz w:val="24"/>
          <w:szCs w:val="24"/>
          <w:lang w:val="pt-BR"/>
        </w:rPr>
        <w:t xml:space="preserve">40% </w:t>
      </w:r>
      <w:r w:rsidR="0050032A">
        <w:rPr>
          <w:rFonts w:ascii="Times New Roman" w:hAnsi="Times New Roman" w:cs="Times New Roman"/>
          <w:sz w:val="24"/>
          <w:szCs w:val="24"/>
          <w:lang w:val="pt-BR"/>
        </w:rPr>
        <w:t>para a</w:t>
      </w:r>
      <w:r w:rsidRPr="003E7A5B">
        <w:rPr>
          <w:rFonts w:ascii="Times New Roman" w:hAnsi="Times New Roman" w:cs="Times New Roman"/>
          <w:sz w:val="24"/>
          <w:szCs w:val="24"/>
          <w:lang w:val="pt-BR"/>
        </w:rPr>
        <w:t xml:space="preserve"> </w:t>
      </w:r>
      <w:proofErr w:type="spellStart"/>
      <w:r w:rsidRPr="003E7A5B">
        <w:rPr>
          <w:rFonts w:ascii="Times New Roman" w:hAnsi="Times New Roman" w:cs="Times New Roman"/>
          <w:sz w:val="24"/>
          <w:szCs w:val="24"/>
          <w:lang w:val="pt-BR"/>
        </w:rPr>
        <w:t>Bragussa</w:t>
      </w:r>
      <w:proofErr w:type="spellEnd"/>
      <w:r w:rsidRPr="003E7A5B">
        <w:rPr>
          <w:rFonts w:ascii="Times New Roman" w:hAnsi="Times New Roman" w:cs="Times New Roman"/>
          <w:sz w:val="24"/>
          <w:szCs w:val="24"/>
          <w:lang w:val="pt-BR"/>
        </w:rPr>
        <w:t xml:space="preserve"> e 60% </w:t>
      </w:r>
      <w:r w:rsidR="0050032A">
        <w:rPr>
          <w:rFonts w:ascii="Times New Roman" w:hAnsi="Times New Roman" w:cs="Times New Roman"/>
          <w:sz w:val="24"/>
          <w:szCs w:val="24"/>
          <w:lang w:val="pt-BR"/>
        </w:rPr>
        <w:t>para a</w:t>
      </w:r>
      <w:r w:rsidR="0050032A" w:rsidRPr="003E7A5B">
        <w:rPr>
          <w:rFonts w:ascii="Times New Roman" w:hAnsi="Times New Roman" w:cs="Times New Roman"/>
          <w:sz w:val="24"/>
          <w:szCs w:val="24"/>
          <w:lang w:val="pt-BR"/>
        </w:rPr>
        <w:t xml:space="preserve"> </w:t>
      </w:r>
      <w:r w:rsidRPr="003E7A5B">
        <w:rPr>
          <w:rFonts w:ascii="Times New Roman" w:hAnsi="Times New Roman" w:cs="Times New Roman"/>
          <w:sz w:val="24"/>
          <w:szCs w:val="24"/>
          <w:lang w:val="pt-BR"/>
        </w:rPr>
        <w:t xml:space="preserve">Peróxidos do Brasil. </w:t>
      </w:r>
    </w:p>
    <w:p w:rsidR="00151D01" w:rsidRPr="003E7A5B" w:rsidRDefault="00151D01" w:rsidP="00151D01">
      <w:pPr>
        <w:autoSpaceDE w:val="0"/>
        <w:autoSpaceDN w:val="0"/>
        <w:adjustRightInd w:val="0"/>
        <w:spacing w:after="120" w:line="360" w:lineRule="auto"/>
        <w:jc w:val="both"/>
        <w:rPr>
          <w:rFonts w:ascii="Times New Roman" w:hAnsi="Times New Roman" w:cs="Times New Roman"/>
          <w:sz w:val="24"/>
          <w:szCs w:val="24"/>
          <w:lang w:val="pt-BR"/>
        </w:rPr>
      </w:pPr>
      <w:r w:rsidRPr="003E7A5B">
        <w:rPr>
          <w:rFonts w:ascii="Times New Roman" w:hAnsi="Times New Roman" w:cs="Times New Roman"/>
          <w:sz w:val="24"/>
          <w:szCs w:val="24"/>
          <w:lang w:val="pt-BR"/>
        </w:rPr>
        <w:t>A partir de então, os contatos entre as duas empresas tinham por escopo garantir que a divisão de mercado</w:t>
      </w:r>
      <w:r w:rsidR="00A111CE">
        <w:rPr>
          <w:rFonts w:ascii="Times New Roman" w:hAnsi="Times New Roman" w:cs="Times New Roman"/>
          <w:sz w:val="24"/>
          <w:szCs w:val="24"/>
          <w:lang w:val="pt-BR"/>
        </w:rPr>
        <w:t>,</w:t>
      </w:r>
      <w:r w:rsidRPr="003E7A5B">
        <w:rPr>
          <w:rFonts w:ascii="Times New Roman" w:hAnsi="Times New Roman" w:cs="Times New Roman"/>
          <w:sz w:val="24"/>
          <w:szCs w:val="24"/>
          <w:lang w:val="pt-BR"/>
        </w:rPr>
        <w:t xml:space="preserve"> previamente </w:t>
      </w:r>
      <w:r w:rsidR="00A111CE">
        <w:rPr>
          <w:rFonts w:ascii="Times New Roman" w:hAnsi="Times New Roman" w:cs="Times New Roman"/>
          <w:sz w:val="24"/>
          <w:szCs w:val="24"/>
          <w:lang w:val="pt-BR"/>
        </w:rPr>
        <w:t xml:space="preserve">combinada, </w:t>
      </w:r>
      <w:r w:rsidRPr="003E7A5B">
        <w:rPr>
          <w:rFonts w:ascii="Times New Roman" w:hAnsi="Times New Roman" w:cs="Times New Roman"/>
          <w:sz w:val="24"/>
          <w:szCs w:val="24"/>
          <w:lang w:val="pt-BR"/>
        </w:rPr>
        <w:t xml:space="preserve">fosse mantida, </w:t>
      </w:r>
      <w:r w:rsidR="00A111CE">
        <w:rPr>
          <w:rFonts w:ascii="Times New Roman" w:hAnsi="Times New Roman" w:cs="Times New Roman"/>
          <w:sz w:val="24"/>
          <w:szCs w:val="24"/>
          <w:lang w:val="pt-BR"/>
        </w:rPr>
        <w:t xml:space="preserve">pelo </w:t>
      </w:r>
      <w:r w:rsidRPr="003E7A5B">
        <w:rPr>
          <w:rFonts w:ascii="Times New Roman" w:hAnsi="Times New Roman" w:cs="Times New Roman"/>
          <w:sz w:val="24"/>
          <w:szCs w:val="24"/>
          <w:lang w:val="pt-BR"/>
        </w:rPr>
        <w:t xml:space="preserve">estabelecimento de um "pacto de não agressão" ou de um "acordo de </w:t>
      </w:r>
      <w:r w:rsidR="00A111CE">
        <w:rPr>
          <w:rFonts w:ascii="Times New Roman" w:hAnsi="Times New Roman" w:cs="Times New Roman"/>
          <w:sz w:val="24"/>
          <w:szCs w:val="24"/>
          <w:lang w:val="pt-BR"/>
        </w:rPr>
        <w:t xml:space="preserve">manutenção de base de clientes". Neste </w:t>
      </w:r>
      <w:r w:rsidRPr="003E7A5B">
        <w:rPr>
          <w:rFonts w:ascii="Times New Roman" w:hAnsi="Times New Roman" w:cs="Times New Roman"/>
          <w:sz w:val="24"/>
          <w:szCs w:val="24"/>
          <w:lang w:val="pt-BR"/>
        </w:rPr>
        <w:t>acordo, as empresas passariam a trocar maiores e mais detalhadas informações sobre preços e volumes a serem ofertados a clientes. Ao final de períodos previamente determinados, os representantes das empresas trocariam informações sobre vendas para fazer um "balanço" das vendas e dos resultados obtidos no período e confirmar a manutenção da</w:t>
      </w:r>
      <w:r w:rsidR="00352DDC">
        <w:rPr>
          <w:rFonts w:ascii="Times New Roman" w:hAnsi="Times New Roman" w:cs="Times New Roman"/>
          <w:sz w:val="24"/>
          <w:szCs w:val="24"/>
          <w:lang w:val="pt-BR"/>
        </w:rPr>
        <w:t>s</w:t>
      </w:r>
      <w:r w:rsidRPr="003E7A5B">
        <w:rPr>
          <w:rFonts w:ascii="Times New Roman" w:hAnsi="Times New Roman" w:cs="Times New Roman"/>
          <w:sz w:val="24"/>
          <w:szCs w:val="24"/>
          <w:lang w:val="pt-BR"/>
        </w:rPr>
        <w:t xml:space="preserve"> </w:t>
      </w:r>
      <w:r w:rsidR="00352DDC" w:rsidRPr="003E7A5B">
        <w:rPr>
          <w:rFonts w:ascii="Times New Roman" w:hAnsi="Times New Roman" w:cs="Times New Roman"/>
          <w:sz w:val="24"/>
          <w:szCs w:val="24"/>
          <w:lang w:val="pt-BR"/>
        </w:rPr>
        <w:t>participaç</w:t>
      </w:r>
      <w:r w:rsidR="00352DDC">
        <w:rPr>
          <w:rFonts w:ascii="Times New Roman" w:hAnsi="Times New Roman" w:cs="Times New Roman"/>
          <w:sz w:val="24"/>
          <w:szCs w:val="24"/>
          <w:lang w:val="pt-BR"/>
        </w:rPr>
        <w:t>ões</w:t>
      </w:r>
      <w:r w:rsidR="00352DDC" w:rsidRPr="003E7A5B">
        <w:rPr>
          <w:rFonts w:ascii="Times New Roman" w:hAnsi="Times New Roman" w:cs="Times New Roman"/>
          <w:sz w:val="24"/>
          <w:szCs w:val="24"/>
          <w:lang w:val="pt-BR"/>
        </w:rPr>
        <w:t xml:space="preserve"> </w:t>
      </w:r>
      <w:r w:rsidRPr="003E7A5B">
        <w:rPr>
          <w:rFonts w:ascii="Times New Roman" w:hAnsi="Times New Roman" w:cs="Times New Roman"/>
          <w:sz w:val="24"/>
          <w:szCs w:val="24"/>
          <w:lang w:val="pt-BR"/>
        </w:rPr>
        <w:t>acordada</w:t>
      </w:r>
      <w:r w:rsidR="00352DDC">
        <w:rPr>
          <w:rFonts w:ascii="Times New Roman" w:hAnsi="Times New Roman" w:cs="Times New Roman"/>
          <w:sz w:val="24"/>
          <w:szCs w:val="24"/>
          <w:lang w:val="pt-BR"/>
        </w:rPr>
        <w:t>s</w:t>
      </w:r>
      <w:r w:rsidRPr="003E7A5B">
        <w:rPr>
          <w:rFonts w:ascii="Times New Roman" w:hAnsi="Times New Roman" w:cs="Times New Roman"/>
          <w:sz w:val="24"/>
          <w:szCs w:val="24"/>
          <w:lang w:val="pt-BR"/>
        </w:rPr>
        <w:t xml:space="preserve">. </w:t>
      </w:r>
    </w:p>
    <w:p w:rsidR="00D70CF6" w:rsidRDefault="00A111CE" w:rsidP="00151D01">
      <w:pPr>
        <w:autoSpaceDE w:val="0"/>
        <w:autoSpaceDN w:val="0"/>
        <w:adjustRightInd w:val="0"/>
        <w:spacing w:after="12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Durante este período</w:t>
      </w:r>
      <w:r w:rsidR="00151D01" w:rsidRPr="003E7A5B">
        <w:rPr>
          <w:rFonts w:ascii="Times New Roman" w:hAnsi="Times New Roman" w:cs="Times New Roman"/>
          <w:sz w:val="24"/>
          <w:szCs w:val="24"/>
          <w:lang w:val="pt-BR"/>
        </w:rPr>
        <w:t xml:space="preserve"> as participações de mercado das duas empresas </w:t>
      </w:r>
      <w:r>
        <w:rPr>
          <w:rFonts w:ascii="Times New Roman" w:hAnsi="Times New Roman" w:cs="Times New Roman"/>
          <w:sz w:val="24"/>
          <w:szCs w:val="24"/>
          <w:lang w:val="pt-BR"/>
        </w:rPr>
        <w:t>mantiveram</w:t>
      </w:r>
      <w:r w:rsidR="00151D01" w:rsidRPr="003E7A5B">
        <w:rPr>
          <w:rFonts w:ascii="Times New Roman" w:hAnsi="Times New Roman" w:cs="Times New Roman"/>
          <w:sz w:val="24"/>
          <w:szCs w:val="24"/>
          <w:lang w:val="pt-BR"/>
        </w:rPr>
        <w:t xml:space="preserve">-se relativamente estáveis, </w:t>
      </w:r>
      <w:r>
        <w:rPr>
          <w:rFonts w:ascii="Times New Roman" w:hAnsi="Times New Roman" w:cs="Times New Roman"/>
          <w:sz w:val="24"/>
          <w:szCs w:val="24"/>
          <w:lang w:val="pt-BR"/>
        </w:rPr>
        <w:t xml:space="preserve">refletindo </w:t>
      </w:r>
      <w:r w:rsidR="00151D01" w:rsidRPr="003E7A5B">
        <w:rPr>
          <w:rFonts w:ascii="Times New Roman" w:hAnsi="Times New Roman" w:cs="Times New Roman"/>
          <w:sz w:val="24"/>
          <w:szCs w:val="24"/>
          <w:lang w:val="pt-BR"/>
        </w:rPr>
        <w:t xml:space="preserve">os entendimentos entre seus representantes. Entretanto, em 2000, novamente a Peróxidos do Brasil </w:t>
      </w:r>
      <w:r>
        <w:rPr>
          <w:rFonts w:ascii="Times New Roman" w:hAnsi="Times New Roman" w:cs="Times New Roman"/>
          <w:sz w:val="24"/>
          <w:szCs w:val="24"/>
          <w:lang w:val="pt-BR"/>
        </w:rPr>
        <w:t>se mostrou preocupada</w:t>
      </w:r>
      <w:r w:rsidR="00151D01" w:rsidRPr="003E7A5B">
        <w:rPr>
          <w:rFonts w:ascii="Times New Roman" w:hAnsi="Times New Roman" w:cs="Times New Roman"/>
          <w:sz w:val="24"/>
          <w:szCs w:val="24"/>
          <w:lang w:val="pt-BR"/>
        </w:rPr>
        <w:t xml:space="preserve"> com o aumento da participação de mercado da Bragussa, a qual teria resultado do aumento do consumo de peróxido de hidrogênio pelos clientes da indústria de papel e celulose. </w:t>
      </w:r>
    </w:p>
    <w:p w:rsidR="00151D01" w:rsidRPr="003E7A5B" w:rsidRDefault="00151D01" w:rsidP="00151D01">
      <w:pPr>
        <w:autoSpaceDE w:val="0"/>
        <w:autoSpaceDN w:val="0"/>
        <w:adjustRightInd w:val="0"/>
        <w:spacing w:after="120" w:line="360" w:lineRule="auto"/>
        <w:jc w:val="both"/>
        <w:rPr>
          <w:rFonts w:ascii="Times New Roman" w:hAnsi="Times New Roman" w:cs="Times New Roman"/>
          <w:sz w:val="24"/>
          <w:szCs w:val="24"/>
          <w:lang w:val="pt-BR"/>
        </w:rPr>
      </w:pPr>
      <w:r w:rsidRPr="003E7A5B">
        <w:rPr>
          <w:rFonts w:ascii="Times New Roman" w:hAnsi="Times New Roman" w:cs="Times New Roman"/>
          <w:sz w:val="24"/>
          <w:szCs w:val="24"/>
          <w:lang w:val="pt-BR"/>
        </w:rPr>
        <w:lastRenderedPageBreak/>
        <w:t xml:space="preserve">Em maio de 2000, foi realizada a reunião que sofisticou o cartel (na sede do Grupo Solvay, em Bruxelas/Bélgica), a fim de dirimir as preocupações externadas pela Peróxidos do Brasil e garantir a manutenção do acordo. Nessa reunião, foram definidos papéis específicos para cada um dos funcionários das empresas envolvidos na prática para assegurar uma maior coordenação e um melhor acompanhamento do acordo. </w:t>
      </w:r>
    </w:p>
    <w:p w:rsidR="00151D01" w:rsidRPr="003E7A5B" w:rsidRDefault="00151D01" w:rsidP="00151D01">
      <w:pPr>
        <w:autoSpaceDE w:val="0"/>
        <w:autoSpaceDN w:val="0"/>
        <w:adjustRightInd w:val="0"/>
        <w:spacing w:after="120" w:line="360" w:lineRule="auto"/>
        <w:jc w:val="both"/>
        <w:rPr>
          <w:rFonts w:ascii="Times New Roman" w:hAnsi="Times New Roman" w:cs="Times New Roman"/>
          <w:sz w:val="24"/>
          <w:szCs w:val="24"/>
          <w:lang w:val="pt-BR"/>
        </w:rPr>
      </w:pPr>
      <w:r w:rsidRPr="003E7A5B">
        <w:rPr>
          <w:rFonts w:ascii="Times New Roman" w:hAnsi="Times New Roman" w:cs="Times New Roman"/>
          <w:sz w:val="24"/>
          <w:szCs w:val="24"/>
          <w:lang w:val="pt-BR"/>
        </w:rPr>
        <w:t xml:space="preserve">As empresas concordaram que as ofertas a novos clientes seriam feitas, em princípio, de forma independente e que, para se evitar instabilidade no mercado, os clientes de cada empresa seriam preservados, de maneira que a Bragussa mantivesse uma participação de mercado de 40% e a Peróxidos do Brasil uma participação de 60%; </w:t>
      </w:r>
    </w:p>
    <w:p w:rsidR="00D70CF6" w:rsidRDefault="00151D01" w:rsidP="00151D01">
      <w:pPr>
        <w:autoSpaceDE w:val="0"/>
        <w:autoSpaceDN w:val="0"/>
        <w:adjustRightInd w:val="0"/>
        <w:spacing w:after="120" w:line="360" w:lineRule="auto"/>
        <w:jc w:val="both"/>
        <w:rPr>
          <w:rFonts w:ascii="Times New Roman" w:hAnsi="Times New Roman" w:cs="Times New Roman"/>
          <w:sz w:val="24"/>
          <w:szCs w:val="24"/>
          <w:lang w:val="pt-BR"/>
        </w:rPr>
      </w:pPr>
      <w:r w:rsidRPr="003E7A5B">
        <w:rPr>
          <w:rFonts w:ascii="Times New Roman" w:hAnsi="Times New Roman" w:cs="Times New Roman"/>
          <w:sz w:val="24"/>
          <w:szCs w:val="24"/>
          <w:lang w:val="pt-BR"/>
        </w:rPr>
        <w:t xml:space="preserve">Após essa reunião que ajustou o acordo, o cartel atingiu a maturidade e o ritmo de </w:t>
      </w:r>
      <w:r w:rsidR="00B3712A">
        <w:rPr>
          <w:rFonts w:ascii="Times New Roman" w:hAnsi="Times New Roman" w:cs="Times New Roman"/>
          <w:sz w:val="24"/>
          <w:szCs w:val="24"/>
          <w:lang w:val="pt-BR"/>
        </w:rPr>
        <w:t>reuniões</w:t>
      </w:r>
      <w:r w:rsidR="00B3712A" w:rsidRPr="003E7A5B">
        <w:rPr>
          <w:rFonts w:ascii="Times New Roman" w:hAnsi="Times New Roman" w:cs="Times New Roman"/>
          <w:sz w:val="24"/>
          <w:szCs w:val="24"/>
          <w:lang w:val="pt-BR"/>
        </w:rPr>
        <w:t xml:space="preserve"> </w:t>
      </w:r>
      <w:r w:rsidRPr="003E7A5B">
        <w:rPr>
          <w:rFonts w:ascii="Times New Roman" w:hAnsi="Times New Roman" w:cs="Times New Roman"/>
          <w:sz w:val="24"/>
          <w:szCs w:val="24"/>
          <w:lang w:val="pt-BR"/>
        </w:rPr>
        <w:t xml:space="preserve">entre as duas empresas </w:t>
      </w:r>
      <w:r w:rsidR="00B3712A">
        <w:rPr>
          <w:rFonts w:ascii="Times New Roman" w:hAnsi="Times New Roman" w:cs="Times New Roman"/>
          <w:sz w:val="24"/>
          <w:szCs w:val="24"/>
          <w:lang w:val="pt-BR"/>
        </w:rPr>
        <w:t>diminuiu</w:t>
      </w:r>
      <w:r w:rsidR="00B3712A" w:rsidRPr="003E7A5B">
        <w:rPr>
          <w:rFonts w:ascii="Times New Roman" w:hAnsi="Times New Roman" w:cs="Times New Roman"/>
          <w:sz w:val="24"/>
          <w:szCs w:val="24"/>
          <w:lang w:val="pt-BR"/>
        </w:rPr>
        <w:t xml:space="preserve"> </w:t>
      </w:r>
      <w:r w:rsidRPr="003E7A5B">
        <w:rPr>
          <w:rFonts w:ascii="Times New Roman" w:hAnsi="Times New Roman" w:cs="Times New Roman"/>
          <w:sz w:val="24"/>
          <w:szCs w:val="24"/>
          <w:lang w:val="pt-BR"/>
        </w:rPr>
        <w:t xml:space="preserve">para o patamar necessário apenas para acompanhamento e controle. Ao final do ano de 2002 e fevereiro de 2003, houve uma alteração nos responsáveis pela coordenação do acordo em ambas as empresas, sem que houvesse qualquer prejuízo à continuidade da prática. </w:t>
      </w:r>
    </w:p>
    <w:p w:rsidR="00151D01" w:rsidRDefault="00151D01" w:rsidP="00151D01">
      <w:pPr>
        <w:autoSpaceDE w:val="0"/>
        <w:autoSpaceDN w:val="0"/>
        <w:adjustRightInd w:val="0"/>
        <w:spacing w:after="120" w:line="360" w:lineRule="auto"/>
        <w:jc w:val="both"/>
        <w:rPr>
          <w:rFonts w:ascii="Times New Roman" w:hAnsi="Times New Roman" w:cs="Times New Roman"/>
          <w:sz w:val="24"/>
          <w:szCs w:val="24"/>
          <w:lang w:val="pt-BR"/>
        </w:rPr>
      </w:pPr>
      <w:r w:rsidRPr="003E7A5B">
        <w:rPr>
          <w:rFonts w:ascii="Times New Roman" w:hAnsi="Times New Roman" w:cs="Times New Roman"/>
          <w:sz w:val="24"/>
          <w:szCs w:val="24"/>
          <w:lang w:val="pt-BR"/>
        </w:rPr>
        <w:t>A partir de 2003, o número de contatos entre os representantes da Bragussa e da Peróxidos do Brasil passou a ser reduzido, já que o cumprimento do acordo tornava a comunica</w:t>
      </w:r>
      <w:r w:rsidR="00D70CF6">
        <w:rPr>
          <w:rFonts w:ascii="Times New Roman" w:hAnsi="Times New Roman" w:cs="Times New Roman"/>
          <w:sz w:val="24"/>
          <w:szCs w:val="24"/>
          <w:lang w:val="pt-BR"/>
        </w:rPr>
        <w:t>ção relativamente desnecessária. Finalmente, a</w:t>
      </w:r>
      <w:r w:rsidRPr="003E7A5B">
        <w:rPr>
          <w:rFonts w:ascii="Times New Roman" w:hAnsi="Times New Roman" w:cs="Times New Roman"/>
          <w:sz w:val="24"/>
          <w:szCs w:val="24"/>
          <w:lang w:val="pt-BR"/>
        </w:rPr>
        <w:t xml:space="preserve"> partir de fevereiro de 2004, os representantes da Bragussa não mais se comunicaram com os representantes da Peróxidos do Brasil, muito embora estes tenham tentado estabelecer contato. </w:t>
      </w:r>
    </w:p>
    <w:p w:rsidR="00151D01" w:rsidRDefault="00151D01" w:rsidP="00151D01">
      <w:pPr>
        <w:autoSpaceDE w:val="0"/>
        <w:autoSpaceDN w:val="0"/>
        <w:adjustRightInd w:val="0"/>
        <w:spacing w:after="120" w:line="360" w:lineRule="auto"/>
        <w:jc w:val="both"/>
        <w:rPr>
          <w:rFonts w:ascii="Times New Roman" w:hAnsi="Times New Roman" w:cs="Times New Roman"/>
          <w:sz w:val="24"/>
          <w:szCs w:val="24"/>
          <w:lang w:val="pt-BR"/>
        </w:rPr>
      </w:pPr>
    </w:p>
    <w:p w:rsidR="00151D01" w:rsidRPr="009B4912" w:rsidRDefault="00151D01" w:rsidP="00F53892">
      <w:pPr>
        <w:pStyle w:val="Ttulo2"/>
        <w:numPr>
          <w:ilvl w:val="1"/>
          <w:numId w:val="18"/>
        </w:numPr>
        <w:rPr>
          <w:color w:val="auto"/>
          <w:lang w:val="pt-BR"/>
        </w:rPr>
      </w:pPr>
      <w:r w:rsidRPr="009B4912">
        <w:rPr>
          <w:color w:val="auto"/>
          <w:lang w:val="pt-BR"/>
        </w:rPr>
        <w:t>Características do Cartel</w:t>
      </w:r>
    </w:p>
    <w:p w:rsidR="00F53892" w:rsidRDefault="00F53892" w:rsidP="00151D01">
      <w:pPr>
        <w:autoSpaceDE w:val="0"/>
        <w:autoSpaceDN w:val="0"/>
        <w:adjustRightInd w:val="0"/>
        <w:spacing w:after="120" w:line="360" w:lineRule="auto"/>
        <w:jc w:val="both"/>
        <w:rPr>
          <w:rFonts w:ascii="Times New Roman" w:hAnsi="Times New Roman" w:cs="Times New Roman"/>
          <w:sz w:val="24"/>
          <w:szCs w:val="24"/>
          <w:lang w:val="pt-BR"/>
        </w:rPr>
      </w:pPr>
    </w:p>
    <w:p w:rsidR="00151D01" w:rsidRPr="00A339F9" w:rsidRDefault="00151D01" w:rsidP="00151D01">
      <w:pPr>
        <w:autoSpaceDE w:val="0"/>
        <w:autoSpaceDN w:val="0"/>
        <w:adjustRightInd w:val="0"/>
        <w:spacing w:after="120" w:line="360" w:lineRule="auto"/>
        <w:jc w:val="both"/>
        <w:rPr>
          <w:rFonts w:ascii="Times New Roman" w:hAnsi="Times New Roman" w:cs="Times New Roman"/>
          <w:sz w:val="24"/>
          <w:szCs w:val="24"/>
          <w:lang w:val="pt-BR"/>
        </w:rPr>
      </w:pPr>
      <w:r w:rsidRPr="00A339F9">
        <w:rPr>
          <w:rFonts w:ascii="Times New Roman" w:hAnsi="Times New Roman" w:cs="Times New Roman"/>
          <w:sz w:val="24"/>
          <w:szCs w:val="24"/>
          <w:lang w:val="pt-BR"/>
        </w:rPr>
        <w:t>O objeto do cartel analisado consiste em um acordo entre concorrentes para divisão de mercado/clientes, bem como para fixar preços e volume de vendas de</w:t>
      </w:r>
      <w:r>
        <w:rPr>
          <w:rFonts w:ascii="Times New Roman" w:hAnsi="Times New Roman" w:cs="Times New Roman"/>
          <w:sz w:val="24"/>
          <w:szCs w:val="24"/>
          <w:lang w:val="pt-BR"/>
        </w:rPr>
        <w:t xml:space="preserve"> </w:t>
      </w:r>
      <w:r w:rsidRPr="00A339F9">
        <w:rPr>
          <w:rFonts w:ascii="Times New Roman" w:hAnsi="Times New Roman" w:cs="Times New Roman"/>
          <w:sz w:val="24"/>
          <w:szCs w:val="24"/>
          <w:lang w:val="pt-BR"/>
        </w:rPr>
        <w:t>peróxidos de hidrogênio.</w:t>
      </w:r>
      <w:r w:rsidR="00721841">
        <w:rPr>
          <w:rFonts w:ascii="Times New Roman" w:hAnsi="Times New Roman" w:cs="Times New Roman"/>
          <w:sz w:val="24"/>
          <w:szCs w:val="24"/>
          <w:lang w:val="pt-BR"/>
        </w:rPr>
        <w:t xml:space="preserve"> </w:t>
      </w:r>
      <w:r w:rsidRPr="00A339F9">
        <w:rPr>
          <w:rFonts w:ascii="Times New Roman" w:hAnsi="Times New Roman" w:cs="Times New Roman"/>
          <w:sz w:val="24"/>
          <w:szCs w:val="24"/>
          <w:lang w:val="pt-BR"/>
        </w:rPr>
        <w:t>Como em qualquer cartel de longa duração, grande parte da comunicação entre as partes refere-se a ajustes e renegociações (com frequentes compensações) para que o acordo funcione de maneira lucrativa para os seus membros.</w:t>
      </w:r>
    </w:p>
    <w:p w:rsidR="00151D01" w:rsidRDefault="00151D01" w:rsidP="00151D01">
      <w:pPr>
        <w:autoSpaceDE w:val="0"/>
        <w:autoSpaceDN w:val="0"/>
        <w:adjustRightInd w:val="0"/>
        <w:spacing w:after="120" w:line="360" w:lineRule="auto"/>
        <w:jc w:val="both"/>
        <w:rPr>
          <w:rFonts w:ascii="Times New Roman" w:hAnsi="Times New Roman" w:cs="Times New Roman"/>
          <w:sz w:val="24"/>
          <w:szCs w:val="24"/>
          <w:lang w:val="pt-BR"/>
        </w:rPr>
      </w:pPr>
      <w:r w:rsidRPr="00A339F9">
        <w:rPr>
          <w:rFonts w:ascii="Times New Roman" w:hAnsi="Times New Roman" w:cs="Times New Roman"/>
          <w:sz w:val="24"/>
          <w:szCs w:val="24"/>
          <w:lang w:val="pt-BR"/>
        </w:rPr>
        <w:t>Este acordo não é inédito e as mesmas empresas já foram sujeitas a processos similares em outras jurisdições.</w:t>
      </w:r>
      <w:r>
        <w:rPr>
          <w:rFonts w:ascii="Times New Roman" w:hAnsi="Times New Roman" w:cs="Times New Roman"/>
          <w:sz w:val="24"/>
          <w:szCs w:val="24"/>
          <w:lang w:val="pt-BR"/>
        </w:rPr>
        <w:t xml:space="preserve"> </w:t>
      </w:r>
      <w:r w:rsidRPr="00A339F9">
        <w:rPr>
          <w:rFonts w:ascii="Times New Roman" w:hAnsi="Times New Roman" w:cs="Times New Roman"/>
          <w:sz w:val="24"/>
          <w:szCs w:val="24"/>
          <w:lang w:val="pt-BR"/>
        </w:rPr>
        <w:t>A Comissão Europeia processou diversas empresas que atuam na produção e</w:t>
      </w:r>
      <w:r>
        <w:rPr>
          <w:rFonts w:ascii="Times New Roman" w:hAnsi="Times New Roman" w:cs="Times New Roman"/>
          <w:sz w:val="24"/>
          <w:szCs w:val="24"/>
          <w:lang w:val="pt-BR"/>
        </w:rPr>
        <w:t xml:space="preserve"> </w:t>
      </w:r>
      <w:r w:rsidRPr="00A339F9">
        <w:rPr>
          <w:rFonts w:ascii="Times New Roman" w:hAnsi="Times New Roman" w:cs="Times New Roman"/>
          <w:sz w:val="24"/>
          <w:szCs w:val="24"/>
          <w:lang w:val="pt-BR"/>
        </w:rPr>
        <w:lastRenderedPageBreak/>
        <w:t>comercialização de peróxido de hidrogênio, dentre elas a Degussa A</w:t>
      </w:r>
      <w:r w:rsidR="00721841">
        <w:rPr>
          <w:rFonts w:ascii="Times New Roman" w:hAnsi="Times New Roman" w:cs="Times New Roman"/>
          <w:sz w:val="24"/>
          <w:szCs w:val="24"/>
          <w:lang w:val="pt-BR"/>
        </w:rPr>
        <w:t>.</w:t>
      </w:r>
      <w:r w:rsidRPr="00A339F9">
        <w:rPr>
          <w:rFonts w:ascii="Times New Roman" w:hAnsi="Times New Roman" w:cs="Times New Roman"/>
          <w:sz w:val="24"/>
          <w:szCs w:val="24"/>
          <w:lang w:val="pt-BR"/>
        </w:rPr>
        <w:t>O</w:t>
      </w:r>
      <w:r w:rsidR="00721841">
        <w:rPr>
          <w:rFonts w:ascii="Times New Roman" w:hAnsi="Times New Roman" w:cs="Times New Roman"/>
          <w:sz w:val="24"/>
          <w:szCs w:val="24"/>
          <w:lang w:val="pt-BR"/>
        </w:rPr>
        <w:t>.</w:t>
      </w:r>
      <w:r w:rsidRPr="00A339F9">
        <w:rPr>
          <w:rFonts w:ascii="Times New Roman" w:hAnsi="Times New Roman" w:cs="Times New Roman"/>
          <w:sz w:val="24"/>
          <w:szCs w:val="24"/>
          <w:lang w:val="pt-BR"/>
        </w:rPr>
        <w:t xml:space="preserve"> e a Solvay, pela</w:t>
      </w:r>
      <w:r>
        <w:rPr>
          <w:rFonts w:ascii="Times New Roman" w:hAnsi="Times New Roman" w:cs="Times New Roman"/>
          <w:sz w:val="24"/>
          <w:szCs w:val="24"/>
          <w:lang w:val="pt-BR"/>
        </w:rPr>
        <w:t xml:space="preserve"> </w:t>
      </w:r>
      <w:r w:rsidRPr="00A339F9">
        <w:rPr>
          <w:rFonts w:ascii="Times New Roman" w:hAnsi="Times New Roman" w:cs="Times New Roman"/>
          <w:sz w:val="24"/>
          <w:szCs w:val="24"/>
          <w:lang w:val="pt-BR"/>
        </w:rPr>
        <w:t>prática de cartel nesse mercado, a partir das condutas de troca de informações</w:t>
      </w:r>
      <w:r>
        <w:rPr>
          <w:rFonts w:ascii="Times New Roman" w:hAnsi="Times New Roman" w:cs="Times New Roman"/>
          <w:sz w:val="24"/>
          <w:szCs w:val="24"/>
          <w:lang w:val="pt-BR"/>
        </w:rPr>
        <w:t xml:space="preserve"> </w:t>
      </w:r>
      <w:r w:rsidRPr="00A339F9">
        <w:rPr>
          <w:rFonts w:ascii="Times New Roman" w:hAnsi="Times New Roman" w:cs="Times New Roman"/>
          <w:sz w:val="24"/>
          <w:szCs w:val="24"/>
          <w:lang w:val="pt-BR"/>
        </w:rPr>
        <w:t>importantes e confidenciais, limitação da produção, divisão de cotas do mercado e de</w:t>
      </w:r>
      <w:r>
        <w:rPr>
          <w:rFonts w:ascii="Times New Roman" w:hAnsi="Times New Roman" w:cs="Times New Roman"/>
          <w:sz w:val="24"/>
          <w:szCs w:val="24"/>
          <w:lang w:val="pt-BR"/>
        </w:rPr>
        <w:t xml:space="preserve"> </w:t>
      </w:r>
      <w:r w:rsidRPr="00A339F9">
        <w:rPr>
          <w:rFonts w:ascii="Times New Roman" w:hAnsi="Times New Roman" w:cs="Times New Roman"/>
          <w:sz w:val="24"/>
          <w:szCs w:val="24"/>
          <w:lang w:val="pt-BR"/>
        </w:rPr>
        <w:t xml:space="preserve">clientes, e fixação e controle dos preços, ocorridas entre 1994 e 2000. </w:t>
      </w:r>
    </w:p>
    <w:p w:rsidR="00151D01" w:rsidRDefault="00151D01" w:rsidP="00151D01">
      <w:pPr>
        <w:autoSpaceDE w:val="0"/>
        <w:autoSpaceDN w:val="0"/>
        <w:adjustRightInd w:val="0"/>
        <w:spacing w:after="120" w:line="360" w:lineRule="auto"/>
        <w:jc w:val="both"/>
        <w:rPr>
          <w:rFonts w:ascii="Times New Roman" w:hAnsi="Times New Roman" w:cs="Times New Roman"/>
          <w:sz w:val="24"/>
          <w:szCs w:val="24"/>
          <w:lang w:val="pt-BR"/>
        </w:rPr>
      </w:pPr>
      <w:r w:rsidRPr="00A339F9">
        <w:rPr>
          <w:rFonts w:ascii="Times New Roman" w:hAnsi="Times New Roman" w:cs="Times New Roman"/>
          <w:sz w:val="24"/>
          <w:szCs w:val="24"/>
          <w:lang w:val="pt-BR"/>
        </w:rPr>
        <w:t>A Degussa firmou</w:t>
      </w:r>
      <w:r>
        <w:rPr>
          <w:rFonts w:ascii="Times New Roman" w:hAnsi="Times New Roman" w:cs="Times New Roman"/>
          <w:sz w:val="24"/>
          <w:szCs w:val="24"/>
          <w:lang w:val="pt-BR"/>
        </w:rPr>
        <w:t xml:space="preserve"> </w:t>
      </w:r>
      <w:r w:rsidRPr="00A339F9">
        <w:rPr>
          <w:rFonts w:ascii="Times New Roman" w:hAnsi="Times New Roman" w:cs="Times New Roman"/>
          <w:sz w:val="24"/>
          <w:szCs w:val="24"/>
          <w:lang w:val="pt-BR"/>
        </w:rPr>
        <w:t>Acordo de Leniência com a autoridade europeia em dezembro de 2002, razão pela qual</w:t>
      </w:r>
      <w:r>
        <w:rPr>
          <w:rFonts w:ascii="Times New Roman" w:hAnsi="Times New Roman" w:cs="Times New Roman"/>
          <w:sz w:val="24"/>
          <w:szCs w:val="24"/>
          <w:lang w:val="pt-BR"/>
        </w:rPr>
        <w:t xml:space="preserve"> </w:t>
      </w:r>
      <w:r w:rsidRPr="00A339F9">
        <w:rPr>
          <w:rFonts w:ascii="Times New Roman" w:hAnsi="Times New Roman" w:cs="Times New Roman"/>
          <w:sz w:val="24"/>
          <w:szCs w:val="24"/>
          <w:lang w:val="pt-BR"/>
        </w:rPr>
        <w:t>restou isenta de pena. Logo após, a Solvay também confessou a prática de cartel e</w:t>
      </w:r>
      <w:r>
        <w:rPr>
          <w:rFonts w:ascii="Times New Roman" w:hAnsi="Times New Roman" w:cs="Times New Roman"/>
          <w:sz w:val="24"/>
          <w:szCs w:val="24"/>
          <w:lang w:val="pt-BR"/>
        </w:rPr>
        <w:t xml:space="preserve"> </w:t>
      </w:r>
      <w:r w:rsidRPr="00A339F9">
        <w:rPr>
          <w:rFonts w:ascii="Times New Roman" w:hAnsi="Times New Roman" w:cs="Times New Roman"/>
          <w:sz w:val="24"/>
          <w:szCs w:val="24"/>
          <w:lang w:val="pt-BR"/>
        </w:rPr>
        <w:t>cooperou com a autoridade, tendo sido condenada ao pagamento de € 167 milhões,</w:t>
      </w:r>
      <w:r>
        <w:rPr>
          <w:rFonts w:ascii="Times New Roman" w:hAnsi="Times New Roman" w:cs="Times New Roman"/>
          <w:sz w:val="24"/>
          <w:szCs w:val="24"/>
          <w:lang w:val="pt-BR"/>
        </w:rPr>
        <w:t xml:space="preserve"> </w:t>
      </w:r>
      <w:r w:rsidRPr="00A339F9">
        <w:rPr>
          <w:rFonts w:ascii="Times New Roman" w:hAnsi="Times New Roman" w:cs="Times New Roman"/>
          <w:sz w:val="24"/>
          <w:szCs w:val="24"/>
          <w:lang w:val="pt-BR"/>
        </w:rPr>
        <w:t>incluído nesse valor desconto de 10% pela colaboração, junto com outras empresas. O</w:t>
      </w:r>
      <w:r>
        <w:rPr>
          <w:rFonts w:ascii="Times New Roman" w:hAnsi="Times New Roman" w:cs="Times New Roman"/>
          <w:sz w:val="24"/>
          <w:szCs w:val="24"/>
          <w:lang w:val="pt-BR"/>
        </w:rPr>
        <w:t xml:space="preserve"> </w:t>
      </w:r>
      <w:r w:rsidRPr="00A339F9">
        <w:rPr>
          <w:rFonts w:ascii="Times New Roman" w:hAnsi="Times New Roman" w:cs="Times New Roman"/>
          <w:sz w:val="24"/>
          <w:szCs w:val="24"/>
          <w:lang w:val="pt-BR"/>
        </w:rPr>
        <w:t>valor total das multas aplicadas foi de € 388 milhões.</w:t>
      </w:r>
      <w:r>
        <w:rPr>
          <w:rFonts w:ascii="Times New Roman" w:hAnsi="Times New Roman" w:cs="Times New Roman"/>
          <w:sz w:val="24"/>
          <w:szCs w:val="24"/>
          <w:lang w:val="pt-BR"/>
        </w:rPr>
        <w:t xml:space="preserve"> </w:t>
      </w:r>
    </w:p>
    <w:p w:rsidR="00151D01" w:rsidRDefault="00151D01" w:rsidP="00151D01">
      <w:pPr>
        <w:autoSpaceDE w:val="0"/>
        <w:autoSpaceDN w:val="0"/>
        <w:adjustRightInd w:val="0"/>
        <w:spacing w:after="120" w:line="360" w:lineRule="auto"/>
        <w:jc w:val="both"/>
        <w:rPr>
          <w:rFonts w:ascii="Times New Roman" w:hAnsi="Times New Roman" w:cs="Times New Roman"/>
          <w:sz w:val="24"/>
          <w:szCs w:val="24"/>
          <w:lang w:val="pt-BR"/>
        </w:rPr>
      </w:pPr>
      <w:r w:rsidRPr="00A339F9">
        <w:rPr>
          <w:rFonts w:ascii="Times New Roman" w:hAnsi="Times New Roman" w:cs="Times New Roman"/>
          <w:sz w:val="24"/>
          <w:szCs w:val="24"/>
          <w:lang w:val="pt-BR"/>
        </w:rPr>
        <w:t>Houve ainda investigação conduzida pela autoridade concorrencial dos</w:t>
      </w:r>
      <w:r>
        <w:rPr>
          <w:rFonts w:ascii="Times New Roman" w:hAnsi="Times New Roman" w:cs="Times New Roman"/>
          <w:sz w:val="24"/>
          <w:szCs w:val="24"/>
          <w:lang w:val="pt-BR"/>
        </w:rPr>
        <w:t xml:space="preserve"> </w:t>
      </w:r>
      <w:r w:rsidRPr="00A339F9">
        <w:rPr>
          <w:rFonts w:ascii="Times New Roman" w:hAnsi="Times New Roman" w:cs="Times New Roman"/>
          <w:sz w:val="24"/>
          <w:szCs w:val="24"/>
          <w:lang w:val="pt-BR"/>
        </w:rPr>
        <w:t>Estados Unidos nesse mesmo mercado, na qual a Solvay confessou a prática de cartel</w:t>
      </w:r>
      <w:r>
        <w:rPr>
          <w:rFonts w:ascii="Times New Roman" w:hAnsi="Times New Roman" w:cs="Times New Roman"/>
          <w:sz w:val="24"/>
          <w:szCs w:val="24"/>
          <w:lang w:val="pt-BR"/>
        </w:rPr>
        <w:t xml:space="preserve"> </w:t>
      </w:r>
      <w:r w:rsidRPr="00A339F9">
        <w:rPr>
          <w:rFonts w:ascii="Times New Roman" w:hAnsi="Times New Roman" w:cs="Times New Roman"/>
          <w:sz w:val="24"/>
          <w:szCs w:val="24"/>
          <w:lang w:val="pt-BR"/>
        </w:rPr>
        <w:t xml:space="preserve">por meio de </w:t>
      </w:r>
      <w:r w:rsidRPr="00A339F9">
        <w:rPr>
          <w:rFonts w:ascii="Times New Roman" w:hAnsi="Times New Roman" w:cs="Times New Roman"/>
          <w:i/>
          <w:sz w:val="24"/>
          <w:szCs w:val="24"/>
          <w:lang w:val="pt-BR"/>
        </w:rPr>
        <w:t>Plea Agreement</w:t>
      </w:r>
      <w:r w:rsidRPr="00A339F9">
        <w:rPr>
          <w:rFonts w:ascii="Times New Roman" w:hAnsi="Times New Roman" w:cs="Times New Roman"/>
          <w:sz w:val="24"/>
          <w:szCs w:val="24"/>
          <w:lang w:val="pt-BR"/>
        </w:rPr>
        <w:t>, comprometendo-se a pagar US$ 40 milhões, além,</w:t>
      </w:r>
      <w:r>
        <w:rPr>
          <w:rFonts w:ascii="Times New Roman" w:hAnsi="Times New Roman" w:cs="Times New Roman"/>
          <w:sz w:val="24"/>
          <w:szCs w:val="24"/>
          <w:lang w:val="pt-BR"/>
        </w:rPr>
        <w:t xml:space="preserve"> </w:t>
      </w:r>
      <w:r w:rsidRPr="00A339F9">
        <w:rPr>
          <w:rFonts w:ascii="Times New Roman" w:hAnsi="Times New Roman" w:cs="Times New Roman"/>
          <w:sz w:val="24"/>
          <w:szCs w:val="24"/>
          <w:lang w:val="pt-BR"/>
        </w:rPr>
        <w:t>obviamente, de cessar a conduta. Nesse processo não se verificou a presença da</w:t>
      </w:r>
      <w:r>
        <w:rPr>
          <w:rFonts w:ascii="Times New Roman" w:hAnsi="Times New Roman" w:cs="Times New Roman"/>
          <w:sz w:val="24"/>
          <w:szCs w:val="24"/>
          <w:lang w:val="pt-BR"/>
        </w:rPr>
        <w:t xml:space="preserve"> Degussa no po</w:t>
      </w:r>
      <w:r w:rsidRPr="00A339F9">
        <w:rPr>
          <w:rFonts w:ascii="Times New Roman" w:hAnsi="Times New Roman" w:cs="Times New Roman"/>
          <w:sz w:val="24"/>
          <w:szCs w:val="24"/>
          <w:lang w:val="pt-BR"/>
        </w:rPr>
        <w:t>lo passivo. As infrações anticoncorrenciais identificadas nos EUA</w:t>
      </w:r>
      <w:r>
        <w:rPr>
          <w:rFonts w:ascii="Times New Roman" w:hAnsi="Times New Roman" w:cs="Times New Roman"/>
          <w:sz w:val="24"/>
          <w:szCs w:val="24"/>
          <w:lang w:val="pt-BR"/>
        </w:rPr>
        <w:t xml:space="preserve"> </w:t>
      </w:r>
      <w:r w:rsidRPr="00A339F9">
        <w:rPr>
          <w:rFonts w:ascii="Times New Roman" w:hAnsi="Times New Roman" w:cs="Times New Roman"/>
          <w:sz w:val="24"/>
          <w:szCs w:val="24"/>
          <w:lang w:val="pt-BR"/>
        </w:rPr>
        <w:t>ocorreram entre julho de 1998 e dezembro de 2001.</w:t>
      </w:r>
      <w:r>
        <w:rPr>
          <w:rFonts w:ascii="Times New Roman" w:hAnsi="Times New Roman" w:cs="Times New Roman"/>
          <w:sz w:val="24"/>
          <w:szCs w:val="24"/>
          <w:lang w:val="pt-BR"/>
        </w:rPr>
        <w:t xml:space="preserve"> </w:t>
      </w:r>
    </w:p>
    <w:p w:rsidR="00151D01" w:rsidRDefault="00151D01" w:rsidP="00151D01">
      <w:pPr>
        <w:autoSpaceDE w:val="0"/>
        <w:autoSpaceDN w:val="0"/>
        <w:adjustRightInd w:val="0"/>
        <w:spacing w:after="12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Em termos da evolução da prática, antes do início das atividades da fábrica da Degussa, os contatos com a Peróxidos do Brasil foram iniciados para tratar da atuação das empresas no Brasil e trocar experiências sobre suas atuações. Porém, ainda não discutiam a divisão do mercado de peróxido de hidrogênio entre elas. </w:t>
      </w:r>
    </w:p>
    <w:p w:rsidR="00151D01" w:rsidRDefault="00151D01" w:rsidP="00151D01">
      <w:pPr>
        <w:autoSpaceDE w:val="0"/>
        <w:autoSpaceDN w:val="0"/>
        <w:adjustRightInd w:val="0"/>
        <w:spacing w:after="12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Em um destes contatos, a direção da Degussa Brasil teria sido informada que as empresas poderiam conversar para reproduzir em âmbito nacional o cartel já estabelecido na Europa. Os beneficiários da leniência esclareceram que executivos da Degussa e da Peróxidos do Brasil tiveram de dois a três encontros anuais entre 1995 e 1997, além de vários telefonemas, nos quais discutiram o funcionamento do mercado de peróxido de hidrogênio e a divisão geográfica de mercado. </w:t>
      </w:r>
    </w:p>
    <w:p w:rsidR="00151D01" w:rsidRPr="00A339F9" w:rsidRDefault="00151D01" w:rsidP="00151D01">
      <w:pPr>
        <w:autoSpaceDE w:val="0"/>
        <w:autoSpaceDN w:val="0"/>
        <w:adjustRightInd w:val="0"/>
        <w:spacing w:after="12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Até então, o acordo era baseado em um pacto de não agressão, entendido como o respeito aos clientes já consolidados das duas empresas. Uma dessas reuniões foi realiza</w:t>
      </w:r>
      <w:r w:rsidR="00D70CF6">
        <w:rPr>
          <w:rFonts w:ascii="Times New Roman" w:hAnsi="Times New Roman" w:cs="Times New Roman"/>
          <w:sz w:val="24"/>
          <w:szCs w:val="24"/>
          <w:lang w:val="pt-BR"/>
        </w:rPr>
        <w:t xml:space="preserve">da em </w:t>
      </w:r>
      <w:r w:rsidR="007E4052">
        <w:rPr>
          <w:rFonts w:ascii="Times New Roman" w:hAnsi="Times New Roman" w:cs="Times New Roman"/>
          <w:sz w:val="24"/>
          <w:szCs w:val="24"/>
          <w:lang w:val="pt-BR"/>
        </w:rPr>
        <w:t xml:space="preserve">19 de Junho de </w:t>
      </w:r>
      <w:r w:rsidR="00D70CF6">
        <w:rPr>
          <w:rFonts w:ascii="Times New Roman" w:hAnsi="Times New Roman" w:cs="Times New Roman"/>
          <w:sz w:val="24"/>
          <w:szCs w:val="24"/>
          <w:lang w:val="pt-BR"/>
        </w:rPr>
        <w:t>1996 no Hotel Devill</w:t>
      </w:r>
      <w:r>
        <w:rPr>
          <w:rFonts w:ascii="Times New Roman" w:hAnsi="Times New Roman" w:cs="Times New Roman"/>
          <w:sz w:val="24"/>
          <w:szCs w:val="24"/>
          <w:lang w:val="pt-BR"/>
        </w:rPr>
        <w:t xml:space="preserve">e em São Paulo, ocasião em que a Peróxidos do Brasil deixou clara sua preocupação com a </w:t>
      </w:r>
      <w:r w:rsidRPr="00A339F9">
        <w:rPr>
          <w:rFonts w:ascii="Times New Roman" w:hAnsi="Times New Roman" w:cs="Times New Roman"/>
          <w:sz w:val="24"/>
          <w:szCs w:val="24"/>
          <w:lang w:val="pt-BR"/>
        </w:rPr>
        <w:t>entrada da Degussa no Brasil, que teve como efeito a redução do preço</w:t>
      </w:r>
      <w:r>
        <w:rPr>
          <w:rFonts w:ascii="Times New Roman" w:hAnsi="Times New Roman" w:cs="Times New Roman"/>
          <w:sz w:val="24"/>
          <w:szCs w:val="24"/>
          <w:lang w:val="pt-BR"/>
        </w:rPr>
        <w:t xml:space="preserve"> do </w:t>
      </w:r>
      <w:r w:rsidRPr="00A339F9">
        <w:rPr>
          <w:rFonts w:ascii="Times New Roman" w:hAnsi="Times New Roman" w:cs="Times New Roman"/>
          <w:sz w:val="24"/>
          <w:szCs w:val="24"/>
          <w:lang w:val="pt-BR"/>
        </w:rPr>
        <w:t>produto.</w:t>
      </w:r>
    </w:p>
    <w:p w:rsidR="00151D01" w:rsidRPr="007D10AD" w:rsidRDefault="00151D01" w:rsidP="00151D01">
      <w:pPr>
        <w:autoSpaceDE w:val="0"/>
        <w:autoSpaceDN w:val="0"/>
        <w:adjustRightInd w:val="0"/>
        <w:spacing w:after="120" w:line="360" w:lineRule="auto"/>
        <w:jc w:val="both"/>
        <w:rPr>
          <w:rFonts w:ascii="Times New Roman" w:hAnsi="Times New Roman" w:cs="Times New Roman"/>
          <w:sz w:val="24"/>
          <w:szCs w:val="24"/>
          <w:lang w:val="pt-BR"/>
        </w:rPr>
      </w:pPr>
      <w:r w:rsidRPr="007D10AD">
        <w:rPr>
          <w:rFonts w:ascii="Times New Roman" w:hAnsi="Times New Roman" w:cs="Times New Roman"/>
          <w:sz w:val="24"/>
          <w:szCs w:val="24"/>
          <w:lang w:val="pt-BR"/>
        </w:rPr>
        <w:lastRenderedPageBreak/>
        <w:t>Durante essa primeira fase houve dificuldades no estabelecimento de uma relação de confiança entre os representantes das empresas. Esse período foi marcado por</w:t>
      </w:r>
      <w:r>
        <w:rPr>
          <w:rFonts w:ascii="Times New Roman" w:hAnsi="Times New Roman" w:cs="Times New Roman"/>
          <w:sz w:val="24"/>
          <w:szCs w:val="24"/>
          <w:lang w:val="pt-BR"/>
        </w:rPr>
        <w:t xml:space="preserve"> </w:t>
      </w:r>
      <w:r w:rsidRPr="007D10AD">
        <w:rPr>
          <w:rFonts w:ascii="Times New Roman" w:hAnsi="Times New Roman" w:cs="Times New Roman"/>
          <w:sz w:val="24"/>
          <w:szCs w:val="24"/>
          <w:lang w:val="pt-BR"/>
        </w:rPr>
        <w:t xml:space="preserve">constantes reclamações da Peróxidos do Brasil </w:t>
      </w:r>
      <w:r w:rsidR="00D70CF6">
        <w:rPr>
          <w:rFonts w:ascii="Times New Roman" w:hAnsi="Times New Roman" w:cs="Times New Roman"/>
          <w:sz w:val="24"/>
          <w:szCs w:val="24"/>
          <w:lang w:val="pt-BR"/>
        </w:rPr>
        <w:t xml:space="preserve">sobre a </w:t>
      </w:r>
      <w:r w:rsidRPr="007D10AD">
        <w:rPr>
          <w:rFonts w:ascii="Times New Roman" w:hAnsi="Times New Roman" w:cs="Times New Roman"/>
          <w:sz w:val="24"/>
          <w:szCs w:val="24"/>
          <w:lang w:val="pt-BR"/>
        </w:rPr>
        <w:t>redução de preços promovida</w:t>
      </w:r>
      <w:r>
        <w:rPr>
          <w:rFonts w:ascii="Times New Roman" w:hAnsi="Times New Roman" w:cs="Times New Roman"/>
          <w:sz w:val="24"/>
          <w:szCs w:val="24"/>
          <w:lang w:val="pt-BR"/>
        </w:rPr>
        <w:t xml:space="preserve"> </w:t>
      </w:r>
      <w:r w:rsidRPr="007D10AD">
        <w:rPr>
          <w:rFonts w:ascii="Times New Roman" w:hAnsi="Times New Roman" w:cs="Times New Roman"/>
          <w:sz w:val="24"/>
          <w:szCs w:val="24"/>
          <w:lang w:val="pt-BR"/>
        </w:rPr>
        <w:t xml:space="preserve">pela Degussa, ao que essa respondia que não tinha interesse na redução </w:t>
      </w:r>
      <w:r w:rsidR="00D70CF6">
        <w:rPr>
          <w:rFonts w:ascii="Times New Roman" w:hAnsi="Times New Roman" w:cs="Times New Roman"/>
          <w:sz w:val="24"/>
          <w:szCs w:val="24"/>
          <w:lang w:val="pt-BR"/>
        </w:rPr>
        <w:t xml:space="preserve">exagerada </w:t>
      </w:r>
      <w:r w:rsidRPr="007D10AD">
        <w:rPr>
          <w:rFonts w:ascii="Times New Roman" w:hAnsi="Times New Roman" w:cs="Times New Roman"/>
          <w:sz w:val="24"/>
          <w:szCs w:val="24"/>
          <w:lang w:val="pt-BR"/>
        </w:rPr>
        <w:t>de preços e que estaria aberta à discussão sobre a questão. Além disso, o cartel realizava divisão de mercado, principalmente no setor têxtil.</w:t>
      </w:r>
    </w:p>
    <w:p w:rsidR="00151D01" w:rsidRDefault="00151D01" w:rsidP="00151D01">
      <w:pPr>
        <w:autoSpaceDE w:val="0"/>
        <w:autoSpaceDN w:val="0"/>
        <w:adjustRightInd w:val="0"/>
        <w:spacing w:after="120" w:line="360" w:lineRule="auto"/>
        <w:jc w:val="both"/>
        <w:rPr>
          <w:rFonts w:ascii="Times New Roman" w:hAnsi="Times New Roman" w:cs="Times New Roman"/>
          <w:sz w:val="24"/>
          <w:szCs w:val="24"/>
          <w:lang w:val="pt-BR"/>
        </w:rPr>
      </w:pPr>
      <w:r w:rsidRPr="007D10AD">
        <w:rPr>
          <w:rFonts w:ascii="Times New Roman" w:hAnsi="Times New Roman" w:cs="Times New Roman"/>
          <w:sz w:val="24"/>
          <w:szCs w:val="24"/>
          <w:lang w:val="pt-BR"/>
        </w:rPr>
        <w:t>A segunda fase do cartel ultrapassa as regras</w:t>
      </w:r>
      <w:r w:rsidR="00D70CF6">
        <w:rPr>
          <w:rFonts w:ascii="Times New Roman" w:hAnsi="Times New Roman" w:cs="Times New Roman"/>
          <w:sz w:val="24"/>
          <w:szCs w:val="24"/>
          <w:lang w:val="pt-BR"/>
        </w:rPr>
        <w:t xml:space="preserve"> de pacto de não </w:t>
      </w:r>
      <w:r w:rsidRPr="007D10AD">
        <w:rPr>
          <w:rFonts w:ascii="Times New Roman" w:hAnsi="Times New Roman" w:cs="Times New Roman"/>
          <w:sz w:val="24"/>
          <w:szCs w:val="24"/>
          <w:lang w:val="pt-BR"/>
        </w:rPr>
        <w:t>agressão</w:t>
      </w:r>
      <w:r w:rsidR="00D70CF6">
        <w:rPr>
          <w:rFonts w:ascii="Times New Roman" w:hAnsi="Times New Roman" w:cs="Times New Roman"/>
          <w:sz w:val="24"/>
          <w:szCs w:val="24"/>
          <w:lang w:val="pt-BR"/>
        </w:rPr>
        <w:t xml:space="preserve"> e</w:t>
      </w:r>
      <w:r w:rsidRPr="007D10AD">
        <w:rPr>
          <w:rFonts w:ascii="Times New Roman" w:hAnsi="Times New Roman" w:cs="Times New Roman"/>
          <w:sz w:val="24"/>
          <w:szCs w:val="24"/>
          <w:lang w:val="pt-BR"/>
        </w:rPr>
        <w:t xml:space="preserve"> ganha em sofisticação. Essa fase é marcada pelo início da operação da planta industrial da Degussa, em 1998</w:t>
      </w:r>
      <w:r w:rsidR="00D70CF6">
        <w:rPr>
          <w:rFonts w:ascii="Times New Roman" w:hAnsi="Times New Roman" w:cs="Times New Roman"/>
          <w:sz w:val="24"/>
          <w:szCs w:val="24"/>
          <w:lang w:val="pt-BR"/>
        </w:rPr>
        <w:t>,</w:t>
      </w:r>
      <w:r w:rsidRPr="007D10AD">
        <w:rPr>
          <w:rFonts w:ascii="Times New Roman" w:hAnsi="Times New Roman" w:cs="Times New Roman"/>
          <w:sz w:val="24"/>
          <w:szCs w:val="24"/>
          <w:lang w:val="pt-BR"/>
        </w:rPr>
        <w:t xml:space="preserve"> e por uma reunião convocada pela matriz do Grupo Solvay</w:t>
      </w:r>
      <w:r w:rsidR="00E26F7C">
        <w:rPr>
          <w:rFonts w:ascii="Times New Roman" w:hAnsi="Times New Roman" w:cs="Times New Roman"/>
          <w:sz w:val="24"/>
          <w:szCs w:val="24"/>
          <w:lang w:val="pt-BR"/>
        </w:rPr>
        <w:t>, na Bégica,</w:t>
      </w:r>
      <w:r w:rsidRPr="007D10AD">
        <w:rPr>
          <w:rFonts w:ascii="Times New Roman" w:hAnsi="Times New Roman" w:cs="Times New Roman"/>
          <w:sz w:val="24"/>
          <w:szCs w:val="24"/>
          <w:lang w:val="pt-BR"/>
        </w:rPr>
        <w:t xml:space="preserve"> para estabelecer disciplina ao acordo, trazer maior possibilidade de cumprimento e objetividade para a sua </w:t>
      </w:r>
      <w:r w:rsidR="00D70CF6">
        <w:rPr>
          <w:rFonts w:ascii="Times New Roman" w:hAnsi="Times New Roman" w:cs="Times New Roman"/>
          <w:sz w:val="24"/>
          <w:szCs w:val="24"/>
          <w:lang w:val="pt-BR"/>
        </w:rPr>
        <w:t>efetivação</w:t>
      </w:r>
      <w:r w:rsidRPr="007D10AD">
        <w:rPr>
          <w:rFonts w:ascii="Times New Roman" w:hAnsi="Times New Roman" w:cs="Times New Roman"/>
          <w:sz w:val="24"/>
          <w:szCs w:val="24"/>
          <w:lang w:val="pt-BR"/>
        </w:rPr>
        <w:t>, coordenação e monitoramento. Nessa reunião foram estabelecidas</w:t>
      </w:r>
      <w:r>
        <w:rPr>
          <w:rFonts w:ascii="Times New Roman" w:hAnsi="Times New Roman" w:cs="Times New Roman"/>
          <w:sz w:val="24"/>
          <w:szCs w:val="24"/>
          <w:lang w:val="pt-BR"/>
        </w:rPr>
        <w:t>:</w:t>
      </w:r>
      <w:r w:rsidRPr="007D10AD">
        <w:rPr>
          <w:rFonts w:ascii="Times New Roman" w:hAnsi="Times New Roman" w:cs="Times New Roman"/>
          <w:sz w:val="24"/>
          <w:szCs w:val="24"/>
          <w:lang w:val="pt-BR"/>
        </w:rPr>
        <w:t xml:space="preserve"> </w:t>
      </w:r>
    </w:p>
    <w:p w:rsidR="00151D01" w:rsidRPr="007D10AD" w:rsidRDefault="00151D01" w:rsidP="00151D01">
      <w:pPr>
        <w:pStyle w:val="PargrafodaLista"/>
        <w:numPr>
          <w:ilvl w:val="0"/>
          <w:numId w:val="13"/>
        </w:numPr>
        <w:autoSpaceDE w:val="0"/>
        <w:autoSpaceDN w:val="0"/>
        <w:adjustRightInd w:val="0"/>
        <w:spacing w:after="12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R</w:t>
      </w:r>
      <w:r w:rsidRPr="007D10AD">
        <w:rPr>
          <w:rFonts w:ascii="Times New Roman" w:hAnsi="Times New Roman" w:cs="Times New Roman"/>
          <w:sz w:val="24"/>
          <w:szCs w:val="24"/>
          <w:lang w:val="pt-BR"/>
        </w:rPr>
        <w:t xml:space="preserve">egras para disciplinar a coordenação e a execução do acordo, que até então era bastante informal e sem fixação de metodologia, o que impedia o acompanhamento adequado do seu cumprimento, </w:t>
      </w:r>
    </w:p>
    <w:p w:rsidR="00151D01" w:rsidRDefault="00151D01" w:rsidP="00151D01">
      <w:pPr>
        <w:pStyle w:val="PargrafodaLista"/>
        <w:numPr>
          <w:ilvl w:val="0"/>
          <w:numId w:val="13"/>
        </w:numPr>
        <w:autoSpaceDE w:val="0"/>
        <w:autoSpaceDN w:val="0"/>
        <w:adjustRightInd w:val="0"/>
        <w:spacing w:after="12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A</w:t>
      </w:r>
      <w:r w:rsidRPr="007D10AD">
        <w:rPr>
          <w:rFonts w:ascii="Times New Roman" w:hAnsi="Times New Roman" w:cs="Times New Roman"/>
          <w:sz w:val="24"/>
          <w:szCs w:val="24"/>
          <w:lang w:val="pt-BR"/>
        </w:rPr>
        <w:t xml:space="preserve"> </w:t>
      </w:r>
      <w:r w:rsidR="00603A6B">
        <w:rPr>
          <w:rFonts w:ascii="Times New Roman" w:hAnsi="Times New Roman" w:cs="Times New Roman"/>
          <w:sz w:val="24"/>
          <w:szCs w:val="24"/>
          <w:lang w:val="pt-BR"/>
        </w:rPr>
        <w:t>efetivação</w:t>
      </w:r>
      <w:r w:rsidRPr="007D10AD">
        <w:rPr>
          <w:rFonts w:ascii="Times New Roman" w:hAnsi="Times New Roman" w:cs="Times New Roman"/>
          <w:sz w:val="24"/>
          <w:szCs w:val="24"/>
          <w:lang w:val="pt-BR"/>
        </w:rPr>
        <w:t xml:space="preserve"> de política de fixação de preços, </w:t>
      </w:r>
    </w:p>
    <w:p w:rsidR="00151D01" w:rsidRDefault="00151D01" w:rsidP="00151D01">
      <w:pPr>
        <w:pStyle w:val="PargrafodaLista"/>
        <w:numPr>
          <w:ilvl w:val="0"/>
          <w:numId w:val="13"/>
        </w:numPr>
        <w:autoSpaceDE w:val="0"/>
        <w:autoSpaceDN w:val="0"/>
        <w:adjustRightInd w:val="0"/>
        <w:spacing w:after="12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A</w:t>
      </w:r>
      <w:r w:rsidRPr="007D10AD">
        <w:rPr>
          <w:rFonts w:ascii="Times New Roman" w:hAnsi="Times New Roman" w:cs="Times New Roman"/>
          <w:sz w:val="24"/>
          <w:szCs w:val="24"/>
          <w:lang w:val="pt-BR"/>
        </w:rPr>
        <w:t xml:space="preserve"> divisão de mercado, a partir de divisão geográfica, privilegiando os clientes instalados próximos às plantas industriais de cada empresa, bem como do respeito à base já existente de clientes, e </w:t>
      </w:r>
    </w:p>
    <w:p w:rsidR="00151D01" w:rsidRPr="007D10AD" w:rsidRDefault="00151D01" w:rsidP="00151D01">
      <w:pPr>
        <w:pStyle w:val="PargrafodaLista"/>
        <w:numPr>
          <w:ilvl w:val="0"/>
          <w:numId w:val="13"/>
        </w:numPr>
        <w:autoSpaceDE w:val="0"/>
        <w:autoSpaceDN w:val="0"/>
        <w:adjustRightInd w:val="0"/>
        <w:spacing w:after="12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A</w:t>
      </w:r>
      <w:r w:rsidRPr="007D10AD">
        <w:rPr>
          <w:rFonts w:ascii="Times New Roman" w:hAnsi="Times New Roman" w:cs="Times New Roman"/>
          <w:sz w:val="24"/>
          <w:szCs w:val="24"/>
          <w:lang w:val="pt-BR"/>
        </w:rPr>
        <w:t xml:space="preserve"> determinação de monitoramento do mercado a partir de periódica troca de informações sobre preços e volumes a serem ofertados a clientes. </w:t>
      </w:r>
    </w:p>
    <w:p w:rsidR="00151D01" w:rsidRDefault="00151D01" w:rsidP="00151D01">
      <w:pPr>
        <w:autoSpaceDE w:val="0"/>
        <w:autoSpaceDN w:val="0"/>
        <w:adjustRightInd w:val="0"/>
        <w:spacing w:after="0" w:line="240" w:lineRule="auto"/>
        <w:rPr>
          <w:rFonts w:ascii="Times New Roman" w:hAnsi="Times New Roman" w:cs="Times New Roman"/>
          <w:sz w:val="25"/>
          <w:szCs w:val="25"/>
          <w:lang w:val="pt-BR"/>
        </w:rPr>
      </w:pPr>
    </w:p>
    <w:p w:rsidR="00151D01" w:rsidRDefault="00151D01" w:rsidP="00151D01">
      <w:pPr>
        <w:autoSpaceDE w:val="0"/>
        <w:autoSpaceDN w:val="0"/>
        <w:adjustRightInd w:val="0"/>
        <w:spacing w:after="0" w:line="240" w:lineRule="auto"/>
        <w:rPr>
          <w:rFonts w:ascii="Times New Roman" w:hAnsi="Times New Roman" w:cs="Times New Roman"/>
          <w:sz w:val="25"/>
          <w:szCs w:val="25"/>
          <w:lang w:val="pt-BR"/>
        </w:rPr>
      </w:pPr>
    </w:p>
    <w:p w:rsidR="00603A6B" w:rsidRDefault="00151D01" w:rsidP="00151D01">
      <w:pPr>
        <w:autoSpaceDE w:val="0"/>
        <w:autoSpaceDN w:val="0"/>
        <w:adjustRightInd w:val="0"/>
        <w:spacing w:after="120" w:line="360" w:lineRule="auto"/>
        <w:jc w:val="both"/>
        <w:rPr>
          <w:rFonts w:ascii="Times New Roman" w:hAnsi="Times New Roman" w:cs="Times New Roman"/>
          <w:sz w:val="24"/>
          <w:szCs w:val="24"/>
          <w:lang w:val="pt-BR"/>
        </w:rPr>
      </w:pPr>
      <w:r w:rsidRPr="00B87DFE">
        <w:rPr>
          <w:rFonts w:ascii="Times New Roman" w:hAnsi="Times New Roman" w:cs="Times New Roman"/>
          <w:sz w:val="24"/>
          <w:szCs w:val="24"/>
          <w:lang w:val="pt-BR"/>
        </w:rPr>
        <w:t>A divisão efetiva começou apenas após essa primeira reunião da Bélgica, em</w:t>
      </w:r>
      <w:r>
        <w:rPr>
          <w:rFonts w:ascii="Times New Roman" w:hAnsi="Times New Roman" w:cs="Times New Roman"/>
          <w:sz w:val="24"/>
          <w:szCs w:val="24"/>
          <w:lang w:val="pt-BR"/>
        </w:rPr>
        <w:t xml:space="preserve"> </w:t>
      </w:r>
      <w:r w:rsidRPr="00B87DFE">
        <w:rPr>
          <w:rFonts w:ascii="Times New Roman" w:hAnsi="Times New Roman" w:cs="Times New Roman"/>
          <w:sz w:val="24"/>
          <w:szCs w:val="24"/>
          <w:lang w:val="pt-BR"/>
        </w:rPr>
        <w:t>que foram definidos os percentuais de participação de mercado que cada empresa</w:t>
      </w:r>
      <w:r>
        <w:rPr>
          <w:rFonts w:ascii="Times New Roman" w:hAnsi="Times New Roman" w:cs="Times New Roman"/>
          <w:sz w:val="24"/>
          <w:szCs w:val="24"/>
          <w:lang w:val="pt-BR"/>
        </w:rPr>
        <w:t xml:space="preserve"> </w:t>
      </w:r>
      <w:r w:rsidRPr="00B87DFE">
        <w:rPr>
          <w:rFonts w:ascii="Times New Roman" w:hAnsi="Times New Roman" w:cs="Times New Roman"/>
          <w:sz w:val="24"/>
          <w:szCs w:val="24"/>
          <w:lang w:val="pt-BR"/>
        </w:rPr>
        <w:t>deveria ter. Com a maturidade do cartel, as empresas passaram a combinar preços e</w:t>
      </w:r>
      <w:r>
        <w:rPr>
          <w:rFonts w:ascii="Times New Roman" w:hAnsi="Times New Roman" w:cs="Times New Roman"/>
          <w:sz w:val="24"/>
          <w:szCs w:val="24"/>
          <w:lang w:val="pt-BR"/>
        </w:rPr>
        <w:t xml:space="preserve"> </w:t>
      </w:r>
      <w:r w:rsidRPr="00B87DFE">
        <w:rPr>
          <w:rFonts w:ascii="Times New Roman" w:hAnsi="Times New Roman" w:cs="Times New Roman"/>
          <w:sz w:val="24"/>
          <w:szCs w:val="24"/>
          <w:lang w:val="pt-BR"/>
        </w:rPr>
        <w:t>propostas para garantir o respeito aos patamares de participação de mercado, o que não</w:t>
      </w:r>
      <w:r>
        <w:rPr>
          <w:rFonts w:ascii="Times New Roman" w:hAnsi="Times New Roman" w:cs="Times New Roman"/>
          <w:sz w:val="24"/>
          <w:szCs w:val="24"/>
          <w:lang w:val="pt-BR"/>
        </w:rPr>
        <w:t xml:space="preserve"> </w:t>
      </w:r>
      <w:r w:rsidRPr="00B87DFE">
        <w:rPr>
          <w:rFonts w:ascii="Times New Roman" w:hAnsi="Times New Roman" w:cs="Times New Roman"/>
          <w:sz w:val="24"/>
          <w:szCs w:val="24"/>
          <w:lang w:val="pt-BR"/>
        </w:rPr>
        <w:t>existia na primeira fase do cartel.</w:t>
      </w:r>
    </w:p>
    <w:p w:rsidR="00151D01" w:rsidRDefault="00151D01" w:rsidP="00151D01">
      <w:pPr>
        <w:autoSpaceDE w:val="0"/>
        <w:autoSpaceDN w:val="0"/>
        <w:adjustRightInd w:val="0"/>
        <w:spacing w:after="120" w:line="360" w:lineRule="auto"/>
        <w:jc w:val="both"/>
        <w:rPr>
          <w:rFonts w:ascii="Times New Roman" w:hAnsi="Times New Roman" w:cs="Times New Roman"/>
          <w:sz w:val="24"/>
          <w:szCs w:val="24"/>
          <w:lang w:val="pt-BR"/>
        </w:rPr>
      </w:pPr>
      <w:r w:rsidRPr="00B87DFE">
        <w:rPr>
          <w:rFonts w:ascii="Times New Roman" w:hAnsi="Times New Roman" w:cs="Times New Roman"/>
          <w:sz w:val="24"/>
          <w:szCs w:val="24"/>
          <w:lang w:val="pt-BR"/>
        </w:rPr>
        <w:t>Logo após essa reunião realizada na Bélgica, houve outra, ocorrida no Brasil</w:t>
      </w:r>
      <w:r>
        <w:rPr>
          <w:rFonts w:ascii="Times New Roman" w:hAnsi="Times New Roman" w:cs="Times New Roman"/>
          <w:sz w:val="24"/>
          <w:szCs w:val="24"/>
          <w:lang w:val="pt-BR"/>
        </w:rPr>
        <w:t xml:space="preserve"> </w:t>
      </w:r>
      <w:r w:rsidRPr="00B87DFE">
        <w:rPr>
          <w:rFonts w:ascii="Times New Roman" w:hAnsi="Times New Roman" w:cs="Times New Roman"/>
          <w:sz w:val="24"/>
          <w:szCs w:val="24"/>
          <w:lang w:val="pt-BR"/>
        </w:rPr>
        <w:t>em 27</w:t>
      </w:r>
      <w:r w:rsidR="00E26F7C">
        <w:rPr>
          <w:rFonts w:ascii="Times New Roman" w:hAnsi="Times New Roman" w:cs="Times New Roman"/>
          <w:sz w:val="24"/>
          <w:szCs w:val="24"/>
          <w:lang w:val="pt-BR"/>
        </w:rPr>
        <w:t xml:space="preserve"> de Maio de </w:t>
      </w:r>
      <w:r w:rsidRPr="00B87DFE">
        <w:rPr>
          <w:rFonts w:ascii="Times New Roman" w:hAnsi="Times New Roman" w:cs="Times New Roman"/>
          <w:sz w:val="24"/>
          <w:szCs w:val="24"/>
          <w:lang w:val="pt-BR"/>
        </w:rPr>
        <w:t>1998, cujos objetivos eram de dar efetividade às decisões tomadas naquele</w:t>
      </w:r>
      <w:r>
        <w:rPr>
          <w:rFonts w:ascii="Times New Roman" w:hAnsi="Times New Roman" w:cs="Times New Roman"/>
          <w:sz w:val="24"/>
          <w:szCs w:val="24"/>
          <w:lang w:val="pt-BR"/>
        </w:rPr>
        <w:t xml:space="preserve"> </w:t>
      </w:r>
      <w:r w:rsidRPr="00B87DFE">
        <w:rPr>
          <w:rFonts w:ascii="Times New Roman" w:hAnsi="Times New Roman" w:cs="Times New Roman"/>
          <w:sz w:val="24"/>
          <w:szCs w:val="24"/>
          <w:lang w:val="pt-BR"/>
        </w:rPr>
        <w:t xml:space="preserve">encontro e de ajustar o acordo com regras que </w:t>
      </w:r>
      <w:r w:rsidR="00E26F7C">
        <w:rPr>
          <w:rFonts w:ascii="Times New Roman" w:hAnsi="Times New Roman" w:cs="Times New Roman"/>
          <w:sz w:val="24"/>
          <w:szCs w:val="24"/>
          <w:lang w:val="pt-BR"/>
        </w:rPr>
        <w:t>tornassem</w:t>
      </w:r>
      <w:r w:rsidR="00E26F7C" w:rsidRPr="00B87DFE">
        <w:rPr>
          <w:rFonts w:ascii="Times New Roman" w:hAnsi="Times New Roman" w:cs="Times New Roman"/>
          <w:sz w:val="24"/>
          <w:szCs w:val="24"/>
          <w:lang w:val="pt-BR"/>
        </w:rPr>
        <w:t xml:space="preserve"> </w:t>
      </w:r>
      <w:r w:rsidRPr="00B87DFE">
        <w:rPr>
          <w:rFonts w:ascii="Times New Roman" w:hAnsi="Times New Roman" w:cs="Times New Roman"/>
          <w:sz w:val="24"/>
          <w:szCs w:val="24"/>
          <w:lang w:val="pt-BR"/>
        </w:rPr>
        <w:t>o seu acompanhamento mais</w:t>
      </w:r>
      <w:r>
        <w:rPr>
          <w:rFonts w:ascii="Times New Roman" w:hAnsi="Times New Roman" w:cs="Times New Roman"/>
          <w:sz w:val="24"/>
          <w:szCs w:val="24"/>
          <w:lang w:val="pt-BR"/>
        </w:rPr>
        <w:t xml:space="preserve"> </w:t>
      </w:r>
      <w:r w:rsidRPr="00B87DFE">
        <w:rPr>
          <w:rFonts w:ascii="Times New Roman" w:hAnsi="Times New Roman" w:cs="Times New Roman"/>
          <w:sz w:val="24"/>
          <w:szCs w:val="24"/>
          <w:lang w:val="pt-BR"/>
        </w:rPr>
        <w:t>fácil e menos custoso. Nessa reunião, houve troca de informações a respeito</w:t>
      </w:r>
      <w:r>
        <w:rPr>
          <w:rFonts w:ascii="Times New Roman" w:hAnsi="Times New Roman" w:cs="Times New Roman"/>
          <w:sz w:val="24"/>
          <w:szCs w:val="24"/>
          <w:lang w:val="pt-BR"/>
        </w:rPr>
        <w:t xml:space="preserve"> de:</w:t>
      </w:r>
      <w:r w:rsidRPr="00B87DFE">
        <w:rPr>
          <w:rFonts w:ascii="Times New Roman" w:hAnsi="Times New Roman" w:cs="Times New Roman"/>
          <w:sz w:val="24"/>
          <w:szCs w:val="24"/>
          <w:lang w:val="pt-BR"/>
        </w:rPr>
        <w:t xml:space="preserve"> </w:t>
      </w:r>
    </w:p>
    <w:p w:rsidR="00151D01" w:rsidRPr="00B87DFE" w:rsidRDefault="00603A6B" w:rsidP="00151D01">
      <w:pPr>
        <w:pStyle w:val="PargrafodaLista"/>
        <w:numPr>
          <w:ilvl w:val="0"/>
          <w:numId w:val="14"/>
        </w:numPr>
        <w:autoSpaceDE w:val="0"/>
        <w:autoSpaceDN w:val="0"/>
        <w:adjustRightInd w:val="0"/>
        <w:spacing w:after="12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C</w:t>
      </w:r>
      <w:r w:rsidR="00151D01" w:rsidRPr="00B87DFE">
        <w:rPr>
          <w:rFonts w:ascii="Times New Roman" w:hAnsi="Times New Roman" w:cs="Times New Roman"/>
          <w:sz w:val="24"/>
          <w:szCs w:val="24"/>
          <w:lang w:val="pt-BR"/>
        </w:rPr>
        <w:t xml:space="preserve">omercialização de peróxido de hidrogênio para as indústrias têxtil e química e do funcionamento do mercado, </w:t>
      </w:r>
    </w:p>
    <w:p w:rsidR="00151D01" w:rsidRDefault="00603A6B" w:rsidP="00151D01">
      <w:pPr>
        <w:pStyle w:val="PargrafodaLista"/>
        <w:numPr>
          <w:ilvl w:val="0"/>
          <w:numId w:val="14"/>
        </w:numPr>
        <w:autoSpaceDE w:val="0"/>
        <w:autoSpaceDN w:val="0"/>
        <w:adjustRightInd w:val="0"/>
        <w:spacing w:after="12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V</w:t>
      </w:r>
      <w:r w:rsidR="00151D01" w:rsidRPr="00B87DFE">
        <w:rPr>
          <w:rFonts w:ascii="Times New Roman" w:hAnsi="Times New Roman" w:cs="Times New Roman"/>
          <w:sz w:val="24"/>
          <w:szCs w:val="24"/>
          <w:lang w:val="pt-BR"/>
        </w:rPr>
        <w:t xml:space="preserve">olume de vendas da Degussa e da Peróxidos do Brasil para cada cliente, bem como das características de consumo destes, </w:t>
      </w:r>
    </w:p>
    <w:p w:rsidR="00151D01" w:rsidRDefault="00603A6B" w:rsidP="00151D01">
      <w:pPr>
        <w:pStyle w:val="PargrafodaLista"/>
        <w:numPr>
          <w:ilvl w:val="0"/>
          <w:numId w:val="14"/>
        </w:numPr>
        <w:autoSpaceDE w:val="0"/>
        <w:autoSpaceDN w:val="0"/>
        <w:adjustRightInd w:val="0"/>
        <w:spacing w:after="12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A</w:t>
      </w:r>
      <w:r w:rsidR="00151D01" w:rsidRPr="00B87DFE">
        <w:rPr>
          <w:rFonts w:ascii="Times New Roman" w:hAnsi="Times New Roman" w:cs="Times New Roman"/>
          <w:sz w:val="24"/>
          <w:szCs w:val="24"/>
          <w:lang w:val="pt-BR"/>
        </w:rPr>
        <w:t xml:space="preserve">locação de clientes entre Degussa e Peróxidos do Brasil e </w:t>
      </w:r>
    </w:p>
    <w:p w:rsidR="00151D01" w:rsidRPr="00B87DFE" w:rsidRDefault="00603A6B" w:rsidP="00151D01">
      <w:pPr>
        <w:pStyle w:val="PargrafodaLista"/>
        <w:numPr>
          <w:ilvl w:val="0"/>
          <w:numId w:val="14"/>
        </w:numPr>
        <w:autoSpaceDE w:val="0"/>
        <w:autoSpaceDN w:val="0"/>
        <w:adjustRightInd w:val="0"/>
        <w:spacing w:after="12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F</w:t>
      </w:r>
      <w:r w:rsidR="00151D01" w:rsidRPr="00B87DFE">
        <w:rPr>
          <w:rFonts w:ascii="Times New Roman" w:hAnsi="Times New Roman" w:cs="Times New Roman"/>
          <w:sz w:val="24"/>
          <w:szCs w:val="24"/>
          <w:lang w:val="pt-BR"/>
        </w:rPr>
        <w:t xml:space="preserve">ixação de preços máximos e mínimos para a venda do produto. Além disso, esse encontro serviu também para determinar a divisão do mercado de peróxido de hidrogênio, cabendo 40% participação à Degussa e 60% à Peróxidos do Brasil. </w:t>
      </w:r>
    </w:p>
    <w:p w:rsidR="00151D01" w:rsidRDefault="00151D01" w:rsidP="00151D01">
      <w:pPr>
        <w:autoSpaceDE w:val="0"/>
        <w:autoSpaceDN w:val="0"/>
        <w:adjustRightInd w:val="0"/>
        <w:spacing w:after="0" w:line="240" w:lineRule="auto"/>
        <w:rPr>
          <w:rFonts w:ascii="Times New Roman" w:hAnsi="Times New Roman" w:cs="Times New Roman"/>
          <w:sz w:val="24"/>
          <w:szCs w:val="24"/>
          <w:lang w:val="pt-BR"/>
        </w:rPr>
      </w:pPr>
    </w:p>
    <w:p w:rsidR="00151D01" w:rsidRDefault="00151D01" w:rsidP="00151D01">
      <w:pPr>
        <w:autoSpaceDE w:val="0"/>
        <w:autoSpaceDN w:val="0"/>
        <w:adjustRightInd w:val="0"/>
        <w:spacing w:after="12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Com o início das operações da fábrica da Degussa em 1998, a produtividade da empresa deveria crescer ainda mais, reduzindo seus preços, já que vinha atuando apenas por meio de importações, o que lhe impunha custos mais altos. Entretanto, como o acordo estava em vigor</w:t>
      </w:r>
      <w:r w:rsidR="00603A6B">
        <w:rPr>
          <w:rFonts w:ascii="Times New Roman" w:hAnsi="Times New Roman" w:cs="Times New Roman"/>
          <w:sz w:val="24"/>
          <w:szCs w:val="24"/>
          <w:lang w:val="pt-BR"/>
        </w:rPr>
        <w:t>,</w:t>
      </w:r>
      <w:r>
        <w:rPr>
          <w:rFonts w:ascii="Times New Roman" w:hAnsi="Times New Roman" w:cs="Times New Roman"/>
          <w:sz w:val="24"/>
          <w:szCs w:val="24"/>
          <w:lang w:val="pt-BR"/>
        </w:rPr>
        <w:t xml:space="preserve"> os </w:t>
      </w:r>
      <w:r w:rsidRPr="00603A6B">
        <w:rPr>
          <w:rFonts w:ascii="Times New Roman" w:hAnsi="Times New Roman" w:cs="Times New Roman"/>
          <w:i/>
          <w:sz w:val="24"/>
          <w:szCs w:val="24"/>
          <w:lang w:val="pt-BR"/>
        </w:rPr>
        <w:t>market shares</w:t>
      </w:r>
      <w:r w:rsidRPr="00B87DFE">
        <w:rPr>
          <w:rFonts w:ascii="Times New Roman" w:hAnsi="Times New Roman" w:cs="Times New Roman"/>
          <w:sz w:val="24"/>
          <w:szCs w:val="24"/>
          <w:lang w:val="pt-BR"/>
        </w:rPr>
        <w:t xml:space="preserve"> </w:t>
      </w:r>
      <w:r>
        <w:rPr>
          <w:rFonts w:ascii="Times New Roman" w:hAnsi="Times New Roman" w:cs="Times New Roman"/>
          <w:sz w:val="24"/>
          <w:szCs w:val="24"/>
          <w:lang w:val="pt-BR"/>
        </w:rPr>
        <w:t>das duas empresas permaneceram estáveis</w:t>
      </w:r>
      <w:r w:rsidR="00603A6B">
        <w:rPr>
          <w:rFonts w:ascii="Times New Roman" w:hAnsi="Times New Roman" w:cs="Times New Roman"/>
          <w:sz w:val="24"/>
          <w:szCs w:val="24"/>
          <w:lang w:val="pt-BR"/>
        </w:rPr>
        <w:t xml:space="preserve"> e a Degussa</w:t>
      </w:r>
      <w:r>
        <w:rPr>
          <w:rFonts w:ascii="Times New Roman" w:hAnsi="Times New Roman" w:cs="Times New Roman"/>
          <w:sz w:val="24"/>
          <w:szCs w:val="24"/>
          <w:lang w:val="pt-BR"/>
        </w:rPr>
        <w:t xml:space="preserve"> </w:t>
      </w:r>
      <w:r w:rsidR="00603A6B">
        <w:rPr>
          <w:rFonts w:ascii="Times New Roman" w:hAnsi="Times New Roman" w:cs="Times New Roman"/>
          <w:sz w:val="24"/>
          <w:szCs w:val="24"/>
          <w:lang w:val="pt-BR"/>
        </w:rPr>
        <w:t xml:space="preserve">continuou a deter </w:t>
      </w:r>
      <w:r>
        <w:rPr>
          <w:rFonts w:ascii="Times New Roman" w:hAnsi="Times New Roman" w:cs="Times New Roman"/>
          <w:sz w:val="24"/>
          <w:szCs w:val="24"/>
          <w:lang w:val="pt-BR"/>
        </w:rPr>
        <w:t xml:space="preserve">cerca de 40% do mercado de peróxido de hidrogênio. </w:t>
      </w:r>
    </w:p>
    <w:p w:rsidR="00151D01" w:rsidRDefault="00151D01" w:rsidP="00151D01">
      <w:pPr>
        <w:autoSpaceDE w:val="0"/>
        <w:autoSpaceDN w:val="0"/>
        <w:adjustRightInd w:val="0"/>
        <w:spacing w:after="12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terceira fase do acordo tem começo em 2000, quando a Degussa já era considerada fabricante local e a confiança no acordo já estava consolidada. Essa consolidação não significa que não havia necessidade de ajustes e compensações ao longo do decorrer do cartel, mas que a sofisticação dos acordos já se encontrava em toda a sua plenitude. Os detalhes agora se davam na sua execução. </w:t>
      </w:r>
    </w:p>
    <w:p w:rsidR="00151D01" w:rsidRDefault="00151D01" w:rsidP="00151D01">
      <w:pPr>
        <w:autoSpaceDE w:val="0"/>
        <w:autoSpaceDN w:val="0"/>
        <w:adjustRightInd w:val="0"/>
        <w:spacing w:after="12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No início de 2000 houve uma reunião em um apart-hotel em São Paulo convocada pela Degussa, na qual conversaram sobre participações e divisão de mercado e preços no Brasil. Nesse encontro a Peróxidos do Brasil externou seu desconforto com a coordenação do acordo, especialmente porque o mesmo não estaria sendo cumprido à risca, havendo algumas situações em que teria sido desrespeitada a divisão </w:t>
      </w:r>
      <w:r w:rsidR="003A35F3">
        <w:rPr>
          <w:rFonts w:ascii="Times New Roman" w:hAnsi="Times New Roman" w:cs="Times New Roman"/>
          <w:sz w:val="24"/>
          <w:szCs w:val="24"/>
          <w:lang w:val="pt-BR"/>
        </w:rPr>
        <w:t xml:space="preserve">dos clientes </w:t>
      </w:r>
      <w:r>
        <w:rPr>
          <w:rFonts w:ascii="Times New Roman" w:hAnsi="Times New Roman" w:cs="Times New Roman"/>
          <w:sz w:val="24"/>
          <w:szCs w:val="24"/>
          <w:lang w:val="pt-BR"/>
        </w:rPr>
        <w:t xml:space="preserve">acordada. </w:t>
      </w:r>
    </w:p>
    <w:p w:rsidR="00151D01" w:rsidRDefault="00151D01" w:rsidP="00151D01">
      <w:pPr>
        <w:autoSpaceDE w:val="0"/>
        <w:autoSpaceDN w:val="0"/>
        <w:adjustRightInd w:val="0"/>
        <w:spacing w:after="12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Especificamente, a Degussa teria ganhado </w:t>
      </w:r>
      <w:r w:rsidRPr="00603A6B">
        <w:rPr>
          <w:rFonts w:ascii="Times New Roman" w:hAnsi="Times New Roman" w:cs="Times New Roman"/>
          <w:i/>
          <w:sz w:val="24"/>
          <w:szCs w:val="24"/>
          <w:lang w:val="pt-BR"/>
        </w:rPr>
        <w:t>market share</w:t>
      </w:r>
      <w:r w:rsidRPr="00B87DFE">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em razão do aumento do consumo de peróxido de hidrogênio pelos clientes da indústria de papel e celulose. Além disso, a reunião serviu para ratificar a divisão de mercado, fixando novamente as participações no Brasil em 40% para a Degussa e 60% para a Peróxidos do Brasil. </w:t>
      </w:r>
    </w:p>
    <w:p w:rsidR="00151D01" w:rsidRPr="00A64567" w:rsidRDefault="00A111CE" w:rsidP="00151D01">
      <w:pPr>
        <w:autoSpaceDE w:val="0"/>
        <w:autoSpaceDN w:val="0"/>
        <w:adjustRightInd w:val="0"/>
        <w:spacing w:after="12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Na</w:t>
      </w:r>
      <w:r w:rsidR="00151D01" w:rsidRPr="00A64567">
        <w:rPr>
          <w:rFonts w:ascii="Times New Roman" w:hAnsi="Times New Roman" w:cs="Times New Roman"/>
          <w:sz w:val="24"/>
          <w:szCs w:val="24"/>
          <w:lang w:val="pt-BR"/>
        </w:rPr>
        <w:t xml:space="preserve"> sede do Grupo Solvay, na Bélgica, em </w:t>
      </w:r>
      <w:r w:rsidR="00EE7C6C">
        <w:rPr>
          <w:rFonts w:ascii="Times New Roman" w:hAnsi="Times New Roman" w:cs="Times New Roman"/>
          <w:sz w:val="24"/>
          <w:szCs w:val="24"/>
          <w:lang w:val="pt-BR"/>
        </w:rPr>
        <w:t>M</w:t>
      </w:r>
      <w:r w:rsidR="00EE7C6C" w:rsidRPr="00A64567">
        <w:rPr>
          <w:rFonts w:ascii="Times New Roman" w:hAnsi="Times New Roman" w:cs="Times New Roman"/>
          <w:sz w:val="24"/>
          <w:szCs w:val="24"/>
          <w:lang w:val="pt-BR"/>
        </w:rPr>
        <w:t xml:space="preserve">aio </w:t>
      </w:r>
      <w:r w:rsidR="00151D01" w:rsidRPr="00A64567">
        <w:rPr>
          <w:rFonts w:ascii="Times New Roman" w:hAnsi="Times New Roman" w:cs="Times New Roman"/>
          <w:sz w:val="24"/>
          <w:szCs w:val="24"/>
          <w:lang w:val="pt-BR"/>
        </w:rPr>
        <w:t xml:space="preserve">de 2000, </w:t>
      </w:r>
      <w:r>
        <w:rPr>
          <w:rFonts w:ascii="Times New Roman" w:hAnsi="Times New Roman" w:cs="Times New Roman"/>
          <w:sz w:val="24"/>
          <w:szCs w:val="24"/>
          <w:lang w:val="pt-BR"/>
        </w:rPr>
        <w:t xml:space="preserve">foi realizada uma reunião </w:t>
      </w:r>
      <w:r w:rsidR="00151D01" w:rsidRPr="00A64567">
        <w:rPr>
          <w:rFonts w:ascii="Times New Roman" w:hAnsi="Times New Roman" w:cs="Times New Roman"/>
          <w:sz w:val="24"/>
          <w:szCs w:val="24"/>
          <w:lang w:val="pt-BR"/>
        </w:rPr>
        <w:t>a convite da Peróxidos do Brasil, a fim de confirmar a continuidade do acordo</w:t>
      </w:r>
      <w:r w:rsidR="00EE7C6C">
        <w:rPr>
          <w:rFonts w:ascii="Times New Roman" w:hAnsi="Times New Roman" w:cs="Times New Roman"/>
          <w:sz w:val="24"/>
          <w:szCs w:val="24"/>
          <w:lang w:val="pt-BR"/>
        </w:rPr>
        <w:t xml:space="preserve"> e</w:t>
      </w:r>
      <w:r w:rsidR="00EE7C6C" w:rsidRPr="00A64567">
        <w:rPr>
          <w:rFonts w:ascii="Times New Roman" w:hAnsi="Times New Roman" w:cs="Times New Roman"/>
          <w:sz w:val="24"/>
          <w:szCs w:val="24"/>
          <w:lang w:val="pt-BR"/>
        </w:rPr>
        <w:t xml:space="preserve"> </w:t>
      </w:r>
      <w:r w:rsidR="00151D01" w:rsidRPr="00A64567">
        <w:rPr>
          <w:rFonts w:ascii="Times New Roman" w:hAnsi="Times New Roman" w:cs="Times New Roman"/>
          <w:sz w:val="24"/>
          <w:szCs w:val="24"/>
          <w:lang w:val="pt-BR"/>
        </w:rPr>
        <w:t xml:space="preserve">aprimorando-o. Nessa </w:t>
      </w:r>
      <w:r w:rsidR="00151D01" w:rsidRPr="00A64567">
        <w:rPr>
          <w:rFonts w:ascii="Times New Roman" w:hAnsi="Times New Roman" w:cs="Times New Roman"/>
          <w:sz w:val="24"/>
          <w:szCs w:val="24"/>
          <w:lang w:val="pt-BR"/>
        </w:rPr>
        <w:lastRenderedPageBreak/>
        <w:t xml:space="preserve">reunião, foi determinado quem seriam os responsáveis pela coordenação do acordo, bem como pelo monitoramento da divisão de mercado. </w:t>
      </w:r>
      <w:r w:rsidR="00151D01">
        <w:rPr>
          <w:rFonts w:ascii="Times New Roman" w:hAnsi="Times New Roman" w:cs="Times New Roman"/>
          <w:sz w:val="24"/>
          <w:szCs w:val="24"/>
          <w:lang w:val="pt-BR"/>
        </w:rPr>
        <w:t>A</w:t>
      </w:r>
      <w:r w:rsidR="00151D01" w:rsidRPr="00A64567">
        <w:rPr>
          <w:rFonts w:ascii="Times New Roman" w:hAnsi="Times New Roman" w:cs="Times New Roman"/>
          <w:sz w:val="24"/>
          <w:szCs w:val="24"/>
          <w:lang w:val="pt-BR"/>
        </w:rPr>
        <w:t>s ofertas seriam feitas</w:t>
      </w:r>
      <w:r w:rsidR="00151D01">
        <w:rPr>
          <w:rFonts w:ascii="Times New Roman" w:hAnsi="Times New Roman" w:cs="Times New Roman"/>
          <w:sz w:val="24"/>
          <w:szCs w:val="24"/>
          <w:lang w:val="pt-BR"/>
        </w:rPr>
        <w:t xml:space="preserve"> </w:t>
      </w:r>
      <w:r w:rsidR="00151D01" w:rsidRPr="00A64567">
        <w:rPr>
          <w:rFonts w:ascii="Times New Roman" w:hAnsi="Times New Roman" w:cs="Times New Roman"/>
          <w:sz w:val="24"/>
          <w:szCs w:val="24"/>
          <w:lang w:val="pt-BR"/>
        </w:rPr>
        <w:t xml:space="preserve">a novos clientes, em princípio, de forma independente, sendo reafirmado que os clientes consolidados de cada empresa seriam preservados, de modo que os </w:t>
      </w:r>
      <w:r w:rsidR="00151D01" w:rsidRPr="00603A6B">
        <w:rPr>
          <w:rFonts w:ascii="Times New Roman" w:hAnsi="Times New Roman" w:cs="Times New Roman"/>
          <w:i/>
          <w:sz w:val="24"/>
          <w:szCs w:val="24"/>
          <w:lang w:val="pt-BR"/>
        </w:rPr>
        <w:t>market shares</w:t>
      </w:r>
      <w:r w:rsidR="00151D01" w:rsidRPr="00A64567">
        <w:rPr>
          <w:rFonts w:ascii="Times New Roman" w:hAnsi="Times New Roman" w:cs="Times New Roman"/>
          <w:sz w:val="24"/>
          <w:szCs w:val="24"/>
          <w:lang w:val="pt-BR"/>
        </w:rPr>
        <w:t xml:space="preserve"> continuassem divididos em 40% para a Degussa e 60% para a Peróxidos do Brasil. </w:t>
      </w:r>
    </w:p>
    <w:p w:rsidR="00151D01" w:rsidRDefault="00151D01" w:rsidP="00151D01">
      <w:pPr>
        <w:autoSpaceDE w:val="0"/>
        <w:autoSpaceDN w:val="0"/>
        <w:adjustRightInd w:val="0"/>
        <w:spacing w:after="120" w:line="360" w:lineRule="auto"/>
        <w:jc w:val="both"/>
        <w:rPr>
          <w:rFonts w:ascii="Times New Roman" w:hAnsi="Times New Roman" w:cs="Times New Roman"/>
          <w:sz w:val="24"/>
          <w:szCs w:val="24"/>
          <w:lang w:val="pt-BR"/>
        </w:rPr>
      </w:pPr>
      <w:r w:rsidRPr="00A64567">
        <w:rPr>
          <w:rFonts w:ascii="Times New Roman" w:hAnsi="Times New Roman" w:cs="Times New Roman"/>
          <w:sz w:val="24"/>
          <w:szCs w:val="24"/>
          <w:lang w:val="pt-BR"/>
        </w:rPr>
        <w:t xml:space="preserve">Em 2001, a Peróxidos do Brasil informou à Degussa que iria ampliar a sua planta industrial, que passaria a produzir 90.000 ton/ano, </w:t>
      </w:r>
      <w:r>
        <w:rPr>
          <w:rFonts w:ascii="Times New Roman" w:hAnsi="Times New Roman" w:cs="Times New Roman"/>
          <w:sz w:val="24"/>
          <w:szCs w:val="24"/>
          <w:lang w:val="pt-BR"/>
        </w:rPr>
        <w:t xml:space="preserve">com </w:t>
      </w:r>
      <w:r w:rsidRPr="00A64567">
        <w:rPr>
          <w:rFonts w:ascii="Times New Roman" w:hAnsi="Times New Roman" w:cs="Times New Roman"/>
          <w:sz w:val="24"/>
          <w:szCs w:val="24"/>
          <w:lang w:val="pt-BR"/>
        </w:rPr>
        <w:t xml:space="preserve">o excedente destinado a exportações. Durante </w:t>
      </w:r>
      <w:r>
        <w:rPr>
          <w:rFonts w:ascii="Times New Roman" w:hAnsi="Times New Roman" w:cs="Times New Roman"/>
          <w:sz w:val="24"/>
          <w:szCs w:val="24"/>
          <w:lang w:val="pt-BR"/>
        </w:rPr>
        <w:t>a realização d</w:t>
      </w:r>
      <w:r w:rsidRPr="00A64567">
        <w:rPr>
          <w:rFonts w:ascii="Times New Roman" w:hAnsi="Times New Roman" w:cs="Times New Roman"/>
          <w:sz w:val="24"/>
          <w:szCs w:val="24"/>
          <w:lang w:val="pt-BR"/>
        </w:rPr>
        <w:t>essa expansã</w:t>
      </w:r>
      <w:r>
        <w:rPr>
          <w:rFonts w:ascii="Times New Roman" w:hAnsi="Times New Roman" w:cs="Times New Roman"/>
          <w:sz w:val="24"/>
          <w:szCs w:val="24"/>
          <w:lang w:val="pt-BR"/>
        </w:rPr>
        <w:t>o a Degussa forneceu o produto para a</w:t>
      </w:r>
      <w:r w:rsidRPr="00A64567">
        <w:rPr>
          <w:rFonts w:ascii="Times New Roman" w:hAnsi="Times New Roman" w:cs="Times New Roman"/>
          <w:sz w:val="24"/>
          <w:szCs w:val="24"/>
          <w:lang w:val="pt-BR"/>
        </w:rPr>
        <w:t xml:space="preserve"> Peróxidos do Brasil. De 2001 a 2003, vários encontros e telefonemas ocorreram para monitorar e coordenar o funcionamento do acordo</w:t>
      </w:r>
      <w:r>
        <w:rPr>
          <w:rFonts w:ascii="Times New Roman" w:hAnsi="Times New Roman" w:cs="Times New Roman"/>
          <w:sz w:val="24"/>
          <w:szCs w:val="24"/>
          <w:lang w:val="pt-BR"/>
        </w:rPr>
        <w:t>.</w:t>
      </w:r>
      <w:r w:rsidRPr="00A64567">
        <w:rPr>
          <w:rFonts w:ascii="Times New Roman" w:hAnsi="Times New Roman" w:cs="Times New Roman"/>
          <w:sz w:val="24"/>
          <w:szCs w:val="24"/>
          <w:lang w:val="pt-BR"/>
        </w:rPr>
        <w:t xml:space="preserve"> </w:t>
      </w:r>
    </w:p>
    <w:p w:rsidR="00151D01" w:rsidRDefault="00151D01" w:rsidP="00151D01">
      <w:pPr>
        <w:autoSpaceDE w:val="0"/>
        <w:autoSpaceDN w:val="0"/>
        <w:adjustRightInd w:val="0"/>
        <w:spacing w:after="120" w:line="360" w:lineRule="auto"/>
        <w:jc w:val="both"/>
        <w:rPr>
          <w:rFonts w:ascii="Times New Roman" w:hAnsi="Times New Roman" w:cs="Times New Roman"/>
          <w:sz w:val="24"/>
          <w:szCs w:val="24"/>
          <w:lang w:val="pt-BR"/>
        </w:rPr>
      </w:pPr>
      <w:r w:rsidRPr="00A64567">
        <w:rPr>
          <w:rFonts w:ascii="Times New Roman" w:hAnsi="Times New Roman" w:cs="Times New Roman"/>
          <w:sz w:val="24"/>
          <w:szCs w:val="24"/>
          <w:lang w:val="pt-BR"/>
        </w:rPr>
        <w:t xml:space="preserve">Entre fins de 2002 e fevereiro de 2003 houve uma alteração nos responsáveis </w:t>
      </w:r>
      <w:r>
        <w:rPr>
          <w:rFonts w:ascii="Times New Roman" w:hAnsi="Times New Roman" w:cs="Times New Roman"/>
          <w:sz w:val="24"/>
          <w:szCs w:val="24"/>
          <w:lang w:val="pt-BR"/>
        </w:rPr>
        <w:t>pela coordenação do acordo em ambas as empresas. A partir de 2003 o número contatos entre Degussa e Peróxidos do Brasil foi diminuindo, já que o cumprime</w:t>
      </w:r>
      <w:r w:rsidR="00603A6B">
        <w:rPr>
          <w:rFonts w:ascii="Times New Roman" w:hAnsi="Times New Roman" w:cs="Times New Roman"/>
          <w:sz w:val="24"/>
          <w:szCs w:val="24"/>
          <w:lang w:val="pt-BR"/>
        </w:rPr>
        <w:t>nto</w:t>
      </w:r>
      <w:r>
        <w:rPr>
          <w:rFonts w:ascii="Times New Roman" w:hAnsi="Times New Roman" w:cs="Times New Roman"/>
          <w:sz w:val="24"/>
          <w:szCs w:val="24"/>
          <w:lang w:val="pt-BR"/>
        </w:rPr>
        <w:t xml:space="preserve"> disciplinado do acordo tomava a comunicação relativamente desnecessária. </w:t>
      </w:r>
    </w:p>
    <w:p w:rsidR="00151D01" w:rsidRDefault="00151D01" w:rsidP="00151D01">
      <w:pPr>
        <w:autoSpaceDE w:val="0"/>
        <w:autoSpaceDN w:val="0"/>
        <w:adjustRightInd w:val="0"/>
        <w:spacing w:after="12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última reunião realizada âmbito do cartel se deu em janeiro de 2004, na qual as empresas se reuniram para fazer um balanço sobre o ano de 2003. Nessa reunião foi constatado um crescimento na participação de mercado da Degussa da ordem de </w:t>
      </w:r>
      <w:r w:rsidRPr="00A64567">
        <w:rPr>
          <w:rFonts w:ascii="Times New Roman" w:hAnsi="Times New Roman" w:cs="Times New Roman"/>
          <w:sz w:val="24"/>
          <w:szCs w:val="24"/>
          <w:lang w:val="pt-BR"/>
        </w:rPr>
        <w:t>5%</w:t>
      </w:r>
      <w:r>
        <w:rPr>
          <w:rFonts w:ascii="Times New Roman" w:hAnsi="Times New Roman" w:cs="Times New Roman"/>
          <w:sz w:val="24"/>
          <w:szCs w:val="24"/>
          <w:lang w:val="pt-BR"/>
        </w:rPr>
        <w:t xml:space="preserve">. A partir de então, os representantes da Degussa deixaram de se comunicar com os da Peróxidos do Brasil sobre o acordo, em razão da decisão de aderir ao programa de leniência da SDE. </w:t>
      </w:r>
    </w:p>
    <w:p w:rsidR="0086272C" w:rsidRDefault="0086272C" w:rsidP="00151D01">
      <w:pPr>
        <w:autoSpaceDE w:val="0"/>
        <w:autoSpaceDN w:val="0"/>
        <w:adjustRightInd w:val="0"/>
        <w:spacing w:after="12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Para a facilitação do entendimento das diferentes etapas, a tabela a seguir consolida os principais eventos do cartel em uma linha do tempo:</w:t>
      </w:r>
    </w:p>
    <w:p w:rsidR="0086272C" w:rsidRDefault="0086272C">
      <w:pPr>
        <w:rPr>
          <w:rFonts w:ascii="Times New Roman" w:hAnsi="Times New Roman" w:cs="Times New Roman"/>
          <w:sz w:val="24"/>
          <w:szCs w:val="24"/>
          <w:lang w:val="pt-BR"/>
        </w:rPr>
      </w:pPr>
      <w:r>
        <w:rPr>
          <w:rFonts w:ascii="Times New Roman" w:hAnsi="Times New Roman" w:cs="Times New Roman"/>
          <w:sz w:val="24"/>
          <w:szCs w:val="24"/>
          <w:lang w:val="pt-BR"/>
        </w:rPr>
        <w:br w:type="page"/>
      </w:r>
    </w:p>
    <w:p w:rsidR="0086272C" w:rsidRPr="006C030F" w:rsidRDefault="0086272C" w:rsidP="0086272C">
      <w:pPr>
        <w:pStyle w:val="Legenda"/>
        <w:keepNext/>
        <w:jc w:val="center"/>
        <w:rPr>
          <w:color w:val="auto"/>
          <w:lang w:val="pt-BR"/>
        </w:rPr>
      </w:pPr>
      <w:r w:rsidRPr="006C030F">
        <w:rPr>
          <w:color w:val="auto"/>
          <w:lang w:val="pt-BR"/>
        </w:rPr>
        <w:lastRenderedPageBreak/>
        <w:t xml:space="preserve">Tabela </w:t>
      </w:r>
      <w:r w:rsidRPr="006C030F">
        <w:rPr>
          <w:color w:val="auto"/>
        </w:rPr>
        <w:fldChar w:fldCharType="begin"/>
      </w:r>
      <w:r w:rsidRPr="006C030F">
        <w:rPr>
          <w:color w:val="auto"/>
          <w:lang w:val="pt-BR"/>
        </w:rPr>
        <w:instrText xml:space="preserve"> SEQ Tabela \* ARABIC </w:instrText>
      </w:r>
      <w:r w:rsidRPr="006C030F">
        <w:rPr>
          <w:color w:val="auto"/>
        </w:rPr>
        <w:fldChar w:fldCharType="separate"/>
      </w:r>
      <w:r w:rsidRPr="006C030F">
        <w:rPr>
          <w:noProof/>
          <w:color w:val="auto"/>
          <w:lang w:val="pt-BR"/>
        </w:rPr>
        <w:t>1</w:t>
      </w:r>
      <w:r w:rsidRPr="006C030F">
        <w:rPr>
          <w:color w:val="auto"/>
        </w:rPr>
        <w:fldChar w:fldCharType="end"/>
      </w:r>
      <w:r w:rsidRPr="006C030F">
        <w:rPr>
          <w:color w:val="auto"/>
          <w:lang w:val="pt-BR"/>
        </w:rPr>
        <w:t xml:space="preserve"> - Linha do Tempo de Eventos</w:t>
      </w:r>
    </w:p>
    <w:tbl>
      <w:tblPr>
        <w:tblW w:w="6280" w:type="dxa"/>
        <w:jc w:val="center"/>
        <w:tblInd w:w="55" w:type="dxa"/>
        <w:tblCellMar>
          <w:left w:w="70" w:type="dxa"/>
          <w:right w:w="70" w:type="dxa"/>
        </w:tblCellMar>
        <w:tblLook w:val="04A0" w:firstRow="1" w:lastRow="0" w:firstColumn="1" w:lastColumn="0" w:noHBand="0" w:noVBand="1"/>
      </w:tblPr>
      <w:tblGrid>
        <w:gridCol w:w="1420"/>
        <w:gridCol w:w="4860"/>
      </w:tblGrid>
      <w:tr w:rsidR="0086272C" w:rsidRPr="0086272C" w:rsidTr="0086272C">
        <w:trPr>
          <w:trHeight w:val="300"/>
          <w:jc w:val="center"/>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72C" w:rsidRPr="0086272C" w:rsidRDefault="0086272C" w:rsidP="0086272C">
            <w:pPr>
              <w:spacing w:after="0" w:line="240" w:lineRule="auto"/>
              <w:jc w:val="center"/>
              <w:rPr>
                <w:rFonts w:ascii="Calibri" w:eastAsia="Times New Roman" w:hAnsi="Calibri" w:cs="Times New Roman"/>
                <w:b/>
                <w:bCs/>
                <w:color w:val="000000"/>
                <w:lang w:val="pt-BR" w:eastAsia="pt-BR"/>
              </w:rPr>
            </w:pPr>
            <w:r w:rsidRPr="0086272C">
              <w:rPr>
                <w:rFonts w:ascii="Calibri" w:eastAsia="Times New Roman" w:hAnsi="Calibri" w:cs="Times New Roman"/>
                <w:b/>
                <w:bCs/>
                <w:color w:val="000000"/>
                <w:lang w:val="pt-BR" w:eastAsia="pt-BR"/>
              </w:rPr>
              <w:t>Data</w:t>
            </w:r>
          </w:p>
        </w:tc>
        <w:tc>
          <w:tcPr>
            <w:tcW w:w="4860" w:type="dxa"/>
            <w:tcBorders>
              <w:top w:val="single" w:sz="4" w:space="0" w:color="auto"/>
              <w:left w:val="nil"/>
              <w:bottom w:val="single" w:sz="4" w:space="0" w:color="auto"/>
              <w:right w:val="single" w:sz="4" w:space="0" w:color="auto"/>
            </w:tcBorders>
            <w:shd w:val="clear" w:color="auto" w:fill="auto"/>
            <w:vAlign w:val="center"/>
            <w:hideMark/>
          </w:tcPr>
          <w:p w:rsidR="0086272C" w:rsidRPr="0086272C" w:rsidRDefault="0086272C" w:rsidP="0086272C">
            <w:pPr>
              <w:spacing w:after="0" w:line="240" w:lineRule="auto"/>
              <w:jc w:val="center"/>
              <w:rPr>
                <w:rFonts w:ascii="Calibri" w:eastAsia="Times New Roman" w:hAnsi="Calibri" w:cs="Times New Roman"/>
                <w:b/>
                <w:bCs/>
                <w:color w:val="000000"/>
                <w:lang w:val="pt-BR" w:eastAsia="pt-BR"/>
              </w:rPr>
            </w:pPr>
            <w:r w:rsidRPr="0086272C">
              <w:rPr>
                <w:rFonts w:ascii="Calibri" w:eastAsia="Times New Roman" w:hAnsi="Calibri" w:cs="Times New Roman"/>
                <w:b/>
                <w:bCs/>
                <w:color w:val="000000"/>
                <w:lang w:val="pt-BR" w:eastAsia="pt-BR"/>
              </w:rPr>
              <w:t>Evento</w:t>
            </w:r>
          </w:p>
        </w:tc>
      </w:tr>
      <w:tr w:rsidR="0086272C" w:rsidRPr="006C030F" w:rsidTr="0086272C">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6272C" w:rsidRPr="0086272C" w:rsidRDefault="0086272C" w:rsidP="0086272C">
            <w:pPr>
              <w:spacing w:after="0" w:line="240" w:lineRule="auto"/>
              <w:jc w:val="center"/>
              <w:rPr>
                <w:rFonts w:ascii="Calibri" w:eastAsia="Times New Roman" w:hAnsi="Calibri" w:cs="Times New Roman"/>
                <w:color w:val="000000"/>
                <w:lang w:val="pt-BR" w:eastAsia="pt-BR"/>
              </w:rPr>
            </w:pPr>
            <w:r w:rsidRPr="0086272C">
              <w:rPr>
                <w:rFonts w:ascii="Calibri" w:eastAsia="Times New Roman" w:hAnsi="Calibri" w:cs="Times New Roman"/>
                <w:color w:val="000000"/>
                <w:lang w:val="pt-BR" w:eastAsia="pt-BR"/>
              </w:rPr>
              <w:t>1992</w:t>
            </w:r>
          </w:p>
        </w:tc>
        <w:tc>
          <w:tcPr>
            <w:tcW w:w="4860" w:type="dxa"/>
            <w:tcBorders>
              <w:top w:val="nil"/>
              <w:left w:val="nil"/>
              <w:bottom w:val="single" w:sz="4" w:space="0" w:color="auto"/>
              <w:right w:val="single" w:sz="4" w:space="0" w:color="auto"/>
            </w:tcBorders>
            <w:shd w:val="clear" w:color="auto" w:fill="auto"/>
            <w:vAlign w:val="center"/>
            <w:hideMark/>
          </w:tcPr>
          <w:p w:rsidR="0086272C" w:rsidRPr="0086272C" w:rsidRDefault="0086272C" w:rsidP="0086272C">
            <w:pPr>
              <w:spacing w:after="0" w:line="240" w:lineRule="auto"/>
              <w:jc w:val="center"/>
              <w:rPr>
                <w:rFonts w:ascii="Calibri" w:eastAsia="Times New Roman" w:hAnsi="Calibri" w:cs="Times New Roman"/>
                <w:color w:val="000000"/>
                <w:lang w:val="pt-BR" w:eastAsia="pt-BR"/>
              </w:rPr>
            </w:pPr>
            <w:r w:rsidRPr="0086272C">
              <w:rPr>
                <w:rFonts w:ascii="Calibri" w:eastAsia="Times New Roman" w:hAnsi="Calibri" w:cs="Times New Roman"/>
                <w:color w:val="000000"/>
                <w:lang w:val="pt-BR" w:eastAsia="pt-BR"/>
              </w:rPr>
              <w:t>Degussa começa importações no Brasil</w:t>
            </w:r>
          </w:p>
        </w:tc>
      </w:tr>
      <w:tr w:rsidR="0086272C" w:rsidRPr="006C030F" w:rsidTr="0086272C">
        <w:trPr>
          <w:trHeight w:val="6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6272C" w:rsidRPr="0086272C" w:rsidRDefault="0086272C" w:rsidP="0086272C">
            <w:pPr>
              <w:spacing w:after="0" w:line="240" w:lineRule="auto"/>
              <w:jc w:val="center"/>
              <w:rPr>
                <w:rFonts w:ascii="Calibri" w:eastAsia="Times New Roman" w:hAnsi="Calibri" w:cs="Times New Roman"/>
                <w:color w:val="000000"/>
                <w:lang w:val="pt-BR" w:eastAsia="pt-BR"/>
              </w:rPr>
            </w:pPr>
            <w:r w:rsidRPr="0086272C">
              <w:rPr>
                <w:rFonts w:ascii="Calibri" w:eastAsia="Times New Roman" w:hAnsi="Calibri" w:cs="Times New Roman"/>
                <w:color w:val="000000"/>
                <w:lang w:val="pt-BR" w:eastAsia="pt-BR"/>
              </w:rPr>
              <w:t>1994</w:t>
            </w:r>
          </w:p>
        </w:tc>
        <w:tc>
          <w:tcPr>
            <w:tcW w:w="4860" w:type="dxa"/>
            <w:tcBorders>
              <w:top w:val="nil"/>
              <w:left w:val="nil"/>
              <w:bottom w:val="single" w:sz="4" w:space="0" w:color="auto"/>
              <w:right w:val="single" w:sz="4" w:space="0" w:color="auto"/>
            </w:tcBorders>
            <w:shd w:val="clear" w:color="auto" w:fill="auto"/>
            <w:vAlign w:val="center"/>
            <w:hideMark/>
          </w:tcPr>
          <w:p w:rsidR="0086272C" w:rsidRPr="0086272C" w:rsidRDefault="0086272C" w:rsidP="0086272C">
            <w:pPr>
              <w:spacing w:after="0" w:line="240" w:lineRule="auto"/>
              <w:jc w:val="center"/>
              <w:rPr>
                <w:rFonts w:ascii="Calibri" w:eastAsia="Times New Roman" w:hAnsi="Calibri" w:cs="Times New Roman"/>
                <w:color w:val="000000"/>
                <w:lang w:val="pt-BR" w:eastAsia="pt-BR"/>
              </w:rPr>
            </w:pPr>
            <w:r w:rsidRPr="0086272C">
              <w:rPr>
                <w:rFonts w:ascii="Calibri" w:eastAsia="Times New Roman" w:hAnsi="Calibri" w:cs="Times New Roman"/>
                <w:color w:val="000000"/>
                <w:lang w:val="pt-BR" w:eastAsia="pt-BR"/>
              </w:rPr>
              <w:t>Degussa decide instalar uma unidade fabril no país</w:t>
            </w:r>
          </w:p>
        </w:tc>
      </w:tr>
      <w:tr w:rsidR="0086272C" w:rsidRPr="006C030F" w:rsidTr="0086272C">
        <w:trPr>
          <w:trHeight w:val="6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6272C" w:rsidRPr="0086272C" w:rsidRDefault="0086272C" w:rsidP="0086272C">
            <w:pPr>
              <w:spacing w:after="0" w:line="240" w:lineRule="auto"/>
              <w:jc w:val="center"/>
              <w:rPr>
                <w:rFonts w:ascii="Calibri" w:eastAsia="Times New Roman" w:hAnsi="Calibri" w:cs="Times New Roman"/>
                <w:color w:val="000000"/>
                <w:lang w:val="pt-BR" w:eastAsia="pt-BR"/>
              </w:rPr>
            </w:pPr>
            <w:r w:rsidRPr="0086272C">
              <w:rPr>
                <w:rFonts w:ascii="Calibri" w:eastAsia="Times New Roman" w:hAnsi="Calibri" w:cs="Times New Roman"/>
                <w:color w:val="000000"/>
                <w:lang w:val="pt-BR" w:eastAsia="pt-BR"/>
              </w:rPr>
              <w:t>1995-1997</w:t>
            </w:r>
          </w:p>
        </w:tc>
        <w:tc>
          <w:tcPr>
            <w:tcW w:w="4860" w:type="dxa"/>
            <w:tcBorders>
              <w:top w:val="nil"/>
              <w:left w:val="nil"/>
              <w:bottom w:val="single" w:sz="4" w:space="0" w:color="auto"/>
              <w:right w:val="single" w:sz="4" w:space="0" w:color="auto"/>
            </w:tcBorders>
            <w:shd w:val="clear" w:color="auto" w:fill="auto"/>
            <w:vAlign w:val="center"/>
            <w:hideMark/>
          </w:tcPr>
          <w:p w:rsidR="0086272C" w:rsidRPr="0086272C" w:rsidRDefault="0086272C" w:rsidP="0086272C">
            <w:pPr>
              <w:spacing w:after="0" w:line="240" w:lineRule="auto"/>
              <w:jc w:val="center"/>
              <w:rPr>
                <w:rFonts w:ascii="Calibri" w:eastAsia="Times New Roman" w:hAnsi="Calibri" w:cs="Times New Roman"/>
                <w:color w:val="000000"/>
                <w:lang w:val="pt-BR" w:eastAsia="pt-BR"/>
              </w:rPr>
            </w:pPr>
            <w:r w:rsidRPr="0086272C">
              <w:rPr>
                <w:rFonts w:ascii="Calibri" w:eastAsia="Times New Roman" w:hAnsi="Calibri" w:cs="Times New Roman"/>
                <w:color w:val="000000"/>
                <w:lang w:val="pt-BR" w:eastAsia="pt-BR"/>
              </w:rPr>
              <w:t>Contatos Solvay-Degussa (2-3 vezes por ano)</w:t>
            </w:r>
          </w:p>
        </w:tc>
      </w:tr>
      <w:tr w:rsidR="0086272C" w:rsidRPr="006C030F" w:rsidTr="0086272C">
        <w:trPr>
          <w:trHeight w:val="9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6272C" w:rsidRPr="0086272C" w:rsidRDefault="0086272C" w:rsidP="0086272C">
            <w:pPr>
              <w:spacing w:after="0" w:line="240" w:lineRule="auto"/>
              <w:jc w:val="center"/>
              <w:rPr>
                <w:rFonts w:ascii="Calibri" w:eastAsia="Times New Roman" w:hAnsi="Calibri" w:cs="Times New Roman"/>
                <w:color w:val="000000"/>
                <w:lang w:val="pt-BR" w:eastAsia="pt-BR"/>
              </w:rPr>
            </w:pPr>
            <w:r w:rsidRPr="0086272C">
              <w:rPr>
                <w:rFonts w:ascii="Calibri" w:eastAsia="Times New Roman" w:hAnsi="Calibri" w:cs="Times New Roman"/>
                <w:color w:val="000000"/>
                <w:lang w:val="pt-BR" w:eastAsia="pt-BR"/>
              </w:rPr>
              <w:t>1998</w:t>
            </w:r>
          </w:p>
        </w:tc>
        <w:tc>
          <w:tcPr>
            <w:tcW w:w="4860" w:type="dxa"/>
            <w:tcBorders>
              <w:top w:val="nil"/>
              <w:left w:val="nil"/>
              <w:bottom w:val="single" w:sz="4" w:space="0" w:color="auto"/>
              <w:right w:val="single" w:sz="4" w:space="0" w:color="auto"/>
            </w:tcBorders>
            <w:shd w:val="clear" w:color="auto" w:fill="auto"/>
            <w:vAlign w:val="center"/>
            <w:hideMark/>
          </w:tcPr>
          <w:p w:rsidR="0086272C" w:rsidRPr="0086272C" w:rsidRDefault="0086272C" w:rsidP="0086272C">
            <w:pPr>
              <w:spacing w:after="0" w:line="240" w:lineRule="auto"/>
              <w:jc w:val="center"/>
              <w:rPr>
                <w:rFonts w:ascii="Calibri" w:eastAsia="Times New Roman" w:hAnsi="Calibri" w:cs="Times New Roman"/>
                <w:color w:val="000000"/>
                <w:lang w:val="pt-BR" w:eastAsia="pt-BR"/>
              </w:rPr>
            </w:pPr>
            <w:r w:rsidRPr="0086272C">
              <w:rPr>
                <w:rFonts w:ascii="Calibri" w:eastAsia="Times New Roman" w:hAnsi="Calibri" w:cs="Times New Roman"/>
                <w:color w:val="000000"/>
                <w:lang w:val="pt-BR" w:eastAsia="pt-BR"/>
              </w:rPr>
              <w:t>Instalação da fábrica Degussa</w:t>
            </w:r>
            <w:r w:rsidRPr="0086272C">
              <w:rPr>
                <w:rFonts w:ascii="Calibri" w:eastAsia="Times New Roman" w:hAnsi="Calibri" w:cs="Times New Roman"/>
                <w:color w:val="000000"/>
                <w:lang w:val="pt-BR" w:eastAsia="pt-BR"/>
              </w:rPr>
              <w:br/>
              <w:t>Reunião em Bruxelas para estabelecimento de acordo</w:t>
            </w:r>
          </w:p>
        </w:tc>
      </w:tr>
      <w:tr w:rsidR="0086272C" w:rsidRPr="006C030F" w:rsidTr="0086272C">
        <w:trPr>
          <w:trHeight w:val="6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6272C" w:rsidRPr="0086272C" w:rsidRDefault="0086272C" w:rsidP="0086272C">
            <w:pPr>
              <w:spacing w:after="0" w:line="240" w:lineRule="auto"/>
              <w:jc w:val="center"/>
              <w:rPr>
                <w:rFonts w:ascii="Calibri" w:eastAsia="Times New Roman" w:hAnsi="Calibri" w:cs="Times New Roman"/>
                <w:color w:val="000000"/>
                <w:lang w:val="pt-BR" w:eastAsia="pt-BR"/>
              </w:rPr>
            </w:pPr>
            <w:r w:rsidRPr="0086272C">
              <w:rPr>
                <w:rFonts w:ascii="Calibri" w:eastAsia="Times New Roman" w:hAnsi="Calibri" w:cs="Times New Roman"/>
                <w:color w:val="000000"/>
                <w:lang w:val="pt-BR" w:eastAsia="pt-BR"/>
              </w:rPr>
              <w:t>1998-2000</w:t>
            </w:r>
          </w:p>
        </w:tc>
        <w:tc>
          <w:tcPr>
            <w:tcW w:w="4860" w:type="dxa"/>
            <w:tcBorders>
              <w:top w:val="nil"/>
              <w:left w:val="nil"/>
              <w:bottom w:val="single" w:sz="4" w:space="0" w:color="auto"/>
              <w:right w:val="single" w:sz="4" w:space="0" w:color="auto"/>
            </w:tcBorders>
            <w:shd w:val="clear" w:color="auto" w:fill="auto"/>
            <w:vAlign w:val="center"/>
            <w:hideMark/>
          </w:tcPr>
          <w:p w:rsidR="0086272C" w:rsidRPr="0086272C" w:rsidRDefault="0086272C" w:rsidP="0086272C">
            <w:pPr>
              <w:spacing w:after="0" w:line="240" w:lineRule="auto"/>
              <w:jc w:val="center"/>
              <w:rPr>
                <w:rFonts w:ascii="Calibri" w:eastAsia="Times New Roman" w:hAnsi="Calibri" w:cs="Times New Roman"/>
                <w:color w:val="000000"/>
                <w:lang w:val="pt-BR" w:eastAsia="pt-BR"/>
              </w:rPr>
            </w:pPr>
            <w:r w:rsidRPr="0086272C">
              <w:rPr>
                <w:rFonts w:ascii="Calibri" w:eastAsia="Times New Roman" w:hAnsi="Calibri" w:cs="Times New Roman"/>
                <w:color w:val="000000"/>
                <w:lang w:val="pt-BR" w:eastAsia="pt-BR"/>
              </w:rPr>
              <w:t>Acordo de divisão de clientes e faixa de preços permitidos</w:t>
            </w:r>
          </w:p>
        </w:tc>
      </w:tr>
      <w:tr w:rsidR="0086272C" w:rsidRPr="006C030F" w:rsidTr="0086272C">
        <w:trPr>
          <w:trHeight w:val="6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6272C" w:rsidRPr="0086272C" w:rsidRDefault="0086272C" w:rsidP="0086272C">
            <w:pPr>
              <w:spacing w:after="0" w:line="240" w:lineRule="auto"/>
              <w:jc w:val="center"/>
              <w:rPr>
                <w:rFonts w:ascii="Calibri" w:eastAsia="Times New Roman" w:hAnsi="Calibri" w:cs="Times New Roman"/>
                <w:color w:val="000000"/>
                <w:lang w:val="pt-BR" w:eastAsia="pt-BR"/>
              </w:rPr>
            </w:pPr>
            <w:r w:rsidRPr="0086272C">
              <w:rPr>
                <w:rFonts w:ascii="Calibri" w:eastAsia="Times New Roman" w:hAnsi="Calibri" w:cs="Times New Roman"/>
                <w:color w:val="000000"/>
                <w:lang w:val="pt-BR" w:eastAsia="pt-BR"/>
              </w:rPr>
              <w:t>2001</w:t>
            </w:r>
          </w:p>
        </w:tc>
        <w:tc>
          <w:tcPr>
            <w:tcW w:w="4860" w:type="dxa"/>
            <w:tcBorders>
              <w:top w:val="nil"/>
              <w:left w:val="nil"/>
              <w:bottom w:val="single" w:sz="4" w:space="0" w:color="auto"/>
              <w:right w:val="single" w:sz="4" w:space="0" w:color="auto"/>
            </w:tcBorders>
            <w:shd w:val="clear" w:color="auto" w:fill="auto"/>
            <w:vAlign w:val="center"/>
            <w:hideMark/>
          </w:tcPr>
          <w:p w:rsidR="0086272C" w:rsidRPr="0086272C" w:rsidRDefault="0086272C" w:rsidP="0086272C">
            <w:pPr>
              <w:spacing w:after="0" w:line="240" w:lineRule="auto"/>
              <w:jc w:val="center"/>
              <w:rPr>
                <w:rFonts w:ascii="Calibri" w:eastAsia="Times New Roman" w:hAnsi="Calibri" w:cs="Times New Roman"/>
                <w:color w:val="000000"/>
                <w:lang w:val="pt-BR" w:eastAsia="pt-BR"/>
              </w:rPr>
            </w:pPr>
            <w:r w:rsidRPr="0086272C">
              <w:rPr>
                <w:rFonts w:ascii="Calibri" w:eastAsia="Times New Roman" w:hAnsi="Calibri" w:cs="Times New Roman"/>
                <w:color w:val="000000"/>
                <w:lang w:val="pt-BR" w:eastAsia="pt-BR"/>
              </w:rPr>
              <w:t>Expansão planta Solvay (Degussa vendendo à Solvay para manutenção dos clientes)</w:t>
            </w:r>
          </w:p>
        </w:tc>
      </w:tr>
      <w:tr w:rsidR="0086272C" w:rsidRPr="0086272C" w:rsidTr="0086272C">
        <w:trPr>
          <w:trHeight w:val="6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6272C" w:rsidRPr="0086272C" w:rsidRDefault="0086272C" w:rsidP="0086272C">
            <w:pPr>
              <w:spacing w:after="0" w:line="240" w:lineRule="auto"/>
              <w:jc w:val="center"/>
              <w:rPr>
                <w:rFonts w:ascii="Calibri" w:eastAsia="Times New Roman" w:hAnsi="Calibri" w:cs="Times New Roman"/>
                <w:color w:val="000000"/>
                <w:lang w:val="pt-BR" w:eastAsia="pt-BR"/>
              </w:rPr>
            </w:pPr>
            <w:r w:rsidRPr="0086272C">
              <w:rPr>
                <w:rFonts w:ascii="Calibri" w:eastAsia="Times New Roman" w:hAnsi="Calibri" w:cs="Times New Roman"/>
                <w:color w:val="000000"/>
                <w:lang w:val="pt-BR" w:eastAsia="pt-BR"/>
              </w:rPr>
              <w:t>2002-2004</w:t>
            </w:r>
          </w:p>
        </w:tc>
        <w:tc>
          <w:tcPr>
            <w:tcW w:w="4860" w:type="dxa"/>
            <w:tcBorders>
              <w:top w:val="nil"/>
              <w:left w:val="nil"/>
              <w:bottom w:val="single" w:sz="4" w:space="0" w:color="auto"/>
              <w:right w:val="single" w:sz="4" w:space="0" w:color="auto"/>
            </w:tcBorders>
            <w:shd w:val="clear" w:color="auto" w:fill="auto"/>
            <w:vAlign w:val="center"/>
            <w:hideMark/>
          </w:tcPr>
          <w:p w:rsidR="0086272C" w:rsidRPr="0086272C" w:rsidRDefault="0086272C" w:rsidP="0086272C">
            <w:pPr>
              <w:spacing w:after="0" w:line="240" w:lineRule="auto"/>
              <w:jc w:val="center"/>
              <w:rPr>
                <w:rFonts w:ascii="Calibri" w:eastAsia="Times New Roman" w:hAnsi="Calibri" w:cs="Times New Roman"/>
                <w:color w:val="000000"/>
                <w:lang w:val="pt-BR" w:eastAsia="pt-BR"/>
              </w:rPr>
            </w:pPr>
            <w:r w:rsidRPr="0086272C">
              <w:rPr>
                <w:rFonts w:ascii="Calibri" w:eastAsia="Times New Roman" w:hAnsi="Calibri" w:cs="Times New Roman"/>
                <w:color w:val="000000"/>
                <w:lang w:val="pt-BR" w:eastAsia="pt-BR"/>
              </w:rPr>
              <w:t>Cartel estável</w:t>
            </w:r>
          </w:p>
        </w:tc>
      </w:tr>
      <w:tr w:rsidR="0086272C" w:rsidRPr="006C030F" w:rsidTr="0086272C">
        <w:trPr>
          <w:trHeight w:val="9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6272C" w:rsidRPr="0086272C" w:rsidRDefault="0086272C" w:rsidP="0086272C">
            <w:pPr>
              <w:spacing w:after="0" w:line="240" w:lineRule="auto"/>
              <w:jc w:val="center"/>
              <w:rPr>
                <w:rFonts w:ascii="Calibri" w:eastAsia="Times New Roman" w:hAnsi="Calibri" w:cs="Times New Roman"/>
                <w:color w:val="000000"/>
                <w:lang w:val="pt-BR" w:eastAsia="pt-BR"/>
              </w:rPr>
            </w:pPr>
            <w:r w:rsidRPr="0086272C">
              <w:rPr>
                <w:rFonts w:ascii="Calibri" w:eastAsia="Times New Roman" w:hAnsi="Calibri" w:cs="Times New Roman"/>
                <w:color w:val="000000"/>
                <w:lang w:val="pt-BR" w:eastAsia="pt-BR"/>
              </w:rPr>
              <w:t>2004</w:t>
            </w:r>
          </w:p>
        </w:tc>
        <w:tc>
          <w:tcPr>
            <w:tcW w:w="4860" w:type="dxa"/>
            <w:tcBorders>
              <w:top w:val="nil"/>
              <w:left w:val="nil"/>
              <w:bottom w:val="single" w:sz="4" w:space="0" w:color="auto"/>
              <w:right w:val="single" w:sz="4" w:space="0" w:color="auto"/>
            </w:tcBorders>
            <w:shd w:val="clear" w:color="auto" w:fill="auto"/>
            <w:vAlign w:val="center"/>
            <w:hideMark/>
          </w:tcPr>
          <w:p w:rsidR="0086272C" w:rsidRPr="0086272C" w:rsidRDefault="0086272C" w:rsidP="0086272C">
            <w:pPr>
              <w:spacing w:after="0" w:line="240" w:lineRule="auto"/>
              <w:jc w:val="center"/>
              <w:rPr>
                <w:rFonts w:ascii="Calibri" w:eastAsia="Times New Roman" w:hAnsi="Calibri" w:cs="Times New Roman"/>
                <w:color w:val="000000"/>
                <w:lang w:val="pt-BR" w:eastAsia="pt-BR"/>
              </w:rPr>
            </w:pPr>
            <w:r w:rsidRPr="0086272C">
              <w:rPr>
                <w:rFonts w:ascii="Calibri" w:eastAsia="Times New Roman" w:hAnsi="Calibri" w:cs="Times New Roman"/>
                <w:color w:val="000000"/>
                <w:lang w:val="pt-BR" w:eastAsia="pt-BR"/>
              </w:rPr>
              <w:t>Aumento da participação da Degussa em 5 p.p.</w:t>
            </w:r>
            <w:r w:rsidRPr="0086272C">
              <w:rPr>
                <w:rFonts w:ascii="Calibri" w:eastAsia="Times New Roman" w:hAnsi="Calibri" w:cs="Times New Roman"/>
                <w:color w:val="000000"/>
                <w:lang w:val="pt-BR" w:eastAsia="pt-BR"/>
              </w:rPr>
              <w:br/>
              <w:t>Abandono do cartel pela Degussa e Acordo de Leniência</w:t>
            </w:r>
          </w:p>
        </w:tc>
      </w:tr>
    </w:tbl>
    <w:p w:rsidR="0086272C" w:rsidRDefault="0086272C" w:rsidP="00151D01">
      <w:pPr>
        <w:autoSpaceDE w:val="0"/>
        <w:autoSpaceDN w:val="0"/>
        <w:adjustRightInd w:val="0"/>
        <w:spacing w:after="120" w:line="360" w:lineRule="auto"/>
        <w:jc w:val="both"/>
        <w:rPr>
          <w:rFonts w:ascii="Times New Roman" w:hAnsi="Times New Roman" w:cs="Times New Roman"/>
          <w:sz w:val="24"/>
          <w:szCs w:val="24"/>
          <w:lang w:val="pt-BR"/>
        </w:rPr>
      </w:pPr>
    </w:p>
    <w:p w:rsidR="00A977F4" w:rsidRPr="00CF7D93" w:rsidRDefault="00A977F4" w:rsidP="009B4912">
      <w:pPr>
        <w:pStyle w:val="Ttulo1"/>
        <w:numPr>
          <w:ilvl w:val="0"/>
          <w:numId w:val="18"/>
        </w:numPr>
        <w:rPr>
          <w:sz w:val="24"/>
          <w:szCs w:val="24"/>
        </w:rPr>
      </w:pPr>
      <w:r w:rsidRPr="00CF7D93">
        <w:rPr>
          <w:sz w:val="24"/>
          <w:szCs w:val="24"/>
        </w:rPr>
        <w:t xml:space="preserve">Histórico do </w:t>
      </w:r>
      <w:r>
        <w:rPr>
          <w:sz w:val="24"/>
          <w:szCs w:val="24"/>
        </w:rPr>
        <w:t>Processo</w:t>
      </w:r>
    </w:p>
    <w:p w:rsidR="001A133C" w:rsidRDefault="001A133C" w:rsidP="001A133C">
      <w:pPr>
        <w:spacing w:after="0" w:line="480" w:lineRule="auto"/>
        <w:jc w:val="both"/>
        <w:rPr>
          <w:rFonts w:ascii="Times New Roman" w:eastAsia="Times New Roman" w:hAnsi="Times New Roman" w:cs="Times New Roman"/>
          <w:lang w:val="pt-BR" w:eastAsia="pt-BR"/>
        </w:rPr>
      </w:pPr>
    </w:p>
    <w:p w:rsidR="001A133C" w:rsidRPr="009348F7" w:rsidRDefault="001A133C" w:rsidP="009348F7">
      <w:pPr>
        <w:autoSpaceDE w:val="0"/>
        <w:autoSpaceDN w:val="0"/>
        <w:adjustRightInd w:val="0"/>
        <w:spacing w:after="120" w:line="360" w:lineRule="auto"/>
        <w:jc w:val="both"/>
        <w:rPr>
          <w:rFonts w:ascii="Times New Roman" w:hAnsi="Times New Roman" w:cs="Times New Roman"/>
          <w:sz w:val="24"/>
          <w:szCs w:val="24"/>
          <w:lang w:val="pt-BR"/>
        </w:rPr>
      </w:pPr>
      <w:r w:rsidRPr="009348F7">
        <w:rPr>
          <w:rFonts w:ascii="Times New Roman" w:hAnsi="Times New Roman" w:cs="Times New Roman"/>
          <w:sz w:val="24"/>
          <w:szCs w:val="24"/>
          <w:lang w:val="pt-BR"/>
        </w:rPr>
        <w:t>Em 23</w:t>
      </w:r>
      <w:r w:rsidR="00E74C49">
        <w:rPr>
          <w:rFonts w:ascii="Times New Roman" w:hAnsi="Times New Roman" w:cs="Times New Roman"/>
          <w:sz w:val="24"/>
          <w:szCs w:val="24"/>
          <w:lang w:val="pt-BR"/>
        </w:rPr>
        <w:t xml:space="preserve"> de Janeiro de </w:t>
      </w:r>
      <w:r w:rsidRPr="009348F7">
        <w:rPr>
          <w:rFonts w:ascii="Times New Roman" w:hAnsi="Times New Roman" w:cs="Times New Roman"/>
          <w:sz w:val="24"/>
          <w:szCs w:val="24"/>
          <w:lang w:val="pt-BR"/>
        </w:rPr>
        <w:t>2004, os co-Representados Degussa se propuseram a fazer uso do Programa de Leniência para confessar a prática concertada na comercialização, no Brasil, de peróxido de hidrogênio (</w:t>
      </w:r>
      <w:r w:rsidR="00E74C49" w:rsidRPr="009348F7">
        <w:rPr>
          <w:rFonts w:ascii="Times New Roman" w:hAnsi="Times New Roman" w:cs="Times New Roman"/>
          <w:sz w:val="24"/>
          <w:szCs w:val="24"/>
          <w:lang w:val="pt-BR"/>
        </w:rPr>
        <w:t>H</w:t>
      </w:r>
      <w:r w:rsidR="00E74C49" w:rsidRPr="006C030F">
        <w:rPr>
          <w:rFonts w:ascii="Times New Roman" w:hAnsi="Times New Roman" w:cs="Times New Roman"/>
          <w:sz w:val="24"/>
          <w:szCs w:val="24"/>
          <w:vertAlign w:val="subscript"/>
          <w:lang w:val="pt-BR"/>
        </w:rPr>
        <w:t>2</w:t>
      </w:r>
      <w:r w:rsidR="00E74C49">
        <w:rPr>
          <w:rFonts w:ascii="Times New Roman" w:hAnsi="Times New Roman" w:cs="Times New Roman"/>
          <w:sz w:val="24"/>
          <w:szCs w:val="24"/>
          <w:lang w:val="pt-BR"/>
        </w:rPr>
        <w:t>O</w:t>
      </w:r>
      <w:r w:rsidR="00E74C49" w:rsidRPr="006C030F">
        <w:rPr>
          <w:rFonts w:ascii="Times New Roman" w:hAnsi="Times New Roman" w:cs="Times New Roman"/>
          <w:sz w:val="24"/>
          <w:szCs w:val="24"/>
          <w:vertAlign w:val="subscript"/>
          <w:lang w:val="pt-BR"/>
        </w:rPr>
        <w:t>2</w:t>
      </w:r>
      <w:r w:rsidRPr="009348F7">
        <w:rPr>
          <w:rFonts w:ascii="Times New Roman" w:hAnsi="Times New Roman" w:cs="Times New Roman"/>
          <w:sz w:val="24"/>
          <w:szCs w:val="24"/>
          <w:lang w:val="pt-BR"/>
        </w:rPr>
        <w:t>), também conhecido como água oxigenada.</w:t>
      </w:r>
    </w:p>
    <w:p w:rsidR="001A133C" w:rsidRPr="009348F7" w:rsidRDefault="001A133C" w:rsidP="009348F7">
      <w:pPr>
        <w:autoSpaceDE w:val="0"/>
        <w:autoSpaceDN w:val="0"/>
        <w:adjustRightInd w:val="0"/>
        <w:spacing w:after="120" w:line="360" w:lineRule="auto"/>
        <w:jc w:val="both"/>
        <w:rPr>
          <w:rFonts w:ascii="Times New Roman" w:hAnsi="Times New Roman" w:cs="Times New Roman"/>
          <w:sz w:val="24"/>
          <w:szCs w:val="24"/>
          <w:lang w:val="pt-BR"/>
        </w:rPr>
      </w:pPr>
      <w:r w:rsidRPr="009348F7">
        <w:rPr>
          <w:rFonts w:ascii="Times New Roman" w:hAnsi="Times New Roman" w:cs="Times New Roman"/>
          <w:sz w:val="24"/>
          <w:szCs w:val="24"/>
          <w:lang w:val="pt-BR"/>
        </w:rPr>
        <w:t>Assim, foi celebrado, em 06</w:t>
      </w:r>
      <w:r w:rsidR="00E74C49">
        <w:rPr>
          <w:rFonts w:ascii="Times New Roman" w:hAnsi="Times New Roman" w:cs="Times New Roman"/>
          <w:sz w:val="24"/>
          <w:szCs w:val="24"/>
          <w:lang w:val="pt-BR"/>
        </w:rPr>
        <w:t xml:space="preserve"> de Maio de </w:t>
      </w:r>
      <w:r w:rsidRPr="009348F7">
        <w:rPr>
          <w:rFonts w:ascii="Times New Roman" w:hAnsi="Times New Roman" w:cs="Times New Roman"/>
          <w:sz w:val="24"/>
          <w:szCs w:val="24"/>
          <w:lang w:val="pt-BR"/>
        </w:rPr>
        <w:t>2004, Acordo de Leniência entre a Degussa e seus executivos com a União, por meio do Secretário de Direito Econômico, figurando como intervenientes-anuentes o Ministério Público do Estado de São Paulo e o Ministério Público Federal.</w:t>
      </w:r>
    </w:p>
    <w:p w:rsidR="00E11401" w:rsidRPr="009348F7" w:rsidRDefault="001A133C" w:rsidP="009348F7">
      <w:pPr>
        <w:autoSpaceDE w:val="0"/>
        <w:autoSpaceDN w:val="0"/>
        <w:adjustRightInd w:val="0"/>
        <w:spacing w:after="120" w:line="360" w:lineRule="auto"/>
        <w:jc w:val="both"/>
        <w:rPr>
          <w:rFonts w:ascii="Times New Roman" w:hAnsi="Times New Roman" w:cs="Times New Roman"/>
          <w:sz w:val="24"/>
          <w:szCs w:val="24"/>
          <w:lang w:val="pt-BR"/>
        </w:rPr>
      </w:pPr>
      <w:r w:rsidRPr="009348F7">
        <w:rPr>
          <w:rFonts w:ascii="Times New Roman" w:hAnsi="Times New Roman" w:cs="Times New Roman"/>
          <w:sz w:val="24"/>
          <w:szCs w:val="24"/>
          <w:lang w:val="pt-BR"/>
        </w:rPr>
        <w:t>No Acordo de Leniência, os co-Representados do Grupo Degussa</w:t>
      </w:r>
      <w:r w:rsidR="000A754D" w:rsidRPr="009348F7">
        <w:rPr>
          <w:rFonts w:ascii="Courier" w:hAnsi="Courier" w:cs="Courier"/>
          <w:b/>
          <w:bCs/>
          <w:sz w:val="24"/>
          <w:szCs w:val="24"/>
          <w:lang w:val="pt-BR"/>
        </w:rPr>
        <w:t xml:space="preserve"> </w:t>
      </w:r>
      <w:r w:rsidRPr="009348F7">
        <w:rPr>
          <w:rFonts w:ascii="Times New Roman" w:hAnsi="Times New Roman" w:cs="Times New Roman"/>
          <w:sz w:val="24"/>
          <w:szCs w:val="24"/>
          <w:lang w:val="pt-BR"/>
        </w:rPr>
        <w:t>confessaram a prática das infrações administrativas e penais tipificadas nos artigos 20</w:t>
      </w:r>
      <w:r w:rsidR="000A754D" w:rsidRPr="009348F7">
        <w:rPr>
          <w:rFonts w:ascii="Times New Roman" w:hAnsi="Times New Roman" w:cs="Times New Roman"/>
          <w:sz w:val="24"/>
          <w:szCs w:val="24"/>
          <w:lang w:val="pt-BR"/>
        </w:rPr>
        <w:t xml:space="preserve"> </w:t>
      </w:r>
      <w:r w:rsidRPr="009348F7">
        <w:rPr>
          <w:rFonts w:ascii="Times New Roman" w:hAnsi="Times New Roman" w:cs="Times New Roman"/>
          <w:sz w:val="24"/>
          <w:szCs w:val="24"/>
          <w:lang w:val="pt-BR"/>
        </w:rPr>
        <w:t>c/c 21 da Lei n° 8.884/94 4 e 4° da Lei n° 8.137/90. Anexa ao Acordo de Leniência,</w:t>
      </w:r>
      <w:r w:rsidR="000A754D" w:rsidRPr="009348F7">
        <w:rPr>
          <w:rFonts w:ascii="Times New Roman" w:hAnsi="Times New Roman" w:cs="Times New Roman"/>
          <w:sz w:val="24"/>
          <w:szCs w:val="24"/>
          <w:lang w:val="pt-BR"/>
        </w:rPr>
        <w:t xml:space="preserve"> os co-Representados </w:t>
      </w:r>
      <w:r w:rsidR="00E11401" w:rsidRPr="009348F7">
        <w:rPr>
          <w:rFonts w:ascii="Times New Roman" w:hAnsi="Times New Roman" w:cs="Times New Roman"/>
          <w:sz w:val="24"/>
          <w:szCs w:val="24"/>
          <w:lang w:val="pt-BR"/>
        </w:rPr>
        <w:t>apresentaram extensa documentação que co</w:t>
      </w:r>
      <w:r w:rsidR="000A754D" w:rsidRPr="009348F7">
        <w:rPr>
          <w:rFonts w:ascii="Times New Roman" w:hAnsi="Times New Roman" w:cs="Times New Roman"/>
          <w:sz w:val="24"/>
          <w:szCs w:val="24"/>
          <w:lang w:val="pt-BR"/>
        </w:rPr>
        <w:t xml:space="preserve">mprovaria essa prática, bem como </w:t>
      </w:r>
      <w:r w:rsidR="00E11401" w:rsidRPr="009348F7">
        <w:rPr>
          <w:rFonts w:ascii="Times New Roman" w:hAnsi="Times New Roman" w:cs="Times New Roman"/>
          <w:sz w:val="24"/>
          <w:szCs w:val="24"/>
          <w:lang w:val="pt-BR"/>
        </w:rPr>
        <w:t>elaboraram um documento que foi nomeado "Histórico das Infrações", que consiste</w:t>
      </w:r>
      <w:r w:rsidR="000A754D" w:rsidRPr="009348F7">
        <w:rPr>
          <w:rFonts w:ascii="Times New Roman" w:hAnsi="Times New Roman" w:cs="Times New Roman"/>
          <w:sz w:val="24"/>
          <w:szCs w:val="24"/>
          <w:lang w:val="pt-BR"/>
        </w:rPr>
        <w:t xml:space="preserve"> em </w:t>
      </w:r>
      <w:r w:rsidR="00E11401" w:rsidRPr="009348F7">
        <w:rPr>
          <w:rFonts w:ascii="Times New Roman" w:hAnsi="Times New Roman" w:cs="Times New Roman"/>
          <w:sz w:val="24"/>
          <w:szCs w:val="24"/>
          <w:lang w:val="pt-BR"/>
        </w:rPr>
        <w:t xml:space="preserve">uma detalhada descrição dos fatos e </w:t>
      </w:r>
      <w:r w:rsidR="00E11401" w:rsidRPr="009348F7">
        <w:rPr>
          <w:rFonts w:ascii="Times New Roman" w:hAnsi="Times New Roman" w:cs="Times New Roman"/>
          <w:sz w:val="24"/>
          <w:szCs w:val="24"/>
          <w:lang w:val="pt-BR"/>
        </w:rPr>
        <w:lastRenderedPageBreak/>
        <w:t>procedime</w:t>
      </w:r>
      <w:r w:rsidR="000A754D" w:rsidRPr="009348F7">
        <w:rPr>
          <w:rFonts w:ascii="Times New Roman" w:hAnsi="Times New Roman" w:cs="Times New Roman"/>
          <w:sz w:val="24"/>
          <w:szCs w:val="24"/>
          <w:lang w:val="pt-BR"/>
        </w:rPr>
        <w:t xml:space="preserve">ntos relacionados à implementação, </w:t>
      </w:r>
      <w:r w:rsidR="00E11401" w:rsidRPr="009348F7">
        <w:rPr>
          <w:rFonts w:ascii="Times New Roman" w:hAnsi="Times New Roman" w:cs="Times New Roman"/>
          <w:sz w:val="24"/>
          <w:szCs w:val="24"/>
          <w:lang w:val="pt-BR"/>
        </w:rPr>
        <w:t>coordenação, ao monitoramento e</w:t>
      </w:r>
      <w:r w:rsidR="000A754D" w:rsidRPr="009348F7">
        <w:rPr>
          <w:rFonts w:ascii="Times New Roman" w:hAnsi="Times New Roman" w:cs="Times New Roman"/>
          <w:sz w:val="24"/>
          <w:szCs w:val="24"/>
          <w:lang w:val="pt-BR"/>
        </w:rPr>
        <w:t xml:space="preserve"> ao acompanhamento do cartel.</w:t>
      </w:r>
    </w:p>
    <w:p w:rsidR="00E11401" w:rsidRPr="009348F7" w:rsidRDefault="00E11401" w:rsidP="009348F7">
      <w:pPr>
        <w:autoSpaceDE w:val="0"/>
        <w:autoSpaceDN w:val="0"/>
        <w:adjustRightInd w:val="0"/>
        <w:spacing w:after="120" w:line="360" w:lineRule="auto"/>
        <w:jc w:val="both"/>
        <w:rPr>
          <w:rFonts w:ascii="Times New Roman" w:hAnsi="Times New Roman" w:cs="Times New Roman"/>
          <w:sz w:val="24"/>
          <w:szCs w:val="24"/>
          <w:lang w:val="pt-BR"/>
        </w:rPr>
      </w:pPr>
      <w:r w:rsidRPr="009348F7">
        <w:rPr>
          <w:rFonts w:ascii="Times New Roman" w:hAnsi="Times New Roman" w:cs="Times New Roman"/>
          <w:sz w:val="24"/>
          <w:szCs w:val="24"/>
          <w:lang w:val="pt-BR"/>
        </w:rPr>
        <w:t>Com base nesses documentos colhidos em sede de Acordo de Leniência, a</w:t>
      </w:r>
      <w:r w:rsidR="000A754D" w:rsidRPr="009348F7">
        <w:rPr>
          <w:rFonts w:ascii="Times New Roman" w:hAnsi="Times New Roman" w:cs="Times New Roman"/>
          <w:sz w:val="24"/>
          <w:szCs w:val="24"/>
          <w:lang w:val="pt-BR"/>
        </w:rPr>
        <w:t xml:space="preserve"> </w:t>
      </w:r>
      <w:r w:rsidRPr="009348F7">
        <w:rPr>
          <w:rFonts w:ascii="Times New Roman" w:hAnsi="Times New Roman" w:cs="Times New Roman"/>
          <w:sz w:val="24"/>
          <w:szCs w:val="24"/>
          <w:lang w:val="pt-BR"/>
        </w:rPr>
        <w:t>SDE decidiu por instaurar Averiguação Preliminar de caráter confidencial para apurar</w:t>
      </w:r>
      <w:r w:rsidR="000A754D" w:rsidRPr="009348F7">
        <w:rPr>
          <w:rFonts w:ascii="Times New Roman" w:hAnsi="Times New Roman" w:cs="Times New Roman"/>
          <w:sz w:val="24"/>
          <w:szCs w:val="24"/>
          <w:lang w:val="pt-BR"/>
        </w:rPr>
        <w:t xml:space="preserve"> </w:t>
      </w:r>
      <w:r w:rsidRPr="009348F7">
        <w:rPr>
          <w:rFonts w:ascii="Times New Roman" w:hAnsi="Times New Roman" w:cs="Times New Roman"/>
          <w:sz w:val="24"/>
          <w:szCs w:val="24"/>
          <w:lang w:val="pt-BR"/>
        </w:rPr>
        <w:t>possíveis condutas infringentes à ordem econômica passíveis de enquadramento legal</w:t>
      </w:r>
      <w:r w:rsidR="000A754D" w:rsidRPr="009348F7">
        <w:rPr>
          <w:rFonts w:ascii="Times New Roman" w:hAnsi="Times New Roman" w:cs="Times New Roman"/>
          <w:sz w:val="24"/>
          <w:szCs w:val="24"/>
          <w:lang w:val="pt-BR"/>
        </w:rPr>
        <w:t xml:space="preserve"> </w:t>
      </w:r>
      <w:r w:rsidRPr="009348F7">
        <w:rPr>
          <w:rFonts w:ascii="Times New Roman" w:hAnsi="Times New Roman" w:cs="Times New Roman"/>
          <w:sz w:val="24"/>
          <w:szCs w:val="24"/>
          <w:lang w:val="pt-BR"/>
        </w:rPr>
        <w:t>nos artigos 20 e 21 da Lei n° 8.884/946. A aludida Averiguação Preliminar teve por</w:t>
      </w:r>
      <w:r w:rsidR="000A754D" w:rsidRPr="009348F7">
        <w:rPr>
          <w:rFonts w:ascii="Times New Roman" w:hAnsi="Times New Roman" w:cs="Times New Roman"/>
          <w:sz w:val="24"/>
          <w:szCs w:val="24"/>
          <w:lang w:val="pt-BR"/>
        </w:rPr>
        <w:t xml:space="preserve"> </w:t>
      </w:r>
      <w:r w:rsidRPr="009348F7">
        <w:rPr>
          <w:rFonts w:ascii="Times New Roman" w:hAnsi="Times New Roman" w:cs="Times New Roman"/>
          <w:sz w:val="24"/>
          <w:szCs w:val="24"/>
          <w:lang w:val="pt-BR"/>
        </w:rPr>
        <w:t>objeto investigar a ocorrência de possível cartel entre as empresas atuantes no mercado</w:t>
      </w:r>
      <w:r w:rsidR="000A754D" w:rsidRPr="009348F7">
        <w:rPr>
          <w:rFonts w:ascii="Times New Roman" w:hAnsi="Times New Roman" w:cs="Times New Roman"/>
          <w:sz w:val="24"/>
          <w:szCs w:val="24"/>
          <w:lang w:val="pt-BR"/>
        </w:rPr>
        <w:t xml:space="preserve"> </w:t>
      </w:r>
      <w:r w:rsidRPr="009348F7">
        <w:rPr>
          <w:rFonts w:ascii="Times New Roman" w:hAnsi="Times New Roman" w:cs="Times New Roman"/>
          <w:sz w:val="24"/>
          <w:szCs w:val="24"/>
          <w:lang w:val="pt-BR"/>
        </w:rPr>
        <w:t>de peróxido de hidrogênio, consubstanciado em: (i) possíveis acordos entre</w:t>
      </w:r>
      <w:r w:rsidR="000A754D" w:rsidRPr="009348F7">
        <w:rPr>
          <w:rFonts w:ascii="Times New Roman" w:hAnsi="Times New Roman" w:cs="Times New Roman"/>
          <w:sz w:val="24"/>
          <w:szCs w:val="24"/>
          <w:lang w:val="pt-BR"/>
        </w:rPr>
        <w:t xml:space="preserve"> </w:t>
      </w:r>
      <w:r w:rsidRPr="009348F7">
        <w:rPr>
          <w:rFonts w:ascii="Times New Roman" w:hAnsi="Times New Roman" w:cs="Times New Roman"/>
          <w:sz w:val="24"/>
          <w:szCs w:val="24"/>
          <w:lang w:val="pt-BR"/>
        </w:rPr>
        <w:t>concorrentes para divisão de mercado/clientes, bem como para fixar preços e volume de</w:t>
      </w:r>
      <w:r w:rsidR="000A754D" w:rsidRPr="009348F7">
        <w:rPr>
          <w:rFonts w:ascii="Times New Roman" w:hAnsi="Times New Roman" w:cs="Times New Roman"/>
          <w:sz w:val="24"/>
          <w:szCs w:val="24"/>
          <w:lang w:val="pt-BR"/>
        </w:rPr>
        <w:t xml:space="preserve"> </w:t>
      </w:r>
      <w:r w:rsidRPr="009348F7">
        <w:rPr>
          <w:rFonts w:ascii="Times New Roman" w:hAnsi="Times New Roman" w:cs="Times New Roman"/>
          <w:sz w:val="24"/>
          <w:szCs w:val="24"/>
          <w:lang w:val="pt-BR"/>
        </w:rPr>
        <w:t>vendas do produto; e (ii) possíveis acordos no tocante às vendas a serem realizadas</w:t>
      </w:r>
      <w:r w:rsidR="000A754D" w:rsidRPr="009348F7">
        <w:rPr>
          <w:rFonts w:ascii="Times New Roman" w:hAnsi="Times New Roman" w:cs="Times New Roman"/>
          <w:sz w:val="24"/>
          <w:szCs w:val="24"/>
          <w:lang w:val="pt-BR"/>
        </w:rPr>
        <w:t xml:space="preserve"> </w:t>
      </w:r>
      <w:r w:rsidRPr="009348F7">
        <w:rPr>
          <w:rFonts w:ascii="Times New Roman" w:hAnsi="Times New Roman" w:cs="Times New Roman"/>
          <w:sz w:val="24"/>
          <w:szCs w:val="24"/>
          <w:lang w:val="pt-BR"/>
        </w:rPr>
        <w:t>p</w:t>
      </w:r>
      <w:r w:rsidR="000A754D" w:rsidRPr="009348F7">
        <w:rPr>
          <w:rFonts w:ascii="Times New Roman" w:hAnsi="Times New Roman" w:cs="Times New Roman"/>
          <w:sz w:val="24"/>
          <w:szCs w:val="24"/>
          <w:lang w:val="pt-BR"/>
        </w:rPr>
        <w:t>elos distribuidores de Bragussa/</w:t>
      </w:r>
      <w:r w:rsidRPr="009348F7">
        <w:rPr>
          <w:rFonts w:ascii="Times New Roman" w:hAnsi="Times New Roman" w:cs="Times New Roman"/>
          <w:sz w:val="24"/>
          <w:szCs w:val="24"/>
          <w:lang w:val="pt-BR"/>
        </w:rPr>
        <w:t>Degussa e Peróxidos do Brasil Ltda., inclusive com</w:t>
      </w:r>
      <w:r w:rsidR="000A754D" w:rsidRPr="009348F7">
        <w:rPr>
          <w:rFonts w:ascii="Times New Roman" w:hAnsi="Times New Roman" w:cs="Times New Roman"/>
          <w:sz w:val="24"/>
          <w:szCs w:val="24"/>
          <w:lang w:val="pt-BR"/>
        </w:rPr>
        <w:t xml:space="preserve"> </w:t>
      </w:r>
      <w:r w:rsidRPr="009348F7">
        <w:rPr>
          <w:rFonts w:ascii="Times New Roman" w:hAnsi="Times New Roman" w:cs="Times New Roman"/>
          <w:sz w:val="24"/>
          <w:szCs w:val="24"/>
          <w:lang w:val="pt-BR"/>
        </w:rPr>
        <w:t>imposição de que os respectivos distribuidores não concorressem uns com os outros.</w:t>
      </w:r>
    </w:p>
    <w:p w:rsidR="000A754D" w:rsidRPr="009348F7" w:rsidRDefault="00E11401" w:rsidP="009348F7">
      <w:pPr>
        <w:autoSpaceDE w:val="0"/>
        <w:autoSpaceDN w:val="0"/>
        <w:adjustRightInd w:val="0"/>
        <w:spacing w:after="120" w:line="360" w:lineRule="auto"/>
        <w:jc w:val="both"/>
        <w:rPr>
          <w:rFonts w:ascii="Times New Roman" w:hAnsi="Times New Roman" w:cs="Times New Roman"/>
          <w:sz w:val="24"/>
          <w:szCs w:val="24"/>
          <w:lang w:val="pt-BR"/>
        </w:rPr>
      </w:pPr>
      <w:r w:rsidRPr="009348F7">
        <w:rPr>
          <w:rFonts w:ascii="Times New Roman" w:hAnsi="Times New Roman" w:cs="Times New Roman"/>
          <w:sz w:val="24"/>
          <w:szCs w:val="24"/>
          <w:lang w:val="pt-BR"/>
        </w:rPr>
        <w:t>Uma análise preliminar do mercado nacional de peróxido de hidrogênio</w:t>
      </w:r>
      <w:r w:rsidR="000A754D" w:rsidRPr="009348F7">
        <w:rPr>
          <w:rFonts w:ascii="Times New Roman" w:hAnsi="Times New Roman" w:cs="Times New Roman"/>
          <w:sz w:val="24"/>
          <w:szCs w:val="24"/>
          <w:lang w:val="pt-BR"/>
        </w:rPr>
        <w:t xml:space="preserve"> </w:t>
      </w:r>
      <w:r w:rsidRPr="009348F7">
        <w:rPr>
          <w:rFonts w:ascii="Times New Roman" w:hAnsi="Times New Roman" w:cs="Times New Roman"/>
          <w:sz w:val="24"/>
          <w:szCs w:val="24"/>
          <w:lang w:val="pt-BR"/>
        </w:rPr>
        <w:t>apresentou indícios de possível infração à ordem econômica, ao revelar que esse</w:t>
      </w:r>
      <w:r w:rsidR="000A754D" w:rsidRPr="009348F7">
        <w:rPr>
          <w:rFonts w:ascii="Times New Roman" w:hAnsi="Times New Roman" w:cs="Times New Roman"/>
          <w:sz w:val="24"/>
          <w:szCs w:val="24"/>
          <w:lang w:val="pt-BR"/>
        </w:rPr>
        <w:t xml:space="preserve"> </w:t>
      </w:r>
      <w:r w:rsidRPr="009348F7">
        <w:rPr>
          <w:rFonts w:ascii="Times New Roman" w:hAnsi="Times New Roman" w:cs="Times New Roman"/>
          <w:sz w:val="24"/>
          <w:szCs w:val="24"/>
          <w:lang w:val="pt-BR"/>
        </w:rPr>
        <w:t>mercado apresentava características estruturais propícias à formação de cartel, visto</w:t>
      </w:r>
      <w:r w:rsidR="000A754D" w:rsidRPr="009348F7">
        <w:rPr>
          <w:rFonts w:ascii="Times New Roman" w:hAnsi="Times New Roman" w:cs="Times New Roman"/>
          <w:sz w:val="24"/>
          <w:szCs w:val="24"/>
          <w:lang w:val="pt-BR"/>
        </w:rPr>
        <w:t xml:space="preserve"> </w:t>
      </w:r>
      <w:r w:rsidRPr="009348F7">
        <w:rPr>
          <w:rFonts w:ascii="Times New Roman" w:hAnsi="Times New Roman" w:cs="Times New Roman"/>
          <w:sz w:val="24"/>
          <w:szCs w:val="24"/>
          <w:lang w:val="pt-BR"/>
        </w:rPr>
        <w:t xml:space="preserve">que: </w:t>
      </w:r>
    </w:p>
    <w:p w:rsidR="000A754D" w:rsidRPr="009348F7" w:rsidRDefault="000A754D" w:rsidP="009348F7">
      <w:pPr>
        <w:pStyle w:val="PargrafodaLista"/>
        <w:numPr>
          <w:ilvl w:val="0"/>
          <w:numId w:val="9"/>
        </w:numPr>
        <w:autoSpaceDE w:val="0"/>
        <w:autoSpaceDN w:val="0"/>
        <w:adjustRightInd w:val="0"/>
        <w:spacing w:after="120" w:line="360" w:lineRule="auto"/>
        <w:jc w:val="both"/>
        <w:rPr>
          <w:rFonts w:ascii="Times New Roman" w:hAnsi="Times New Roman" w:cs="Times New Roman"/>
          <w:sz w:val="24"/>
          <w:szCs w:val="24"/>
          <w:lang w:val="pt-BR"/>
        </w:rPr>
      </w:pPr>
      <w:r w:rsidRPr="009348F7">
        <w:rPr>
          <w:rFonts w:ascii="Times New Roman" w:hAnsi="Times New Roman" w:cs="Times New Roman"/>
          <w:sz w:val="24"/>
          <w:szCs w:val="24"/>
          <w:lang w:val="pt-BR"/>
        </w:rPr>
        <w:t>O</w:t>
      </w:r>
      <w:r w:rsidR="00E11401" w:rsidRPr="009348F7">
        <w:rPr>
          <w:rFonts w:ascii="Times New Roman" w:hAnsi="Times New Roman" w:cs="Times New Roman"/>
          <w:sz w:val="24"/>
          <w:szCs w:val="24"/>
          <w:lang w:val="pt-BR"/>
        </w:rPr>
        <w:t xml:space="preserve"> mercado é altamente concentrado, já que Degussa e Peróxidos do Brasil Ltda.</w:t>
      </w:r>
      <w:r w:rsidRPr="009348F7">
        <w:rPr>
          <w:rFonts w:ascii="Times New Roman" w:hAnsi="Times New Roman" w:cs="Times New Roman"/>
          <w:sz w:val="24"/>
          <w:szCs w:val="24"/>
          <w:lang w:val="pt-BR"/>
        </w:rPr>
        <w:t xml:space="preserve"> </w:t>
      </w:r>
      <w:r w:rsidR="00E11401" w:rsidRPr="009348F7">
        <w:rPr>
          <w:rFonts w:ascii="Times New Roman" w:hAnsi="Times New Roman" w:cs="Times New Roman"/>
          <w:sz w:val="24"/>
          <w:szCs w:val="24"/>
          <w:lang w:val="pt-BR"/>
        </w:rPr>
        <w:t>são os dois únicos agentes do mercado de peróxido de hidrogênio, que deteriam,</w:t>
      </w:r>
      <w:r w:rsidRPr="009348F7">
        <w:rPr>
          <w:rFonts w:ascii="Times New Roman" w:hAnsi="Times New Roman" w:cs="Times New Roman"/>
          <w:sz w:val="24"/>
          <w:szCs w:val="24"/>
          <w:lang w:val="pt-BR"/>
        </w:rPr>
        <w:t xml:space="preserve"> </w:t>
      </w:r>
      <w:r w:rsidR="00E11401" w:rsidRPr="009348F7">
        <w:rPr>
          <w:rFonts w:ascii="Times New Roman" w:hAnsi="Times New Roman" w:cs="Times New Roman"/>
          <w:sz w:val="24"/>
          <w:szCs w:val="24"/>
          <w:lang w:val="pt-BR"/>
        </w:rPr>
        <w:t xml:space="preserve">respectivamente, cerca de 40% e 60% de participação; </w:t>
      </w:r>
    </w:p>
    <w:p w:rsidR="009D3231" w:rsidRPr="009348F7" w:rsidRDefault="000A754D" w:rsidP="009348F7">
      <w:pPr>
        <w:pStyle w:val="PargrafodaLista"/>
        <w:numPr>
          <w:ilvl w:val="0"/>
          <w:numId w:val="9"/>
        </w:numPr>
        <w:autoSpaceDE w:val="0"/>
        <w:autoSpaceDN w:val="0"/>
        <w:adjustRightInd w:val="0"/>
        <w:spacing w:after="120" w:line="360" w:lineRule="auto"/>
        <w:jc w:val="both"/>
        <w:rPr>
          <w:rFonts w:ascii="Times New Roman" w:hAnsi="Times New Roman" w:cs="Times New Roman"/>
          <w:sz w:val="24"/>
          <w:szCs w:val="24"/>
          <w:lang w:val="pt-BR"/>
        </w:rPr>
      </w:pPr>
      <w:r w:rsidRPr="009348F7">
        <w:rPr>
          <w:rFonts w:ascii="Times New Roman" w:hAnsi="Times New Roman" w:cs="Times New Roman"/>
          <w:sz w:val="24"/>
          <w:szCs w:val="24"/>
          <w:lang w:val="pt-BR"/>
        </w:rPr>
        <w:t>A</w:t>
      </w:r>
      <w:r w:rsidR="00E11401" w:rsidRPr="009348F7">
        <w:rPr>
          <w:rFonts w:ascii="Times New Roman" w:hAnsi="Times New Roman" w:cs="Times New Roman"/>
          <w:sz w:val="24"/>
          <w:szCs w:val="24"/>
          <w:lang w:val="pt-BR"/>
        </w:rPr>
        <w:t xml:space="preserve"> maioria dos contratos de</w:t>
      </w:r>
      <w:r w:rsidRPr="009348F7">
        <w:rPr>
          <w:rFonts w:ascii="Times New Roman" w:hAnsi="Times New Roman" w:cs="Times New Roman"/>
          <w:sz w:val="24"/>
          <w:szCs w:val="24"/>
          <w:lang w:val="pt-BR"/>
        </w:rPr>
        <w:t xml:space="preserve"> </w:t>
      </w:r>
      <w:r w:rsidR="00E11401" w:rsidRPr="009348F7">
        <w:rPr>
          <w:rFonts w:ascii="Times New Roman" w:hAnsi="Times New Roman" w:cs="Times New Roman"/>
          <w:sz w:val="24"/>
          <w:szCs w:val="24"/>
          <w:lang w:val="pt-BR"/>
        </w:rPr>
        <w:t>fornecimento nesse mercado é de longo prazo, e exige a imobilização de ativo</w:t>
      </w:r>
      <w:r w:rsidRPr="009348F7">
        <w:rPr>
          <w:rFonts w:ascii="Times New Roman" w:hAnsi="Times New Roman" w:cs="Times New Roman"/>
          <w:sz w:val="24"/>
          <w:szCs w:val="24"/>
          <w:lang w:val="pt-BR"/>
        </w:rPr>
        <w:t xml:space="preserve"> </w:t>
      </w:r>
      <w:r w:rsidR="00E11401" w:rsidRPr="009348F7">
        <w:rPr>
          <w:rFonts w:ascii="Times New Roman" w:hAnsi="Times New Roman" w:cs="Times New Roman"/>
          <w:sz w:val="24"/>
          <w:szCs w:val="24"/>
          <w:lang w:val="pt-BR"/>
        </w:rPr>
        <w:t>específicos fornecidos pelo produtor na unidade industrial do cliente, o que represent</w:t>
      </w:r>
      <w:r w:rsidRPr="009348F7">
        <w:rPr>
          <w:rFonts w:ascii="Times New Roman" w:hAnsi="Times New Roman" w:cs="Times New Roman"/>
          <w:sz w:val="24"/>
          <w:szCs w:val="24"/>
          <w:lang w:val="pt-BR"/>
        </w:rPr>
        <w:t xml:space="preserve">a </w:t>
      </w:r>
      <w:r w:rsidR="00E11401" w:rsidRPr="009348F7">
        <w:rPr>
          <w:rFonts w:ascii="Times New Roman" w:hAnsi="Times New Roman" w:cs="Times New Roman"/>
          <w:sz w:val="24"/>
          <w:szCs w:val="24"/>
          <w:lang w:val="pt-BR"/>
        </w:rPr>
        <w:t xml:space="preserve">fortes barreiras à entrada; </w:t>
      </w:r>
    </w:p>
    <w:p w:rsidR="009D3231" w:rsidRPr="009348F7" w:rsidRDefault="009D3231" w:rsidP="009348F7">
      <w:pPr>
        <w:pStyle w:val="PargrafodaLista"/>
        <w:numPr>
          <w:ilvl w:val="0"/>
          <w:numId w:val="9"/>
        </w:numPr>
        <w:autoSpaceDE w:val="0"/>
        <w:autoSpaceDN w:val="0"/>
        <w:adjustRightInd w:val="0"/>
        <w:spacing w:after="120" w:line="360" w:lineRule="auto"/>
        <w:jc w:val="both"/>
        <w:rPr>
          <w:rFonts w:ascii="Times New Roman" w:hAnsi="Times New Roman" w:cs="Times New Roman"/>
          <w:sz w:val="24"/>
          <w:szCs w:val="24"/>
          <w:lang w:val="pt-BR"/>
        </w:rPr>
      </w:pPr>
      <w:r w:rsidRPr="009348F7">
        <w:rPr>
          <w:rFonts w:ascii="Times New Roman" w:hAnsi="Times New Roman" w:cs="Times New Roman"/>
          <w:sz w:val="24"/>
          <w:szCs w:val="24"/>
          <w:lang w:val="pt-BR"/>
        </w:rPr>
        <w:t>A</w:t>
      </w:r>
      <w:r w:rsidR="00E11401" w:rsidRPr="009348F7">
        <w:rPr>
          <w:rFonts w:ascii="Times New Roman" w:hAnsi="Times New Roman" w:cs="Times New Roman"/>
          <w:sz w:val="24"/>
          <w:szCs w:val="24"/>
          <w:lang w:val="pt-BR"/>
        </w:rPr>
        <w:t xml:space="preserve"> existência de outras barreiras à entrada, como os altos</w:t>
      </w:r>
      <w:r w:rsidR="000A754D" w:rsidRPr="009348F7">
        <w:rPr>
          <w:rFonts w:ascii="Times New Roman" w:hAnsi="Times New Roman" w:cs="Times New Roman"/>
          <w:sz w:val="24"/>
          <w:szCs w:val="24"/>
          <w:lang w:val="pt-BR"/>
        </w:rPr>
        <w:t xml:space="preserve"> </w:t>
      </w:r>
      <w:r w:rsidR="00E11401" w:rsidRPr="009348F7">
        <w:rPr>
          <w:rFonts w:ascii="Times New Roman" w:hAnsi="Times New Roman" w:cs="Times New Roman"/>
          <w:sz w:val="24"/>
          <w:szCs w:val="24"/>
          <w:lang w:val="pt-BR"/>
        </w:rPr>
        <w:t>custos e riscos do transporte de peróxido de hidrogênio devido à sua periculosidade,</w:t>
      </w:r>
      <w:r w:rsidR="000A754D" w:rsidRPr="009348F7">
        <w:rPr>
          <w:rFonts w:ascii="Times New Roman" w:hAnsi="Times New Roman" w:cs="Times New Roman"/>
          <w:sz w:val="24"/>
          <w:szCs w:val="24"/>
          <w:lang w:val="pt-BR"/>
        </w:rPr>
        <w:t xml:space="preserve"> </w:t>
      </w:r>
      <w:r w:rsidR="00E11401" w:rsidRPr="009348F7">
        <w:rPr>
          <w:rFonts w:ascii="Times New Roman" w:hAnsi="Times New Roman" w:cs="Times New Roman"/>
          <w:sz w:val="24"/>
          <w:szCs w:val="24"/>
          <w:lang w:val="pt-BR"/>
        </w:rPr>
        <w:t>além da exigência de fortes investimentos para viabilizar a entrada, concretizados na</w:t>
      </w:r>
      <w:r w:rsidR="000A754D" w:rsidRPr="009348F7">
        <w:rPr>
          <w:rFonts w:ascii="Times New Roman" w:hAnsi="Times New Roman" w:cs="Times New Roman"/>
          <w:sz w:val="24"/>
          <w:szCs w:val="24"/>
          <w:lang w:val="pt-BR"/>
        </w:rPr>
        <w:t xml:space="preserve"> </w:t>
      </w:r>
      <w:r w:rsidR="00E11401" w:rsidRPr="009348F7">
        <w:rPr>
          <w:rFonts w:ascii="Times New Roman" w:hAnsi="Times New Roman" w:cs="Times New Roman"/>
          <w:sz w:val="24"/>
          <w:szCs w:val="24"/>
          <w:lang w:val="pt-BR"/>
        </w:rPr>
        <w:t xml:space="preserve">instalação de planta industrial; </w:t>
      </w:r>
    </w:p>
    <w:p w:rsidR="009D3231" w:rsidRPr="009348F7" w:rsidRDefault="009D3231" w:rsidP="009348F7">
      <w:pPr>
        <w:pStyle w:val="PargrafodaLista"/>
        <w:numPr>
          <w:ilvl w:val="0"/>
          <w:numId w:val="9"/>
        </w:numPr>
        <w:autoSpaceDE w:val="0"/>
        <w:autoSpaceDN w:val="0"/>
        <w:adjustRightInd w:val="0"/>
        <w:spacing w:after="120" w:line="360" w:lineRule="auto"/>
        <w:jc w:val="both"/>
        <w:rPr>
          <w:rFonts w:ascii="Times New Roman" w:hAnsi="Times New Roman" w:cs="Times New Roman"/>
          <w:sz w:val="24"/>
          <w:szCs w:val="24"/>
          <w:lang w:val="pt-BR"/>
        </w:rPr>
      </w:pPr>
      <w:r w:rsidRPr="009348F7">
        <w:rPr>
          <w:rFonts w:ascii="Times New Roman" w:hAnsi="Times New Roman" w:cs="Times New Roman"/>
          <w:sz w:val="24"/>
          <w:szCs w:val="24"/>
          <w:lang w:val="pt-BR"/>
        </w:rPr>
        <w:t>A</w:t>
      </w:r>
      <w:r w:rsidR="00E11401" w:rsidRPr="009348F7">
        <w:rPr>
          <w:rFonts w:ascii="Times New Roman" w:hAnsi="Times New Roman" w:cs="Times New Roman"/>
          <w:sz w:val="24"/>
          <w:szCs w:val="24"/>
          <w:lang w:val="pt-BR"/>
        </w:rPr>
        <w:t>pesar de a Degussa ter entrado no mercado por</w:t>
      </w:r>
      <w:r w:rsidR="000A754D" w:rsidRPr="009348F7">
        <w:rPr>
          <w:rFonts w:ascii="Times New Roman" w:hAnsi="Times New Roman" w:cs="Times New Roman"/>
          <w:sz w:val="24"/>
          <w:szCs w:val="24"/>
          <w:lang w:val="pt-BR"/>
        </w:rPr>
        <w:t xml:space="preserve"> </w:t>
      </w:r>
      <w:r w:rsidR="00E11401" w:rsidRPr="009348F7">
        <w:rPr>
          <w:rFonts w:ascii="Times New Roman" w:hAnsi="Times New Roman" w:cs="Times New Roman"/>
          <w:sz w:val="24"/>
          <w:szCs w:val="24"/>
          <w:lang w:val="pt-BR"/>
        </w:rPr>
        <w:t>meio da importação de peróxido de hidrogênio, essa opção agora não sustenta uma</w:t>
      </w:r>
      <w:r w:rsidR="000A754D" w:rsidRPr="009348F7">
        <w:rPr>
          <w:rFonts w:ascii="Times New Roman" w:hAnsi="Times New Roman" w:cs="Times New Roman"/>
          <w:sz w:val="24"/>
          <w:szCs w:val="24"/>
          <w:lang w:val="pt-BR"/>
        </w:rPr>
        <w:t xml:space="preserve"> </w:t>
      </w:r>
      <w:r w:rsidR="00E11401" w:rsidRPr="009348F7">
        <w:rPr>
          <w:rFonts w:ascii="Times New Roman" w:hAnsi="Times New Roman" w:cs="Times New Roman"/>
          <w:sz w:val="24"/>
          <w:szCs w:val="24"/>
          <w:lang w:val="pt-BR"/>
        </w:rPr>
        <w:t>competição suficiente, especialmente em virtude</w:t>
      </w:r>
      <w:r w:rsidRPr="009348F7">
        <w:rPr>
          <w:rFonts w:ascii="Times New Roman" w:hAnsi="Times New Roman" w:cs="Times New Roman"/>
          <w:sz w:val="24"/>
          <w:szCs w:val="24"/>
          <w:lang w:val="pt-BR"/>
        </w:rPr>
        <w:t xml:space="preserve"> de seus altos custos e riscos</w:t>
      </w:r>
      <w:r w:rsidR="00E11401" w:rsidRPr="009348F7">
        <w:rPr>
          <w:rFonts w:ascii="Times New Roman" w:hAnsi="Times New Roman" w:cs="Times New Roman"/>
          <w:sz w:val="24"/>
          <w:szCs w:val="24"/>
          <w:lang w:val="pt-BR"/>
        </w:rPr>
        <w:t>;</w:t>
      </w:r>
    </w:p>
    <w:p w:rsidR="00E11401" w:rsidRPr="009348F7" w:rsidRDefault="009D3231" w:rsidP="009348F7">
      <w:pPr>
        <w:pStyle w:val="PargrafodaLista"/>
        <w:numPr>
          <w:ilvl w:val="0"/>
          <w:numId w:val="9"/>
        </w:numPr>
        <w:autoSpaceDE w:val="0"/>
        <w:autoSpaceDN w:val="0"/>
        <w:adjustRightInd w:val="0"/>
        <w:spacing w:after="120" w:line="360" w:lineRule="auto"/>
        <w:jc w:val="both"/>
        <w:rPr>
          <w:rFonts w:ascii="Times New Roman" w:hAnsi="Times New Roman" w:cs="Times New Roman"/>
          <w:sz w:val="24"/>
          <w:szCs w:val="24"/>
          <w:lang w:val="pt-BR"/>
        </w:rPr>
      </w:pPr>
      <w:r w:rsidRPr="009348F7">
        <w:rPr>
          <w:rFonts w:ascii="Times New Roman" w:hAnsi="Times New Roman" w:cs="Times New Roman"/>
          <w:sz w:val="24"/>
          <w:szCs w:val="24"/>
          <w:lang w:val="pt-BR"/>
        </w:rPr>
        <w:t>O</w:t>
      </w:r>
      <w:r w:rsidR="000A754D" w:rsidRPr="009348F7">
        <w:rPr>
          <w:rFonts w:ascii="Times New Roman" w:hAnsi="Times New Roman" w:cs="Times New Roman"/>
          <w:sz w:val="24"/>
          <w:szCs w:val="24"/>
          <w:lang w:val="pt-BR"/>
        </w:rPr>
        <w:t xml:space="preserve"> </w:t>
      </w:r>
      <w:r w:rsidR="00E11401" w:rsidRPr="009348F7">
        <w:rPr>
          <w:rFonts w:ascii="Times New Roman" w:hAnsi="Times New Roman" w:cs="Times New Roman"/>
          <w:sz w:val="24"/>
          <w:szCs w:val="24"/>
          <w:lang w:val="pt-BR"/>
        </w:rPr>
        <w:t>produto é homogêneo e não possui substitutos suficientes.</w:t>
      </w:r>
    </w:p>
    <w:p w:rsidR="000A754D" w:rsidRPr="009348F7" w:rsidRDefault="000A754D" w:rsidP="009348F7">
      <w:pPr>
        <w:autoSpaceDE w:val="0"/>
        <w:autoSpaceDN w:val="0"/>
        <w:adjustRightInd w:val="0"/>
        <w:spacing w:after="120" w:line="240" w:lineRule="auto"/>
        <w:rPr>
          <w:rFonts w:ascii="Times New Roman" w:hAnsi="Times New Roman" w:cs="Times New Roman"/>
          <w:sz w:val="24"/>
          <w:szCs w:val="24"/>
          <w:lang w:val="pt-BR"/>
        </w:rPr>
      </w:pPr>
    </w:p>
    <w:p w:rsidR="00E11401" w:rsidRPr="009348F7" w:rsidRDefault="005150A6" w:rsidP="009348F7">
      <w:pPr>
        <w:autoSpaceDE w:val="0"/>
        <w:autoSpaceDN w:val="0"/>
        <w:adjustRightInd w:val="0"/>
        <w:spacing w:after="120" w:line="360" w:lineRule="auto"/>
        <w:jc w:val="both"/>
        <w:rPr>
          <w:rFonts w:ascii="Times New Roman" w:hAnsi="Times New Roman" w:cs="Times New Roman"/>
          <w:sz w:val="24"/>
          <w:szCs w:val="24"/>
          <w:lang w:val="pt-BR"/>
        </w:rPr>
      </w:pPr>
      <w:r w:rsidRPr="009348F7">
        <w:rPr>
          <w:rFonts w:ascii="Times New Roman" w:hAnsi="Times New Roman" w:cs="Times New Roman"/>
          <w:sz w:val="24"/>
          <w:szCs w:val="24"/>
          <w:lang w:val="pt-BR"/>
        </w:rPr>
        <w:t xml:space="preserve">Considerando estes pontos, </w:t>
      </w:r>
      <w:r w:rsidR="00E11401" w:rsidRPr="009348F7">
        <w:rPr>
          <w:rFonts w:ascii="Times New Roman" w:hAnsi="Times New Roman" w:cs="Times New Roman"/>
          <w:sz w:val="24"/>
          <w:szCs w:val="24"/>
          <w:lang w:val="pt-BR"/>
        </w:rPr>
        <w:t>a SDE decidiu adotar,</w:t>
      </w:r>
      <w:r w:rsidRPr="009348F7">
        <w:rPr>
          <w:rFonts w:ascii="Times New Roman" w:hAnsi="Times New Roman" w:cs="Times New Roman"/>
          <w:sz w:val="24"/>
          <w:szCs w:val="24"/>
          <w:lang w:val="pt-BR"/>
        </w:rPr>
        <w:t xml:space="preserve"> ainda</w:t>
      </w:r>
      <w:r w:rsidR="00E11401" w:rsidRPr="009348F7">
        <w:rPr>
          <w:rFonts w:ascii="Times New Roman" w:hAnsi="Times New Roman" w:cs="Times New Roman"/>
          <w:sz w:val="24"/>
          <w:szCs w:val="24"/>
          <w:lang w:val="pt-BR"/>
        </w:rPr>
        <w:t xml:space="preserve"> no transcorrer da Averiguação</w:t>
      </w:r>
      <w:r w:rsidRPr="009348F7">
        <w:rPr>
          <w:rFonts w:ascii="Times New Roman" w:hAnsi="Times New Roman" w:cs="Times New Roman"/>
          <w:sz w:val="24"/>
          <w:szCs w:val="24"/>
          <w:lang w:val="pt-BR"/>
        </w:rPr>
        <w:t xml:space="preserve"> </w:t>
      </w:r>
      <w:r w:rsidR="00E11401" w:rsidRPr="009348F7">
        <w:rPr>
          <w:rFonts w:ascii="Times New Roman" w:hAnsi="Times New Roman" w:cs="Times New Roman"/>
          <w:sz w:val="24"/>
          <w:szCs w:val="24"/>
          <w:lang w:val="pt-BR"/>
        </w:rPr>
        <w:t>Preliminar, as medidas necessárias para a realização de uma operação de busca e</w:t>
      </w:r>
      <w:r w:rsidRPr="009348F7">
        <w:rPr>
          <w:rFonts w:ascii="Times New Roman" w:hAnsi="Times New Roman" w:cs="Times New Roman"/>
          <w:sz w:val="24"/>
          <w:szCs w:val="24"/>
          <w:lang w:val="pt-BR"/>
        </w:rPr>
        <w:t xml:space="preserve"> </w:t>
      </w:r>
      <w:r w:rsidR="00E11401" w:rsidRPr="009348F7">
        <w:rPr>
          <w:rFonts w:ascii="Times New Roman" w:hAnsi="Times New Roman" w:cs="Times New Roman"/>
          <w:sz w:val="24"/>
          <w:szCs w:val="24"/>
          <w:lang w:val="pt-BR"/>
        </w:rPr>
        <w:t xml:space="preserve">apreensão. Para </w:t>
      </w:r>
      <w:r w:rsidR="00E11401" w:rsidRPr="009348F7">
        <w:rPr>
          <w:rFonts w:ascii="Times New Roman" w:hAnsi="Times New Roman" w:cs="Times New Roman"/>
          <w:sz w:val="24"/>
          <w:szCs w:val="24"/>
          <w:lang w:val="pt-BR"/>
        </w:rPr>
        <w:lastRenderedPageBreak/>
        <w:t xml:space="preserve">tal, requereu à Advocacia-Geral da União (AGU), com base no </w:t>
      </w:r>
      <w:r w:rsidR="00E11401" w:rsidRPr="009348F7">
        <w:rPr>
          <w:rFonts w:ascii="Times New Roman" w:hAnsi="Times New Roman" w:cs="Times New Roman"/>
          <w:i/>
          <w:iCs/>
          <w:sz w:val="24"/>
          <w:szCs w:val="24"/>
          <w:lang w:val="pt-BR"/>
        </w:rPr>
        <w:t>caput</w:t>
      </w:r>
      <w:r w:rsidRPr="009348F7">
        <w:rPr>
          <w:rFonts w:ascii="Times New Roman" w:hAnsi="Times New Roman" w:cs="Times New Roman"/>
          <w:i/>
          <w:iCs/>
          <w:sz w:val="24"/>
          <w:szCs w:val="24"/>
          <w:lang w:val="pt-BR"/>
        </w:rPr>
        <w:t xml:space="preserve"> </w:t>
      </w:r>
      <w:r w:rsidR="00E11401" w:rsidRPr="009348F7">
        <w:rPr>
          <w:rFonts w:ascii="Times New Roman" w:hAnsi="Times New Roman" w:cs="Times New Roman"/>
          <w:sz w:val="24"/>
          <w:szCs w:val="24"/>
          <w:lang w:val="pt-BR"/>
        </w:rPr>
        <w:t xml:space="preserve">do artigo </w:t>
      </w:r>
      <w:r w:rsidR="00E11401" w:rsidRPr="009348F7">
        <w:rPr>
          <w:rFonts w:ascii="Times New Roman" w:hAnsi="Times New Roman" w:cs="Times New Roman"/>
          <w:i/>
          <w:iCs/>
          <w:sz w:val="24"/>
          <w:szCs w:val="24"/>
          <w:lang w:val="pt-BR"/>
        </w:rPr>
        <w:t xml:space="preserve">35-A </w:t>
      </w:r>
      <w:r w:rsidR="00E11401" w:rsidRPr="009348F7">
        <w:rPr>
          <w:rFonts w:ascii="Times New Roman" w:hAnsi="Times New Roman" w:cs="Times New Roman"/>
          <w:sz w:val="24"/>
          <w:szCs w:val="24"/>
          <w:lang w:val="pt-BR"/>
        </w:rPr>
        <w:t>da Lei n° 8.884/94, o ajuizamento de Ação Cautelar de Busca e</w:t>
      </w:r>
      <w:r w:rsidRPr="009348F7">
        <w:rPr>
          <w:rFonts w:ascii="Times New Roman" w:hAnsi="Times New Roman" w:cs="Times New Roman"/>
          <w:sz w:val="24"/>
          <w:szCs w:val="24"/>
          <w:lang w:val="pt-BR"/>
        </w:rPr>
        <w:t xml:space="preserve"> </w:t>
      </w:r>
      <w:r w:rsidR="00E11401" w:rsidRPr="009348F7">
        <w:rPr>
          <w:rFonts w:ascii="Times New Roman" w:hAnsi="Times New Roman" w:cs="Times New Roman"/>
          <w:sz w:val="24"/>
          <w:szCs w:val="24"/>
          <w:lang w:val="pt-BR"/>
        </w:rPr>
        <w:t>Apreensão nas sedes das empresas Peróxidos do Brasil Ltda. e Solvay do Brasil Ltda.,</w:t>
      </w:r>
      <w:r w:rsidRPr="009348F7">
        <w:rPr>
          <w:rFonts w:ascii="Times New Roman" w:hAnsi="Times New Roman" w:cs="Times New Roman"/>
          <w:sz w:val="24"/>
          <w:szCs w:val="24"/>
          <w:lang w:val="pt-BR"/>
        </w:rPr>
        <w:t xml:space="preserve"> </w:t>
      </w:r>
      <w:r w:rsidR="00E11401" w:rsidRPr="009348F7">
        <w:rPr>
          <w:rFonts w:ascii="Times New Roman" w:hAnsi="Times New Roman" w:cs="Times New Roman"/>
          <w:sz w:val="24"/>
          <w:szCs w:val="24"/>
          <w:lang w:val="pt-BR"/>
        </w:rPr>
        <w:t>visando apreender provas que confirmassem os indícios de existência de infração à</w:t>
      </w:r>
      <w:r w:rsidRPr="009348F7">
        <w:rPr>
          <w:rFonts w:ascii="Times New Roman" w:hAnsi="Times New Roman" w:cs="Times New Roman"/>
          <w:sz w:val="24"/>
          <w:szCs w:val="24"/>
          <w:lang w:val="pt-BR"/>
        </w:rPr>
        <w:t xml:space="preserve"> </w:t>
      </w:r>
      <w:r w:rsidR="00E11401" w:rsidRPr="009348F7">
        <w:rPr>
          <w:rFonts w:ascii="Times New Roman" w:hAnsi="Times New Roman" w:cs="Times New Roman"/>
          <w:sz w:val="24"/>
          <w:szCs w:val="24"/>
          <w:lang w:val="pt-BR"/>
        </w:rPr>
        <w:t>ordem econômica. A AGU ajuizou a referida Ação Cautelar de Busca e Apreensão em</w:t>
      </w:r>
      <w:r w:rsidRPr="009348F7">
        <w:rPr>
          <w:rFonts w:ascii="Times New Roman" w:hAnsi="Times New Roman" w:cs="Times New Roman"/>
          <w:sz w:val="24"/>
          <w:szCs w:val="24"/>
          <w:lang w:val="pt-BR"/>
        </w:rPr>
        <w:t xml:space="preserve"> </w:t>
      </w:r>
      <w:r w:rsidR="00E11401" w:rsidRPr="009348F7">
        <w:rPr>
          <w:rFonts w:ascii="Times New Roman" w:hAnsi="Times New Roman" w:cs="Times New Roman"/>
          <w:sz w:val="24"/>
          <w:szCs w:val="24"/>
          <w:lang w:val="pt-BR"/>
        </w:rPr>
        <w:t>03</w:t>
      </w:r>
      <w:r w:rsidR="008E151E">
        <w:rPr>
          <w:rFonts w:ascii="Times New Roman" w:hAnsi="Times New Roman" w:cs="Times New Roman"/>
          <w:sz w:val="24"/>
          <w:szCs w:val="24"/>
          <w:lang w:val="pt-BR"/>
        </w:rPr>
        <w:t xml:space="preserve"> de Junho de </w:t>
      </w:r>
      <w:r w:rsidR="00E11401" w:rsidRPr="009348F7">
        <w:rPr>
          <w:rFonts w:ascii="Times New Roman" w:hAnsi="Times New Roman" w:cs="Times New Roman"/>
          <w:sz w:val="24"/>
          <w:szCs w:val="24"/>
          <w:lang w:val="pt-BR"/>
        </w:rPr>
        <w:t>2004.</w:t>
      </w:r>
    </w:p>
    <w:p w:rsidR="00E11401" w:rsidRPr="009348F7" w:rsidRDefault="001F4DDB" w:rsidP="009348F7">
      <w:pPr>
        <w:autoSpaceDE w:val="0"/>
        <w:autoSpaceDN w:val="0"/>
        <w:adjustRightInd w:val="0"/>
        <w:spacing w:after="120" w:line="360" w:lineRule="auto"/>
        <w:jc w:val="both"/>
        <w:rPr>
          <w:rFonts w:ascii="Times New Roman" w:hAnsi="Times New Roman" w:cs="Times New Roman"/>
          <w:sz w:val="24"/>
          <w:szCs w:val="24"/>
          <w:lang w:val="pt-BR"/>
        </w:rPr>
      </w:pPr>
      <w:r w:rsidRPr="009348F7">
        <w:rPr>
          <w:rFonts w:ascii="Times New Roman" w:hAnsi="Times New Roman" w:cs="Times New Roman"/>
          <w:sz w:val="24"/>
          <w:szCs w:val="24"/>
          <w:lang w:val="pt-BR"/>
        </w:rPr>
        <w:t>Em cumprimento a esta determinação judicial, a</w:t>
      </w:r>
      <w:r w:rsidR="00E11401" w:rsidRPr="009348F7">
        <w:rPr>
          <w:rFonts w:ascii="Times New Roman" w:hAnsi="Times New Roman" w:cs="Times New Roman"/>
          <w:sz w:val="24"/>
          <w:szCs w:val="24"/>
          <w:lang w:val="pt-BR"/>
        </w:rPr>
        <w:t>s diligências de busca e apreensão de documentos e outros materiais foram</w:t>
      </w:r>
      <w:r w:rsidRPr="009348F7">
        <w:rPr>
          <w:rFonts w:ascii="Times New Roman" w:hAnsi="Times New Roman" w:cs="Times New Roman"/>
          <w:sz w:val="24"/>
          <w:szCs w:val="24"/>
          <w:lang w:val="pt-BR"/>
        </w:rPr>
        <w:t xml:space="preserve"> </w:t>
      </w:r>
      <w:r w:rsidR="00E11401" w:rsidRPr="009348F7">
        <w:rPr>
          <w:rFonts w:ascii="Times New Roman" w:hAnsi="Times New Roman" w:cs="Times New Roman"/>
          <w:sz w:val="24"/>
          <w:szCs w:val="24"/>
          <w:lang w:val="pt-BR"/>
        </w:rPr>
        <w:t>realizadas em 09</w:t>
      </w:r>
      <w:r w:rsidR="008E151E">
        <w:rPr>
          <w:rFonts w:ascii="Times New Roman" w:hAnsi="Times New Roman" w:cs="Times New Roman"/>
          <w:sz w:val="24"/>
          <w:szCs w:val="24"/>
          <w:lang w:val="pt-BR"/>
        </w:rPr>
        <w:t xml:space="preserve"> de Junho de </w:t>
      </w:r>
      <w:r w:rsidR="00E11401" w:rsidRPr="009348F7">
        <w:rPr>
          <w:rFonts w:ascii="Times New Roman" w:hAnsi="Times New Roman" w:cs="Times New Roman"/>
          <w:sz w:val="24"/>
          <w:szCs w:val="24"/>
          <w:lang w:val="pt-BR"/>
        </w:rPr>
        <w:t>2004, em cumprimento à determinação judicial, documentadas em</w:t>
      </w:r>
      <w:r w:rsidRPr="009348F7">
        <w:rPr>
          <w:rFonts w:ascii="Times New Roman" w:hAnsi="Times New Roman" w:cs="Times New Roman"/>
          <w:sz w:val="24"/>
          <w:szCs w:val="24"/>
          <w:lang w:val="pt-BR"/>
        </w:rPr>
        <w:t xml:space="preserve"> </w:t>
      </w:r>
      <w:r w:rsidR="00E11401" w:rsidRPr="009348F7">
        <w:rPr>
          <w:rFonts w:ascii="Times New Roman" w:hAnsi="Times New Roman" w:cs="Times New Roman"/>
          <w:sz w:val="24"/>
          <w:szCs w:val="24"/>
          <w:lang w:val="pt-BR"/>
        </w:rPr>
        <w:t>Autos de Busca e Apreensão lavrados pelos Oficiais de Justiça e resultaram</w:t>
      </w:r>
      <w:r w:rsidRPr="009348F7">
        <w:rPr>
          <w:rFonts w:ascii="Times New Roman" w:hAnsi="Times New Roman" w:cs="Times New Roman"/>
          <w:sz w:val="24"/>
          <w:szCs w:val="24"/>
          <w:lang w:val="pt-BR"/>
        </w:rPr>
        <w:t xml:space="preserve"> </w:t>
      </w:r>
      <w:r w:rsidR="00E11401" w:rsidRPr="009348F7">
        <w:rPr>
          <w:rFonts w:ascii="Times New Roman" w:hAnsi="Times New Roman" w:cs="Times New Roman"/>
          <w:sz w:val="24"/>
          <w:szCs w:val="24"/>
          <w:lang w:val="pt-BR"/>
        </w:rPr>
        <w:t>na apreensão de evidências acerca do presente processo.</w:t>
      </w:r>
    </w:p>
    <w:p w:rsidR="00E11401" w:rsidRPr="009348F7" w:rsidRDefault="001F4DDB" w:rsidP="009348F7">
      <w:pPr>
        <w:autoSpaceDE w:val="0"/>
        <w:autoSpaceDN w:val="0"/>
        <w:adjustRightInd w:val="0"/>
        <w:spacing w:after="120" w:line="360" w:lineRule="auto"/>
        <w:jc w:val="both"/>
        <w:rPr>
          <w:rFonts w:ascii="Times New Roman" w:hAnsi="Times New Roman" w:cs="Times New Roman"/>
          <w:sz w:val="24"/>
          <w:szCs w:val="24"/>
          <w:lang w:val="pt-BR"/>
        </w:rPr>
      </w:pPr>
      <w:r w:rsidRPr="009348F7">
        <w:rPr>
          <w:rFonts w:ascii="Times New Roman" w:hAnsi="Times New Roman" w:cs="Times New Roman"/>
          <w:sz w:val="24"/>
          <w:szCs w:val="24"/>
          <w:lang w:val="pt-BR"/>
        </w:rPr>
        <w:t>A seguir, e</w:t>
      </w:r>
      <w:r w:rsidR="00E11401" w:rsidRPr="009348F7">
        <w:rPr>
          <w:rFonts w:ascii="Times New Roman" w:hAnsi="Times New Roman" w:cs="Times New Roman"/>
          <w:sz w:val="24"/>
          <w:szCs w:val="24"/>
          <w:lang w:val="pt-BR"/>
        </w:rPr>
        <w:t>m 09</w:t>
      </w:r>
      <w:r w:rsidR="008E151E">
        <w:rPr>
          <w:rFonts w:ascii="Times New Roman" w:hAnsi="Times New Roman" w:cs="Times New Roman"/>
          <w:sz w:val="24"/>
          <w:szCs w:val="24"/>
          <w:lang w:val="pt-BR"/>
        </w:rPr>
        <w:t xml:space="preserve"> de Setembro de </w:t>
      </w:r>
      <w:r w:rsidR="00E11401" w:rsidRPr="009348F7">
        <w:rPr>
          <w:rFonts w:ascii="Times New Roman" w:hAnsi="Times New Roman" w:cs="Times New Roman"/>
          <w:sz w:val="24"/>
          <w:szCs w:val="24"/>
          <w:lang w:val="pt-BR"/>
        </w:rPr>
        <w:t>2004, a SDE instaurou Processo Administrativo para</w:t>
      </w:r>
      <w:r w:rsidRPr="009348F7">
        <w:rPr>
          <w:rFonts w:ascii="Times New Roman" w:hAnsi="Times New Roman" w:cs="Times New Roman"/>
          <w:sz w:val="24"/>
          <w:szCs w:val="24"/>
          <w:lang w:val="pt-BR"/>
        </w:rPr>
        <w:t xml:space="preserve"> </w:t>
      </w:r>
      <w:r w:rsidR="00E11401" w:rsidRPr="009348F7">
        <w:rPr>
          <w:rFonts w:ascii="Times New Roman" w:hAnsi="Times New Roman" w:cs="Times New Roman"/>
          <w:sz w:val="24"/>
          <w:szCs w:val="24"/>
          <w:lang w:val="pt-BR"/>
        </w:rPr>
        <w:t>apurar a ocorrência de suposto cartel no mercado brasileiro de peróxido de hidrogênio</w:t>
      </w:r>
      <w:r w:rsidRPr="009348F7">
        <w:rPr>
          <w:rFonts w:ascii="Times New Roman" w:hAnsi="Times New Roman" w:cs="Times New Roman"/>
          <w:sz w:val="24"/>
          <w:szCs w:val="24"/>
          <w:lang w:val="pt-BR"/>
        </w:rPr>
        <w:t>,</w:t>
      </w:r>
      <w:r w:rsidR="00E11401" w:rsidRPr="009348F7">
        <w:rPr>
          <w:rFonts w:ascii="Times New Roman" w:hAnsi="Times New Roman" w:cs="Times New Roman"/>
          <w:sz w:val="24"/>
          <w:szCs w:val="24"/>
          <w:lang w:val="pt-BR"/>
        </w:rPr>
        <w:t xml:space="preserve"> nos termos dos incisos 1, II, III e IV do art. 20 c/c incisos 1, II, III, X, XII e XI</w:t>
      </w:r>
      <w:r w:rsidRPr="009348F7">
        <w:rPr>
          <w:rFonts w:ascii="Times New Roman" w:hAnsi="Times New Roman" w:cs="Times New Roman"/>
          <w:sz w:val="24"/>
          <w:szCs w:val="24"/>
          <w:lang w:val="pt-BR"/>
        </w:rPr>
        <w:t xml:space="preserve"> </w:t>
      </w:r>
      <w:r w:rsidR="00E11401" w:rsidRPr="009348F7">
        <w:rPr>
          <w:rFonts w:ascii="Times New Roman" w:hAnsi="Times New Roman" w:cs="Times New Roman"/>
          <w:sz w:val="24"/>
          <w:szCs w:val="24"/>
          <w:lang w:val="pt-BR"/>
        </w:rPr>
        <w:t>do art. 2113, na forma do art. 32 e seguintes, todos da Lei 8884/94.</w:t>
      </w:r>
    </w:p>
    <w:p w:rsidR="001F4DDB" w:rsidRPr="009348F7" w:rsidRDefault="001F4DDB" w:rsidP="009348F7">
      <w:pPr>
        <w:autoSpaceDE w:val="0"/>
        <w:autoSpaceDN w:val="0"/>
        <w:adjustRightInd w:val="0"/>
        <w:spacing w:after="120" w:line="360" w:lineRule="auto"/>
        <w:jc w:val="both"/>
        <w:rPr>
          <w:rFonts w:ascii="Times New Roman" w:hAnsi="Times New Roman" w:cs="Times New Roman"/>
          <w:sz w:val="24"/>
          <w:szCs w:val="24"/>
          <w:lang w:val="pt-BR"/>
        </w:rPr>
      </w:pPr>
      <w:r w:rsidRPr="009348F7">
        <w:rPr>
          <w:rFonts w:ascii="Times New Roman" w:hAnsi="Times New Roman" w:cs="Times New Roman"/>
          <w:sz w:val="24"/>
          <w:szCs w:val="24"/>
          <w:lang w:val="pt-BR"/>
        </w:rPr>
        <w:t>A assinatura do Acordo de Leniência e a operação de busca e apreensão realizada também tiveram como consequência a propositura de ação criminal pelo Ministério Público em desfavor dos Srs. Nicolas Makay Junior, Paulo Francisco Trévia Schirch, Carlos Alberto Tieghi, Sérgio Afonso Zini, Roberto Nascimento da Silva, Gibran João Tarantino e Luiz Leonardo da Silva Filho, após o que ocorreu suspensão condicional do processo, com a assunção de diversas obrigações judiciais pelos denunciados.</w:t>
      </w:r>
    </w:p>
    <w:p w:rsidR="00E11401" w:rsidRPr="009348F7" w:rsidRDefault="00E11401" w:rsidP="009348F7">
      <w:pPr>
        <w:autoSpaceDE w:val="0"/>
        <w:autoSpaceDN w:val="0"/>
        <w:adjustRightInd w:val="0"/>
        <w:spacing w:after="120" w:line="360" w:lineRule="auto"/>
        <w:jc w:val="both"/>
        <w:rPr>
          <w:rFonts w:ascii="Times New Roman" w:hAnsi="Times New Roman" w:cs="Times New Roman"/>
          <w:sz w:val="24"/>
          <w:szCs w:val="24"/>
          <w:lang w:val="pt-BR"/>
        </w:rPr>
      </w:pPr>
      <w:r w:rsidRPr="009348F7">
        <w:rPr>
          <w:rFonts w:ascii="Times New Roman" w:hAnsi="Times New Roman" w:cs="Times New Roman"/>
          <w:sz w:val="24"/>
          <w:szCs w:val="24"/>
          <w:lang w:val="pt-BR"/>
        </w:rPr>
        <w:t>A SDE realizou um extenso trabalho de instrução no presente processo,</w:t>
      </w:r>
      <w:r w:rsidR="008A17E5" w:rsidRPr="009348F7">
        <w:rPr>
          <w:rFonts w:ascii="Times New Roman" w:hAnsi="Times New Roman" w:cs="Times New Roman"/>
          <w:sz w:val="24"/>
          <w:szCs w:val="24"/>
          <w:lang w:val="pt-BR"/>
        </w:rPr>
        <w:t xml:space="preserve"> </w:t>
      </w:r>
      <w:r w:rsidRPr="009348F7">
        <w:rPr>
          <w:rFonts w:ascii="Times New Roman" w:hAnsi="Times New Roman" w:cs="Times New Roman"/>
          <w:sz w:val="24"/>
          <w:szCs w:val="24"/>
          <w:lang w:val="pt-BR"/>
        </w:rPr>
        <w:t>cujos autos principais têm mais de 30 volumes, por (i) contar com mais de 20</w:t>
      </w:r>
      <w:r w:rsidR="008A17E5" w:rsidRPr="009348F7">
        <w:rPr>
          <w:rFonts w:ascii="Times New Roman" w:hAnsi="Times New Roman" w:cs="Times New Roman"/>
          <w:sz w:val="24"/>
          <w:szCs w:val="24"/>
          <w:lang w:val="pt-BR"/>
        </w:rPr>
        <w:t xml:space="preserve"> </w:t>
      </w:r>
      <w:r w:rsidRPr="009348F7">
        <w:rPr>
          <w:rFonts w:ascii="Times New Roman" w:hAnsi="Times New Roman" w:cs="Times New Roman"/>
          <w:sz w:val="24"/>
          <w:szCs w:val="24"/>
          <w:lang w:val="pt-BR"/>
        </w:rPr>
        <w:t>integrantes no pólo passivo, (ii) ter havido adesão ao Programa de Leniência, (iii) ter</w:t>
      </w:r>
      <w:r w:rsidR="008A17E5" w:rsidRPr="009348F7">
        <w:rPr>
          <w:rFonts w:ascii="Times New Roman" w:hAnsi="Times New Roman" w:cs="Times New Roman"/>
          <w:sz w:val="24"/>
          <w:szCs w:val="24"/>
          <w:lang w:val="pt-BR"/>
        </w:rPr>
        <w:t xml:space="preserve"> </w:t>
      </w:r>
      <w:r w:rsidRPr="009348F7">
        <w:rPr>
          <w:rFonts w:ascii="Times New Roman" w:hAnsi="Times New Roman" w:cs="Times New Roman"/>
          <w:sz w:val="24"/>
          <w:szCs w:val="24"/>
          <w:lang w:val="pt-BR"/>
        </w:rPr>
        <w:t>sido realizada operação de busca e apreensão, (iv) a SDE ter elaborado inúmeros</w:t>
      </w:r>
      <w:r w:rsidR="008A17E5" w:rsidRPr="009348F7">
        <w:rPr>
          <w:rFonts w:ascii="Times New Roman" w:hAnsi="Times New Roman" w:cs="Times New Roman"/>
          <w:sz w:val="24"/>
          <w:szCs w:val="24"/>
          <w:lang w:val="pt-BR"/>
        </w:rPr>
        <w:t xml:space="preserve"> </w:t>
      </w:r>
      <w:r w:rsidRPr="009348F7">
        <w:rPr>
          <w:rFonts w:ascii="Times New Roman" w:hAnsi="Times New Roman" w:cs="Times New Roman"/>
          <w:sz w:val="24"/>
          <w:szCs w:val="24"/>
          <w:lang w:val="pt-BR"/>
        </w:rPr>
        <w:t>Despachos e Notas Técnicas, (v) os representados terem se manifestado incontáveis</w:t>
      </w:r>
      <w:r w:rsidR="008A17E5" w:rsidRPr="009348F7">
        <w:rPr>
          <w:rFonts w:ascii="Times New Roman" w:hAnsi="Times New Roman" w:cs="Times New Roman"/>
          <w:sz w:val="24"/>
          <w:szCs w:val="24"/>
          <w:lang w:val="pt-BR"/>
        </w:rPr>
        <w:t xml:space="preserve"> </w:t>
      </w:r>
      <w:r w:rsidRPr="009348F7">
        <w:rPr>
          <w:rFonts w:ascii="Times New Roman" w:hAnsi="Times New Roman" w:cs="Times New Roman"/>
          <w:sz w:val="24"/>
          <w:szCs w:val="24"/>
          <w:lang w:val="pt-BR"/>
        </w:rPr>
        <w:t>vezes, inclusive apresentando pareceres econômicos, jurídicos etc.</w:t>
      </w:r>
    </w:p>
    <w:p w:rsidR="00E11401" w:rsidRPr="009348F7" w:rsidRDefault="00E11401" w:rsidP="009348F7">
      <w:pPr>
        <w:autoSpaceDE w:val="0"/>
        <w:autoSpaceDN w:val="0"/>
        <w:adjustRightInd w:val="0"/>
        <w:spacing w:after="120" w:line="360" w:lineRule="auto"/>
        <w:jc w:val="both"/>
        <w:rPr>
          <w:rFonts w:ascii="Times New Roman" w:hAnsi="Times New Roman" w:cs="Times New Roman"/>
          <w:sz w:val="24"/>
          <w:szCs w:val="24"/>
          <w:lang w:val="pt-BR"/>
        </w:rPr>
      </w:pPr>
      <w:r w:rsidRPr="009348F7">
        <w:rPr>
          <w:rFonts w:ascii="Times New Roman" w:hAnsi="Times New Roman" w:cs="Times New Roman"/>
          <w:sz w:val="24"/>
          <w:szCs w:val="24"/>
          <w:lang w:val="pt-BR"/>
        </w:rPr>
        <w:t>Ao final da instrução realiz</w:t>
      </w:r>
      <w:r w:rsidR="008A17E5" w:rsidRPr="009348F7">
        <w:rPr>
          <w:rFonts w:ascii="Times New Roman" w:hAnsi="Times New Roman" w:cs="Times New Roman"/>
          <w:sz w:val="24"/>
          <w:szCs w:val="24"/>
          <w:lang w:val="pt-BR"/>
        </w:rPr>
        <w:t>ada, a SDE proferiu nota técnica</w:t>
      </w:r>
      <w:r w:rsidRPr="009348F7">
        <w:rPr>
          <w:rFonts w:ascii="Times New Roman" w:hAnsi="Times New Roman" w:cs="Times New Roman"/>
          <w:sz w:val="24"/>
          <w:szCs w:val="24"/>
          <w:lang w:val="pt-BR"/>
        </w:rPr>
        <w:t>, acolhida pelo Despacho da Secretária de Direito Econômico de n° 419, de 24 de</w:t>
      </w:r>
      <w:r w:rsidR="008A17E5" w:rsidRPr="009348F7">
        <w:rPr>
          <w:rFonts w:ascii="Times New Roman" w:hAnsi="Times New Roman" w:cs="Times New Roman"/>
          <w:sz w:val="24"/>
          <w:szCs w:val="24"/>
          <w:lang w:val="pt-BR"/>
        </w:rPr>
        <w:t xml:space="preserve"> </w:t>
      </w:r>
      <w:r w:rsidRPr="009348F7">
        <w:rPr>
          <w:rFonts w:ascii="Times New Roman" w:hAnsi="Times New Roman" w:cs="Times New Roman"/>
          <w:sz w:val="24"/>
          <w:szCs w:val="24"/>
          <w:lang w:val="pt-BR"/>
        </w:rPr>
        <w:t>junho de 2009 (fl. 8802), em que analisa todo o conjunto probatório colhido ao longo da</w:t>
      </w:r>
      <w:r w:rsidR="008A17E5" w:rsidRPr="009348F7">
        <w:rPr>
          <w:rFonts w:ascii="Times New Roman" w:hAnsi="Times New Roman" w:cs="Times New Roman"/>
          <w:sz w:val="24"/>
          <w:szCs w:val="24"/>
          <w:lang w:val="pt-BR"/>
        </w:rPr>
        <w:t xml:space="preserve"> </w:t>
      </w:r>
      <w:r w:rsidRPr="009348F7">
        <w:rPr>
          <w:rFonts w:ascii="Times New Roman" w:hAnsi="Times New Roman" w:cs="Times New Roman"/>
          <w:sz w:val="24"/>
          <w:szCs w:val="24"/>
          <w:lang w:val="pt-BR"/>
        </w:rPr>
        <w:t>instrução, contrapõe as alegações dos beneficiários da leniência às teses de defesa</w:t>
      </w:r>
      <w:r w:rsidR="008A17E5" w:rsidRPr="009348F7">
        <w:rPr>
          <w:rFonts w:ascii="Times New Roman" w:hAnsi="Times New Roman" w:cs="Times New Roman"/>
          <w:b/>
          <w:bCs/>
          <w:sz w:val="24"/>
          <w:szCs w:val="24"/>
          <w:lang w:val="pt-BR"/>
        </w:rPr>
        <w:t xml:space="preserve"> </w:t>
      </w:r>
      <w:r w:rsidRPr="009348F7">
        <w:rPr>
          <w:rFonts w:ascii="Times New Roman" w:hAnsi="Times New Roman" w:cs="Times New Roman"/>
          <w:sz w:val="24"/>
          <w:szCs w:val="24"/>
          <w:lang w:val="pt-BR"/>
        </w:rPr>
        <w:t>apresentadas pelos representados e conclui pela remessa dos autos ao CADE com as</w:t>
      </w:r>
      <w:r w:rsidR="008A17E5" w:rsidRPr="009348F7">
        <w:rPr>
          <w:rFonts w:ascii="Times New Roman" w:hAnsi="Times New Roman" w:cs="Times New Roman"/>
          <w:sz w:val="24"/>
          <w:szCs w:val="24"/>
          <w:lang w:val="pt-BR"/>
        </w:rPr>
        <w:t xml:space="preserve"> </w:t>
      </w:r>
      <w:r w:rsidRPr="009348F7">
        <w:rPr>
          <w:rFonts w:ascii="Times New Roman" w:hAnsi="Times New Roman" w:cs="Times New Roman"/>
          <w:sz w:val="24"/>
          <w:szCs w:val="24"/>
          <w:lang w:val="pt-BR"/>
        </w:rPr>
        <w:t>seguintes recomendações:</w:t>
      </w:r>
    </w:p>
    <w:p w:rsidR="0086272C" w:rsidRDefault="0086272C" w:rsidP="009348F7">
      <w:pPr>
        <w:pStyle w:val="PargrafodaLista"/>
        <w:numPr>
          <w:ilvl w:val="0"/>
          <w:numId w:val="19"/>
        </w:numPr>
        <w:autoSpaceDE w:val="0"/>
        <w:autoSpaceDN w:val="0"/>
        <w:adjustRightInd w:val="0"/>
        <w:spacing w:after="12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C</w:t>
      </w:r>
      <w:r w:rsidR="00E11401" w:rsidRPr="0086272C">
        <w:rPr>
          <w:rFonts w:ascii="Times New Roman" w:hAnsi="Times New Roman" w:cs="Times New Roman"/>
          <w:sz w:val="24"/>
          <w:szCs w:val="24"/>
          <w:lang w:val="pt-BR"/>
        </w:rPr>
        <w:t xml:space="preserve">ondenação de </w:t>
      </w:r>
      <w:r w:rsidR="00E11401" w:rsidRPr="0086272C">
        <w:rPr>
          <w:rFonts w:ascii="Times New Roman" w:hAnsi="Times New Roman" w:cs="Times New Roman"/>
          <w:bCs/>
          <w:sz w:val="24"/>
          <w:szCs w:val="24"/>
          <w:lang w:val="pt-BR"/>
        </w:rPr>
        <w:t>Peróxidos do Brasil Ltda., Nicolas Makay Júnior,</w:t>
      </w:r>
      <w:r w:rsidR="008A17E5" w:rsidRPr="0086272C">
        <w:rPr>
          <w:rFonts w:ascii="Times New Roman" w:hAnsi="Times New Roman" w:cs="Times New Roman"/>
          <w:bCs/>
          <w:sz w:val="24"/>
          <w:szCs w:val="24"/>
          <w:lang w:val="pt-BR"/>
        </w:rPr>
        <w:t xml:space="preserve"> </w:t>
      </w:r>
      <w:r w:rsidR="00E11401" w:rsidRPr="0086272C">
        <w:rPr>
          <w:rFonts w:ascii="Times New Roman" w:hAnsi="Times New Roman" w:cs="Times New Roman"/>
          <w:bCs/>
          <w:sz w:val="24"/>
          <w:szCs w:val="24"/>
          <w:lang w:val="pt-BR"/>
        </w:rPr>
        <w:t>Carlos Alberto Tieghi, Paulo Francisco Trévia Schirch, Luiz</w:t>
      </w:r>
      <w:r w:rsidR="008A17E5" w:rsidRPr="0086272C">
        <w:rPr>
          <w:rFonts w:ascii="Times New Roman" w:hAnsi="Times New Roman" w:cs="Times New Roman"/>
          <w:bCs/>
          <w:sz w:val="24"/>
          <w:szCs w:val="24"/>
          <w:lang w:val="pt-BR"/>
        </w:rPr>
        <w:t xml:space="preserve"> </w:t>
      </w:r>
      <w:r w:rsidR="00E11401" w:rsidRPr="0086272C">
        <w:rPr>
          <w:rFonts w:ascii="Times New Roman" w:hAnsi="Times New Roman" w:cs="Times New Roman"/>
          <w:bCs/>
          <w:sz w:val="24"/>
          <w:szCs w:val="24"/>
          <w:lang w:val="pt-BR"/>
        </w:rPr>
        <w:t>Leonardo da Silva Filho, Gibran João Tarantino, Sérgio Afonso Zini</w:t>
      </w:r>
      <w:r w:rsidR="008A17E5" w:rsidRPr="0086272C">
        <w:rPr>
          <w:rFonts w:ascii="Times New Roman" w:hAnsi="Times New Roman" w:cs="Times New Roman"/>
          <w:bCs/>
          <w:sz w:val="24"/>
          <w:szCs w:val="24"/>
          <w:lang w:val="pt-BR"/>
        </w:rPr>
        <w:t xml:space="preserve"> </w:t>
      </w:r>
      <w:r w:rsidR="00E11401" w:rsidRPr="0086272C">
        <w:rPr>
          <w:rFonts w:ascii="Times New Roman" w:hAnsi="Times New Roman" w:cs="Times New Roman"/>
          <w:bCs/>
          <w:sz w:val="24"/>
          <w:szCs w:val="24"/>
          <w:lang w:val="pt-BR"/>
        </w:rPr>
        <w:t xml:space="preserve">e Roberto Nascimento da Silva </w:t>
      </w:r>
      <w:r w:rsidR="00E11401" w:rsidRPr="0086272C">
        <w:rPr>
          <w:rFonts w:ascii="Times New Roman" w:hAnsi="Times New Roman" w:cs="Times New Roman"/>
          <w:sz w:val="24"/>
          <w:szCs w:val="24"/>
          <w:lang w:val="pt-BR"/>
        </w:rPr>
        <w:t>pela prática de infração à ordem</w:t>
      </w:r>
      <w:r w:rsidR="008A17E5" w:rsidRPr="0086272C">
        <w:rPr>
          <w:rFonts w:ascii="Times New Roman" w:hAnsi="Times New Roman" w:cs="Times New Roman"/>
          <w:sz w:val="24"/>
          <w:szCs w:val="24"/>
          <w:lang w:val="pt-BR"/>
        </w:rPr>
        <w:t xml:space="preserve"> </w:t>
      </w:r>
      <w:r w:rsidR="00E11401" w:rsidRPr="0086272C">
        <w:rPr>
          <w:rFonts w:ascii="Times New Roman" w:hAnsi="Times New Roman" w:cs="Times New Roman"/>
          <w:sz w:val="24"/>
          <w:szCs w:val="24"/>
          <w:lang w:val="pt-BR"/>
        </w:rPr>
        <w:t>econômica prevista nos artigos 20, incisos 1, II, III e IV e 21, incisos 1, II,</w:t>
      </w:r>
      <w:r w:rsidRPr="0086272C">
        <w:rPr>
          <w:rFonts w:ascii="Times New Roman" w:hAnsi="Times New Roman" w:cs="Times New Roman"/>
          <w:sz w:val="24"/>
          <w:szCs w:val="24"/>
          <w:lang w:val="pt-BR"/>
        </w:rPr>
        <w:t xml:space="preserve"> </w:t>
      </w:r>
      <w:r w:rsidR="00E11401" w:rsidRPr="0086272C">
        <w:rPr>
          <w:rFonts w:ascii="Times New Roman" w:hAnsi="Times New Roman" w:cs="Times New Roman"/>
          <w:sz w:val="24"/>
          <w:szCs w:val="24"/>
          <w:lang w:val="pt-BR"/>
        </w:rPr>
        <w:t>III, X, XII e XIII da Lei n° 8.884/94;</w:t>
      </w:r>
    </w:p>
    <w:p w:rsidR="0086272C" w:rsidRDefault="0086272C" w:rsidP="009348F7">
      <w:pPr>
        <w:pStyle w:val="PargrafodaLista"/>
        <w:numPr>
          <w:ilvl w:val="0"/>
          <w:numId w:val="19"/>
        </w:numPr>
        <w:autoSpaceDE w:val="0"/>
        <w:autoSpaceDN w:val="0"/>
        <w:adjustRightInd w:val="0"/>
        <w:spacing w:after="12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A</w:t>
      </w:r>
      <w:r w:rsidR="00E11401" w:rsidRPr="0086272C">
        <w:rPr>
          <w:rFonts w:ascii="Times New Roman" w:hAnsi="Times New Roman" w:cs="Times New Roman"/>
          <w:sz w:val="24"/>
          <w:szCs w:val="24"/>
          <w:lang w:val="pt-BR"/>
        </w:rPr>
        <w:t xml:space="preserve">rquivamento do processo em relação à </w:t>
      </w:r>
      <w:r w:rsidR="00E11401" w:rsidRPr="0086272C">
        <w:rPr>
          <w:rFonts w:ascii="Times New Roman" w:hAnsi="Times New Roman" w:cs="Times New Roman"/>
          <w:bCs/>
          <w:sz w:val="24"/>
          <w:szCs w:val="24"/>
          <w:lang w:val="pt-BR"/>
        </w:rPr>
        <w:t>Solvay do Brasil Ltda. e a Dirk</w:t>
      </w:r>
      <w:r w:rsidR="008A17E5" w:rsidRPr="0086272C">
        <w:rPr>
          <w:rFonts w:ascii="Times New Roman" w:hAnsi="Times New Roman" w:cs="Times New Roman"/>
          <w:bCs/>
          <w:sz w:val="24"/>
          <w:szCs w:val="24"/>
          <w:lang w:val="pt-BR"/>
        </w:rPr>
        <w:t xml:space="preserve"> Egon Regen</w:t>
      </w:r>
      <w:r w:rsidR="00E11401" w:rsidRPr="0086272C">
        <w:rPr>
          <w:rFonts w:ascii="Times New Roman" w:hAnsi="Times New Roman" w:cs="Times New Roman"/>
          <w:bCs/>
          <w:sz w:val="24"/>
          <w:szCs w:val="24"/>
          <w:lang w:val="pt-BR"/>
        </w:rPr>
        <w:t xml:space="preserve">, </w:t>
      </w:r>
      <w:r w:rsidR="00E11401" w:rsidRPr="0086272C">
        <w:rPr>
          <w:rFonts w:ascii="Times New Roman" w:hAnsi="Times New Roman" w:cs="Times New Roman"/>
          <w:sz w:val="24"/>
          <w:szCs w:val="24"/>
          <w:lang w:val="pt-BR"/>
        </w:rPr>
        <w:t>por não terem sido comprovadas as suas participações no</w:t>
      </w:r>
      <w:r w:rsidR="008A17E5" w:rsidRPr="0086272C">
        <w:rPr>
          <w:rFonts w:ascii="Times New Roman" w:hAnsi="Times New Roman" w:cs="Times New Roman"/>
          <w:sz w:val="24"/>
          <w:szCs w:val="24"/>
          <w:lang w:val="pt-BR"/>
        </w:rPr>
        <w:t xml:space="preserve"> </w:t>
      </w:r>
      <w:r w:rsidR="00E11401" w:rsidRPr="0086272C">
        <w:rPr>
          <w:rFonts w:ascii="Times New Roman" w:hAnsi="Times New Roman" w:cs="Times New Roman"/>
          <w:sz w:val="24"/>
          <w:szCs w:val="24"/>
          <w:lang w:val="pt-BR"/>
        </w:rPr>
        <w:t>ilícito; e</w:t>
      </w:r>
      <w:r w:rsidR="008A17E5" w:rsidRPr="0086272C">
        <w:rPr>
          <w:rFonts w:ascii="Times New Roman" w:hAnsi="Times New Roman" w:cs="Times New Roman"/>
          <w:sz w:val="24"/>
          <w:szCs w:val="24"/>
          <w:lang w:val="pt-BR"/>
        </w:rPr>
        <w:t xml:space="preserve"> </w:t>
      </w:r>
    </w:p>
    <w:p w:rsidR="00E11401" w:rsidRPr="0086272C" w:rsidRDefault="0086272C" w:rsidP="0086272C">
      <w:pPr>
        <w:pStyle w:val="PargrafodaLista"/>
        <w:numPr>
          <w:ilvl w:val="0"/>
          <w:numId w:val="19"/>
        </w:numPr>
        <w:autoSpaceDE w:val="0"/>
        <w:autoSpaceDN w:val="0"/>
        <w:adjustRightInd w:val="0"/>
        <w:spacing w:after="12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D</w:t>
      </w:r>
      <w:r w:rsidR="00E11401" w:rsidRPr="0086272C">
        <w:rPr>
          <w:rFonts w:ascii="Times New Roman" w:hAnsi="Times New Roman" w:cs="Times New Roman"/>
          <w:sz w:val="24"/>
          <w:szCs w:val="24"/>
          <w:lang w:val="pt-BR"/>
        </w:rPr>
        <w:t>eclaração de extinção da ação punitiva da administração pública, com a</w:t>
      </w:r>
      <w:r w:rsidR="008A17E5" w:rsidRPr="0086272C">
        <w:rPr>
          <w:rFonts w:ascii="Times New Roman" w:hAnsi="Times New Roman" w:cs="Times New Roman"/>
          <w:sz w:val="24"/>
          <w:szCs w:val="24"/>
          <w:lang w:val="pt-BR"/>
        </w:rPr>
        <w:t xml:space="preserve"> </w:t>
      </w:r>
      <w:r w:rsidR="00E11401" w:rsidRPr="0086272C">
        <w:rPr>
          <w:rFonts w:ascii="Times New Roman" w:hAnsi="Times New Roman" w:cs="Times New Roman"/>
          <w:sz w:val="24"/>
          <w:szCs w:val="24"/>
          <w:lang w:val="pt-BR"/>
        </w:rPr>
        <w:t>consequente extinção automática da punibilidade dos crimes contra a</w:t>
      </w:r>
      <w:r w:rsidR="008A17E5" w:rsidRPr="0086272C">
        <w:rPr>
          <w:rFonts w:ascii="Times New Roman" w:hAnsi="Times New Roman" w:cs="Times New Roman"/>
          <w:sz w:val="24"/>
          <w:szCs w:val="24"/>
          <w:lang w:val="pt-BR"/>
        </w:rPr>
        <w:t xml:space="preserve"> </w:t>
      </w:r>
      <w:r w:rsidR="00E11401" w:rsidRPr="0086272C">
        <w:rPr>
          <w:rFonts w:ascii="Times New Roman" w:hAnsi="Times New Roman" w:cs="Times New Roman"/>
          <w:sz w:val="24"/>
          <w:szCs w:val="24"/>
          <w:lang w:val="pt-BR"/>
        </w:rPr>
        <w:t xml:space="preserve">ordem econômica com relação à </w:t>
      </w:r>
      <w:r w:rsidR="00E11401" w:rsidRPr="0086272C">
        <w:rPr>
          <w:rFonts w:ascii="Times New Roman" w:hAnsi="Times New Roman" w:cs="Times New Roman"/>
          <w:bCs/>
          <w:sz w:val="24"/>
          <w:szCs w:val="24"/>
          <w:lang w:val="pt-BR"/>
        </w:rPr>
        <w:t>Degussa Aktiengeseilschaft, Degussa</w:t>
      </w:r>
      <w:r w:rsidR="008A17E5" w:rsidRPr="0086272C">
        <w:rPr>
          <w:rFonts w:ascii="Times New Roman" w:hAnsi="Times New Roman" w:cs="Times New Roman"/>
          <w:bCs/>
          <w:sz w:val="24"/>
          <w:szCs w:val="24"/>
          <w:lang w:val="pt-BR"/>
        </w:rPr>
        <w:t xml:space="preserve"> </w:t>
      </w:r>
      <w:r w:rsidR="00E11401" w:rsidRPr="0086272C">
        <w:rPr>
          <w:rFonts w:ascii="Times New Roman" w:hAnsi="Times New Roman" w:cs="Times New Roman"/>
          <w:bCs/>
          <w:sz w:val="24"/>
          <w:szCs w:val="24"/>
          <w:lang w:val="pt-BR"/>
        </w:rPr>
        <w:t>Brasil Ltda., Bragussa Produtos Químicos Ltda., Weber Ferreir</w:t>
      </w:r>
      <w:r w:rsidR="008A17E5" w:rsidRPr="0086272C">
        <w:rPr>
          <w:rFonts w:ascii="Times New Roman" w:hAnsi="Times New Roman" w:cs="Times New Roman"/>
          <w:bCs/>
          <w:sz w:val="24"/>
          <w:szCs w:val="24"/>
          <w:lang w:val="pt-BR"/>
        </w:rPr>
        <w:t xml:space="preserve">a </w:t>
      </w:r>
      <w:r w:rsidR="00E11401" w:rsidRPr="0086272C">
        <w:rPr>
          <w:rFonts w:ascii="Times New Roman" w:hAnsi="Times New Roman" w:cs="Times New Roman"/>
          <w:bCs/>
          <w:sz w:val="24"/>
          <w:szCs w:val="24"/>
          <w:lang w:val="pt-BR"/>
        </w:rPr>
        <w:t>Porto, Marcelo Ronald Schaalmann, Roberto de Baceilar Blancé</w:t>
      </w:r>
      <w:r w:rsidR="008A17E5" w:rsidRPr="0086272C">
        <w:rPr>
          <w:rFonts w:ascii="Times New Roman" w:hAnsi="Times New Roman" w:cs="Times New Roman"/>
          <w:bCs/>
          <w:sz w:val="24"/>
          <w:szCs w:val="24"/>
          <w:lang w:val="pt-BR"/>
        </w:rPr>
        <w:t xml:space="preserve"> </w:t>
      </w:r>
      <w:r w:rsidR="00E11401" w:rsidRPr="0086272C">
        <w:rPr>
          <w:rFonts w:ascii="Times New Roman" w:hAnsi="Times New Roman" w:cs="Times New Roman"/>
          <w:bCs/>
          <w:sz w:val="24"/>
          <w:szCs w:val="24"/>
          <w:lang w:val="pt-BR"/>
        </w:rPr>
        <w:t>Sidnei Inácio Cestari, Werner Karl Ross, Hans Wilimami, Wilfríkãls</w:t>
      </w:r>
      <w:r w:rsidR="008A17E5" w:rsidRPr="0086272C">
        <w:rPr>
          <w:rFonts w:ascii="Times New Roman" w:hAnsi="Times New Roman" w:cs="Times New Roman"/>
          <w:bCs/>
          <w:sz w:val="24"/>
          <w:szCs w:val="24"/>
          <w:lang w:val="pt-BR"/>
        </w:rPr>
        <w:t xml:space="preserve"> </w:t>
      </w:r>
      <w:r w:rsidR="00E11401" w:rsidRPr="0086272C">
        <w:rPr>
          <w:rFonts w:ascii="Times New Roman" w:hAnsi="Times New Roman" w:cs="Times New Roman"/>
          <w:bCs/>
          <w:sz w:val="24"/>
          <w:szCs w:val="24"/>
          <w:lang w:val="pt-BR"/>
        </w:rPr>
        <w:t xml:space="preserve">Eul e Karl-Erhard Müller, </w:t>
      </w:r>
      <w:r w:rsidR="00E11401" w:rsidRPr="0086272C">
        <w:rPr>
          <w:rFonts w:ascii="Times New Roman" w:hAnsi="Times New Roman" w:cs="Times New Roman"/>
          <w:sz w:val="24"/>
          <w:szCs w:val="24"/>
          <w:lang w:val="pt-BR"/>
        </w:rPr>
        <w:t xml:space="preserve">além de </w:t>
      </w:r>
      <w:r w:rsidR="00E11401" w:rsidRPr="0086272C">
        <w:rPr>
          <w:rFonts w:ascii="Times New Roman" w:hAnsi="Times New Roman" w:cs="Times New Roman"/>
          <w:bCs/>
          <w:sz w:val="24"/>
          <w:szCs w:val="24"/>
          <w:lang w:val="pt-BR"/>
        </w:rPr>
        <w:t xml:space="preserve">Dirk Egon Regett </w:t>
      </w:r>
      <w:r w:rsidR="00E11401" w:rsidRPr="0086272C">
        <w:rPr>
          <w:rFonts w:ascii="Times New Roman" w:hAnsi="Times New Roman" w:cs="Times New Roman"/>
          <w:sz w:val="24"/>
          <w:szCs w:val="24"/>
          <w:lang w:val="pt-BR"/>
        </w:rPr>
        <w:t>- mas apena</w:t>
      </w:r>
      <w:r w:rsidR="008A17E5" w:rsidRPr="0086272C">
        <w:rPr>
          <w:rFonts w:ascii="Times New Roman" w:hAnsi="Times New Roman" w:cs="Times New Roman"/>
          <w:sz w:val="24"/>
          <w:szCs w:val="24"/>
          <w:lang w:val="pt-BR"/>
        </w:rPr>
        <w:t xml:space="preserve">s </w:t>
      </w:r>
      <w:r w:rsidR="00E11401" w:rsidRPr="0086272C">
        <w:rPr>
          <w:rFonts w:ascii="Times New Roman" w:hAnsi="Times New Roman" w:cs="Times New Roman"/>
          <w:sz w:val="24"/>
          <w:szCs w:val="24"/>
          <w:lang w:val="pt-BR"/>
        </w:rPr>
        <w:t>caso não acolhida a recomendação de arquivamento para ele -, diante do</w:t>
      </w:r>
      <w:r w:rsidR="008A17E5" w:rsidRPr="0086272C">
        <w:rPr>
          <w:rFonts w:ascii="Times New Roman" w:hAnsi="Times New Roman" w:cs="Times New Roman"/>
          <w:sz w:val="24"/>
          <w:szCs w:val="24"/>
          <w:lang w:val="pt-BR"/>
        </w:rPr>
        <w:t xml:space="preserve"> </w:t>
      </w:r>
      <w:r w:rsidR="00E11401" w:rsidRPr="0086272C">
        <w:rPr>
          <w:rFonts w:ascii="Times New Roman" w:hAnsi="Times New Roman" w:cs="Times New Roman"/>
          <w:sz w:val="24"/>
          <w:szCs w:val="24"/>
          <w:lang w:val="pt-BR"/>
        </w:rPr>
        <w:t>pleno cumprimento do Acordo de Leniência.</w:t>
      </w:r>
    </w:p>
    <w:p w:rsidR="00E11401" w:rsidRPr="0086272C" w:rsidRDefault="00FE4B1F" w:rsidP="009348F7">
      <w:pPr>
        <w:autoSpaceDE w:val="0"/>
        <w:autoSpaceDN w:val="0"/>
        <w:adjustRightInd w:val="0"/>
        <w:spacing w:after="120" w:line="360" w:lineRule="auto"/>
        <w:jc w:val="both"/>
        <w:rPr>
          <w:rFonts w:ascii="Times New Roman" w:hAnsi="Times New Roman" w:cs="Times New Roman"/>
          <w:sz w:val="24"/>
          <w:szCs w:val="24"/>
          <w:lang w:val="pt-BR"/>
        </w:rPr>
      </w:pPr>
      <w:r w:rsidRPr="0086272C">
        <w:rPr>
          <w:rFonts w:ascii="Times New Roman" w:hAnsi="Times New Roman" w:cs="Times New Roman"/>
          <w:sz w:val="24"/>
          <w:szCs w:val="24"/>
          <w:lang w:val="pt-BR"/>
        </w:rPr>
        <w:t xml:space="preserve">Em termos dos questionamentos interpostos pelos representados, </w:t>
      </w:r>
      <w:r w:rsidR="00E11401" w:rsidRPr="0086272C">
        <w:rPr>
          <w:rFonts w:ascii="Times New Roman" w:hAnsi="Times New Roman" w:cs="Times New Roman"/>
          <w:sz w:val="24"/>
          <w:szCs w:val="24"/>
          <w:lang w:val="pt-BR"/>
        </w:rPr>
        <w:t>Toda</w:t>
      </w:r>
      <w:r w:rsidRPr="0086272C">
        <w:rPr>
          <w:rFonts w:ascii="Times New Roman" w:hAnsi="Times New Roman" w:cs="Times New Roman"/>
          <w:sz w:val="24"/>
          <w:szCs w:val="24"/>
          <w:lang w:val="pt-BR"/>
        </w:rPr>
        <w:t>s as preliminares de mérito argu</w:t>
      </w:r>
      <w:r w:rsidR="00E11401" w:rsidRPr="0086272C">
        <w:rPr>
          <w:rFonts w:ascii="Times New Roman" w:hAnsi="Times New Roman" w:cs="Times New Roman"/>
          <w:sz w:val="24"/>
          <w:szCs w:val="24"/>
          <w:lang w:val="pt-BR"/>
        </w:rPr>
        <w:t>idas pelos representados podem ser</w:t>
      </w:r>
      <w:r w:rsidRPr="0086272C">
        <w:rPr>
          <w:rFonts w:ascii="Times New Roman" w:hAnsi="Times New Roman" w:cs="Times New Roman"/>
          <w:sz w:val="24"/>
          <w:szCs w:val="24"/>
          <w:lang w:val="pt-BR"/>
        </w:rPr>
        <w:t xml:space="preserve"> </w:t>
      </w:r>
      <w:r w:rsidR="00E11401" w:rsidRPr="0086272C">
        <w:rPr>
          <w:rFonts w:ascii="Times New Roman" w:hAnsi="Times New Roman" w:cs="Times New Roman"/>
          <w:sz w:val="24"/>
          <w:szCs w:val="24"/>
          <w:lang w:val="pt-BR"/>
        </w:rPr>
        <w:t>divididas em dois grupos principais: i) argumentos a respeito da suposta violação do</w:t>
      </w:r>
      <w:r w:rsidRPr="0086272C">
        <w:rPr>
          <w:rFonts w:ascii="Times New Roman" w:hAnsi="Times New Roman" w:cs="Times New Roman"/>
          <w:sz w:val="24"/>
          <w:szCs w:val="24"/>
          <w:lang w:val="pt-BR"/>
        </w:rPr>
        <w:t xml:space="preserve"> </w:t>
      </w:r>
      <w:r w:rsidR="00E11401" w:rsidRPr="0086272C">
        <w:rPr>
          <w:rFonts w:ascii="Times New Roman" w:hAnsi="Times New Roman" w:cs="Times New Roman"/>
          <w:sz w:val="24"/>
          <w:szCs w:val="24"/>
          <w:lang w:val="pt-BR"/>
        </w:rPr>
        <w:t>princípio da legalidade e ii) argumentos a respeito de suposto cerceamento de defesa por</w:t>
      </w:r>
      <w:r w:rsidRPr="0086272C">
        <w:rPr>
          <w:rFonts w:ascii="Times New Roman" w:hAnsi="Times New Roman" w:cs="Times New Roman"/>
          <w:sz w:val="24"/>
          <w:szCs w:val="24"/>
          <w:lang w:val="pt-BR"/>
        </w:rPr>
        <w:t xml:space="preserve"> </w:t>
      </w:r>
      <w:r w:rsidR="00E11401" w:rsidRPr="0086272C">
        <w:rPr>
          <w:rFonts w:ascii="Times New Roman" w:hAnsi="Times New Roman" w:cs="Times New Roman"/>
          <w:sz w:val="24"/>
          <w:szCs w:val="24"/>
          <w:lang w:val="pt-BR"/>
        </w:rPr>
        <w:t xml:space="preserve">violação ao princípio do contraditório e ampla defesa. Entretanto, </w:t>
      </w:r>
      <w:r w:rsidRPr="0086272C">
        <w:rPr>
          <w:rFonts w:ascii="Times New Roman" w:hAnsi="Times New Roman" w:cs="Times New Roman"/>
          <w:sz w:val="24"/>
          <w:szCs w:val="24"/>
          <w:lang w:val="pt-BR"/>
        </w:rPr>
        <w:t xml:space="preserve">o Conselheiro Relator os organizou </w:t>
      </w:r>
      <w:r w:rsidR="00E11401" w:rsidRPr="0086272C">
        <w:rPr>
          <w:rFonts w:ascii="Times New Roman" w:hAnsi="Times New Roman" w:cs="Times New Roman"/>
          <w:sz w:val="24"/>
          <w:szCs w:val="24"/>
          <w:lang w:val="pt-BR"/>
        </w:rPr>
        <w:t>com base nos argumentos utilizados ao invés de priorizar o objetivo de</w:t>
      </w:r>
      <w:r w:rsidRPr="0086272C">
        <w:rPr>
          <w:rFonts w:ascii="Times New Roman" w:hAnsi="Times New Roman" w:cs="Times New Roman"/>
          <w:sz w:val="24"/>
          <w:szCs w:val="24"/>
          <w:lang w:val="pt-BR"/>
        </w:rPr>
        <w:t xml:space="preserve"> </w:t>
      </w:r>
      <w:r w:rsidR="00E11401" w:rsidRPr="0086272C">
        <w:rPr>
          <w:rFonts w:ascii="Times New Roman" w:hAnsi="Times New Roman" w:cs="Times New Roman"/>
          <w:sz w:val="24"/>
          <w:szCs w:val="24"/>
          <w:lang w:val="pt-BR"/>
        </w:rPr>
        <w:t>cada um. O motivo é que alguns dos argumentos foram utilizados para justificar tanto a</w:t>
      </w:r>
      <w:r w:rsidRPr="0086272C">
        <w:rPr>
          <w:rFonts w:ascii="Times New Roman" w:hAnsi="Times New Roman" w:cs="Times New Roman"/>
          <w:sz w:val="24"/>
          <w:szCs w:val="24"/>
          <w:lang w:val="pt-BR"/>
        </w:rPr>
        <w:t xml:space="preserve"> </w:t>
      </w:r>
      <w:r w:rsidR="00E11401" w:rsidRPr="0086272C">
        <w:rPr>
          <w:rFonts w:ascii="Times New Roman" w:hAnsi="Times New Roman" w:cs="Times New Roman"/>
          <w:sz w:val="24"/>
          <w:szCs w:val="24"/>
          <w:lang w:val="pt-BR"/>
        </w:rPr>
        <w:t>alegação de violação do princípio da legalidade quanto a suposta violação do princípio</w:t>
      </w:r>
      <w:r w:rsidRPr="0086272C">
        <w:rPr>
          <w:rFonts w:ascii="Times New Roman" w:hAnsi="Times New Roman" w:cs="Times New Roman"/>
          <w:sz w:val="24"/>
          <w:szCs w:val="24"/>
          <w:lang w:val="pt-BR"/>
        </w:rPr>
        <w:t xml:space="preserve"> </w:t>
      </w:r>
      <w:r w:rsidR="00E11401" w:rsidRPr="0086272C">
        <w:rPr>
          <w:rFonts w:ascii="Times New Roman" w:hAnsi="Times New Roman" w:cs="Times New Roman"/>
          <w:sz w:val="24"/>
          <w:szCs w:val="24"/>
          <w:lang w:val="pt-BR"/>
        </w:rPr>
        <w:t>do contraditório e ampla defesa.</w:t>
      </w:r>
      <w:r w:rsidRPr="0086272C">
        <w:rPr>
          <w:rFonts w:ascii="Times New Roman" w:hAnsi="Times New Roman" w:cs="Times New Roman"/>
          <w:sz w:val="24"/>
          <w:szCs w:val="24"/>
          <w:lang w:val="pt-BR"/>
        </w:rPr>
        <w:t xml:space="preserve"> Neste sentido, a classificação ficou sendo:</w:t>
      </w:r>
    </w:p>
    <w:p w:rsidR="00E11401" w:rsidRPr="009348F7" w:rsidRDefault="00E11401" w:rsidP="009348F7">
      <w:pPr>
        <w:autoSpaceDE w:val="0"/>
        <w:autoSpaceDN w:val="0"/>
        <w:adjustRightInd w:val="0"/>
        <w:spacing w:after="120" w:line="240" w:lineRule="auto"/>
        <w:rPr>
          <w:rFonts w:ascii="Times New Roman" w:hAnsi="Times New Roman" w:cs="Times New Roman"/>
          <w:sz w:val="24"/>
          <w:szCs w:val="24"/>
          <w:lang w:val="pt-BR"/>
        </w:rPr>
      </w:pPr>
    </w:p>
    <w:p w:rsidR="00E11401" w:rsidRPr="009348F7" w:rsidRDefault="00E11401" w:rsidP="009348F7">
      <w:pPr>
        <w:pStyle w:val="PargrafodaLista"/>
        <w:numPr>
          <w:ilvl w:val="0"/>
          <w:numId w:val="11"/>
        </w:numPr>
        <w:autoSpaceDE w:val="0"/>
        <w:autoSpaceDN w:val="0"/>
        <w:adjustRightInd w:val="0"/>
        <w:spacing w:after="120" w:line="240" w:lineRule="auto"/>
        <w:rPr>
          <w:rFonts w:ascii="Times New Roman" w:hAnsi="Times New Roman" w:cs="Times New Roman"/>
          <w:bCs/>
          <w:sz w:val="24"/>
          <w:szCs w:val="24"/>
          <w:lang w:val="pt-BR"/>
        </w:rPr>
      </w:pPr>
      <w:r w:rsidRPr="009348F7">
        <w:rPr>
          <w:rFonts w:ascii="Times New Roman" w:hAnsi="Times New Roman" w:cs="Times New Roman"/>
          <w:bCs/>
          <w:sz w:val="24"/>
          <w:szCs w:val="24"/>
          <w:lang w:val="pt-BR"/>
        </w:rPr>
        <w:t>Das supostas irregularidades do acordo de leniência</w:t>
      </w:r>
    </w:p>
    <w:p w:rsidR="00E11401" w:rsidRPr="009348F7" w:rsidRDefault="00E11401" w:rsidP="009348F7">
      <w:pPr>
        <w:pStyle w:val="PargrafodaLista"/>
        <w:numPr>
          <w:ilvl w:val="0"/>
          <w:numId w:val="11"/>
        </w:numPr>
        <w:autoSpaceDE w:val="0"/>
        <w:autoSpaceDN w:val="0"/>
        <w:adjustRightInd w:val="0"/>
        <w:spacing w:after="120" w:line="240" w:lineRule="auto"/>
        <w:rPr>
          <w:rFonts w:ascii="Times New Roman" w:hAnsi="Times New Roman" w:cs="Times New Roman"/>
          <w:bCs/>
          <w:sz w:val="24"/>
          <w:szCs w:val="24"/>
          <w:lang w:val="pt-BR"/>
        </w:rPr>
      </w:pPr>
      <w:r w:rsidRPr="009348F7">
        <w:rPr>
          <w:rFonts w:ascii="Times New Roman" w:hAnsi="Times New Roman" w:cs="Times New Roman"/>
          <w:bCs/>
          <w:sz w:val="24"/>
          <w:szCs w:val="24"/>
          <w:lang w:val="pt-BR"/>
        </w:rPr>
        <w:t>Das supostas ilegalidades do procedimento de busca e apreensão</w:t>
      </w:r>
    </w:p>
    <w:p w:rsidR="00E11401" w:rsidRPr="009348F7" w:rsidRDefault="00E11401" w:rsidP="009348F7">
      <w:pPr>
        <w:pStyle w:val="PargrafodaLista"/>
        <w:numPr>
          <w:ilvl w:val="0"/>
          <w:numId w:val="11"/>
        </w:numPr>
        <w:autoSpaceDE w:val="0"/>
        <w:autoSpaceDN w:val="0"/>
        <w:adjustRightInd w:val="0"/>
        <w:spacing w:after="120" w:line="240" w:lineRule="auto"/>
        <w:rPr>
          <w:rFonts w:ascii="Times New Roman" w:hAnsi="Times New Roman" w:cs="Times New Roman"/>
          <w:sz w:val="24"/>
          <w:szCs w:val="24"/>
          <w:lang w:val="pt-BR"/>
        </w:rPr>
      </w:pPr>
      <w:r w:rsidRPr="009348F7">
        <w:rPr>
          <w:rFonts w:ascii="Times New Roman" w:hAnsi="Times New Roman" w:cs="Times New Roman"/>
          <w:bCs/>
          <w:sz w:val="24"/>
          <w:szCs w:val="24"/>
          <w:lang w:val="pt-BR"/>
        </w:rPr>
        <w:t>Das supostas ilegalidades na instauração e na instrução do processo administrativo</w:t>
      </w:r>
    </w:p>
    <w:p w:rsidR="00E11401" w:rsidRPr="009348F7" w:rsidRDefault="00E11401" w:rsidP="009348F7">
      <w:pPr>
        <w:autoSpaceDE w:val="0"/>
        <w:autoSpaceDN w:val="0"/>
        <w:adjustRightInd w:val="0"/>
        <w:spacing w:after="120" w:line="240" w:lineRule="auto"/>
        <w:rPr>
          <w:rFonts w:ascii="Times New Roman" w:hAnsi="Times New Roman" w:cs="Times New Roman"/>
          <w:sz w:val="24"/>
          <w:szCs w:val="24"/>
          <w:lang w:val="pt-BR"/>
        </w:rPr>
      </w:pPr>
    </w:p>
    <w:p w:rsidR="00E11401" w:rsidRPr="009348F7" w:rsidRDefault="00FE4B1F" w:rsidP="009348F7">
      <w:pPr>
        <w:autoSpaceDE w:val="0"/>
        <w:autoSpaceDN w:val="0"/>
        <w:adjustRightInd w:val="0"/>
        <w:spacing w:after="120" w:line="240" w:lineRule="auto"/>
        <w:rPr>
          <w:rFonts w:ascii="Times New Roman" w:hAnsi="Times New Roman" w:cs="Times New Roman"/>
          <w:sz w:val="24"/>
          <w:szCs w:val="24"/>
          <w:lang w:val="pt-BR"/>
        </w:rPr>
      </w:pPr>
      <w:r w:rsidRPr="009348F7">
        <w:rPr>
          <w:rFonts w:ascii="Times New Roman" w:hAnsi="Times New Roman" w:cs="Times New Roman"/>
          <w:sz w:val="24"/>
          <w:szCs w:val="24"/>
          <w:lang w:val="pt-BR"/>
        </w:rPr>
        <w:t>Cada um destes argumentos foi exaustivamente revisado e</w:t>
      </w:r>
      <w:r w:rsidR="009348F7" w:rsidRPr="009348F7">
        <w:rPr>
          <w:rFonts w:ascii="Times New Roman" w:hAnsi="Times New Roman" w:cs="Times New Roman"/>
          <w:sz w:val="24"/>
          <w:szCs w:val="24"/>
          <w:lang w:val="pt-BR"/>
        </w:rPr>
        <w:t xml:space="preserve"> sistematicamente derrubado pelo SBDC.</w:t>
      </w:r>
    </w:p>
    <w:p w:rsidR="00930902" w:rsidRDefault="00930902" w:rsidP="00A64567">
      <w:pPr>
        <w:autoSpaceDE w:val="0"/>
        <w:autoSpaceDN w:val="0"/>
        <w:adjustRightInd w:val="0"/>
        <w:spacing w:after="120" w:line="360" w:lineRule="auto"/>
        <w:jc w:val="both"/>
        <w:rPr>
          <w:rFonts w:ascii="Times New Roman" w:hAnsi="Times New Roman" w:cs="Times New Roman"/>
          <w:sz w:val="24"/>
          <w:szCs w:val="24"/>
          <w:lang w:val="pt-BR"/>
        </w:rPr>
      </w:pPr>
    </w:p>
    <w:p w:rsidR="00A977F4" w:rsidRPr="00CF7D93" w:rsidRDefault="00A977F4" w:rsidP="00A977F4">
      <w:pPr>
        <w:pStyle w:val="Ttulo2"/>
        <w:numPr>
          <w:ilvl w:val="1"/>
          <w:numId w:val="18"/>
        </w:numPr>
        <w:rPr>
          <w:color w:val="auto"/>
          <w:lang w:val="pt-BR"/>
        </w:rPr>
      </w:pPr>
      <w:r>
        <w:rPr>
          <w:color w:val="auto"/>
          <w:lang w:val="pt-BR"/>
        </w:rPr>
        <w:lastRenderedPageBreak/>
        <w:t>Condenações</w:t>
      </w:r>
    </w:p>
    <w:p w:rsidR="00A977F4" w:rsidRDefault="00A977F4" w:rsidP="00A64567">
      <w:pPr>
        <w:autoSpaceDE w:val="0"/>
        <w:autoSpaceDN w:val="0"/>
        <w:adjustRightInd w:val="0"/>
        <w:spacing w:after="120" w:line="360" w:lineRule="auto"/>
        <w:jc w:val="both"/>
        <w:rPr>
          <w:rFonts w:ascii="Times New Roman" w:hAnsi="Times New Roman" w:cs="Times New Roman"/>
          <w:sz w:val="24"/>
          <w:szCs w:val="24"/>
          <w:lang w:val="pt-BR"/>
        </w:rPr>
      </w:pPr>
    </w:p>
    <w:p w:rsidR="001C0E64" w:rsidRPr="001C0E64" w:rsidRDefault="00930902" w:rsidP="001C0E64">
      <w:pPr>
        <w:autoSpaceDE w:val="0"/>
        <w:autoSpaceDN w:val="0"/>
        <w:adjustRightInd w:val="0"/>
        <w:spacing w:after="120" w:line="360" w:lineRule="auto"/>
        <w:jc w:val="both"/>
        <w:rPr>
          <w:rFonts w:ascii="Times New Roman" w:hAnsi="Times New Roman" w:cs="Times New Roman"/>
          <w:sz w:val="24"/>
          <w:szCs w:val="24"/>
          <w:lang w:val="pt-BR"/>
        </w:rPr>
      </w:pPr>
      <w:r w:rsidRPr="001C0E64">
        <w:rPr>
          <w:rFonts w:ascii="Times New Roman" w:hAnsi="Times New Roman" w:cs="Times New Roman"/>
          <w:sz w:val="24"/>
          <w:szCs w:val="24"/>
          <w:lang w:val="pt-BR"/>
        </w:rPr>
        <w:t>Sobre as pessoas Jurídicas, foi indicada a multa em desfavor da Peróxidos do Brasil Ltda, em valores da época da condenação totalizando R</w:t>
      </w:r>
      <w:r w:rsidR="002B36EA" w:rsidRPr="001C0E64">
        <w:rPr>
          <w:rFonts w:ascii="Times New Roman" w:hAnsi="Times New Roman" w:cs="Times New Roman"/>
          <w:sz w:val="24"/>
          <w:szCs w:val="24"/>
          <w:lang w:val="pt-BR"/>
        </w:rPr>
        <w:t>$ 133.644.180,67 (cento e</w:t>
      </w:r>
      <w:r w:rsidRPr="001C0E64">
        <w:rPr>
          <w:rFonts w:ascii="Times New Roman" w:hAnsi="Times New Roman" w:cs="Times New Roman"/>
          <w:sz w:val="24"/>
          <w:szCs w:val="24"/>
          <w:lang w:val="pt-BR"/>
        </w:rPr>
        <w:t xml:space="preserve"> </w:t>
      </w:r>
      <w:r w:rsidR="002B36EA" w:rsidRPr="001C0E64">
        <w:rPr>
          <w:rFonts w:ascii="Times New Roman" w:hAnsi="Times New Roman" w:cs="Times New Roman"/>
          <w:sz w:val="24"/>
          <w:szCs w:val="24"/>
          <w:lang w:val="pt-BR"/>
        </w:rPr>
        <w:t>trinta e três milhões, seiscentos e quarenta e quatro mil, cento e oitenta reais e</w:t>
      </w:r>
      <w:r w:rsidRPr="001C0E64">
        <w:rPr>
          <w:rFonts w:ascii="Times New Roman" w:hAnsi="Times New Roman" w:cs="Times New Roman"/>
          <w:sz w:val="24"/>
          <w:szCs w:val="24"/>
          <w:lang w:val="pt-BR"/>
        </w:rPr>
        <w:t xml:space="preserve"> </w:t>
      </w:r>
      <w:r w:rsidR="002B36EA" w:rsidRPr="001C0E64">
        <w:rPr>
          <w:rFonts w:ascii="Times New Roman" w:hAnsi="Times New Roman" w:cs="Times New Roman"/>
          <w:sz w:val="24"/>
          <w:szCs w:val="24"/>
          <w:lang w:val="pt-BR"/>
        </w:rPr>
        <w:t>sessenta e sete centavos).</w:t>
      </w:r>
      <w:r w:rsidRPr="001C0E64">
        <w:rPr>
          <w:rFonts w:ascii="Times New Roman" w:hAnsi="Times New Roman" w:cs="Times New Roman"/>
          <w:sz w:val="24"/>
          <w:szCs w:val="24"/>
          <w:lang w:val="pt-BR"/>
        </w:rPr>
        <w:t xml:space="preserve">  </w:t>
      </w:r>
    </w:p>
    <w:p w:rsidR="001C0E64" w:rsidRDefault="002B36EA" w:rsidP="001C0E64">
      <w:pPr>
        <w:autoSpaceDE w:val="0"/>
        <w:autoSpaceDN w:val="0"/>
        <w:adjustRightInd w:val="0"/>
        <w:spacing w:after="120" w:line="360" w:lineRule="auto"/>
        <w:jc w:val="both"/>
        <w:rPr>
          <w:rFonts w:ascii="Times New Roman" w:hAnsi="Times New Roman" w:cs="Times New Roman"/>
          <w:sz w:val="24"/>
          <w:szCs w:val="24"/>
          <w:lang w:val="pt-BR"/>
        </w:rPr>
      </w:pPr>
      <w:r w:rsidRPr="001C0E64">
        <w:rPr>
          <w:rFonts w:ascii="Times New Roman" w:hAnsi="Times New Roman" w:cs="Times New Roman"/>
          <w:sz w:val="24"/>
          <w:szCs w:val="24"/>
          <w:lang w:val="pt-BR"/>
        </w:rPr>
        <w:t>Quanto à Solvay do Brasil Ltda., a participação</w:t>
      </w:r>
      <w:r w:rsidR="00930902" w:rsidRPr="001C0E64">
        <w:rPr>
          <w:rFonts w:ascii="Times New Roman" w:hAnsi="Times New Roman" w:cs="Times New Roman"/>
          <w:sz w:val="24"/>
          <w:szCs w:val="24"/>
          <w:lang w:val="pt-BR"/>
        </w:rPr>
        <w:t xml:space="preserve"> </w:t>
      </w:r>
      <w:r w:rsidRPr="001C0E64">
        <w:rPr>
          <w:rFonts w:ascii="Times New Roman" w:hAnsi="Times New Roman" w:cs="Times New Roman"/>
          <w:sz w:val="24"/>
          <w:szCs w:val="24"/>
          <w:lang w:val="pt-BR"/>
        </w:rPr>
        <w:t>no cartel nacional pelo Grupo Solvay se deu essencialmente pela Peróxidos do Brasil</w:t>
      </w:r>
      <w:r w:rsidR="00930902" w:rsidRPr="001C0E64">
        <w:rPr>
          <w:rFonts w:ascii="Times New Roman" w:hAnsi="Times New Roman" w:cs="Times New Roman"/>
          <w:sz w:val="24"/>
          <w:szCs w:val="24"/>
          <w:lang w:val="pt-BR"/>
        </w:rPr>
        <w:t xml:space="preserve"> </w:t>
      </w:r>
      <w:r w:rsidRPr="001C0E64">
        <w:rPr>
          <w:rFonts w:ascii="Times New Roman" w:hAnsi="Times New Roman" w:cs="Times New Roman"/>
          <w:sz w:val="24"/>
          <w:szCs w:val="24"/>
          <w:lang w:val="pt-BR"/>
        </w:rPr>
        <w:t xml:space="preserve">Ltda.. </w:t>
      </w:r>
      <w:r w:rsidR="001C0E64">
        <w:rPr>
          <w:rFonts w:ascii="Times New Roman" w:hAnsi="Times New Roman" w:cs="Times New Roman"/>
          <w:sz w:val="24"/>
          <w:szCs w:val="24"/>
          <w:lang w:val="pt-BR"/>
        </w:rPr>
        <w:t xml:space="preserve">Não foi aplicada, portanto, a sanção </w:t>
      </w:r>
      <w:r w:rsidRPr="001C0E64">
        <w:rPr>
          <w:rFonts w:ascii="Times New Roman" w:hAnsi="Times New Roman" w:cs="Times New Roman"/>
          <w:sz w:val="24"/>
          <w:szCs w:val="24"/>
          <w:lang w:val="pt-BR"/>
        </w:rPr>
        <w:t>pecuniária contra ela.</w:t>
      </w:r>
      <w:r w:rsidR="00930902" w:rsidRPr="001C0E64">
        <w:rPr>
          <w:rFonts w:ascii="Times New Roman" w:hAnsi="Times New Roman" w:cs="Times New Roman"/>
          <w:sz w:val="24"/>
          <w:szCs w:val="24"/>
          <w:lang w:val="pt-BR"/>
        </w:rPr>
        <w:t xml:space="preserve"> </w:t>
      </w:r>
      <w:r w:rsidRPr="001C0E64">
        <w:rPr>
          <w:rFonts w:ascii="Times New Roman" w:hAnsi="Times New Roman" w:cs="Times New Roman"/>
          <w:sz w:val="24"/>
          <w:szCs w:val="24"/>
          <w:lang w:val="pt-BR"/>
        </w:rPr>
        <w:t>Contudo, restou devidamente reconhecida, também, a responsabilidade solidária da</w:t>
      </w:r>
      <w:r w:rsidR="00930902" w:rsidRPr="001C0E64">
        <w:rPr>
          <w:rFonts w:ascii="Times New Roman" w:hAnsi="Times New Roman" w:cs="Times New Roman"/>
          <w:sz w:val="24"/>
          <w:szCs w:val="24"/>
          <w:lang w:val="pt-BR"/>
        </w:rPr>
        <w:t xml:space="preserve"> </w:t>
      </w:r>
      <w:r w:rsidRPr="001C0E64">
        <w:rPr>
          <w:rFonts w:ascii="Times New Roman" w:hAnsi="Times New Roman" w:cs="Times New Roman"/>
          <w:sz w:val="24"/>
          <w:szCs w:val="24"/>
          <w:lang w:val="pt-BR"/>
        </w:rPr>
        <w:t>empresa junto à Peróxidos do Brasil Ltda., por pertencerem ao mesmo Grupo</w:t>
      </w:r>
      <w:r w:rsidR="00930902" w:rsidRPr="001C0E64">
        <w:rPr>
          <w:rFonts w:ascii="Times New Roman" w:hAnsi="Times New Roman" w:cs="Times New Roman"/>
          <w:sz w:val="24"/>
          <w:szCs w:val="24"/>
          <w:lang w:val="pt-BR"/>
        </w:rPr>
        <w:t xml:space="preserve"> </w:t>
      </w:r>
      <w:r w:rsidRPr="001C0E64">
        <w:rPr>
          <w:rFonts w:ascii="Times New Roman" w:hAnsi="Times New Roman" w:cs="Times New Roman"/>
          <w:sz w:val="24"/>
          <w:szCs w:val="24"/>
          <w:lang w:val="pt-BR"/>
        </w:rPr>
        <w:t>Econômico Concorrencial. Neste sentido, sobre a Solvay do Brasil Ltda. pesa a</w:t>
      </w:r>
      <w:r w:rsidR="00930902" w:rsidRPr="001C0E64">
        <w:rPr>
          <w:rFonts w:ascii="Times New Roman" w:hAnsi="Times New Roman" w:cs="Times New Roman"/>
          <w:sz w:val="24"/>
          <w:szCs w:val="24"/>
          <w:lang w:val="pt-BR"/>
        </w:rPr>
        <w:t xml:space="preserve"> </w:t>
      </w:r>
      <w:r w:rsidRPr="001C0E64">
        <w:rPr>
          <w:rFonts w:ascii="Times New Roman" w:hAnsi="Times New Roman" w:cs="Times New Roman"/>
          <w:sz w:val="24"/>
          <w:szCs w:val="24"/>
          <w:lang w:val="pt-BR"/>
        </w:rPr>
        <w:t>obrigação de garantir o recolhimento da sanção impo</w:t>
      </w:r>
      <w:r w:rsidR="001C0E64">
        <w:rPr>
          <w:rFonts w:ascii="Times New Roman" w:hAnsi="Times New Roman" w:cs="Times New Roman"/>
          <w:sz w:val="24"/>
          <w:szCs w:val="24"/>
          <w:lang w:val="pt-BR"/>
        </w:rPr>
        <w:t>sta à Peróxidos do Brasil Ltda.</w:t>
      </w:r>
      <w:r w:rsidR="00930902" w:rsidRPr="001C0E64">
        <w:rPr>
          <w:rFonts w:ascii="Times New Roman" w:hAnsi="Times New Roman" w:cs="Times New Roman"/>
          <w:sz w:val="24"/>
          <w:szCs w:val="24"/>
          <w:lang w:val="pt-BR"/>
        </w:rPr>
        <w:t xml:space="preserve">  </w:t>
      </w:r>
    </w:p>
    <w:p w:rsidR="001C0E64" w:rsidRDefault="00930902" w:rsidP="001C0E64">
      <w:pPr>
        <w:autoSpaceDE w:val="0"/>
        <w:autoSpaceDN w:val="0"/>
        <w:adjustRightInd w:val="0"/>
        <w:spacing w:after="120" w:line="360" w:lineRule="auto"/>
        <w:jc w:val="both"/>
        <w:rPr>
          <w:rFonts w:ascii="Times New Roman" w:hAnsi="Times New Roman" w:cs="Times New Roman"/>
          <w:sz w:val="24"/>
          <w:szCs w:val="24"/>
          <w:lang w:val="pt-BR"/>
        </w:rPr>
      </w:pPr>
      <w:r w:rsidRPr="001C0E64">
        <w:rPr>
          <w:rFonts w:ascii="Times New Roman" w:hAnsi="Times New Roman" w:cs="Times New Roman"/>
          <w:sz w:val="24"/>
          <w:szCs w:val="24"/>
          <w:lang w:val="pt-BR"/>
        </w:rPr>
        <w:t xml:space="preserve">Sobre as empresas signatárias do acordo de leniência, não foi aplicada </w:t>
      </w:r>
      <w:r w:rsidR="002B36EA" w:rsidRPr="001C0E64">
        <w:rPr>
          <w:rFonts w:ascii="Times New Roman" w:hAnsi="Times New Roman" w:cs="Times New Roman"/>
          <w:sz w:val="24"/>
          <w:szCs w:val="24"/>
          <w:lang w:val="pt-BR"/>
        </w:rPr>
        <w:t>multa em desfavor das empresas</w:t>
      </w:r>
      <w:r w:rsidRPr="001C0E64">
        <w:rPr>
          <w:rFonts w:ascii="Times New Roman" w:hAnsi="Times New Roman" w:cs="Times New Roman"/>
          <w:sz w:val="24"/>
          <w:szCs w:val="24"/>
          <w:lang w:val="pt-BR"/>
        </w:rPr>
        <w:t xml:space="preserve"> </w:t>
      </w:r>
      <w:r w:rsidR="002B36EA" w:rsidRPr="001C0E64">
        <w:rPr>
          <w:rFonts w:ascii="Times New Roman" w:hAnsi="Times New Roman" w:cs="Times New Roman"/>
          <w:sz w:val="24"/>
          <w:szCs w:val="24"/>
          <w:lang w:val="pt-BR"/>
        </w:rPr>
        <w:t>Degussa Brasil Ltda. e Degussa Aktiengesellschaft (Degussa AG), haja vista a aplicação</w:t>
      </w:r>
      <w:r w:rsidRPr="001C0E64">
        <w:rPr>
          <w:rFonts w:ascii="Times New Roman" w:hAnsi="Times New Roman" w:cs="Times New Roman"/>
          <w:sz w:val="24"/>
          <w:szCs w:val="24"/>
          <w:lang w:val="pt-BR"/>
        </w:rPr>
        <w:t xml:space="preserve"> </w:t>
      </w:r>
      <w:r w:rsidR="002B36EA" w:rsidRPr="001C0E64">
        <w:rPr>
          <w:rFonts w:ascii="Times New Roman" w:hAnsi="Times New Roman" w:cs="Times New Roman"/>
          <w:sz w:val="24"/>
          <w:szCs w:val="24"/>
          <w:lang w:val="pt-BR"/>
        </w:rPr>
        <w:t>de todos os beneficios previstos no Acordo de Leniência</w:t>
      </w:r>
      <w:r w:rsidRPr="001C0E64">
        <w:rPr>
          <w:rFonts w:ascii="Times New Roman" w:hAnsi="Times New Roman" w:cs="Times New Roman"/>
          <w:sz w:val="24"/>
          <w:szCs w:val="24"/>
          <w:lang w:val="pt-BR"/>
        </w:rPr>
        <w:t xml:space="preserve">.  </w:t>
      </w:r>
    </w:p>
    <w:p w:rsidR="001C0E64" w:rsidRDefault="00930902" w:rsidP="001C0E64">
      <w:pPr>
        <w:autoSpaceDE w:val="0"/>
        <w:autoSpaceDN w:val="0"/>
        <w:adjustRightInd w:val="0"/>
        <w:spacing w:after="120" w:line="360" w:lineRule="auto"/>
        <w:jc w:val="both"/>
        <w:rPr>
          <w:rFonts w:ascii="Times New Roman" w:hAnsi="Times New Roman" w:cs="Times New Roman"/>
          <w:sz w:val="24"/>
          <w:szCs w:val="24"/>
          <w:lang w:val="pt-BR"/>
        </w:rPr>
      </w:pPr>
      <w:r w:rsidRPr="001C0E64">
        <w:rPr>
          <w:rFonts w:ascii="Times New Roman" w:hAnsi="Times New Roman" w:cs="Times New Roman"/>
          <w:sz w:val="24"/>
          <w:szCs w:val="24"/>
          <w:lang w:val="pt-BR"/>
        </w:rPr>
        <w:t xml:space="preserve">Sobre as pessoas físicas, os funcionários e executivos da Solvay, temos: </w:t>
      </w:r>
    </w:p>
    <w:p w:rsidR="001C0E64" w:rsidRPr="001C0E64" w:rsidRDefault="002B36EA" w:rsidP="001C0E64">
      <w:pPr>
        <w:pStyle w:val="PargrafodaLista"/>
        <w:numPr>
          <w:ilvl w:val="0"/>
          <w:numId w:val="16"/>
        </w:numPr>
        <w:autoSpaceDE w:val="0"/>
        <w:autoSpaceDN w:val="0"/>
        <w:adjustRightInd w:val="0"/>
        <w:spacing w:after="120" w:line="360" w:lineRule="auto"/>
        <w:jc w:val="both"/>
        <w:rPr>
          <w:rFonts w:ascii="Times New Roman" w:hAnsi="Times New Roman" w:cs="Times New Roman"/>
          <w:sz w:val="24"/>
          <w:szCs w:val="24"/>
          <w:lang w:val="pt-BR"/>
        </w:rPr>
      </w:pPr>
      <w:r w:rsidRPr="001C0E64">
        <w:rPr>
          <w:rFonts w:ascii="Times New Roman" w:hAnsi="Times New Roman" w:cs="Times New Roman"/>
          <w:sz w:val="24"/>
          <w:szCs w:val="24"/>
          <w:lang w:val="pt-BR"/>
        </w:rPr>
        <w:t>Nicolas</w:t>
      </w:r>
      <w:r w:rsidR="00930902" w:rsidRPr="001C0E64">
        <w:rPr>
          <w:rFonts w:ascii="Times New Roman" w:hAnsi="Times New Roman" w:cs="Times New Roman"/>
          <w:sz w:val="24"/>
          <w:szCs w:val="24"/>
          <w:lang w:val="pt-BR"/>
        </w:rPr>
        <w:t xml:space="preserve"> </w:t>
      </w:r>
      <w:r w:rsidRPr="001C0E64">
        <w:rPr>
          <w:rFonts w:ascii="Times New Roman" w:hAnsi="Times New Roman" w:cs="Times New Roman"/>
          <w:sz w:val="24"/>
          <w:szCs w:val="24"/>
          <w:lang w:val="pt-BR"/>
        </w:rPr>
        <w:t>Makay Junior, multa no valor de R$ 4.454.800,62 (quatro milhões, quatrocentos e cinquenta e</w:t>
      </w:r>
      <w:r w:rsidR="00930902" w:rsidRPr="001C0E64">
        <w:rPr>
          <w:rFonts w:ascii="Times New Roman" w:hAnsi="Times New Roman" w:cs="Times New Roman"/>
          <w:sz w:val="24"/>
          <w:szCs w:val="24"/>
          <w:lang w:val="pt-BR"/>
        </w:rPr>
        <w:t xml:space="preserve"> </w:t>
      </w:r>
      <w:r w:rsidRPr="001C0E64">
        <w:rPr>
          <w:rFonts w:ascii="Times New Roman" w:hAnsi="Times New Roman" w:cs="Times New Roman"/>
          <w:sz w:val="24"/>
          <w:szCs w:val="24"/>
          <w:lang w:val="pt-BR"/>
        </w:rPr>
        <w:t>quatro mil, oitocentos reais e sessenta -e dois centavos).</w:t>
      </w:r>
      <w:r w:rsidR="00930902" w:rsidRPr="001C0E64">
        <w:rPr>
          <w:rFonts w:ascii="Times New Roman" w:hAnsi="Times New Roman" w:cs="Times New Roman"/>
          <w:sz w:val="24"/>
          <w:szCs w:val="24"/>
          <w:lang w:val="pt-BR"/>
        </w:rPr>
        <w:t xml:space="preserve"> </w:t>
      </w:r>
    </w:p>
    <w:p w:rsidR="001C0E64" w:rsidRPr="001C0E64" w:rsidRDefault="00930902" w:rsidP="001C0E64">
      <w:pPr>
        <w:pStyle w:val="PargrafodaLista"/>
        <w:numPr>
          <w:ilvl w:val="0"/>
          <w:numId w:val="16"/>
        </w:numPr>
        <w:autoSpaceDE w:val="0"/>
        <w:autoSpaceDN w:val="0"/>
        <w:adjustRightInd w:val="0"/>
        <w:spacing w:after="120" w:line="360" w:lineRule="auto"/>
        <w:jc w:val="both"/>
        <w:rPr>
          <w:rFonts w:ascii="Times New Roman" w:hAnsi="Times New Roman" w:cs="Times New Roman"/>
          <w:sz w:val="24"/>
          <w:szCs w:val="24"/>
          <w:lang w:val="pt-BR"/>
        </w:rPr>
      </w:pPr>
      <w:r w:rsidRPr="001C0E64">
        <w:rPr>
          <w:rFonts w:ascii="Times New Roman" w:hAnsi="Times New Roman" w:cs="Times New Roman"/>
          <w:sz w:val="24"/>
          <w:szCs w:val="24"/>
          <w:lang w:val="pt-BR"/>
        </w:rPr>
        <w:t>Paulo</w:t>
      </w:r>
      <w:r w:rsidR="002B36EA" w:rsidRPr="001C0E64">
        <w:rPr>
          <w:rFonts w:ascii="Times New Roman" w:hAnsi="Times New Roman" w:cs="Times New Roman"/>
          <w:sz w:val="24"/>
          <w:szCs w:val="24"/>
          <w:lang w:val="pt-BR"/>
        </w:rPr>
        <w:t xml:space="preserve"> Francisco T</w:t>
      </w:r>
      <w:r w:rsidRPr="001C0E64">
        <w:rPr>
          <w:rFonts w:ascii="Times New Roman" w:hAnsi="Times New Roman" w:cs="Times New Roman"/>
          <w:sz w:val="24"/>
          <w:szCs w:val="24"/>
          <w:lang w:val="pt-BR"/>
        </w:rPr>
        <w:t>révia Schirch</w:t>
      </w:r>
      <w:r w:rsidR="002B36EA" w:rsidRPr="001C0E64">
        <w:rPr>
          <w:rFonts w:ascii="Times New Roman" w:hAnsi="Times New Roman" w:cs="Times New Roman"/>
          <w:sz w:val="24"/>
          <w:szCs w:val="24"/>
          <w:lang w:val="pt-BR"/>
        </w:rPr>
        <w:t>, resultando em multa no valor de 4.454.800,62 (quatro milhões,</w:t>
      </w:r>
      <w:r w:rsidRPr="001C0E64">
        <w:rPr>
          <w:rFonts w:ascii="Times New Roman" w:hAnsi="Times New Roman" w:cs="Times New Roman"/>
          <w:sz w:val="24"/>
          <w:szCs w:val="24"/>
          <w:lang w:val="pt-BR"/>
        </w:rPr>
        <w:t xml:space="preserve"> </w:t>
      </w:r>
      <w:r w:rsidR="002B36EA" w:rsidRPr="001C0E64">
        <w:rPr>
          <w:rFonts w:ascii="Times New Roman" w:hAnsi="Times New Roman" w:cs="Times New Roman"/>
          <w:sz w:val="24"/>
          <w:szCs w:val="24"/>
          <w:lang w:val="pt-BR"/>
        </w:rPr>
        <w:t>quatrocentos e cinquenta e quatro mil, oitocentos reais e sessenta e dois centavos).</w:t>
      </w:r>
      <w:r w:rsidRPr="001C0E64">
        <w:rPr>
          <w:rFonts w:ascii="Times New Roman" w:hAnsi="Times New Roman" w:cs="Times New Roman"/>
          <w:sz w:val="24"/>
          <w:szCs w:val="24"/>
          <w:lang w:val="pt-BR"/>
        </w:rPr>
        <w:t xml:space="preserve"> </w:t>
      </w:r>
    </w:p>
    <w:p w:rsidR="001C0E64" w:rsidRDefault="001C0E64" w:rsidP="001C0E64">
      <w:pPr>
        <w:autoSpaceDE w:val="0"/>
        <w:autoSpaceDN w:val="0"/>
        <w:adjustRightInd w:val="0"/>
        <w:spacing w:after="12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Além disso, os dois foram responsáveis por </w:t>
      </w:r>
      <w:r w:rsidR="002B36EA" w:rsidRPr="001C0E64">
        <w:rPr>
          <w:rFonts w:ascii="Times New Roman" w:hAnsi="Times New Roman" w:cs="Times New Roman"/>
          <w:sz w:val="24"/>
          <w:szCs w:val="24"/>
          <w:lang w:val="pt-BR"/>
        </w:rPr>
        <w:t>garantir o cumprimento das</w:t>
      </w:r>
      <w:r w:rsidR="00930902" w:rsidRPr="001C0E64">
        <w:rPr>
          <w:rFonts w:ascii="Times New Roman" w:hAnsi="Times New Roman" w:cs="Times New Roman"/>
          <w:sz w:val="24"/>
          <w:szCs w:val="24"/>
          <w:lang w:val="pt-BR"/>
        </w:rPr>
        <w:t xml:space="preserve"> </w:t>
      </w:r>
      <w:r w:rsidR="002B36EA" w:rsidRPr="001C0E64">
        <w:rPr>
          <w:rFonts w:ascii="Times New Roman" w:hAnsi="Times New Roman" w:cs="Times New Roman"/>
          <w:sz w:val="24"/>
          <w:szCs w:val="24"/>
          <w:lang w:val="pt-BR"/>
        </w:rPr>
        <w:t>sanções pecuniárias impostas aos administrador</w:t>
      </w:r>
      <w:r>
        <w:rPr>
          <w:rFonts w:ascii="Times New Roman" w:hAnsi="Times New Roman" w:cs="Times New Roman"/>
          <w:sz w:val="24"/>
          <w:szCs w:val="24"/>
          <w:lang w:val="pt-BR"/>
        </w:rPr>
        <w:t>es da Peróxidos do Brasil Ltda. Aos outros executivos da Peróxidos do Brasil, foram impostas as seguintes multas:</w:t>
      </w:r>
    </w:p>
    <w:p w:rsidR="001C0E64" w:rsidRPr="001C0E64" w:rsidRDefault="002B36EA" w:rsidP="001C0E64">
      <w:pPr>
        <w:pStyle w:val="PargrafodaLista"/>
        <w:numPr>
          <w:ilvl w:val="0"/>
          <w:numId w:val="15"/>
        </w:numPr>
        <w:autoSpaceDE w:val="0"/>
        <w:autoSpaceDN w:val="0"/>
        <w:adjustRightInd w:val="0"/>
        <w:spacing w:after="120" w:line="360" w:lineRule="auto"/>
        <w:jc w:val="both"/>
        <w:rPr>
          <w:rFonts w:ascii="Times New Roman" w:hAnsi="Times New Roman" w:cs="Times New Roman"/>
          <w:sz w:val="24"/>
          <w:szCs w:val="24"/>
          <w:lang w:val="pt-BR"/>
        </w:rPr>
      </w:pPr>
      <w:r w:rsidRPr="001C0E64">
        <w:rPr>
          <w:rFonts w:ascii="Times New Roman" w:hAnsi="Times New Roman" w:cs="Times New Roman"/>
          <w:sz w:val="24"/>
          <w:szCs w:val="24"/>
          <w:lang w:val="pt-BR"/>
        </w:rPr>
        <w:t>Carlos Alberto</w:t>
      </w:r>
      <w:r w:rsidR="00930902" w:rsidRPr="001C0E64">
        <w:rPr>
          <w:rFonts w:ascii="Times New Roman" w:hAnsi="Times New Roman" w:cs="Times New Roman"/>
          <w:sz w:val="24"/>
          <w:szCs w:val="24"/>
          <w:lang w:val="pt-BR"/>
        </w:rPr>
        <w:t xml:space="preserve"> </w:t>
      </w:r>
      <w:r w:rsidRPr="001C0E64">
        <w:rPr>
          <w:rFonts w:ascii="Times New Roman" w:hAnsi="Times New Roman" w:cs="Times New Roman"/>
          <w:sz w:val="24"/>
          <w:szCs w:val="24"/>
          <w:lang w:val="pt-BR"/>
        </w:rPr>
        <w:t xml:space="preserve">Tieghi, </w:t>
      </w:r>
      <w:r w:rsidR="001C0E64" w:rsidRPr="001C0E64">
        <w:rPr>
          <w:rFonts w:ascii="Times New Roman" w:hAnsi="Times New Roman" w:cs="Times New Roman"/>
          <w:sz w:val="24"/>
          <w:szCs w:val="24"/>
          <w:lang w:val="pt-BR"/>
        </w:rPr>
        <w:t xml:space="preserve">multa </w:t>
      </w:r>
      <w:r w:rsidRPr="001C0E64">
        <w:rPr>
          <w:rFonts w:ascii="Times New Roman" w:hAnsi="Times New Roman" w:cs="Times New Roman"/>
          <w:sz w:val="24"/>
          <w:szCs w:val="24"/>
          <w:lang w:val="pt-BR"/>
        </w:rPr>
        <w:t>no valor de R$ 2.128.200,00 (dois milhões,</w:t>
      </w:r>
      <w:r w:rsidR="00930902" w:rsidRPr="001C0E64">
        <w:rPr>
          <w:rFonts w:ascii="Times New Roman" w:hAnsi="Times New Roman" w:cs="Times New Roman"/>
          <w:sz w:val="24"/>
          <w:szCs w:val="24"/>
          <w:lang w:val="pt-BR"/>
        </w:rPr>
        <w:t xml:space="preserve"> </w:t>
      </w:r>
      <w:r w:rsidRPr="001C0E64">
        <w:rPr>
          <w:rFonts w:ascii="Times New Roman" w:hAnsi="Times New Roman" w:cs="Times New Roman"/>
          <w:sz w:val="24"/>
          <w:szCs w:val="24"/>
          <w:lang w:val="pt-BR"/>
        </w:rPr>
        <w:t>cento e vinte e oito mil e duzentos reais).</w:t>
      </w:r>
      <w:r w:rsidR="00930902" w:rsidRPr="001C0E64">
        <w:rPr>
          <w:rFonts w:ascii="Times New Roman" w:hAnsi="Times New Roman" w:cs="Times New Roman"/>
          <w:sz w:val="24"/>
          <w:szCs w:val="24"/>
          <w:lang w:val="pt-BR"/>
        </w:rPr>
        <w:t xml:space="preserve">  </w:t>
      </w:r>
    </w:p>
    <w:p w:rsidR="001C0E64" w:rsidRPr="001C0E64" w:rsidRDefault="002B36EA" w:rsidP="001C0E64">
      <w:pPr>
        <w:pStyle w:val="PargrafodaLista"/>
        <w:numPr>
          <w:ilvl w:val="0"/>
          <w:numId w:val="15"/>
        </w:numPr>
        <w:autoSpaceDE w:val="0"/>
        <w:autoSpaceDN w:val="0"/>
        <w:adjustRightInd w:val="0"/>
        <w:spacing w:after="120" w:line="360" w:lineRule="auto"/>
        <w:jc w:val="both"/>
        <w:rPr>
          <w:rFonts w:ascii="Times New Roman" w:hAnsi="Times New Roman" w:cs="Times New Roman"/>
          <w:sz w:val="24"/>
          <w:szCs w:val="24"/>
          <w:lang w:val="pt-BR"/>
        </w:rPr>
      </w:pPr>
      <w:r w:rsidRPr="001C0E64">
        <w:rPr>
          <w:rFonts w:ascii="Times New Roman" w:hAnsi="Times New Roman" w:cs="Times New Roman"/>
          <w:sz w:val="24"/>
          <w:szCs w:val="24"/>
          <w:lang w:val="pt-BR"/>
        </w:rPr>
        <w:t>Sérgio Afonso</w:t>
      </w:r>
      <w:r w:rsidR="00930902" w:rsidRPr="001C0E64">
        <w:rPr>
          <w:rFonts w:ascii="Times New Roman" w:hAnsi="Times New Roman" w:cs="Times New Roman"/>
          <w:sz w:val="24"/>
          <w:szCs w:val="24"/>
          <w:lang w:val="pt-BR"/>
        </w:rPr>
        <w:t xml:space="preserve"> </w:t>
      </w:r>
      <w:r w:rsidRPr="001C0E64">
        <w:rPr>
          <w:rFonts w:ascii="Times New Roman" w:hAnsi="Times New Roman" w:cs="Times New Roman"/>
          <w:sz w:val="24"/>
          <w:szCs w:val="24"/>
          <w:lang w:val="pt-BR"/>
        </w:rPr>
        <w:t>Zini, multa no valor de R$ 2.128.200,00 (dois milhões, cento e</w:t>
      </w:r>
      <w:r w:rsidR="00930902" w:rsidRPr="001C0E64">
        <w:rPr>
          <w:rFonts w:ascii="Times New Roman" w:hAnsi="Times New Roman" w:cs="Times New Roman"/>
          <w:sz w:val="24"/>
          <w:szCs w:val="24"/>
          <w:lang w:val="pt-BR"/>
        </w:rPr>
        <w:t xml:space="preserve"> </w:t>
      </w:r>
      <w:r w:rsidRPr="001C0E64">
        <w:rPr>
          <w:rFonts w:ascii="Times New Roman" w:hAnsi="Times New Roman" w:cs="Times New Roman"/>
          <w:sz w:val="24"/>
          <w:szCs w:val="24"/>
          <w:lang w:val="pt-BR"/>
        </w:rPr>
        <w:t>vinte e oito mil e duzentos reais).</w:t>
      </w:r>
      <w:r w:rsidR="00930902" w:rsidRPr="001C0E64">
        <w:rPr>
          <w:rFonts w:ascii="Times New Roman" w:hAnsi="Times New Roman" w:cs="Times New Roman"/>
          <w:sz w:val="24"/>
          <w:szCs w:val="24"/>
          <w:lang w:val="pt-BR"/>
        </w:rPr>
        <w:t xml:space="preserve">  </w:t>
      </w:r>
    </w:p>
    <w:p w:rsidR="001C0E64" w:rsidRPr="001C0E64" w:rsidRDefault="002B36EA" w:rsidP="001C0E64">
      <w:pPr>
        <w:pStyle w:val="PargrafodaLista"/>
        <w:numPr>
          <w:ilvl w:val="0"/>
          <w:numId w:val="15"/>
        </w:numPr>
        <w:autoSpaceDE w:val="0"/>
        <w:autoSpaceDN w:val="0"/>
        <w:adjustRightInd w:val="0"/>
        <w:spacing w:after="120" w:line="360" w:lineRule="auto"/>
        <w:jc w:val="both"/>
        <w:rPr>
          <w:rFonts w:ascii="Times New Roman" w:hAnsi="Times New Roman" w:cs="Times New Roman"/>
          <w:sz w:val="24"/>
          <w:szCs w:val="24"/>
          <w:lang w:val="pt-BR"/>
        </w:rPr>
      </w:pPr>
      <w:r w:rsidRPr="001C0E64">
        <w:rPr>
          <w:rFonts w:ascii="Times New Roman" w:hAnsi="Times New Roman" w:cs="Times New Roman"/>
          <w:sz w:val="24"/>
          <w:szCs w:val="24"/>
          <w:lang w:val="pt-BR"/>
        </w:rPr>
        <w:t>Luiz Leonardo</w:t>
      </w:r>
      <w:r w:rsidR="00930902" w:rsidRPr="001C0E64">
        <w:rPr>
          <w:rFonts w:ascii="Times New Roman" w:hAnsi="Times New Roman" w:cs="Times New Roman"/>
          <w:sz w:val="24"/>
          <w:szCs w:val="24"/>
          <w:lang w:val="pt-BR"/>
        </w:rPr>
        <w:t xml:space="preserve"> </w:t>
      </w:r>
      <w:r w:rsidRPr="001C0E64">
        <w:rPr>
          <w:rFonts w:ascii="Times New Roman" w:hAnsi="Times New Roman" w:cs="Times New Roman"/>
          <w:sz w:val="24"/>
          <w:szCs w:val="24"/>
          <w:lang w:val="pt-BR"/>
        </w:rPr>
        <w:t>da Silva Filho, multa no valor de R$ 2.128.200,00 (</w:t>
      </w:r>
      <w:r w:rsidR="00CC2C95">
        <w:rPr>
          <w:rFonts w:ascii="Times New Roman" w:hAnsi="Times New Roman" w:cs="Times New Roman"/>
          <w:sz w:val="24"/>
          <w:szCs w:val="24"/>
          <w:lang w:val="pt-BR"/>
        </w:rPr>
        <w:t>dois</w:t>
      </w:r>
      <w:proofErr w:type="gramStart"/>
      <w:r w:rsidR="00CC2C95">
        <w:rPr>
          <w:rFonts w:ascii="Times New Roman" w:hAnsi="Times New Roman" w:cs="Times New Roman"/>
          <w:sz w:val="24"/>
          <w:szCs w:val="24"/>
          <w:lang w:val="pt-BR"/>
        </w:rPr>
        <w:t xml:space="preserve"> </w:t>
      </w:r>
      <w:r w:rsidR="00930902" w:rsidRPr="001C0E64">
        <w:rPr>
          <w:rFonts w:ascii="Times New Roman" w:hAnsi="Times New Roman" w:cs="Times New Roman"/>
          <w:sz w:val="24"/>
          <w:szCs w:val="24"/>
          <w:lang w:val="pt-BR"/>
        </w:rPr>
        <w:t xml:space="preserve"> </w:t>
      </w:r>
      <w:proofErr w:type="gramEnd"/>
      <w:r w:rsidRPr="001C0E64">
        <w:rPr>
          <w:rFonts w:ascii="Times New Roman" w:hAnsi="Times New Roman" w:cs="Times New Roman"/>
          <w:sz w:val="24"/>
          <w:szCs w:val="24"/>
          <w:lang w:val="pt-BR"/>
        </w:rPr>
        <w:t>milhões, cento e vinte e oito mil e duzentos reais).</w:t>
      </w:r>
      <w:r w:rsidR="00930902" w:rsidRPr="001C0E64">
        <w:rPr>
          <w:rFonts w:ascii="Times New Roman" w:hAnsi="Times New Roman" w:cs="Times New Roman"/>
          <w:sz w:val="24"/>
          <w:szCs w:val="24"/>
          <w:lang w:val="pt-BR"/>
        </w:rPr>
        <w:t xml:space="preserve">  </w:t>
      </w:r>
    </w:p>
    <w:p w:rsidR="001C0E64" w:rsidRPr="001C0E64" w:rsidRDefault="002B36EA" w:rsidP="001C0E64">
      <w:pPr>
        <w:pStyle w:val="PargrafodaLista"/>
        <w:numPr>
          <w:ilvl w:val="0"/>
          <w:numId w:val="15"/>
        </w:numPr>
        <w:autoSpaceDE w:val="0"/>
        <w:autoSpaceDN w:val="0"/>
        <w:adjustRightInd w:val="0"/>
        <w:spacing w:after="120" w:line="360" w:lineRule="auto"/>
        <w:jc w:val="both"/>
        <w:rPr>
          <w:rFonts w:ascii="Times New Roman" w:hAnsi="Times New Roman" w:cs="Times New Roman"/>
          <w:sz w:val="24"/>
          <w:szCs w:val="24"/>
          <w:lang w:val="pt-BR"/>
        </w:rPr>
      </w:pPr>
      <w:r w:rsidRPr="001C0E64">
        <w:rPr>
          <w:rFonts w:ascii="Times New Roman" w:hAnsi="Times New Roman" w:cs="Times New Roman"/>
          <w:sz w:val="24"/>
          <w:szCs w:val="24"/>
          <w:lang w:val="pt-BR"/>
        </w:rPr>
        <w:lastRenderedPageBreak/>
        <w:t>Roberto</w:t>
      </w:r>
      <w:r w:rsidR="00930902" w:rsidRPr="001C0E64">
        <w:rPr>
          <w:rFonts w:ascii="Times New Roman" w:hAnsi="Times New Roman" w:cs="Times New Roman"/>
          <w:sz w:val="24"/>
          <w:szCs w:val="24"/>
          <w:lang w:val="pt-BR"/>
        </w:rPr>
        <w:t xml:space="preserve"> </w:t>
      </w:r>
      <w:r w:rsidRPr="001C0E64">
        <w:rPr>
          <w:rFonts w:ascii="Times New Roman" w:hAnsi="Times New Roman" w:cs="Times New Roman"/>
          <w:sz w:val="24"/>
          <w:szCs w:val="24"/>
          <w:lang w:val="pt-BR"/>
        </w:rPr>
        <w:t>Nascimento da Silva, multa no valor de R$ 532.050,00</w:t>
      </w:r>
      <w:r w:rsidR="00930902" w:rsidRPr="001C0E64">
        <w:rPr>
          <w:rFonts w:ascii="Times New Roman" w:hAnsi="Times New Roman" w:cs="Times New Roman"/>
          <w:sz w:val="24"/>
          <w:szCs w:val="24"/>
          <w:lang w:val="pt-BR"/>
        </w:rPr>
        <w:t xml:space="preserve"> </w:t>
      </w:r>
      <w:r w:rsidRPr="001C0E64">
        <w:rPr>
          <w:rFonts w:ascii="Times New Roman" w:hAnsi="Times New Roman" w:cs="Times New Roman"/>
          <w:sz w:val="24"/>
          <w:szCs w:val="24"/>
          <w:lang w:val="pt-BR"/>
        </w:rPr>
        <w:t>(quinhentos e trinta e dois mil e cinquenta reais).</w:t>
      </w:r>
      <w:r w:rsidR="00930902" w:rsidRPr="001C0E64">
        <w:rPr>
          <w:rFonts w:ascii="Times New Roman" w:hAnsi="Times New Roman" w:cs="Times New Roman"/>
          <w:sz w:val="24"/>
          <w:szCs w:val="24"/>
          <w:lang w:val="pt-BR"/>
        </w:rPr>
        <w:t xml:space="preserve"> </w:t>
      </w:r>
    </w:p>
    <w:p w:rsidR="001C0E64" w:rsidRPr="001C0E64" w:rsidRDefault="002B36EA" w:rsidP="001C0E64">
      <w:pPr>
        <w:pStyle w:val="PargrafodaLista"/>
        <w:numPr>
          <w:ilvl w:val="0"/>
          <w:numId w:val="15"/>
        </w:numPr>
        <w:autoSpaceDE w:val="0"/>
        <w:autoSpaceDN w:val="0"/>
        <w:adjustRightInd w:val="0"/>
        <w:spacing w:after="120" w:line="360" w:lineRule="auto"/>
        <w:jc w:val="both"/>
        <w:rPr>
          <w:rFonts w:ascii="Times New Roman" w:hAnsi="Times New Roman" w:cs="Times New Roman"/>
          <w:sz w:val="24"/>
          <w:szCs w:val="24"/>
          <w:lang w:val="pt-BR"/>
        </w:rPr>
      </w:pPr>
      <w:r w:rsidRPr="001C0E64">
        <w:rPr>
          <w:rFonts w:ascii="Times New Roman" w:hAnsi="Times New Roman" w:cs="Times New Roman"/>
          <w:sz w:val="24"/>
          <w:szCs w:val="24"/>
          <w:lang w:val="pt-BR"/>
        </w:rPr>
        <w:t>Gibran João</w:t>
      </w:r>
      <w:r w:rsidR="00930902" w:rsidRPr="001C0E64">
        <w:rPr>
          <w:rFonts w:ascii="Times New Roman" w:hAnsi="Times New Roman" w:cs="Times New Roman"/>
          <w:sz w:val="24"/>
          <w:szCs w:val="24"/>
          <w:lang w:val="pt-BR"/>
        </w:rPr>
        <w:t xml:space="preserve"> </w:t>
      </w:r>
      <w:r w:rsidRPr="001C0E64">
        <w:rPr>
          <w:rFonts w:ascii="Times New Roman" w:hAnsi="Times New Roman" w:cs="Times New Roman"/>
          <w:sz w:val="24"/>
          <w:szCs w:val="24"/>
          <w:lang w:val="pt-BR"/>
        </w:rPr>
        <w:t>Tarantino, multa no valor de R$ 532.050,00 (quinhentos e</w:t>
      </w:r>
      <w:r w:rsidR="00930902" w:rsidRPr="001C0E64">
        <w:rPr>
          <w:rFonts w:ascii="Times New Roman" w:hAnsi="Times New Roman" w:cs="Times New Roman"/>
          <w:sz w:val="24"/>
          <w:szCs w:val="24"/>
          <w:lang w:val="pt-BR"/>
        </w:rPr>
        <w:t xml:space="preserve"> </w:t>
      </w:r>
      <w:r w:rsidRPr="001C0E64">
        <w:rPr>
          <w:rFonts w:ascii="Times New Roman" w:hAnsi="Times New Roman" w:cs="Times New Roman"/>
          <w:sz w:val="24"/>
          <w:szCs w:val="24"/>
          <w:lang w:val="pt-BR"/>
        </w:rPr>
        <w:t>trinta e dois mil e cinquenta reais).</w:t>
      </w:r>
    </w:p>
    <w:p w:rsidR="002B36EA" w:rsidRDefault="001C0E64" w:rsidP="001C0E64">
      <w:pPr>
        <w:autoSpaceDE w:val="0"/>
        <w:autoSpaceDN w:val="0"/>
        <w:adjustRightInd w:val="0"/>
        <w:spacing w:after="12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Para os participantes pessoa física do Acordo de Leniência, não foi aplicada multa a </w:t>
      </w:r>
      <w:r w:rsidR="002B36EA" w:rsidRPr="001C0E64">
        <w:rPr>
          <w:rFonts w:ascii="Times New Roman" w:hAnsi="Times New Roman" w:cs="Times New Roman"/>
          <w:sz w:val="24"/>
          <w:szCs w:val="24"/>
          <w:lang w:val="pt-BR"/>
        </w:rPr>
        <w:t>Weber Ferreira Porto, Marcelo Ronald Schaalmann, Roberto de Barceliar Bianco,</w:t>
      </w:r>
      <w:r w:rsidR="00930902" w:rsidRPr="001C0E64">
        <w:rPr>
          <w:rFonts w:ascii="Times New Roman" w:hAnsi="Times New Roman" w:cs="Times New Roman"/>
          <w:sz w:val="24"/>
          <w:szCs w:val="24"/>
          <w:lang w:val="pt-BR"/>
        </w:rPr>
        <w:t xml:space="preserve"> </w:t>
      </w:r>
      <w:r w:rsidR="002B36EA" w:rsidRPr="001C0E64">
        <w:rPr>
          <w:rFonts w:ascii="Times New Roman" w:hAnsi="Times New Roman" w:cs="Times New Roman"/>
          <w:sz w:val="24"/>
          <w:szCs w:val="24"/>
          <w:lang w:val="pt-BR"/>
        </w:rPr>
        <w:t>Sidnei Inácio Cestari, Werner Karl Ross, Hans Willmann, Wilfried Eul, e Karl-Erhard</w:t>
      </w:r>
      <w:r w:rsidR="00930902" w:rsidRPr="001C0E64">
        <w:rPr>
          <w:rFonts w:ascii="Times New Roman" w:hAnsi="Times New Roman" w:cs="Times New Roman"/>
          <w:sz w:val="24"/>
          <w:szCs w:val="24"/>
          <w:lang w:val="pt-BR"/>
        </w:rPr>
        <w:t xml:space="preserve"> </w:t>
      </w:r>
      <w:r>
        <w:rPr>
          <w:rFonts w:ascii="Times New Roman" w:hAnsi="Times New Roman" w:cs="Times New Roman"/>
          <w:sz w:val="24"/>
          <w:szCs w:val="24"/>
          <w:lang w:val="pt-BR"/>
        </w:rPr>
        <w:t>Mull</w:t>
      </w:r>
      <w:r w:rsidR="002B36EA" w:rsidRPr="001C0E64">
        <w:rPr>
          <w:rFonts w:ascii="Times New Roman" w:hAnsi="Times New Roman" w:cs="Times New Roman"/>
          <w:sz w:val="24"/>
          <w:szCs w:val="24"/>
          <w:lang w:val="pt-BR"/>
        </w:rPr>
        <w:t>er.</w:t>
      </w:r>
    </w:p>
    <w:p w:rsidR="00A977F4" w:rsidRDefault="00A977F4" w:rsidP="001C0E64">
      <w:pPr>
        <w:autoSpaceDE w:val="0"/>
        <w:autoSpaceDN w:val="0"/>
        <w:adjustRightInd w:val="0"/>
        <w:spacing w:after="120" w:line="360" w:lineRule="auto"/>
        <w:jc w:val="both"/>
        <w:rPr>
          <w:rFonts w:ascii="Times New Roman" w:hAnsi="Times New Roman" w:cs="Times New Roman"/>
          <w:sz w:val="24"/>
          <w:szCs w:val="24"/>
          <w:lang w:val="pt-BR"/>
        </w:rPr>
      </w:pPr>
    </w:p>
    <w:p w:rsidR="00A977F4" w:rsidRPr="00A977F4" w:rsidRDefault="00A977F4" w:rsidP="009B4912">
      <w:pPr>
        <w:pStyle w:val="Ttulo1"/>
        <w:numPr>
          <w:ilvl w:val="0"/>
          <w:numId w:val="18"/>
        </w:numPr>
        <w:rPr>
          <w:sz w:val="24"/>
          <w:szCs w:val="24"/>
        </w:rPr>
      </w:pPr>
      <w:r w:rsidRPr="00A977F4">
        <w:rPr>
          <w:sz w:val="24"/>
          <w:szCs w:val="24"/>
        </w:rPr>
        <w:t>Descritivo das Bases de Dados Disponíveis</w:t>
      </w:r>
    </w:p>
    <w:p w:rsidR="00A977F4" w:rsidRDefault="00A977F4" w:rsidP="00A977F4">
      <w:pPr>
        <w:spacing w:after="0" w:line="480" w:lineRule="auto"/>
        <w:jc w:val="both"/>
        <w:rPr>
          <w:rFonts w:ascii="Times New Roman" w:eastAsia="Times New Roman" w:hAnsi="Times New Roman" w:cs="Times New Roman"/>
          <w:lang w:val="pt-BR" w:eastAsia="pt-BR"/>
        </w:rPr>
      </w:pPr>
    </w:p>
    <w:p w:rsidR="00A977F4" w:rsidRDefault="00A977F4" w:rsidP="00A977F4">
      <w:pPr>
        <w:spacing w:after="0" w:line="480" w:lineRule="auto"/>
        <w:jc w:val="both"/>
        <w:rPr>
          <w:rFonts w:ascii="Times New Roman" w:eastAsia="Times New Roman" w:hAnsi="Times New Roman" w:cs="Times New Roman"/>
          <w:lang w:val="pt-BR" w:eastAsia="pt-BR"/>
        </w:rPr>
      </w:pPr>
      <w:r>
        <w:rPr>
          <w:rFonts w:ascii="Times New Roman" w:eastAsia="Times New Roman" w:hAnsi="Times New Roman" w:cs="Times New Roman"/>
          <w:lang w:val="pt-BR" w:eastAsia="pt-BR"/>
        </w:rPr>
        <w:t>Nessa seção é feita uma descrição das bases de dados disponíveis no processo disponibilizado pelo CADE bem como de informações advindas de outras fontes e pesquisas.</w:t>
      </w:r>
    </w:p>
    <w:p w:rsidR="00A977F4" w:rsidRDefault="00A977F4" w:rsidP="009B4912">
      <w:pPr>
        <w:pStyle w:val="Ttulo2"/>
        <w:numPr>
          <w:ilvl w:val="1"/>
          <w:numId w:val="18"/>
        </w:numPr>
        <w:rPr>
          <w:color w:val="auto"/>
          <w:lang w:val="pt-BR"/>
        </w:rPr>
      </w:pPr>
      <w:r w:rsidRPr="009B4912">
        <w:rPr>
          <w:color w:val="auto"/>
          <w:lang w:val="pt-BR"/>
        </w:rPr>
        <w:t>Informações Disponibilizadas no Processo</w:t>
      </w:r>
    </w:p>
    <w:p w:rsidR="00A977F4" w:rsidRPr="009B4912" w:rsidRDefault="00A977F4" w:rsidP="00A977F4">
      <w:pPr>
        <w:rPr>
          <w:lang w:val="pt-BR"/>
        </w:rPr>
      </w:pPr>
    </w:p>
    <w:p w:rsidR="00A977F4" w:rsidRDefault="00A977F4" w:rsidP="00A977F4">
      <w:pPr>
        <w:spacing w:after="0" w:line="480" w:lineRule="auto"/>
        <w:ind w:firstLine="709"/>
        <w:jc w:val="both"/>
        <w:rPr>
          <w:rFonts w:ascii="Times New Roman" w:eastAsia="Times New Roman" w:hAnsi="Times New Roman" w:cs="Times New Roman"/>
          <w:lang w:val="pt-BR" w:eastAsia="pt-BR"/>
        </w:rPr>
      </w:pPr>
      <w:r>
        <w:rPr>
          <w:rFonts w:ascii="Times New Roman" w:eastAsia="Times New Roman" w:hAnsi="Times New Roman" w:cs="Times New Roman"/>
          <w:lang w:val="pt-BR" w:eastAsia="pt-BR"/>
        </w:rPr>
        <w:t>Os arquivos disponibilizados pelo CADE contêm um conjunto grande de informações a respeito das empresas envolvidas no caso, na forma de documentos apreendidos na investigação. Tais documentos – notas fiscais, planilhas, relatórios, etc. – abrangem um período que se inicia em 1997 e vai até 2004, quando foram realizadas operações de busca e apreensão. Informações referentes a preços e receitas encontram-se em moeda corrente (não deflacionados) e em formato pdf, o que requer um trabalho de compilação e digitalização para que possam ser utilizados nas estimações.</w:t>
      </w:r>
    </w:p>
    <w:p w:rsidR="00A977F4" w:rsidRDefault="00A977F4" w:rsidP="00A977F4">
      <w:pPr>
        <w:spacing w:after="0" w:line="480" w:lineRule="auto"/>
        <w:ind w:firstLine="709"/>
        <w:jc w:val="both"/>
        <w:rPr>
          <w:rFonts w:ascii="Times New Roman" w:eastAsia="Times New Roman" w:hAnsi="Times New Roman" w:cs="Times New Roman"/>
          <w:lang w:val="pt-BR" w:eastAsia="pt-BR"/>
        </w:rPr>
      </w:pPr>
      <w:r>
        <w:rPr>
          <w:rFonts w:ascii="Times New Roman" w:eastAsia="Times New Roman" w:hAnsi="Times New Roman" w:cs="Times New Roman"/>
          <w:lang w:val="pt-BR" w:eastAsia="pt-BR"/>
        </w:rPr>
        <w:t>Muitas dessas informações correspondem a operações e transações específicas realizadas com cada cliente, ou seja, correspondem a transações individuais. Na hipótese de que constituam uma amostra representativa das transações realizadas pelas empresas representadas, podemos utilizá-las para produzir um preço médio em diferentes níveis de agregação – regional, nacional.</w:t>
      </w:r>
    </w:p>
    <w:p w:rsidR="00A977F4" w:rsidRDefault="00A977F4" w:rsidP="00A977F4">
      <w:pPr>
        <w:spacing w:after="0" w:line="480" w:lineRule="auto"/>
        <w:ind w:firstLine="709"/>
        <w:jc w:val="both"/>
        <w:rPr>
          <w:rFonts w:ascii="Times New Roman" w:eastAsia="Times New Roman" w:hAnsi="Times New Roman" w:cs="Times New Roman"/>
          <w:lang w:val="pt-BR" w:eastAsia="pt-BR"/>
        </w:rPr>
      </w:pPr>
      <w:r>
        <w:rPr>
          <w:rFonts w:ascii="Times New Roman" w:eastAsia="Times New Roman" w:hAnsi="Times New Roman" w:cs="Times New Roman"/>
          <w:lang w:val="pt-BR" w:eastAsia="pt-BR"/>
        </w:rPr>
        <w:t xml:space="preserve">Além das informações de vendas e preços praticados, outras informações úteis e complementares tais como reajustes combinados de preços, dados de faturamento das empresas envolvidas e seus </w:t>
      </w:r>
      <w:r>
        <w:rPr>
          <w:rFonts w:ascii="Times New Roman" w:eastAsia="Times New Roman" w:hAnsi="Times New Roman" w:cs="Times New Roman"/>
          <w:lang w:val="pt-BR" w:eastAsia="pt-BR"/>
        </w:rPr>
        <w:lastRenderedPageBreak/>
        <w:t>respectivos volumes ex-works, margens de lucro, capacidade de produção e estimativa de evolução de mercado também se encontram presentes nos arquivos do processo. Da mesma forma que os demais dados, estes também se encontram em valores correntes, entre os anos de 1997 e 2002, e precisam ser compilados e digitalizados.</w:t>
      </w:r>
    </w:p>
    <w:p w:rsidR="00A977F4" w:rsidRDefault="00A977F4" w:rsidP="00A977F4">
      <w:pPr>
        <w:spacing w:after="0" w:line="480" w:lineRule="auto"/>
        <w:ind w:firstLine="709"/>
        <w:jc w:val="both"/>
        <w:rPr>
          <w:rFonts w:ascii="Times New Roman" w:eastAsia="Times New Roman" w:hAnsi="Times New Roman" w:cs="Times New Roman"/>
          <w:lang w:val="pt-BR" w:eastAsia="pt-BR"/>
        </w:rPr>
      </w:pPr>
      <w:r>
        <w:rPr>
          <w:rFonts w:ascii="Times New Roman" w:eastAsia="Times New Roman" w:hAnsi="Times New Roman" w:cs="Times New Roman"/>
          <w:lang w:val="pt-BR" w:eastAsia="pt-BR"/>
        </w:rPr>
        <w:t>Dentre a gama de informações nos arquivos do processo, destacamos:</w:t>
      </w:r>
    </w:p>
    <w:p w:rsidR="00A977F4" w:rsidRDefault="00A977F4" w:rsidP="00A977F4">
      <w:pPr>
        <w:pStyle w:val="PargrafodaLista"/>
        <w:numPr>
          <w:ilvl w:val="0"/>
          <w:numId w:val="20"/>
        </w:numPr>
        <w:spacing w:after="0" w:line="480" w:lineRule="auto"/>
        <w:jc w:val="both"/>
        <w:rPr>
          <w:rFonts w:ascii="Times New Roman" w:eastAsia="Times New Roman" w:hAnsi="Times New Roman" w:cs="Times New Roman"/>
          <w:lang w:val="pt-BR" w:eastAsia="pt-BR"/>
        </w:rPr>
      </w:pPr>
      <w:r>
        <w:rPr>
          <w:rFonts w:ascii="Times New Roman" w:eastAsia="Times New Roman" w:hAnsi="Times New Roman" w:cs="Times New Roman"/>
          <w:lang w:val="pt-BR" w:eastAsia="pt-BR"/>
        </w:rPr>
        <w:t>Planilha de Comparação de Vendas Peróxidos do Brasil (PBL) vs Degussa (DHB), com dados anuais e parciais (mensais ou semestrais), informações entre 1999 a 2002, por cliente, incluindo estimativas de mercados, e estatísticas para o mercado sul-americano</w:t>
      </w:r>
      <w:r>
        <w:rPr>
          <w:rStyle w:val="Refdenotaderodap"/>
          <w:rFonts w:ascii="Times New Roman" w:eastAsia="Times New Roman" w:hAnsi="Times New Roman" w:cs="Times New Roman"/>
          <w:lang w:val="pt-BR" w:eastAsia="pt-BR"/>
        </w:rPr>
        <w:footnoteReference w:id="1"/>
      </w:r>
      <w:r>
        <w:rPr>
          <w:rFonts w:ascii="Times New Roman" w:eastAsia="Times New Roman" w:hAnsi="Times New Roman" w:cs="Times New Roman"/>
          <w:lang w:val="pt-BR" w:eastAsia="pt-BR"/>
        </w:rPr>
        <w:t>;</w:t>
      </w:r>
    </w:p>
    <w:p w:rsidR="00A977F4" w:rsidRDefault="00A977F4" w:rsidP="00A977F4">
      <w:pPr>
        <w:pStyle w:val="PargrafodaLista"/>
        <w:numPr>
          <w:ilvl w:val="0"/>
          <w:numId w:val="20"/>
        </w:numPr>
        <w:spacing w:after="0" w:line="480" w:lineRule="auto"/>
        <w:jc w:val="both"/>
        <w:rPr>
          <w:rFonts w:ascii="Times New Roman" w:eastAsia="Times New Roman" w:hAnsi="Times New Roman" w:cs="Times New Roman"/>
          <w:lang w:val="pt-BR" w:eastAsia="pt-BR"/>
        </w:rPr>
      </w:pPr>
      <w:r>
        <w:rPr>
          <w:rFonts w:ascii="Times New Roman" w:eastAsia="Times New Roman" w:hAnsi="Times New Roman" w:cs="Times New Roman"/>
          <w:lang w:val="pt-BR" w:eastAsia="pt-BR"/>
        </w:rPr>
        <w:t>Estatísticas de preços (evolução, combinação de reajustes via e-mails)</w:t>
      </w:r>
      <w:r>
        <w:rPr>
          <w:rStyle w:val="Refdenotaderodap"/>
          <w:rFonts w:ascii="Times New Roman" w:eastAsia="Times New Roman" w:hAnsi="Times New Roman" w:cs="Times New Roman"/>
          <w:lang w:val="pt-BR" w:eastAsia="pt-BR"/>
        </w:rPr>
        <w:footnoteReference w:id="2"/>
      </w:r>
      <w:r>
        <w:rPr>
          <w:rFonts w:ascii="Times New Roman" w:eastAsia="Times New Roman" w:hAnsi="Times New Roman" w:cs="Times New Roman"/>
          <w:lang w:val="pt-BR" w:eastAsia="pt-BR"/>
        </w:rPr>
        <w:t>;</w:t>
      </w:r>
    </w:p>
    <w:p w:rsidR="00A977F4" w:rsidRDefault="00A977F4" w:rsidP="00A977F4">
      <w:pPr>
        <w:pStyle w:val="PargrafodaLista"/>
        <w:numPr>
          <w:ilvl w:val="0"/>
          <w:numId w:val="20"/>
        </w:numPr>
        <w:spacing w:after="0" w:line="480" w:lineRule="auto"/>
        <w:jc w:val="both"/>
        <w:rPr>
          <w:rFonts w:ascii="Times New Roman" w:eastAsia="Times New Roman" w:hAnsi="Times New Roman" w:cs="Times New Roman"/>
          <w:lang w:val="pt-BR" w:eastAsia="pt-BR"/>
        </w:rPr>
      </w:pPr>
      <w:r>
        <w:rPr>
          <w:rFonts w:ascii="Times New Roman" w:eastAsia="Times New Roman" w:hAnsi="Times New Roman" w:cs="Times New Roman"/>
          <w:lang w:val="pt-BR" w:eastAsia="pt-BR"/>
        </w:rPr>
        <w:t>Informações sobre Faturamento de Vendas e Margens de Lucro</w:t>
      </w:r>
      <w:r>
        <w:rPr>
          <w:rStyle w:val="Refdenotaderodap"/>
          <w:rFonts w:ascii="Times New Roman" w:eastAsia="Times New Roman" w:hAnsi="Times New Roman" w:cs="Times New Roman"/>
          <w:lang w:val="pt-BR" w:eastAsia="pt-BR"/>
        </w:rPr>
        <w:footnoteReference w:id="3"/>
      </w:r>
      <w:r>
        <w:rPr>
          <w:rFonts w:ascii="Times New Roman" w:eastAsia="Times New Roman" w:hAnsi="Times New Roman" w:cs="Times New Roman"/>
          <w:lang w:val="pt-BR" w:eastAsia="pt-BR"/>
        </w:rPr>
        <w:t>;</w:t>
      </w:r>
    </w:p>
    <w:p w:rsidR="00A977F4" w:rsidRDefault="00A977F4" w:rsidP="00A977F4">
      <w:pPr>
        <w:pStyle w:val="PargrafodaLista"/>
        <w:numPr>
          <w:ilvl w:val="0"/>
          <w:numId w:val="20"/>
        </w:numPr>
        <w:spacing w:after="0" w:line="480" w:lineRule="auto"/>
        <w:jc w:val="both"/>
        <w:rPr>
          <w:rFonts w:ascii="Times New Roman" w:eastAsia="Times New Roman" w:hAnsi="Times New Roman" w:cs="Times New Roman"/>
          <w:lang w:val="pt-BR" w:eastAsia="pt-BR"/>
        </w:rPr>
      </w:pPr>
      <w:r>
        <w:rPr>
          <w:rFonts w:ascii="Times New Roman" w:eastAsia="Times New Roman" w:hAnsi="Times New Roman" w:cs="Times New Roman"/>
          <w:lang w:val="pt-BR" w:eastAsia="pt-BR"/>
        </w:rPr>
        <w:t>Relatórios e análises do mercado brasileiro, sul-americano e mundial, estudos de dimensionamento de mercado e apresentações e relatórios diversos sobre os setores e/ou clientes que utilizam como insumo o peróxido de hidrogênio</w:t>
      </w:r>
      <w:r>
        <w:rPr>
          <w:rStyle w:val="Refdenotaderodap"/>
          <w:rFonts w:ascii="Times New Roman" w:eastAsia="Times New Roman" w:hAnsi="Times New Roman" w:cs="Times New Roman"/>
          <w:lang w:val="pt-BR" w:eastAsia="pt-BR"/>
        </w:rPr>
        <w:footnoteReference w:id="4"/>
      </w:r>
      <w:r>
        <w:rPr>
          <w:rFonts w:ascii="Times New Roman" w:eastAsia="Times New Roman" w:hAnsi="Times New Roman" w:cs="Times New Roman"/>
          <w:lang w:val="pt-BR" w:eastAsia="pt-BR"/>
        </w:rPr>
        <w:t>;</w:t>
      </w:r>
    </w:p>
    <w:p w:rsidR="00A977F4" w:rsidRDefault="00A977F4" w:rsidP="00A977F4">
      <w:pPr>
        <w:pStyle w:val="PargrafodaLista"/>
        <w:numPr>
          <w:ilvl w:val="0"/>
          <w:numId w:val="20"/>
        </w:numPr>
        <w:spacing w:after="0" w:line="480" w:lineRule="auto"/>
        <w:jc w:val="both"/>
        <w:rPr>
          <w:rFonts w:ascii="Times New Roman" w:eastAsia="Times New Roman" w:hAnsi="Times New Roman" w:cs="Times New Roman"/>
          <w:lang w:val="pt-BR" w:eastAsia="pt-BR"/>
        </w:rPr>
      </w:pPr>
      <w:r>
        <w:rPr>
          <w:rFonts w:ascii="Times New Roman" w:eastAsia="Times New Roman" w:hAnsi="Times New Roman" w:cs="Times New Roman"/>
          <w:lang w:val="pt-BR" w:eastAsia="pt-BR"/>
        </w:rPr>
        <w:t>Dados de capacidade produtiva, projeções de produção/venda, propostas comerciais e planos de marketing</w:t>
      </w:r>
      <w:r>
        <w:rPr>
          <w:rStyle w:val="Refdenotaderodap"/>
          <w:rFonts w:ascii="Times New Roman" w:eastAsia="Times New Roman" w:hAnsi="Times New Roman" w:cs="Times New Roman"/>
          <w:lang w:val="pt-BR" w:eastAsia="pt-BR"/>
        </w:rPr>
        <w:footnoteReference w:id="5"/>
      </w:r>
      <w:r>
        <w:rPr>
          <w:rFonts w:ascii="Times New Roman" w:eastAsia="Times New Roman" w:hAnsi="Times New Roman" w:cs="Times New Roman"/>
          <w:lang w:val="pt-BR" w:eastAsia="pt-BR"/>
        </w:rPr>
        <w:t>.</w:t>
      </w:r>
    </w:p>
    <w:p w:rsidR="00A977F4" w:rsidRDefault="00A977F4" w:rsidP="00A977F4">
      <w:pPr>
        <w:spacing w:after="0" w:line="480" w:lineRule="auto"/>
        <w:ind w:firstLine="709"/>
        <w:jc w:val="both"/>
        <w:rPr>
          <w:rFonts w:ascii="Times New Roman" w:eastAsia="Times New Roman" w:hAnsi="Times New Roman" w:cs="Times New Roman"/>
          <w:lang w:val="pt-BR" w:eastAsia="pt-BR"/>
        </w:rPr>
      </w:pPr>
      <w:r>
        <w:rPr>
          <w:rFonts w:ascii="Times New Roman" w:eastAsia="Times New Roman" w:hAnsi="Times New Roman" w:cs="Times New Roman"/>
          <w:lang w:val="pt-BR" w:eastAsia="pt-BR"/>
        </w:rPr>
        <w:t xml:space="preserve">Complementares a estes dados, há ainda agendas pessoais digitalizadas, informações sobre o processo (defesas, acusações, multas e relatórios sobre cartéis formados em outros países), relatórios do </w:t>
      </w:r>
      <w:r>
        <w:rPr>
          <w:rFonts w:ascii="Times New Roman" w:eastAsia="Times New Roman" w:hAnsi="Times New Roman" w:cs="Times New Roman"/>
          <w:lang w:val="pt-BR" w:eastAsia="pt-BR"/>
        </w:rPr>
        <w:lastRenderedPageBreak/>
        <w:t>caso e uma série de outros processos judiciais e advocatícios que, embora não necessariamente forneçam dados quantitativos para a análise, podem fornecer insights sobre a natureza do cartel e sua divisão de mercado.</w:t>
      </w:r>
    </w:p>
    <w:p w:rsidR="00A977F4" w:rsidRDefault="00A977F4" w:rsidP="00A977F4">
      <w:pPr>
        <w:spacing w:after="0" w:line="480" w:lineRule="auto"/>
        <w:ind w:firstLine="709"/>
        <w:jc w:val="both"/>
        <w:rPr>
          <w:rFonts w:ascii="Times New Roman" w:eastAsia="Times New Roman" w:hAnsi="Times New Roman" w:cs="Times New Roman"/>
          <w:lang w:val="pt-BR" w:eastAsia="pt-BR"/>
        </w:rPr>
      </w:pPr>
      <w:r>
        <w:rPr>
          <w:rFonts w:ascii="Times New Roman" w:eastAsia="Times New Roman" w:hAnsi="Times New Roman" w:cs="Times New Roman"/>
          <w:lang w:val="pt-BR" w:eastAsia="pt-BR"/>
        </w:rPr>
        <w:t>A dificuldade dessas informações reside no fato de que cobre apenas o período de operação do cartel, ou seja, em princípio, não se pode usá-las para fazer análises de contrafactuais, a menos que se possa combiná-las com outras fontes de informação.</w:t>
      </w:r>
    </w:p>
    <w:p w:rsidR="00A977F4" w:rsidRDefault="00A977F4" w:rsidP="009B4912">
      <w:pPr>
        <w:pStyle w:val="Ttulo2"/>
        <w:numPr>
          <w:ilvl w:val="1"/>
          <w:numId w:val="18"/>
        </w:numPr>
        <w:rPr>
          <w:color w:val="auto"/>
          <w:lang w:val="pt-BR"/>
        </w:rPr>
      </w:pPr>
      <w:r w:rsidRPr="009B4912">
        <w:rPr>
          <w:color w:val="auto"/>
          <w:lang w:val="pt-BR"/>
        </w:rPr>
        <w:t>Sistema AliceWeb</w:t>
      </w:r>
    </w:p>
    <w:p w:rsidR="00AB6FBE" w:rsidRPr="009B4912" w:rsidRDefault="00AB6FBE" w:rsidP="009B4912">
      <w:pPr>
        <w:rPr>
          <w:lang w:val="pt-BR"/>
        </w:rPr>
      </w:pPr>
    </w:p>
    <w:p w:rsidR="00A977F4" w:rsidRDefault="00A977F4" w:rsidP="00A977F4">
      <w:pPr>
        <w:spacing w:after="0" w:line="480" w:lineRule="auto"/>
        <w:ind w:firstLine="709"/>
        <w:jc w:val="both"/>
        <w:rPr>
          <w:rFonts w:ascii="Times New Roman" w:eastAsia="Times New Roman" w:hAnsi="Times New Roman" w:cs="Times New Roman"/>
          <w:lang w:val="pt-BR" w:eastAsia="pt-BR"/>
        </w:rPr>
      </w:pPr>
      <w:r>
        <w:rPr>
          <w:rFonts w:ascii="Times New Roman" w:eastAsia="Times New Roman" w:hAnsi="Times New Roman" w:cs="Times New Roman"/>
          <w:lang w:val="pt-BR" w:eastAsia="pt-BR"/>
        </w:rPr>
        <w:t>O Sistema de Análise das Informações de Comercio Exterior (AliceWeb) é mantido pela Secretaria de Comércio Exterior do Ministério do Desenvolvimento Indústria e Comércio Exterior e possui informações mensais referentes a quantidades, receitas e despesas de exportações e importações para Peróxido de Hidrogênio (NCM 28470000). O período de abrangência vai de Janeiro de 1997 até Março de 2015 (mais atualizado) e o nível de agregação geográfica é variável (países, blocos comerciais, total). As variáveis de receitas e despesas são cotadas em moeda corrente (US$) e são de livre acesso no site do AliceWeb.</w:t>
      </w:r>
    </w:p>
    <w:p w:rsidR="00A977F4" w:rsidRDefault="00A977F4" w:rsidP="00A977F4">
      <w:pPr>
        <w:spacing w:after="0" w:line="480" w:lineRule="auto"/>
        <w:ind w:firstLine="709"/>
        <w:jc w:val="both"/>
        <w:rPr>
          <w:rFonts w:ascii="Times New Roman" w:eastAsia="Times New Roman" w:hAnsi="Times New Roman" w:cs="Times New Roman"/>
          <w:lang w:val="pt-BR" w:eastAsia="pt-BR"/>
        </w:rPr>
      </w:pPr>
      <w:r>
        <w:rPr>
          <w:rFonts w:ascii="Times New Roman" w:eastAsia="Times New Roman" w:hAnsi="Times New Roman" w:cs="Times New Roman"/>
          <w:lang w:val="pt-BR" w:eastAsia="pt-BR"/>
        </w:rPr>
        <w:t>Essas informações, notadamente as que se referem a importações, podem ser úteis para construir contrafactuais aos preços praticados pelo cartel, na hipótese de que outros mercados internacionais não foram afetados ou de que as importações se originam de empresas não participantes do cartel.</w:t>
      </w:r>
    </w:p>
    <w:p w:rsidR="00A977F4" w:rsidRDefault="00A977F4" w:rsidP="009B4912">
      <w:pPr>
        <w:pStyle w:val="Ttulo2"/>
        <w:numPr>
          <w:ilvl w:val="1"/>
          <w:numId w:val="18"/>
        </w:numPr>
        <w:rPr>
          <w:color w:val="auto"/>
          <w:lang w:val="pt-BR"/>
        </w:rPr>
      </w:pPr>
      <w:r w:rsidRPr="009B4912">
        <w:rPr>
          <w:color w:val="auto"/>
          <w:lang w:val="pt-BR"/>
        </w:rPr>
        <w:t>Anuários da ABIQUIM</w:t>
      </w:r>
    </w:p>
    <w:p w:rsidR="00AB6FBE" w:rsidRPr="009B4912" w:rsidRDefault="00AB6FBE" w:rsidP="00AB6FBE">
      <w:pPr>
        <w:rPr>
          <w:lang w:val="pt-BR"/>
        </w:rPr>
      </w:pPr>
    </w:p>
    <w:p w:rsidR="00A977F4" w:rsidRPr="000F0D9B" w:rsidRDefault="00A977F4" w:rsidP="00A977F4">
      <w:pPr>
        <w:spacing w:after="0" w:line="480" w:lineRule="auto"/>
        <w:ind w:firstLine="720"/>
        <w:jc w:val="both"/>
        <w:rPr>
          <w:rFonts w:ascii="Times New Roman" w:eastAsia="Times New Roman" w:hAnsi="Times New Roman" w:cs="Times New Roman"/>
          <w:lang w:val="pt-BR" w:eastAsia="pt-BR"/>
        </w:rPr>
      </w:pPr>
      <w:r w:rsidRPr="000F0D9B">
        <w:rPr>
          <w:rFonts w:ascii="Times New Roman" w:eastAsia="Times New Roman" w:hAnsi="Times New Roman" w:cs="Times New Roman"/>
          <w:lang w:val="pt-BR" w:eastAsia="pt-BR"/>
        </w:rPr>
        <w:t>Uma terceira fonte de informação é o Anuário Brasileiro da Indústria Química (ABIQUIM). Nestes anuários, há informações relativas à capacidade produtiva atual e futura de cada empresa, com informações de novos investimentos (quando disponíveis), além de dados referentes aos índices de preços agregado e por setor da indústria química.</w:t>
      </w:r>
      <w:r>
        <w:rPr>
          <w:rFonts w:ascii="Times New Roman" w:eastAsia="Times New Roman" w:hAnsi="Times New Roman" w:cs="Times New Roman"/>
          <w:lang w:val="pt-BR" w:eastAsia="pt-BR"/>
        </w:rPr>
        <w:t xml:space="preserve"> Para as indústrias que reportam ao anuário, há ainda </w:t>
      </w:r>
      <w:r>
        <w:rPr>
          <w:rFonts w:ascii="Times New Roman" w:eastAsia="Times New Roman" w:hAnsi="Times New Roman" w:cs="Times New Roman"/>
          <w:lang w:val="pt-BR" w:eastAsia="pt-BR"/>
        </w:rPr>
        <w:lastRenderedPageBreak/>
        <w:t>informações sobre a quantidade de funcionários das fábricas e o montante de receitas totais ou faturamento das empresas obtidas em cada ano.</w:t>
      </w:r>
    </w:p>
    <w:p w:rsidR="00A977F4" w:rsidRDefault="00A977F4" w:rsidP="00A977F4">
      <w:pPr>
        <w:spacing w:after="0" w:line="480" w:lineRule="auto"/>
        <w:ind w:firstLine="720"/>
        <w:jc w:val="both"/>
        <w:rPr>
          <w:rFonts w:ascii="Times New Roman" w:eastAsia="Times New Roman" w:hAnsi="Times New Roman" w:cs="Times New Roman"/>
          <w:lang w:val="pt-BR" w:eastAsia="pt-BR"/>
        </w:rPr>
      </w:pPr>
      <w:r w:rsidRPr="000F0D9B">
        <w:rPr>
          <w:rFonts w:ascii="Times New Roman" w:eastAsia="Times New Roman" w:hAnsi="Times New Roman" w:cs="Times New Roman"/>
          <w:lang w:val="pt-BR" w:eastAsia="pt-BR"/>
        </w:rPr>
        <w:t>As informações</w:t>
      </w:r>
      <w:r>
        <w:rPr>
          <w:rFonts w:ascii="Times New Roman" w:eastAsia="Times New Roman" w:hAnsi="Times New Roman" w:cs="Times New Roman"/>
          <w:lang w:val="pt-BR" w:eastAsia="pt-BR"/>
        </w:rPr>
        <w:t xml:space="preserve"> obtidas</w:t>
      </w:r>
      <w:r w:rsidRPr="000F0D9B">
        <w:rPr>
          <w:rFonts w:ascii="Times New Roman" w:eastAsia="Times New Roman" w:hAnsi="Times New Roman" w:cs="Times New Roman"/>
          <w:lang w:val="pt-BR" w:eastAsia="pt-BR"/>
        </w:rPr>
        <w:t xml:space="preserve"> </w:t>
      </w:r>
      <w:r>
        <w:rPr>
          <w:rFonts w:ascii="Times New Roman" w:eastAsia="Times New Roman" w:hAnsi="Times New Roman" w:cs="Times New Roman"/>
          <w:lang w:val="pt-BR" w:eastAsia="pt-BR"/>
        </w:rPr>
        <w:t xml:space="preserve">dos anuários </w:t>
      </w:r>
      <w:r w:rsidRPr="000F0D9B">
        <w:rPr>
          <w:rFonts w:ascii="Times New Roman" w:eastAsia="Times New Roman" w:hAnsi="Times New Roman" w:cs="Times New Roman"/>
          <w:lang w:val="pt-BR" w:eastAsia="pt-BR"/>
        </w:rPr>
        <w:t xml:space="preserve">se encontram em arquivos digitais (PDF) </w:t>
      </w:r>
      <w:r>
        <w:rPr>
          <w:rFonts w:ascii="Times New Roman" w:eastAsia="Times New Roman" w:hAnsi="Times New Roman" w:cs="Times New Roman"/>
          <w:lang w:val="pt-BR" w:eastAsia="pt-BR"/>
        </w:rPr>
        <w:t>ou em livro impresso e necessitam trabalho de processamento para formato digital.</w:t>
      </w:r>
    </w:p>
    <w:p w:rsidR="00A977F4" w:rsidRDefault="00A977F4" w:rsidP="009B4912">
      <w:pPr>
        <w:pStyle w:val="Ttulo2"/>
        <w:numPr>
          <w:ilvl w:val="1"/>
          <w:numId w:val="18"/>
        </w:numPr>
        <w:rPr>
          <w:color w:val="auto"/>
          <w:lang w:val="pt-BR"/>
        </w:rPr>
      </w:pPr>
      <w:r w:rsidRPr="009B4912">
        <w:rPr>
          <w:color w:val="auto"/>
          <w:lang w:val="pt-BR"/>
        </w:rPr>
        <w:t>Bloomberg</w:t>
      </w:r>
    </w:p>
    <w:p w:rsidR="00AB6FBE" w:rsidRPr="009B4912" w:rsidRDefault="00AB6FBE" w:rsidP="009B4912">
      <w:pPr>
        <w:rPr>
          <w:lang w:val="pt-BR"/>
        </w:rPr>
      </w:pPr>
    </w:p>
    <w:p w:rsidR="00A977F4" w:rsidRPr="00401754" w:rsidRDefault="00A977F4" w:rsidP="00A977F4">
      <w:pPr>
        <w:spacing w:after="0" w:line="480" w:lineRule="auto"/>
        <w:ind w:firstLine="720"/>
        <w:jc w:val="both"/>
        <w:rPr>
          <w:rFonts w:ascii="Times New Roman" w:eastAsia="Times New Roman" w:hAnsi="Times New Roman" w:cs="Times New Roman"/>
          <w:lang w:val="pt-BR" w:eastAsia="pt-BR"/>
        </w:rPr>
      </w:pPr>
      <w:r w:rsidRPr="00401754">
        <w:rPr>
          <w:rFonts w:ascii="Times New Roman" w:eastAsia="Times New Roman" w:hAnsi="Times New Roman" w:cs="Times New Roman"/>
          <w:lang w:val="pt-BR" w:eastAsia="pt-BR"/>
        </w:rPr>
        <w:t xml:space="preserve">A plataforma Bloomberg disponibiliza informações sobre índice de preços de peróxido de hidrogênio (70% puro, em US cents/libra), comercializados nos Estados Unidos. Estes dados advêm de uma pesquisa de preço junto aos grandes compradores industriais do produto, e é realizada mensalmente, tendo informações para o período 1987 a 2010. </w:t>
      </w:r>
    </w:p>
    <w:p w:rsidR="00A977F4" w:rsidRPr="00401754" w:rsidRDefault="00A977F4" w:rsidP="00A977F4">
      <w:pPr>
        <w:spacing w:after="0" w:line="480" w:lineRule="auto"/>
        <w:ind w:firstLine="720"/>
        <w:jc w:val="both"/>
        <w:rPr>
          <w:rFonts w:ascii="Times New Roman" w:eastAsia="Times New Roman" w:hAnsi="Times New Roman" w:cs="Times New Roman"/>
          <w:lang w:val="pt-BR" w:eastAsia="pt-BR"/>
        </w:rPr>
      </w:pPr>
      <w:r w:rsidRPr="00401754">
        <w:rPr>
          <w:rFonts w:ascii="Times New Roman" w:eastAsia="Times New Roman" w:hAnsi="Times New Roman" w:cs="Times New Roman"/>
          <w:lang w:val="pt-BR" w:eastAsia="pt-BR"/>
        </w:rPr>
        <w:t>Embora a grande maioria dos dados da Bloomberg sejam de característica privada, esta plataforma pode servir de base para a obtenção de dados para a criação de contrafactuais e assim dar suporte a estimativas de impacto e dano de cartel no Brasil.</w:t>
      </w:r>
    </w:p>
    <w:p w:rsidR="00A977F4" w:rsidRPr="001C0E64" w:rsidRDefault="00A977F4" w:rsidP="001C0E64">
      <w:pPr>
        <w:autoSpaceDE w:val="0"/>
        <w:autoSpaceDN w:val="0"/>
        <w:adjustRightInd w:val="0"/>
        <w:spacing w:after="120" w:line="360" w:lineRule="auto"/>
        <w:jc w:val="both"/>
        <w:rPr>
          <w:rFonts w:ascii="Times New Roman" w:hAnsi="Times New Roman" w:cs="Times New Roman"/>
          <w:sz w:val="24"/>
          <w:szCs w:val="24"/>
          <w:lang w:val="pt-BR"/>
        </w:rPr>
      </w:pPr>
      <w:bookmarkStart w:id="0" w:name="_GoBack"/>
      <w:bookmarkEnd w:id="0"/>
    </w:p>
    <w:sectPr w:rsidR="00A977F4" w:rsidRPr="001C0E64" w:rsidSect="00CE5EDE">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FE4" w:rsidRDefault="00FF3FE4" w:rsidP="00CE5EDE">
      <w:pPr>
        <w:spacing w:after="0" w:line="240" w:lineRule="auto"/>
      </w:pPr>
      <w:r>
        <w:separator/>
      </w:r>
    </w:p>
  </w:endnote>
  <w:endnote w:type="continuationSeparator" w:id="0">
    <w:p w:rsidR="00FF3FE4" w:rsidRDefault="00FF3FE4" w:rsidP="00CE5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96423"/>
      <w:docPartObj>
        <w:docPartGallery w:val="Page Numbers (Bottom of Page)"/>
        <w:docPartUnique/>
      </w:docPartObj>
    </w:sdtPr>
    <w:sdtEndPr>
      <w:rPr>
        <w:noProof/>
      </w:rPr>
    </w:sdtEndPr>
    <w:sdtContent>
      <w:p w:rsidR="00721841" w:rsidRDefault="00721841">
        <w:pPr>
          <w:pStyle w:val="Rodap"/>
          <w:jc w:val="right"/>
        </w:pPr>
        <w:r>
          <w:fldChar w:fldCharType="begin"/>
        </w:r>
        <w:r>
          <w:instrText xml:space="preserve"> PAGE   \* MERGEFORMAT </w:instrText>
        </w:r>
        <w:r>
          <w:fldChar w:fldCharType="separate"/>
        </w:r>
        <w:r w:rsidR="006C030F">
          <w:rPr>
            <w:noProof/>
          </w:rPr>
          <w:t>17</w:t>
        </w:r>
        <w:r>
          <w:rPr>
            <w:noProof/>
          </w:rPr>
          <w:fldChar w:fldCharType="end"/>
        </w:r>
      </w:p>
    </w:sdtContent>
  </w:sdt>
  <w:p w:rsidR="00A339F9" w:rsidRDefault="00A339F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FE4" w:rsidRDefault="00FF3FE4" w:rsidP="00CE5EDE">
      <w:pPr>
        <w:spacing w:after="0" w:line="240" w:lineRule="auto"/>
      </w:pPr>
      <w:r>
        <w:separator/>
      </w:r>
    </w:p>
  </w:footnote>
  <w:footnote w:type="continuationSeparator" w:id="0">
    <w:p w:rsidR="00FF3FE4" w:rsidRDefault="00FF3FE4" w:rsidP="00CE5EDE">
      <w:pPr>
        <w:spacing w:after="0" w:line="240" w:lineRule="auto"/>
      </w:pPr>
      <w:r>
        <w:continuationSeparator/>
      </w:r>
    </w:p>
  </w:footnote>
  <w:footnote w:id="1">
    <w:p w:rsidR="00A977F4" w:rsidRPr="000A5B9E" w:rsidRDefault="00A977F4" w:rsidP="00A977F4">
      <w:pPr>
        <w:pStyle w:val="Textodenotaderodap"/>
        <w:rPr>
          <w:lang w:val="pt-BR"/>
        </w:rPr>
      </w:pPr>
      <w:r>
        <w:rPr>
          <w:rStyle w:val="Refdenotaderodap"/>
        </w:rPr>
        <w:footnoteRef/>
      </w:r>
      <w:r w:rsidRPr="00D457C2">
        <w:rPr>
          <w:lang w:val="pt-BR"/>
        </w:rPr>
        <w:t xml:space="preserve"> </w:t>
      </w:r>
      <w:r>
        <w:rPr>
          <w:lang w:val="pt-BR"/>
        </w:rPr>
        <w:t xml:space="preserve">Conforme dados presentes nos arquivos: pasta 870/2015-98, item/volume 4, 9 e 15; pasta 875/2015-11, item/volume 1, 2, 3, 4, 5, 6, 7, 8 e 12; pasta </w:t>
      </w:r>
      <w:r w:rsidRPr="00E3755F">
        <w:rPr>
          <w:lang w:val="pt-BR"/>
        </w:rPr>
        <w:t>880</w:t>
      </w:r>
      <w:r>
        <w:rPr>
          <w:lang w:val="pt-BR"/>
        </w:rPr>
        <w:t>/20</w:t>
      </w:r>
      <w:r w:rsidRPr="00E3755F">
        <w:rPr>
          <w:lang w:val="pt-BR"/>
        </w:rPr>
        <w:t>15</w:t>
      </w:r>
      <w:r>
        <w:rPr>
          <w:lang w:val="pt-BR"/>
        </w:rPr>
        <w:t>-</w:t>
      </w:r>
      <w:r w:rsidRPr="00E3755F">
        <w:rPr>
          <w:lang w:val="pt-BR"/>
        </w:rPr>
        <w:t>23</w:t>
      </w:r>
      <w:r>
        <w:rPr>
          <w:lang w:val="pt-BR"/>
        </w:rPr>
        <w:t xml:space="preserve">, item/volume </w:t>
      </w:r>
      <w:r w:rsidRPr="00E3755F">
        <w:rPr>
          <w:lang w:val="pt-BR"/>
        </w:rPr>
        <w:t>21.1</w:t>
      </w:r>
      <w:r>
        <w:rPr>
          <w:lang w:val="pt-BR"/>
        </w:rPr>
        <w:t xml:space="preserve"> a </w:t>
      </w:r>
      <w:r w:rsidRPr="00E3755F">
        <w:rPr>
          <w:lang w:val="pt-BR"/>
        </w:rPr>
        <w:t>21.62</w:t>
      </w:r>
      <w:r>
        <w:rPr>
          <w:lang w:val="pt-BR"/>
        </w:rPr>
        <w:t xml:space="preserve">; pasta 888/2015-90, item/volume </w:t>
      </w:r>
      <w:r w:rsidRPr="00E3755F">
        <w:rPr>
          <w:lang w:val="pt-BR"/>
        </w:rPr>
        <w:t>29.2</w:t>
      </w:r>
      <w:r>
        <w:rPr>
          <w:lang w:val="pt-BR"/>
        </w:rPr>
        <w:t xml:space="preserve"> a </w:t>
      </w:r>
      <w:r w:rsidRPr="00E3755F">
        <w:rPr>
          <w:lang w:val="pt-BR"/>
        </w:rPr>
        <w:t>31.59</w:t>
      </w:r>
      <w:r>
        <w:rPr>
          <w:lang w:val="pt-BR"/>
        </w:rPr>
        <w:t xml:space="preserve">; pasta 896/2015-33, item/volume 1, 2, 3, 4, 5, 8, 10, 12; pasta 945/2015-31, item/volume 15; pasta 903/2015-08, item/volume 20, pasta 906/2015-33, item/volume 1 e 2; pasta 913/2015-35, item/volume </w:t>
      </w:r>
      <w:r w:rsidRPr="00A24C22">
        <w:rPr>
          <w:lang w:val="pt-BR"/>
        </w:rPr>
        <w:t>25.1</w:t>
      </w:r>
      <w:r>
        <w:rPr>
          <w:lang w:val="pt-BR"/>
        </w:rPr>
        <w:t xml:space="preserve"> a </w:t>
      </w:r>
      <w:r w:rsidRPr="00A24C22">
        <w:rPr>
          <w:lang w:val="pt-BR"/>
        </w:rPr>
        <w:t>26.98</w:t>
      </w:r>
      <w:r>
        <w:rPr>
          <w:lang w:val="pt-BR"/>
        </w:rPr>
        <w:t>.</w:t>
      </w:r>
    </w:p>
  </w:footnote>
  <w:footnote w:id="2">
    <w:p w:rsidR="00A977F4" w:rsidRPr="00A24C22" w:rsidRDefault="00A977F4" w:rsidP="00A977F4">
      <w:pPr>
        <w:pStyle w:val="Textodenotaderodap"/>
        <w:rPr>
          <w:lang w:val="pt-BR"/>
        </w:rPr>
      </w:pPr>
      <w:r>
        <w:rPr>
          <w:rStyle w:val="Refdenotaderodap"/>
        </w:rPr>
        <w:footnoteRef/>
      </w:r>
      <w:r w:rsidRPr="00D457C2">
        <w:rPr>
          <w:lang w:val="pt-BR"/>
        </w:rPr>
        <w:t xml:space="preserve"> </w:t>
      </w:r>
      <w:r>
        <w:rPr>
          <w:lang w:val="pt-BR"/>
        </w:rPr>
        <w:t xml:space="preserve">Conforme dados presentes nos arquivos: pasta 870/2015-98, item/volume 9; pasta 885/2015-16, item/volume 25.1 a 26.98; pasta 896/2015-33, item/volume 4, 5, 6; pasta 903/2015-08, item/volume </w:t>
      </w:r>
      <w:r w:rsidRPr="00A24C22">
        <w:rPr>
          <w:lang w:val="pt-BR"/>
        </w:rPr>
        <w:t>21.1</w:t>
      </w:r>
      <w:r>
        <w:rPr>
          <w:lang w:val="pt-BR"/>
        </w:rPr>
        <w:t xml:space="preserve"> a </w:t>
      </w:r>
      <w:r w:rsidRPr="00A24C22">
        <w:rPr>
          <w:lang w:val="pt-BR"/>
        </w:rPr>
        <w:t>21.62</w:t>
      </w:r>
      <w:r>
        <w:rPr>
          <w:lang w:val="pt-BR"/>
        </w:rPr>
        <w:t xml:space="preserve">; pasta 906/2015-33, item/volume 1; pasta 913/2015-35, item/volume </w:t>
      </w:r>
      <w:r w:rsidRPr="00A24C22">
        <w:rPr>
          <w:lang w:val="pt-BR"/>
        </w:rPr>
        <w:t>25.1</w:t>
      </w:r>
      <w:r>
        <w:rPr>
          <w:lang w:val="pt-BR"/>
        </w:rPr>
        <w:t xml:space="preserve"> a </w:t>
      </w:r>
      <w:r w:rsidRPr="00A24C22">
        <w:rPr>
          <w:lang w:val="pt-BR"/>
        </w:rPr>
        <w:t>26.98</w:t>
      </w:r>
      <w:r>
        <w:rPr>
          <w:lang w:val="pt-BR"/>
        </w:rPr>
        <w:t>; pasta 930/2015-72, item/volume restrito 4702/2004-77.</w:t>
      </w:r>
    </w:p>
  </w:footnote>
  <w:footnote w:id="3">
    <w:p w:rsidR="00A977F4" w:rsidRPr="00A0309D" w:rsidRDefault="00A977F4" w:rsidP="00A977F4">
      <w:pPr>
        <w:pStyle w:val="Textodenotaderodap"/>
        <w:rPr>
          <w:lang w:val="pt-BR"/>
        </w:rPr>
      </w:pPr>
      <w:r>
        <w:rPr>
          <w:rStyle w:val="Refdenotaderodap"/>
        </w:rPr>
        <w:footnoteRef/>
      </w:r>
      <w:r w:rsidRPr="00D457C2">
        <w:rPr>
          <w:lang w:val="pt-BR"/>
        </w:rPr>
        <w:t xml:space="preserve"> </w:t>
      </w:r>
      <w:r>
        <w:rPr>
          <w:lang w:val="pt-BR"/>
        </w:rPr>
        <w:t xml:space="preserve">Conforme dados presentes nos arquivos: </w:t>
      </w:r>
      <w:r w:rsidRPr="00D457C2">
        <w:rPr>
          <w:lang w:val="pt-BR"/>
        </w:rPr>
        <w:t>pasta 896/2015-33, item/volume 1, 2, 37, 8, 12; 915/2015-24, item/volume 5; pasta 938/2015-39, item/volume Nota Técnica SDE 4702/2004-77; pasta 944/2015-96, item/volume restrito/confidencial 4702/2004-77.</w:t>
      </w:r>
    </w:p>
  </w:footnote>
  <w:footnote w:id="4">
    <w:p w:rsidR="00A977F4" w:rsidRPr="002D6F8A" w:rsidRDefault="00A977F4" w:rsidP="00A977F4">
      <w:pPr>
        <w:pStyle w:val="Textodenotaderodap"/>
        <w:rPr>
          <w:lang w:val="pt-BR"/>
        </w:rPr>
      </w:pPr>
      <w:r>
        <w:rPr>
          <w:rStyle w:val="Refdenotaderodap"/>
        </w:rPr>
        <w:footnoteRef/>
      </w:r>
      <w:r w:rsidRPr="00D457C2">
        <w:rPr>
          <w:lang w:val="pt-BR"/>
        </w:rPr>
        <w:t xml:space="preserve"> </w:t>
      </w:r>
      <w:r>
        <w:rPr>
          <w:lang w:val="pt-BR"/>
        </w:rPr>
        <w:t>Conforme dados presentes nos arquivos: p</w:t>
      </w:r>
      <w:r w:rsidRPr="00D457C2">
        <w:rPr>
          <w:lang w:val="pt-BR"/>
        </w:rPr>
        <w:t xml:space="preserve">asta 870/2015-98, item/volume 2, 3, 9, 15; pasta 880/2015-23, item/volume, 21.1 a 21.62; pasta 896/2015-33, item/volume 7; pasta 903/2015-08, item/volume 21; 923/2015-71, item/volume 3; pasta 931/2015-17, item/volume restrito 4702/2004-77; pasta 945/2015-31, item/volume 2, 16, </w:t>
      </w:r>
    </w:p>
  </w:footnote>
  <w:footnote w:id="5">
    <w:p w:rsidR="00A977F4" w:rsidRPr="007126D0" w:rsidRDefault="00A977F4" w:rsidP="00A977F4">
      <w:pPr>
        <w:pStyle w:val="Textodenotaderodap"/>
        <w:rPr>
          <w:lang w:val="pt-BR"/>
        </w:rPr>
      </w:pPr>
      <w:r>
        <w:rPr>
          <w:rStyle w:val="Refdenotaderodap"/>
        </w:rPr>
        <w:footnoteRef/>
      </w:r>
      <w:r w:rsidRPr="00D457C2">
        <w:rPr>
          <w:lang w:val="pt-BR"/>
        </w:rPr>
        <w:t xml:space="preserve"> </w:t>
      </w:r>
      <w:r>
        <w:rPr>
          <w:lang w:val="pt-BR"/>
        </w:rPr>
        <w:t xml:space="preserve">Conforme dados presentes nos arquivos: pasta 880/2015-23, item/volume </w:t>
      </w:r>
      <w:r w:rsidRPr="00B7735F">
        <w:rPr>
          <w:lang w:val="pt-BR"/>
        </w:rPr>
        <w:t>21.1</w:t>
      </w:r>
      <w:r>
        <w:rPr>
          <w:lang w:val="pt-BR"/>
        </w:rPr>
        <w:t xml:space="preserve"> a </w:t>
      </w:r>
      <w:r w:rsidRPr="00B7735F">
        <w:rPr>
          <w:lang w:val="pt-BR"/>
        </w:rPr>
        <w:t>21.62</w:t>
      </w:r>
      <w:r>
        <w:rPr>
          <w:lang w:val="pt-BR"/>
        </w:rPr>
        <w:t>; pasta 885/2015-16, item/volume 22, 25, 32, 29; pasta 945/2015-31, item/volume 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21EE"/>
    <w:multiLevelType w:val="hybridMultilevel"/>
    <w:tmpl w:val="DFE29A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4585350"/>
    <w:multiLevelType w:val="hybridMultilevel"/>
    <w:tmpl w:val="DF1E05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F891D2B"/>
    <w:multiLevelType w:val="hybridMultilevel"/>
    <w:tmpl w:val="F41EDB20"/>
    <w:lvl w:ilvl="0" w:tplc="8F08BFD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F81F7D"/>
    <w:multiLevelType w:val="hybridMultilevel"/>
    <w:tmpl w:val="AFDE7B32"/>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6446914"/>
    <w:multiLevelType w:val="hybridMultilevel"/>
    <w:tmpl w:val="E4D67D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7C775AB"/>
    <w:multiLevelType w:val="hybridMultilevel"/>
    <w:tmpl w:val="DB18D42A"/>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19F0348E"/>
    <w:multiLevelType w:val="hybridMultilevel"/>
    <w:tmpl w:val="D0084A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AAA27F1"/>
    <w:multiLevelType w:val="hybridMultilevel"/>
    <w:tmpl w:val="F738A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21D7625"/>
    <w:multiLevelType w:val="multilevel"/>
    <w:tmpl w:val="1DAA47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EF47D58"/>
    <w:multiLevelType w:val="multilevel"/>
    <w:tmpl w:val="05AE3C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128677E"/>
    <w:multiLevelType w:val="hybridMultilevel"/>
    <w:tmpl w:val="47B0BF0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1923C69"/>
    <w:multiLevelType w:val="hybridMultilevel"/>
    <w:tmpl w:val="A482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DC5515"/>
    <w:multiLevelType w:val="hybridMultilevel"/>
    <w:tmpl w:val="BE3215B8"/>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5B98288E"/>
    <w:multiLevelType w:val="hybridMultilevel"/>
    <w:tmpl w:val="86F260B6"/>
    <w:lvl w:ilvl="0" w:tplc="AF447A7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07951B0"/>
    <w:multiLevelType w:val="hybridMultilevel"/>
    <w:tmpl w:val="4A144E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9CA3389"/>
    <w:multiLevelType w:val="hybridMultilevel"/>
    <w:tmpl w:val="4CDC2A1A"/>
    <w:lvl w:ilvl="0" w:tplc="3F505A1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B0D1566"/>
    <w:multiLevelType w:val="hybridMultilevel"/>
    <w:tmpl w:val="3EDCD984"/>
    <w:lvl w:ilvl="0" w:tplc="8D6CE9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3816E15"/>
    <w:multiLevelType w:val="hybridMultilevel"/>
    <w:tmpl w:val="FAF6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B9363B"/>
    <w:multiLevelType w:val="hybridMultilevel"/>
    <w:tmpl w:val="54AA5CD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nsid w:val="7C7F69C6"/>
    <w:multiLevelType w:val="multilevel"/>
    <w:tmpl w:val="05AE3C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D4A5AD3"/>
    <w:multiLevelType w:val="multilevel"/>
    <w:tmpl w:val="250C85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8"/>
  </w:num>
  <w:num w:numId="3">
    <w:abstractNumId w:val="4"/>
  </w:num>
  <w:num w:numId="4">
    <w:abstractNumId w:val="11"/>
  </w:num>
  <w:num w:numId="5">
    <w:abstractNumId w:val="7"/>
  </w:num>
  <w:num w:numId="6">
    <w:abstractNumId w:val="6"/>
  </w:num>
  <w:num w:numId="7">
    <w:abstractNumId w:val="18"/>
  </w:num>
  <w:num w:numId="8">
    <w:abstractNumId w:val="12"/>
  </w:num>
  <w:num w:numId="9">
    <w:abstractNumId w:val="10"/>
  </w:num>
  <w:num w:numId="10">
    <w:abstractNumId w:val="15"/>
  </w:num>
  <w:num w:numId="11">
    <w:abstractNumId w:val="14"/>
  </w:num>
  <w:num w:numId="12">
    <w:abstractNumId w:val="20"/>
  </w:num>
  <w:num w:numId="13">
    <w:abstractNumId w:val="16"/>
  </w:num>
  <w:num w:numId="14">
    <w:abstractNumId w:val="13"/>
  </w:num>
  <w:num w:numId="15">
    <w:abstractNumId w:val="0"/>
  </w:num>
  <w:num w:numId="16">
    <w:abstractNumId w:val="1"/>
  </w:num>
  <w:num w:numId="17">
    <w:abstractNumId w:val="3"/>
  </w:num>
  <w:num w:numId="18">
    <w:abstractNumId w:val="9"/>
  </w:num>
  <w:num w:numId="19">
    <w:abstractNumId w:val="2"/>
  </w:num>
  <w:num w:numId="20">
    <w:abstractNumId w:val="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A67"/>
    <w:rsid w:val="00034AEC"/>
    <w:rsid w:val="0006421D"/>
    <w:rsid w:val="00084E06"/>
    <w:rsid w:val="00086081"/>
    <w:rsid w:val="000A754D"/>
    <w:rsid w:val="000E1A46"/>
    <w:rsid w:val="00132342"/>
    <w:rsid w:val="00151D01"/>
    <w:rsid w:val="00155426"/>
    <w:rsid w:val="0016395C"/>
    <w:rsid w:val="001A133C"/>
    <w:rsid w:val="001B7BEB"/>
    <w:rsid w:val="001C0E64"/>
    <w:rsid w:val="001C2CB7"/>
    <w:rsid w:val="001D2E74"/>
    <w:rsid w:val="001D6822"/>
    <w:rsid w:val="001F4DDB"/>
    <w:rsid w:val="002034DC"/>
    <w:rsid w:val="00203686"/>
    <w:rsid w:val="00236C34"/>
    <w:rsid w:val="002632D7"/>
    <w:rsid w:val="00277539"/>
    <w:rsid w:val="002B36EA"/>
    <w:rsid w:val="00307363"/>
    <w:rsid w:val="00313789"/>
    <w:rsid w:val="00352DDC"/>
    <w:rsid w:val="003A35F3"/>
    <w:rsid w:val="003D766F"/>
    <w:rsid w:val="003E585B"/>
    <w:rsid w:val="003E7A5B"/>
    <w:rsid w:val="0041264C"/>
    <w:rsid w:val="00447579"/>
    <w:rsid w:val="00451A76"/>
    <w:rsid w:val="0046396E"/>
    <w:rsid w:val="004738E6"/>
    <w:rsid w:val="00484A7C"/>
    <w:rsid w:val="004B7A28"/>
    <w:rsid w:val="0050032A"/>
    <w:rsid w:val="00511DAA"/>
    <w:rsid w:val="005150A6"/>
    <w:rsid w:val="00516402"/>
    <w:rsid w:val="0053306A"/>
    <w:rsid w:val="005651F2"/>
    <w:rsid w:val="00577830"/>
    <w:rsid w:val="005A1FA5"/>
    <w:rsid w:val="005C3FFD"/>
    <w:rsid w:val="005E6909"/>
    <w:rsid w:val="005F16E4"/>
    <w:rsid w:val="00603296"/>
    <w:rsid w:val="00603A6B"/>
    <w:rsid w:val="006265B4"/>
    <w:rsid w:val="00635242"/>
    <w:rsid w:val="00666ECC"/>
    <w:rsid w:val="006C030F"/>
    <w:rsid w:val="006C588F"/>
    <w:rsid w:val="007104CC"/>
    <w:rsid w:val="00721841"/>
    <w:rsid w:val="00722F3A"/>
    <w:rsid w:val="00730BD9"/>
    <w:rsid w:val="007411ED"/>
    <w:rsid w:val="00742954"/>
    <w:rsid w:val="0075398A"/>
    <w:rsid w:val="007A373C"/>
    <w:rsid w:val="007D10AD"/>
    <w:rsid w:val="007E4052"/>
    <w:rsid w:val="0083365E"/>
    <w:rsid w:val="0086272C"/>
    <w:rsid w:val="008640CA"/>
    <w:rsid w:val="00871A67"/>
    <w:rsid w:val="00895246"/>
    <w:rsid w:val="008A17E5"/>
    <w:rsid w:val="008E151E"/>
    <w:rsid w:val="008E47D7"/>
    <w:rsid w:val="00930902"/>
    <w:rsid w:val="00931BDD"/>
    <w:rsid w:val="009348F7"/>
    <w:rsid w:val="00985566"/>
    <w:rsid w:val="009B4912"/>
    <w:rsid w:val="009D3231"/>
    <w:rsid w:val="009D4792"/>
    <w:rsid w:val="009E1C27"/>
    <w:rsid w:val="00A0376B"/>
    <w:rsid w:val="00A111CE"/>
    <w:rsid w:val="00A12986"/>
    <w:rsid w:val="00A339F9"/>
    <w:rsid w:val="00A64567"/>
    <w:rsid w:val="00A75424"/>
    <w:rsid w:val="00A977F4"/>
    <w:rsid w:val="00A97F8D"/>
    <w:rsid w:val="00AB6FBE"/>
    <w:rsid w:val="00AD3C7A"/>
    <w:rsid w:val="00AE1311"/>
    <w:rsid w:val="00AE71AC"/>
    <w:rsid w:val="00B00283"/>
    <w:rsid w:val="00B3712A"/>
    <w:rsid w:val="00B632CF"/>
    <w:rsid w:val="00B87DFE"/>
    <w:rsid w:val="00BC72BF"/>
    <w:rsid w:val="00BF1265"/>
    <w:rsid w:val="00C57549"/>
    <w:rsid w:val="00C82DCE"/>
    <w:rsid w:val="00CB71F8"/>
    <w:rsid w:val="00CC2C95"/>
    <w:rsid w:val="00CE5EDE"/>
    <w:rsid w:val="00D01DE6"/>
    <w:rsid w:val="00D2057E"/>
    <w:rsid w:val="00D509DF"/>
    <w:rsid w:val="00D66845"/>
    <w:rsid w:val="00D70CF6"/>
    <w:rsid w:val="00DE5230"/>
    <w:rsid w:val="00E11401"/>
    <w:rsid w:val="00E26F7C"/>
    <w:rsid w:val="00E27B5E"/>
    <w:rsid w:val="00E440ED"/>
    <w:rsid w:val="00E74C49"/>
    <w:rsid w:val="00EA06AE"/>
    <w:rsid w:val="00EE7C6C"/>
    <w:rsid w:val="00EF5FC6"/>
    <w:rsid w:val="00F009AF"/>
    <w:rsid w:val="00F05695"/>
    <w:rsid w:val="00F1260A"/>
    <w:rsid w:val="00F334B7"/>
    <w:rsid w:val="00F4028B"/>
    <w:rsid w:val="00F502DE"/>
    <w:rsid w:val="00F51782"/>
    <w:rsid w:val="00F53892"/>
    <w:rsid w:val="00FE4B1F"/>
    <w:rsid w:val="00FF3F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CE5EDE"/>
    <w:pPr>
      <w:keepNext/>
      <w:spacing w:before="240" w:after="60" w:line="240" w:lineRule="auto"/>
      <w:outlineLvl w:val="0"/>
    </w:pPr>
    <w:rPr>
      <w:rFonts w:ascii="Arial" w:eastAsia="Times New Roman" w:hAnsi="Arial" w:cs="Arial"/>
      <w:b/>
      <w:bCs/>
      <w:kern w:val="32"/>
      <w:sz w:val="32"/>
      <w:szCs w:val="32"/>
      <w:lang w:val="pt-BR" w:eastAsia="pt-BR"/>
    </w:rPr>
  </w:style>
  <w:style w:type="paragraph" w:styleId="Ttulo2">
    <w:name w:val="heading 2"/>
    <w:basedOn w:val="Normal"/>
    <w:next w:val="Normal"/>
    <w:link w:val="Ttulo2Char"/>
    <w:uiPriority w:val="9"/>
    <w:unhideWhenUsed/>
    <w:qFormat/>
    <w:rsid w:val="000E1A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6265B4"/>
    <w:pPr>
      <w:keepNext/>
      <w:keepLines/>
      <w:spacing w:before="200" w:after="0"/>
      <w:outlineLvl w:val="2"/>
    </w:pPr>
    <w:rPr>
      <w:rFonts w:asciiTheme="majorHAnsi" w:eastAsiaTheme="majorEastAsia" w:hAnsiTheme="majorHAnsi" w:cstheme="majorBidi"/>
      <w:b/>
      <w:bCs/>
      <w:color w:val="4F81BD" w:themeColor="accent1"/>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E5EDE"/>
    <w:rPr>
      <w:rFonts w:ascii="Arial" w:eastAsia="Times New Roman" w:hAnsi="Arial" w:cs="Arial"/>
      <w:b/>
      <w:bCs/>
      <w:kern w:val="32"/>
      <w:sz w:val="32"/>
      <w:szCs w:val="32"/>
      <w:lang w:val="pt-BR" w:eastAsia="pt-BR"/>
    </w:rPr>
  </w:style>
  <w:style w:type="paragraph" w:styleId="Cabealho">
    <w:name w:val="header"/>
    <w:basedOn w:val="Normal"/>
    <w:link w:val="CabealhoChar"/>
    <w:uiPriority w:val="99"/>
    <w:unhideWhenUsed/>
    <w:rsid w:val="00CE5EDE"/>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CE5EDE"/>
  </w:style>
  <w:style w:type="paragraph" w:styleId="Rodap">
    <w:name w:val="footer"/>
    <w:basedOn w:val="Normal"/>
    <w:link w:val="RodapChar"/>
    <w:uiPriority w:val="99"/>
    <w:unhideWhenUsed/>
    <w:rsid w:val="00CE5EDE"/>
    <w:pPr>
      <w:tabs>
        <w:tab w:val="center" w:pos="4680"/>
        <w:tab w:val="right" w:pos="9360"/>
      </w:tabs>
      <w:spacing w:after="0" w:line="240" w:lineRule="auto"/>
    </w:pPr>
  </w:style>
  <w:style w:type="character" w:customStyle="1" w:styleId="RodapChar">
    <w:name w:val="Rodapé Char"/>
    <w:basedOn w:val="Fontepargpadro"/>
    <w:link w:val="Rodap"/>
    <w:uiPriority w:val="99"/>
    <w:rsid w:val="00CE5EDE"/>
  </w:style>
  <w:style w:type="paragraph" w:styleId="PargrafodaLista">
    <w:name w:val="List Paragraph"/>
    <w:basedOn w:val="Normal"/>
    <w:uiPriority w:val="34"/>
    <w:qFormat/>
    <w:rsid w:val="003D766F"/>
    <w:pPr>
      <w:ind w:left="720"/>
      <w:contextualSpacing/>
    </w:pPr>
  </w:style>
  <w:style w:type="character" w:customStyle="1" w:styleId="Ttulo2Char">
    <w:name w:val="Título 2 Char"/>
    <w:basedOn w:val="Fontepargpadro"/>
    <w:link w:val="Ttulo2"/>
    <w:uiPriority w:val="9"/>
    <w:rsid w:val="000E1A46"/>
    <w:rPr>
      <w:rFonts w:asciiTheme="majorHAnsi" w:eastAsiaTheme="majorEastAsia" w:hAnsiTheme="majorHAnsi" w:cstheme="majorBidi"/>
      <w:b/>
      <w:bCs/>
      <w:color w:val="4F81BD" w:themeColor="accent1"/>
      <w:sz w:val="26"/>
      <w:szCs w:val="26"/>
    </w:rPr>
  </w:style>
  <w:style w:type="character" w:styleId="TextodoEspaoReservado">
    <w:name w:val="Placeholder Text"/>
    <w:basedOn w:val="Fontepargpadro"/>
    <w:uiPriority w:val="99"/>
    <w:semiHidden/>
    <w:rsid w:val="00EF5FC6"/>
    <w:rPr>
      <w:color w:val="808080"/>
    </w:rPr>
  </w:style>
  <w:style w:type="paragraph" w:styleId="Textodebalo">
    <w:name w:val="Balloon Text"/>
    <w:basedOn w:val="Normal"/>
    <w:link w:val="TextodebaloChar"/>
    <w:uiPriority w:val="99"/>
    <w:semiHidden/>
    <w:unhideWhenUsed/>
    <w:rsid w:val="00EF5FC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F5FC6"/>
    <w:rPr>
      <w:rFonts w:ascii="Tahoma" w:hAnsi="Tahoma" w:cs="Tahoma"/>
      <w:sz w:val="16"/>
      <w:szCs w:val="16"/>
    </w:rPr>
  </w:style>
  <w:style w:type="paragraph" w:styleId="Legenda">
    <w:name w:val="caption"/>
    <w:basedOn w:val="Normal"/>
    <w:next w:val="Normal"/>
    <w:uiPriority w:val="35"/>
    <w:unhideWhenUsed/>
    <w:qFormat/>
    <w:rsid w:val="00BC72BF"/>
    <w:pPr>
      <w:spacing w:line="240" w:lineRule="auto"/>
    </w:pPr>
    <w:rPr>
      <w:b/>
      <w:bCs/>
      <w:color w:val="4F81BD" w:themeColor="accent1"/>
      <w:sz w:val="18"/>
      <w:szCs w:val="18"/>
    </w:rPr>
  </w:style>
  <w:style w:type="paragraph" w:styleId="Textodenotaderodap">
    <w:name w:val="footnote text"/>
    <w:basedOn w:val="Normal"/>
    <w:link w:val="TextodenotaderodapChar"/>
    <w:uiPriority w:val="99"/>
    <w:semiHidden/>
    <w:unhideWhenUsed/>
    <w:rsid w:val="0016395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6395C"/>
    <w:rPr>
      <w:sz w:val="20"/>
      <w:szCs w:val="20"/>
    </w:rPr>
  </w:style>
  <w:style w:type="character" w:styleId="Refdenotaderodap">
    <w:name w:val="footnote reference"/>
    <w:basedOn w:val="Fontepargpadro"/>
    <w:uiPriority w:val="99"/>
    <w:semiHidden/>
    <w:unhideWhenUsed/>
    <w:rsid w:val="0016395C"/>
    <w:rPr>
      <w:vertAlign w:val="superscript"/>
    </w:rPr>
  </w:style>
  <w:style w:type="character" w:customStyle="1" w:styleId="Ttulo3Char">
    <w:name w:val="Título 3 Char"/>
    <w:basedOn w:val="Fontepargpadro"/>
    <w:link w:val="Ttulo3"/>
    <w:uiPriority w:val="9"/>
    <w:rsid w:val="006265B4"/>
    <w:rPr>
      <w:rFonts w:asciiTheme="majorHAnsi" w:eastAsiaTheme="majorEastAsia" w:hAnsiTheme="majorHAnsi" w:cstheme="majorBidi"/>
      <w:b/>
      <w:bCs/>
      <w:color w:val="4F81BD" w:themeColor="accent1"/>
      <w:lang w:val="pt-BR"/>
    </w:rPr>
  </w:style>
  <w:style w:type="table" w:styleId="Tabelacomgrade">
    <w:name w:val="Table Grid"/>
    <w:basedOn w:val="Tabelanormal"/>
    <w:uiPriority w:val="59"/>
    <w:rsid w:val="006265B4"/>
    <w:pPr>
      <w:spacing w:after="0" w:line="240" w:lineRule="auto"/>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ia">
    <w:name w:val="Bibliography"/>
    <w:basedOn w:val="Normal"/>
    <w:next w:val="Normal"/>
    <w:uiPriority w:val="37"/>
    <w:unhideWhenUsed/>
    <w:rsid w:val="00666ECC"/>
  </w:style>
  <w:style w:type="character" w:styleId="Refdecomentrio">
    <w:name w:val="annotation reference"/>
    <w:basedOn w:val="Fontepargpadro"/>
    <w:uiPriority w:val="99"/>
    <w:semiHidden/>
    <w:unhideWhenUsed/>
    <w:rsid w:val="0050032A"/>
    <w:rPr>
      <w:sz w:val="16"/>
      <w:szCs w:val="16"/>
    </w:rPr>
  </w:style>
  <w:style w:type="paragraph" w:styleId="Textodecomentrio">
    <w:name w:val="annotation text"/>
    <w:basedOn w:val="Normal"/>
    <w:link w:val="TextodecomentrioChar"/>
    <w:uiPriority w:val="99"/>
    <w:semiHidden/>
    <w:unhideWhenUsed/>
    <w:rsid w:val="0050032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0032A"/>
    <w:rPr>
      <w:sz w:val="20"/>
      <w:szCs w:val="20"/>
    </w:rPr>
  </w:style>
  <w:style w:type="paragraph" w:styleId="Assuntodocomentrio">
    <w:name w:val="annotation subject"/>
    <w:basedOn w:val="Textodecomentrio"/>
    <w:next w:val="Textodecomentrio"/>
    <w:link w:val="AssuntodocomentrioChar"/>
    <w:uiPriority w:val="99"/>
    <w:semiHidden/>
    <w:unhideWhenUsed/>
    <w:rsid w:val="0050032A"/>
    <w:rPr>
      <w:b/>
      <w:bCs/>
    </w:rPr>
  </w:style>
  <w:style w:type="character" w:customStyle="1" w:styleId="AssuntodocomentrioChar">
    <w:name w:val="Assunto do comentário Char"/>
    <w:basedOn w:val="TextodecomentrioChar"/>
    <w:link w:val="Assuntodocomentrio"/>
    <w:uiPriority w:val="99"/>
    <w:semiHidden/>
    <w:rsid w:val="0050032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CE5EDE"/>
    <w:pPr>
      <w:keepNext/>
      <w:spacing w:before="240" w:after="60" w:line="240" w:lineRule="auto"/>
      <w:outlineLvl w:val="0"/>
    </w:pPr>
    <w:rPr>
      <w:rFonts w:ascii="Arial" w:eastAsia="Times New Roman" w:hAnsi="Arial" w:cs="Arial"/>
      <w:b/>
      <w:bCs/>
      <w:kern w:val="32"/>
      <w:sz w:val="32"/>
      <w:szCs w:val="32"/>
      <w:lang w:val="pt-BR" w:eastAsia="pt-BR"/>
    </w:rPr>
  </w:style>
  <w:style w:type="paragraph" w:styleId="Ttulo2">
    <w:name w:val="heading 2"/>
    <w:basedOn w:val="Normal"/>
    <w:next w:val="Normal"/>
    <w:link w:val="Ttulo2Char"/>
    <w:uiPriority w:val="9"/>
    <w:unhideWhenUsed/>
    <w:qFormat/>
    <w:rsid w:val="000E1A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6265B4"/>
    <w:pPr>
      <w:keepNext/>
      <w:keepLines/>
      <w:spacing w:before="200" w:after="0"/>
      <w:outlineLvl w:val="2"/>
    </w:pPr>
    <w:rPr>
      <w:rFonts w:asciiTheme="majorHAnsi" w:eastAsiaTheme="majorEastAsia" w:hAnsiTheme="majorHAnsi" w:cstheme="majorBidi"/>
      <w:b/>
      <w:bCs/>
      <w:color w:val="4F81BD" w:themeColor="accent1"/>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E5EDE"/>
    <w:rPr>
      <w:rFonts w:ascii="Arial" w:eastAsia="Times New Roman" w:hAnsi="Arial" w:cs="Arial"/>
      <w:b/>
      <w:bCs/>
      <w:kern w:val="32"/>
      <w:sz w:val="32"/>
      <w:szCs w:val="32"/>
      <w:lang w:val="pt-BR" w:eastAsia="pt-BR"/>
    </w:rPr>
  </w:style>
  <w:style w:type="paragraph" w:styleId="Cabealho">
    <w:name w:val="header"/>
    <w:basedOn w:val="Normal"/>
    <w:link w:val="CabealhoChar"/>
    <w:uiPriority w:val="99"/>
    <w:unhideWhenUsed/>
    <w:rsid w:val="00CE5EDE"/>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CE5EDE"/>
  </w:style>
  <w:style w:type="paragraph" w:styleId="Rodap">
    <w:name w:val="footer"/>
    <w:basedOn w:val="Normal"/>
    <w:link w:val="RodapChar"/>
    <w:uiPriority w:val="99"/>
    <w:unhideWhenUsed/>
    <w:rsid w:val="00CE5EDE"/>
    <w:pPr>
      <w:tabs>
        <w:tab w:val="center" w:pos="4680"/>
        <w:tab w:val="right" w:pos="9360"/>
      </w:tabs>
      <w:spacing w:after="0" w:line="240" w:lineRule="auto"/>
    </w:pPr>
  </w:style>
  <w:style w:type="character" w:customStyle="1" w:styleId="RodapChar">
    <w:name w:val="Rodapé Char"/>
    <w:basedOn w:val="Fontepargpadro"/>
    <w:link w:val="Rodap"/>
    <w:uiPriority w:val="99"/>
    <w:rsid w:val="00CE5EDE"/>
  </w:style>
  <w:style w:type="paragraph" w:styleId="PargrafodaLista">
    <w:name w:val="List Paragraph"/>
    <w:basedOn w:val="Normal"/>
    <w:uiPriority w:val="34"/>
    <w:qFormat/>
    <w:rsid w:val="003D766F"/>
    <w:pPr>
      <w:ind w:left="720"/>
      <w:contextualSpacing/>
    </w:pPr>
  </w:style>
  <w:style w:type="character" w:customStyle="1" w:styleId="Ttulo2Char">
    <w:name w:val="Título 2 Char"/>
    <w:basedOn w:val="Fontepargpadro"/>
    <w:link w:val="Ttulo2"/>
    <w:uiPriority w:val="9"/>
    <w:rsid w:val="000E1A46"/>
    <w:rPr>
      <w:rFonts w:asciiTheme="majorHAnsi" w:eastAsiaTheme="majorEastAsia" w:hAnsiTheme="majorHAnsi" w:cstheme="majorBidi"/>
      <w:b/>
      <w:bCs/>
      <w:color w:val="4F81BD" w:themeColor="accent1"/>
      <w:sz w:val="26"/>
      <w:szCs w:val="26"/>
    </w:rPr>
  </w:style>
  <w:style w:type="character" w:styleId="TextodoEspaoReservado">
    <w:name w:val="Placeholder Text"/>
    <w:basedOn w:val="Fontepargpadro"/>
    <w:uiPriority w:val="99"/>
    <w:semiHidden/>
    <w:rsid w:val="00EF5FC6"/>
    <w:rPr>
      <w:color w:val="808080"/>
    </w:rPr>
  </w:style>
  <w:style w:type="paragraph" w:styleId="Textodebalo">
    <w:name w:val="Balloon Text"/>
    <w:basedOn w:val="Normal"/>
    <w:link w:val="TextodebaloChar"/>
    <w:uiPriority w:val="99"/>
    <w:semiHidden/>
    <w:unhideWhenUsed/>
    <w:rsid w:val="00EF5FC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F5FC6"/>
    <w:rPr>
      <w:rFonts w:ascii="Tahoma" w:hAnsi="Tahoma" w:cs="Tahoma"/>
      <w:sz w:val="16"/>
      <w:szCs w:val="16"/>
    </w:rPr>
  </w:style>
  <w:style w:type="paragraph" w:styleId="Legenda">
    <w:name w:val="caption"/>
    <w:basedOn w:val="Normal"/>
    <w:next w:val="Normal"/>
    <w:uiPriority w:val="35"/>
    <w:unhideWhenUsed/>
    <w:qFormat/>
    <w:rsid w:val="00BC72BF"/>
    <w:pPr>
      <w:spacing w:line="240" w:lineRule="auto"/>
    </w:pPr>
    <w:rPr>
      <w:b/>
      <w:bCs/>
      <w:color w:val="4F81BD" w:themeColor="accent1"/>
      <w:sz w:val="18"/>
      <w:szCs w:val="18"/>
    </w:rPr>
  </w:style>
  <w:style w:type="paragraph" w:styleId="Textodenotaderodap">
    <w:name w:val="footnote text"/>
    <w:basedOn w:val="Normal"/>
    <w:link w:val="TextodenotaderodapChar"/>
    <w:uiPriority w:val="99"/>
    <w:semiHidden/>
    <w:unhideWhenUsed/>
    <w:rsid w:val="0016395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6395C"/>
    <w:rPr>
      <w:sz w:val="20"/>
      <w:szCs w:val="20"/>
    </w:rPr>
  </w:style>
  <w:style w:type="character" w:styleId="Refdenotaderodap">
    <w:name w:val="footnote reference"/>
    <w:basedOn w:val="Fontepargpadro"/>
    <w:uiPriority w:val="99"/>
    <w:semiHidden/>
    <w:unhideWhenUsed/>
    <w:rsid w:val="0016395C"/>
    <w:rPr>
      <w:vertAlign w:val="superscript"/>
    </w:rPr>
  </w:style>
  <w:style w:type="character" w:customStyle="1" w:styleId="Ttulo3Char">
    <w:name w:val="Título 3 Char"/>
    <w:basedOn w:val="Fontepargpadro"/>
    <w:link w:val="Ttulo3"/>
    <w:uiPriority w:val="9"/>
    <w:rsid w:val="006265B4"/>
    <w:rPr>
      <w:rFonts w:asciiTheme="majorHAnsi" w:eastAsiaTheme="majorEastAsia" w:hAnsiTheme="majorHAnsi" w:cstheme="majorBidi"/>
      <w:b/>
      <w:bCs/>
      <w:color w:val="4F81BD" w:themeColor="accent1"/>
      <w:lang w:val="pt-BR"/>
    </w:rPr>
  </w:style>
  <w:style w:type="table" w:styleId="Tabelacomgrade">
    <w:name w:val="Table Grid"/>
    <w:basedOn w:val="Tabelanormal"/>
    <w:uiPriority w:val="59"/>
    <w:rsid w:val="006265B4"/>
    <w:pPr>
      <w:spacing w:after="0" w:line="240" w:lineRule="auto"/>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ia">
    <w:name w:val="Bibliography"/>
    <w:basedOn w:val="Normal"/>
    <w:next w:val="Normal"/>
    <w:uiPriority w:val="37"/>
    <w:unhideWhenUsed/>
    <w:rsid w:val="00666ECC"/>
  </w:style>
  <w:style w:type="character" w:styleId="Refdecomentrio">
    <w:name w:val="annotation reference"/>
    <w:basedOn w:val="Fontepargpadro"/>
    <w:uiPriority w:val="99"/>
    <w:semiHidden/>
    <w:unhideWhenUsed/>
    <w:rsid w:val="0050032A"/>
    <w:rPr>
      <w:sz w:val="16"/>
      <w:szCs w:val="16"/>
    </w:rPr>
  </w:style>
  <w:style w:type="paragraph" w:styleId="Textodecomentrio">
    <w:name w:val="annotation text"/>
    <w:basedOn w:val="Normal"/>
    <w:link w:val="TextodecomentrioChar"/>
    <w:uiPriority w:val="99"/>
    <w:semiHidden/>
    <w:unhideWhenUsed/>
    <w:rsid w:val="0050032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0032A"/>
    <w:rPr>
      <w:sz w:val="20"/>
      <w:szCs w:val="20"/>
    </w:rPr>
  </w:style>
  <w:style w:type="paragraph" w:styleId="Assuntodocomentrio">
    <w:name w:val="annotation subject"/>
    <w:basedOn w:val="Textodecomentrio"/>
    <w:next w:val="Textodecomentrio"/>
    <w:link w:val="AssuntodocomentrioChar"/>
    <w:uiPriority w:val="99"/>
    <w:semiHidden/>
    <w:unhideWhenUsed/>
    <w:rsid w:val="0050032A"/>
    <w:rPr>
      <w:b/>
      <w:bCs/>
    </w:rPr>
  </w:style>
  <w:style w:type="character" w:customStyle="1" w:styleId="AssuntodocomentrioChar">
    <w:name w:val="Assunto do comentário Char"/>
    <w:basedOn w:val="TextodecomentrioChar"/>
    <w:link w:val="Assuntodocomentrio"/>
    <w:uiPriority w:val="99"/>
    <w:semiHidden/>
    <w:rsid w:val="005003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4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Ang09</b:Tag>
    <b:SourceType>Book</b:SourceType>
    <b:Guid>{83407C36-32D9-486A-B77B-43627CE3258B}</b:Guid>
    <b:Title>Mostly Harmless Econometrics</b:Title>
    <b:Year>2009</b:Year>
    <b:City>Princeton</b:City>
    <b:Publisher>Princeton University Press</b:Publisher>
    <b:Author>
      <b:Author>
        <b:NameList>
          <b:Person>
            <b:Last>Angrist</b:Last>
            <b:First>J.</b:First>
          </b:Person>
          <b:Person>
            <b:Last>Pischke</b:Last>
            <b:First>J-S.</b:First>
          </b:Person>
        </b:NameList>
      </b:Author>
    </b:Author>
    <b:StateProvince>NJ</b:StateProvince>
    <b:RefOrder>4</b:RefOrder>
  </b:Source>
  <b:Source>
    <b:Tag>OXE09</b:Tag>
    <b:SourceType>Report</b:SourceType>
    <b:Guid>{8470BC26-BFE0-4DF4-B682-A6F57DC310B5}</b:Guid>
    <b:Title>Quatifying Antitrust Damages: towards non-binding guidance for courts</b:Title>
    <b:Year>2009</b:Year>
    <b:City>Luxembourg</b:City>
    <b:Publisher>Publications Officeof the European Union</b:Publisher>
    <b:Author>
      <b:Author>
        <b:Corporate>OXERA</b:Corporate>
      </b:Author>
    </b:Author>
    <b:URL>http://ec.europa.eu/competition/antitrust/actionsdamages/</b:URL>
    <b:RefOrder>1</b:RefOrder>
  </b:Source>
  <b:Source>
    <b:Tag>Fri10</b:Tag>
    <b:SourceType>Report</b:SourceType>
    <b:Guid>{CFC4888B-0D77-4B7E-98E2-EFBF74E539CA}</b:Guid>
    <b:Title>Quantification of Harm in Damages Actions for Antitrust Infringements: Insights from German Cartel Cases</b:Title>
    <b:Year>2010</b:Year>
    <b:Publisher>ESMT European School of Management and Technology</b:Publisher>
    <b:City>Berlin</b:City>
    <b:Author>
      <b:Author>
        <b:NameList>
          <b:Person>
            <b:Last>Friederiszick</b:Last>
            <b:First>H.</b:First>
          </b:Person>
          <b:Person>
            <b:Last>Röller</b:Last>
            <b:First>L-H.</b:First>
          </b:Person>
        </b:NameList>
      </b:Author>
    </b:Author>
    <b:ThesisType>Working Paper</b:ThesisType>
    <b:StandardNumber>10-001</b:StandardNumber>
    <b:URL>http://nbn-resolving.de/urn:nbn:de:101:1-201106143656</b:URL>
    <b:RefOrder>3</b:RefOrder>
  </b:Source>
  <b:Source>
    <b:Tag>Sim08</b:Tag>
    <b:SourceType>JournalArticle</b:SourceType>
    <b:Guid>{1B590951-5798-41F6-9FCE-73222A5F2288}</b:Guid>
    <b:Title>Do Gasoline Mergers Affect Consumer Prices? The Marathon Ashland Petroleum and Ultramar Diamond Shamrock Transaction</b:Title>
    <b:JournalName>The Journal of Law and Economics</b:JournalName>
    <b:Year>2008</b:Year>
    <b:Pages>135-152</b:Pages>
    <b:Author>
      <b:Author>
        <b:NameList>
          <b:Person>
            <b:Last>Simpson</b:Last>
            <b:First>J.</b:First>
          </b:Person>
          <b:Person>
            <b:Last>Taylor</b:Last>
            <b:First>C.</b:First>
          </b:Person>
        </b:NameList>
      </b:Author>
    </b:Author>
    <b:Month>February</b:Month>
    <b:Volume>51</b:Volume>
    <b:RefOrder>5</b:RefOrder>
  </b:Source>
  <b:Source>
    <b:Tag>Eps02</b:Tag>
    <b:SourceType>JournalArticle</b:SourceType>
    <b:Guid>{26198C4D-8508-45C3-883A-043289E856F3}</b:Guid>
    <b:Title>Merger Simulation: A Simplified Approach with New Applications</b:Title>
    <b:Year>2002</b:Year>
    <b:Author>
      <b:Author>
        <b:NameList>
          <b:Person>
            <b:Last>Epstein</b:Last>
            <b:First>Roy</b:First>
            <b:Middle>J.</b:Middle>
          </b:Person>
          <b:Person>
            <b:Last>Rubinfeld</b:Last>
            <b:First>Daniel</b:First>
            <b:Middle>L.</b:Middle>
          </b:Person>
        </b:NameList>
      </b:Author>
    </b:Author>
    <b:JournalName>69 Antitrust Law Journal</b:JournalName>
    <b:Pages>883-919</b:Pages>
    <b:RefOrder>6</b:RefOrder>
  </b:Source>
  <b:Source>
    <b:Tag>WER02</b:Tag>
    <b:SourceType>JournalArticle</b:SourceType>
    <b:Guid>{09D1EE7D-DC50-42CD-9938-B8F3CBE351BF}</b:Guid>
    <b:Author>
      <b:Author>
        <b:NameList>
          <b:Person>
            <b:Last>WERDEN</b:Last>
            <b:First>Gregory</b:First>
            <b:Middle>J.</b:Middle>
          </b:Person>
          <b:Person>
            <b:Last>FROEB</b:Last>
            <b:First>Luke</b:First>
            <b:Middle>M</b:Middle>
          </b:Person>
        </b:NameList>
      </b:Author>
    </b:Author>
    <b:Title>The antitrust logit model for predicting unilateral competitive effects</b:Title>
    <b:JournalName>Antitrust Law Journal</b:JournalName>
    <b:Year>2002</b:Year>
    <b:Pages>257-260</b:Pages>
    <b:RefOrder>7</b:RefOrder>
  </b:Source>
  <b:Source>
    <b:Tag>Har04</b:Tag>
    <b:SourceType>JournalArticle</b:SourceType>
    <b:Guid>{AA6C4E16-1313-44D3-9AFF-7FB13D965BA6}</b:Guid>
    <b:Title>Post-Cartel Pricing during Litigation</b:Title>
    <b:Year>2004</b:Year>
    <b:JournalName>The Journal of Industrial Economics</b:JournalName>
    <b:Pages>517 - 533</b:Pages>
    <b:Author>
      <b:Author>
        <b:NameList>
          <b:Person>
            <b:Last>Harrington, Jr.</b:Last>
            <b:First>J.</b:First>
          </b:Person>
        </b:NameList>
      </b:Author>
    </b:Author>
    <b:Month>Dezembro</b:Month>
    <b:Volume>52</b:Volume>
    <b:Issue>4</b:Issue>
    <b:RefOrder>2</b:RefOrder>
  </b:Source>
</b:Sources>
</file>

<file path=customXml/itemProps1.xml><?xml version="1.0" encoding="utf-8"?>
<ds:datastoreItem xmlns:ds="http://schemas.openxmlformats.org/officeDocument/2006/customXml" ds:itemID="{19545222-1431-421F-8B1E-90B26F9FF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4888</Words>
  <Characters>26401</Characters>
  <Application>Microsoft Office Word</Application>
  <DocSecurity>0</DocSecurity>
  <Lines>220</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 Seixas</dc:creator>
  <cp:lastModifiedBy>XXXXXXXXXXXXXXXXXXXXXXX</cp:lastModifiedBy>
  <cp:revision>2</cp:revision>
  <dcterms:created xsi:type="dcterms:W3CDTF">2015-04-29T20:27:00Z</dcterms:created>
  <dcterms:modified xsi:type="dcterms:W3CDTF">2015-04-29T20:27:00Z</dcterms:modified>
</cp:coreProperties>
</file>