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1D" w:rsidRDefault="0031641D" w:rsidP="0031641D">
      <w:pPr>
        <w:pStyle w:val="Estilo1"/>
        <w:tabs>
          <w:tab w:val="center" w:pos="5233"/>
          <w:tab w:val="left" w:pos="7851"/>
        </w:tabs>
        <w:jc w:val="left"/>
      </w:pPr>
      <w:bookmarkStart w:id="0" w:name="_Toc434846246"/>
      <w:r w:rsidRPr="00A03A5B">
        <w:t>Ensaio antioxidante via o reagente DPPH</w:t>
      </w:r>
      <w:bookmarkEnd w:id="0"/>
      <w:r>
        <w:tab/>
      </w:r>
    </w:p>
    <w:p w:rsidR="0031641D" w:rsidRPr="00A03A5B" w:rsidRDefault="0031641D" w:rsidP="0031641D">
      <w:pPr>
        <w:pStyle w:val="Estilo1"/>
        <w:tabs>
          <w:tab w:val="center" w:pos="5233"/>
          <w:tab w:val="left" w:pos="7851"/>
        </w:tabs>
        <w:jc w:val="right"/>
      </w:pPr>
      <w:r>
        <w:t>Dra. Priscila Torres</w:t>
      </w:r>
    </w:p>
    <w:p w:rsidR="0031641D" w:rsidRPr="00A03A5B" w:rsidRDefault="0031641D" w:rsidP="003164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31641D" w:rsidRPr="00FE6BDE" w:rsidRDefault="0031641D" w:rsidP="0031641D">
      <w:pPr>
        <w:pStyle w:val="PargrafodaLista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31641D" w:rsidRPr="00A03A5B" w:rsidRDefault="0031641D" w:rsidP="003164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A03A5B">
        <w:rPr>
          <w:rFonts w:ascii="Times New Roman" w:hAnsi="Times New Roman" w:cs="Times New Roman"/>
          <w:b/>
          <w:bCs/>
          <w:sz w:val="24"/>
          <w:szCs w:val="24"/>
          <w:lang w:val="pt"/>
        </w:rPr>
        <w:t>Preparo do DPPH</w:t>
      </w:r>
    </w:p>
    <w:p w:rsidR="0031641D" w:rsidRPr="00104D0E" w:rsidRDefault="0031641D" w:rsidP="0031641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FE6BDE">
        <w:rPr>
          <w:rFonts w:ascii="Times New Roman" w:hAnsi="Times New Roman" w:cs="Times New Roman"/>
          <w:sz w:val="24"/>
          <w:szCs w:val="24"/>
          <w:lang w:val="pt"/>
        </w:rPr>
        <w:t xml:space="preserve">Dissolver </w:t>
      </w:r>
      <w:r>
        <w:rPr>
          <w:rFonts w:ascii="Times New Roman" w:hAnsi="Times New Roman" w:cs="Times New Roman"/>
          <w:sz w:val="24"/>
          <w:szCs w:val="24"/>
          <w:lang w:val="pt"/>
        </w:rPr>
        <w:t>2,8</w:t>
      </w:r>
      <w:r w:rsidRPr="00FE6BDE">
        <w:rPr>
          <w:rFonts w:ascii="Times New Roman" w:hAnsi="Times New Roman" w:cs="Times New Roman"/>
          <w:sz w:val="24"/>
          <w:szCs w:val="24"/>
          <w:lang w:val="pt"/>
        </w:rPr>
        <w:t xml:space="preserve"> mg de DPPH em 50 </w:t>
      </w:r>
      <w:proofErr w:type="spellStart"/>
      <w:r w:rsidRPr="00FE6BDE">
        <w:rPr>
          <w:rFonts w:ascii="Times New Roman" w:hAnsi="Times New Roman" w:cs="Times New Roman"/>
          <w:sz w:val="24"/>
          <w:szCs w:val="24"/>
          <w:lang w:val="pt"/>
        </w:rPr>
        <w:t>mL</w:t>
      </w:r>
      <w:proofErr w:type="spellEnd"/>
      <w:r w:rsidRPr="00FE6BDE">
        <w:rPr>
          <w:rFonts w:ascii="Times New Roman" w:hAnsi="Times New Roman" w:cs="Times New Roman"/>
          <w:sz w:val="24"/>
          <w:szCs w:val="24"/>
          <w:lang w:val="pt"/>
        </w:rPr>
        <w:t xml:space="preserve"> de metanol (Depende do grau de degradação do reagente ou do lote). </w:t>
      </w:r>
      <w:proofErr w:type="spellStart"/>
      <w:r w:rsidRPr="00FE6BDE">
        <w:rPr>
          <w:rFonts w:ascii="Times New Roman" w:hAnsi="Times New Roman" w:cs="Times New Roman"/>
          <w:sz w:val="24"/>
          <w:szCs w:val="24"/>
          <w:lang w:val="pt"/>
        </w:rPr>
        <w:t>Sonicar</w:t>
      </w:r>
      <w:proofErr w:type="spellEnd"/>
      <w:r w:rsidRPr="00FE6BDE">
        <w:rPr>
          <w:rFonts w:ascii="Times New Roman" w:hAnsi="Times New Roman" w:cs="Times New Roman"/>
          <w:sz w:val="24"/>
          <w:szCs w:val="24"/>
          <w:lang w:val="pt"/>
        </w:rPr>
        <w:t xml:space="preserve"> por 25 min. Guardar a solução protegida da luz na geladeira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por até 1 </w:t>
      </w:r>
      <w:r w:rsidRPr="00104D0E">
        <w:rPr>
          <w:rFonts w:ascii="Times New Roman" w:hAnsi="Times New Roman" w:cs="Times New Roman"/>
          <w:sz w:val="24"/>
          <w:szCs w:val="24"/>
          <w:lang w:val="pt"/>
        </w:rPr>
        <w:t>semana.</w:t>
      </w:r>
    </w:p>
    <w:p w:rsidR="0031641D" w:rsidRDefault="0031641D" w:rsidP="0031641D">
      <w:pPr>
        <w:pStyle w:val="PargrafodaLista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31641D" w:rsidRPr="00A03A5B" w:rsidRDefault="0031641D" w:rsidP="003164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FE6BDE">
        <w:rPr>
          <w:rFonts w:ascii="Times New Roman" w:hAnsi="Times New Roman" w:cs="Times New Roman"/>
          <w:b/>
          <w:bCs/>
          <w:sz w:val="24"/>
          <w:szCs w:val="24"/>
          <w:lang w:val="pt"/>
        </w:rPr>
        <w:t>Preparo das amostras e da curva de calibração</w:t>
      </w:r>
    </w:p>
    <w:p w:rsidR="0031641D" w:rsidRPr="00EE3D0F" w:rsidRDefault="0031641D" w:rsidP="0031641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EE3D0F">
        <w:rPr>
          <w:rFonts w:ascii="Times New Roman" w:hAnsi="Times New Roman" w:cs="Times New Roman"/>
          <w:bCs/>
          <w:sz w:val="24"/>
          <w:szCs w:val="24"/>
          <w:lang w:val="pt"/>
        </w:rPr>
        <w:t>Diluir cada extrato ou fração a ser analisada em DMSO 10% (Concentração: 1 mg/</w:t>
      </w:r>
      <w:proofErr w:type="spellStart"/>
      <w:r w:rsidRPr="00EE3D0F">
        <w:rPr>
          <w:rFonts w:ascii="Times New Roman" w:hAnsi="Times New Roman" w:cs="Times New Roman"/>
          <w:bCs/>
          <w:sz w:val="24"/>
          <w:szCs w:val="24"/>
          <w:lang w:val="pt"/>
        </w:rPr>
        <w:t>mL</w:t>
      </w:r>
      <w:proofErr w:type="spellEnd"/>
      <w:r w:rsidRPr="00EE3D0F">
        <w:rPr>
          <w:rFonts w:ascii="Times New Roman" w:hAnsi="Times New Roman" w:cs="Times New Roman"/>
          <w:bCs/>
          <w:sz w:val="24"/>
          <w:szCs w:val="24"/>
          <w:lang w:val="pt"/>
        </w:rPr>
        <w:t>).</w:t>
      </w:r>
      <w:r>
        <w:rPr>
          <w:rFonts w:ascii="Times New Roman" w:hAnsi="Times New Roman" w:cs="Times New Roman"/>
          <w:bCs/>
          <w:sz w:val="24"/>
          <w:szCs w:val="24"/>
          <w:lang w:val="pt"/>
        </w:rPr>
        <w:t xml:space="preserve"> Fazer diluições para cálculo do IC50.</w:t>
      </w:r>
    </w:p>
    <w:p w:rsidR="0031641D" w:rsidRPr="00EE3D0F" w:rsidRDefault="0031641D" w:rsidP="0031641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EE3D0F">
        <w:rPr>
          <w:rFonts w:ascii="Times New Roman" w:hAnsi="Times New Roman" w:cs="Times New Roman"/>
          <w:bCs/>
          <w:sz w:val="24"/>
          <w:szCs w:val="24"/>
          <w:lang w:val="pt"/>
        </w:rPr>
        <w:t xml:space="preserve">Curva padrão: Fazer uma solução mãe para o </w:t>
      </w:r>
      <w:proofErr w:type="spellStart"/>
      <w:r w:rsidRPr="00EE3D0F">
        <w:rPr>
          <w:rFonts w:ascii="Times New Roman" w:hAnsi="Times New Roman" w:cs="Times New Roman"/>
          <w:bCs/>
          <w:sz w:val="24"/>
          <w:szCs w:val="24"/>
          <w:lang w:val="pt"/>
        </w:rPr>
        <w:t>Trolox</w:t>
      </w:r>
      <w:proofErr w:type="spellEnd"/>
      <w:r w:rsidRPr="00EE3D0F">
        <w:rPr>
          <w:rFonts w:ascii="Times New Roman" w:hAnsi="Times New Roman" w:cs="Times New Roman"/>
          <w:bCs/>
          <w:sz w:val="24"/>
          <w:szCs w:val="24"/>
          <w:lang w:val="pt"/>
        </w:rPr>
        <w:t xml:space="preserve"> em DMSO 10% (Concentração: 1 mg/</w:t>
      </w:r>
      <w:proofErr w:type="spellStart"/>
      <w:r w:rsidRPr="00EE3D0F">
        <w:rPr>
          <w:rFonts w:ascii="Times New Roman" w:hAnsi="Times New Roman" w:cs="Times New Roman"/>
          <w:bCs/>
          <w:sz w:val="24"/>
          <w:szCs w:val="24"/>
          <w:lang w:val="pt"/>
        </w:rPr>
        <w:t>mL</w:t>
      </w:r>
      <w:proofErr w:type="spellEnd"/>
      <w:r w:rsidRPr="00EE3D0F">
        <w:rPr>
          <w:rFonts w:ascii="Times New Roman" w:hAnsi="Times New Roman" w:cs="Times New Roman"/>
          <w:bCs/>
          <w:sz w:val="24"/>
          <w:szCs w:val="24"/>
          <w:lang w:val="pt"/>
        </w:rPr>
        <w:t xml:space="preserve">). </w:t>
      </w:r>
      <w:r w:rsidRPr="00EE3D0F">
        <w:rPr>
          <w:rFonts w:ascii="Times New Roman" w:hAnsi="Times New Roman" w:cs="Times New Roman"/>
          <w:sz w:val="24"/>
          <w:szCs w:val="24"/>
          <w:lang w:val="pt"/>
        </w:rPr>
        <w:t xml:space="preserve">Fazer diluições em </w:t>
      </w:r>
      <w:proofErr w:type="spellStart"/>
      <w:r w:rsidRPr="00EE3D0F">
        <w:rPr>
          <w:rFonts w:ascii="Times New Roman" w:hAnsi="Times New Roman" w:cs="Times New Roman"/>
          <w:sz w:val="24"/>
          <w:szCs w:val="24"/>
          <w:lang w:val="pt"/>
        </w:rPr>
        <w:t>microtubos</w:t>
      </w:r>
      <w:proofErr w:type="spellEnd"/>
      <w:r w:rsidRPr="00EE3D0F">
        <w:rPr>
          <w:rFonts w:ascii="Times New Roman" w:hAnsi="Times New Roman" w:cs="Times New Roman"/>
          <w:sz w:val="24"/>
          <w:szCs w:val="24"/>
          <w:lang w:val="pt"/>
        </w:rPr>
        <w:t xml:space="preserve"> em DMSO 10% (0-</w:t>
      </w:r>
      <w:r>
        <w:rPr>
          <w:rFonts w:ascii="Times New Roman" w:hAnsi="Times New Roman" w:cs="Times New Roman"/>
          <w:sz w:val="24"/>
          <w:szCs w:val="24"/>
          <w:lang w:val="pt"/>
        </w:rPr>
        <w:t>200</w:t>
      </w:r>
      <w:r w:rsidRPr="00EE3D0F">
        <w:rPr>
          <w:rFonts w:ascii="Times New Roman" w:hAnsi="Times New Roman" w:cs="Times New Roman"/>
          <w:sz w:val="24"/>
          <w:szCs w:val="24"/>
          <w:lang w:val="pt"/>
        </w:rPr>
        <w:t xml:space="preserve"> µg/</w:t>
      </w:r>
      <w:proofErr w:type="spellStart"/>
      <w:r w:rsidRPr="00EE3D0F">
        <w:rPr>
          <w:rFonts w:ascii="Times New Roman" w:hAnsi="Times New Roman" w:cs="Times New Roman"/>
          <w:sz w:val="24"/>
          <w:szCs w:val="24"/>
          <w:lang w:val="pt"/>
        </w:rPr>
        <w:t>mL</w:t>
      </w:r>
      <w:proofErr w:type="spellEnd"/>
      <w:r w:rsidRPr="00EE3D0F">
        <w:rPr>
          <w:rFonts w:ascii="Times New Roman" w:hAnsi="Times New Roman" w:cs="Times New Roman"/>
          <w:sz w:val="24"/>
          <w:szCs w:val="24"/>
          <w:lang w:val="pt"/>
        </w:rPr>
        <w:t>).</w:t>
      </w:r>
    </w:p>
    <w:p w:rsidR="0031641D" w:rsidRPr="007F22EB" w:rsidRDefault="0031641D" w:rsidP="003164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31641D" w:rsidRDefault="0031641D" w:rsidP="003164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F22EB">
        <w:rPr>
          <w:rFonts w:ascii="Times New Roman" w:hAnsi="Times New Roman" w:cs="Times New Roman"/>
          <w:b/>
          <w:bCs/>
          <w:sz w:val="24"/>
          <w:szCs w:val="24"/>
          <w:lang w:val="pt"/>
        </w:rPr>
        <w:t>Montagem da placa Elisa</w:t>
      </w:r>
    </w:p>
    <w:p w:rsidR="0031641D" w:rsidRPr="007F22EB" w:rsidRDefault="0031641D" w:rsidP="003164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1641D" w:rsidRDefault="0031641D" w:rsidP="0031641D">
      <w:pPr>
        <w:pStyle w:val="PargrafodaLista"/>
        <w:numPr>
          <w:ilvl w:val="0"/>
          <w:numId w:val="2"/>
        </w:numPr>
        <w:tabs>
          <w:tab w:val="left" w:pos="1657"/>
          <w:tab w:val="left" w:pos="2296"/>
        </w:tabs>
        <w:autoSpaceDE w:val="0"/>
        <w:autoSpaceDN w:val="0"/>
        <w:adjustRightInd w:val="0"/>
        <w:spacing w:after="160" w:line="240" w:lineRule="auto"/>
        <w:jc w:val="left"/>
        <w:rPr>
          <w:rFonts w:ascii="Times New Roman" w:hAnsi="Times New Roman" w:cs="Times New Roman"/>
          <w:sz w:val="24"/>
          <w:szCs w:val="24"/>
          <w:lang w:val="pt"/>
        </w:rPr>
      </w:pPr>
      <w:r w:rsidRPr="008F2646">
        <w:rPr>
          <w:rFonts w:ascii="Times New Roman" w:hAnsi="Times New Roman" w:cs="Times New Roman"/>
          <w:sz w:val="24"/>
          <w:szCs w:val="24"/>
          <w:lang w:val="pt"/>
        </w:rPr>
        <w:t xml:space="preserve">Ligar o ELISA e abrir um experimento com o protocolo: </w:t>
      </w:r>
      <w:r>
        <w:rPr>
          <w:rFonts w:ascii="Times New Roman" w:hAnsi="Times New Roman" w:cs="Times New Roman"/>
          <w:b/>
          <w:sz w:val="24"/>
          <w:szCs w:val="24"/>
          <w:lang w:val="pt"/>
        </w:rPr>
        <w:t>DPPH</w:t>
      </w:r>
      <w:r w:rsidRPr="008F2646">
        <w:rPr>
          <w:rFonts w:ascii="Times New Roman" w:hAnsi="Times New Roman" w:cs="Times New Roman"/>
          <w:b/>
          <w:sz w:val="24"/>
          <w:szCs w:val="24"/>
          <w:lang w:val="pt"/>
        </w:rPr>
        <w:t xml:space="preserve"> Algas</w:t>
      </w:r>
      <w:r w:rsidRPr="008F2646">
        <w:rPr>
          <w:rFonts w:ascii="Times New Roman" w:hAnsi="Times New Roman" w:cs="Times New Roman"/>
          <w:sz w:val="24"/>
          <w:szCs w:val="24"/>
          <w:lang w:val="pt"/>
        </w:rPr>
        <w:t xml:space="preserve">. Parâmetros do protocolo: agitação 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por 20 min </w:t>
      </w:r>
      <w:r w:rsidRPr="008F2646">
        <w:rPr>
          <w:rFonts w:ascii="Times New Roman" w:hAnsi="Times New Roman" w:cs="Times New Roman"/>
          <w:sz w:val="24"/>
          <w:szCs w:val="24"/>
          <w:lang w:val="pt"/>
        </w:rPr>
        <w:t xml:space="preserve">e leituras em </w:t>
      </w:r>
      <w:r w:rsidRPr="007F22EB">
        <w:rPr>
          <w:rFonts w:ascii="Times New Roman" w:hAnsi="Times New Roman" w:cs="Times New Roman"/>
          <w:sz w:val="24"/>
          <w:szCs w:val="24"/>
          <w:lang w:val="pt"/>
        </w:rPr>
        <w:t xml:space="preserve">515 </w:t>
      </w:r>
      <w:proofErr w:type="spellStart"/>
      <w:r w:rsidRPr="00767F43">
        <w:rPr>
          <w:rFonts w:ascii="Times New Roman" w:hAnsi="Times New Roman" w:cs="Times New Roman"/>
          <w:sz w:val="24"/>
          <w:szCs w:val="24"/>
          <w:lang w:val="pt"/>
        </w:rPr>
        <w:t>nm</w:t>
      </w:r>
      <w:proofErr w:type="spellEnd"/>
      <w:r w:rsidRPr="008F2646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1641D" w:rsidRPr="00104D0E" w:rsidRDefault="0031641D" w:rsidP="003164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104D0E">
        <w:rPr>
          <w:rFonts w:ascii="Times New Roman" w:hAnsi="Times New Roman" w:cs="Times New Roman"/>
          <w:sz w:val="24"/>
          <w:szCs w:val="24"/>
          <w:lang w:val="pt"/>
        </w:rPr>
        <w:t xml:space="preserve">Transferir 20 µL do extrato ou DMSO 10% (para o </w:t>
      </w:r>
      <w:r w:rsidRPr="00104D0E">
        <w:rPr>
          <w:rFonts w:ascii="Times New Roman" w:hAnsi="Times New Roman" w:cs="Times New Roman"/>
          <w:bCs/>
          <w:sz w:val="24"/>
          <w:szCs w:val="24"/>
          <w:lang w:val="pt"/>
        </w:rPr>
        <w:t>Branco</w:t>
      </w:r>
      <w:r w:rsidRPr="00104D0E">
        <w:rPr>
          <w:rFonts w:ascii="Times New Roman" w:hAnsi="Times New Roman" w:cs="Times New Roman"/>
          <w:sz w:val="24"/>
          <w:szCs w:val="24"/>
          <w:lang w:val="pt"/>
        </w:rPr>
        <w:t>) ou ponto da curva de calibração a ser analisado para cada poço da microplaca.</w:t>
      </w:r>
    </w:p>
    <w:p w:rsidR="0031641D" w:rsidRPr="00FE6BDE" w:rsidRDefault="0031641D" w:rsidP="003164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FE6BDE">
        <w:rPr>
          <w:rFonts w:ascii="Times New Roman" w:hAnsi="Times New Roman" w:cs="Times New Roman"/>
          <w:sz w:val="24"/>
          <w:szCs w:val="24"/>
          <w:lang w:val="pt"/>
        </w:rPr>
        <w:t>Adicionar 2</w:t>
      </w:r>
      <w:r>
        <w:rPr>
          <w:rFonts w:ascii="Times New Roman" w:hAnsi="Times New Roman" w:cs="Times New Roman"/>
          <w:sz w:val="24"/>
          <w:szCs w:val="24"/>
          <w:lang w:val="pt"/>
        </w:rPr>
        <w:t>8</w:t>
      </w:r>
      <w:r w:rsidRPr="00FE6BDE">
        <w:rPr>
          <w:rFonts w:ascii="Times New Roman" w:hAnsi="Times New Roman" w:cs="Times New Roman"/>
          <w:sz w:val="24"/>
          <w:szCs w:val="24"/>
          <w:lang w:val="pt"/>
        </w:rPr>
        <w:t>0 µL da solução de DPPH.</w:t>
      </w:r>
    </w:p>
    <w:p w:rsidR="0031641D" w:rsidRPr="008F2646" w:rsidRDefault="0031641D" w:rsidP="0031641D">
      <w:pPr>
        <w:pStyle w:val="PargrafodaLista"/>
        <w:numPr>
          <w:ilvl w:val="0"/>
          <w:numId w:val="2"/>
        </w:numPr>
        <w:tabs>
          <w:tab w:val="left" w:pos="1657"/>
          <w:tab w:val="left" w:pos="2296"/>
        </w:tabs>
        <w:autoSpaceDE w:val="0"/>
        <w:autoSpaceDN w:val="0"/>
        <w:adjustRightInd w:val="0"/>
        <w:spacing w:after="160" w:line="240" w:lineRule="auto"/>
        <w:jc w:val="left"/>
        <w:rPr>
          <w:rFonts w:eastAsia="Calibri" w:cstheme="minorHAnsi"/>
          <w:sz w:val="24"/>
          <w:szCs w:val="24"/>
          <w:lang w:val="pt"/>
        </w:rPr>
      </w:pPr>
      <w:r w:rsidRPr="008F2646">
        <w:rPr>
          <w:rFonts w:ascii="Times New Roman" w:hAnsi="Times New Roman" w:cs="Times New Roman"/>
          <w:sz w:val="24"/>
          <w:szCs w:val="24"/>
          <w:lang w:val="pt"/>
        </w:rPr>
        <w:t>Colocar a placa no leitor ELISA e realizar a</w:t>
      </w:r>
      <w:r>
        <w:rPr>
          <w:rFonts w:ascii="Times New Roman" w:hAnsi="Times New Roman" w:cs="Times New Roman"/>
          <w:sz w:val="24"/>
          <w:szCs w:val="24"/>
          <w:lang w:val="pt"/>
        </w:rPr>
        <w:t>s</w:t>
      </w:r>
      <w:r w:rsidRPr="008F2646">
        <w:rPr>
          <w:rFonts w:ascii="Times New Roman" w:hAnsi="Times New Roman" w:cs="Times New Roman"/>
          <w:sz w:val="24"/>
          <w:szCs w:val="24"/>
          <w:lang w:val="pt"/>
        </w:rPr>
        <w:t xml:space="preserve"> leituras.</w:t>
      </w:r>
    </w:p>
    <w:p w:rsidR="0031641D" w:rsidRDefault="0031641D" w:rsidP="0031641D">
      <w:pPr>
        <w:tabs>
          <w:tab w:val="left" w:pos="1657"/>
          <w:tab w:val="left" w:pos="2296"/>
        </w:tabs>
        <w:spacing w:after="160" w:line="240" w:lineRule="auto"/>
        <w:contextualSpacing/>
        <w:jc w:val="left"/>
        <w:rPr>
          <w:rFonts w:eastAsia="Calibri" w:cstheme="minorHAnsi"/>
          <w:b/>
          <w:sz w:val="24"/>
          <w:szCs w:val="24"/>
          <w:lang w:val="pt"/>
        </w:rPr>
      </w:pPr>
    </w:p>
    <w:p w:rsidR="0031641D" w:rsidRDefault="0031641D" w:rsidP="0031641D">
      <w:pPr>
        <w:tabs>
          <w:tab w:val="left" w:pos="1657"/>
          <w:tab w:val="left" w:pos="2296"/>
        </w:tabs>
        <w:spacing w:after="160" w:line="240" w:lineRule="auto"/>
        <w:contextualSpacing/>
        <w:jc w:val="left"/>
        <w:rPr>
          <w:rFonts w:eastAsia="Calibri" w:cstheme="minorHAnsi"/>
          <w:b/>
          <w:sz w:val="24"/>
          <w:szCs w:val="24"/>
          <w:lang w:val="pt"/>
        </w:rPr>
      </w:pPr>
      <w:r w:rsidRPr="007D3E74">
        <w:rPr>
          <w:rFonts w:eastAsia="Calibri" w:cstheme="minorHAnsi"/>
          <w:b/>
          <w:sz w:val="24"/>
          <w:szCs w:val="24"/>
          <w:lang w:val="pt"/>
        </w:rPr>
        <w:t>Resumo</w:t>
      </w:r>
      <w:r>
        <w:rPr>
          <w:rFonts w:eastAsia="Calibri" w:cstheme="minorHAnsi"/>
          <w:b/>
          <w:sz w:val="24"/>
          <w:szCs w:val="24"/>
          <w:lang w:val="pt"/>
        </w:rPr>
        <w:t>:</w:t>
      </w:r>
    </w:p>
    <w:p w:rsidR="0031641D" w:rsidRPr="007D3E74" w:rsidRDefault="0031641D" w:rsidP="0031641D">
      <w:pPr>
        <w:tabs>
          <w:tab w:val="left" w:pos="1657"/>
          <w:tab w:val="left" w:pos="2296"/>
        </w:tabs>
        <w:spacing w:after="160" w:line="240" w:lineRule="auto"/>
        <w:contextualSpacing/>
        <w:jc w:val="left"/>
        <w:rPr>
          <w:rFonts w:eastAsia="Calibri" w:cstheme="minorHAnsi"/>
          <w:b/>
          <w:sz w:val="24"/>
          <w:szCs w:val="24"/>
          <w:lang w:val="pt"/>
        </w:rPr>
      </w:pPr>
    </w:p>
    <w:tbl>
      <w:tblPr>
        <w:tblStyle w:val="Tabelacomgrade"/>
        <w:tblW w:w="9162" w:type="dxa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054"/>
      </w:tblGrid>
      <w:tr w:rsidR="0031641D" w:rsidTr="00B42703">
        <w:trPr>
          <w:trHeight w:val="1108"/>
          <w:jc w:val="center"/>
        </w:trPr>
        <w:tc>
          <w:tcPr>
            <w:tcW w:w="3054" w:type="dxa"/>
            <w:vAlign w:val="center"/>
          </w:tcPr>
          <w:p w:rsidR="0031641D" w:rsidRPr="007D3E74" w:rsidRDefault="0031641D" w:rsidP="00B42703">
            <w:pPr>
              <w:tabs>
                <w:tab w:val="left" w:pos="1657"/>
                <w:tab w:val="left" w:pos="2296"/>
              </w:tabs>
              <w:spacing w:after="160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  <w:lang w:val="pt"/>
              </w:rPr>
            </w:pPr>
            <w:r w:rsidRPr="007D3E74">
              <w:rPr>
                <w:rFonts w:eastAsia="Calibri" w:cstheme="minorHAnsi"/>
                <w:b/>
                <w:sz w:val="24"/>
                <w:szCs w:val="24"/>
                <w:lang w:val="pt"/>
              </w:rPr>
              <w:t>Poço:</w:t>
            </w:r>
          </w:p>
          <w:p w:rsidR="0031641D" w:rsidRDefault="0031641D" w:rsidP="00B42703">
            <w:pPr>
              <w:tabs>
                <w:tab w:val="left" w:pos="1657"/>
                <w:tab w:val="left" w:pos="2296"/>
              </w:tabs>
              <w:spacing w:after="160"/>
              <w:contextualSpacing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20</w:t>
            </w:r>
            <w:r w:rsidRPr="00DE330D">
              <w:rPr>
                <w:rFonts w:eastAsia="Calibri" w:cstheme="minorHAnsi"/>
                <w:b/>
                <w:sz w:val="24"/>
                <w:szCs w:val="24"/>
                <w:lang w:val="pt"/>
              </w:rPr>
              <w:t xml:space="preserve"> </w:t>
            </w:r>
            <w:r w:rsidRPr="00ED07F4">
              <w:rPr>
                <w:rFonts w:eastAsia="Calibri" w:cstheme="minorHAnsi"/>
                <w:sz w:val="24"/>
                <w:szCs w:val="24"/>
                <w:lang w:val="pt"/>
              </w:rPr>
              <w:t>µL</w:t>
            </w:r>
            <w:r>
              <w:rPr>
                <w:rFonts w:eastAsia="Calibri" w:cstheme="minorHAnsi"/>
                <w:sz w:val="24"/>
                <w:szCs w:val="24"/>
                <w:lang w:val="pt"/>
              </w:rPr>
              <w:t xml:space="preserve"> do que vai medir</w:t>
            </w:r>
          </w:p>
          <w:p w:rsidR="0031641D" w:rsidRDefault="0031641D" w:rsidP="00B42703">
            <w:pPr>
              <w:tabs>
                <w:tab w:val="left" w:pos="1657"/>
                <w:tab w:val="left" w:pos="2296"/>
              </w:tabs>
              <w:spacing w:after="160"/>
              <w:contextualSpacing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 w:rsidRPr="00A04115">
              <w:rPr>
                <w:rFonts w:eastAsia="Calibri" w:cstheme="minorHAnsi"/>
                <w:sz w:val="24"/>
                <w:szCs w:val="24"/>
                <w:lang w:val="pt"/>
              </w:rPr>
              <w:t>2</w:t>
            </w:r>
            <w:r>
              <w:rPr>
                <w:rFonts w:eastAsia="Calibri" w:cstheme="minorHAnsi"/>
                <w:sz w:val="24"/>
                <w:szCs w:val="24"/>
                <w:lang w:val="pt"/>
              </w:rPr>
              <w:t>80</w:t>
            </w:r>
            <w:r w:rsidRPr="00A04115">
              <w:rPr>
                <w:rFonts w:eastAsia="Calibri" w:cstheme="minorHAnsi"/>
                <w:sz w:val="24"/>
                <w:szCs w:val="24"/>
                <w:lang w:val="pt"/>
              </w:rPr>
              <w:t xml:space="preserve"> µL do reagente </w:t>
            </w:r>
            <w:r>
              <w:rPr>
                <w:rFonts w:eastAsia="Calibri" w:cstheme="minorHAnsi"/>
                <w:sz w:val="24"/>
                <w:szCs w:val="24"/>
                <w:lang w:val="pt"/>
              </w:rPr>
              <w:t>DPPH</w:t>
            </w:r>
          </w:p>
          <w:p w:rsidR="0031641D" w:rsidRDefault="0031641D" w:rsidP="00B42703">
            <w:pPr>
              <w:tabs>
                <w:tab w:val="left" w:pos="1657"/>
                <w:tab w:val="left" w:pos="2296"/>
              </w:tabs>
              <w:spacing w:after="160"/>
              <w:contextualSpacing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 xml:space="preserve">20 min; 515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pt"/>
              </w:rPr>
              <w:t>nm</w:t>
            </w:r>
            <w:proofErr w:type="spellEnd"/>
          </w:p>
        </w:tc>
        <w:tc>
          <w:tcPr>
            <w:tcW w:w="3054" w:type="dxa"/>
            <w:vAlign w:val="center"/>
          </w:tcPr>
          <w:p w:rsidR="0031641D" w:rsidRPr="007D3E74" w:rsidRDefault="0031641D" w:rsidP="00B42703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pt"/>
              </w:rPr>
            </w:pPr>
            <w:r w:rsidRPr="007D3E74">
              <w:rPr>
                <w:rFonts w:eastAsia="Calibri" w:cstheme="minorHAnsi"/>
                <w:b/>
                <w:sz w:val="24"/>
                <w:szCs w:val="24"/>
                <w:lang w:val="pt"/>
              </w:rPr>
              <w:t>Curva:</w:t>
            </w:r>
          </w:p>
          <w:p w:rsidR="0031641D" w:rsidRPr="007D3E74" w:rsidRDefault="0031641D" w:rsidP="00B42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  <w:lang w:val="pt"/>
              </w:rPr>
              <w:t>Trolox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pt"/>
              </w:rPr>
              <w:t xml:space="preserve"> (0-20</w:t>
            </w:r>
            <w:r w:rsidRPr="007D3E74">
              <w:rPr>
                <w:rFonts w:eastAsia="Calibri" w:cstheme="minorHAnsi"/>
                <w:sz w:val="24"/>
                <w:szCs w:val="24"/>
                <w:lang w:val="pt"/>
              </w:rPr>
              <w:t xml:space="preserve">0 </w:t>
            </w:r>
            <w:r w:rsidRPr="007D3E74">
              <w:rPr>
                <w:rFonts w:ascii="Times New Roman" w:eastAsia="Calibri" w:hAnsi="Times New Roman" w:cs="Times New Roman"/>
                <w:sz w:val="24"/>
                <w:szCs w:val="24"/>
              </w:rPr>
              <w:t>µg/</w:t>
            </w:r>
            <w:proofErr w:type="spellStart"/>
            <w:r w:rsidRPr="007D3E74">
              <w:rPr>
                <w:rFonts w:ascii="Times New Roman" w:eastAsia="Calibri" w:hAnsi="Times New Roman" w:cs="Times New Roman"/>
                <w:sz w:val="24"/>
                <w:szCs w:val="24"/>
              </w:rPr>
              <w:t>mL</w:t>
            </w:r>
            <w:proofErr w:type="spellEnd"/>
            <w:r w:rsidRPr="007D3E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641D" w:rsidRPr="007D3E74" w:rsidRDefault="0031641D" w:rsidP="00B42703">
            <w:pPr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  <w:tc>
          <w:tcPr>
            <w:tcW w:w="3054" w:type="dxa"/>
            <w:vAlign w:val="center"/>
          </w:tcPr>
          <w:p w:rsidR="0031641D" w:rsidRDefault="0031641D" w:rsidP="00B42703">
            <w:pPr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 w:rsidRPr="007D3E74">
              <w:rPr>
                <w:rFonts w:eastAsia="Calibri" w:cstheme="minorHAnsi"/>
                <w:b/>
                <w:sz w:val="24"/>
                <w:szCs w:val="24"/>
                <w:lang w:val="pt"/>
              </w:rPr>
              <w:t xml:space="preserve">Reagente </w:t>
            </w:r>
            <w:r>
              <w:rPr>
                <w:rFonts w:eastAsia="Calibri" w:cstheme="minorHAnsi"/>
                <w:b/>
                <w:sz w:val="24"/>
                <w:szCs w:val="24"/>
                <w:lang w:val="pt"/>
              </w:rPr>
              <w:t>DPPH</w:t>
            </w:r>
            <w:r>
              <w:rPr>
                <w:rFonts w:eastAsia="Calibri" w:cstheme="minorHAnsi"/>
                <w:sz w:val="24"/>
                <w:szCs w:val="24"/>
                <w:lang w:val="pt"/>
              </w:rPr>
              <w:t>:</w:t>
            </w:r>
          </w:p>
          <w:p w:rsidR="0031641D" w:rsidRDefault="0031641D" w:rsidP="00B42703">
            <w:pPr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2,8 mg de DPPH</w:t>
            </w:r>
          </w:p>
          <w:p w:rsidR="0031641D" w:rsidRDefault="0031641D" w:rsidP="00B42703">
            <w:pPr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50</w:t>
            </w:r>
            <w:r w:rsidRPr="007D3E74">
              <w:rPr>
                <w:rFonts w:eastAsia="Calibri" w:cstheme="minorHAnsi"/>
                <w:sz w:val="24"/>
                <w:szCs w:val="24"/>
                <w:lang w:val="pt"/>
              </w:rPr>
              <w:t xml:space="preserve"> </w:t>
            </w:r>
            <w:proofErr w:type="spellStart"/>
            <w:r w:rsidRPr="007D3E74">
              <w:rPr>
                <w:rFonts w:eastAsia="Calibri" w:cstheme="minorHAnsi"/>
                <w:sz w:val="24"/>
                <w:szCs w:val="24"/>
                <w:lang w:val="pt"/>
              </w:rPr>
              <w:t>mL</w:t>
            </w:r>
            <w:proofErr w:type="spellEnd"/>
            <w:r w:rsidRPr="007D3E74">
              <w:rPr>
                <w:rFonts w:eastAsia="Calibri" w:cstheme="minorHAnsi"/>
                <w:sz w:val="24"/>
                <w:szCs w:val="24"/>
                <w:lang w:val="pt"/>
              </w:rPr>
              <w:t xml:space="preserve"> de </w:t>
            </w:r>
            <w:r>
              <w:rPr>
                <w:rFonts w:eastAsia="Calibri" w:cstheme="minorHAnsi"/>
                <w:sz w:val="24"/>
                <w:szCs w:val="24"/>
                <w:lang w:val="pt"/>
              </w:rPr>
              <w:t>metanol</w:t>
            </w:r>
          </w:p>
          <w:p w:rsidR="0031641D" w:rsidRDefault="0031641D" w:rsidP="00B42703">
            <w:pPr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  <w:lang w:val="pt"/>
              </w:rPr>
              <w:t>Sonicar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pt"/>
              </w:rPr>
              <w:t xml:space="preserve"> por 25 min</w:t>
            </w:r>
          </w:p>
        </w:tc>
      </w:tr>
    </w:tbl>
    <w:p w:rsidR="0031641D" w:rsidRDefault="0031641D" w:rsidP="003164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5"/>
          <w:sz w:val="24"/>
          <w:szCs w:val="24"/>
          <w:lang w:val="pt"/>
        </w:rPr>
      </w:pPr>
    </w:p>
    <w:p w:rsidR="0031641D" w:rsidRPr="00E111DA" w:rsidRDefault="0031641D" w:rsidP="0031641D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5"/>
          <w:sz w:val="24"/>
          <w:szCs w:val="24"/>
          <w:lang w:val="pt"/>
        </w:rPr>
      </w:pPr>
      <w:r w:rsidRPr="00E111DA">
        <w:rPr>
          <w:rFonts w:ascii="Times New Roman" w:hAnsi="Times New Roman" w:cs="Times New Roman"/>
          <w:b/>
          <w:bCs/>
          <w:spacing w:val="5"/>
          <w:sz w:val="24"/>
          <w:szCs w:val="24"/>
          <w:lang w:val="pt"/>
        </w:rPr>
        <w:br w:type="page"/>
      </w:r>
    </w:p>
    <w:p w:rsidR="0031641D" w:rsidRDefault="0031641D" w:rsidP="0031641D">
      <w:pPr>
        <w:pStyle w:val="Ttulo1"/>
        <w:jc w:val="center"/>
        <w:rPr>
          <w:rFonts w:eastAsia="Calibri"/>
          <w:b/>
        </w:rPr>
      </w:pPr>
      <w:bookmarkStart w:id="1" w:name="_Toc434846247"/>
      <w:r>
        <w:rPr>
          <w:rFonts w:eastAsia="Calibri"/>
          <w:b/>
        </w:rPr>
        <w:lastRenderedPageBreak/>
        <w:t>E</w:t>
      </w:r>
      <w:r w:rsidRPr="0069127D">
        <w:rPr>
          <w:rFonts w:eastAsia="Calibri"/>
          <w:b/>
        </w:rPr>
        <w:t>nsaio do radical ABTS</w:t>
      </w:r>
      <w:bookmarkEnd w:id="1"/>
    </w:p>
    <w:p w:rsidR="0031641D" w:rsidRPr="00A03A5B" w:rsidRDefault="0031641D" w:rsidP="0031641D">
      <w:pPr>
        <w:pStyle w:val="Estilo1"/>
        <w:tabs>
          <w:tab w:val="center" w:pos="5233"/>
          <w:tab w:val="left" w:pos="7851"/>
        </w:tabs>
        <w:jc w:val="right"/>
      </w:pPr>
      <w:r>
        <w:t>Dra. Priscila Torres</w:t>
      </w:r>
    </w:p>
    <w:p w:rsidR="0031641D" w:rsidRPr="0031641D" w:rsidRDefault="0031641D" w:rsidP="0031641D"/>
    <w:p w:rsidR="0031641D" w:rsidRPr="0069127D" w:rsidRDefault="0031641D" w:rsidP="0031641D">
      <w:pPr>
        <w:spacing w:line="240" w:lineRule="auto"/>
        <w:jc w:val="left"/>
        <w:rPr>
          <w:rFonts w:ascii="Calibri" w:eastAsia="Calibri" w:hAnsi="Calibri" w:cs="Calibri"/>
        </w:rPr>
      </w:pPr>
    </w:p>
    <w:p w:rsidR="0031641D" w:rsidRPr="0069127D" w:rsidRDefault="0031641D" w:rsidP="0031641D">
      <w:pPr>
        <w:spacing w:line="240" w:lineRule="auto"/>
        <w:jc w:val="left"/>
        <w:rPr>
          <w:rFonts w:eastAsia="Calibri" w:cstheme="minorHAnsi"/>
          <w:b/>
          <w:sz w:val="24"/>
          <w:szCs w:val="24"/>
        </w:rPr>
      </w:pPr>
      <w:r w:rsidRPr="0069127D">
        <w:rPr>
          <w:rFonts w:eastAsia="Calibri" w:cstheme="minorHAnsi"/>
          <w:b/>
          <w:sz w:val="24"/>
          <w:szCs w:val="24"/>
        </w:rPr>
        <w:t>Preparo das soluções:</w:t>
      </w:r>
    </w:p>
    <w:p w:rsidR="0031641D" w:rsidRPr="0069127D" w:rsidRDefault="0031641D" w:rsidP="0031641D">
      <w:pPr>
        <w:spacing w:line="240" w:lineRule="auto"/>
        <w:jc w:val="left"/>
        <w:rPr>
          <w:rFonts w:eastAsia="Calibri" w:cstheme="minorHAnsi"/>
          <w:b/>
          <w:sz w:val="24"/>
          <w:szCs w:val="24"/>
        </w:rPr>
      </w:pPr>
    </w:p>
    <w:p w:rsidR="0031641D" w:rsidRPr="00E72DD0" w:rsidRDefault="0031641D" w:rsidP="0031641D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theme="minorHAnsi"/>
          <w:sz w:val="24"/>
          <w:szCs w:val="24"/>
        </w:rPr>
      </w:pPr>
      <w:r w:rsidRPr="00E72DD0">
        <w:rPr>
          <w:rFonts w:eastAsia="Calibri" w:cstheme="minorHAnsi"/>
          <w:sz w:val="24"/>
          <w:szCs w:val="24"/>
        </w:rPr>
        <w:t xml:space="preserve">Solução ABTS (7 </w:t>
      </w:r>
      <w:proofErr w:type="spellStart"/>
      <w:r w:rsidRPr="00E72DD0">
        <w:rPr>
          <w:rFonts w:eastAsia="Calibri" w:cstheme="minorHAnsi"/>
          <w:sz w:val="24"/>
          <w:szCs w:val="24"/>
        </w:rPr>
        <w:t>mM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): Dissolver 3,84 mg de ABTS em 1 </w:t>
      </w:r>
      <w:proofErr w:type="spellStart"/>
      <w:r w:rsidRPr="00E72DD0">
        <w:rPr>
          <w:rFonts w:eastAsia="Calibri" w:cstheme="minorHAnsi"/>
          <w:sz w:val="24"/>
          <w:szCs w:val="24"/>
        </w:rPr>
        <w:t>mL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 de água destilada. Guardar sob refrigeração e protegida da luz (Validade: 1 mês).</w:t>
      </w:r>
    </w:p>
    <w:p w:rsidR="0031641D" w:rsidRPr="00E72DD0" w:rsidRDefault="0031641D" w:rsidP="0031641D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theme="minorHAnsi"/>
          <w:sz w:val="24"/>
          <w:szCs w:val="24"/>
        </w:rPr>
      </w:pPr>
      <w:r w:rsidRPr="00E72DD0">
        <w:rPr>
          <w:rFonts w:eastAsia="Calibri" w:cstheme="minorHAnsi"/>
          <w:sz w:val="24"/>
          <w:szCs w:val="24"/>
        </w:rPr>
        <w:t xml:space="preserve">Solução de </w:t>
      </w:r>
      <w:proofErr w:type="spellStart"/>
      <w:r w:rsidRPr="00E72DD0">
        <w:rPr>
          <w:rFonts w:eastAsia="Calibri" w:cstheme="minorHAnsi"/>
          <w:sz w:val="24"/>
          <w:szCs w:val="24"/>
        </w:rPr>
        <w:t>persulfato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 de potássio (140 </w:t>
      </w:r>
      <w:proofErr w:type="spellStart"/>
      <w:r w:rsidRPr="00E72DD0">
        <w:rPr>
          <w:rFonts w:eastAsia="Calibri" w:cstheme="minorHAnsi"/>
          <w:sz w:val="24"/>
          <w:szCs w:val="24"/>
        </w:rPr>
        <w:t>mM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): Dissolver 37,84 mg de </w:t>
      </w:r>
      <w:proofErr w:type="spellStart"/>
      <w:r w:rsidRPr="00E72DD0">
        <w:rPr>
          <w:rFonts w:eastAsia="Calibri" w:cstheme="minorHAnsi"/>
          <w:sz w:val="24"/>
          <w:szCs w:val="24"/>
        </w:rPr>
        <w:t>persulfato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 de potássio em 1 </w:t>
      </w:r>
      <w:proofErr w:type="spellStart"/>
      <w:r w:rsidRPr="00E72DD0">
        <w:rPr>
          <w:rFonts w:eastAsia="Calibri" w:cstheme="minorHAnsi"/>
          <w:sz w:val="24"/>
          <w:szCs w:val="24"/>
        </w:rPr>
        <w:t>mL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 de água destilada. Guardar em temperatura ambiente (Validade: 1 mês).</w:t>
      </w:r>
    </w:p>
    <w:p w:rsidR="0031641D" w:rsidRPr="00E72DD0" w:rsidRDefault="0031641D" w:rsidP="0031641D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theme="minorHAnsi"/>
          <w:sz w:val="24"/>
          <w:szCs w:val="24"/>
        </w:rPr>
      </w:pPr>
      <w:r w:rsidRPr="00E72DD0">
        <w:rPr>
          <w:rFonts w:eastAsia="Calibri" w:cstheme="minorHAnsi"/>
          <w:sz w:val="24"/>
          <w:szCs w:val="24"/>
        </w:rPr>
        <w:t xml:space="preserve">Radical ABTS: Misturar 1 </w:t>
      </w:r>
      <w:proofErr w:type="spellStart"/>
      <w:r w:rsidRPr="00E72DD0">
        <w:rPr>
          <w:rFonts w:eastAsia="Calibri" w:cstheme="minorHAnsi"/>
          <w:sz w:val="24"/>
          <w:szCs w:val="24"/>
        </w:rPr>
        <w:t>mL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 da solução ABTS (item 1) com 17,6 µL da solução de </w:t>
      </w:r>
      <w:proofErr w:type="spellStart"/>
      <w:r w:rsidRPr="00E72DD0">
        <w:rPr>
          <w:rFonts w:eastAsia="Calibri" w:cstheme="minorHAnsi"/>
          <w:sz w:val="24"/>
          <w:szCs w:val="24"/>
        </w:rPr>
        <w:t>persulfato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 de potássio (item 2). Manter a mistura no escuro por 16 horas a temperatura ambiente. Diluir esta mistura em metanol (razão de 1:30) até obter absorbância em torno a 0,7 (Comprimento: 734 </w:t>
      </w:r>
      <w:proofErr w:type="spellStart"/>
      <w:r w:rsidRPr="00E72DD0">
        <w:rPr>
          <w:rFonts w:eastAsia="Calibri" w:cstheme="minorHAnsi"/>
          <w:sz w:val="24"/>
          <w:szCs w:val="24"/>
        </w:rPr>
        <w:t>nm</w:t>
      </w:r>
      <w:proofErr w:type="spellEnd"/>
      <w:r w:rsidRPr="00E72DD0">
        <w:rPr>
          <w:rFonts w:eastAsia="Calibri" w:cstheme="minorHAnsi"/>
          <w:sz w:val="24"/>
          <w:szCs w:val="24"/>
        </w:rPr>
        <w:t>). (Validade: dia da análise).</w:t>
      </w:r>
    </w:p>
    <w:p w:rsidR="0031641D" w:rsidRPr="0069127D" w:rsidRDefault="0031641D" w:rsidP="0031641D">
      <w:pPr>
        <w:spacing w:line="240" w:lineRule="auto"/>
        <w:ind w:left="720"/>
        <w:contextualSpacing/>
        <w:rPr>
          <w:rFonts w:eastAsia="Calibri" w:cstheme="minorHAnsi"/>
          <w:sz w:val="24"/>
          <w:szCs w:val="24"/>
        </w:rPr>
      </w:pPr>
    </w:p>
    <w:p w:rsidR="0031641D" w:rsidRDefault="0031641D" w:rsidP="0031641D">
      <w:pPr>
        <w:spacing w:line="240" w:lineRule="auto"/>
        <w:jc w:val="left"/>
        <w:rPr>
          <w:rFonts w:eastAsia="Calibri" w:cstheme="minorHAnsi"/>
          <w:b/>
          <w:sz w:val="24"/>
          <w:szCs w:val="24"/>
        </w:rPr>
      </w:pPr>
      <w:r w:rsidRPr="0069127D">
        <w:rPr>
          <w:rFonts w:eastAsia="Calibri" w:cstheme="minorHAnsi"/>
          <w:b/>
          <w:sz w:val="24"/>
          <w:szCs w:val="24"/>
        </w:rPr>
        <w:t>Preparo das amostras e da curva padrão:</w:t>
      </w:r>
    </w:p>
    <w:p w:rsidR="0031641D" w:rsidRPr="0069127D" w:rsidRDefault="0031641D" w:rsidP="0031641D">
      <w:pPr>
        <w:spacing w:line="240" w:lineRule="auto"/>
        <w:jc w:val="left"/>
        <w:rPr>
          <w:rFonts w:eastAsia="Calibri" w:cstheme="minorHAnsi"/>
          <w:sz w:val="24"/>
          <w:szCs w:val="24"/>
        </w:rPr>
      </w:pPr>
    </w:p>
    <w:p w:rsidR="0031641D" w:rsidRPr="00E72DD0" w:rsidRDefault="0031641D" w:rsidP="0031641D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theme="minorHAnsi"/>
          <w:sz w:val="24"/>
          <w:szCs w:val="24"/>
        </w:rPr>
      </w:pPr>
      <w:r w:rsidRPr="00E72DD0">
        <w:rPr>
          <w:rFonts w:eastAsia="Calibri" w:cstheme="minorHAnsi"/>
          <w:sz w:val="24"/>
          <w:szCs w:val="24"/>
        </w:rPr>
        <w:t>Diluir cada extrato ou fração a ser analisada em DMSO 10% (Concentração: 1 mg/</w:t>
      </w:r>
      <w:proofErr w:type="spellStart"/>
      <w:r w:rsidRPr="00E72DD0">
        <w:rPr>
          <w:rFonts w:eastAsia="Calibri" w:cstheme="minorHAnsi"/>
          <w:sz w:val="24"/>
          <w:szCs w:val="24"/>
        </w:rPr>
        <w:t>mL</w:t>
      </w:r>
      <w:proofErr w:type="spellEnd"/>
      <w:r w:rsidRPr="00E72DD0">
        <w:rPr>
          <w:rFonts w:eastAsia="Calibri" w:cstheme="minorHAnsi"/>
          <w:sz w:val="24"/>
          <w:szCs w:val="24"/>
        </w:rPr>
        <w:t>). Fazer diluições para cálculo do IC50.</w:t>
      </w:r>
    </w:p>
    <w:p w:rsidR="0031641D" w:rsidRPr="00E72DD0" w:rsidRDefault="0031641D" w:rsidP="0031641D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theme="minorHAnsi"/>
          <w:b/>
          <w:sz w:val="24"/>
          <w:szCs w:val="24"/>
        </w:rPr>
      </w:pPr>
      <w:r w:rsidRPr="00E72DD0">
        <w:rPr>
          <w:rFonts w:eastAsia="Calibri" w:cstheme="minorHAnsi"/>
          <w:sz w:val="24"/>
          <w:szCs w:val="24"/>
        </w:rPr>
        <w:t xml:space="preserve">Curva padrão: Fazer uma solução mãe para o </w:t>
      </w:r>
      <w:proofErr w:type="spellStart"/>
      <w:r w:rsidRPr="00E72DD0">
        <w:rPr>
          <w:rFonts w:eastAsia="Calibri" w:cstheme="minorHAnsi"/>
          <w:sz w:val="24"/>
          <w:szCs w:val="24"/>
        </w:rPr>
        <w:t>Trolox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 em DMSO 10% (Concentração: 1 mg/</w:t>
      </w:r>
      <w:proofErr w:type="spellStart"/>
      <w:r w:rsidRPr="00E72DD0">
        <w:rPr>
          <w:rFonts w:eastAsia="Calibri" w:cstheme="minorHAnsi"/>
          <w:sz w:val="24"/>
          <w:szCs w:val="24"/>
        </w:rPr>
        <w:t>mL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). Fazer diluições em </w:t>
      </w:r>
      <w:proofErr w:type="spellStart"/>
      <w:r w:rsidRPr="00E72DD0">
        <w:rPr>
          <w:rFonts w:eastAsia="Calibri" w:cstheme="minorHAnsi"/>
          <w:sz w:val="24"/>
          <w:szCs w:val="24"/>
        </w:rPr>
        <w:t>microtubos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 em DMSO 10% (0 - 240 µg/</w:t>
      </w:r>
      <w:proofErr w:type="spellStart"/>
      <w:r w:rsidRPr="00E72DD0">
        <w:rPr>
          <w:rFonts w:eastAsia="Calibri" w:cstheme="minorHAnsi"/>
          <w:sz w:val="24"/>
          <w:szCs w:val="24"/>
        </w:rPr>
        <w:t>mL</w:t>
      </w:r>
      <w:proofErr w:type="spellEnd"/>
      <w:r w:rsidRPr="00E72DD0">
        <w:rPr>
          <w:rFonts w:eastAsia="Calibri" w:cstheme="minorHAnsi"/>
          <w:sz w:val="24"/>
          <w:szCs w:val="24"/>
        </w:rPr>
        <w:t>).</w:t>
      </w:r>
    </w:p>
    <w:p w:rsidR="0031641D" w:rsidRPr="007B4E95" w:rsidRDefault="0031641D" w:rsidP="0031641D">
      <w:pPr>
        <w:spacing w:after="160" w:line="240" w:lineRule="auto"/>
        <w:ind w:left="720"/>
        <w:contextualSpacing/>
        <w:jc w:val="left"/>
        <w:rPr>
          <w:rFonts w:eastAsia="Calibri" w:cstheme="minorHAnsi"/>
          <w:b/>
          <w:sz w:val="24"/>
          <w:szCs w:val="24"/>
        </w:rPr>
      </w:pPr>
    </w:p>
    <w:p w:rsidR="0031641D" w:rsidRDefault="0031641D" w:rsidP="0031641D">
      <w:pPr>
        <w:spacing w:after="160" w:line="240" w:lineRule="auto"/>
        <w:contextualSpacing/>
        <w:jc w:val="left"/>
        <w:rPr>
          <w:rFonts w:eastAsia="Calibri" w:cstheme="minorHAnsi"/>
          <w:b/>
          <w:sz w:val="24"/>
          <w:szCs w:val="24"/>
        </w:rPr>
      </w:pPr>
      <w:r w:rsidRPr="0069127D">
        <w:rPr>
          <w:rFonts w:eastAsia="Calibri" w:cstheme="minorHAnsi"/>
          <w:b/>
          <w:sz w:val="24"/>
          <w:szCs w:val="24"/>
        </w:rPr>
        <w:t>Preparo da placa</w:t>
      </w:r>
      <w:r>
        <w:rPr>
          <w:rFonts w:eastAsia="Calibri" w:cstheme="minorHAnsi"/>
          <w:b/>
          <w:sz w:val="24"/>
          <w:szCs w:val="24"/>
        </w:rPr>
        <w:t>:</w:t>
      </w:r>
    </w:p>
    <w:p w:rsidR="0031641D" w:rsidRPr="0069127D" w:rsidRDefault="0031641D" w:rsidP="0031641D">
      <w:pPr>
        <w:tabs>
          <w:tab w:val="left" w:pos="2432"/>
        </w:tabs>
        <w:spacing w:line="240" w:lineRule="auto"/>
        <w:jc w:val="left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ab/>
      </w:r>
    </w:p>
    <w:p w:rsidR="0031641D" w:rsidRPr="00E72DD0" w:rsidRDefault="0031641D" w:rsidP="0031641D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theme="minorHAnsi"/>
          <w:sz w:val="24"/>
          <w:szCs w:val="24"/>
        </w:rPr>
      </w:pPr>
      <w:r w:rsidRPr="00E72DD0">
        <w:rPr>
          <w:rFonts w:eastAsia="Calibri" w:cstheme="minorHAnsi"/>
          <w:sz w:val="24"/>
          <w:szCs w:val="24"/>
        </w:rPr>
        <w:t xml:space="preserve">Ligar o ELISA e abrir um experimento com o protocolo: </w:t>
      </w:r>
      <w:r w:rsidRPr="00E72DD0">
        <w:rPr>
          <w:rFonts w:eastAsia="Calibri" w:cstheme="minorHAnsi"/>
          <w:b/>
          <w:sz w:val="24"/>
          <w:szCs w:val="24"/>
        </w:rPr>
        <w:t>ABTS Algas</w:t>
      </w:r>
      <w:r w:rsidRPr="00E72DD0">
        <w:rPr>
          <w:rFonts w:eastAsia="Calibri" w:cstheme="minorHAnsi"/>
          <w:sz w:val="24"/>
          <w:szCs w:val="24"/>
        </w:rPr>
        <w:t xml:space="preserve">. Parâmetros do protocolo: agitação por 20 min e leituras em </w:t>
      </w:r>
      <w:r>
        <w:rPr>
          <w:rFonts w:eastAsia="Calibri" w:cstheme="minorHAnsi"/>
          <w:sz w:val="24"/>
          <w:szCs w:val="24"/>
        </w:rPr>
        <w:t>734</w:t>
      </w:r>
      <w:r w:rsidRPr="00E72DD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72DD0">
        <w:rPr>
          <w:rFonts w:eastAsia="Calibri" w:cstheme="minorHAnsi"/>
          <w:sz w:val="24"/>
          <w:szCs w:val="24"/>
        </w:rPr>
        <w:t>nm</w:t>
      </w:r>
      <w:proofErr w:type="spellEnd"/>
      <w:r w:rsidRPr="00E72DD0">
        <w:rPr>
          <w:rFonts w:eastAsia="Calibri" w:cstheme="minorHAnsi"/>
          <w:sz w:val="24"/>
          <w:szCs w:val="24"/>
        </w:rPr>
        <w:t>.</w:t>
      </w:r>
    </w:p>
    <w:p w:rsidR="0031641D" w:rsidRPr="00E72DD0" w:rsidRDefault="0031641D" w:rsidP="0031641D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theme="minorHAnsi"/>
          <w:sz w:val="24"/>
          <w:szCs w:val="24"/>
        </w:rPr>
      </w:pPr>
      <w:r w:rsidRPr="00E72DD0">
        <w:rPr>
          <w:rFonts w:eastAsia="Calibri" w:cstheme="minorHAnsi"/>
          <w:sz w:val="24"/>
          <w:szCs w:val="24"/>
        </w:rPr>
        <w:t>Transferir 20 µL do extrato ou DMSO 10% (para o Branco) ou ponto da curva de calibração a ser analisado para cada poço da microplaca.</w:t>
      </w:r>
    </w:p>
    <w:p w:rsidR="0031641D" w:rsidRDefault="0031641D" w:rsidP="0031641D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theme="minorHAnsi"/>
          <w:sz w:val="24"/>
          <w:szCs w:val="24"/>
        </w:rPr>
      </w:pPr>
      <w:r w:rsidRPr="00E72DD0">
        <w:rPr>
          <w:rFonts w:eastAsia="Calibri" w:cstheme="minorHAnsi"/>
          <w:sz w:val="24"/>
          <w:szCs w:val="24"/>
        </w:rPr>
        <w:t xml:space="preserve">Com multicanal pipetar nos poços 280 </w:t>
      </w:r>
      <w:proofErr w:type="spellStart"/>
      <w:r w:rsidRPr="00E72DD0">
        <w:rPr>
          <w:rFonts w:eastAsia="Calibri" w:cstheme="minorHAnsi"/>
          <w:sz w:val="24"/>
          <w:szCs w:val="24"/>
        </w:rPr>
        <w:t>μL</w:t>
      </w:r>
      <w:proofErr w:type="spellEnd"/>
      <w:r w:rsidRPr="00E72DD0">
        <w:rPr>
          <w:rFonts w:eastAsia="Calibri" w:cstheme="minorHAnsi"/>
          <w:sz w:val="24"/>
          <w:szCs w:val="24"/>
        </w:rPr>
        <w:t xml:space="preserve"> do radical ABTS.</w:t>
      </w:r>
    </w:p>
    <w:p w:rsidR="0031641D" w:rsidRPr="00E72DD0" w:rsidRDefault="0031641D" w:rsidP="0031641D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theme="minorHAnsi"/>
          <w:sz w:val="24"/>
          <w:szCs w:val="24"/>
        </w:rPr>
      </w:pPr>
      <w:r w:rsidRPr="00E72DD0">
        <w:rPr>
          <w:rFonts w:eastAsia="Calibri" w:cstheme="minorHAnsi"/>
          <w:sz w:val="24"/>
          <w:szCs w:val="24"/>
        </w:rPr>
        <w:t>Colocar a placa no leitor ELISA e realizar a leituras.</w:t>
      </w:r>
    </w:p>
    <w:p w:rsidR="0031641D" w:rsidRPr="00996492" w:rsidRDefault="0031641D" w:rsidP="0031641D">
      <w:pPr>
        <w:spacing w:after="160" w:line="240" w:lineRule="auto"/>
        <w:ind w:left="720"/>
        <w:contextualSpacing/>
        <w:jc w:val="left"/>
        <w:rPr>
          <w:rFonts w:eastAsia="Calibri" w:cstheme="minorHAnsi"/>
          <w:sz w:val="24"/>
          <w:szCs w:val="24"/>
        </w:rPr>
      </w:pPr>
    </w:p>
    <w:p w:rsidR="0031641D" w:rsidRDefault="0031641D" w:rsidP="0031641D">
      <w:pPr>
        <w:tabs>
          <w:tab w:val="left" w:pos="1657"/>
          <w:tab w:val="left" w:pos="2296"/>
        </w:tabs>
        <w:spacing w:after="160" w:line="240" w:lineRule="auto"/>
        <w:contextualSpacing/>
        <w:jc w:val="left"/>
        <w:rPr>
          <w:rFonts w:eastAsia="Calibri" w:cstheme="minorHAnsi"/>
          <w:b/>
          <w:sz w:val="24"/>
          <w:szCs w:val="24"/>
          <w:lang w:val="pt"/>
        </w:rPr>
      </w:pPr>
      <w:r w:rsidRPr="007D3E74">
        <w:rPr>
          <w:rFonts w:eastAsia="Calibri" w:cstheme="minorHAnsi"/>
          <w:b/>
          <w:sz w:val="24"/>
          <w:szCs w:val="24"/>
          <w:lang w:val="pt"/>
        </w:rPr>
        <w:t>Resumo</w:t>
      </w:r>
      <w:r>
        <w:rPr>
          <w:rFonts w:eastAsia="Calibri" w:cstheme="minorHAnsi"/>
          <w:b/>
          <w:sz w:val="24"/>
          <w:szCs w:val="24"/>
          <w:lang w:val="pt"/>
        </w:rPr>
        <w:t>:</w:t>
      </w:r>
    </w:p>
    <w:p w:rsidR="0031641D" w:rsidRPr="007D3E74" w:rsidRDefault="0031641D" w:rsidP="0031641D">
      <w:pPr>
        <w:tabs>
          <w:tab w:val="left" w:pos="1657"/>
          <w:tab w:val="left" w:pos="2296"/>
        </w:tabs>
        <w:spacing w:after="160" w:line="240" w:lineRule="auto"/>
        <w:contextualSpacing/>
        <w:jc w:val="left"/>
        <w:rPr>
          <w:rFonts w:eastAsia="Calibri" w:cstheme="minorHAnsi"/>
          <w:b/>
          <w:sz w:val="24"/>
          <w:szCs w:val="24"/>
          <w:lang w:val="pt"/>
        </w:rPr>
      </w:pPr>
    </w:p>
    <w:tbl>
      <w:tblPr>
        <w:tblStyle w:val="Tabelacomgrade"/>
        <w:tblW w:w="9573" w:type="dxa"/>
        <w:jc w:val="center"/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31641D" w:rsidTr="00B42703">
        <w:trPr>
          <w:trHeight w:val="1159"/>
          <w:jc w:val="center"/>
        </w:trPr>
        <w:tc>
          <w:tcPr>
            <w:tcW w:w="3191" w:type="dxa"/>
            <w:vAlign w:val="center"/>
          </w:tcPr>
          <w:p w:rsidR="0031641D" w:rsidRPr="007D3E74" w:rsidRDefault="0031641D" w:rsidP="00B42703">
            <w:pPr>
              <w:tabs>
                <w:tab w:val="left" w:pos="1657"/>
                <w:tab w:val="left" w:pos="2296"/>
              </w:tabs>
              <w:spacing w:after="160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  <w:lang w:val="pt"/>
              </w:rPr>
            </w:pPr>
            <w:r w:rsidRPr="007D3E74">
              <w:rPr>
                <w:rFonts w:eastAsia="Calibri" w:cstheme="minorHAnsi"/>
                <w:b/>
                <w:sz w:val="24"/>
                <w:szCs w:val="24"/>
                <w:lang w:val="pt"/>
              </w:rPr>
              <w:t>Poço:</w:t>
            </w:r>
          </w:p>
          <w:p w:rsidR="0031641D" w:rsidRDefault="0031641D" w:rsidP="00B42703">
            <w:pPr>
              <w:tabs>
                <w:tab w:val="left" w:pos="1657"/>
                <w:tab w:val="left" w:pos="2296"/>
              </w:tabs>
              <w:spacing w:after="160"/>
              <w:contextualSpacing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20 µL água ultrapura</w:t>
            </w:r>
          </w:p>
          <w:p w:rsidR="0031641D" w:rsidRDefault="0031641D" w:rsidP="00B42703">
            <w:pPr>
              <w:tabs>
                <w:tab w:val="left" w:pos="1657"/>
                <w:tab w:val="left" w:pos="2296"/>
              </w:tabs>
              <w:spacing w:after="160"/>
              <w:contextualSpacing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 w:rsidRPr="00A04115">
              <w:rPr>
                <w:rFonts w:eastAsia="Calibri" w:cstheme="minorHAnsi"/>
                <w:sz w:val="24"/>
                <w:szCs w:val="24"/>
                <w:lang w:val="pt"/>
              </w:rPr>
              <w:t>2</w:t>
            </w:r>
            <w:r>
              <w:rPr>
                <w:rFonts w:eastAsia="Calibri" w:cstheme="minorHAnsi"/>
                <w:sz w:val="24"/>
                <w:szCs w:val="24"/>
                <w:lang w:val="pt"/>
              </w:rPr>
              <w:t>80</w:t>
            </w:r>
            <w:r w:rsidRPr="00A04115">
              <w:rPr>
                <w:rFonts w:eastAsia="Calibri" w:cstheme="minorHAnsi"/>
                <w:sz w:val="24"/>
                <w:szCs w:val="24"/>
                <w:lang w:val="pt"/>
              </w:rPr>
              <w:t xml:space="preserve"> µL do </w:t>
            </w:r>
            <w:r>
              <w:rPr>
                <w:rFonts w:eastAsia="Calibri" w:cstheme="minorHAnsi"/>
                <w:sz w:val="24"/>
                <w:szCs w:val="24"/>
                <w:lang w:val="pt"/>
              </w:rPr>
              <w:t>radical ABTS</w:t>
            </w:r>
          </w:p>
          <w:p w:rsidR="0031641D" w:rsidRDefault="0031641D" w:rsidP="00B42703">
            <w:pPr>
              <w:tabs>
                <w:tab w:val="left" w:pos="1657"/>
                <w:tab w:val="left" w:pos="2296"/>
              </w:tabs>
              <w:spacing w:after="160"/>
              <w:contextualSpacing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 xml:space="preserve">734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pt"/>
              </w:rPr>
              <w:t>nm</w:t>
            </w:r>
            <w:proofErr w:type="spellEnd"/>
          </w:p>
        </w:tc>
        <w:tc>
          <w:tcPr>
            <w:tcW w:w="3191" w:type="dxa"/>
            <w:vAlign w:val="center"/>
          </w:tcPr>
          <w:p w:rsidR="0031641D" w:rsidRPr="007D3E74" w:rsidRDefault="0031641D" w:rsidP="00B42703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pt"/>
              </w:rPr>
            </w:pPr>
            <w:r w:rsidRPr="007D3E74">
              <w:rPr>
                <w:rFonts w:eastAsia="Calibri" w:cstheme="minorHAnsi"/>
                <w:b/>
                <w:sz w:val="24"/>
                <w:szCs w:val="24"/>
                <w:lang w:val="pt"/>
              </w:rPr>
              <w:t>Curva:</w:t>
            </w:r>
          </w:p>
          <w:p w:rsidR="0031641D" w:rsidRPr="007D3E74" w:rsidRDefault="0031641D" w:rsidP="00B42703">
            <w:pPr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Trolox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(0-24</w:t>
            </w:r>
            <w:r w:rsidRPr="007D3E74">
              <w:rPr>
                <w:rFonts w:ascii="Times New Roman" w:eastAsia="Calibri" w:hAnsi="Times New Roman" w:cs="Times New Roman"/>
                <w:sz w:val="24"/>
                <w:szCs w:val="24"/>
              </w:rPr>
              <w:t>0 µg/</w:t>
            </w:r>
            <w:proofErr w:type="spellStart"/>
            <w:r w:rsidRPr="007D3E74">
              <w:rPr>
                <w:rFonts w:ascii="Times New Roman" w:eastAsia="Calibri" w:hAnsi="Times New Roman" w:cs="Times New Roman"/>
                <w:sz w:val="24"/>
                <w:szCs w:val="24"/>
              </w:rPr>
              <w:t>mL</w:t>
            </w:r>
            <w:proofErr w:type="spellEnd"/>
            <w:r w:rsidRPr="007D3E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vAlign w:val="center"/>
          </w:tcPr>
          <w:p w:rsidR="0031641D" w:rsidRDefault="0031641D" w:rsidP="00B42703">
            <w:pPr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pt"/>
              </w:rPr>
              <w:t>R</w:t>
            </w:r>
            <w:r w:rsidRPr="00AE3993">
              <w:rPr>
                <w:rFonts w:eastAsia="Calibri" w:cstheme="minorHAnsi"/>
                <w:b/>
                <w:sz w:val="24"/>
                <w:szCs w:val="24"/>
                <w:lang w:val="pt"/>
              </w:rPr>
              <w:t>adical ABTS</w:t>
            </w:r>
            <w:r>
              <w:rPr>
                <w:rFonts w:eastAsia="Calibri" w:cstheme="minorHAnsi"/>
                <w:sz w:val="24"/>
                <w:szCs w:val="24"/>
                <w:lang w:val="pt"/>
              </w:rPr>
              <w:t>:</w:t>
            </w:r>
          </w:p>
          <w:p w:rsidR="0031641D" w:rsidRDefault="0031641D" w:rsidP="00B42703">
            <w:pPr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 w:rsidRPr="00A3504B">
              <w:rPr>
                <w:rFonts w:eastAsia="Calibri" w:cstheme="minorHAnsi"/>
                <w:sz w:val="24"/>
                <w:szCs w:val="24"/>
                <w:lang w:val="pt"/>
              </w:rPr>
              <w:t xml:space="preserve">1 </w:t>
            </w:r>
            <w:proofErr w:type="spellStart"/>
            <w:r w:rsidRPr="00A3504B">
              <w:rPr>
                <w:rFonts w:eastAsia="Calibri" w:cstheme="minorHAnsi"/>
                <w:sz w:val="24"/>
                <w:szCs w:val="24"/>
                <w:lang w:val="pt"/>
              </w:rPr>
              <w:t>mL</w:t>
            </w:r>
            <w:proofErr w:type="spellEnd"/>
            <w:r w:rsidRPr="00A3504B">
              <w:rPr>
                <w:rFonts w:eastAsia="Calibri" w:cstheme="minorHAnsi"/>
                <w:sz w:val="24"/>
                <w:szCs w:val="24"/>
                <w:lang w:val="pt"/>
              </w:rPr>
              <w:t xml:space="preserve"> da ABTS</w:t>
            </w:r>
          </w:p>
          <w:p w:rsidR="0031641D" w:rsidRDefault="0031641D" w:rsidP="00B42703">
            <w:pPr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 w:rsidRPr="00A3504B">
              <w:rPr>
                <w:rFonts w:eastAsia="Calibri" w:cstheme="minorHAnsi"/>
                <w:sz w:val="24"/>
                <w:szCs w:val="24"/>
                <w:lang w:val="pt"/>
              </w:rPr>
              <w:t xml:space="preserve">17,6 µL da de </w:t>
            </w:r>
            <w:proofErr w:type="spellStart"/>
            <w:r w:rsidRPr="00A3504B">
              <w:rPr>
                <w:rFonts w:eastAsia="Calibri" w:cstheme="minorHAnsi"/>
                <w:sz w:val="24"/>
                <w:szCs w:val="24"/>
                <w:lang w:val="pt"/>
              </w:rPr>
              <w:t>persulfato</w:t>
            </w:r>
            <w:proofErr w:type="spellEnd"/>
            <w:r w:rsidRPr="00A3504B">
              <w:rPr>
                <w:rFonts w:eastAsia="Calibri" w:cstheme="minorHAnsi"/>
                <w:sz w:val="24"/>
                <w:szCs w:val="24"/>
                <w:lang w:val="pt"/>
              </w:rPr>
              <w:t xml:space="preserve"> de potássio</w:t>
            </w:r>
          </w:p>
          <w:p w:rsidR="0031641D" w:rsidRDefault="0031641D" w:rsidP="00B42703">
            <w:pPr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 w:rsidRPr="00A3504B">
              <w:rPr>
                <w:rFonts w:eastAsia="Calibri" w:cstheme="minorHAnsi"/>
                <w:sz w:val="24"/>
                <w:szCs w:val="24"/>
                <w:lang w:val="pt"/>
              </w:rPr>
              <w:t xml:space="preserve"> Diluir esta mistura em metanol (razão de 1:30) </w:t>
            </w:r>
          </w:p>
          <w:p w:rsidR="0031641D" w:rsidRDefault="0031641D" w:rsidP="00B42703">
            <w:pPr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lastRenderedPageBreak/>
              <w:t>16 h</w:t>
            </w:r>
            <w:r w:rsidRPr="00A3504B">
              <w:rPr>
                <w:rFonts w:eastAsia="Calibri" w:cstheme="minorHAnsi"/>
                <w:sz w:val="24"/>
                <w:szCs w:val="24"/>
                <w:lang w:val="pt"/>
              </w:rPr>
              <w:sym w:font="Wingdings" w:char="F0E0"/>
            </w:r>
            <w:r>
              <w:rPr>
                <w:rFonts w:eastAsia="Calibri" w:cstheme="minorHAnsi"/>
                <w:sz w:val="24"/>
                <w:szCs w:val="24"/>
                <w:lang w:val="pt"/>
              </w:rPr>
              <w:t xml:space="preserve"> 0,7 a 734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pt"/>
              </w:rPr>
              <w:t>nm</w:t>
            </w:r>
            <w:proofErr w:type="spellEnd"/>
          </w:p>
        </w:tc>
      </w:tr>
    </w:tbl>
    <w:p w:rsidR="0031641D" w:rsidRDefault="0031641D" w:rsidP="0031641D">
      <w:pPr>
        <w:tabs>
          <w:tab w:val="left" w:pos="1657"/>
          <w:tab w:val="left" w:pos="2296"/>
        </w:tabs>
        <w:spacing w:after="160" w:line="240" w:lineRule="auto"/>
        <w:contextualSpacing/>
        <w:jc w:val="left"/>
        <w:rPr>
          <w:rFonts w:eastAsia="Calibri" w:cstheme="minorHAnsi"/>
          <w:sz w:val="24"/>
          <w:szCs w:val="24"/>
          <w:lang w:val="pt"/>
        </w:rPr>
      </w:pPr>
    </w:p>
    <w:p w:rsidR="0031641D" w:rsidRDefault="0031641D" w:rsidP="0031641D">
      <w:pPr>
        <w:spacing w:line="240" w:lineRule="auto"/>
        <w:jc w:val="left"/>
        <w:rPr>
          <w:rFonts w:eastAsia="Calibri" w:cstheme="minorHAnsi"/>
          <w:b/>
          <w:sz w:val="24"/>
          <w:szCs w:val="24"/>
        </w:rPr>
      </w:pPr>
      <w:r w:rsidRPr="0069127D">
        <w:rPr>
          <w:rFonts w:eastAsia="Calibri" w:cstheme="minorHAnsi"/>
          <w:b/>
          <w:sz w:val="24"/>
          <w:szCs w:val="24"/>
        </w:rPr>
        <w:t>Referências</w:t>
      </w:r>
    </w:p>
    <w:p w:rsidR="0031641D" w:rsidRPr="0069127D" w:rsidRDefault="0031641D" w:rsidP="0031641D">
      <w:pPr>
        <w:spacing w:line="240" w:lineRule="auto"/>
        <w:jc w:val="left"/>
        <w:rPr>
          <w:rFonts w:eastAsia="Calibri" w:cstheme="minorHAnsi"/>
          <w:b/>
          <w:sz w:val="24"/>
          <w:szCs w:val="24"/>
        </w:rPr>
      </w:pPr>
    </w:p>
    <w:p w:rsidR="0031641D" w:rsidRPr="0069127D" w:rsidRDefault="0031641D" w:rsidP="0031641D">
      <w:pPr>
        <w:spacing w:after="160" w:line="240" w:lineRule="auto"/>
        <w:rPr>
          <w:rFonts w:eastAsia="Times New Roman" w:cstheme="minorHAnsi"/>
          <w:sz w:val="24"/>
          <w:szCs w:val="24"/>
          <w:lang w:val="en-US" w:eastAsia="pt-BR"/>
        </w:rPr>
      </w:pPr>
      <w:r w:rsidRPr="0069127D">
        <w:rPr>
          <w:rFonts w:eastAsia="Times New Roman" w:cstheme="minorHAnsi"/>
          <w:sz w:val="24"/>
          <w:szCs w:val="24"/>
          <w:lang w:eastAsia="pt-BR"/>
        </w:rPr>
        <w:t xml:space="preserve">Rufino, M., &amp; Alves, R. (2007). Metodologia científica: determinação da atividade antioxidante total em frutas pela captura do radical livre DPPH. </w:t>
      </w:r>
      <w:proofErr w:type="spellStart"/>
      <w:r w:rsidRPr="0069127D">
        <w:rPr>
          <w:rFonts w:eastAsia="Times New Roman" w:cstheme="minorHAnsi"/>
          <w:i/>
          <w:iCs/>
          <w:sz w:val="24"/>
          <w:szCs w:val="24"/>
          <w:lang w:val="en-US" w:eastAsia="pt-BR"/>
        </w:rPr>
        <w:t>Embrapa</w:t>
      </w:r>
      <w:proofErr w:type="spellEnd"/>
      <w:r w:rsidRPr="0069127D">
        <w:rPr>
          <w:rFonts w:eastAsia="Times New Roman" w:cstheme="minorHAnsi"/>
          <w:sz w:val="24"/>
          <w:szCs w:val="24"/>
          <w:lang w:val="en-US" w:eastAsia="pt-BR"/>
        </w:rPr>
        <w:t xml:space="preserve">, 3–6. Retrieved from </w:t>
      </w:r>
      <w:r w:rsidRPr="00EB5AF1">
        <w:rPr>
          <w:rFonts w:eastAsia="Times New Roman" w:cstheme="minorHAnsi"/>
          <w:color w:val="0563C1"/>
          <w:sz w:val="24"/>
          <w:szCs w:val="24"/>
          <w:u w:val="single"/>
          <w:lang w:val="en-US" w:eastAsia="pt-BR"/>
        </w:rPr>
        <w:t>http://agris.fao.org/agris-search/search.do?f=2012/BR/BR2012102700027.xml;BR20071426953</w:t>
      </w:r>
    </w:p>
    <w:p w:rsidR="0031641D" w:rsidRDefault="0031641D" w:rsidP="0031641D">
      <w:pPr>
        <w:spacing w:after="16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69127D">
        <w:rPr>
          <w:rFonts w:eastAsia="Times New Roman" w:cstheme="minorHAnsi"/>
          <w:sz w:val="24"/>
          <w:szCs w:val="24"/>
          <w:lang w:val="en-US" w:eastAsia="pt-BR"/>
        </w:rPr>
        <w:t xml:space="preserve">Yang, H., Dong, Y., Du, H., Shi, H., </w:t>
      </w:r>
      <w:proofErr w:type="spellStart"/>
      <w:r w:rsidRPr="0069127D">
        <w:rPr>
          <w:rFonts w:eastAsia="Times New Roman" w:cstheme="minorHAnsi"/>
          <w:sz w:val="24"/>
          <w:szCs w:val="24"/>
          <w:lang w:val="en-US" w:eastAsia="pt-BR"/>
        </w:rPr>
        <w:t>Peng</w:t>
      </w:r>
      <w:proofErr w:type="spellEnd"/>
      <w:r w:rsidRPr="0069127D">
        <w:rPr>
          <w:rFonts w:eastAsia="Times New Roman" w:cstheme="minorHAnsi"/>
          <w:sz w:val="24"/>
          <w:szCs w:val="24"/>
          <w:lang w:val="en-US" w:eastAsia="pt-BR"/>
        </w:rPr>
        <w:t xml:space="preserve">, Y., &amp; Li, X. (2011). Antioxidant compounds from </w:t>
      </w:r>
      <w:proofErr w:type="spellStart"/>
      <w:r w:rsidRPr="0069127D">
        <w:rPr>
          <w:rFonts w:eastAsia="Times New Roman" w:cstheme="minorHAnsi"/>
          <w:sz w:val="24"/>
          <w:szCs w:val="24"/>
          <w:lang w:val="en-US" w:eastAsia="pt-BR"/>
        </w:rPr>
        <w:t>propolis</w:t>
      </w:r>
      <w:proofErr w:type="spellEnd"/>
      <w:r w:rsidRPr="0069127D">
        <w:rPr>
          <w:rFonts w:eastAsia="Times New Roman" w:cstheme="minorHAnsi"/>
          <w:sz w:val="24"/>
          <w:szCs w:val="24"/>
          <w:lang w:val="en-US" w:eastAsia="pt-BR"/>
        </w:rPr>
        <w:t xml:space="preserve"> collected in Anhui, China. </w:t>
      </w:r>
      <w:proofErr w:type="spellStart"/>
      <w:r w:rsidRPr="0069127D">
        <w:rPr>
          <w:rFonts w:eastAsia="Times New Roman" w:cstheme="minorHAnsi"/>
          <w:i/>
          <w:iCs/>
          <w:sz w:val="24"/>
          <w:szCs w:val="24"/>
          <w:lang w:eastAsia="pt-BR"/>
        </w:rPr>
        <w:t>Molecules</w:t>
      </w:r>
      <w:proofErr w:type="spellEnd"/>
      <w:r w:rsidRPr="0069127D">
        <w:rPr>
          <w:rFonts w:eastAsia="Times New Roman" w:cstheme="minorHAnsi"/>
          <w:i/>
          <w:iCs/>
          <w:sz w:val="24"/>
          <w:szCs w:val="24"/>
          <w:lang w:eastAsia="pt-BR"/>
        </w:rPr>
        <w:t xml:space="preserve"> (Basel, </w:t>
      </w:r>
      <w:proofErr w:type="spellStart"/>
      <w:r w:rsidRPr="0069127D">
        <w:rPr>
          <w:rFonts w:eastAsia="Times New Roman" w:cstheme="minorHAnsi"/>
          <w:i/>
          <w:iCs/>
          <w:sz w:val="24"/>
          <w:szCs w:val="24"/>
          <w:lang w:eastAsia="pt-BR"/>
        </w:rPr>
        <w:t>Switzerland</w:t>
      </w:r>
      <w:proofErr w:type="spellEnd"/>
      <w:r w:rsidRPr="0069127D">
        <w:rPr>
          <w:rFonts w:eastAsia="Times New Roman" w:cstheme="minorHAnsi"/>
          <w:i/>
          <w:iCs/>
          <w:sz w:val="24"/>
          <w:szCs w:val="24"/>
          <w:lang w:eastAsia="pt-BR"/>
        </w:rPr>
        <w:t>)</w:t>
      </w:r>
      <w:r w:rsidRPr="0069127D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69127D">
        <w:rPr>
          <w:rFonts w:eastAsia="Times New Roman" w:cstheme="minorHAnsi"/>
          <w:i/>
          <w:iCs/>
          <w:sz w:val="24"/>
          <w:szCs w:val="24"/>
          <w:lang w:eastAsia="pt-BR"/>
        </w:rPr>
        <w:t>16</w:t>
      </w:r>
      <w:r w:rsidRPr="0069127D">
        <w:rPr>
          <w:rFonts w:eastAsia="Times New Roman" w:cstheme="minorHAnsi"/>
          <w:sz w:val="24"/>
          <w:szCs w:val="24"/>
          <w:lang w:eastAsia="pt-BR"/>
        </w:rPr>
        <w:t xml:space="preserve">(4), 3444–55. </w:t>
      </w:r>
    </w:p>
    <w:p w:rsidR="0031641D" w:rsidRDefault="0031641D" w:rsidP="0031641D">
      <w:pPr>
        <w:spacing w:after="16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52100E" w:rsidRDefault="0052100E">
      <w:bookmarkStart w:id="2" w:name="_GoBack"/>
      <w:bookmarkEnd w:id="2"/>
    </w:p>
    <w:sectPr w:rsidR="00521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F98"/>
    <w:multiLevelType w:val="hybridMultilevel"/>
    <w:tmpl w:val="5136E50E"/>
    <w:lvl w:ilvl="0" w:tplc="CC8ED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27F06"/>
    <w:multiLevelType w:val="hybridMultilevel"/>
    <w:tmpl w:val="5E6E3DA2"/>
    <w:lvl w:ilvl="0" w:tplc="CC8ED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D5289"/>
    <w:multiLevelType w:val="hybridMultilevel"/>
    <w:tmpl w:val="925A0F02"/>
    <w:lvl w:ilvl="0" w:tplc="8F96E7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F0A5C"/>
    <w:multiLevelType w:val="hybridMultilevel"/>
    <w:tmpl w:val="EA9AB3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320CB"/>
    <w:multiLevelType w:val="hybridMultilevel"/>
    <w:tmpl w:val="20ACBC4A"/>
    <w:lvl w:ilvl="0" w:tplc="CC8ED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1D"/>
    <w:rsid w:val="0031641D"/>
    <w:rsid w:val="0052100E"/>
    <w:rsid w:val="00526AAB"/>
    <w:rsid w:val="006F34BF"/>
    <w:rsid w:val="00B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4B22D8-ED7D-4484-BE97-3D2E44C8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1D"/>
    <w:pPr>
      <w:spacing w:after="0" w:line="36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31641D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641D"/>
    <w:rPr>
      <w:rFonts w:ascii="Times New Roman" w:eastAsiaTheme="majorEastAsia" w:hAnsi="Times New Roman" w:cstheme="majorBidi"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31641D"/>
    <w:pPr>
      <w:ind w:left="720"/>
      <w:contextualSpacing/>
    </w:pPr>
  </w:style>
  <w:style w:type="table" w:styleId="Tabelacomgrade">
    <w:name w:val="Table Grid"/>
    <w:basedOn w:val="Tabelanormal"/>
    <w:uiPriority w:val="39"/>
    <w:rsid w:val="0031641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Ttulo1"/>
    <w:link w:val="Estilo1Char"/>
    <w:qFormat/>
    <w:rsid w:val="0031641D"/>
    <w:pPr>
      <w:autoSpaceDE w:val="0"/>
      <w:autoSpaceDN w:val="0"/>
      <w:adjustRightInd w:val="0"/>
      <w:spacing w:line="240" w:lineRule="auto"/>
      <w:jc w:val="center"/>
    </w:pPr>
    <w:rPr>
      <w:rFonts w:cs="Times New Roman"/>
      <w:b/>
      <w:bCs w:val="0"/>
      <w:spacing w:val="5"/>
      <w:szCs w:val="24"/>
      <w:lang w:val="pt"/>
    </w:rPr>
  </w:style>
  <w:style w:type="character" w:customStyle="1" w:styleId="Estilo1Char">
    <w:name w:val="Estilo1 Char"/>
    <w:basedOn w:val="Ttulo1Char"/>
    <w:link w:val="Estilo1"/>
    <w:rsid w:val="0031641D"/>
    <w:rPr>
      <w:rFonts w:ascii="Times New Roman" w:eastAsiaTheme="majorEastAsia" w:hAnsi="Times New Roman" w:cs="Times New Roman"/>
      <w:b/>
      <w:bCs w:val="0"/>
      <w:spacing w:val="5"/>
      <w:sz w:val="24"/>
      <w:szCs w:val="24"/>
      <w:lang w:val="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Novaes</dc:creator>
  <cp:keywords/>
  <dc:description/>
  <cp:lastModifiedBy>Paula Novaes</cp:lastModifiedBy>
  <cp:revision>1</cp:revision>
  <dcterms:created xsi:type="dcterms:W3CDTF">2017-09-08T17:24:00Z</dcterms:created>
  <dcterms:modified xsi:type="dcterms:W3CDTF">2017-09-08T17:25:00Z</dcterms:modified>
</cp:coreProperties>
</file>