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D8" w:rsidRPr="001A7FD8" w:rsidRDefault="001A7FD8" w:rsidP="00AF1052">
      <w:pPr>
        <w:pStyle w:val="Recuodecorpodetexto"/>
        <w:spacing w:before="0" w:after="0"/>
        <w:jc w:val="center"/>
        <w:rPr>
          <w:rFonts w:asciiTheme="minorHAnsi" w:hAnsiTheme="minorHAnsi"/>
          <w:b/>
          <w:sz w:val="48"/>
          <w:szCs w:val="48"/>
        </w:rPr>
      </w:pPr>
      <w:r w:rsidRPr="001A7FD8">
        <w:rPr>
          <w:rFonts w:asciiTheme="minorHAnsi" w:hAnsiTheme="minorHAnsi"/>
          <w:b/>
          <w:sz w:val="48"/>
          <w:szCs w:val="48"/>
        </w:rPr>
        <w:t>EXERCÍCIO</w:t>
      </w:r>
    </w:p>
    <w:p w:rsidR="00CF6C2C" w:rsidRDefault="00CF6C2C" w:rsidP="00AF1052">
      <w:pPr>
        <w:pStyle w:val="Recuodecorpodetexto"/>
        <w:spacing w:before="0" w:after="0"/>
        <w:jc w:val="both"/>
        <w:rPr>
          <w:rFonts w:asciiTheme="minorHAnsi" w:hAnsiTheme="minorHAnsi"/>
        </w:rPr>
      </w:pPr>
    </w:p>
    <w:p w:rsidR="00AF1052" w:rsidRPr="00AF1052" w:rsidRDefault="00CF6C2C" w:rsidP="00AF1052">
      <w:pPr>
        <w:pStyle w:val="Recuodecorpodetexto"/>
        <w:numPr>
          <w:ilvl w:val="0"/>
          <w:numId w:val="1"/>
        </w:numPr>
        <w:spacing w:before="0" w:after="0"/>
        <w:ind w:left="426"/>
        <w:jc w:val="both"/>
        <w:rPr>
          <w:rFonts w:asciiTheme="minorHAnsi" w:hAnsiTheme="minorHAnsi"/>
        </w:rPr>
      </w:pPr>
      <w:r w:rsidRPr="00E2459B">
        <w:rPr>
          <w:rFonts w:asciiTheme="minorHAnsi" w:hAnsiTheme="minorHAnsi"/>
        </w:rPr>
        <w:t xml:space="preserve">A </w:t>
      </w:r>
      <w:r w:rsidRPr="00E2459B">
        <w:rPr>
          <w:rFonts w:asciiTheme="minorHAnsi" w:hAnsiTheme="minorHAnsi" w:cs="Tahoma"/>
          <w:bCs/>
        </w:rPr>
        <w:t>PORTARIA N</w:t>
      </w:r>
      <w:r w:rsidRPr="00E2459B">
        <w:rPr>
          <w:rFonts w:asciiTheme="minorHAnsi" w:hAnsiTheme="minorHAnsi" w:cs="Tahoma"/>
          <w:bCs/>
          <w:strike/>
        </w:rPr>
        <w:t>º</w:t>
      </w:r>
      <w:r w:rsidRPr="00E2459B">
        <w:rPr>
          <w:rFonts w:asciiTheme="minorHAnsi" w:hAnsiTheme="minorHAnsi" w:cs="Tahoma"/>
          <w:bCs/>
        </w:rPr>
        <w:t xml:space="preserve"> </w:t>
      </w:r>
      <w:r w:rsidR="00AF1052">
        <w:rPr>
          <w:rFonts w:asciiTheme="minorHAnsi" w:hAnsiTheme="minorHAnsi" w:cs="Tahoma"/>
          <w:bCs/>
        </w:rPr>
        <w:t>2914/MS</w:t>
      </w:r>
      <w:r w:rsidRPr="00E2459B">
        <w:rPr>
          <w:rFonts w:asciiTheme="minorHAnsi" w:hAnsiTheme="minorHAnsi" w:cs="Tahoma"/>
          <w:bCs/>
        </w:rPr>
        <w:t xml:space="preserve"> que define o padrão de potabilidade de água define  valores máximos permitidos (VMP) das substâncias químicas toleradas em água de abastecimento humano.</w:t>
      </w:r>
    </w:p>
    <w:p w:rsidR="00AF1052" w:rsidRDefault="00AF1052" w:rsidP="00AF1052">
      <w:pPr>
        <w:pStyle w:val="Recuodecorpodetexto"/>
        <w:spacing w:before="0" w:after="0"/>
        <w:ind w:left="426"/>
        <w:jc w:val="both"/>
        <w:rPr>
          <w:rFonts w:asciiTheme="minorHAnsi" w:hAnsiTheme="minorHAnsi" w:cs="Tahoma"/>
          <w:bCs/>
        </w:rPr>
      </w:pPr>
    </w:p>
    <w:p w:rsidR="00CF6C2C" w:rsidRPr="00AF1052" w:rsidRDefault="00AF1052" w:rsidP="00AF1052">
      <w:pPr>
        <w:pStyle w:val="Recuodecorpodetexto"/>
        <w:spacing w:before="0" w:after="0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 w:cs="Tahoma"/>
          <w:bCs/>
        </w:rPr>
        <w:t>Calcular o risco de efeitos carcinogênicos e não carcinogênicos para as substâncias abaixo.</w:t>
      </w:r>
    </w:p>
    <w:p w:rsidR="00AF1052" w:rsidRDefault="00AF1052" w:rsidP="00AF1052">
      <w:pPr>
        <w:pStyle w:val="Recuodecorpodetexto"/>
        <w:spacing w:before="0" w:after="0"/>
        <w:jc w:val="both"/>
        <w:rPr>
          <w:rFonts w:asciiTheme="minorHAnsi" w:hAnsiTheme="minorHAnsi"/>
        </w:rPr>
      </w:pPr>
    </w:p>
    <w:p w:rsidR="00AF1052" w:rsidRDefault="00AF1052" w:rsidP="001A7FD8">
      <w:pPr>
        <w:spacing w:after="0" w:line="240" w:lineRule="auto"/>
        <w:ind w:left="426"/>
        <w:rPr>
          <w:rFonts w:eastAsia="Times New Roman" w:cs="Tahoma"/>
          <w:kern w:val="36"/>
          <w:sz w:val="24"/>
          <w:szCs w:val="24"/>
          <w:lang w:eastAsia="pt-BR"/>
        </w:rPr>
      </w:pPr>
      <w:r w:rsidRPr="00E2459B">
        <w:rPr>
          <w:rFonts w:eastAsia="Times New Roman" w:cs="Tahoma"/>
          <w:kern w:val="36"/>
          <w:sz w:val="24"/>
          <w:szCs w:val="24"/>
          <w:lang w:eastAsia="pt-BR"/>
        </w:rPr>
        <w:t>Tabela1: substâncias orgânicas</w:t>
      </w:r>
    </w:p>
    <w:tbl>
      <w:tblPr>
        <w:tblW w:w="4410" w:type="dxa"/>
        <w:tblInd w:w="481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12"/>
        <w:gridCol w:w="1138"/>
        <w:gridCol w:w="1560"/>
      </w:tblGrid>
      <w:tr w:rsidR="00AF1052" w:rsidTr="00AF1052">
        <w:trPr>
          <w:trHeight w:val="330"/>
        </w:trPr>
        <w:tc>
          <w:tcPr>
            <w:tcW w:w="1712" w:type="dxa"/>
            <w:shd w:val="clear" w:color="auto" w:fill="auto"/>
            <w:hideMark/>
          </w:tcPr>
          <w:p w:rsidR="00AF1052" w:rsidRDefault="00AF1052" w:rsidP="001A7FD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Substância</w:t>
            </w:r>
          </w:p>
        </w:tc>
        <w:tc>
          <w:tcPr>
            <w:tcW w:w="1138" w:type="dxa"/>
            <w:shd w:val="clear" w:color="auto" w:fill="auto"/>
            <w:hideMark/>
          </w:tcPr>
          <w:p w:rsidR="00AF1052" w:rsidRDefault="00AF1052" w:rsidP="001A7FD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Unidade</w:t>
            </w:r>
          </w:p>
        </w:tc>
        <w:tc>
          <w:tcPr>
            <w:tcW w:w="1560" w:type="dxa"/>
            <w:shd w:val="clear" w:color="auto" w:fill="auto"/>
            <w:hideMark/>
          </w:tcPr>
          <w:p w:rsidR="00AF1052" w:rsidRDefault="00AF1052" w:rsidP="001A7FD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VMP</w:t>
            </w:r>
          </w:p>
        </w:tc>
      </w:tr>
      <w:tr w:rsidR="00AF1052" w:rsidTr="00AF1052">
        <w:trPr>
          <w:trHeight w:val="330"/>
        </w:trPr>
        <w:tc>
          <w:tcPr>
            <w:tcW w:w="1712" w:type="dxa"/>
            <w:shd w:val="clear" w:color="auto" w:fill="auto"/>
            <w:hideMark/>
          </w:tcPr>
          <w:p w:rsidR="00AF1052" w:rsidRDefault="00AF1052" w:rsidP="001A7FD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Benzeno</w:t>
            </w:r>
          </w:p>
        </w:tc>
        <w:tc>
          <w:tcPr>
            <w:tcW w:w="1138" w:type="dxa"/>
            <w:shd w:val="clear" w:color="auto" w:fill="auto"/>
            <w:hideMark/>
          </w:tcPr>
          <w:p w:rsidR="00AF1052" w:rsidRDefault="00AF1052" w:rsidP="001A7FD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µg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>/L</w:t>
            </w:r>
          </w:p>
        </w:tc>
        <w:tc>
          <w:tcPr>
            <w:tcW w:w="1560" w:type="dxa"/>
            <w:shd w:val="clear" w:color="auto" w:fill="auto"/>
            <w:hideMark/>
          </w:tcPr>
          <w:p w:rsidR="00AF1052" w:rsidRDefault="00AF1052" w:rsidP="001A7FD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F1052" w:rsidTr="00AF1052">
        <w:trPr>
          <w:trHeight w:val="330"/>
        </w:trPr>
        <w:tc>
          <w:tcPr>
            <w:tcW w:w="1712" w:type="dxa"/>
            <w:shd w:val="clear" w:color="auto" w:fill="auto"/>
            <w:hideMark/>
          </w:tcPr>
          <w:p w:rsidR="00AF1052" w:rsidRDefault="00AF1052" w:rsidP="001A7FD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Benzo[a]</w:t>
            </w:r>
            <w:proofErr w:type="spellStart"/>
            <w:r>
              <w:rPr>
                <w:rFonts w:ascii="Calibri" w:hAnsi="Calibri"/>
                <w:color w:val="000000"/>
              </w:rPr>
              <w:t>pireno</w:t>
            </w:r>
            <w:proofErr w:type="spellEnd"/>
          </w:p>
        </w:tc>
        <w:tc>
          <w:tcPr>
            <w:tcW w:w="1138" w:type="dxa"/>
            <w:shd w:val="clear" w:color="auto" w:fill="auto"/>
            <w:hideMark/>
          </w:tcPr>
          <w:p w:rsidR="00AF1052" w:rsidRDefault="00AF1052" w:rsidP="001A7FD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µg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>/L</w:t>
            </w:r>
          </w:p>
        </w:tc>
        <w:tc>
          <w:tcPr>
            <w:tcW w:w="1560" w:type="dxa"/>
            <w:shd w:val="clear" w:color="auto" w:fill="auto"/>
            <w:hideMark/>
          </w:tcPr>
          <w:p w:rsidR="00AF1052" w:rsidRDefault="00AF1052" w:rsidP="001A7FD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0,7</w:t>
            </w:r>
          </w:p>
        </w:tc>
      </w:tr>
      <w:tr w:rsidR="00AF1052" w:rsidTr="00AF1052">
        <w:trPr>
          <w:trHeight w:val="406"/>
        </w:trPr>
        <w:tc>
          <w:tcPr>
            <w:tcW w:w="1712" w:type="dxa"/>
            <w:shd w:val="clear" w:color="auto" w:fill="auto"/>
            <w:hideMark/>
          </w:tcPr>
          <w:p w:rsidR="00AF1052" w:rsidRDefault="00AF1052" w:rsidP="001A7FD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Cloreto de </w:t>
            </w:r>
            <w:proofErr w:type="spellStart"/>
            <w:r>
              <w:rPr>
                <w:rFonts w:ascii="Calibri" w:hAnsi="Calibri"/>
                <w:color w:val="000000"/>
              </w:rPr>
              <w:t>Vinila</w:t>
            </w:r>
            <w:proofErr w:type="spellEnd"/>
          </w:p>
        </w:tc>
        <w:tc>
          <w:tcPr>
            <w:tcW w:w="1138" w:type="dxa"/>
            <w:shd w:val="clear" w:color="auto" w:fill="auto"/>
            <w:hideMark/>
          </w:tcPr>
          <w:p w:rsidR="00AF1052" w:rsidRDefault="00AF1052" w:rsidP="001A7FD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lang w:val="es-ES_tradnl"/>
              </w:rPr>
              <w:t>µg/L</w:t>
            </w:r>
          </w:p>
        </w:tc>
        <w:tc>
          <w:tcPr>
            <w:tcW w:w="1560" w:type="dxa"/>
            <w:shd w:val="clear" w:color="auto" w:fill="auto"/>
            <w:hideMark/>
          </w:tcPr>
          <w:p w:rsidR="00AF1052" w:rsidRDefault="00AF1052" w:rsidP="001A7FD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lang w:val="es-ES_tradnl"/>
              </w:rPr>
              <w:t>5</w:t>
            </w:r>
          </w:p>
        </w:tc>
      </w:tr>
      <w:tr w:rsidR="00AF1052" w:rsidTr="00AF1052">
        <w:trPr>
          <w:trHeight w:val="398"/>
        </w:trPr>
        <w:tc>
          <w:tcPr>
            <w:tcW w:w="1712" w:type="dxa"/>
            <w:shd w:val="clear" w:color="auto" w:fill="auto"/>
            <w:hideMark/>
          </w:tcPr>
          <w:p w:rsidR="00AF1052" w:rsidRDefault="00AF1052" w:rsidP="001A7FD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lang w:val="es-ES_tradnl"/>
              </w:rPr>
              <w:t>Triclorobenzenos</w:t>
            </w:r>
            <w:proofErr w:type="spellEnd"/>
          </w:p>
        </w:tc>
        <w:tc>
          <w:tcPr>
            <w:tcW w:w="1138" w:type="dxa"/>
            <w:shd w:val="clear" w:color="auto" w:fill="auto"/>
            <w:hideMark/>
          </w:tcPr>
          <w:p w:rsidR="00AF1052" w:rsidRDefault="00AF1052" w:rsidP="001A7FD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lang w:val="es-ES_tradnl"/>
              </w:rPr>
              <w:t>µg/L</w:t>
            </w:r>
          </w:p>
        </w:tc>
        <w:tc>
          <w:tcPr>
            <w:tcW w:w="1560" w:type="dxa"/>
            <w:shd w:val="clear" w:color="auto" w:fill="auto"/>
            <w:hideMark/>
          </w:tcPr>
          <w:p w:rsidR="00AF1052" w:rsidRDefault="00AF1052" w:rsidP="001A7FD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lang w:val="es-ES_tradnl"/>
              </w:rPr>
              <w:t>20</w:t>
            </w:r>
          </w:p>
        </w:tc>
      </w:tr>
    </w:tbl>
    <w:p w:rsidR="00AF1052" w:rsidRDefault="00AF1052" w:rsidP="001A7FD8">
      <w:pPr>
        <w:spacing w:after="0" w:line="240" w:lineRule="auto"/>
        <w:jc w:val="center"/>
        <w:rPr>
          <w:sz w:val="24"/>
          <w:szCs w:val="24"/>
        </w:rPr>
      </w:pPr>
    </w:p>
    <w:p w:rsidR="00AF1052" w:rsidRPr="00AF1052" w:rsidRDefault="001A7FD8" w:rsidP="001A7FD8">
      <w:p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rFonts w:eastAsia="Times New Roman" w:cs="Tahoma"/>
          <w:kern w:val="36"/>
          <w:sz w:val="24"/>
          <w:szCs w:val="24"/>
          <w:lang w:eastAsia="pt-BR"/>
        </w:rPr>
        <w:tab/>
      </w:r>
      <w:r w:rsidR="00AF1052" w:rsidRPr="00AF1052">
        <w:rPr>
          <w:rFonts w:eastAsia="Times New Roman" w:cs="Tahoma"/>
          <w:kern w:val="36"/>
          <w:sz w:val="24"/>
          <w:szCs w:val="24"/>
          <w:lang w:eastAsia="pt-BR"/>
        </w:rPr>
        <w:t>Tabela 2: Substâncias inorgânicas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1762"/>
        <w:gridCol w:w="1285"/>
        <w:gridCol w:w="1609"/>
      </w:tblGrid>
      <w:tr w:rsidR="00AF1052" w:rsidTr="00AF1052">
        <w:tc>
          <w:tcPr>
            <w:tcW w:w="1762" w:type="dxa"/>
          </w:tcPr>
          <w:p w:rsidR="00AF1052" w:rsidRDefault="00AF1052" w:rsidP="001A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Substância</w:t>
            </w:r>
          </w:p>
        </w:tc>
        <w:tc>
          <w:tcPr>
            <w:tcW w:w="1285" w:type="dxa"/>
          </w:tcPr>
          <w:p w:rsidR="00AF1052" w:rsidRDefault="00AF1052" w:rsidP="001A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609" w:type="dxa"/>
          </w:tcPr>
          <w:p w:rsidR="00AF1052" w:rsidRDefault="00AF1052" w:rsidP="001A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VMP</w:t>
            </w:r>
          </w:p>
        </w:tc>
      </w:tr>
      <w:tr w:rsidR="00AF1052" w:rsidTr="00AF1052">
        <w:tc>
          <w:tcPr>
            <w:tcW w:w="1762" w:type="dxa"/>
          </w:tcPr>
          <w:p w:rsidR="00AF1052" w:rsidRDefault="00AF1052" w:rsidP="001A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Arsênio</w:t>
            </w:r>
          </w:p>
        </w:tc>
        <w:tc>
          <w:tcPr>
            <w:tcW w:w="1285" w:type="dxa"/>
          </w:tcPr>
          <w:p w:rsidR="00AF1052" w:rsidRDefault="00AF1052" w:rsidP="001A7FD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mg</w:t>
            </w:r>
            <w:proofErr w:type="spellEnd"/>
            <w:proofErr w:type="gram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609" w:type="dxa"/>
          </w:tcPr>
          <w:p w:rsidR="00AF1052" w:rsidRDefault="00AF1052" w:rsidP="001A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AF1052" w:rsidTr="00AF1052">
        <w:tc>
          <w:tcPr>
            <w:tcW w:w="1762" w:type="dxa"/>
          </w:tcPr>
          <w:p w:rsidR="00AF1052" w:rsidRDefault="00AF1052" w:rsidP="001A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Cádmio</w:t>
            </w:r>
          </w:p>
        </w:tc>
        <w:tc>
          <w:tcPr>
            <w:tcW w:w="1285" w:type="dxa"/>
          </w:tcPr>
          <w:p w:rsidR="00AF1052" w:rsidRDefault="00AF1052" w:rsidP="001A7FD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mg</w:t>
            </w:r>
            <w:proofErr w:type="spellEnd"/>
            <w:proofErr w:type="gram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609" w:type="dxa"/>
          </w:tcPr>
          <w:p w:rsidR="00AF1052" w:rsidRDefault="00AF1052" w:rsidP="001A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</w:tr>
      <w:tr w:rsidR="00AF1052" w:rsidTr="00AF1052">
        <w:tc>
          <w:tcPr>
            <w:tcW w:w="1762" w:type="dxa"/>
          </w:tcPr>
          <w:p w:rsidR="00AF1052" w:rsidRDefault="00AF1052" w:rsidP="001A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Cromo</w:t>
            </w:r>
          </w:p>
        </w:tc>
        <w:tc>
          <w:tcPr>
            <w:tcW w:w="1285" w:type="dxa"/>
          </w:tcPr>
          <w:p w:rsidR="00AF1052" w:rsidRDefault="00AF1052" w:rsidP="001A7FD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mg</w:t>
            </w:r>
            <w:proofErr w:type="spellEnd"/>
            <w:proofErr w:type="gram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609" w:type="dxa"/>
          </w:tcPr>
          <w:p w:rsidR="00AF1052" w:rsidRDefault="00AF1052" w:rsidP="001A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AF1052" w:rsidTr="00AF1052">
        <w:tc>
          <w:tcPr>
            <w:tcW w:w="1762" w:type="dxa"/>
          </w:tcPr>
          <w:p w:rsidR="00AF1052" w:rsidRDefault="00AF1052" w:rsidP="001A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Mercúrio</w:t>
            </w:r>
          </w:p>
        </w:tc>
        <w:tc>
          <w:tcPr>
            <w:tcW w:w="1285" w:type="dxa"/>
          </w:tcPr>
          <w:p w:rsidR="00AF1052" w:rsidRDefault="00AF1052" w:rsidP="001A7FD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mg</w:t>
            </w:r>
            <w:proofErr w:type="spellEnd"/>
            <w:proofErr w:type="gram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609" w:type="dxa"/>
          </w:tcPr>
          <w:p w:rsidR="00AF1052" w:rsidRDefault="00AF1052" w:rsidP="001A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</w:tr>
    </w:tbl>
    <w:p w:rsidR="00AF1052" w:rsidRDefault="00AF1052" w:rsidP="001A7FD8">
      <w:pPr>
        <w:pStyle w:val="Recuodecorpodetexto"/>
        <w:spacing w:before="0" w:after="0"/>
        <w:jc w:val="center"/>
        <w:rPr>
          <w:rFonts w:asciiTheme="minorHAnsi" w:hAnsiTheme="minorHAnsi"/>
        </w:rPr>
      </w:pPr>
    </w:p>
    <w:sectPr w:rsidR="00AF1052" w:rsidSect="00AF1052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FD8" w:rsidRDefault="001A7FD8" w:rsidP="001A7FD8">
      <w:pPr>
        <w:spacing w:after="0" w:line="240" w:lineRule="auto"/>
      </w:pPr>
      <w:r>
        <w:separator/>
      </w:r>
    </w:p>
  </w:endnote>
  <w:endnote w:type="continuationSeparator" w:id="0">
    <w:p w:rsidR="001A7FD8" w:rsidRDefault="001A7FD8" w:rsidP="001A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FD8" w:rsidRDefault="001A7FD8" w:rsidP="001A7FD8">
      <w:pPr>
        <w:spacing w:after="0" w:line="240" w:lineRule="auto"/>
      </w:pPr>
      <w:r>
        <w:separator/>
      </w:r>
    </w:p>
  </w:footnote>
  <w:footnote w:type="continuationSeparator" w:id="0">
    <w:p w:rsidR="001A7FD8" w:rsidRDefault="001A7FD8" w:rsidP="001A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D8" w:rsidRDefault="001A7FD8">
    <w:pPr>
      <w:pStyle w:val="Cabealho"/>
    </w:pPr>
    <w:r w:rsidRPr="001A7FD8">
      <w:drawing>
        <wp:inline distT="0" distB="0" distL="0" distR="0">
          <wp:extent cx="5612130" cy="426085"/>
          <wp:effectExtent l="19050" t="0" r="0" b="0"/>
          <wp:docPr id="3" name="Objeto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5975" cy="694204"/>
                    <a:chOff x="0" y="0"/>
                    <a:chExt cx="9145975" cy="694204"/>
                  </a:xfrm>
                </a:grpSpPr>
                <a:grpSp>
                  <a:nvGrpSpPr>
                    <a:cNvPr id="19" name="Grupo 18"/>
                    <a:cNvGrpSpPr/>
                  </a:nvGrpSpPr>
                  <a:grpSpPr>
                    <a:xfrm>
                      <a:off x="0" y="0"/>
                      <a:ext cx="9145975" cy="694204"/>
                      <a:chOff x="0" y="0"/>
                      <a:chExt cx="9145975" cy="694204"/>
                    </a:xfrm>
                  </a:grpSpPr>
                  <a:pic>
                    <a:nvPicPr>
                      <a:cNvPr id="5" name="Imagem 1"/>
                      <a:cNvPicPr>
                        <a:picLocks noChangeAspect="1" noChangeArrowheads="1"/>
                      </a:cNvPicPr>
                    </a:nvPicPr>
                    <a:blipFill>
                      <a:blip r:embed="rId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0"/>
                        <a:ext cx="809254" cy="676950"/>
                      </a:xfrm>
                      <a:prstGeom prst="rect">
                        <a:avLst/>
                      </a:prstGeom>
                      <a:noFill/>
                    </a:spPr>
                  </a:pic>
                  <a:grpSp>
                    <a:nvGrpSpPr>
                      <a:cNvPr id="4" name="Grupo 10"/>
                      <a:cNvGrpSpPr/>
                    </a:nvGrpSpPr>
                    <a:grpSpPr>
                      <a:xfrm>
                        <a:off x="0" y="0"/>
                        <a:ext cx="9145975" cy="694204"/>
                        <a:chOff x="-1975" y="-1506"/>
                        <a:chExt cx="9145975" cy="694204"/>
                      </a:xfrm>
                    </a:grpSpPr>
                    <a:cxnSp>
                      <a:nvCxnSpPr>
                        <a:cNvPr id="12" name="Conector reto 11"/>
                        <a:cNvCxnSpPr/>
                      </a:nvCxnSpPr>
                      <a:spPr>
                        <a:xfrm flipV="1">
                          <a:off x="0" y="692696"/>
                          <a:ext cx="9144000" cy="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25ABBD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4" name="Retângulo 13"/>
                        <a:cNvSpPr/>
                      </a:nvSpPr>
                      <a:spPr>
                        <a:xfrm>
                          <a:off x="1763688" y="-1506"/>
                          <a:ext cx="7380312" cy="677108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>
                              <a:spcAft>
                                <a:spcPts val="0"/>
                              </a:spcAft>
                            </a:pPr>
                            <a:r>
                              <a:rPr lang="pt-BR" sz="2000" b="1" dirty="0" smtClean="0">
                                <a:solidFill>
                                  <a:srgbClr val="25ABBD"/>
                                </a:solidFill>
                                <a:latin typeface="Forte"/>
                                <a:ea typeface="Times New Roman"/>
                                <a:cs typeface="Arial"/>
                              </a:rPr>
                              <a:t>N</a:t>
                            </a:r>
                            <a:r>
                              <a:rPr lang="pt-BR" sz="2000" b="1" dirty="0" smtClean="0">
                                <a:solidFill>
                                  <a:srgbClr val="F8A208"/>
                                </a:solidFill>
                                <a:latin typeface="Forte"/>
                                <a:ea typeface="Times New Roman"/>
                                <a:cs typeface="Arial"/>
                              </a:rPr>
                              <a:t>R</a:t>
                            </a:r>
                            <a:r>
                              <a:rPr lang="pt-BR" sz="2000" b="1" dirty="0" smtClean="0">
                                <a:solidFill>
                                  <a:srgbClr val="25ABBD"/>
                                </a:solidFill>
                                <a:latin typeface="Forte"/>
                                <a:ea typeface="Times New Roman"/>
                                <a:cs typeface="Arial"/>
                              </a:rPr>
                              <a:t>A</a:t>
                            </a:r>
                            <a:endParaRPr lang="pt-BR" sz="2000" dirty="0" smtClean="0">
                              <a:solidFill>
                                <a:srgbClr val="25ABBD"/>
                              </a:solidFill>
                              <a:latin typeface="+mn-lt"/>
                              <a:ea typeface="Calibri"/>
                              <a:cs typeface="Times New Roman"/>
                            </a:endParaRPr>
                          </a:p>
                          <a:p>
                            <a:pPr algn="r">
                              <a:spcAft>
                                <a:spcPts val="0"/>
                              </a:spcAft>
                            </a:pPr>
                            <a:r>
                              <a:rPr lang="pt-BR" sz="900" b="1" dirty="0" smtClean="0">
                                <a:solidFill>
                                  <a:srgbClr val="25ABBD"/>
                                </a:solidFill>
                                <a:latin typeface="Forte" pitchFamily="66" charset="0"/>
                                <a:ea typeface="Times New Roman"/>
                                <a:cs typeface="Arial"/>
                              </a:rPr>
                              <a:t>N</a:t>
                            </a:r>
                            <a:r>
                              <a:rPr lang="pt-BR" sz="900" dirty="0" smtClean="0">
                                <a:solidFill>
                                  <a:srgbClr val="25ABBD"/>
                                </a:solidFill>
                                <a:latin typeface="Arial" pitchFamily="34" charset="0"/>
                                <a:ea typeface="Times New Roman"/>
                                <a:cs typeface="Arial" pitchFamily="34" charset="0"/>
                              </a:rPr>
                              <a:t>úcleo de Pesquisas em Avaliação de </a:t>
                            </a:r>
                            <a:r>
                              <a:rPr lang="pt-BR" sz="900" b="1" i="1" dirty="0" smtClean="0">
                                <a:solidFill>
                                  <a:srgbClr val="F8A208"/>
                                </a:solidFill>
                                <a:latin typeface="Forte" pitchFamily="66" charset="0"/>
                                <a:ea typeface="Times New Roman"/>
                                <a:cs typeface="Arial"/>
                              </a:rPr>
                              <a:t>R</a:t>
                            </a:r>
                            <a:r>
                              <a:rPr lang="pt-BR" sz="900" i="1" dirty="0" smtClean="0">
                                <a:solidFill>
                                  <a:srgbClr val="F8A208"/>
                                </a:solidFill>
                                <a:latin typeface="Arial" pitchFamily="34" charset="0"/>
                                <a:ea typeface="Times New Roman"/>
                                <a:cs typeface="Arial" pitchFamily="34" charset="0"/>
                              </a:rPr>
                              <a:t>iscos</a:t>
                            </a:r>
                            <a:r>
                              <a:rPr lang="pt-BR" sz="900" b="1" dirty="0" smtClean="0">
                                <a:solidFill>
                                  <a:srgbClr val="FFC000"/>
                                </a:solidFill>
                                <a:latin typeface="Berlin Sans FB" pitchFamily="34" charset="0"/>
                                <a:ea typeface="Times New Roman"/>
                                <a:cs typeface="Times New Roman"/>
                              </a:rPr>
                              <a:t> </a:t>
                            </a:r>
                            <a:r>
                              <a:rPr lang="pt-BR" sz="900" b="1" dirty="0" smtClean="0">
                                <a:solidFill>
                                  <a:srgbClr val="25ABBD"/>
                                </a:solidFill>
                                <a:latin typeface="Forte" pitchFamily="66" charset="0"/>
                                <a:ea typeface="Times New Roman"/>
                                <a:cs typeface="Arial"/>
                              </a:rPr>
                              <a:t>A</a:t>
                            </a:r>
                            <a:r>
                              <a:rPr lang="pt-BR" sz="900" dirty="0" smtClean="0">
                                <a:solidFill>
                                  <a:srgbClr val="25ABBD"/>
                                </a:solidFill>
                                <a:latin typeface="Arial" pitchFamily="34" charset="0"/>
                                <a:ea typeface="Times New Roman"/>
                                <a:cs typeface="Arial" pitchFamily="34" charset="0"/>
                              </a:rPr>
                              <a:t>mbientais</a:t>
                            </a:r>
                          </a:p>
                          <a:p>
                            <a:pPr algn="r">
                              <a:spcAft>
                                <a:spcPts val="0"/>
                              </a:spcAft>
                            </a:pPr>
                            <a:r>
                              <a:rPr lang="pt-BR" sz="900" i="1" dirty="0" smtClean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atin typeface="Arial" pitchFamily="34" charset="0"/>
                                <a:ea typeface="Calibri"/>
                                <a:cs typeface="Arial" pitchFamily="34" charset="0"/>
                              </a:rPr>
                              <a:t>  </a:t>
                            </a:r>
                            <a:r>
                              <a:rPr lang="pt-BR" sz="800" i="1" dirty="0" smtClean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atin typeface="Arial" pitchFamily="34" charset="0"/>
                                <a:ea typeface="Calibri"/>
                                <a:cs typeface="Arial" pitchFamily="34" charset="0"/>
                              </a:rPr>
                              <a:t>www.fsp.usp.br/nra</a:t>
                            </a:r>
                            <a:endParaRPr lang="pt-BR" sz="800" i="1" dirty="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atin typeface="Arial" pitchFamily="34" charset="0"/>
                              <a:ea typeface="Calibri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8" name="Conector reto 17"/>
                        <a:cNvCxnSpPr/>
                      </a:nvCxnSpPr>
                      <a:spPr>
                        <a:xfrm flipV="1">
                          <a:off x="-1975" y="655096"/>
                          <a:ext cx="9144000" cy="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8A208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a:grpSp>
              </lc:lockedCanvas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0C5"/>
    <w:multiLevelType w:val="hybridMultilevel"/>
    <w:tmpl w:val="86063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06E8"/>
    <w:multiLevelType w:val="hybridMultilevel"/>
    <w:tmpl w:val="86063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C2C"/>
    <w:rsid w:val="00041E08"/>
    <w:rsid w:val="001A7FD8"/>
    <w:rsid w:val="00236E2E"/>
    <w:rsid w:val="002467DB"/>
    <w:rsid w:val="003D5507"/>
    <w:rsid w:val="00421E56"/>
    <w:rsid w:val="004F51A7"/>
    <w:rsid w:val="008668A2"/>
    <w:rsid w:val="00887221"/>
    <w:rsid w:val="00AF1052"/>
    <w:rsid w:val="00CA0AA2"/>
    <w:rsid w:val="00CF6C2C"/>
    <w:rsid w:val="00D5737D"/>
    <w:rsid w:val="00D9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5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F6C2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F6C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C2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1E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A7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7FD8"/>
  </w:style>
  <w:style w:type="paragraph" w:styleId="Rodap">
    <w:name w:val="footer"/>
    <w:basedOn w:val="Normal"/>
    <w:link w:val="RodapChar"/>
    <w:uiPriority w:val="99"/>
    <w:semiHidden/>
    <w:unhideWhenUsed/>
    <w:rsid w:val="001A7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A7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AAFD2-8CDB-4638-B398-E04350F7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FSP-USP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Adelaide</dc:creator>
  <cp:keywords/>
  <dc:description/>
  <cp:lastModifiedBy>Adelaide</cp:lastModifiedBy>
  <cp:revision>3</cp:revision>
  <cp:lastPrinted>2012-04-01T17:41:00Z</cp:lastPrinted>
  <dcterms:created xsi:type="dcterms:W3CDTF">2012-10-13T17:10:00Z</dcterms:created>
  <dcterms:modified xsi:type="dcterms:W3CDTF">2012-10-14T18:39:00Z</dcterms:modified>
</cp:coreProperties>
</file>