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CF" w:rsidRPr="004A3C8C" w:rsidRDefault="00EF75CF">
      <w:pPr>
        <w:rPr>
          <w:b/>
          <w:sz w:val="20"/>
        </w:rPr>
      </w:pPr>
      <w:bookmarkStart w:id="0" w:name="_GoBack"/>
      <w:bookmarkEnd w:id="0"/>
      <w:r w:rsidRPr="004A3C8C">
        <w:rPr>
          <w:b/>
          <w:sz w:val="20"/>
        </w:rPr>
        <w:t>Programa de Curso</w:t>
      </w:r>
      <w:r>
        <w:rPr>
          <w:b/>
          <w:sz w:val="20"/>
        </w:rPr>
        <w:t xml:space="preserve"> – MEA0018 – 2º semestre de 2017</w:t>
      </w:r>
    </w:p>
    <w:p w:rsidR="00EF75CF" w:rsidRPr="004A3C8C" w:rsidRDefault="00EF75CF" w:rsidP="00EF75CF">
      <w:pPr>
        <w:jc w:val="both"/>
        <w:rPr>
          <w:sz w:val="20"/>
        </w:rPr>
      </w:pPr>
      <w:r>
        <w:rPr>
          <w:b/>
          <w:i/>
          <w:sz w:val="20"/>
        </w:rPr>
        <w:t>O Norte da África na Antigu</w:t>
      </w:r>
      <w:r w:rsidRPr="004A3C8C">
        <w:rPr>
          <w:b/>
          <w:i/>
          <w:sz w:val="20"/>
        </w:rPr>
        <w:t>idade: contatos mediterrânicos</w:t>
      </w:r>
      <w:r w:rsidRPr="004A3C8C">
        <w:rPr>
          <w:b/>
          <w:sz w:val="20"/>
        </w:rPr>
        <w:t>.</w:t>
      </w:r>
      <w:r w:rsidRPr="004A3C8C">
        <w:rPr>
          <w:sz w:val="20"/>
        </w:rPr>
        <w:t xml:space="preserve">      </w:t>
      </w:r>
    </w:p>
    <w:p w:rsidR="00EF75CF" w:rsidRPr="004A3C8C" w:rsidRDefault="00EF75CF">
      <w:pPr>
        <w:rPr>
          <w:sz w:val="20"/>
        </w:rPr>
      </w:pPr>
      <w:r w:rsidRPr="004A3C8C">
        <w:rPr>
          <w:sz w:val="20"/>
        </w:rPr>
        <w:t>Profª Dr.ª Maria Cr</w:t>
      </w:r>
      <w:r>
        <w:rPr>
          <w:sz w:val="20"/>
        </w:rPr>
        <w:t>istina Nicolau Kormikiari</w:t>
      </w:r>
    </w:p>
    <w:p w:rsidR="00EF75CF" w:rsidRPr="004A3C8C" w:rsidRDefault="00EF75CF">
      <w:pPr>
        <w:rPr>
          <w:i/>
          <w:sz w:val="20"/>
        </w:rPr>
      </w:pPr>
      <w:r w:rsidRPr="004A3C8C">
        <w:rPr>
          <w:sz w:val="20"/>
        </w:rPr>
        <w:t xml:space="preserve">e-mail: </w:t>
      </w:r>
      <w:hyperlink r:id="rId6" w:history="1">
        <w:r w:rsidRPr="004A3C8C">
          <w:rPr>
            <w:rStyle w:val="Hyperlink"/>
            <w:i/>
            <w:sz w:val="20"/>
          </w:rPr>
          <w:t>tanit@usp.br</w:t>
        </w:r>
      </w:hyperlink>
    </w:p>
    <w:p w:rsidR="00EF75CF" w:rsidRPr="004A3C8C" w:rsidRDefault="00EF75CF">
      <w:pPr>
        <w:rPr>
          <w:i/>
          <w:sz w:val="20"/>
        </w:rPr>
      </w:pPr>
    </w:p>
    <w:p w:rsidR="00EF75CF" w:rsidRPr="004A3C8C" w:rsidRDefault="00EF75CF">
      <w:pPr>
        <w:rPr>
          <w:sz w:val="20"/>
        </w:rPr>
      </w:pPr>
    </w:p>
    <w:p w:rsidR="00EF75CF" w:rsidRPr="004A3C8C" w:rsidRDefault="00EF75CF" w:rsidP="00EF75CF">
      <w:pPr>
        <w:jc w:val="both"/>
        <w:rPr>
          <w:sz w:val="20"/>
        </w:rPr>
      </w:pPr>
      <w:r w:rsidRPr="004A3C8C">
        <w:rPr>
          <w:b/>
          <w:sz w:val="20"/>
        </w:rPr>
        <w:t>Ementa:</w:t>
      </w:r>
      <w:r w:rsidRPr="004A3C8C">
        <w:rPr>
          <w:sz w:val="20"/>
        </w:rPr>
        <w:t xml:space="preserve"> O Mundo Antigo Clássico não se restringiu às culturas grega e romana. Entretanto, em razão do próprio contexto histórico no qual as modernas ciências humanas se formaram, a partir dos séculos XVIII e XIX, privilegiou-se, sobremaneira, os estudos relacionados a estas duas sociedades. Os outros povos que habitaram conjuntamente a região mediterrânica eram vistos como sociedades “menores”, cujo grau de importância era diretamente proporcional ao seu papel de dominado. Um redirecionamento desta abordagem, iniciada em meados do século XX, pode ser visto, a princípio, em alguns trabalhos das escolas italiana, francesa e inglesa, que passaram a destacar o papel dos povos autóctones de seus respectivos países na formação da sociedade antiga nestas regiões, concentrando-se nas especificidades culturais destes povos e na sua infuência nas sociedades grega e romana. Com os processos de libertação política que atingiram diversos países europeus e norte-africanos na segunda metade do século XX a necessidade desta releitura ganhou fôlego, e, atualmente, cadeiras específicas voltadas a esta temática, tanto históricas quanto arqueológicas, estão presentes nos mais importantes centros de pesquisa do mundo. Neste contexto, a Arqueologia tem se mostrado a ciência mais adequada para esta nova abordagem, pois, de maneira geral, em termos textuais, continuamos dependendo das informações que autores latinos e gregos nos deixaram a respeito destes povos, informações estas muitas vezes imparciais e preconceituosas. Por outro lado, em escavações arqueológicas constantes, os pesquisadores estão descobrindo um corpus documental extremamente vasto e rico, o que vem aumentando o leque das temáticas a ser</w:t>
      </w:r>
      <w:r>
        <w:rPr>
          <w:sz w:val="20"/>
        </w:rPr>
        <w:t>em abordadas em análises subsequ</w:t>
      </w:r>
      <w:r w:rsidRPr="004A3C8C">
        <w:rPr>
          <w:sz w:val="20"/>
        </w:rPr>
        <w:t>entes.</w:t>
      </w:r>
    </w:p>
    <w:p w:rsidR="00EF75CF" w:rsidRPr="004A3C8C" w:rsidRDefault="00EF75CF" w:rsidP="00EF75CF">
      <w:pPr>
        <w:jc w:val="both"/>
        <w:rPr>
          <w:sz w:val="20"/>
        </w:rPr>
      </w:pPr>
    </w:p>
    <w:p w:rsidR="00EF75CF" w:rsidRPr="004A3C8C" w:rsidRDefault="00EF75CF" w:rsidP="00EF75CF">
      <w:pPr>
        <w:jc w:val="both"/>
        <w:rPr>
          <w:b/>
          <w:sz w:val="20"/>
        </w:rPr>
      </w:pPr>
      <w:r w:rsidRPr="004A3C8C">
        <w:rPr>
          <w:b/>
          <w:sz w:val="20"/>
        </w:rPr>
        <w:t>Conteúdo programático:</w:t>
      </w:r>
    </w:p>
    <w:p w:rsidR="00EF75CF" w:rsidRPr="004A3C8C" w:rsidRDefault="00EF75CF" w:rsidP="00EF75CF">
      <w:pPr>
        <w:jc w:val="both"/>
        <w:rPr>
          <w:b/>
          <w:sz w:val="20"/>
        </w:rPr>
      </w:pPr>
    </w:p>
    <w:p w:rsidR="00EF75CF" w:rsidRPr="004A3C8C" w:rsidRDefault="00EF75CF" w:rsidP="00EF75CF">
      <w:pPr>
        <w:jc w:val="both"/>
        <w:rPr>
          <w:sz w:val="20"/>
        </w:rPr>
      </w:pPr>
      <w:r w:rsidRPr="004A3C8C">
        <w:rPr>
          <w:sz w:val="20"/>
        </w:rPr>
        <w:t>1. Os estudos clássicos no quadro da formação das Ciências Humanas.</w:t>
      </w:r>
    </w:p>
    <w:p w:rsidR="00EF75CF" w:rsidRPr="004A3C8C" w:rsidRDefault="00EF75CF" w:rsidP="00EF75CF">
      <w:pPr>
        <w:jc w:val="both"/>
        <w:rPr>
          <w:sz w:val="20"/>
        </w:rPr>
      </w:pPr>
      <w:r w:rsidRPr="004A3C8C">
        <w:rPr>
          <w:sz w:val="20"/>
        </w:rPr>
        <w:t>2. Os povos da bacia Mediterrânica.</w:t>
      </w:r>
    </w:p>
    <w:p w:rsidR="00EF75CF" w:rsidRPr="004A3C8C" w:rsidRDefault="00EF75CF" w:rsidP="00EF75CF">
      <w:pPr>
        <w:jc w:val="both"/>
        <w:rPr>
          <w:sz w:val="20"/>
        </w:rPr>
      </w:pPr>
      <w:r w:rsidRPr="004A3C8C">
        <w:rPr>
          <w:sz w:val="20"/>
        </w:rPr>
        <w:t>3. O Norte da África proto-histórico: contatos mediterrânicos.</w:t>
      </w:r>
    </w:p>
    <w:p w:rsidR="00EF75CF" w:rsidRPr="004A3C8C" w:rsidRDefault="00EF75CF" w:rsidP="00EF75CF">
      <w:pPr>
        <w:jc w:val="both"/>
        <w:rPr>
          <w:sz w:val="20"/>
        </w:rPr>
      </w:pPr>
      <w:r w:rsidRPr="004A3C8C">
        <w:rPr>
          <w:sz w:val="20"/>
        </w:rPr>
        <w:t>4. A colonização fenícia.</w:t>
      </w:r>
    </w:p>
    <w:p w:rsidR="00EF75CF" w:rsidRPr="004A3C8C" w:rsidRDefault="00EF75CF" w:rsidP="00EF75CF">
      <w:pPr>
        <w:jc w:val="both"/>
        <w:rPr>
          <w:sz w:val="20"/>
        </w:rPr>
      </w:pPr>
      <w:r w:rsidRPr="004A3C8C">
        <w:rPr>
          <w:sz w:val="20"/>
        </w:rPr>
        <w:t>5. Arqueologia púnica.</w:t>
      </w:r>
    </w:p>
    <w:p w:rsidR="00EF75CF" w:rsidRPr="004A3C8C" w:rsidRDefault="00EF75CF" w:rsidP="00EF75CF">
      <w:pPr>
        <w:jc w:val="both"/>
        <w:rPr>
          <w:sz w:val="20"/>
        </w:rPr>
      </w:pPr>
      <w:r w:rsidRPr="004A3C8C">
        <w:rPr>
          <w:sz w:val="20"/>
        </w:rPr>
        <w:t>5. A formação dos reinos berberes: a abordagem multidisciplinar (arqueologia, etnologia e história).</w:t>
      </w:r>
    </w:p>
    <w:p w:rsidR="00EF75CF" w:rsidRPr="004A3C8C" w:rsidRDefault="00EF75CF" w:rsidP="00EF75CF">
      <w:pPr>
        <w:jc w:val="both"/>
        <w:rPr>
          <w:sz w:val="20"/>
        </w:rPr>
      </w:pPr>
      <w:r w:rsidRPr="004A3C8C">
        <w:rPr>
          <w:sz w:val="20"/>
        </w:rPr>
        <w:t>6. A conquista romana e a resposta berbere.</w:t>
      </w:r>
    </w:p>
    <w:p w:rsidR="00EF75CF" w:rsidRPr="004A3C8C" w:rsidRDefault="00EF75CF" w:rsidP="00EF75CF">
      <w:pPr>
        <w:jc w:val="both"/>
        <w:rPr>
          <w:sz w:val="20"/>
        </w:rPr>
      </w:pPr>
    </w:p>
    <w:p w:rsidR="00EF75CF" w:rsidRPr="004A3C8C" w:rsidRDefault="00EF75CF" w:rsidP="00EF75CF">
      <w:pPr>
        <w:jc w:val="both"/>
        <w:rPr>
          <w:sz w:val="20"/>
        </w:rPr>
      </w:pPr>
    </w:p>
    <w:p w:rsidR="00EF75CF" w:rsidRPr="004A3C8C" w:rsidRDefault="00EF75CF" w:rsidP="00EF75CF">
      <w:pPr>
        <w:jc w:val="both"/>
        <w:rPr>
          <w:b/>
          <w:sz w:val="20"/>
        </w:rPr>
      </w:pPr>
      <w:r w:rsidRPr="004A3C8C">
        <w:rPr>
          <w:b/>
          <w:sz w:val="20"/>
        </w:rPr>
        <w:t>Programação das aulas:</w:t>
      </w:r>
    </w:p>
    <w:p w:rsidR="00EF75CF" w:rsidRPr="004A3C8C" w:rsidRDefault="00EF75CF" w:rsidP="00EF75CF">
      <w:pPr>
        <w:jc w:val="both"/>
        <w:rPr>
          <w:b/>
          <w:sz w:val="20"/>
        </w:rPr>
      </w:pPr>
    </w:p>
    <w:p w:rsidR="00EF75CF" w:rsidRPr="004A3C8C" w:rsidRDefault="00EF75CF" w:rsidP="00EF75CF">
      <w:pPr>
        <w:jc w:val="both"/>
        <w:rPr>
          <w:b/>
          <w:sz w:val="20"/>
          <w:u w:val="single"/>
        </w:rPr>
      </w:pPr>
      <w:r w:rsidRPr="004A3C8C">
        <w:rPr>
          <w:b/>
          <w:sz w:val="20"/>
          <w:u w:val="single"/>
        </w:rPr>
        <w:t>I. Introdução</w:t>
      </w:r>
    </w:p>
    <w:p w:rsidR="00EF75CF" w:rsidRPr="004A3C8C" w:rsidRDefault="00EF75CF" w:rsidP="00EF75CF">
      <w:pPr>
        <w:jc w:val="both"/>
        <w:rPr>
          <w:b/>
          <w:sz w:val="20"/>
        </w:rPr>
      </w:pPr>
    </w:p>
    <w:p w:rsidR="00EF75CF" w:rsidRPr="004A3C8C" w:rsidRDefault="00EF75CF" w:rsidP="00EF75CF">
      <w:pPr>
        <w:jc w:val="both"/>
        <w:rPr>
          <w:b/>
          <w:sz w:val="20"/>
        </w:rPr>
      </w:pPr>
      <w:r>
        <w:rPr>
          <w:b/>
          <w:sz w:val="20"/>
        </w:rPr>
        <w:t>07</w:t>
      </w:r>
      <w:r w:rsidRPr="004A3C8C">
        <w:rPr>
          <w:b/>
          <w:sz w:val="20"/>
        </w:rPr>
        <w:t xml:space="preserve"> de agosto</w:t>
      </w:r>
      <w:r w:rsidRPr="004A3C8C">
        <w:rPr>
          <w:b/>
          <w:sz w:val="20"/>
        </w:rPr>
        <w:tab/>
        <w:t>Apresentação do programa e discussão Arqueologia Clássica enquanto Arqueologia Histórica e a interralação entre fonte escrita e fonte material.</w:t>
      </w:r>
    </w:p>
    <w:p w:rsidR="00EF75CF" w:rsidRPr="004A3C8C" w:rsidRDefault="00EF75CF" w:rsidP="00EF75CF">
      <w:pPr>
        <w:jc w:val="both"/>
        <w:rPr>
          <w:sz w:val="20"/>
        </w:rPr>
      </w:pPr>
      <w:r w:rsidRPr="004A3C8C">
        <w:rPr>
          <w:sz w:val="20"/>
        </w:rPr>
        <w:t xml:space="preserve">ALCOCK, S. e OSBORNE, R. (eds.) Introduction e “What is Classical Archaeology”. IN: </w:t>
      </w:r>
      <w:r w:rsidRPr="004A3C8C">
        <w:rPr>
          <w:i/>
          <w:sz w:val="20"/>
        </w:rPr>
        <w:t>Classical Archaeology</w:t>
      </w:r>
      <w:r w:rsidRPr="004A3C8C">
        <w:rPr>
          <w:sz w:val="20"/>
        </w:rPr>
        <w:t>. La Vergne: Blackwell, 2010.</w:t>
      </w:r>
    </w:p>
    <w:p w:rsidR="00EF75CF" w:rsidRPr="004A3C8C" w:rsidRDefault="00EF75CF" w:rsidP="00EF75CF">
      <w:pPr>
        <w:jc w:val="both"/>
        <w:rPr>
          <w:sz w:val="20"/>
        </w:rPr>
      </w:pPr>
      <w:r w:rsidRPr="002E162E">
        <w:rPr>
          <w:caps/>
          <w:sz w:val="20"/>
          <w:lang w:val="en-GB"/>
        </w:rPr>
        <w:t>Andrén</w:t>
      </w:r>
      <w:r w:rsidRPr="002E162E">
        <w:rPr>
          <w:sz w:val="20"/>
          <w:lang w:val="en-GB"/>
        </w:rPr>
        <w:t>, A. “The paradox of the Historical Archaeologies”. IN:</w:t>
      </w:r>
      <w:r w:rsidRPr="002E162E">
        <w:rPr>
          <w:b/>
          <w:sz w:val="20"/>
          <w:lang w:val="en-GB"/>
        </w:rPr>
        <w:t xml:space="preserve"> </w:t>
      </w:r>
      <w:r w:rsidRPr="002E162E">
        <w:rPr>
          <w:i/>
          <w:sz w:val="20"/>
          <w:lang w:val="en-GB"/>
        </w:rPr>
        <w:t>Between Artifacts and Texts</w:t>
      </w:r>
      <w:r w:rsidRPr="002E162E">
        <w:rPr>
          <w:sz w:val="20"/>
          <w:lang w:val="en-GB"/>
        </w:rPr>
        <w:t xml:space="preserve">. Historical Archaeology in Global Perspective. Contributions to Global Historical Archaeology. </w:t>
      </w:r>
      <w:r w:rsidRPr="004A3C8C">
        <w:rPr>
          <w:sz w:val="20"/>
        </w:rPr>
        <w:t>Nova Iorque, Londres: Plenum Press, 1998, p. 1-8.</w:t>
      </w:r>
    </w:p>
    <w:p w:rsidR="00EF75CF" w:rsidRPr="004A3C8C" w:rsidRDefault="00EF75CF" w:rsidP="00EF75CF">
      <w:pPr>
        <w:jc w:val="both"/>
        <w:rPr>
          <w:sz w:val="20"/>
        </w:rPr>
      </w:pPr>
      <w:r w:rsidRPr="004A3C8C">
        <w:rPr>
          <w:caps/>
          <w:sz w:val="20"/>
        </w:rPr>
        <w:t>Bezerra de Meneses</w:t>
      </w:r>
      <w:r w:rsidRPr="004A3C8C">
        <w:rPr>
          <w:sz w:val="20"/>
        </w:rPr>
        <w:t xml:space="preserve">, U. “A cultura material no estudo das sociedades antigas”, </w:t>
      </w:r>
      <w:r w:rsidRPr="004A3C8C">
        <w:rPr>
          <w:i/>
          <w:sz w:val="20"/>
        </w:rPr>
        <w:t>Rev. de História</w:t>
      </w:r>
      <w:r w:rsidRPr="004A3C8C">
        <w:rPr>
          <w:sz w:val="20"/>
        </w:rPr>
        <w:t>, 115, jul-dez., 1983, p. 103-117.</w:t>
      </w:r>
    </w:p>
    <w:p w:rsidR="00EF75CF" w:rsidRPr="004A3C8C" w:rsidRDefault="00EF75CF" w:rsidP="00EF75CF">
      <w:pPr>
        <w:jc w:val="both"/>
        <w:rPr>
          <w:sz w:val="20"/>
        </w:rPr>
      </w:pPr>
      <w:r w:rsidRPr="004A3C8C">
        <w:rPr>
          <w:sz w:val="20"/>
        </w:rPr>
        <w:t xml:space="preserve">MOMIGLIANO, A. “O surgimento da pesquisa antiquária”. IN: </w:t>
      </w:r>
      <w:r w:rsidRPr="004A3C8C">
        <w:rPr>
          <w:i/>
          <w:iCs/>
          <w:sz w:val="20"/>
        </w:rPr>
        <w:t>As raízes clássicas da historiografia moderna</w:t>
      </w:r>
      <w:r w:rsidRPr="004A3C8C">
        <w:rPr>
          <w:sz w:val="20"/>
        </w:rPr>
        <w:t>. Bauru, EDUSC, 2002, p.85-117.</w:t>
      </w:r>
    </w:p>
    <w:p w:rsidR="00EF75CF" w:rsidRPr="004A3C8C" w:rsidRDefault="00EF75CF" w:rsidP="00EF75CF">
      <w:pPr>
        <w:jc w:val="both"/>
        <w:rPr>
          <w:sz w:val="20"/>
        </w:rPr>
      </w:pPr>
    </w:p>
    <w:p w:rsidR="00EF75CF" w:rsidRPr="004A3C8C" w:rsidRDefault="00EF75CF" w:rsidP="00EF75CF">
      <w:pPr>
        <w:jc w:val="both"/>
        <w:rPr>
          <w:sz w:val="20"/>
        </w:rPr>
      </w:pPr>
      <w:r>
        <w:rPr>
          <w:b/>
          <w:sz w:val="20"/>
        </w:rPr>
        <w:t>14</w:t>
      </w:r>
      <w:r w:rsidRPr="004A3C8C">
        <w:rPr>
          <w:b/>
          <w:sz w:val="20"/>
        </w:rPr>
        <w:t xml:space="preserve"> de agosto</w:t>
      </w:r>
      <w:r w:rsidRPr="004A3C8C">
        <w:rPr>
          <w:b/>
          <w:sz w:val="20"/>
        </w:rPr>
        <w:tab/>
        <w:t>O desenvolvimento dos estudos norte-africanos: a primavera de Argel.</w:t>
      </w:r>
    </w:p>
    <w:p w:rsidR="00EF75CF" w:rsidRPr="004A3C8C" w:rsidRDefault="00EF75CF" w:rsidP="00EF75CF">
      <w:pPr>
        <w:jc w:val="both"/>
        <w:rPr>
          <w:sz w:val="20"/>
        </w:rPr>
      </w:pPr>
      <w:r w:rsidRPr="002E162E">
        <w:rPr>
          <w:caps/>
          <w:sz w:val="20"/>
          <w:lang w:val="es-ES_tradnl"/>
        </w:rPr>
        <w:t>Camps</w:t>
      </w:r>
      <w:r w:rsidRPr="002E162E">
        <w:rPr>
          <w:sz w:val="20"/>
          <w:lang w:val="es-ES_tradnl"/>
        </w:rPr>
        <w:t xml:space="preserve">, G. “Un monde éclaté”. </w:t>
      </w:r>
      <w:r w:rsidRPr="004A3C8C">
        <w:rPr>
          <w:sz w:val="20"/>
        </w:rPr>
        <w:t xml:space="preserve">IN: </w:t>
      </w:r>
      <w:r w:rsidRPr="004A3C8C">
        <w:rPr>
          <w:i/>
          <w:sz w:val="20"/>
        </w:rPr>
        <w:t>Les Berbères. Mémoire et identité</w:t>
      </w:r>
      <w:r w:rsidRPr="004A3C8C">
        <w:rPr>
          <w:sz w:val="20"/>
        </w:rPr>
        <w:t>. Paris: Éditions Errance, 2002 (1980), p. 5-12. Texto de aula (tradução livre de Maria Cristina N. Kormikiari) e texto original ficarão disponíveis.</w:t>
      </w:r>
    </w:p>
    <w:p w:rsidR="00EF75CF" w:rsidRPr="002E162E" w:rsidRDefault="00EF75CF" w:rsidP="00EF75CF">
      <w:pPr>
        <w:jc w:val="both"/>
        <w:rPr>
          <w:sz w:val="20"/>
          <w:lang w:val="es-ES_tradnl"/>
        </w:rPr>
      </w:pPr>
      <w:r w:rsidRPr="002E162E">
        <w:rPr>
          <w:sz w:val="20"/>
          <w:lang w:val="es-ES_tradnl"/>
        </w:rPr>
        <w:lastRenderedPageBreak/>
        <w:t xml:space="preserve">CAMPS, G. “Espaces berbéres”, </w:t>
      </w:r>
      <w:r w:rsidRPr="002E162E">
        <w:rPr>
          <w:i/>
          <w:sz w:val="20"/>
          <w:lang w:val="es-ES_tradnl"/>
        </w:rPr>
        <w:t>Revue de l'Occident musulman et de la Méditerranée</w:t>
      </w:r>
      <w:r w:rsidRPr="002E162E">
        <w:rPr>
          <w:sz w:val="20"/>
          <w:lang w:val="es-ES_tradnl"/>
        </w:rPr>
        <w:t>, 48 (1), p. 38-60.</w:t>
      </w:r>
    </w:p>
    <w:p w:rsidR="00EF75CF" w:rsidRPr="004A3C8C" w:rsidRDefault="00EF75CF" w:rsidP="00EF75CF">
      <w:pPr>
        <w:jc w:val="both"/>
        <w:rPr>
          <w:sz w:val="20"/>
        </w:rPr>
      </w:pPr>
      <w:r w:rsidRPr="002E162E">
        <w:rPr>
          <w:sz w:val="20"/>
          <w:lang w:val="en-GB"/>
        </w:rPr>
        <w:t xml:space="preserve">VAN DOMMELEN, P. “Postcolonial archaeologies between discourse and practice”. </w:t>
      </w:r>
      <w:r w:rsidRPr="004A3C8C">
        <w:rPr>
          <w:i/>
          <w:sz w:val="20"/>
        </w:rPr>
        <w:t>World Archaeology</w:t>
      </w:r>
      <w:r w:rsidRPr="004A3C8C">
        <w:rPr>
          <w:sz w:val="20"/>
        </w:rPr>
        <w:t>, 43 (1), 2011, p.1-6.</w:t>
      </w:r>
    </w:p>
    <w:p w:rsidR="00EF75CF" w:rsidRPr="004A3C8C" w:rsidRDefault="00EF75CF" w:rsidP="00EF75CF">
      <w:pPr>
        <w:jc w:val="both"/>
        <w:rPr>
          <w:sz w:val="20"/>
        </w:rPr>
      </w:pPr>
    </w:p>
    <w:p w:rsidR="00EF75CF" w:rsidRPr="004A3C8C" w:rsidRDefault="00EF75CF" w:rsidP="00EF75CF">
      <w:pPr>
        <w:jc w:val="both"/>
        <w:rPr>
          <w:sz w:val="20"/>
        </w:rPr>
      </w:pPr>
    </w:p>
    <w:p w:rsidR="00EF75CF" w:rsidRPr="004A3C8C" w:rsidRDefault="00EF75CF" w:rsidP="00EF75CF">
      <w:pPr>
        <w:jc w:val="both"/>
        <w:rPr>
          <w:b/>
          <w:sz w:val="20"/>
          <w:u w:val="single"/>
        </w:rPr>
      </w:pPr>
      <w:r w:rsidRPr="004A3C8C">
        <w:rPr>
          <w:b/>
          <w:sz w:val="20"/>
          <w:u w:val="single"/>
        </w:rPr>
        <w:t>II. Arqueologia Norte-africana: o período pré e proto-histórico.</w:t>
      </w:r>
    </w:p>
    <w:p w:rsidR="00EF75CF" w:rsidRPr="004A3C8C" w:rsidRDefault="00EF75CF" w:rsidP="00EF75CF">
      <w:pPr>
        <w:jc w:val="both"/>
        <w:rPr>
          <w:b/>
          <w:sz w:val="20"/>
        </w:rPr>
      </w:pPr>
    </w:p>
    <w:p w:rsidR="00EF75CF" w:rsidRPr="004A3C8C" w:rsidRDefault="00EF75CF" w:rsidP="00EF75CF">
      <w:pPr>
        <w:jc w:val="both"/>
        <w:rPr>
          <w:b/>
          <w:sz w:val="20"/>
        </w:rPr>
      </w:pPr>
      <w:r>
        <w:rPr>
          <w:b/>
          <w:sz w:val="20"/>
        </w:rPr>
        <w:t>21</w:t>
      </w:r>
      <w:r w:rsidRPr="004A3C8C">
        <w:rPr>
          <w:b/>
          <w:sz w:val="20"/>
        </w:rPr>
        <w:t xml:space="preserve"> de agosto</w:t>
      </w:r>
      <w:r w:rsidRPr="004A3C8C">
        <w:rPr>
          <w:b/>
          <w:sz w:val="20"/>
        </w:rPr>
        <w:tab/>
        <w:t>As primeiras ocupações.</w:t>
      </w:r>
    </w:p>
    <w:p w:rsidR="00EF75CF" w:rsidRPr="004A3C8C" w:rsidRDefault="00EF75CF" w:rsidP="00EF75CF">
      <w:pPr>
        <w:jc w:val="both"/>
        <w:rPr>
          <w:sz w:val="20"/>
        </w:rPr>
      </w:pPr>
      <w:r w:rsidRPr="004A3C8C">
        <w:rPr>
          <w:caps/>
          <w:sz w:val="20"/>
        </w:rPr>
        <w:t>Desanges</w:t>
      </w:r>
      <w:r w:rsidRPr="004A3C8C">
        <w:rPr>
          <w:sz w:val="20"/>
        </w:rPr>
        <w:t>, J. “Os protoberberes</w:t>
      </w:r>
      <w:r w:rsidRPr="004A3C8C">
        <w:rPr>
          <w:i/>
          <w:sz w:val="20"/>
        </w:rPr>
        <w:t>”, História Geral da África</w:t>
      </w:r>
      <w:r w:rsidRPr="004A3C8C">
        <w:rPr>
          <w:sz w:val="20"/>
        </w:rPr>
        <w:t>. IV. A África antiga. Coord. do Volume: G. Mokhtar. Comitê Científico Internacional para a Redação de uma História Geral da África (Unesco). São Paulo/Paris: Ática/Unesco 1983, vol.2.</w:t>
      </w:r>
    </w:p>
    <w:p w:rsidR="00EF75CF" w:rsidRPr="004A3C8C" w:rsidRDefault="00EF75CF" w:rsidP="00EF75CF">
      <w:pPr>
        <w:jc w:val="both"/>
        <w:rPr>
          <w:sz w:val="20"/>
        </w:rPr>
      </w:pPr>
      <w:r w:rsidRPr="004A3C8C">
        <w:rPr>
          <w:caps/>
          <w:sz w:val="20"/>
        </w:rPr>
        <w:t>Slim, H. &amp; Fauqué, N</w:t>
      </w:r>
      <w:r w:rsidRPr="004A3C8C">
        <w:rPr>
          <w:sz w:val="20"/>
        </w:rPr>
        <w:t xml:space="preserve">. “ Le pays et les hommes à travers la longue nuit des temps préhistoriques”. IN: </w:t>
      </w:r>
      <w:r w:rsidRPr="004A3C8C">
        <w:rPr>
          <w:i/>
          <w:sz w:val="20"/>
        </w:rPr>
        <w:t>La Tunisie Antique: de Hannibal à Saint Augustin</w:t>
      </w:r>
      <w:r w:rsidRPr="004A3C8C">
        <w:rPr>
          <w:sz w:val="20"/>
        </w:rPr>
        <w:t>. Paris: Éditions Mengès, 2001, p. 14-17. Texto de aula (tradução livre de Regina Rezende) e texto original ficarão disponíveis.</w:t>
      </w:r>
    </w:p>
    <w:p w:rsidR="00EF75CF" w:rsidRPr="004A3C8C" w:rsidRDefault="00EF75CF" w:rsidP="00EF75CF">
      <w:pPr>
        <w:jc w:val="both"/>
        <w:rPr>
          <w:sz w:val="20"/>
        </w:rPr>
      </w:pPr>
    </w:p>
    <w:p w:rsidR="00EF75CF" w:rsidRPr="004A3C8C" w:rsidRDefault="00EF75CF" w:rsidP="00EF75CF">
      <w:pPr>
        <w:jc w:val="both"/>
        <w:rPr>
          <w:b/>
          <w:sz w:val="20"/>
        </w:rPr>
      </w:pPr>
      <w:r>
        <w:rPr>
          <w:b/>
          <w:sz w:val="20"/>
        </w:rPr>
        <w:t>28</w:t>
      </w:r>
      <w:r w:rsidRPr="004A3C8C">
        <w:rPr>
          <w:b/>
          <w:sz w:val="20"/>
        </w:rPr>
        <w:t xml:space="preserve"> de agosto</w:t>
      </w:r>
      <w:r w:rsidRPr="004A3C8C">
        <w:rPr>
          <w:b/>
          <w:sz w:val="20"/>
        </w:rPr>
        <w:tab/>
        <w:t>A proto-história norte-africana: a formação dos reinos berberes</w:t>
      </w:r>
    </w:p>
    <w:p w:rsidR="00EF75CF" w:rsidRPr="004A3C8C" w:rsidRDefault="00EF75CF" w:rsidP="00EF75CF">
      <w:pPr>
        <w:jc w:val="both"/>
        <w:rPr>
          <w:sz w:val="20"/>
        </w:rPr>
      </w:pPr>
      <w:r w:rsidRPr="004A3C8C">
        <w:rPr>
          <w:caps/>
          <w:sz w:val="20"/>
        </w:rPr>
        <w:t>Camps</w:t>
      </w:r>
      <w:r w:rsidRPr="004A3C8C">
        <w:rPr>
          <w:sz w:val="20"/>
        </w:rPr>
        <w:t xml:space="preserve">, G. “Os africanos antes de Massinissa”. </w:t>
      </w:r>
      <w:r w:rsidRPr="002E162E">
        <w:rPr>
          <w:sz w:val="20"/>
          <w:lang w:val="es-ES_tradnl"/>
        </w:rPr>
        <w:t xml:space="preserve">IN: </w:t>
      </w:r>
      <w:r w:rsidRPr="002E162E">
        <w:rPr>
          <w:i/>
          <w:sz w:val="20"/>
          <w:lang w:val="es-ES_tradnl"/>
        </w:rPr>
        <w:t xml:space="preserve">Aux origines de la Berberie. </w:t>
      </w:r>
      <w:r w:rsidRPr="004A3C8C">
        <w:rPr>
          <w:i/>
          <w:sz w:val="20"/>
        </w:rPr>
        <w:t>Massinissa ou les débuts de l’histoire</w:t>
      </w:r>
      <w:r w:rsidRPr="004A3C8C">
        <w:rPr>
          <w:sz w:val="20"/>
        </w:rPr>
        <w:t>. Libyca – Services des Antiquités de l’Algérie, 1960, p. 93-121. Texto de aula (tradução livre de Maria Cristina N. Kormikiari) e texto original ficarão disponíveis.</w:t>
      </w:r>
    </w:p>
    <w:p w:rsidR="00EF75CF" w:rsidRDefault="00EF75CF" w:rsidP="00EF75CF">
      <w:pPr>
        <w:jc w:val="both"/>
        <w:rPr>
          <w:color w:val="000000"/>
          <w:sz w:val="20"/>
        </w:rPr>
      </w:pPr>
      <w:r w:rsidRPr="004A3C8C">
        <w:rPr>
          <w:caps/>
          <w:sz w:val="20"/>
        </w:rPr>
        <w:t>Kormikiari</w:t>
      </w:r>
      <w:r w:rsidRPr="004A3C8C">
        <w:rPr>
          <w:sz w:val="20"/>
        </w:rPr>
        <w:t xml:space="preserve">, M. C. </w:t>
      </w:r>
      <w:r w:rsidRPr="004A3C8C">
        <w:rPr>
          <w:color w:val="000000"/>
          <w:sz w:val="20"/>
        </w:rPr>
        <w:t>“Gru</w:t>
      </w:r>
      <w:r>
        <w:rPr>
          <w:color w:val="000000"/>
          <w:sz w:val="20"/>
        </w:rPr>
        <w:t>pos indígenas berberes na Antigu</w:t>
      </w:r>
      <w:r w:rsidRPr="004A3C8C">
        <w:rPr>
          <w:color w:val="000000"/>
          <w:sz w:val="20"/>
        </w:rPr>
        <w:t xml:space="preserve">idade: a documentação textual e epigráfica”, </w:t>
      </w:r>
      <w:r w:rsidRPr="004A3C8C">
        <w:rPr>
          <w:i/>
          <w:color w:val="000000"/>
          <w:sz w:val="20"/>
        </w:rPr>
        <w:t>Revista de História</w:t>
      </w:r>
      <w:r w:rsidRPr="004A3C8C">
        <w:rPr>
          <w:color w:val="000000"/>
          <w:sz w:val="20"/>
        </w:rPr>
        <w:t>, n. 145, 2001, p. 09-60.</w:t>
      </w:r>
    </w:p>
    <w:p w:rsidR="00EF75CF" w:rsidRPr="004A3C8C" w:rsidRDefault="00EF75CF" w:rsidP="00EF75CF">
      <w:pPr>
        <w:jc w:val="both"/>
        <w:rPr>
          <w:sz w:val="20"/>
        </w:rPr>
      </w:pPr>
      <w:r>
        <w:rPr>
          <w:color w:val="000000"/>
          <w:sz w:val="20"/>
        </w:rPr>
        <w:t xml:space="preserve">KORMIKIARI, M. C. “As dinastias reais númidas conhecidas: fontes textuais e fontes epigráficas”. IN: </w:t>
      </w:r>
      <w:r>
        <w:rPr>
          <w:sz w:val="20"/>
        </w:rPr>
        <w:t>Organização espacial berbere na Numídia centro-oriental (da proto-história ao período dos reinos berberes nos séculos III a.C. ao I a.C.”, relatório final do projeto de pós-doutoramento realizado no MAE-USP e no Centre Camille Julian, Aix-en-Provence, 2006, p.54-64.</w:t>
      </w:r>
    </w:p>
    <w:p w:rsidR="00EF75CF" w:rsidRPr="004A3C8C" w:rsidRDefault="00EF75CF" w:rsidP="00EF75CF">
      <w:pPr>
        <w:jc w:val="both"/>
        <w:rPr>
          <w:sz w:val="20"/>
        </w:rPr>
      </w:pPr>
    </w:p>
    <w:p w:rsidR="00EF75CF" w:rsidRDefault="00EF75CF" w:rsidP="00EF75CF">
      <w:pPr>
        <w:jc w:val="both"/>
        <w:rPr>
          <w:b/>
          <w:sz w:val="20"/>
        </w:rPr>
      </w:pPr>
      <w:r>
        <w:rPr>
          <w:b/>
          <w:sz w:val="20"/>
        </w:rPr>
        <w:t>11</w:t>
      </w:r>
      <w:r w:rsidRPr="004A3C8C">
        <w:rPr>
          <w:b/>
          <w:sz w:val="20"/>
        </w:rPr>
        <w:t xml:space="preserve"> de setembro</w:t>
      </w:r>
      <w:r w:rsidRPr="004A3C8C">
        <w:rPr>
          <w:b/>
          <w:sz w:val="20"/>
        </w:rPr>
        <w:tab/>
        <w:t xml:space="preserve"> A colonização fenícia</w:t>
      </w:r>
    </w:p>
    <w:p w:rsidR="00EF75CF" w:rsidRPr="004A3C8C" w:rsidRDefault="00EF75CF" w:rsidP="00EF75CF">
      <w:pPr>
        <w:jc w:val="both"/>
        <w:rPr>
          <w:sz w:val="20"/>
        </w:rPr>
      </w:pPr>
      <w:r w:rsidRPr="004A3C8C">
        <w:rPr>
          <w:caps/>
          <w:sz w:val="20"/>
        </w:rPr>
        <w:t>Kormikiari</w:t>
      </w:r>
      <w:r w:rsidRPr="004A3C8C">
        <w:rPr>
          <w:sz w:val="20"/>
        </w:rPr>
        <w:t xml:space="preserve">, M. C. “Expansão marítima e influência cultural fenícia no Mediterrâneo Centro Ocidental”, IN: Anais da VII Reunião Anual da SBEC, in </w:t>
      </w:r>
      <w:r w:rsidRPr="004A3C8C">
        <w:rPr>
          <w:i/>
          <w:sz w:val="20"/>
        </w:rPr>
        <w:t>Classica</w:t>
      </w:r>
      <w:r w:rsidRPr="004A3C8C">
        <w:rPr>
          <w:sz w:val="20"/>
        </w:rPr>
        <w:t>, Suplemento 2, Araraquara, 1993, p. 261-8.</w:t>
      </w:r>
    </w:p>
    <w:p w:rsidR="00EF75CF" w:rsidRPr="002E162E" w:rsidRDefault="00EF75CF" w:rsidP="00EF7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val="es-ES_tradnl"/>
        </w:rPr>
      </w:pPr>
      <w:r w:rsidRPr="002E162E">
        <w:rPr>
          <w:rFonts w:cs="Times"/>
          <w:noProof w:val="0"/>
          <w:color w:val="141413"/>
          <w:sz w:val="20"/>
          <w:szCs w:val="20"/>
          <w:lang w:val="es-ES_tradnl"/>
        </w:rPr>
        <w:t>EZQUERRA, J. A. “</w:t>
      </w:r>
      <w:r w:rsidRPr="002E162E">
        <w:rPr>
          <w:rFonts w:cs="Times"/>
          <w:noProof w:val="0"/>
          <w:color w:val="141413"/>
          <w:sz w:val="20"/>
          <w:szCs w:val="22"/>
          <w:lang w:val="es-ES_tradnl"/>
        </w:rPr>
        <w:t xml:space="preserve">Modos de contacto y medios de comunicación: los orígenes de la expansión fenicia”, IN: </w:t>
      </w:r>
      <w:r w:rsidRPr="002E162E">
        <w:rPr>
          <w:i/>
          <w:color w:val="000000"/>
          <w:sz w:val="20"/>
          <w:lang w:val="es-ES_tradnl"/>
        </w:rPr>
        <w:t>Contacto cultural entre el Mediterráneo y el Atlántico (siglos XII-VIII ane). La precolonización a debate</w:t>
      </w:r>
      <w:r w:rsidRPr="002E162E">
        <w:rPr>
          <w:color w:val="000000"/>
          <w:sz w:val="20"/>
          <w:lang w:val="es-ES_tradnl"/>
        </w:rPr>
        <w:t xml:space="preserve">, </w:t>
      </w:r>
      <w:r w:rsidRPr="002E162E">
        <w:rPr>
          <w:sz w:val="20"/>
          <w:lang w:val="es-ES_tradnl"/>
        </w:rPr>
        <w:t>S. Celestino, N. Rafel y X.-L. Armada (editores), Madrid: CSIC, 2008, p. 17-26.</w:t>
      </w:r>
    </w:p>
    <w:p w:rsidR="00EF75CF" w:rsidRPr="002E162E" w:rsidRDefault="00EF75CF" w:rsidP="00EF75CF">
      <w:pPr>
        <w:jc w:val="both"/>
        <w:rPr>
          <w:sz w:val="20"/>
          <w:lang w:val="es-ES_tradnl"/>
        </w:rPr>
      </w:pPr>
      <w:r w:rsidRPr="002E162E">
        <w:rPr>
          <w:sz w:val="20"/>
          <w:lang w:val="es-ES_tradnl"/>
        </w:rPr>
        <w:t xml:space="preserve">WAGNER, C. G. “Fenicios en el Extremo Occidente: conflicto y violencia en el contexto colonial arcaico”, </w:t>
      </w:r>
      <w:r w:rsidRPr="002E162E">
        <w:rPr>
          <w:i/>
          <w:sz w:val="20"/>
          <w:lang w:val="es-ES_tradnl"/>
        </w:rPr>
        <w:t>Revista Portuguesa de Arqueologia</w:t>
      </w:r>
      <w:r w:rsidRPr="002E162E">
        <w:rPr>
          <w:sz w:val="20"/>
          <w:lang w:val="es-ES_tradnl"/>
        </w:rPr>
        <w:t>, 8 (2), p.177-192.</w:t>
      </w:r>
    </w:p>
    <w:p w:rsidR="00EF75CF" w:rsidRPr="002E162E" w:rsidRDefault="00EF75CF" w:rsidP="00EF75CF">
      <w:pPr>
        <w:jc w:val="both"/>
        <w:rPr>
          <w:sz w:val="20"/>
          <w:lang w:val="es-ES_tradnl"/>
        </w:rPr>
      </w:pPr>
    </w:p>
    <w:p w:rsidR="00EF75CF" w:rsidRPr="002E162E" w:rsidRDefault="00EF75CF" w:rsidP="00EF75CF">
      <w:pPr>
        <w:jc w:val="both"/>
        <w:rPr>
          <w:sz w:val="20"/>
          <w:lang w:val="es-ES_tradnl"/>
        </w:rPr>
      </w:pPr>
    </w:p>
    <w:p w:rsidR="00EF75CF" w:rsidRPr="004A3C8C" w:rsidRDefault="00EF75CF" w:rsidP="00EF75CF">
      <w:pPr>
        <w:jc w:val="both"/>
        <w:rPr>
          <w:b/>
          <w:sz w:val="20"/>
          <w:u w:val="single"/>
        </w:rPr>
      </w:pPr>
      <w:r w:rsidRPr="004A3C8C">
        <w:rPr>
          <w:b/>
          <w:sz w:val="20"/>
          <w:u w:val="single"/>
        </w:rPr>
        <w:t>III. Norte da África: encontro de culturas</w:t>
      </w:r>
    </w:p>
    <w:p w:rsidR="00EF75CF" w:rsidRPr="004A3C8C" w:rsidRDefault="00EF75CF" w:rsidP="00EF75CF">
      <w:pPr>
        <w:jc w:val="both"/>
        <w:rPr>
          <w:sz w:val="20"/>
        </w:rPr>
      </w:pPr>
    </w:p>
    <w:p w:rsidR="00EF75CF" w:rsidRPr="004A3C8C" w:rsidRDefault="00EF75CF" w:rsidP="00EF75CF">
      <w:pPr>
        <w:jc w:val="both"/>
        <w:rPr>
          <w:b/>
          <w:sz w:val="20"/>
        </w:rPr>
      </w:pPr>
      <w:r>
        <w:rPr>
          <w:b/>
          <w:sz w:val="20"/>
        </w:rPr>
        <w:t>18</w:t>
      </w:r>
      <w:r w:rsidRPr="004A3C8C">
        <w:rPr>
          <w:b/>
          <w:sz w:val="20"/>
        </w:rPr>
        <w:t xml:space="preserve"> de setembro</w:t>
      </w:r>
      <w:r w:rsidRPr="004A3C8C">
        <w:rPr>
          <w:b/>
          <w:sz w:val="20"/>
        </w:rPr>
        <w:tab/>
        <w:t>O império cartaginês e sua relação com os povos mediterrânicos: questões de método – Iª parte</w:t>
      </w:r>
    </w:p>
    <w:p w:rsidR="00EF75CF" w:rsidRPr="002E162E" w:rsidRDefault="00EF75CF" w:rsidP="00EF75CF">
      <w:pPr>
        <w:jc w:val="both"/>
        <w:rPr>
          <w:sz w:val="20"/>
          <w:lang w:val="en-GB"/>
        </w:rPr>
      </w:pPr>
      <w:r w:rsidRPr="002E162E">
        <w:rPr>
          <w:sz w:val="20"/>
          <w:lang w:val="en-GB"/>
        </w:rPr>
        <w:t xml:space="preserve">HOYOS, D. “Carthage: Foundation and Growth”. IN: </w:t>
      </w:r>
      <w:r w:rsidRPr="002E162E">
        <w:rPr>
          <w:i/>
          <w:sz w:val="20"/>
          <w:lang w:val="en-GB"/>
        </w:rPr>
        <w:t>The Carthaginians</w:t>
      </w:r>
      <w:r w:rsidRPr="002E162E">
        <w:rPr>
          <w:sz w:val="20"/>
          <w:lang w:val="en-GB"/>
        </w:rPr>
        <w:t>. Londres, Nova Iorque: Routledge, 2010, p.6-19.</w:t>
      </w:r>
    </w:p>
    <w:p w:rsidR="00EF75CF" w:rsidRPr="004A3C8C" w:rsidRDefault="00EF75CF" w:rsidP="00EF75CF">
      <w:pPr>
        <w:jc w:val="both"/>
        <w:rPr>
          <w:sz w:val="20"/>
        </w:rPr>
      </w:pPr>
      <w:r w:rsidRPr="002E162E">
        <w:rPr>
          <w:caps/>
          <w:sz w:val="20"/>
          <w:lang w:val="en-GB"/>
        </w:rPr>
        <w:t>Whittaker</w:t>
      </w:r>
      <w:r w:rsidRPr="002E162E">
        <w:rPr>
          <w:sz w:val="20"/>
          <w:lang w:val="en-GB"/>
        </w:rPr>
        <w:t xml:space="preserve">, C. R. “Land and Labour in North Africa”. IN: </w:t>
      </w:r>
      <w:r w:rsidRPr="002E162E">
        <w:rPr>
          <w:i/>
          <w:sz w:val="20"/>
          <w:lang w:val="en-GB"/>
        </w:rPr>
        <w:t>Land, City and Trade in the Roman Empire</w:t>
      </w:r>
      <w:r w:rsidRPr="002E162E">
        <w:rPr>
          <w:sz w:val="20"/>
          <w:lang w:val="en-GB"/>
        </w:rPr>
        <w:t xml:space="preserve">. </w:t>
      </w:r>
      <w:r w:rsidRPr="004A3C8C">
        <w:rPr>
          <w:sz w:val="20"/>
        </w:rPr>
        <w:t>Aldershot, Variorum, 1993, p. 331-362. Texto de aula (tradução livre de Maria Cristina N. Kormikiari) e texto original ficarão disponíveis.</w:t>
      </w:r>
    </w:p>
    <w:p w:rsidR="00EF75CF" w:rsidRPr="004A3C8C" w:rsidRDefault="00EF75CF" w:rsidP="00EF75CF">
      <w:pPr>
        <w:jc w:val="both"/>
        <w:rPr>
          <w:sz w:val="20"/>
        </w:rPr>
      </w:pPr>
    </w:p>
    <w:p w:rsidR="00EF75CF" w:rsidRPr="004A3C8C" w:rsidRDefault="00EF75CF" w:rsidP="00EF75CF">
      <w:pPr>
        <w:jc w:val="both"/>
        <w:rPr>
          <w:b/>
          <w:sz w:val="20"/>
        </w:rPr>
      </w:pPr>
      <w:r>
        <w:rPr>
          <w:b/>
          <w:sz w:val="20"/>
        </w:rPr>
        <w:t>02</w:t>
      </w:r>
      <w:r w:rsidRPr="004A3C8C">
        <w:rPr>
          <w:b/>
          <w:sz w:val="20"/>
        </w:rPr>
        <w:t xml:space="preserve"> de </w:t>
      </w:r>
      <w:r>
        <w:rPr>
          <w:b/>
          <w:sz w:val="20"/>
        </w:rPr>
        <w:t>outubro</w:t>
      </w:r>
      <w:r w:rsidRPr="004A3C8C">
        <w:rPr>
          <w:b/>
          <w:sz w:val="20"/>
        </w:rPr>
        <w:tab/>
        <w:t>O império cartaginês e sua relação com os povos mediterrânicos: questões de método – IIª parte</w:t>
      </w:r>
    </w:p>
    <w:p w:rsidR="00EF75CF" w:rsidRPr="002E162E" w:rsidRDefault="00EF75CF" w:rsidP="00EF75CF">
      <w:pPr>
        <w:jc w:val="both"/>
        <w:rPr>
          <w:sz w:val="20"/>
          <w:lang w:val="en-GB"/>
        </w:rPr>
      </w:pPr>
      <w:r w:rsidRPr="002E162E">
        <w:rPr>
          <w:sz w:val="20"/>
          <w:lang w:val="en-GB"/>
        </w:rPr>
        <w:t>FENTRESS, E. “Slavers in Chariots”. IN: Money, Trade and Trade Routes in Pre-Islamic North Africa, A. Dowler (ed.), 2011, p. 65-71.</w:t>
      </w:r>
    </w:p>
    <w:p w:rsidR="00EF75CF" w:rsidRPr="004A3C8C" w:rsidRDefault="00EF75CF" w:rsidP="00EF75CF">
      <w:pPr>
        <w:jc w:val="both"/>
        <w:rPr>
          <w:sz w:val="20"/>
        </w:rPr>
      </w:pPr>
      <w:r w:rsidRPr="002E162E">
        <w:rPr>
          <w:caps/>
          <w:sz w:val="20"/>
          <w:lang w:val="en-GB"/>
        </w:rPr>
        <w:t>Whittaker</w:t>
      </w:r>
      <w:r w:rsidRPr="002E162E">
        <w:rPr>
          <w:sz w:val="20"/>
          <w:lang w:val="en-GB"/>
        </w:rPr>
        <w:t xml:space="preserve">, C. R. “Land and Labour in North Africa”. IN: </w:t>
      </w:r>
      <w:r w:rsidRPr="002E162E">
        <w:rPr>
          <w:i/>
          <w:sz w:val="20"/>
          <w:lang w:val="en-GB"/>
        </w:rPr>
        <w:t>Land, City and Trade in the Roman Empire</w:t>
      </w:r>
      <w:r w:rsidRPr="002E162E">
        <w:rPr>
          <w:sz w:val="20"/>
          <w:lang w:val="en-GB"/>
        </w:rPr>
        <w:t xml:space="preserve">. </w:t>
      </w:r>
      <w:r w:rsidRPr="004A3C8C">
        <w:rPr>
          <w:sz w:val="20"/>
        </w:rPr>
        <w:t>Aldershot, Variorum, 1993, p. 331-362. Texto de aula (tradução livre de Maria Cristina N. Kormikiari) e texto original ficarão disponíveis.</w:t>
      </w:r>
    </w:p>
    <w:p w:rsidR="00EF75CF" w:rsidRPr="004A3C8C" w:rsidRDefault="00EF75CF" w:rsidP="00EF75CF">
      <w:pPr>
        <w:jc w:val="both"/>
        <w:rPr>
          <w:sz w:val="20"/>
        </w:rPr>
      </w:pPr>
    </w:p>
    <w:p w:rsidR="00EF75CF" w:rsidRPr="004A3C8C" w:rsidRDefault="00EF75CF" w:rsidP="00EF75CF">
      <w:pPr>
        <w:jc w:val="both"/>
        <w:rPr>
          <w:sz w:val="20"/>
        </w:rPr>
      </w:pPr>
    </w:p>
    <w:p w:rsidR="00EF75CF" w:rsidRPr="004A3C8C" w:rsidRDefault="00EF75CF" w:rsidP="00EF75CF">
      <w:pPr>
        <w:jc w:val="both"/>
        <w:rPr>
          <w:b/>
          <w:sz w:val="20"/>
          <w:u w:val="single"/>
        </w:rPr>
      </w:pPr>
      <w:r w:rsidRPr="004A3C8C">
        <w:rPr>
          <w:b/>
          <w:sz w:val="20"/>
          <w:u w:val="single"/>
        </w:rPr>
        <w:lastRenderedPageBreak/>
        <w:t>IV. Arqueologia da Paisagem e Arqueologia do Construído: contribuições aos estudos norte-africanos recentes</w:t>
      </w:r>
    </w:p>
    <w:p w:rsidR="00EF75CF" w:rsidRPr="004A3C8C" w:rsidRDefault="00EF75CF" w:rsidP="00EF75CF">
      <w:pPr>
        <w:jc w:val="both"/>
        <w:rPr>
          <w:b/>
          <w:sz w:val="20"/>
        </w:rPr>
      </w:pPr>
    </w:p>
    <w:p w:rsidR="00EF75CF" w:rsidRPr="004A3C8C" w:rsidRDefault="00EF75CF" w:rsidP="00EF75CF">
      <w:pPr>
        <w:jc w:val="both"/>
        <w:rPr>
          <w:b/>
          <w:sz w:val="20"/>
        </w:rPr>
      </w:pPr>
      <w:r>
        <w:rPr>
          <w:b/>
          <w:sz w:val="20"/>
        </w:rPr>
        <w:t>09</w:t>
      </w:r>
      <w:r w:rsidRPr="004A3C8C">
        <w:rPr>
          <w:b/>
          <w:sz w:val="20"/>
        </w:rPr>
        <w:t xml:space="preserve"> de </w:t>
      </w:r>
      <w:r>
        <w:rPr>
          <w:b/>
          <w:sz w:val="20"/>
        </w:rPr>
        <w:t>outubro</w:t>
      </w:r>
      <w:r w:rsidRPr="004A3C8C">
        <w:rPr>
          <w:b/>
          <w:sz w:val="20"/>
        </w:rPr>
        <w:t xml:space="preserve"> </w:t>
      </w:r>
      <w:r w:rsidRPr="004A3C8C">
        <w:rPr>
          <w:b/>
          <w:sz w:val="20"/>
        </w:rPr>
        <w:tab/>
        <w:t>Arqueologia da Paisagem</w:t>
      </w:r>
    </w:p>
    <w:p w:rsidR="00EF75CF" w:rsidRPr="002E162E" w:rsidRDefault="00EF75CF" w:rsidP="00EF75CF">
      <w:pPr>
        <w:jc w:val="both"/>
        <w:rPr>
          <w:rFonts w:cs="Arial"/>
          <w:sz w:val="20"/>
          <w:lang w:val="es-ES_tradnl"/>
        </w:rPr>
      </w:pPr>
      <w:r w:rsidRPr="004A3C8C">
        <w:rPr>
          <w:rFonts w:cs="Arial"/>
          <w:sz w:val="20"/>
        </w:rPr>
        <w:t xml:space="preserve">RENFREW, C. e BAHN, P. “Dónde? </w:t>
      </w:r>
      <w:r w:rsidRPr="002E162E">
        <w:rPr>
          <w:rFonts w:cs="Arial"/>
          <w:sz w:val="20"/>
          <w:lang w:val="es-ES_tradnl"/>
        </w:rPr>
        <w:t xml:space="preserve">Prospección y Excavación de Yacimientos y Estructuras”. </w:t>
      </w:r>
      <w:r w:rsidRPr="002E162E">
        <w:rPr>
          <w:rFonts w:cs="Arial"/>
          <w:i/>
          <w:sz w:val="20"/>
          <w:lang w:val="es-ES_tradnl"/>
        </w:rPr>
        <w:t>Arqueología, Teorías, Métodos y Práctica</w:t>
      </w:r>
      <w:r w:rsidRPr="002E162E">
        <w:rPr>
          <w:rFonts w:cs="Arial"/>
          <w:sz w:val="20"/>
          <w:lang w:val="es-ES_tradnl"/>
        </w:rPr>
        <w:t xml:space="preserve">. Madrid: Ediciones Akal, 1993, p.65-106. (BIBLIOTECA-MAE) </w:t>
      </w:r>
    </w:p>
    <w:p w:rsidR="00EF75CF" w:rsidRPr="009B3B87" w:rsidRDefault="00EF75CF" w:rsidP="00EF75CF">
      <w:pPr>
        <w:jc w:val="both"/>
        <w:rPr>
          <w:rFonts w:cs="Arial"/>
          <w:sz w:val="20"/>
        </w:rPr>
      </w:pPr>
      <w:r>
        <w:rPr>
          <w:rFonts w:cs="Arial"/>
          <w:sz w:val="20"/>
        </w:rPr>
        <w:t xml:space="preserve">ALDROVANDI, C. E. V.; CUSTODIO, C. T.; SCATENA, R. M.; TAUHYL, A. P. “Modelos imagéticos urbanos e a compreensão da sociomorfogênese da cidade antiga”. IN: Elaine F. V. Hirata, Cibele E. V. Aldrovandi, Maria Cristina n. Kormikiari (orgs.) </w:t>
      </w:r>
      <w:r>
        <w:rPr>
          <w:rFonts w:cs="Arial"/>
          <w:i/>
          <w:sz w:val="20"/>
        </w:rPr>
        <w:t>Estudos sobre o espaço na Antiguidade</w:t>
      </w:r>
      <w:r>
        <w:rPr>
          <w:rFonts w:cs="Arial"/>
          <w:sz w:val="20"/>
        </w:rPr>
        <w:t>. São Paulo: Edusp/FAPESP, 2011, p. 105-124.</w:t>
      </w:r>
    </w:p>
    <w:p w:rsidR="00EF75CF" w:rsidRPr="004A3C8C" w:rsidRDefault="00EF75CF" w:rsidP="00EF75CF">
      <w:pPr>
        <w:jc w:val="both"/>
        <w:rPr>
          <w:b/>
          <w:sz w:val="20"/>
        </w:rPr>
      </w:pPr>
    </w:p>
    <w:p w:rsidR="00EF75CF" w:rsidRPr="004A3C8C" w:rsidRDefault="00EF75CF" w:rsidP="00EF75CF">
      <w:pPr>
        <w:jc w:val="both"/>
        <w:rPr>
          <w:b/>
          <w:sz w:val="20"/>
        </w:rPr>
      </w:pPr>
      <w:r>
        <w:rPr>
          <w:b/>
          <w:sz w:val="20"/>
        </w:rPr>
        <w:t>16</w:t>
      </w:r>
      <w:r w:rsidRPr="004A3C8C">
        <w:rPr>
          <w:b/>
          <w:sz w:val="20"/>
        </w:rPr>
        <w:t xml:space="preserve"> de outubro</w:t>
      </w:r>
      <w:r w:rsidRPr="004A3C8C">
        <w:rPr>
          <w:b/>
          <w:sz w:val="20"/>
        </w:rPr>
        <w:tab/>
        <w:t>A ocupação territorial púnica e berbere:</w:t>
      </w:r>
      <w:r>
        <w:rPr>
          <w:b/>
          <w:sz w:val="20"/>
        </w:rPr>
        <w:t xml:space="preserve"> distanciamentos e aproximações -</w:t>
      </w:r>
      <w:r w:rsidRPr="004A3C8C">
        <w:rPr>
          <w:b/>
          <w:sz w:val="20"/>
        </w:rPr>
        <w:t xml:space="preserve"> Iª Parte</w:t>
      </w:r>
    </w:p>
    <w:p w:rsidR="00EF75CF" w:rsidRPr="002E162E" w:rsidRDefault="00EF75CF" w:rsidP="00EF75CF">
      <w:pPr>
        <w:jc w:val="both"/>
        <w:rPr>
          <w:sz w:val="20"/>
          <w:lang w:val="es-ES_tradnl"/>
        </w:rPr>
      </w:pPr>
      <w:r w:rsidRPr="004A3C8C">
        <w:rPr>
          <w:caps/>
          <w:sz w:val="20"/>
        </w:rPr>
        <w:t>Kormikiari</w:t>
      </w:r>
      <w:r w:rsidRPr="004A3C8C">
        <w:rPr>
          <w:sz w:val="20"/>
        </w:rPr>
        <w:t xml:space="preserve">, M. C. “O conceito de ‘cidade’ no mundo antigo e seu significado para o Norte da África berbere”. </w:t>
      </w:r>
      <w:r w:rsidRPr="004A3C8C">
        <w:rPr>
          <w:i/>
          <w:sz w:val="20"/>
        </w:rPr>
        <w:t>Estudos sobre a cidade antiga</w:t>
      </w:r>
      <w:r w:rsidRPr="004A3C8C">
        <w:rPr>
          <w:sz w:val="20"/>
        </w:rPr>
        <w:t xml:space="preserve">. Labeca (Laboratório de estudos sobre a cidade antiga). </w:t>
      </w:r>
      <w:r w:rsidRPr="002E162E">
        <w:rPr>
          <w:sz w:val="20"/>
          <w:lang w:val="es-ES_tradnl"/>
        </w:rPr>
        <w:t xml:space="preserve">São Paulo: Edusp </w:t>
      </w:r>
    </w:p>
    <w:p w:rsidR="00EF75CF" w:rsidRPr="002E162E" w:rsidRDefault="00EF75CF" w:rsidP="00EF75CF">
      <w:pPr>
        <w:jc w:val="both"/>
        <w:rPr>
          <w:sz w:val="20"/>
          <w:lang w:val="es-ES_tradnl"/>
        </w:rPr>
      </w:pPr>
      <w:r w:rsidRPr="002E162E">
        <w:rPr>
          <w:sz w:val="20"/>
          <w:lang w:val="es-ES_tradnl"/>
        </w:rPr>
        <w:t xml:space="preserve">WAGNER, C. G. “El urbanismo fenicio de época arcaica y su impacto en las sociedades autóctonas”. IN: </w:t>
      </w:r>
      <w:r w:rsidRPr="002E162E">
        <w:rPr>
          <w:i/>
          <w:sz w:val="20"/>
          <w:lang w:val="es-ES_tradnl"/>
        </w:rPr>
        <w:t>Las ciudades fenicio-púnicas en el Mediterráneo</w:t>
      </w:r>
      <w:r w:rsidRPr="002E162E">
        <w:rPr>
          <w:sz w:val="20"/>
          <w:lang w:val="es-ES_tradnl"/>
        </w:rPr>
        <w:t>, José Luis López Castro (ed.), 2007, p. 43-68.</w:t>
      </w:r>
    </w:p>
    <w:p w:rsidR="00EF75CF" w:rsidRDefault="00EF75CF" w:rsidP="00EF75CF">
      <w:pPr>
        <w:jc w:val="both"/>
        <w:rPr>
          <w:sz w:val="20"/>
        </w:rPr>
      </w:pPr>
      <w:r w:rsidRPr="004A3C8C">
        <w:rPr>
          <w:sz w:val="20"/>
        </w:rPr>
        <w:t>/Fapesp, 2009, p.137-172.</w:t>
      </w:r>
    </w:p>
    <w:p w:rsidR="00EF75CF" w:rsidRDefault="00EF75CF" w:rsidP="00EF75CF">
      <w:pPr>
        <w:jc w:val="both"/>
        <w:rPr>
          <w:sz w:val="20"/>
        </w:rPr>
      </w:pPr>
    </w:p>
    <w:p w:rsidR="00EF75CF" w:rsidRPr="004A3C8C" w:rsidRDefault="00EF75CF" w:rsidP="00EF75CF">
      <w:pPr>
        <w:jc w:val="both"/>
        <w:rPr>
          <w:b/>
          <w:sz w:val="20"/>
        </w:rPr>
      </w:pPr>
      <w:r>
        <w:rPr>
          <w:b/>
          <w:sz w:val="20"/>
        </w:rPr>
        <w:t>23</w:t>
      </w:r>
      <w:r w:rsidRPr="004A3C8C">
        <w:rPr>
          <w:b/>
          <w:sz w:val="20"/>
        </w:rPr>
        <w:t xml:space="preserve"> de outubro </w:t>
      </w:r>
      <w:r w:rsidRPr="004A3C8C">
        <w:rPr>
          <w:b/>
          <w:sz w:val="20"/>
        </w:rPr>
        <w:tab/>
        <w:t>A ocupação territorial púnica e berbere:</w:t>
      </w:r>
      <w:r>
        <w:rPr>
          <w:b/>
          <w:sz w:val="20"/>
        </w:rPr>
        <w:t xml:space="preserve"> distanciamentos e aproximações -</w:t>
      </w:r>
      <w:r w:rsidRPr="004A3C8C">
        <w:rPr>
          <w:b/>
          <w:sz w:val="20"/>
        </w:rPr>
        <w:t xml:space="preserve"> IIª Parte</w:t>
      </w:r>
    </w:p>
    <w:p w:rsidR="00EF75CF" w:rsidRPr="002E162E" w:rsidRDefault="00EF75CF" w:rsidP="00EF75CF">
      <w:pPr>
        <w:jc w:val="both"/>
        <w:rPr>
          <w:sz w:val="20"/>
          <w:lang w:val="en-GB"/>
        </w:rPr>
      </w:pPr>
      <w:r w:rsidRPr="002E162E">
        <w:rPr>
          <w:sz w:val="20"/>
          <w:lang w:val="en-GB"/>
        </w:rPr>
        <w:t xml:space="preserve">HOYOS, D. “Traders and Landowners: Carthaginian Society” e “the Cityscape of Carthage”. IN: </w:t>
      </w:r>
      <w:r w:rsidRPr="002E162E">
        <w:rPr>
          <w:i/>
          <w:sz w:val="20"/>
          <w:lang w:val="en-GB"/>
        </w:rPr>
        <w:t>The Carthaginians</w:t>
      </w:r>
      <w:r w:rsidRPr="002E162E">
        <w:rPr>
          <w:sz w:val="20"/>
          <w:lang w:val="en-GB"/>
        </w:rPr>
        <w:t>. Londres, Nova Iorque: Routledge, 2010, p. 59-72 e p. 73-93.</w:t>
      </w:r>
    </w:p>
    <w:p w:rsidR="00EF75CF" w:rsidRPr="002E162E" w:rsidRDefault="00EF75CF" w:rsidP="00EF75CF">
      <w:pPr>
        <w:jc w:val="both"/>
        <w:rPr>
          <w:sz w:val="20"/>
          <w:lang w:val="en-GB"/>
        </w:rPr>
      </w:pPr>
      <w:r w:rsidRPr="002E162E">
        <w:rPr>
          <w:sz w:val="20"/>
          <w:lang w:val="en-GB"/>
        </w:rPr>
        <w:t xml:space="preserve">FENTRESS, E. “Social Relations and Domestic Space in the Maghreb”. IN: </w:t>
      </w:r>
      <w:r w:rsidRPr="002E162E">
        <w:rPr>
          <w:i/>
          <w:sz w:val="20"/>
          <w:lang w:val="en-GB"/>
        </w:rPr>
        <w:t>Maisons et Espaces domestiques dans le monde mediterraneen au moyen age</w:t>
      </w:r>
      <w:r w:rsidRPr="002E162E">
        <w:rPr>
          <w:sz w:val="20"/>
          <w:lang w:val="en-GB"/>
        </w:rPr>
        <w:t>, A. Bazzana, E. Hubert (eds.), Castrum, VI, Rome-Madrid, 2000, p. 15-26.</w:t>
      </w:r>
    </w:p>
    <w:p w:rsidR="00EF75CF" w:rsidRPr="002E162E" w:rsidRDefault="00EF75CF" w:rsidP="00EF75CF">
      <w:pPr>
        <w:jc w:val="both"/>
        <w:rPr>
          <w:sz w:val="20"/>
          <w:lang w:val="en-GB"/>
        </w:rPr>
      </w:pPr>
    </w:p>
    <w:p w:rsidR="00EF75CF" w:rsidRDefault="00EF75CF" w:rsidP="00EF75CF">
      <w:pPr>
        <w:jc w:val="both"/>
        <w:rPr>
          <w:b/>
          <w:sz w:val="20"/>
        </w:rPr>
      </w:pPr>
      <w:r>
        <w:rPr>
          <w:b/>
          <w:sz w:val="20"/>
        </w:rPr>
        <w:t>30</w:t>
      </w:r>
      <w:r w:rsidRPr="004A3C8C">
        <w:rPr>
          <w:b/>
          <w:sz w:val="20"/>
        </w:rPr>
        <w:t xml:space="preserve"> de outubro</w:t>
      </w:r>
      <w:r w:rsidRPr="004A3C8C">
        <w:rPr>
          <w:b/>
          <w:sz w:val="20"/>
        </w:rPr>
        <w:tab/>
        <w:t>A ocupação territorial púnica e berbere:</w:t>
      </w:r>
      <w:r>
        <w:rPr>
          <w:b/>
          <w:sz w:val="20"/>
        </w:rPr>
        <w:t xml:space="preserve"> distanciamentos e aproximações -</w:t>
      </w:r>
      <w:r w:rsidRPr="004A3C8C">
        <w:rPr>
          <w:b/>
          <w:sz w:val="20"/>
        </w:rPr>
        <w:t xml:space="preserve"> IIIª Parte</w:t>
      </w:r>
    </w:p>
    <w:p w:rsidR="00EF75CF" w:rsidRPr="002E162E" w:rsidRDefault="00EF75CF" w:rsidP="00EF75CF">
      <w:pPr>
        <w:jc w:val="both"/>
        <w:rPr>
          <w:sz w:val="20"/>
          <w:lang w:val="en-GB"/>
        </w:rPr>
      </w:pPr>
      <w:r w:rsidRPr="002E162E">
        <w:rPr>
          <w:sz w:val="20"/>
          <w:lang w:val="es-ES_tradnl"/>
        </w:rPr>
        <w:t>PRADOS MARTÍNEZ, F. “</w:t>
      </w:r>
      <w:r w:rsidRPr="002E162E">
        <w:rPr>
          <w:i/>
          <w:sz w:val="20"/>
          <w:lang w:val="es-ES_tradnl"/>
        </w:rPr>
        <w:t>Africa</w:t>
      </w:r>
      <w:r w:rsidRPr="002E162E">
        <w:rPr>
          <w:sz w:val="20"/>
          <w:lang w:val="es-ES_tradnl"/>
        </w:rPr>
        <w:t xml:space="preserve">. Le province africane occidentali. Análisis de la implantación romana a través del registro funerario en las provincias norteafricanas: el sustrato libiopúnico”. </w:t>
      </w:r>
      <w:r w:rsidRPr="002E162E">
        <w:rPr>
          <w:i/>
          <w:sz w:val="20"/>
          <w:lang w:val="en-GB"/>
        </w:rPr>
        <w:t xml:space="preserve">Bolletino di archeologia </w:t>
      </w:r>
      <w:r w:rsidRPr="002E162E">
        <w:rPr>
          <w:sz w:val="20"/>
          <w:lang w:val="en-GB"/>
        </w:rPr>
        <w:t>On Line, I, 2010/volume speciale B/B5/5, p.33-48.</w:t>
      </w:r>
    </w:p>
    <w:p w:rsidR="00EF75CF" w:rsidRPr="004A3C8C" w:rsidRDefault="00EF75CF" w:rsidP="00EF75CF">
      <w:pPr>
        <w:jc w:val="both"/>
        <w:rPr>
          <w:sz w:val="20"/>
        </w:rPr>
      </w:pPr>
      <w:r w:rsidRPr="002E162E">
        <w:rPr>
          <w:caps/>
          <w:sz w:val="20"/>
          <w:lang w:val="en-GB"/>
        </w:rPr>
        <w:t>Coarelli, F. &amp; Thébert</w:t>
      </w:r>
      <w:r w:rsidRPr="002E162E">
        <w:rPr>
          <w:sz w:val="20"/>
          <w:lang w:val="en-GB"/>
        </w:rPr>
        <w:t xml:space="preserve">, Y. “Architecture funéraire et pouvoir: réflexions sur l’hellenisme numide”, </w:t>
      </w:r>
      <w:r w:rsidRPr="002E162E">
        <w:rPr>
          <w:i/>
          <w:sz w:val="20"/>
          <w:lang w:val="en-GB"/>
        </w:rPr>
        <w:t>Mélanges de l’école française d’Athènes</w:t>
      </w:r>
      <w:r w:rsidRPr="002E162E">
        <w:rPr>
          <w:sz w:val="20"/>
          <w:lang w:val="en-GB"/>
        </w:rPr>
        <w:t xml:space="preserve">, C, 2, 1988, p.761-818. </w:t>
      </w:r>
      <w:r w:rsidRPr="004A3C8C">
        <w:rPr>
          <w:sz w:val="20"/>
        </w:rPr>
        <w:t>Texto de aula (tradução livre de Tatiana Bina) e texto original ficarão disponíveis.</w:t>
      </w:r>
    </w:p>
    <w:p w:rsidR="00EF75CF" w:rsidRPr="004A3C8C" w:rsidRDefault="00EF75CF" w:rsidP="00EF75CF">
      <w:pPr>
        <w:jc w:val="both"/>
        <w:rPr>
          <w:sz w:val="20"/>
        </w:rPr>
      </w:pPr>
    </w:p>
    <w:p w:rsidR="00EF75CF" w:rsidRPr="004A3C8C" w:rsidRDefault="00EF75CF" w:rsidP="00EF75CF">
      <w:pPr>
        <w:jc w:val="both"/>
        <w:rPr>
          <w:sz w:val="20"/>
        </w:rPr>
      </w:pPr>
    </w:p>
    <w:p w:rsidR="00EF75CF" w:rsidRPr="004A3C8C" w:rsidRDefault="00EF75CF" w:rsidP="00EF75CF">
      <w:pPr>
        <w:jc w:val="both"/>
        <w:rPr>
          <w:b/>
          <w:sz w:val="20"/>
          <w:u w:val="single"/>
        </w:rPr>
      </w:pPr>
      <w:r w:rsidRPr="004A3C8C">
        <w:rPr>
          <w:b/>
          <w:sz w:val="20"/>
          <w:u w:val="single"/>
        </w:rPr>
        <w:t>V. A ocupação romana no Norte da África e a resposta berbere</w:t>
      </w:r>
    </w:p>
    <w:p w:rsidR="00EF75CF" w:rsidRPr="004A3C8C" w:rsidRDefault="00EF75CF" w:rsidP="00EF75CF">
      <w:pPr>
        <w:jc w:val="both"/>
        <w:rPr>
          <w:b/>
          <w:sz w:val="20"/>
        </w:rPr>
      </w:pPr>
    </w:p>
    <w:p w:rsidR="00EF75CF" w:rsidRPr="004A3C8C" w:rsidRDefault="00EF75CF" w:rsidP="00EF75CF">
      <w:pPr>
        <w:jc w:val="both"/>
        <w:rPr>
          <w:b/>
          <w:sz w:val="20"/>
        </w:rPr>
      </w:pPr>
      <w:r>
        <w:rPr>
          <w:b/>
          <w:sz w:val="20"/>
        </w:rPr>
        <w:t>06</w:t>
      </w:r>
      <w:r w:rsidRPr="004A3C8C">
        <w:rPr>
          <w:b/>
          <w:sz w:val="20"/>
        </w:rPr>
        <w:t xml:space="preserve"> de novembro</w:t>
      </w:r>
      <w:r w:rsidRPr="004A3C8C">
        <w:rPr>
          <w:b/>
          <w:sz w:val="20"/>
        </w:rPr>
        <w:tab/>
        <w:t>A conquista militar</w:t>
      </w:r>
    </w:p>
    <w:p w:rsidR="00EF75CF" w:rsidRPr="004A3C8C" w:rsidRDefault="00EF75CF" w:rsidP="00EF75CF">
      <w:pPr>
        <w:jc w:val="both"/>
        <w:rPr>
          <w:sz w:val="20"/>
        </w:rPr>
      </w:pPr>
      <w:r w:rsidRPr="004A3C8C">
        <w:rPr>
          <w:caps/>
          <w:sz w:val="20"/>
        </w:rPr>
        <w:t>Raven</w:t>
      </w:r>
      <w:r w:rsidRPr="004A3C8C">
        <w:rPr>
          <w:sz w:val="20"/>
        </w:rPr>
        <w:t xml:space="preserve">, S. </w:t>
      </w:r>
      <w:r w:rsidRPr="004A3C8C">
        <w:rPr>
          <w:i/>
          <w:sz w:val="20"/>
        </w:rPr>
        <w:t>Rome in Africa</w:t>
      </w:r>
      <w:r w:rsidRPr="004A3C8C">
        <w:rPr>
          <w:sz w:val="20"/>
        </w:rPr>
        <w:t xml:space="preserve">. Londres/Nova Iorque: Routledge, 1993 (1969). “New masters for Africa”, p. 49-63. </w:t>
      </w:r>
    </w:p>
    <w:p w:rsidR="00EF75CF" w:rsidRPr="004A3C8C" w:rsidRDefault="00EF75CF" w:rsidP="00EF75CF">
      <w:pPr>
        <w:jc w:val="both"/>
        <w:rPr>
          <w:b/>
          <w:sz w:val="20"/>
        </w:rPr>
      </w:pPr>
      <w:r w:rsidRPr="004A3C8C">
        <w:rPr>
          <w:caps/>
          <w:sz w:val="20"/>
        </w:rPr>
        <w:t>Slim, H. &amp; Fauqué,</w:t>
      </w:r>
      <w:r w:rsidRPr="004A3C8C">
        <w:rPr>
          <w:sz w:val="20"/>
        </w:rPr>
        <w:t xml:space="preserve"> N. “La période romaine: le cadre historique”, </w:t>
      </w:r>
      <w:r w:rsidRPr="004A3C8C">
        <w:rPr>
          <w:i/>
          <w:sz w:val="20"/>
        </w:rPr>
        <w:t>La Tunisie Antique: de Hannibal à Saint Augustin</w:t>
      </w:r>
      <w:r w:rsidRPr="004A3C8C">
        <w:rPr>
          <w:sz w:val="20"/>
        </w:rPr>
        <w:t>. Paris: Éditions Mengès, 2001, cap. 6, p. 99-115. Texto de aula (tradução livre de Regina Rezende) e texto original ficarão disponíveis.</w:t>
      </w:r>
    </w:p>
    <w:p w:rsidR="00EF75CF" w:rsidRPr="004A3C8C" w:rsidRDefault="00EF75CF" w:rsidP="00EF75CF">
      <w:pPr>
        <w:jc w:val="both"/>
        <w:rPr>
          <w:b/>
          <w:sz w:val="20"/>
        </w:rPr>
      </w:pPr>
    </w:p>
    <w:p w:rsidR="00EF75CF" w:rsidRPr="004A3C8C" w:rsidRDefault="00EF75CF" w:rsidP="00EF75CF">
      <w:pPr>
        <w:jc w:val="both"/>
        <w:rPr>
          <w:b/>
          <w:sz w:val="20"/>
        </w:rPr>
      </w:pPr>
      <w:r>
        <w:rPr>
          <w:b/>
          <w:sz w:val="20"/>
        </w:rPr>
        <w:t>13</w:t>
      </w:r>
      <w:r w:rsidRPr="004A3C8C">
        <w:rPr>
          <w:b/>
          <w:sz w:val="20"/>
        </w:rPr>
        <w:t xml:space="preserve"> de novembro</w:t>
      </w:r>
      <w:r w:rsidRPr="004A3C8C">
        <w:rPr>
          <w:b/>
          <w:sz w:val="20"/>
        </w:rPr>
        <w:tab/>
        <w:t>A conquista urbana</w:t>
      </w:r>
    </w:p>
    <w:p w:rsidR="00EF75CF" w:rsidRPr="002E162E" w:rsidRDefault="00EF75CF" w:rsidP="00EF75CF">
      <w:pPr>
        <w:jc w:val="both"/>
        <w:rPr>
          <w:sz w:val="20"/>
          <w:lang w:val="en-GB"/>
        </w:rPr>
      </w:pPr>
      <w:r w:rsidRPr="004A3C8C">
        <w:rPr>
          <w:caps/>
          <w:sz w:val="20"/>
        </w:rPr>
        <w:t>Raven</w:t>
      </w:r>
      <w:r w:rsidRPr="004A3C8C">
        <w:rPr>
          <w:sz w:val="20"/>
        </w:rPr>
        <w:t xml:space="preserve">, S. </w:t>
      </w:r>
      <w:r w:rsidRPr="004A3C8C">
        <w:rPr>
          <w:i/>
          <w:sz w:val="20"/>
        </w:rPr>
        <w:t>Rome in Africa</w:t>
      </w:r>
      <w:r w:rsidRPr="004A3C8C">
        <w:rPr>
          <w:sz w:val="20"/>
        </w:rPr>
        <w:t>. Londres/Nova Iorque</w:t>
      </w:r>
      <w:r>
        <w:rPr>
          <w:sz w:val="20"/>
        </w:rPr>
        <w:t xml:space="preserve">: Routledge, 1993 (1969). </w:t>
      </w:r>
      <w:r w:rsidRPr="002E162E">
        <w:rPr>
          <w:sz w:val="20"/>
          <w:lang w:val="en-GB"/>
        </w:rPr>
        <w:t>“The Six Hundred Cities”, p. 100-121.</w:t>
      </w:r>
    </w:p>
    <w:p w:rsidR="00EF75CF" w:rsidRPr="004A3C8C" w:rsidRDefault="00EF75CF" w:rsidP="00EF75CF">
      <w:pPr>
        <w:jc w:val="both"/>
        <w:rPr>
          <w:sz w:val="20"/>
        </w:rPr>
      </w:pPr>
      <w:r w:rsidRPr="002E162E">
        <w:rPr>
          <w:caps/>
          <w:sz w:val="20"/>
          <w:lang w:val="en-GB"/>
        </w:rPr>
        <w:t>Slim, H. &amp; Fauqué</w:t>
      </w:r>
      <w:r w:rsidRPr="002E162E">
        <w:rPr>
          <w:sz w:val="20"/>
          <w:lang w:val="en-GB"/>
        </w:rPr>
        <w:t xml:space="preserve">, N. “L’essor des cités et de la vie urbaine”, </w:t>
      </w:r>
      <w:r w:rsidRPr="002E162E">
        <w:rPr>
          <w:i/>
          <w:sz w:val="20"/>
          <w:lang w:val="en-GB"/>
        </w:rPr>
        <w:t>La Tunisie Antique: de Hannibal à Saint Augustin</w:t>
      </w:r>
      <w:r w:rsidRPr="002E162E">
        <w:rPr>
          <w:sz w:val="20"/>
          <w:lang w:val="en-GB"/>
        </w:rPr>
        <w:t xml:space="preserve">. </w:t>
      </w:r>
      <w:r w:rsidRPr="004A3C8C">
        <w:rPr>
          <w:sz w:val="20"/>
        </w:rPr>
        <w:t>Paris: Éditions Mengès, 2001, cap. 8, p. 148-193. Texto de aula (tradução livre de Regina Rezende) e texto original ficarão disponíveis.</w:t>
      </w:r>
    </w:p>
    <w:p w:rsidR="00EF75CF" w:rsidRPr="004A3C8C" w:rsidRDefault="00EF75CF" w:rsidP="00EF75CF">
      <w:pPr>
        <w:jc w:val="both"/>
        <w:rPr>
          <w:b/>
          <w:sz w:val="20"/>
        </w:rPr>
      </w:pPr>
    </w:p>
    <w:p w:rsidR="00EF75CF" w:rsidRPr="004A3C8C" w:rsidRDefault="00EF75CF" w:rsidP="00EF75CF">
      <w:pPr>
        <w:jc w:val="both"/>
        <w:rPr>
          <w:b/>
          <w:sz w:val="20"/>
        </w:rPr>
      </w:pPr>
      <w:r>
        <w:rPr>
          <w:b/>
          <w:sz w:val="20"/>
        </w:rPr>
        <w:t>27</w:t>
      </w:r>
      <w:r w:rsidRPr="004A3C8C">
        <w:rPr>
          <w:b/>
          <w:sz w:val="20"/>
        </w:rPr>
        <w:t xml:space="preserve"> de novembro</w:t>
      </w:r>
      <w:r w:rsidRPr="004A3C8C">
        <w:rPr>
          <w:b/>
          <w:sz w:val="20"/>
        </w:rPr>
        <w:tab/>
        <w:t>O contato entre as populações</w:t>
      </w:r>
      <w:r>
        <w:rPr>
          <w:b/>
          <w:sz w:val="20"/>
        </w:rPr>
        <w:t xml:space="preserve"> - ENTREGA DOS TRABALHOS</w:t>
      </w:r>
    </w:p>
    <w:p w:rsidR="00EF75CF" w:rsidRDefault="00EF75CF" w:rsidP="00EF75CF">
      <w:pPr>
        <w:jc w:val="both"/>
        <w:rPr>
          <w:caps/>
          <w:sz w:val="20"/>
        </w:rPr>
      </w:pPr>
      <w:r>
        <w:rPr>
          <w:caps/>
          <w:sz w:val="20"/>
        </w:rPr>
        <w:t xml:space="preserve"> </w:t>
      </w:r>
    </w:p>
    <w:p w:rsidR="00EF75CF" w:rsidRPr="004A3C8C" w:rsidRDefault="00EF75CF" w:rsidP="00EF75CF">
      <w:pPr>
        <w:jc w:val="both"/>
        <w:rPr>
          <w:sz w:val="20"/>
        </w:rPr>
      </w:pPr>
      <w:r w:rsidRPr="004A3C8C">
        <w:rPr>
          <w:caps/>
          <w:sz w:val="20"/>
        </w:rPr>
        <w:t>Benabou</w:t>
      </w:r>
      <w:r w:rsidRPr="004A3C8C">
        <w:rPr>
          <w:sz w:val="20"/>
        </w:rPr>
        <w:t xml:space="preserve">, M. “Les romains ont-ils conquis l’Afrique?”, </w:t>
      </w:r>
      <w:r w:rsidRPr="004A3C8C">
        <w:rPr>
          <w:i/>
          <w:sz w:val="20"/>
        </w:rPr>
        <w:t>Annales E.S.C.,</w:t>
      </w:r>
      <w:r w:rsidRPr="004A3C8C">
        <w:rPr>
          <w:sz w:val="20"/>
        </w:rPr>
        <w:t xml:space="preserve"> XXXIII, 1978</w:t>
      </w:r>
      <w:r>
        <w:rPr>
          <w:sz w:val="20"/>
        </w:rPr>
        <w:t>, p.</w:t>
      </w:r>
      <w:r w:rsidRPr="004A3C8C">
        <w:rPr>
          <w:sz w:val="20"/>
        </w:rPr>
        <w:t xml:space="preserve"> 64-82.</w:t>
      </w:r>
    </w:p>
    <w:p w:rsidR="00EF75CF" w:rsidRPr="004A3C8C" w:rsidRDefault="00EF75CF" w:rsidP="00EF75CF">
      <w:pPr>
        <w:jc w:val="both"/>
        <w:rPr>
          <w:sz w:val="20"/>
        </w:rPr>
      </w:pPr>
    </w:p>
    <w:p w:rsidR="00EF75CF" w:rsidRPr="004A3C8C" w:rsidRDefault="00EF75CF" w:rsidP="00EF75CF">
      <w:pPr>
        <w:jc w:val="both"/>
        <w:rPr>
          <w:b/>
          <w:sz w:val="20"/>
        </w:rPr>
      </w:pPr>
      <w:r>
        <w:rPr>
          <w:b/>
          <w:sz w:val="20"/>
        </w:rPr>
        <w:t>04 de dezembro</w:t>
      </w:r>
      <w:r w:rsidRPr="004A3C8C">
        <w:rPr>
          <w:b/>
          <w:sz w:val="20"/>
        </w:rPr>
        <w:tab/>
      </w:r>
      <w:r>
        <w:rPr>
          <w:b/>
          <w:sz w:val="20"/>
        </w:rPr>
        <w:t>AULA FINAL</w:t>
      </w:r>
      <w:r w:rsidRPr="004A3C8C">
        <w:rPr>
          <w:b/>
          <w:sz w:val="20"/>
        </w:rPr>
        <w:t xml:space="preserve"> – </w:t>
      </w:r>
      <w:r>
        <w:rPr>
          <w:b/>
          <w:sz w:val="20"/>
        </w:rPr>
        <w:t>DEVOLUÇÃO</w:t>
      </w:r>
      <w:r w:rsidRPr="004A3C8C">
        <w:rPr>
          <w:b/>
          <w:sz w:val="20"/>
        </w:rPr>
        <w:t xml:space="preserve"> DOS TRABALHOS</w:t>
      </w:r>
    </w:p>
    <w:p w:rsidR="00EF75CF" w:rsidRPr="004A3C8C" w:rsidRDefault="00EF75CF" w:rsidP="00EF75CF">
      <w:pPr>
        <w:jc w:val="both"/>
        <w:rPr>
          <w:b/>
          <w:sz w:val="20"/>
        </w:rPr>
      </w:pPr>
    </w:p>
    <w:p w:rsidR="00EF75CF" w:rsidRPr="004A3C8C" w:rsidRDefault="00EF75CF" w:rsidP="00EF75CF">
      <w:pPr>
        <w:jc w:val="both"/>
        <w:rPr>
          <w:b/>
          <w:sz w:val="20"/>
        </w:rPr>
      </w:pPr>
    </w:p>
    <w:p w:rsidR="00EF75CF" w:rsidRPr="004A3C8C" w:rsidRDefault="00EF75CF" w:rsidP="00EF75CF">
      <w:pPr>
        <w:jc w:val="both"/>
        <w:rPr>
          <w:sz w:val="20"/>
        </w:rPr>
      </w:pPr>
    </w:p>
    <w:p w:rsidR="00EF75CF" w:rsidRPr="004A3C8C" w:rsidRDefault="00EF75CF" w:rsidP="00EF75CF">
      <w:pPr>
        <w:jc w:val="both"/>
        <w:rPr>
          <w:sz w:val="20"/>
        </w:rPr>
      </w:pPr>
      <w:r w:rsidRPr="004A3C8C">
        <w:rPr>
          <w:b/>
          <w:sz w:val="20"/>
        </w:rPr>
        <w:t>Procedimentos de Avaliação:</w:t>
      </w:r>
      <w:r w:rsidRPr="004A3C8C">
        <w:rPr>
          <w:sz w:val="20"/>
        </w:rPr>
        <w:t xml:space="preserve"> Relatório de leituras</w:t>
      </w:r>
      <w:r>
        <w:rPr>
          <w:sz w:val="20"/>
        </w:rPr>
        <w:t xml:space="preserve"> de um dos módulos do curso</w:t>
      </w:r>
      <w:r w:rsidRPr="004A3C8C">
        <w:rPr>
          <w:sz w:val="20"/>
        </w:rPr>
        <w:t xml:space="preserve"> e trabalho final.</w:t>
      </w:r>
      <w:r>
        <w:rPr>
          <w:sz w:val="20"/>
        </w:rPr>
        <w:t xml:space="preserve"> AMBOS DEVERÃO SER ENTREGUES NO DIA 27 DE NOVEMBRO</w:t>
      </w:r>
    </w:p>
    <w:p w:rsidR="00EF75CF" w:rsidRPr="004A3C8C" w:rsidRDefault="00EF75CF" w:rsidP="00EF75CF">
      <w:pPr>
        <w:jc w:val="both"/>
        <w:rPr>
          <w:sz w:val="20"/>
        </w:rPr>
      </w:pPr>
    </w:p>
    <w:p w:rsidR="00EF75CF" w:rsidRPr="004A3C8C" w:rsidRDefault="00EF75CF" w:rsidP="00EF75CF">
      <w:pPr>
        <w:jc w:val="both"/>
        <w:rPr>
          <w:b/>
          <w:sz w:val="20"/>
        </w:rPr>
      </w:pPr>
      <w:r w:rsidRPr="004A3C8C">
        <w:rPr>
          <w:b/>
          <w:sz w:val="20"/>
        </w:rPr>
        <w:t>Bibliografia extra:</w:t>
      </w:r>
    </w:p>
    <w:p w:rsidR="00EF75CF" w:rsidRPr="004A3C8C" w:rsidRDefault="00EF75CF" w:rsidP="00EF75CF">
      <w:pPr>
        <w:jc w:val="both"/>
        <w:rPr>
          <w:b/>
          <w:sz w:val="20"/>
        </w:rPr>
      </w:pPr>
    </w:p>
    <w:p w:rsidR="00EF75CF" w:rsidRPr="004A3C8C" w:rsidRDefault="00EF75CF" w:rsidP="00EF75CF">
      <w:pPr>
        <w:ind w:left="426" w:hanging="426"/>
        <w:jc w:val="both"/>
        <w:rPr>
          <w:sz w:val="20"/>
        </w:rPr>
      </w:pPr>
      <w:r w:rsidRPr="002E162E">
        <w:rPr>
          <w:b/>
          <w:sz w:val="20"/>
          <w:lang w:val="en-GB"/>
        </w:rPr>
        <w:t xml:space="preserve">Benet, F. </w:t>
      </w:r>
      <w:r w:rsidRPr="002E162E">
        <w:rPr>
          <w:sz w:val="20"/>
          <w:lang w:val="en-GB"/>
        </w:rPr>
        <w:t xml:space="preserve">“Explosive Markets: the Berber Highlands”, </w:t>
      </w:r>
      <w:r w:rsidRPr="002E162E">
        <w:rPr>
          <w:i/>
          <w:sz w:val="20"/>
          <w:lang w:val="en-GB"/>
        </w:rPr>
        <w:t xml:space="preserve">Trade and Markets in Early Empires </w:t>
      </w:r>
      <w:r w:rsidRPr="002E162E">
        <w:rPr>
          <w:sz w:val="20"/>
          <w:lang w:val="en-GB"/>
        </w:rPr>
        <w:t xml:space="preserve">(ed. </w:t>
      </w:r>
      <w:r w:rsidRPr="004A3C8C">
        <w:rPr>
          <w:sz w:val="20"/>
        </w:rPr>
        <w:t>K, Polanyi - C. M. Arensberg), 1957: 188-217.</w:t>
      </w:r>
    </w:p>
    <w:p w:rsidR="00EF75CF" w:rsidRPr="004A3C8C" w:rsidRDefault="00EF75CF" w:rsidP="00EF75CF">
      <w:pPr>
        <w:ind w:left="426" w:hanging="426"/>
        <w:jc w:val="both"/>
        <w:rPr>
          <w:sz w:val="20"/>
        </w:rPr>
      </w:pPr>
      <w:r w:rsidRPr="002E162E">
        <w:rPr>
          <w:b/>
          <w:sz w:val="20"/>
          <w:lang w:val="es-ES_tradnl"/>
        </w:rPr>
        <w:t>Bunnens, G.</w:t>
      </w:r>
      <w:r w:rsidRPr="002E162E">
        <w:rPr>
          <w:sz w:val="20"/>
          <w:lang w:val="es-ES_tradnl"/>
        </w:rPr>
        <w:t xml:space="preserve"> -</w:t>
      </w:r>
      <w:r w:rsidRPr="002E162E">
        <w:rPr>
          <w:i/>
          <w:sz w:val="20"/>
          <w:lang w:val="es-ES_tradnl"/>
        </w:rPr>
        <w:t xml:space="preserve"> L'expansion phénicienne en Méditerranée. </w:t>
      </w:r>
      <w:r w:rsidRPr="002E162E">
        <w:rPr>
          <w:i/>
          <w:sz w:val="20"/>
          <w:lang w:val="en-GB"/>
        </w:rPr>
        <w:t>Essai 'interpretation fondé sur une analyse des traditions littéraires</w:t>
      </w:r>
      <w:r w:rsidRPr="002E162E">
        <w:rPr>
          <w:sz w:val="20"/>
          <w:lang w:val="en-GB"/>
        </w:rPr>
        <w:t xml:space="preserve">. </w:t>
      </w:r>
      <w:r w:rsidRPr="004A3C8C">
        <w:rPr>
          <w:sz w:val="20"/>
        </w:rPr>
        <w:t>Roma / Bruxelas, Institut Historique Belge de Rome, Études  de Philologie, D'Archéologie et d'Histoire Anciennes, vol. XVII, 1979.</w:t>
      </w:r>
    </w:p>
    <w:p w:rsidR="00EF75CF" w:rsidRPr="002E162E" w:rsidRDefault="00EF75CF" w:rsidP="00EF75CF">
      <w:pPr>
        <w:ind w:left="426" w:hanging="426"/>
        <w:jc w:val="both"/>
        <w:rPr>
          <w:sz w:val="20"/>
          <w:lang w:val="es-ES_tradnl"/>
        </w:rPr>
      </w:pPr>
      <w:r w:rsidRPr="002E162E">
        <w:rPr>
          <w:b/>
          <w:sz w:val="20"/>
          <w:lang w:val="es-ES_tradnl"/>
        </w:rPr>
        <w:t xml:space="preserve">Camps, G. </w:t>
      </w:r>
      <w:r w:rsidRPr="002E162E">
        <w:rPr>
          <w:sz w:val="20"/>
          <w:lang w:val="es-ES_tradnl"/>
        </w:rPr>
        <w:t xml:space="preserve">"Les numides et la civilisation punique en Numidie", </w:t>
      </w:r>
      <w:r w:rsidRPr="002E162E">
        <w:rPr>
          <w:i/>
          <w:sz w:val="20"/>
          <w:lang w:val="es-ES_tradnl"/>
        </w:rPr>
        <w:t>Antiquités Africaines</w:t>
      </w:r>
      <w:r w:rsidRPr="002E162E">
        <w:rPr>
          <w:sz w:val="20"/>
          <w:lang w:val="es-ES_tradnl"/>
        </w:rPr>
        <w:t xml:space="preserve">, XIV, </w:t>
      </w:r>
    </w:p>
    <w:p w:rsidR="00EF75CF" w:rsidRPr="002E162E" w:rsidRDefault="00EF75CF" w:rsidP="00EF75CF">
      <w:pPr>
        <w:ind w:left="426" w:hanging="426"/>
        <w:jc w:val="both"/>
        <w:rPr>
          <w:sz w:val="20"/>
          <w:lang w:val="es-ES_tradnl"/>
        </w:rPr>
      </w:pPr>
      <w:r w:rsidRPr="002E162E">
        <w:rPr>
          <w:sz w:val="20"/>
          <w:lang w:val="es-ES_tradnl"/>
        </w:rPr>
        <w:t xml:space="preserve">        1979: 43-53.</w:t>
      </w:r>
    </w:p>
    <w:p w:rsidR="00EF75CF" w:rsidRPr="002E162E" w:rsidRDefault="00EF75CF" w:rsidP="00EF75CF">
      <w:pPr>
        <w:ind w:left="426" w:hanging="426"/>
        <w:jc w:val="both"/>
        <w:rPr>
          <w:sz w:val="20"/>
          <w:lang w:val="es-ES_tradnl"/>
        </w:rPr>
      </w:pPr>
      <w:r w:rsidRPr="002E162E">
        <w:rPr>
          <w:b/>
          <w:sz w:val="20"/>
          <w:lang w:val="es-ES_tradnl"/>
        </w:rPr>
        <w:t xml:space="preserve">Carcopino, J. </w:t>
      </w:r>
      <w:r w:rsidRPr="002E162E">
        <w:rPr>
          <w:i/>
          <w:sz w:val="20"/>
          <w:lang w:val="es-ES_tradnl"/>
        </w:rPr>
        <w:t>Le Maroc antique</w:t>
      </w:r>
      <w:r w:rsidRPr="002E162E">
        <w:rPr>
          <w:sz w:val="20"/>
          <w:lang w:val="es-ES_tradnl"/>
        </w:rPr>
        <w:t>. Paris, Gallimard, 1943.</w:t>
      </w:r>
    </w:p>
    <w:p w:rsidR="00EF75CF" w:rsidRPr="002E162E" w:rsidRDefault="00EF75CF" w:rsidP="00EF75CF">
      <w:pPr>
        <w:ind w:left="426" w:hanging="426"/>
        <w:jc w:val="both"/>
        <w:rPr>
          <w:sz w:val="20"/>
          <w:lang w:val="es-ES_tradnl"/>
        </w:rPr>
      </w:pPr>
      <w:r w:rsidRPr="002E162E">
        <w:rPr>
          <w:b/>
          <w:sz w:val="20"/>
          <w:lang w:val="es-ES_tradnl"/>
        </w:rPr>
        <w:t>Decret, F.</w:t>
      </w:r>
      <w:r w:rsidRPr="002E162E">
        <w:rPr>
          <w:sz w:val="20"/>
          <w:lang w:val="es-ES_tradnl"/>
        </w:rPr>
        <w:t xml:space="preserve"> </w:t>
      </w:r>
      <w:r w:rsidRPr="002E162E">
        <w:rPr>
          <w:i/>
          <w:sz w:val="20"/>
          <w:lang w:val="es-ES_tradnl"/>
        </w:rPr>
        <w:t>Carthage ou l’empire de la mer</w:t>
      </w:r>
      <w:r w:rsidRPr="002E162E">
        <w:rPr>
          <w:sz w:val="20"/>
          <w:lang w:val="es-ES_tradnl"/>
        </w:rPr>
        <w:t>, Paris, Éd. du Seuil, 1979.</w:t>
      </w:r>
    </w:p>
    <w:p w:rsidR="00EF75CF" w:rsidRPr="002E162E" w:rsidRDefault="00EF75CF" w:rsidP="00EF75CF">
      <w:pPr>
        <w:ind w:left="426" w:hanging="426"/>
        <w:jc w:val="both"/>
        <w:rPr>
          <w:sz w:val="20"/>
          <w:lang w:val="es-ES_tradnl"/>
        </w:rPr>
      </w:pPr>
      <w:r w:rsidRPr="002E162E">
        <w:rPr>
          <w:b/>
          <w:sz w:val="20"/>
          <w:lang w:val="es-ES_tradnl"/>
        </w:rPr>
        <w:t>Desanges, J.</w:t>
      </w:r>
      <w:r w:rsidRPr="002E162E">
        <w:rPr>
          <w:sz w:val="20"/>
          <w:lang w:val="es-ES_tradnl"/>
        </w:rPr>
        <w:t xml:space="preserve"> "Permanence d'une structure indigène en marge de l'administration romaine: la Numidie traditionalle", Ant. Afr., 15, 1989, pp.77-89.</w:t>
      </w:r>
    </w:p>
    <w:p w:rsidR="00EF75CF" w:rsidRPr="002E162E" w:rsidRDefault="00EF75CF" w:rsidP="00EF75CF">
      <w:pPr>
        <w:ind w:left="426" w:hanging="426"/>
        <w:jc w:val="both"/>
        <w:rPr>
          <w:sz w:val="20"/>
          <w:lang w:val="es-ES_tradnl"/>
        </w:rPr>
      </w:pPr>
      <w:r w:rsidRPr="002E162E">
        <w:rPr>
          <w:b/>
          <w:sz w:val="20"/>
          <w:lang w:val="es-ES_tradnl"/>
        </w:rPr>
        <w:t>Euzennat, M.</w:t>
      </w:r>
      <w:r w:rsidRPr="002E162E">
        <w:rPr>
          <w:sz w:val="20"/>
          <w:lang w:val="es-ES_tradnl"/>
        </w:rPr>
        <w:t xml:space="preserve"> "Héritage punique et influence gréco-romaine au Maroc à la veille de la conquête romaine", </w:t>
      </w:r>
      <w:r w:rsidRPr="002E162E">
        <w:rPr>
          <w:i/>
          <w:sz w:val="20"/>
          <w:lang w:val="es-ES_tradnl"/>
        </w:rPr>
        <w:t xml:space="preserve">Actes du VIII Congrès international d'Archéologie classique </w:t>
      </w:r>
      <w:r w:rsidRPr="002E162E">
        <w:rPr>
          <w:sz w:val="20"/>
          <w:lang w:val="es-ES_tradnl"/>
        </w:rPr>
        <w:t>( Paris, 1963 ), Paris, 1965: 261-278.</w:t>
      </w:r>
    </w:p>
    <w:p w:rsidR="00EF75CF" w:rsidRPr="002E162E" w:rsidRDefault="00EF75CF" w:rsidP="00EF75CF">
      <w:pPr>
        <w:ind w:left="426" w:hanging="426"/>
        <w:jc w:val="both"/>
        <w:rPr>
          <w:sz w:val="20"/>
          <w:lang w:val="en-GB"/>
        </w:rPr>
      </w:pPr>
      <w:r w:rsidRPr="002E162E">
        <w:rPr>
          <w:b/>
          <w:sz w:val="20"/>
          <w:lang w:val="en-GB"/>
        </w:rPr>
        <w:t>Février, P.-A.</w:t>
      </w:r>
      <w:r w:rsidRPr="002E162E">
        <w:rPr>
          <w:sz w:val="20"/>
          <w:lang w:val="en-GB"/>
        </w:rPr>
        <w:t xml:space="preserve"> "Religion et domination dans l'Afrique Romaine", </w:t>
      </w:r>
      <w:r w:rsidRPr="002E162E">
        <w:rPr>
          <w:i/>
          <w:sz w:val="20"/>
          <w:lang w:val="en-GB"/>
        </w:rPr>
        <w:t>Dialogues  d'histoire ancienne</w:t>
      </w:r>
      <w:r w:rsidRPr="002E162E">
        <w:rPr>
          <w:sz w:val="20"/>
          <w:lang w:val="en-GB"/>
        </w:rPr>
        <w:t>, vol.21, 1976: 305-336.</w:t>
      </w:r>
    </w:p>
    <w:p w:rsidR="00EF75CF" w:rsidRPr="002E162E" w:rsidRDefault="00EF75CF" w:rsidP="00EF75CF">
      <w:pPr>
        <w:ind w:left="426" w:hanging="426"/>
        <w:jc w:val="both"/>
        <w:rPr>
          <w:sz w:val="20"/>
          <w:lang w:val="en-GB"/>
        </w:rPr>
      </w:pPr>
      <w:r w:rsidRPr="002E162E">
        <w:rPr>
          <w:b/>
          <w:sz w:val="20"/>
          <w:lang w:val="en-GB"/>
        </w:rPr>
        <w:t>Galand, L</w:t>
      </w:r>
      <w:r w:rsidRPr="002E162E">
        <w:rPr>
          <w:sz w:val="20"/>
          <w:lang w:val="en-GB"/>
        </w:rPr>
        <w:t xml:space="preserve">. "Les alphabets libyques", </w:t>
      </w:r>
      <w:r w:rsidRPr="002E162E">
        <w:rPr>
          <w:i/>
          <w:sz w:val="20"/>
          <w:lang w:val="en-GB"/>
        </w:rPr>
        <w:t>Antiquités Africaines</w:t>
      </w:r>
      <w:r w:rsidRPr="002E162E">
        <w:rPr>
          <w:sz w:val="20"/>
          <w:lang w:val="en-GB"/>
        </w:rPr>
        <w:t>, vol.25, 1989: 68-81.</w:t>
      </w:r>
    </w:p>
    <w:p w:rsidR="00EF75CF" w:rsidRPr="002E162E" w:rsidRDefault="00EF75CF" w:rsidP="00EF75CF">
      <w:pPr>
        <w:ind w:left="426" w:hanging="426"/>
        <w:jc w:val="both"/>
        <w:rPr>
          <w:sz w:val="20"/>
          <w:lang w:val="en-GB"/>
        </w:rPr>
      </w:pPr>
      <w:r w:rsidRPr="002E162E">
        <w:rPr>
          <w:b/>
          <w:sz w:val="20"/>
          <w:lang w:val="en-GB"/>
        </w:rPr>
        <w:t>Gsell, S</w:t>
      </w:r>
      <w:r w:rsidRPr="002E162E">
        <w:rPr>
          <w:sz w:val="20"/>
          <w:lang w:val="en-GB"/>
        </w:rPr>
        <w:t xml:space="preserve">. </w:t>
      </w:r>
      <w:r w:rsidRPr="002E162E">
        <w:rPr>
          <w:i/>
          <w:sz w:val="20"/>
          <w:lang w:val="en-GB"/>
        </w:rPr>
        <w:t>Histoire ancienne de l'Afrique du Nord</w:t>
      </w:r>
      <w:r w:rsidRPr="002E162E">
        <w:rPr>
          <w:sz w:val="20"/>
          <w:lang w:val="en-GB"/>
        </w:rPr>
        <w:t xml:space="preserve">. Paris, Hachette, 1913/1928, 8 vols. </w:t>
      </w:r>
    </w:p>
    <w:p w:rsidR="00EF75CF" w:rsidRPr="004A3C8C" w:rsidRDefault="00EF75CF" w:rsidP="00EF75CF">
      <w:pPr>
        <w:ind w:left="426" w:hanging="426"/>
        <w:jc w:val="both"/>
        <w:rPr>
          <w:sz w:val="20"/>
        </w:rPr>
      </w:pPr>
      <w:r w:rsidRPr="002E162E">
        <w:rPr>
          <w:b/>
          <w:sz w:val="20"/>
          <w:lang w:val="en-GB"/>
        </w:rPr>
        <w:t>Harmand, L.</w:t>
      </w:r>
      <w:r w:rsidRPr="002E162E">
        <w:rPr>
          <w:sz w:val="20"/>
          <w:lang w:val="en-GB"/>
        </w:rPr>
        <w:t xml:space="preserve"> </w:t>
      </w:r>
      <w:r w:rsidRPr="002E162E">
        <w:rPr>
          <w:i/>
          <w:sz w:val="20"/>
          <w:lang w:val="en-GB"/>
        </w:rPr>
        <w:t xml:space="preserve">L’Occident romain. </w:t>
      </w:r>
      <w:r w:rsidRPr="004A3C8C">
        <w:rPr>
          <w:i/>
          <w:sz w:val="20"/>
        </w:rPr>
        <w:t>Gaule - Espagne, Bretagne - Afrique du Nord. 31 av. J. C. à 235 ap. J. C.</w:t>
      </w:r>
      <w:r w:rsidRPr="004A3C8C">
        <w:rPr>
          <w:sz w:val="20"/>
        </w:rPr>
        <w:t>, Paris, Ed. Payot, Bibliothèque Historique Payot, 1960, 492 p.</w:t>
      </w:r>
    </w:p>
    <w:p w:rsidR="00EF75CF" w:rsidRPr="004A3C8C" w:rsidRDefault="00EF75CF" w:rsidP="00EF75CF">
      <w:pPr>
        <w:ind w:left="426" w:hanging="426"/>
        <w:jc w:val="both"/>
        <w:rPr>
          <w:sz w:val="20"/>
        </w:rPr>
      </w:pPr>
      <w:r w:rsidRPr="004A3C8C">
        <w:rPr>
          <w:b/>
          <w:sz w:val="20"/>
        </w:rPr>
        <w:t>Hesnard, A. &amp; Lenoir, M.</w:t>
      </w:r>
      <w:r w:rsidRPr="004A3C8C">
        <w:rPr>
          <w:sz w:val="20"/>
        </w:rPr>
        <w:t xml:space="preserve"> "Les négociants italiens en Maurétaine avant l'annexion" (résumé), </w:t>
      </w:r>
      <w:r w:rsidRPr="004A3C8C">
        <w:rPr>
          <w:i/>
          <w:sz w:val="20"/>
        </w:rPr>
        <w:t>BCTHS</w:t>
      </w:r>
      <w:r w:rsidRPr="004A3C8C">
        <w:rPr>
          <w:sz w:val="20"/>
        </w:rPr>
        <w:t>, 19B, 1983: 49-51.</w:t>
      </w:r>
    </w:p>
    <w:p w:rsidR="00EF75CF" w:rsidRPr="004A3C8C" w:rsidRDefault="00EF75CF" w:rsidP="00EF75CF">
      <w:pPr>
        <w:ind w:left="426" w:hanging="426"/>
        <w:jc w:val="both"/>
        <w:rPr>
          <w:sz w:val="20"/>
        </w:rPr>
      </w:pPr>
      <w:r w:rsidRPr="004A3C8C">
        <w:rPr>
          <w:b/>
          <w:sz w:val="20"/>
        </w:rPr>
        <w:t>Kormikiari, M. C. N.</w:t>
      </w:r>
      <w:r w:rsidRPr="004A3C8C">
        <w:rPr>
          <w:sz w:val="20"/>
        </w:rPr>
        <w:t xml:space="preserve"> </w:t>
      </w:r>
      <w:r w:rsidRPr="004A3C8C">
        <w:rPr>
          <w:i/>
          <w:sz w:val="20"/>
        </w:rPr>
        <w:t>Moedas púnicas no Mediterrâneo Ocidental: o processo de aculturação</w:t>
      </w:r>
      <w:r w:rsidRPr="004A3C8C">
        <w:rPr>
          <w:sz w:val="20"/>
        </w:rPr>
        <w:t>. Dissertação de Mestrado na Área Interdepartamental de Arqueologia apresentada à Faculdade de Filosofia, Letras e Ciências Humanas da Universidade de São Paulo, 1995.</w:t>
      </w:r>
    </w:p>
    <w:p w:rsidR="00EF75CF" w:rsidRPr="004A3C8C" w:rsidRDefault="00EF75CF" w:rsidP="00EF75CF">
      <w:pPr>
        <w:ind w:left="426" w:hanging="426"/>
        <w:jc w:val="both"/>
        <w:rPr>
          <w:sz w:val="20"/>
        </w:rPr>
      </w:pPr>
      <w:r w:rsidRPr="004A3C8C">
        <w:rPr>
          <w:b/>
          <w:sz w:val="20"/>
        </w:rPr>
        <w:t>_______________</w:t>
      </w:r>
      <w:r>
        <w:rPr>
          <w:sz w:val="20"/>
        </w:rPr>
        <w:t>__</w:t>
      </w:r>
      <w:r w:rsidRPr="004A3C8C">
        <w:rPr>
          <w:i/>
          <w:sz w:val="20"/>
        </w:rPr>
        <w:t>Norte da África autóctone do século III ao I a.C.: as imagens monetárias reais berberes</w:t>
      </w:r>
      <w:r w:rsidRPr="004A3C8C">
        <w:rPr>
          <w:sz w:val="20"/>
        </w:rPr>
        <w:t>. Tese de Doutoramento na Área Interdepartamental de Arqueologia apresentada à Faculdade de Filosofia, Letras e Ciências Humanas da Universidade de São Paulo, 2001.</w:t>
      </w:r>
    </w:p>
    <w:p w:rsidR="00EF75CF" w:rsidRPr="004A3C8C" w:rsidRDefault="00EF75CF" w:rsidP="00EF75CF">
      <w:pPr>
        <w:ind w:left="426" w:hanging="426"/>
        <w:jc w:val="both"/>
        <w:rPr>
          <w:sz w:val="20"/>
        </w:rPr>
      </w:pPr>
      <w:r w:rsidRPr="004A3C8C">
        <w:rPr>
          <w:b/>
          <w:sz w:val="20"/>
        </w:rPr>
        <w:t>Lassère, J.-M.</w:t>
      </w:r>
      <w:r w:rsidRPr="004A3C8C">
        <w:rPr>
          <w:sz w:val="20"/>
        </w:rPr>
        <w:t xml:space="preserve"> </w:t>
      </w:r>
      <w:r w:rsidRPr="004A3C8C">
        <w:rPr>
          <w:i/>
          <w:sz w:val="20"/>
        </w:rPr>
        <w:t>Ubique populus. Peuplement et mouvement de population dans l'Afrique romaine de la chute de Carthage à la fin de la dynastie des Sévères ( 146 a.C.-235 p.C. )</w:t>
      </w:r>
      <w:r w:rsidRPr="004A3C8C">
        <w:rPr>
          <w:sz w:val="20"/>
        </w:rPr>
        <w:t>, Paris, Éditions du Centre National de la recherche scientifique, Études d'antiquités africaines, 1977.</w:t>
      </w:r>
    </w:p>
    <w:p w:rsidR="00EF75CF" w:rsidRPr="002E162E" w:rsidRDefault="00EF75CF" w:rsidP="00EF75CF">
      <w:pPr>
        <w:ind w:left="426" w:hanging="426"/>
        <w:jc w:val="both"/>
        <w:rPr>
          <w:sz w:val="20"/>
          <w:lang w:val="es-ES_tradnl"/>
        </w:rPr>
      </w:pPr>
      <w:r w:rsidRPr="002E162E">
        <w:rPr>
          <w:b/>
          <w:sz w:val="20"/>
          <w:lang w:val="es-ES_tradnl"/>
        </w:rPr>
        <w:t>Leveau, Ph.</w:t>
      </w:r>
      <w:r w:rsidRPr="002E162E">
        <w:rPr>
          <w:sz w:val="20"/>
          <w:lang w:val="es-ES_tradnl"/>
        </w:rPr>
        <w:t xml:space="preserve">  "La fin du royaume maure et les origines de la province romaine de Maurétanie Césarienne", </w:t>
      </w:r>
      <w:r w:rsidRPr="002E162E">
        <w:rPr>
          <w:i/>
          <w:sz w:val="20"/>
          <w:lang w:val="es-ES_tradnl"/>
        </w:rPr>
        <w:t>BCTHS</w:t>
      </w:r>
      <w:r w:rsidRPr="002E162E">
        <w:rPr>
          <w:sz w:val="20"/>
          <w:lang w:val="es-ES_tradnl"/>
        </w:rPr>
        <w:t>, 17B, 1981: 313-321.</w:t>
      </w:r>
    </w:p>
    <w:p w:rsidR="00EF75CF" w:rsidRPr="002E162E" w:rsidRDefault="00EF75CF" w:rsidP="00EF75CF">
      <w:pPr>
        <w:ind w:left="426" w:hanging="426"/>
        <w:jc w:val="both"/>
        <w:rPr>
          <w:sz w:val="20"/>
          <w:lang w:val="en-GB"/>
        </w:rPr>
      </w:pPr>
      <w:r w:rsidRPr="002E162E">
        <w:rPr>
          <w:b/>
          <w:sz w:val="20"/>
          <w:lang w:val="en-GB"/>
        </w:rPr>
        <w:t>Mattingly, D.J.</w:t>
      </w:r>
      <w:r w:rsidRPr="002E162E">
        <w:rPr>
          <w:sz w:val="20"/>
          <w:lang w:val="en-GB"/>
        </w:rPr>
        <w:t xml:space="preserve"> "Libyans and the 'limes': culture and society in Roman Tripolitania", </w:t>
      </w:r>
      <w:r w:rsidRPr="002E162E">
        <w:rPr>
          <w:i/>
          <w:sz w:val="20"/>
          <w:lang w:val="en-GB"/>
        </w:rPr>
        <w:t>Antiquités Africaines</w:t>
      </w:r>
      <w:r w:rsidRPr="002E162E">
        <w:rPr>
          <w:sz w:val="20"/>
          <w:lang w:val="en-GB"/>
        </w:rPr>
        <w:t>, 23, 1987: 71-94.</w:t>
      </w:r>
    </w:p>
    <w:p w:rsidR="00EF75CF" w:rsidRPr="004A3C8C" w:rsidRDefault="00EF75CF" w:rsidP="00EF75CF">
      <w:pPr>
        <w:ind w:left="426" w:hanging="426"/>
        <w:jc w:val="both"/>
        <w:rPr>
          <w:sz w:val="20"/>
        </w:rPr>
      </w:pPr>
      <w:r w:rsidRPr="004A3C8C">
        <w:rPr>
          <w:b/>
          <w:sz w:val="20"/>
        </w:rPr>
        <w:t>Momigliano, A.</w:t>
      </w:r>
      <w:r w:rsidRPr="004A3C8C">
        <w:rPr>
          <w:sz w:val="20"/>
        </w:rPr>
        <w:t xml:space="preserve"> </w:t>
      </w:r>
      <w:r w:rsidRPr="004A3C8C">
        <w:rPr>
          <w:i/>
          <w:sz w:val="20"/>
        </w:rPr>
        <w:t>Os limites da helenização</w:t>
      </w:r>
      <w:r w:rsidRPr="004A3C8C">
        <w:rPr>
          <w:sz w:val="20"/>
        </w:rPr>
        <w:t>. A interação cultural das civilizações grega, romana, céltica, judaica e persa, Rio de Janeiro, Jorge Zahar Editor, 1991.</w:t>
      </w:r>
    </w:p>
    <w:p w:rsidR="00EF75CF" w:rsidRPr="002E162E" w:rsidRDefault="00EF75CF" w:rsidP="00EF75CF">
      <w:pPr>
        <w:ind w:left="426" w:hanging="426"/>
        <w:jc w:val="both"/>
        <w:rPr>
          <w:sz w:val="20"/>
          <w:lang w:val="es-ES_tradnl"/>
        </w:rPr>
      </w:pPr>
      <w:r w:rsidRPr="002E162E">
        <w:rPr>
          <w:b/>
          <w:sz w:val="20"/>
          <w:lang w:val="es-ES_tradnl"/>
        </w:rPr>
        <w:t>Montagne, R.</w:t>
      </w:r>
      <w:r w:rsidRPr="002E162E">
        <w:rPr>
          <w:sz w:val="20"/>
          <w:lang w:val="es-ES_tradnl"/>
        </w:rPr>
        <w:t xml:space="preserve"> </w:t>
      </w:r>
      <w:r w:rsidRPr="002E162E">
        <w:rPr>
          <w:i/>
          <w:sz w:val="20"/>
          <w:lang w:val="es-ES_tradnl"/>
        </w:rPr>
        <w:t>Les Berbères et le Makhzen dans le sud du Maroc. Essai sur la transformation politique des Berbères sédentaires (groupe Chleuh)</w:t>
      </w:r>
      <w:r w:rsidRPr="002E162E">
        <w:rPr>
          <w:sz w:val="20"/>
          <w:lang w:val="es-ES_tradnl"/>
        </w:rPr>
        <w:t>. Paris, Librairie Félix Alcan, 1930.</w:t>
      </w:r>
    </w:p>
    <w:p w:rsidR="00EF75CF" w:rsidRPr="004A3C8C" w:rsidRDefault="00EF75CF" w:rsidP="00EF75CF">
      <w:pPr>
        <w:ind w:left="426" w:hanging="426"/>
        <w:jc w:val="both"/>
        <w:rPr>
          <w:sz w:val="20"/>
        </w:rPr>
      </w:pPr>
      <w:r w:rsidRPr="002E162E">
        <w:rPr>
          <w:b/>
          <w:sz w:val="20"/>
          <w:lang w:val="es-ES_tradnl"/>
        </w:rPr>
        <w:t xml:space="preserve">Smadja, E. </w:t>
      </w:r>
      <w:r w:rsidRPr="002E162E">
        <w:rPr>
          <w:sz w:val="20"/>
          <w:lang w:val="es-ES_tradnl"/>
        </w:rPr>
        <w:t xml:space="preserve">"Modes de contact, sociétés indigènes et formation de l'État numide au seconde siècle avant notre ère", </w:t>
      </w:r>
      <w:r w:rsidRPr="002E162E">
        <w:rPr>
          <w:i/>
          <w:sz w:val="20"/>
          <w:lang w:val="es-ES_tradnl"/>
        </w:rPr>
        <w:t>Modes de contact et processus de transformation dans les sociétés anciennes</w:t>
      </w:r>
      <w:r w:rsidRPr="002E162E">
        <w:rPr>
          <w:sz w:val="20"/>
          <w:lang w:val="es-ES_tradnl"/>
        </w:rPr>
        <w:t xml:space="preserve">, Actes du Colloque de Cortone ( 24-30 maio de 1981 ). </w:t>
      </w:r>
      <w:r w:rsidRPr="004A3C8C">
        <w:rPr>
          <w:sz w:val="20"/>
        </w:rPr>
        <w:t>Pisa/Roma, 1983: 685-702.</w:t>
      </w:r>
    </w:p>
    <w:p w:rsidR="00EF75CF" w:rsidRPr="004A3C8C" w:rsidRDefault="00EF75CF">
      <w:pPr>
        <w:rPr>
          <w:b/>
          <w:sz w:val="20"/>
        </w:rPr>
      </w:pPr>
    </w:p>
    <w:sectPr w:rsidR="00EF75CF" w:rsidRPr="004A3C8C" w:rsidSect="00EF75C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F4" w:rsidRDefault="005913F4">
      <w:r>
        <w:separator/>
      </w:r>
    </w:p>
  </w:endnote>
  <w:endnote w:type="continuationSeparator" w:id="0">
    <w:p w:rsidR="005913F4" w:rsidRDefault="0059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CF" w:rsidRDefault="00EF75CF" w:rsidP="00EF75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5CF" w:rsidRDefault="00EF75CF" w:rsidP="00EF75C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CF" w:rsidRDefault="00EF75CF" w:rsidP="00EF75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162E">
      <w:rPr>
        <w:rStyle w:val="Nmerodepgina"/>
      </w:rPr>
      <w:t>2</w:t>
    </w:r>
    <w:r>
      <w:rPr>
        <w:rStyle w:val="Nmerodepgina"/>
      </w:rPr>
      <w:fldChar w:fldCharType="end"/>
    </w:r>
  </w:p>
  <w:p w:rsidR="00EF75CF" w:rsidRDefault="00EF75CF" w:rsidP="00EF75C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F4" w:rsidRDefault="005913F4">
      <w:r>
        <w:separator/>
      </w:r>
    </w:p>
  </w:footnote>
  <w:footnote w:type="continuationSeparator" w:id="0">
    <w:p w:rsidR="005913F4" w:rsidRDefault="00591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57"/>
    <w:rsid w:val="002E162E"/>
    <w:rsid w:val="005913F4"/>
    <w:rsid w:val="00EF75CF"/>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B9A7CE7-D74F-4AC5-8A73-F7A2FFC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uiPriority w:val="99"/>
    <w:semiHidden/>
    <w:unhideWhenUsed/>
    <w:rsid w:val="00752298"/>
    <w:rPr>
      <w:color w:val="0000FF"/>
      <w:u w:val="single"/>
    </w:rPr>
  </w:style>
  <w:style w:type="paragraph" w:styleId="Rodap">
    <w:name w:val="footer"/>
    <w:basedOn w:val="Normal"/>
    <w:link w:val="RodapChar"/>
    <w:uiPriority w:val="99"/>
    <w:semiHidden/>
    <w:unhideWhenUsed/>
    <w:rsid w:val="00997855"/>
    <w:pPr>
      <w:tabs>
        <w:tab w:val="center" w:pos="4320"/>
        <w:tab w:val="right" w:pos="8640"/>
      </w:tabs>
    </w:pPr>
  </w:style>
  <w:style w:type="character" w:customStyle="1" w:styleId="RodapChar">
    <w:name w:val="Rodapé Char"/>
    <w:basedOn w:val="Fontepargpadro"/>
    <w:link w:val="Rodap"/>
    <w:uiPriority w:val="99"/>
    <w:semiHidden/>
    <w:rsid w:val="00997855"/>
    <w:rPr>
      <w:noProof/>
      <w:sz w:val="24"/>
      <w:szCs w:val="24"/>
    </w:rPr>
  </w:style>
  <w:style w:type="character" w:styleId="Nmerodepgina">
    <w:name w:val="page number"/>
    <w:basedOn w:val="Fontepargpadro"/>
    <w:uiPriority w:val="99"/>
    <w:semiHidden/>
    <w:unhideWhenUsed/>
    <w:rsid w:val="0099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it@usp.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2131</Words>
  <Characters>11511</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Curso</vt:lpstr>
      <vt:lpstr>Programa de Curso</vt:lpstr>
    </vt:vector>
  </TitlesOfParts>
  <Company>Labeca/USP</Company>
  <LinksUpToDate>false</LinksUpToDate>
  <CharactersWithSpaces>13615</CharactersWithSpaces>
  <SharedDoc>false</SharedDoc>
  <HLinks>
    <vt:vector size="6" baseType="variant">
      <vt:variant>
        <vt:i4>7012397</vt:i4>
      </vt:variant>
      <vt:variant>
        <vt:i4>0</vt:i4>
      </vt:variant>
      <vt:variant>
        <vt:i4>0</vt:i4>
      </vt:variant>
      <vt:variant>
        <vt:i4>5</vt:i4>
      </vt:variant>
      <vt:variant>
        <vt:lpwstr>mailto:tanit@usp.br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dc:title>
  <dc:subject/>
  <dc:creator>Cristina Passos</dc:creator>
  <cp:keywords/>
  <cp:lastModifiedBy>Rodrigo Lima</cp:lastModifiedBy>
  <cp:revision>2</cp:revision>
  <cp:lastPrinted>2015-08-04T18:27:00Z</cp:lastPrinted>
  <dcterms:created xsi:type="dcterms:W3CDTF">2017-08-10T21:22:00Z</dcterms:created>
  <dcterms:modified xsi:type="dcterms:W3CDTF">2017-08-10T21:22:00Z</dcterms:modified>
</cp:coreProperties>
</file>