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60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French, Simone A., and Robert W. Jeffery. "Consequences of dieting to lose weight: effects on physical and mental health."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Health Psychology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13.3 (1994): 195.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McElroy, Susan L., et al. "Are mood disorders and obesity related? A review for the mental health professional."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J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Clin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Psychiatry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65.5 (2004): 634-651.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Lustig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Stuart L., et al. "Review of child and adolescent refugee mental health."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Journal of the American Academy of Child &amp; Adolescent Psychiatry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43.1 (2004): 24-36.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Weaver, Lesley Jo, and Craig Hadley. "Moving beyond hunger and nutrition: a systematic review of the evidence linking food insecurity and mental health in developing countries."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Ecology of Food and Nutrition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48.4 (2009): 263-284.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Stathopoulou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Georgia, et al. "Exercise interventions for mental health: a quantitative and qualitative review."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Clinical Psychology: Science and Practice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13.2 (2006): 179-193.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Janssen, Ian, and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Allana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G. LeBlanc. "Review Systematic review of the health benefits of physical activity and fitness in school-aged children and youth."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International Journal of Behavioral Nutrition and Physical Activity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7.40 (2010): 1-16.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Rahman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Atif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 et al. "The neglected ‘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m’in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MCH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programmes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–why mental health of mothers is important for child nutrition."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Tropical Medicine &amp; International Health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13.4 (2008): 579-583.</w:t>
      </w:r>
    </w:p>
    <w:p w:rsidR="00D975EC" w:rsidRDefault="00D975EC"/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Silvers, Karen M., and Kate M. Scott.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"Fish consumption and self-reported physical and mental health status." </w:t>
      </w: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Public health nutrition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5.03 (2002): 427-431.</w:t>
      </w:r>
      <w:proofErr w:type="gramEnd"/>
    </w:p>
    <w:p w:rsidR="00D975EC" w:rsidRPr="00D975EC" w:rsidRDefault="00D975EC">
      <w:pPr>
        <w:rPr>
          <w:b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Allison, David B., et al. "Obesity among those with mental disorders: a National Institute of Mental Health meeting report." </w:t>
      </w: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American journal of preventive medicine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36.4 (2009): 341-350.</w:t>
      </w:r>
      <w:proofErr w:type="gramEnd"/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Barton, Jo, and Jules Pretty. "What is the best dose of nature and green exercise for improving mental health? A multi-study analysis." </w:t>
      </w: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Environmental science &amp; technology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44.10 (2010): 3947-3955.</w:t>
      </w:r>
      <w:proofErr w:type="gramEnd"/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Scott, Kate M., et al. "Obesity and mental disorders in the general population: results from the world mental health surveys."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International Journal of Obesity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32.1 (2008): 192-200.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lastRenderedPageBreak/>
        <w:t xml:space="preserve">Reilly, J. J., and J. Kelly. "Long-term impact of overweight and obesity in childhood and adolescence on morbidity and premature mortality in adulthood: systematic review." </w:t>
      </w: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International journal of obesity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35.7 (2011): 891-898.</w:t>
      </w:r>
      <w:proofErr w:type="gramEnd"/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Herpertz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S., et al. "Do psychosocial variables predict weight loss or mental health after obesity surgery? A systematic review."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Obesity research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12.10 (2004): 1554-1569.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Atlantis, E., and M. Baker. "Obesity effects on depression: systematic review of epidemiological studies."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International Journal of Obesity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32.6 (2008): 881-891.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Gariepy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G., D.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Nitka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 and N. Schmitz.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"The association between obesity and anxiety disorders in the population: a systematic review and meta-analysis." </w: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International Journal of Obesity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34.3 (2010): 407-419.</w:t>
      </w: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Cortese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Samuele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et al. "Attention-deficit/hyperactivity disorder (ADHD) and obesity: a systematic review of the literature." </w:t>
      </w: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Critical reviews in food science and nutrition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48.6 (2008): 524-537.</w:t>
      </w:r>
      <w:proofErr w:type="gramEnd"/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D975EC" w:rsidRDefault="00D975EC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Dixon, John B. "The effect of obesity on health outcomes." </w:t>
      </w:r>
      <w:proofErr w:type="gram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Molecular and cellular endocrinology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316.2 (2010): 104-108.</w:t>
      </w:r>
      <w:bookmarkStart w:id="0" w:name="_GoBack"/>
      <w:bookmarkEnd w:id="0"/>
      <w:proofErr w:type="gramEnd"/>
    </w:p>
    <w:p w:rsidR="00D975EC" w:rsidRDefault="00D975EC"/>
    <w:p w:rsidR="00D975EC" w:rsidRDefault="00D975EC"/>
    <w:sectPr w:rsidR="00D975EC" w:rsidSect="00D44C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C"/>
    <w:rsid w:val="00B72760"/>
    <w:rsid w:val="00D44CEF"/>
    <w:rsid w:val="00D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63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Franca Junior</dc:creator>
  <cp:keywords/>
  <dc:description/>
  <cp:lastModifiedBy>Ivan Franca Junior</cp:lastModifiedBy>
  <cp:revision>1</cp:revision>
  <dcterms:created xsi:type="dcterms:W3CDTF">2015-05-17T13:01:00Z</dcterms:created>
  <dcterms:modified xsi:type="dcterms:W3CDTF">2015-05-17T13:11:00Z</dcterms:modified>
</cp:coreProperties>
</file>