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UNIVERSIDADE DE SÃO PAULO</w:t>
      </w:r>
    </w:p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ESCOLA DE ENFERMAGEM DE RIBEIRÃO PRETO</w:t>
      </w:r>
    </w:p>
    <w:p w:rsidR="00F23D3C" w:rsidRPr="009F5869" w:rsidRDefault="00F23D3C">
      <w:pPr>
        <w:jc w:val="center"/>
        <w:rPr>
          <w:rFonts w:ascii="Arial" w:hAnsi="Arial" w:cs="Arial"/>
          <w:b/>
          <w:sz w:val="20"/>
          <w:szCs w:val="20"/>
        </w:rPr>
      </w:pPr>
      <w:r w:rsidRPr="009F5869">
        <w:rPr>
          <w:rFonts w:ascii="Arial" w:hAnsi="Arial" w:cs="Arial"/>
          <w:b/>
          <w:sz w:val="20"/>
          <w:szCs w:val="20"/>
        </w:rPr>
        <w:t>DEPARTAMENTO DE ENFERAMGEM GERAL E ESPECIALIZADA</w:t>
      </w:r>
    </w:p>
    <w:p w:rsidR="00F23D3C" w:rsidRDefault="00F23D3C">
      <w:pPr>
        <w:jc w:val="center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3240"/>
        <w:gridCol w:w="2880"/>
      </w:tblGrid>
      <w:tr w:rsidR="00F23D3C">
        <w:tc>
          <w:tcPr>
            <w:tcW w:w="1728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</w:p>
          <w:p w:rsidR="00F23D3C" w:rsidRDefault="00F23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BACHARELADO ( X )                     LICENCIATURA (   )</w:t>
            </w:r>
          </w:p>
        </w:tc>
      </w:tr>
      <w:tr w:rsidR="00F23D3C">
        <w:tc>
          <w:tcPr>
            <w:tcW w:w="1728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</w:t>
            </w:r>
          </w:p>
        </w:tc>
        <w:tc>
          <w:tcPr>
            <w:tcW w:w="126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24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Semestre (  )</w:t>
            </w:r>
          </w:p>
          <w:p w:rsidR="00F23D3C" w:rsidRDefault="00F23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Semestre ( X )</w:t>
            </w:r>
          </w:p>
        </w:tc>
      </w:tr>
      <w:tr w:rsidR="00F23D3C">
        <w:tc>
          <w:tcPr>
            <w:tcW w:w="1728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e Nome da Disciplina </w:t>
            </w:r>
          </w:p>
        </w:tc>
        <w:tc>
          <w:tcPr>
            <w:tcW w:w="7380" w:type="dxa"/>
            <w:gridSpan w:val="3"/>
          </w:tcPr>
          <w:p w:rsidR="00F23D3C" w:rsidRDefault="00F23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ERG 0234 – Integralidade no Cuidado </w:t>
            </w:r>
            <w:smartTag w:uri="urn:schemas-microsoft-com:office:smarttags" w:element="PersonName">
              <w:smartTagPr>
                <w:attr w:name="ProductID" w:val="em Sa￺de III"/>
              </w:smartTagPr>
              <w:r>
                <w:rPr>
                  <w:rFonts w:ascii="Arial" w:hAnsi="Arial" w:cs="Arial"/>
                  <w:sz w:val="20"/>
                  <w:szCs w:val="20"/>
                </w:rPr>
                <w:t>em Saúde III</w:t>
              </w:r>
            </w:smartTag>
          </w:p>
          <w:p w:rsidR="00F23D3C" w:rsidRDefault="00F2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F23D3C"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Créditos: 10</w:t>
            </w:r>
          </w:p>
        </w:tc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 Total: 150 horas</w:t>
            </w:r>
          </w:p>
        </w:tc>
      </w:tr>
      <w:tr w:rsidR="00F23D3C"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alunos: 80</w:t>
            </w:r>
          </w:p>
        </w:tc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Semestre: 4º</w:t>
            </w:r>
          </w:p>
        </w:tc>
      </w:tr>
      <w:tr w:rsidR="00F23D3C"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turmas teóricas: 01</w:t>
            </w:r>
          </w:p>
        </w:tc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de turmas práticas: 08</w:t>
            </w:r>
          </w:p>
        </w:tc>
      </w:tr>
      <w:tr w:rsidR="00F23D3C">
        <w:tc>
          <w:tcPr>
            <w:tcW w:w="4605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Início: 31/07/2012</w:t>
            </w:r>
          </w:p>
        </w:tc>
        <w:tc>
          <w:tcPr>
            <w:tcW w:w="4605" w:type="dxa"/>
          </w:tcPr>
          <w:p w:rsidR="00F23D3C" w:rsidRDefault="002F1F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Término:  03/12</w:t>
            </w:r>
            <w:r w:rsidR="00F23D3C">
              <w:rPr>
                <w:rFonts w:ascii="Arial" w:hAnsi="Arial" w:cs="Arial"/>
                <w:sz w:val="20"/>
                <w:szCs w:val="20"/>
              </w:rPr>
              <w:t>/2012</w:t>
            </w:r>
          </w:p>
        </w:tc>
      </w:tr>
    </w:tbl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619"/>
      </w:tblGrid>
      <w:tr w:rsidR="00F23D3C">
        <w:trPr>
          <w:trHeight w:val="439"/>
        </w:trPr>
        <w:tc>
          <w:tcPr>
            <w:tcW w:w="4489" w:type="dxa"/>
          </w:tcPr>
          <w:p w:rsidR="00F23D3C" w:rsidRDefault="00F23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 Drª Leila Maria Marchi Alves</w:t>
            </w:r>
          </w:p>
        </w:tc>
        <w:tc>
          <w:tcPr>
            <w:tcW w:w="4619" w:type="dxa"/>
          </w:tcPr>
          <w:p w:rsidR="00F23D3C" w:rsidRDefault="00F23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 Drª Maria Helena L. Caliri</w:t>
            </w:r>
          </w:p>
        </w:tc>
      </w:tr>
      <w:tr w:rsidR="00F23D3C">
        <w:tc>
          <w:tcPr>
            <w:tcW w:w="4489" w:type="dxa"/>
          </w:tcPr>
          <w:p w:rsidR="00F23D3C" w:rsidRDefault="00F23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Coordenador da área</w:t>
            </w:r>
          </w:p>
        </w:tc>
        <w:tc>
          <w:tcPr>
            <w:tcW w:w="4619" w:type="dxa"/>
          </w:tcPr>
          <w:p w:rsidR="00F23D3C" w:rsidRDefault="00F23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Vice-Coordenador da área</w:t>
            </w:r>
          </w:p>
        </w:tc>
      </w:tr>
    </w:tbl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7020"/>
      </w:tblGrid>
      <w:tr w:rsidR="00F23D3C">
        <w:tc>
          <w:tcPr>
            <w:tcW w:w="2088" w:type="dxa"/>
            <w:vMerge w:val="restart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</w:t>
            </w:r>
          </w:p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Responsáveis:</w:t>
            </w: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Profª. Drª. Carla Regina de Souza Teixeira</w:t>
            </w:r>
          </w:p>
        </w:tc>
      </w:tr>
      <w:tr w:rsidR="00F23D3C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Profª. Drª. Denise de Andrade</w:t>
            </w:r>
            <w:r w:rsidR="00543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3D3C" w:rsidRPr="00AC6BF6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Pr="000256F9" w:rsidRDefault="00F23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56F9">
              <w:rPr>
                <w:rFonts w:ascii="Arial" w:hAnsi="Arial" w:cs="Arial"/>
                <w:sz w:val="20"/>
                <w:szCs w:val="20"/>
                <w:lang w:val="en-US"/>
              </w:rPr>
              <w:t>Profª. Drª. Evelin Capellari Cárnio</w:t>
            </w:r>
          </w:p>
        </w:tc>
      </w:tr>
      <w:tr w:rsidR="00F23D3C">
        <w:tc>
          <w:tcPr>
            <w:tcW w:w="2088" w:type="dxa"/>
            <w:vMerge/>
          </w:tcPr>
          <w:p w:rsidR="00F23D3C" w:rsidRPr="000256F9" w:rsidRDefault="00F23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Profª. Drª. Maria Helena Larcher Caliri</w:t>
            </w:r>
          </w:p>
        </w:tc>
      </w:tr>
      <w:tr w:rsidR="00F23D3C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Default="00F23D3C" w:rsidP="00A17E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Profª. </w:t>
            </w:r>
            <w:r w:rsidRPr="00154E60">
              <w:rPr>
                <w:rFonts w:ascii="Arial" w:hAnsi="Arial" w:cs="Arial"/>
                <w:sz w:val="20"/>
                <w:szCs w:val="20"/>
                <w:lang w:val="it-IT"/>
              </w:rPr>
              <w:t>Drª. Maria Helena Palucci Marziale</w:t>
            </w:r>
            <w:r w:rsidR="00A17E48">
              <w:rPr>
                <w:rFonts w:ascii="Arial" w:hAnsi="Arial" w:cs="Arial"/>
                <w:sz w:val="20"/>
                <w:szCs w:val="20"/>
                <w:lang w:val="it-IT"/>
              </w:rPr>
              <w:t xml:space="preserve"> / Enfa. Rosicler Xelegati</w:t>
            </w:r>
          </w:p>
        </w:tc>
      </w:tr>
      <w:tr w:rsidR="00F23D3C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Profª. Drª. Maria Lúcia Zanetti</w:t>
            </w:r>
          </w:p>
        </w:tc>
      </w:tr>
      <w:tr w:rsidR="00F23D3C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Profª. Drª. Nájela Hassan Saloum de Andrade</w:t>
            </w:r>
          </w:p>
        </w:tc>
      </w:tr>
      <w:tr w:rsidR="00F23D3C">
        <w:tc>
          <w:tcPr>
            <w:tcW w:w="2088" w:type="dxa"/>
            <w:vMerge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F23D3C" w:rsidRDefault="00F23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Profª. Drª. Renata Karina Reis</w:t>
            </w:r>
          </w:p>
        </w:tc>
      </w:tr>
    </w:tbl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Ementa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disciplina proporciona ao estudante o desenvolvimento de conhecimentos, habilidades e atitudes para a realização de ações voltadas ao cuidado integral, seguro e de qualidade a indivíduos adultos ou idosos no atendimento das necessidades individuais, coletivas e de gestão em saúde/enfermagem </w:t>
      </w:r>
      <w:smartTag w:uri="urn:schemas-microsoft-com:office:smarttags" w:element="PersonName">
        <w:smartTagPr>
          <w:attr w:name="ProductID" w:val="em Unidades Mistas"/>
        </w:smartTagPr>
        <w:r>
          <w:rPr>
            <w:rFonts w:ascii="Arial" w:hAnsi="Arial" w:cs="Arial"/>
            <w:sz w:val="20"/>
            <w:szCs w:val="20"/>
          </w:rPr>
          <w:t>em Unidades Mistas</w:t>
        </w:r>
      </w:smartTag>
      <w:r>
        <w:rPr>
          <w:rFonts w:ascii="Arial" w:hAnsi="Arial" w:cs="Arial"/>
          <w:sz w:val="20"/>
          <w:szCs w:val="20"/>
        </w:rPr>
        <w:t xml:space="preserve"> de Saúde e Hospitais Secundários.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Objetivos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o aluno seja capaz de: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Desenvolver conhecimentos, habilidades e atitudes para o cuidado integral às necessidades individuais e coletivas ao adulto e idoso considerando as dimensões biológicas, psicológicas e sociais presentes no processo saúde-doença. Identificar as necessidades de saúde do usuário do sistema de saúde, formular problemas, elaborar, implementar, registrar e avaliar o plano de cuidados.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Conteúdo Programático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1: SISTEMATIZAÇÃO DA ASSISTÊNCIA DE ENFERMAG</w:t>
      </w:r>
      <w:r w:rsidR="00AC6BF6">
        <w:rPr>
          <w:rFonts w:ascii="Arial" w:hAnsi="Arial" w:cs="Arial"/>
          <w:b/>
          <w:sz w:val="20"/>
          <w:szCs w:val="20"/>
        </w:rPr>
        <w:t>EM AO INDIVÍDUO ADULTO OU IDOSO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das necessidades humanas básicas; definição de problemas ou risco para problemas para o atendimento das necessidades humanas e de saúde; planejamento da assistência de enfermagem em conjunto com o indivíduo e família para a promoção, prevenção, tratamento e reabilitação em saúde, estabelecendo prioridades e metas para o cuidado durante a internação e após a alta hospitalar; implementação do plano; registro das ações de enfermagem e resultados; avaliação da assistência de enfermagem.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2B6BD5" w:rsidRDefault="002B6BD5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Unidade 2: NECESSIDADE DE SEGURANÇA – ambiental, do material e do equipamento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Avaliação dos riscos físicos e biológicos das instituições de saúde e uso de medidas para manter o ambiente biologicamente seguro: limpeza da unidade do paciente, arrumação de cama, procedimentos para a admissão e alta do paciente.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3: NECESSIDADE DE CON</w:t>
      </w:r>
      <w:r w:rsidR="00AC6BF6">
        <w:rPr>
          <w:rFonts w:ascii="Arial" w:hAnsi="Arial" w:cs="Arial"/>
          <w:b/>
          <w:sz w:val="20"/>
          <w:szCs w:val="20"/>
        </w:rPr>
        <w:t>FORTO DO PACIENTE HOSPITALIZADO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Avaliação das necessidades de higiene e conforto; higiene corporal do paciente (oral, lavagem dos cabelos, banho no leito, chuveiro, higiene íntima após eliminações); Avaliação e registro das condições de integridade da pele e tecidos: identificação do paciente em risco para úlcera por pressão e educação para a prevenção;  cuidados dos pés para indivíduos em risco para lesões e educação para o autocuidado.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4: NECESSIDADE DE ATIVIDADE FÍSICA, OXI</w:t>
      </w:r>
      <w:r w:rsidR="00AC6BF6">
        <w:rPr>
          <w:rFonts w:ascii="Arial" w:hAnsi="Arial" w:cs="Arial"/>
          <w:b/>
          <w:sz w:val="20"/>
          <w:szCs w:val="20"/>
        </w:rPr>
        <w:t>GENAÇÃO E CIRCULAÇÃO SANGUÍNEA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Avaliação da necessidade de oxigenação. Oxigenoterapia por cateter nasal, máscara, exercício respiratório, vaporização, nebulização. Recomendações para a adesão a atividade física para a promoção, prevenção, tratamento e reabilitação em saúde.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5: NECESS</w:t>
      </w:r>
      <w:r w:rsidR="00AC6BF6">
        <w:rPr>
          <w:rFonts w:ascii="Arial" w:hAnsi="Arial" w:cs="Arial"/>
          <w:b/>
          <w:sz w:val="20"/>
          <w:szCs w:val="20"/>
        </w:rPr>
        <w:t>IDADE DE HIDRATAÇÃO/ALIMENTAÇÃO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Avaliação das condições de hidratação e ingestão alimentar, auxílio ou administração de dietas e líquidos VO; controle de ingestão hídrica e alimentar, educação para adoção/manutenção de hábitos alimentares saudáveis considerando a terapêutica para a promoção, prevenção, tratamento e a reabilitação </w:t>
      </w:r>
      <w:smartTag w:uri="urn:schemas-microsoft-com:office:smarttags" w:element="PersonName">
        <w:smartTagPr>
          <w:attr w:name="ProductID" w:val="em sa￺de. Sondagem"/>
        </w:smartTagPr>
        <w:r>
          <w:rPr>
            <w:rFonts w:ascii="Arial" w:hAnsi="Arial" w:cs="Arial"/>
            <w:sz w:val="20"/>
            <w:szCs w:val="20"/>
          </w:rPr>
          <w:t>em saúde. Sondagem</w:t>
        </w:r>
      </w:smartTag>
      <w:r>
        <w:rPr>
          <w:rFonts w:ascii="Arial" w:hAnsi="Arial" w:cs="Arial"/>
          <w:sz w:val="20"/>
          <w:szCs w:val="20"/>
        </w:rPr>
        <w:t xml:space="preserve"> nasogástrica e nasoenteral.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6: NECESSIDADE DE E</w:t>
      </w:r>
      <w:r w:rsidR="00AC6BF6">
        <w:rPr>
          <w:rFonts w:ascii="Arial" w:hAnsi="Arial" w:cs="Arial"/>
          <w:b/>
          <w:sz w:val="20"/>
          <w:szCs w:val="20"/>
        </w:rPr>
        <w:t>LIMINAÇÃO URINÁRIA E INTESTINAL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Avaliação da necessidade de eliminação. Cuidados com a pele de indivíduos com incontinência urinária/intestinal para prevenção de danos na integridade tecidual; uso da comadre e urinol, transferência do paciente da cadeira para o vaso sanitário; cateterismo vesical de demora e alívio; educação para o autocuidado para promoção de hábitos intestinais saudáveis, prevenção/controle/tratamento de constipação intestinal; aplicação de enemas, sup</w:t>
      </w:r>
      <w:r w:rsidR="00632D66">
        <w:rPr>
          <w:rFonts w:ascii="Arial" w:hAnsi="Arial" w:cs="Arial"/>
          <w:sz w:val="20"/>
          <w:szCs w:val="20"/>
        </w:rPr>
        <w:t>ositórios e lavagem intestinal.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Unidade 7: O PROCESSO DE ADMINISTRAÇÃO DE MEDICAMENTOS EM SERVIÇOS DE SAÚDE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processo de prescrição, dispensação e administração de medicamentos; Administração de medicamentos via endovenosa, Soroterapia; Eventos adversos na administração de medicamentos; Intervenções para redução dos eventos adversos. Educação para adesão a terapêutica medicamentosa, aplicação de calor e frio.</w:t>
      </w: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Método de Ensino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Aulas expositivas, demonstração individual e em grupo, aulas teórico-práticas nos laboratórios de prática clínica e em instituições de saúde, estudos dirigidos, seminários, uso de vídeos, CD ROM, acesso a sites da internet, pesquisa bibliográfica, trabalhos individuais e em grupo, grupos de discussão.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Avaliação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avaliação da disciplina constará de: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Duas provas teóricas (valor de 0 - 10)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Duas provas teórico-práticas em laboratório de ensino (valor de 0 - 10)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Desempenho no cenário de prática (valor de 0 - 10)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aluno que obtiver nota inferior a 5 (cinco) na avaliação teórico-prática em laboratório será submetido a uma segunda avaliação, nesse caso, a nota final da avaliação teórico-prática será a média das duas avaliações. A nota final será a média aritmética das cinco avaliações. Será aprovado o aluno que obtiver média igual ou superior a 5 (cinco) nas cinco avaliações e freqüência mínima de 70% nas atividades programadas. Caso obtenha nota inferior a 5 (cinco) e superior ou igual a 3 (três) ficará de recuperação. Será reprovado o aluno que obtiver nota inferior a 3 (três).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Critérios de Avaliação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Constará de cinco avaliações, sendo duas avaliações teóricas, duas avaliações teórico-práticas em laboratório de ensino e uma avaliação de desempenho no cenário de prática. O aluno que obtiver nota inferior a 5 (cinco) na avaliação teórico-prática em laboratório será submetido a uma segunda avaliação, nesse caso, a nota final da avaliação teórico-prática será a média das duas avaliações. A nota final será a média aritmética das cinco avaliações. Será aprovado o aluno que obtiver média igual ou superior a 5 (cinco) nas cinco avaliações e freqüência mínima de 70% nas atividades programadas. Caso obtenha nota inferior a 5 (cinco) e superior ou igual a 3 (três) ficará de recuperação. Será reprovado o aluno que obtiver nota inferior a 3 (três).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Norma de recuperação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recuperação constará de uma prova escrita no valor 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0"/>
            <w:szCs w:val="20"/>
          </w:rPr>
          <w:t>0 a</w:t>
        </w:r>
      </w:smartTag>
      <w:r>
        <w:rPr>
          <w:rFonts w:ascii="Arial" w:hAnsi="Arial" w:cs="Arial"/>
          <w:sz w:val="20"/>
          <w:szCs w:val="20"/>
        </w:rPr>
        <w:t xml:space="preserve"> 10 e uma prova teórico-prática, no valor de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0"/>
            <w:szCs w:val="20"/>
          </w:rPr>
          <w:t>0 a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. A"/>
        </w:smartTagPr>
        <w:r>
          <w:rPr>
            <w:rFonts w:ascii="Arial" w:hAnsi="Arial" w:cs="Arial"/>
            <w:sz w:val="20"/>
            <w:szCs w:val="20"/>
          </w:rPr>
          <w:t>10. A</w:t>
        </w:r>
      </w:smartTag>
      <w:r>
        <w:rPr>
          <w:rFonts w:ascii="Arial" w:hAnsi="Arial" w:cs="Arial"/>
          <w:sz w:val="20"/>
          <w:szCs w:val="20"/>
        </w:rPr>
        <w:t xml:space="preserve"> nota final será a média aritmética das duas avaliações. O aluno será aprovado se obtiver nota final igual ou maior que 5 (cinco).</w:t>
      </w:r>
    </w:p>
    <w:p w:rsidR="00F23D3C" w:rsidRDefault="00F23D3C">
      <w:pPr>
        <w:jc w:val="both"/>
        <w:rPr>
          <w:rFonts w:ascii="Arial" w:hAnsi="Arial" w:cs="Arial"/>
          <w:sz w:val="20"/>
          <w:szCs w:val="20"/>
        </w:rPr>
      </w:pPr>
    </w:p>
    <w:p w:rsidR="00F23D3C" w:rsidRDefault="00F23D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Bibliografia</w:t>
      </w:r>
    </w:p>
    <w:p w:rsidR="00F23D3C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Andrade, D. et al. Avaliação de limpeza de unidade em hospitais do interior do Estado de São Paulo. </w:t>
      </w:r>
      <w:r>
        <w:rPr>
          <w:rFonts w:ascii="Arial" w:hAnsi="Arial" w:cs="Arial"/>
          <w:b/>
          <w:sz w:val="20"/>
          <w:szCs w:val="20"/>
        </w:rPr>
        <w:t>Rev. Bras. Enf.</w:t>
      </w:r>
      <w:r>
        <w:rPr>
          <w:rFonts w:ascii="Arial" w:hAnsi="Arial" w:cs="Arial"/>
          <w:sz w:val="20"/>
          <w:szCs w:val="20"/>
        </w:rPr>
        <w:t xml:space="preserve"> Brasília, v. 52, n. 4, p. 504-513, out/dez, 1999.</w:t>
      </w:r>
    </w:p>
    <w:p w:rsidR="00F23D3C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________. Condição microbiológica dos leitos hospitalares antes e depois de sua limpeza. </w:t>
      </w:r>
      <w:r>
        <w:rPr>
          <w:rFonts w:ascii="Arial" w:hAnsi="Arial" w:cs="Arial"/>
          <w:b/>
          <w:sz w:val="20"/>
          <w:szCs w:val="20"/>
        </w:rPr>
        <w:t>Revista de Saúde Pública</w:t>
      </w:r>
      <w:r>
        <w:rPr>
          <w:rFonts w:ascii="Arial" w:hAnsi="Arial" w:cs="Arial"/>
          <w:sz w:val="20"/>
          <w:szCs w:val="20"/>
        </w:rPr>
        <w:t>, São Paulo, v. 34, n. 2, p. 163-169, 2000.</w:t>
      </w:r>
    </w:p>
    <w:p w:rsidR="00F23D3C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Caliri, MHL. </w:t>
      </w:r>
      <w:r>
        <w:rPr>
          <w:rFonts w:ascii="Arial" w:hAnsi="Arial" w:cs="Arial"/>
          <w:b/>
          <w:sz w:val="20"/>
          <w:szCs w:val="20"/>
        </w:rPr>
        <w:t>Prevenção e tratamento de úlcera de pressão</w:t>
      </w:r>
      <w:r>
        <w:rPr>
          <w:rFonts w:ascii="Arial" w:hAnsi="Arial" w:cs="Arial"/>
          <w:sz w:val="20"/>
          <w:szCs w:val="20"/>
        </w:rPr>
        <w:t>. (http://www2.eerp.usp.br/site/grupos/feridascronicas/)</w:t>
      </w:r>
    </w:p>
    <w:p w:rsidR="00F23D3C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ind w:left="406" w:hanging="4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Cassiani, SHB. </w:t>
      </w:r>
      <w:r>
        <w:rPr>
          <w:rFonts w:ascii="Arial" w:hAnsi="Arial" w:cs="Arial"/>
          <w:b/>
          <w:sz w:val="20"/>
          <w:szCs w:val="20"/>
        </w:rPr>
        <w:t>Administração de Medicamentos</w:t>
      </w:r>
      <w:r>
        <w:rPr>
          <w:rFonts w:ascii="Arial" w:hAnsi="Arial" w:cs="Arial"/>
          <w:sz w:val="20"/>
          <w:szCs w:val="20"/>
        </w:rPr>
        <w:t>. São Paulo, EPU, 2000.</w:t>
      </w:r>
    </w:p>
    <w:p w:rsidR="00F23D3C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Cassiani, SHB. Ueta, J </w:t>
      </w:r>
      <w:r>
        <w:rPr>
          <w:rFonts w:ascii="Arial" w:hAnsi="Arial" w:cs="Arial"/>
          <w:b/>
          <w:sz w:val="20"/>
          <w:szCs w:val="20"/>
        </w:rPr>
        <w:t>A segurança dos pacientes na utilização da medicação</w:t>
      </w:r>
      <w:r>
        <w:rPr>
          <w:rFonts w:ascii="Arial" w:hAnsi="Arial" w:cs="Arial"/>
          <w:sz w:val="20"/>
          <w:szCs w:val="20"/>
        </w:rPr>
        <w:t>. São Paulo, Editora Artes Médicas, 2004.</w:t>
      </w:r>
    </w:p>
    <w:p w:rsidR="00F23D3C" w:rsidRPr="002B6BD5" w:rsidRDefault="00F23D3C">
      <w:pPr>
        <w:tabs>
          <w:tab w:val="left" w:pos="-3119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Marziale, MHP. Movimentação e transferência de pacientes acamados </w:t>
      </w:r>
      <w:r w:rsidRPr="002B6BD5">
        <w:rPr>
          <w:rFonts w:ascii="Arial" w:hAnsi="Arial" w:cs="Arial"/>
          <w:sz w:val="20"/>
          <w:szCs w:val="20"/>
        </w:rPr>
        <w:t>(</w:t>
      </w:r>
      <w:hyperlink r:id="rId4" w:history="1">
        <w:r w:rsidRPr="002B6BD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http://www.eerp.usp.br/movpac/</w:t>
        </w:r>
      </w:hyperlink>
      <w:r w:rsidRPr="002B6BD5">
        <w:rPr>
          <w:rFonts w:ascii="Arial" w:hAnsi="Arial" w:cs="Arial"/>
          <w:sz w:val="20"/>
          <w:szCs w:val="20"/>
        </w:rPr>
        <w:t>).</w:t>
      </w:r>
    </w:p>
    <w:p w:rsidR="00F23D3C" w:rsidRPr="002B6BD5" w:rsidRDefault="00F23D3C">
      <w:pPr>
        <w:spacing w:before="240" w:after="240"/>
        <w:jc w:val="both"/>
        <w:rPr>
          <w:rStyle w:val="txtarial8ptgray"/>
          <w:rFonts w:ascii="Arial" w:hAnsi="Arial" w:cs="Arial"/>
          <w:b/>
          <w:bCs/>
          <w:color w:val="666666"/>
          <w:sz w:val="20"/>
          <w:szCs w:val="20"/>
        </w:rPr>
      </w:pPr>
      <w:r w:rsidRPr="002B6BD5">
        <w:rPr>
          <w:rFonts w:ascii="Arial" w:hAnsi="Arial" w:cs="Arial"/>
          <w:sz w:val="20"/>
          <w:szCs w:val="20"/>
        </w:rPr>
        <w:t xml:space="preserve">Potter, PA; Perry, AG. </w:t>
      </w:r>
      <w:r w:rsidRPr="002B6BD5">
        <w:rPr>
          <w:rFonts w:ascii="Arial" w:hAnsi="Arial" w:cs="Arial"/>
          <w:b/>
          <w:sz w:val="20"/>
          <w:szCs w:val="20"/>
        </w:rPr>
        <w:t>Fundamentos de Enfermagem. Conceitos, Processo e Prática</w:t>
      </w:r>
      <w:r w:rsidRPr="002B6BD5">
        <w:rPr>
          <w:rFonts w:ascii="Arial" w:hAnsi="Arial" w:cs="Arial"/>
          <w:sz w:val="20"/>
          <w:szCs w:val="20"/>
        </w:rPr>
        <w:t>. Traduzido por Cruz, ICF; Lisboa, MTL; Machado, WCA. Rio de Janeiro, Editora Guanabara Koogan, 200</w:t>
      </w:r>
      <w:r w:rsidR="002B6BD5" w:rsidRPr="002B6BD5">
        <w:rPr>
          <w:rFonts w:ascii="Arial" w:hAnsi="Arial" w:cs="Arial"/>
          <w:sz w:val="20"/>
          <w:szCs w:val="20"/>
        </w:rPr>
        <w:t>9</w:t>
      </w:r>
      <w:r w:rsidRPr="002B6BD5">
        <w:rPr>
          <w:rFonts w:ascii="Arial" w:hAnsi="Arial" w:cs="Arial"/>
          <w:sz w:val="20"/>
          <w:szCs w:val="20"/>
        </w:rPr>
        <w:t xml:space="preserve">, </w:t>
      </w:r>
      <w:r w:rsidR="002B6BD5" w:rsidRPr="002B6BD5">
        <w:rPr>
          <w:rFonts w:ascii="Arial" w:hAnsi="Arial" w:cs="Arial"/>
          <w:sz w:val="20"/>
          <w:szCs w:val="20"/>
        </w:rPr>
        <w:t>7</w:t>
      </w:r>
      <w:r w:rsidRPr="002B6BD5">
        <w:rPr>
          <w:rFonts w:ascii="Arial" w:hAnsi="Arial" w:cs="Arial"/>
          <w:sz w:val="20"/>
          <w:szCs w:val="20"/>
          <w:vertAlign w:val="superscript"/>
        </w:rPr>
        <w:t>a</w:t>
      </w:r>
      <w:r w:rsidRPr="002B6BD5">
        <w:rPr>
          <w:rFonts w:ascii="Arial" w:hAnsi="Arial" w:cs="Arial"/>
          <w:sz w:val="20"/>
          <w:szCs w:val="20"/>
        </w:rPr>
        <w:t xml:space="preserve">. Edição </w:t>
      </w:r>
    </w:p>
    <w:p w:rsidR="00F23D3C" w:rsidRDefault="00F23D3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B6BD5">
        <w:rPr>
          <w:rFonts w:ascii="Arial" w:hAnsi="Arial" w:cs="Arial"/>
          <w:bCs/>
          <w:sz w:val="20"/>
          <w:szCs w:val="20"/>
        </w:rPr>
        <w:t>Marziale, M.H.P; Melo, L.S; Caliri, M.H.L; Andrade, D. Administracíon de nutrición através de sonda</w:t>
      </w:r>
      <w:r>
        <w:rPr>
          <w:rFonts w:ascii="Arial" w:hAnsi="Arial" w:cs="Arial"/>
          <w:bCs/>
          <w:sz w:val="20"/>
          <w:szCs w:val="20"/>
        </w:rPr>
        <w:t xml:space="preserve"> nasogástrica: problemas comunes e intervenciones de enfermería. </w:t>
      </w:r>
      <w:r>
        <w:rPr>
          <w:rFonts w:ascii="Arial" w:hAnsi="Arial" w:cs="Arial"/>
          <w:b/>
          <w:bCs/>
          <w:sz w:val="20"/>
          <w:szCs w:val="20"/>
        </w:rPr>
        <w:t xml:space="preserve">Rev. Actualizaciones Enfermería, </w:t>
      </w:r>
      <w:r>
        <w:rPr>
          <w:rFonts w:ascii="Arial" w:hAnsi="Arial" w:cs="Arial"/>
          <w:sz w:val="20"/>
          <w:szCs w:val="20"/>
        </w:rPr>
        <w:t xml:space="preserve">Colombia, 6(1): 9-13 </w:t>
      </w:r>
      <w:r w:rsidR="00CD2B42">
        <w:rPr>
          <w:rFonts w:ascii="Arial" w:hAnsi="Arial" w:cs="Arial"/>
          <w:sz w:val="20"/>
          <w:szCs w:val="20"/>
        </w:rPr>
        <w:t xml:space="preserve">FALTA ANO </w:t>
      </w:r>
    </w:p>
    <w:p w:rsidR="00F23D3C" w:rsidRDefault="00F23D3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Organização Mundial da Saúde. </w:t>
      </w:r>
      <w:r>
        <w:rPr>
          <w:rFonts w:ascii="Arial" w:hAnsi="Arial" w:cs="Arial"/>
          <w:b/>
          <w:sz w:val="20"/>
          <w:szCs w:val="20"/>
        </w:rPr>
        <w:t>Cuidados inovadores para condições crônicas: componentes estruturais de ação: relatório mundial</w:t>
      </w:r>
      <w:r>
        <w:rPr>
          <w:rFonts w:ascii="Arial" w:hAnsi="Arial" w:cs="Arial"/>
          <w:sz w:val="20"/>
          <w:szCs w:val="20"/>
        </w:rPr>
        <w:t>. Brasília: OMS, 2003; 105 p.</w:t>
      </w:r>
    </w:p>
    <w:p w:rsidR="00F23D3C" w:rsidRDefault="00F23D3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Souza, CR.; Zanetti, ML. Administração de insulina: uma abordagem fundamental na educação </w:t>
      </w:r>
      <w:smartTag w:uri="urn:schemas-microsoft-com:office:smarttags" w:element="PersonName">
        <w:smartTagPr>
          <w:attr w:name="ProductID" w:val="em diabetes. Rev."/>
        </w:smartTagPr>
        <w:r>
          <w:rPr>
            <w:rFonts w:ascii="Arial" w:hAnsi="Arial" w:cs="Arial"/>
            <w:sz w:val="20"/>
            <w:szCs w:val="20"/>
          </w:rPr>
          <w:t xml:space="preserve">em diabetes. </w:t>
        </w:r>
        <w:r>
          <w:rPr>
            <w:rFonts w:ascii="Arial" w:hAnsi="Arial" w:cs="Arial"/>
            <w:b/>
            <w:sz w:val="20"/>
            <w:szCs w:val="20"/>
          </w:rPr>
          <w:t>Rev.</w:t>
        </w:r>
      </w:smartTag>
      <w:r>
        <w:rPr>
          <w:rFonts w:ascii="Arial" w:hAnsi="Arial" w:cs="Arial"/>
          <w:b/>
          <w:sz w:val="20"/>
          <w:szCs w:val="20"/>
        </w:rPr>
        <w:t xml:space="preserve"> da Escola de Enfermagem da USP</w:t>
      </w:r>
      <w:r>
        <w:rPr>
          <w:rFonts w:ascii="Arial" w:hAnsi="Arial" w:cs="Arial"/>
          <w:sz w:val="20"/>
          <w:szCs w:val="20"/>
        </w:rPr>
        <w:t>, v.34, n.3, p.264-70, set. 2000.</w:t>
      </w:r>
    </w:p>
    <w:p w:rsidR="00F23D3C" w:rsidRDefault="00F23D3C">
      <w:pPr>
        <w:pStyle w:val="Corpodetexto3"/>
        <w:spacing w:before="240" w:after="240"/>
        <w:rPr>
          <w:rFonts w:cs="Arial"/>
          <w:sz w:val="20"/>
          <w:lang w:val="en-US"/>
        </w:rPr>
      </w:pPr>
      <w:r>
        <w:rPr>
          <w:rFonts w:cs="Arial"/>
          <w:color w:val="auto"/>
          <w:sz w:val="20"/>
        </w:rPr>
        <w:t xml:space="preserve">Taylor C; Lillis, C; Lemone, P. </w:t>
      </w:r>
      <w:r>
        <w:rPr>
          <w:rFonts w:cs="Arial"/>
          <w:b/>
          <w:color w:val="auto"/>
          <w:sz w:val="20"/>
        </w:rPr>
        <w:t>Fundamentos de Enfermagem.</w:t>
      </w:r>
      <w:r>
        <w:rPr>
          <w:rFonts w:cs="Arial"/>
          <w:color w:val="auto"/>
          <w:sz w:val="20"/>
        </w:rPr>
        <w:t xml:space="preserve"> A arte e a ciência do cuidado de enfermagem. </w:t>
      </w:r>
      <w:r>
        <w:rPr>
          <w:rFonts w:cs="Arial"/>
          <w:color w:val="auto"/>
          <w:sz w:val="20"/>
          <w:lang w:val="en-US"/>
        </w:rPr>
        <w:t>ARTMED, 5</w:t>
      </w:r>
      <w:r>
        <w:rPr>
          <w:rFonts w:cs="Arial"/>
          <w:color w:val="auto"/>
          <w:sz w:val="20"/>
          <w:vertAlign w:val="superscript"/>
          <w:lang w:val="en-US"/>
        </w:rPr>
        <w:t>a</w:t>
      </w:r>
      <w:r>
        <w:rPr>
          <w:rFonts w:cs="Arial"/>
          <w:color w:val="auto"/>
          <w:sz w:val="20"/>
          <w:lang w:val="en-US"/>
        </w:rPr>
        <w:t>. Ed, 2007.</w:t>
      </w:r>
    </w:p>
    <w:sectPr w:rsidR="00F23D3C" w:rsidSect="002263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0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A4D"/>
    <w:rsid w:val="000256F9"/>
    <w:rsid w:val="00154E60"/>
    <w:rsid w:val="0018760C"/>
    <w:rsid w:val="00226382"/>
    <w:rsid w:val="002B6BD5"/>
    <w:rsid w:val="002C1A3A"/>
    <w:rsid w:val="002C7D05"/>
    <w:rsid w:val="002F1F49"/>
    <w:rsid w:val="003878FE"/>
    <w:rsid w:val="00450D7A"/>
    <w:rsid w:val="004A6904"/>
    <w:rsid w:val="00543716"/>
    <w:rsid w:val="00632D66"/>
    <w:rsid w:val="00754A4D"/>
    <w:rsid w:val="009B7BE6"/>
    <w:rsid w:val="009F5869"/>
    <w:rsid w:val="00A17E48"/>
    <w:rsid w:val="00AC6BF6"/>
    <w:rsid w:val="00AE43BD"/>
    <w:rsid w:val="00CD2B42"/>
    <w:rsid w:val="00D31261"/>
    <w:rsid w:val="00F2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382"/>
    <w:rPr>
      <w:sz w:val="24"/>
      <w:szCs w:val="24"/>
    </w:rPr>
  </w:style>
  <w:style w:type="paragraph" w:styleId="Ttulo5">
    <w:name w:val="heading 5"/>
    <w:basedOn w:val="Normal"/>
    <w:next w:val="Normal"/>
    <w:qFormat/>
    <w:rsid w:val="00226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2638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26382"/>
    <w:pPr>
      <w:keepNext/>
      <w:jc w:val="both"/>
      <w:outlineLvl w:val="6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26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226382"/>
    <w:pPr>
      <w:jc w:val="both"/>
    </w:pPr>
    <w:rPr>
      <w:szCs w:val="20"/>
    </w:rPr>
  </w:style>
  <w:style w:type="character" w:styleId="Hyperlink">
    <w:name w:val="Hyperlink"/>
    <w:rsid w:val="00226382"/>
    <w:rPr>
      <w:color w:val="0000FF"/>
      <w:u w:val="single"/>
    </w:rPr>
  </w:style>
  <w:style w:type="paragraph" w:styleId="Corpodetexto3">
    <w:name w:val="Body Text 3"/>
    <w:basedOn w:val="Normal"/>
    <w:rsid w:val="00226382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txtarial8ptgray">
    <w:name w:val="txt_arial_8pt_gray"/>
    <w:basedOn w:val="Fontepargpadro"/>
    <w:rsid w:val="0022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rp.usp.br/movpac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Universidade de São Paulo</Company>
  <LinksUpToDate>false</LinksUpToDate>
  <CharactersWithSpaces>8642</CharactersWithSpaces>
  <SharedDoc>false</SharedDoc>
  <HLinks>
    <vt:vector size="6" baseType="variant"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http://www.eerp.usp.br/movpac/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Escola de Enfermagem de Ribeirão Preto</dc:creator>
  <cp:keywords/>
  <cp:lastModifiedBy>Simone</cp:lastModifiedBy>
  <cp:revision>11</cp:revision>
  <cp:lastPrinted>2009-09-16T14:41:00Z</cp:lastPrinted>
  <dcterms:created xsi:type="dcterms:W3CDTF">2012-08-09T15:24:00Z</dcterms:created>
  <dcterms:modified xsi:type="dcterms:W3CDTF">2012-08-09T17:06:00Z</dcterms:modified>
</cp:coreProperties>
</file>