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E7A" w:rsidRPr="00B957BB" w:rsidRDefault="00B957BB" w:rsidP="007E14CF">
      <w:pPr>
        <w:spacing w:after="0" w:line="336" w:lineRule="auto"/>
        <w:ind w:firstLine="0"/>
        <w:jc w:val="center"/>
        <w:rPr>
          <w:b/>
          <w:smallCaps/>
          <w:color w:val="auto"/>
          <w:spacing w:val="-2"/>
          <w:lang w:val="pt-BR"/>
        </w:rPr>
      </w:pPr>
      <w:r w:rsidRPr="00B957BB">
        <w:rPr>
          <w:b/>
          <w:smallCaps/>
          <w:spacing w:val="-2"/>
          <w:lang w:val="pt-BR"/>
        </w:rPr>
        <w:t>DEPARTEMENTO DE DIREITO INTERNACIONAL</w:t>
      </w:r>
    </w:p>
    <w:p w:rsidR="00EB736B" w:rsidRPr="00E80024" w:rsidRDefault="00B957BB" w:rsidP="007E14CF">
      <w:pPr>
        <w:spacing w:after="0" w:line="336" w:lineRule="auto"/>
        <w:ind w:firstLine="0"/>
        <w:jc w:val="center"/>
        <w:rPr>
          <w:b/>
          <w:smallCaps/>
          <w:color w:val="auto"/>
          <w:spacing w:val="-2"/>
          <w:lang w:val="pt-BR"/>
        </w:rPr>
      </w:pPr>
      <w:r w:rsidRPr="00E80024">
        <w:rPr>
          <w:b/>
          <w:smallCaps/>
          <w:color w:val="auto"/>
          <w:spacing w:val="-2"/>
          <w:lang w:val="pt-BR"/>
        </w:rPr>
        <w:t>DIN 0431 – International Relations of Law</w:t>
      </w:r>
    </w:p>
    <w:p w:rsidR="00EB736B" w:rsidRPr="00992371" w:rsidRDefault="00B957BB" w:rsidP="007E14CF">
      <w:pPr>
        <w:spacing w:after="0" w:line="336" w:lineRule="auto"/>
        <w:ind w:firstLine="0"/>
        <w:jc w:val="center"/>
        <w:rPr>
          <w:b/>
          <w:smallCaps/>
          <w:color w:val="auto"/>
          <w:spacing w:val="-2"/>
          <w:lang w:val="pt-BR"/>
        </w:rPr>
      </w:pPr>
      <w:r w:rsidRPr="00992371">
        <w:rPr>
          <w:b/>
          <w:smallCaps/>
          <w:color w:val="auto"/>
          <w:spacing w:val="-2"/>
          <w:lang w:val="pt-BR"/>
        </w:rPr>
        <w:t>June 09, 2017</w:t>
      </w:r>
    </w:p>
    <w:p w:rsidR="00B957BB" w:rsidRPr="00992371" w:rsidRDefault="00B957BB" w:rsidP="007E14CF">
      <w:pPr>
        <w:spacing w:after="0" w:line="336" w:lineRule="auto"/>
        <w:ind w:firstLine="0"/>
        <w:jc w:val="center"/>
        <w:rPr>
          <w:b/>
          <w:smallCaps/>
          <w:color w:val="auto"/>
          <w:spacing w:val="-2"/>
          <w:lang w:val="pt-BR"/>
        </w:rPr>
      </w:pPr>
      <w:r w:rsidRPr="00992371">
        <w:rPr>
          <w:b/>
          <w:smallCaps/>
          <w:color w:val="auto"/>
          <w:spacing w:val="-2"/>
          <w:lang w:val="pt-BR"/>
        </w:rPr>
        <w:t>São Paulo</w:t>
      </w:r>
    </w:p>
    <w:p w:rsidR="00B2787D" w:rsidRPr="00992371" w:rsidRDefault="00B2787D" w:rsidP="007E14CF">
      <w:pPr>
        <w:spacing w:after="0" w:line="336" w:lineRule="auto"/>
        <w:ind w:firstLine="0"/>
        <w:jc w:val="center"/>
        <w:rPr>
          <w:color w:val="auto"/>
          <w:spacing w:val="-2"/>
          <w:lang w:val="pt-BR"/>
        </w:rPr>
      </w:pPr>
    </w:p>
    <w:p w:rsidR="00EB736B" w:rsidRPr="00992371" w:rsidRDefault="000526BF" w:rsidP="007E14CF">
      <w:pPr>
        <w:spacing w:after="0" w:line="336" w:lineRule="auto"/>
        <w:ind w:firstLine="0"/>
        <w:jc w:val="center"/>
        <w:rPr>
          <w:color w:val="auto"/>
          <w:spacing w:val="-2"/>
          <w:lang w:val="pt-BR"/>
        </w:rPr>
      </w:pPr>
      <w:r>
        <w:rPr>
          <w:noProof/>
          <w:color w:val="auto"/>
          <w:spacing w:val="-2"/>
          <w:shd w:val="clear" w:color="auto" w:fill="auto"/>
          <w:lang w:val="pt-BR" w:eastAsia="pt-BR"/>
        </w:rPr>
        <mc:AlternateContent>
          <mc:Choice Requires="wps">
            <w:drawing>
              <wp:anchor distT="4294967292" distB="4294967292" distL="114300" distR="114300" simplePos="0" relativeHeight="251660288" behindDoc="0" locked="0" layoutInCell="1" allowOverlap="1">
                <wp:simplePos x="0" y="0"/>
                <wp:positionH relativeFrom="margin">
                  <wp:align>center</wp:align>
                </wp:positionH>
                <wp:positionV relativeFrom="paragraph">
                  <wp:posOffset>111124</wp:posOffset>
                </wp:positionV>
                <wp:extent cx="5895975" cy="0"/>
                <wp:effectExtent l="0" t="0" r="28575" b="19050"/>
                <wp:wrapNone/>
                <wp:docPr id="21" name="Conector de seta ret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975" cy="0"/>
                        </a:xfrm>
                        <a:prstGeom prst="straightConnector1">
                          <a:avLst/>
                        </a:prstGeom>
                        <a:noFill/>
                        <a:ln w="9525">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3E7F466" id="_x0000_t32" coordsize="21600,21600" o:spt="32" o:oned="t" path="m,l21600,21600e" filled="f">
                <v:path arrowok="t" fillok="f" o:connecttype="none"/>
                <o:lock v:ext="edit" shapetype="t"/>
              </v:shapetype>
              <v:shape id="Conector de seta reta 11" o:spid="_x0000_s1026" type="#_x0000_t32" style="position:absolute;margin-left:0;margin-top:8.75pt;width:464.25pt;height:0;z-index:251660288;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" strokecolor="#c0504d">
                <v:shadow opacity="24903f" origin=",.5" offset="0,.55556mm"/>
                <w10:wrap anchorx="margin"/>
              </v:shape>
            </w:pict>
          </mc:Fallback>
        </mc:AlternateContent>
      </w:r>
    </w:p>
    <w:p w:rsidR="00EB736B" w:rsidRPr="00992371" w:rsidRDefault="00EB736B" w:rsidP="007E14CF">
      <w:pPr>
        <w:spacing w:after="0" w:line="336" w:lineRule="auto"/>
        <w:ind w:firstLine="0"/>
        <w:jc w:val="center"/>
        <w:rPr>
          <w:b/>
          <w:caps/>
          <w:color w:val="auto"/>
          <w:spacing w:val="-2"/>
          <w:lang w:val="pt-BR"/>
        </w:rPr>
      </w:pPr>
    </w:p>
    <w:p w:rsidR="00B2787D" w:rsidRPr="00992371" w:rsidRDefault="00B2787D" w:rsidP="007E14CF">
      <w:pPr>
        <w:spacing w:after="0" w:line="336" w:lineRule="auto"/>
        <w:ind w:firstLine="0"/>
        <w:jc w:val="center"/>
        <w:rPr>
          <w:b/>
          <w:caps/>
          <w:color w:val="auto"/>
          <w:spacing w:val="-2"/>
          <w:lang w:val="pt-BR"/>
        </w:rPr>
      </w:pPr>
    </w:p>
    <w:p w:rsidR="00EB736B" w:rsidRPr="00992371" w:rsidRDefault="00EB736B" w:rsidP="007E14CF">
      <w:pPr>
        <w:spacing w:after="0" w:line="336" w:lineRule="auto"/>
        <w:ind w:firstLine="0"/>
        <w:jc w:val="center"/>
        <w:rPr>
          <w:b/>
          <w:smallCaps/>
          <w:color w:val="auto"/>
          <w:spacing w:val="-2"/>
          <w:lang w:val="pt-BR"/>
        </w:rPr>
      </w:pPr>
      <w:r w:rsidRPr="00992371">
        <w:rPr>
          <w:b/>
          <w:caps/>
          <w:color w:val="auto"/>
          <w:spacing w:val="-2"/>
          <w:lang w:val="pt-BR"/>
        </w:rPr>
        <w:t xml:space="preserve">Memorandum for </w:t>
      </w:r>
      <w:r w:rsidR="00992371" w:rsidRPr="00992371">
        <w:rPr>
          <w:b/>
          <w:smallCaps/>
          <w:color w:val="auto"/>
          <w:spacing w:val="-2"/>
          <w:lang w:val="pt-BR"/>
        </w:rPr>
        <w:t>CLAIMANT</w:t>
      </w:r>
    </w:p>
    <w:p w:rsidR="00EB736B" w:rsidRPr="00992371" w:rsidRDefault="00EB736B" w:rsidP="007E14CF">
      <w:pPr>
        <w:spacing w:after="0" w:line="336" w:lineRule="auto"/>
        <w:ind w:firstLine="0"/>
        <w:jc w:val="center"/>
        <w:rPr>
          <w:b/>
          <w:caps/>
          <w:color w:val="auto"/>
          <w:spacing w:val="-2"/>
          <w:lang w:val="pt-BR"/>
        </w:rPr>
      </w:pPr>
    </w:p>
    <w:p w:rsidR="00B2787D" w:rsidRPr="00992371" w:rsidRDefault="00B2787D" w:rsidP="007E14CF">
      <w:pPr>
        <w:spacing w:after="0" w:line="336" w:lineRule="auto"/>
        <w:ind w:firstLine="0"/>
        <w:jc w:val="center"/>
        <w:rPr>
          <w:b/>
          <w:caps/>
          <w:color w:val="auto"/>
          <w:spacing w:val="-2"/>
          <w:lang w:val="pt-BR"/>
        </w:rPr>
      </w:pPr>
    </w:p>
    <w:p w:rsidR="00EB736B" w:rsidRPr="007E14CF" w:rsidRDefault="0079477D" w:rsidP="007E14CF">
      <w:pPr>
        <w:spacing w:line="336" w:lineRule="auto"/>
        <w:ind w:firstLine="0"/>
        <w:jc w:val="center"/>
        <w:rPr>
          <w:color w:val="auto"/>
          <w:spacing w:val="-2"/>
        </w:rPr>
      </w:pPr>
      <w:r w:rsidRPr="007E14CF">
        <w:rPr>
          <w:noProof/>
          <w:color w:val="auto"/>
          <w:spacing w:val="-2"/>
          <w:lang w:val="pt-BR" w:eastAsia="pt-BR"/>
        </w:rPr>
        <w:drawing>
          <wp:inline distT="0" distB="0" distL="0" distR="0">
            <wp:extent cx="2006600" cy="2006600"/>
            <wp:effectExtent l="19050" t="0" r="0" b="0"/>
            <wp:docPr id="1" name="Imagem 1" descr="Description: Description: http://1.bp.blogspot.com/_1yLzZrZz6fs/S97gr_DRNjI/AAAAAAAAAv0/ikaRonSnTRA/S220/LOGO+FDUSP+me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ption: Description: http://1.bp.blogspot.com/_1yLzZrZz6fs/S97gr_DRNjI/AAAAAAAAAv0/ikaRonSnTRA/S220/LOGO+FDUSP+menor.jpg"/>
                    <pic:cNvPicPr>
                      <a:picLocks noChangeAspect="1" noChangeArrowheads="1"/>
                    </pic:cNvPicPr>
                  </pic:nvPicPr>
                  <pic:blipFill>
                    <a:blip r:embed="rId8"/>
                    <a:stretch>
                      <a:fillRect/>
                    </a:stretch>
                  </pic:blipFill>
                  <pic:spPr bwMode="auto">
                    <a:xfrm>
                      <a:off x="0" y="0"/>
                      <a:ext cx="2006600" cy="2006600"/>
                    </a:xfrm>
                    <a:prstGeom prst="rect">
                      <a:avLst/>
                    </a:prstGeom>
                    <a:noFill/>
                    <a:ln w="9525">
                      <a:noFill/>
                      <a:miter lim="800000"/>
                      <a:headEnd/>
                      <a:tailEnd/>
                    </a:ln>
                  </pic:spPr>
                </pic:pic>
              </a:graphicData>
            </a:graphic>
          </wp:inline>
        </w:drawing>
      </w:r>
    </w:p>
    <w:p w:rsidR="00EB736B" w:rsidRPr="007E14CF" w:rsidRDefault="00EB736B" w:rsidP="007E14CF">
      <w:pPr>
        <w:spacing w:after="0" w:line="336" w:lineRule="auto"/>
        <w:ind w:firstLine="0"/>
        <w:jc w:val="center"/>
        <w:rPr>
          <w:b/>
          <w:caps/>
          <w:color w:val="auto"/>
          <w:spacing w:val="-2"/>
        </w:rPr>
      </w:pPr>
      <w:r w:rsidRPr="007E14CF">
        <w:rPr>
          <w:b/>
          <w:caps/>
          <w:color w:val="auto"/>
          <w:spacing w:val="-2"/>
        </w:rPr>
        <w:t xml:space="preserve">University of São Paulo </w:t>
      </w:r>
    </w:p>
    <w:p w:rsidR="00EB736B" w:rsidRPr="007E14CF" w:rsidRDefault="00EB736B" w:rsidP="007E14CF">
      <w:pPr>
        <w:tabs>
          <w:tab w:val="center" w:pos="4535"/>
        </w:tabs>
        <w:spacing w:after="0" w:line="336" w:lineRule="auto"/>
        <w:ind w:firstLine="0"/>
        <w:jc w:val="center"/>
        <w:rPr>
          <w:b/>
          <w:caps/>
          <w:color w:val="auto"/>
          <w:spacing w:val="-2"/>
        </w:rPr>
      </w:pPr>
      <w:r w:rsidRPr="007E14CF">
        <w:rPr>
          <w:b/>
          <w:caps/>
          <w:color w:val="auto"/>
          <w:spacing w:val="-2"/>
        </w:rPr>
        <w:t>Faculty of Law</w:t>
      </w:r>
    </w:p>
    <w:p w:rsidR="00EB736B" w:rsidRPr="007E14CF" w:rsidRDefault="00EB736B" w:rsidP="007E14CF">
      <w:pPr>
        <w:tabs>
          <w:tab w:val="center" w:pos="4535"/>
        </w:tabs>
        <w:spacing w:after="0" w:line="336" w:lineRule="auto"/>
        <w:ind w:firstLine="0"/>
        <w:jc w:val="center"/>
        <w:rPr>
          <w:b/>
          <w:caps/>
          <w:color w:val="auto"/>
          <w:spacing w:val="-2"/>
        </w:rPr>
      </w:pPr>
    </w:p>
    <w:tbl>
      <w:tblPr>
        <w:tblW w:w="5087" w:type="pct"/>
        <w:jc w:val="center"/>
        <w:tblLook w:val="04A0" w:firstRow="1" w:lastRow="0" w:firstColumn="1" w:lastColumn="0" w:noHBand="0" w:noVBand="1"/>
      </w:tblPr>
      <w:tblGrid>
        <w:gridCol w:w="4616"/>
        <w:gridCol w:w="692"/>
        <w:gridCol w:w="3920"/>
      </w:tblGrid>
      <w:tr w:rsidR="00DF4FC7" w:rsidRPr="007E14CF" w:rsidTr="00B957BB">
        <w:trPr>
          <w:jc w:val="center"/>
        </w:trPr>
        <w:tc>
          <w:tcPr>
            <w:tcW w:w="2501" w:type="pct"/>
          </w:tcPr>
          <w:p w:rsidR="00DF4FC7" w:rsidRDefault="00DF4FC7" w:rsidP="00B957BB">
            <w:pPr>
              <w:spacing w:line="336" w:lineRule="auto"/>
              <w:ind w:firstLine="0"/>
              <w:jc w:val="center"/>
              <w:rPr>
                <w:b/>
                <w:color w:val="auto"/>
                <w:spacing w:val="-2"/>
              </w:rPr>
            </w:pPr>
            <w:r w:rsidRPr="007E14CF">
              <w:rPr>
                <w:b/>
                <w:color w:val="auto"/>
                <w:spacing w:val="-2"/>
              </w:rPr>
              <w:t>On behalf of:</w:t>
            </w:r>
          </w:p>
          <w:p w:rsidR="00B957BB" w:rsidRPr="00B957BB" w:rsidRDefault="00B957BB" w:rsidP="00B957BB">
            <w:pPr>
              <w:spacing w:line="336" w:lineRule="auto"/>
              <w:ind w:firstLine="0"/>
              <w:jc w:val="center"/>
              <w:rPr>
                <w:color w:val="auto"/>
                <w:spacing w:val="-2"/>
              </w:rPr>
            </w:pPr>
            <w:r>
              <w:rPr>
                <w:color w:val="auto"/>
                <w:spacing w:val="-2"/>
              </w:rPr>
              <w:t>RichBrew Inc</w:t>
            </w:r>
          </w:p>
        </w:tc>
        <w:tc>
          <w:tcPr>
            <w:tcW w:w="2499" w:type="pct"/>
            <w:gridSpan w:val="2"/>
          </w:tcPr>
          <w:p w:rsidR="00DF4FC7" w:rsidRDefault="00DF4FC7" w:rsidP="00B957BB">
            <w:pPr>
              <w:spacing w:line="336" w:lineRule="auto"/>
              <w:ind w:firstLine="0"/>
              <w:jc w:val="center"/>
              <w:rPr>
                <w:b/>
                <w:color w:val="auto"/>
                <w:spacing w:val="-2"/>
              </w:rPr>
            </w:pPr>
            <w:r w:rsidRPr="007E14CF">
              <w:rPr>
                <w:b/>
                <w:color w:val="auto"/>
                <w:spacing w:val="-2"/>
              </w:rPr>
              <w:t>Against:</w:t>
            </w:r>
          </w:p>
          <w:p w:rsidR="00B957BB" w:rsidRPr="00B957BB" w:rsidRDefault="00B957BB" w:rsidP="00B957BB">
            <w:pPr>
              <w:spacing w:line="336" w:lineRule="auto"/>
              <w:ind w:firstLine="0"/>
              <w:jc w:val="center"/>
              <w:rPr>
                <w:color w:val="auto"/>
                <w:spacing w:val="-2"/>
              </w:rPr>
            </w:pPr>
            <w:r>
              <w:rPr>
                <w:color w:val="auto"/>
                <w:spacing w:val="-2"/>
              </w:rPr>
              <w:t>Ministry of Commerce of Newland</w:t>
            </w:r>
          </w:p>
        </w:tc>
      </w:tr>
      <w:tr w:rsidR="00DF4FC7" w:rsidRPr="00EE4BC5" w:rsidTr="00B957BB">
        <w:trPr>
          <w:jc w:val="center"/>
        </w:trPr>
        <w:tc>
          <w:tcPr>
            <w:tcW w:w="2501" w:type="pct"/>
          </w:tcPr>
          <w:p w:rsidR="00992371" w:rsidRPr="00B957BB" w:rsidRDefault="00992371" w:rsidP="00B957BB">
            <w:pPr>
              <w:spacing w:after="0" w:line="336" w:lineRule="auto"/>
              <w:ind w:firstLine="0"/>
              <w:jc w:val="center"/>
              <w:rPr>
                <w:b/>
                <w:smallCaps/>
                <w:color w:val="auto"/>
                <w:spacing w:val="-2"/>
                <w:lang w:val="pt-BR"/>
              </w:rPr>
            </w:pPr>
            <w:r>
              <w:rPr>
                <w:b/>
                <w:smallCaps/>
                <w:color w:val="auto"/>
                <w:spacing w:val="-2"/>
                <w:lang w:val="pt-BR"/>
              </w:rPr>
              <w:t>Claimant</w:t>
            </w:r>
          </w:p>
        </w:tc>
        <w:tc>
          <w:tcPr>
            <w:tcW w:w="375" w:type="pct"/>
          </w:tcPr>
          <w:p w:rsidR="00DF4FC7" w:rsidRPr="007E14CF" w:rsidRDefault="00DF4FC7" w:rsidP="00B957BB">
            <w:pPr>
              <w:spacing w:after="0" w:line="336" w:lineRule="auto"/>
              <w:ind w:firstLine="0"/>
              <w:jc w:val="center"/>
              <w:rPr>
                <w:b/>
                <w:smallCaps/>
                <w:color w:val="auto"/>
                <w:spacing w:val="-2"/>
              </w:rPr>
            </w:pPr>
          </w:p>
        </w:tc>
        <w:tc>
          <w:tcPr>
            <w:tcW w:w="2124" w:type="pct"/>
          </w:tcPr>
          <w:p w:rsidR="00992371" w:rsidRDefault="00992371" w:rsidP="00992371">
            <w:pPr>
              <w:spacing w:after="0" w:line="336" w:lineRule="auto"/>
              <w:ind w:firstLine="0"/>
              <w:jc w:val="center"/>
              <w:rPr>
                <w:b/>
                <w:smallCaps/>
                <w:color w:val="auto"/>
                <w:spacing w:val="-2"/>
                <w:lang w:val="pt-BR"/>
              </w:rPr>
            </w:pPr>
            <w:r w:rsidRPr="007E14CF">
              <w:rPr>
                <w:b/>
                <w:smallCaps/>
                <w:color w:val="auto"/>
                <w:spacing w:val="-2"/>
              </w:rPr>
              <w:t>R</w:t>
            </w:r>
            <w:r w:rsidRPr="00B957BB">
              <w:rPr>
                <w:b/>
                <w:smallCaps/>
                <w:color w:val="auto"/>
                <w:spacing w:val="-2"/>
                <w:lang w:val="pt-BR"/>
              </w:rPr>
              <w:t>espondent</w:t>
            </w:r>
          </w:p>
          <w:p w:rsidR="00DF4FC7" w:rsidRPr="00EE4BC5" w:rsidRDefault="00DF4FC7" w:rsidP="00B957BB">
            <w:pPr>
              <w:spacing w:after="0" w:line="336" w:lineRule="auto"/>
              <w:ind w:firstLine="0"/>
              <w:jc w:val="center"/>
              <w:rPr>
                <w:spacing w:val="-2"/>
                <w:lang w:val="it-IT"/>
              </w:rPr>
            </w:pPr>
          </w:p>
        </w:tc>
      </w:tr>
    </w:tbl>
    <w:p w:rsidR="00B2787D" w:rsidRPr="00EE4BC5" w:rsidRDefault="00B2787D" w:rsidP="00B957BB">
      <w:pPr>
        <w:spacing w:line="336" w:lineRule="auto"/>
        <w:ind w:firstLine="0"/>
        <w:jc w:val="center"/>
        <w:rPr>
          <w:b/>
          <w:smallCaps/>
          <w:color w:val="auto"/>
          <w:spacing w:val="-2"/>
          <w:lang w:val="it-IT"/>
        </w:rPr>
      </w:pPr>
    </w:p>
    <w:p w:rsidR="00EB736B" w:rsidRPr="00EE4BC5" w:rsidRDefault="000526BF" w:rsidP="007E14CF">
      <w:pPr>
        <w:spacing w:line="336" w:lineRule="auto"/>
        <w:ind w:firstLine="0"/>
        <w:jc w:val="left"/>
        <w:rPr>
          <w:b/>
          <w:smallCaps/>
          <w:color w:val="auto"/>
          <w:spacing w:val="-2"/>
          <w:lang w:val="it-IT"/>
        </w:rPr>
      </w:pPr>
      <w:r>
        <w:rPr>
          <w:noProof/>
          <w:color w:val="auto"/>
          <w:spacing w:val="-2"/>
          <w:shd w:val="clear" w:color="auto" w:fill="auto"/>
          <w:lang w:val="pt-BR" w:eastAsia="pt-BR"/>
        </w:rPr>
        <mc:AlternateContent>
          <mc:Choice Requires="wps">
            <w:drawing>
              <wp:anchor distT="4294967292" distB="4294967292" distL="114300" distR="114300" simplePos="0" relativeHeight="251662336" behindDoc="0" locked="0" layoutInCell="1" allowOverlap="1">
                <wp:simplePos x="0" y="0"/>
                <wp:positionH relativeFrom="margin">
                  <wp:align>center</wp:align>
                </wp:positionH>
                <wp:positionV relativeFrom="paragraph">
                  <wp:posOffset>137159</wp:posOffset>
                </wp:positionV>
                <wp:extent cx="6073140" cy="0"/>
                <wp:effectExtent l="0" t="0" r="22860" b="19050"/>
                <wp:wrapNone/>
                <wp:docPr id="20" name="Conector de seta ret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3140" cy="0"/>
                        </a:xfrm>
                        <a:prstGeom prst="straightConnector1">
                          <a:avLst/>
                        </a:prstGeom>
                        <a:noFill/>
                        <a:ln w="1905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257956" id="Conector de seta reta 10" o:spid="_x0000_s1026" type="#_x0000_t32" style="position:absolute;margin-left:0;margin-top:10.8pt;width:478.2pt;height:0;z-index:251662336;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" strokecolor="#c0504d" strokeweight="1.5pt">
                <v:shadow opacity="24903f" origin=",.5" offset="0,.55556mm"/>
                <w10:wrap anchorx="margin"/>
              </v:shape>
            </w:pict>
          </mc:Fallback>
        </mc:AlternateContent>
      </w:r>
    </w:p>
    <w:p w:rsidR="00EB736B" w:rsidRPr="00B7139E" w:rsidRDefault="00EF49B5" w:rsidP="00B7139E">
      <w:pPr>
        <w:spacing w:after="0" w:line="336" w:lineRule="auto"/>
        <w:ind w:right="-567"/>
        <w:jc w:val="center"/>
        <w:rPr>
          <w:color w:val="auto"/>
          <w:spacing w:val="-2"/>
          <w:lang w:val="pt-BR"/>
        </w:rPr>
        <w:sectPr w:rsidR="00EB736B" w:rsidRPr="00B7139E" w:rsidSect="004E41AB">
          <w:footerReference w:type="even" r:id="rId9"/>
          <w:footerReference w:type="default" r:id="rId10"/>
          <w:pgSz w:w="11906" w:h="16838"/>
          <w:pgMar w:top="1418" w:right="1418" w:bottom="1418" w:left="1418" w:header="709" w:footer="709" w:gutter="0"/>
          <w:pgNumType w:fmt="lowerRoman"/>
          <w:cols w:space="708"/>
          <w:docGrid w:linePitch="360"/>
        </w:sectPr>
      </w:pPr>
      <w:r>
        <w:rPr>
          <w:smallCaps/>
          <w:spacing w:val="-2"/>
          <w:lang w:val="pt-BR"/>
        </w:rPr>
        <w:t>Carolina Jaen Saad</w:t>
      </w:r>
      <w:r w:rsidR="00006E7A" w:rsidRPr="007E14CF">
        <w:rPr>
          <w:smallCaps/>
          <w:color w:val="auto"/>
          <w:spacing w:val="-2"/>
          <w:lang w:val="pt-BR"/>
        </w:rPr>
        <w:t xml:space="preserve"> •</w:t>
      </w:r>
      <w:r>
        <w:rPr>
          <w:smallCaps/>
          <w:color w:val="auto"/>
          <w:spacing w:val="-2"/>
          <w:lang w:val="pt-BR"/>
        </w:rPr>
        <w:t xml:space="preserve"> </w:t>
      </w:r>
      <w:r w:rsidR="00916C5A">
        <w:rPr>
          <w:smallCaps/>
          <w:color w:val="auto"/>
          <w:spacing w:val="-2"/>
          <w:lang w:val="pt-BR"/>
        </w:rPr>
        <w:t xml:space="preserve">Bárbara Policeno </w:t>
      </w:r>
      <w:r w:rsidR="00916C5A">
        <w:rPr>
          <w:smallCaps/>
          <w:color w:val="auto"/>
          <w:spacing w:val="-2"/>
          <w:lang w:val="pt-BR"/>
        </w:rPr>
        <w:t>•</w:t>
      </w:r>
      <w:r w:rsidR="00916C5A">
        <w:rPr>
          <w:smallCaps/>
          <w:color w:val="auto"/>
          <w:spacing w:val="-2"/>
          <w:lang w:val="pt-BR"/>
        </w:rPr>
        <w:t xml:space="preserve"> </w:t>
      </w:r>
      <w:r w:rsidR="00E80024">
        <w:rPr>
          <w:smallCaps/>
          <w:color w:val="auto"/>
          <w:spacing w:val="-2"/>
          <w:lang w:val="pt-BR"/>
        </w:rPr>
        <w:t>D</w:t>
      </w:r>
      <w:bookmarkStart w:id="0" w:name="_GoBack"/>
      <w:bookmarkEnd w:id="0"/>
      <w:r w:rsidR="00E80024">
        <w:rPr>
          <w:smallCaps/>
          <w:color w:val="auto"/>
          <w:spacing w:val="-2"/>
          <w:lang w:val="pt-BR"/>
        </w:rPr>
        <w:t xml:space="preserve">aniel Mendes Bioza </w:t>
      </w:r>
      <w:r w:rsidR="00E80024" w:rsidRPr="007E14CF">
        <w:rPr>
          <w:smallCaps/>
          <w:color w:val="auto"/>
          <w:spacing w:val="-2"/>
          <w:lang w:val="pt-BR"/>
        </w:rPr>
        <w:t>•</w:t>
      </w:r>
      <w:r w:rsidR="00E80024">
        <w:rPr>
          <w:smallCaps/>
          <w:color w:val="auto"/>
          <w:spacing w:val="-2"/>
          <w:lang w:val="pt-BR"/>
        </w:rPr>
        <w:t xml:space="preserve"> </w:t>
      </w:r>
      <w:r w:rsidR="004039E8">
        <w:rPr>
          <w:smallCaps/>
          <w:color w:val="auto"/>
          <w:spacing w:val="-2"/>
          <w:lang w:val="pt-BR"/>
        </w:rPr>
        <w:t xml:space="preserve">Gabriela Bueno Garcia </w:t>
      </w:r>
      <w:r w:rsidR="004039E8" w:rsidRPr="007E14CF">
        <w:rPr>
          <w:smallCaps/>
          <w:color w:val="auto"/>
          <w:spacing w:val="-2"/>
          <w:lang w:val="pt-BR"/>
        </w:rPr>
        <w:t>•</w:t>
      </w:r>
      <w:r w:rsidR="004039E8">
        <w:rPr>
          <w:smallCaps/>
          <w:color w:val="auto"/>
          <w:spacing w:val="-2"/>
          <w:lang w:val="pt-BR"/>
        </w:rPr>
        <w:t xml:space="preserve"> Lídia Monticelli </w:t>
      </w:r>
      <w:r w:rsidR="004039E8" w:rsidRPr="007E14CF">
        <w:rPr>
          <w:smallCaps/>
          <w:color w:val="auto"/>
          <w:spacing w:val="-2"/>
          <w:lang w:val="pt-BR"/>
        </w:rPr>
        <w:t>•</w:t>
      </w:r>
      <w:r w:rsidR="004039E8">
        <w:rPr>
          <w:smallCaps/>
          <w:color w:val="auto"/>
          <w:spacing w:val="-2"/>
          <w:lang w:val="pt-BR"/>
        </w:rPr>
        <w:t xml:space="preserve"> </w:t>
      </w:r>
      <w:r w:rsidR="00006E7A" w:rsidRPr="007E14CF">
        <w:rPr>
          <w:smallCaps/>
          <w:spacing w:val="-2"/>
          <w:lang w:val="pt-BR"/>
        </w:rPr>
        <w:t>Luis Felipe Yonezawa Fernandes</w:t>
      </w:r>
      <w:r w:rsidR="00006E7A" w:rsidRPr="007E14CF">
        <w:rPr>
          <w:smallCaps/>
          <w:color w:val="auto"/>
          <w:spacing w:val="-2"/>
          <w:lang w:val="pt-BR"/>
        </w:rPr>
        <w:t xml:space="preserve"> •</w:t>
      </w:r>
      <w:r w:rsidR="004039E8">
        <w:rPr>
          <w:smallCaps/>
          <w:color w:val="auto"/>
          <w:spacing w:val="-2"/>
          <w:lang w:val="pt-BR"/>
        </w:rPr>
        <w:t xml:space="preserve"> João Epprecht </w:t>
      </w:r>
      <w:r w:rsidR="004039E8" w:rsidRPr="007E14CF">
        <w:rPr>
          <w:smallCaps/>
          <w:color w:val="auto"/>
          <w:spacing w:val="-2"/>
          <w:lang w:val="pt-BR"/>
        </w:rPr>
        <w:t>•</w:t>
      </w:r>
      <w:r w:rsidR="00006E7A" w:rsidRPr="007E14CF">
        <w:rPr>
          <w:smallCaps/>
          <w:color w:val="auto"/>
          <w:spacing w:val="-2"/>
          <w:lang w:val="pt-BR"/>
        </w:rPr>
        <w:t xml:space="preserve"> </w:t>
      </w:r>
      <w:r w:rsidR="00B7139E">
        <w:rPr>
          <w:smallCaps/>
          <w:color w:val="auto"/>
          <w:spacing w:val="-2"/>
          <w:lang w:val="pt-BR"/>
        </w:rPr>
        <w:t>Julia</w:t>
      </w:r>
      <w:r w:rsidR="00F02115">
        <w:rPr>
          <w:smallCaps/>
          <w:color w:val="auto"/>
          <w:spacing w:val="-2"/>
          <w:lang w:val="pt-BR"/>
        </w:rPr>
        <w:t xml:space="preserve"> Semer </w:t>
      </w:r>
      <w:r w:rsidR="00124B4F">
        <w:rPr>
          <w:smallCaps/>
          <w:color w:val="auto"/>
          <w:spacing w:val="-2"/>
          <w:lang w:val="pt-BR"/>
        </w:rPr>
        <w:t xml:space="preserve"> </w:t>
      </w:r>
      <w:r w:rsidR="00C4537E" w:rsidRPr="007E14CF">
        <w:rPr>
          <w:smallCaps/>
          <w:color w:val="auto"/>
          <w:spacing w:val="-2"/>
          <w:lang w:val="pt-BR"/>
        </w:rPr>
        <w:t>•</w:t>
      </w:r>
      <w:r w:rsidR="00C4537E">
        <w:rPr>
          <w:smallCaps/>
          <w:color w:val="auto"/>
          <w:spacing w:val="-2"/>
          <w:lang w:val="pt-BR"/>
        </w:rPr>
        <w:t xml:space="preserve"> Pedro Halembeck</w:t>
      </w:r>
    </w:p>
    <w:p w:rsidR="00F4002B" w:rsidRPr="00586B0C" w:rsidRDefault="00F4002B" w:rsidP="00586B0C">
      <w:pPr>
        <w:pStyle w:val="Ttulo1"/>
      </w:pPr>
      <w:bookmarkStart w:id="1" w:name="_Toc409693544"/>
      <w:bookmarkStart w:id="2" w:name="_Toc307149544"/>
      <w:bookmarkStart w:id="3" w:name="_Toc307170713"/>
      <w:bookmarkStart w:id="4" w:name="_Toc310850600"/>
      <w:bookmarkStart w:id="5" w:name="_Toc311051114"/>
      <w:bookmarkStart w:id="6" w:name="_Toc341619793"/>
      <w:bookmarkStart w:id="7" w:name="_Toc341621083"/>
      <w:r w:rsidRPr="00586B0C">
        <w:lastRenderedPageBreak/>
        <w:t>STATEMENT OF FACTS</w:t>
      </w:r>
      <w:bookmarkEnd w:id="1"/>
    </w:p>
    <w:p w:rsidR="00913928" w:rsidRDefault="00913928" w:rsidP="00586B0C">
      <w:pPr>
        <w:pStyle w:val="Ttulo1"/>
      </w:pPr>
    </w:p>
    <w:bookmarkEnd w:id="2"/>
    <w:bookmarkEnd w:id="3"/>
    <w:bookmarkEnd w:id="4"/>
    <w:bookmarkEnd w:id="5"/>
    <w:bookmarkEnd w:id="6"/>
    <w:bookmarkEnd w:id="7"/>
    <w:p w:rsidR="00B85C0C" w:rsidRPr="00B85C0C" w:rsidRDefault="00B85C0C" w:rsidP="00B85C0C">
      <w:pPr>
        <w:pStyle w:val="PargrafodaLista"/>
        <w:numPr>
          <w:ilvl w:val="0"/>
          <w:numId w:val="57"/>
        </w:numPr>
        <w:spacing w:after="0"/>
        <w:jc w:val="both"/>
        <w:rPr>
          <w:rFonts w:ascii="Garamond" w:hAnsi="Garamond"/>
          <w:sz w:val="24"/>
          <w:szCs w:val="24"/>
        </w:rPr>
      </w:pPr>
      <w:r>
        <w:rPr>
          <w:rFonts w:ascii="Garamond" w:hAnsi="Garamond"/>
          <w:sz w:val="24"/>
          <w:szCs w:val="24"/>
        </w:rPr>
        <w:t>RichBrew Inc. (</w:t>
      </w:r>
      <w:r w:rsidR="00E80024">
        <w:rPr>
          <w:rFonts w:ascii="Garamond" w:hAnsi="Garamond"/>
          <w:sz w:val="24"/>
          <w:szCs w:val="24"/>
        </w:rPr>
        <w:t>hereinafter, “</w:t>
      </w:r>
      <w:r w:rsidR="00E80024" w:rsidRPr="00E80024">
        <w:rPr>
          <w:rFonts w:ascii="Garamond" w:hAnsi="Garamond"/>
          <w:smallCaps/>
          <w:sz w:val="24"/>
          <w:szCs w:val="24"/>
        </w:rPr>
        <w:t>Claimant</w:t>
      </w:r>
      <w:r w:rsidR="00E80024">
        <w:rPr>
          <w:rFonts w:ascii="Garamond" w:hAnsi="Garamond"/>
          <w:sz w:val="24"/>
          <w:szCs w:val="24"/>
        </w:rPr>
        <w:t>”</w:t>
      </w:r>
      <w:r>
        <w:rPr>
          <w:rFonts w:ascii="Garamond" w:hAnsi="Garamond"/>
          <w:sz w:val="24"/>
          <w:szCs w:val="24"/>
        </w:rPr>
        <w:t>)</w:t>
      </w:r>
      <w:r w:rsidR="00025CA3">
        <w:rPr>
          <w:rFonts w:ascii="Garamond" w:hAnsi="Garamond"/>
          <w:sz w:val="24"/>
          <w:szCs w:val="24"/>
        </w:rPr>
        <w:t xml:space="preserve">, </w:t>
      </w:r>
      <w:r>
        <w:rPr>
          <w:rFonts w:ascii="Garamond" w:hAnsi="Garamond"/>
          <w:sz w:val="24"/>
          <w:szCs w:val="24"/>
        </w:rPr>
        <w:t>one of the world’s largest beer producers</w:t>
      </w:r>
      <w:r w:rsidR="00025CA3">
        <w:rPr>
          <w:rFonts w:ascii="Garamond" w:hAnsi="Garamond"/>
          <w:sz w:val="24"/>
          <w:szCs w:val="24"/>
        </w:rPr>
        <w:t>,</w:t>
      </w:r>
      <w:r>
        <w:rPr>
          <w:rFonts w:ascii="Garamond" w:hAnsi="Garamond"/>
          <w:sz w:val="24"/>
          <w:szCs w:val="24"/>
        </w:rPr>
        <w:t xml:space="preserve"> </w:t>
      </w:r>
      <w:r w:rsidR="00025CA3">
        <w:rPr>
          <w:rFonts w:ascii="Garamond" w:hAnsi="Garamond"/>
          <w:sz w:val="24"/>
          <w:szCs w:val="24"/>
        </w:rPr>
        <w:t>aims</w:t>
      </w:r>
      <w:r>
        <w:rPr>
          <w:rFonts w:ascii="Garamond" w:hAnsi="Garamond"/>
          <w:sz w:val="24"/>
          <w:szCs w:val="24"/>
        </w:rPr>
        <w:t xml:space="preserve"> to increase its exports of specialty beers, ordinary beer and non-alcoholic beer to Newland</w:t>
      </w:r>
      <w:r w:rsidR="00E80024">
        <w:rPr>
          <w:rFonts w:ascii="Garamond" w:hAnsi="Garamond"/>
          <w:sz w:val="24"/>
          <w:szCs w:val="24"/>
        </w:rPr>
        <w:t xml:space="preserve"> (“</w:t>
      </w:r>
      <w:r w:rsidR="00E80024" w:rsidRPr="00E80024">
        <w:rPr>
          <w:rFonts w:ascii="Garamond" w:hAnsi="Garamond"/>
          <w:smallCaps/>
          <w:sz w:val="24"/>
          <w:szCs w:val="24"/>
        </w:rPr>
        <w:t>State</w:t>
      </w:r>
      <w:r w:rsidR="00E80024">
        <w:rPr>
          <w:rFonts w:ascii="Garamond" w:hAnsi="Garamond"/>
          <w:sz w:val="24"/>
          <w:szCs w:val="24"/>
        </w:rPr>
        <w:t>”)</w:t>
      </w:r>
      <w:r w:rsidR="00617103">
        <w:rPr>
          <w:rFonts w:ascii="Garamond" w:hAnsi="Garamond"/>
          <w:sz w:val="24"/>
          <w:szCs w:val="24"/>
        </w:rPr>
        <w:t>,</w:t>
      </w:r>
      <w:r>
        <w:rPr>
          <w:rFonts w:ascii="Garamond" w:hAnsi="Garamond"/>
          <w:sz w:val="24"/>
          <w:szCs w:val="24"/>
        </w:rPr>
        <w:t xml:space="preserve"> known to be wine-drinking country. The Ministry of Commerce of Newland </w:t>
      </w:r>
      <w:r w:rsidR="00025CA3">
        <w:rPr>
          <w:rFonts w:ascii="Garamond" w:hAnsi="Garamond"/>
          <w:sz w:val="24"/>
          <w:szCs w:val="24"/>
        </w:rPr>
        <w:t xml:space="preserve">represents </w:t>
      </w:r>
      <w:r w:rsidR="00E80024">
        <w:rPr>
          <w:rFonts w:ascii="Garamond" w:hAnsi="Garamond"/>
          <w:sz w:val="24"/>
          <w:szCs w:val="24"/>
        </w:rPr>
        <w:t>the State’s</w:t>
      </w:r>
      <w:r>
        <w:rPr>
          <w:rFonts w:ascii="Garamond" w:hAnsi="Garamond"/>
          <w:sz w:val="24"/>
          <w:szCs w:val="24"/>
        </w:rPr>
        <w:t xml:space="preserve"> </w:t>
      </w:r>
      <w:r w:rsidR="00E80024">
        <w:rPr>
          <w:rFonts w:ascii="Garamond" w:hAnsi="Garamond"/>
          <w:sz w:val="24"/>
          <w:szCs w:val="24"/>
        </w:rPr>
        <w:t>trade policies and rights</w:t>
      </w:r>
      <w:r w:rsidR="00025CA3">
        <w:rPr>
          <w:rFonts w:ascii="Garamond" w:hAnsi="Garamond"/>
          <w:sz w:val="24"/>
          <w:szCs w:val="24"/>
        </w:rPr>
        <w:t xml:space="preserve"> (“</w:t>
      </w:r>
      <w:r w:rsidR="00025CA3" w:rsidRPr="00E80024">
        <w:rPr>
          <w:rFonts w:ascii="Garamond" w:hAnsi="Garamond"/>
          <w:smallCaps/>
          <w:sz w:val="24"/>
          <w:szCs w:val="24"/>
        </w:rPr>
        <w:t>Respondent</w:t>
      </w:r>
      <w:r w:rsidR="00025CA3">
        <w:rPr>
          <w:rFonts w:ascii="Garamond" w:hAnsi="Garamond"/>
          <w:sz w:val="24"/>
          <w:szCs w:val="24"/>
        </w:rPr>
        <w:t>”)</w:t>
      </w:r>
      <w:r>
        <w:rPr>
          <w:rFonts w:ascii="Garamond" w:hAnsi="Garamond"/>
          <w:sz w:val="24"/>
          <w:szCs w:val="24"/>
        </w:rPr>
        <w:t>.</w:t>
      </w:r>
    </w:p>
    <w:p w:rsidR="00B85C0C" w:rsidRPr="00B85C0C" w:rsidRDefault="00B85C0C" w:rsidP="00B85C0C">
      <w:pPr>
        <w:pStyle w:val="PargrafodaLista"/>
        <w:spacing w:after="0"/>
        <w:jc w:val="both"/>
        <w:rPr>
          <w:rFonts w:ascii="Garamond" w:hAnsi="Garamond"/>
          <w:sz w:val="24"/>
          <w:szCs w:val="24"/>
        </w:rPr>
      </w:pPr>
    </w:p>
    <w:p w:rsidR="00B85C0C" w:rsidRDefault="00BF613D" w:rsidP="00B85C0C">
      <w:pPr>
        <w:pStyle w:val="PargrafodaLista"/>
        <w:numPr>
          <w:ilvl w:val="0"/>
          <w:numId w:val="57"/>
        </w:numPr>
        <w:spacing w:after="0"/>
        <w:jc w:val="both"/>
        <w:rPr>
          <w:rFonts w:ascii="Garamond" w:hAnsi="Garamond"/>
          <w:sz w:val="24"/>
          <w:szCs w:val="24"/>
        </w:rPr>
      </w:pPr>
      <w:r>
        <w:rPr>
          <w:rFonts w:ascii="Garamond" w:hAnsi="Garamond"/>
          <w:sz w:val="24"/>
          <w:szCs w:val="24"/>
        </w:rPr>
        <w:t xml:space="preserve">In the late 1950s, Newland limited the importation of beer of any kind to a meagre 50,000 hectolitres per year to protect </w:t>
      </w:r>
      <w:r w:rsidR="00E80024">
        <w:rPr>
          <w:rFonts w:ascii="Garamond" w:hAnsi="Garamond"/>
          <w:sz w:val="24"/>
          <w:szCs w:val="24"/>
        </w:rPr>
        <w:t>its</w:t>
      </w:r>
      <w:r>
        <w:rPr>
          <w:rFonts w:ascii="Garamond" w:hAnsi="Garamond"/>
          <w:sz w:val="24"/>
          <w:szCs w:val="24"/>
        </w:rPr>
        <w:t xml:space="preserve"> many winegrowers </w:t>
      </w:r>
      <w:r w:rsidR="00E80024">
        <w:rPr>
          <w:rFonts w:ascii="Garamond" w:hAnsi="Garamond"/>
          <w:sz w:val="24"/>
          <w:szCs w:val="24"/>
        </w:rPr>
        <w:t>against</w:t>
      </w:r>
      <w:r>
        <w:rPr>
          <w:rFonts w:ascii="Garamond" w:hAnsi="Garamond"/>
          <w:sz w:val="24"/>
          <w:szCs w:val="24"/>
        </w:rPr>
        <w:t xml:space="preserve"> competition from imported beer, </w:t>
      </w:r>
      <w:r w:rsidR="00E80024">
        <w:rPr>
          <w:rFonts w:ascii="Garamond" w:hAnsi="Garamond"/>
          <w:sz w:val="24"/>
          <w:szCs w:val="24"/>
        </w:rPr>
        <w:t>a measure stemming</w:t>
      </w:r>
      <w:r>
        <w:rPr>
          <w:rFonts w:ascii="Garamond" w:hAnsi="Garamond"/>
          <w:sz w:val="24"/>
          <w:szCs w:val="24"/>
        </w:rPr>
        <w:t xml:space="preserve"> from The National Association of Wineries</w:t>
      </w:r>
      <w:r w:rsidR="00924273">
        <w:rPr>
          <w:rFonts w:ascii="Garamond" w:hAnsi="Garamond"/>
          <w:sz w:val="24"/>
          <w:szCs w:val="24"/>
        </w:rPr>
        <w:t>’</w:t>
      </w:r>
      <w:r>
        <w:rPr>
          <w:rFonts w:ascii="Garamond" w:hAnsi="Garamond"/>
          <w:sz w:val="24"/>
          <w:szCs w:val="24"/>
        </w:rPr>
        <w:t xml:space="preserve"> (“NAW”) pressure. </w:t>
      </w:r>
      <w:r w:rsidR="00E80024">
        <w:rPr>
          <w:rFonts w:ascii="Garamond" w:hAnsi="Garamond"/>
          <w:sz w:val="24"/>
          <w:szCs w:val="24"/>
        </w:rPr>
        <w:t>As t</w:t>
      </w:r>
      <w:r>
        <w:rPr>
          <w:rFonts w:ascii="Garamond" w:hAnsi="Garamond"/>
          <w:sz w:val="24"/>
          <w:szCs w:val="24"/>
        </w:rPr>
        <w:t xml:space="preserve">he NAW was, and still is, a powerful lobby in Newland politics, </w:t>
      </w:r>
      <w:r w:rsidR="00E80024">
        <w:rPr>
          <w:rFonts w:ascii="Garamond" w:hAnsi="Garamond"/>
          <w:sz w:val="24"/>
          <w:szCs w:val="24"/>
        </w:rPr>
        <w:t>domestic</w:t>
      </w:r>
      <w:r>
        <w:rPr>
          <w:rFonts w:ascii="Garamond" w:hAnsi="Garamond"/>
          <w:sz w:val="24"/>
          <w:szCs w:val="24"/>
        </w:rPr>
        <w:t xml:space="preserve"> beer production </w:t>
      </w:r>
      <w:r w:rsidR="00E80024">
        <w:rPr>
          <w:rFonts w:ascii="Garamond" w:hAnsi="Garamond"/>
          <w:sz w:val="24"/>
          <w:szCs w:val="24"/>
        </w:rPr>
        <w:t>remains scant</w:t>
      </w:r>
      <w:r>
        <w:rPr>
          <w:rFonts w:ascii="Garamond" w:hAnsi="Garamond"/>
          <w:sz w:val="24"/>
          <w:szCs w:val="24"/>
        </w:rPr>
        <w:t>.</w:t>
      </w:r>
    </w:p>
    <w:p w:rsidR="00BF613D" w:rsidRPr="00BF613D" w:rsidRDefault="00BF613D" w:rsidP="00BF613D">
      <w:pPr>
        <w:pStyle w:val="PargrafodaLista"/>
        <w:rPr>
          <w:rFonts w:ascii="Garamond" w:hAnsi="Garamond"/>
          <w:sz w:val="24"/>
          <w:szCs w:val="24"/>
        </w:rPr>
      </w:pPr>
    </w:p>
    <w:p w:rsidR="00BF613D" w:rsidRDefault="00E80024" w:rsidP="00B85C0C">
      <w:pPr>
        <w:pStyle w:val="PargrafodaLista"/>
        <w:numPr>
          <w:ilvl w:val="0"/>
          <w:numId w:val="57"/>
        </w:numPr>
        <w:spacing w:after="0"/>
        <w:jc w:val="both"/>
        <w:rPr>
          <w:rFonts w:ascii="Garamond" w:hAnsi="Garamond"/>
          <w:sz w:val="24"/>
          <w:szCs w:val="24"/>
        </w:rPr>
      </w:pPr>
      <w:r>
        <w:rPr>
          <w:rFonts w:ascii="Garamond" w:hAnsi="Garamond"/>
          <w:sz w:val="24"/>
          <w:szCs w:val="24"/>
        </w:rPr>
        <w:t>Upon</w:t>
      </w:r>
      <w:r w:rsidR="00BF613D">
        <w:rPr>
          <w:rFonts w:ascii="Garamond" w:hAnsi="Garamond"/>
          <w:sz w:val="24"/>
          <w:szCs w:val="24"/>
        </w:rPr>
        <w:t xml:space="preserve"> accession </w:t>
      </w:r>
      <w:r>
        <w:rPr>
          <w:rFonts w:ascii="Garamond" w:hAnsi="Garamond"/>
          <w:sz w:val="24"/>
          <w:szCs w:val="24"/>
        </w:rPr>
        <w:t>to</w:t>
      </w:r>
      <w:r w:rsidR="00BF613D">
        <w:rPr>
          <w:rFonts w:ascii="Garamond" w:hAnsi="Garamond"/>
          <w:sz w:val="24"/>
          <w:szCs w:val="24"/>
        </w:rPr>
        <w:t xml:space="preserve"> </w:t>
      </w:r>
      <w:r>
        <w:rPr>
          <w:rFonts w:ascii="Garamond" w:hAnsi="Garamond"/>
          <w:sz w:val="24"/>
          <w:szCs w:val="24"/>
        </w:rPr>
        <w:t xml:space="preserve">the </w:t>
      </w:r>
      <w:r w:rsidR="00BF613D">
        <w:rPr>
          <w:rFonts w:ascii="Garamond" w:hAnsi="Garamond"/>
          <w:sz w:val="24"/>
          <w:szCs w:val="24"/>
        </w:rPr>
        <w:t>WTO, Newland abolished the quantitative restric</w:t>
      </w:r>
      <w:r w:rsidR="00AF4981">
        <w:rPr>
          <w:rFonts w:ascii="Garamond" w:hAnsi="Garamond"/>
          <w:sz w:val="24"/>
          <w:szCs w:val="24"/>
        </w:rPr>
        <w:t>tion on the importation of beer.</w:t>
      </w:r>
      <w:r w:rsidR="00BF613D">
        <w:rPr>
          <w:rFonts w:ascii="Garamond" w:hAnsi="Garamond"/>
          <w:sz w:val="24"/>
          <w:szCs w:val="24"/>
        </w:rPr>
        <w:t xml:space="preserve"> </w:t>
      </w:r>
      <w:r w:rsidR="00AF4981">
        <w:rPr>
          <w:rFonts w:ascii="Garamond" w:hAnsi="Garamond"/>
          <w:sz w:val="24"/>
          <w:szCs w:val="24"/>
        </w:rPr>
        <w:t>H</w:t>
      </w:r>
      <w:r w:rsidR="00BF613D">
        <w:rPr>
          <w:rFonts w:ascii="Garamond" w:hAnsi="Garamond"/>
          <w:sz w:val="24"/>
          <w:szCs w:val="24"/>
        </w:rPr>
        <w:t xml:space="preserve">owever, at the same time, it </w:t>
      </w:r>
      <w:r>
        <w:rPr>
          <w:rFonts w:ascii="Garamond" w:hAnsi="Garamond"/>
          <w:sz w:val="24"/>
          <w:szCs w:val="24"/>
        </w:rPr>
        <w:t>overhauled</w:t>
      </w:r>
      <w:r w:rsidR="00BF613D">
        <w:rPr>
          <w:rFonts w:ascii="Garamond" w:hAnsi="Garamond"/>
          <w:sz w:val="24"/>
          <w:szCs w:val="24"/>
        </w:rPr>
        <w:t xml:space="preserve"> its tax regime for alcoholic and non-alcoholic beverages, </w:t>
      </w:r>
      <w:r w:rsidR="00AF4981">
        <w:rPr>
          <w:rFonts w:ascii="Garamond" w:hAnsi="Garamond"/>
          <w:sz w:val="24"/>
          <w:szCs w:val="24"/>
        </w:rPr>
        <w:t>adding to the</w:t>
      </w:r>
      <w:r w:rsidR="00BF613D">
        <w:rPr>
          <w:rFonts w:ascii="Garamond" w:hAnsi="Garamond"/>
          <w:sz w:val="24"/>
          <w:szCs w:val="24"/>
        </w:rPr>
        <w:t xml:space="preserve"> value added tax (“VAT”) of 21% </w:t>
      </w:r>
      <w:r w:rsidR="00BF613D">
        <w:rPr>
          <w:rFonts w:ascii="Garamond" w:hAnsi="Garamond"/>
          <w:i/>
          <w:sz w:val="24"/>
          <w:szCs w:val="24"/>
        </w:rPr>
        <w:t xml:space="preserve">ad valorem </w:t>
      </w:r>
      <w:r w:rsidR="00BF613D">
        <w:rPr>
          <w:rFonts w:ascii="Garamond" w:hAnsi="Garamond"/>
          <w:sz w:val="24"/>
          <w:szCs w:val="24"/>
        </w:rPr>
        <w:t>applied to all alcoholic beverages</w:t>
      </w:r>
      <w:r w:rsidR="00AF4981">
        <w:rPr>
          <w:rFonts w:ascii="Garamond" w:hAnsi="Garamond"/>
          <w:sz w:val="24"/>
          <w:szCs w:val="24"/>
        </w:rPr>
        <w:t>, a N$5 ppl on wine; N$6 ppl on ordinary beer; and N$15 ppl on specialty beers.</w:t>
      </w:r>
    </w:p>
    <w:p w:rsidR="00AF4981" w:rsidRPr="00AF4981" w:rsidRDefault="00AF4981" w:rsidP="00AF4981">
      <w:pPr>
        <w:pStyle w:val="PargrafodaLista"/>
        <w:rPr>
          <w:rFonts w:ascii="Garamond" w:hAnsi="Garamond"/>
          <w:sz w:val="24"/>
          <w:szCs w:val="24"/>
        </w:rPr>
      </w:pPr>
    </w:p>
    <w:p w:rsidR="00AF4981" w:rsidRDefault="00E80024" w:rsidP="00B85C0C">
      <w:pPr>
        <w:pStyle w:val="PargrafodaLista"/>
        <w:numPr>
          <w:ilvl w:val="0"/>
          <w:numId w:val="57"/>
        </w:numPr>
        <w:spacing w:after="0"/>
        <w:jc w:val="both"/>
        <w:rPr>
          <w:rFonts w:ascii="Garamond" w:hAnsi="Garamond"/>
          <w:sz w:val="24"/>
          <w:szCs w:val="24"/>
        </w:rPr>
      </w:pPr>
      <w:r>
        <w:rPr>
          <w:rFonts w:ascii="Garamond" w:hAnsi="Garamond"/>
          <w:sz w:val="24"/>
          <w:szCs w:val="24"/>
        </w:rPr>
        <w:t>Whilst</w:t>
      </w:r>
      <w:r w:rsidR="00AF4981">
        <w:rPr>
          <w:rFonts w:ascii="Garamond" w:hAnsi="Garamond"/>
          <w:sz w:val="24"/>
          <w:szCs w:val="24"/>
        </w:rPr>
        <w:t xml:space="preserve"> non-alcoholic beer is not subject to excise tax, it is subject to a VAT of 21% </w:t>
      </w:r>
      <w:r w:rsidR="00AF4981">
        <w:rPr>
          <w:rFonts w:ascii="Garamond" w:hAnsi="Garamond"/>
          <w:i/>
          <w:sz w:val="24"/>
          <w:szCs w:val="24"/>
        </w:rPr>
        <w:t>ad valorem</w:t>
      </w:r>
      <w:r w:rsidRPr="00E80024">
        <w:rPr>
          <w:rFonts w:ascii="Garamond" w:hAnsi="Garamond"/>
          <w:sz w:val="24"/>
          <w:szCs w:val="24"/>
        </w:rPr>
        <w:t>,</w:t>
      </w:r>
      <w:r w:rsidR="00AF4981">
        <w:rPr>
          <w:rFonts w:ascii="Garamond" w:hAnsi="Garamond"/>
          <w:i/>
          <w:sz w:val="24"/>
          <w:szCs w:val="24"/>
        </w:rPr>
        <w:t xml:space="preserve"> </w:t>
      </w:r>
      <w:r w:rsidR="00AF4981">
        <w:rPr>
          <w:rFonts w:ascii="Garamond" w:hAnsi="Garamond"/>
          <w:sz w:val="24"/>
          <w:szCs w:val="24"/>
        </w:rPr>
        <w:t xml:space="preserve">whereas soft drinks are subject </w:t>
      </w:r>
      <w:r>
        <w:rPr>
          <w:rFonts w:ascii="Garamond" w:hAnsi="Garamond"/>
          <w:sz w:val="24"/>
          <w:szCs w:val="24"/>
        </w:rPr>
        <w:t>to</w:t>
      </w:r>
      <w:r w:rsidR="00AF4981">
        <w:rPr>
          <w:rFonts w:ascii="Garamond" w:hAnsi="Garamond"/>
          <w:sz w:val="24"/>
          <w:szCs w:val="24"/>
        </w:rPr>
        <w:t xml:space="preserve"> 15% </w:t>
      </w:r>
      <w:r w:rsidR="00AF4981">
        <w:rPr>
          <w:rFonts w:ascii="Garamond" w:hAnsi="Garamond"/>
          <w:i/>
          <w:sz w:val="24"/>
          <w:szCs w:val="24"/>
        </w:rPr>
        <w:t>ad valorem</w:t>
      </w:r>
      <w:r w:rsidR="00AF4981">
        <w:rPr>
          <w:rFonts w:ascii="Garamond" w:hAnsi="Garamond"/>
          <w:sz w:val="24"/>
          <w:szCs w:val="24"/>
        </w:rPr>
        <w:t xml:space="preserve">. Also, </w:t>
      </w:r>
      <w:r>
        <w:rPr>
          <w:rFonts w:ascii="Garamond" w:hAnsi="Garamond"/>
          <w:sz w:val="24"/>
          <w:szCs w:val="24"/>
        </w:rPr>
        <w:t xml:space="preserve">the State imposes on imported alcoholic beverages </w:t>
      </w:r>
      <w:r w:rsidR="00AF4981">
        <w:rPr>
          <w:rFonts w:ascii="Garamond" w:hAnsi="Garamond"/>
          <w:sz w:val="24"/>
          <w:szCs w:val="24"/>
        </w:rPr>
        <w:t>resellers more onerous VAT-related administrative requirements.</w:t>
      </w:r>
    </w:p>
    <w:p w:rsidR="00AF4981" w:rsidRPr="00AF4981" w:rsidRDefault="00AF4981" w:rsidP="00AF4981">
      <w:pPr>
        <w:pStyle w:val="PargrafodaLista"/>
        <w:rPr>
          <w:rFonts w:ascii="Garamond" w:hAnsi="Garamond"/>
          <w:sz w:val="24"/>
          <w:szCs w:val="24"/>
        </w:rPr>
      </w:pPr>
    </w:p>
    <w:p w:rsidR="00AF4981" w:rsidRDefault="00E80024" w:rsidP="00B85C0C">
      <w:pPr>
        <w:pStyle w:val="PargrafodaLista"/>
        <w:numPr>
          <w:ilvl w:val="0"/>
          <w:numId w:val="57"/>
        </w:numPr>
        <w:spacing w:after="0"/>
        <w:jc w:val="both"/>
        <w:rPr>
          <w:rFonts w:ascii="Garamond" w:hAnsi="Garamond"/>
          <w:sz w:val="24"/>
          <w:szCs w:val="24"/>
        </w:rPr>
      </w:pPr>
      <w:r>
        <w:rPr>
          <w:rFonts w:ascii="Garamond" w:hAnsi="Garamond"/>
          <w:sz w:val="24"/>
          <w:szCs w:val="24"/>
        </w:rPr>
        <w:t>Additionally</w:t>
      </w:r>
      <w:r w:rsidR="00AF4981">
        <w:rPr>
          <w:rFonts w:ascii="Garamond" w:hAnsi="Garamond"/>
          <w:sz w:val="24"/>
          <w:szCs w:val="24"/>
        </w:rPr>
        <w:t xml:space="preserve">, the </w:t>
      </w:r>
      <w:r w:rsidRPr="00E80024">
        <w:rPr>
          <w:rFonts w:ascii="Garamond" w:hAnsi="Garamond"/>
          <w:b/>
          <w:sz w:val="24"/>
          <w:szCs w:val="24"/>
        </w:rPr>
        <w:t>1991</w:t>
      </w:r>
      <w:r>
        <w:rPr>
          <w:rFonts w:ascii="Garamond" w:hAnsi="Garamond"/>
          <w:sz w:val="24"/>
          <w:szCs w:val="24"/>
        </w:rPr>
        <w:t xml:space="preserve"> </w:t>
      </w:r>
      <w:r w:rsidR="00AF4981">
        <w:rPr>
          <w:rFonts w:ascii="Garamond" w:hAnsi="Garamond"/>
          <w:b/>
          <w:sz w:val="24"/>
          <w:szCs w:val="24"/>
        </w:rPr>
        <w:t>Fair Competition Act</w:t>
      </w:r>
      <w:r w:rsidR="00AF4981">
        <w:rPr>
          <w:rFonts w:ascii="Garamond" w:hAnsi="Garamond"/>
          <w:sz w:val="24"/>
          <w:szCs w:val="24"/>
        </w:rPr>
        <w:t xml:space="preserve"> </w:t>
      </w:r>
      <w:r w:rsidR="004039E8">
        <w:rPr>
          <w:rFonts w:ascii="Garamond" w:hAnsi="Garamond"/>
          <w:sz w:val="24"/>
          <w:szCs w:val="24"/>
        </w:rPr>
        <w:t>establishes</w:t>
      </w:r>
      <w:r>
        <w:rPr>
          <w:rFonts w:ascii="Garamond" w:hAnsi="Garamond"/>
          <w:sz w:val="24"/>
          <w:szCs w:val="24"/>
        </w:rPr>
        <w:t xml:space="preserve"> </w:t>
      </w:r>
      <w:r w:rsidR="00D16C69">
        <w:rPr>
          <w:rFonts w:ascii="Garamond" w:hAnsi="Garamond"/>
          <w:sz w:val="24"/>
          <w:szCs w:val="24"/>
        </w:rPr>
        <w:t xml:space="preserve">that imported, as well as domestic beer and wine, are subject to a minimum price requirement, annually set by the Ministry. </w:t>
      </w:r>
      <w:r>
        <w:rPr>
          <w:rFonts w:ascii="Garamond" w:hAnsi="Garamond"/>
          <w:sz w:val="24"/>
          <w:szCs w:val="24"/>
        </w:rPr>
        <w:t>T</w:t>
      </w:r>
      <w:r w:rsidR="00D16C69">
        <w:rPr>
          <w:rFonts w:ascii="Garamond" w:hAnsi="Garamond"/>
          <w:sz w:val="24"/>
          <w:szCs w:val="24"/>
        </w:rPr>
        <w:t xml:space="preserve">he </w:t>
      </w:r>
      <w:r>
        <w:rPr>
          <w:rFonts w:ascii="Garamond" w:hAnsi="Garamond"/>
          <w:sz w:val="24"/>
          <w:szCs w:val="24"/>
        </w:rPr>
        <w:t xml:space="preserve">State further </w:t>
      </w:r>
      <w:r w:rsidR="00D16C69">
        <w:rPr>
          <w:rFonts w:ascii="Garamond" w:hAnsi="Garamond"/>
          <w:sz w:val="24"/>
          <w:szCs w:val="24"/>
        </w:rPr>
        <w:t>prohi</w:t>
      </w:r>
      <w:r>
        <w:rPr>
          <w:rFonts w:ascii="Garamond" w:hAnsi="Garamond"/>
          <w:sz w:val="24"/>
          <w:szCs w:val="24"/>
        </w:rPr>
        <w:t>bits the use of additives in la</w:t>
      </w:r>
      <w:r w:rsidR="00D16C69">
        <w:rPr>
          <w:rFonts w:ascii="Garamond" w:hAnsi="Garamond"/>
          <w:sz w:val="24"/>
          <w:szCs w:val="24"/>
        </w:rPr>
        <w:t xml:space="preserve">ger while leaving the use of additives in specialty beer and wine unregulated. The </w:t>
      </w:r>
      <w:r w:rsidR="00333275">
        <w:rPr>
          <w:rFonts w:ascii="Garamond" w:hAnsi="Garamond"/>
          <w:sz w:val="24"/>
          <w:szCs w:val="24"/>
        </w:rPr>
        <w:t>ostensible</w:t>
      </w:r>
      <w:r w:rsidR="00D16C69">
        <w:rPr>
          <w:rFonts w:ascii="Garamond" w:hAnsi="Garamond"/>
          <w:sz w:val="24"/>
          <w:szCs w:val="24"/>
        </w:rPr>
        <w:t xml:space="preserve"> reason for such difference on treatment was that </w:t>
      </w:r>
      <w:r w:rsidR="00DC7F6A">
        <w:rPr>
          <w:rFonts w:ascii="Garamond" w:hAnsi="Garamond"/>
          <w:sz w:val="24"/>
          <w:szCs w:val="24"/>
        </w:rPr>
        <w:t xml:space="preserve">wine, which also has lower taxes, </w:t>
      </w:r>
      <w:r>
        <w:rPr>
          <w:rFonts w:ascii="Garamond" w:hAnsi="Garamond"/>
          <w:sz w:val="24"/>
          <w:szCs w:val="24"/>
        </w:rPr>
        <w:t>allegedly promotes health benefits if moderately</w:t>
      </w:r>
      <w:r w:rsidR="00DC7F6A">
        <w:rPr>
          <w:rFonts w:ascii="Garamond" w:hAnsi="Garamond"/>
          <w:sz w:val="24"/>
          <w:szCs w:val="24"/>
        </w:rPr>
        <w:t xml:space="preserve"> consumed</w:t>
      </w:r>
      <w:r>
        <w:rPr>
          <w:rFonts w:ascii="Garamond" w:hAnsi="Garamond"/>
          <w:sz w:val="24"/>
          <w:szCs w:val="24"/>
        </w:rPr>
        <w:t>.</w:t>
      </w:r>
    </w:p>
    <w:p w:rsidR="00DC7F6A" w:rsidRPr="00DC7F6A" w:rsidRDefault="00DC7F6A" w:rsidP="00DC7F6A">
      <w:pPr>
        <w:pStyle w:val="PargrafodaLista"/>
        <w:rPr>
          <w:rFonts w:ascii="Garamond" w:hAnsi="Garamond"/>
          <w:sz w:val="24"/>
          <w:szCs w:val="24"/>
        </w:rPr>
      </w:pPr>
    </w:p>
    <w:p w:rsidR="00924273" w:rsidRDefault="00E80024" w:rsidP="00924273">
      <w:pPr>
        <w:pStyle w:val="PargrafodaLista"/>
        <w:numPr>
          <w:ilvl w:val="0"/>
          <w:numId w:val="57"/>
        </w:numPr>
        <w:spacing w:after="0"/>
        <w:jc w:val="both"/>
        <w:rPr>
          <w:rFonts w:ascii="Garamond" w:hAnsi="Garamond"/>
          <w:sz w:val="24"/>
          <w:szCs w:val="24"/>
        </w:rPr>
      </w:pPr>
      <w:r>
        <w:rPr>
          <w:rFonts w:ascii="Garamond" w:hAnsi="Garamond"/>
          <w:sz w:val="24"/>
          <w:szCs w:val="24"/>
        </w:rPr>
        <w:t>In addition to many tax policies</w:t>
      </w:r>
      <w:r w:rsidR="004F23FF">
        <w:rPr>
          <w:rFonts w:ascii="Garamond" w:hAnsi="Garamond"/>
          <w:sz w:val="24"/>
          <w:szCs w:val="24"/>
        </w:rPr>
        <w:t xml:space="preserve"> </w:t>
      </w:r>
      <w:r>
        <w:rPr>
          <w:rFonts w:ascii="Garamond" w:hAnsi="Garamond"/>
          <w:sz w:val="24"/>
          <w:szCs w:val="24"/>
        </w:rPr>
        <w:t xml:space="preserve">leading to </w:t>
      </w:r>
      <w:r w:rsidR="004F23FF">
        <w:rPr>
          <w:rFonts w:ascii="Garamond" w:hAnsi="Garamond"/>
          <w:sz w:val="24"/>
          <w:szCs w:val="24"/>
        </w:rPr>
        <w:t xml:space="preserve">wine protection, Newland’s </w:t>
      </w:r>
      <w:r w:rsidR="004F23FF">
        <w:rPr>
          <w:rFonts w:ascii="Garamond" w:hAnsi="Garamond"/>
          <w:b/>
          <w:sz w:val="24"/>
          <w:szCs w:val="24"/>
        </w:rPr>
        <w:t>National Federation of Restaurateurs</w:t>
      </w:r>
      <w:r w:rsidR="004F23FF">
        <w:rPr>
          <w:rFonts w:ascii="Garamond" w:hAnsi="Garamond"/>
          <w:sz w:val="24"/>
          <w:szCs w:val="24"/>
        </w:rPr>
        <w:t xml:space="preserve">, a government-sponsored organization, has instructed its 10,000 members not to serve beer with traditional Newland dishes; municipal authorities of Newland’s main wine-producing region prohibit serving beer on weekends; and the </w:t>
      </w:r>
      <w:r w:rsidR="004F23FF">
        <w:rPr>
          <w:rFonts w:ascii="Garamond" w:hAnsi="Garamond"/>
          <w:b/>
          <w:sz w:val="24"/>
          <w:szCs w:val="24"/>
        </w:rPr>
        <w:t>Armed Forces Reform Act</w:t>
      </w:r>
      <w:r w:rsidR="004F23FF">
        <w:rPr>
          <w:rFonts w:ascii="Garamond" w:hAnsi="Garamond"/>
          <w:sz w:val="24"/>
          <w:szCs w:val="24"/>
        </w:rPr>
        <w:t xml:space="preserve">, </w:t>
      </w:r>
      <w:r w:rsidR="00333275">
        <w:rPr>
          <w:rFonts w:ascii="Garamond" w:hAnsi="Garamond"/>
          <w:sz w:val="24"/>
          <w:szCs w:val="24"/>
        </w:rPr>
        <w:t xml:space="preserve">introduced </w:t>
      </w:r>
      <w:r w:rsidR="004F23FF">
        <w:rPr>
          <w:rFonts w:ascii="Garamond" w:hAnsi="Garamond"/>
          <w:sz w:val="24"/>
          <w:szCs w:val="24"/>
        </w:rPr>
        <w:t xml:space="preserve">in 1996, </w:t>
      </w:r>
      <w:r>
        <w:rPr>
          <w:rFonts w:ascii="Garamond" w:hAnsi="Garamond"/>
          <w:sz w:val="24"/>
          <w:szCs w:val="24"/>
        </w:rPr>
        <w:t>provid</w:t>
      </w:r>
      <w:r w:rsidR="00333275">
        <w:rPr>
          <w:rFonts w:ascii="Garamond" w:hAnsi="Garamond"/>
          <w:sz w:val="24"/>
          <w:szCs w:val="24"/>
        </w:rPr>
        <w:t>es</w:t>
      </w:r>
      <w:r w:rsidR="004F23FF">
        <w:rPr>
          <w:rFonts w:ascii="Garamond" w:hAnsi="Garamond"/>
          <w:sz w:val="24"/>
          <w:szCs w:val="24"/>
        </w:rPr>
        <w:t xml:space="preserve"> that </w:t>
      </w:r>
      <w:r>
        <w:rPr>
          <w:rFonts w:ascii="Garamond" w:hAnsi="Garamond"/>
          <w:sz w:val="24"/>
          <w:szCs w:val="24"/>
        </w:rPr>
        <w:t>the State’s</w:t>
      </w:r>
      <w:r w:rsidR="004F23FF">
        <w:rPr>
          <w:rFonts w:ascii="Garamond" w:hAnsi="Garamond"/>
          <w:sz w:val="24"/>
          <w:szCs w:val="24"/>
        </w:rPr>
        <w:t xml:space="preserve"> armed forces </w:t>
      </w:r>
      <w:r>
        <w:rPr>
          <w:rFonts w:ascii="Garamond" w:hAnsi="Garamond"/>
          <w:sz w:val="24"/>
          <w:szCs w:val="24"/>
        </w:rPr>
        <w:t>may purchase</w:t>
      </w:r>
      <w:r w:rsidR="004F23FF">
        <w:rPr>
          <w:rFonts w:ascii="Garamond" w:hAnsi="Garamond"/>
          <w:sz w:val="24"/>
          <w:szCs w:val="24"/>
        </w:rPr>
        <w:t xml:space="preserve"> only domestic alcoholic beverages to serve in army mess halls.</w:t>
      </w:r>
    </w:p>
    <w:p w:rsidR="00924273" w:rsidRPr="00924273" w:rsidRDefault="00924273" w:rsidP="00924273">
      <w:pPr>
        <w:pStyle w:val="PargrafodaLista"/>
        <w:rPr>
          <w:rFonts w:ascii="Garamond" w:hAnsi="Garamond"/>
          <w:sz w:val="24"/>
          <w:szCs w:val="24"/>
        </w:rPr>
      </w:pPr>
    </w:p>
    <w:p w:rsidR="00924273" w:rsidRDefault="00E80024" w:rsidP="00924273">
      <w:pPr>
        <w:pStyle w:val="PargrafodaLista"/>
        <w:numPr>
          <w:ilvl w:val="0"/>
          <w:numId w:val="57"/>
        </w:numPr>
        <w:spacing w:after="0"/>
        <w:jc w:val="both"/>
        <w:rPr>
          <w:rFonts w:ascii="Garamond" w:hAnsi="Garamond"/>
          <w:sz w:val="24"/>
          <w:szCs w:val="24"/>
        </w:rPr>
      </w:pPr>
      <w:r>
        <w:rPr>
          <w:rFonts w:ascii="Garamond" w:hAnsi="Garamond"/>
          <w:sz w:val="24"/>
          <w:szCs w:val="24"/>
        </w:rPr>
        <w:t xml:space="preserve">As a result </w:t>
      </w:r>
      <w:r w:rsidR="00333275">
        <w:rPr>
          <w:rFonts w:ascii="Garamond" w:hAnsi="Garamond"/>
          <w:sz w:val="24"/>
          <w:szCs w:val="24"/>
        </w:rPr>
        <w:t>of</w:t>
      </w:r>
      <w:r>
        <w:rPr>
          <w:rFonts w:ascii="Garamond" w:hAnsi="Garamond"/>
          <w:sz w:val="24"/>
          <w:szCs w:val="24"/>
        </w:rPr>
        <w:t xml:space="preserve"> all these policies</w:t>
      </w:r>
      <w:r w:rsidR="00924273">
        <w:rPr>
          <w:rFonts w:ascii="Garamond" w:hAnsi="Garamond"/>
          <w:sz w:val="24"/>
          <w:szCs w:val="24"/>
        </w:rPr>
        <w:t xml:space="preserve">, beer production in Newland </w:t>
      </w:r>
      <w:r>
        <w:rPr>
          <w:rFonts w:ascii="Garamond" w:hAnsi="Garamond"/>
          <w:sz w:val="24"/>
          <w:szCs w:val="24"/>
        </w:rPr>
        <w:t>has remained</w:t>
      </w:r>
      <w:r w:rsidR="00924273">
        <w:rPr>
          <w:rFonts w:ascii="Garamond" w:hAnsi="Garamond"/>
          <w:sz w:val="24"/>
          <w:szCs w:val="24"/>
        </w:rPr>
        <w:t xml:space="preserve"> s</w:t>
      </w:r>
      <w:r>
        <w:rPr>
          <w:rFonts w:ascii="Garamond" w:hAnsi="Garamond"/>
          <w:sz w:val="24"/>
          <w:szCs w:val="24"/>
        </w:rPr>
        <w:t>mall. Moreover, the local industry consists primarily</w:t>
      </w:r>
      <w:r w:rsidR="00924273">
        <w:rPr>
          <w:rFonts w:ascii="Garamond" w:hAnsi="Garamond"/>
          <w:sz w:val="24"/>
          <w:szCs w:val="24"/>
        </w:rPr>
        <w:t xml:space="preserve"> of microbreweries</w:t>
      </w:r>
      <w:r>
        <w:rPr>
          <w:rFonts w:ascii="Garamond" w:hAnsi="Garamond"/>
          <w:sz w:val="24"/>
          <w:szCs w:val="24"/>
        </w:rPr>
        <w:t>.</w:t>
      </w:r>
    </w:p>
    <w:p w:rsidR="00924273" w:rsidRPr="00924273" w:rsidRDefault="00924273" w:rsidP="00924273">
      <w:pPr>
        <w:pStyle w:val="PargrafodaLista"/>
        <w:rPr>
          <w:rFonts w:ascii="Garamond" w:hAnsi="Garamond"/>
          <w:sz w:val="24"/>
          <w:szCs w:val="24"/>
        </w:rPr>
      </w:pPr>
    </w:p>
    <w:p w:rsidR="00924273" w:rsidRDefault="00E80024" w:rsidP="00924273">
      <w:pPr>
        <w:pStyle w:val="PargrafodaLista"/>
        <w:numPr>
          <w:ilvl w:val="0"/>
          <w:numId w:val="57"/>
        </w:numPr>
        <w:spacing w:after="0"/>
        <w:jc w:val="both"/>
        <w:rPr>
          <w:rFonts w:ascii="Garamond" w:hAnsi="Garamond"/>
          <w:sz w:val="24"/>
          <w:szCs w:val="24"/>
        </w:rPr>
      </w:pPr>
      <w:r>
        <w:rPr>
          <w:rFonts w:ascii="Garamond" w:hAnsi="Garamond"/>
          <w:sz w:val="24"/>
          <w:szCs w:val="24"/>
        </w:rPr>
        <w:lastRenderedPageBreak/>
        <w:t>Another detrimental</w:t>
      </w:r>
      <w:r w:rsidR="00924273">
        <w:rPr>
          <w:rFonts w:ascii="Garamond" w:hAnsi="Garamond"/>
          <w:sz w:val="24"/>
          <w:szCs w:val="24"/>
        </w:rPr>
        <w:t xml:space="preserve"> </w:t>
      </w:r>
      <w:r>
        <w:rPr>
          <w:rFonts w:ascii="Garamond" w:hAnsi="Garamond"/>
          <w:sz w:val="24"/>
          <w:szCs w:val="24"/>
        </w:rPr>
        <w:t>measure imposed</w:t>
      </w:r>
      <w:r w:rsidR="00924273">
        <w:rPr>
          <w:rFonts w:ascii="Garamond" w:hAnsi="Garamond"/>
          <w:sz w:val="24"/>
          <w:szCs w:val="24"/>
        </w:rPr>
        <w:t xml:space="preserve"> by </w:t>
      </w:r>
      <w:r w:rsidRPr="00E80024">
        <w:rPr>
          <w:rFonts w:ascii="Garamond" w:hAnsi="Garamond"/>
          <w:smallCaps/>
          <w:sz w:val="24"/>
          <w:szCs w:val="24"/>
        </w:rPr>
        <w:t>Respondent</w:t>
      </w:r>
      <w:r w:rsidR="00924273">
        <w:rPr>
          <w:rFonts w:ascii="Garamond" w:hAnsi="Garamond"/>
          <w:sz w:val="24"/>
          <w:szCs w:val="24"/>
        </w:rPr>
        <w:t xml:space="preserve"> </w:t>
      </w:r>
      <w:r>
        <w:rPr>
          <w:rFonts w:ascii="Garamond" w:hAnsi="Garamond"/>
          <w:sz w:val="24"/>
          <w:szCs w:val="24"/>
        </w:rPr>
        <w:t>is</w:t>
      </w:r>
      <w:r w:rsidR="00924273">
        <w:rPr>
          <w:rFonts w:ascii="Garamond" w:hAnsi="Garamond"/>
          <w:sz w:val="24"/>
          <w:szCs w:val="24"/>
        </w:rPr>
        <w:t xml:space="preserve"> a charge of N$0,5 per litre on alcoholic beverages that are, after importation, bottled in aluminium cans rather than glass bottles, for environmental reasons.</w:t>
      </w:r>
    </w:p>
    <w:p w:rsidR="004F23FF" w:rsidRPr="004F23FF" w:rsidRDefault="004F23FF" w:rsidP="004F23FF">
      <w:pPr>
        <w:pStyle w:val="PargrafodaLista"/>
        <w:rPr>
          <w:rFonts w:ascii="Garamond" w:hAnsi="Garamond"/>
          <w:sz w:val="24"/>
          <w:szCs w:val="24"/>
        </w:rPr>
      </w:pPr>
    </w:p>
    <w:p w:rsidR="004F23FF" w:rsidRDefault="00924273" w:rsidP="00B85C0C">
      <w:pPr>
        <w:pStyle w:val="PargrafodaLista"/>
        <w:numPr>
          <w:ilvl w:val="0"/>
          <w:numId w:val="57"/>
        </w:numPr>
        <w:spacing w:after="0"/>
        <w:jc w:val="both"/>
        <w:rPr>
          <w:rFonts w:ascii="Garamond" w:hAnsi="Garamond"/>
          <w:sz w:val="24"/>
          <w:szCs w:val="24"/>
        </w:rPr>
      </w:pPr>
      <w:r>
        <w:rPr>
          <w:rFonts w:ascii="Garamond" w:hAnsi="Garamond"/>
          <w:sz w:val="24"/>
          <w:szCs w:val="24"/>
        </w:rPr>
        <w:t xml:space="preserve">Continuing with the environmental protection acts, </w:t>
      </w:r>
      <w:r w:rsidR="00E80024" w:rsidRPr="00E80024">
        <w:rPr>
          <w:rFonts w:ascii="Garamond" w:hAnsi="Garamond"/>
          <w:smallCaps/>
          <w:sz w:val="24"/>
          <w:szCs w:val="24"/>
        </w:rPr>
        <w:t>Respondent</w:t>
      </w:r>
      <w:r w:rsidR="004F23FF">
        <w:rPr>
          <w:rFonts w:ascii="Garamond" w:hAnsi="Garamond"/>
          <w:sz w:val="24"/>
          <w:szCs w:val="24"/>
        </w:rPr>
        <w:t xml:space="preserve"> </w:t>
      </w:r>
      <w:r>
        <w:rPr>
          <w:rFonts w:ascii="Garamond" w:hAnsi="Garamond"/>
          <w:sz w:val="24"/>
          <w:szCs w:val="24"/>
        </w:rPr>
        <w:t>intends</w:t>
      </w:r>
      <w:r w:rsidR="004F23FF">
        <w:rPr>
          <w:rFonts w:ascii="Garamond" w:hAnsi="Garamond"/>
          <w:sz w:val="24"/>
          <w:szCs w:val="24"/>
        </w:rPr>
        <w:t xml:space="preserve"> to lower the excise tax on beer produced by microbreweries to N$5,00 ppl, instead of the N$6,00 ppl for ordinary beer and N$15,00 ppl for specialty beer currently applied.</w:t>
      </w:r>
    </w:p>
    <w:p w:rsidR="00924273" w:rsidRPr="00924273" w:rsidRDefault="00924273" w:rsidP="00924273">
      <w:pPr>
        <w:pStyle w:val="PargrafodaLista"/>
        <w:rPr>
          <w:rFonts w:ascii="Garamond" w:hAnsi="Garamond"/>
          <w:sz w:val="24"/>
          <w:szCs w:val="24"/>
        </w:rPr>
      </w:pPr>
    </w:p>
    <w:p w:rsidR="00924273" w:rsidRPr="00924273" w:rsidRDefault="00E80024" w:rsidP="00924273">
      <w:pPr>
        <w:pStyle w:val="PargrafodaLista"/>
        <w:numPr>
          <w:ilvl w:val="0"/>
          <w:numId w:val="57"/>
        </w:numPr>
        <w:jc w:val="both"/>
        <w:rPr>
          <w:rFonts w:ascii="Garamond" w:hAnsi="Garamond"/>
          <w:sz w:val="24"/>
          <w:szCs w:val="24"/>
        </w:rPr>
      </w:pPr>
      <w:r>
        <w:rPr>
          <w:rFonts w:ascii="Garamond" w:hAnsi="Garamond"/>
          <w:sz w:val="24"/>
          <w:szCs w:val="24"/>
        </w:rPr>
        <w:t>Given</w:t>
      </w:r>
      <w:r w:rsidR="00924273">
        <w:rPr>
          <w:rFonts w:ascii="Garamond" w:hAnsi="Garamond"/>
          <w:sz w:val="24"/>
          <w:szCs w:val="24"/>
        </w:rPr>
        <w:t xml:space="preserve"> </w:t>
      </w:r>
      <w:r w:rsidRPr="00E80024">
        <w:rPr>
          <w:rFonts w:ascii="Garamond" w:hAnsi="Garamond"/>
          <w:smallCaps/>
          <w:sz w:val="24"/>
          <w:szCs w:val="24"/>
        </w:rPr>
        <w:t>Respondent</w:t>
      </w:r>
      <w:r w:rsidR="00924273" w:rsidRPr="00E80024">
        <w:rPr>
          <w:rFonts w:ascii="Garamond" w:hAnsi="Garamond"/>
          <w:smallCaps/>
          <w:sz w:val="24"/>
          <w:szCs w:val="24"/>
        </w:rPr>
        <w:t>’s</w:t>
      </w:r>
      <w:r w:rsidR="00924273">
        <w:rPr>
          <w:rFonts w:ascii="Garamond" w:hAnsi="Garamond"/>
          <w:sz w:val="24"/>
          <w:szCs w:val="24"/>
        </w:rPr>
        <w:t xml:space="preserve"> </w:t>
      </w:r>
      <w:r>
        <w:rPr>
          <w:rFonts w:ascii="Garamond" w:hAnsi="Garamond"/>
          <w:sz w:val="24"/>
          <w:szCs w:val="24"/>
        </w:rPr>
        <w:t xml:space="preserve">persistence on its </w:t>
      </w:r>
      <w:r w:rsidR="00924273">
        <w:rPr>
          <w:rFonts w:ascii="Garamond" w:hAnsi="Garamond"/>
          <w:sz w:val="24"/>
          <w:szCs w:val="24"/>
        </w:rPr>
        <w:t>protection of wine producers</w:t>
      </w:r>
      <w:r>
        <w:rPr>
          <w:rFonts w:ascii="Garamond" w:hAnsi="Garamond"/>
          <w:sz w:val="24"/>
          <w:szCs w:val="24"/>
        </w:rPr>
        <w:t xml:space="preserve"> </w:t>
      </w:r>
      <w:r w:rsidR="00B55F76">
        <w:rPr>
          <w:rFonts w:ascii="Garamond" w:hAnsi="Garamond"/>
          <w:sz w:val="24"/>
          <w:szCs w:val="24"/>
        </w:rPr>
        <w:t>and the recent discriminatory State-sponsored measures which are largely detrimental to WTO’s primal aim of spurring free trade</w:t>
      </w:r>
      <w:r w:rsidR="00924273" w:rsidRPr="00924273">
        <w:rPr>
          <w:rFonts w:ascii="Garamond" w:hAnsi="Garamond"/>
          <w:sz w:val="24"/>
          <w:szCs w:val="24"/>
        </w:rPr>
        <w:t xml:space="preserve">, </w:t>
      </w:r>
      <w:r w:rsidR="00924273">
        <w:rPr>
          <w:rFonts w:ascii="Garamond" w:hAnsi="Garamond"/>
          <w:sz w:val="24"/>
          <w:szCs w:val="24"/>
        </w:rPr>
        <w:t>CLAIMANT</w:t>
      </w:r>
      <w:r w:rsidR="00924273" w:rsidRPr="00924273">
        <w:rPr>
          <w:rFonts w:ascii="Garamond" w:hAnsi="Garamond"/>
          <w:sz w:val="24"/>
          <w:szCs w:val="24"/>
        </w:rPr>
        <w:t xml:space="preserve"> </w:t>
      </w:r>
      <w:r w:rsidR="00B55F76">
        <w:rPr>
          <w:rFonts w:ascii="Garamond" w:hAnsi="Garamond"/>
          <w:sz w:val="24"/>
          <w:szCs w:val="24"/>
        </w:rPr>
        <w:t>has decided to seek legal advice.</w:t>
      </w:r>
    </w:p>
    <w:p w:rsidR="00924273" w:rsidRDefault="00924273" w:rsidP="00924273">
      <w:pPr>
        <w:pStyle w:val="PargrafodaLista"/>
        <w:spacing w:after="0"/>
        <w:jc w:val="both"/>
        <w:rPr>
          <w:rFonts w:ascii="Garamond" w:hAnsi="Garamond"/>
          <w:sz w:val="24"/>
          <w:szCs w:val="24"/>
        </w:rPr>
      </w:pPr>
    </w:p>
    <w:p w:rsidR="00924273" w:rsidRPr="00924273" w:rsidRDefault="00924273" w:rsidP="00924273">
      <w:pPr>
        <w:pStyle w:val="Ttulo1"/>
        <w:rPr>
          <w:color w:val="auto"/>
        </w:rPr>
      </w:pPr>
      <w:bookmarkStart w:id="8" w:name="_Toc409693582"/>
      <w:r w:rsidRPr="00924273">
        <w:rPr>
          <w:color w:val="auto"/>
        </w:rPr>
        <w:t>ARGUMENTS ON THE MERITS</w:t>
      </w:r>
      <w:bookmarkEnd w:id="8"/>
    </w:p>
    <w:p w:rsidR="00924273" w:rsidRDefault="00924273" w:rsidP="00924273">
      <w:pPr>
        <w:pStyle w:val="PargrafodaLista"/>
        <w:spacing w:after="0"/>
        <w:jc w:val="both"/>
        <w:rPr>
          <w:rFonts w:ascii="Garamond" w:hAnsi="Garamond"/>
          <w:sz w:val="24"/>
          <w:szCs w:val="24"/>
        </w:rPr>
      </w:pPr>
    </w:p>
    <w:p w:rsidR="00924273" w:rsidRDefault="004D1A18" w:rsidP="00924273">
      <w:pPr>
        <w:pStyle w:val="PargrafodaLista"/>
        <w:numPr>
          <w:ilvl w:val="0"/>
          <w:numId w:val="58"/>
        </w:numPr>
        <w:spacing w:after="0"/>
        <w:ind w:left="709" w:hanging="283"/>
        <w:jc w:val="both"/>
        <w:rPr>
          <w:rFonts w:ascii="Garamond" w:hAnsi="Garamond"/>
          <w:b/>
          <w:sz w:val="24"/>
          <w:szCs w:val="24"/>
        </w:rPr>
      </w:pPr>
      <w:r>
        <w:rPr>
          <w:rFonts w:ascii="Garamond" w:hAnsi="Garamond"/>
          <w:b/>
          <w:sz w:val="24"/>
          <w:szCs w:val="24"/>
        </w:rPr>
        <w:t xml:space="preserve">NATIONAL TREATMENT </w:t>
      </w:r>
      <w:r w:rsidR="003F3C1A">
        <w:rPr>
          <w:rFonts w:ascii="Garamond" w:hAnsi="Garamond"/>
          <w:b/>
          <w:sz w:val="24"/>
          <w:szCs w:val="24"/>
        </w:rPr>
        <w:t>AND LIKE PRODUCTS</w:t>
      </w:r>
    </w:p>
    <w:p w:rsidR="004D1A18" w:rsidRPr="004D1A18" w:rsidRDefault="004D1A18" w:rsidP="004D1A18">
      <w:pPr>
        <w:pStyle w:val="PargrafodaLista"/>
        <w:spacing w:after="0"/>
        <w:ind w:left="709"/>
        <w:jc w:val="both"/>
        <w:rPr>
          <w:rFonts w:ascii="Garamond" w:hAnsi="Garamond"/>
          <w:sz w:val="24"/>
          <w:szCs w:val="24"/>
        </w:rPr>
      </w:pPr>
    </w:p>
    <w:p w:rsidR="00924273" w:rsidRDefault="00702504" w:rsidP="00924273">
      <w:pPr>
        <w:pStyle w:val="PargrafodaLista"/>
        <w:numPr>
          <w:ilvl w:val="0"/>
          <w:numId w:val="57"/>
        </w:numPr>
        <w:spacing w:after="0"/>
        <w:jc w:val="both"/>
        <w:rPr>
          <w:rFonts w:ascii="Garamond" w:hAnsi="Garamond"/>
          <w:sz w:val="24"/>
          <w:szCs w:val="24"/>
        </w:rPr>
      </w:pPr>
      <w:r>
        <w:rPr>
          <w:rFonts w:ascii="Garamond" w:hAnsi="Garamond"/>
          <w:sz w:val="24"/>
          <w:szCs w:val="24"/>
        </w:rPr>
        <w:t xml:space="preserve">The </w:t>
      </w:r>
      <w:r w:rsidRPr="00702504">
        <w:rPr>
          <w:rFonts w:ascii="Garamond" w:hAnsi="Garamond"/>
          <w:smallCaps/>
          <w:sz w:val="24"/>
          <w:szCs w:val="24"/>
        </w:rPr>
        <w:t>State</w:t>
      </w:r>
      <w:r>
        <w:rPr>
          <w:rFonts w:ascii="Garamond" w:hAnsi="Garamond"/>
          <w:smallCaps/>
          <w:sz w:val="24"/>
          <w:szCs w:val="24"/>
        </w:rPr>
        <w:t>’s</w:t>
      </w:r>
      <w:r w:rsidR="004D1A18">
        <w:rPr>
          <w:rFonts w:ascii="Garamond" w:hAnsi="Garamond"/>
          <w:sz w:val="24"/>
          <w:szCs w:val="24"/>
        </w:rPr>
        <w:t xml:space="preserve"> tax regime for alcoholic and non-alcoholic beverages </w:t>
      </w:r>
      <w:r w:rsidR="00333275">
        <w:rPr>
          <w:rFonts w:ascii="Garamond" w:hAnsi="Garamond"/>
          <w:sz w:val="24"/>
          <w:szCs w:val="24"/>
        </w:rPr>
        <w:t>establishes</w:t>
      </w:r>
      <w:r w:rsidR="00812CB0">
        <w:rPr>
          <w:rFonts w:ascii="Garamond" w:hAnsi="Garamond"/>
          <w:sz w:val="24"/>
          <w:szCs w:val="24"/>
        </w:rPr>
        <w:t xml:space="preserve"> that alcoholic beverages are taxed by a VAT of 21% </w:t>
      </w:r>
      <w:r w:rsidR="00812CB0">
        <w:rPr>
          <w:rFonts w:ascii="Garamond" w:hAnsi="Garamond"/>
          <w:i/>
          <w:sz w:val="24"/>
          <w:szCs w:val="24"/>
        </w:rPr>
        <w:t>ad valorem</w:t>
      </w:r>
      <w:r w:rsidR="00812CB0">
        <w:rPr>
          <w:rFonts w:ascii="Garamond" w:hAnsi="Garamond"/>
          <w:sz w:val="24"/>
          <w:szCs w:val="24"/>
        </w:rPr>
        <w:t xml:space="preserve">, while soft drinks are subject to a VAT of 15% </w:t>
      </w:r>
      <w:r w:rsidR="00812CB0">
        <w:rPr>
          <w:rFonts w:ascii="Garamond" w:hAnsi="Garamond"/>
          <w:i/>
          <w:sz w:val="24"/>
          <w:szCs w:val="24"/>
        </w:rPr>
        <w:t>ad valorem</w:t>
      </w:r>
      <w:r w:rsidR="00812CB0">
        <w:rPr>
          <w:rFonts w:ascii="Garamond" w:hAnsi="Garamond"/>
          <w:sz w:val="24"/>
          <w:szCs w:val="24"/>
        </w:rPr>
        <w:t xml:space="preserve">. However, </w:t>
      </w:r>
      <w:r w:rsidR="00333275">
        <w:rPr>
          <w:rFonts w:ascii="Garamond" w:hAnsi="Garamond"/>
          <w:sz w:val="24"/>
          <w:szCs w:val="24"/>
        </w:rPr>
        <w:t>although</w:t>
      </w:r>
      <w:r w:rsidR="00812CB0">
        <w:rPr>
          <w:rFonts w:ascii="Garamond" w:hAnsi="Garamond"/>
          <w:sz w:val="24"/>
          <w:szCs w:val="24"/>
        </w:rPr>
        <w:t xml:space="preserve"> non-alcoholic beer is a soft drink, it is taxed </w:t>
      </w:r>
      <w:r w:rsidR="00333275">
        <w:rPr>
          <w:rFonts w:ascii="Garamond" w:hAnsi="Garamond"/>
          <w:sz w:val="24"/>
          <w:szCs w:val="24"/>
        </w:rPr>
        <w:t>at a</w:t>
      </w:r>
      <w:r w:rsidR="00812CB0">
        <w:rPr>
          <w:rFonts w:ascii="Garamond" w:hAnsi="Garamond"/>
          <w:sz w:val="24"/>
          <w:szCs w:val="24"/>
        </w:rPr>
        <w:t xml:space="preserve"> 21% </w:t>
      </w:r>
      <w:r w:rsidR="00812CB0">
        <w:rPr>
          <w:rFonts w:ascii="Garamond" w:hAnsi="Garamond"/>
          <w:i/>
          <w:sz w:val="24"/>
          <w:szCs w:val="24"/>
        </w:rPr>
        <w:t>ad valorem</w:t>
      </w:r>
      <w:r w:rsidR="00812CB0">
        <w:rPr>
          <w:rFonts w:ascii="Garamond" w:hAnsi="Garamond"/>
          <w:sz w:val="24"/>
          <w:szCs w:val="24"/>
        </w:rPr>
        <w:t xml:space="preserve"> VAT, </w:t>
      </w:r>
      <w:r w:rsidR="00333275">
        <w:rPr>
          <w:rFonts w:ascii="Garamond" w:hAnsi="Garamond"/>
          <w:sz w:val="24"/>
          <w:szCs w:val="24"/>
        </w:rPr>
        <w:t xml:space="preserve">as if it were an alcoholic beverage. </w:t>
      </w:r>
    </w:p>
    <w:p w:rsidR="009311B9" w:rsidRDefault="009311B9" w:rsidP="009311B9">
      <w:pPr>
        <w:pStyle w:val="PargrafodaLista"/>
        <w:spacing w:after="0"/>
        <w:jc w:val="both"/>
        <w:rPr>
          <w:rFonts w:ascii="Garamond" w:hAnsi="Garamond"/>
          <w:sz w:val="24"/>
          <w:szCs w:val="24"/>
        </w:rPr>
      </w:pPr>
    </w:p>
    <w:p w:rsidR="00D63FFD" w:rsidRDefault="009311B9" w:rsidP="00924273">
      <w:pPr>
        <w:pStyle w:val="PargrafodaLista"/>
        <w:numPr>
          <w:ilvl w:val="0"/>
          <w:numId w:val="57"/>
        </w:numPr>
        <w:spacing w:after="0"/>
        <w:jc w:val="both"/>
        <w:rPr>
          <w:rFonts w:ascii="Garamond" w:hAnsi="Garamond"/>
          <w:sz w:val="24"/>
          <w:szCs w:val="24"/>
        </w:rPr>
      </w:pPr>
      <w:r>
        <w:rPr>
          <w:rFonts w:ascii="Garamond" w:hAnsi="Garamond"/>
          <w:sz w:val="24"/>
          <w:szCs w:val="24"/>
        </w:rPr>
        <w:t>First,</w:t>
      </w:r>
      <w:r w:rsidR="00B059B3">
        <w:rPr>
          <w:rFonts w:ascii="Garamond" w:hAnsi="Garamond"/>
          <w:sz w:val="24"/>
          <w:szCs w:val="24"/>
        </w:rPr>
        <w:t xml:space="preserve"> the GATT, in its Article III, </w:t>
      </w:r>
      <w:r w:rsidR="00EC48D0">
        <w:rPr>
          <w:rFonts w:ascii="Garamond" w:hAnsi="Garamond"/>
          <w:sz w:val="24"/>
          <w:szCs w:val="24"/>
        </w:rPr>
        <w:t>states</w:t>
      </w:r>
      <w:r w:rsidR="00D63FFD">
        <w:rPr>
          <w:rFonts w:ascii="Garamond" w:hAnsi="Garamond"/>
          <w:sz w:val="24"/>
          <w:szCs w:val="24"/>
        </w:rPr>
        <w:t>, on paragraph 4, that:</w:t>
      </w:r>
    </w:p>
    <w:p w:rsidR="00D63FFD" w:rsidRPr="00D63FFD" w:rsidRDefault="00D63FFD" w:rsidP="00D63FFD">
      <w:pPr>
        <w:pStyle w:val="PargrafodaLista"/>
        <w:rPr>
          <w:rFonts w:ascii="Garamond" w:hAnsi="Garamond"/>
          <w:i/>
          <w:sz w:val="24"/>
          <w:szCs w:val="24"/>
        </w:rPr>
      </w:pPr>
    </w:p>
    <w:p w:rsidR="00B059B3" w:rsidRPr="00D63FFD" w:rsidRDefault="00D63FFD" w:rsidP="00D63FFD">
      <w:pPr>
        <w:spacing w:after="0"/>
        <w:ind w:left="1416" w:firstLine="0"/>
      </w:pPr>
      <w:r>
        <w:rPr>
          <w:i/>
        </w:rPr>
        <w:t xml:space="preserve">4. </w:t>
      </w:r>
      <w:r w:rsidRPr="00D63FFD">
        <w:rPr>
          <w:i/>
        </w:rPr>
        <w:t xml:space="preserve">The products of the territory of any contracting party imported into the territory of any other contracting party shall be accorded treatment </w:t>
      </w:r>
      <w:r w:rsidRPr="00D63FFD">
        <w:rPr>
          <w:i/>
          <w:u w:val="single"/>
        </w:rPr>
        <w:t>no less favourable than that accorded to like products of national origin in respect of all laws,</w:t>
      </w:r>
      <w:r w:rsidRPr="00D63FFD">
        <w:rPr>
          <w:i/>
        </w:rPr>
        <w:t xml:space="preserve"> regulations and requirements affecting their internal sale, offering for sale, purchase, transportation, distribution or use. The provisions of this paragraph shall not prevent the application of differential internal transportation charges which are based exclusively on the economic operation of the means of transport and not on the nationality of the product.</w:t>
      </w:r>
    </w:p>
    <w:p w:rsidR="00B059B3" w:rsidRPr="00B059B3" w:rsidRDefault="00B059B3" w:rsidP="00B059B3">
      <w:pPr>
        <w:pStyle w:val="PargrafodaLista"/>
        <w:rPr>
          <w:rFonts w:ascii="Garamond" w:hAnsi="Garamond"/>
          <w:sz w:val="24"/>
          <w:szCs w:val="24"/>
        </w:rPr>
      </w:pPr>
    </w:p>
    <w:p w:rsidR="00812CB0" w:rsidRDefault="009D46A3" w:rsidP="00D63FFD">
      <w:pPr>
        <w:pStyle w:val="PargrafodaLista"/>
        <w:numPr>
          <w:ilvl w:val="0"/>
          <w:numId w:val="57"/>
        </w:numPr>
        <w:spacing w:after="0"/>
        <w:jc w:val="both"/>
        <w:rPr>
          <w:rFonts w:ascii="Garamond" w:hAnsi="Garamond"/>
          <w:sz w:val="24"/>
          <w:szCs w:val="24"/>
        </w:rPr>
      </w:pPr>
      <w:r>
        <w:rPr>
          <w:rFonts w:ascii="Garamond" w:hAnsi="Garamond"/>
          <w:sz w:val="24"/>
          <w:szCs w:val="24"/>
        </w:rPr>
        <w:t>Therefore</w:t>
      </w:r>
      <w:r w:rsidR="00D63FFD">
        <w:rPr>
          <w:rFonts w:ascii="Garamond" w:hAnsi="Garamond"/>
          <w:sz w:val="24"/>
          <w:szCs w:val="24"/>
        </w:rPr>
        <w:t xml:space="preserve">, </w:t>
      </w:r>
      <w:r w:rsidR="00EC48D0">
        <w:rPr>
          <w:rFonts w:ascii="Garamond" w:hAnsi="Garamond"/>
          <w:sz w:val="24"/>
          <w:szCs w:val="24"/>
        </w:rPr>
        <w:t>one must analyse</w:t>
      </w:r>
      <w:r w:rsidR="009311B9">
        <w:rPr>
          <w:rFonts w:ascii="Garamond" w:hAnsi="Garamond"/>
          <w:sz w:val="24"/>
          <w:szCs w:val="24"/>
        </w:rPr>
        <w:t xml:space="preserve"> the concept of “like products”. The Panel </w:t>
      </w:r>
      <w:r w:rsidR="00EC48D0">
        <w:rPr>
          <w:rFonts w:ascii="Garamond" w:hAnsi="Garamond"/>
          <w:sz w:val="24"/>
          <w:szCs w:val="24"/>
        </w:rPr>
        <w:t>in</w:t>
      </w:r>
      <w:r w:rsidR="009311B9">
        <w:rPr>
          <w:rFonts w:ascii="Garamond" w:hAnsi="Garamond"/>
          <w:sz w:val="24"/>
          <w:szCs w:val="24"/>
        </w:rPr>
        <w:t xml:space="preserve"> US </w:t>
      </w:r>
      <w:r w:rsidR="009311B9">
        <w:rPr>
          <w:rFonts w:ascii="Garamond" w:hAnsi="Garamond"/>
          <w:i/>
          <w:sz w:val="24"/>
          <w:szCs w:val="24"/>
        </w:rPr>
        <w:t>Malt Beverages</w:t>
      </w:r>
      <w:r w:rsidR="009311B9">
        <w:rPr>
          <w:rFonts w:ascii="Garamond" w:hAnsi="Garamond"/>
          <w:sz w:val="24"/>
          <w:szCs w:val="24"/>
        </w:rPr>
        <w:t xml:space="preserve"> held that ‘in determining whether two products subject to different treatment are like products, it is necessary to consider whether such product differentiation is being made so as to afford protection to domestic production [</w:t>
      </w:r>
      <w:r w:rsidR="00872E46">
        <w:rPr>
          <w:rFonts w:ascii="Garamond" w:hAnsi="Garamond"/>
          <w:i/>
          <w:sz w:val="24"/>
          <w:szCs w:val="24"/>
        </w:rPr>
        <w:t>when quoting GATT Art. III.1</w:t>
      </w:r>
      <w:r w:rsidR="009311B9">
        <w:rPr>
          <w:rFonts w:ascii="Garamond" w:hAnsi="Garamond"/>
          <w:sz w:val="24"/>
          <w:szCs w:val="24"/>
        </w:rPr>
        <w:t>]’.</w:t>
      </w:r>
    </w:p>
    <w:p w:rsidR="009311B9" w:rsidRPr="009311B9" w:rsidRDefault="009311B9" w:rsidP="009311B9">
      <w:pPr>
        <w:pStyle w:val="PargrafodaLista"/>
        <w:rPr>
          <w:rFonts w:ascii="Garamond" w:hAnsi="Garamond"/>
          <w:sz w:val="24"/>
          <w:szCs w:val="24"/>
        </w:rPr>
      </w:pPr>
    </w:p>
    <w:p w:rsidR="009311B9" w:rsidRDefault="009311B9" w:rsidP="00924273">
      <w:pPr>
        <w:pStyle w:val="PargrafodaLista"/>
        <w:numPr>
          <w:ilvl w:val="0"/>
          <w:numId w:val="57"/>
        </w:numPr>
        <w:spacing w:after="0"/>
        <w:jc w:val="both"/>
        <w:rPr>
          <w:rFonts w:ascii="Garamond" w:hAnsi="Garamond"/>
          <w:sz w:val="24"/>
          <w:szCs w:val="24"/>
        </w:rPr>
      </w:pPr>
      <w:r>
        <w:rPr>
          <w:rFonts w:ascii="Garamond" w:hAnsi="Garamond"/>
          <w:sz w:val="24"/>
          <w:szCs w:val="24"/>
        </w:rPr>
        <w:t xml:space="preserve">Also, in the US </w:t>
      </w:r>
      <w:r>
        <w:rPr>
          <w:rFonts w:ascii="Garamond" w:hAnsi="Garamond"/>
          <w:i/>
          <w:sz w:val="24"/>
          <w:szCs w:val="24"/>
        </w:rPr>
        <w:t>Auto Taxes</w:t>
      </w:r>
      <w:r>
        <w:rPr>
          <w:rFonts w:ascii="Garamond" w:hAnsi="Garamond"/>
          <w:sz w:val="24"/>
          <w:szCs w:val="24"/>
        </w:rPr>
        <w:t xml:space="preserve"> cases, the Panel decided </w:t>
      </w:r>
      <w:r w:rsidR="00EC48D0">
        <w:rPr>
          <w:rFonts w:ascii="Garamond" w:hAnsi="Garamond"/>
          <w:sz w:val="24"/>
          <w:szCs w:val="24"/>
        </w:rPr>
        <w:t>likewise</w:t>
      </w:r>
      <w:r>
        <w:rPr>
          <w:rFonts w:ascii="Garamond" w:hAnsi="Garamond"/>
          <w:sz w:val="24"/>
          <w:szCs w:val="24"/>
        </w:rPr>
        <w:t xml:space="preserve">, quoting Article III:2 </w:t>
      </w:r>
      <w:r w:rsidR="00B059B3">
        <w:rPr>
          <w:rFonts w:ascii="Garamond" w:hAnsi="Garamond"/>
          <w:sz w:val="24"/>
          <w:szCs w:val="24"/>
        </w:rPr>
        <w:t>since</w:t>
      </w:r>
      <w:r>
        <w:rPr>
          <w:rFonts w:ascii="Garamond" w:hAnsi="Garamond"/>
          <w:sz w:val="24"/>
          <w:szCs w:val="24"/>
        </w:rPr>
        <w:t xml:space="preserve"> this Article ‘could not be interpreted as prohibiting government policy options, based on products, that were </w:t>
      </w:r>
      <w:r>
        <w:rPr>
          <w:rFonts w:ascii="Garamond" w:hAnsi="Garamond"/>
          <w:b/>
          <w:sz w:val="24"/>
          <w:szCs w:val="24"/>
        </w:rPr>
        <w:t xml:space="preserve">not </w:t>
      </w:r>
      <w:r>
        <w:rPr>
          <w:rFonts w:ascii="Garamond" w:hAnsi="Garamond"/>
          <w:sz w:val="24"/>
          <w:szCs w:val="24"/>
        </w:rPr>
        <w:t>taken so as to afford protection to domestic production’</w:t>
      </w:r>
    </w:p>
    <w:p w:rsidR="00B059B3" w:rsidRPr="00B059B3" w:rsidRDefault="00B059B3" w:rsidP="00B059B3">
      <w:pPr>
        <w:pStyle w:val="PargrafodaLista"/>
        <w:rPr>
          <w:rFonts w:ascii="Garamond" w:hAnsi="Garamond"/>
          <w:sz w:val="24"/>
          <w:szCs w:val="24"/>
        </w:rPr>
      </w:pPr>
    </w:p>
    <w:p w:rsidR="00B059B3" w:rsidRPr="00441E82" w:rsidRDefault="00B059B3" w:rsidP="00441E82">
      <w:pPr>
        <w:pStyle w:val="PargrafodaLista"/>
        <w:numPr>
          <w:ilvl w:val="0"/>
          <w:numId w:val="57"/>
        </w:numPr>
        <w:spacing w:after="0"/>
        <w:jc w:val="both"/>
        <w:rPr>
          <w:rFonts w:ascii="Garamond" w:hAnsi="Garamond"/>
          <w:sz w:val="24"/>
          <w:szCs w:val="24"/>
        </w:rPr>
      </w:pPr>
      <w:r>
        <w:rPr>
          <w:rFonts w:ascii="Garamond" w:hAnsi="Garamond"/>
          <w:sz w:val="24"/>
          <w:szCs w:val="24"/>
        </w:rPr>
        <w:t xml:space="preserve">The </w:t>
      </w:r>
      <w:r>
        <w:rPr>
          <w:rFonts w:ascii="Garamond" w:hAnsi="Garamond"/>
          <w:i/>
          <w:sz w:val="24"/>
          <w:szCs w:val="24"/>
        </w:rPr>
        <w:t>Alcoholic Beverages</w:t>
      </w:r>
      <w:r w:rsidRPr="00B059B3">
        <w:rPr>
          <w:rFonts w:ascii="Garamond" w:hAnsi="Garamond"/>
          <w:i/>
          <w:sz w:val="24"/>
          <w:szCs w:val="24"/>
        </w:rPr>
        <w:t xml:space="preserve"> </w:t>
      </w:r>
      <w:r>
        <w:rPr>
          <w:rFonts w:ascii="Garamond" w:hAnsi="Garamond"/>
          <w:sz w:val="24"/>
          <w:szCs w:val="24"/>
        </w:rPr>
        <w:t xml:space="preserve">dispute, between US and Japan, </w:t>
      </w:r>
      <w:r w:rsidR="003803A3">
        <w:rPr>
          <w:rFonts w:ascii="Garamond" w:hAnsi="Garamond"/>
          <w:sz w:val="24"/>
          <w:szCs w:val="24"/>
        </w:rPr>
        <w:t>ascertains</w:t>
      </w:r>
      <w:r>
        <w:rPr>
          <w:rFonts w:ascii="Garamond" w:hAnsi="Garamond"/>
          <w:sz w:val="24"/>
          <w:szCs w:val="24"/>
        </w:rPr>
        <w:t xml:space="preserve"> whether two products were like. In this case, the Appellate Body affirmed that the ‘broad and fundamental purpose of Article III is to avoid protectionism in the application of internal tax and regulatory measures’, concluding that the be</w:t>
      </w:r>
      <w:r w:rsidR="001C3CBB">
        <w:rPr>
          <w:rFonts w:ascii="Garamond" w:hAnsi="Garamond"/>
          <w:sz w:val="24"/>
          <w:szCs w:val="24"/>
        </w:rPr>
        <w:t>verages in analysi</w:t>
      </w:r>
      <w:r>
        <w:rPr>
          <w:rFonts w:ascii="Garamond" w:hAnsi="Garamond"/>
          <w:sz w:val="24"/>
          <w:szCs w:val="24"/>
        </w:rPr>
        <w:t xml:space="preserve">s </w:t>
      </w:r>
      <w:r w:rsidRPr="00441E82">
        <w:rPr>
          <w:rFonts w:ascii="Garamond" w:hAnsi="Garamond"/>
          <w:sz w:val="24"/>
          <w:szCs w:val="24"/>
        </w:rPr>
        <w:t>were like products.</w:t>
      </w:r>
    </w:p>
    <w:p w:rsidR="00D63FFD" w:rsidRPr="00D63FFD" w:rsidRDefault="00D63FFD" w:rsidP="00D63FFD">
      <w:pPr>
        <w:pStyle w:val="PargrafodaLista"/>
        <w:rPr>
          <w:rFonts w:ascii="Garamond" w:hAnsi="Garamond"/>
          <w:sz w:val="24"/>
          <w:szCs w:val="24"/>
        </w:rPr>
      </w:pPr>
    </w:p>
    <w:p w:rsidR="00D63FFD" w:rsidRDefault="00EC48D0" w:rsidP="00532E0E">
      <w:pPr>
        <w:pStyle w:val="PargrafodaLista"/>
        <w:numPr>
          <w:ilvl w:val="0"/>
          <w:numId w:val="57"/>
        </w:numPr>
        <w:spacing w:after="0"/>
        <w:jc w:val="both"/>
        <w:rPr>
          <w:rFonts w:ascii="Garamond" w:hAnsi="Garamond"/>
          <w:sz w:val="24"/>
          <w:szCs w:val="24"/>
        </w:rPr>
      </w:pPr>
      <w:r>
        <w:rPr>
          <w:rFonts w:ascii="Garamond" w:hAnsi="Garamond"/>
          <w:sz w:val="24"/>
          <w:szCs w:val="24"/>
        </w:rPr>
        <w:t>In the dispute under scrutiny</w:t>
      </w:r>
      <w:r w:rsidR="00D63FFD" w:rsidRPr="00D934B3">
        <w:rPr>
          <w:rFonts w:ascii="Garamond" w:hAnsi="Garamond"/>
          <w:sz w:val="24"/>
          <w:szCs w:val="24"/>
        </w:rPr>
        <w:t xml:space="preserve">, it is questioned </w:t>
      </w:r>
      <w:r>
        <w:rPr>
          <w:rFonts w:ascii="Garamond" w:hAnsi="Garamond"/>
          <w:sz w:val="24"/>
          <w:szCs w:val="24"/>
        </w:rPr>
        <w:t>whether</w:t>
      </w:r>
      <w:r w:rsidR="00D63FFD" w:rsidRPr="00D934B3">
        <w:rPr>
          <w:rFonts w:ascii="Garamond" w:hAnsi="Garamond"/>
          <w:sz w:val="24"/>
          <w:szCs w:val="24"/>
        </w:rPr>
        <w:t xml:space="preserve"> non-alcoholic beer is a soft drink,</w:t>
      </w:r>
      <w:r w:rsidR="00AE5D53">
        <w:rPr>
          <w:rFonts w:ascii="Garamond" w:hAnsi="Garamond"/>
          <w:sz w:val="24"/>
          <w:szCs w:val="24"/>
        </w:rPr>
        <w:t xml:space="preserve"> and should thus be</w:t>
      </w:r>
      <w:r w:rsidR="00D63FFD" w:rsidRPr="00D934B3">
        <w:rPr>
          <w:rFonts w:ascii="Garamond" w:hAnsi="Garamond"/>
          <w:sz w:val="24"/>
          <w:szCs w:val="24"/>
        </w:rPr>
        <w:t xml:space="preserve"> taxed </w:t>
      </w:r>
      <w:r w:rsidR="00AE5D53">
        <w:rPr>
          <w:rFonts w:ascii="Garamond" w:hAnsi="Garamond"/>
          <w:sz w:val="24"/>
          <w:szCs w:val="24"/>
        </w:rPr>
        <w:t>at</w:t>
      </w:r>
      <w:r w:rsidR="00D63FFD" w:rsidRPr="00D934B3">
        <w:rPr>
          <w:rFonts w:ascii="Garamond" w:hAnsi="Garamond"/>
          <w:sz w:val="24"/>
          <w:szCs w:val="24"/>
        </w:rPr>
        <w:t xml:space="preserve"> a 15% VAT, or a like product to alcoholic beverages, </w:t>
      </w:r>
      <w:r w:rsidR="00AE5D53">
        <w:rPr>
          <w:rFonts w:ascii="Garamond" w:hAnsi="Garamond"/>
          <w:sz w:val="24"/>
          <w:szCs w:val="24"/>
        </w:rPr>
        <w:t>ensuing</w:t>
      </w:r>
      <w:r w:rsidR="00D63FFD" w:rsidRPr="00D934B3">
        <w:rPr>
          <w:rFonts w:ascii="Garamond" w:hAnsi="Garamond"/>
          <w:sz w:val="24"/>
          <w:szCs w:val="24"/>
        </w:rPr>
        <w:t xml:space="preserve"> a 21% VAT. </w:t>
      </w:r>
      <w:r w:rsidR="00D934B3" w:rsidRPr="00D934B3">
        <w:rPr>
          <w:rFonts w:ascii="Garamond" w:hAnsi="Garamond"/>
          <w:sz w:val="24"/>
          <w:szCs w:val="24"/>
        </w:rPr>
        <w:t>Studies show that non-alcoholic beer is made by removing alcohol fr</w:t>
      </w:r>
      <w:r w:rsidR="00D934B3">
        <w:rPr>
          <w:rFonts w:ascii="Garamond" w:hAnsi="Garamond"/>
          <w:sz w:val="24"/>
          <w:szCs w:val="24"/>
        </w:rPr>
        <w:t>om the finished product, or making</w:t>
      </w:r>
      <w:r w:rsidR="00D934B3" w:rsidRPr="00D934B3">
        <w:rPr>
          <w:rFonts w:ascii="Garamond" w:hAnsi="Garamond"/>
          <w:sz w:val="24"/>
          <w:szCs w:val="24"/>
        </w:rPr>
        <w:t xml:space="preserve"> sure </w:t>
      </w:r>
      <w:r w:rsidR="00D934B3">
        <w:rPr>
          <w:rFonts w:ascii="Garamond" w:hAnsi="Garamond"/>
          <w:sz w:val="24"/>
          <w:szCs w:val="24"/>
        </w:rPr>
        <w:t xml:space="preserve">that </w:t>
      </w:r>
      <w:r w:rsidR="00D934B3" w:rsidRPr="00D934B3">
        <w:rPr>
          <w:rFonts w:ascii="Garamond" w:hAnsi="Garamond"/>
          <w:sz w:val="24"/>
          <w:szCs w:val="24"/>
        </w:rPr>
        <w:t xml:space="preserve">alcohol </w:t>
      </w:r>
      <w:r w:rsidR="00AE5D53">
        <w:rPr>
          <w:rFonts w:ascii="Garamond" w:hAnsi="Garamond"/>
          <w:sz w:val="24"/>
          <w:szCs w:val="24"/>
        </w:rPr>
        <w:t>is not</w:t>
      </w:r>
      <w:r w:rsidR="00D934B3" w:rsidRPr="00D934B3">
        <w:rPr>
          <w:rFonts w:ascii="Garamond" w:hAnsi="Garamond"/>
          <w:sz w:val="24"/>
          <w:szCs w:val="24"/>
        </w:rPr>
        <w:t xml:space="preserve"> form</w:t>
      </w:r>
      <w:r w:rsidR="00AE5D53">
        <w:rPr>
          <w:rFonts w:ascii="Garamond" w:hAnsi="Garamond"/>
          <w:sz w:val="24"/>
          <w:szCs w:val="24"/>
        </w:rPr>
        <w:t>ed</w:t>
      </w:r>
      <w:r w:rsidR="00D934B3" w:rsidRPr="00D934B3">
        <w:rPr>
          <w:rFonts w:ascii="Garamond" w:hAnsi="Garamond"/>
          <w:sz w:val="24"/>
          <w:szCs w:val="24"/>
        </w:rPr>
        <w:t xml:space="preserve"> during the brewing process. One of the most common methods is hea</w:t>
      </w:r>
      <w:r w:rsidR="00D934B3">
        <w:rPr>
          <w:rFonts w:ascii="Garamond" w:hAnsi="Garamond"/>
          <w:sz w:val="24"/>
          <w:szCs w:val="24"/>
        </w:rPr>
        <w:t>t</w:t>
      </w:r>
      <w:r w:rsidR="00AE5D53">
        <w:rPr>
          <w:rFonts w:ascii="Garamond" w:hAnsi="Garamond"/>
          <w:sz w:val="24"/>
          <w:szCs w:val="24"/>
        </w:rPr>
        <w:t>ing</w:t>
      </w:r>
      <w:r w:rsidR="00D934B3">
        <w:rPr>
          <w:rFonts w:ascii="Garamond" w:hAnsi="Garamond"/>
          <w:sz w:val="24"/>
          <w:szCs w:val="24"/>
        </w:rPr>
        <w:t xml:space="preserve"> the beer to boil away </w:t>
      </w:r>
      <w:r w:rsidR="00AE5D53">
        <w:rPr>
          <w:rFonts w:ascii="Garamond" w:hAnsi="Garamond"/>
          <w:sz w:val="24"/>
          <w:szCs w:val="24"/>
        </w:rPr>
        <w:t xml:space="preserve">the </w:t>
      </w:r>
      <w:r w:rsidR="00D934B3">
        <w:rPr>
          <w:rFonts w:ascii="Garamond" w:hAnsi="Garamond"/>
          <w:sz w:val="24"/>
          <w:szCs w:val="24"/>
        </w:rPr>
        <w:t>alcohol</w:t>
      </w:r>
      <w:r w:rsidR="00AE5D53">
        <w:rPr>
          <w:rFonts w:ascii="Garamond" w:hAnsi="Garamond"/>
          <w:sz w:val="24"/>
          <w:szCs w:val="24"/>
        </w:rPr>
        <w:t>;</w:t>
      </w:r>
      <w:r w:rsidR="00D934B3" w:rsidRPr="00D934B3">
        <w:rPr>
          <w:rFonts w:ascii="Garamond" w:hAnsi="Garamond"/>
          <w:sz w:val="24"/>
          <w:szCs w:val="24"/>
        </w:rPr>
        <w:t xml:space="preserve"> </w:t>
      </w:r>
      <w:r w:rsidR="00D934B3">
        <w:rPr>
          <w:rFonts w:ascii="Garamond" w:hAnsi="Garamond"/>
          <w:sz w:val="24"/>
          <w:szCs w:val="24"/>
        </w:rPr>
        <w:t>a</w:t>
      </w:r>
      <w:r w:rsidR="00D934B3" w:rsidRPr="00D934B3">
        <w:rPr>
          <w:rFonts w:ascii="Garamond" w:hAnsi="Garamond"/>
          <w:sz w:val="24"/>
          <w:szCs w:val="24"/>
        </w:rPr>
        <w:t>nother is to pass the beer through a</w:t>
      </w:r>
      <w:r w:rsidR="00AE5D53">
        <w:rPr>
          <w:rFonts w:ascii="Garamond" w:hAnsi="Garamond"/>
          <w:sz w:val="24"/>
          <w:szCs w:val="24"/>
        </w:rPr>
        <w:t>n alcohol filter</w:t>
      </w:r>
      <w:r w:rsidR="00D934B3" w:rsidRPr="00D934B3">
        <w:rPr>
          <w:rFonts w:ascii="Garamond" w:hAnsi="Garamond"/>
          <w:sz w:val="24"/>
          <w:szCs w:val="24"/>
        </w:rPr>
        <w:t>.</w:t>
      </w:r>
    </w:p>
    <w:p w:rsidR="00D934B3" w:rsidRPr="00D934B3" w:rsidRDefault="00D934B3" w:rsidP="00D934B3">
      <w:pPr>
        <w:pStyle w:val="PargrafodaLista"/>
        <w:rPr>
          <w:rFonts w:ascii="Garamond" w:hAnsi="Garamond"/>
          <w:sz w:val="24"/>
          <w:szCs w:val="24"/>
        </w:rPr>
      </w:pPr>
    </w:p>
    <w:p w:rsidR="00AE5D53" w:rsidRDefault="00D934B3" w:rsidP="00AE5D53">
      <w:pPr>
        <w:pStyle w:val="PargrafodaLista"/>
        <w:numPr>
          <w:ilvl w:val="0"/>
          <w:numId w:val="57"/>
        </w:numPr>
        <w:spacing w:after="0"/>
        <w:jc w:val="both"/>
        <w:rPr>
          <w:rFonts w:ascii="Garamond" w:hAnsi="Garamond"/>
          <w:sz w:val="24"/>
          <w:szCs w:val="24"/>
        </w:rPr>
      </w:pPr>
      <w:r>
        <w:rPr>
          <w:rFonts w:ascii="Garamond" w:hAnsi="Garamond"/>
          <w:sz w:val="24"/>
          <w:szCs w:val="24"/>
        </w:rPr>
        <w:t>Also, t</w:t>
      </w:r>
      <w:r w:rsidR="00AE5D53">
        <w:rPr>
          <w:rFonts w:ascii="Garamond" w:hAnsi="Garamond"/>
          <w:sz w:val="24"/>
          <w:szCs w:val="24"/>
        </w:rPr>
        <w:t>he UK Chief Medical Officer</w:t>
      </w:r>
      <w:r w:rsidRPr="00D934B3">
        <w:rPr>
          <w:rFonts w:ascii="Garamond" w:hAnsi="Garamond"/>
          <w:sz w:val="24"/>
          <w:szCs w:val="24"/>
        </w:rPr>
        <w:t xml:space="preserve"> (CMO) </w:t>
      </w:r>
      <w:r>
        <w:rPr>
          <w:rFonts w:ascii="Garamond" w:hAnsi="Garamond"/>
          <w:sz w:val="24"/>
          <w:szCs w:val="24"/>
        </w:rPr>
        <w:t>affirms that non-alcoholic drinks reduce the risk of alcoholism and, consequen</w:t>
      </w:r>
      <w:r w:rsidR="00AE5D53">
        <w:rPr>
          <w:rFonts w:ascii="Garamond" w:hAnsi="Garamond"/>
          <w:sz w:val="24"/>
          <w:szCs w:val="24"/>
        </w:rPr>
        <w:t>tly, overall health risks</w:t>
      </w:r>
      <w:r w:rsidRPr="00D934B3">
        <w:rPr>
          <w:rFonts w:ascii="Garamond" w:hAnsi="Garamond"/>
          <w:sz w:val="24"/>
          <w:szCs w:val="24"/>
        </w:rPr>
        <w:t>.</w:t>
      </w:r>
      <w:r>
        <w:rPr>
          <w:rFonts w:ascii="Garamond" w:hAnsi="Garamond"/>
          <w:sz w:val="24"/>
          <w:szCs w:val="24"/>
        </w:rPr>
        <w:t xml:space="preserve"> </w:t>
      </w:r>
      <w:r w:rsidR="00AE5D53">
        <w:rPr>
          <w:rFonts w:ascii="Garamond" w:hAnsi="Garamond"/>
          <w:sz w:val="24"/>
          <w:szCs w:val="24"/>
        </w:rPr>
        <w:t>The importance of this type of beverage, as well as its distinction with regular alcoholic beverages, is paramount.</w:t>
      </w:r>
    </w:p>
    <w:p w:rsidR="00B059B3" w:rsidRPr="00AE5D53" w:rsidRDefault="00AE5D53" w:rsidP="00AE5D53">
      <w:pPr>
        <w:spacing w:after="0"/>
        <w:ind w:firstLine="0"/>
      </w:pPr>
      <w:r w:rsidRPr="00AE5D53">
        <w:t xml:space="preserve"> </w:t>
      </w:r>
    </w:p>
    <w:p w:rsidR="00D934B3" w:rsidRDefault="00AE5D53" w:rsidP="00D934B3">
      <w:pPr>
        <w:pStyle w:val="PargrafodaLista"/>
        <w:numPr>
          <w:ilvl w:val="0"/>
          <w:numId w:val="57"/>
        </w:numPr>
        <w:spacing w:after="0"/>
        <w:jc w:val="both"/>
        <w:rPr>
          <w:rFonts w:ascii="Garamond" w:hAnsi="Garamond"/>
          <w:sz w:val="24"/>
          <w:szCs w:val="24"/>
        </w:rPr>
      </w:pPr>
      <w:r>
        <w:rPr>
          <w:rFonts w:ascii="Garamond" w:hAnsi="Garamond"/>
          <w:sz w:val="24"/>
          <w:szCs w:val="24"/>
        </w:rPr>
        <w:t xml:space="preserve">Finally, the end consumer of non-alcoholic beverages is distinct from that of alcoholic beverages, as observed by the fact that children under the legal drinking age may drink the latter, but not the former. </w:t>
      </w:r>
    </w:p>
    <w:p w:rsidR="00D934B3" w:rsidRPr="00D934B3" w:rsidRDefault="00D934B3" w:rsidP="00D934B3">
      <w:pPr>
        <w:pStyle w:val="PargrafodaLista"/>
        <w:rPr>
          <w:rFonts w:ascii="Garamond" w:hAnsi="Garamond"/>
          <w:sz w:val="24"/>
          <w:szCs w:val="24"/>
        </w:rPr>
      </w:pPr>
    </w:p>
    <w:p w:rsidR="00C02E4B" w:rsidRDefault="00E07D19" w:rsidP="00C02E4B">
      <w:pPr>
        <w:pStyle w:val="PargrafodaLista"/>
        <w:numPr>
          <w:ilvl w:val="0"/>
          <w:numId w:val="57"/>
        </w:numPr>
        <w:spacing w:after="0"/>
        <w:jc w:val="both"/>
        <w:rPr>
          <w:rFonts w:ascii="Garamond" w:hAnsi="Garamond"/>
          <w:sz w:val="24"/>
          <w:szCs w:val="24"/>
        </w:rPr>
      </w:pPr>
      <w:r>
        <w:rPr>
          <w:rFonts w:ascii="Garamond" w:hAnsi="Garamond"/>
          <w:sz w:val="24"/>
          <w:szCs w:val="24"/>
        </w:rPr>
        <w:t>Therefore</w:t>
      </w:r>
      <w:r w:rsidR="00D934B3">
        <w:rPr>
          <w:rFonts w:ascii="Garamond" w:hAnsi="Garamond"/>
          <w:sz w:val="24"/>
          <w:szCs w:val="24"/>
        </w:rPr>
        <w:t xml:space="preserve">, </w:t>
      </w:r>
      <w:r>
        <w:rPr>
          <w:rFonts w:ascii="Garamond" w:hAnsi="Garamond"/>
          <w:sz w:val="24"/>
          <w:szCs w:val="24"/>
        </w:rPr>
        <w:t>upon</w:t>
      </w:r>
      <w:r w:rsidR="00D63FFD">
        <w:rPr>
          <w:rFonts w:ascii="Garamond" w:hAnsi="Garamond"/>
          <w:sz w:val="24"/>
          <w:szCs w:val="24"/>
        </w:rPr>
        <w:t xml:space="preserve"> analysing the understanding of the Panels</w:t>
      </w:r>
      <w:r w:rsidR="0062494E">
        <w:rPr>
          <w:rFonts w:ascii="Garamond" w:hAnsi="Garamond"/>
          <w:sz w:val="24"/>
          <w:szCs w:val="24"/>
        </w:rPr>
        <w:t xml:space="preserve"> and t</w:t>
      </w:r>
      <w:r w:rsidR="00AE5D53">
        <w:rPr>
          <w:rFonts w:ascii="Garamond" w:hAnsi="Garamond"/>
          <w:sz w:val="24"/>
          <w:szCs w:val="24"/>
        </w:rPr>
        <w:t>he similarities</w:t>
      </w:r>
      <w:r w:rsidR="0062494E">
        <w:rPr>
          <w:rFonts w:ascii="Garamond" w:hAnsi="Garamond"/>
          <w:sz w:val="24"/>
          <w:szCs w:val="24"/>
        </w:rPr>
        <w:t xml:space="preserve"> </w:t>
      </w:r>
      <w:r w:rsidR="00AE5D53">
        <w:rPr>
          <w:rFonts w:ascii="Garamond" w:hAnsi="Garamond"/>
          <w:sz w:val="24"/>
          <w:szCs w:val="24"/>
        </w:rPr>
        <w:t>between</w:t>
      </w:r>
      <w:r w:rsidR="0062494E">
        <w:rPr>
          <w:rFonts w:ascii="Garamond" w:hAnsi="Garamond"/>
          <w:sz w:val="24"/>
          <w:szCs w:val="24"/>
        </w:rPr>
        <w:t xml:space="preserve"> non-alcoholic beers </w:t>
      </w:r>
      <w:r w:rsidR="00AE5D53">
        <w:rPr>
          <w:rFonts w:ascii="Garamond" w:hAnsi="Garamond"/>
          <w:sz w:val="24"/>
          <w:szCs w:val="24"/>
        </w:rPr>
        <w:t>and</w:t>
      </w:r>
      <w:r w:rsidR="0062494E">
        <w:rPr>
          <w:rFonts w:ascii="Garamond" w:hAnsi="Garamond"/>
          <w:sz w:val="24"/>
          <w:szCs w:val="24"/>
        </w:rPr>
        <w:t xml:space="preserve"> soft drinks</w:t>
      </w:r>
      <w:r w:rsidR="00D63FFD">
        <w:rPr>
          <w:rFonts w:ascii="Garamond" w:hAnsi="Garamond"/>
          <w:sz w:val="24"/>
          <w:szCs w:val="24"/>
        </w:rPr>
        <w:t xml:space="preserve">, it is </w:t>
      </w:r>
      <w:r w:rsidR="00AE5D53">
        <w:rPr>
          <w:rFonts w:ascii="Garamond" w:hAnsi="Garamond"/>
          <w:sz w:val="24"/>
          <w:szCs w:val="24"/>
        </w:rPr>
        <w:t xml:space="preserve">evident that the </w:t>
      </w:r>
      <w:r w:rsidR="00D63FFD">
        <w:rPr>
          <w:rFonts w:ascii="Garamond" w:hAnsi="Garamond"/>
          <w:sz w:val="24"/>
          <w:szCs w:val="24"/>
        </w:rPr>
        <w:t>different</w:t>
      </w:r>
      <w:r w:rsidR="00AE5D53">
        <w:rPr>
          <w:rFonts w:ascii="Garamond" w:hAnsi="Garamond"/>
          <w:sz w:val="24"/>
          <w:szCs w:val="24"/>
        </w:rPr>
        <w:t>iated</w:t>
      </w:r>
      <w:r w:rsidR="00D63FFD">
        <w:rPr>
          <w:rFonts w:ascii="Garamond" w:hAnsi="Garamond"/>
          <w:sz w:val="24"/>
          <w:szCs w:val="24"/>
        </w:rPr>
        <w:t xml:space="preserve"> taxation imposed</w:t>
      </w:r>
      <w:r>
        <w:rPr>
          <w:rFonts w:ascii="Garamond" w:hAnsi="Garamond"/>
          <w:sz w:val="24"/>
          <w:szCs w:val="24"/>
        </w:rPr>
        <w:t xml:space="preserve"> by</w:t>
      </w:r>
      <w:r w:rsidR="0062494E">
        <w:rPr>
          <w:rFonts w:ascii="Garamond" w:hAnsi="Garamond"/>
          <w:sz w:val="24"/>
          <w:szCs w:val="24"/>
        </w:rPr>
        <w:t xml:space="preserve"> the </w:t>
      </w:r>
      <w:r w:rsidRPr="00E07D19">
        <w:rPr>
          <w:rFonts w:ascii="Garamond" w:hAnsi="Garamond"/>
          <w:smallCaps/>
          <w:sz w:val="24"/>
          <w:szCs w:val="24"/>
        </w:rPr>
        <w:t>Respondent</w:t>
      </w:r>
      <w:r w:rsidR="0062494E">
        <w:rPr>
          <w:rFonts w:ascii="Garamond" w:hAnsi="Garamond"/>
          <w:sz w:val="24"/>
          <w:szCs w:val="24"/>
        </w:rPr>
        <w:t xml:space="preserve"> is a</w:t>
      </w:r>
      <w:r w:rsidR="00D63FFD">
        <w:rPr>
          <w:rFonts w:ascii="Garamond" w:hAnsi="Garamond"/>
          <w:sz w:val="24"/>
          <w:szCs w:val="24"/>
        </w:rPr>
        <w:t xml:space="preserve"> resu</w:t>
      </w:r>
      <w:r w:rsidR="00AE5D53">
        <w:rPr>
          <w:rFonts w:ascii="Garamond" w:hAnsi="Garamond"/>
          <w:sz w:val="24"/>
          <w:szCs w:val="24"/>
        </w:rPr>
        <w:t>lt of protectionism, enforced by means of all the above-mentioned regulations, enacted as of 1950s</w:t>
      </w:r>
      <w:r w:rsidR="0062494E">
        <w:rPr>
          <w:rFonts w:ascii="Garamond" w:hAnsi="Garamond"/>
          <w:sz w:val="24"/>
          <w:szCs w:val="24"/>
        </w:rPr>
        <w:t>.</w:t>
      </w:r>
    </w:p>
    <w:p w:rsidR="003F3C1A" w:rsidRDefault="003F3C1A" w:rsidP="003F3C1A">
      <w:pPr>
        <w:pStyle w:val="PargrafodaLista"/>
        <w:rPr>
          <w:rFonts w:ascii="Garamond" w:hAnsi="Garamond"/>
          <w:sz w:val="24"/>
          <w:szCs w:val="24"/>
        </w:rPr>
      </w:pPr>
    </w:p>
    <w:p w:rsidR="0054277A" w:rsidRPr="008E07C2" w:rsidRDefault="0080717C" w:rsidP="008E07C2">
      <w:pPr>
        <w:pStyle w:val="PargrafodaLista"/>
        <w:numPr>
          <w:ilvl w:val="0"/>
          <w:numId w:val="58"/>
        </w:numPr>
        <w:spacing w:after="0"/>
        <w:ind w:left="709" w:hanging="283"/>
        <w:jc w:val="both"/>
        <w:rPr>
          <w:rFonts w:ascii="Garamond" w:hAnsi="Garamond"/>
          <w:b/>
          <w:sz w:val="24"/>
          <w:szCs w:val="24"/>
        </w:rPr>
      </w:pPr>
      <w:r>
        <w:rPr>
          <w:rFonts w:ascii="Garamond" w:hAnsi="Garamond"/>
          <w:b/>
          <w:sz w:val="24"/>
          <w:szCs w:val="24"/>
        </w:rPr>
        <w:t>NATIONAL</w:t>
      </w:r>
      <w:r w:rsidR="003F3C1A">
        <w:rPr>
          <w:rFonts w:ascii="Garamond" w:hAnsi="Garamond"/>
          <w:b/>
          <w:sz w:val="24"/>
          <w:szCs w:val="24"/>
        </w:rPr>
        <w:t xml:space="preserve"> TREATMENT AND RESELLERS OF FOREIGN BEVERAGES</w:t>
      </w:r>
    </w:p>
    <w:p w:rsidR="003F3C1A" w:rsidRDefault="003F3C1A" w:rsidP="003F3C1A">
      <w:pPr>
        <w:pStyle w:val="PargrafodaLista"/>
        <w:rPr>
          <w:rFonts w:ascii="Garamond" w:hAnsi="Garamond"/>
          <w:sz w:val="24"/>
          <w:szCs w:val="24"/>
        </w:rPr>
      </w:pPr>
    </w:p>
    <w:p w:rsidR="003F3C1A" w:rsidRDefault="003F3C1A" w:rsidP="003F3C1A">
      <w:pPr>
        <w:pStyle w:val="PargrafodaLista"/>
        <w:numPr>
          <w:ilvl w:val="0"/>
          <w:numId w:val="57"/>
        </w:numPr>
        <w:spacing w:after="0"/>
        <w:jc w:val="both"/>
        <w:rPr>
          <w:rFonts w:ascii="Garamond" w:hAnsi="Garamond"/>
          <w:sz w:val="24"/>
          <w:szCs w:val="24"/>
        </w:rPr>
      </w:pPr>
      <w:r w:rsidRPr="003F3C1A">
        <w:rPr>
          <w:rFonts w:ascii="Garamond" w:hAnsi="Garamond"/>
          <w:sz w:val="24"/>
          <w:szCs w:val="24"/>
        </w:rPr>
        <w:t xml:space="preserve">In the late 1950s, </w:t>
      </w:r>
      <w:r w:rsidR="006A0F43" w:rsidRPr="006A0F43">
        <w:rPr>
          <w:rFonts w:ascii="Garamond" w:hAnsi="Garamond"/>
          <w:smallCaps/>
          <w:sz w:val="24"/>
          <w:szCs w:val="24"/>
        </w:rPr>
        <w:t>Respondent</w:t>
      </w:r>
      <w:r w:rsidRPr="003F3C1A">
        <w:rPr>
          <w:rFonts w:ascii="Garamond" w:hAnsi="Garamond"/>
          <w:sz w:val="24"/>
          <w:szCs w:val="24"/>
        </w:rPr>
        <w:t xml:space="preserve"> decided to limit beer imports to “a meagre 50,000 hectolitres per year” to protect its local winegrowers against foreign breweries. These quantitative restrictions were then lifted upon accession to the WTO, as Art. XII:1 of the Marrakesh Agreement Establishing the WTO binds prospective members to Multilateral Trade Agreements such as the GATT 1994, whose art. XI:1 prohibits bans “or restrictions other than duties, taxes or other charges”.</w:t>
      </w:r>
    </w:p>
    <w:p w:rsidR="003F3C1A" w:rsidRPr="003F3C1A" w:rsidRDefault="003F3C1A" w:rsidP="003F3C1A">
      <w:pPr>
        <w:pStyle w:val="PargrafodaLista"/>
        <w:spacing w:after="0"/>
        <w:jc w:val="both"/>
        <w:rPr>
          <w:rFonts w:ascii="Garamond" w:hAnsi="Garamond"/>
          <w:sz w:val="24"/>
          <w:szCs w:val="24"/>
        </w:rPr>
      </w:pPr>
    </w:p>
    <w:p w:rsidR="003F3C1A" w:rsidRDefault="003F3C1A" w:rsidP="003F3C1A">
      <w:pPr>
        <w:pStyle w:val="PargrafodaLista"/>
        <w:numPr>
          <w:ilvl w:val="0"/>
          <w:numId w:val="57"/>
        </w:numPr>
        <w:spacing w:after="0"/>
        <w:jc w:val="both"/>
        <w:rPr>
          <w:rFonts w:ascii="Garamond" w:hAnsi="Garamond"/>
          <w:sz w:val="24"/>
          <w:szCs w:val="24"/>
        </w:rPr>
      </w:pPr>
      <w:r w:rsidRPr="003F3C1A">
        <w:rPr>
          <w:rFonts w:ascii="Garamond" w:hAnsi="Garamond"/>
          <w:sz w:val="24"/>
          <w:szCs w:val="24"/>
        </w:rPr>
        <w:t xml:space="preserve">Notwithstanding this </w:t>
      </w:r>
      <w:r w:rsidR="00324249">
        <w:rPr>
          <w:rFonts w:ascii="Garamond" w:hAnsi="Garamond"/>
          <w:sz w:val="24"/>
          <w:szCs w:val="24"/>
        </w:rPr>
        <w:t>ostensible</w:t>
      </w:r>
      <w:r w:rsidRPr="003F3C1A">
        <w:rPr>
          <w:rFonts w:ascii="Garamond" w:hAnsi="Garamond"/>
          <w:sz w:val="24"/>
          <w:szCs w:val="24"/>
        </w:rPr>
        <w:t xml:space="preserve"> </w:t>
      </w:r>
      <w:r w:rsidR="00324249">
        <w:rPr>
          <w:rFonts w:ascii="Garamond" w:hAnsi="Garamond"/>
          <w:sz w:val="24"/>
          <w:szCs w:val="24"/>
        </w:rPr>
        <w:t>favour</w:t>
      </w:r>
      <w:r w:rsidR="002E3BE8">
        <w:rPr>
          <w:rFonts w:ascii="Garamond" w:hAnsi="Garamond"/>
          <w:sz w:val="24"/>
          <w:szCs w:val="24"/>
        </w:rPr>
        <w:t>ing</w:t>
      </w:r>
      <w:r w:rsidRPr="003F3C1A">
        <w:rPr>
          <w:rFonts w:ascii="Garamond" w:hAnsi="Garamond"/>
          <w:sz w:val="24"/>
          <w:szCs w:val="24"/>
        </w:rPr>
        <w:t xml:space="preserve"> </w:t>
      </w:r>
      <w:r w:rsidR="002E3BE8">
        <w:rPr>
          <w:rFonts w:ascii="Garamond" w:hAnsi="Garamond"/>
          <w:sz w:val="24"/>
          <w:szCs w:val="24"/>
        </w:rPr>
        <w:t>of</w:t>
      </w:r>
      <w:r w:rsidRPr="003F3C1A">
        <w:rPr>
          <w:rFonts w:ascii="Garamond" w:hAnsi="Garamond"/>
          <w:sz w:val="24"/>
          <w:szCs w:val="24"/>
        </w:rPr>
        <w:t xml:space="preserve"> free trade, </w:t>
      </w:r>
      <w:r w:rsidR="006A0F43" w:rsidRPr="006A0F43">
        <w:rPr>
          <w:rFonts w:ascii="Garamond" w:hAnsi="Garamond"/>
          <w:smallCaps/>
          <w:sz w:val="24"/>
          <w:szCs w:val="24"/>
        </w:rPr>
        <w:t>Respondent</w:t>
      </w:r>
      <w:r w:rsidRPr="003F3C1A">
        <w:rPr>
          <w:rFonts w:ascii="Garamond" w:hAnsi="Garamond"/>
          <w:sz w:val="24"/>
          <w:szCs w:val="24"/>
        </w:rPr>
        <w:t xml:space="preserve"> has since maintained or implemented an array of discriminatory measures. Around the time of its accession, it overhauled its tax regime, setting a 21% </w:t>
      </w:r>
      <w:r w:rsidRPr="006A0F43">
        <w:rPr>
          <w:rFonts w:ascii="Garamond" w:hAnsi="Garamond"/>
          <w:i/>
          <w:sz w:val="24"/>
          <w:szCs w:val="24"/>
        </w:rPr>
        <w:t>ad valorem</w:t>
      </w:r>
      <w:r w:rsidRPr="003F3C1A">
        <w:rPr>
          <w:rFonts w:ascii="Garamond" w:hAnsi="Garamond"/>
          <w:sz w:val="24"/>
          <w:szCs w:val="24"/>
        </w:rPr>
        <w:t xml:space="preserve"> VAT to alcoholic beverages whilst singling out imported alcoholic beverages for “more onerous VAT-related administrative requirements”. </w:t>
      </w:r>
      <w:r w:rsidR="006A0F43" w:rsidRPr="006A0F43">
        <w:rPr>
          <w:rFonts w:ascii="Garamond" w:hAnsi="Garamond"/>
          <w:smallCaps/>
          <w:sz w:val="24"/>
          <w:szCs w:val="24"/>
        </w:rPr>
        <w:t>Claimant</w:t>
      </w:r>
      <w:r w:rsidRPr="003F3C1A">
        <w:rPr>
          <w:rFonts w:ascii="Garamond" w:hAnsi="Garamond"/>
          <w:sz w:val="24"/>
          <w:szCs w:val="24"/>
        </w:rPr>
        <w:t xml:space="preserve"> contends thi</w:t>
      </w:r>
      <w:r w:rsidR="002E3BE8">
        <w:rPr>
          <w:rFonts w:ascii="Garamond" w:hAnsi="Garamond"/>
          <w:sz w:val="24"/>
          <w:szCs w:val="24"/>
        </w:rPr>
        <w:t>s is in breach of Art. III GATT – the national treatment standard.</w:t>
      </w:r>
    </w:p>
    <w:p w:rsidR="003F3C1A" w:rsidRDefault="003F3C1A" w:rsidP="003F3C1A">
      <w:pPr>
        <w:pStyle w:val="PargrafodaLista"/>
        <w:rPr>
          <w:rFonts w:ascii="Garamond" w:hAnsi="Garamond"/>
          <w:sz w:val="24"/>
          <w:szCs w:val="24"/>
        </w:rPr>
      </w:pPr>
    </w:p>
    <w:p w:rsidR="003F3C1A" w:rsidRDefault="003F3C1A" w:rsidP="006A0F43">
      <w:pPr>
        <w:pStyle w:val="PargrafodaLista"/>
        <w:ind w:left="1416"/>
        <w:rPr>
          <w:rFonts w:ascii="Garamond" w:hAnsi="Garamond"/>
          <w:sz w:val="24"/>
          <w:szCs w:val="24"/>
        </w:rPr>
      </w:pPr>
      <w:r w:rsidRPr="006A0F43">
        <w:rPr>
          <w:rFonts w:ascii="Garamond" w:hAnsi="Garamond"/>
          <w:i/>
          <w:sz w:val="24"/>
          <w:szCs w:val="24"/>
        </w:rPr>
        <w:t xml:space="preserve">Art. III:2. The products of the territory of any contracting party imported into the territory of any other contracting party shall not be subject, directly or indirectly, to </w:t>
      </w:r>
      <w:r w:rsidRPr="006A0F43">
        <w:rPr>
          <w:rFonts w:ascii="Garamond" w:hAnsi="Garamond"/>
          <w:b/>
          <w:i/>
          <w:sz w:val="24"/>
          <w:szCs w:val="24"/>
        </w:rPr>
        <w:t>internal taxes or other internal charges of any kind in excess of those applied, directly or indirectly, to like domestic products</w:t>
      </w:r>
      <w:r w:rsidRPr="006A0F43">
        <w:rPr>
          <w:rFonts w:ascii="Garamond" w:hAnsi="Garamond"/>
          <w:i/>
          <w:sz w:val="24"/>
          <w:szCs w:val="24"/>
        </w:rPr>
        <w:t>. Moreover, no contracting party shall otherwise apply internal taxes or other internal charges to imported or domestic products in a manner contrary to the principles set forth in paragraph 1.*</w:t>
      </w:r>
      <w:r w:rsidRPr="003F3C1A">
        <w:rPr>
          <w:rFonts w:ascii="Garamond" w:hAnsi="Garamond"/>
          <w:sz w:val="24"/>
          <w:szCs w:val="24"/>
        </w:rPr>
        <w:t>” (Emphasis added).</w:t>
      </w:r>
    </w:p>
    <w:p w:rsidR="003F3C1A" w:rsidRPr="003F3C1A" w:rsidRDefault="003F3C1A" w:rsidP="003F3C1A">
      <w:pPr>
        <w:pStyle w:val="PargrafodaLista"/>
        <w:rPr>
          <w:rFonts w:ascii="Garamond" w:hAnsi="Garamond"/>
          <w:sz w:val="24"/>
          <w:szCs w:val="24"/>
        </w:rPr>
      </w:pPr>
    </w:p>
    <w:p w:rsidR="003F3C1A" w:rsidRDefault="006A0F43" w:rsidP="006A0F43">
      <w:pPr>
        <w:pStyle w:val="PargrafodaLista"/>
        <w:numPr>
          <w:ilvl w:val="0"/>
          <w:numId w:val="57"/>
        </w:numPr>
        <w:spacing w:after="0"/>
        <w:jc w:val="both"/>
        <w:rPr>
          <w:rFonts w:ascii="Garamond" w:hAnsi="Garamond"/>
          <w:sz w:val="24"/>
          <w:szCs w:val="24"/>
        </w:rPr>
      </w:pPr>
      <w:r w:rsidRPr="006A0F43">
        <w:rPr>
          <w:rFonts w:ascii="Garamond" w:hAnsi="Garamond"/>
          <w:sz w:val="24"/>
          <w:szCs w:val="24"/>
        </w:rPr>
        <w:lastRenderedPageBreak/>
        <w:t xml:space="preserve">Under the GATT, if </w:t>
      </w:r>
      <w:r w:rsidRPr="006A0F43">
        <w:rPr>
          <w:rFonts w:ascii="Garamond" w:hAnsi="Garamond"/>
          <w:smallCaps/>
          <w:sz w:val="24"/>
          <w:szCs w:val="24"/>
        </w:rPr>
        <w:t>Respondent</w:t>
      </w:r>
      <w:r w:rsidRPr="006A0F43">
        <w:rPr>
          <w:rFonts w:ascii="Garamond" w:hAnsi="Garamond"/>
          <w:sz w:val="24"/>
          <w:szCs w:val="24"/>
        </w:rPr>
        <w:t xml:space="preserve"> is deemed to charge foreign goods “in excess of” what it charges like domestic products, it will have breached the national treatment standard. Intent on clarifying this provision, the Appellate Body noted in </w:t>
      </w:r>
      <w:r w:rsidRPr="002E3BE8">
        <w:rPr>
          <w:rFonts w:ascii="Garamond" w:hAnsi="Garamond"/>
          <w:i/>
          <w:sz w:val="24"/>
          <w:szCs w:val="24"/>
        </w:rPr>
        <w:t>Japan – Alcoholic Beverages II</w:t>
      </w:r>
      <w:r w:rsidRPr="006A0F43">
        <w:rPr>
          <w:rFonts w:ascii="Garamond" w:hAnsi="Garamond"/>
          <w:sz w:val="24"/>
          <w:szCs w:val="24"/>
        </w:rPr>
        <w:t xml:space="preserve"> that “</w:t>
      </w:r>
      <w:r w:rsidRPr="006A0F43">
        <w:rPr>
          <w:rFonts w:ascii="Garamond" w:hAnsi="Garamond"/>
          <w:b/>
          <w:sz w:val="24"/>
          <w:szCs w:val="24"/>
        </w:rPr>
        <w:t>even the smallest amount of ‘excess’ is too much</w:t>
      </w:r>
      <w:r w:rsidRPr="006A0F43">
        <w:rPr>
          <w:rFonts w:ascii="Garamond" w:hAnsi="Garamond"/>
          <w:sz w:val="24"/>
          <w:szCs w:val="24"/>
        </w:rPr>
        <w:t xml:space="preserve">” (emphasis added). </w:t>
      </w:r>
      <w:r w:rsidRPr="006A0F43">
        <w:rPr>
          <w:rFonts w:ascii="Garamond" w:hAnsi="Garamond"/>
          <w:smallCaps/>
          <w:sz w:val="24"/>
          <w:szCs w:val="24"/>
        </w:rPr>
        <w:t>Claimant</w:t>
      </w:r>
      <w:r w:rsidRPr="006A0F43">
        <w:rPr>
          <w:rFonts w:ascii="Garamond" w:hAnsi="Garamond"/>
          <w:sz w:val="24"/>
          <w:szCs w:val="24"/>
        </w:rPr>
        <w:t xml:space="preserve"> contends the “more onerous” requirements qualify as an inadmissible excess.</w:t>
      </w:r>
    </w:p>
    <w:p w:rsidR="003F3C1A" w:rsidRPr="003F3C1A" w:rsidRDefault="003F3C1A" w:rsidP="003F3C1A">
      <w:pPr>
        <w:pStyle w:val="PargrafodaLista"/>
        <w:rPr>
          <w:rFonts w:ascii="Garamond" w:hAnsi="Garamond"/>
          <w:sz w:val="24"/>
          <w:szCs w:val="24"/>
        </w:rPr>
      </w:pPr>
    </w:p>
    <w:p w:rsidR="003F3C1A" w:rsidRDefault="006A0F43" w:rsidP="006A0F43">
      <w:pPr>
        <w:pStyle w:val="PargrafodaLista"/>
        <w:numPr>
          <w:ilvl w:val="0"/>
          <w:numId w:val="57"/>
        </w:numPr>
        <w:spacing w:after="0"/>
        <w:jc w:val="both"/>
        <w:rPr>
          <w:rFonts w:ascii="Garamond" w:hAnsi="Garamond"/>
          <w:sz w:val="24"/>
          <w:szCs w:val="24"/>
        </w:rPr>
      </w:pPr>
      <w:r w:rsidRPr="006A0F43">
        <w:rPr>
          <w:rFonts w:ascii="Garamond" w:hAnsi="Garamond"/>
          <w:sz w:val="24"/>
          <w:szCs w:val="24"/>
        </w:rPr>
        <w:t xml:space="preserve">In </w:t>
      </w:r>
      <w:r w:rsidRPr="006A0F43">
        <w:rPr>
          <w:rFonts w:ascii="Garamond" w:hAnsi="Garamond"/>
          <w:i/>
          <w:sz w:val="24"/>
          <w:szCs w:val="24"/>
        </w:rPr>
        <w:t>Japan – Alcoholic Beverages I</w:t>
      </w:r>
      <w:r w:rsidRPr="006A0F43">
        <w:rPr>
          <w:rFonts w:ascii="Garamond" w:hAnsi="Garamond"/>
          <w:sz w:val="24"/>
          <w:szCs w:val="24"/>
        </w:rPr>
        <w:t xml:space="preserve"> the Panel detailed the appropriate standard of comparison: “in assessing whether there is tax discrimination, account is to be taken not only of the rate of the applicable, internal tax but also of the taxation methods”. Therefore, even if </w:t>
      </w:r>
      <w:r w:rsidRPr="006A0F43">
        <w:rPr>
          <w:rFonts w:ascii="Garamond" w:hAnsi="Garamond"/>
          <w:smallCaps/>
          <w:sz w:val="24"/>
          <w:szCs w:val="24"/>
        </w:rPr>
        <w:t>Respondent</w:t>
      </w:r>
      <w:r w:rsidRPr="006A0F43">
        <w:rPr>
          <w:rFonts w:ascii="Garamond" w:hAnsi="Garamond"/>
          <w:sz w:val="24"/>
          <w:szCs w:val="24"/>
        </w:rPr>
        <w:t xml:space="preserve"> applies the same nominal VAT percentage (21%) to foreign and domestic beverages, the additional burden and costs arising out of administrative requirements </w:t>
      </w:r>
      <w:r w:rsidR="002E3BE8">
        <w:rPr>
          <w:rFonts w:ascii="Garamond" w:hAnsi="Garamond"/>
          <w:sz w:val="24"/>
          <w:szCs w:val="24"/>
        </w:rPr>
        <w:t>amount</w:t>
      </w:r>
      <w:r w:rsidRPr="006A0F43">
        <w:rPr>
          <w:rFonts w:ascii="Garamond" w:hAnsi="Garamond"/>
          <w:sz w:val="24"/>
          <w:szCs w:val="24"/>
        </w:rPr>
        <w:t xml:space="preserve"> to a breach of national treatment.</w:t>
      </w:r>
    </w:p>
    <w:p w:rsidR="006A0F43" w:rsidRPr="006A0F43" w:rsidRDefault="006A0F43" w:rsidP="006A0F43">
      <w:pPr>
        <w:pStyle w:val="PargrafodaLista"/>
        <w:rPr>
          <w:rFonts w:ascii="Garamond" w:hAnsi="Garamond"/>
          <w:sz w:val="24"/>
          <w:szCs w:val="24"/>
        </w:rPr>
      </w:pPr>
    </w:p>
    <w:p w:rsidR="00DD0447" w:rsidRDefault="006A0F43" w:rsidP="00646FB6">
      <w:pPr>
        <w:pStyle w:val="PargrafodaLista"/>
        <w:numPr>
          <w:ilvl w:val="0"/>
          <w:numId w:val="57"/>
        </w:numPr>
        <w:spacing w:after="0"/>
        <w:jc w:val="both"/>
        <w:rPr>
          <w:rFonts w:ascii="Garamond" w:hAnsi="Garamond"/>
          <w:sz w:val="24"/>
          <w:szCs w:val="24"/>
        </w:rPr>
      </w:pPr>
      <w:r w:rsidRPr="006A0F43">
        <w:rPr>
          <w:rFonts w:ascii="Garamond" w:hAnsi="Garamond"/>
          <w:sz w:val="24"/>
          <w:szCs w:val="24"/>
        </w:rPr>
        <w:t xml:space="preserve">Therefore, </w:t>
      </w:r>
      <w:r w:rsidRPr="006A0F43">
        <w:rPr>
          <w:rFonts w:ascii="Garamond" w:hAnsi="Garamond"/>
          <w:smallCaps/>
          <w:sz w:val="24"/>
          <w:szCs w:val="24"/>
        </w:rPr>
        <w:t>Respondent</w:t>
      </w:r>
      <w:r w:rsidRPr="006A0F43">
        <w:rPr>
          <w:rFonts w:ascii="Garamond" w:hAnsi="Garamond"/>
          <w:sz w:val="24"/>
          <w:szCs w:val="24"/>
        </w:rPr>
        <w:t xml:space="preserve"> is not entitled to charge imported beverages more onerous VAT-related administrative requirements, as this constitutes an unwarranted and manifest excess in relation to domestic products.</w:t>
      </w:r>
    </w:p>
    <w:p w:rsidR="00646FB6" w:rsidRPr="00646FB6" w:rsidRDefault="00646FB6" w:rsidP="00646FB6">
      <w:pPr>
        <w:spacing w:after="0"/>
        <w:ind w:firstLine="0"/>
      </w:pPr>
    </w:p>
    <w:p w:rsidR="00423CE4" w:rsidRPr="00A920D2" w:rsidRDefault="00423CE4" w:rsidP="00423CE4">
      <w:pPr>
        <w:spacing w:after="0"/>
        <w:ind w:left="709" w:hanging="349"/>
        <w:rPr>
          <w:b/>
        </w:rPr>
      </w:pPr>
      <w:r>
        <w:rPr>
          <w:b/>
        </w:rPr>
        <w:t>III.</w:t>
      </w:r>
      <w:r w:rsidR="00702504">
        <w:rPr>
          <w:b/>
        </w:rPr>
        <w:t xml:space="preserve"> THE STATE’S</w:t>
      </w:r>
      <w:r w:rsidRPr="00423CE4">
        <w:rPr>
          <w:b/>
        </w:rPr>
        <w:t xml:space="preserve"> EXTRA CHARGE </w:t>
      </w:r>
      <w:r w:rsidR="00531840">
        <w:rPr>
          <w:b/>
        </w:rPr>
        <w:t>FOR</w:t>
      </w:r>
      <w:r w:rsidRPr="00423CE4">
        <w:rPr>
          <w:b/>
        </w:rPr>
        <w:t xml:space="preserve"> THE TYPE OF </w:t>
      </w:r>
      <w:r w:rsidR="00531840">
        <w:rPr>
          <w:b/>
        </w:rPr>
        <w:t>PACKING USED IN</w:t>
      </w:r>
      <w:r w:rsidRPr="00423CE4">
        <w:rPr>
          <w:b/>
        </w:rPr>
        <w:t xml:space="preserve"> IMPORTED BEVERAGES</w:t>
      </w:r>
    </w:p>
    <w:p w:rsidR="00423CE4" w:rsidRPr="00531840" w:rsidRDefault="00423CE4" w:rsidP="00423CE4">
      <w:pPr>
        <w:pStyle w:val="PargrafodaLista"/>
        <w:spacing w:after="0"/>
        <w:jc w:val="both"/>
        <w:rPr>
          <w:rFonts w:ascii="Garamond" w:hAnsi="Garamond"/>
          <w:b/>
          <w:sz w:val="24"/>
          <w:szCs w:val="24"/>
          <w:lang w:val="en-US"/>
        </w:rPr>
      </w:pPr>
    </w:p>
    <w:p w:rsidR="00423CE4" w:rsidRDefault="00702504" w:rsidP="00423CE4">
      <w:pPr>
        <w:pStyle w:val="PargrafodaLista"/>
        <w:numPr>
          <w:ilvl w:val="0"/>
          <w:numId w:val="57"/>
        </w:numPr>
        <w:spacing w:after="0"/>
        <w:jc w:val="both"/>
        <w:rPr>
          <w:rFonts w:ascii="Garamond" w:hAnsi="Garamond"/>
          <w:sz w:val="24"/>
          <w:szCs w:val="24"/>
        </w:rPr>
      </w:pPr>
      <w:r w:rsidRPr="00702504">
        <w:rPr>
          <w:rFonts w:ascii="Garamond" w:hAnsi="Garamond"/>
          <w:smallCaps/>
          <w:sz w:val="24"/>
          <w:szCs w:val="24"/>
          <w:lang w:val="en-US"/>
        </w:rPr>
        <w:t>Respondent</w:t>
      </w:r>
      <w:r w:rsidR="00423CE4">
        <w:rPr>
          <w:rFonts w:ascii="Garamond" w:hAnsi="Garamond"/>
          <w:sz w:val="24"/>
          <w:szCs w:val="24"/>
        </w:rPr>
        <w:t xml:space="preserve"> imposed a charge of N$0,5 per litre on alcoholic beverages that are, after importation, bottled in aluminium cans rather than glass bottles, for</w:t>
      </w:r>
      <w:r w:rsidR="002E3BE8">
        <w:rPr>
          <w:rFonts w:ascii="Garamond" w:hAnsi="Garamond"/>
          <w:sz w:val="24"/>
          <w:szCs w:val="24"/>
        </w:rPr>
        <w:t xml:space="preserve"> allegedly</w:t>
      </w:r>
      <w:r w:rsidR="00423CE4">
        <w:rPr>
          <w:rFonts w:ascii="Garamond" w:hAnsi="Garamond"/>
          <w:sz w:val="24"/>
          <w:szCs w:val="24"/>
        </w:rPr>
        <w:t xml:space="preserve"> environmental reasons. Th</w:t>
      </w:r>
      <w:r w:rsidR="002E3BE8">
        <w:rPr>
          <w:rFonts w:ascii="Garamond" w:hAnsi="Garamond"/>
          <w:sz w:val="24"/>
          <w:szCs w:val="24"/>
        </w:rPr>
        <w:t>e</w:t>
      </w:r>
      <w:r w:rsidR="00423CE4">
        <w:rPr>
          <w:rFonts w:ascii="Garamond" w:hAnsi="Garamond"/>
          <w:sz w:val="24"/>
          <w:szCs w:val="24"/>
        </w:rPr>
        <w:t xml:space="preserve"> only possible basis for this imposition would be GATT </w:t>
      </w:r>
      <w:r w:rsidR="00D63F58">
        <w:rPr>
          <w:rFonts w:ascii="Garamond" w:hAnsi="Garamond"/>
          <w:sz w:val="24"/>
          <w:szCs w:val="24"/>
        </w:rPr>
        <w:t>Art.</w:t>
      </w:r>
      <w:r w:rsidR="00423CE4">
        <w:rPr>
          <w:rFonts w:ascii="Garamond" w:hAnsi="Garamond"/>
          <w:sz w:val="24"/>
          <w:szCs w:val="24"/>
        </w:rPr>
        <w:t xml:space="preserve"> XX, “g”</w:t>
      </w:r>
      <w:r w:rsidR="002E3BE8">
        <w:rPr>
          <w:rFonts w:ascii="Garamond" w:hAnsi="Garamond"/>
          <w:sz w:val="24"/>
          <w:szCs w:val="24"/>
        </w:rPr>
        <w:t>,</w:t>
      </w:r>
      <w:r w:rsidR="00423CE4">
        <w:rPr>
          <w:rFonts w:ascii="Garamond" w:hAnsi="Garamond"/>
          <w:sz w:val="24"/>
          <w:szCs w:val="24"/>
        </w:rPr>
        <w:t xml:space="preserve"> which </w:t>
      </w:r>
      <w:r w:rsidR="002E3BE8">
        <w:rPr>
          <w:rFonts w:ascii="Garamond" w:hAnsi="Garamond"/>
          <w:sz w:val="24"/>
          <w:szCs w:val="24"/>
        </w:rPr>
        <w:t>establishes</w:t>
      </w:r>
      <w:r w:rsidR="00423CE4">
        <w:rPr>
          <w:rFonts w:ascii="Garamond" w:hAnsi="Garamond"/>
          <w:sz w:val="24"/>
          <w:szCs w:val="24"/>
        </w:rPr>
        <w:t xml:space="preserve"> the General Exceptions to the agreement as noted below:</w:t>
      </w:r>
    </w:p>
    <w:p w:rsidR="002E3BE8" w:rsidRDefault="002E3BE8" w:rsidP="002E3BE8">
      <w:pPr>
        <w:pStyle w:val="PargrafodaLista"/>
        <w:spacing w:after="0"/>
        <w:jc w:val="both"/>
        <w:rPr>
          <w:rFonts w:ascii="Garamond" w:hAnsi="Garamond"/>
          <w:sz w:val="24"/>
          <w:szCs w:val="24"/>
        </w:rPr>
      </w:pPr>
    </w:p>
    <w:p w:rsidR="00423CE4" w:rsidRDefault="00423CE4" w:rsidP="00013BC5">
      <w:pPr>
        <w:pStyle w:val="PargrafodaLista"/>
        <w:spacing w:after="0"/>
        <w:ind w:left="1134"/>
        <w:jc w:val="both"/>
        <w:rPr>
          <w:rFonts w:ascii="Garamond" w:hAnsi="Garamond"/>
          <w:i/>
          <w:sz w:val="24"/>
          <w:szCs w:val="24"/>
        </w:rPr>
      </w:pPr>
      <w:r>
        <w:rPr>
          <w:rFonts w:ascii="Garamond" w:hAnsi="Garamond"/>
          <w:i/>
          <w:sz w:val="24"/>
          <w:szCs w:val="24"/>
        </w:rPr>
        <w:t>Article XX</w:t>
      </w:r>
    </w:p>
    <w:p w:rsidR="00423CE4" w:rsidRDefault="00423CE4" w:rsidP="00013BC5">
      <w:pPr>
        <w:pStyle w:val="PargrafodaLista"/>
        <w:spacing w:after="0"/>
        <w:ind w:left="1134"/>
        <w:jc w:val="both"/>
        <w:rPr>
          <w:rFonts w:ascii="Garamond" w:hAnsi="Garamond"/>
          <w:i/>
          <w:sz w:val="24"/>
          <w:szCs w:val="24"/>
        </w:rPr>
      </w:pPr>
      <w:r>
        <w:rPr>
          <w:rFonts w:ascii="Garamond" w:hAnsi="Garamond"/>
          <w:i/>
          <w:sz w:val="24"/>
          <w:szCs w:val="24"/>
        </w:rPr>
        <w:t>General Exceptions</w:t>
      </w:r>
    </w:p>
    <w:p w:rsidR="00423CE4" w:rsidRDefault="00423CE4" w:rsidP="00013BC5">
      <w:pPr>
        <w:pStyle w:val="PargrafodaLista"/>
        <w:spacing w:after="0"/>
        <w:ind w:left="1134"/>
        <w:jc w:val="both"/>
        <w:rPr>
          <w:rFonts w:ascii="Garamond" w:hAnsi="Garamond"/>
          <w:i/>
          <w:sz w:val="24"/>
          <w:szCs w:val="24"/>
        </w:rPr>
      </w:pPr>
      <w:r>
        <w:rPr>
          <w:rFonts w:ascii="Garamond" w:hAnsi="Garamond"/>
          <w:i/>
          <w:sz w:val="24"/>
          <w:szCs w:val="24"/>
        </w:rPr>
        <w:t>Subject to the requirement that such measures are not applied in a manner which would constitute a means of arbitrary or unjustifiable discrimination between countries where the same conditions prevail, or a disguised restriction on international trade, nothing in this Agreement shall be construed to prevent the adoption or enforcement by any contracting party of measures:</w:t>
      </w:r>
    </w:p>
    <w:p w:rsidR="00423CE4" w:rsidRDefault="00423CE4" w:rsidP="00013BC5">
      <w:pPr>
        <w:pStyle w:val="PargrafodaLista"/>
        <w:spacing w:after="0"/>
        <w:ind w:left="1134"/>
        <w:jc w:val="both"/>
        <w:rPr>
          <w:rFonts w:ascii="Garamond" w:hAnsi="Garamond"/>
          <w:sz w:val="24"/>
          <w:szCs w:val="24"/>
        </w:rPr>
      </w:pPr>
      <w:r>
        <w:rPr>
          <w:rFonts w:ascii="Garamond" w:hAnsi="Garamond"/>
          <w:i/>
          <w:sz w:val="24"/>
          <w:szCs w:val="24"/>
        </w:rPr>
        <w:t>(g) relating to the conservation of exhaustible natural resources if such measures are made effective in conjunction with restrictions on domestic production or consumption</w:t>
      </w:r>
    </w:p>
    <w:p w:rsidR="002E3BE8" w:rsidRDefault="002E3BE8" w:rsidP="00423CE4">
      <w:pPr>
        <w:pStyle w:val="PargrafodaLista"/>
        <w:spacing w:after="0"/>
        <w:ind w:left="2268"/>
        <w:jc w:val="both"/>
        <w:rPr>
          <w:rFonts w:ascii="Garamond" w:hAnsi="Garamond"/>
          <w:i/>
          <w:sz w:val="24"/>
          <w:szCs w:val="24"/>
        </w:rPr>
      </w:pPr>
    </w:p>
    <w:p w:rsidR="00423CE4" w:rsidRDefault="002E3BE8" w:rsidP="00423CE4">
      <w:pPr>
        <w:pStyle w:val="PargrafodaLista"/>
        <w:numPr>
          <w:ilvl w:val="0"/>
          <w:numId w:val="57"/>
        </w:numPr>
        <w:spacing w:after="0"/>
        <w:jc w:val="both"/>
        <w:rPr>
          <w:rFonts w:ascii="Garamond" w:hAnsi="Garamond"/>
          <w:sz w:val="24"/>
          <w:szCs w:val="24"/>
        </w:rPr>
      </w:pPr>
      <w:r>
        <w:rPr>
          <w:rFonts w:ascii="Garamond" w:hAnsi="Garamond"/>
          <w:sz w:val="24"/>
          <w:szCs w:val="24"/>
        </w:rPr>
        <w:t>The issue</w:t>
      </w:r>
      <w:r w:rsidR="00423CE4">
        <w:rPr>
          <w:rFonts w:ascii="Garamond" w:hAnsi="Garamond"/>
          <w:sz w:val="24"/>
          <w:szCs w:val="24"/>
        </w:rPr>
        <w:t xml:space="preserve"> </w:t>
      </w:r>
      <w:r>
        <w:rPr>
          <w:rFonts w:ascii="Garamond" w:hAnsi="Garamond"/>
          <w:sz w:val="24"/>
          <w:szCs w:val="24"/>
        </w:rPr>
        <w:t xml:space="preserve">at hand is whether </w:t>
      </w:r>
      <w:r w:rsidR="00531840">
        <w:rPr>
          <w:rFonts w:ascii="Garamond" w:hAnsi="Garamond"/>
          <w:sz w:val="24"/>
          <w:szCs w:val="24"/>
        </w:rPr>
        <w:t>this additional imposition</w:t>
      </w:r>
      <w:r>
        <w:rPr>
          <w:rFonts w:ascii="Garamond" w:hAnsi="Garamond"/>
          <w:sz w:val="24"/>
          <w:szCs w:val="24"/>
        </w:rPr>
        <w:t xml:space="preserve"> is </w:t>
      </w:r>
      <w:r w:rsidR="00531840">
        <w:rPr>
          <w:rFonts w:ascii="Garamond" w:hAnsi="Garamond"/>
          <w:sz w:val="24"/>
          <w:szCs w:val="24"/>
        </w:rPr>
        <w:t>(i) effective for the purposes of</w:t>
      </w:r>
      <w:r w:rsidR="00423CE4">
        <w:rPr>
          <w:rFonts w:ascii="Garamond" w:hAnsi="Garamond"/>
          <w:sz w:val="24"/>
          <w:szCs w:val="24"/>
        </w:rPr>
        <w:t xml:space="preserve"> environment</w:t>
      </w:r>
      <w:r w:rsidR="00531840">
        <w:rPr>
          <w:rFonts w:ascii="Garamond" w:hAnsi="Garamond"/>
          <w:sz w:val="24"/>
          <w:szCs w:val="24"/>
        </w:rPr>
        <w:t>al</w:t>
      </w:r>
      <w:r w:rsidR="00423CE4">
        <w:rPr>
          <w:rFonts w:ascii="Garamond" w:hAnsi="Garamond"/>
          <w:sz w:val="24"/>
          <w:szCs w:val="24"/>
        </w:rPr>
        <w:t xml:space="preserve"> protection and (ii) symmetrical in relation to all players in the market, both domestic </w:t>
      </w:r>
      <w:r w:rsidR="00531840">
        <w:rPr>
          <w:rFonts w:ascii="Garamond" w:hAnsi="Garamond"/>
          <w:sz w:val="24"/>
          <w:szCs w:val="24"/>
        </w:rPr>
        <w:t>and</w:t>
      </w:r>
      <w:r w:rsidR="00423CE4">
        <w:rPr>
          <w:rFonts w:ascii="Garamond" w:hAnsi="Garamond"/>
          <w:sz w:val="24"/>
          <w:szCs w:val="24"/>
        </w:rPr>
        <w:t xml:space="preserve"> imported</w:t>
      </w:r>
      <w:r w:rsidR="00531840">
        <w:rPr>
          <w:rFonts w:ascii="Garamond" w:hAnsi="Garamond"/>
          <w:sz w:val="24"/>
          <w:szCs w:val="24"/>
        </w:rPr>
        <w:t>.</w:t>
      </w:r>
    </w:p>
    <w:p w:rsidR="00423CE4" w:rsidRDefault="00531840" w:rsidP="00423CE4">
      <w:pPr>
        <w:pStyle w:val="PargrafodaLista"/>
        <w:numPr>
          <w:ilvl w:val="0"/>
          <w:numId w:val="57"/>
        </w:numPr>
        <w:spacing w:after="0"/>
        <w:jc w:val="both"/>
        <w:rPr>
          <w:rFonts w:ascii="Garamond" w:hAnsi="Garamond"/>
          <w:sz w:val="24"/>
          <w:szCs w:val="24"/>
        </w:rPr>
      </w:pPr>
      <w:r>
        <w:rPr>
          <w:rFonts w:ascii="Garamond" w:hAnsi="Garamond"/>
          <w:sz w:val="24"/>
          <w:szCs w:val="24"/>
        </w:rPr>
        <w:t xml:space="preserve">Regarding the first point, the measure cannot be upheld, as </w:t>
      </w:r>
      <w:r w:rsidR="00423CE4">
        <w:rPr>
          <w:rFonts w:ascii="Garamond" w:hAnsi="Garamond"/>
          <w:sz w:val="24"/>
          <w:szCs w:val="24"/>
        </w:rPr>
        <w:t>(a</w:t>
      </w:r>
      <w:r>
        <w:rPr>
          <w:rFonts w:ascii="Garamond" w:hAnsi="Garamond"/>
          <w:sz w:val="24"/>
          <w:szCs w:val="24"/>
        </w:rPr>
        <w:t>)</w:t>
      </w:r>
      <w:r w:rsidRPr="00531840">
        <w:rPr>
          <w:rFonts w:ascii="Garamond" w:hAnsi="Garamond"/>
          <w:sz w:val="24"/>
          <w:szCs w:val="24"/>
        </w:rPr>
        <w:t xml:space="preserve"> </w:t>
      </w:r>
      <w:r>
        <w:rPr>
          <w:rFonts w:ascii="Garamond" w:hAnsi="Garamond"/>
          <w:sz w:val="24"/>
          <w:szCs w:val="24"/>
        </w:rPr>
        <w:t>the imposition</w:t>
      </w:r>
      <w:r w:rsidR="00423CE4">
        <w:rPr>
          <w:rFonts w:ascii="Garamond" w:hAnsi="Garamond"/>
          <w:sz w:val="24"/>
          <w:szCs w:val="24"/>
        </w:rPr>
        <w:t xml:space="preserve"> is only </w:t>
      </w:r>
      <w:r>
        <w:rPr>
          <w:rFonts w:ascii="Garamond" w:hAnsi="Garamond"/>
          <w:sz w:val="24"/>
          <w:szCs w:val="24"/>
        </w:rPr>
        <w:t>applied</w:t>
      </w:r>
      <w:r w:rsidR="00423CE4">
        <w:rPr>
          <w:rFonts w:ascii="Garamond" w:hAnsi="Garamond"/>
          <w:sz w:val="24"/>
          <w:szCs w:val="24"/>
        </w:rPr>
        <w:t xml:space="preserve"> to imported beverages, and not all beverages bottled in aluminium cans, which comprises a small </w:t>
      </w:r>
      <w:r>
        <w:rPr>
          <w:rFonts w:ascii="Garamond" w:hAnsi="Garamond"/>
          <w:sz w:val="24"/>
          <w:szCs w:val="24"/>
        </w:rPr>
        <w:t>share</w:t>
      </w:r>
      <w:r w:rsidR="00423CE4">
        <w:rPr>
          <w:rFonts w:ascii="Garamond" w:hAnsi="Garamond"/>
          <w:sz w:val="24"/>
          <w:szCs w:val="24"/>
        </w:rPr>
        <w:t xml:space="preserve"> of the market and (b) aluminium cans are </w:t>
      </w:r>
      <w:r>
        <w:rPr>
          <w:rFonts w:ascii="Garamond" w:hAnsi="Garamond"/>
          <w:sz w:val="24"/>
          <w:szCs w:val="24"/>
        </w:rPr>
        <w:t>completely</w:t>
      </w:r>
      <w:r w:rsidR="00423CE4">
        <w:rPr>
          <w:rFonts w:ascii="Garamond" w:hAnsi="Garamond"/>
          <w:sz w:val="24"/>
          <w:szCs w:val="24"/>
        </w:rPr>
        <w:t xml:space="preserve"> recyclable, such as glass containers. </w:t>
      </w:r>
    </w:p>
    <w:p w:rsidR="00423CE4" w:rsidRDefault="00423CE4" w:rsidP="00423CE4">
      <w:pPr>
        <w:pStyle w:val="PargrafodaLista"/>
        <w:numPr>
          <w:ilvl w:val="0"/>
          <w:numId w:val="57"/>
        </w:numPr>
        <w:spacing w:after="0"/>
        <w:jc w:val="both"/>
        <w:rPr>
          <w:rFonts w:ascii="Garamond" w:hAnsi="Garamond"/>
          <w:sz w:val="24"/>
          <w:szCs w:val="24"/>
        </w:rPr>
      </w:pPr>
      <w:r>
        <w:rPr>
          <w:rFonts w:ascii="Garamond" w:hAnsi="Garamond"/>
          <w:sz w:val="24"/>
          <w:szCs w:val="24"/>
        </w:rPr>
        <w:t>According to the Aluminum Association</w:t>
      </w:r>
      <w:r>
        <w:rPr>
          <w:rStyle w:val="Refdenotaderodap"/>
        </w:rPr>
        <w:footnoteReference w:id="2"/>
      </w:r>
      <w:r>
        <w:rPr>
          <w:rFonts w:ascii="Garamond" w:hAnsi="Garamond"/>
          <w:sz w:val="24"/>
          <w:szCs w:val="24"/>
        </w:rPr>
        <w:t xml:space="preserve">, aluminium is one of the most recycled materials on the market today. It can be </w:t>
      </w:r>
      <w:r w:rsidR="00531840">
        <w:rPr>
          <w:rFonts w:ascii="Garamond" w:hAnsi="Garamond"/>
          <w:sz w:val="24"/>
          <w:szCs w:val="24"/>
        </w:rPr>
        <w:t xml:space="preserve">consistently </w:t>
      </w:r>
      <w:r>
        <w:rPr>
          <w:rFonts w:ascii="Garamond" w:hAnsi="Garamond"/>
          <w:sz w:val="24"/>
          <w:szCs w:val="24"/>
        </w:rPr>
        <w:t xml:space="preserve">recycled directly back into itself in a true closed </w:t>
      </w:r>
      <w:r>
        <w:rPr>
          <w:rFonts w:ascii="Garamond" w:hAnsi="Garamond"/>
          <w:sz w:val="24"/>
          <w:szCs w:val="24"/>
        </w:rPr>
        <w:lastRenderedPageBreak/>
        <w:t>loop. Not only</w:t>
      </w:r>
      <w:r w:rsidR="00531840">
        <w:rPr>
          <w:rFonts w:ascii="Garamond" w:hAnsi="Garamond"/>
          <w:sz w:val="24"/>
          <w:szCs w:val="24"/>
        </w:rPr>
        <w:t xml:space="preserve"> is aluminium completely</w:t>
      </w:r>
      <w:r>
        <w:rPr>
          <w:rFonts w:ascii="Garamond" w:hAnsi="Garamond"/>
          <w:sz w:val="24"/>
          <w:szCs w:val="24"/>
        </w:rPr>
        <w:t xml:space="preserve"> recyclable, but</w:t>
      </w:r>
      <w:r w:rsidR="00531840">
        <w:rPr>
          <w:rFonts w:ascii="Garamond" w:hAnsi="Garamond"/>
          <w:sz w:val="24"/>
          <w:szCs w:val="24"/>
        </w:rPr>
        <w:t xml:space="preserve"> it is</w:t>
      </w:r>
      <w:r>
        <w:rPr>
          <w:rFonts w:ascii="Garamond" w:hAnsi="Garamond"/>
          <w:sz w:val="24"/>
          <w:szCs w:val="24"/>
        </w:rPr>
        <w:t xml:space="preserve"> also the most valuable</w:t>
      </w:r>
      <w:r w:rsidR="00531840">
        <w:rPr>
          <w:rFonts w:ascii="Garamond" w:hAnsi="Garamond"/>
          <w:sz w:val="24"/>
          <w:szCs w:val="24"/>
        </w:rPr>
        <w:t xml:space="preserve"> recycled</w:t>
      </w:r>
      <w:r>
        <w:rPr>
          <w:rFonts w:ascii="Garamond" w:hAnsi="Garamond"/>
          <w:sz w:val="24"/>
          <w:szCs w:val="24"/>
        </w:rPr>
        <w:t xml:space="preserve"> material, with additional potential profits of over USD 1 billion only in the USA.  Therefore,</w:t>
      </w:r>
      <w:r w:rsidR="00E455BD">
        <w:rPr>
          <w:rFonts w:ascii="Garamond" w:hAnsi="Garamond"/>
          <w:sz w:val="24"/>
          <w:szCs w:val="24"/>
        </w:rPr>
        <w:t xml:space="preserve"> since aluminium is completely recyclable and harmless to the environment, additional charges, in favour of other packing materials,</w:t>
      </w:r>
      <w:r>
        <w:rPr>
          <w:rFonts w:ascii="Garamond" w:hAnsi="Garamond"/>
          <w:sz w:val="24"/>
          <w:szCs w:val="24"/>
        </w:rPr>
        <w:t xml:space="preserve"> </w:t>
      </w:r>
      <w:r w:rsidR="00E455BD">
        <w:rPr>
          <w:rFonts w:ascii="Garamond" w:hAnsi="Garamond"/>
          <w:sz w:val="24"/>
          <w:szCs w:val="24"/>
        </w:rPr>
        <w:t>are</w:t>
      </w:r>
      <w:r>
        <w:rPr>
          <w:rFonts w:ascii="Garamond" w:hAnsi="Garamond"/>
          <w:sz w:val="24"/>
          <w:szCs w:val="24"/>
        </w:rPr>
        <w:t xml:space="preserve"> </w:t>
      </w:r>
      <w:r w:rsidR="00E455BD">
        <w:rPr>
          <w:rFonts w:ascii="Garamond" w:hAnsi="Garamond"/>
          <w:sz w:val="24"/>
          <w:szCs w:val="24"/>
        </w:rPr>
        <w:t>un</w:t>
      </w:r>
      <w:r>
        <w:rPr>
          <w:rFonts w:ascii="Garamond" w:hAnsi="Garamond"/>
          <w:sz w:val="24"/>
          <w:szCs w:val="24"/>
        </w:rPr>
        <w:t>reasonable and non-sustainable</w:t>
      </w:r>
      <w:r w:rsidR="00E455BD">
        <w:rPr>
          <w:rFonts w:ascii="Garamond" w:hAnsi="Garamond"/>
          <w:sz w:val="24"/>
          <w:szCs w:val="24"/>
        </w:rPr>
        <w:t>.</w:t>
      </w:r>
      <w:r>
        <w:rPr>
          <w:rFonts w:ascii="Garamond" w:hAnsi="Garamond"/>
          <w:sz w:val="24"/>
          <w:szCs w:val="24"/>
        </w:rPr>
        <w:t xml:space="preserve"> Consequently, this measure </w:t>
      </w:r>
      <w:r w:rsidR="00E455BD">
        <w:rPr>
          <w:rFonts w:ascii="Garamond" w:hAnsi="Garamond"/>
          <w:sz w:val="24"/>
          <w:szCs w:val="24"/>
        </w:rPr>
        <w:t xml:space="preserve">does not achieve its purported environmental protection. </w:t>
      </w:r>
    </w:p>
    <w:p w:rsidR="00423CE4" w:rsidRDefault="00423CE4" w:rsidP="00423CE4">
      <w:pPr>
        <w:pStyle w:val="PargrafodaLista"/>
        <w:numPr>
          <w:ilvl w:val="0"/>
          <w:numId w:val="57"/>
        </w:numPr>
        <w:spacing w:after="0"/>
        <w:jc w:val="both"/>
        <w:rPr>
          <w:rFonts w:ascii="Garamond" w:hAnsi="Garamond"/>
          <w:sz w:val="24"/>
          <w:szCs w:val="24"/>
        </w:rPr>
      </w:pPr>
      <w:r>
        <w:rPr>
          <w:rFonts w:ascii="Garamond" w:hAnsi="Garamond"/>
          <w:sz w:val="24"/>
          <w:szCs w:val="24"/>
        </w:rPr>
        <w:t xml:space="preserve">Also, the treatment is not symmetrical to all players, because only imported beverages are subject to the surcharge. If it were to be symmetrical, both domestic and imported beverages would </w:t>
      </w:r>
      <w:r w:rsidR="00E455BD">
        <w:rPr>
          <w:rFonts w:ascii="Garamond" w:hAnsi="Garamond"/>
          <w:sz w:val="24"/>
          <w:szCs w:val="24"/>
        </w:rPr>
        <w:t>fall under the scope of the charge</w:t>
      </w:r>
      <w:r>
        <w:rPr>
          <w:rFonts w:ascii="Garamond" w:hAnsi="Garamond"/>
          <w:sz w:val="24"/>
          <w:szCs w:val="24"/>
        </w:rPr>
        <w:t xml:space="preserve">.   </w:t>
      </w:r>
    </w:p>
    <w:p w:rsidR="00423CE4" w:rsidRDefault="00423CE4" w:rsidP="00423CE4">
      <w:pPr>
        <w:pStyle w:val="PargrafodaLista"/>
        <w:numPr>
          <w:ilvl w:val="0"/>
          <w:numId w:val="57"/>
        </w:numPr>
        <w:spacing w:after="0"/>
        <w:jc w:val="both"/>
        <w:rPr>
          <w:rFonts w:ascii="Garamond" w:hAnsi="Garamond"/>
          <w:sz w:val="24"/>
          <w:szCs w:val="24"/>
        </w:rPr>
      </w:pPr>
      <w:r>
        <w:rPr>
          <w:rFonts w:ascii="Garamond" w:hAnsi="Garamond"/>
          <w:sz w:val="24"/>
          <w:szCs w:val="24"/>
        </w:rPr>
        <w:t xml:space="preserve">This surcharge, therefore, imposes a clear competitive advantage to wine makers. It is clear that both aluminium and glass bottles can be recycled, with a clear advantage to aluminium recycling, and there is no obvious reason to surcharge aluminium cans, especially only the ones containing imported beverages. </w:t>
      </w:r>
    </w:p>
    <w:p w:rsidR="00423CE4" w:rsidRDefault="00423CE4" w:rsidP="00423CE4">
      <w:pPr>
        <w:pStyle w:val="PargrafodaLista"/>
        <w:numPr>
          <w:ilvl w:val="0"/>
          <w:numId w:val="57"/>
        </w:numPr>
        <w:spacing w:after="0"/>
        <w:jc w:val="both"/>
        <w:rPr>
          <w:rFonts w:ascii="Garamond" w:hAnsi="Garamond"/>
          <w:sz w:val="24"/>
          <w:szCs w:val="24"/>
        </w:rPr>
      </w:pPr>
      <w:r>
        <w:rPr>
          <w:rFonts w:ascii="Garamond" w:hAnsi="Garamond"/>
          <w:sz w:val="24"/>
          <w:szCs w:val="24"/>
        </w:rPr>
        <w:t xml:space="preserve">The imposition is, </w:t>
      </w:r>
      <w:r w:rsidR="00E455BD">
        <w:rPr>
          <w:rFonts w:ascii="Garamond" w:hAnsi="Garamond"/>
          <w:sz w:val="24"/>
          <w:szCs w:val="24"/>
        </w:rPr>
        <w:t>hence</w:t>
      </w:r>
      <w:r>
        <w:rPr>
          <w:rFonts w:ascii="Garamond" w:hAnsi="Garamond"/>
          <w:sz w:val="24"/>
          <w:szCs w:val="24"/>
        </w:rPr>
        <w:t xml:space="preserve">, not </w:t>
      </w:r>
      <w:r w:rsidR="00E455BD">
        <w:rPr>
          <w:rFonts w:ascii="Garamond" w:hAnsi="Garamond"/>
          <w:sz w:val="24"/>
          <w:szCs w:val="24"/>
        </w:rPr>
        <w:t xml:space="preserve">in </w:t>
      </w:r>
      <w:r>
        <w:rPr>
          <w:rFonts w:ascii="Garamond" w:hAnsi="Garamond"/>
          <w:sz w:val="24"/>
          <w:szCs w:val="24"/>
        </w:rPr>
        <w:t>accord</w:t>
      </w:r>
      <w:r w:rsidR="00E455BD">
        <w:rPr>
          <w:rFonts w:ascii="Garamond" w:hAnsi="Garamond"/>
          <w:sz w:val="24"/>
          <w:szCs w:val="24"/>
        </w:rPr>
        <w:t>ance</w:t>
      </w:r>
      <w:r>
        <w:rPr>
          <w:rFonts w:ascii="Garamond" w:hAnsi="Garamond"/>
          <w:sz w:val="24"/>
          <w:szCs w:val="24"/>
        </w:rPr>
        <w:t xml:space="preserve"> </w:t>
      </w:r>
      <w:r w:rsidR="00E455BD">
        <w:rPr>
          <w:rFonts w:ascii="Garamond" w:hAnsi="Garamond"/>
          <w:sz w:val="24"/>
          <w:szCs w:val="24"/>
        </w:rPr>
        <w:t>with</w:t>
      </w:r>
      <w:r>
        <w:rPr>
          <w:rFonts w:ascii="Garamond" w:hAnsi="Garamond"/>
          <w:sz w:val="24"/>
          <w:szCs w:val="24"/>
        </w:rPr>
        <w:t xml:space="preserve"> </w:t>
      </w:r>
      <w:r w:rsidR="00E455BD">
        <w:rPr>
          <w:rFonts w:ascii="Garamond" w:hAnsi="Garamond"/>
          <w:sz w:val="24"/>
          <w:szCs w:val="24"/>
        </w:rPr>
        <w:t xml:space="preserve">the </w:t>
      </w:r>
      <w:r>
        <w:rPr>
          <w:rFonts w:ascii="Garamond" w:hAnsi="Garamond"/>
          <w:sz w:val="24"/>
          <w:szCs w:val="24"/>
        </w:rPr>
        <w:t xml:space="preserve">GATT </w:t>
      </w:r>
      <w:r w:rsidR="00E455BD">
        <w:rPr>
          <w:rFonts w:ascii="Garamond" w:hAnsi="Garamond"/>
          <w:sz w:val="24"/>
          <w:szCs w:val="24"/>
        </w:rPr>
        <w:t xml:space="preserve">Art. </w:t>
      </w:r>
      <w:r>
        <w:rPr>
          <w:rFonts w:ascii="Garamond" w:hAnsi="Garamond"/>
          <w:sz w:val="24"/>
          <w:szCs w:val="24"/>
        </w:rPr>
        <w:t xml:space="preserve">XX exceptions noted above and should be abolished.  </w:t>
      </w:r>
    </w:p>
    <w:p w:rsidR="00423CE4" w:rsidRDefault="00423CE4" w:rsidP="00646FB6">
      <w:pPr>
        <w:spacing w:after="0"/>
        <w:ind w:left="927"/>
        <w:rPr>
          <w:b/>
        </w:rPr>
      </w:pPr>
    </w:p>
    <w:p w:rsidR="00DD0447" w:rsidRPr="00646FB6" w:rsidRDefault="00646FB6" w:rsidP="00646FB6">
      <w:pPr>
        <w:spacing w:after="0"/>
        <w:ind w:left="927"/>
        <w:rPr>
          <w:b/>
        </w:rPr>
      </w:pPr>
      <w:r>
        <w:rPr>
          <w:b/>
        </w:rPr>
        <w:t>I</w:t>
      </w:r>
      <w:r w:rsidR="00423CE4">
        <w:rPr>
          <w:b/>
        </w:rPr>
        <w:t>V</w:t>
      </w:r>
      <w:r>
        <w:rPr>
          <w:b/>
        </w:rPr>
        <w:t>.THE FAIR COMPETITION ACT</w:t>
      </w:r>
    </w:p>
    <w:p w:rsidR="00DD0447" w:rsidRDefault="00DD0447" w:rsidP="00DD0447">
      <w:pPr>
        <w:pStyle w:val="PargrafodaLista"/>
      </w:pPr>
    </w:p>
    <w:p w:rsidR="00DD0447" w:rsidRPr="00E455BD" w:rsidRDefault="00E455BD" w:rsidP="00E455BD">
      <w:pPr>
        <w:pStyle w:val="PargrafodaLista"/>
        <w:numPr>
          <w:ilvl w:val="0"/>
          <w:numId w:val="57"/>
        </w:numPr>
        <w:spacing w:after="0"/>
        <w:jc w:val="both"/>
        <w:rPr>
          <w:rFonts w:ascii="Garamond" w:hAnsi="Garamond"/>
          <w:sz w:val="24"/>
          <w:szCs w:val="24"/>
        </w:rPr>
      </w:pPr>
      <w:r w:rsidRPr="004943E5">
        <w:rPr>
          <w:rFonts w:ascii="Garamond" w:hAnsi="Garamond"/>
          <w:sz w:val="24"/>
          <w:szCs w:val="24"/>
        </w:rPr>
        <w:t>Analysing</w:t>
      </w:r>
      <w:r w:rsidR="003550DE" w:rsidRPr="004943E5">
        <w:rPr>
          <w:rFonts w:ascii="Garamond" w:hAnsi="Garamond"/>
          <w:sz w:val="24"/>
          <w:szCs w:val="24"/>
        </w:rPr>
        <w:t xml:space="preserve"> the</w:t>
      </w:r>
      <w:r>
        <w:rPr>
          <w:rFonts w:ascii="Garamond" w:hAnsi="Garamond"/>
          <w:sz w:val="24"/>
          <w:szCs w:val="24"/>
        </w:rPr>
        <w:t xml:space="preserve"> entirety of</w:t>
      </w:r>
      <w:r w:rsidR="003550DE" w:rsidRPr="004943E5">
        <w:rPr>
          <w:rFonts w:ascii="Garamond" w:hAnsi="Garamond"/>
          <w:sz w:val="24"/>
          <w:szCs w:val="24"/>
        </w:rPr>
        <w:t xml:space="preserve"> </w:t>
      </w:r>
      <w:r>
        <w:rPr>
          <w:rFonts w:ascii="Garamond" w:hAnsi="Garamond"/>
          <w:sz w:val="24"/>
          <w:szCs w:val="24"/>
        </w:rPr>
        <w:t xml:space="preserve">the </w:t>
      </w:r>
      <w:r w:rsidRPr="00E455BD">
        <w:rPr>
          <w:rFonts w:ascii="Garamond" w:hAnsi="Garamond"/>
          <w:smallCaps/>
          <w:sz w:val="24"/>
          <w:szCs w:val="24"/>
        </w:rPr>
        <w:t>State</w:t>
      </w:r>
      <w:r>
        <w:rPr>
          <w:rFonts w:ascii="Garamond" w:hAnsi="Garamond"/>
          <w:sz w:val="24"/>
          <w:szCs w:val="24"/>
        </w:rPr>
        <w:t>’s beverage market</w:t>
      </w:r>
      <w:r w:rsidR="003550DE" w:rsidRPr="004943E5">
        <w:rPr>
          <w:rFonts w:ascii="Garamond" w:hAnsi="Garamond"/>
          <w:sz w:val="24"/>
          <w:szCs w:val="24"/>
        </w:rPr>
        <w:t xml:space="preserve">, </w:t>
      </w:r>
      <w:r>
        <w:rPr>
          <w:rFonts w:ascii="Garamond" w:hAnsi="Garamond"/>
          <w:sz w:val="24"/>
          <w:szCs w:val="24"/>
        </w:rPr>
        <w:t>one</w:t>
      </w:r>
      <w:r w:rsidR="003550DE" w:rsidRPr="004943E5">
        <w:rPr>
          <w:rFonts w:ascii="Garamond" w:hAnsi="Garamond"/>
          <w:sz w:val="24"/>
          <w:szCs w:val="24"/>
        </w:rPr>
        <w:t xml:space="preserve"> can easily conclude that RichBrew Inc. is subjected to highly unfair competition due to the RESPONDENT’s protectionism. Despite </w:t>
      </w:r>
      <w:r>
        <w:rPr>
          <w:rFonts w:ascii="Garamond" w:hAnsi="Garamond"/>
          <w:sz w:val="24"/>
          <w:szCs w:val="24"/>
        </w:rPr>
        <w:t xml:space="preserve">the </w:t>
      </w:r>
      <w:r w:rsidRPr="00E455BD">
        <w:rPr>
          <w:rFonts w:ascii="Garamond" w:hAnsi="Garamond"/>
          <w:smallCaps/>
          <w:sz w:val="24"/>
          <w:szCs w:val="24"/>
        </w:rPr>
        <w:t>State’</w:t>
      </w:r>
      <w:r w:rsidRPr="00E455BD">
        <w:rPr>
          <w:rFonts w:ascii="Garamond" w:hAnsi="Garamond"/>
          <w:sz w:val="24"/>
          <w:szCs w:val="24"/>
        </w:rPr>
        <w:t>s</w:t>
      </w:r>
      <w:r>
        <w:rPr>
          <w:rFonts w:ascii="Garamond" w:hAnsi="Garamond"/>
          <w:sz w:val="24"/>
          <w:szCs w:val="24"/>
        </w:rPr>
        <w:t xml:space="preserve"> enactment of the</w:t>
      </w:r>
      <w:r w:rsidR="003550DE" w:rsidRPr="004943E5">
        <w:rPr>
          <w:rFonts w:ascii="Garamond" w:hAnsi="Garamond"/>
          <w:sz w:val="24"/>
          <w:szCs w:val="24"/>
        </w:rPr>
        <w:t xml:space="preserve"> Fair Competition Act of 1991 – that establishes a minimum price requirement </w:t>
      </w:r>
      <w:r>
        <w:rPr>
          <w:rFonts w:ascii="Garamond" w:hAnsi="Garamond"/>
          <w:sz w:val="24"/>
          <w:szCs w:val="24"/>
        </w:rPr>
        <w:t>for</w:t>
      </w:r>
      <w:r w:rsidR="003550DE" w:rsidRPr="004943E5">
        <w:rPr>
          <w:rFonts w:ascii="Garamond" w:hAnsi="Garamond"/>
          <w:sz w:val="24"/>
          <w:szCs w:val="24"/>
        </w:rPr>
        <w:t xml:space="preserve"> beer and wine, imported and domestic – the different</w:t>
      </w:r>
      <w:r>
        <w:rPr>
          <w:rFonts w:ascii="Garamond" w:hAnsi="Garamond"/>
          <w:sz w:val="24"/>
          <w:szCs w:val="24"/>
        </w:rPr>
        <w:t>iated</w:t>
      </w:r>
      <w:r w:rsidR="003550DE" w:rsidRPr="004943E5">
        <w:rPr>
          <w:rFonts w:ascii="Garamond" w:hAnsi="Garamond"/>
          <w:sz w:val="24"/>
          <w:szCs w:val="24"/>
        </w:rPr>
        <w:t xml:space="preserve"> taxation and sanitary barriers that appl</w:t>
      </w:r>
      <w:r>
        <w:rPr>
          <w:rFonts w:ascii="Garamond" w:hAnsi="Garamond"/>
          <w:sz w:val="24"/>
          <w:szCs w:val="24"/>
        </w:rPr>
        <w:t>y</w:t>
      </w:r>
      <w:r w:rsidR="003550DE" w:rsidRPr="004943E5">
        <w:rPr>
          <w:rFonts w:ascii="Garamond" w:hAnsi="Garamond"/>
          <w:sz w:val="24"/>
          <w:szCs w:val="24"/>
        </w:rPr>
        <w:t xml:space="preserve"> to </w:t>
      </w:r>
      <w:r w:rsidRPr="004943E5">
        <w:rPr>
          <w:rFonts w:ascii="Garamond" w:hAnsi="Garamond"/>
          <w:sz w:val="24"/>
          <w:szCs w:val="24"/>
        </w:rPr>
        <w:t>Rich Bre</w:t>
      </w:r>
      <w:r>
        <w:rPr>
          <w:rFonts w:ascii="Garamond" w:hAnsi="Garamond"/>
          <w:sz w:val="24"/>
          <w:szCs w:val="24"/>
        </w:rPr>
        <w:t>w’s products</w:t>
      </w:r>
      <w:r w:rsidR="003550DE" w:rsidRPr="004943E5">
        <w:rPr>
          <w:rFonts w:ascii="Garamond" w:hAnsi="Garamond"/>
          <w:sz w:val="24"/>
          <w:szCs w:val="24"/>
        </w:rPr>
        <w:t xml:space="preserve"> makes it impossible for the company to set prices as low as </w:t>
      </w:r>
      <w:r>
        <w:rPr>
          <w:rFonts w:ascii="Garamond" w:hAnsi="Garamond"/>
          <w:sz w:val="24"/>
          <w:szCs w:val="24"/>
        </w:rPr>
        <w:t xml:space="preserve">the </w:t>
      </w:r>
      <w:r w:rsidRPr="00E455BD">
        <w:rPr>
          <w:rFonts w:ascii="Garamond" w:hAnsi="Garamond"/>
          <w:smallCaps/>
          <w:sz w:val="24"/>
          <w:szCs w:val="24"/>
        </w:rPr>
        <w:t>State</w:t>
      </w:r>
      <w:r>
        <w:rPr>
          <w:rFonts w:ascii="Garamond" w:hAnsi="Garamond"/>
          <w:sz w:val="24"/>
          <w:szCs w:val="24"/>
        </w:rPr>
        <w:t>’s</w:t>
      </w:r>
      <w:r w:rsidR="003550DE" w:rsidRPr="004943E5">
        <w:rPr>
          <w:rFonts w:ascii="Garamond" w:hAnsi="Garamond"/>
          <w:sz w:val="24"/>
          <w:szCs w:val="24"/>
        </w:rPr>
        <w:t xml:space="preserve"> national </w:t>
      </w:r>
      <w:r>
        <w:rPr>
          <w:rFonts w:ascii="Garamond" w:hAnsi="Garamond"/>
          <w:sz w:val="24"/>
          <w:szCs w:val="24"/>
        </w:rPr>
        <w:t>products,</w:t>
      </w:r>
      <w:r w:rsidR="003550DE" w:rsidRPr="004943E5">
        <w:rPr>
          <w:rFonts w:ascii="Garamond" w:hAnsi="Garamond"/>
          <w:sz w:val="24"/>
          <w:szCs w:val="24"/>
        </w:rPr>
        <w:t xml:space="preserve"> and therefore they cannot enter the market successfully. </w:t>
      </w:r>
    </w:p>
    <w:p w:rsidR="00DD0447" w:rsidRPr="00B575FB" w:rsidRDefault="008D59B8" w:rsidP="00B575FB">
      <w:pPr>
        <w:pStyle w:val="PargrafodaLista"/>
        <w:numPr>
          <w:ilvl w:val="0"/>
          <w:numId w:val="57"/>
        </w:numPr>
        <w:spacing w:after="0"/>
        <w:jc w:val="both"/>
        <w:rPr>
          <w:rFonts w:ascii="Garamond" w:hAnsi="Garamond"/>
          <w:sz w:val="24"/>
          <w:szCs w:val="24"/>
        </w:rPr>
      </w:pPr>
      <w:r w:rsidRPr="00DD0447">
        <w:rPr>
          <w:rFonts w:ascii="Garamond" w:hAnsi="Garamond"/>
          <w:sz w:val="24"/>
          <w:szCs w:val="24"/>
        </w:rPr>
        <w:t>The</w:t>
      </w:r>
      <w:r w:rsidR="00E455BD">
        <w:rPr>
          <w:rFonts w:ascii="Garamond" w:hAnsi="Garamond"/>
          <w:sz w:val="24"/>
          <w:szCs w:val="24"/>
        </w:rPr>
        <w:t xml:space="preserve"> </w:t>
      </w:r>
      <w:r w:rsidR="00E455BD" w:rsidRPr="00E455BD">
        <w:rPr>
          <w:rFonts w:ascii="Garamond" w:hAnsi="Garamond"/>
          <w:smallCaps/>
          <w:sz w:val="24"/>
          <w:szCs w:val="24"/>
        </w:rPr>
        <w:t>State</w:t>
      </w:r>
      <w:r w:rsidR="00E455BD">
        <w:rPr>
          <w:rFonts w:ascii="Garamond" w:hAnsi="Garamond"/>
          <w:sz w:val="24"/>
          <w:szCs w:val="24"/>
        </w:rPr>
        <w:t xml:space="preserve">’s </w:t>
      </w:r>
      <w:r w:rsidRPr="00DD0447">
        <w:rPr>
          <w:rFonts w:ascii="Garamond" w:hAnsi="Garamond"/>
          <w:sz w:val="24"/>
          <w:szCs w:val="24"/>
        </w:rPr>
        <w:t xml:space="preserve">Custom Service charge of N$0.5 per litre of alcoholic beverages bottled in </w:t>
      </w:r>
      <w:r w:rsidR="00E455BD" w:rsidRPr="00DD0447">
        <w:rPr>
          <w:rFonts w:ascii="Garamond" w:hAnsi="Garamond"/>
          <w:sz w:val="24"/>
          <w:szCs w:val="24"/>
        </w:rPr>
        <w:t>aluminium</w:t>
      </w:r>
      <w:r w:rsidRPr="00DD0447">
        <w:rPr>
          <w:rFonts w:ascii="Garamond" w:hAnsi="Garamond"/>
          <w:sz w:val="24"/>
          <w:szCs w:val="24"/>
        </w:rPr>
        <w:t xml:space="preserve"> cans, for example, is clearly directed to discourage the entry of foreign beer on their national market. Other measures</w:t>
      </w:r>
      <w:r w:rsidR="00E455BD">
        <w:rPr>
          <w:rFonts w:ascii="Garamond" w:hAnsi="Garamond"/>
          <w:sz w:val="24"/>
          <w:szCs w:val="24"/>
        </w:rPr>
        <w:t>,</w:t>
      </w:r>
      <w:r w:rsidRPr="00DD0447">
        <w:rPr>
          <w:rFonts w:ascii="Garamond" w:hAnsi="Garamond"/>
          <w:sz w:val="24"/>
          <w:szCs w:val="24"/>
        </w:rPr>
        <w:t xml:space="preserve"> such as the </w:t>
      </w:r>
      <w:r w:rsidR="00E455BD">
        <w:rPr>
          <w:rFonts w:ascii="Garamond" w:hAnsi="Garamond"/>
          <w:sz w:val="24"/>
          <w:szCs w:val="24"/>
        </w:rPr>
        <w:t>same taxation</w:t>
      </w:r>
      <w:r w:rsidRPr="00DD0447">
        <w:rPr>
          <w:rFonts w:ascii="Garamond" w:hAnsi="Garamond"/>
          <w:sz w:val="24"/>
          <w:szCs w:val="24"/>
        </w:rPr>
        <w:t xml:space="preserve"> </w:t>
      </w:r>
      <w:r w:rsidR="00E455BD">
        <w:rPr>
          <w:rFonts w:ascii="Garamond" w:hAnsi="Garamond"/>
          <w:sz w:val="24"/>
          <w:szCs w:val="24"/>
        </w:rPr>
        <w:t>on</w:t>
      </w:r>
      <w:r w:rsidRPr="00DD0447">
        <w:rPr>
          <w:rFonts w:ascii="Garamond" w:hAnsi="Garamond"/>
          <w:sz w:val="24"/>
          <w:szCs w:val="24"/>
        </w:rPr>
        <w:t xml:space="preserve"> non-alcoholic beer </w:t>
      </w:r>
      <w:r w:rsidR="00E455BD">
        <w:rPr>
          <w:rFonts w:ascii="Garamond" w:hAnsi="Garamond"/>
          <w:sz w:val="24"/>
          <w:szCs w:val="24"/>
        </w:rPr>
        <w:t>as that of</w:t>
      </w:r>
      <w:r w:rsidRPr="00DD0447">
        <w:rPr>
          <w:rFonts w:ascii="Garamond" w:hAnsi="Garamond"/>
          <w:sz w:val="24"/>
          <w:szCs w:val="24"/>
        </w:rPr>
        <w:t xml:space="preserve"> alcoholic products also affect</w:t>
      </w:r>
      <w:r w:rsidR="00E455BD">
        <w:rPr>
          <w:rFonts w:ascii="Garamond" w:hAnsi="Garamond"/>
          <w:sz w:val="24"/>
          <w:szCs w:val="24"/>
        </w:rPr>
        <w:t>s</w:t>
      </w:r>
      <w:r w:rsidRPr="00DD0447">
        <w:rPr>
          <w:rFonts w:ascii="Garamond" w:hAnsi="Garamond"/>
          <w:sz w:val="24"/>
          <w:szCs w:val="24"/>
        </w:rPr>
        <w:t xml:space="preserve"> directly the</w:t>
      </w:r>
      <w:r w:rsidR="00E455BD">
        <w:rPr>
          <w:rFonts w:ascii="Garamond" w:hAnsi="Garamond"/>
          <w:sz w:val="24"/>
          <w:szCs w:val="24"/>
        </w:rPr>
        <w:t xml:space="preserve"> </w:t>
      </w:r>
      <w:r w:rsidRPr="00DD0447">
        <w:rPr>
          <w:rFonts w:ascii="Garamond" w:hAnsi="Garamond"/>
          <w:sz w:val="24"/>
          <w:szCs w:val="24"/>
        </w:rPr>
        <w:t xml:space="preserve">importation of Richland’s beer, as </w:t>
      </w:r>
      <w:r w:rsidR="00E455BD">
        <w:rPr>
          <w:rFonts w:ascii="Garamond" w:hAnsi="Garamond"/>
          <w:sz w:val="24"/>
          <w:szCs w:val="24"/>
        </w:rPr>
        <w:t>previously exposed.</w:t>
      </w:r>
    </w:p>
    <w:p w:rsidR="00DD0447" w:rsidRPr="00B575FB" w:rsidRDefault="008D59B8" w:rsidP="00B575FB">
      <w:pPr>
        <w:pStyle w:val="PargrafodaLista"/>
        <w:numPr>
          <w:ilvl w:val="0"/>
          <w:numId w:val="57"/>
        </w:numPr>
        <w:spacing w:after="0"/>
        <w:jc w:val="both"/>
        <w:rPr>
          <w:rFonts w:ascii="Garamond" w:hAnsi="Garamond"/>
          <w:sz w:val="24"/>
          <w:szCs w:val="24"/>
        </w:rPr>
      </w:pPr>
      <w:r w:rsidRPr="00DD0447">
        <w:rPr>
          <w:rFonts w:ascii="Garamond" w:hAnsi="Garamond"/>
          <w:sz w:val="24"/>
          <w:szCs w:val="24"/>
        </w:rPr>
        <w:t xml:space="preserve">Furthermore, </w:t>
      </w:r>
      <w:r w:rsidR="00E455BD">
        <w:rPr>
          <w:rFonts w:ascii="Garamond" w:hAnsi="Garamond"/>
          <w:sz w:val="24"/>
          <w:szCs w:val="24"/>
        </w:rPr>
        <w:t xml:space="preserve">the </w:t>
      </w:r>
      <w:r w:rsidR="00E455BD" w:rsidRPr="00E455BD">
        <w:rPr>
          <w:rFonts w:ascii="Garamond" w:hAnsi="Garamond"/>
          <w:smallCaps/>
          <w:sz w:val="24"/>
          <w:szCs w:val="24"/>
        </w:rPr>
        <w:t>State</w:t>
      </w:r>
      <w:r w:rsidR="00E455BD">
        <w:rPr>
          <w:rFonts w:ascii="Garamond" w:hAnsi="Garamond"/>
          <w:sz w:val="24"/>
          <w:szCs w:val="24"/>
        </w:rPr>
        <w:t>’s</w:t>
      </w:r>
      <w:r w:rsidRPr="00DD0447">
        <w:rPr>
          <w:rFonts w:ascii="Garamond" w:hAnsi="Garamond"/>
          <w:sz w:val="24"/>
          <w:szCs w:val="24"/>
        </w:rPr>
        <w:t xml:space="preserve"> prohibition on the use of additives in lager</w:t>
      </w:r>
      <w:r w:rsidR="00E455BD">
        <w:rPr>
          <w:rFonts w:ascii="Garamond" w:hAnsi="Garamond"/>
          <w:sz w:val="24"/>
          <w:szCs w:val="24"/>
        </w:rPr>
        <w:t>,</w:t>
      </w:r>
      <w:r w:rsidRPr="00DD0447">
        <w:rPr>
          <w:rFonts w:ascii="Garamond" w:hAnsi="Garamond"/>
          <w:sz w:val="24"/>
          <w:szCs w:val="24"/>
        </w:rPr>
        <w:t xml:space="preserve"> while</w:t>
      </w:r>
      <w:r w:rsidR="00B575FB">
        <w:rPr>
          <w:rFonts w:ascii="Garamond" w:hAnsi="Garamond"/>
          <w:sz w:val="24"/>
          <w:szCs w:val="24"/>
        </w:rPr>
        <w:t xml:space="preserve"> not regulating the use of</w:t>
      </w:r>
      <w:r w:rsidR="00E455BD">
        <w:rPr>
          <w:rFonts w:ascii="Garamond" w:hAnsi="Garamond"/>
          <w:sz w:val="24"/>
          <w:szCs w:val="24"/>
        </w:rPr>
        <w:t xml:space="preserve"> </w:t>
      </w:r>
      <w:r w:rsidR="00B575FB">
        <w:rPr>
          <w:rFonts w:ascii="Garamond" w:hAnsi="Garamond"/>
          <w:sz w:val="24"/>
          <w:szCs w:val="24"/>
        </w:rPr>
        <w:t>comparable products in specialty beers and wine elicits</w:t>
      </w:r>
      <w:r w:rsidRPr="00DD0447">
        <w:rPr>
          <w:rFonts w:ascii="Garamond" w:hAnsi="Garamond"/>
          <w:sz w:val="24"/>
          <w:szCs w:val="24"/>
        </w:rPr>
        <w:t xml:space="preserve"> the </w:t>
      </w:r>
      <w:r w:rsidR="00B575FB">
        <w:rPr>
          <w:rFonts w:ascii="Garamond" w:hAnsi="Garamond"/>
          <w:sz w:val="24"/>
          <w:szCs w:val="24"/>
        </w:rPr>
        <w:t>true intent behind the regulations</w:t>
      </w:r>
      <w:r w:rsidRPr="00DD0447">
        <w:rPr>
          <w:rFonts w:ascii="Garamond" w:hAnsi="Garamond"/>
          <w:sz w:val="24"/>
          <w:szCs w:val="24"/>
        </w:rPr>
        <w:t xml:space="preserve">. The </w:t>
      </w:r>
      <w:r w:rsidR="00B575FB" w:rsidRPr="00B575FB">
        <w:rPr>
          <w:rFonts w:ascii="Garamond" w:hAnsi="Garamond"/>
          <w:smallCaps/>
          <w:sz w:val="24"/>
          <w:szCs w:val="24"/>
        </w:rPr>
        <w:t>State</w:t>
      </w:r>
      <w:r w:rsidRPr="00DD0447">
        <w:rPr>
          <w:rFonts w:ascii="Garamond" w:hAnsi="Garamond"/>
          <w:sz w:val="24"/>
          <w:szCs w:val="24"/>
        </w:rPr>
        <w:t xml:space="preserve"> cannot argue that this prohibition is related to any public health poli</w:t>
      </w:r>
      <w:r w:rsidR="00B575FB">
        <w:rPr>
          <w:rFonts w:ascii="Garamond" w:hAnsi="Garamond"/>
          <w:sz w:val="24"/>
          <w:szCs w:val="24"/>
        </w:rPr>
        <w:t>cies</w:t>
      </w:r>
      <w:r w:rsidRPr="00DD0447">
        <w:rPr>
          <w:rFonts w:ascii="Garamond" w:hAnsi="Garamond"/>
          <w:sz w:val="24"/>
          <w:szCs w:val="24"/>
        </w:rPr>
        <w:t xml:space="preserve"> for its citizens, as the national </w:t>
      </w:r>
      <w:r w:rsidR="00B575FB">
        <w:rPr>
          <w:rFonts w:ascii="Garamond" w:hAnsi="Garamond"/>
          <w:sz w:val="24"/>
          <w:szCs w:val="24"/>
        </w:rPr>
        <w:t>– and</w:t>
      </w:r>
      <w:r w:rsidRPr="00DD0447">
        <w:rPr>
          <w:rFonts w:ascii="Garamond" w:hAnsi="Garamond"/>
          <w:sz w:val="24"/>
          <w:szCs w:val="24"/>
        </w:rPr>
        <w:t xml:space="preserve"> highly consumed</w:t>
      </w:r>
      <w:r w:rsidR="00B575FB">
        <w:rPr>
          <w:rFonts w:ascii="Garamond" w:hAnsi="Garamond"/>
          <w:sz w:val="24"/>
          <w:szCs w:val="24"/>
        </w:rPr>
        <w:t xml:space="preserve"> –</w:t>
      </w:r>
      <w:r w:rsidRPr="00DD0447">
        <w:rPr>
          <w:rFonts w:ascii="Garamond" w:hAnsi="Garamond"/>
          <w:sz w:val="24"/>
          <w:szCs w:val="24"/>
        </w:rPr>
        <w:t xml:space="preserve"> </w:t>
      </w:r>
      <w:r w:rsidR="00B575FB">
        <w:rPr>
          <w:rFonts w:ascii="Garamond" w:hAnsi="Garamond"/>
          <w:sz w:val="24"/>
          <w:szCs w:val="24"/>
        </w:rPr>
        <w:t>wines</w:t>
      </w:r>
      <w:r w:rsidRPr="00DD0447">
        <w:rPr>
          <w:rFonts w:ascii="Garamond" w:hAnsi="Garamond"/>
          <w:sz w:val="24"/>
          <w:szCs w:val="24"/>
        </w:rPr>
        <w:t xml:space="preserve"> are </w:t>
      </w:r>
      <w:r w:rsidR="00B575FB">
        <w:rPr>
          <w:rFonts w:ascii="Garamond" w:hAnsi="Garamond"/>
          <w:sz w:val="24"/>
          <w:szCs w:val="24"/>
        </w:rPr>
        <w:t>free to use these additives</w:t>
      </w:r>
      <w:r w:rsidRPr="00DD0447">
        <w:rPr>
          <w:rFonts w:ascii="Garamond" w:hAnsi="Garamond"/>
          <w:sz w:val="24"/>
          <w:szCs w:val="24"/>
        </w:rPr>
        <w:t>. </w:t>
      </w:r>
    </w:p>
    <w:p w:rsidR="00DD0447" w:rsidRDefault="008D59B8" w:rsidP="00DD0447">
      <w:pPr>
        <w:pStyle w:val="PargrafodaLista"/>
        <w:numPr>
          <w:ilvl w:val="0"/>
          <w:numId w:val="57"/>
        </w:numPr>
        <w:spacing w:after="0"/>
        <w:jc w:val="both"/>
        <w:rPr>
          <w:rFonts w:ascii="Garamond" w:hAnsi="Garamond"/>
          <w:sz w:val="24"/>
          <w:szCs w:val="24"/>
        </w:rPr>
      </w:pPr>
      <w:r w:rsidRPr="00DD0447">
        <w:rPr>
          <w:rFonts w:ascii="Garamond" w:hAnsi="Garamond"/>
          <w:sz w:val="24"/>
          <w:szCs w:val="24"/>
        </w:rPr>
        <w:t xml:space="preserve">It is </w:t>
      </w:r>
      <w:r w:rsidR="00B575FB">
        <w:rPr>
          <w:rFonts w:ascii="Garamond" w:hAnsi="Garamond"/>
          <w:sz w:val="24"/>
          <w:szCs w:val="24"/>
        </w:rPr>
        <w:t>inadmissible</w:t>
      </w:r>
      <w:r w:rsidRPr="00DD0447">
        <w:rPr>
          <w:rFonts w:ascii="Garamond" w:hAnsi="Garamond"/>
          <w:sz w:val="24"/>
          <w:szCs w:val="24"/>
        </w:rPr>
        <w:t xml:space="preserve"> for a country to privilege the national production and </w:t>
      </w:r>
      <w:r w:rsidR="00B575FB">
        <w:rPr>
          <w:rFonts w:ascii="Garamond" w:hAnsi="Garamond"/>
          <w:sz w:val="24"/>
          <w:szCs w:val="24"/>
        </w:rPr>
        <w:t>at the expense of free trade</w:t>
      </w:r>
      <w:r w:rsidRPr="00DD0447">
        <w:rPr>
          <w:rFonts w:ascii="Garamond" w:hAnsi="Garamond"/>
          <w:sz w:val="24"/>
          <w:szCs w:val="24"/>
        </w:rPr>
        <w:t xml:space="preserve">, </w:t>
      </w:r>
      <w:r w:rsidR="00B575FB">
        <w:rPr>
          <w:rFonts w:ascii="Garamond" w:hAnsi="Garamond"/>
          <w:sz w:val="24"/>
          <w:szCs w:val="24"/>
        </w:rPr>
        <w:t>and the barriers imposed by</w:t>
      </w:r>
      <w:r w:rsidRPr="00DD0447">
        <w:rPr>
          <w:rFonts w:ascii="Garamond" w:hAnsi="Garamond"/>
          <w:sz w:val="24"/>
          <w:szCs w:val="24"/>
        </w:rPr>
        <w:t xml:space="preserve"> </w:t>
      </w:r>
      <w:r w:rsidRPr="00B575FB">
        <w:rPr>
          <w:rFonts w:ascii="Garamond" w:hAnsi="Garamond"/>
          <w:smallCaps/>
          <w:sz w:val="24"/>
          <w:szCs w:val="24"/>
        </w:rPr>
        <w:t>R</w:t>
      </w:r>
      <w:r w:rsidR="00B575FB" w:rsidRPr="00B575FB">
        <w:rPr>
          <w:rFonts w:ascii="Garamond" w:hAnsi="Garamond"/>
          <w:smallCaps/>
          <w:sz w:val="24"/>
          <w:szCs w:val="24"/>
        </w:rPr>
        <w:t>espondent</w:t>
      </w:r>
      <w:r w:rsidRPr="00DD0447">
        <w:rPr>
          <w:rFonts w:ascii="Garamond" w:hAnsi="Garamond"/>
          <w:sz w:val="24"/>
          <w:szCs w:val="24"/>
        </w:rPr>
        <w:t xml:space="preserve"> prevent any remotely fair competition in the beverage market. It is known that a recent market research proved that there is an increasingly high demand for beer in </w:t>
      </w:r>
      <w:r w:rsidR="00B575FB">
        <w:rPr>
          <w:rFonts w:ascii="Garamond" w:hAnsi="Garamond"/>
          <w:sz w:val="24"/>
          <w:szCs w:val="24"/>
        </w:rPr>
        <w:t xml:space="preserve">the </w:t>
      </w:r>
      <w:r w:rsidR="00B575FB" w:rsidRPr="00B575FB">
        <w:rPr>
          <w:rFonts w:ascii="Garamond" w:hAnsi="Garamond"/>
          <w:smallCaps/>
          <w:sz w:val="24"/>
          <w:szCs w:val="24"/>
        </w:rPr>
        <w:t>State</w:t>
      </w:r>
      <w:r w:rsidRPr="00DD0447">
        <w:rPr>
          <w:rFonts w:ascii="Garamond" w:hAnsi="Garamond"/>
          <w:sz w:val="24"/>
          <w:szCs w:val="24"/>
        </w:rPr>
        <w:t xml:space="preserve">, and it’s also clear that </w:t>
      </w:r>
      <w:r w:rsidR="00B575FB">
        <w:rPr>
          <w:rFonts w:ascii="Garamond" w:hAnsi="Garamond"/>
          <w:sz w:val="24"/>
          <w:szCs w:val="24"/>
        </w:rPr>
        <w:t>the domestic</w:t>
      </w:r>
      <w:r w:rsidRPr="00DD0447">
        <w:rPr>
          <w:rFonts w:ascii="Garamond" w:hAnsi="Garamond"/>
          <w:sz w:val="24"/>
          <w:szCs w:val="24"/>
        </w:rPr>
        <w:t xml:space="preserve"> specialty beer </w:t>
      </w:r>
      <w:r w:rsidR="00B575FB">
        <w:rPr>
          <w:rFonts w:ascii="Garamond" w:hAnsi="Garamond"/>
          <w:sz w:val="24"/>
          <w:szCs w:val="24"/>
        </w:rPr>
        <w:t>market</w:t>
      </w:r>
      <w:r w:rsidRPr="00DD0447">
        <w:rPr>
          <w:rFonts w:ascii="Garamond" w:hAnsi="Garamond"/>
          <w:sz w:val="24"/>
          <w:szCs w:val="24"/>
        </w:rPr>
        <w:t xml:space="preserve"> can</w:t>
      </w:r>
      <w:r w:rsidR="00B575FB">
        <w:rPr>
          <w:rFonts w:ascii="Garamond" w:hAnsi="Garamond"/>
          <w:sz w:val="24"/>
          <w:szCs w:val="24"/>
        </w:rPr>
        <w:t>not sate this demand. It would thus be sensible for</w:t>
      </w:r>
      <w:r w:rsidRPr="00DD0447">
        <w:rPr>
          <w:rFonts w:ascii="Garamond" w:hAnsi="Garamond"/>
          <w:sz w:val="24"/>
          <w:szCs w:val="24"/>
        </w:rPr>
        <w:t xml:space="preserve"> one of the largest </w:t>
      </w:r>
      <w:r w:rsidR="00B575FB">
        <w:rPr>
          <w:rFonts w:ascii="Garamond" w:hAnsi="Garamond"/>
          <w:sz w:val="24"/>
          <w:szCs w:val="24"/>
        </w:rPr>
        <w:t xml:space="preserve">beer </w:t>
      </w:r>
      <w:r w:rsidRPr="00DD0447">
        <w:rPr>
          <w:rFonts w:ascii="Garamond" w:hAnsi="Garamond"/>
          <w:sz w:val="24"/>
          <w:szCs w:val="24"/>
        </w:rPr>
        <w:t xml:space="preserve">producers in the world </w:t>
      </w:r>
      <w:r w:rsidR="00B575FB">
        <w:rPr>
          <w:rFonts w:ascii="Garamond" w:hAnsi="Garamond"/>
          <w:sz w:val="24"/>
          <w:szCs w:val="24"/>
        </w:rPr>
        <w:t xml:space="preserve">to </w:t>
      </w:r>
      <w:r w:rsidRPr="00DD0447">
        <w:rPr>
          <w:rFonts w:ascii="Garamond" w:hAnsi="Garamond"/>
          <w:sz w:val="24"/>
          <w:szCs w:val="24"/>
        </w:rPr>
        <w:t>establish themselves in this market. </w:t>
      </w:r>
    </w:p>
    <w:p w:rsidR="00DD0447" w:rsidRPr="00DD0447" w:rsidRDefault="00DD0447" w:rsidP="00DD0447">
      <w:pPr>
        <w:pStyle w:val="PargrafodaLista"/>
        <w:rPr>
          <w:rFonts w:ascii="Garamond" w:hAnsi="Garamond"/>
          <w:sz w:val="24"/>
          <w:szCs w:val="24"/>
        </w:rPr>
      </w:pPr>
    </w:p>
    <w:p w:rsidR="00B575FB" w:rsidRPr="003732D4" w:rsidRDefault="008D59B8" w:rsidP="003732D4">
      <w:pPr>
        <w:pStyle w:val="PargrafodaLista"/>
        <w:numPr>
          <w:ilvl w:val="0"/>
          <w:numId w:val="57"/>
        </w:numPr>
        <w:spacing w:after="0"/>
        <w:jc w:val="both"/>
        <w:rPr>
          <w:rFonts w:ascii="Garamond" w:hAnsi="Garamond"/>
          <w:sz w:val="24"/>
          <w:szCs w:val="24"/>
        </w:rPr>
      </w:pPr>
      <w:r w:rsidRPr="00DD0447">
        <w:rPr>
          <w:rFonts w:ascii="Garamond" w:hAnsi="Garamond"/>
          <w:sz w:val="24"/>
          <w:szCs w:val="24"/>
        </w:rPr>
        <w:t>Th</w:t>
      </w:r>
      <w:r w:rsidR="00B575FB">
        <w:rPr>
          <w:rFonts w:ascii="Garamond" w:hAnsi="Garamond"/>
          <w:sz w:val="24"/>
          <w:szCs w:val="24"/>
        </w:rPr>
        <w:t>e protectionist stance, however, is disguised by a</w:t>
      </w:r>
      <w:r w:rsidRPr="00DD0447">
        <w:rPr>
          <w:rFonts w:ascii="Garamond" w:hAnsi="Garamond"/>
          <w:sz w:val="24"/>
          <w:szCs w:val="24"/>
        </w:rPr>
        <w:t xml:space="preserve"> so-calle</w:t>
      </w:r>
      <w:r w:rsidR="00B575FB">
        <w:rPr>
          <w:rFonts w:ascii="Garamond" w:hAnsi="Garamond"/>
          <w:sz w:val="24"/>
          <w:szCs w:val="24"/>
        </w:rPr>
        <w:t>d ‘wine-drinking culture’</w:t>
      </w:r>
      <w:r w:rsidRPr="00DD0447">
        <w:rPr>
          <w:rFonts w:ascii="Garamond" w:hAnsi="Garamond"/>
          <w:sz w:val="24"/>
          <w:szCs w:val="24"/>
        </w:rPr>
        <w:t>.</w:t>
      </w:r>
      <w:r w:rsidR="00B575FB">
        <w:rPr>
          <w:rFonts w:ascii="Garamond" w:hAnsi="Garamond"/>
          <w:sz w:val="24"/>
          <w:szCs w:val="24"/>
        </w:rPr>
        <w:t xml:space="preserve"> Cultural preferences cannot be scapegoats for the impediment of free trade, especially in </w:t>
      </w:r>
      <w:r w:rsidR="00B575FB">
        <w:rPr>
          <w:rFonts w:ascii="Garamond" w:hAnsi="Garamond"/>
          <w:sz w:val="24"/>
          <w:szCs w:val="24"/>
        </w:rPr>
        <w:lastRenderedPageBreak/>
        <w:t xml:space="preserve">light of the recent demand, and in light of the threat that this demand poses to </w:t>
      </w:r>
      <w:r w:rsidRPr="00DD0447">
        <w:rPr>
          <w:rFonts w:ascii="Garamond" w:hAnsi="Garamond"/>
          <w:sz w:val="24"/>
          <w:szCs w:val="24"/>
        </w:rPr>
        <w:t>the winegrowers lobby (NAW), that – as stated – ha</w:t>
      </w:r>
      <w:r w:rsidR="00B575FB">
        <w:rPr>
          <w:rFonts w:ascii="Garamond" w:hAnsi="Garamond"/>
          <w:sz w:val="24"/>
          <w:szCs w:val="24"/>
        </w:rPr>
        <w:t>s</w:t>
      </w:r>
      <w:r w:rsidRPr="00DD0447">
        <w:rPr>
          <w:rFonts w:ascii="Garamond" w:hAnsi="Garamond"/>
          <w:sz w:val="24"/>
          <w:szCs w:val="24"/>
        </w:rPr>
        <w:t xml:space="preserve"> a considerable power in the country</w:t>
      </w:r>
      <w:r w:rsidR="00B575FB">
        <w:rPr>
          <w:rFonts w:ascii="Garamond" w:hAnsi="Garamond"/>
          <w:sz w:val="24"/>
          <w:szCs w:val="24"/>
        </w:rPr>
        <w:t>.</w:t>
      </w:r>
      <w:r w:rsidRPr="00DD0447">
        <w:rPr>
          <w:rFonts w:ascii="Garamond" w:hAnsi="Garamond"/>
          <w:sz w:val="24"/>
          <w:szCs w:val="24"/>
        </w:rPr>
        <w:t> </w:t>
      </w:r>
    </w:p>
    <w:p w:rsidR="008D59B8" w:rsidRDefault="00B575FB" w:rsidP="00DD0447">
      <w:pPr>
        <w:pStyle w:val="PargrafodaLista"/>
        <w:numPr>
          <w:ilvl w:val="0"/>
          <w:numId w:val="57"/>
        </w:numPr>
        <w:spacing w:after="0"/>
        <w:jc w:val="both"/>
        <w:rPr>
          <w:rFonts w:ascii="Garamond" w:hAnsi="Garamond"/>
          <w:sz w:val="24"/>
          <w:szCs w:val="24"/>
        </w:rPr>
      </w:pPr>
      <w:r>
        <w:rPr>
          <w:rFonts w:ascii="Garamond" w:hAnsi="Garamond"/>
          <w:sz w:val="24"/>
          <w:szCs w:val="24"/>
        </w:rPr>
        <w:t xml:space="preserve">Thus, the </w:t>
      </w:r>
      <w:r w:rsidRPr="00B575FB">
        <w:rPr>
          <w:rFonts w:ascii="Garamond" w:hAnsi="Garamond"/>
          <w:smallCaps/>
          <w:sz w:val="24"/>
          <w:szCs w:val="24"/>
        </w:rPr>
        <w:t>State</w:t>
      </w:r>
      <w:r>
        <w:rPr>
          <w:rFonts w:ascii="Garamond" w:hAnsi="Garamond"/>
          <w:smallCaps/>
          <w:sz w:val="24"/>
          <w:szCs w:val="24"/>
        </w:rPr>
        <w:t xml:space="preserve"> </w:t>
      </w:r>
      <w:r>
        <w:rPr>
          <w:rFonts w:ascii="Garamond" w:hAnsi="Garamond"/>
          <w:sz w:val="24"/>
          <w:szCs w:val="24"/>
        </w:rPr>
        <w:t xml:space="preserve">only adheres formally to the Free Competition Act, whilst deterring free trade at every possible moment. </w:t>
      </w:r>
    </w:p>
    <w:p w:rsidR="00A920D2" w:rsidRPr="00B575FB" w:rsidRDefault="00A920D2" w:rsidP="00A920D2">
      <w:pPr>
        <w:ind w:left="360" w:firstLine="0"/>
        <w:rPr>
          <w:lang w:val="en-GB"/>
        </w:rPr>
      </w:pPr>
    </w:p>
    <w:p w:rsidR="00A920D2" w:rsidRPr="00A920D2" w:rsidRDefault="00B575FB" w:rsidP="00A920D2">
      <w:pPr>
        <w:spacing w:after="0"/>
        <w:ind w:left="927"/>
        <w:rPr>
          <w:b/>
        </w:rPr>
      </w:pPr>
      <w:r>
        <w:rPr>
          <w:b/>
        </w:rPr>
        <w:t>V.THE PROHIBITION OF BEER SALES</w:t>
      </w:r>
    </w:p>
    <w:p w:rsidR="00CC2F1C" w:rsidRPr="00CC2F1C" w:rsidRDefault="00CC2F1C" w:rsidP="00CC2F1C">
      <w:pPr>
        <w:pStyle w:val="PargrafodaLista"/>
        <w:rPr>
          <w:rFonts w:ascii="Garamond" w:hAnsi="Garamond"/>
          <w:sz w:val="24"/>
          <w:szCs w:val="24"/>
        </w:rPr>
      </w:pPr>
    </w:p>
    <w:p w:rsidR="00FA083F" w:rsidRPr="00746A55" w:rsidRDefault="00CC2F1C" w:rsidP="00746A55">
      <w:pPr>
        <w:pStyle w:val="PargrafodaLista"/>
        <w:numPr>
          <w:ilvl w:val="0"/>
          <w:numId w:val="57"/>
        </w:numPr>
        <w:spacing w:after="0"/>
        <w:jc w:val="both"/>
        <w:rPr>
          <w:rFonts w:ascii="Garamond" w:hAnsi="Garamond"/>
          <w:sz w:val="24"/>
          <w:szCs w:val="24"/>
        </w:rPr>
      </w:pPr>
      <w:r>
        <w:rPr>
          <w:rFonts w:ascii="Garamond" w:hAnsi="Garamond"/>
          <w:sz w:val="24"/>
          <w:szCs w:val="24"/>
        </w:rPr>
        <w:t xml:space="preserve">In addition, </w:t>
      </w:r>
      <w:r w:rsidR="00BC3F0F">
        <w:rPr>
          <w:rFonts w:ascii="Garamond" w:hAnsi="Garamond"/>
          <w:sz w:val="24"/>
          <w:szCs w:val="24"/>
        </w:rPr>
        <w:t xml:space="preserve">municipal </w:t>
      </w:r>
      <w:r w:rsidR="00122923">
        <w:rPr>
          <w:rFonts w:ascii="Garamond" w:hAnsi="Garamond"/>
          <w:sz w:val="24"/>
          <w:szCs w:val="24"/>
        </w:rPr>
        <w:t xml:space="preserve">government agencies have </w:t>
      </w:r>
      <w:r w:rsidR="00A920D2">
        <w:rPr>
          <w:rFonts w:ascii="Garamond" w:hAnsi="Garamond"/>
          <w:sz w:val="24"/>
          <w:szCs w:val="24"/>
        </w:rPr>
        <w:t xml:space="preserve">prohibited the </w:t>
      </w:r>
      <w:r w:rsidR="00D904F9">
        <w:rPr>
          <w:rFonts w:ascii="Garamond" w:hAnsi="Garamond"/>
          <w:sz w:val="24"/>
          <w:szCs w:val="24"/>
        </w:rPr>
        <w:t xml:space="preserve">serving </w:t>
      </w:r>
      <w:r w:rsidR="00BC3F0F">
        <w:rPr>
          <w:rFonts w:ascii="Garamond" w:hAnsi="Garamond"/>
          <w:sz w:val="24"/>
          <w:szCs w:val="24"/>
        </w:rPr>
        <w:t>of beer in wine-producing regions</w:t>
      </w:r>
      <w:r w:rsidR="00761522">
        <w:rPr>
          <w:rFonts w:ascii="Garamond" w:hAnsi="Garamond"/>
          <w:sz w:val="24"/>
          <w:szCs w:val="24"/>
        </w:rPr>
        <w:t xml:space="preserve">, clearly </w:t>
      </w:r>
      <w:r w:rsidR="0077596A">
        <w:rPr>
          <w:rFonts w:ascii="Garamond" w:hAnsi="Garamond"/>
          <w:sz w:val="24"/>
          <w:szCs w:val="24"/>
        </w:rPr>
        <w:t xml:space="preserve">favouring the national wine industry </w:t>
      </w:r>
      <w:r w:rsidR="00B575FB">
        <w:rPr>
          <w:rFonts w:ascii="Garamond" w:hAnsi="Garamond"/>
          <w:sz w:val="24"/>
          <w:szCs w:val="24"/>
        </w:rPr>
        <w:t>in</w:t>
      </w:r>
      <w:r w:rsidR="00336DF8">
        <w:rPr>
          <w:rFonts w:ascii="Garamond" w:hAnsi="Garamond"/>
          <w:sz w:val="24"/>
          <w:szCs w:val="24"/>
        </w:rPr>
        <w:t xml:space="preserve"> detriment of importation of other beverage</w:t>
      </w:r>
      <w:r w:rsidR="00B575FB">
        <w:rPr>
          <w:rFonts w:ascii="Garamond" w:hAnsi="Garamond"/>
          <w:sz w:val="24"/>
          <w:szCs w:val="24"/>
        </w:rPr>
        <w:t>s</w:t>
      </w:r>
      <w:r w:rsidR="00336DF8">
        <w:rPr>
          <w:rFonts w:ascii="Garamond" w:hAnsi="Garamond"/>
          <w:sz w:val="24"/>
          <w:szCs w:val="24"/>
        </w:rPr>
        <w:t xml:space="preserve">, </w:t>
      </w:r>
      <w:r w:rsidR="00B575FB">
        <w:rPr>
          <w:rFonts w:ascii="Garamond" w:hAnsi="Garamond"/>
          <w:sz w:val="24"/>
          <w:szCs w:val="24"/>
        </w:rPr>
        <w:t>such as</w:t>
      </w:r>
      <w:r w:rsidR="00336DF8">
        <w:rPr>
          <w:rFonts w:ascii="Garamond" w:hAnsi="Garamond"/>
          <w:sz w:val="24"/>
          <w:szCs w:val="24"/>
        </w:rPr>
        <w:t xml:space="preserve"> beer</w:t>
      </w:r>
      <w:r w:rsidR="00B575FB">
        <w:rPr>
          <w:rFonts w:ascii="Garamond" w:hAnsi="Garamond"/>
          <w:sz w:val="24"/>
          <w:szCs w:val="24"/>
        </w:rPr>
        <w:t>,</w:t>
      </w:r>
      <w:r w:rsidR="005E413D">
        <w:rPr>
          <w:rFonts w:ascii="Garamond" w:hAnsi="Garamond"/>
          <w:sz w:val="24"/>
          <w:szCs w:val="24"/>
        </w:rPr>
        <w:t xml:space="preserve"> hindering or even </w:t>
      </w:r>
      <w:r w:rsidR="00410EEC">
        <w:rPr>
          <w:rFonts w:ascii="Garamond" w:hAnsi="Garamond"/>
          <w:sz w:val="24"/>
          <w:szCs w:val="24"/>
        </w:rPr>
        <w:t>impeding free trade</w:t>
      </w:r>
      <w:r w:rsidR="00801F10">
        <w:rPr>
          <w:rFonts w:ascii="Garamond" w:hAnsi="Garamond"/>
          <w:sz w:val="24"/>
          <w:szCs w:val="24"/>
        </w:rPr>
        <w:t xml:space="preserve"> in the region</w:t>
      </w:r>
      <w:r w:rsidR="00336DF8">
        <w:rPr>
          <w:rFonts w:ascii="Garamond" w:hAnsi="Garamond"/>
          <w:sz w:val="24"/>
          <w:szCs w:val="24"/>
        </w:rPr>
        <w:t>.</w:t>
      </w:r>
      <w:r w:rsidR="00746A55">
        <w:rPr>
          <w:rFonts w:ascii="Garamond" w:hAnsi="Garamond"/>
          <w:sz w:val="24"/>
          <w:szCs w:val="24"/>
        </w:rPr>
        <w:t xml:space="preserve"> This </w:t>
      </w:r>
      <w:r w:rsidR="00B575FB">
        <w:rPr>
          <w:rFonts w:ascii="Garamond" w:hAnsi="Garamond"/>
          <w:sz w:val="24"/>
          <w:szCs w:val="24"/>
        </w:rPr>
        <w:t>is in violation of</w:t>
      </w:r>
      <w:r w:rsidR="00746A55">
        <w:rPr>
          <w:rFonts w:ascii="Garamond" w:hAnsi="Garamond"/>
          <w:sz w:val="24"/>
          <w:szCs w:val="24"/>
        </w:rPr>
        <w:t xml:space="preserve"> </w:t>
      </w:r>
      <w:r w:rsidR="00B575FB">
        <w:rPr>
          <w:rFonts w:ascii="Garamond" w:hAnsi="Garamond"/>
          <w:sz w:val="24"/>
          <w:szCs w:val="24"/>
        </w:rPr>
        <w:t>GATT,</w:t>
      </w:r>
      <w:r w:rsidR="00B575FB" w:rsidRPr="00746A55">
        <w:rPr>
          <w:rFonts w:ascii="Garamond" w:hAnsi="Garamond"/>
          <w:sz w:val="24"/>
          <w:szCs w:val="24"/>
        </w:rPr>
        <w:t xml:space="preserve"> </w:t>
      </w:r>
      <w:r w:rsidR="0049560E" w:rsidRPr="00746A55">
        <w:rPr>
          <w:rFonts w:ascii="Garamond" w:hAnsi="Garamond"/>
          <w:sz w:val="24"/>
          <w:szCs w:val="24"/>
        </w:rPr>
        <w:t>Art</w:t>
      </w:r>
      <w:r w:rsidR="00D63F58">
        <w:rPr>
          <w:rFonts w:ascii="Garamond" w:hAnsi="Garamond"/>
          <w:sz w:val="24"/>
          <w:szCs w:val="24"/>
        </w:rPr>
        <w:t>.</w:t>
      </w:r>
      <w:r w:rsidR="0049560E" w:rsidRPr="00746A55">
        <w:rPr>
          <w:rFonts w:ascii="Garamond" w:hAnsi="Garamond"/>
          <w:sz w:val="24"/>
          <w:szCs w:val="24"/>
        </w:rPr>
        <w:t xml:space="preserve"> III, paragraph </w:t>
      </w:r>
      <w:r w:rsidR="00E13B2A">
        <w:rPr>
          <w:rFonts w:ascii="Garamond" w:hAnsi="Garamond"/>
          <w:sz w:val="24"/>
          <w:szCs w:val="24"/>
        </w:rPr>
        <w:t xml:space="preserve">1, </w:t>
      </w:r>
      <w:r w:rsidR="00B575FB">
        <w:rPr>
          <w:rFonts w:ascii="Garamond" w:hAnsi="Garamond"/>
          <w:sz w:val="24"/>
          <w:szCs w:val="24"/>
        </w:rPr>
        <w:t>which establishes</w:t>
      </w:r>
      <w:r w:rsidR="007B7FFB" w:rsidRPr="00746A55">
        <w:rPr>
          <w:rFonts w:ascii="Garamond" w:hAnsi="Garamond"/>
          <w:sz w:val="24"/>
          <w:szCs w:val="24"/>
        </w:rPr>
        <w:t>:</w:t>
      </w:r>
    </w:p>
    <w:p w:rsidR="00D440E1" w:rsidRPr="00D440E1" w:rsidRDefault="00D440E1" w:rsidP="00D440E1">
      <w:pPr>
        <w:spacing w:after="0"/>
        <w:ind w:firstLine="0"/>
      </w:pPr>
    </w:p>
    <w:p w:rsidR="007B7FFB" w:rsidRDefault="00D440E1" w:rsidP="00543E57">
      <w:pPr>
        <w:pStyle w:val="PargrafodaLista"/>
        <w:ind w:left="1416"/>
        <w:jc w:val="both"/>
        <w:rPr>
          <w:rFonts w:ascii="Garamond" w:hAnsi="Garamond"/>
          <w:sz w:val="24"/>
          <w:szCs w:val="24"/>
        </w:rPr>
      </w:pPr>
      <w:r w:rsidRPr="006A0F43">
        <w:rPr>
          <w:rFonts w:ascii="Garamond" w:hAnsi="Garamond"/>
          <w:i/>
          <w:sz w:val="24"/>
          <w:szCs w:val="24"/>
        </w:rPr>
        <w:t>A</w:t>
      </w:r>
      <w:r>
        <w:rPr>
          <w:rFonts w:ascii="Garamond" w:hAnsi="Garamond"/>
          <w:i/>
          <w:sz w:val="24"/>
          <w:szCs w:val="24"/>
        </w:rPr>
        <w:t>rt. III:1</w:t>
      </w:r>
      <w:r w:rsidRPr="006A0F43">
        <w:rPr>
          <w:rFonts w:ascii="Garamond" w:hAnsi="Garamond"/>
          <w:i/>
          <w:sz w:val="24"/>
          <w:szCs w:val="24"/>
        </w:rPr>
        <w:t xml:space="preserve">. </w:t>
      </w:r>
      <w:r w:rsidR="0000627C" w:rsidRPr="0000627C">
        <w:rPr>
          <w:rFonts w:ascii="Garamond" w:hAnsi="Garamond"/>
          <w:i/>
          <w:sz w:val="24"/>
          <w:szCs w:val="24"/>
        </w:rPr>
        <w:t xml:space="preserve">The contracting parties recognize that </w:t>
      </w:r>
      <w:r w:rsidR="0000627C" w:rsidRPr="00140F82">
        <w:rPr>
          <w:rFonts w:ascii="Garamond" w:hAnsi="Garamond"/>
          <w:b/>
          <w:i/>
          <w:sz w:val="24"/>
          <w:szCs w:val="24"/>
        </w:rPr>
        <w:t>internal</w:t>
      </w:r>
      <w:r w:rsidR="0000627C" w:rsidRPr="0000627C">
        <w:rPr>
          <w:rFonts w:ascii="Garamond" w:hAnsi="Garamond"/>
          <w:i/>
          <w:sz w:val="24"/>
          <w:szCs w:val="24"/>
        </w:rPr>
        <w:t xml:space="preserve"> taxes and other internal charges, and </w:t>
      </w:r>
      <w:r w:rsidR="0000627C" w:rsidRPr="00140F82">
        <w:rPr>
          <w:rFonts w:ascii="Garamond" w:hAnsi="Garamond"/>
          <w:b/>
          <w:i/>
          <w:sz w:val="24"/>
          <w:szCs w:val="24"/>
        </w:rPr>
        <w:t>laws</w:t>
      </w:r>
      <w:r w:rsidR="0000627C" w:rsidRPr="0000627C">
        <w:rPr>
          <w:rFonts w:ascii="Garamond" w:hAnsi="Garamond"/>
          <w:i/>
          <w:sz w:val="24"/>
          <w:szCs w:val="24"/>
        </w:rPr>
        <w:t xml:space="preserve">, </w:t>
      </w:r>
      <w:r w:rsidR="0000627C" w:rsidRPr="00AD363E">
        <w:rPr>
          <w:rFonts w:ascii="Garamond" w:hAnsi="Garamond"/>
          <w:b/>
          <w:i/>
          <w:sz w:val="24"/>
          <w:szCs w:val="24"/>
        </w:rPr>
        <w:t>regulations and requirements affecting the internal sale, of</w:t>
      </w:r>
      <w:r w:rsidR="0000627C" w:rsidRPr="00B70DB8">
        <w:rPr>
          <w:rFonts w:ascii="Garamond" w:hAnsi="Garamond"/>
          <w:b/>
          <w:i/>
          <w:sz w:val="24"/>
          <w:szCs w:val="24"/>
        </w:rPr>
        <w:t>fering for sale,</w:t>
      </w:r>
      <w:r w:rsidR="0000627C">
        <w:rPr>
          <w:rFonts w:ascii="Garamond" w:hAnsi="Garamond"/>
          <w:i/>
          <w:sz w:val="24"/>
          <w:szCs w:val="24"/>
        </w:rPr>
        <w:t xml:space="preserve"> purchase, </w:t>
      </w:r>
      <w:r w:rsidR="0000627C" w:rsidRPr="0000627C">
        <w:rPr>
          <w:rFonts w:ascii="Garamond" w:hAnsi="Garamond"/>
          <w:i/>
          <w:sz w:val="24"/>
          <w:szCs w:val="24"/>
        </w:rPr>
        <w:t>transportation, distribution or use of products, and internal quantitative regulations requiring the mixture, processing or use of products in specified amounts or proportions, should not be applied to imported or domestic products so as to afford pro</w:t>
      </w:r>
      <w:r w:rsidR="0000627C">
        <w:rPr>
          <w:rFonts w:ascii="Garamond" w:hAnsi="Garamond"/>
          <w:i/>
          <w:sz w:val="24"/>
          <w:szCs w:val="24"/>
        </w:rPr>
        <w:t>tection to domestic production.</w:t>
      </w:r>
      <w:r w:rsidRPr="006A0F43">
        <w:rPr>
          <w:rFonts w:ascii="Garamond" w:hAnsi="Garamond"/>
          <w:i/>
          <w:sz w:val="24"/>
          <w:szCs w:val="24"/>
        </w:rPr>
        <w:t>*</w:t>
      </w:r>
      <w:r w:rsidRPr="003F3C1A">
        <w:rPr>
          <w:rFonts w:ascii="Garamond" w:hAnsi="Garamond"/>
          <w:sz w:val="24"/>
          <w:szCs w:val="24"/>
        </w:rPr>
        <w:t>” (Emphasis added)</w:t>
      </w:r>
    </w:p>
    <w:p w:rsidR="00AD02C0" w:rsidRPr="007B7FFB" w:rsidRDefault="00AD02C0" w:rsidP="00D440E1">
      <w:pPr>
        <w:pStyle w:val="PargrafodaLista"/>
        <w:ind w:left="1416"/>
        <w:rPr>
          <w:rFonts w:ascii="Garamond" w:hAnsi="Garamond"/>
          <w:sz w:val="24"/>
          <w:szCs w:val="24"/>
        </w:rPr>
      </w:pPr>
    </w:p>
    <w:p w:rsidR="007B7FFB" w:rsidRPr="00FA083F" w:rsidRDefault="003732D4" w:rsidP="00FA083F">
      <w:pPr>
        <w:pStyle w:val="PargrafodaLista"/>
        <w:numPr>
          <w:ilvl w:val="0"/>
          <w:numId w:val="57"/>
        </w:numPr>
        <w:spacing w:after="0"/>
        <w:jc w:val="both"/>
        <w:rPr>
          <w:rFonts w:ascii="Garamond" w:hAnsi="Garamond"/>
          <w:sz w:val="24"/>
          <w:szCs w:val="24"/>
        </w:rPr>
      </w:pPr>
      <w:r>
        <w:rPr>
          <w:rFonts w:ascii="Garamond" w:hAnsi="Garamond"/>
          <w:sz w:val="24"/>
          <w:szCs w:val="24"/>
        </w:rPr>
        <w:t xml:space="preserve">As </w:t>
      </w:r>
      <w:r w:rsidRPr="003732D4">
        <w:rPr>
          <w:rFonts w:ascii="Garamond" w:hAnsi="Garamond"/>
          <w:smallCaps/>
          <w:sz w:val="24"/>
          <w:szCs w:val="24"/>
        </w:rPr>
        <w:t>Respondent</w:t>
      </w:r>
      <w:r>
        <w:rPr>
          <w:rFonts w:ascii="Garamond" w:hAnsi="Garamond"/>
          <w:smallCaps/>
          <w:sz w:val="24"/>
          <w:szCs w:val="24"/>
        </w:rPr>
        <w:t xml:space="preserve"> </w:t>
      </w:r>
      <w:r>
        <w:rPr>
          <w:rFonts w:ascii="Garamond" w:hAnsi="Garamond"/>
          <w:sz w:val="24"/>
          <w:szCs w:val="24"/>
        </w:rPr>
        <w:t>has failed to concretely prove any</w:t>
      </w:r>
      <w:r w:rsidR="00344B9D">
        <w:rPr>
          <w:rFonts w:ascii="Garamond" w:hAnsi="Garamond"/>
          <w:sz w:val="24"/>
          <w:szCs w:val="24"/>
        </w:rPr>
        <w:t xml:space="preserve"> sanitary, health, technical, or environmental reason for this prohibition, </w:t>
      </w:r>
      <w:r>
        <w:rPr>
          <w:rFonts w:ascii="Garamond" w:hAnsi="Garamond"/>
          <w:sz w:val="24"/>
          <w:szCs w:val="24"/>
        </w:rPr>
        <w:t>it may</w:t>
      </w:r>
      <w:r w:rsidR="00344B9D">
        <w:rPr>
          <w:rFonts w:ascii="Garamond" w:hAnsi="Garamond"/>
          <w:sz w:val="24"/>
          <w:szCs w:val="24"/>
        </w:rPr>
        <w:t xml:space="preserve"> only be see</w:t>
      </w:r>
      <w:r w:rsidR="000C7EC5">
        <w:rPr>
          <w:rFonts w:ascii="Garamond" w:hAnsi="Garamond"/>
          <w:sz w:val="24"/>
          <w:szCs w:val="24"/>
        </w:rPr>
        <w:t>n</w:t>
      </w:r>
      <w:r w:rsidR="00344B9D">
        <w:rPr>
          <w:rFonts w:ascii="Garamond" w:hAnsi="Garamond"/>
          <w:sz w:val="24"/>
          <w:szCs w:val="24"/>
        </w:rPr>
        <w:t xml:space="preserve"> as a</w:t>
      </w:r>
      <w:r>
        <w:rPr>
          <w:rFonts w:ascii="Garamond" w:hAnsi="Garamond"/>
          <w:sz w:val="24"/>
          <w:szCs w:val="24"/>
        </w:rPr>
        <w:t>n</w:t>
      </w:r>
      <w:r w:rsidR="00344B9D">
        <w:rPr>
          <w:rFonts w:ascii="Garamond" w:hAnsi="Garamond"/>
          <w:sz w:val="24"/>
          <w:szCs w:val="24"/>
        </w:rPr>
        <w:t xml:space="preserve"> attempt from the </w:t>
      </w:r>
      <w:r w:rsidRPr="003732D4">
        <w:rPr>
          <w:rFonts w:ascii="Garamond" w:hAnsi="Garamond"/>
          <w:smallCaps/>
          <w:sz w:val="24"/>
          <w:szCs w:val="24"/>
        </w:rPr>
        <w:t>Respondent</w:t>
      </w:r>
      <w:r w:rsidR="002B556D">
        <w:rPr>
          <w:rFonts w:ascii="Garamond" w:hAnsi="Garamond"/>
          <w:sz w:val="24"/>
          <w:szCs w:val="24"/>
        </w:rPr>
        <w:t xml:space="preserve"> to protect </w:t>
      </w:r>
      <w:r>
        <w:rPr>
          <w:rFonts w:ascii="Garamond" w:hAnsi="Garamond"/>
          <w:sz w:val="24"/>
          <w:szCs w:val="24"/>
        </w:rPr>
        <w:t xml:space="preserve">the </w:t>
      </w:r>
      <w:r w:rsidRPr="003732D4">
        <w:rPr>
          <w:rFonts w:ascii="Garamond" w:hAnsi="Garamond"/>
          <w:smallCaps/>
          <w:sz w:val="24"/>
          <w:szCs w:val="24"/>
        </w:rPr>
        <w:t>State</w:t>
      </w:r>
      <w:r>
        <w:rPr>
          <w:rFonts w:ascii="Garamond" w:hAnsi="Garamond"/>
          <w:sz w:val="24"/>
          <w:szCs w:val="24"/>
        </w:rPr>
        <w:t>’s</w:t>
      </w:r>
      <w:r w:rsidR="002B556D">
        <w:rPr>
          <w:rFonts w:ascii="Garamond" w:hAnsi="Garamond"/>
          <w:sz w:val="24"/>
          <w:szCs w:val="24"/>
        </w:rPr>
        <w:t xml:space="preserve"> national industry</w:t>
      </w:r>
      <w:r>
        <w:rPr>
          <w:rFonts w:ascii="Garamond" w:hAnsi="Garamond"/>
          <w:sz w:val="24"/>
          <w:szCs w:val="24"/>
        </w:rPr>
        <w:t>,</w:t>
      </w:r>
      <w:r w:rsidR="00AD02C0">
        <w:rPr>
          <w:rFonts w:ascii="Garamond" w:hAnsi="Garamond"/>
          <w:sz w:val="24"/>
          <w:szCs w:val="24"/>
        </w:rPr>
        <w:t xml:space="preserve"> infringing the </w:t>
      </w:r>
      <w:r>
        <w:rPr>
          <w:rFonts w:ascii="Garamond" w:hAnsi="Garamond"/>
          <w:sz w:val="24"/>
          <w:szCs w:val="24"/>
        </w:rPr>
        <w:t>very core</w:t>
      </w:r>
      <w:r w:rsidR="00AD02C0">
        <w:rPr>
          <w:rFonts w:ascii="Garamond" w:hAnsi="Garamond"/>
          <w:sz w:val="24"/>
          <w:szCs w:val="24"/>
        </w:rPr>
        <w:t xml:space="preserve"> of GATT/WTO.</w:t>
      </w:r>
    </w:p>
    <w:p w:rsidR="00C4537E" w:rsidRDefault="00C4537E" w:rsidP="008E07C2">
      <w:pPr>
        <w:spacing w:after="0"/>
        <w:ind w:firstLine="0"/>
        <w:rPr>
          <w:rFonts w:ascii="Helvetica" w:hAnsi="Helvetica" w:cs="Helvetica"/>
          <w:color w:val="1D2129"/>
          <w:sz w:val="21"/>
          <w:szCs w:val="21"/>
        </w:rPr>
      </w:pPr>
    </w:p>
    <w:p w:rsidR="008E07C2" w:rsidRDefault="00C4537E" w:rsidP="00C4537E">
      <w:pPr>
        <w:spacing w:after="0"/>
        <w:ind w:left="927"/>
      </w:pPr>
      <w:r>
        <w:rPr>
          <w:b/>
        </w:rPr>
        <w:t>VI.</w:t>
      </w:r>
      <w:r w:rsidRPr="00C4537E">
        <w:rPr>
          <w:b/>
        </w:rPr>
        <w:t>LOWERING TAX TO BEER PRODUCED BY MICROBREWERIES</w:t>
      </w:r>
    </w:p>
    <w:p w:rsidR="00C4537E" w:rsidRDefault="00C4537E" w:rsidP="008E07C2">
      <w:pPr>
        <w:spacing w:after="0"/>
        <w:ind w:firstLine="0"/>
      </w:pPr>
    </w:p>
    <w:p w:rsidR="00C4537E" w:rsidRPr="00543E57" w:rsidRDefault="00C4537E" w:rsidP="00543E57">
      <w:pPr>
        <w:pStyle w:val="PargrafodaLista"/>
        <w:numPr>
          <w:ilvl w:val="0"/>
          <w:numId w:val="57"/>
        </w:numPr>
        <w:spacing w:after="0"/>
        <w:jc w:val="both"/>
        <w:rPr>
          <w:rFonts w:ascii="Garamond" w:hAnsi="Garamond"/>
          <w:sz w:val="24"/>
          <w:szCs w:val="24"/>
        </w:rPr>
      </w:pPr>
      <w:r w:rsidRPr="00543E57">
        <w:rPr>
          <w:rFonts w:ascii="Garamond" w:hAnsi="Garamond"/>
          <w:sz w:val="24"/>
          <w:szCs w:val="24"/>
        </w:rPr>
        <w:t xml:space="preserve">In addition to its so called </w:t>
      </w:r>
      <w:r>
        <w:rPr>
          <w:rFonts w:ascii="Garamond" w:hAnsi="Garamond"/>
          <w:sz w:val="24"/>
          <w:szCs w:val="24"/>
        </w:rPr>
        <w:t xml:space="preserve">environmental protection acts, </w:t>
      </w:r>
      <w:r w:rsidRPr="003732D4">
        <w:rPr>
          <w:rFonts w:ascii="Garamond" w:hAnsi="Garamond"/>
          <w:smallCaps/>
          <w:sz w:val="24"/>
          <w:szCs w:val="24"/>
        </w:rPr>
        <w:t>Respondent</w:t>
      </w:r>
      <w:r>
        <w:rPr>
          <w:rFonts w:ascii="Garamond" w:hAnsi="Garamond"/>
          <w:sz w:val="24"/>
          <w:szCs w:val="24"/>
        </w:rPr>
        <w:t xml:space="preserve"> </w:t>
      </w:r>
      <w:r w:rsidRPr="00543E57">
        <w:rPr>
          <w:rFonts w:ascii="Garamond" w:hAnsi="Garamond"/>
          <w:sz w:val="24"/>
          <w:szCs w:val="24"/>
        </w:rPr>
        <w:t xml:space="preserve">also </w:t>
      </w:r>
      <w:r>
        <w:rPr>
          <w:rFonts w:ascii="Garamond" w:hAnsi="Garamond"/>
          <w:sz w:val="24"/>
          <w:szCs w:val="24"/>
        </w:rPr>
        <w:t xml:space="preserve">intends to lower the excise tax on beer produced by microbreweries to N$5,00 ppl, instead of the </w:t>
      </w:r>
      <w:r w:rsidR="003732D4">
        <w:rPr>
          <w:rFonts w:ascii="Garamond" w:hAnsi="Garamond"/>
          <w:sz w:val="24"/>
          <w:szCs w:val="24"/>
        </w:rPr>
        <w:t xml:space="preserve">current </w:t>
      </w:r>
      <w:r>
        <w:rPr>
          <w:rFonts w:ascii="Garamond" w:hAnsi="Garamond"/>
          <w:sz w:val="24"/>
          <w:szCs w:val="24"/>
        </w:rPr>
        <w:t>N$6,00 ppl for ordinary beer and</w:t>
      </w:r>
      <w:r w:rsidR="003732D4">
        <w:rPr>
          <w:rFonts w:ascii="Garamond" w:hAnsi="Garamond"/>
          <w:sz w:val="24"/>
          <w:szCs w:val="24"/>
        </w:rPr>
        <w:t xml:space="preserve"> N$15,00 ppl for specialty beer</w:t>
      </w:r>
      <w:r w:rsidRPr="00543E57">
        <w:rPr>
          <w:rFonts w:ascii="Garamond" w:hAnsi="Garamond"/>
          <w:sz w:val="24"/>
          <w:szCs w:val="24"/>
        </w:rPr>
        <w:t>.</w:t>
      </w:r>
    </w:p>
    <w:p w:rsidR="00C4537E" w:rsidRPr="00543E57" w:rsidRDefault="00C4537E" w:rsidP="00543E57">
      <w:pPr>
        <w:pStyle w:val="PargrafodaLista"/>
        <w:spacing w:after="0"/>
        <w:jc w:val="both"/>
        <w:rPr>
          <w:rFonts w:ascii="Garamond" w:hAnsi="Garamond"/>
          <w:sz w:val="24"/>
          <w:szCs w:val="24"/>
        </w:rPr>
      </w:pPr>
    </w:p>
    <w:p w:rsidR="00C4537E" w:rsidRPr="00543E57" w:rsidRDefault="00C4537E" w:rsidP="00543E57">
      <w:pPr>
        <w:pStyle w:val="PargrafodaLista"/>
        <w:numPr>
          <w:ilvl w:val="0"/>
          <w:numId w:val="57"/>
        </w:numPr>
        <w:spacing w:after="0"/>
        <w:jc w:val="both"/>
        <w:rPr>
          <w:rFonts w:ascii="Garamond" w:hAnsi="Garamond"/>
          <w:sz w:val="24"/>
          <w:szCs w:val="24"/>
        </w:rPr>
      </w:pPr>
      <w:r w:rsidRPr="00543E57">
        <w:rPr>
          <w:rFonts w:ascii="Garamond" w:hAnsi="Garamond"/>
          <w:sz w:val="24"/>
          <w:szCs w:val="24"/>
        </w:rPr>
        <w:t>In this sense, it is important to highlight that excise taxes levied on imported and domestic products are internal taxes subject to the national treatment provision of Art</w:t>
      </w:r>
      <w:r w:rsidR="00D63F58">
        <w:rPr>
          <w:rFonts w:ascii="Garamond" w:hAnsi="Garamond"/>
          <w:sz w:val="24"/>
          <w:szCs w:val="24"/>
        </w:rPr>
        <w:t xml:space="preserve">. </w:t>
      </w:r>
      <w:r w:rsidRPr="00543E57">
        <w:rPr>
          <w:rFonts w:ascii="Garamond" w:hAnsi="Garamond"/>
          <w:sz w:val="24"/>
          <w:szCs w:val="24"/>
        </w:rPr>
        <w:t>III:2, first sentence, which reads:</w:t>
      </w:r>
    </w:p>
    <w:p w:rsidR="00C4537E" w:rsidRPr="00543E57" w:rsidRDefault="00C4537E" w:rsidP="00543E57">
      <w:pPr>
        <w:pStyle w:val="PargrafodaLista"/>
        <w:spacing w:after="0"/>
        <w:jc w:val="both"/>
        <w:rPr>
          <w:rFonts w:ascii="Garamond" w:hAnsi="Garamond"/>
          <w:sz w:val="24"/>
          <w:szCs w:val="24"/>
        </w:rPr>
      </w:pPr>
    </w:p>
    <w:p w:rsidR="00C4537E" w:rsidRPr="00543E57" w:rsidRDefault="00C4537E" w:rsidP="00543E57">
      <w:pPr>
        <w:spacing w:after="0"/>
        <w:ind w:left="1418" w:firstLine="0"/>
      </w:pPr>
      <w:r w:rsidRPr="00543E57">
        <w:t>"</w:t>
      </w:r>
      <w:r w:rsidRPr="00543E57">
        <w:rPr>
          <w:i/>
        </w:rPr>
        <w:t>The products of the territory of any contracting party imported into the territory of any other contracting party shall not be subject, directly or indirectly, to internal taxes or other internal charges of any kind in excess of those applied, directly or indirectly, to like domestic products</w:t>
      </w:r>
      <w:r w:rsidRPr="00543E57">
        <w:t>".</w:t>
      </w:r>
    </w:p>
    <w:p w:rsidR="00C4537E" w:rsidRPr="00543E57" w:rsidRDefault="00C4537E" w:rsidP="00543E57">
      <w:pPr>
        <w:pStyle w:val="PargrafodaLista"/>
        <w:spacing w:after="0"/>
        <w:jc w:val="both"/>
        <w:rPr>
          <w:rFonts w:ascii="Garamond" w:hAnsi="Garamond"/>
          <w:sz w:val="24"/>
          <w:szCs w:val="24"/>
        </w:rPr>
      </w:pPr>
    </w:p>
    <w:p w:rsidR="00C4537E" w:rsidRPr="00543E57" w:rsidRDefault="00281C71" w:rsidP="00543E57">
      <w:pPr>
        <w:pStyle w:val="PargrafodaLista"/>
        <w:numPr>
          <w:ilvl w:val="0"/>
          <w:numId w:val="57"/>
        </w:numPr>
        <w:spacing w:after="0"/>
        <w:jc w:val="both"/>
        <w:rPr>
          <w:rFonts w:ascii="Garamond" w:hAnsi="Garamond"/>
          <w:sz w:val="24"/>
          <w:szCs w:val="24"/>
        </w:rPr>
      </w:pPr>
      <w:r w:rsidRPr="00543E57">
        <w:rPr>
          <w:rFonts w:ascii="Garamond" w:hAnsi="Garamond"/>
          <w:sz w:val="24"/>
          <w:szCs w:val="24"/>
        </w:rPr>
        <w:t xml:space="preserve">Also, the application of a lower rate of federal excise tax on domestic beer from </w:t>
      </w:r>
      <w:r w:rsidR="003732D4">
        <w:rPr>
          <w:rFonts w:ascii="Garamond" w:hAnsi="Garamond"/>
          <w:sz w:val="24"/>
          <w:szCs w:val="24"/>
        </w:rPr>
        <w:t xml:space="preserve">the </w:t>
      </w:r>
      <w:r w:rsidR="003732D4" w:rsidRPr="003732D4">
        <w:rPr>
          <w:rFonts w:ascii="Garamond" w:hAnsi="Garamond"/>
          <w:smallCaps/>
          <w:sz w:val="24"/>
          <w:szCs w:val="24"/>
        </w:rPr>
        <w:t>State</w:t>
      </w:r>
      <w:r w:rsidR="003732D4">
        <w:rPr>
          <w:rFonts w:ascii="Garamond" w:hAnsi="Garamond"/>
          <w:sz w:val="24"/>
          <w:szCs w:val="24"/>
        </w:rPr>
        <w:t xml:space="preserve">’s </w:t>
      </w:r>
      <w:r w:rsidRPr="00543E57">
        <w:rPr>
          <w:rFonts w:ascii="Garamond" w:hAnsi="Garamond"/>
          <w:sz w:val="24"/>
          <w:szCs w:val="24"/>
        </w:rPr>
        <w:t xml:space="preserve">producers, </w:t>
      </w:r>
      <w:r w:rsidR="003732D4">
        <w:rPr>
          <w:rFonts w:ascii="Garamond" w:hAnsi="Garamond"/>
          <w:sz w:val="24"/>
          <w:szCs w:val="24"/>
        </w:rPr>
        <w:t>a rate unavailable to imported beers,</w:t>
      </w:r>
      <w:r w:rsidRPr="00543E57">
        <w:rPr>
          <w:rFonts w:ascii="Garamond" w:hAnsi="Garamond"/>
          <w:sz w:val="24"/>
          <w:szCs w:val="24"/>
        </w:rPr>
        <w:t xml:space="preserve"> constitutes </w:t>
      </w:r>
      <w:r w:rsidR="003732D4">
        <w:rPr>
          <w:rFonts w:ascii="Garamond" w:hAnsi="Garamond"/>
          <w:sz w:val="24"/>
          <w:szCs w:val="24"/>
        </w:rPr>
        <w:t>unfair and unfavourable</w:t>
      </w:r>
      <w:r w:rsidRPr="00543E57">
        <w:rPr>
          <w:rFonts w:ascii="Garamond" w:hAnsi="Garamond"/>
          <w:sz w:val="24"/>
          <w:szCs w:val="24"/>
        </w:rPr>
        <w:t xml:space="preserve"> treatment to the imported product</w:t>
      </w:r>
      <w:r w:rsidR="003732D4">
        <w:rPr>
          <w:rFonts w:ascii="Garamond" w:hAnsi="Garamond"/>
          <w:sz w:val="24"/>
          <w:szCs w:val="24"/>
        </w:rPr>
        <w:t>. It is, therefore,</w:t>
      </w:r>
      <w:r w:rsidRPr="00543E57">
        <w:rPr>
          <w:rFonts w:ascii="Garamond" w:hAnsi="Garamond"/>
          <w:sz w:val="24"/>
          <w:szCs w:val="24"/>
        </w:rPr>
        <w:t xml:space="preserve"> inconsistent with the national treatment provision of Art</w:t>
      </w:r>
      <w:r w:rsidR="00D63F58">
        <w:rPr>
          <w:rFonts w:ascii="Garamond" w:hAnsi="Garamond"/>
          <w:sz w:val="24"/>
          <w:szCs w:val="24"/>
        </w:rPr>
        <w:t>.</w:t>
      </w:r>
      <w:r w:rsidRPr="00543E57">
        <w:rPr>
          <w:rFonts w:ascii="Garamond" w:hAnsi="Garamond"/>
          <w:sz w:val="24"/>
          <w:szCs w:val="24"/>
        </w:rPr>
        <w:t xml:space="preserve"> III:2, first sentence.</w:t>
      </w:r>
    </w:p>
    <w:p w:rsidR="00281C71" w:rsidRPr="00543E57" w:rsidRDefault="00281C71" w:rsidP="00543E57">
      <w:pPr>
        <w:pStyle w:val="PargrafodaLista"/>
        <w:spacing w:after="0"/>
        <w:jc w:val="both"/>
        <w:rPr>
          <w:rFonts w:ascii="Garamond" w:hAnsi="Garamond"/>
          <w:sz w:val="24"/>
          <w:szCs w:val="24"/>
        </w:rPr>
      </w:pPr>
    </w:p>
    <w:p w:rsidR="00281C71" w:rsidRPr="00543E57" w:rsidRDefault="000F263D" w:rsidP="00543E57">
      <w:pPr>
        <w:pStyle w:val="PargrafodaLista"/>
        <w:numPr>
          <w:ilvl w:val="0"/>
          <w:numId w:val="57"/>
        </w:numPr>
        <w:spacing w:after="0"/>
        <w:jc w:val="both"/>
        <w:rPr>
          <w:rFonts w:ascii="Garamond" w:hAnsi="Garamond"/>
          <w:sz w:val="24"/>
          <w:szCs w:val="24"/>
        </w:rPr>
      </w:pPr>
      <w:r>
        <w:rPr>
          <w:rFonts w:ascii="Garamond" w:hAnsi="Garamond"/>
          <w:sz w:val="24"/>
          <w:szCs w:val="24"/>
        </w:rPr>
        <w:lastRenderedPageBreak/>
        <w:t>At this point, one could</w:t>
      </w:r>
      <w:r w:rsidR="00281C71" w:rsidRPr="00543E57">
        <w:rPr>
          <w:rFonts w:ascii="Garamond" w:hAnsi="Garamond"/>
          <w:sz w:val="24"/>
          <w:szCs w:val="24"/>
        </w:rPr>
        <w:t xml:space="preserve"> argue that the intent of the lower tax was to subsidize small producers and that reduction in the rate of the excise tax was a GATT-consistent means of providing such a subsidy. </w:t>
      </w:r>
      <w:r w:rsidR="00F40151">
        <w:rPr>
          <w:rFonts w:ascii="Garamond" w:hAnsi="Garamond"/>
          <w:sz w:val="24"/>
          <w:szCs w:val="24"/>
        </w:rPr>
        <w:t>To this effect,</w:t>
      </w:r>
      <w:r w:rsidR="00281C71" w:rsidRPr="00543E57">
        <w:rPr>
          <w:rFonts w:ascii="Garamond" w:hAnsi="Garamond"/>
          <w:sz w:val="24"/>
          <w:szCs w:val="24"/>
        </w:rPr>
        <w:t xml:space="preserve"> paragraph 8(b) of Art</w:t>
      </w:r>
      <w:r w:rsidR="00D63F58">
        <w:rPr>
          <w:rFonts w:ascii="Garamond" w:hAnsi="Garamond"/>
          <w:sz w:val="24"/>
          <w:szCs w:val="24"/>
        </w:rPr>
        <w:t>.</w:t>
      </w:r>
      <w:r w:rsidR="00281C71" w:rsidRPr="00543E57">
        <w:rPr>
          <w:rFonts w:ascii="Garamond" w:hAnsi="Garamond"/>
          <w:sz w:val="24"/>
          <w:szCs w:val="24"/>
        </w:rPr>
        <w:t xml:space="preserve"> III </w:t>
      </w:r>
      <w:r w:rsidR="00F40151">
        <w:rPr>
          <w:rFonts w:ascii="Garamond" w:hAnsi="Garamond"/>
          <w:sz w:val="24"/>
          <w:szCs w:val="24"/>
        </w:rPr>
        <w:t>establishes that:</w:t>
      </w:r>
    </w:p>
    <w:p w:rsidR="00281C71" w:rsidRPr="00543E57" w:rsidRDefault="00281C71" w:rsidP="00543E57">
      <w:pPr>
        <w:pStyle w:val="PargrafodaLista"/>
        <w:spacing w:after="0"/>
        <w:jc w:val="both"/>
        <w:rPr>
          <w:rFonts w:ascii="Garamond" w:hAnsi="Garamond"/>
          <w:sz w:val="24"/>
          <w:szCs w:val="24"/>
        </w:rPr>
      </w:pPr>
    </w:p>
    <w:p w:rsidR="00281C71" w:rsidRPr="00543E57" w:rsidRDefault="00281C71" w:rsidP="00543E57">
      <w:pPr>
        <w:pStyle w:val="PargrafodaLista"/>
        <w:spacing w:after="0"/>
        <w:ind w:left="1418"/>
        <w:jc w:val="both"/>
        <w:rPr>
          <w:rFonts w:ascii="Garamond" w:hAnsi="Garamond"/>
          <w:sz w:val="24"/>
          <w:szCs w:val="24"/>
        </w:rPr>
      </w:pPr>
      <w:r w:rsidRPr="00543E57">
        <w:rPr>
          <w:rFonts w:ascii="Garamond" w:hAnsi="Garamond"/>
          <w:sz w:val="24"/>
          <w:szCs w:val="24"/>
        </w:rPr>
        <w:t>"</w:t>
      </w:r>
      <w:r w:rsidRPr="00543E57">
        <w:rPr>
          <w:rFonts w:ascii="Garamond" w:hAnsi="Garamond"/>
          <w:i/>
          <w:sz w:val="24"/>
          <w:szCs w:val="24"/>
        </w:rPr>
        <w:t>The provisions of this Article shall not prevent the payment of subsidies exclusively to domestic producers, including payments to domestic producers derived from the proceeds of internal taxes or charges applied consistently with the provisions of this Article</w:t>
      </w:r>
      <w:r w:rsidRPr="00543E57">
        <w:rPr>
          <w:rFonts w:ascii="Garamond" w:hAnsi="Garamond"/>
          <w:sz w:val="24"/>
          <w:szCs w:val="24"/>
        </w:rPr>
        <w:t xml:space="preserve"> ...".</w:t>
      </w:r>
    </w:p>
    <w:p w:rsidR="00281C71" w:rsidRPr="00543E57" w:rsidRDefault="00281C71" w:rsidP="00543E57">
      <w:pPr>
        <w:pStyle w:val="PargrafodaLista"/>
        <w:spacing w:after="0"/>
        <w:jc w:val="both"/>
        <w:rPr>
          <w:rFonts w:ascii="Garamond" w:hAnsi="Garamond"/>
          <w:sz w:val="24"/>
          <w:szCs w:val="24"/>
        </w:rPr>
      </w:pPr>
    </w:p>
    <w:p w:rsidR="00F40151" w:rsidRDefault="00281C71" w:rsidP="00543E57">
      <w:pPr>
        <w:pStyle w:val="PargrafodaLista"/>
        <w:numPr>
          <w:ilvl w:val="0"/>
          <w:numId w:val="57"/>
        </w:numPr>
        <w:spacing w:after="0"/>
        <w:jc w:val="both"/>
        <w:rPr>
          <w:rFonts w:ascii="Garamond" w:hAnsi="Garamond"/>
          <w:sz w:val="24"/>
          <w:szCs w:val="24"/>
        </w:rPr>
      </w:pPr>
      <w:r w:rsidRPr="00543E57">
        <w:rPr>
          <w:rFonts w:ascii="Garamond" w:hAnsi="Garamond"/>
          <w:sz w:val="24"/>
          <w:szCs w:val="24"/>
        </w:rPr>
        <w:t>However, the ordinary meaning of the text of Art</w:t>
      </w:r>
      <w:r w:rsidR="00D63F58">
        <w:rPr>
          <w:rFonts w:ascii="Garamond" w:hAnsi="Garamond"/>
          <w:sz w:val="24"/>
          <w:szCs w:val="24"/>
        </w:rPr>
        <w:t>.</w:t>
      </w:r>
      <w:r w:rsidRPr="00543E57">
        <w:rPr>
          <w:rFonts w:ascii="Garamond" w:hAnsi="Garamond"/>
          <w:sz w:val="24"/>
          <w:szCs w:val="24"/>
        </w:rPr>
        <w:t xml:space="preserve"> III:8(b), especially the use of the </w:t>
      </w:r>
      <w:r w:rsidR="00F40151">
        <w:rPr>
          <w:rFonts w:ascii="Garamond" w:hAnsi="Garamond"/>
          <w:sz w:val="24"/>
          <w:szCs w:val="24"/>
        </w:rPr>
        <w:t xml:space="preserve">words "shall not prevent", </w:t>
      </w:r>
      <w:r w:rsidRPr="00543E57">
        <w:rPr>
          <w:rFonts w:ascii="Garamond" w:hAnsi="Garamond"/>
          <w:sz w:val="24"/>
          <w:szCs w:val="24"/>
        </w:rPr>
        <w:t>suggests that Art</w:t>
      </w:r>
      <w:r w:rsidR="00D63F58">
        <w:rPr>
          <w:rFonts w:ascii="Garamond" w:hAnsi="Garamond"/>
          <w:sz w:val="24"/>
          <w:szCs w:val="24"/>
        </w:rPr>
        <w:t>.</w:t>
      </w:r>
      <w:r w:rsidRPr="00543E57">
        <w:rPr>
          <w:rFonts w:ascii="Garamond" w:hAnsi="Garamond"/>
          <w:sz w:val="24"/>
          <w:szCs w:val="24"/>
        </w:rPr>
        <w:t xml:space="preserve"> III does apply to subsidies, and that Art</w:t>
      </w:r>
      <w:r w:rsidR="00D63F58">
        <w:rPr>
          <w:rFonts w:ascii="Garamond" w:hAnsi="Garamond"/>
          <w:sz w:val="24"/>
          <w:szCs w:val="24"/>
        </w:rPr>
        <w:t>.</w:t>
      </w:r>
      <w:r w:rsidRPr="00543E57">
        <w:rPr>
          <w:rFonts w:ascii="Garamond" w:hAnsi="Garamond"/>
          <w:sz w:val="24"/>
          <w:szCs w:val="24"/>
        </w:rPr>
        <w:t xml:space="preserve"> III:8(b) only clarifies that the product-related rules in paragraphs 1 through 7 of Art</w:t>
      </w:r>
      <w:r w:rsidR="00D63F58">
        <w:rPr>
          <w:rFonts w:ascii="Garamond" w:hAnsi="Garamond"/>
          <w:sz w:val="24"/>
          <w:szCs w:val="24"/>
        </w:rPr>
        <w:t>.</w:t>
      </w:r>
      <w:r w:rsidRPr="00543E57">
        <w:rPr>
          <w:rFonts w:ascii="Garamond" w:hAnsi="Garamond"/>
          <w:sz w:val="24"/>
          <w:szCs w:val="24"/>
        </w:rPr>
        <w:t xml:space="preserve"> III "shall not prevent the payment of subsidies exc</w:t>
      </w:r>
      <w:r w:rsidR="00F40151">
        <w:rPr>
          <w:rFonts w:ascii="Garamond" w:hAnsi="Garamond"/>
          <w:sz w:val="24"/>
          <w:szCs w:val="24"/>
        </w:rPr>
        <w:t>lusively to domestic producers"</w:t>
      </w:r>
      <w:r w:rsidRPr="00543E57">
        <w:rPr>
          <w:rFonts w:ascii="Garamond" w:hAnsi="Garamond"/>
          <w:sz w:val="24"/>
          <w:szCs w:val="24"/>
        </w:rPr>
        <w:t xml:space="preserve">. The words "payment of subsidies" refer only to direct subsidies involving a payment, not to other subsidies such as tax credits or tax reductions. </w:t>
      </w:r>
    </w:p>
    <w:p w:rsidR="00281C71" w:rsidRPr="00543E57" w:rsidRDefault="00281C71" w:rsidP="00543E57">
      <w:pPr>
        <w:pStyle w:val="PargrafodaLista"/>
        <w:numPr>
          <w:ilvl w:val="0"/>
          <w:numId w:val="57"/>
        </w:numPr>
        <w:spacing w:after="0"/>
        <w:jc w:val="both"/>
        <w:rPr>
          <w:rFonts w:ascii="Garamond" w:hAnsi="Garamond"/>
          <w:sz w:val="24"/>
          <w:szCs w:val="24"/>
        </w:rPr>
      </w:pPr>
      <w:r w:rsidRPr="00543E57">
        <w:rPr>
          <w:rFonts w:ascii="Garamond" w:hAnsi="Garamond"/>
          <w:sz w:val="24"/>
          <w:szCs w:val="24"/>
        </w:rPr>
        <w:t>The specific reference to "payments ... derived from the proceeds of internal taxes ... applied consistently with the provisions of this Article" relates to after-tax-collection payments and also suggests that tax credits and reduced tax rates inconsistent with Art</w:t>
      </w:r>
      <w:r w:rsidR="00D63F58">
        <w:rPr>
          <w:rFonts w:ascii="Garamond" w:hAnsi="Garamond"/>
          <w:sz w:val="24"/>
          <w:szCs w:val="24"/>
        </w:rPr>
        <w:t>.</w:t>
      </w:r>
      <w:r w:rsidRPr="00543E57">
        <w:rPr>
          <w:rFonts w:ascii="Garamond" w:hAnsi="Garamond"/>
          <w:sz w:val="24"/>
          <w:szCs w:val="24"/>
        </w:rPr>
        <w:t xml:space="preserve"> III:2, which neither involve a "payment" nor result in "proceeds of internal taxes applied consistently with ... this Article", are not covered by Art</w:t>
      </w:r>
      <w:r w:rsidR="00D63F58">
        <w:rPr>
          <w:rFonts w:ascii="Garamond" w:hAnsi="Garamond"/>
          <w:sz w:val="24"/>
          <w:szCs w:val="24"/>
        </w:rPr>
        <w:t>.</w:t>
      </w:r>
      <w:r w:rsidRPr="00543E57">
        <w:rPr>
          <w:rFonts w:ascii="Garamond" w:hAnsi="Garamond"/>
          <w:sz w:val="24"/>
          <w:szCs w:val="24"/>
        </w:rPr>
        <w:t xml:space="preserve"> III:8(b).</w:t>
      </w:r>
    </w:p>
    <w:p w:rsidR="00F40151" w:rsidRDefault="00281C71" w:rsidP="00F40151">
      <w:pPr>
        <w:pStyle w:val="PargrafodaLista"/>
        <w:numPr>
          <w:ilvl w:val="0"/>
          <w:numId w:val="57"/>
        </w:numPr>
        <w:spacing w:after="0"/>
        <w:jc w:val="both"/>
        <w:rPr>
          <w:rFonts w:ascii="Garamond" w:hAnsi="Garamond"/>
          <w:sz w:val="24"/>
          <w:szCs w:val="24"/>
        </w:rPr>
      </w:pPr>
      <w:r w:rsidRPr="00543E57">
        <w:rPr>
          <w:rFonts w:ascii="Garamond" w:hAnsi="Garamond"/>
          <w:sz w:val="24"/>
          <w:szCs w:val="24"/>
        </w:rPr>
        <w:t>This textual interpretation is confirmed by the context, declared purpose and drafting history of Ar</w:t>
      </w:r>
      <w:r w:rsidR="00F40151">
        <w:rPr>
          <w:rFonts w:ascii="Garamond" w:hAnsi="Garamond"/>
          <w:sz w:val="24"/>
          <w:szCs w:val="24"/>
        </w:rPr>
        <w:t>.</w:t>
      </w:r>
      <w:r w:rsidRPr="00543E57">
        <w:rPr>
          <w:rFonts w:ascii="Garamond" w:hAnsi="Garamond"/>
          <w:sz w:val="24"/>
          <w:szCs w:val="24"/>
        </w:rPr>
        <w:t xml:space="preserve"> III. </w:t>
      </w:r>
      <w:r w:rsidR="00F40151">
        <w:rPr>
          <w:rFonts w:ascii="Garamond" w:hAnsi="Garamond"/>
          <w:sz w:val="24"/>
          <w:szCs w:val="24"/>
        </w:rPr>
        <w:t>Its context</w:t>
      </w:r>
      <w:r w:rsidRPr="00543E57">
        <w:rPr>
          <w:rFonts w:ascii="Garamond" w:hAnsi="Garamond"/>
          <w:sz w:val="24"/>
          <w:szCs w:val="24"/>
        </w:rPr>
        <w:t xml:space="preserve"> shows its close interrelationship with the fundamental GATT provisions in Art</w:t>
      </w:r>
      <w:r w:rsidR="00F40151">
        <w:rPr>
          <w:rFonts w:ascii="Garamond" w:hAnsi="Garamond"/>
          <w:sz w:val="24"/>
          <w:szCs w:val="24"/>
        </w:rPr>
        <w:t>s.</w:t>
      </w:r>
      <w:r w:rsidRPr="00543E57">
        <w:rPr>
          <w:rFonts w:ascii="Garamond" w:hAnsi="Garamond"/>
          <w:sz w:val="24"/>
          <w:szCs w:val="24"/>
        </w:rPr>
        <w:t xml:space="preserve"> I and II</w:t>
      </w:r>
      <w:r w:rsidR="00F40151">
        <w:rPr>
          <w:rFonts w:ascii="Garamond" w:hAnsi="Garamond"/>
          <w:sz w:val="24"/>
          <w:szCs w:val="24"/>
        </w:rPr>
        <w:t>, as well as the</w:t>
      </w:r>
      <w:r w:rsidRPr="00F40151">
        <w:rPr>
          <w:rFonts w:ascii="Garamond" w:hAnsi="Garamond"/>
          <w:sz w:val="24"/>
          <w:szCs w:val="24"/>
        </w:rPr>
        <w:t xml:space="preserve"> deliberate separation of the comprehensive national treatment requirements in Art</w:t>
      </w:r>
      <w:r w:rsidR="00F40151">
        <w:rPr>
          <w:rFonts w:ascii="Garamond" w:hAnsi="Garamond"/>
          <w:sz w:val="24"/>
          <w:szCs w:val="24"/>
        </w:rPr>
        <w:t>.</w:t>
      </w:r>
      <w:r w:rsidRPr="00F40151">
        <w:rPr>
          <w:rFonts w:ascii="Garamond" w:hAnsi="Garamond"/>
          <w:sz w:val="24"/>
          <w:szCs w:val="24"/>
        </w:rPr>
        <w:t xml:space="preserve"> III from the subsidy rules in Art</w:t>
      </w:r>
      <w:r w:rsidR="00F40151">
        <w:rPr>
          <w:rFonts w:ascii="Garamond" w:hAnsi="Garamond"/>
          <w:sz w:val="24"/>
          <w:szCs w:val="24"/>
        </w:rPr>
        <w:t>.</w:t>
      </w:r>
      <w:r w:rsidRPr="00F40151">
        <w:rPr>
          <w:rFonts w:ascii="Garamond" w:hAnsi="Garamond"/>
          <w:sz w:val="24"/>
          <w:szCs w:val="24"/>
        </w:rPr>
        <w:t xml:space="preserve"> XVI. The most-favoured-nation requirement in Art</w:t>
      </w:r>
      <w:r w:rsidR="00F40151">
        <w:rPr>
          <w:rFonts w:ascii="Garamond" w:hAnsi="Garamond"/>
          <w:sz w:val="24"/>
          <w:szCs w:val="24"/>
        </w:rPr>
        <w:t>.</w:t>
      </w:r>
      <w:r w:rsidRPr="00F40151">
        <w:rPr>
          <w:rFonts w:ascii="Garamond" w:hAnsi="Garamond"/>
          <w:sz w:val="24"/>
          <w:szCs w:val="24"/>
        </w:rPr>
        <w:t xml:space="preserve"> I, </w:t>
      </w:r>
      <w:r w:rsidR="00F40151">
        <w:rPr>
          <w:rFonts w:ascii="Garamond" w:hAnsi="Garamond"/>
          <w:sz w:val="24"/>
          <w:szCs w:val="24"/>
        </w:rPr>
        <w:t xml:space="preserve">as well as </w:t>
      </w:r>
      <w:r w:rsidRPr="00F40151">
        <w:rPr>
          <w:rFonts w:ascii="Garamond" w:hAnsi="Garamond"/>
          <w:sz w:val="24"/>
          <w:szCs w:val="24"/>
        </w:rPr>
        <w:t>tariff bindings under Art</w:t>
      </w:r>
      <w:r w:rsidR="00F40151">
        <w:rPr>
          <w:rFonts w:ascii="Garamond" w:hAnsi="Garamond"/>
          <w:sz w:val="24"/>
          <w:szCs w:val="24"/>
        </w:rPr>
        <w:t>.</w:t>
      </w:r>
      <w:r w:rsidRPr="00F40151">
        <w:rPr>
          <w:rFonts w:ascii="Garamond" w:hAnsi="Garamond"/>
          <w:sz w:val="24"/>
          <w:szCs w:val="24"/>
        </w:rPr>
        <w:t xml:space="preserve"> II, would become ineffective without the complementary prohibition in Art</w:t>
      </w:r>
      <w:r w:rsidR="00F40151">
        <w:rPr>
          <w:rFonts w:ascii="Garamond" w:hAnsi="Garamond"/>
          <w:sz w:val="24"/>
          <w:szCs w:val="24"/>
        </w:rPr>
        <w:t>.</w:t>
      </w:r>
      <w:r w:rsidRPr="00F40151">
        <w:rPr>
          <w:rFonts w:ascii="Garamond" w:hAnsi="Garamond"/>
          <w:sz w:val="24"/>
          <w:szCs w:val="24"/>
        </w:rPr>
        <w:t xml:space="preserve"> III on the use of internal taxation and regulation as a discriminatory non-tariff trade barrier. The additional function of the national treatment requirements in </w:t>
      </w:r>
      <w:r w:rsidR="00F40151">
        <w:rPr>
          <w:rFonts w:ascii="Garamond" w:hAnsi="Garamond"/>
          <w:sz w:val="24"/>
          <w:szCs w:val="24"/>
        </w:rPr>
        <w:t>Art.</w:t>
      </w:r>
      <w:r w:rsidRPr="00F40151">
        <w:rPr>
          <w:rFonts w:ascii="Garamond" w:hAnsi="Garamond"/>
          <w:sz w:val="24"/>
          <w:szCs w:val="24"/>
        </w:rPr>
        <w:t xml:space="preserve"> III to enhance non-discriminatory conditions of competition between imported and domestic products could likewise not be achieved. </w:t>
      </w:r>
    </w:p>
    <w:p w:rsidR="00281C71" w:rsidRPr="00F40151" w:rsidRDefault="00281C71" w:rsidP="00F40151">
      <w:pPr>
        <w:pStyle w:val="PargrafodaLista"/>
        <w:numPr>
          <w:ilvl w:val="0"/>
          <w:numId w:val="57"/>
        </w:numPr>
        <w:spacing w:after="0"/>
        <w:jc w:val="both"/>
        <w:rPr>
          <w:rFonts w:ascii="Garamond" w:hAnsi="Garamond"/>
          <w:sz w:val="24"/>
          <w:szCs w:val="24"/>
        </w:rPr>
      </w:pPr>
      <w:r w:rsidRPr="00F40151">
        <w:rPr>
          <w:rFonts w:ascii="Garamond" w:hAnsi="Garamond"/>
          <w:sz w:val="24"/>
          <w:szCs w:val="24"/>
        </w:rPr>
        <w:t xml:space="preserve">As any fiscal burden imposed by discriminatory internal taxes on imported goods is likely to entail a trade-distorting advantage for import-competing domestic producers, the prohibition of discriminatory internal taxes in </w:t>
      </w:r>
      <w:r w:rsidR="003D1741">
        <w:rPr>
          <w:rFonts w:ascii="Garamond" w:hAnsi="Garamond"/>
          <w:sz w:val="24"/>
          <w:szCs w:val="24"/>
        </w:rPr>
        <w:t>Art.</w:t>
      </w:r>
      <w:r w:rsidRPr="00F40151">
        <w:rPr>
          <w:rFonts w:ascii="Garamond" w:hAnsi="Garamond"/>
          <w:sz w:val="24"/>
          <w:szCs w:val="24"/>
        </w:rPr>
        <w:t xml:space="preserve"> III:2 would be ineffective if discriminatory internal taxes on imported products could be generally justified as subsidies for competing domestic producers in terms of Art</w:t>
      </w:r>
      <w:r w:rsidR="003D1741">
        <w:rPr>
          <w:rFonts w:ascii="Garamond" w:hAnsi="Garamond"/>
          <w:sz w:val="24"/>
          <w:szCs w:val="24"/>
        </w:rPr>
        <w:t>.</w:t>
      </w:r>
      <w:r w:rsidRPr="00F40151">
        <w:rPr>
          <w:rFonts w:ascii="Garamond" w:hAnsi="Garamond"/>
          <w:sz w:val="24"/>
          <w:szCs w:val="24"/>
        </w:rPr>
        <w:t xml:space="preserve"> III:8(b).</w:t>
      </w:r>
    </w:p>
    <w:p w:rsidR="00281C71" w:rsidRPr="00543E57" w:rsidRDefault="003D1741" w:rsidP="00543E57">
      <w:pPr>
        <w:pStyle w:val="PargrafodaLista"/>
        <w:numPr>
          <w:ilvl w:val="0"/>
          <w:numId w:val="57"/>
        </w:numPr>
        <w:spacing w:after="0"/>
        <w:jc w:val="both"/>
        <w:rPr>
          <w:rFonts w:ascii="Garamond" w:hAnsi="Garamond"/>
          <w:sz w:val="24"/>
          <w:szCs w:val="24"/>
        </w:rPr>
      </w:pPr>
      <w:r>
        <w:rPr>
          <w:rFonts w:ascii="Garamond" w:hAnsi="Garamond"/>
          <w:sz w:val="24"/>
          <w:szCs w:val="24"/>
        </w:rPr>
        <w:t>Art.</w:t>
      </w:r>
      <w:r w:rsidR="00281C71" w:rsidRPr="00543E57">
        <w:rPr>
          <w:rFonts w:ascii="Garamond" w:hAnsi="Garamond"/>
          <w:sz w:val="24"/>
          <w:szCs w:val="24"/>
        </w:rPr>
        <w:t xml:space="preserve"> III:8(b) limits, therefore, the permissible producer subsidies to "payments" after taxes have been collected or payments otherwise consistent with Article III. This separation of tax rules, e.g. on tax exemptions or reductions, and subsidy rules makes sense economically and politically. Even if the proceeds from non-discriminatory product taxes may be used for subsequent subsidies, the domestic producer, like his foreign competitors, must pay the product taxes due. The separation of tax and subsidy rules contributes to greater transparency. It also may render abuses of tax policies for</w:t>
      </w:r>
      <w:r w:rsidR="00543E57" w:rsidRPr="00543E57">
        <w:rPr>
          <w:rFonts w:ascii="Garamond" w:hAnsi="Garamond"/>
          <w:sz w:val="24"/>
          <w:szCs w:val="24"/>
        </w:rPr>
        <w:t xml:space="preserve"> </w:t>
      </w:r>
      <w:r w:rsidR="00281C71" w:rsidRPr="00543E57">
        <w:rPr>
          <w:rFonts w:ascii="Garamond" w:hAnsi="Garamond"/>
          <w:sz w:val="24"/>
          <w:szCs w:val="24"/>
        </w:rPr>
        <w:t>protectionist purposes more difficult, as in the case where producer aids require additional legislative or governmental decisions in which the different interests involved can be balanced.</w:t>
      </w:r>
    </w:p>
    <w:p w:rsidR="00543E57" w:rsidRPr="00543E57" w:rsidRDefault="00543E57" w:rsidP="00543E57">
      <w:pPr>
        <w:pStyle w:val="PargrafodaLista"/>
        <w:spacing w:after="0"/>
        <w:jc w:val="both"/>
        <w:rPr>
          <w:rFonts w:ascii="Garamond" w:hAnsi="Garamond"/>
          <w:sz w:val="24"/>
          <w:szCs w:val="24"/>
        </w:rPr>
      </w:pPr>
    </w:p>
    <w:p w:rsidR="00543E57" w:rsidRPr="00543E57" w:rsidRDefault="00543E57" w:rsidP="00543E57">
      <w:pPr>
        <w:pStyle w:val="PargrafodaLista"/>
        <w:numPr>
          <w:ilvl w:val="0"/>
          <w:numId w:val="57"/>
        </w:numPr>
        <w:spacing w:after="0"/>
        <w:jc w:val="both"/>
        <w:rPr>
          <w:rFonts w:ascii="Garamond" w:hAnsi="Garamond"/>
          <w:sz w:val="24"/>
          <w:szCs w:val="24"/>
        </w:rPr>
      </w:pPr>
      <w:r w:rsidRPr="00543E57">
        <w:rPr>
          <w:rFonts w:ascii="Garamond" w:hAnsi="Garamond"/>
          <w:sz w:val="24"/>
          <w:szCs w:val="24"/>
        </w:rPr>
        <w:lastRenderedPageBreak/>
        <w:t xml:space="preserve">In this sense, the drafting history of </w:t>
      </w:r>
      <w:r w:rsidR="003D1741">
        <w:rPr>
          <w:rFonts w:ascii="Garamond" w:hAnsi="Garamond"/>
          <w:sz w:val="24"/>
          <w:szCs w:val="24"/>
        </w:rPr>
        <w:t>Art.</w:t>
      </w:r>
      <w:r w:rsidRPr="00543E57">
        <w:rPr>
          <w:rFonts w:ascii="Garamond" w:hAnsi="Garamond"/>
          <w:sz w:val="24"/>
          <w:szCs w:val="24"/>
        </w:rPr>
        <w:t xml:space="preserve"> III confirms the above interpretation. The Havana Reports</w:t>
      </w:r>
      <w:r w:rsidRPr="003D1741">
        <w:rPr>
          <w:rFonts w:ascii="Garamond" w:hAnsi="Garamond"/>
          <w:sz w:val="24"/>
          <w:szCs w:val="24"/>
          <w:vertAlign w:val="superscript"/>
        </w:rPr>
        <w:footnoteReference w:id="3"/>
      </w:r>
      <w:r w:rsidRPr="00543E57">
        <w:rPr>
          <w:rFonts w:ascii="Garamond" w:hAnsi="Garamond"/>
          <w:sz w:val="24"/>
          <w:szCs w:val="24"/>
        </w:rPr>
        <w:t xml:space="preserve"> recall in respect of the provision corresponding to </w:t>
      </w:r>
      <w:r w:rsidR="003D1741">
        <w:rPr>
          <w:rFonts w:ascii="Garamond" w:hAnsi="Garamond"/>
          <w:sz w:val="24"/>
          <w:szCs w:val="24"/>
        </w:rPr>
        <w:t>Art.</w:t>
      </w:r>
      <w:r w:rsidRPr="00543E57">
        <w:rPr>
          <w:rFonts w:ascii="Garamond" w:hAnsi="Garamond"/>
          <w:sz w:val="24"/>
          <w:szCs w:val="24"/>
        </w:rPr>
        <w:t xml:space="preserve"> III:8(b):</w:t>
      </w:r>
    </w:p>
    <w:p w:rsidR="00543E57" w:rsidRPr="00543E57" w:rsidRDefault="00543E57" w:rsidP="00543E57">
      <w:pPr>
        <w:pStyle w:val="PargrafodaLista"/>
        <w:spacing w:after="0"/>
        <w:jc w:val="both"/>
        <w:rPr>
          <w:rFonts w:ascii="Garamond" w:hAnsi="Garamond"/>
          <w:sz w:val="24"/>
          <w:szCs w:val="24"/>
        </w:rPr>
      </w:pPr>
    </w:p>
    <w:p w:rsidR="00543E57" w:rsidRPr="00543E57" w:rsidRDefault="00543E57" w:rsidP="00543E57">
      <w:pPr>
        <w:pStyle w:val="PargrafodaLista"/>
        <w:spacing w:after="0"/>
        <w:ind w:left="1418"/>
        <w:jc w:val="both"/>
        <w:rPr>
          <w:rFonts w:ascii="Garamond" w:hAnsi="Garamond"/>
          <w:sz w:val="24"/>
          <w:szCs w:val="24"/>
        </w:rPr>
      </w:pPr>
      <w:r w:rsidRPr="00543E57">
        <w:rPr>
          <w:rFonts w:ascii="Garamond" w:hAnsi="Garamond"/>
          <w:sz w:val="24"/>
          <w:szCs w:val="24"/>
        </w:rPr>
        <w:t>"</w:t>
      </w:r>
      <w:r w:rsidRPr="00543E57">
        <w:rPr>
          <w:rFonts w:ascii="Garamond" w:hAnsi="Garamond"/>
          <w:i/>
          <w:sz w:val="24"/>
          <w:szCs w:val="24"/>
        </w:rPr>
        <w:t>This sub-paragraph was redrafted in order to make it clear that nothing in Article [III] could be construed to sanction the exemption of domestic products from internal taxes imposed on like imported products or the remission of such taxes. At the same time the Sub- Committee recorded its view that nothing in this sub-paragraph or elsewhere in Article [III] would override the provisions [of Article XVI]</w:t>
      </w:r>
      <w:r w:rsidRPr="00543E57">
        <w:rPr>
          <w:rFonts w:ascii="Garamond" w:hAnsi="Garamond"/>
          <w:sz w:val="24"/>
          <w:szCs w:val="24"/>
        </w:rPr>
        <w:t>".</w:t>
      </w:r>
    </w:p>
    <w:p w:rsidR="00543E57" w:rsidRPr="00543E57" w:rsidRDefault="00543E57" w:rsidP="00543E57">
      <w:pPr>
        <w:pStyle w:val="PargrafodaLista"/>
        <w:spacing w:after="0"/>
        <w:jc w:val="both"/>
        <w:rPr>
          <w:rFonts w:ascii="Garamond" w:hAnsi="Garamond"/>
          <w:sz w:val="24"/>
          <w:szCs w:val="24"/>
        </w:rPr>
      </w:pPr>
    </w:p>
    <w:p w:rsidR="00543E57" w:rsidRPr="00543E57" w:rsidRDefault="00543E57" w:rsidP="00543E57">
      <w:pPr>
        <w:pStyle w:val="PargrafodaLista"/>
        <w:numPr>
          <w:ilvl w:val="0"/>
          <w:numId w:val="57"/>
        </w:numPr>
        <w:spacing w:after="0"/>
        <w:jc w:val="both"/>
        <w:rPr>
          <w:rFonts w:ascii="Garamond" w:hAnsi="Garamond"/>
          <w:sz w:val="24"/>
          <w:szCs w:val="24"/>
        </w:rPr>
      </w:pPr>
      <w:r w:rsidRPr="00543E57">
        <w:rPr>
          <w:rFonts w:ascii="Garamond" w:hAnsi="Garamond"/>
          <w:sz w:val="24"/>
          <w:szCs w:val="24"/>
        </w:rPr>
        <w:t xml:space="preserve">The drafters of </w:t>
      </w:r>
      <w:r w:rsidR="003D1741">
        <w:rPr>
          <w:rFonts w:ascii="Garamond" w:hAnsi="Garamond"/>
          <w:sz w:val="24"/>
          <w:szCs w:val="24"/>
        </w:rPr>
        <w:t>Art.</w:t>
      </w:r>
      <w:r w:rsidRPr="00543E57">
        <w:rPr>
          <w:rFonts w:ascii="Garamond" w:hAnsi="Garamond"/>
          <w:sz w:val="24"/>
          <w:szCs w:val="24"/>
        </w:rPr>
        <w:t xml:space="preserve"> III explicitly rejected a proposal by Cuba at the Havana Conference to amend the Article to read:</w:t>
      </w:r>
    </w:p>
    <w:p w:rsidR="00543E57" w:rsidRPr="00543E57" w:rsidRDefault="00543E57" w:rsidP="00543E57">
      <w:pPr>
        <w:pStyle w:val="PargrafodaLista"/>
        <w:spacing w:after="0"/>
        <w:jc w:val="both"/>
        <w:rPr>
          <w:rFonts w:ascii="Garamond" w:hAnsi="Garamond"/>
          <w:sz w:val="24"/>
          <w:szCs w:val="24"/>
        </w:rPr>
      </w:pPr>
    </w:p>
    <w:p w:rsidR="00543E57" w:rsidRPr="00543E57" w:rsidRDefault="00543E57" w:rsidP="00543E57">
      <w:pPr>
        <w:pStyle w:val="PargrafodaLista"/>
        <w:spacing w:after="0"/>
        <w:ind w:left="1418"/>
        <w:jc w:val="both"/>
        <w:rPr>
          <w:rFonts w:ascii="Garamond" w:hAnsi="Garamond"/>
          <w:sz w:val="24"/>
          <w:szCs w:val="24"/>
        </w:rPr>
      </w:pPr>
      <w:r w:rsidRPr="00543E57">
        <w:rPr>
          <w:rFonts w:ascii="Garamond" w:hAnsi="Garamond"/>
          <w:sz w:val="24"/>
          <w:szCs w:val="24"/>
        </w:rPr>
        <w:t>"</w:t>
      </w:r>
      <w:r w:rsidRPr="00543E57">
        <w:rPr>
          <w:rFonts w:ascii="Garamond" w:hAnsi="Garamond"/>
          <w:i/>
          <w:sz w:val="24"/>
          <w:szCs w:val="24"/>
        </w:rPr>
        <w:t>The provisions of this Article shall not preclude the exemption of domestic products from internal taxes as a means of indirect subsidization in the cases covered under Article [XVI]</w:t>
      </w:r>
      <w:r w:rsidRPr="00543E57">
        <w:rPr>
          <w:rFonts w:ascii="Garamond" w:hAnsi="Garamond"/>
          <w:sz w:val="24"/>
          <w:szCs w:val="24"/>
        </w:rPr>
        <w:t>".</w:t>
      </w:r>
      <w:r w:rsidRPr="003D1741">
        <w:rPr>
          <w:rFonts w:ascii="Garamond" w:hAnsi="Garamond"/>
          <w:sz w:val="24"/>
          <w:szCs w:val="24"/>
          <w:vertAlign w:val="superscript"/>
        </w:rPr>
        <w:footnoteReference w:id="4"/>
      </w:r>
    </w:p>
    <w:p w:rsidR="00543E57" w:rsidRPr="00543E57" w:rsidRDefault="00543E57" w:rsidP="00543E57">
      <w:pPr>
        <w:pStyle w:val="PargrafodaLista"/>
        <w:spacing w:after="0"/>
        <w:jc w:val="both"/>
        <w:rPr>
          <w:rFonts w:ascii="Garamond" w:hAnsi="Garamond"/>
          <w:sz w:val="24"/>
          <w:szCs w:val="24"/>
        </w:rPr>
      </w:pPr>
    </w:p>
    <w:p w:rsidR="00543E57" w:rsidRPr="00543E57" w:rsidRDefault="00543E57" w:rsidP="000F263D">
      <w:pPr>
        <w:pStyle w:val="PargrafodaLista"/>
        <w:numPr>
          <w:ilvl w:val="0"/>
          <w:numId w:val="57"/>
        </w:numPr>
        <w:spacing w:after="0"/>
        <w:jc w:val="both"/>
        <w:rPr>
          <w:rFonts w:ascii="Garamond" w:hAnsi="Garamond"/>
          <w:sz w:val="24"/>
          <w:szCs w:val="24"/>
        </w:rPr>
      </w:pPr>
      <w:r>
        <w:rPr>
          <w:rFonts w:ascii="Garamond" w:hAnsi="Garamond"/>
          <w:sz w:val="24"/>
          <w:szCs w:val="24"/>
        </w:rPr>
        <w:t xml:space="preserve">The same conclusion can be reached regarding the so called environmental protection goal: </w:t>
      </w:r>
      <w:r w:rsidR="000F263D">
        <w:rPr>
          <w:rFonts w:ascii="Garamond" w:hAnsi="Garamond"/>
          <w:sz w:val="24"/>
          <w:szCs w:val="24"/>
        </w:rPr>
        <w:t xml:space="preserve">disguised as a general exception foreseen by </w:t>
      </w:r>
      <w:r w:rsidR="003D1741">
        <w:rPr>
          <w:rFonts w:ascii="Garamond" w:hAnsi="Garamond"/>
          <w:sz w:val="24"/>
          <w:szCs w:val="24"/>
        </w:rPr>
        <w:t>Art.</w:t>
      </w:r>
      <w:r w:rsidR="000F263D">
        <w:rPr>
          <w:rFonts w:ascii="Garamond" w:hAnsi="Garamond"/>
          <w:sz w:val="24"/>
          <w:szCs w:val="24"/>
        </w:rPr>
        <w:t xml:space="preserve"> XX(b), the reduced tax rate only applicable to local </w:t>
      </w:r>
      <w:r w:rsidR="000F263D" w:rsidRPr="000F263D">
        <w:rPr>
          <w:rFonts w:ascii="Garamond" w:hAnsi="Garamond"/>
          <w:sz w:val="24"/>
          <w:szCs w:val="24"/>
        </w:rPr>
        <w:t>microbreweries</w:t>
      </w:r>
      <w:r w:rsidR="000F263D">
        <w:rPr>
          <w:rFonts w:ascii="Garamond" w:hAnsi="Garamond"/>
          <w:sz w:val="24"/>
          <w:szCs w:val="24"/>
        </w:rPr>
        <w:t xml:space="preserve"> is a clear violation of the main section of the abovementioned </w:t>
      </w:r>
      <w:r w:rsidR="003D1741">
        <w:rPr>
          <w:rFonts w:ascii="Garamond" w:hAnsi="Garamond"/>
          <w:sz w:val="24"/>
          <w:szCs w:val="24"/>
        </w:rPr>
        <w:t>Art.</w:t>
      </w:r>
      <w:r w:rsidR="000F263D">
        <w:rPr>
          <w:rFonts w:ascii="Garamond" w:hAnsi="Garamond"/>
          <w:sz w:val="24"/>
          <w:szCs w:val="24"/>
        </w:rPr>
        <w:t xml:space="preserve"> XX(b) as it provides a </w:t>
      </w:r>
      <w:r w:rsidR="000F263D" w:rsidRPr="000F263D">
        <w:rPr>
          <w:rFonts w:ascii="Garamond" w:hAnsi="Garamond"/>
          <w:sz w:val="24"/>
          <w:szCs w:val="24"/>
        </w:rPr>
        <w:t>disguised restriction on international trade</w:t>
      </w:r>
      <w:r w:rsidR="000F263D">
        <w:rPr>
          <w:rFonts w:ascii="Garamond" w:hAnsi="Garamond"/>
          <w:sz w:val="24"/>
          <w:szCs w:val="24"/>
        </w:rPr>
        <w:t>, since no foreign company can benefit from this lower rate.</w:t>
      </w:r>
    </w:p>
    <w:p w:rsidR="00543E57" w:rsidRPr="00543E57" w:rsidRDefault="00543E57" w:rsidP="00543E57">
      <w:pPr>
        <w:pStyle w:val="PargrafodaLista"/>
        <w:spacing w:after="0"/>
        <w:jc w:val="both"/>
        <w:rPr>
          <w:rFonts w:ascii="Garamond" w:hAnsi="Garamond"/>
          <w:sz w:val="24"/>
          <w:szCs w:val="24"/>
        </w:rPr>
      </w:pPr>
    </w:p>
    <w:p w:rsidR="00543E57" w:rsidRDefault="00543E57" w:rsidP="00543E57">
      <w:pPr>
        <w:pStyle w:val="PargrafodaLista"/>
        <w:numPr>
          <w:ilvl w:val="0"/>
          <w:numId w:val="57"/>
        </w:numPr>
        <w:spacing w:after="0"/>
        <w:jc w:val="both"/>
        <w:rPr>
          <w:rFonts w:ascii="Garamond" w:hAnsi="Garamond"/>
          <w:sz w:val="24"/>
          <w:szCs w:val="24"/>
        </w:rPr>
      </w:pPr>
      <w:r w:rsidRPr="00543E57">
        <w:rPr>
          <w:rFonts w:ascii="Garamond" w:hAnsi="Garamond"/>
          <w:sz w:val="24"/>
          <w:szCs w:val="24"/>
        </w:rPr>
        <w:t xml:space="preserve">Therefore, the expansive interpretation of </w:t>
      </w:r>
      <w:r w:rsidR="003D1741">
        <w:rPr>
          <w:rFonts w:ascii="Garamond" w:hAnsi="Garamond"/>
          <w:sz w:val="24"/>
          <w:szCs w:val="24"/>
        </w:rPr>
        <w:t>Art.</w:t>
      </w:r>
      <w:r w:rsidRPr="00543E57">
        <w:rPr>
          <w:rFonts w:ascii="Garamond" w:hAnsi="Garamond"/>
          <w:sz w:val="24"/>
          <w:szCs w:val="24"/>
        </w:rPr>
        <w:t xml:space="preserve"> </w:t>
      </w:r>
      <w:r w:rsidR="000F263D">
        <w:rPr>
          <w:rFonts w:ascii="Garamond" w:hAnsi="Garamond"/>
          <w:sz w:val="24"/>
          <w:szCs w:val="24"/>
        </w:rPr>
        <w:t>XX(b)</w:t>
      </w:r>
      <w:r w:rsidRPr="00543E57">
        <w:rPr>
          <w:rFonts w:ascii="Garamond" w:hAnsi="Garamond"/>
          <w:sz w:val="24"/>
          <w:szCs w:val="24"/>
        </w:rPr>
        <w:t xml:space="preserve"> is not supported by the text, context, declared purpose and</w:t>
      </w:r>
      <w:r w:rsidR="000F263D">
        <w:rPr>
          <w:rFonts w:ascii="Garamond" w:hAnsi="Garamond"/>
          <w:sz w:val="24"/>
          <w:szCs w:val="24"/>
        </w:rPr>
        <w:t xml:space="preserve"> drafting history of </w:t>
      </w:r>
      <w:r w:rsidR="003D1741">
        <w:rPr>
          <w:rFonts w:ascii="Garamond" w:hAnsi="Garamond"/>
          <w:sz w:val="24"/>
          <w:szCs w:val="24"/>
        </w:rPr>
        <w:t>Art.</w:t>
      </w:r>
      <w:r w:rsidR="000F263D">
        <w:rPr>
          <w:rFonts w:ascii="Garamond" w:hAnsi="Garamond"/>
          <w:sz w:val="24"/>
          <w:szCs w:val="24"/>
        </w:rPr>
        <w:t xml:space="preserve"> XX</w:t>
      </w:r>
      <w:r w:rsidRPr="00543E57">
        <w:rPr>
          <w:rFonts w:ascii="Garamond" w:hAnsi="Garamond"/>
          <w:sz w:val="24"/>
          <w:szCs w:val="24"/>
        </w:rPr>
        <w:t xml:space="preserve"> and, if carried to its logical conclusion, such an interpretation would virtually eliminate the prohibition in </w:t>
      </w:r>
      <w:r w:rsidR="003D1741">
        <w:rPr>
          <w:rFonts w:ascii="Garamond" w:hAnsi="Garamond"/>
          <w:sz w:val="24"/>
          <w:szCs w:val="24"/>
        </w:rPr>
        <w:t>Art.</w:t>
      </w:r>
      <w:r w:rsidRPr="00543E57">
        <w:rPr>
          <w:rFonts w:ascii="Garamond" w:hAnsi="Garamond"/>
          <w:sz w:val="24"/>
          <w:szCs w:val="24"/>
        </w:rPr>
        <w:t xml:space="preserve"> III:2 of discriminatory internal taxation by enabling contracting parties to exempt all domestic products from indirect taxes.</w:t>
      </w:r>
    </w:p>
    <w:p w:rsidR="00013BC5" w:rsidRPr="00013BC5" w:rsidRDefault="00013BC5" w:rsidP="00013BC5">
      <w:pPr>
        <w:pStyle w:val="PargrafodaLista"/>
        <w:rPr>
          <w:rFonts w:ascii="Garamond" w:hAnsi="Garamond"/>
          <w:sz w:val="24"/>
          <w:szCs w:val="24"/>
        </w:rPr>
      </w:pPr>
    </w:p>
    <w:p w:rsidR="00013BC5" w:rsidRDefault="00013BC5" w:rsidP="00013BC5">
      <w:pPr>
        <w:tabs>
          <w:tab w:val="left" w:pos="3075"/>
        </w:tabs>
        <w:spacing w:after="0"/>
        <w:ind w:firstLine="0"/>
        <w:rPr>
          <w:b/>
        </w:rPr>
      </w:pPr>
      <w:r>
        <w:rPr>
          <w:b/>
        </w:rPr>
        <w:t>VII.CONCLUSION</w:t>
      </w:r>
      <w:r>
        <w:rPr>
          <w:b/>
        </w:rPr>
        <w:tab/>
      </w:r>
    </w:p>
    <w:p w:rsidR="00013BC5" w:rsidRDefault="00013BC5" w:rsidP="00013BC5">
      <w:pPr>
        <w:tabs>
          <w:tab w:val="left" w:pos="3075"/>
        </w:tabs>
        <w:spacing w:after="0"/>
        <w:ind w:firstLine="0"/>
      </w:pPr>
    </w:p>
    <w:p w:rsidR="00013BC5" w:rsidRDefault="00013BC5" w:rsidP="00013BC5">
      <w:pPr>
        <w:pStyle w:val="PargrafodaLista"/>
        <w:numPr>
          <w:ilvl w:val="0"/>
          <w:numId w:val="57"/>
        </w:numPr>
        <w:spacing w:after="0"/>
        <w:jc w:val="both"/>
        <w:rPr>
          <w:rFonts w:ascii="Garamond" w:hAnsi="Garamond"/>
          <w:sz w:val="24"/>
          <w:szCs w:val="24"/>
        </w:rPr>
      </w:pPr>
      <w:r w:rsidRPr="00013BC5">
        <w:rPr>
          <w:rFonts w:ascii="Garamond" w:hAnsi="Garamond"/>
          <w:sz w:val="24"/>
          <w:szCs w:val="24"/>
        </w:rPr>
        <w:t xml:space="preserve">The arguments herein presented have exposed how dramatically RESPONDENT's regulations are non-compliant </w:t>
      </w:r>
      <w:r>
        <w:rPr>
          <w:rFonts w:ascii="Garamond" w:hAnsi="Garamond"/>
          <w:sz w:val="24"/>
          <w:szCs w:val="24"/>
        </w:rPr>
        <w:t>with</w:t>
      </w:r>
      <w:r w:rsidRPr="00013BC5">
        <w:rPr>
          <w:rFonts w:ascii="Garamond" w:hAnsi="Garamond"/>
          <w:sz w:val="24"/>
          <w:szCs w:val="24"/>
        </w:rPr>
        <w:t xml:space="preserve"> WTO’s primal aim of spurring free trade, regardless of the fact that </w:t>
      </w:r>
      <w:r>
        <w:rPr>
          <w:rFonts w:ascii="Garamond" w:hAnsi="Garamond"/>
          <w:sz w:val="24"/>
          <w:szCs w:val="24"/>
        </w:rPr>
        <w:t xml:space="preserve">the </w:t>
      </w:r>
      <w:r w:rsidRPr="00013BC5">
        <w:rPr>
          <w:rFonts w:ascii="Garamond" w:hAnsi="Garamond"/>
          <w:smallCaps/>
          <w:sz w:val="24"/>
          <w:szCs w:val="24"/>
        </w:rPr>
        <w:t>State</w:t>
      </w:r>
      <w:r w:rsidRPr="00013BC5">
        <w:rPr>
          <w:rFonts w:ascii="Garamond" w:hAnsi="Garamond"/>
          <w:sz w:val="24"/>
          <w:szCs w:val="24"/>
        </w:rPr>
        <w:t xml:space="preserve"> is a signatory member of WTO. </w:t>
      </w:r>
    </w:p>
    <w:p w:rsidR="00013BC5" w:rsidRDefault="00013BC5" w:rsidP="00013BC5">
      <w:pPr>
        <w:pStyle w:val="PargrafodaLista"/>
        <w:numPr>
          <w:ilvl w:val="0"/>
          <w:numId w:val="57"/>
        </w:numPr>
        <w:spacing w:after="0"/>
        <w:jc w:val="both"/>
        <w:rPr>
          <w:rFonts w:ascii="Garamond" w:hAnsi="Garamond"/>
          <w:sz w:val="24"/>
          <w:szCs w:val="24"/>
        </w:rPr>
      </w:pPr>
      <w:r>
        <w:rPr>
          <w:rFonts w:ascii="Garamond" w:hAnsi="Garamond"/>
          <w:sz w:val="24"/>
          <w:szCs w:val="24"/>
        </w:rPr>
        <w:t xml:space="preserve">The </w:t>
      </w:r>
      <w:r w:rsidRPr="00013BC5">
        <w:rPr>
          <w:rFonts w:ascii="Garamond" w:hAnsi="Garamond"/>
          <w:smallCaps/>
          <w:sz w:val="24"/>
          <w:szCs w:val="24"/>
        </w:rPr>
        <w:t>State</w:t>
      </w:r>
      <w:r>
        <w:rPr>
          <w:rFonts w:ascii="Garamond" w:hAnsi="Garamond"/>
          <w:sz w:val="24"/>
          <w:szCs w:val="24"/>
        </w:rPr>
        <w:t>’s</w:t>
      </w:r>
      <w:r w:rsidRPr="00013BC5">
        <w:rPr>
          <w:rFonts w:ascii="Garamond" w:hAnsi="Garamond"/>
          <w:sz w:val="24"/>
          <w:szCs w:val="24"/>
        </w:rPr>
        <w:t xml:space="preserve"> wine producers are protected on the basis of regulatory antipathy towards the CLAIMANT's ambition of strengthening its export flows to the </w:t>
      </w:r>
      <w:r w:rsidRPr="00013BC5">
        <w:rPr>
          <w:rFonts w:ascii="Garamond" w:hAnsi="Garamond"/>
          <w:smallCaps/>
          <w:sz w:val="24"/>
          <w:szCs w:val="24"/>
        </w:rPr>
        <w:t>State</w:t>
      </w:r>
      <w:r w:rsidRPr="00013BC5">
        <w:rPr>
          <w:rFonts w:ascii="Garamond" w:hAnsi="Garamond"/>
          <w:sz w:val="24"/>
          <w:szCs w:val="24"/>
        </w:rPr>
        <w:t xml:space="preserve">, reflected in severe state-sponsored constraints that manipulate the relative competitiveness of active players in the country’s beverage market. </w:t>
      </w:r>
    </w:p>
    <w:p w:rsidR="00013BC5" w:rsidRDefault="00013BC5" w:rsidP="00013BC5">
      <w:pPr>
        <w:pStyle w:val="PargrafodaLista"/>
        <w:numPr>
          <w:ilvl w:val="0"/>
          <w:numId w:val="57"/>
        </w:numPr>
        <w:spacing w:after="0"/>
        <w:jc w:val="both"/>
        <w:rPr>
          <w:rFonts w:ascii="Garamond" w:hAnsi="Garamond"/>
          <w:sz w:val="24"/>
          <w:szCs w:val="24"/>
        </w:rPr>
      </w:pPr>
      <w:r w:rsidRPr="00013BC5">
        <w:rPr>
          <w:rFonts w:ascii="Garamond" w:hAnsi="Garamond"/>
          <w:sz w:val="24"/>
          <w:szCs w:val="24"/>
        </w:rPr>
        <w:t xml:space="preserve">As </w:t>
      </w:r>
      <w:r>
        <w:rPr>
          <w:rFonts w:ascii="Garamond" w:hAnsi="Garamond"/>
          <w:sz w:val="24"/>
          <w:szCs w:val="24"/>
        </w:rPr>
        <w:t>exposed</w:t>
      </w:r>
      <w:r w:rsidRPr="00013BC5">
        <w:rPr>
          <w:rFonts w:ascii="Garamond" w:hAnsi="Garamond"/>
          <w:sz w:val="24"/>
          <w:szCs w:val="24"/>
        </w:rPr>
        <w:t xml:space="preserve"> divulged, the GATT, in its Art</w:t>
      </w:r>
      <w:r>
        <w:rPr>
          <w:rFonts w:ascii="Garamond" w:hAnsi="Garamond"/>
          <w:sz w:val="24"/>
          <w:szCs w:val="24"/>
        </w:rPr>
        <w:t>.</w:t>
      </w:r>
      <w:r w:rsidRPr="00013BC5">
        <w:rPr>
          <w:rFonts w:ascii="Garamond" w:hAnsi="Garamond"/>
          <w:sz w:val="24"/>
          <w:szCs w:val="24"/>
        </w:rPr>
        <w:t xml:space="preserve"> III, demands equally favorable conditions to like products in the same territory. Nonetheless, the first argument presented brings attention to the fact that non-alcoholic beer and soft drinks are subject to distinct taxation, in opposition to the presence of sufficient similarities supporting the classification of both types of drinks as like products. Given that no legally relevant argument was provided to </w:t>
      </w:r>
      <w:r w:rsidRPr="00013BC5">
        <w:rPr>
          <w:rFonts w:ascii="Garamond" w:hAnsi="Garamond"/>
          <w:sz w:val="24"/>
          <w:szCs w:val="24"/>
        </w:rPr>
        <w:lastRenderedPageBreak/>
        <w:t xml:space="preserve">support such differences, one must conclude that their applicability is driven by pure protectionism. </w:t>
      </w:r>
    </w:p>
    <w:p w:rsidR="00013BC5" w:rsidRDefault="00013BC5" w:rsidP="00013BC5">
      <w:pPr>
        <w:pStyle w:val="PargrafodaLista"/>
        <w:numPr>
          <w:ilvl w:val="0"/>
          <w:numId w:val="57"/>
        </w:numPr>
        <w:spacing w:after="0"/>
        <w:jc w:val="both"/>
        <w:rPr>
          <w:rFonts w:ascii="Garamond" w:hAnsi="Garamond"/>
          <w:sz w:val="24"/>
          <w:szCs w:val="24"/>
        </w:rPr>
      </w:pPr>
      <w:r w:rsidRPr="00013BC5">
        <w:rPr>
          <w:rFonts w:ascii="Garamond" w:hAnsi="Garamond"/>
          <w:sz w:val="24"/>
          <w:szCs w:val="24"/>
        </w:rPr>
        <w:t>In addition to the like product’s taxation disparities, the RESPONDENT charges imported beverages more onerous VAT-related administrative requirements. Such practice is, once again, in evident breach of Art. III GATT (national treatment) and its prohibition of any excess in relation to dom</w:t>
      </w:r>
      <w:r>
        <w:rPr>
          <w:rFonts w:ascii="Garamond" w:hAnsi="Garamond"/>
          <w:sz w:val="24"/>
          <w:szCs w:val="24"/>
        </w:rPr>
        <w:t xml:space="preserve">estic products. </w:t>
      </w:r>
    </w:p>
    <w:p w:rsidR="00013BC5" w:rsidRDefault="00013BC5" w:rsidP="00013BC5">
      <w:pPr>
        <w:pStyle w:val="PargrafodaLista"/>
        <w:numPr>
          <w:ilvl w:val="0"/>
          <w:numId w:val="57"/>
        </w:numPr>
        <w:spacing w:after="0"/>
        <w:jc w:val="both"/>
        <w:rPr>
          <w:rFonts w:ascii="Garamond" w:hAnsi="Garamond"/>
          <w:sz w:val="24"/>
          <w:szCs w:val="24"/>
        </w:rPr>
      </w:pPr>
      <w:r>
        <w:rPr>
          <w:rFonts w:ascii="Garamond" w:hAnsi="Garamond"/>
          <w:sz w:val="24"/>
          <w:szCs w:val="24"/>
        </w:rPr>
        <w:t>Even the packaging</w:t>
      </w:r>
      <w:r w:rsidRPr="00013BC5">
        <w:rPr>
          <w:rFonts w:ascii="Garamond" w:hAnsi="Garamond"/>
          <w:sz w:val="24"/>
          <w:szCs w:val="24"/>
        </w:rPr>
        <w:t xml:space="preserve"> </w:t>
      </w:r>
      <w:r>
        <w:rPr>
          <w:rFonts w:ascii="Garamond" w:hAnsi="Garamond"/>
          <w:sz w:val="24"/>
          <w:szCs w:val="24"/>
        </w:rPr>
        <w:t>material</w:t>
      </w:r>
      <w:r w:rsidRPr="00013BC5">
        <w:rPr>
          <w:rFonts w:ascii="Garamond" w:hAnsi="Garamond"/>
          <w:sz w:val="24"/>
          <w:szCs w:val="24"/>
        </w:rPr>
        <w:t xml:space="preserve"> of the imported products was deemed by the RESPONDENT to be reasonably subject to discriminatory practices. The third detrimental initiative applied by the RESPONDENT takes effect on the </w:t>
      </w:r>
      <w:r>
        <w:rPr>
          <w:rFonts w:ascii="Garamond" w:hAnsi="Garamond"/>
          <w:sz w:val="24"/>
          <w:szCs w:val="24"/>
        </w:rPr>
        <w:t xml:space="preserve">material used in the packaging of the </w:t>
      </w:r>
      <w:r w:rsidRPr="00013BC5">
        <w:rPr>
          <w:rFonts w:ascii="Garamond" w:hAnsi="Garamond"/>
          <w:sz w:val="24"/>
          <w:szCs w:val="24"/>
        </w:rPr>
        <w:t xml:space="preserve">imported beverages, whereby aluminium cans are restrained in favor of glass containers. The imposition of </w:t>
      </w:r>
      <w:r>
        <w:rPr>
          <w:rFonts w:ascii="Garamond" w:hAnsi="Garamond"/>
          <w:sz w:val="24"/>
          <w:szCs w:val="24"/>
        </w:rPr>
        <w:t>a</w:t>
      </w:r>
      <w:r w:rsidRPr="00013BC5">
        <w:rPr>
          <w:rFonts w:ascii="Garamond" w:hAnsi="Garamond"/>
          <w:sz w:val="24"/>
          <w:szCs w:val="24"/>
        </w:rPr>
        <w:t xml:space="preserve">n additional charge per liter bottled in aluminum is excessive for being exclusively applied on imported beverages. Furthermore, aluminum is proven to be just as environmentally harmless and recyclable as glass, thus invalidating any environmental reason supporting such discrimination. </w:t>
      </w:r>
    </w:p>
    <w:p w:rsidR="00013BC5" w:rsidRDefault="00013BC5" w:rsidP="00013BC5">
      <w:pPr>
        <w:pStyle w:val="PargrafodaLista"/>
        <w:numPr>
          <w:ilvl w:val="0"/>
          <w:numId w:val="57"/>
        </w:numPr>
        <w:spacing w:after="0"/>
        <w:jc w:val="both"/>
        <w:rPr>
          <w:rFonts w:ascii="Garamond" w:hAnsi="Garamond"/>
          <w:sz w:val="24"/>
          <w:szCs w:val="24"/>
        </w:rPr>
      </w:pPr>
      <w:r w:rsidRPr="00013BC5">
        <w:rPr>
          <w:rFonts w:ascii="Garamond" w:hAnsi="Garamond"/>
          <w:sz w:val="24"/>
          <w:szCs w:val="24"/>
        </w:rPr>
        <w:t xml:space="preserve">The </w:t>
      </w:r>
      <w:r w:rsidRPr="00013BC5">
        <w:rPr>
          <w:rFonts w:ascii="Garamond" w:hAnsi="Garamond"/>
          <w:smallCaps/>
          <w:sz w:val="24"/>
          <w:szCs w:val="24"/>
        </w:rPr>
        <w:t>Claimant</w:t>
      </w:r>
      <w:r w:rsidRPr="00013BC5">
        <w:rPr>
          <w:rFonts w:ascii="Garamond" w:hAnsi="Garamond"/>
          <w:sz w:val="24"/>
          <w:szCs w:val="24"/>
        </w:rPr>
        <w:t xml:space="preserve">’s economic necessities and competitive conditions are severely hindered by </w:t>
      </w:r>
      <w:r>
        <w:rPr>
          <w:rFonts w:ascii="Garamond" w:hAnsi="Garamond"/>
          <w:sz w:val="24"/>
          <w:szCs w:val="24"/>
        </w:rPr>
        <w:t xml:space="preserve">the </w:t>
      </w:r>
      <w:r w:rsidRPr="00013BC5">
        <w:rPr>
          <w:rFonts w:ascii="Garamond" w:hAnsi="Garamond"/>
          <w:smallCaps/>
          <w:sz w:val="24"/>
          <w:szCs w:val="24"/>
        </w:rPr>
        <w:t>State</w:t>
      </w:r>
      <w:r>
        <w:rPr>
          <w:rFonts w:ascii="Garamond" w:hAnsi="Garamond"/>
          <w:smallCaps/>
          <w:sz w:val="24"/>
          <w:szCs w:val="24"/>
        </w:rPr>
        <w:t>’s</w:t>
      </w:r>
      <w:r w:rsidRPr="00013BC5">
        <w:rPr>
          <w:rFonts w:ascii="Garamond" w:hAnsi="Garamond"/>
          <w:sz w:val="24"/>
          <w:szCs w:val="24"/>
        </w:rPr>
        <w:t xml:space="preserve"> selective regulatory constraints. Despite the </w:t>
      </w:r>
      <w:r>
        <w:rPr>
          <w:rFonts w:ascii="Garamond" w:hAnsi="Garamond"/>
          <w:sz w:val="24"/>
          <w:szCs w:val="24"/>
        </w:rPr>
        <w:t>existence of enacted of the</w:t>
      </w:r>
      <w:r w:rsidRPr="00013BC5">
        <w:rPr>
          <w:rFonts w:ascii="Garamond" w:hAnsi="Garamond"/>
          <w:sz w:val="24"/>
          <w:szCs w:val="24"/>
        </w:rPr>
        <w:t xml:space="preserve"> Fair Competition Act of 1991 – that establishes a minimum price requirement to beer and wine, imported and domestic – the different taxation and sanitary barriers that applies to the products of </w:t>
      </w:r>
      <w:r>
        <w:rPr>
          <w:rFonts w:ascii="Garamond" w:hAnsi="Garamond"/>
          <w:smallCaps/>
          <w:sz w:val="24"/>
          <w:szCs w:val="24"/>
        </w:rPr>
        <w:t>Claimant</w:t>
      </w:r>
      <w:r w:rsidRPr="00013BC5">
        <w:rPr>
          <w:rFonts w:ascii="Garamond" w:hAnsi="Garamond"/>
          <w:sz w:val="24"/>
          <w:szCs w:val="24"/>
        </w:rPr>
        <w:t xml:space="preserve"> make</w:t>
      </w:r>
      <w:r>
        <w:rPr>
          <w:rFonts w:ascii="Garamond" w:hAnsi="Garamond"/>
          <w:sz w:val="24"/>
          <w:szCs w:val="24"/>
        </w:rPr>
        <w:t>s</w:t>
      </w:r>
      <w:r w:rsidRPr="00013BC5">
        <w:rPr>
          <w:rFonts w:ascii="Garamond" w:hAnsi="Garamond"/>
          <w:sz w:val="24"/>
          <w:szCs w:val="24"/>
        </w:rPr>
        <w:t xml:space="preserve"> it impossible for the company to set prices as low as the national </w:t>
      </w:r>
      <w:r>
        <w:rPr>
          <w:rFonts w:ascii="Garamond" w:hAnsi="Garamond"/>
          <w:sz w:val="24"/>
          <w:szCs w:val="24"/>
        </w:rPr>
        <w:t>equivalents</w:t>
      </w:r>
      <w:r w:rsidRPr="00013BC5">
        <w:rPr>
          <w:rFonts w:ascii="Garamond" w:hAnsi="Garamond"/>
          <w:sz w:val="24"/>
          <w:szCs w:val="24"/>
        </w:rPr>
        <w:t xml:space="preserve"> </w:t>
      </w:r>
      <w:r>
        <w:rPr>
          <w:rFonts w:ascii="Garamond" w:hAnsi="Garamond"/>
          <w:sz w:val="24"/>
          <w:szCs w:val="24"/>
        </w:rPr>
        <w:t xml:space="preserve">in the </w:t>
      </w:r>
      <w:r w:rsidRPr="00013BC5">
        <w:rPr>
          <w:rFonts w:ascii="Garamond" w:hAnsi="Garamond"/>
          <w:smallCaps/>
          <w:sz w:val="24"/>
          <w:szCs w:val="24"/>
        </w:rPr>
        <w:t>State</w:t>
      </w:r>
      <w:r w:rsidRPr="00013BC5">
        <w:rPr>
          <w:rFonts w:ascii="Garamond" w:hAnsi="Garamond"/>
          <w:sz w:val="24"/>
          <w:szCs w:val="24"/>
        </w:rPr>
        <w:t xml:space="preserve">, and therefore they cannot </w:t>
      </w:r>
      <w:r>
        <w:rPr>
          <w:rFonts w:ascii="Garamond" w:hAnsi="Garamond"/>
          <w:sz w:val="24"/>
          <w:szCs w:val="24"/>
        </w:rPr>
        <w:t>successfully enter the market</w:t>
      </w:r>
      <w:r w:rsidRPr="00013BC5">
        <w:rPr>
          <w:rFonts w:ascii="Garamond" w:hAnsi="Garamond"/>
          <w:sz w:val="24"/>
          <w:szCs w:val="24"/>
        </w:rPr>
        <w:t>.</w:t>
      </w:r>
    </w:p>
    <w:p w:rsidR="00013BC5" w:rsidRDefault="00013BC5" w:rsidP="00013BC5">
      <w:pPr>
        <w:pStyle w:val="PargrafodaLista"/>
        <w:numPr>
          <w:ilvl w:val="0"/>
          <w:numId w:val="57"/>
        </w:numPr>
        <w:spacing w:after="0"/>
        <w:jc w:val="both"/>
        <w:rPr>
          <w:rFonts w:ascii="Garamond" w:hAnsi="Garamond"/>
          <w:sz w:val="24"/>
          <w:szCs w:val="24"/>
        </w:rPr>
      </w:pPr>
      <w:r w:rsidRPr="00013BC5">
        <w:rPr>
          <w:rFonts w:ascii="Garamond" w:hAnsi="Garamond"/>
          <w:sz w:val="24"/>
          <w:szCs w:val="24"/>
        </w:rPr>
        <w:t xml:space="preserve"> In addition to all market entry barriers, once the imported products are in the territory their consumption is narrowed </w:t>
      </w:r>
      <w:r>
        <w:rPr>
          <w:rFonts w:ascii="Garamond" w:hAnsi="Garamond"/>
          <w:sz w:val="24"/>
          <w:szCs w:val="24"/>
        </w:rPr>
        <w:t>by</w:t>
      </w:r>
      <w:r w:rsidRPr="00013BC5">
        <w:rPr>
          <w:rFonts w:ascii="Garamond" w:hAnsi="Garamond"/>
          <w:sz w:val="24"/>
          <w:szCs w:val="24"/>
        </w:rPr>
        <w:t xml:space="preserve"> restrictions on commercialization during weekends in several regions. Such practice is evidently divergent from GATT,</w:t>
      </w:r>
      <w:r>
        <w:rPr>
          <w:rFonts w:ascii="Garamond" w:hAnsi="Garamond"/>
          <w:sz w:val="24"/>
          <w:szCs w:val="24"/>
        </w:rPr>
        <w:t xml:space="preserve"> </w:t>
      </w:r>
      <w:r w:rsidRPr="00013BC5">
        <w:rPr>
          <w:rFonts w:ascii="Garamond" w:hAnsi="Garamond"/>
          <w:sz w:val="24"/>
          <w:szCs w:val="24"/>
        </w:rPr>
        <w:t>Art</w:t>
      </w:r>
      <w:r>
        <w:rPr>
          <w:rFonts w:ascii="Garamond" w:hAnsi="Garamond"/>
          <w:sz w:val="24"/>
          <w:szCs w:val="24"/>
        </w:rPr>
        <w:t>.</w:t>
      </w:r>
      <w:r w:rsidRPr="00013BC5">
        <w:rPr>
          <w:rFonts w:ascii="Garamond" w:hAnsi="Garamond"/>
          <w:sz w:val="24"/>
          <w:szCs w:val="24"/>
        </w:rPr>
        <w:t xml:space="preserve"> III</w:t>
      </w:r>
      <w:r>
        <w:rPr>
          <w:rFonts w:ascii="Garamond" w:hAnsi="Garamond"/>
          <w:sz w:val="24"/>
          <w:szCs w:val="24"/>
        </w:rPr>
        <w:t>,</w:t>
      </w:r>
      <w:r w:rsidRPr="00013BC5">
        <w:rPr>
          <w:rFonts w:ascii="Garamond" w:hAnsi="Garamond"/>
          <w:sz w:val="24"/>
          <w:szCs w:val="24"/>
        </w:rPr>
        <w:t xml:space="preserve"> which </w:t>
      </w:r>
      <w:r>
        <w:rPr>
          <w:rFonts w:ascii="Garamond" w:hAnsi="Garamond"/>
          <w:sz w:val="24"/>
          <w:szCs w:val="24"/>
        </w:rPr>
        <w:t>establishes</w:t>
      </w:r>
      <w:r w:rsidRPr="00013BC5">
        <w:rPr>
          <w:rFonts w:ascii="Garamond" w:hAnsi="Garamond"/>
          <w:sz w:val="24"/>
          <w:szCs w:val="24"/>
        </w:rPr>
        <w:t xml:space="preserve"> that the sale of imported products should not be influenced by internal regulations. </w:t>
      </w:r>
    </w:p>
    <w:p w:rsidR="00013BC5" w:rsidRDefault="00013BC5" w:rsidP="00013BC5">
      <w:pPr>
        <w:pStyle w:val="PargrafodaLista"/>
        <w:numPr>
          <w:ilvl w:val="0"/>
          <w:numId w:val="57"/>
        </w:numPr>
        <w:spacing w:after="0"/>
        <w:jc w:val="both"/>
        <w:rPr>
          <w:rFonts w:ascii="Garamond" w:hAnsi="Garamond"/>
          <w:sz w:val="24"/>
          <w:szCs w:val="24"/>
        </w:rPr>
      </w:pPr>
      <w:r w:rsidRPr="00013BC5">
        <w:rPr>
          <w:rFonts w:ascii="Garamond" w:hAnsi="Garamond"/>
          <w:sz w:val="24"/>
          <w:szCs w:val="24"/>
        </w:rPr>
        <w:t xml:space="preserve">The most explicit case of protectionism </w:t>
      </w:r>
      <w:r>
        <w:rPr>
          <w:rFonts w:ascii="Garamond" w:hAnsi="Garamond"/>
          <w:sz w:val="24"/>
          <w:szCs w:val="24"/>
        </w:rPr>
        <w:t xml:space="preserve">of domestic players by the </w:t>
      </w:r>
      <w:r w:rsidRPr="00013BC5">
        <w:rPr>
          <w:rFonts w:ascii="Garamond" w:hAnsi="Garamond"/>
          <w:smallCaps/>
          <w:sz w:val="24"/>
          <w:szCs w:val="24"/>
        </w:rPr>
        <w:t>Respondent</w:t>
      </w:r>
      <w:r w:rsidRPr="00013BC5">
        <w:rPr>
          <w:rFonts w:ascii="Garamond" w:hAnsi="Garamond"/>
          <w:sz w:val="24"/>
          <w:szCs w:val="24"/>
        </w:rPr>
        <w:t xml:space="preserve"> lies on taxes applicable to microbreweries. Such proposition </w:t>
      </w:r>
      <w:r>
        <w:rPr>
          <w:rFonts w:ascii="Garamond" w:hAnsi="Garamond"/>
          <w:sz w:val="24"/>
          <w:szCs w:val="24"/>
        </w:rPr>
        <w:t>amounts to a</w:t>
      </w:r>
      <w:r w:rsidRPr="00013BC5">
        <w:rPr>
          <w:rFonts w:ascii="Garamond" w:hAnsi="Garamond"/>
          <w:sz w:val="24"/>
          <w:szCs w:val="24"/>
        </w:rPr>
        <w:t xml:space="preserve"> clear breach of several of GATT’s principles, notably the taxation excess of imported products and the ineligibility of tax reductions as a form of acceptable state subsidy to producers. </w:t>
      </w:r>
    </w:p>
    <w:p w:rsidR="00013BC5" w:rsidRDefault="00013BC5" w:rsidP="00013BC5">
      <w:pPr>
        <w:pStyle w:val="PargrafodaLista"/>
        <w:numPr>
          <w:ilvl w:val="0"/>
          <w:numId w:val="57"/>
        </w:numPr>
        <w:spacing w:after="0"/>
        <w:jc w:val="both"/>
        <w:rPr>
          <w:rFonts w:ascii="Garamond" w:hAnsi="Garamond"/>
          <w:sz w:val="24"/>
          <w:szCs w:val="24"/>
        </w:rPr>
      </w:pPr>
      <w:r w:rsidRPr="00013BC5">
        <w:rPr>
          <w:rFonts w:ascii="Garamond" w:hAnsi="Garamond"/>
          <w:sz w:val="24"/>
          <w:szCs w:val="24"/>
        </w:rPr>
        <w:t xml:space="preserve">In the light of the arguments herein presented, one is both </w:t>
      </w:r>
      <w:r>
        <w:rPr>
          <w:rFonts w:ascii="Garamond" w:hAnsi="Garamond"/>
          <w:sz w:val="24"/>
          <w:szCs w:val="24"/>
        </w:rPr>
        <w:t>legally</w:t>
      </w:r>
      <w:r w:rsidRPr="00013BC5">
        <w:rPr>
          <w:rFonts w:ascii="Garamond" w:hAnsi="Garamond"/>
          <w:sz w:val="24"/>
          <w:szCs w:val="24"/>
        </w:rPr>
        <w:t xml:space="preserve"> and </w:t>
      </w:r>
      <w:r>
        <w:rPr>
          <w:rFonts w:ascii="Garamond" w:hAnsi="Garamond"/>
          <w:sz w:val="24"/>
          <w:szCs w:val="24"/>
        </w:rPr>
        <w:t>economically</w:t>
      </w:r>
      <w:r w:rsidRPr="00013BC5">
        <w:rPr>
          <w:rFonts w:ascii="Garamond" w:hAnsi="Garamond"/>
          <w:sz w:val="24"/>
          <w:szCs w:val="24"/>
        </w:rPr>
        <w:t xml:space="preserve"> lead to conclude that competitive conditions faced by the </w:t>
      </w:r>
      <w:r w:rsidRPr="00013BC5">
        <w:rPr>
          <w:rFonts w:ascii="Garamond" w:hAnsi="Garamond"/>
          <w:smallCaps/>
          <w:sz w:val="24"/>
          <w:szCs w:val="24"/>
        </w:rPr>
        <w:t>Claimant</w:t>
      </w:r>
      <w:r w:rsidRPr="00013BC5">
        <w:rPr>
          <w:rFonts w:ascii="Garamond" w:hAnsi="Garamond"/>
          <w:sz w:val="24"/>
          <w:szCs w:val="24"/>
        </w:rPr>
        <w:t xml:space="preserve"> under the </w:t>
      </w:r>
      <w:r w:rsidRPr="00013BC5">
        <w:rPr>
          <w:rFonts w:ascii="Garamond" w:hAnsi="Garamond"/>
          <w:smallCaps/>
          <w:sz w:val="24"/>
          <w:szCs w:val="24"/>
        </w:rPr>
        <w:t>State</w:t>
      </w:r>
      <w:r>
        <w:rPr>
          <w:rFonts w:ascii="Garamond" w:hAnsi="Garamond"/>
          <w:sz w:val="24"/>
          <w:szCs w:val="24"/>
        </w:rPr>
        <w:t>’s</w:t>
      </w:r>
      <w:r w:rsidRPr="00013BC5">
        <w:rPr>
          <w:rFonts w:ascii="Garamond" w:hAnsi="Garamond"/>
          <w:sz w:val="24"/>
          <w:szCs w:val="24"/>
        </w:rPr>
        <w:t xml:space="preserve"> jurisdiction are severely hindered in favor of the local wine industry. </w:t>
      </w:r>
    </w:p>
    <w:p w:rsidR="00013BC5" w:rsidRPr="00013BC5" w:rsidRDefault="00013BC5" w:rsidP="00013BC5">
      <w:pPr>
        <w:pStyle w:val="PargrafodaLista"/>
        <w:numPr>
          <w:ilvl w:val="0"/>
          <w:numId w:val="57"/>
        </w:numPr>
        <w:spacing w:after="0"/>
        <w:jc w:val="both"/>
        <w:rPr>
          <w:rFonts w:ascii="Garamond" w:hAnsi="Garamond"/>
          <w:sz w:val="24"/>
          <w:szCs w:val="24"/>
        </w:rPr>
      </w:pPr>
      <w:r>
        <w:rPr>
          <w:rFonts w:ascii="Garamond" w:hAnsi="Garamond"/>
          <w:sz w:val="24"/>
          <w:szCs w:val="24"/>
        </w:rPr>
        <w:t xml:space="preserve">Therefore, it would be prudent for further legal action to be </w:t>
      </w:r>
      <w:r w:rsidR="00702504">
        <w:rPr>
          <w:rFonts w:ascii="Garamond" w:hAnsi="Garamond"/>
          <w:sz w:val="24"/>
          <w:szCs w:val="24"/>
        </w:rPr>
        <w:t>undertaken by the</w:t>
      </w:r>
      <w:r w:rsidRPr="00013BC5">
        <w:rPr>
          <w:rFonts w:ascii="Garamond" w:hAnsi="Garamond"/>
          <w:sz w:val="24"/>
          <w:szCs w:val="24"/>
        </w:rPr>
        <w:t xml:space="preserve"> competent authorities </w:t>
      </w:r>
      <w:r w:rsidR="00702504">
        <w:rPr>
          <w:rFonts w:ascii="Garamond" w:hAnsi="Garamond"/>
          <w:sz w:val="24"/>
          <w:szCs w:val="24"/>
        </w:rPr>
        <w:t>as to</w:t>
      </w:r>
      <w:r w:rsidRPr="00013BC5">
        <w:rPr>
          <w:rFonts w:ascii="Garamond" w:hAnsi="Garamond"/>
          <w:sz w:val="24"/>
          <w:szCs w:val="24"/>
        </w:rPr>
        <w:t xml:space="preserve"> </w:t>
      </w:r>
      <w:r w:rsidR="00702504">
        <w:rPr>
          <w:rFonts w:ascii="Garamond" w:hAnsi="Garamond"/>
          <w:sz w:val="24"/>
          <w:szCs w:val="24"/>
        </w:rPr>
        <w:t xml:space="preserve">compel </w:t>
      </w:r>
      <w:r w:rsidRPr="00013BC5">
        <w:rPr>
          <w:rFonts w:ascii="Garamond" w:hAnsi="Garamond"/>
          <w:sz w:val="24"/>
          <w:szCs w:val="24"/>
        </w:rPr>
        <w:t xml:space="preserve">the </w:t>
      </w:r>
      <w:r w:rsidRPr="00702504">
        <w:rPr>
          <w:rFonts w:ascii="Garamond" w:hAnsi="Garamond"/>
          <w:smallCaps/>
          <w:sz w:val="24"/>
          <w:szCs w:val="24"/>
        </w:rPr>
        <w:t>R</w:t>
      </w:r>
      <w:r w:rsidR="00702504" w:rsidRPr="00702504">
        <w:rPr>
          <w:rFonts w:ascii="Garamond" w:hAnsi="Garamond"/>
          <w:smallCaps/>
          <w:sz w:val="24"/>
          <w:szCs w:val="24"/>
        </w:rPr>
        <w:t>espondent</w:t>
      </w:r>
      <w:r w:rsidRPr="00013BC5">
        <w:rPr>
          <w:rFonts w:ascii="Garamond" w:hAnsi="Garamond"/>
          <w:sz w:val="24"/>
          <w:szCs w:val="24"/>
        </w:rPr>
        <w:t xml:space="preserve"> to reassess its regulatory practices towards </w:t>
      </w:r>
      <w:r w:rsidR="00702504">
        <w:rPr>
          <w:rFonts w:ascii="Garamond" w:hAnsi="Garamond"/>
          <w:sz w:val="24"/>
          <w:szCs w:val="24"/>
        </w:rPr>
        <w:t xml:space="preserve">the </w:t>
      </w:r>
      <w:r w:rsidR="00702504" w:rsidRPr="00702504">
        <w:rPr>
          <w:rFonts w:ascii="Garamond" w:hAnsi="Garamond"/>
          <w:smallCaps/>
          <w:sz w:val="24"/>
          <w:szCs w:val="24"/>
        </w:rPr>
        <w:t>State</w:t>
      </w:r>
      <w:r w:rsidRPr="00702504">
        <w:rPr>
          <w:rFonts w:ascii="Garamond" w:hAnsi="Garamond"/>
          <w:sz w:val="24"/>
          <w:szCs w:val="24"/>
        </w:rPr>
        <w:t>’s</w:t>
      </w:r>
      <w:r w:rsidRPr="00013BC5">
        <w:rPr>
          <w:rFonts w:ascii="Garamond" w:hAnsi="Garamond"/>
          <w:sz w:val="24"/>
          <w:szCs w:val="24"/>
        </w:rPr>
        <w:t xml:space="preserve"> domestic beverage market, under the WTO’s principles and rulings, on behalf of the global free trade.</w:t>
      </w:r>
    </w:p>
    <w:sectPr w:rsidR="00013BC5" w:rsidRPr="00013BC5" w:rsidSect="004E41AB">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513" w:rsidRDefault="00516513" w:rsidP="00EB736B">
      <w:pPr>
        <w:spacing w:after="0"/>
      </w:pPr>
      <w:r>
        <w:separator/>
      </w:r>
    </w:p>
  </w:endnote>
  <w:endnote w:type="continuationSeparator" w:id="0">
    <w:p w:rsidR="00516513" w:rsidRDefault="00516513" w:rsidP="00EB736B">
      <w:pPr>
        <w:spacing w:after="0"/>
      </w:pPr>
      <w:r>
        <w:continuationSeparator/>
      </w:r>
    </w:p>
  </w:endnote>
  <w:endnote w:type="continuationNotice" w:id="1">
    <w:p w:rsidR="00516513" w:rsidRDefault="005165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9B5" w:rsidRDefault="00EF49B5" w:rsidP="00EB736B">
    <w:pPr>
      <w:pStyle w:val="Rodap"/>
      <w:rPr>
        <w:rStyle w:val="Nmerodepgina"/>
      </w:rPr>
    </w:pPr>
    <w:r>
      <w:rPr>
        <w:rStyle w:val="Nmerodepgina"/>
      </w:rPr>
      <w:fldChar w:fldCharType="begin"/>
    </w:r>
    <w:r>
      <w:rPr>
        <w:rStyle w:val="Nmerodepgina"/>
      </w:rPr>
      <w:instrText xml:space="preserve">PAGE  </w:instrText>
    </w:r>
    <w:r>
      <w:rPr>
        <w:rStyle w:val="Nmerodepgina"/>
      </w:rPr>
      <w:fldChar w:fldCharType="end"/>
    </w:r>
  </w:p>
  <w:p w:rsidR="00EF49B5" w:rsidRDefault="00EF49B5" w:rsidP="00EB736B">
    <w:pPr>
      <w:pStyle w:val="Rodap"/>
    </w:pPr>
  </w:p>
  <w:p w:rsidR="00EF49B5" w:rsidRDefault="00EF49B5" w:rsidP="00EB73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9B5" w:rsidRPr="00991D0C" w:rsidRDefault="00EF49B5" w:rsidP="00EB736B">
    <w:pPr>
      <w:pStyle w:val="Rodap"/>
      <w:ind w:firstLine="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9B5" w:rsidRDefault="00EF49B5">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9B5" w:rsidRDefault="00EF49B5" w:rsidP="0093429D">
    <w:pPr>
      <w:pStyle w:val="Rodap"/>
      <w:jc w:val="right"/>
    </w:pPr>
    <w:r>
      <w:rPr>
        <w:smallCaps/>
        <w:noProof/>
        <w:sz w:val="22"/>
        <w:shd w:val="clear" w:color="auto" w:fill="auto"/>
        <w:lang w:val="pt-BR" w:eastAsia="pt-BR"/>
      </w:rPr>
      <mc:AlternateContent>
        <mc:Choice Requires="wps">
          <w:drawing>
            <wp:anchor distT="4294967293" distB="4294967293" distL="114300" distR="114300" simplePos="0" relativeHeight="251664384" behindDoc="0" locked="0" layoutInCell="1" allowOverlap="1" wp14:anchorId="704F4250" wp14:editId="2BAFD9E5">
              <wp:simplePos x="0" y="0"/>
              <wp:positionH relativeFrom="column">
                <wp:posOffset>23495</wp:posOffset>
              </wp:positionH>
              <wp:positionV relativeFrom="paragraph">
                <wp:posOffset>-59056</wp:posOffset>
              </wp:positionV>
              <wp:extent cx="5753100" cy="0"/>
              <wp:effectExtent l="0" t="0" r="19050" b="19050"/>
              <wp:wrapNone/>
              <wp:docPr id="43" name="Conector de seta ret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AF6F11" id="_x0000_t32" coordsize="21600,21600" o:spt="32" o:oned="t" path="m,l21600,21600e" filled="f">
              <v:path arrowok="t" fillok="f" o:connecttype="none"/>
              <o:lock v:ext="edit" shapetype="t"/>
            </v:shapetype>
            <v:shape id="Conector de seta reta 7" o:spid="_x0000_s1026" type="#_x0000_t32" style="position:absolute;margin-left:1.85pt;margin-top:-4.65pt;width:453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"/>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9B5" w:rsidRDefault="00EF49B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513" w:rsidRDefault="00516513" w:rsidP="00EB736B">
      <w:pPr>
        <w:spacing w:after="0"/>
      </w:pPr>
      <w:r>
        <w:separator/>
      </w:r>
    </w:p>
  </w:footnote>
  <w:footnote w:type="continuationSeparator" w:id="0">
    <w:p w:rsidR="00516513" w:rsidRDefault="00516513" w:rsidP="00EB736B">
      <w:pPr>
        <w:spacing w:after="0"/>
      </w:pPr>
      <w:r>
        <w:continuationSeparator/>
      </w:r>
    </w:p>
  </w:footnote>
  <w:footnote w:type="continuationNotice" w:id="1">
    <w:p w:rsidR="00516513" w:rsidRDefault="00516513">
      <w:pPr>
        <w:spacing w:after="0"/>
      </w:pPr>
    </w:p>
  </w:footnote>
  <w:footnote w:id="2">
    <w:p w:rsidR="00423CE4" w:rsidRDefault="00423CE4" w:rsidP="00423CE4">
      <w:pPr>
        <w:pStyle w:val="SemEspaamento"/>
        <w:rPr>
          <w:lang w:val="pt-BR"/>
        </w:rPr>
      </w:pPr>
      <w:r>
        <w:rPr>
          <w:rStyle w:val="Refdenotaderodap"/>
        </w:rPr>
        <w:footnoteRef/>
      </w:r>
      <w:r>
        <w:t xml:space="preserve"> http://www.aluminum.org/industries/production/recycling</w:t>
      </w:r>
    </w:p>
  </w:footnote>
  <w:footnote w:id="3">
    <w:p w:rsidR="00543E57" w:rsidRPr="003D1741" w:rsidRDefault="00543E57">
      <w:pPr>
        <w:pStyle w:val="Textodenotaderodap"/>
        <w:rPr>
          <w:rFonts w:ascii="Garamond" w:hAnsi="Garamond"/>
          <w:lang w:val="pt-BR"/>
        </w:rPr>
      </w:pPr>
      <w:r w:rsidRPr="003D1741">
        <w:rPr>
          <w:rStyle w:val="Refdenotaderodap"/>
          <w:rFonts w:ascii="Garamond" w:hAnsi="Garamond"/>
        </w:rPr>
        <w:footnoteRef/>
      </w:r>
      <w:r w:rsidRPr="003D1741">
        <w:rPr>
          <w:rFonts w:ascii="Garamond" w:hAnsi="Garamond"/>
          <w:lang w:val="pt-BR"/>
        </w:rPr>
        <w:t xml:space="preserve"> Havana Reports, page 66.</w:t>
      </w:r>
    </w:p>
  </w:footnote>
  <w:footnote w:id="4">
    <w:p w:rsidR="00543E57" w:rsidRPr="00543E57" w:rsidRDefault="00543E57">
      <w:pPr>
        <w:pStyle w:val="Textodenotaderodap"/>
        <w:rPr>
          <w:lang w:val="pt-BR"/>
        </w:rPr>
      </w:pPr>
      <w:r w:rsidRPr="003D1741">
        <w:rPr>
          <w:rStyle w:val="Refdenotaderodap"/>
          <w:rFonts w:ascii="Garamond" w:hAnsi="Garamond"/>
        </w:rPr>
        <w:footnoteRef/>
      </w:r>
      <w:r w:rsidRPr="003D1741">
        <w:rPr>
          <w:rFonts w:ascii="Garamond" w:hAnsi="Garamond"/>
          <w:lang w:val="pt-BR"/>
        </w:rPr>
        <w:t xml:space="preserve"> E/CONF.2/C.3/6, page 17; E/CONF.2/C.3/A/W.32, page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9B5" w:rsidRDefault="00EF49B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9072" w:type="dxa"/>
      <w:jc w:val="center"/>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34"/>
      <w:gridCol w:w="3969"/>
    </w:tblGrid>
    <w:tr w:rsidR="00EF49B5" w:rsidTr="0093429D">
      <w:trPr>
        <w:jc w:val="center"/>
      </w:trPr>
      <w:tc>
        <w:tcPr>
          <w:tcW w:w="3969" w:type="dxa"/>
          <w:vAlign w:val="bottom"/>
        </w:tcPr>
        <w:p w:rsidR="00EF49B5" w:rsidRDefault="00EF49B5" w:rsidP="0093429D">
          <w:pPr>
            <w:spacing w:after="0"/>
            <w:ind w:firstLine="0"/>
            <w:jc w:val="right"/>
            <w:rPr>
              <w:caps/>
              <w:color w:val="auto"/>
              <w:sz w:val="22"/>
              <w:szCs w:val="28"/>
            </w:rPr>
          </w:pPr>
          <w:r>
            <w:rPr>
              <w:caps/>
              <w:color w:val="auto"/>
              <w:sz w:val="22"/>
              <w:szCs w:val="28"/>
            </w:rPr>
            <w:t>Un</w:t>
          </w:r>
          <w:r w:rsidRPr="008E65B6">
            <w:rPr>
              <w:caps/>
              <w:color w:val="auto"/>
              <w:sz w:val="22"/>
              <w:szCs w:val="28"/>
            </w:rPr>
            <w:t>iversity of São Paulo</w:t>
          </w:r>
        </w:p>
      </w:tc>
      <w:tc>
        <w:tcPr>
          <w:tcW w:w="1134" w:type="dxa"/>
          <w:vAlign w:val="bottom"/>
        </w:tcPr>
        <w:p w:rsidR="00EF49B5" w:rsidRDefault="00EF49B5" w:rsidP="0093429D">
          <w:pPr>
            <w:spacing w:after="0"/>
            <w:ind w:right="32" w:firstLine="0"/>
            <w:jc w:val="center"/>
            <w:rPr>
              <w:caps/>
              <w:color w:val="auto"/>
              <w:sz w:val="22"/>
              <w:szCs w:val="28"/>
            </w:rPr>
          </w:pPr>
          <w:r w:rsidRPr="001356FF">
            <w:rPr>
              <w:caps/>
              <w:noProof/>
              <w:color w:val="auto"/>
              <w:sz w:val="22"/>
              <w:szCs w:val="28"/>
              <w:lang w:val="pt-BR" w:eastAsia="pt-BR"/>
            </w:rPr>
            <w:drawing>
              <wp:inline distT="0" distB="0" distL="0" distR="0" wp14:anchorId="5AA01959" wp14:editId="4AF957D4">
                <wp:extent cx="361950" cy="361950"/>
                <wp:effectExtent l="0" t="0" r="0" b="0"/>
                <wp:docPr id="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logo_FD_USP_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3969" w:type="dxa"/>
          <w:vAlign w:val="bottom"/>
        </w:tcPr>
        <w:p w:rsidR="00EF49B5" w:rsidRDefault="00EF49B5" w:rsidP="0093429D">
          <w:pPr>
            <w:spacing w:after="0"/>
            <w:ind w:firstLine="0"/>
            <w:jc w:val="left"/>
            <w:rPr>
              <w:caps/>
              <w:color w:val="auto"/>
              <w:sz w:val="22"/>
              <w:szCs w:val="28"/>
            </w:rPr>
          </w:pPr>
          <w:r w:rsidRPr="008E65B6">
            <w:rPr>
              <w:caps/>
              <w:color w:val="auto"/>
              <w:sz w:val="22"/>
              <w:szCs w:val="28"/>
            </w:rPr>
            <w:t>Faculty of Law</w:t>
          </w:r>
        </w:p>
      </w:tc>
    </w:tr>
  </w:tbl>
  <w:p w:rsidR="00EF49B5" w:rsidRPr="00026B9D" w:rsidRDefault="00EF49B5" w:rsidP="00026B9D">
    <w:pPr>
      <w:pStyle w:val="Cabealho"/>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9B5" w:rsidRDefault="00EF49B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75"/>
      </v:shape>
    </w:pict>
  </w:numPicBullet>
  <w:abstractNum w:abstractNumId="0" w15:restartNumberingAfterBreak="0">
    <w:nsid w:val="FFFFFF1D"/>
    <w:multiLevelType w:val="multilevel"/>
    <w:tmpl w:val="2A3820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16A5064"/>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1FD71D4"/>
    <w:multiLevelType w:val="hybridMultilevel"/>
    <w:tmpl w:val="DDCC650C"/>
    <w:lvl w:ilvl="0" w:tplc="EB1C1094">
      <w:start w:val="1"/>
      <w:numFmt w:val="decimal"/>
      <w:lvlText w:val="%1."/>
      <w:lvlJc w:val="left"/>
      <w:pPr>
        <w:ind w:left="153" w:hanging="360"/>
      </w:pPr>
      <w:rPr>
        <w:b/>
      </w:rPr>
    </w:lvl>
    <w:lvl w:ilvl="1" w:tplc="040C0019">
      <w:start w:val="1"/>
      <w:numFmt w:val="lowerLetter"/>
      <w:lvlText w:val="%2."/>
      <w:lvlJc w:val="left"/>
      <w:pPr>
        <w:ind w:left="873" w:hanging="360"/>
      </w:pPr>
    </w:lvl>
    <w:lvl w:ilvl="2" w:tplc="040C001B">
      <w:start w:val="1"/>
      <w:numFmt w:val="lowerRoman"/>
      <w:lvlText w:val="%3."/>
      <w:lvlJc w:val="right"/>
      <w:pPr>
        <w:ind w:left="1593" w:hanging="180"/>
      </w:pPr>
    </w:lvl>
    <w:lvl w:ilvl="3" w:tplc="040C000F">
      <w:start w:val="1"/>
      <w:numFmt w:val="decimal"/>
      <w:lvlText w:val="%4."/>
      <w:lvlJc w:val="left"/>
      <w:pPr>
        <w:ind w:left="2313" w:hanging="360"/>
      </w:pPr>
    </w:lvl>
    <w:lvl w:ilvl="4" w:tplc="040C0019">
      <w:start w:val="1"/>
      <w:numFmt w:val="lowerLetter"/>
      <w:lvlText w:val="%5."/>
      <w:lvlJc w:val="left"/>
      <w:pPr>
        <w:ind w:left="3033" w:hanging="360"/>
      </w:pPr>
    </w:lvl>
    <w:lvl w:ilvl="5" w:tplc="040C001B">
      <w:start w:val="1"/>
      <w:numFmt w:val="lowerRoman"/>
      <w:lvlText w:val="%6."/>
      <w:lvlJc w:val="right"/>
      <w:pPr>
        <w:ind w:left="3753" w:hanging="180"/>
      </w:pPr>
    </w:lvl>
    <w:lvl w:ilvl="6" w:tplc="040C000F">
      <w:start w:val="1"/>
      <w:numFmt w:val="decimal"/>
      <w:lvlText w:val="%7."/>
      <w:lvlJc w:val="left"/>
      <w:pPr>
        <w:ind w:left="4473" w:hanging="360"/>
      </w:pPr>
    </w:lvl>
    <w:lvl w:ilvl="7" w:tplc="040C0019">
      <w:start w:val="1"/>
      <w:numFmt w:val="lowerLetter"/>
      <w:lvlText w:val="%8."/>
      <w:lvlJc w:val="left"/>
      <w:pPr>
        <w:ind w:left="5193" w:hanging="360"/>
      </w:pPr>
    </w:lvl>
    <w:lvl w:ilvl="8" w:tplc="040C001B">
      <w:start w:val="1"/>
      <w:numFmt w:val="lowerRoman"/>
      <w:lvlText w:val="%9."/>
      <w:lvlJc w:val="right"/>
      <w:pPr>
        <w:ind w:left="5913" w:hanging="180"/>
      </w:pPr>
    </w:lvl>
  </w:abstractNum>
  <w:abstractNum w:abstractNumId="3" w15:restartNumberingAfterBreak="0">
    <w:nsid w:val="062601EC"/>
    <w:multiLevelType w:val="hybridMultilevel"/>
    <w:tmpl w:val="392C9900"/>
    <w:lvl w:ilvl="0" w:tplc="65FAB12C">
      <w:start w:val="1"/>
      <w:numFmt w:val="upperRoman"/>
      <w:lvlText w:val="%1."/>
      <w:lvlJc w:val="left"/>
      <w:pPr>
        <w:ind w:left="720" w:hanging="720"/>
      </w:pPr>
      <w:rPr>
        <w:rFonts w:ascii="Garamond" w:hAnsi="Garamond" w:cs="Arial" w:hint="default"/>
        <w:color w:val="000000"/>
        <w:sz w:val="24"/>
        <w:szCs w:val="24"/>
      </w:rPr>
    </w:lvl>
    <w:lvl w:ilvl="1" w:tplc="06B6C9B6">
      <w:start w:val="1"/>
      <w:numFmt w:val="decimal"/>
      <w:lvlText w:val="%2."/>
      <w:lvlJc w:val="left"/>
      <w:pPr>
        <w:ind w:left="1080" w:hanging="360"/>
      </w:pPr>
      <w:rPr>
        <w:rFonts w:ascii="Garamond" w:eastAsia="Calibri" w:hAnsi="Garamond" w:cs="Times New Roman"/>
      </w:rPr>
    </w:lvl>
    <w:lvl w:ilvl="2" w:tplc="25C6689C">
      <w:start w:val="1"/>
      <w:numFmt w:val="lowerLetter"/>
      <w:lvlText w:val="%3."/>
      <w:lvlJc w:val="right"/>
      <w:pPr>
        <w:ind w:left="1800" w:hanging="180"/>
      </w:pPr>
      <w:rPr>
        <w:rFonts w:ascii="Garamond" w:eastAsia="Calibri" w:hAnsi="Garamond" w:cs="Times New Roman"/>
      </w:rPr>
    </w:lvl>
    <w:lvl w:ilvl="3" w:tplc="0416000F">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6910C1D"/>
    <w:multiLevelType w:val="hybridMultilevel"/>
    <w:tmpl w:val="F510E950"/>
    <w:lvl w:ilvl="0" w:tplc="33B627FE">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06D83BB6"/>
    <w:multiLevelType w:val="hybridMultilevel"/>
    <w:tmpl w:val="A3E4EFEE"/>
    <w:lvl w:ilvl="0" w:tplc="6C927C8C">
      <w:start w:val="1"/>
      <w:numFmt w:val="upperLetter"/>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6" w15:restartNumberingAfterBreak="0">
    <w:nsid w:val="07696EB6"/>
    <w:multiLevelType w:val="hybridMultilevel"/>
    <w:tmpl w:val="EFE49AFC"/>
    <w:lvl w:ilvl="0" w:tplc="D8DACD5E">
      <w:start w:val="1"/>
      <w:numFmt w:val="decimal"/>
      <w:lvlText w:val="%1."/>
      <w:lvlJc w:val="left"/>
      <w:pPr>
        <w:ind w:left="720" w:hanging="720"/>
      </w:pPr>
      <w:rPr>
        <w:rFonts w:cs="Times New Roman" w:hint="default"/>
        <w:b w:val="0"/>
        <w:i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D0C43FC"/>
    <w:multiLevelType w:val="multilevel"/>
    <w:tmpl w:val="0409001D"/>
    <w:styleLink w:val="Style1"/>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F5842F6"/>
    <w:multiLevelType w:val="hybridMultilevel"/>
    <w:tmpl w:val="1F78952C"/>
    <w:lvl w:ilvl="0" w:tplc="069250E0">
      <w:start w:val="2"/>
      <w:numFmt w:val="lowerRoman"/>
      <w:lvlText w:val="%1."/>
      <w:lvlJc w:val="left"/>
      <w:pPr>
        <w:ind w:left="1080" w:hanging="720"/>
      </w:pPr>
      <w:rPr>
        <w:rFonts w:eastAsia="Times New Roman" w:cs="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4C90A4E"/>
    <w:multiLevelType w:val="hybridMultilevel"/>
    <w:tmpl w:val="E5C689C8"/>
    <w:lvl w:ilvl="0" w:tplc="0A1064B0">
      <w:start w:val="63"/>
      <w:numFmt w:val="decimal"/>
      <w:lvlText w:val="%1."/>
      <w:lvlJc w:val="left"/>
      <w:pPr>
        <w:ind w:left="862" w:hanging="360"/>
      </w:pPr>
      <w:rPr>
        <w:rFonts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4FE0CB0"/>
    <w:multiLevelType w:val="hybridMultilevel"/>
    <w:tmpl w:val="F510E950"/>
    <w:lvl w:ilvl="0" w:tplc="33B627FE">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17A67DA6"/>
    <w:multiLevelType w:val="hybridMultilevel"/>
    <w:tmpl w:val="22321CB0"/>
    <w:lvl w:ilvl="0" w:tplc="0416000F">
      <w:start w:val="1"/>
      <w:numFmt w:val="decimal"/>
      <w:lvlText w:val="%1."/>
      <w:lvlJc w:val="left"/>
      <w:pPr>
        <w:ind w:left="644" w:hanging="360"/>
      </w:p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2" w15:restartNumberingAfterBreak="0">
    <w:nsid w:val="19CC5003"/>
    <w:multiLevelType w:val="hybridMultilevel"/>
    <w:tmpl w:val="9CDE8F7A"/>
    <w:lvl w:ilvl="0" w:tplc="3DD20DEC">
      <w:start w:val="1"/>
      <w:numFmt w:val="upperLetter"/>
      <w:lvlText w:val="%1."/>
      <w:lvlJc w:val="left"/>
      <w:pPr>
        <w:ind w:left="3" w:hanging="57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13" w15:restartNumberingAfterBreak="0">
    <w:nsid w:val="1C1D4155"/>
    <w:multiLevelType w:val="hybridMultilevel"/>
    <w:tmpl w:val="ADBECB7C"/>
    <w:lvl w:ilvl="0" w:tplc="E0744616">
      <w:start w:val="1"/>
      <w:numFmt w:val="upp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15:restartNumberingAfterBreak="0">
    <w:nsid w:val="1D255988"/>
    <w:multiLevelType w:val="hybridMultilevel"/>
    <w:tmpl w:val="6D826CCE"/>
    <w:lvl w:ilvl="0" w:tplc="2848C13E">
      <w:start w:val="1"/>
      <w:numFmt w:val="decimal"/>
      <w:lvlText w:val="%1."/>
      <w:lvlJc w:val="left"/>
      <w:pPr>
        <w:ind w:left="360" w:hanging="360"/>
      </w:pPr>
      <w:rPr>
        <w:rFonts w:ascii="Garamond" w:eastAsia="Calibri" w:hAnsi="Garamond" w:cs="Times New Roman"/>
      </w:rPr>
    </w:lvl>
    <w:lvl w:ilvl="1" w:tplc="7DF6E24C">
      <w:start w:val="1"/>
      <w:numFmt w:val="lowerLetter"/>
      <w:lvlText w:val="%2."/>
      <w:lvlJc w:val="left"/>
      <w:pPr>
        <w:ind w:left="360" w:hanging="360"/>
      </w:pPr>
      <w:rPr>
        <w:b/>
        <w:i/>
      </w:rPr>
    </w:lvl>
    <w:lvl w:ilvl="2" w:tplc="0416001B">
      <w:start w:val="1"/>
      <w:numFmt w:val="lowerRoman"/>
      <w:lvlText w:val="%3."/>
      <w:lvlJc w:val="right"/>
      <w:pPr>
        <w:ind w:left="180" w:hanging="180"/>
      </w:pPr>
      <w:rPr>
        <w:b w:val="0"/>
      </w:rPr>
    </w:lvl>
    <w:lvl w:ilvl="3" w:tplc="0416000F">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1E125F22"/>
    <w:multiLevelType w:val="hybridMultilevel"/>
    <w:tmpl w:val="C17EA144"/>
    <w:lvl w:ilvl="0" w:tplc="0416001B">
      <w:start w:val="1"/>
      <w:numFmt w:val="lowerRoman"/>
      <w:lvlText w:val="%1."/>
      <w:lvlJc w:val="right"/>
      <w:pPr>
        <w:ind w:left="153" w:hanging="360"/>
      </w:p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16" w15:restartNumberingAfterBreak="0">
    <w:nsid w:val="21962889"/>
    <w:multiLevelType w:val="hybridMultilevel"/>
    <w:tmpl w:val="97A64992"/>
    <w:lvl w:ilvl="0" w:tplc="0416001B">
      <w:start w:val="1"/>
      <w:numFmt w:val="lowerRoman"/>
      <w:lvlText w:val="%1."/>
      <w:lvlJc w:val="right"/>
      <w:pPr>
        <w:ind w:left="153" w:hanging="360"/>
      </w:pPr>
    </w:lvl>
    <w:lvl w:ilvl="1" w:tplc="04160019" w:tentative="1">
      <w:start w:val="1"/>
      <w:numFmt w:val="lowerLetter"/>
      <w:lvlText w:val="%2."/>
      <w:lvlJc w:val="left"/>
      <w:pPr>
        <w:ind w:left="873" w:hanging="360"/>
      </w:pPr>
    </w:lvl>
    <w:lvl w:ilvl="2" w:tplc="0416001B" w:tentative="1">
      <w:start w:val="1"/>
      <w:numFmt w:val="lowerRoman"/>
      <w:lvlText w:val="%3."/>
      <w:lvlJc w:val="right"/>
      <w:pPr>
        <w:ind w:left="1593" w:hanging="180"/>
      </w:p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17" w15:restartNumberingAfterBreak="0">
    <w:nsid w:val="227D3B3A"/>
    <w:multiLevelType w:val="hybridMultilevel"/>
    <w:tmpl w:val="64BAA2A8"/>
    <w:lvl w:ilvl="0" w:tplc="B0F4F7C2">
      <w:start w:val="1"/>
      <w:numFmt w:val="decimal"/>
      <w:pStyle w:val="Corpodomemorando"/>
      <w:lvlText w:val="%1."/>
      <w:lvlJc w:val="left"/>
      <w:pPr>
        <w:ind w:left="360" w:hanging="360"/>
      </w:pPr>
      <w:rPr>
        <w:rFonts w:ascii="Garamond" w:eastAsia="Times New Roman" w:hAnsi="Garamond" w:cs="Times New Roman"/>
        <w:b w:val="0"/>
        <w:i w:val="0"/>
        <w:strike w:val="0"/>
        <w:color w:val="000000"/>
      </w:rPr>
    </w:lvl>
    <w:lvl w:ilvl="1" w:tplc="2CA0679A">
      <w:start w:val="1"/>
      <w:numFmt w:val="lowerLetter"/>
      <w:lvlText w:val="%2."/>
      <w:lvlJc w:val="left"/>
      <w:pPr>
        <w:ind w:left="1440" w:hanging="360"/>
      </w:pPr>
      <w:rPr>
        <w:b w:val="0"/>
      </w:rPr>
    </w:lvl>
    <w:lvl w:ilvl="2" w:tplc="6A7A4B82">
      <w:start w:val="1"/>
      <w:numFmt w:val="lowerRoman"/>
      <w:lvlText w:val="%3."/>
      <w:lvlJc w:val="right"/>
      <w:pPr>
        <w:ind w:left="2160" w:hanging="180"/>
      </w:pPr>
      <w:rPr>
        <w:b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295734E"/>
    <w:multiLevelType w:val="hybridMultilevel"/>
    <w:tmpl w:val="8E8275F8"/>
    <w:lvl w:ilvl="0" w:tplc="04090015">
      <w:start w:val="1"/>
      <w:numFmt w:val="upperLetter"/>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3691D46"/>
    <w:multiLevelType w:val="hybridMultilevel"/>
    <w:tmpl w:val="38F6A5CE"/>
    <w:lvl w:ilvl="0" w:tplc="2BF4B054">
      <w:start w:val="1"/>
      <w:numFmt w:val="upperLetter"/>
      <w:lvlText w:val="%1."/>
      <w:lvlJc w:val="left"/>
      <w:pPr>
        <w:ind w:left="360" w:hanging="360"/>
      </w:pPr>
      <w:rPr>
        <w:rFonts w:hint="default"/>
      </w:rPr>
    </w:lvl>
    <w:lvl w:ilvl="1" w:tplc="040C0019">
      <w:start w:val="1"/>
      <w:numFmt w:val="lowerLetter"/>
      <w:lvlText w:val="%2."/>
      <w:lvlJc w:val="left"/>
      <w:pPr>
        <w:ind w:left="22" w:hanging="360"/>
      </w:pPr>
    </w:lvl>
    <w:lvl w:ilvl="2" w:tplc="040C001B">
      <w:start w:val="1"/>
      <w:numFmt w:val="lowerRoman"/>
      <w:lvlText w:val="%3."/>
      <w:lvlJc w:val="right"/>
      <w:pPr>
        <w:ind w:left="742" w:hanging="180"/>
      </w:pPr>
    </w:lvl>
    <w:lvl w:ilvl="3" w:tplc="040C000F">
      <w:start w:val="1"/>
      <w:numFmt w:val="decimal"/>
      <w:lvlText w:val="%4."/>
      <w:lvlJc w:val="left"/>
      <w:pPr>
        <w:ind w:left="1462" w:hanging="360"/>
      </w:pPr>
    </w:lvl>
    <w:lvl w:ilvl="4" w:tplc="040C0019">
      <w:start w:val="1"/>
      <w:numFmt w:val="lowerLetter"/>
      <w:lvlText w:val="%5."/>
      <w:lvlJc w:val="left"/>
      <w:pPr>
        <w:ind w:left="2182" w:hanging="360"/>
      </w:pPr>
    </w:lvl>
    <w:lvl w:ilvl="5" w:tplc="040C001B">
      <w:start w:val="1"/>
      <w:numFmt w:val="lowerRoman"/>
      <w:lvlText w:val="%6."/>
      <w:lvlJc w:val="right"/>
      <w:pPr>
        <w:ind w:left="2902" w:hanging="180"/>
      </w:pPr>
    </w:lvl>
    <w:lvl w:ilvl="6" w:tplc="040C000F">
      <w:start w:val="1"/>
      <w:numFmt w:val="decimal"/>
      <w:lvlText w:val="%7."/>
      <w:lvlJc w:val="left"/>
      <w:pPr>
        <w:ind w:left="3622" w:hanging="360"/>
      </w:pPr>
    </w:lvl>
    <w:lvl w:ilvl="7" w:tplc="040C0019">
      <w:start w:val="1"/>
      <w:numFmt w:val="lowerLetter"/>
      <w:lvlText w:val="%8."/>
      <w:lvlJc w:val="left"/>
      <w:pPr>
        <w:ind w:left="4342" w:hanging="360"/>
      </w:pPr>
    </w:lvl>
    <w:lvl w:ilvl="8" w:tplc="040C001B">
      <w:start w:val="1"/>
      <w:numFmt w:val="lowerRoman"/>
      <w:lvlText w:val="%9."/>
      <w:lvlJc w:val="right"/>
      <w:pPr>
        <w:ind w:left="5062" w:hanging="180"/>
      </w:pPr>
    </w:lvl>
  </w:abstractNum>
  <w:abstractNum w:abstractNumId="20" w15:restartNumberingAfterBreak="0">
    <w:nsid w:val="237914F5"/>
    <w:multiLevelType w:val="hybridMultilevel"/>
    <w:tmpl w:val="AFE8C660"/>
    <w:lvl w:ilvl="0" w:tplc="CAC80380">
      <w:start w:val="2"/>
      <w:numFmt w:val="lowerRoman"/>
      <w:lvlText w:val="%1."/>
      <w:lvlJc w:val="left"/>
      <w:pPr>
        <w:ind w:left="2700" w:hanging="720"/>
      </w:pPr>
      <w:rPr>
        <w:rFonts w:hint="default"/>
      </w:r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21" w15:restartNumberingAfterBreak="0">
    <w:nsid w:val="24FD3810"/>
    <w:multiLevelType w:val="hybridMultilevel"/>
    <w:tmpl w:val="24A2E1AC"/>
    <w:lvl w:ilvl="0" w:tplc="FF68D2D8">
      <w:start w:val="2"/>
      <w:numFmt w:val="lowerLetter"/>
      <w:lvlText w:val="%1."/>
      <w:lvlJc w:val="left"/>
      <w:pPr>
        <w:ind w:left="644" w:hanging="360"/>
      </w:pPr>
      <w:rPr>
        <w:rFonts w:hint="default"/>
      </w:rPr>
    </w:lvl>
    <w:lvl w:ilvl="1" w:tplc="04160019">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2" w15:restartNumberingAfterBreak="0">
    <w:nsid w:val="27CF6997"/>
    <w:multiLevelType w:val="hybridMultilevel"/>
    <w:tmpl w:val="ABD8FBF6"/>
    <w:lvl w:ilvl="0" w:tplc="18BEA81C">
      <w:start w:val="1"/>
      <w:numFmt w:val="upperRoman"/>
      <w:lvlText w:val="%1."/>
      <w:lvlJc w:val="left"/>
      <w:pPr>
        <w:ind w:left="153" w:hanging="720"/>
      </w:pPr>
      <w:rPr>
        <w:rFonts w:hint="default"/>
        <w:b/>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23" w15:restartNumberingAfterBreak="0">
    <w:nsid w:val="28AC1B20"/>
    <w:multiLevelType w:val="hybridMultilevel"/>
    <w:tmpl w:val="C4E037B6"/>
    <w:lvl w:ilvl="0" w:tplc="E2E02B3C">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E3DC169C">
      <w:start w:val="1"/>
      <w:numFmt w:val="lowerRoman"/>
      <w:lvlText w:val="%3."/>
      <w:lvlJc w:val="left"/>
      <w:pPr>
        <w:ind w:left="180" w:hanging="180"/>
      </w:pPr>
      <w:rPr>
        <w:rFonts w:hint="default"/>
        <w:b w:val="0"/>
      </w:rPr>
    </w:lvl>
    <w:lvl w:ilvl="3" w:tplc="0416000F">
      <w:start w:val="1"/>
      <w:numFmt w:val="decimal"/>
      <w:lvlText w:val="%4."/>
      <w:lvlJc w:val="left"/>
      <w:pPr>
        <w:ind w:left="3054" w:hanging="360"/>
      </w:pPr>
    </w:lvl>
    <w:lvl w:ilvl="4" w:tplc="04160019">
      <w:start w:val="1"/>
      <w:numFmt w:val="lowerLetter"/>
      <w:lvlText w:val="%5."/>
      <w:lvlJc w:val="left"/>
      <w:pPr>
        <w:ind w:left="3600" w:hanging="360"/>
      </w:pPr>
    </w:lvl>
    <w:lvl w:ilvl="5" w:tplc="B9E63212">
      <w:start w:val="1"/>
      <w:numFmt w:val="upperLetter"/>
      <w:lvlText w:val="%6."/>
      <w:lvlJc w:val="left"/>
      <w:pPr>
        <w:ind w:left="4500" w:hanging="360"/>
      </w:pPr>
      <w:rPr>
        <w:rFonts w:hint="default"/>
      </w:r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9A3000A"/>
    <w:multiLevelType w:val="hybridMultilevel"/>
    <w:tmpl w:val="6DBC4EBC"/>
    <w:lvl w:ilvl="0" w:tplc="04160001">
      <w:start w:val="1"/>
      <w:numFmt w:val="bullet"/>
      <w:lvlText w:val=""/>
      <w:lvlJc w:val="left"/>
      <w:pPr>
        <w:ind w:left="153" w:hanging="360"/>
      </w:pPr>
      <w:rPr>
        <w:rFonts w:ascii="Symbol" w:hAnsi="Symbol"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25" w15:restartNumberingAfterBreak="0">
    <w:nsid w:val="2C7377EE"/>
    <w:multiLevelType w:val="hybridMultilevel"/>
    <w:tmpl w:val="3F448606"/>
    <w:lvl w:ilvl="0" w:tplc="060A2D54">
      <w:start w:val="1"/>
      <w:numFmt w:val="upperRoman"/>
      <w:lvlText w:val="%1."/>
      <w:lvlJc w:val="left"/>
      <w:pPr>
        <w:ind w:left="360"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6" w15:restartNumberingAfterBreak="0">
    <w:nsid w:val="2CEF7D54"/>
    <w:multiLevelType w:val="hybridMultilevel"/>
    <w:tmpl w:val="4C246C1C"/>
    <w:lvl w:ilvl="0" w:tplc="CDBAE9BA">
      <w:start w:val="1"/>
      <w:numFmt w:val="decimal"/>
      <w:lvlText w:val="%1."/>
      <w:lvlJc w:val="left"/>
      <w:pPr>
        <w:ind w:left="862" w:hanging="360"/>
      </w:pPr>
      <w:rPr>
        <w:rFonts w:hint="default"/>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7" w15:restartNumberingAfterBreak="0">
    <w:nsid w:val="2E0F2980"/>
    <w:multiLevelType w:val="hybridMultilevel"/>
    <w:tmpl w:val="903817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ED44931"/>
    <w:multiLevelType w:val="hybridMultilevel"/>
    <w:tmpl w:val="8A46119A"/>
    <w:lvl w:ilvl="0" w:tplc="C98CAA68">
      <w:start w:val="1"/>
      <w:numFmt w:val="decimalZero"/>
      <w:lvlText w:val="%1."/>
      <w:lvlJc w:val="left"/>
      <w:pPr>
        <w:ind w:left="720" w:hanging="360"/>
      </w:pPr>
      <w:rPr>
        <w:rFonts w:ascii="Garamond" w:hAnsi="Garamond" w:hint="default"/>
        <w:b w:val="0"/>
        <w:sz w:val="24"/>
        <w:szCs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F9F1ACD"/>
    <w:multiLevelType w:val="hybridMultilevel"/>
    <w:tmpl w:val="D7C4FB0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FC4236C"/>
    <w:multiLevelType w:val="hybridMultilevel"/>
    <w:tmpl w:val="EFE49AFC"/>
    <w:lvl w:ilvl="0" w:tplc="D8DACD5E">
      <w:start w:val="1"/>
      <w:numFmt w:val="decimal"/>
      <w:lvlText w:val="%1."/>
      <w:lvlJc w:val="left"/>
      <w:pPr>
        <w:ind w:left="720" w:hanging="720"/>
      </w:pPr>
      <w:rPr>
        <w:rFonts w:cs="Times New Roman" w:hint="default"/>
        <w:b w:val="0"/>
        <w:i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31DD38BD"/>
    <w:multiLevelType w:val="hybridMultilevel"/>
    <w:tmpl w:val="C39A8266"/>
    <w:lvl w:ilvl="0" w:tplc="22DE12A0">
      <w:start w:val="3"/>
      <w:numFmt w:val="decimal"/>
      <w:lvlText w:val="%1."/>
      <w:lvlJc w:val="left"/>
      <w:pPr>
        <w:ind w:left="153" w:hanging="360"/>
      </w:pPr>
    </w:lvl>
    <w:lvl w:ilvl="1" w:tplc="040C0019">
      <w:start w:val="1"/>
      <w:numFmt w:val="lowerLetter"/>
      <w:lvlText w:val="%2."/>
      <w:lvlJc w:val="left"/>
      <w:pPr>
        <w:ind w:left="873" w:hanging="360"/>
      </w:pPr>
    </w:lvl>
    <w:lvl w:ilvl="2" w:tplc="040C001B">
      <w:start w:val="1"/>
      <w:numFmt w:val="lowerRoman"/>
      <w:lvlText w:val="%3."/>
      <w:lvlJc w:val="right"/>
      <w:pPr>
        <w:ind w:left="1593" w:hanging="180"/>
      </w:pPr>
    </w:lvl>
    <w:lvl w:ilvl="3" w:tplc="040C000F">
      <w:start w:val="1"/>
      <w:numFmt w:val="decimal"/>
      <w:lvlText w:val="%4."/>
      <w:lvlJc w:val="left"/>
      <w:pPr>
        <w:ind w:left="2313" w:hanging="360"/>
      </w:pPr>
    </w:lvl>
    <w:lvl w:ilvl="4" w:tplc="040C0019">
      <w:start w:val="1"/>
      <w:numFmt w:val="lowerLetter"/>
      <w:lvlText w:val="%5."/>
      <w:lvlJc w:val="left"/>
      <w:pPr>
        <w:ind w:left="3033" w:hanging="360"/>
      </w:pPr>
    </w:lvl>
    <w:lvl w:ilvl="5" w:tplc="040C001B">
      <w:start w:val="1"/>
      <w:numFmt w:val="lowerRoman"/>
      <w:lvlText w:val="%6."/>
      <w:lvlJc w:val="right"/>
      <w:pPr>
        <w:ind w:left="3753" w:hanging="180"/>
      </w:pPr>
    </w:lvl>
    <w:lvl w:ilvl="6" w:tplc="040C000F">
      <w:start w:val="1"/>
      <w:numFmt w:val="decimal"/>
      <w:lvlText w:val="%7."/>
      <w:lvlJc w:val="left"/>
      <w:pPr>
        <w:ind w:left="4473" w:hanging="360"/>
      </w:pPr>
    </w:lvl>
    <w:lvl w:ilvl="7" w:tplc="040C0019">
      <w:start w:val="1"/>
      <w:numFmt w:val="lowerLetter"/>
      <w:lvlText w:val="%8."/>
      <w:lvlJc w:val="left"/>
      <w:pPr>
        <w:ind w:left="5193" w:hanging="360"/>
      </w:pPr>
    </w:lvl>
    <w:lvl w:ilvl="8" w:tplc="040C001B">
      <w:start w:val="1"/>
      <w:numFmt w:val="lowerRoman"/>
      <w:lvlText w:val="%9."/>
      <w:lvlJc w:val="right"/>
      <w:pPr>
        <w:ind w:left="5913" w:hanging="180"/>
      </w:pPr>
    </w:lvl>
  </w:abstractNum>
  <w:abstractNum w:abstractNumId="32" w15:restartNumberingAfterBreak="0">
    <w:nsid w:val="3660478F"/>
    <w:multiLevelType w:val="hybridMultilevel"/>
    <w:tmpl w:val="E91C7918"/>
    <w:lvl w:ilvl="0" w:tplc="04160013">
      <w:start w:val="1"/>
      <w:numFmt w:val="upperRoman"/>
      <w:lvlText w:val="%1."/>
      <w:lvlJc w:val="right"/>
      <w:pPr>
        <w:ind w:left="513" w:hanging="360"/>
      </w:pPr>
    </w:lvl>
    <w:lvl w:ilvl="1" w:tplc="04160019" w:tentative="1">
      <w:start w:val="1"/>
      <w:numFmt w:val="lowerLetter"/>
      <w:lvlText w:val="%2."/>
      <w:lvlJc w:val="left"/>
      <w:pPr>
        <w:ind w:left="1233" w:hanging="360"/>
      </w:pPr>
    </w:lvl>
    <w:lvl w:ilvl="2" w:tplc="0416001B" w:tentative="1">
      <w:start w:val="1"/>
      <w:numFmt w:val="lowerRoman"/>
      <w:lvlText w:val="%3."/>
      <w:lvlJc w:val="right"/>
      <w:pPr>
        <w:ind w:left="1953" w:hanging="180"/>
      </w:pPr>
    </w:lvl>
    <w:lvl w:ilvl="3" w:tplc="0416000F" w:tentative="1">
      <w:start w:val="1"/>
      <w:numFmt w:val="decimal"/>
      <w:lvlText w:val="%4."/>
      <w:lvlJc w:val="left"/>
      <w:pPr>
        <w:ind w:left="2673" w:hanging="360"/>
      </w:pPr>
    </w:lvl>
    <w:lvl w:ilvl="4" w:tplc="04160019" w:tentative="1">
      <w:start w:val="1"/>
      <w:numFmt w:val="lowerLetter"/>
      <w:lvlText w:val="%5."/>
      <w:lvlJc w:val="left"/>
      <w:pPr>
        <w:ind w:left="3393" w:hanging="360"/>
      </w:pPr>
    </w:lvl>
    <w:lvl w:ilvl="5" w:tplc="0416001B" w:tentative="1">
      <w:start w:val="1"/>
      <w:numFmt w:val="lowerRoman"/>
      <w:lvlText w:val="%6."/>
      <w:lvlJc w:val="right"/>
      <w:pPr>
        <w:ind w:left="4113" w:hanging="180"/>
      </w:pPr>
    </w:lvl>
    <w:lvl w:ilvl="6" w:tplc="0416000F" w:tentative="1">
      <w:start w:val="1"/>
      <w:numFmt w:val="decimal"/>
      <w:lvlText w:val="%7."/>
      <w:lvlJc w:val="left"/>
      <w:pPr>
        <w:ind w:left="4833" w:hanging="360"/>
      </w:pPr>
    </w:lvl>
    <w:lvl w:ilvl="7" w:tplc="04160019" w:tentative="1">
      <w:start w:val="1"/>
      <w:numFmt w:val="lowerLetter"/>
      <w:lvlText w:val="%8."/>
      <w:lvlJc w:val="left"/>
      <w:pPr>
        <w:ind w:left="5553" w:hanging="360"/>
      </w:pPr>
    </w:lvl>
    <w:lvl w:ilvl="8" w:tplc="0416001B" w:tentative="1">
      <w:start w:val="1"/>
      <w:numFmt w:val="lowerRoman"/>
      <w:lvlText w:val="%9."/>
      <w:lvlJc w:val="right"/>
      <w:pPr>
        <w:ind w:left="6273" w:hanging="180"/>
      </w:pPr>
    </w:lvl>
  </w:abstractNum>
  <w:abstractNum w:abstractNumId="33" w15:restartNumberingAfterBreak="0">
    <w:nsid w:val="3BEE6B44"/>
    <w:multiLevelType w:val="multilevel"/>
    <w:tmpl w:val="B76C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E27BC5"/>
    <w:multiLevelType w:val="hybridMultilevel"/>
    <w:tmpl w:val="184219C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15:restartNumberingAfterBreak="0">
    <w:nsid w:val="4184276C"/>
    <w:multiLevelType w:val="hybridMultilevel"/>
    <w:tmpl w:val="0A06F1C2"/>
    <w:lvl w:ilvl="0" w:tplc="333E280C">
      <w:start w:val="1"/>
      <w:numFmt w:val="lowerLetter"/>
      <w:lvlText w:val="%1."/>
      <w:lvlJc w:val="left"/>
      <w:pPr>
        <w:ind w:left="862" w:hanging="360"/>
      </w:pPr>
      <w:rPr>
        <w:b/>
        <w:i/>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36" w15:restartNumberingAfterBreak="0">
    <w:nsid w:val="41A34C55"/>
    <w:multiLevelType w:val="hybridMultilevel"/>
    <w:tmpl w:val="0CEC0024"/>
    <w:lvl w:ilvl="0" w:tplc="AA9CA360">
      <w:start w:val="2"/>
      <w:numFmt w:val="lowerLetter"/>
      <w:lvlText w:val="%1."/>
      <w:lvlJc w:val="left"/>
      <w:pPr>
        <w:ind w:left="2496" w:hanging="360"/>
      </w:pPr>
      <w:rPr>
        <w:rFonts w:hint="default"/>
      </w:rPr>
    </w:lvl>
    <w:lvl w:ilvl="1" w:tplc="04160019" w:tentative="1">
      <w:start w:val="1"/>
      <w:numFmt w:val="lowerLetter"/>
      <w:lvlText w:val="%2."/>
      <w:lvlJc w:val="left"/>
      <w:pPr>
        <w:ind w:left="3216" w:hanging="360"/>
      </w:pPr>
    </w:lvl>
    <w:lvl w:ilvl="2" w:tplc="0416001B" w:tentative="1">
      <w:start w:val="1"/>
      <w:numFmt w:val="lowerRoman"/>
      <w:lvlText w:val="%3."/>
      <w:lvlJc w:val="right"/>
      <w:pPr>
        <w:ind w:left="3936" w:hanging="180"/>
      </w:pPr>
    </w:lvl>
    <w:lvl w:ilvl="3" w:tplc="0416000F" w:tentative="1">
      <w:start w:val="1"/>
      <w:numFmt w:val="decimal"/>
      <w:lvlText w:val="%4."/>
      <w:lvlJc w:val="left"/>
      <w:pPr>
        <w:ind w:left="4656" w:hanging="360"/>
      </w:pPr>
    </w:lvl>
    <w:lvl w:ilvl="4" w:tplc="04160019" w:tentative="1">
      <w:start w:val="1"/>
      <w:numFmt w:val="lowerLetter"/>
      <w:lvlText w:val="%5."/>
      <w:lvlJc w:val="left"/>
      <w:pPr>
        <w:ind w:left="5376" w:hanging="360"/>
      </w:pPr>
    </w:lvl>
    <w:lvl w:ilvl="5" w:tplc="0416001B" w:tentative="1">
      <w:start w:val="1"/>
      <w:numFmt w:val="lowerRoman"/>
      <w:lvlText w:val="%6."/>
      <w:lvlJc w:val="right"/>
      <w:pPr>
        <w:ind w:left="6096" w:hanging="180"/>
      </w:pPr>
    </w:lvl>
    <w:lvl w:ilvl="6" w:tplc="0416000F" w:tentative="1">
      <w:start w:val="1"/>
      <w:numFmt w:val="decimal"/>
      <w:lvlText w:val="%7."/>
      <w:lvlJc w:val="left"/>
      <w:pPr>
        <w:ind w:left="6816" w:hanging="360"/>
      </w:pPr>
    </w:lvl>
    <w:lvl w:ilvl="7" w:tplc="04160019" w:tentative="1">
      <w:start w:val="1"/>
      <w:numFmt w:val="lowerLetter"/>
      <w:lvlText w:val="%8."/>
      <w:lvlJc w:val="left"/>
      <w:pPr>
        <w:ind w:left="7536" w:hanging="360"/>
      </w:pPr>
    </w:lvl>
    <w:lvl w:ilvl="8" w:tplc="0416001B" w:tentative="1">
      <w:start w:val="1"/>
      <w:numFmt w:val="lowerRoman"/>
      <w:lvlText w:val="%9."/>
      <w:lvlJc w:val="right"/>
      <w:pPr>
        <w:ind w:left="8256" w:hanging="180"/>
      </w:pPr>
    </w:lvl>
  </w:abstractNum>
  <w:abstractNum w:abstractNumId="37" w15:restartNumberingAfterBreak="0">
    <w:nsid w:val="4D5D2AA7"/>
    <w:multiLevelType w:val="hybridMultilevel"/>
    <w:tmpl w:val="8B862F1A"/>
    <w:lvl w:ilvl="0" w:tplc="33B627FE">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4DA90288"/>
    <w:multiLevelType w:val="hybridMultilevel"/>
    <w:tmpl w:val="41549F60"/>
    <w:lvl w:ilvl="0" w:tplc="0416001B">
      <w:start w:val="1"/>
      <w:numFmt w:val="lowerRoman"/>
      <w:lvlText w:val="%1."/>
      <w:lvlJc w:val="right"/>
      <w:pPr>
        <w:ind w:left="153" w:hanging="360"/>
      </w:pPr>
    </w:lvl>
    <w:lvl w:ilvl="1" w:tplc="04160019" w:tentative="1">
      <w:start w:val="1"/>
      <w:numFmt w:val="lowerLetter"/>
      <w:lvlText w:val="%2."/>
      <w:lvlJc w:val="left"/>
      <w:pPr>
        <w:ind w:left="873" w:hanging="360"/>
      </w:pPr>
    </w:lvl>
    <w:lvl w:ilvl="2" w:tplc="AA10D378">
      <w:start w:val="1"/>
      <w:numFmt w:val="lowerRoman"/>
      <w:lvlText w:val="%3."/>
      <w:lvlJc w:val="right"/>
      <w:pPr>
        <w:ind w:left="1593" w:hanging="180"/>
      </w:pPr>
      <w:rPr>
        <w:rFonts w:ascii="Garamond" w:hAnsi="Garamond" w:hint="default"/>
        <w:i/>
        <w:color w:val="auto"/>
      </w:rPr>
    </w:lvl>
    <w:lvl w:ilvl="3" w:tplc="0416000F" w:tentative="1">
      <w:start w:val="1"/>
      <w:numFmt w:val="decimal"/>
      <w:lvlText w:val="%4."/>
      <w:lvlJc w:val="left"/>
      <w:pPr>
        <w:ind w:left="2313" w:hanging="360"/>
      </w:pPr>
    </w:lvl>
    <w:lvl w:ilvl="4" w:tplc="04160019" w:tentative="1">
      <w:start w:val="1"/>
      <w:numFmt w:val="lowerLetter"/>
      <w:lvlText w:val="%5."/>
      <w:lvlJc w:val="left"/>
      <w:pPr>
        <w:ind w:left="3033" w:hanging="360"/>
      </w:pPr>
    </w:lvl>
    <w:lvl w:ilvl="5" w:tplc="0416001B" w:tentative="1">
      <w:start w:val="1"/>
      <w:numFmt w:val="lowerRoman"/>
      <w:lvlText w:val="%6."/>
      <w:lvlJc w:val="right"/>
      <w:pPr>
        <w:ind w:left="3753" w:hanging="180"/>
      </w:pPr>
    </w:lvl>
    <w:lvl w:ilvl="6" w:tplc="0416000F" w:tentative="1">
      <w:start w:val="1"/>
      <w:numFmt w:val="decimal"/>
      <w:lvlText w:val="%7."/>
      <w:lvlJc w:val="left"/>
      <w:pPr>
        <w:ind w:left="4473" w:hanging="360"/>
      </w:pPr>
    </w:lvl>
    <w:lvl w:ilvl="7" w:tplc="04160019" w:tentative="1">
      <w:start w:val="1"/>
      <w:numFmt w:val="lowerLetter"/>
      <w:lvlText w:val="%8."/>
      <w:lvlJc w:val="left"/>
      <w:pPr>
        <w:ind w:left="5193" w:hanging="360"/>
      </w:pPr>
    </w:lvl>
    <w:lvl w:ilvl="8" w:tplc="0416001B" w:tentative="1">
      <w:start w:val="1"/>
      <w:numFmt w:val="lowerRoman"/>
      <w:lvlText w:val="%9."/>
      <w:lvlJc w:val="right"/>
      <w:pPr>
        <w:ind w:left="5913" w:hanging="180"/>
      </w:pPr>
    </w:lvl>
  </w:abstractNum>
  <w:abstractNum w:abstractNumId="39" w15:restartNumberingAfterBreak="0">
    <w:nsid w:val="4F7C01A7"/>
    <w:multiLevelType w:val="hybridMultilevel"/>
    <w:tmpl w:val="CCDC9358"/>
    <w:lvl w:ilvl="0" w:tplc="ED58F5BA">
      <w:start w:val="1"/>
      <w:numFmt w:val="upperRoman"/>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0" w15:restartNumberingAfterBreak="0">
    <w:nsid w:val="55AB3F51"/>
    <w:multiLevelType w:val="hybridMultilevel"/>
    <w:tmpl w:val="EFE49AFC"/>
    <w:lvl w:ilvl="0" w:tplc="D8DACD5E">
      <w:start w:val="1"/>
      <w:numFmt w:val="decimal"/>
      <w:lvlText w:val="%1."/>
      <w:lvlJc w:val="left"/>
      <w:pPr>
        <w:ind w:left="720" w:hanging="720"/>
      </w:pPr>
      <w:rPr>
        <w:rFonts w:cs="Times New Roman" w:hint="default"/>
        <w:b w:val="0"/>
        <w:i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15:restartNumberingAfterBreak="0">
    <w:nsid w:val="570B112C"/>
    <w:multiLevelType w:val="hybridMultilevel"/>
    <w:tmpl w:val="EFE49AFC"/>
    <w:lvl w:ilvl="0" w:tplc="D8DACD5E">
      <w:start w:val="1"/>
      <w:numFmt w:val="decimal"/>
      <w:lvlText w:val="%1."/>
      <w:lvlJc w:val="left"/>
      <w:pPr>
        <w:ind w:left="720" w:hanging="720"/>
      </w:pPr>
      <w:rPr>
        <w:rFonts w:cs="Times New Roman" w:hint="default"/>
        <w:b w:val="0"/>
        <w:i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15:restartNumberingAfterBreak="0">
    <w:nsid w:val="58A63298"/>
    <w:multiLevelType w:val="hybridMultilevel"/>
    <w:tmpl w:val="7E0403F0"/>
    <w:lvl w:ilvl="0" w:tplc="7CF2EF88">
      <w:start w:val="22"/>
      <w:numFmt w:val="decimal"/>
      <w:lvlText w:val="%1."/>
      <w:lvlJc w:val="left"/>
      <w:pPr>
        <w:ind w:left="1776" w:hanging="360"/>
      </w:pPr>
      <w:rPr>
        <w:rFonts w:hint="default"/>
        <w:b w:val="0"/>
        <w:i w:val="0"/>
      </w:rPr>
    </w:lvl>
    <w:lvl w:ilvl="1" w:tplc="04160019">
      <w:start w:val="1"/>
      <w:numFmt w:val="lowerLetter"/>
      <w:lvlText w:val="%2."/>
      <w:lvlJc w:val="left"/>
      <w:pPr>
        <w:ind w:left="2496" w:hanging="360"/>
      </w:pPr>
    </w:lvl>
    <w:lvl w:ilvl="2" w:tplc="0416001B">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43" w15:restartNumberingAfterBreak="0">
    <w:nsid w:val="58E504FB"/>
    <w:multiLevelType w:val="hybridMultilevel"/>
    <w:tmpl w:val="C73A75D8"/>
    <w:lvl w:ilvl="0" w:tplc="0416001B">
      <w:start w:val="1"/>
      <w:numFmt w:val="lowerRoman"/>
      <w:lvlText w:val="%1."/>
      <w:lvlJc w:val="right"/>
      <w:pPr>
        <w:ind w:left="2345"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44" w15:restartNumberingAfterBreak="0">
    <w:nsid w:val="58FD28A9"/>
    <w:multiLevelType w:val="hybridMultilevel"/>
    <w:tmpl w:val="2A6275F2"/>
    <w:lvl w:ilvl="0" w:tplc="C256FDEA">
      <w:start w:val="38"/>
      <w:numFmt w:val="decimal"/>
      <w:lvlText w:val="%1."/>
      <w:lvlJc w:val="left"/>
      <w:pPr>
        <w:ind w:left="153"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591E2131"/>
    <w:multiLevelType w:val="hybridMultilevel"/>
    <w:tmpl w:val="EFE49AFC"/>
    <w:lvl w:ilvl="0" w:tplc="D8DACD5E">
      <w:start w:val="1"/>
      <w:numFmt w:val="decimal"/>
      <w:lvlText w:val="%1."/>
      <w:lvlJc w:val="left"/>
      <w:pPr>
        <w:ind w:left="720" w:hanging="720"/>
      </w:pPr>
      <w:rPr>
        <w:rFonts w:cs="Times New Roman" w:hint="default"/>
        <w:b w:val="0"/>
        <w:i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15:restartNumberingAfterBreak="0">
    <w:nsid w:val="5B9072DD"/>
    <w:multiLevelType w:val="hybridMultilevel"/>
    <w:tmpl w:val="DF0E9FC6"/>
    <w:lvl w:ilvl="0" w:tplc="1242E934">
      <w:start w:val="1"/>
      <w:numFmt w:val="decimal"/>
      <w:lvlText w:val="%1."/>
      <w:lvlJc w:val="left"/>
      <w:pPr>
        <w:ind w:left="720" w:hanging="360"/>
      </w:pPr>
      <w:rPr>
        <w:rFonts w:hint="default"/>
        <w:b w:val="0"/>
        <w:i w:val="0"/>
        <w:color w:val="000000"/>
      </w:rPr>
    </w:lvl>
    <w:lvl w:ilvl="1" w:tplc="06AAEBDE">
      <w:start w:val="1"/>
      <w:numFmt w:val="upperLetter"/>
      <w:lvlText w:val="%2."/>
      <w:lvlJc w:val="left"/>
      <w:pPr>
        <w:ind w:left="1785" w:hanging="705"/>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5C1A1E78"/>
    <w:multiLevelType w:val="hybridMultilevel"/>
    <w:tmpl w:val="FA9CB62C"/>
    <w:lvl w:ilvl="0" w:tplc="D076D6A4">
      <w:start w:val="1"/>
      <w:numFmt w:val="lowerRoman"/>
      <w:lvlText w:val="%1)"/>
      <w:lvlJc w:val="left"/>
      <w:pPr>
        <w:ind w:left="153" w:hanging="72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48" w15:restartNumberingAfterBreak="0">
    <w:nsid w:val="5C43383C"/>
    <w:multiLevelType w:val="hybridMultilevel"/>
    <w:tmpl w:val="559E20F4"/>
    <w:lvl w:ilvl="0" w:tplc="848C8B04">
      <w:start w:val="1"/>
      <w:numFmt w:val="upperLetter"/>
      <w:lvlText w:val="%1."/>
      <w:lvlJc w:val="left"/>
      <w:pPr>
        <w:ind w:left="720" w:hanging="360"/>
      </w:pPr>
      <w:rPr>
        <w:rFonts w:ascii="Garamond" w:hAnsi="Garamond" w:cs="Arial" w:hint="default"/>
        <w:color w:val="000000"/>
        <w:sz w:val="24"/>
        <w:szCs w:val="24"/>
      </w:rPr>
    </w:lvl>
    <w:lvl w:ilvl="1" w:tplc="04160019">
      <w:start w:val="1"/>
      <w:numFmt w:val="lowerLetter"/>
      <w:lvlText w:val="%2."/>
      <w:lvlJc w:val="left"/>
      <w:pPr>
        <w:ind w:left="1440" w:hanging="360"/>
      </w:pPr>
    </w:lvl>
    <w:lvl w:ilvl="2" w:tplc="8F901E88">
      <w:start w:val="1"/>
      <w:numFmt w:val="lowerRoman"/>
      <w:lvlText w:val="%3."/>
      <w:lvlJc w:val="right"/>
      <w:pPr>
        <w:ind w:left="2160" w:hanging="180"/>
      </w:pPr>
      <w:rPr>
        <w:b/>
      </w:rPr>
    </w:lvl>
    <w:lvl w:ilvl="3" w:tplc="CBA02C8C">
      <w:start w:val="1"/>
      <w:numFmt w:val="decimal"/>
      <w:lvlText w:val="%4."/>
      <w:lvlJc w:val="left"/>
      <w:pPr>
        <w:ind w:left="2880" w:hanging="360"/>
      </w:pPr>
      <w:rPr>
        <w:b/>
      </w:rPr>
    </w:lvl>
    <w:lvl w:ilvl="4" w:tplc="2E2A5DAA">
      <w:start w:val="1"/>
      <w:numFmt w:val="lowerLetter"/>
      <w:lvlText w:val="%5."/>
      <w:lvlJc w:val="left"/>
      <w:pPr>
        <w:ind w:left="3600" w:hanging="360"/>
      </w:pPr>
      <w:rPr>
        <w:b/>
        <w:i/>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DD73D81"/>
    <w:multiLevelType w:val="hybridMultilevel"/>
    <w:tmpl w:val="8586D0D4"/>
    <w:lvl w:ilvl="0" w:tplc="A38A552A">
      <w:start w:val="1"/>
      <w:numFmt w:val="upperRoman"/>
      <w:lvlText w:val="%1."/>
      <w:lvlJc w:val="left"/>
      <w:pPr>
        <w:ind w:left="153" w:hanging="720"/>
      </w:pPr>
      <w:rPr>
        <w:rFonts w:cs="Arial" w:hint="default"/>
        <w:color w:val="000000"/>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50" w15:restartNumberingAfterBreak="0">
    <w:nsid w:val="68BE1A38"/>
    <w:multiLevelType w:val="hybridMultilevel"/>
    <w:tmpl w:val="F9DC01B8"/>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1" w15:restartNumberingAfterBreak="0">
    <w:nsid w:val="6C426282"/>
    <w:multiLevelType w:val="hybridMultilevel"/>
    <w:tmpl w:val="EFE49AFC"/>
    <w:lvl w:ilvl="0" w:tplc="D8DACD5E">
      <w:start w:val="1"/>
      <w:numFmt w:val="decimal"/>
      <w:lvlText w:val="%1."/>
      <w:lvlJc w:val="left"/>
      <w:pPr>
        <w:ind w:left="720" w:hanging="720"/>
      </w:pPr>
      <w:rPr>
        <w:rFonts w:cs="Times New Roman" w:hint="default"/>
        <w:b w:val="0"/>
        <w:i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2" w15:restartNumberingAfterBreak="0">
    <w:nsid w:val="6DE8397C"/>
    <w:multiLevelType w:val="hybridMultilevel"/>
    <w:tmpl w:val="F32A160C"/>
    <w:lvl w:ilvl="0" w:tplc="D80491D4">
      <w:start w:val="1"/>
      <w:numFmt w:val="decimal"/>
      <w:lvlText w:val="%1)"/>
      <w:lvlJc w:val="lef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53" w15:restartNumberingAfterBreak="0">
    <w:nsid w:val="7412327B"/>
    <w:multiLevelType w:val="hybridMultilevel"/>
    <w:tmpl w:val="EFE49AFC"/>
    <w:lvl w:ilvl="0" w:tplc="D8DACD5E">
      <w:start w:val="1"/>
      <w:numFmt w:val="decimal"/>
      <w:lvlText w:val="%1."/>
      <w:lvlJc w:val="left"/>
      <w:pPr>
        <w:ind w:left="720" w:hanging="720"/>
      </w:pPr>
      <w:rPr>
        <w:rFonts w:cs="Times New Roman" w:hint="default"/>
        <w:b w:val="0"/>
        <w:i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4" w15:restartNumberingAfterBreak="0">
    <w:nsid w:val="75CF5FF1"/>
    <w:multiLevelType w:val="hybridMultilevel"/>
    <w:tmpl w:val="FD24071C"/>
    <w:lvl w:ilvl="0" w:tplc="7D5469CA">
      <w:start w:val="1"/>
      <w:numFmt w:val="lowerRoman"/>
      <w:lvlText w:val="%1)"/>
      <w:lvlJc w:val="left"/>
      <w:pPr>
        <w:ind w:left="153" w:hanging="720"/>
      </w:pPr>
      <w:rPr>
        <w:rFonts w:hint="default"/>
        <w:color w:val="2A2A2A"/>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55" w15:restartNumberingAfterBreak="0">
    <w:nsid w:val="79741C37"/>
    <w:multiLevelType w:val="hybridMultilevel"/>
    <w:tmpl w:val="640ED9B4"/>
    <w:lvl w:ilvl="0" w:tplc="840C5FCC">
      <w:start w:val="1"/>
      <w:numFmt w:val="decimal"/>
      <w:lvlText w:val="%1."/>
      <w:lvlJc w:val="left"/>
      <w:pPr>
        <w:ind w:left="720" w:hanging="720"/>
      </w:pPr>
      <w:rPr>
        <w:rFonts w:hint="default"/>
        <w:b w:val="0"/>
        <w:i w:val="0"/>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BC74983"/>
    <w:multiLevelType w:val="hybridMultilevel"/>
    <w:tmpl w:val="EFE49AFC"/>
    <w:lvl w:ilvl="0" w:tplc="D8DACD5E">
      <w:start w:val="1"/>
      <w:numFmt w:val="decimal"/>
      <w:lvlText w:val="%1."/>
      <w:lvlJc w:val="left"/>
      <w:pPr>
        <w:ind w:left="720" w:hanging="720"/>
      </w:pPr>
      <w:rPr>
        <w:rFonts w:cs="Times New Roman" w:hint="default"/>
        <w:b w:val="0"/>
        <w:i w:val="0"/>
        <w:color w:val="auto"/>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7F3C6D53"/>
    <w:multiLevelType w:val="hybridMultilevel"/>
    <w:tmpl w:val="B68A742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7"/>
  </w:num>
  <w:num w:numId="2">
    <w:abstractNumId w:val="55"/>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num>
  <w:num w:numId="7">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num>
  <w:num w:numId="9">
    <w:abstractNumId w:val="54"/>
  </w:num>
  <w:num w:numId="10">
    <w:abstractNumId w:val="55"/>
    <w:lvlOverride w:ilvl="0">
      <w:startOverride w:val="1"/>
    </w:lvlOverride>
  </w:num>
  <w:num w:numId="11">
    <w:abstractNumId w:val="55"/>
    <w:lvlOverride w:ilvl="0">
      <w:startOverride w:val="1"/>
    </w:lvlOverride>
  </w:num>
  <w:num w:numId="12">
    <w:abstractNumId w:val="45"/>
  </w:num>
  <w:num w:numId="13">
    <w:abstractNumId w:val="40"/>
  </w:num>
  <w:num w:numId="14">
    <w:abstractNumId w:val="51"/>
  </w:num>
  <w:num w:numId="15">
    <w:abstractNumId w:val="30"/>
  </w:num>
  <w:num w:numId="16">
    <w:abstractNumId w:val="6"/>
  </w:num>
  <w:num w:numId="17">
    <w:abstractNumId w:val="53"/>
  </w:num>
  <w:num w:numId="18">
    <w:abstractNumId w:val="41"/>
  </w:num>
  <w:num w:numId="19">
    <w:abstractNumId w:val="56"/>
  </w:num>
  <w:num w:numId="20">
    <w:abstractNumId w:val="55"/>
    <w:lvlOverride w:ilvl="0">
      <w:startOverride w:val="1"/>
    </w:lvlOverride>
  </w:num>
  <w:num w:numId="21">
    <w:abstractNumId w:val="0"/>
  </w:num>
  <w:num w:numId="22">
    <w:abstractNumId w:val="55"/>
    <w:lvlOverride w:ilvl="0">
      <w:startOverride w:val="1"/>
    </w:lvlOverride>
  </w:num>
  <w:num w:numId="23">
    <w:abstractNumId w:val="5"/>
  </w:num>
  <w:num w:numId="24">
    <w:abstractNumId w:val="22"/>
  </w:num>
  <w:num w:numId="25">
    <w:abstractNumId w:val="17"/>
  </w:num>
  <w:num w:numId="26">
    <w:abstractNumId w:val="17"/>
  </w:num>
  <w:num w:numId="27">
    <w:abstractNumId w:val="36"/>
  </w:num>
  <w:num w:numId="28">
    <w:abstractNumId w:val="13"/>
  </w:num>
  <w:num w:numId="29">
    <w:abstractNumId w:val="4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21"/>
  </w:num>
  <w:num w:numId="32">
    <w:abstractNumId w:val="20"/>
  </w:num>
  <w:num w:numId="33">
    <w:abstractNumId w:val="44"/>
  </w:num>
  <w:num w:numId="34">
    <w:abstractNumId w:val="43"/>
  </w:num>
  <w:num w:numId="35">
    <w:abstractNumId w:val="9"/>
  </w:num>
  <w:num w:numId="36">
    <w:abstractNumId w:val="35"/>
  </w:num>
  <w:num w:numId="37">
    <w:abstractNumId w:val="46"/>
  </w:num>
  <w:num w:numId="38">
    <w:abstractNumId w:val="57"/>
  </w:num>
  <w:num w:numId="39">
    <w:abstractNumId w:val="12"/>
  </w:num>
  <w:num w:numId="40">
    <w:abstractNumId w:val="25"/>
  </w:num>
  <w:num w:numId="41">
    <w:abstractNumId w:val="26"/>
  </w:num>
  <w:num w:numId="42">
    <w:abstractNumId w:val="38"/>
  </w:num>
  <w:num w:numId="43">
    <w:abstractNumId w:val="15"/>
  </w:num>
  <w:num w:numId="44">
    <w:abstractNumId w:val="16"/>
  </w:num>
  <w:num w:numId="45">
    <w:abstractNumId w:val="3"/>
  </w:num>
  <w:num w:numId="46">
    <w:abstractNumId w:val="48"/>
  </w:num>
  <w:num w:numId="47">
    <w:abstractNumId w:val="23"/>
  </w:num>
  <w:num w:numId="48">
    <w:abstractNumId w:val="18"/>
  </w:num>
  <w:num w:numId="49">
    <w:abstractNumId w:val="14"/>
  </w:num>
  <w:num w:numId="50">
    <w:abstractNumId w:val="33"/>
  </w:num>
  <w:num w:numId="51">
    <w:abstractNumId w:val="11"/>
  </w:num>
  <w:num w:numId="52">
    <w:abstractNumId w:val="29"/>
  </w:num>
  <w:num w:numId="53">
    <w:abstractNumId w:val="49"/>
  </w:num>
  <w:num w:numId="54">
    <w:abstractNumId w:val="39"/>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28"/>
  </w:num>
  <w:num w:numId="58">
    <w:abstractNumId w:val="10"/>
  </w:num>
  <w:num w:numId="59">
    <w:abstractNumId w:val="37"/>
  </w:num>
  <w:num w:numId="60">
    <w:abstractNumId w:val="4"/>
  </w:num>
  <w:num w:numId="61">
    <w:abstractNumId w:val="24"/>
  </w:num>
  <w:num w:numId="62">
    <w:abstractNumId w:val="32"/>
  </w:num>
  <w:num w:numId="63">
    <w:abstractNumId w:val="27"/>
  </w:num>
  <w:num w:numId="64">
    <w:abstractNumId w:val="50"/>
  </w:num>
  <w:num w:numId="6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F16"/>
    <w:rsid w:val="000003C8"/>
    <w:rsid w:val="00003D3A"/>
    <w:rsid w:val="00005E7F"/>
    <w:rsid w:val="0000627C"/>
    <w:rsid w:val="00006E7A"/>
    <w:rsid w:val="00013BC5"/>
    <w:rsid w:val="00014A50"/>
    <w:rsid w:val="00015584"/>
    <w:rsid w:val="0001639D"/>
    <w:rsid w:val="00021176"/>
    <w:rsid w:val="0002172C"/>
    <w:rsid w:val="00022499"/>
    <w:rsid w:val="00022510"/>
    <w:rsid w:val="000231B1"/>
    <w:rsid w:val="00025CA3"/>
    <w:rsid w:val="00026B9D"/>
    <w:rsid w:val="0002773B"/>
    <w:rsid w:val="000277E5"/>
    <w:rsid w:val="00031CF5"/>
    <w:rsid w:val="00035B09"/>
    <w:rsid w:val="00036E8A"/>
    <w:rsid w:val="000473B0"/>
    <w:rsid w:val="000500F4"/>
    <w:rsid w:val="00050A01"/>
    <w:rsid w:val="00051DB7"/>
    <w:rsid w:val="000526BF"/>
    <w:rsid w:val="0005320B"/>
    <w:rsid w:val="000563F8"/>
    <w:rsid w:val="00057D7B"/>
    <w:rsid w:val="00064632"/>
    <w:rsid w:val="0006687A"/>
    <w:rsid w:val="00066C1A"/>
    <w:rsid w:val="000707AB"/>
    <w:rsid w:val="00070E79"/>
    <w:rsid w:val="00071A2D"/>
    <w:rsid w:val="000721FE"/>
    <w:rsid w:val="000728E7"/>
    <w:rsid w:val="00072EAB"/>
    <w:rsid w:val="00072F37"/>
    <w:rsid w:val="00074344"/>
    <w:rsid w:val="0008339D"/>
    <w:rsid w:val="00084FE1"/>
    <w:rsid w:val="000851F3"/>
    <w:rsid w:val="00085590"/>
    <w:rsid w:val="00086313"/>
    <w:rsid w:val="000901D8"/>
    <w:rsid w:val="00090A52"/>
    <w:rsid w:val="00091F45"/>
    <w:rsid w:val="00097D7A"/>
    <w:rsid w:val="000A0F40"/>
    <w:rsid w:val="000A1045"/>
    <w:rsid w:val="000A4C02"/>
    <w:rsid w:val="000A594F"/>
    <w:rsid w:val="000A5D91"/>
    <w:rsid w:val="000B3965"/>
    <w:rsid w:val="000B4806"/>
    <w:rsid w:val="000B7648"/>
    <w:rsid w:val="000C03ED"/>
    <w:rsid w:val="000C0792"/>
    <w:rsid w:val="000C267A"/>
    <w:rsid w:val="000C380B"/>
    <w:rsid w:val="000C4980"/>
    <w:rsid w:val="000C5194"/>
    <w:rsid w:val="000C5A68"/>
    <w:rsid w:val="000C7EC5"/>
    <w:rsid w:val="000D7322"/>
    <w:rsid w:val="000D7867"/>
    <w:rsid w:val="000E2561"/>
    <w:rsid w:val="000E32E1"/>
    <w:rsid w:val="000E5B18"/>
    <w:rsid w:val="000E6CE0"/>
    <w:rsid w:val="000E7DF2"/>
    <w:rsid w:val="000F015B"/>
    <w:rsid w:val="000F1F03"/>
    <w:rsid w:val="000F263D"/>
    <w:rsid w:val="000F47D7"/>
    <w:rsid w:val="000F586B"/>
    <w:rsid w:val="000F6135"/>
    <w:rsid w:val="000F7028"/>
    <w:rsid w:val="00100C6B"/>
    <w:rsid w:val="00102493"/>
    <w:rsid w:val="001042CD"/>
    <w:rsid w:val="00110CEC"/>
    <w:rsid w:val="00110D73"/>
    <w:rsid w:val="0011196C"/>
    <w:rsid w:val="00111BD3"/>
    <w:rsid w:val="00112CF7"/>
    <w:rsid w:val="001139D2"/>
    <w:rsid w:val="0011581D"/>
    <w:rsid w:val="00116C99"/>
    <w:rsid w:val="001170AF"/>
    <w:rsid w:val="0012027B"/>
    <w:rsid w:val="001209E7"/>
    <w:rsid w:val="001216B0"/>
    <w:rsid w:val="00122923"/>
    <w:rsid w:val="00122A03"/>
    <w:rsid w:val="001240C6"/>
    <w:rsid w:val="00124B4F"/>
    <w:rsid w:val="00125478"/>
    <w:rsid w:val="00125B68"/>
    <w:rsid w:val="00126A49"/>
    <w:rsid w:val="001273DB"/>
    <w:rsid w:val="00130152"/>
    <w:rsid w:val="001344F0"/>
    <w:rsid w:val="00135A93"/>
    <w:rsid w:val="001373A0"/>
    <w:rsid w:val="00140F82"/>
    <w:rsid w:val="0014221F"/>
    <w:rsid w:val="001424EB"/>
    <w:rsid w:val="001425B9"/>
    <w:rsid w:val="00144F13"/>
    <w:rsid w:val="00152153"/>
    <w:rsid w:val="00152EF9"/>
    <w:rsid w:val="00157176"/>
    <w:rsid w:val="00162969"/>
    <w:rsid w:val="00164233"/>
    <w:rsid w:val="00165110"/>
    <w:rsid w:val="00171267"/>
    <w:rsid w:val="00180514"/>
    <w:rsid w:val="00180564"/>
    <w:rsid w:val="00184AE7"/>
    <w:rsid w:val="0018516E"/>
    <w:rsid w:val="00186E8F"/>
    <w:rsid w:val="001878DF"/>
    <w:rsid w:val="001906B4"/>
    <w:rsid w:val="00194AB5"/>
    <w:rsid w:val="00195889"/>
    <w:rsid w:val="00197EA8"/>
    <w:rsid w:val="001A4AD4"/>
    <w:rsid w:val="001A6A5D"/>
    <w:rsid w:val="001B1424"/>
    <w:rsid w:val="001B3547"/>
    <w:rsid w:val="001B50BD"/>
    <w:rsid w:val="001B5E8A"/>
    <w:rsid w:val="001C0AB9"/>
    <w:rsid w:val="001C3CBB"/>
    <w:rsid w:val="001C3E10"/>
    <w:rsid w:val="001C4B14"/>
    <w:rsid w:val="001C4E3E"/>
    <w:rsid w:val="001D33CC"/>
    <w:rsid w:val="001D44E0"/>
    <w:rsid w:val="001D4B46"/>
    <w:rsid w:val="001D56D1"/>
    <w:rsid w:val="001D5746"/>
    <w:rsid w:val="001D5A02"/>
    <w:rsid w:val="001E07FD"/>
    <w:rsid w:val="001E171D"/>
    <w:rsid w:val="001E34BC"/>
    <w:rsid w:val="001E79A2"/>
    <w:rsid w:val="001F3011"/>
    <w:rsid w:val="001F373F"/>
    <w:rsid w:val="001F3E17"/>
    <w:rsid w:val="001F4E8E"/>
    <w:rsid w:val="002006EF"/>
    <w:rsid w:val="00203828"/>
    <w:rsid w:val="0020577A"/>
    <w:rsid w:val="0021355B"/>
    <w:rsid w:val="00213F64"/>
    <w:rsid w:val="00214542"/>
    <w:rsid w:val="002164C9"/>
    <w:rsid w:val="00220C96"/>
    <w:rsid w:val="00222A6C"/>
    <w:rsid w:val="002231C1"/>
    <w:rsid w:val="0022527A"/>
    <w:rsid w:val="00227C4A"/>
    <w:rsid w:val="00230230"/>
    <w:rsid w:val="0023116D"/>
    <w:rsid w:val="0023195E"/>
    <w:rsid w:val="00232234"/>
    <w:rsid w:val="0023365C"/>
    <w:rsid w:val="002342A2"/>
    <w:rsid w:val="00236CFB"/>
    <w:rsid w:val="002401A6"/>
    <w:rsid w:val="002544E3"/>
    <w:rsid w:val="0025658A"/>
    <w:rsid w:val="0026491F"/>
    <w:rsid w:val="00270B70"/>
    <w:rsid w:val="00271CEE"/>
    <w:rsid w:val="00273789"/>
    <w:rsid w:val="00281C71"/>
    <w:rsid w:val="0028412E"/>
    <w:rsid w:val="00286184"/>
    <w:rsid w:val="0028659F"/>
    <w:rsid w:val="0028709E"/>
    <w:rsid w:val="002872D7"/>
    <w:rsid w:val="002947A9"/>
    <w:rsid w:val="002A0455"/>
    <w:rsid w:val="002A1C51"/>
    <w:rsid w:val="002A2EA5"/>
    <w:rsid w:val="002A3CA0"/>
    <w:rsid w:val="002B0BFD"/>
    <w:rsid w:val="002B18E5"/>
    <w:rsid w:val="002B26B0"/>
    <w:rsid w:val="002B4F08"/>
    <w:rsid w:val="002B556D"/>
    <w:rsid w:val="002B568E"/>
    <w:rsid w:val="002B7DEA"/>
    <w:rsid w:val="002C0700"/>
    <w:rsid w:val="002C59D0"/>
    <w:rsid w:val="002C6D07"/>
    <w:rsid w:val="002D4168"/>
    <w:rsid w:val="002D4260"/>
    <w:rsid w:val="002D5305"/>
    <w:rsid w:val="002D5DA8"/>
    <w:rsid w:val="002D7ECD"/>
    <w:rsid w:val="002E3302"/>
    <w:rsid w:val="002E3BE8"/>
    <w:rsid w:val="002E3C5D"/>
    <w:rsid w:val="002E697F"/>
    <w:rsid w:val="002F0CFD"/>
    <w:rsid w:val="002F2382"/>
    <w:rsid w:val="002F257F"/>
    <w:rsid w:val="002F301F"/>
    <w:rsid w:val="002F429D"/>
    <w:rsid w:val="002F634A"/>
    <w:rsid w:val="002F6F7E"/>
    <w:rsid w:val="0031252D"/>
    <w:rsid w:val="00315F96"/>
    <w:rsid w:val="00317E81"/>
    <w:rsid w:val="00323174"/>
    <w:rsid w:val="00324249"/>
    <w:rsid w:val="0032524A"/>
    <w:rsid w:val="003267E2"/>
    <w:rsid w:val="00330BA0"/>
    <w:rsid w:val="00330F47"/>
    <w:rsid w:val="00332F7E"/>
    <w:rsid w:val="00333275"/>
    <w:rsid w:val="00333708"/>
    <w:rsid w:val="0033408F"/>
    <w:rsid w:val="00335544"/>
    <w:rsid w:val="00336639"/>
    <w:rsid w:val="00336B83"/>
    <w:rsid w:val="00336DF8"/>
    <w:rsid w:val="00337B87"/>
    <w:rsid w:val="003434B8"/>
    <w:rsid w:val="00344B9D"/>
    <w:rsid w:val="00344E8E"/>
    <w:rsid w:val="00345A22"/>
    <w:rsid w:val="0034610A"/>
    <w:rsid w:val="00346A6E"/>
    <w:rsid w:val="0034704A"/>
    <w:rsid w:val="00351CEC"/>
    <w:rsid w:val="00352D08"/>
    <w:rsid w:val="0035306D"/>
    <w:rsid w:val="00354608"/>
    <w:rsid w:val="003550DE"/>
    <w:rsid w:val="00355AA5"/>
    <w:rsid w:val="00365DB6"/>
    <w:rsid w:val="003670A2"/>
    <w:rsid w:val="00367C5F"/>
    <w:rsid w:val="00367C9D"/>
    <w:rsid w:val="003732D4"/>
    <w:rsid w:val="003803A3"/>
    <w:rsid w:val="0038063A"/>
    <w:rsid w:val="00393D7E"/>
    <w:rsid w:val="00396C90"/>
    <w:rsid w:val="0039723C"/>
    <w:rsid w:val="003A1F81"/>
    <w:rsid w:val="003B1812"/>
    <w:rsid w:val="003B2A04"/>
    <w:rsid w:val="003C0885"/>
    <w:rsid w:val="003C0B8D"/>
    <w:rsid w:val="003C2F68"/>
    <w:rsid w:val="003C48E7"/>
    <w:rsid w:val="003C5C74"/>
    <w:rsid w:val="003C6A09"/>
    <w:rsid w:val="003C6F2E"/>
    <w:rsid w:val="003C7C67"/>
    <w:rsid w:val="003D0C84"/>
    <w:rsid w:val="003D15C7"/>
    <w:rsid w:val="003D1741"/>
    <w:rsid w:val="003D1DD0"/>
    <w:rsid w:val="003D4CBC"/>
    <w:rsid w:val="003D59D8"/>
    <w:rsid w:val="003D7BF8"/>
    <w:rsid w:val="003D7E19"/>
    <w:rsid w:val="003E3D01"/>
    <w:rsid w:val="003E6EA1"/>
    <w:rsid w:val="003F070A"/>
    <w:rsid w:val="003F18C8"/>
    <w:rsid w:val="003F20DD"/>
    <w:rsid w:val="003F3C1A"/>
    <w:rsid w:val="003F603C"/>
    <w:rsid w:val="004039E8"/>
    <w:rsid w:val="0040581F"/>
    <w:rsid w:val="00406E54"/>
    <w:rsid w:val="00407060"/>
    <w:rsid w:val="00410EEC"/>
    <w:rsid w:val="00412D45"/>
    <w:rsid w:val="004137CE"/>
    <w:rsid w:val="004153F9"/>
    <w:rsid w:val="00416143"/>
    <w:rsid w:val="00417E20"/>
    <w:rsid w:val="00423CE4"/>
    <w:rsid w:val="00425160"/>
    <w:rsid w:val="00430683"/>
    <w:rsid w:val="00433830"/>
    <w:rsid w:val="00436050"/>
    <w:rsid w:val="00440E5C"/>
    <w:rsid w:val="00441E79"/>
    <w:rsid w:val="00441E82"/>
    <w:rsid w:val="00445526"/>
    <w:rsid w:val="00446019"/>
    <w:rsid w:val="004471E1"/>
    <w:rsid w:val="00454270"/>
    <w:rsid w:val="00462901"/>
    <w:rsid w:val="0046331B"/>
    <w:rsid w:val="00463712"/>
    <w:rsid w:val="0046611B"/>
    <w:rsid w:val="004679CC"/>
    <w:rsid w:val="004712EA"/>
    <w:rsid w:val="0047345C"/>
    <w:rsid w:val="00473BED"/>
    <w:rsid w:val="004753EF"/>
    <w:rsid w:val="00476A83"/>
    <w:rsid w:val="004779A4"/>
    <w:rsid w:val="00477AE9"/>
    <w:rsid w:val="00483722"/>
    <w:rsid w:val="00487F16"/>
    <w:rsid w:val="004901ED"/>
    <w:rsid w:val="00490DF1"/>
    <w:rsid w:val="004919D9"/>
    <w:rsid w:val="00492663"/>
    <w:rsid w:val="004928D3"/>
    <w:rsid w:val="004943E5"/>
    <w:rsid w:val="00494609"/>
    <w:rsid w:val="0049560E"/>
    <w:rsid w:val="004A6393"/>
    <w:rsid w:val="004A6495"/>
    <w:rsid w:val="004B0B85"/>
    <w:rsid w:val="004B1082"/>
    <w:rsid w:val="004B3BCF"/>
    <w:rsid w:val="004B5EAE"/>
    <w:rsid w:val="004C0A48"/>
    <w:rsid w:val="004C1176"/>
    <w:rsid w:val="004C51D2"/>
    <w:rsid w:val="004C6BA7"/>
    <w:rsid w:val="004D1A18"/>
    <w:rsid w:val="004D43D3"/>
    <w:rsid w:val="004D6B75"/>
    <w:rsid w:val="004D751B"/>
    <w:rsid w:val="004E02ED"/>
    <w:rsid w:val="004E0610"/>
    <w:rsid w:val="004E1EFE"/>
    <w:rsid w:val="004E3635"/>
    <w:rsid w:val="004E3C1C"/>
    <w:rsid w:val="004E3EA2"/>
    <w:rsid w:val="004E41AB"/>
    <w:rsid w:val="004E4DF9"/>
    <w:rsid w:val="004F1855"/>
    <w:rsid w:val="004F1C8B"/>
    <w:rsid w:val="004F23FF"/>
    <w:rsid w:val="004F32B4"/>
    <w:rsid w:val="004F6050"/>
    <w:rsid w:val="004F658A"/>
    <w:rsid w:val="004F7BC1"/>
    <w:rsid w:val="005024FC"/>
    <w:rsid w:val="005026BA"/>
    <w:rsid w:val="00505A3F"/>
    <w:rsid w:val="0050767E"/>
    <w:rsid w:val="00513021"/>
    <w:rsid w:val="00514AAB"/>
    <w:rsid w:val="005160FC"/>
    <w:rsid w:val="00516513"/>
    <w:rsid w:val="00516848"/>
    <w:rsid w:val="00517FFA"/>
    <w:rsid w:val="005204CD"/>
    <w:rsid w:val="005244FD"/>
    <w:rsid w:val="0052527F"/>
    <w:rsid w:val="005252A5"/>
    <w:rsid w:val="00527D46"/>
    <w:rsid w:val="00531840"/>
    <w:rsid w:val="00533B45"/>
    <w:rsid w:val="0053511E"/>
    <w:rsid w:val="0054277A"/>
    <w:rsid w:val="00543E57"/>
    <w:rsid w:val="00545E69"/>
    <w:rsid w:val="00546506"/>
    <w:rsid w:val="00547F8A"/>
    <w:rsid w:val="005526D3"/>
    <w:rsid w:val="005537FD"/>
    <w:rsid w:val="0055533F"/>
    <w:rsid w:val="00561CD9"/>
    <w:rsid w:val="00562E7B"/>
    <w:rsid w:val="00566778"/>
    <w:rsid w:val="0056681F"/>
    <w:rsid w:val="00567E22"/>
    <w:rsid w:val="005718C3"/>
    <w:rsid w:val="00572E98"/>
    <w:rsid w:val="005735C0"/>
    <w:rsid w:val="00575118"/>
    <w:rsid w:val="00576801"/>
    <w:rsid w:val="005774D5"/>
    <w:rsid w:val="00580DF5"/>
    <w:rsid w:val="0058160F"/>
    <w:rsid w:val="00585C77"/>
    <w:rsid w:val="00586B0C"/>
    <w:rsid w:val="00590888"/>
    <w:rsid w:val="0059480D"/>
    <w:rsid w:val="00597143"/>
    <w:rsid w:val="0059784D"/>
    <w:rsid w:val="005A0FE7"/>
    <w:rsid w:val="005A7084"/>
    <w:rsid w:val="005B202A"/>
    <w:rsid w:val="005B3BF3"/>
    <w:rsid w:val="005B6862"/>
    <w:rsid w:val="005C2094"/>
    <w:rsid w:val="005C4B18"/>
    <w:rsid w:val="005C6670"/>
    <w:rsid w:val="005C79D7"/>
    <w:rsid w:val="005D0EE5"/>
    <w:rsid w:val="005D1835"/>
    <w:rsid w:val="005E1115"/>
    <w:rsid w:val="005E29B0"/>
    <w:rsid w:val="005E2ADB"/>
    <w:rsid w:val="005E413D"/>
    <w:rsid w:val="005E4F3D"/>
    <w:rsid w:val="005E6E11"/>
    <w:rsid w:val="005E7234"/>
    <w:rsid w:val="005F3787"/>
    <w:rsid w:val="005F42A1"/>
    <w:rsid w:val="005F507A"/>
    <w:rsid w:val="005F6EFB"/>
    <w:rsid w:val="005F6FCD"/>
    <w:rsid w:val="006003E1"/>
    <w:rsid w:val="006025CA"/>
    <w:rsid w:val="00604C54"/>
    <w:rsid w:val="00605BAD"/>
    <w:rsid w:val="00605C77"/>
    <w:rsid w:val="0060612B"/>
    <w:rsid w:val="00606B38"/>
    <w:rsid w:val="00610B2E"/>
    <w:rsid w:val="00610C07"/>
    <w:rsid w:val="0061479A"/>
    <w:rsid w:val="00616573"/>
    <w:rsid w:val="00617103"/>
    <w:rsid w:val="006213AC"/>
    <w:rsid w:val="0062494E"/>
    <w:rsid w:val="00624B32"/>
    <w:rsid w:val="0062569A"/>
    <w:rsid w:val="00625CEB"/>
    <w:rsid w:val="00627693"/>
    <w:rsid w:val="006315F0"/>
    <w:rsid w:val="00633CBB"/>
    <w:rsid w:val="00634547"/>
    <w:rsid w:val="0063558B"/>
    <w:rsid w:val="00641C49"/>
    <w:rsid w:val="00645FA5"/>
    <w:rsid w:val="00646FB6"/>
    <w:rsid w:val="00647B1D"/>
    <w:rsid w:val="006543E3"/>
    <w:rsid w:val="00656E09"/>
    <w:rsid w:val="0066165A"/>
    <w:rsid w:val="00663AA0"/>
    <w:rsid w:val="00663D7B"/>
    <w:rsid w:val="0066494E"/>
    <w:rsid w:val="006658BB"/>
    <w:rsid w:val="00670685"/>
    <w:rsid w:val="006707BA"/>
    <w:rsid w:val="00672A05"/>
    <w:rsid w:val="00672BED"/>
    <w:rsid w:val="00676B55"/>
    <w:rsid w:val="00676FA9"/>
    <w:rsid w:val="00681CFA"/>
    <w:rsid w:val="0068273A"/>
    <w:rsid w:val="006831AF"/>
    <w:rsid w:val="00683C4B"/>
    <w:rsid w:val="006848FB"/>
    <w:rsid w:val="00685065"/>
    <w:rsid w:val="00685729"/>
    <w:rsid w:val="0069117A"/>
    <w:rsid w:val="00694C4B"/>
    <w:rsid w:val="00695136"/>
    <w:rsid w:val="006961FC"/>
    <w:rsid w:val="006A0F43"/>
    <w:rsid w:val="006A2454"/>
    <w:rsid w:val="006A3A40"/>
    <w:rsid w:val="006A3EE4"/>
    <w:rsid w:val="006A58A4"/>
    <w:rsid w:val="006A7103"/>
    <w:rsid w:val="006B065C"/>
    <w:rsid w:val="006B0E6E"/>
    <w:rsid w:val="006B352D"/>
    <w:rsid w:val="006B4276"/>
    <w:rsid w:val="006B62EB"/>
    <w:rsid w:val="006C458C"/>
    <w:rsid w:val="006D0B85"/>
    <w:rsid w:val="006D201D"/>
    <w:rsid w:val="006D7A56"/>
    <w:rsid w:val="006D7EF9"/>
    <w:rsid w:val="006E19C8"/>
    <w:rsid w:val="006E3D05"/>
    <w:rsid w:val="006F220F"/>
    <w:rsid w:val="006F33E7"/>
    <w:rsid w:val="006F56B9"/>
    <w:rsid w:val="006F57D2"/>
    <w:rsid w:val="006F73B0"/>
    <w:rsid w:val="006F7CAA"/>
    <w:rsid w:val="00701710"/>
    <w:rsid w:val="00702504"/>
    <w:rsid w:val="0070590E"/>
    <w:rsid w:val="00707A5A"/>
    <w:rsid w:val="007101C3"/>
    <w:rsid w:val="00713CC0"/>
    <w:rsid w:val="0071435B"/>
    <w:rsid w:val="00716B2D"/>
    <w:rsid w:val="007259B5"/>
    <w:rsid w:val="0072691A"/>
    <w:rsid w:val="00727087"/>
    <w:rsid w:val="00730B31"/>
    <w:rsid w:val="007330E4"/>
    <w:rsid w:val="00740DF5"/>
    <w:rsid w:val="007413BC"/>
    <w:rsid w:val="00746A55"/>
    <w:rsid w:val="00753EFE"/>
    <w:rsid w:val="00753F5B"/>
    <w:rsid w:val="007562FF"/>
    <w:rsid w:val="00761522"/>
    <w:rsid w:val="0076453E"/>
    <w:rsid w:val="007663EF"/>
    <w:rsid w:val="00771732"/>
    <w:rsid w:val="00771B37"/>
    <w:rsid w:val="00772A2B"/>
    <w:rsid w:val="00773B7E"/>
    <w:rsid w:val="007746A2"/>
    <w:rsid w:val="0077596A"/>
    <w:rsid w:val="00776407"/>
    <w:rsid w:val="007802D9"/>
    <w:rsid w:val="00780CB1"/>
    <w:rsid w:val="00781A2A"/>
    <w:rsid w:val="00782E42"/>
    <w:rsid w:val="00785ECF"/>
    <w:rsid w:val="007861F6"/>
    <w:rsid w:val="007903B2"/>
    <w:rsid w:val="0079214A"/>
    <w:rsid w:val="007934A9"/>
    <w:rsid w:val="0079477D"/>
    <w:rsid w:val="0079697B"/>
    <w:rsid w:val="00797E75"/>
    <w:rsid w:val="007A5F48"/>
    <w:rsid w:val="007B00E6"/>
    <w:rsid w:val="007B5DBF"/>
    <w:rsid w:val="007B725B"/>
    <w:rsid w:val="007B7FFB"/>
    <w:rsid w:val="007C0C78"/>
    <w:rsid w:val="007C1C92"/>
    <w:rsid w:val="007C2156"/>
    <w:rsid w:val="007C3AD0"/>
    <w:rsid w:val="007C583E"/>
    <w:rsid w:val="007C5D66"/>
    <w:rsid w:val="007D38BB"/>
    <w:rsid w:val="007D59CB"/>
    <w:rsid w:val="007D6B08"/>
    <w:rsid w:val="007E0735"/>
    <w:rsid w:val="007E0779"/>
    <w:rsid w:val="007E07B2"/>
    <w:rsid w:val="007E0B44"/>
    <w:rsid w:val="007E1294"/>
    <w:rsid w:val="007E14CF"/>
    <w:rsid w:val="007E4B46"/>
    <w:rsid w:val="007E7F5E"/>
    <w:rsid w:val="007F0DB4"/>
    <w:rsid w:val="007F13A5"/>
    <w:rsid w:val="007F2C1E"/>
    <w:rsid w:val="007F2F90"/>
    <w:rsid w:val="007F3188"/>
    <w:rsid w:val="007F73AD"/>
    <w:rsid w:val="00801F10"/>
    <w:rsid w:val="008028E2"/>
    <w:rsid w:val="00802A3F"/>
    <w:rsid w:val="00806308"/>
    <w:rsid w:val="00806BEC"/>
    <w:rsid w:val="0080717C"/>
    <w:rsid w:val="008112CD"/>
    <w:rsid w:val="00812308"/>
    <w:rsid w:val="00812CB0"/>
    <w:rsid w:val="00822AFC"/>
    <w:rsid w:val="008232F6"/>
    <w:rsid w:val="00824920"/>
    <w:rsid w:val="00825286"/>
    <w:rsid w:val="00832812"/>
    <w:rsid w:val="00833BAF"/>
    <w:rsid w:val="008365B7"/>
    <w:rsid w:val="008415EB"/>
    <w:rsid w:val="00841C98"/>
    <w:rsid w:val="00841E3E"/>
    <w:rsid w:val="00846F1C"/>
    <w:rsid w:val="00847AFE"/>
    <w:rsid w:val="00850B64"/>
    <w:rsid w:val="00853898"/>
    <w:rsid w:val="00853995"/>
    <w:rsid w:val="00855397"/>
    <w:rsid w:val="00855BF4"/>
    <w:rsid w:val="00855E56"/>
    <w:rsid w:val="0085640B"/>
    <w:rsid w:val="00856D2D"/>
    <w:rsid w:val="0085700A"/>
    <w:rsid w:val="00861A45"/>
    <w:rsid w:val="00864C9C"/>
    <w:rsid w:val="00867161"/>
    <w:rsid w:val="0086776A"/>
    <w:rsid w:val="00867B39"/>
    <w:rsid w:val="00870BCA"/>
    <w:rsid w:val="00872E46"/>
    <w:rsid w:val="00873C44"/>
    <w:rsid w:val="00874F20"/>
    <w:rsid w:val="0087601E"/>
    <w:rsid w:val="0087692C"/>
    <w:rsid w:val="00877986"/>
    <w:rsid w:val="00877F1E"/>
    <w:rsid w:val="0088498A"/>
    <w:rsid w:val="0088527F"/>
    <w:rsid w:val="00885308"/>
    <w:rsid w:val="00885987"/>
    <w:rsid w:val="008912E4"/>
    <w:rsid w:val="00891FD7"/>
    <w:rsid w:val="00894A85"/>
    <w:rsid w:val="008951A8"/>
    <w:rsid w:val="00897DA1"/>
    <w:rsid w:val="008A0DF4"/>
    <w:rsid w:val="008A1B38"/>
    <w:rsid w:val="008A76DE"/>
    <w:rsid w:val="008B50BD"/>
    <w:rsid w:val="008B5A5F"/>
    <w:rsid w:val="008B7D68"/>
    <w:rsid w:val="008C05C9"/>
    <w:rsid w:val="008C5247"/>
    <w:rsid w:val="008D222B"/>
    <w:rsid w:val="008D2C3B"/>
    <w:rsid w:val="008D3B51"/>
    <w:rsid w:val="008D59B8"/>
    <w:rsid w:val="008D5BDB"/>
    <w:rsid w:val="008D7782"/>
    <w:rsid w:val="008E07C2"/>
    <w:rsid w:val="008E11C9"/>
    <w:rsid w:val="008E14C7"/>
    <w:rsid w:val="008E5853"/>
    <w:rsid w:val="008E7EDE"/>
    <w:rsid w:val="008F240E"/>
    <w:rsid w:val="008F57B1"/>
    <w:rsid w:val="008F5936"/>
    <w:rsid w:val="008F5EB0"/>
    <w:rsid w:val="009003C4"/>
    <w:rsid w:val="00900C95"/>
    <w:rsid w:val="00905E48"/>
    <w:rsid w:val="00913069"/>
    <w:rsid w:val="00913092"/>
    <w:rsid w:val="00913928"/>
    <w:rsid w:val="00915D5A"/>
    <w:rsid w:val="00916595"/>
    <w:rsid w:val="00916C5A"/>
    <w:rsid w:val="0092141F"/>
    <w:rsid w:val="00922928"/>
    <w:rsid w:val="00924273"/>
    <w:rsid w:val="00924D0C"/>
    <w:rsid w:val="00930E29"/>
    <w:rsid w:val="009311B9"/>
    <w:rsid w:val="00932FB1"/>
    <w:rsid w:val="0093429D"/>
    <w:rsid w:val="0093459B"/>
    <w:rsid w:val="00934E36"/>
    <w:rsid w:val="009362BB"/>
    <w:rsid w:val="009378A9"/>
    <w:rsid w:val="0094087C"/>
    <w:rsid w:val="0094202E"/>
    <w:rsid w:val="00942383"/>
    <w:rsid w:val="00946037"/>
    <w:rsid w:val="00950789"/>
    <w:rsid w:val="0095291A"/>
    <w:rsid w:val="00955A8C"/>
    <w:rsid w:val="00957176"/>
    <w:rsid w:val="00957621"/>
    <w:rsid w:val="00960039"/>
    <w:rsid w:val="00960B7B"/>
    <w:rsid w:val="00964573"/>
    <w:rsid w:val="00965762"/>
    <w:rsid w:val="0098425F"/>
    <w:rsid w:val="0098486E"/>
    <w:rsid w:val="00984C83"/>
    <w:rsid w:val="0098558E"/>
    <w:rsid w:val="009879EC"/>
    <w:rsid w:val="00987D2A"/>
    <w:rsid w:val="00991932"/>
    <w:rsid w:val="00992371"/>
    <w:rsid w:val="0099250D"/>
    <w:rsid w:val="00994C9C"/>
    <w:rsid w:val="00994CBE"/>
    <w:rsid w:val="00995DFB"/>
    <w:rsid w:val="00996265"/>
    <w:rsid w:val="009A0999"/>
    <w:rsid w:val="009A1D4C"/>
    <w:rsid w:val="009A2B8D"/>
    <w:rsid w:val="009A4134"/>
    <w:rsid w:val="009A6B1C"/>
    <w:rsid w:val="009A7EDB"/>
    <w:rsid w:val="009B0E6A"/>
    <w:rsid w:val="009B29EF"/>
    <w:rsid w:val="009B3B28"/>
    <w:rsid w:val="009B4F5E"/>
    <w:rsid w:val="009B5C92"/>
    <w:rsid w:val="009C0D0D"/>
    <w:rsid w:val="009C23E3"/>
    <w:rsid w:val="009C2A98"/>
    <w:rsid w:val="009C2AB9"/>
    <w:rsid w:val="009C64CC"/>
    <w:rsid w:val="009C6C02"/>
    <w:rsid w:val="009D2098"/>
    <w:rsid w:val="009D46A3"/>
    <w:rsid w:val="009D527F"/>
    <w:rsid w:val="009D6404"/>
    <w:rsid w:val="009E58DA"/>
    <w:rsid w:val="009F67E9"/>
    <w:rsid w:val="009F6C7B"/>
    <w:rsid w:val="009F7265"/>
    <w:rsid w:val="00A009FD"/>
    <w:rsid w:val="00A00C86"/>
    <w:rsid w:val="00A012BD"/>
    <w:rsid w:val="00A041D1"/>
    <w:rsid w:val="00A111CF"/>
    <w:rsid w:val="00A171AE"/>
    <w:rsid w:val="00A17FDE"/>
    <w:rsid w:val="00A20981"/>
    <w:rsid w:val="00A21510"/>
    <w:rsid w:val="00A21613"/>
    <w:rsid w:val="00A2169D"/>
    <w:rsid w:val="00A23883"/>
    <w:rsid w:val="00A30470"/>
    <w:rsid w:val="00A3070D"/>
    <w:rsid w:val="00A3518C"/>
    <w:rsid w:val="00A35FAA"/>
    <w:rsid w:val="00A36D7C"/>
    <w:rsid w:val="00A37340"/>
    <w:rsid w:val="00A43D72"/>
    <w:rsid w:val="00A5191A"/>
    <w:rsid w:val="00A540F3"/>
    <w:rsid w:val="00A543CB"/>
    <w:rsid w:val="00A54470"/>
    <w:rsid w:val="00A563F0"/>
    <w:rsid w:val="00A57588"/>
    <w:rsid w:val="00A57D1F"/>
    <w:rsid w:val="00A6458D"/>
    <w:rsid w:val="00A65D22"/>
    <w:rsid w:val="00A6731F"/>
    <w:rsid w:val="00A70DF8"/>
    <w:rsid w:val="00A70E7F"/>
    <w:rsid w:val="00A72093"/>
    <w:rsid w:val="00A73A2F"/>
    <w:rsid w:val="00A7670E"/>
    <w:rsid w:val="00A768E5"/>
    <w:rsid w:val="00A77CCC"/>
    <w:rsid w:val="00A81E5C"/>
    <w:rsid w:val="00A86A06"/>
    <w:rsid w:val="00A86BA5"/>
    <w:rsid w:val="00A90DEC"/>
    <w:rsid w:val="00A91E76"/>
    <w:rsid w:val="00A920D2"/>
    <w:rsid w:val="00A9243C"/>
    <w:rsid w:val="00A936B6"/>
    <w:rsid w:val="00A93BE8"/>
    <w:rsid w:val="00A94092"/>
    <w:rsid w:val="00A945B2"/>
    <w:rsid w:val="00A95BDF"/>
    <w:rsid w:val="00A97E29"/>
    <w:rsid w:val="00AA01E9"/>
    <w:rsid w:val="00AA0D60"/>
    <w:rsid w:val="00AA183E"/>
    <w:rsid w:val="00AA3F14"/>
    <w:rsid w:val="00AA5782"/>
    <w:rsid w:val="00AA70C5"/>
    <w:rsid w:val="00AB1291"/>
    <w:rsid w:val="00AB4212"/>
    <w:rsid w:val="00AB4288"/>
    <w:rsid w:val="00AB50CF"/>
    <w:rsid w:val="00AB610B"/>
    <w:rsid w:val="00AB61BD"/>
    <w:rsid w:val="00AB77B4"/>
    <w:rsid w:val="00AC0100"/>
    <w:rsid w:val="00AC3D0F"/>
    <w:rsid w:val="00AC5D2C"/>
    <w:rsid w:val="00AC7027"/>
    <w:rsid w:val="00AD02C0"/>
    <w:rsid w:val="00AD2FAB"/>
    <w:rsid w:val="00AD363E"/>
    <w:rsid w:val="00AD3834"/>
    <w:rsid w:val="00AD3F09"/>
    <w:rsid w:val="00AD6700"/>
    <w:rsid w:val="00AD69A1"/>
    <w:rsid w:val="00AE5D53"/>
    <w:rsid w:val="00AF1E88"/>
    <w:rsid w:val="00AF2F6F"/>
    <w:rsid w:val="00AF4981"/>
    <w:rsid w:val="00AF4E99"/>
    <w:rsid w:val="00AF6A54"/>
    <w:rsid w:val="00AF76DB"/>
    <w:rsid w:val="00B00E0F"/>
    <w:rsid w:val="00B00E75"/>
    <w:rsid w:val="00B028C1"/>
    <w:rsid w:val="00B03411"/>
    <w:rsid w:val="00B04790"/>
    <w:rsid w:val="00B059B3"/>
    <w:rsid w:val="00B06352"/>
    <w:rsid w:val="00B102F0"/>
    <w:rsid w:val="00B10B6E"/>
    <w:rsid w:val="00B12777"/>
    <w:rsid w:val="00B14E7F"/>
    <w:rsid w:val="00B176B2"/>
    <w:rsid w:val="00B22705"/>
    <w:rsid w:val="00B22DD5"/>
    <w:rsid w:val="00B23029"/>
    <w:rsid w:val="00B25AAB"/>
    <w:rsid w:val="00B27159"/>
    <w:rsid w:val="00B2787D"/>
    <w:rsid w:val="00B27891"/>
    <w:rsid w:val="00B30B5F"/>
    <w:rsid w:val="00B32218"/>
    <w:rsid w:val="00B32AA8"/>
    <w:rsid w:val="00B3368E"/>
    <w:rsid w:val="00B3527E"/>
    <w:rsid w:val="00B35EF4"/>
    <w:rsid w:val="00B36DB8"/>
    <w:rsid w:val="00B375BC"/>
    <w:rsid w:val="00B45B50"/>
    <w:rsid w:val="00B46C86"/>
    <w:rsid w:val="00B51E28"/>
    <w:rsid w:val="00B51E9B"/>
    <w:rsid w:val="00B53147"/>
    <w:rsid w:val="00B533D3"/>
    <w:rsid w:val="00B54E2B"/>
    <w:rsid w:val="00B55F76"/>
    <w:rsid w:val="00B56215"/>
    <w:rsid w:val="00B575FB"/>
    <w:rsid w:val="00B60287"/>
    <w:rsid w:val="00B62237"/>
    <w:rsid w:val="00B62421"/>
    <w:rsid w:val="00B629CA"/>
    <w:rsid w:val="00B6364F"/>
    <w:rsid w:val="00B65A10"/>
    <w:rsid w:val="00B664F4"/>
    <w:rsid w:val="00B70DB8"/>
    <w:rsid w:val="00B7139E"/>
    <w:rsid w:val="00B71938"/>
    <w:rsid w:val="00B74826"/>
    <w:rsid w:val="00B75BED"/>
    <w:rsid w:val="00B85C0C"/>
    <w:rsid w:val="00B86003"/>
    <w:rsid w:val="00B86415"/>
    <w:rsid w:val="00B87EE5"/>
    <w:rsid w:val="00B910E1"/>
    <w:rsid w:val="00B957BB"/>
    <w:rsid w:val="00BA0FFA"/>
    <w:rsid w:val="00BA3536"/>
    <w:rsid w:val="00BA5614"/>
    <w:rsid w:val="00BA5F17"/>
    <w:rsid w:val="00BA7D43"/>
    <w:rsid w:val="00BB002B"/>
    <w:rsid w:val="00BB075D"/>
    <w:rsid w:val="00BB5798"/>
    <w:rsid w:val="00BB715A"/>
    <w:rsid w:val="00BC0998"/>
    <w:rsid w:val="00BC126E"/>
    <w:rsid w:val="00BC3F0F"/>
    <w:rsid w:val="00BC7F9B"/>
    <w:rsid w:val="00BD08F3"/>
    <w:rsid w:val="00BD1964"/>
    <w:rsid w:val="00BD2061"/>
    <w:rsid w:val="00BD3B1D"/>
    <w:rsid w:val="00BD53F9"/>
    <w:rsid w:val="00BD71F0"/>
    <w:rsid w:val="00BD7704"/>
    <w:rsid w:val="00BE1CA8"/>
    <w:rsid w:val="00BE4016"/>
    <w:rsid w:val="00BE42C0"/>
    <w:rsid w:val="00BE4804"/>
    <w:rsid w:val="00BE49CB"/>
    <w:rsid w:val="00BE75D2"/>
    <w:rsid w:val="00BE78C3"/>
    <w:rsid w:val="00BF0825"/>
    <w:rsid w:val="00BF2CAD"/>
    <w:rsid w:val="00BF613D"/>
    <w:rsid w:val="00C01482"/>
    <w:rsid w:val="00C02E4B"/>
    <w:rsid w:val="00C0349D"/>
    <w:rsid w:val="00C0467A"/>
    <w:rsid w:val="00C047B0"/>
    <w:rsid w:val="00C055CD"/>
    <w:rsid w:val="00C069D5"/>
    <w:rsid w:val="00C0721F"/>
    <w:rsid w:val="00C12DC6"/>
    <w:rsid w:val="00C14FEA"/>
    <w:rsid w:val="00C153F0"/>
    <w:rsid w:val="00C17FBE"/>
    <w:rsid w:val="00C238AB"/>
    <w:rsid w:val="00C24F02"/>
    <w:rsid w:val="00C25F55"/>
    <w:rsid w:val="00C2639F"/>
    <w:rsid w:val="00C264EF"/>
    <w:rsid w:val="00C30681"/>
    <w:rsid w:val="00C32034"/>
    <w:rsid w:val="00C3369F"/>
    <w:rsid w:val="00C3382E"/>
    <w:rsid w:val="00C34847"/>
    <w:rsid w:val="00C34A0E"/>
    <w:rsid w:val="00C34D5E"/>
    <w:rsid w:val="00C34EB2"/>
    <w:rsid w:val="00C363AF"/>
    <w:rsid w:val="00C368AE"/>
    <w:rsid w:val="00C36CC9"/>
    <w:rsid w:val="00C36DFE"/>
    <w:rsid w:val="00C37AFF"/>
    <w:rsid w:val="00C37E18"/>
    <w:rsid w:val="00C4051C"/>
    <w:rsid w:val="00C436C5"/>
    <w:rsid w:val="00C45137"/>
    <w:rsid w:val="00C4537E"/>
    <w:rsid w:val="00C5062D"/>
    <w:rsid w:val="00C50F7D"/>
    <w:rsid w:val="00C52333"/>
    <w:rsid w:val="00C55065"/>
    <w:rsid w:val="00C61CA9"/>
    <w:rsid w:val="00C62C21"/>
    <w:rsid w:val="00C630AD"/>
    <w:rsid w:val="00C63870"/>
    <w:rsid w:val="00C63C56"/>
    <w:rsid w:val="00C649E1"/>
    <w:rsid w:val="00C65813"/>
    <w:rsid w:val="00C7054F"/>
    <w:rsid w:val="00C72263"/>
    <w:rsid w:val="00C73337"/>
    <w:rsid w:val="00C73F4D"/>
    <w:rsid w:val="00C7535B"/>
    <w:rsid w:val="00C7687F"/>
    <w:rsid w:val="00C77678"/>
    <w:rsid w:val="00C77FEC"/>
    <w:rsid w:val="00C80062"/>
    <w:rsid w:val="00C8014E"/>
    <w:rsid w:val="00C90B1D"/>
    <w:rsid w:val="00C90EC6"/>
    <w:rsid w:val="00C92960"/>
    <w:rsid w:val="00C93343"/>
    <w:rsid w:val="00C9569D"/>
    <w:rsid w:val="00C95F8F"/>
    <w:rsid w:val="00C95FE9"/>
    <w:rsid w:val="00CA6CB0"/>
    <w:rsid w:val="00CA6F4F"/>
    <w:rsid w:val="00CB7DB4"/>
    <w:rsid w:val="00CC0369"/>
    <w:rsid w:val="00CC2706"/>
    <w:rsid w:val="00CC2A17"/>
    <w:rsid w:val="00CC2F1C"/>
    <w:rsid w:val="00CC30FC"/>
    <w:rsid w:val="00CC7911"/>
    <w:rsid w:val="00CD32CA"/>
    <w:rsid w:val="00CD6513"/>
    <w:rsid w:val="00CE36E6"/>
    <w:rsid w:val="00CE7E68"/>
    <w:rsid w:val="00CF10F8"/>
    <w:rsid w:val="00CF3152"/>
    <w:rsid w:val="00CF6053"/>
    <w:rsid w:val="00CF68D0"/>
    <w:rsid w:val="00CF6CC5"/>
    <w:rsid w:val="00D017F7"/>
    <w:rsid w:val="00D028EA"/>
    <w:rsid w:val="00D04C39"/>
    <w:rsid w:val="00D07C6E"/>
    <w:rsid w:val="00D10500"/>
    <w:rsid w:val="00D11690"/>
    <w:rsid w:val="00D12DAB"/>
    <w:rsid w:val="00D14599"/>
    <w:rsid w:val="00D16C69"/>
    <w:rsid w:val="00D2266C"/>
    <w:rsid w:val="00D25E52"/>
    <w:rsid w:val="00D3746A"/>
    <w:rsid w:val="00D403B0"/>
    <w:rsid w:val="00D40C14"/>
    <w:rsid w:val="00D4151F"/>
    <w:rsid w:val="00D42B89"/>
    <w:rsid w:val="00D42DD0"/>
    <w:rsid w:val="00D4333D"/>
    <w:rsid w:val="00D440E1"/>
    <w:rsid w:val="00D460F9"/>
    <w:rsid w:val="00D506A0"/>
    <w:rsid w:val="00D518FD"/>
    <w:rsid w:val="00D54246"/>
    <w:rsid w:val="00D547FA"/>
    <w:rsid w:val="00D54829"/>
    <w:rsid w:val="00D6227F"/>
    <w:rsid w:val="00D63EB1"/>
    <w:rsid w:val="00D63F58"/>
    <w:rsid w:val="00D63FFD"/>
    <w:rsid w:val="00D64E97"/>
    <w:rsid w:val="00D70F44"/>
    <w:rsid w:val="00D71A19"/>
    <w:rsid w:val="00D72AA9"/>
    <w:rsid w:val="00D734FF"/>
    <w:rsid w:val="00D73F5C"/>
    <w:rsid w:val="00D76E06"/>
    <w:rsid w:val="00D76EF9"/>
    <w:rsid w:val="00D80656"/>
    <w:rsid w:val="00D80D25"/>
    <w:rsid w:val="00D81D27"/>
    <w:rsid w:val="00D82FAB"/>
    <w:rsid w:val="00D84605"/>
    <w:rsid w:val="00D84695"/>
    <w:rsid w:val="00D851AA"/>
    <w:rsid w:val="00D87514"/>
    <w:rsid w:val="00D90446"/>
    <w:rsid w:val="00D904F9"/>
    <w:rsid w:val="00D90736"/>
    <w:rsid w:val="00D9078E"/>
    <w:rsid w:val="00D917AB"/>
    <w:rsid w:val="00D91DCA"/>
    <w:rsid w:val="00D92032"/>
    <w:rsid w:val="00D934B3"/>
    <w:rsid w:val="00D94412"/>
    <w:rsid w:val="00D94ECB"/>
    <w:rsid w:val="00D97ED3"/>
    <w:rsid w:val="00DA1711"/>
    <w:rsid w:val="00DA4D83"/>
    <w:rsid w:val="00DA5FDF"/>
    <w:rsid w:val="00DA74E2"/>
    <w:rsid w:val="00DB03C3"/>
    <w:rsid w:val="00DB15C7"/>
    <w:rsid w:val="00DB2772"/>
    <w:rsid w:val="00DB3221"/>
    <w:rsid w:val="00DB37C4"/>
    <w:rsid w:val="00DB4E8A"/>
    <w:rsid w:val="00DC0D62"/>
    <w:rsid w:val="00DC7F6A"/>
    <w:rsid w:val="00DD0447"/>
    <w:rsid w:val="00DD2105"/>
    <w:rsid w:val="00DD2EB8"/>
    <w:rsid w:val="00DD5785"/>
    <w:rsid w:val="00DD6158"/>
    <w:rsid w:val="00DD7613"/>
    <w:rsid w:val="00DD77F1"/>
    <w:rsid w:val="00DE7234"/>
    <w:rsid w:val="00DE76C9"/>
    <w:rsid w:val="00DF09DF"/>
    <w:rsid w:val="00DF2C12"/>
    <w:rsid w:val="00DF4FC7"/>
    <w:rsid w:val="00DF6FFD"/>
    <w:rsid w:val="00E0037A"/>
    <w:rsid w:val="00E03493"/>
    <w:rsid w:val="00E06428"/>
    <w:rsid w:val="00E07D19"/>
    <w:rsid w:val="00E1228A"/>
    <w:rsid w:val="00E12811"/>
    <w:rsid w:val="00E13B2A"/>
    <w:rsid w:val="00E1449F"/>
    <w:rsid w:val="00E21178"/>
    <w:rsid w:val="00E26174"/>
    <w:rsid w:val="00E26559"/>
    <w:rsid w:val="00E308B9"/>
    <w:rsid w:val="00E30B4F"/>
    <w:rsid w:val="00E30C54"/>
    <w:rsid w:val="00E31233"/>
    <w:rsid w:val="00E33C89"/>
    <w:rsid w:val="00E34D81"/>
    <w:rsid w:val="00E34E35"/>
    <w:rsid w:val="00E355CE"/>
    <w:rsid w:val="00E357D2"/>
    <w:rsid w:val="00E363F0"/>
    <w:rsid w:val="00E4157B"/>
    <w:rsid w:val="00E43E9A"/>
    <w:rsid w:val="00E455BD"/>
    <w:rsid w:val="00E47958"/>
    <w:rsid w:val="00E52454"/>
    <w:rsid w:val="00E52487"/>
    <w:rsid w:val="00E53BB8"/>
    <w:rsid w:val="00E54A24"/>
    <w:rsid w:val="00E55C53"/>
    <w:rsid w:val="00E56B78"/>
    <w:rsid w:val="00E57115"/>
    <w:rsid w:val="00E57434"/>
    <w:rsid w:val="00E64482"/>
    <w:rsid w:val="00E66D55"/>
    <w:rsid w:val="00E676CF"/>
    <w:rsid w:val="00E734DB"/>
    <w:rsid w:val="00E74B0D"/>
    <w:rsid w:val="00E76466"/>
    <w:rsid w:val="00E80024"/>
    <w:rsid w:val="00E80351"/>
    <w:rsid w:val="00E82B32"/>
    <w:rsid w:val="00E855D0"/>
    <w:rsid w:val="00E8580B"/>
    <w:rsid w:val="00E85962"/>
    <w:rsid w:val="00E86D93"/>
    <w:rsid w:val="00E921C4"/>
    <w:rsid w:val="00E93E95"/>
    <w:rsid w:val="00E96227"/>
    <w:rsid w:val="00E96730"/>
    <w:rsid w:val="00EA22D9"/>
    <w:rsid w:val="00EA5ED1"/>
    <w:rsid w:val="00EA72D8"/>
    <w:rsid w:val="00EB61D6"/>
    <w:rsid w:val="00EB6AF4"/>
    <w:rsid w:val="00EB6BED"/>
    <w:rsid w:val="00EB736B"/>
    <w:rsid w:val="00EB7C0B"/>
    <w:rsid w:val="00EC48D0"/>
    <w:rsid w:val="00EC53BA"/>
    <w:rsid w:val="00ED7DE1"/>
    <w:rsid w:val="00EE301A"/>
    <w:rsid w:val="00EE312F"/>
    <w:rsid w:val="00EE32B3"/>
    <w:rsid w:val="00EE3642"/>
    <w:rsid w:val="00EE4BC5"/>
    <w:rsid w:val="00EE4DE1"/>
    <w:rsid w:val="00EE50AA"/>
    <w:rsid w:val="00EE6500"/>
    <w:rsid w:val="00EF49B5"/>
    <w:rsid w:val="00EF5021"/>
    <w:rsid w:val="00F00E64"/>
    <w:rsid w:val="00F02115"/>
    <w:rsid w:val="00F024FC"/>
    <w:rsid w:val="00F06164"/>
    <w:rsid w:val="00F06820"/>
    <w:rsid w:val="00F15355"/>
    <w:rsid w:val="00F15470"/>
    <w:rsid w:val="00F215EB"/>
    <w:rsid w:val="00F21CDA"/>
    <w:rsid w:val="00F23DD4"/>
    <w:rsid w:val="00F27821"/>
    <w:rsid w:val="00F31C0E"/>
    <w:rsid w:val="00F31DBD"/>
    <w:rsid w:val="00F347F8"/>
    <w:rsid w:val="00F4002B"/>
    <w:rsid w:val="00F40151"/>
    <w:rsid w:val="00F4192C"/>
    <w:rsid w:val="00F4310E"/>
    <w:rsid w:val="00F44AE7"/>
    <w:rsid w:val="00F44FC4"/>
    <w:rsid w:val="00F45289"/>
    <w:rsid w:val="00F45B13"/>
    <w:rsid w:val="00F45B47"/>
    <w:rsid w:val="00F5100E"/>
    <w:rsid w:val="00F537B4"/>
    <w:rsid w:val="00F55839"/>
    <w:rsid w:val="00F56D8A"/>
    <w:rsid w:val="00F57813"/>
    <w:rsid w:val="00F603AB"/>
    <w:rsid w:val="00F644B5"/>
    <w:rsid w:val="00F67E78"/>
    <w:rsid w:val="00F7081C"/>
    <w:rsid w:val="00F728C9"/>
    <w:rsid w:val="00F774D2"/>
    <w:rsid w:val="00F80FD2"/>
    <w:rsid w:val="00F83110"/>
    <w:rsid w:val="00F8509B"/>
    <w:rsid w:val="00F86A72"/>
    <w:rsid w:val="00F90051"/>
    <w:rsid w:val="00F92CD0"/>
    <w:rsid w:val="00F93DE9"/>
    <w:rsid w:val="00F96F02"/>
    <w:rsid w:val="00FA000C"/>
    <w:rsid w:val="00FA083F"/>
    <w:rsid w:val="00FA1E8E"/>
    <w:rsid w:val="00FA29BA"/>
    <w:rsid w:val="00FA34E5"/>
    <w:rsid w:val="00FA7447"/>
    <w:rsid w:val="00FB2CB0"/>
    <w:rsid w:val="00FB2FEC"/>
    <w:rsid w:val="00FC03CD"/>
    <w:rsid w:val="00FC1DC1"/>
    <w:rsid w:val="00FC4B77"/>
    <w:rsid w:val="00FC64DE"/>
    <w:rsid w:val="00FC6A59"/>
    <w:rsid w:val="00FD2AD2"/>
    <w:rsid w:val="00FD3A52"/>
    <w:rsid w:val="00FD451B"/>
    <w:rsid w:val="00FD5326"/>
    <w:rsid w:val="00FD5D05"/>
    <w:rsid w:val="00FE1D31"/>
    <w:rsid w:val="00FE1E05"/>
    <w:rsid w:val="00FE7797"/>
    <w:rsid w:val="00FF0A11"/>
    <w:rsid w:val="00FF0D5F"/>
    <w:rsid w:val="00FF39A6"/>
    <w:rsid w:val="00FF6635"/>
    <w:rsid w:val="00FF6A34"/>
    <w:rsid w:val="00FF6DE3"/>
    <w:rsid w:val="00FF73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BD557"/>
  <w15:docId w15:val="{1F049F19-A3E1-4425-9D97-5ADAFA6FD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pt-BR" w:eastAsia="en-US" w:bidi="ar-SA"/>
      </w:rPr>
    </w:rPrDefault>
    <w:pPrDefault/>
  </w:docDefaults>
  <w:latentStyles w:defLockedState="0" w:defUIPriority="99" w:defSemiHidden="0" w:defUnhideWhenUsed="0" w:defQFormat="0" w:count="374">
    <w:lsdException w:name="Normal" w:uiPriority="0" w:qFormat="1"/>
    <w:lsdException w:name="heading 1" w:uiPriority="2" w:qFormat="1"/>
    <w:lsdException w:name="heading 2" w:uiPriority="3" w:qFormat="1"/>
    <w:lsdException w:name="heading 3" w:uiPriority="4"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87F16"/>
    <w:pPr>
      <w:spacing w:after="120"/>
      <w:ind w:hanging="567"/>
      <w:jc w:val="both"/>
    </w:pPr>
    <w:rPr>
      <w:rFonts w:ascii="Garamond" w:eastAsia="Times New Roman" w:hAnsi="Garamond"/>
      <w:color w:val="2A2A2A"/>
      <w:sz w:val="24"/>
      <w:szCs w:val="24"/>
      <w:shd w:val="clear" w:color="auto" w:fill="FFFFFF"/>
      <w:lang w:val="en-US"/>
    </w:rPr>
  </w:style>
  <w:style w:type="paragraph" w:styleId="Ttulo1">
    <w:name w:val="heading 1"/>
    <w:basedOn w:val="Normal"/>
    <w:next w:val="Normal"/>
    <w:link w:val="Ttulo1Char"/>
    <w:autoRedefine/>
    <w:uiPriority w:val="2"/>
    <w:qFormat/>
    <w:rsid w:val="00586B0C"/>
    <w:pPr>
      <w:spacing w:line="336" w:lineRule="auto"/>
      <w:ind w:firstLine="0"/>
      <w:jc w:val="center"/>
      <w:outlineLvl w:val="0"/>
    </w:pPr>
    <w:rPr>
      <w:b/>
      <w:caps/>
    </w:rPr>
  </w:style>
  <w:style w:type="paragraph" w:styleId="Ttulo2">
    <w:name w:val="heading 2"/>
    <w:basedOn w:val="ColorfulList-Accent11"/>
    <w:next w:val="Normal"/>
    <w:link w:val="Ttulo2Char"/>
    <w:uiPriority w:val="3"/>
    <w:qFormat/>
    <w:rsid w:val="00487F16"/>
    <w:pPr>
      <w:spacing w:line="360" w:lineRule="auto"/>
      <w:ind w:left="0"/>
      <w:contextualSpacing w:val="0"/>
      <w:outlineLvl w:val="1"/>
    </w:pPr>
    <w:rPr>
      <w:b/>
      <w:caps/>
    </w:rPr>
  </w:style>
  <w:style w:type="paragraph" w:styleId="Ttulo3">
    <w:name w:val="heading 3"/>
    <w:basedOn w:val="Ttulo2"/>
    <w:link w:val="Ttulo3Char"/>
    <w:uiPriority w:val="4"/>
    <w:qFormat/>
    <w:rsid w:val="00487F16"/>
    <w:pPr>
      <w:outlineLvl w:val="2"/>
    </w:pPr>
    <w:rPr>
      <w:caps w:val="0"/>
      <w:smallCaps/>
    </w:rPr>
  </w:style>
  <w:style w:type="paragraph" w:styleId="Ttulo4">
    <w:name w:val="heading 4"/>
    <w:basedOn w:val="ColorfulList-Accent11"/>
    <w:next w:val="Normal"/>
    <w:link w:val="Ttulo4Char"/>
    <w:autoRedefine/>
    <w:uiPriority w:val="9"/>
    <w:qFormat/>
    <w:rsid w:val="00D90446"/>
    <w:pPr>
      <w:tabs>
        <w:tab w:val="left" w:pos="0"/>
      </w:tabs>
      <w:spacing w:after="0" w:line="336" w:lineRule="auto"/>
      <w:ind w:left="0" w:right="4"/>
      <w:contextualSpacing w:val="0"/>
      <w:outlineLvl w:val="3"/>
    </w:pPr>
    <w:rPr>
      <w:b/>
    </w:rPr>
  </w:style>
  <w:style w:type="paragraph" w:styleId="Ttulo5">
    <w:name w:val="heading 5"/>
    <w:basedOn w:val="Normal"/>
    <w:next w:val="Normal"/>
    <w:link w:val="Ttulo5Char"/>
    <w:uiPriority w:val="9"/>
    <w:qFormat/>
    <w:rsid w:val="00487F16"/>
    <w:pPr>
      <w:keepNext/>
      <w:keepLines/>
      <w:spacing w:line="360" w:lineRule="auto"/>
      <w:outlineLvl w:val="4"/>
    </w:pPr>
    <w:rPr>
      <w:rFonts w:eastAsia="MS Gothic"/>
      <w:b/>
      <w:i/>
      <w:color w:val="000000"/>
    </w:rPr>
  </w:style>
  <w:style w:type="paragraph" w:styleId="Ttulo6">
    <w:name w:val="heading 6"/>
    <w:basedOn w:val="Normal"/>
    <w:next w:val="Normal"/>
    <w:link w:val="Ttulo6Char"/>
    <w:uiPriority w:val="9"/>
    <w:unhideWhenUsed/>
    <w:qFormat/>
    <w:rsid w:val="0039723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2"/>
    <w:rsid w:val="00586B0C"/>
    <w:rPr>
      <w:rFonts w:ascii="Garamond" w:eastAsia="Times New Roman" w:hAnsi="Garamond"/>
      <w:b/>
      <w:caps/>
      <w:color w:val="2A2A2A"/>
      <w:sz w:val="24"/>
      <w:szCs w:val="24"/>
      <w:lang w:val="en-US"/>
    </w:rPr>
  </w:style>
  <w:style w:type="character" w:customStyle="1" w:styleId="Ttulo2Char">
    <w:name w:val="Título 2 Char"/>
    <w:link w:val="Ttulo2"/>
    <w:uiPriority w:val="3"/>
    <w:rsid w:val="00487F16"/>
    <w:rPr>
      <w:rFonts w:ascii="Garamond" w:eastAsia="Times New Roman" w:hAnsi="Garamond" w:cs="Times New Roman"/>
      <w:b/>
      <w:caps/>
      <w:color w:val="2A2A2A"/>
      <w:sz w:val="24"/>
      <w:szCs w:val="24"/>
      <w:lang w:val="en-US"/>
    </w:rPr>
  </w:style>
  <w:style w:type="character" w:customStyle="1" w:styleId="Ttulo3Char">
    <w:name w:val="Título 3 Char"/>
    <w:link w:val="Ttulo3"/>
    <w:uiPriority w:val="4"/>
    <w:rsid w:val="00487F16"/>
    <w:rPr>
      <w:rFonts w:ascii="Garamond" w:eastAsia="Times New Roman" w:hAnsi="Garamond" w:cs="Times New Roman"/>
      <w:b/>
      <w:smallCaps/>
      <w:color w:val="2A2A2A"/>
      <w:sz w:val="24"/>
      <w:szCs w:val="24"/>
      <w:lang w:val="en-US"/>
    </w:rPr>
  </w:style>
  <w:style w:type="character" w:customStyle="1" w:styleId="Ttulo4Char">
    <w:name w:val="Título 4 Char"/>
    <w:link w:val="Ttulo4"/>
    <w:uiPriority w:val="9"/>
    <w:rsid w:val="00D90446"/>
    <w:rPr>
      <w:rFonts w:ascii="Garamond" w:eastAsia="Times New Roman" w:hAnsi="Garamond"/>
      <w:b/>
      <w:color w:val="2A2A2A"/>
      <w:sz w:val="24"/>
      <w:szCs w:val="24"/>
      <w:lang w:val="en-US"/>
    </w:rPr>
  </w:style>
  <w:style w:type="character" w:customStyle="1" w:styleId="Ttulo5Char">
    <w:name w:val="Título 5 Char"/>
    <w:link w:val="Ttulo5"/>
    <w:uiPriority w:val="9"/>
    <w:rsid w:val="00487F16"/>
    <w:rPr>
      <w:rFonts w:ascii="Garamond" w:eastAsia="MS Gothic" w:hAnsi="Garamond" w:cs="Times New Roman"/>
      <w:b/>
      <w:i/>
      <w:color w:val="000000"/>
      <w:sz w:val="24"/>
      <w:szCs w:val="24"/>
      <w:lang w:val="en-US"/>
    </w:rPr>
  </w:style>
  <w:style w:type="paragraph" w:customStyle="1" w:styleId="ColorfulList-Accent11">
    <w:name w:val="Colorful List - Accent 11"/>
    <w:basedOn w:val="Normal"/>
    <w:uiPriority w:val="34"/>
    <w:qFormat/>
    <w:rsid w:val="00487F16"/>
    <w:pPr>
      <w:ind w:left="720"/>
      <w:contextualSpacing/>
    </w:pPr>
  </w:style>
  <w:style w:type="paragraph" w:styleId="Textodenotaderodap">
    <w:name w:val="footnote text"/>
    <w:basedOn w:val="Normal"/>
    <w:link w:val="TextodenotaderodapChar"/>
    <w:uiPriority w:val="99"/>
    <w:semiHidden/>
    <w:unhideWhenUsed/>
    <w:rsid w:val="00487F16"/>
    <w:pPr>
      <w:spacing w:after="0"/>
    </w:pPr>
    <w:rPr>
      <w:rFonts w:ascii="Calibri" w:eastAsia="Calibri" w:hAnsi="Calibri"/>
      <w:color w:val="auto"/>
      <w:sz w:val="20"/>
      <w:szCs w:val="20"/>
    </w:rPr>
  </w:style>
  <w:style w:type="character" w:customStyle="1" w:styleId="TextodenotaderodapChar">
    <w:name w:val="Texto de nota de rodapé Char"/>
    <w:link w:val="Textodenotaderodap"/>
    <w:uiPriority w:val="99"/>
    <w:semiHidden/>
    <w:rsid w:val="00487F16"/>
    <w:rPr>
      <w:rFonts w:ascii="Calibri" w:eastAsia="Calibri" w:hAnsi="Calibri" w:cs="Times New Roman"/>
      <w:sz w:val="20"/>
      <w:szCs w:val="20"/>
      <w:lang w:val="en-US"/>
    </w:rPr>
  </w:style>
  <w:style w:type="character" w:styleId="Refdenotaderodap">
    <w:name w:val="footnote reference"/>
    <w:uiPriority w:val="99"/>
    <w:semiHidden/>
    <w:unhideWhenUsed/>
    <w:rsid w:val="00487F16"/>
    <w:rPr>
      <w:vertAlign w:val="superscript"/>
    </w:rPr>
  </w:style>
  <w:style w:type="paragraph" w:customStyle="1" w:styleId="Normal1">
    <w:name w:val="Normal1"/>
    <w:basedOn w:val="Normal"/>
    <w:rsid w:val="00487F16"/>
    <w:pPr>
      <w:spacing w:before="100" w:beforeAutospacing="1" w:after="100" w:afterAutospacing="1"/>
    </w:pPr>
    <w:rPr>
      <w:rFonts w:ascii="Times New Roman" w:hAnsi="Times New Roman"/>
      <w:lang w:eastAsia="pt-BR"/>
    </w:rPr>
  </w:style>
  <w:style w:type="character" w:customStyle="1" w:styleId="s587027">
    <w:name w:val="s587027"/>
    <w:basedOn w:val="Fontepargpadro"/>
    <w:rsid w:val="00487F16"/>
  </w:style>
  <w:style w:type="character" w:customStyle="1" w:styleId="bold">
    <w:name w:val="bold"/>
    <w:basedOn w:val="Fontepargpadro"/>
    <w:rsid w:val="00487F16"/>
  </w:style>
  <w:style w:type="table" w:styleId="Tabelacomgrade">
    <w:name w:val="Table Grid"/>
    <w:basedOn w:val="Tabelanormal"/>
    <w:uiPriority w:val="59"/>
    <w:rsid w:val="00487F16"/>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87F16"/>
    <w:pPr>
      <w:autoSpaceDE w:val="0"/>
      <w:autoSpaceDN w:val="0"/>
      <w:adjustRightInd w:val="0"/>
    </w:pPr>
    <w:rPr>
      <w:rFonts w:ascii="Garamond" w:hAnsi="Garamond" w:cs="Garamond"/>
      <w:color w:val="000000"/>
      <w:sz w:val="24"/>
      <w:szCs w:val="24"/>
    </w:rPr>
  </w:style>
  <w:style w:type="character" w:customStyle="1" w:styleId="apple-style-span">
    <w:name w:val="apple-style-span"/>
    <w:basedOn w:val="Fontepargpadro"/>
    <w:rsid w:val="00487F16"/>
  </w:style>
  <w:style w:type="character" w:styleId="Hyperlink">
    <w:name w:val="Hyperlink"/>
    <w:uiPriority w:val="99"/>
    <w:unhideWhenUsed/>
    <w:rsid w:val="00487F16"/>
    <w:rPr>
      <w:color w:val="0000FF"/>
      <w:u w:val="single"/>
    </w:rPr>
  </w:style>
  <w:style w:type="character" w:styleId="Forte">
    <w:name w:val="Strong"/>
    <w:uiPriority w:val="22"/>
    <w:qFormat/>
    <w:rsid w:val="00487F16"/>
    <w:rPr>
      <w:b/>
      <w:bCs/>
    </w:rPr>
  </w:style>
  <w:style w:type="character" w:customStyle="1" w:styleId="apple-converted-space">
    <w:name w:val="apple-converted-space"/>
    <w:basedOn w:val="Fontepargpadro"/>
    <w:rsid w:val="00487F16"/>
  </w:style>
  <w:style w:type="paragraph" w:styleId="NormalWeb">
    <w:name w:val="Normal (Web)"/>
    <w:basedOn w:val="Normal"/>
    <w:uiPriority w:val="99"/>
    <w:unhideWhenUsed/>
    <w:rsid w:val="00487F16"/>
    <w:pPr>
      <w:spacing w:before="100" w:beforeAutospacing="1" w:after="100" w:afterAutospacing="1"/>
    </w:pPr>
    <w:rPr>
      <w:rFonts w:ascii="Times New Roman" w:hAnsi="Times New Roman"/>
      <w:lang w:eastAsia="pt-BR"/>
    </w:rPr>
  </w:style>
  <w:style w:type="paragraph" w:styleId="Textodebalo">
    <w:name w:val="Balloon Text"/>
    <w:basedOn w:val="Normal"/>
    <w:link w:val="TextodebaloChar"/>
    <w:uiPriority w:val="99"/>
    <w:semiHidden/>
    <w:unhideWhenUsed/>
    <w:rsid w:val="00487F16"/>
    <w:pPr>
      <w:spacing w:after="0"/>
    </w:pPr>
    <w:rPr>
      <w:rFonts w:ascii="Tahoma" w:hAnsi="Tahoma"/>
      <w:sz w:val="16"/>
      <w:szCs w:val="16"/>
    </w:rPr>
  </w:style>
  <w:style w:type="character" w:customStyle="1" w:styleId="TextodebaloChar">
    <w:name w:val="Texto de balão Char"/>
    <w:link w:val="Textodebalo"/>
    <w:uiPriority w:val="99"/>
    <w:semiHidden/>
    <w:rsid w:val="00487F16"/>
    <w:rPr>
      <w:rFonts w:ascii="Tahoma" w:eastAsia="Times New Roman" w:hAnsi="Tahoma" w:cs="Times New Roman"/>
      <w:color w:val="2A2A2A"/>
      <w:sz w:val="16"/>
      <w:szCs w:val="16"/>
      <w:lang w:val="en-US"/>
    </w:rPr>
  </w:style>
  <w:style w:type="paragraph" w:styleId="Cabealho">
    <w:name w:val="header"/>
    <w:basedOn w:val="Normal"/>
    <w:link w:val="CabealhoChar"/>
    <w:uiPriority w:val="99"/>
    <w:unhideWhenUsed/>
    <w:rsid w:val="00487F16"/>
    <w:pPr>
      <w:tabs>
        <w:tab w:val="center" w:pos="4252"/>
        <w:tab w:val="right" w:pos="8504"/>
      </w:tabs>
      <w:spacing w:after="0"/>
    </w:pPr>
  </w:style>
  <w:style w:type="character" w:customStyle="1" w:styleId="CabealhoChar">
    <w:name w:val="Cabeçalho Char"/>
    <w:link w:val="Cabealho"/>
    <w:uiPriority w:val="99"/>
    <w:rsid w:val="00487F16"/>
    <w:rPr>
      <w:rFonts w:ascii="Garamond" w:eastAsia="Times New Roman" w:hAnsi="Garamond" w:cs="Times New Roman"/>
      <w:color w:val="2A2A2A"/>
      <w:sz w:val="24"/>
      <w:szCs w:val="24"/>
      <w:lang w:val="en-US"/>
    </w:rPr>
  </w:style>
  <w:style w:type="paragraph" w:styleId="Rodap">
    <w:name w:val="footer"/>
    <w:basedOn w:val="Normal"/>
    <w:link w:val="RodapChar"/>
    <w:uiPriority w:val="99"/>
    <w:unhideWhenUsed/>
    <w:rsid w:val="00487F16"/>
    <w:pPr>
      <w:tabs>
        <w:tab w:val="center" w:pos="4252"/>
        <w:tab w:val="right" w:pos="8504"/>
      </w:tabs>
      <w:spacing w:after="0"/>
    </w:pPr>
  </w:style>
  <w:style w:type="character" w:customStyle="1" w:styleId="RodapChar">
    <w:name w:val="Rodapé Char"/>
    <w:link w:val="Rodap"/>
    <w:uiPriority w:val="99"/>
    <w:rsid w:val="00487F16"/>
    <w:rPr>
      <w:rFonts w:ascii="Garamond" w:eastAsia="Times New Roman" w:hAnsi="Garamond" w:cs="Times New Roman"/>
      <w:color w:val="2A2A2A"/>
      <w:sz w:val="24"/>
      <w:szCs w:val="24"/>
      <w:lang w:val="en-US"/>
    </w:rPr>
  </w:style>
  <w:style w:type="paragraph" w:customStyle="1" w:styleId="western">
    <w:name w:val="western"/>
    <w:basedOn w:val="Normal"/>
    <w:rsid w:val="00487F16"/>
    <w:pPr>
      <w:spacing w:before="100" w:beforeAutospacing="1" w:after="119"/>
    </w:pPr>
    <w:rPr>
      <w:rFonts w:ascii="Times" w:eastAsia="MS Mincho" w:hAnsi="Times"/>
      <w:sz w:val="20"/>
      <w:szCs w:val="20"/>
    </w:rPr>
  </w:style>
  <w:style w:type="character" w:styleId="Nmerodepgina">
    <w:name w:val="page number"/>
    <w:basedOn w:val="Fontepargpadro"/>
    <w:uiPriority w:val="99"/>
    <w:semiHidden/>
    <w:unhideWhenUsed/>
    <w:rsid w:val="00487F16"/>
  </w:style>
  <w:style w:type="numbering" w:customStyle="1" w:styleId="Style1">
    <w:name w:val="Style1"/>
    <w:uiPriority w:val="99"/>
    <w:rsid w:val="00487F16"/>
    <w:pPr>
      <w:numPr>
        <w:numId w:val="1"/>
      </w:numPr>
    </w:pPr>
  </w:style>
  <w:style w:type="character" w:styleId="Refdecomentrio">
    <w:name w:val="annotation reference"/>
    <w:uiPriority w:val="99"/>
    <w:unhideWhenUsed/>
    <w:rsid w:val="00487F16"/>
    <w:rPr>
      <w:sz w:val="16"/>
      <w:szCs w:val="16"/>
    </w:rPr>
  </w:style>
  <w:style w:type="paragraph" w:styleId="Textodecomentrio">
    <w:name w:val="annotation text"/>
    <w:basedOn w:val="Normal"/>
    <w:link w:val="TextodecomentrioChar"/>
    <w:uiPriority w:val="99"/>
    <w:unhideWhenUsed/>
    <w:rsid w:val="00487F16"/>
    <w:rPr>
      <w:sz w:val="20"/>
      <w:szCs w:val="20"/>
    </w:rPr>
  </w:style>
  <w:style w:type="character" w:customStyle="1" w:styleId="TextodecomentrioChar">
    <w:name w:val="Texto de comentário Char"/>
    <w:link w:val="Textodecomentrio"/>
    <w:uiPriority w:val="99"/>
    <w:rsid w:val="00487F16"/>
    <w:rPr>
      <w:rFonts w:ascii="Garamond" w:eastAsia="Times New Roman" w:hAnsi="Garamond" w:cs="Times New Roman"/>
      <w:color w:val="2A2A2A"/>
      <w:sz w:val="20"/>
      <w:szCs w:val="20"/>
      <w:lang w:val="en-US"/>
    </w:rPr>
  </w:style>
  <w:style w:type="paragraph" w:styleId="Assuntodocomentrio">
    <w:name w:val="annotation subject"/>
    <w:basedOn w:val="Textodecomentrio"/>
    <w:next w:val="Textodecomentrio"/>
    <w:link w:val="AssuntodocomentrioChar"/>
    <w:uiPriority w:val="99"/>
    <w:semiHidden/>
    <w:unhideWhenUsed/>
    <w:rsid w:val="00487F16"/>
    <w:rPr>
      <w:b/>
      <w:bCs/>
    </w:rPr>
  </w:style>
  <w:style w:type="character" w:customStyle="1" w:styleId="AssuntodocomentrioChar">
    <w:name w:val="Assunto do comentário Char"/>
    <w:link w:val="Assuntodocomentrio"/>
    <w:uiPriority w:val="99"/>
    <w:semiHidden/>
    <w:rsid w:val="00487F16"/>
    <w:rPr>
      <w:rFonts w:ascii="Garamond" w:eastAsia="Times New Roman" w:hAnsi="Garamond" w:cs="Times New Roman"/>
      <w:b/>
      <w:bCs/>
      <w:color w:val="2A2A2A"/>
      <w:sz w:val="20"/>
      <w:szCs w:val="20"/>
      <w:lang w:val="en-US"/>
    </w:rPr>
  </w:style>
  <w:style w:type="paragraph" w:customStyle="1" w:styleId="Titulo0">
    <w:name w:val="Titulo 0"/>
    <w:autoRedefine/>
    <w:uiPriority w:val="1"/>
    <w:qFormat/>
    <w:rsid w:val="00487F16"/>
    <w:pPr>
      <w:spacing w:before="360" w:after="200" w:line="312" w:lineRule="auto"/>
      <w:jc w:val="center"/>
    </w:pPr>
    <w:rPr>
      <w:rFonts w:ascii="Garamond" w:eastAsia="Times New Roman" w:hAnsi="Garamond"/>
      <w:b/>
      <w:caps/>
      <w:sz w:val="24"/>
      <w:szCs w:val="24"/>
      <w:shd w:val="clear" w:color="auto" w:fill="FFFFFF"/>
      <w:lang w:val="en-US"/>
    </w:rPr>
  </w:style>
  <w:style w:type="paragraph" w:styleId="Sumrio1">
    <w:name w:val="toc 1"/>
    <w:basedOn w:val="Ttulo1"/>
    <w:next w:val="Normal"/>
    <w:autoRedefine/>
    <w:uiPriority w:val="39"/>
    <w:unhideWhenUsed/>
    <w:rsid w:val="00861A45"/>
    <w:pPr>
      <w:tabs>
        <w:tab w:val="right" w:leader="dot" w:pos="9060"/>
      </w:tabs>
      <w:spacing w:after="0"/>
      <w:jc w:val="both"/>
    </w:pPr>
    <w:rPr>
      <w:bCs/>
      <w:noProof/>
      <w:color w:val="000000"/>
    </w:rPr>
  </w:style>
  <w:style w:type="paragraph" w:styleId="Sumrio2">
    <w:name w:val="toc 2"/>
    <w:basedOn w:val="Ttulo2"/>
    <w:next w:val="Normal"/>
    <w:autoRedefine/>
    <w:uiPriority w:val="39"/>
    <w:unhideWhenUsed/>
    <w:rsid w:val="001D5746"/>
    <w:pPr>
      <w:tabs>
        <w:tab w:val="left" w:pos="851"/>
        <w:tab w:val="right" w:leader="dot" w:pos="9060"/>
      </w:tabs>
      <w:spacing w:after="0" w:line="336" w:lineRule="auto"/>
      <w:ind w:left="425" w:firstLine="0"/>
    </w:pPr>
    <w:rPr>
      <w:noProof/>
      <w:color w:val="000000"/>
      <w:spacing w:val="-3"/>
    </w:rPr>
  </w:style>
  <w:style w:type="paragraph" w:styleId="Sumrio3">
    <w:name w:val="toc 3"/>
    <w:basedOn w:val="Ttulo3"/>
    <w:next w:val="Normal"/>
    <w:autoRedefine/>
    <w:uiPriority w:val="39"/>
    <w:unhideWhenUsed/>
    <w:rsid w:val="0099250D"/>
    <w:pPr>
      <w:tabs>
        <w:tab w:val="left" w:pos="1134"/>
        <w:tab w:val="right" w:leader="dot" w:pos="9060"/>
      </w:tabs>
      <w:spacing w:after="0" w:line="336" w:lineRule="auto"/>
      <w:ind w:left="851" w:firstLine="0"/>
    </w:pPr>
    <w:rPr>
      <w:rFonts w:cs="Arial"/>
      <w:b w:val="0"/>
      <w:iCs/>
      <w:noProof/>
      <w:spacing w:val="-2"/>
      <w:lang w:eastAsia="pt-BR"/>
    </w:rPr>
  </w:style>
  <w:style w:type="paragraph" w:styleId="Sumrio4">
    <w:name w:val="toc 4"/>
    <w:basedOn w:val="Ttulo4"/>
    <w:next w:val="Normal"/>
    <w:autoRedefine/>
    <w:uiPriority w:val="39"/>
    <w:unhideWhenUsed/>
    <w:rsid w:val="0099250D"/>
    <w:pPr>
      <w:tabs>
        <w:tab w:val="left" w:pos="1440"/>
      </w:tabs>
      <w:ind w:left="1276" w:right="6" w:firstLine="0"/>
    </w:pPr>
    <w:rPr>
      <w:rFonts w:cs="Arial"/>
      <w:noProof/>
      <w:color w:val="000000"/>
      <w:spacing w:val="-2"/>
      <w:lang w:eastAsia="pt-BR"/>
    </w:rPr>
  </w:style>
  <w:style w:type="paragraph" w:styleId="Sumrio5">
    <w:name w:val="toc 5"/>
    <w:basedOn w:val="Ttulo5"/>
    <w:next w:val="Normal"/>
    <w:autoRedefine/>
    <w:uiPriority w:val="39"/>
    <w:unhideWhenUsed/>
    <w:rsid w:val="00E52454"/>
    <w:pPr>
      <w:tabs>
        <w:tab w:val="left" w:pos="1680"/>
        <w:tab w:val="right" w:leader="dot" w:pos="9060"/>
      </w:tabs>
      <w:spacing w:after="0"/>
      <w:ind w:left="1134" w:firstLine="0"/>
    </w:pPr>
    <w:rPr>
      <w:rFonts w:eastAsia="Times New Roman"/>
      <w:b w:val="0"/>
      <w:noProof/>
      <w:spacing w:val="-2"/>
      <w:szCs w:val="18"/>
      <w:lang w:eastAsia="pt-BR"/>
    </w:rPr>
  </w:style>
  <w:style w:type="paragraph" w:styleId="Sumrio6">
    <w:name w:val="toc 6"/>
    <w:basedOn w:val="Normal"/>
    <w:next w:val="Normal"/>
    <w:autoRedefine/>
    <w:uiPriority w:val="39"/>
    <w:unhideWhenUsed/>
    <w:rsid w:val="0099250D"/>
    <w:pPr>
      <w:tabs>
        <w:tab w:val="left" w:pos="1134"/>
        <w:tab w:val="right" w:leader="dot" w:pos="9060"/>
      </w:tabs>
      <w:spacing w:after="0" w:line="336" w:lineRule="auto"/>
      <w:ind w:left="2127" w:hanging="1"/>
    </w:pPr>
    <w:rPr>
      <w:rFonts w:ascii="Calibri" w:hAnsi="Calibri"/>
      <w:sz w:val="18"/>
      <w:szCs w:val="18"/>
    </w:rPr>
  </w:style>
  <w:style w:type="paragraph" w:styleId="Sumrio7">
    <w:name w:val="toc 7"/>
    <w:basedOn w:val="Normal"/>
    <w:next w:val="Normal"/>
    <w:autoRedefine/>
    <w:uiPriority w:val="39"/>
    <w:unhideWhenUsed/>
    <w:rsid w:val="00487F16"/>
    <w:pPr>
      <w:spacing w:after="0"/>
      <w:ind w:left="1440"/>
      <w:jc w:val="left"/>
    </w:pPr>
    <w:rPr>
      <w:rFonts w:ascii="Calibri" w:hAnsi="Calibri"/>
      <w:sz w:val="18"/>
      <w:szCs w:val="18"/>
    </w:rPr>
  </w:style>
  <w:style w:type="paragraph" w:styleId="Sumrio8">
    <w:name w:val="toc 8"/>
    <w:basedOn w:val="Normal"/>
    <w:next w:val="Normal"/>
    <w:autoRedefine/>
    <w:uiPriority w:val="39"/>
    <w:unhideWhenUsed/>
    <w:rsid w:val="00487F16"/>
    <w:pPr>
      <w:spacing w:after="0"/>
      <w:ind w:left="1680"/>
      <w:jc w:val="left"/>
    </w:pPr>
    <w:rPr>
      <w:rFonts w:ascii="Calibri" w:hAnsi="Calibri"/>
      <w:sz w:val="18"/>
      <w:szCs w:val="18"/>
    </w:rPr>
  </w:style>
  <w:style w:type="paragraph" w:styleId="Sumrio9">
    <w:name w:val="toc 9"/>
    <w:basedOn w:val="Normal"/>
    <w:next w:val="Normal"/>
    <w:autoRedefine/>
    <w:uiPriority w:val="39"/>
    <w:unhideWhenUsed/>
    <w:rsid w:val="00487F16"/>
    <w:pPr>
      <w:spacing w:after="0"/>
      <w:ind w:left="1920"/>
      <w:jc w:val="left"/>
    </w:pPr>
    <w:rPr>
      <w:rFonts w:ascii="Calibri" w:hAnsi="Calibri"/>
      <w:sz w:val="18"/>
      <w:szCs w:val="18"/>
    </w:rPr>
  </w:style>
  <w:style w:type="paragraph" w:customStyle="1" w:styleId="Corpodomemorando">
    <w:name w:val="Corpo do memorando"/>
    <w:basedOn w:val="Normal"/>
    <w:autoRedefine/>
    <w:qFormat/>
    <w:rsid w:val="004B3BCF"/>
    <w:pPr>
      <w:numPr>
        <w:numId w:val="25"/>
      </w:numPr>
      <w:shd w:val="clear" w:color="auto" w:fill="FFFFFF"/>
      <w:tabs>
        <w:tab w:val="left" w:pos="0"/>
      </w:tabs>
      <w:spacing w:after="0" w:line="336" w:lineRule="auto"/>
      <w:ind w:left="0" w:hanging="567"/>
    </w:pPr>
    <w:rPr>
      <w:color w:val="auto"/>
      <w:spacing w:val="-2"/>
    </w:rPr>
  </w:style>
  <w:style w:type="paragraph" w:customStyle="1" w:styleId="Comentrio">
    <w:name w:val="Comentário"/>
    <w:basedOn w:val="Normal"/>
    <w:qFormat/>
    <w:rsid w:val="00487F16"/>
    <w:pPr>
      <w:ind w:firstLine="0"/>
    </w:pPr>
    <w:rPr>
      <w:color w:val="92CDDC"/>
    </w:rPr>
  </w:style>
  <w:style w:type="character" w:customStyle="1" w:styleId="ilad">
    <w:name w:val="il_ad"/>
    <w:basedOn w:val="Fontepargpadro"/>
    <w:rsid w:val="00487F16"/>
  </w:style>
  <w:style w:type="character" w:customStyle="1" w:styleId="doc-info-source-publication-info">
    <w:name w:val="doc-info-source-publication-info"/>
    <w:basedOn w:val="Fontepargpadro"/>
    <w:rsid w:val="00487F16"/>
  </w:style>
  <w:style w:type="paragraph" w:customStyle="1" w:styleId="ColorfulShading-Accent11">
    <w:name w:val="Colorful Shading - Accent 11"/>
    <w:hidden/>
    <w:uiPriority w:val="71"/>
    <w:rsid w:val="00487F16"/>
    <w:rPr>
      <w:rFonts w:ascii="Garamond" w:eastAsia="Times New Roman" w:hAnsi="Garamond"/>
      <w:color w:val="2A2A2A"/>
      <w:sz w:val="24"/>
      <w:szCs w:val="24"/>
      <w:shd w:val="clear" w:color="auto" w:fill="FFFFFF"/>
      <w:lang w:val="en-US"/>
    </w:rPr>
  </w:style>
  <w:style w:type="paragraph" w:styleId="Commarcadores">
    <w:name w:val="List Bullet"/>
    <w:basedOn w:val="Normal"/>
    <w:uiPriority w:val="99"/>
    <w:unhideWhenUsed/>
    <w:rsid w:val="00487F16"/>
    <w:pPr>
      <w:numPr>
        <w:numId w:val="3"/>
      </w:numPr>
      <w:contextualSpacing/>
    </w:pPr>
  </w:style>
  <w:style w:type="paragraph" w:styleId="MapadoDocumento">
    <w:name w:val="Document Map"/>
    <w:basedOn w:val="Normal"/>
    <w:link w:val="MapadoDocumentoChar"/>
    <w:uiPriority w:val="99"/>
    <w:semiHidden/>
    <w:unhideWhenUsed/>
    <w:rsid w:val="00487F16"/>
    <w:rPr>
      <w:rFonts w:ascii="Lucida Grande" w:hAnsi="Lucida Grande"/>
    </w:rPr>
  </w:style>
  <w:style w:type="character" w:customStyle="1" w:styleId="MapadoDocumentoChar">
    <w:name w:val="Mapa do Documento Char"/>
    <w:link w:val="MapadoDocumento"/>
    <w:uiPriority w:val="99"/>
    <w:semiHidden/>
    <w:rsid w:val="00487F16"/>
    <w:rPr>
      <w:rFonts w:ascii="Lucida Grande" w:eastAsia="Times New Roman" w:hAnsi="Lucida Grande" w:cs="Times New Roman"/>
      <w:color w:val="2A2A2A"/>
      <w:sz w:val="24"/>
      <w:szCs w:val="24"/>
      <w:lang w:val="en-US"/>
    </w:rPr>
  </w:style>
  <w:style w:type="paragraph" w:styleId="Remissivo1">
    <w:name w:val="index 1"/>
    <w:basedOn w:val="Normal"/>
    <w:next w:val="Normal"/>
    <w:autoRedefine/>
    <w:uiPriority w:val="99"/>
    <w:unhideWhenUsed/>
    <w:rsid w:val="00487F16"/>
    <w:pPr>
      <w:ind w:left="240" w:hanging="240"/>
    </w:pPr>
  </w:style>
  <w:style w:type="paragraph" w:styleId="Remissivo2">
    <w:name w:val="index 2"/>
    <w:basedOn w:val="Normal"/>
    <w:next w:val="Normal"/>
    <w:autoRedefine/>
    <w:uiPriority w:val="99"/>
    <w:unhideWhenUsed/>
    <w:rsid w:val="00487F16"/>
    <w:pPr>
      <w:ind w:left="480" w:hanging="240"/>
    </w:pPr>
  </w:style>
  <w:style w:type="paragraph" w:styleId="Remissivo3">
    <w:name w:val="index 3"/>
    <w:basedOn w:val="Normal"/>
    <w:next w:val="Normal"/>
    <w:autoRedefine/>
    <w:uiPriority w:val="99"/>
    <w:unhideWhenUsed/>
    <w:rsid w:val="00487F16"/>
    <w:pPr>
      <w:ind w:left="720" w:hanging="240"/>
    </w:pPr>
  </w:style>
  <w:style w:type="paragraph" w:styleId="Remissivo4">
    <w:name w:val="index 4"/>
    <w:basedOn w:val="Normal"/>
    <w:next w:val="Normal"/>
    <w:autoRedefine/>
    <w:uiPriority w:val="99"/>
    <w:unhideWhenUsed/>
    <w:rsid w:val="00487F16"/>
    <w:pPr>
      <w:ind w:left="960" w:hanging="240"/>
    </w:pPr>
  </w:style>
  <w:style w:type="paragraph" w:styleId="Remissivo5">
    <w:name w:val="index 5"/>
    <w:basedOn w:val="Normal"/>
    <w:next w:val="Normal"/>
    <w:autoRedefine/>
    <w:uiPriority w:val="99"/>
    <w:unhideWhenUsed/>
    <w:rsid w:val="00487F16"/>
    <w:pPr>
      <w:ind w:left="1200" w:hanging="240"/>
    </w:pPr>
  </w:style>
  <w:style w:type="paragraph" w:styleId="Remissivo6">
    <w:name w:val="index 6"/>
    <w:basedOn w:val="Normal"/>
    <w:next w:val="Normal"/>
    <w:autoRedefine/>
    <w:uiPriority w:val="99"/>
    <w:unhideWhenUsed/>
    <w:rsid w:val="00487F16"/>
    <w:pPr>
      <w:ind w:left="1440" w:hanging="240"/>
    </w:pPr>
  </w:style>
  <w:style w:type="paragraph" w:styleId="Remissivo7">
    <w:name w:val="index 7"/>
    <w:basedOn w:val="Normal"/>
    <w:next w:val="Normal"/>
    <w:autoRedefine/>
    <w:uiPriority w:val="99"/>
    <w:unhideWhenUsed/>
    <w:rsid w:val="00487F16"/>
    <w:pPr>
      <w:ind w:left="1680" w:hanging="240"/>
    </w:pPr>
  </w:style>
  <w:style w:type="paragraph" w:styleId="Remissivo8">
    <w:name w:val="index 8"/>
    <w:basedOn w:val="Normal"/>
    <w:next w:val="Normal"/>
    <w:autoRedefine/>
    <w:uiPriority w:val="99"/>
    <w:unhideWhenUsed/>
    <w:rsid w:val="00487F16"/>
    <w:pPr>
      <w:ind w:left="1920" w:hanging="240"/>
    </w:pPr>
  </w:style>
  <w:style w:type="paragraph" w:styleId="Remissivo9">
    <w:name w:val="index 9"/>
    <w:basedOn w:val="Normal"/>
    <w:next w:val="Normal"/>
    <w:autoRedefine/>
    <w:uiPriority w:val="99"/>
    <w:unhideWhenUsed/>
    <w:rsid w:val="00487F16"/>
    <w:pPr>
      <w:ind w:left="2160" w:hanging="240"/>
    </w:pPr>
  </w:style>
  <w:style w:type="paragraph" w:styleId="Ttulodendiceremissivo">
    <w:name w:val="index heading"/>
    <w:basedOn w:val="Normal"/>
    <w:next w:val="Remissivo1"/>
    <w:uiPriority w:val="99"/>
    <w:unhideWhenUsed/>
    <w:rsid w:val="00487F16"/>
  </w:style>
  <w:style w:type="paragraph" w:customStyle="1" w:styleId="NoSpacing1">
    <w:name w:val="No Spacing1"/>
    <w:uiPriority w:val="1"/>
    <w:qFormat/>
    <w:rsid w:val="00487F16"/>
    <w:rPr>
      <w:sz w:val="22"/>
      <w:szCs w:val="22"/>
    </w:rPr>
  </w:style>
  <w:style w:type="character" w:customStyle="1" w:styleId="apple-tab-span">
    <w:name w:val="apple-tab-span"/>
    <w:basedOn w:val="Fontepargpadro"/>
    <w:rsid w:val="00487F16"/>
  </w:style>
  <w:style w:type="paragraph" w:customStyle="1" w:styleId="ListaClara-nfase51">
    <w:name w:val="Lista Clara - Ênfase 51"/>
    <w:basedOn w:val="Normal"/>
    <w:uiPriority w:val="34"/>
    <w:rsid w:val="00487F16"/>
    <w:pPr>
      <w:ind w:left="720"/>
      <w:contextualSpacing/>
    </w:pPr>
  </w:style>
  <w:style w:type="character" w:customStyle="1" w:styleId="mark">
    <w:name w:val="mark"/>
    <w:basedOn w:val="Fontepargpadro"/>
    <w:rsid w:val="00487F16"/>
  </w:style>
  <w:style w:type="character" w:styleId="nfase">
    <w:name w:val="Emphasis"/>
    <w:uiPriority w:val="20"/>
    <w:qFormat/>
    <w:rsid w:val="00487F16"/>
    <w:rPr>
      <w:i/>
      <w:iCs/>
    </w:rPr>
  </w:style>
  <w:style w:type="paragraph" w:customStyle="1" w:styleId="SombreamentoClaro-nfase51">
    <w:name w:val="Sombreamento Claro - Ênfase 51"/>
    <w:hidden/>
    <w:uiPriority w:val="66"/>
    <w:rsid w:val="00487F16"/>
    <w:rPr>
      <w:rFonts w:ascii="Garamond" w:eastAsia="Times New Roman" w:hAnsi="Garamond"/>
      <w:color w:val="2A2A2A"/>
      <w:sz w:val="24"/>
      <w:szCs w:val="24"/>
      <w:shd w:val="clear" w:color="auto" w:fill="FFFFFF"/>
      <w:lang w:val="en-US"/>
    </w:rPr>
  </w:style>
  <w:style w:type="character" w:customStyle="1" w:styleId="hps">
    <w:name w:val="hps"/>
    <w:basedOn w:val="Fontepargpadro"/>
    <w:rsid w:val="00487F16"/>
  </w:style>
  <w:style w:type="paragraph" w:customStyle="1" w:styleId="ListaMdia1-nfase41">
    <w:name w:val="Lista Média 1 - Ênfase 41"/>
    <w:hidden/>
    <w:uiPriority w:val="66"/>
    <w:rsid w:val="00487F16"/>
    <w:rPr>
      <w:rFonts w:ascii="Garamond" w:eastAsia="Times New Roman" w:hAnsi="Garamond"/>
      <w:color w:val="2A2A2A"/>
      <w:sz w:val="24"/>
      <w:szCs w:val="24"/>
      <w:shd w:val="clear" w:color="auto" w:fill="FFFFFF"/>
      <w:lang w:val="en-US"/>
    </w:rPr>
  </w:style>
  <w:style w:type="paragraph" w:customStyle="1" w:styleId="CabealhodoSumrio1">
    <w:name w:val="Cabeçalho do Sumário1"/>
    <w:basedOn w:val="Ttulo1"/>
    <w:next w:val="Normal"/>
    <w:uiPriority w:val="39"/>
    <w:semiHidden/>
    <w:unhideWhenUsed/>
    <w:rsid w:val="00861A45"/>
    <w:pPr>
      <w:keepNext/>
      <w:keepLines/>
      <w:spacing w:before="480" w:after="0" w:line="276" w:lineRule="auto"/>
      <w:jc w:val="left"/>
      <w:outlineLvl w:val="9"/>
    </w:pPr>
    <w:rPr>
      <w:rFonts w:ascii="Cambria" w:hAnsi="Cambria"/>
      <w:bCs/>
      <w:color w:val="365F91"/>
      <w:sz w:val="28"/>
      <w:szCs w:val="28"/>
      <w:shd w:val="clear" w:color="auto" w:fill="auto"/>
      <w:lang w:val="pt-BR"/>
    </w:rPr>
  </w:style>
  <w:style w:type="paragraph" w:customStyle="1" w:styleId="CabealhodoSumrio2">
    <w:name w:val="Cabeçalho do Sumário2"/>
    <w:basedOn w:val="Ttulo1"/>
    <w:next w:val="Normal"/>
    <w:uiPriority w:val="39"/>
    <w:unhideWhenUsed/>
    <w:rsid w:val="00861A45"/>
    <w:pPr>
      <w:keepNext/>
      <w:keepLines/>
      <w:spacing w:before="480" w:after="0" w:line="276" w:lineRule="auto"/>
      <w:jc w:val="left"/>
      <w:outlineLvl w:val="9"/>
    </w:pPr>
    <w:rPr>
      <w:rFonts w:ascii="Cambria" w:hAnsi="Cambria"/>
      <w:bCs/>
      <w:color w:val="365F91"/>
      <w:sz w:val="28"/>
      <w:szCs w:val="28"/>
      <w:shd w:val="clear" w:color="auto" w:fill="auto"/>
      <w:lang w:val="pt-BR"/>
    </w:rPr>
  </w:style>
  <w:style w:type="paragraph" w:customStyle="1" w:styleId="GradeClara-nfase31">
    <w:name w:val="Grade Clara - Ênfase 31"/>
    <w:basedOn w:val="Normal"/>
    <w:uiPriority w:val="34"/>
    <w:rsid w:val="00487F16"/>
    <w:pPr>
      <w:spacing w:line="276" w:lineRule="auto"/>
      <w:ind w:left="720" w:firstLine="0"/>
      <w:contextualSpacing/>
      <w:jc w:val="left"/>
    </w:pPr>
    <w:rPr>
      <w:color w:val="auto"/>
      <w:sz w:val="22"/>
      <w:szCs w:val="22"/>
      <w:shd w:val="clear" w:color="auto" w:fill="auto"/>
      <w:lang w:val="fr-FR"/>
    </w:rPr>
  </w:style>
  <w:style w:type="paragraph" w:customStyle="1" w:styleId="ColorfulList-Accent12">
    <w:name w:val="Colorful List - Accent 12"/>
    <w:basedOn w:val="Normal"/>
    <w:uiPriority w:val="34"/>
    <w:rsid w:val="00487F16"/>
    <w:pPr>
      <w:ind w:left="720"/>
      <w:contextualSpacing/>
    </w:pPr>
  </w:style>
  <w:style w:type="paragraph" w:customStyle="1" w:styleId="ColorfulShading-Accent12">
    <w:name w:val="Colorful Shading - Accent 12"/>
    <w:hidden/>
    <w:uiPriority w:val="66"/>
    <w:rsid w:val="00487F16"/>
    <w:rPr>
      <w:rFonts w:ascii="Garamond" w:eastAsia="Times New Roman" w:hAnsi="Garamond"/>
      <w:color w:val="2A2A2A"/>
      <w:sz w:val="24"/>
      <w:szCs w:val="24"/>
      <w:shd w:val="clear" w:color="auto" w:fill="FFFFFF"/>
      <w:lang w:val="en-US"/>
    </w:rPr>
  </w:style>
  <w:style w:type="paragraph" w:customStyle="1" w:styleId="ListaClara-nfase31">
    <w:name w:val="Lista Clara - Ênfase 31"/>
    <w:hidden/>
    <w:uiPriority w:val="66"/>
    <w:rsid w:val="00487F16"/>
    <w:rPr>
      <w:rFonts w:ascii="Garamond" w:eastAsia="Times New Roman" w:hAnsi="Garamond"/>
      <w:color w:val="2A2A2A"/>
      <w:sz w:val="24"/>
      <w:szCs w:val="24"/>
      <w:shd w:val="clear" w:color="auto" w:fill="FFFFFF"/>
      <w:lang w:val="en-US"/>
    </w:rPr>
  </w:style>
  <w:style w:type="paragraph" w:customStyle="1" w:styleId="ColorfulList-Accent13">
    <w:name w:val="Colorful List - Accent 13"/>
    <w:basedOn w:val="Normal"/>
    <w:uiPriority w:val="34"/>
    <w:qFormat/>
    <w:rsid w:val="00487F16"/>
    <w:pPr>
      <w:spacing w:line="276" w:lineRule="auto"/>
      <w:ind w:left="720" w:firstLine="0"/>
      <w:contextualSpacing/>
      <w:jc w:val="left"/>
    </w:pPr>
    <w:rPr>
      <w:color w:val="auto"/>
      <w:sz w:val="22"/>
      <w:szCs w:val="22"/>
      <w:shd w:val="clear" w:color="auto" w:fill="auto"/>
      <w:lang w:val="fr-FR"/>
    </w:rPr>
  </w:style>
  <w:style w:type="character" w:styleId="HiperlinkVisitado">
    <w:name w:val="FollowedHyperlink"/>
    <w:rsid w:val="00487F16"/>
    <w:rPr>
      <w:color w:val="800080"/>
      <w:u w:val="single"/>
    </w:rPr>
  </w:style>
  <w:style w:type="paragraph" w:customStyle="1" w:styleId="ColorfulShading-Accent31">
    <w:name w:val="Colorful Shading - Accent 31"/>
    <w:basedOn w:val="Normal"/>
    <w:uiPriority w:val="34"/>
    <w:rsid w:val="00487F16"/>
    <w:pPr>
      <w:ind w:left="720"/>
      <w:contextualSpacing/>
    </w:pPr>
  </w:style>
  <w:style w:type="paragraph" w:customStyle="1" w:styleId="DarkList-Accent31">
    <w:name w:val="Dark List - Accent 31"/>
    <w:hidden/>
    <w:uiPriority w:val="66"/>
    <w:rsid w:val="00487F16"/>
    <w:rPr>
      <w:rFonts w:ascii="Garamond" w:eastAsia="Times New Roman" w:hAnsi="Garamond"/>
      <w:color w:val="2A2A2A"/>
      <w:sz w:val="24"/>
      <w:szCs w:val="24"/>
      <w:shd w:val="clear" w:color="auto" w:fill="FFFFFF"/>
      <w:lang w:val="en-US"/>
    </w:rPr>
  </w:style>
  <w:style w:type="paragraph" w:customStyle="1" w:styleId="LightList-Accent31">
    <w:name w:val="Light List - Accent 31"/>
    <w:hidden/>
    <w:uiPriority w:val="66"/>
    <w:rsid w:val="00487F16"/>
    <w:rPr>
      <w:rFonts w:ascii="Garamond" w:eastAsia="Times New Roman" w:hAnsi="Garamond"/>
      <w:color w:val="2A2A2A"/>
      <w:sz w:val="24"/>
      <w:szCs w:val="24"/>
      <w:shd w:val="clear" w:color="auto" w:fill="FFFFFF"/>
      <w:lang w:val="en-US"/>
    </w:rPr>
  </w:style>
  <w:style w:type="paragraph" w:customStyle="1" w:styleId="TOCHeading2">
    <w:name w:val="TOC Heading2"/>
    <w:basedOn w:val="Ttulo1"/>
    <w:next w:val="Normal"/>
    <w:uiPriority w:val="39"/>
    <w:semiHidden/>
    <w:unhideWhenUsed/>
    <w:rsid w:val="00861A45"/>
    <w:pPr>
      <w:keepNext/>
      <w:keepLines/>
      <w:spacing w:before="480" w:after="0" w:line="276" w:lineRule="auto"/>
      <w:jc w:val="left"/>
      <w:outlineLvl w:val="9"/>
    </w:pPr>
    <w:rPr>
      <w:rFonts w:ascii="Cambria" w:hAnsi="Cambria"/>
      <w:bCs/>
      <w:color w:val="365F91"/>
      <w:sz w:val="28"/>
      <w:szCs w:val="28"/>
      <w:shd w:val="clear" w:color="auto" w:fill="auto"/>
      <w:lang w:val="pt-BR"/>
    </w:rPr>
  </w:style>
  <w:style w:type="paragraph" w:customStyle="1" w:styleId="TOCHeading1">
    <w:name w:val="TOC Heading1"/>
    <w:basedOn w:val="Ttulo1"/>
    <w:next w:val="Normal"/>
    <w:uiPriority w:val="39"/>
    <w:unhideWhenUsed/>
    <w:rsid w:val="00861A45"/>
    <w:pPr>
      <w:keepNext/>
      <w:keepLines/>
      <w:spacing w:before="480" w:after="0" w:line="276" w:lineRule="auto"/>
      <w:jc w:val="left"/>
      <w:outlineLvl w:val="9"/>
    </w:pPr>
    <w:rPr>
      <w:rFonts w:ascii="Cambria" w:hAnsi="Cambria"/>
      <w:bCs/>
      <w:color w:val="365F91"/>
      <w:sz w:val="28"/>
      <w:szCs w:val="28"/>
      <w:shd w:val="clear" w:color="auto" w:fill="auto"/>
      <w:lang w:val="pt-BR"/>
    </w:rPr>
  </w:style>
  <w:style w:type="paragraph" w:customStyle="1" w:styleId="ColorfulShading-Accent13">
    <w:name w:val="Colorful Shading - Accent 13"/>
    <w:hidden/>
    <w:uiPriority w:val="66"/>
    <w:rsid w:val="00487F16"/>
    <w:rPr>
      <w:rFonts w:ascii="Garamond" w:eastAsia="Times New Roman" w:hAnsi="Garamond"/>
      <w:color w:val="2A2A2A"/>
      <w:sz w:val="24"/>
      <w:szCs w:val="24"/>
      <w:shd w:val="clear" w:color="auto" w:fill="FFFFFF"/>
      <w:lang w:val="en-US"/>
    </w:rPr>
  </w:style>
  <w:style w:type="paragraph" w:customStyle="1" w:styleId="ListaMdia2-nfase21">
    <w:name w:val="Lista Média 2 - Ênfase 21"/>
    <w:hidden/>
    <w:rsid w:val="00487F16"/>
    <w:rPr>
      <w:rFonts w:ascii="Garamond" w:eastAsia="Times New Roman" w:hAnsi="Garamond"/>
      <w:color w:val="2A2A2A"/>
      <w:sz w:val="24"/>
      <w:szCs w:val="24"/>
      <w:shd w:val="clear" w:color="auto" w:fill="FFFFFF"/>
      <w:lang w:val="en-US"/>
    </w:rPr>
  </w:style>
  <w:style w:type="paragraph" w:customStyle="1" w:styleId="CabealhodoSumrio3">
    <w:name w:val="Cabeçalho do Sumário3"/>
    <w:basedOn w:val="Ttulo1"/>
    <w:next w:val="Normal"/>
    <w:uiPriority w:val="39"/>
    <w:semiHidden/>
    <w:unhideWhenUsed/>
    <w:rsid w:val="00861A45"/>
    <w:pPr>
      <w:keepNext/>
      <w:keepLines/>
      <w:spacing w:before="480" w:after="0" w:line="276" w:lineRule="auto"/>
      <w:jc w:val="left"/>
      <w:outlineLvl w:val="9"/>
    </w:pPr>
    <w:rPr>
      <w:rFonts w:ascii="Cambria" w:hAnsi="Cambria"/>
      <w:bCs/>
      <w:color w:val="365F91"/>
      <w:sz w:val="28"/>
      <w:szCs w:val="28"/>
      <w:shd w:val="clear" w:color="auto" w:fill="auto"/>
      <w:lang w:val="pt-BR"/>
    </w:rPr>
  </w:style>
  <w:style w:type="paragraph" w:customStyle="1" w:styleId="SombreamentoEscuro-nfase11">
    <w:name w:val="Sombreamento Escuro - Ênfase 11"/>
    <w:hidden/>
    <w:rsid w:val="00487F16"/>
    <w:rPr>
      <w:rFonts w:ascii="Garamond" w:eastAsia="Times New Roman" w:hAnsi="Garamond"/>
      <w:color w:val="2A2A2A"/>
      <w:sz w:val="24"/>
      <w:szCs w:val="24"/>
      <w:shd w:val="clear" w:color="auto" w:fill="FFFFFF"/>
      <w:lang w:val="en-US"/>
    </w:rPr>
  </w:style>
  <w:style w:type="paragraph" w:customStyle="1" w:styleId="TOCHeading3">
    <w:name w:val="TOC Heading3"/>
    <w:basedOn w:val="Ttulo1"/>
    <w:next w:val="Normal"/>
    <w:uiPriority w:val="39"/>
    <w:semiHidden/>
    <w:unhideWhenUsed/>
    <w:qFormat/>
    <w:rsid w:val="00861A45"/>
    <w:pPr>
      <w:keepNext/>
      <w:keepLines/>
      <w:spacing w:before="480" w:after="0" w:line="276" w:lineRule="auto"/>
      <w:jc w:val="left"/>
      <w:outlineLvl w:val="9"/>
    </w:pPr>
    <w:rPr>
      <w:rFonts w:ascii="Cambria" w:hAnsi="Cambria"/>
      <w:bCs/>
      <w:color w:val="365F91"/>
      <w:sz w:val="28"/>
      <w:szCs w:val="28"/>
      <w:shd w:val="clear" w:color="auto" w:fill="auto"/>
      <w:lang w:val="pt-BR"/>
    </w:rPr>
  </w:style>
  <w:style w:type="paragraph" w:customStyle="1" w:styleId="VisMoot">
    <w:name w:val="Vis Moot"/>
    <w:basedOn w:val="Normal"/>
    <w:rsid w:val="00487F16"/>
    <w:pPr>
      <w:spacing w:after="0"/>
      <w:ind w:firstLine="0"/>
      <w:jc w:val="center"/>
    </w:pPr>
    <w:rPr>
      <w:b/>
      <w:smallCaps/>
      <w:color w:val="auto"/>
      <w:sz w:val="28"/>
      <w:szCs w:val="28"/>
    </w:rPr>
  </w:style>
  <w:style w:type="paragraph" w:customStyle="1" w:styleId="ColorfulList-Accent14">
    <w:name w:val="Colorful List - Accent 14"/>
    <w:basedOn w:val="Normal"/>
    <w:uiPriority w:val="34"/>
    <w:qFormat/>
    <w:rsid w:val="00487F16"/>
    <w:pPr>
      <w:ind w:left="720"/>
    </w:pPr>
  </w:style>
  <w:style w:type="paragraph" w:customStyle="1" w:styleId="ColorfulShading-Accent14">
    <w:name w:val="Colorful Shading - Accent 14"/>
    <w:hidden/>
    <w:rsid w:val="00487F16"/>
    <w:rPr>
      <w:rFonts w:ascii="Garamond" w:eastAsia="Times New Roman" w:hAnsi="Garamond"/>
      <w:color w:val="2A2A2A"/>
      <w:sz w:val="24"/>
      <w:szCs w:val="24"/>
      <w:shd w:val="clear" w:color="auto" w:fill="FFFFFF"/>
      <w:lang w:val="en-US"/>
    </w:rPr>
  </w:style>
  <w:style w:type="paragraph" w:customStyle="1" w:styleId="Estilo1">
    <w:name w:val="Estilo1"/>
    <w:basedOn w:val="Normal"/>
    <w:rsid w:val="005C5F47"/>
    <w:pPr>
      <w:spacing w:line="360" w:lineRule="auto"/>
    </w:pPr>
    <w:rPr>
      <w:b/>
      <w:caps/>
    </w:rPr>
  </w:style>
  <w:style w:type="paragraph" w:customStyle="1" w:styleId="Estilo2">
    <w:name w:val="Estilo2"/>
    <w:basedOn w:val="Ttulo2"/>
    <w:rsid w:val="005C5F47"/>
    <w:rPr>
      <w:color w:val="auto"/>
    </w:rPr>
  </w:style>
  <w:style w:type="paragraph" w:customStyle="1" w:styleId="Estilo3">
    <w:name w:val="Estilo3"/>
    <w:basedOn w:val="Ttulo4"/>
    <w:rsid w:val="005C5F47"/>
    <w:rPr>
      <w:rFonts w:eastAsia="Calibri"/>
      <w:smallCaps/>
    </w:rPr>
  </w:style>
  <w:style w:type="paragraph" w:customStyle="1" w:styleId="Estilo4">
    <w:name w:val="Estilo4"/>
    <w:basedOn w:val="Ttulo5"/>
    <w:rsid w:val="005C5F47"/>
    <w:rPr>
      <w:rFonts w:eastAsia="Calibri"/>
    </w:rPr>
  </w:style>
  <w:style w:type="paragraph" w:customStyle="1" w:styleId="Estilo5">
    <w:name w:val="Estilo5"/>
    <w:basedOn w:val="Ttulo4"/>
    <w:rsid w:val="003018D5"/>
  </w:style>
  <w:style w:type="paragraph" w:customStyle="1" w:styleId="SombreamentoEscuro-nfase12">
    <w:name w:val="Sombreamento Escuro - Ênfase 12"/>
    <w:hidden/>
    <w:semiHidden/>
    <w:rsid w:val="00410B98"/>
    <w:rPr>
      <w:rFonts w:ascii="Garamond" w:eastAsia="Times New Roman" w:hAnsi="Garamond"/>
      <w:color w:val="2A2A2A"/>
      <w:sz w:val="24"/>
      <w:szCs w:val="24"/>
      <w:shd w:val="clear" w:color="auto" w:fill="FFFFFF"/>
      <w:lang w:val="en-US"/>
    </w:rPr>
  </w:style>
  <w:style w:type="character" w:customStyle="1" w:styleId="st">
    <w:name w:val="st"/>
    <w:basedOn w:val="Fontepargpadro"/>
    <w:rsid w:val="007B6CBE"/>
  </w:style>
  <w:style w:type="paragraph" w:styleId="Reviso">
    <w:name w:val="Revision"/>
    <w:hidden/>
    <w:semiHidden/>
    <w:rsid w:val="00C72263"/>
    <w:rPr>
      <w:rFonts w:ascii="Garamond" w:eastAsia="Times New Roman" w:hAnsi="Garamond"/>
      <w:color w:val="2A2A2A"/>
      <w:sz w:val="24"/>
      <w:szCs w:val="24"/>
      <w:shd w:val="clear" w:color="auto" w:fill="FFFFFF"/>
      <w:lang w:val="en-US"/>
    </w:rPr>
  </w:style>
  <w:style w:type="paragraph" w:customStyle="1" w:styleId="EstilodeTabela2">
    <w:name w:val="Estilo de Tabela 2"/>
    <w:rsid w:val="00A70DF8"/>
    <w:pPr>
      <w:pBdr>
        <w:top w:val="nil"/>
        <w:left w:val="nil"/>
        <w:bottom w:val="nil"/>
        <w:right w:val="nil"/>
        <w:between w:val="nil"/>
        <w:bar w:val="nil"/>
      </w:pBdr>
    </w:pPr>
    <w:rPr>
      <w:rFonts w:ascii="Helvetica" w:eastAsia="Arial Unicode MS" w:hAnsi="Arial Unicode MS" w:cs="Arial Unicode MS"/>
      <w:color w:val="000000"/>
      <w:bdr w:val="nil"/>
      <w:lang w:val="en-US"/>
    </w:rPr>
  </w:style>
  <w:style w:type="paragraph" w:customStyle="1" w:styleId="TableGrid1">
    <w:name w:val="Table Grid1"/>
    <w:rsid w:val="00A70DF8"/>
    <w:rPr>
      <w:rFonts w:ascii="Lucida Grande" w:eastAsia="ヒラギノ角ゴ Pro W3" w:hAnsi="Lucida Grande"/>
      <w:color w:val="000000"/>
      <w:sz w:val="22"/>
    </w:rPr>
  </w:style>
  <w:style w:type="character" w:customStyle="1" w:styleId="TextodecomentrioChar1">
    <w:name w:val="Texto de comentário Char1"/>
    <w:uiPriority w:val="99"/>
    <w:rsid w:val="00C649E1"/>
    <w:rPr>
      <w:rFonts w:ascii="Garamond" w:eastAsia="Times New Roman" w:hAnsi="Garamond" w:cs="Times New Roman"/>
      <w:color w:val="2A2A2A"/>
      <w:sz w:val="20"/>
      <w:szCs w:val="20"/>
      <w:lang w:val="en-US"/>
    </w:rPr>
  </w:style>
  <w:style w:type="paragraph" w:styleId="PargrafodaLista">
    <w:name w:val="List Paragraph"/>
    <w:basedOn w:val="Normal"/>
    <w:uiPriority w:val="34"/>
    <w:qFormat/>
    <w:rsid w:val="0093459B"/>
    <w:pPr>
      <w:spacing w:after="200" w:line="276" w:lineRule="auto"/>
      <w:ind w:left="720" w:firstLine="0"/>
      <w:contextualSpacing/>
      <w:jc w:val="left"/>
    </w:pPr>
    <w:rPr>
      <w:rFonts w:asciiTheme="minorHAnsi" w:eastAsiaTheme="minorHAnsi" w:hAnsiTheme="minorHAnsi" w:cstheme="minorBidi"/>
      <w:color w:val="auto"/>
      <w:sz w:val="22"/>
      <w:szCs w:val="22"/>
      <w:shd w:val="clear" w:color="auto" w:fill="auto"/>
      <w:lang w:val="en-GB"/>
    </w:rPr>
  </w:style>
  <w:style w:type="paragraph" w:customStyle="1" w:styleId="Normal2">
    <w:name w:val="Normal2"/>
    <w:rsid w:val="00505A3F"/>
    <w:pPr>
      <w:widowControl w:val="0"/>
      <w:spacing w:after="160" w:line="259" w:lineRule="auto"/>
      <w:contextualSpacing/>
    </w:pPr>
    <w:rPr>
      <w:rFonts w:cs="Calibri"/>
      <w:color w:val="000000"/>
      <w:sz w:val="22"/>
      <w:lang w:eastAsia="pt-BR"/>
    </w:rPr>
  </w:style>
  <w:style w:type="character" w:customStyle="1" w:styleId="Ttulo6Char">
    <w:name w:val="Título 6 Char"/>
    <w:basedOn w:val="Fontepargpadro"/>
    <w:link w:val="Ttulo6"/>
    <w:uiPriority w:val="9"/>
    <w:rsid w:val="0039723C"/>
    <w:rPr>
      <w:rFonts w:asciiTheme="majorHAnsi" w:eastAsiaTheme="majorEastAsia" w:hAnsiTheme="majorHAnsi" w:cstheme="majorBidi"/>
      <w:i/>
      <w:iCs/>
      <w:color w:val="243F60" w:themeColor="accent1" w:themeShade="7F"/>
      <w:sz w:val="24"/>
      <w:szCs w:val="24"/>
      <w:lang w:val="en-US"/>
    </w:rPr>
  </w:style>
  <w:style w:type="character" w:customStyle="1" w:styleId="text70">
    <w:name w:val="text70"/>
    <w:basedOn w:val="Fontepargpadro"/>
    <w:rsid w:val="00C92960"/>
  </w:style>
  <w:style w:type="character" w:customStyle="1" w:styleId="s2">
    <w:name w:val="s2"/>
    <w:basedOn w:val="Fontepargpadro"/>
    <w:rsid w:val="009B4F5E"/>
  </w:style>
  <w:style w:type="paragraph" w:customStyle="1" w:styleId="s4">
    <w:name w:val="s4"/>
    <w:basedOn w:val="Normal"/>
    <w:rsid w:val="009B4F5E"/>
    <w:pPr>
      <w:spacing w:before="100" w:beforeAutospacing="1" w:after="100" w:afterAutospacing="1"/>
      <w:ind w:firstLine="0"/>
      <w:jc w:val="left"/>
    </w:pPr>
    <w:rPr>
      <w:rFonts w:ascii="Times New Roman" w:eastAsiaTheme="minorEastAsia" w:hAnsi="Times New Roman"/>
      <w:color w:val="auto"/>
      <w:shd w:val="clear" w:color="auto" w:fill="auto"/>
      <w:lang w:val="pt-BR" w:eastAsia="pt-BR"/>
    </w:rPr>
  </w:style>
  <w:style w:type="character" w:customStyle="1" w:styleId="s5">
    <w:name w:val="s5"/>
    <w:basedOn w:val="Fontepargpadro"/>
    <w:rsid w:val="009B4F5E"/>
  </w:style>
  <w:style w:type="paragraph" w:customStyle="1" w:styleId="s6">
    <w:name w:val="s6"/>
    <w:basedOn w:val="Normal"/>
    <w:rsid w:val="009B4F5E"/>
    <w:pPr>
      <w:spacing w:before="100" w:beforeAutospacing="1" w:after="100" w:afterAutospacing="1"/>
      <w:ind w:firstLine="0"/>
      <w:jc w:val="left"/>
    </w:pPr>
    <w:rPr>
      <w:rFonts w:ascii="Times New Roman" w:eastAsiaTheme="minorEastAsia" w:hAnsi="Times New Roman"/>
      <w:color w:val="auto"/>
      <w:shd w:val="clear" w:color="auto" w:fill="auto"/>
      <w:lang w:val="pt-BR" w:eastAsia="pt-BR"/>
    </w:rPr>
  </w:style>
  <w:style w:type="paragraph" w:styleId="SemEspaamento">
    <w:name w:val="No Spacing"/>
    <w:uiPriority w:val="1"/>
    <w:qFormat/>
    <w:rsid w:val="006D7EF9"/>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5009">
      <w:bodyDiv w:val="1"/>
      <w:marLeft w:val="0"/>
      <w:marRight w:val="0"/>
      <w:marTop w:val="0"/>
      <w:marBottom w:val="0"/>
      <w:divBdr>
        <w:top w:val="none" w:sz="0" w:space="0" w:color="auto"/>
        <w:left w:val="none" w:sz="0" w:space="0" w:color="auto"/>
        <w:bottom w:val="none" w:sz="0" w:space="0" w:color="auto"/>
        <w:right w:val="none" w:sz="0" w:space="0" w:color="auto"/>
      </w:divBdr>
    </w:div>
    <w:div w:id="212348072">
      <w:bodyDiv w:val="1"/>
      <w:marLeft w:val="0"/>
      <w:marRight w:val="0"/>
      <w:marTop w:val="0"/>
      <w:marBottom w:val="0"/>
      <w:divBdr>
        <w:top w:val="none" w:sz="0" w:space="0" w:color="auto"/>
        <w:left w:val="none" w:sz="0" w:space="0" w:color="auto"/>
        <w:bottom w:val="none" w:sz="0" w:space="0" w:color="auto"/>
        <w:right w:val="none" w:sz="0" w:space="0" w:color="auto"/>
      </w:divBdr>
    </w:div>
    <w:div w:id="331496477">
      <w:bodyDiv w:val="1"/>
      <w:marLeft w:val="0"/>
      <w:marRight w:val="0"/>
      <w:marTop w:val="0"/>
      <w:marBottom w:val="0"/>
      <w:divBdr>
        <w:top w:val="none" w:sz="0" w:space="0" w:color="auto"/>
        <w:left w:val="none" w:sz="0" w:space="0" w:color="auto"/>
        <w:bottom w:val="none" w:sz="0" w:space="0" w:color="auto"/>
        <w:right w:val="none" w:sz="0" w:space="0" w:color="auto"/>
      </w:divBdr>
    </w:div>
    <w:div w:id="423693063">
      <w:bodyDiv w:val="1"/>
      <w:marLeft w:val="0"/>
      <w:marRight w:val="0"/>
      <w:marTop w:val="0"/>
      <w:marBottom w:val="0"/>
      <w:divBdr>
        <w:top w:val="none" w:sz="0" w:space="0" w:color="auto"/>
        <w:left w:val="none" w:sz="0" w:space="0" w:color="auto"/>
        <w:bottom w:val="none" w:sz="0" w:space="0" w:color="auto"/>
        <w:right w:val="none" w:sz="0" w:space="0" w:color="auto"/>
      </w:divBdr>
    </w:div>
    <w:div w:id="517089231">
      <w:bodyDiv w:val="1"/>
      <w:marLeft w:val="0"/>
      <w:marRight w:val="0"/>
      <w:marTop w:val="0"/>
      <w:marBottom w:val="0"/>
      <w:divBdr>
        <w:top w:val="none" w:sz="0" w:space="0" w:color="auto"/>
        <w:left w:val="none" w:sz="0" w:space="0" w:color="auto"/>
        <w:bottom w:val="none" w:sz="0" w:space="0" w:color="auto"/>
        <w:right w:val="none" w:sz="0" w:space="0" w:color="auto"/>
      </w:divBdr>
    </w:div>
    <w:div w:id="523516603">
      <w:bodyDiv w:val="1"/>
      <w:marLeft w:val="0"/>
      <w:marRight w:val="0"/>
      <w:marTop w:val="0"/>
      <w:marBottom w:val="0"/>
      <w:divBdr>
        <w:top w:val="none" w:sz="0" w:space="0" w:color="auto"/>
        <w:left w:val="none" w:sz="0" w:space="0" w:color="auto"/>
        <w:bottom w:val="none" w:sz="0" w:space="0" w:color="auto"/>
        <w:right w:val="none" w:sz="0" w:space="0" w:color="auto"/>
      </w:divBdr>
      <w:divsChild>
        <w:div w:id="832113170">
          <w:marLeft w:val="795"/>
          <w:marRight w:val="0"/>
          <w:marTop w:val="0"/>
          <w:marBottom w:val="0"/>
          <w:divBdr>
            <w:top w:val="none" w:sz="0" w:space="0" w:color="auto"/>
            <w:left w:val="none" w:sz="0" w:space="0" w:color="auto"/>
            <w:bottom w:val="none" w:sz="0" w:space="0" w:color="auto"/>
            <w:right w:val="none" w:sz="0" w:space="0" w:color="auto"/>
          </w:divBdr>
        </w:div>
        <w:div w:id="1404451887">
          <w:marLeft w:val="795"/>
          <w:marRight w:val="0"/>
          <w:marTop w:val="0"/>
          <w:marBottom w:val="0"/>
          <w:divBdr>
            <w:top w:val="none" w:sz="0" w:space="0" w:color="auto"/>
            <w:left w:val="none" w:sz="0" w:space="0" w:color="auto"/>
            <w:bottom w:val="none" w:sz="0" w:space="0" w:color="auto"/>
            <w:right w:val="none" w:sz="0" w:space="0" w:color="auto"/>
          </w:divBdr>
        </w:div>
        <w:div w:id="1641956019">
          <w:marLeft w:val="795"/>
          <w:marRight w:val="0"/>
          <w:marTop w:val="0"/>
          <w:marBottom w:val="0"/>
          <w:divBdr>
            <w:top w:val="none" w:sz="0" w:space="0" w:color="auto"/>
            <w:left w:val="none" w:sz="0" w:space="0" w:color="auto"/>
            <w:bottom w:val="none" w:sz="0" w:space="0" w:color="auto"/>
            <w:right w:val="none" w:sz="0" w:space="0" w:color="auto"/>
          </w:divBdr>
        </w:div>
        <w:div w:id="1823740055">
          <w:marLeft w:val="795"/>
          <w:marRight w:val="0"/>
          <w:marTop w:val="0"/>
          <w:marBottom w:val="0"/>
          <w:divBdr>
            <w:top w:val="none" w:sz="0" w:space="0" w:color="auto"/>
            <w:left w:val="none" w:sz="0" w:space="0" w:color="auto"/>
            <w:bottom w:val="none" w:sz="0" w:space="0" w:color="auto"/>
            <w:right w:val="none" w:sz="0" w:space="0" w:color="auto"/>
          </w:divBdr>
        </w:div>
        <w:div w:id="2040429667">
          <w:marLeft w:val="795"/>
          <w:marRight w:val="0"/>
          <w:marTop w:val="0"/>
          <w:marBottom w:val="0"/>
          <w:divBdr>
            <w:top w:val="none" w:sz="0" w:space="0" w:color="auto"/>
            <w:left w:val="none" w:sz="0" w:space="0" w:color="auto"/>
            <w:bottom w:val="none" w:sz="0" w:space="0" w:color="auto"/>
            <w:right w:val="none" w:sz="0" w:space="0" w:color="auto"/>
          </w:divBdr>
        </w:div>
      </w:divsChild>
    </w:div>
    <w:div w:id="654992216">
      <w:bodyDiv w:val="1"/>
      <w:marLeft w:val="0"/>
      <w:marRight w:val="0"/>
      <w:marTop w:val="0"/>
      <w:marBottom w:val="0"/>
      <w:divBdr>
        <w:top w:val="none" w:sz="0" w:space="0" w:color="auto"/>
        <w:left w:val="none" w:sz="0" w:space="0" w:color="auto"/>
        <w:bottom w:val="none" w:sz="0" w:space="0" w:color="auto"/>
        <w:right w:val="none" w:sz="0" w:space="0" w:color="auto"/>
      </w:divBdr>
    </w:div>
    <w:div w:id="940721791">
      <w:bodyDiv w:val="1"/>
      <w:marLeft w:val="0"/>
      <w:marRight w:val="0"/>
      <w:marTop w:val="0"/>
      <w:marBottom w:val="0"/>
      <w:divBdr>
        <w:top w:val="none" w:sz="0" w:space="0" w:color="auto"/>
        <w:left w:val="none" w:sz="0" w:space="0" w:color="auto"/>
        <w:bottom w:val="none" w:sz="0" w:space="0" w:color="auto"/>
        <w:right w:val="none" w:sz="0" w:space="0" w:color="auto"/>
      </w:divBdr>
    </w:div>
    <w:div w:id="967198290">
      <w:bodyDiv w:val="1"/>
      <w:marLeft w:val="0"/>
      <w:marRight w:val="0"/>
      <w:marTop w:val="0"/>
      <w:marBottom w:val="0"/>
      <w:divBdr>
        <w:top w:val="none" w:sz="0" w:space="0" w:color="auto"/>
        <w:left w:val="none" w:sz="0" w:space="0" w:color="auto"/>
        <w:bottom w:val="none" w:sz="0" w:space="0" w:color="auto"/>
        <w:right w:val="none" w:sz="0" w:space="0" w:color="auto"/>
      </w:divBdr>
    </w:div>
    <w:div w:id="1283609555">
      <w:bodyDiv w:val="1"/>
      <w:marLeft w:val="0"/>
      <w:marRight w:val="0"/>
      <w:marTop w:val="0"/>
      <w:marBottom w:val="0"/>
      <w:divBdr>
        <w:top w:val="none" w:sz="0" w:space="0" w:color="auto"/>
        <w:left w:val="none" w:sz="0" w:space="0" w:color="auto"/>
        <w:bottom w:val="none" w:sz="0" w:space="0" w:color="auto"/>
        <w:right w:val="none" w:sz="0" w:space="0" w:color="auto"/>
      </w:divBdr>
    </w:div>
    <w:div w:id="1393311023">
      <w:bodyDiv w:val="1"/>
      <w:marLeft w:val="0"/>
      <w:marRight w:val="0"/>
      <w:marTop w:val="0"/>
      <w:marBottom w:val="0"/>
      <w:divBdr>
        <w:top w:val="none" w:sz="0" w:space="0" w:color="auto"/>
        <w:left w:val="none" w:sz="0" w:space="0" w:color="auto"/>
        <w:bottom w:val="none" w:sz="0" w:space="0" w:color="auto"/>
        <w:right w:val="none" w:sz="0" w:space="0" w:color="auto"/>
      </w:divBdr>
    </w:div>
    <w:div w:id="1425222859">
      <w:bodyDiv w:val="1"/>
      <w:marLeft w:val="0"/>
      <w:marRight w:val="0"/>
      <w:marTop w:val="0"/>
      <w:marBottom w:val="0"/>
      <w:divBdr>
        <w:top w:val="none" w:sz="0" w:space="0" w:color="auto"/>
        <w:left w:val="none" w:sz="0" w:space="0" w:color="auto"/>
        <w:bottom w:val="none" w:sz="0" w:space="0" w:color="auto"/>
        <w:right w:val="none" w:sz="0" w:space="0" w:color="auto"/>
      </w:divBdr>
      <w:divsChild>
        <w:div w:id="675815157">
          <w:marLeft w:val="0"/>
          <w:marRight w:val="0"/>
          <w:marTop w:val="0"/>
          <w:marBottom w:val="0"/>
          <w:divBdr>
            <w:top w:val="none" w:sz="0" w:space="0" w:color="auto"/>
            <w:left w:val="none" w:sz="0" w:space="0" w:color="auto"/>
            <w:bottom w:val="none" w:sz="0" w:space="0" w:color="auto"/>
            <w:right w:val="none" w:sz="0" w:space="0" w:color="auto"/>
          </w:divBdr>
          <w:divsChild>
            <w:div w:id="16187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5229">
      <w:bodyDiv w:val="1"/>
      <w:marLeft w:val="0"/>
      <w:marRight w:val="0"/>
      <w:marTop w:val="0"/>
      <w:marBottom w:val="0"/>
      <w:divBdr>
        <w:top w:val="none" w:sz="0" w:space="0" w:color="auto"/>
        <w:left w:val="none" w:sz="0" w:space="0" w:color="auto"/>
        <w:bottom w:val="none" w:sz="0" w:space="0" w:color="auto"/>
        <w:right w:val="none" w:sz="0" w:space="0" w:color="auto"/>
      </w:divBdr>
    </w:div>
    <w:div w:id="1498228850">
      <w:bodyDiv w:val="1"/>
      <w:marLeft w:val="0"/>
      <w:marRight w:val="0"/>
      <w:marTop w:val="0"/>
      <w:marBottom w:val="0"/>
      <w:divBdr>
        <w:top w:val="none" w:sz="0" w:space="0" w:color="auto"/>
        <w:left w:val="none" w:sz="0" w:space="0" w:color="auto"/>
        <w:bottom w:val="none" w:sz="0" w:space="0" w:color="auto"/>
        <w:right w:val="none" w:sz="0" w:space="0" w:color="auto"/>
      </w:divBdr>
    </w:div>
    <w:div w:id="1514413680">
      <w:bodyDiv w:val="1"/>
      <w:marLeft w:val="0"/>
      <w:marRight w:val="0"/>
      <w:marTop w:val="0"/>
      <w:marBottom w:val="0"/>
      <w:divBdr>
        <w:top w:val="none" w:sz="0" w:space="0" w:color="auto"/>
        <w:left w:val="none" w:sz="0" w:space="0" w:color="auto"/>
        <w:bottom w:val="none" w:sz="0" w:space="0" w:color="auto"/>
        <w:right w:val="none" w:sz="0" w:space="0" w:color="auto"/>
      </w:divBdr>
    </w:div>
    <w:div w:id="1576935944">
      <w:bodyDiv w:val="1"/>
      <w:marLeft w:val="0"/>
      <w:marRight w:val="0"/>
      <w:marTop w:val="0"/>
      <w:marBottom w:val="0"/>
      <w:divBdr>
        <w:top w:val="none" w:sz="0" w:space="0" w:color="auto"/>
        <w:left w:val="none" w:sz="0" w:space="0" w:color="auto"/>
        <w:bottom w:val="none" w:sz="0" w:space="0" w:color="auto"/>
        <w:right w:val="none" w:sz="0" w:space="0" w:color="auto"/>
      </w:divBdr>
    </w:div>
    <w:div w:id="1711997488">
      <w:bodyDiv w:val="1"/>
      <w:marLeft w:val="0"/>
      <w:marRight w:val="0"/>
      <w:marTop w:val="0"/>
      <w:marBottom w:val="0"/>
      <w:divBdr>
        <w:top w:val="none" w:sz="0" w:space="0" w:color="auto"/>
        <w:left w:val="none" w:sz="0" w:space="0" w:color="auto"/>
        <w:bottom w:val="none" w:sz="0" w:space="0" w:color="auto"/>
        <w:right w:val="none" w:sz="0" w:space="0" w:color="auto"/>
      </w:divBdr>
    </w:div>
    <w:div w:id="1787848648">
      <w:bodyDiv w:val="1"/>
      <w:marLeft w:val="0"/>
      <w:marRight w:val="0"/>
      <w:marTop w:val="0"/>
      <w:marBottom w:val="0"/>
      <w:divBdr>
        <w:top w:val="none" w:sz="0" w:space="0" w:color="auto"/>
        <w:left w:val="none" w:sz="0" w:space="0" w:color="auto"/>
        <w:bottom w:val="none" w:sz="0" w:space="0" w:color="auto"/>
        <w:right w:val="none" w:sz="0" w:space="0" w:color="auto"/>
      </w:divBdr>
    </w:div>
    <w:div w:id="1877618468">
      <w:bodyDiv w:val="1"/>
      <w:marLeft w:val="0"/>
      <w:marRight w:val="0"/>
      <w:marTop w:val="0"/>
      <w:marBottom w:val="0"/>
      <w:divBdr>
        <w:top w:val="none" w:sz="0" w:space="0" w:color="auto"/>
        <w:left w:val="none" w:sz="0" w:space="0" w:color="auto"/>
        <w:bottom w:val="none" w:sz="0" w:space="0" w:color="auto"/>
        <w:right w:val="none" w:sz="0" w:space="0" w:color="auto"/>
      </w:divBdr>
    </w:div>
    <w:div w:id="1909337696">
      <w:bodyDiv w:val="1"/>
      <w:marLeft w:val="0"/>
      <w:marRight w:val="0"/>
      <w:marTop w:val="0"/>
      <w:marBottom w:val="0"/>
      <w:divBdr>
        <w:top w:val="none" w:sz="0" w:space="0" w:color="auto"/>
        <w:left w:val="none" w:sz="0" w:space="0" w:color="auto"/>
        <w:bottom w:val="none" w:sz="0" w:space="0" w:color="auto"/>
        <w:right w:val="none" w:sz="0" w:space="0" w:color="auto"/>
      </w:divBdr>
    </w:div>
    <w:div w:id="1932347826">
      <w:bodyDiv w:val="1"/>
      <w:marLeft w:val="0"/>
      <w:marRight w:val="0"/>
      <w:marTop w:val="0"/>
      <w:marBottom w:val="0"/>
      <w:divBdr>
        <w:top w:val="none" w:sz="0" w:space="0" w:color="auto"/>
        <w:left w:val="none" w:sz="0" w:space="0" w:color="auto"/>
        <w:bottom w:val="none" w:sz="0" w:space="0" w:color="auto"/>
        <w:right w:val="none" w:sz="0" w:space="0" w:color="auto"/>
      </w:divBdr>
    </w:div>
    <w:div w:id="1952856615">
      <w:bodyDiv w:val="1"/>
      <w:marLeft w:val="0"/>
      <w:marRight w:val="0"/>
      <w:marTop w:val="0"/>
      <w:marBottom w:val="0"/>
      <w:divBdr>
        <w:top w:val="none" w:sz="0" w:space="0" w:color="auto"/>
        <w:left w:val="none" w:sz="0" w:space="0" w:color="auto"/>
        <w:bottom w:val="none" w:sz="0" w:space="0" w:color="auto"/>
        <w:right w:val="none" w:sz="0" w:space="0" w:color="auto"/>
      </w:divBdr>
    </w:div>
    <w:div w:id="1968663421">
      <w:bodyDiv w:val="1"/>
      <w:marLeft w:val="0"/>
      <w:marRight w:val="0"/>
      <w:marTop w:val="0"/>
      <w:marBottom w:val="0"/>
      <w:divBdr>
        <w:top w:val="none" w:sz="0" w:space="0" w:color="auto"/>
        <w:left w:val="none" w:sz="0" w:space="0" w:color="auto"/>
        <w:bottom w:val="none" w:sz="0" w:space="0" w:color="auto"/>
        <w:right w:val="none" w:sz="0" w:space="0" w:color="auto"/>
      </w:divBdr>
    </w:div>
    <w:div w:id="1970670873">
      <w:bodyDiv w:val="1"/>
      <w:marLeft w:val="0"/>
      <w:marRight w:val="0"/>
      <w:marTop w:val="0"/>
      <w:marBottom w:val="0"/>
      <w:divBdr>
        <w:top w:val="none" w:sz="0" w:space="0" w:color="auto"/>
        <w:left w:val="none" w:sz="0" w:space="0" w:color="auto"/>
        <w:bottom w:val="none" w:sz="0" w:space="0" w:color="auto"/>
        <w:right w:val="none" w:sz="0" w:space="0" w:color="auto"/>
      </w:divBdr>
    </w:div>
    <w:div w:id="2101831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D6914-C292-4BD7-BD4D-FDE374DFA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4047</Words>
  <Characters>21855</Characters>
  <Application>Microsoft Office Word</Application>
  <DocSecurity>0</DocSecurity>
  <Lines>182</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Memorandum for Respondent</vt:lpstr>
      <vt:lpstr>Memorandum for Respondent</vt:lpstr>
    </vt:vector>
  </TitlesOfParts>
  <Company>University of São Paulo</Company>
  <LinksUpToDate>false</LinksUpToDate>
  <CharactersWithSpaces>25851</CharactersWithSpaces>
  <SharedDoc>false</SharedDoc>
  <HLinks>
    <vt:vector size="420" baseType="variant">
      <vt:variant>
        <vt:i4>1310806</vt:i4>
      </vt:variant>
      <vt:variant>
        <vt:i4>408</vt:i4>
      </vt:variant>
      <vt:variant>
        <vt:i4>0</vt:i4>
      </vt:variant>
      <vt:variant>
        <vt:i4>5</vt:i4>
      </vt:variant>
      <vt:variant>
        <vt:lpwstr>http://cisgw3.law.pace.edu/cisg/moot/Weeramantry.pdf</vt:lpwstr>
      </vt:variant>
      <vt:variant>
        <vt:lpwstr/>
      </vt:variant>
      <vt:variant>
        <vt:i4>327708</vt:i4>
      </vt:variant>
      <vt:variant>
        <vt:i4>405</vt:i4>
      </vt:variant>
      <vt:variant>
        <vt:i4>0</vt:i4>
      </vt:variant>
      <vt:variant>
        <vt:i4>5</vt:i4>
      </vt:variant>
      <vt:variant>
        <vt:lpwstr>http://www.cisg.law.pace.edu/cisg/biblio/perales6.html</vt:lpwstr>
      </vt:variant>
      <vt:variant>
        <vt:lpwstr>55</vt:lpwstr>
      </vt:variant>
      <vt:variant>
        <vt:i4>5636221</vt:i4>
      </vt:variant>
      <vt:variant>
        <vt:i4>402</vt:i4>
      </vt:variant>
      <vt:variant>
        <vt:i4>0</vt:i4>
      </vt:variant>
      <vt:variant>
        <vt:i4>5</vt:i4>
      </vt:variant>
      <vt:variant>
        <vt:lpwstr>http://www.cisg.law.pace.edu/cisg/text/digest-art-81.html</vt:lpwstr>
      </vt:variant>
      <vt:variant>
        <vt:lpwstr/>
      </vt:variant>
      <vt:variant>
        <vt:i4>5439602</vt:i4>
      </vt:variant>
      <vt:variant>
        <vt:i4>399</vt:i4>
      </vt:variant>
      <vt:variant>
        <vt:i4>0</vt:i4>
      </vt:variant>
      <vt:variant>
        <vt:i4>5</vt:i4>
      </vt:variant>
      <vt:variant>
        <vt:lpwstr>http://www.cisg.law.pace.edu/cisg/text/digest-art-74.html</vt:lpwstr>
      </vt:variant>
      <vt:variant>
        <vt:lpwstr/>
      </vt:variant>
      <vt:variant>
        <vt:i4>1179649</vt:i4>
      </vt:variant>
      <vt:variant>
        <vt:i4>392</vt:i4>
      </vt:variant>
      <vt:variant>
        <vt:i4>0</vt:i4>
      </vt:variant>
      <vt:variant>
        <vt:i4>5</vt:i4>
      </vt:variant>
      <vt:variant>
        <vt:lpwstr/>
      </vt:variant>
      <vt:variant>
        <vt:lpwstr>_Toc342160006</vt:lpwstr>
      </vt:variant>
      <vt:variant>
        <vt:i4>1179650</vt:i4>
      </vt:variant>
      <vt:variant>
        <vt:i4>386</vt:i4>
      </vt:variant>
      <vt:variant>
        <vt:i4>0</vt:i4>
      </vt:variant>
      <vt:variant>
        <vt:i4>5</vt:i4>
      </vt:variant>
      <vt:variant>
        <vt:lpwstr/>
      </vt:variant>
      <vt:variant>
        <vt:lpwstr>_Toc342160005</vt:lpwstr>
      </vt:variant>
      <vt:variant>
        <vt:i4>1179651</vt:i4>
      </vt:variant>
      <vt:variant>
        <vt:i4>380</vt:i4>
      </vt:variant>
      <vt:variant>
        <vt:i4>0</vt:i4>
      </vt:variant>
      <vt:variant>
        <vt:i4>5</vt:i4>
      </vt:variant>
      <vt:variant>
        <vt:lpwstr/>
      </vt:variant>
      <vt:variant>
        <vt:lpwstr>_Toc342160004</vt:lpwstr>
      </vt:variant>
      <vt:variant>
        <vt:i4>1179652</vt:i4>
      </vt:variant>
      <vt:variant>
        <vt:i4>374</vt:i4>
      </vt:variant>
      <vt:variant>
        <vt:i4>0</vt:i4>
      </vt:variant>
      <vt:variant>
        <vt:i4>5</vt:i4>
      </vt:variant>
      <vt:variant>
        <vt:lpwstr/>
      </vt:variant>
      <vt:variant>
        <vt:lpwstr>_Toc342160003</vt:lpwstr>
      </vt:variant>
      <vt:variant>
        <vt:i4>1179653</vt:i4>
      </vt:variant>
      <vt:variant>
        <vt:i4>368</vt:i4>
      </vt:variant>
      <vt:variant>
        <vt:i4>0</vt:i4>
      </vt:variant>
      <vt:variant>
        <vt:i4>5</vt:i4>
      </vt:variant>
      <vt:variant>
        <vt:lpwstr/>
      </vt:variant>
      <vt:variant>
        <vt:lpwstr>_Toc342160002</vt:lpwstr>
      </vt:variant>
      <vt:variant>
        <vt:i4>1179654</vt:i4>
      </vt:variant>
      <vt:variant>
        <vt:i4>362</vt:i4>
      </vt:variant>
      <vt:variant>
        <vt:i4>0</vt:i4>
      </vt:variant>
      <vt:variant>
        <vt:i4>5</vt:i4>
      </vt:variant>
      <vt:variant>
        <vt:lpwstr/>
      </vt:variant>
      <vt:variant>
        <vt:lpwstr>_Toc342160001</vt:lpwstr>
      </vt:variant>
      <vt:variant>
        <vt:i4>1179655</vt:i4>
      </vt:variant>
      <vt:variant>
        <vt:i4>356</vt:i4>
      </vt:variant>
      <vt:variant>
        <vt:i4>0</vt:i4>
      </vt:variant>
      <vt:variant>
        <vt:i4>5</vt:i4>
      </vt:variant>
      <vt:variant>
        <vt:lpwstr/>
      </vt:variant>
      <vt:variant>
        <vt:lpwstr>_Toc342160000</vt:lpwstr>
      </vt:variant>
      <vt:variant>
        <vt:i4>1179652</vt:i4>
      </vt:variant>
      <vt:variant>
        <vt:i4>350</vt:i4>
      </vt:variant>
      <vt:variant>
        <vt:i4>0</vt:i4>
      </vt:variant>
      <vt:variant>
        <vt:i4>5</vt:i4>
      </vt:variant>
      <vt:variant>
        <vt:lpwstr/>
      </vt:variant>
      <vt:variant>
        <vt:lpwstr>_Toc342159999</vt:lpwstr>
      </vt:variant>
      <vt:variant>
        <vt:i4>1179653</vt:i4>
      </vt:variant>
      <vt:variant>
        <vt:i4>344</vt:i4>
      </vt:variant>
      <vt:variant>
        <vt:i4>0</vt:i4>
      </vt:variant>
      <vt:variant>
        <vt:i4>5</vt:i4>
      </vt:variant>
      <vt:variant>
        <vt:lpwstr/>
      </vt:variant>
      <vt:variant>
        <vt:lpwstr>_Toc342159998</vt:lpwstr>
      </vt:variant>
      <vt:variant>
        <vt:i4>1179658</vt:i4>
      </vt:variant>
      <vt:variant>
        <vt:i4>338</vt:i4>
      </vt:variant>
      <vt:variant>
        <vt:i4>0</vt:i4>
      </vt:variant>
      <vt:variant>
        <vt:i4>5</vt:i4>
      </vt:variant>
      <vt:variant>
        <vt:lpwstr/>
      </vt:variant>
      <vt:variant>
        <vt:lpwstr>_Toc342159997</vt:lpwstr>
      </vt:variant>
      <vt:variant>
        <vt:i4>1179659</vt:i4>
      </vt:variant>
      <vt:variant>
        <vt:i4>332</vt:i4>
      </vt:variant>
      <vt:variant>
        <vt:i4>0</vt:i4>
      </vt:variant>
      <vt:variant>
        <vt:i4>5</vt:i4>
      </vt:variant>
      <vt:variant>
        <vt:lpwstr/>
      </vt:variant>
      <vt:variant>
        <vt:lpwstr>_Toc342159996</vt:lpwstr>
      </vt:variant>
      <vt:variant>
        <vt:i4>1179656</vt:i4>
      </vt:variant>
      <vt:variant>
        <vt:i4>326</vt:i4>
      </vt:variant>
      <vt:variant>
        <vt:i4>0</vt:i4>
      </vt:variant>
      <vt:variant>
        <vt:i4>5</vt:i4>
      </vt:variant>
      <vt:variant>
        <vt:lpwstr/>
      </vt:variant>
      <vt:variant>
        <vt:lpwstr>_Toc342159995</vt:lpwstr>
      </vt:variant>
      <vt:variant>
        <vt:i4>1179657</vt:i4>
      </vt:variant>
      <vt:variant>
        <vt:i4>320</vt:i4>
      </vt:variant>
      <vt:variant>
        <vt:i4>0</vt:i4>
      </vt:variant>
      <vt:variant>
        <vt:i4>5</vt:i4>
      </vt:variant>
      <vt:variant>
        <vt:lpwstr/>
      </vt:variant>
      <vt:variant>
        <vt:lpwstr>_Toc342159994</vt:lpwstr>
      </vt:variant>
      <vt:variant>
        <vt:i4>1179662</vt:i4>
      </vt:variant>
      <vt:variant>
        <vt:i4>314</vt:i4>
      </vt:variant>
      <vt:variant>
        <vt:i4>0</vt:i4>
      </vt:variant>
      <vt:variant>
        <vt:i4>5</vt:i4>
      </vt:variant>
      <vt:variant>
        <vt:lpwstr/>
      </vt:variant>
      <vt:variant>
        <vt:lpwstr>_Toc342159993</vt:lpwstr>
      </vt:variant>
      <vt:variant>
        <vt:i4>1179663</vt:i4>
      </vt:variant>
      <vt:variant>
        <vt:i4>308</vt:i4>
      </vt:variant>
      <vt:variant>
        <vt:i4>0</vt:i4>
      </vt:variant>
      <vt:variant>
        <vt:i4>5</vt:i4>
      </vt:variant>
      <vt:variant>
        <vt:lpwstr/>
      </vt:variant>
      <vt:variant>
        <vt:lpwstr>_Toc342159992</vt:lpwstr>
      </vt:variant>
      <vt:variant>
        <vt:i4>1179660</vt:i4>
      </vt:variant>
      <vt:variant>
        <vt:i4>302</vt:i4>
      </vt:variant>
      <vt:variant>
        <vt:i4>0</vt:i4>
      </vt:variant>
      <vt:variant>
        <vt:i4>5</vt:i4>
      </vt:variant>
      <vt:variant>
        <vt:lpwstr/>
      </vt:variant>
      <vt:variant>
        <vt:lpwstr>_Toc342159991</vt:lpwstr>
      </vt:variant>
      <vt:variant>
        <vt:i4>1179661</vt:i4>
      </vt:variant>
      <vt:variant>
        <vt:i4>296</vt:i4>
      </vt:variant>
      <vt:variant>
        <vt:i4>0</vt:i4>
      </vt:variant>
      <vt:variant>
        <vt:i4>5</vt:i4>
      </vt:variant>
      <vt:variant>
        <vt:lpwstr/>
      </vt:variant>
      <vt:variant>
        <vt:lpwstr>_Toc342159990</vt:lpwstr>
      </vt:variant>
      <vt:variant>
        <vt:i4>1245188</vt:i4>
      </vt:variant>
      <vt:variant>
        <vt:i4>290</vt:i4>
      </vt:variant>
      <vt:variant>
        <vt:i4>0</vt:i4>
      </vt:variant>
      <vt:variant>
        <vt:i4>5</vt:i4>
      </vt:variant>
      <vt:variant>
        <vt:lpwstr/>
      </vt:variant>
      <vt:variant>
        <vt:lpwstr>_Toc342159989</vt:lpwstr>
      </vt:variant>
      <vt:variant>
        <vt:i4>1245189</vt:i4>
      </vt:variant>
      <vt:variant>
        <vt:i4>284</vt:i4>
      </vt:variant>
      <vt:variant>
        <vt:i4>0</vt:i4>
      </vt:variant>
      <vt:variant>
        <vt:i4>5</vt:i4>
      </vt:variant>
      <vt:variant>
        <vt:lpwstr/>
      </vt:variant>
      <vt:variant>
        <vt:lpwstr>_Toc342159988</vt:lpwstr>
      </vt:variant>
      <vt:variant>
        <vt:i4>1245194</vt:i4>
      </vt:variant>
      <vt:variant>
        <vt:i4>278</vt:i4>
      </vt:variant>
      <vt:variant>
        <vt:i4>0</vt:i4>
      </vt:variant>
      <vt:variant>
        <vt:i4>5</vt:i4>
      </vt:variant>
      <vt:variant>
        <vt:lpwstr/>
      </vt:variant>
      <vt:variant>
        <vt:lpwstr>_Toc342159987</vt:lpwstr>
      </vt:variant>
      <vt:variant>
        <vt:i4>1245195</vt:i4>
      </vt:variant>
      <vt:variant>
        <vt:i4>272</vt:i4>
      </vt:variant>
      <vt:variant>
        <vt:i4>0</vt:i4>
      </vt:variant>
      <vt:variant>
        <vt:i4>5</vt:i4>
      </vt:variant>
      <vt:variant>
        <vt:lpwstr/>
      </vt:variant>
      <vt:variant>
        <vt:lpwstr>_Toc342159986</vt:lpwstr>
      </vt:variant>
      <vt:variant>
        <vt:i4>1245192</vt:i4>
      </vt:variant>
      <vt:variant>
        <vt:i4>266</vt:i4>
      </vt:variant>
      <vt:variant>
        <vt:i4>0</vt:i4>
      </vt:variant>
      <vt:variant>
        <vt:i4>5</vt:i4>
      </vt:variant>
      <vt:variant>
        <vt:lpwstr/>
      </vt:variant>
      <vt:variant>
        <vt:lpwstr>_Toc342159985</vt:lpwstr>
      </vt:variant>
      <vt:variant>
        <vt:i4>1245193</vt:i4>
      </vt:variant>
      <vt:variant>
        <vt:i4>260</vt:i4>
      </vt:variant>
      <vt:variant>
        <vt:i4>0</vt:i4>
      </vt:variant>
      <vt:variant>
        <vt:i4>5</vt:i4>
      </vt:variant>
      <vt:variant>
        <vt:lpwstr/>
      </vt:variant>
      <vt:variant>
        <vt:lpwstr>_Toc342159984</vt:lpwstr>
      </vt:variant>
      <vt:variant>
        <vt:i4>1245198</vt:i4>
      </vt:variant>
      <vt:variant>
        <vt:i4>254</vt:i4>
      </vt:variant>
      <vt:variant>
        <vt:i4>0</vt:i4>
      </vt:variant>
      <vt:variant>
        <vt:i4>5</vt:i4>
      </vt:variant>
      <vt:variant>
        <vt:lpwstr/>
      </vt:variant>
      <vt:variant>
        <vt:lpwstr>_Toc342159983</vt:lpwstr>
      </vt:variant>
      <vt:variant>
        <vt:i4>1245199</vt:i4>
      </vt:variant>
      <vt:variant>
        <vt:i4>248</vt:i4>
      </vt:variant>
      <vt:variant>
        <vt:i4>0</vt:i4>
      </vt:variant>
      <vt:variant>
        <vt:i4>5</vt:i4>
      </vt:variant>
      <vt:variant>
        <vt:lpwstr/>
      </vt:variant>
      <vt:variant>
        <vt:lpwstr>_Toc342159982</vt:lpwstr>
      </vt:variant>
      <vt:variant>
        <vt:i4>1245196</vt:i4>
      </vt:variant>
      <vt:variant>
        <vt:i4>242</vt:i4>
      </vt:variant>
      <vt:variant>
        <vt:i4>0</vt:i4>
      </vt:variant>
      <vt:variant>
        <vt:i4>5</vt:i4>
      </vt:variant>
      <vt:variant>
        <vt:lpwstr/>
      </vt:variant>
      <vt:variant>
        <vt:lpwstr>_Toc342159981</vt:lpwstr>
      </vt:variant>
      <vt:variant>
        <vt:i4>1245197</vt:i4>
      </vt:variant>
      <vt:variant>
        <vt:i4>236</vt:i4>
      </vt:variant>
      <vt:variant>
        <vt:i4>0</vt:i4>
      </vt:variant>
      <vt:variant>
        <vt:i4>5</vt:i4>
      </vt:variant>
      <vt:variant>
        <vt:lpwstr/>
      </vt:variant>
      <vt:variant>
        <vt:lpwstr>_Toc342159980</vt:lpwstr>
      </vt:variant>
      <vt:variant>
        <vt:i4>1835012</vt:i4>
      </vt:variant>
      <vt:variant>
        <vt:i4>230</vt:i4>
      </vt:variant>
      <vt:variant>
        <vt:i4>0</vt:i4>
      </vt:variant>
      <vt:variant>
        <vt:i4>5</vt:i4>
      </vt:variant>
      <vt:variant>
        <vt:lpwstr/>
      </vt:variant>
      <vt:variant>
        <vt:lpwstr>_Toc342159979</vt:lpwstr>
      </vt:variant>
      <vt:variant>
        <vt:i4>1835013</vt:i4>
      </vt:variant>
      <vt:variant>
        <vt:i4>224</vt:i4>
      </vt:variant>
      <vt:variant>
        <vt:i4>0</vt:i4>
      </vt:variant>
      <vt:variant>
        <vt:i4>5</vt:i4>
      </vt:variant>
      <vt:variant>
        <vt:lpwstr/>
      </vt:variant>
      <vt:variant>
        <vt:lpwstr>_Toc342159978</vt:lpwstr>
      </vt:variant>
      <vt:variant>
        <vt:i4>1835018</vt:i4>
      </vt:variant>
      <vt:variant>
        <vt:i4>218</vt:i4>
      </vt:variant>
      <vt:variant>
        <vt:i4>0</vt:i4>
      </vt:variant>
      <vt:variant>
        <vt:i4>5</vt:i4>
      </vt:variant>
      <vt:variant>
        <vt:lpwstr/>
      </vt:variant>
      <vt:variant>
        <vt:lpwstr>_Toc342159977</vt:lpwstr>
      </vt:variant>
      <vt:variant>
        <vt:i4>1835019</vt:i4>
      </vt:variant>
      <vt:variant>
        <vt:i4>212</vt:i4>
      </vt:variant>
      <vt:variant>
        <vt:i4>0</vt:i4>
      </vt:variant>
      <vt:variant>
        <vt:i4>5</vt:i4>
      </vt:variant>
      <vt:variant>
        <vt:lpwstr/>
      </vt:variant>
      <vt:variant>
        <vt:lpwstr>_Toc342159976</vt:lpwstr>
      </vt:variant>
      <vt:variant>
        <vt:i4>1835016</vt:i4>
      </vt:variant>
      <vt:variant>
        <vt:i4>206</vt:i4>
      </vt:variant>
      <vt:variant>
        <vt:i4>0</vt:i4>
      </vt:variant>
      <vt:variant>
        <vt:i4>5</vt:i4>
      </vt:variant>
      <vt:variant>
        <vt:lpwstr/>
      </vt:variant>
      <vt:variant>
        <vt:lpwstr>_Toc342159975</vt:lpwstr>
      </vt:variant>
      <vt:variant>
        <vt:i4>1835017</vt:i4>
      </vt:variant>
      <vt:variant>
        <vt:i4>200</vt:i4>
      </vt:variant>
      <vt:variant>
        <vt:i4>0</vt:i4>
      </vt:variant>
      <vt:variant>
        <vt:i4>5</vt:i4>
      </vt:variant>
      <vt:variant>
        <vt:lpwstr/>
      </vt:variant>
      <vt:variant>
        <vt:lpwstr>_Toc342159974</vt:lpwstr>
      </vt:variant>
      <vt:variant>
        <vt:i4>1835022</vt:i4>
      </vt:variant>
      <vt:variant>
        <vt:i4>194</vt:i4>
      </vt:variant>
      <vt:variant>
        <vt:i4>0</vt:i4>
      </vt:variant>
      <vt:variant>
        <vt:i4>5</vt:i4>
      </vt:variant>
      <vt:variant>
        <vt:lpwstr/>
      </vt:variant>
      <vt:variant>
        <vt:lpwstr>_Toc342159973</vt:lpwstr>
      </vt:variant>
      <vt:variant>
        <vt:i4>1835023</vt:i4>
      </vt:variant>
      <vt:variant>
        <vt:i4>188</vt:i4>
      </vt:variant>
      <vt:variant>
        <vt:i4>0</vt:i4>
      </vt:variant>
      <vt:variant>
        <vt:i4>5</vt:i4>
      </vt:variant>
      <vt:variant>
        <vt:lpwstr/>
      </vt:variant>
      <vt:variant>
        <vt:lpwstr>_Toc342159972</vt:lpwstr>
      </vt:variant>
      <vt:variant>
        <vt:i4>1835020</vt:i4>
      </vt:variant>
      <vt:variant>
        <vt:i4>182</vt:i4>
      </vt:variant>
      <vt:variant>
        <vt:i4>0</vt:i4>
      </vt:variant>
      <vt:variant>
        <vt:i4>5</vt:i4>
      </vt:variant>
      <vt:variant>
        <vt:lpwstr/>
      </vt:variant>
      <vt:variant>
        <vt:lpwstr>_Toc342159971</vt:lpwstr>
      </vt:variant>
      <vt:variant>
        <vt:i4>1835021</vt:i4>
      </vt:variant>
      <vt:variant>
        <vt:i4>176</vt:i4>
      </vt:variant>
      <vt:variant>
        <vt:i4>0</vt:i4>
      </vt:variant>
      <vt:variant>
        <vt:i4>5</vt:i4>
      </vt:variant>
      <vt:variant>
        <vt:lpwstr/>
      </vt:variant>
      <vt:variant>
        <vt:lpwstr>_Toc342159970</vt:lpwstr>
      </vt:variant>
      <vt:variant>
        <vt:i4>1900548</vt:i4>
      </vt:variant>
      <vt:variant>
        <vt:i4>170</vt:i4>
      </vt:variant>
      <vt:variant>
        <vt:i4>0</vt:i4>
      </vt:variant>
      <vt:variant>
        <vt:i4>5</vt:i4>
      </vt:variant>
      <vt:variant>
        <vt:lpwstr/>
      </vt:variant>
      <vt:variant>
        <vt:lpwstr>_Toc342159969</vt:lpwstr>
      </vt:variant>
      <vt:variant>
        <vt:i4>1900549</vt:i4>
      </vt:variant>
      <vt:variant>
        <vt:i4>164</vt:i4>
      </vt:variant>
      <vt:variant>
        <vt:i4>0</vt:i4>
      </vt:variant>
      <vt:variant>
        <vt:i4>5</vt:i4>
      </vt:variant>
      <vt:variant>
        <vt:lpwstr/>
      </vt:variant>
      <vt:variant>
        <vt:lpwstr>_Toc342159968</vt:lpwstr>
      </vt:variant>
      <vt:variant>
        <vt:i4>1900554</vt:i4>
      </vt:variant>
      <vt:variant>
        <vt:i4>158</vt:i4>
      </vt:variant>
      <vt:variant>
        <vt:i4>0</vt:i4>
      </vt:variant>
      <vt:variant>
        <vt:i4>5</vt:i4>
      </vt:variant>
      <vt:variant>
        <vt:lpwstr/>
      </vt:variant>
      <vt:variant>
        <vt:lpwstr>_Toc342159967</vt:lpwstr>
      </vt:variant>
      <vt:variant>
        <vt:i4>1900555</vt:i4>
      </vt:variant>
      <vt:variant>
        <vt:i4>152</vt:i4>
      </vt:variant>
      <vt:variant>
        <vt:i4>0</vt:i4>
      </vt:variant>
      <vt:variant>
        <vt:i4>5</vt:i4>
      </vt:variant>
      <vt:variant>
        <vt:lpwstr/>
      </vt:variant>
      <vt:variant>
        <vt:lpwstr>_Toc342159966</vt:lpwstr>
      </vt:variant>
      <vt:variant>
        <vt:i4>1900552</vt:i4>
      </vt:variant>
      <vt:variant>
        <vt:i4>146</vt:i4>
      </vt:variant>
      <vt:variant>
        <vt:i4>0</vt:i4>
      </vt:variant>
      <vt:variant>
        <vt:i4>5</vt:i4>
      </vt:variant>
      <vt:variant>
        <vt:lpwstr/>
      </vt:variant>
      <vt:variant>
        <vt:lpwstr>_Toc342159965</vt:lpwstr>
      </vt:variant>
      <vt:variant>
        <vt:i4>1900553</vt:i4>
      </vt:variant>
      <vt:variant>
        <vt:i4>140</vt:i4>
      </vt:variant>
      <vt:variant>
        <vt:i4>0</vt:i4>
      </vt:variant>
      <vt:variant>
        <vt:i4>5</vt:i4>
      </vt:variant>
      <vt:variant>
        <vt:lpwstr/>
      </vt:variant>
      <vt:variant>
        <vt:lpwstr>_Toc342159964</vt:lpwstr>
      </vt:variant>
      <vt:variant>
        <vt:i4>1900558</vt:i4>
      </vt:variant>
      <vt:variant>
        <vt:i4>134</vt:i4>
      </vt:variant>
      <vt:variant>
        <vt:i4>0</vt:i4>
      </vt:variant>
      <vt:variant>
        <vt:i4>5</vt:i4>
      </vt:variant>
      <vt:variant>
        <vt:lpwstr/>
      </vt:variant>
      <vt:variant>
        <vt:lpwstr>_Toc342159963</vt:lpwstr>
      </vt:variant>
      <vt:variant>
        <vt:i4>1900559</vt:i4>
      </vt:variant>
      <vt:variant>
        <vt:i4>128</vt:i4>
      </vt:variant>
      <vt:variant>
        <vt:i4>0</vt:i4>
      </vt:variant>
      <vt:variant>
        <vt:i4>5</vt:i4>
      </vt:variant>
      <vt:variant>
        <vt:lpwstr/>
      </vt:variant>
      <vt:variant>
        <vt:lpwstr>_Toc342159962</vt:lpwstr>
      </vt:variant>
      <vt:variant>
        <vt:i4>1900556</vt:i4>
      </vt:variant>
      <vt:variant>
        <vt:i4>122</vt:i4>
      </vt:variant>
      <vt:variant>
        <vt:i4>0</vt:i4>
      </vt:variant>
      <vt:variant>
        <vt:i4>5</vt:i4>
      </vt:variant>
      <vt:variant>
        <vt:lpwstr/>
      </vt:variant>
      <vt:variant>
        <vt:lpwstr>_Toc342159961</vt:lpwstr>
      </vt:variant>
      <vt:variant>
        <vt:i4>1900557</vt:i4>
      </vt:variant>
      <vt:variant>
        <vt:i4>116</vt:i4>
      </vt:variant>
      <vt:variant>
        <vt:i4>0</vt:i4>
      </vt:variant>
      <vt:variant>
        <vt:i4>5</vt:i4>
      </vt:variant>
      <vt:variant>
        <vt:lpwstr/>
      </vt:variant>
      <vt:variant>
        <vt:lpwstr>_Toc342159960</vt:lpwstr>
      </vt:variant>
      <vt:variant>
        <vt:i4>1966084</vt:i4>
      </vt:variant>
      <vt:variant>
        <vt:i4>110</vt:i4>
      </vt:variant>
      <vt:variant>
        <vt:i4>0</vt:i4>
      </vt:variant>
      <vt:variant>
        <vt:i4>5</vt:i4>
      </vt:variant>
      <vt:variant>
        <vt:lpwstr/>
      </vt:variant>
      <vt:variant>
        <vt:lpwstr>_Toc342159959</vt:lpwstr>
      </vt:variant>
      <vt:variant>
        <vt:i4>1966085</vt:i4>
      </vt:variant>
      <vt:variant>
        <vt:i4>104</vt:i4>
      </vt:variant>
      <vt:variant>
        <vt:i4>0</vt:i4>
      </vt:variant>
      <vt:variant>
        <vt:i4>5</vt:i4>
      </vt:variant>
      <vt:variant>
        <vt:lpwstr/>
      </vt:variant>
      <vt:variant>
        <vt:lpwstr>_Toc342159958</vt:lpwstr>
      </vt:variant>
      <vt:variant>
        <vt:i4>1966090</vt:i4>
      </vt:variant>
      <vt:variant>
        <vt:i4>98</vt:i4>
      </vt:variant>
      <vt:variant>
        <vt:i4>0</vt:i4>
      </vt:variant>
      <vt:variant>
        <vt:i4>5</vt:i4>
      </vt:variant>
      <vt:variant>
        <vt:lpwstr/>
      </vt:variant>
      <vt:variant>
        <vt:lpwstr>_Toc342159957</vt:lpwstr>
      </vt:variant>
      <vt:variant>
        <vt:i4>1966091</vt:i4>
      </vt:variant>
      <vt:variant>
        <vt:i4>92</vt:i4>
      </vt:variant>
      <vt:variant>
        <vt:i4>0</vt:i4>
      </vt:variant>
      <vt:variant>
        <vt:i4>5</vt:i4>
      </vt:variant>
      <vt:variant>
        <vt:lpwstr/>
      </vt:variant>
      <vt:variant>
        <vt:lpwstr>_Toc342159956</vt:lpwstr>
      </vt:variant>
      <vt:variant>
        <vt:i4>1966088</vt:i4>
      </vt:variant>
      <vt:variant>
        <vt:i4>86</vt:i4>
      </vt:variant>
      <vt:variant>
        <vt:i4>0</vt:i4>
      </vt:variant>
      <vt:variant>
        <vt:i4>5</vt:i4>
      </vt:variant>
      <vt:variant>
        <vt:lpwstr/>
      </vt:variant>
      <vt:variant>
        <vt:lpwstr>_Toc342159955</vt:lpwstr>
      </vt:variant>
      <vt:variant>
        <vt:i4>1966089</vt:i4>
      </vt:variant>
      <vt:variant>
        <vt:i4>80</vt:i4>
      </vt:variant>
      <vt:variant>
        <vt:i4>0</vt:i4>
      </vt:variant>
      <vt:variant>
        <vt:i4>5</vt:i4>
      </vt:variant>
      <vt:variant>
        <vt:lpwstr/>
      </vt:variant>
      <vt:variant>
        <vt:lpwstr>_Toc342159954</vt:lpwstr>
      </vt:variant>
      <vt:variant>
        <vt:i4>1966094</vt:i4>
      </vt:variant>
      <vt:variant>
        <vt:i4>74</vt:i4>
      </vt:variant>
      <vt:variant>
        <vt:i4>0</vt:i4>
      </vt:variant>
      <vt:variant>
        <vt:i4>5</vt:i4>
      </vt:variant>
      <vt:variant>
        <vt:lpwstr/>
      </vt:variant>
      <vt:variant>
        <vt:lpwstr>_Toc342159953</vt:lpwstr>
      </vt:variant>
      <vt:variant>
        <vt:i4>1966095</vt:i4>
      </vt:variant>
      <vt:variant>
        <vt:i4>68</vt:i4>
      </vt:variant>
      <vt:variant>
        <vt:i4>0</vt:i4>
      </vt:variant>
      <vt:variant>
        <vt:i4>5</vt:i4>
      </vt:variant>
      <vt:variant>
        <vt:lpwstr/>
      </vt:variant>
      <vt:variant>
        <vt:lpwstr>_Toc342159952</vt:lpwstr>
      </vt:variant>
      <vt:variant>
        <vt:i4>1966092</vt:i4>
      </vt:variant>
      <vt:variant>
        <vt:i4>62</vt:i4>
      </vt:variant>
      <vt:variant>
        <vt:i4>0</vt:i4>
      </vt:variant>
      <vt:variant>
        <vt:i4>5</vt:i4>
      </vt:variant>
      <vt:variant>
        <vt:lpwstr/>
      </vt:variant>
      <vt:variant>
        <vt:lpwstr>_Toc342159951</vt:lpwstr>
      </vt:variant>
      <vt:variant>
        <vt:i4>1966093</vt:i4>
      </vt:variant>
      <vt:variant>
        <vt:i4>56</vt:i4>
      </vt:variant>
      <vt:variant>
        <vt:i4>0</vt:i4>
      </vt:variant>
      <vt:variant>
        <vt:i4>5</vt:i4>
      </vt:variant>
      <vt:variant>
        <vt:lpwstr/>
      </vt:variant>
      <vt:variant>
        <vt:lpwstr>_Toc342159950</vt:lpwstr>
      </vt:variant>
      <vt:variant>
        <vt:i4>2031620</vt:i4>
      </vt:variant>
      <vt:variant>
        <vt:i4>50</vt:i4>
      </vt:variant>
      <vt:variant>
        <vt:i4>0</vt:i4>
      </vt:variant>
      <vt:variant>
        <vt:i4>5</vt:i4>
      </vt:variant>
      <vt:variant>
        <vt:lpwstr/>
      </vt:variant>
      <vt:variant>
        <vt:lpwstr>_Toc342159949</vt:lpwstr>
      </vt:variant>
      <vt:variant>
        <vt:i4>2031621</vt:i4>
      </vt:variant>
      <vt:variant>
        <vt:i4>44</vt:i4>
      </vt:variant>
      <vt:variant>
        <vt:i4>0</vt:i4>
      </vt:variant>
      <vt:variant>
        <vt:i4>5</vt:i4>
      </vt:variant>
      <vt:variant>
        <vt:lpwstr/>
      </vt:variant>
      <vt:variant>
        <vt:lpwstr>_Toc342159948</vt:lpwstr>
      </vt:variant>
      <vt:variant>
        <vt:i4>2031626</vt:i4>
      </vt:variant>
      <vt:variant>
        <vt:i4>38</vt:i4>
      </vt:variant>
      <vt:variant>
        <vt:i4>0</vt:i4>
      </vt:variant>
      <vt:variant>
        <vt:i4>5</vt:i4>
      </vt:variant>
      <vt:variant>
        <vt:lpwstr/>
      </vt:variant>
      <vt:variant>
        <vt:lpwstr>_Toc342159947</vt:lpwstr>
      </vt:variant>
      <vt:variant>
        <vt:i4>2031627</vt:i4>
      </vt:variant>
      <vt:variant>
        <vt:i4>32</vt:i4>
      </vt:variant>
      <vt:variant>
        <vt:i4>0</vt:i4>
      </vt:variant>
      <vt:variant>
        <vt:i4>5</vt:i4>
      </vt:variant>
      <vt:variant>
        <vt:lpwstr/>
      </vt:variant>
      <vt:variant>
        <vt:lpwstr>_Toc342159946</vt:lpwstr>
      </vt:variant>
      <vt:variant>
        <vt:i4>2031624</vt:i4>
      </vt:variant>
      <vt:variant>
        <vt:i4>26</vt:i4>
      </vt:variant>
      <vt:variant>
        <vt:i4>0</vt:i4>
      </vt:variant>
      <vt:variant>
        <vt:i4>5</vt:i4>
      </vt:variant>
      <vt:variant>
        <vt:lpwstr/>
      </vt:variant>
      <vt:variant>
        <vt:lpwstr>_Toc342159945</vt:lpwstr>
      </vt:variant>
      <vt:variant>
        <vt:i4>2031625</vt:i4>
      </vt:variant>
      <vt:variant>
        <vt:i4>20</vt:i4>
      </vt:variant>
      <vt:variant>
        <vt:i4>0</vt:i4>
      </vt:variant>
      <vt:variant>
        <vt:i4>5</vt:i4>
      </vt:variant>
      <vt:variant>
        <vt:lpwstr/>
      </vt:variant>
      <vt:variant>
        <vt:lpwstr>_Toc342159944</vt:lpwstr>
      </vt:variant>
      <vt:variant>
        <vt:i4>2031630</vt:i4>
      </vt:variant>
      <vt:variant>
        <vt:i4>14</vt:i4>
      </vt:variant>
      <vt:variant>
        <vt:i4>0</vt:i4>
      </vt:variant>
      <vt:variant>
        <vt:i4>5</vt:i4>
      </vt:variant>
      <vt:variant>
        <vt:lpwstr/>
      </vt:variant>
      <vt:variant>
        <vt:lpwstr>_Toc342159943</vt:lpwstr>
      </vt:variant>
      <vt:variant>
        <vt:i4>2031631</vt:i4>
      </vt:variant>
      <vt:variant>
        <vt:i4>8</vt:i4>
      </vt:variant>
      <vt:variant>
        <vt:i4>0</vt:i4>
      </vt:variant>
      <vt:variant>
        <vt:i4>5</vt:i4>
      </vt:variant>
      <vt:variant>
        <vt:lpwstr/>
      </vt:variant>
      <vt:variant>
        <vt:lpwstr>_Toc342159942</vt:lpwstr>
      </vt:variant>
      <vt:variant>
        <vt:i4>2031628</vt:i4>
      </vt:variant>
      <vt:variant>
        <vt:i4>2</vt:i4>
      </vt:variant>
      <vt:variant>
        <vt:i4>0</vt:i4>
      </vt:variant>
      <vt:variant>
        <vt:i4>5</vt:i4>
      </vt:variant>
      <vt:variant>
        <vt:lpwstr/>
      </vt:variant>
      <vt:variant>
        <vt:lpwstr>_Toc342159941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for Respondent</dc:title>
  <dc:creator>University of São Paulo</dc:creator>
  <cp:lastModifiedBy>Daniel Bioza</cp:lastModifiedBy>
  <cp:revision>3</cp:revision>
  <dcterms:created xsi:type="dcterms:W3CDTF">2017-06-09T04:42:00Z</dcterms:created>
  <dcterms:modified xsi:type="dcterms:W3CDTF">2017-06-09T04:45:00Z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1105070582</vt:i4>
  </property>
</Properties>
</file>