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57" w:rsidRPr="00F75120" w:rsidRDefault="00C34D57" w:rsidP="007760D6">
      <w:pPr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Sexta </w:t>
      </w:r>
      <w:r w:rsidR="009A78EB" w:rsidRPr="00F75120">
        <w:rPr>
          <w:rFonts w:ascii="Century" w:hAnsi="Century" w:cs="Times New Roman"/>
          <w:b/>
          <w:sz w:val="24"/>
          <w:szCs w:val="24"/>
        </w:rPr>
        <w:t xml:space="preserve">Lista de </w:t>
      </w:r>
      <w:r w:rsidR="003D4A57" w:rsidRPr="00F75120">
        <w:rPr>
          <w:rFonts w:ascii="Century" w:hAnsi="Century" w:cs="Times New Roman"/>
          <w:b/>
          <w:sz w:val="24"/>
          <w:szCs w:val="24"/>
        </w:rPr>
        <w:t>Exercícios – HPEII 201</w:t>
      </w:r>
      <w:r w:rsidR="00174138">
        <w:rPr>
          <w:rFonts w:ascii="Century" w:hAnsi="Century" w:cs="Times New Roman"/>
          <w:b/>
          <w:sz w:val="24"/>
          <w:szCs w:val="24"/>
        </w:rPr>
        <w:t>7</w:t>
      </w:r>
      <w:bookmarkStart w:id="0" w:name="_GoBack"/>
      <w:bookmarkEnd w:id="0"/>
    </w:p>
    <w:p w:rsidR="009A78EB" w:rsidRPr="00F75120" w:rsidRDefault="003D4A57" w:rsidP="007760D6">
      <w:pPr>
        <w:jc w:val="both"/>
        <w:rPr>
          <w:rFonts w:ascii="Century" w:hAnsi="Century" w:cs="Times New Roman"/>
          <w:sz w:val="24"/>
          <w:szCs w:val="24"/>
        </w:rPr>
      </w:pPr>
      <w:r w:rsidRPr="00F75120">
        <w:rPr>
          <w:rFonts w:ascii="Century" w:hAnsi="Century" w:cs="Times New Roman"/>
          <w:sz w:val="24"/>
          <w:szCs w:val="24"/>
        </w:rPr>
        <w:t>Q</w:t>
      </w:r>
      <w:r w:rsidR="009A78EB" w:rsidRPr="00F75120">
        <w:rPr>
          <w:rFonts w:ascii="Century" w:hAnsi="Century" w:cs="Times New Roman"/>
          <w:sz w:val="24"/>
          <w:szCs w:val="24"/>
        </w:rPr>
        <w:t xml:space="preserve">uestões </w:t>
      </w:r>
      <w:r w:rsidR="006F020D" w:rsidRPr="00F75120">
        <w:rPr>
          <w:rFonts w:ascii="Century" w:hAnsi="Century" w:cs="Times New Roman"/>
          <w:sz w:val="24"/>
          <w:szCs w:val="24"/>
        </w:rPr>
        <w:t xml:space="preserve">sobre </w:t>
      </w:r>
      <w:r w:rsidR="00CC4EBF">
        <w:rPr>
          <w:rFonts w:ascii="Century" w:hAnsi="Century" w:cs="Times New Roman"/>
          <w:sz w:val="24"/>
          <w:szCs w:val="24"/>
        </w:rPr>
        <w:t>Keynes</w:t>
      </w:r>
    </w:p>
    <w:p w:rsidR="00CC4EBF" w:rsidRDefault="00CC4EBF" w:rsidP="00CC4EBF">
      <w:pPr>
        <w:pStyle w:val="boxtitulo"/>
        <w:rPr>
          <w:b/>
          <w:bCs/>
        </w:rPr>
      </w:pPr>
      <w:r>
        <w:rPr>
          <w:b/>
          <w:bCs/>
        </w:rPr>
        <w:t>Questões</w:t>
      </w:r>
    </w:p>
    <w:p w:rsidR="00CC4EBF" w:rsidRDefault="00CC4EBF" w:rsidP="00CC4EBF">
      <w:pPr>
        <w:pStyle w:val="Corpodetexto"/>
        <w:rPr>
          <w:color w:val="auto"/>
        </w:rPr>
      </w:pPr>
    </w:p>
    <w:p w:rsidR="00CC4EBF" w:rsidRDefault="00CC4EBF" w:rsidP="00CC4EBF">
      <w:pPr>
        <w:pStyle w:val="questoes"/>
        <w:spacing w:line="272" w:lineRule="atLeast"/>
      </w:pPr>
      <w:r>
        <w:t>1.</w:t>
      </w:r>
      <w:r>
        <w:tab/>
        <w:t>Keynes pode ser considerado um gênio em matemática. Como o capítulo avalia os dotes intelectuais dele nesse campo do saber?</w:t>
      </w:r>
    </w:p>
    <w:p w:rsidR="00CC4EBF" w:rsidRDefault="00CC4EBF" w:rsidP="00CC4EBF">
      <w:pPr>
        <w:pStyle w:val="questoes"/>
        <w:spacing w:line="272" w:lineRule="atLeast"/>
      </w:pPr>
      <w:r>
        <w:t>2.</w:t>
      </w:r>
      <w:r>
        <w:tab/>
        <w:t xml:space="preserve">O </w:t>
      </w:r>
      <w:r>
        <w:rPr>
          <w:i/>
          <w:iCs/>
        </w:rPr>
        <w:t>Tratado sobre a probabilidade</w:t>
      </w:r>
      <w:r>
        <w:t xml:space="preserve"> desenvolve uma crítica à teoria da probabilidade tradicional. Que teoria é essa? Descreva o teor da proposta de Keynes em probabilidade. A teoria subjetiva da probabilidade implica que a probabilidade é uma atribuição arbitrária de chances aos eventos em função da vontade individual?</w:t>
      </w:r>
    </w:p>
    <w:p w:rsidR="00CC4EBF" w:rsidRDefault="00CC4EBF" w:rsidP="00CC4EBF">
      <w:pPr>
        <w:pStyle w:val="questoes"/>
        <w:spacing w:line="272" w:lineRule="atLeast"/>
      </w:pPr>
      <w:r>
        <w:t>3.</w:t>
      </w:r>
      <w:r>
        <w:tab/>
        <w:t>A ética de Moore está baseada no bem do ponto de vista individual. Quais os valores que caracterizam o bem? O que Keynes acrescenta a esses valores? Como é possível avaliar o bem coletivo e qual a relação disso com o apego de Keynes às artes?</w:t>
      </w:r>
    </w:p>
    <w:p w:rsidR="00CC4EBF" w:rsidRDefault="00CC4EBF" w:rsidP="00CC4EBF">
      <w:pPr>
        <w:pStyle w:val="questoes"/>
        <w:spacing w:line="272" w:lineRule="atLeast"/>
      </w:pPr>
      <w:proofErr w:type="gramStart"/>
      <w:r>
        <w:t>4.</w:t>
      </w:r>
      <w:r>
        <w:tab/>
        <w:t>Qual</w:t>
      </w:r>
      <w:proofErr w:type="gramEnd"/>
      <w:r>
        <w:t xml:space="preserve"> a origem, em termos de influências pessoais, da ênfase dada por Keynes na questão do acaso, das probabilidades e da incerteza?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5.</w:t>
      </w:r>
      <w:r>
        <w:tab/>
        <w:t>Qual</w:t>
      </w:r>
      <w:proofErr w:type="gramEnd"/>
      <w:r>
        <w:t xml:space="preserve"> a principal crítica que Keynes fazia em relação à política do padrão-ouro? Por que suas ideias </w:t>
      </w:r>
      <w:proofErr w:type="gramStart"/>
      <w:r>
        <w:t>tornaram-se</w:t>
      </w:r>
      <w:proofErr w:type="gramEnd"/>
      <w:r>
        <w:t xml:space="preserve"> mais conhecidas, já que outros autores também defendiam a intervenção do governo para conter a crise econômica?</w:t>
      </w:r>
    </w:p>
    <w:p w:rsidR="00CC4EBF" w:rsidRDefault="00CC4EBF" w:rsidP="00CC4EBF">
      <w:pPr>
        <w:pStyle w:val="questoes"/>
        <w:spacing w:line="270" w:lineRule="atLeast"/>
      </w:pPr>
      <w:r>
        <w:t>6.</w:t>
      </w:r>
      <w:r>
        <w:tab/>
        <w:t xml:space="preserve">Como o grupo de </w:t>
      </w:r>
      <w:proofErr w:type="spellStart"/>
      <w:r>
        <w:t>Bloomsbury</w:t>
      </w:r>
      <w:proofErr w:type="spellEnd"/>
      <w:r>
        <w:t>, do qual Keynes participou, posicionava-se em relação aos valores da sociedade vitoriana?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7.</w:t>
      </w:r>
      <w:r>
        <w:tab/>
        <w:t>Comente</w:t>
      </w:r>
      <w:proofErr w:type="gramEnd"/>
      <w:r>
        <w:t xml:space="preserve"> as críticas de Keynes ao Tratado de Versalhes.</w:t>
      </w:r>
    </w:p>
    <w:p w:rsidR="00CC4EBF" w:rsidRDefault="00CC4EBF" w:rsidP="00CC4EBF">
      <w:pPr>
        <w:pStyle w:val="questoes"/>
        <w:spacing w:line="270" w:lineRule="atLeast"/>
      </w:pPr>
      <w:r>
        <w:t>8.</w:t>
      </w:r>
      <w:r>
        <w:tab/>
        <w:t xml:space="preserve">Comente: </w:t>
      </w:r>
      <w:r>
        <w:rPr>
          <w:i/>
          <w:iCs/>
        </w:rPr>
        <w:t xml:space="preserve">“O caminho seguro para a paz consiste em ajudar a reerguer a economia </w:t>
      </w:r>
      <w:proofErr w:type="gramStart"/>
      <w:r>
        <w:rPr>
          <w:i/>
          <w:iCs/>
        </w:rPr>
        <w:t>destruída.”</w:t>
      </w:r>
      <w:proofErr w:type="gramEnd"/>
      <w:r>
        <w:t xml:space="preserve"> Como essa ideia de Keynes influenciou as negociações dos Aliados com os países derrotados depois da Segunda Guerra?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9.</w:t>
      </w:r>
      <w:r>
        <w:tab/>
        <w:t>Descreva</w:t>
      </w:r>
      <w:proofErr w:type="gramEnd"/>
      <w:r>
        <w:t xml:space="preserve"> a teoria quantitativa da moeda (TQM) nas versões de Cambridge e em I. Fisher. Tais versões são idênticas.</w:t>
      </w:r>
    </w:p>
    <w:p w:rsidR="00CC4EBF" w:rsidRDefault="00CC4EBF" w:rsidP="00CC4EBF">
      <w:pPr>
        <w:pStyle w:val="questoes"/>
        <w:spacing w:line="270" w:lineRule="atLeast"/>
      </w:pPr>
      <w:r>
        <w:t>10.</w:t>
      </w:r>
      <w:r>
        <w:tab/>
        <w:t>O que é o mecanismo de transmissão da TQM? Como a moeda pode afetar o lado real mesmo aceitando-se a TQM?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11.</w:t>
      </w:r>
      <w:r>
        <w:tab/>
        <w:t>Quais</w:t>
      </w:r>
      <w:proofErr w:type="gramEnd"/>
      <w:r>
        <w:t xml:space="preserve"> as críticas que Keynes fazia à volta ao padrão-ouro na Inglaterra em 1925?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12.</w:t>
      </w:r>
      <w:r>
        <w:tab/>
        <w:t>Descreva</w:t>
      </w:r>
      <w:proofErr w:type="gramEnd"/>
      <w:r>
        <w:t xml:space="preserve"> as teses principais encontradas no </w:t>
      </w:r>
      <w:r>
        <w:rPr>
          <w:i/>
          <w:iCs/>
        </w:rPr>
        <w:t>Tratado sobre a moeda</w:t>
      </w:r>
      <w:r>
        <w:t xml:space="preserve">. Por que a taxa de juros não garante o equilíbrio automático entre poupança e investimento? Qual foi a principal crítica que se fez ao </w:t>
      </w:r>
      <w:r>
        <w:rPr>
          <w:i/>
          <w:iCs/>
        </w:rPr>
        <w:t>Tratado</w:t>
      </w:r>
      <w:r>
        <w:t xml:space="preserve"> e que levou Keynes a reelaborar seu pensamento?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13.</w:t>
      </w:r>
      <w:r>
        <w:tab/>
        <w:t>Quais</w:t>
      </w:r>
      <w:proofErr w:type="gramEnd"/>
      <w:r>
        <w:t xml:space="preserve"> as raízes econômicas da crise de 1929?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14.</w:t>
      </w:r>
      <w:r>
        <w:tab/>
        <w:t>Qual</w:t>
      </w:r>
      <w:proofErr w:type="gramEnd"/>
      <w:r>
        <w:t xml:space="preserve"> a ideia econômica básica de Keynes na </w:t>
      </w:r>
      <w:r>
        <w:rPr>
          <w:i/>
          <w:iCs/>
        </w:rPr>
        <w:t>Teoria Geral</w:t>
      </w:r>
      <w:r>
        <w:t>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15.</w:t>
      </w:r>
      <w:r>
        <w:tab/>
        <w:t>Comente</w:t>
      </w:r>
      <w:proofErr w:type="gramEnd"/>
      <w:r>
        <w:t xml:space="preserve"> as semelhanças metodológicas entre Keynes e os neoclássicos de Cambridge.</w:t>
      </w:r>
    </w:p>
    <w:p w:rsidR="00CC4EBF" w:rsidRDefault="00CC4EBF" w:rsidP="00CC4EBF">
      <w:pPr>
        <w:pStyle w:val="questoes"/>
        <w:spacing w:line="270" w:lineRule="atLeast"/>
      </w:pPr>
      <w:r>
        <w:t>16.</w:t>
      </w:r>
      <w:r>
        <w:tab/>
        <w:t xml:space="preserve">Interprete esta frase nossa: </w:t>
      </w:r>
      <w:r>
        <w:rPr>
          <w:i/>
          <w:iCs/>
        </w:rPr>
        <w:t xml:space="preserve">“Keynes ousou qualificar o desemprego em massa como uma situação de equilíbrio, rompendo com a crença na eficiência dos </w:t>
      </w:r>
      <w:proofErr w:type="gramStart"/>
      <w:r>
        <w:rPr>
          <w:i/>
          <w:iCs/>
        </w:rPr>
        <w:t>mercados.”</w:t>
      </w:r>
      <w:proofErr w:type="gramEnd"/>
    </w:p>
    <w:p w:rsidR="00CC4EBF" w:rsidRDefault="00CC4EBF" w:rsidP="00CC4EBF">
      <w:pPr>
        <w:pStyle w:val="questoes"/>
        <w:spacing w:line="270" w:lineRule="atLeast"/>
      </w:pPr>
      <w:r>
        <w:t>17.</w:t>
      </w:r>
      <w:r>
        <w:tab/>
        <w:t>O que é o “paradoxo da parcimônia”?</w:t>
      </w:r>
    </w:p>
    <w:p w:rsidR="00CC4EBF" w:rsidRDefault="00CC4EBF" w:rsidP="00CC4EBF">
      <w:pPr>
        <w:pStyle w:val="questoes"/>
        <w:spacing w:line="270" w:lineRule="atLeast"/>
      </w:pPr>
      <w:r>
        <w:t>18.</w:t>
      </w:r>
      <w:r>
        <w:tab/>
        <w:t>Para Keynes, qual o papel da preferência pela liquidez na determinação da taxa de juros?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lastRenderedPageBreak/>
        <w:t>19.</w:t>
      </w:r>
      <w:r>
        <w:tab/>
        <w:t>Que</w:t>
      </w:r>
      <w:proofErr w:type="gramEnd"/>
      <w:r>
        <w:t xml:space="preserve"> postulado da Economia clássica foi rejeitado por Keynes e qual a relação entre esse postulado e a ideia de desemprego involuntário?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20.</w:t>
      </w:r>
      <w:r>
        <w:tab/>
        <w:t>Qual</w:t>
      </w:r>
      <w:proofErr w:type="gramEnd"/>
      <w:r>
        <w:t xml:space="preserve"> o teor da crítica de Keynes à Lei de Say?</w:t>
      </w:r>
    </w:p>
    <w:p w:rsidR="00CC4EBF" w:rsidRDefault="00CC4EBF" w:rsidP="00CC4EBF">
      <w:pPr>
        <w:pStyle w:val="questoes"/>
        <w:spacing w:line="270" w:lineRule="atLeast"/>
      </w:pPr>
      <w:r>
        <w:t>21.</w:t>
      </w:r>
      <w:r>
        <w:tab/>
        <w:t>Como Keynes define a noção de “custo de uso”?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22.</w:t>
      </w:r>
      <w:r>
        <w:tab/>
        <w:t>Como</w:t>
      </w:r>
      <w:proofErr w:type="gramEnd"/>
      <w:r>
        <w:t xml:space="preserve"> é a função consumo proposta por Keynes?</w:t>
      </w:r>
    </w:p>
    <w:p w:rsidR="00CC4EBF" w:rsidRDefault="00CC4EBF" w:rsidP="00CC4EBF">
      <w:pPr>
        <w:pStyle w:val="questoes"/>
        <w:spacing w:line="270" w:lineRule="atLeast"/>
      </w:pPr>
      <w:r>
        <w:t>23.</w:t>
      </w:r>
      <w:r>
        <w:tab/>
        <w:t>Como a função de investimento relaciona-se com o conceito de eficiência marginal do capital?</w:t>
      </w:r>
    </w:p>
    <w:p w:rsidR="00CC4EBF" w:rsidRDefault="00CC4EBF" w:rsidP="00C34D57">
      <w:pPr>
        <w:pStyle w:val="questoes"/>
        <w:spacing w:line="270" w:lineRule="atLeast"/>
        <w:ind w:left="0" w:firstLine="0"/>
      </w:pPr>
    </w:p>
    <w:p w:rsidR="00293AD0" w:rsidRPr="00722CDE" w:rsidRDefault="00293AD0" w:rsidP="00CC4EBF">
      <w:pPr>
        <w:pStyle w:val="questoes"/>
        <w:spacing w:line="270" w:lineRule="atLeast"/>
        <w:rPr>
          <w:color w:val="000000" w:themeColor="text1"/>
        </w:rPr>
      </w:pPr>
    </w:p>
    <w:sectPr w:rsidR="00293AD0" w:rsidRPr="00722CDE" w:rsidSect="008F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14FA"/>
    <w:multiLevelType w:val="hybridMultilevel"/>
    <w:tmpl w:val="696C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C0DFA"/>
    <w:multiLevelType w:val="hybridMultilevel"/>
    <w:tmpl w:val="E3F6E734"/>
    <w:lvl w:ilvl="0" w:tplc="67A0CC7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7A16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05B6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070C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C21C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8CCB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405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C5A8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80929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B"/>
    <w:rsid w:val="000615CC"/>
    <w:rsid w:val="00174138"/>
    <w:rsid w:val="00293AD0"/>
    <w:rsid w:val="0035320D"/>
    <w:rsid w:val="003D4A57"/>
    <w:rsid w:val="003F13F7"/>
    <w:rsid w:val="00573D64"/>
    <w:rsid w:val="006139A7"/>
    <w:rsid w:val="006F020D"/>
    <w:rsid w:val="00722CDE"/>
    <w:rsid w:val="007760D6"/>
    <w:rsid w:val="008F26EA"/>
    <w:rsid w:val="009A78EB"/>
    <w:rsid w:val="00B85C8C"/>
    <w:rsid w:val="00C34D57"/>
    <w:rsid w:val="00CC4EBF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  <w:style w:type="paragraph" w:customStyle="1" w:styleId="questoes">
    <w:name w:val="questoes"/>
    <w:basedOn w:val="Corpodetexto"/>
    <w:uiPriority w:val="99"/>
    <w:rsid w:val="00722CDE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722CDE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="Times New Roman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22CDE"/>
    <w:rPr>
      <w:rFonts w:ascii="Charter BT" w:eastAsia="Times New Roman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722CDE"/>
    <w:pPr>
      <w:tabs>
        <w:tab w:val="clear" w:pos="840"/>
        <w:tab w:val="center" w:pos="960"/>
        <w:tab w:val="left" w:pos="2160"/>
      </w:tabs>
      <w:spacing w:after="0" w:line="280" w:lineRule="atLeast"/>
      <w:ind w:left="2160" w:right="360" w:hanging="2160"/>
      <w:jc w:val="left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vermelho">
    <w:name w:val="cor/vermelho"/>
    <w:basedOn w:val="Corpodetexto"/>
    <w:uiPriority w:val="99"/>
    <w:rsid w:val="00CC4EBF"/>
    <w:pPr>
      <w:spacing w:before="600" w:after="240" w:line="300" w:lineRule="atLeast"/>
      <w:ind w:firstLine="0"/>
      <w:jc w:val="center"/>
    </w:pPr>
    <w:rPr>
      <w:rFonts w:eastAsiaTheme="minorEastAsia"/>
      <w:b/>
      <w:bCs/>
      <w:smallCap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7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Luis Chaves Feijo</cp:lastModifiedBy>
  <cp:revision>3</cp:revision>
  <dcterms:created xsi:type="dcterms:W3CDTF">2017-06-07T18:57:00Z</dcterms:created>
  <dcterms:modified xsi:type="dcterms:W3CDTF">2017-06-07T18:59:00Z</dcterms:modified>
</cp:coreProperties>
</file>