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C6F6" w14:textId="77777777" w:rsidR="00063870" w:rsidRPr="00063870" w:rsidRDefault="00063870" w:rsidP="0033447D">
      <w:pPr>
        <w:pStyle w:val="Courriernormal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  <w:r w:rsidRPr="00063870">
        <w:rPr>
          <w:rFonts w:ascii="Times New Roman" w:hAnsi="Times New Roman" w:cs="Times New Roman"/>
        </w:rPr>
        <w:t>[</w:t>
      </w:r>
      <w:r w:rsidR="00B9758C">
        <w:rPr>
          <w:rFonts w:ascii="Times New Roman" w:hAnsi="Times New Roman" w:cs="Times New Roman"/>
        </w:rPr>
        <w:t>p r o p o s t a</w:t>
      </w:r>
      <w:r w:rsidRPr="00063870">
        <w:rPr>
          <w:rFonts w:ascii="Times New Roman" w:hAnsi="Times New Roman" w:cs="Times New Roman"/>
        </w:rPr>
        <w:t>]</w:t>
      </w:r>
    </w:p>
    <w:p w14:paraId="1375BCBD" w14:textId="77777777" w:rsidR="00063870" w:rsidRDefault="00063870" w:rsidP="0033447D">
      <w:pPr>
        <w:pStyle w:val="Courriernormal"/>
        <w:spacing w:after="120" w:line="276" w:lineRule="auto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14:paraId="26D64B65" w14:textId="77777777" w:rsidR="00B92587" w:rsidRPr="007D1E81" w:rsidRDefault="007D1E81" w:rsidP="0033447D">
      <w:pPr>
        <w:pStyle w:val="Courriernormal"/>
        <w:spacing w:after="12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D1E81">
        <w:rPr>
          <w:rFonts w:ascii="Times New Roman" w:hAnsi="Times New Roman" w:cs="Times New Roman"/>
          <w:b/>
        </w:rPr>
        <w:t>PROJETO PEDAGÓGICO DO CURSO DE DIREITO DA</w:t>
      </w:r>
    </w:p>
    <w:p w14:paraId="06172608" w14:textId="77777777" w:rsidR="00063870" w:rsidRPr="007D1E81" w:rsidRDefault="007D1E81" w:rsidP="0033447D">
      <w:pPr>
        <w:pStyle w:val="Courriernormal"/>
        <w:spacing w:after="12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D1E81">
        <w:rPr>
          <w:rFonts w:ascii="Times New Roman" w:hAnsi="Times New Roman" w:cs="Times New Roman"/>
          <w:b/>
        </w:rPr>
        <w:t>FACULDADE DE DIREITO DA UNIVERSIDADE DE SÃO PAULO</w:t>
      </w:r>
    </w:p>
    <w:p w14:paraId="411AA732" w14:textId="77777777" w:rsidR="00673680" w:rsidRDefault="00673680" w:rsidP="0033447D">
      <w:pPr>
        <w:spacing w:after="120" w:line="276" w:lineRule="auto"/>
        <w:ind w:firstLine="851"/>
        <w:jc w:val="both"/>
      </w:pPr>
    </w:p>
    <w:p w14:paraId="368CFC09" w14:textId="77777777" w:rsidR="00063870" w:rsidRDefault="00063870" w:rsidP="0033447D">
      <w:pPr>
        <w:spacing w:after="120" w:line="276" w:lineRule="auto"/>
        <w:ind w:firstLine="851"/>
        <w:jc w:val="both"/>
      </w:pPr>
    </w:p>
    <w:p w14:paraId="59ADBB10" w14:textId="77777777" w:rsidR="000A3C79" w:rsidRDefault="00063870" w:rsidP="000A3C79">
      <w:pPr>
        <w:spacing w:after="120" w:line="276" w:lineRule="auto"/>
        <w:ind w:firstLine="851"/>
        <w:jc w:val="both"/>
        <w:rPr>
          <w:b/>
        </w:rPr>
      </w:pPr>
      <w:r>
        <w:rPr>
          <w:b/>
        </w:rPr>
        <w:t>Introdução</w:t>
      </w:r>
    </w:p>
    <w:p w14:paraId="78EE2DD3" w14:textId="77777777" w:rsidR="00063870" w:rsidRDefault="00063870" w:rsidP="0033447D">
      <w:pPr>
        <w:spacing w:after="120" w:line="276" w:lineRule="auto"/>
        <w:ind w:firstLine="851"/>
        <w:jc w:val="both"/>
      </w:pPr>
      <w:r>
        <w:t>Constituída em março de 2015, a Subcomissão para a elaboração de um novo Projeto Ped</w:t>
      </w:r>
      <w:r w:rsidR="00D16783">
        <w:t xml:space="preserve">agógico para o curso de Direito </w:t>
      </w:r>
      <w:r w:rsidR="001329E9">
        <w:t>–</w:t>
      </w:r>
      <w:r>
        <w:t xml:space="preserve"> autodenominada “Sanfran 190”, em razão da estratégia adotada, de promover uma discussão alongada, que permitisse chegar a uma proposta a tempo de aprová-la no aniversário de 190 anos de criação do curso de Direito</w:t>
      </w:r>
      <w:r w:rsidR="00605A08">
        <w:t xml:space="preserve"> –</w:t>
      </w:r>
      <w:r>
        <w:t>, vem apresentar o resultado de seu trabalho.</w:t>
      </w:r>
    </w:p>
    <w:p w14:paraId="6460EFC3" w14:textId="77777777" w:rsidR="00063870" w:rsidRDefault="00063870" w:rsidP="0033447D">
      <w:pPr>
        <w:spacing w:after="120" w:line="276" w:lineRule="auto"/>
        <w:ind w:firstLine="851"/>
        <w:jc w:val="both"/>
      </w:pPr>
      <w:r>
        <w:t>A Faculdade de Direito foi criada por iniciativa de D. Pedro I</w:t>
      </w:r>
      <w:r w:rsidR="00FA7222">
        <w:t xml:space="preserve"> em 11 de agosto de 1827</w:t>
      </w:r>
      <w:r>
        <w:t xml:space="preserve"> como instituição destinada</w:t>
      </w:r>
      <w:r w:rsidR="00FA7222">
        <w:t xml:space="preserve"> a formar os quadros que seriam responsáveis pela criação e funcionamento das instituições do Estado brasileiro nascente. Desde o período inicial e ao longo de toda a sua história, a Faculdade cumpriu esse papel e de seus bancos saíram magistrados das altas Cortes do País, autoridades governamentais, advogados, consultores e profissionais com os mais variados tip</w:t>
      </w:r>
      <w:r w:rsidR="008A071E">
        <w:t>os de inserção na sociedade,</w:t>
      </w:r>
      <w:r w:rsidR="00FA7222">
        <w:t xml:space="preserve"> cuj</w:t>
      </w:r>
      <w:r w:rsidR="008A071E">
        <w:t>as</w:t>
      </w:r>
      <w:r w:rsidR="00FA7222">
        <w:t xml:space="preserve"> característica</w:t>
      </w:r>
      <w:r w:rsidR="008A071E">
        <w:t>s</w:t>
      </w:r>
      <w:r w:rsidR="00FA7222">
        <w:t xml:space="preserve"> revela</w:t>
      </w:r>
      <w:r w:rsidR="008A071E">
        <w:t>m</w:t>
      </w:r>
      <w:r w:rsidR="00FA7222">
        <w:t xml:space="preserve"> </w:t>
      </w:r>
      <w:r w:rsidR="0033125F">
        <w:t>a tônica do</w:t>
      </w:r>
      <w:r w:rsidR="00FA7222">
        <w:t xml:space="preserve"> ambiente </w:t>
      </w:r>
      <w:r w:rsidR="008A071E">
        <w:t>acadêmico</w:t>
      </w:r>
      <w:r w:rsidR="0033125F">
        <w:t>, ainda hoje dominante</w:t>
      </w:r>
      <w:r w:rsidR="008A071E">
        <w:t xml:space="preserve">. </w:t>
      </w:r>
    </w:p>
    <w:p w14:paraId="75DAEC45" w14:textId="77777777" w:rsidR="00FA7222" w:rsidRDefault="00FA7222" w:rsidP="0033447D">
      <w:pPr>
        <w:spacing w:after="120" w:line="276" w:lineRule="auto"/>
        <w:ind w:firstLine="851"/>
        <w:jc w:val="both"/>
      </w:pPr>
      <w:r>
        <w:t xml:space="preserve">No momento atual, contando com cerca de </w:t>
      </w:r>
      <w:r w:rsidR="000A3C79" w:rsidRPr="00AF35CE">
        <w:t>180 professores, 4000 estudantes de gradução e pós-graduação e 150 servidores</w:t>
      </w:r>
      <w:r>
        <w:t xml:space="preserve"> técnico-administrativos, a Faculdade continua desempenhando um papel central no cenário acadêmico nacional, </w:t>
      </w:r>
      <w:r w:rsidR="001B213E">
        <w:t xml:space="preserve">seguindo com a formação de quadros de destaque </w:t>
      </w:r>
      <w:r w:rsidR="00AF35CE">
        <w:t>para o Estado de São Paulo e o</w:t>
      </w:r>
      <w:r w:rsidR="001B213E">
        <w:t xml:space="preserve"> país</w:t>
      </w:r>
      <w:r>
        <w:t xml:space="preserve">. </w:t>
      </w:r>
    </w:p>
    <w:p w14:paraId="6AA70A80" w14:textId="77777777" w:rsidR="00A971CF" w:rsidRDefault="00A971CF" w:rsidP="0033447D">
      <w:pPr>
        <w:spacing w:after="120" w:line="276" w:lineRule="auto"/>
        <w:ind w:firstLine="851"/>
        <w:jc w:val="both"/>
      </w:pPr>
    </w:p>
    <w:p w14:paraId="254ABF05" w14:textId="77777777" w:rsidR="000C6CE1" w:rsidRPr="000C6CE1" w:rsidRDefault="000C6CE1" w:rsidP="001E4DD5">
      <w:pPr>
        <w:numPr>
          <w:ilvl w:val="0"/>
          <w:numId w:val="12"/>
        </w:numPr>
        <w:spacing w:after="120" w:line="276" w:lineRule="auto"/>
        <w:jc w:val="both"/>
        <w:rPr>
          <w:b/>
        </w:rPr>
      </w:pPr>
      <w:r w:rsidRPr="000C6CE1">
        <w:rPr>
          <w:b/>
        </w:rPr>
        <w:t>Histórico</w:t>
      </w:r>
      <w:r>
        <w:rPr>
          <w:b/>
        </w:rPr>
        <w:t xml:space="preserve"> recente</w:t>
      </w:r>
    </w:p>
    <w:p w14:paraId="3F8EF995" w14:textId="77777777" w:rsidR="00CE4693" w:rsidRDefault="00FA7222" w:rsidP="0033447D">
      <w:pPr>
        <w:spacing w:after="120" w:line="276" w:lineRule="auto"/>
        <w:ind w:firstLine="851"/>
        <w:jc w:val="both"/>
      </w:pPr>
      <w:r>
        <w:t xml:space="preserve">No âmbito da graduação, no entanto, o ponto de partida da elaboração do Projeto </w:t>
      </w:r>
      <w:r w:rsidR="00CE4693">
        <w:t>Pedagógico que ora se apresenta</w:t>
      </w:r>
      <w:r>
        <w:t xml:space="preserve"> </w:t>
      </w:r>
      <w:r w:rsidR="00CE4693">
        <w:t xml:space="preserve">foi a percepção de que a organização do ensino não correspondia às potencialidades e ao papel da Faculdade no </w:t>
      </w:r>
      <w:r w:rsidR="00AF35CE">
        <w:t>contexto delineado acima</w:t>
      </w:r>
      <w:r w:rsidR="00CE4693">
        <w:t>. Na verdade, isso foi constatado em 2010, quando teve início</w:t>
      </w:r>
      <w:r>
        <w:t xml:space="preserve"> debate sobre o projeto </w:t>
      </w:r>
      <w:r w:rsidR="00CE4693">
        <w:t>aprovado em 2007</w:t>
      </w:r>
      <w:r w:rsidR="00D16783">
        <w:t xml:space="preserve">, </w:t>
      </w:r>
      <w:r w:rsidR="00CE4693">
        <w:t>o qual, a despeito de sua juventude, foi objeto de demandas de revisão</w:t>
      </w:r>
      <w:r>
        <w:t xml:space="preserve">. </w:t>
      </w:r>
    </w:p>
    <w:p w14:paraId="6B09B001" w14:textId="77777777" w:rsidR="000C6CE1" w:rsidRDefault="00CE4693" w:rsidP="000C6CE1">
      <w:pPr>
        <w:spacing w:after="120" w:line="276" w:lineRule="auto"/>
        <w:ind w:firstLine="851"/>
        <w:jc w:val="both"/>
      </w:pPr>
      <w:r>
        <w:t>Entre 2011</w:t>
      </w:r>
      <w:r w:rsidR="00D16783">
        <w:t xml:space="preserve"> e 2014,</w:t>
      </w:r>
      <w:r w:rsidR="00FA7222">
        <w:t xml:space="preserve"> </w:t>
      </w:r>
      <w:r>
        <w:t xml:space="preserve">atuou </w:t>
      </w:r>
      <w:r w:rsidR="00D16783">
        <w:t>u</w:t>
      </w:r>
      <w:r w:rsidR="00FA7222">
        <w:t>ma Subcomissão</w:t>
      </w:r>
      <w:r w:rsidR="00080AAE">
        <w:rPr>
          <w:rStyle w:val="Refdenotaderodap"/>
        </w:rPr>
        <w:footnoteReference w:id="1"/>
      </w:r>
      <w:r w:rsidR="00080AAE">
        <w:t xml:space="preserve"> que,</w:t>
      </w:r>
      <w:r w:rsidR="0037752D">
        <w:t xml:space="preserve"> </w:t>
      </w:r>
      <w:r w:rsidR="00080AAE">
        <w:t>p</w:t>
      </w:r>
      <w:r w:rsidR="000C6CE1">
        <w:t xml:space="preserve">artindo de discussões internas e da análise de projetos pedagógicos de instituições de ensino jurídico de referência no âmbito </w:t>
      </w:r>
      <w:r w:rsidR="000C6CE1">
        <w:lastRenderedPageBreak/>
        <w:t xml:space="preserve">internacional, identificou como problema central o excesso de rigidez do currículo, com </w:t>
      </w:r>
      <w:r w:rsidR="00AF35CE">
        <w:t xml:space="preserve">as </w:t>
      </w:r>
      <w:r w:rsidR="000C6CE1">
        <w:t xml:space="preserve">limitações associadas a essa característica. Em razão disso, os eixos norteadores da reforma curricular naquela oportunidade consistiram na redução do número de disciplinas obrigatórias e expansão da oferta de optativas. Além disso, </w:t>
      </w:r>
      <w:r w:rsidR="00605A08">
        <w:t xml:space="preserve">propugnou-se </w:t>
      </w:r>
      <w:r w:rsidR="00080AAE">
        <w:t>pel</w:t>
      </w:r>
      <w:r w:rsidR="000C6CE1">
        <w:t xml:space="preserve">o aumento da flexibilidade do curso, com a ampliação da possibilidade de cômputo de </w:t>
      </w:r>
      <w:r w:rsidR="00444010">
        <w:t xml:space="preserve">“créditos </w:t>
      </w:r>
      <w:r w:rsidR="000C6CE1">
        <w:t xml:space="preserve">livres”, de 12 para 49, de modo a conferir a necessária institucionalidade às atividades de pesquisa, cultura e extensão, </w:t>
      </w:r>
      <w:r w:rsidR="001E4DD5">
        <w:t>bem como</w:t>
      </w:r>
      <w:r w:rsidR="000C6CE1">
        <w:t xml:space="preserve"> intercâmbio e ensino em outras Unidades da USP.</w:t>
      </w:r>
      <w:r w:rsidR="00935A6B">
        <w:t xml:space="preserve"> Finalmente, postulou-se a criação de um Núcleo de Prática Jurídica</w:t>
      </w:r>
      <w:r w:rsidR="00C24967">
        <w:t>, em cumprimento ao disposto nas Diretrizes Curriculares Nacionais dos cursos de Direito, estabelecidas pela Resolução CNE 9/2004, o que se prestaria a reorganizar as ricas e diversas atividades de estágio e prática</w:t>
      </w:r>
      <w:r w:rsidR="001E4DD5">
        <w:t xml:space="preserve"> que se apresentavam</w:t>
      </w:r>
      <w:r w:rsidR="00C24967">
        <w:t xml:space="preserve"> aos estudantes da São Francisco, sem, contudo, um vínculo pedagógico mais claro e produtivo.</w:t>
      </w:r>
    </w:p>
    <w:p w14:paraId="6DB1FF43" w14:textId="77777777" w:rsidR="00A34D3E" w:rsidRDefault="00A34D3E" w:rsidP="000C6CE1">
      <w:pPr>
        <w:spacing w:after="120" w:line="276" w:lineRule="auto"/>
        <w:ind w:firstLine="851"/>
        <w:jc w:val="both"/>
      </w:pPr>
    </w:p>
    <w:p w14:paraId="609A9291" w14:textId="77777777" w:rsidR="00C0361D" w:rsidRPr="00C0361D" w:rsidRDefault="00F0249D" w:rsidP="001E4DD5">
      <w:pPr>
        <w:numPr>
          <w:ilvl w:val="0"/>
          <w:numId w:val="12"/>
        </w:numPr>
        <w:spacing w:after="120" w:line="276" w:lineRule="auto"/>
        <w:jc w:val="both"/>
        <w:rPr>
          <w:b/>
        </w:rPr>
      </w:pPr>
      <w:r>
        <w:rPr>
          <w:b/>
        </w:rPr>
        <w:t>A</w:t>
      </w:r>
      <w:r w:rsidR="00C0361D" w:rsidRPr="00C0361D">
        <w:rPr>
          <w:b/>
        </w:rPr>
        <w:t xml:space="preserve"> Subcomissão 2015-16</w:t>
      </w:r>
    </w:p>
    <w:p w14:paraId="24F5ADCD" w14:textId="77777777" w:rsidR="000D3B4A" w:rsidRDefault="001B02C8" w:rsidP="00A82DD3">
      <w:pPr>
        <w:spacing w:after="120" w:line="276" w:lineRule="auto"/>
        <w:ind w:firstLine="851"/>
        <w:jc w:val="both"/>
      </w:pPr>
      <w:r>
        <w:t xml:space="preserve">Não aprovada a proposta de fevereiro de 2014, </w:t>
      </w:r>
      <w:r w:rsidR="000D3B4A">
        <w:t>posteriormente foi instituída nova Subcomissão para a reforma do Projeto Pedagógico, composta pelos signatários do texto que ora se apresenta</w:t>
      </w:r>
      <w:r w:rsidR="00A82DD3">
        <w:t xml:space="preserve">. </w:t>
      </w:r>
      <w:r w:rsidR="000D3B4A">
        <w:t>A</w:t>
      </w:r>
      <w:r w:rsidR="00A82DD3">
        <w:t>dotou-se</w:t>
      </w:r>
      <w:r w:rsidR="000D3B4A">
        <w:t>, em parte, o diagnóstico da anterior e seu principal eixo organizador, isto é, a redução da rigidez curricular, com a necessidade de diminuição do número de créditos em disciplinas obrigatórias</w:t>
      </w:r>
      <w:r w:rsidR="00A82DD3">
        <w:t xml:space="preserve"> e ampliação da oferta e </w:t>
      </w:r>
      <w:r w:rsidR="00080AAE">
        <w:t xml:space="preserve">valorização </w:t>
      </w:r>
      <w:r w:rsidR="00A82DD3">
        <w:t>das optativas</w:t>
      </w:r>
      <w:r w:rsidR="000D3B4A">
        <w:t xml:space="preserve">. Mais do que isso, a Subcomissão de 2015-16 orientou-se pela busca de maior coesão dos conteúdos, os quais deveriam ser </w:t>
      </w:r>
      <w:r w:rsidR="00A82DD3">
        <w:t xml:space="preserve">organizados de maneira menos fragmentada, </w:t>
      </w:r>
      <w:r w:rsidR="000D3B4A">
        <w:t>em número menor de disciplinas</w:t>
      </w:r>
      <w:r w:rsidR="00A82DD3">
        <w:t>. Essas</w:t>
      </w:r>
      <w:r w:rsidR="000D3B4A">
        <w:t>, por sua vez,</w:t>
      </w:r>
      <w:r w:rsidR="00A82DD3">
        <w:t xml:space="preserve"> </w:t>
      </w:r>
      <w:r w:rsidR="000D3B4A">
        <w:t>distribuídas de maneira mais equilibrada ao longo dos semestres do curso</w:t>
      </w:r>
      <w:r w:rsidR="00A82DD3">
        <w:t xml:space="preserve">, </w:t>
      </w:r>
      <w:r w:rsidR="00A34D3E">
        <w:t>proporcionariam</w:t>
      </w:r>
      <w:r w:rsidR="00A82DD3">
        <w:t xml:space="preserve"> maior coerência </w:t>
      </w:r>
      <w:r w:rsidR="00A34D3E">
        <w:t>a</w:t>
      </w:r>
      <w:r w:rsidR="00A82DD3">
        <w:t>o processo de formação</w:t>
      </w:r>
      <w:r w:rsidR="000D3B4A">
        <w:t xml:space="preserve">. </w:t>
      </w:r>
    </w:p>
    <w:p w14:paraId="0019653F" w14:textId="77777777" w:rsidR="00FA7222" w:rsidRDefault="00A34D3E" w:rsidP="0033447D">
      <w:pPr>
        <w:spacing w:after="120" w:line="276" w:lineRule="auto"/>
        <w:ind w:firstLine="851"/>
        <w:jc w:val="both"/>
      </w:pPr>
      <w:r>
        <w:t xml:space="preserve">Não obstante a clareza dessa orientação, era preciso considerar as </w:t>
      </w:r>
      <w:r w:rsidR="00F0249D">
        <w:t>características</w:t>
      </w:r>
      <w:r>
        <w:t xml:space="preserve"> da Faculdade de Direito, </w:t>
      </w:r>
      <w:r w:rsidR="00444010">
        <w:t xml:space="preserve">dividida em nove Departamentos, com diferentes histórias na vida da Faculdade, o que, somado a suas proporções grandiosas, </w:t>
      </w:r>
      <w:r w:rsidR="0037752D">
        <w:t>torna</w:t>
      </w:r>
      <w:r w:rsidR="00F0249D">
        <w:t>m</w:t>
      </w:r>
      <w:r w:rsidR="0037752D">
        <w:t xml:space="preserve"> um enorme desafio reformula</w:t>
      </w:r>
      <w:r w:rsidR="005C18DA">
        <w:t>r</w:t>
      </w:r>
      <w:r w:rsidR="0037752D">
        <w:t xml:space="preserve"> concepç</w:t>
      </w:r>
      <w:r w:rsidR="00F0249D">
        <w:t>ões e objetivos pedagógicos</w:t>
      </w:r>
      <w:r w:rsidR="005C18DA">
        <w:t>.</w:t>
      </w:r>
      <w:r w:rsidR="00444010">
        <w:t xml:space="preserve"> Entendeu a Subcomissão que</w:t>
      </w:r>
      <w:r w:rsidR="005C18DA">
        <w:t xml:space="preserve"> o mais pro</w:t>
      </w:r>
      <w:r w:rsidR="00F0249D">
        <w:t>fíc</w:t>
      </w:r>
      <w:r w:rsidR="00444010">
        <w:t>u</w:t>
      </w:r>
      <w:r w:rsidR="00F0249D">
        <w:t>o seria</w:t>
      </w:r>
      <w:r w:rsidR="005C18DA">
        <w:t xml:space="preserve"> criar condições e ambiente pa</w:t>
      </w:r>
      <w:r>
        <w:t xml:space="preserve">ra uma reformulação incremental, de modo que as mudanças iniciais na parte rígida do currículo </w:t>
      </w:r>
      <w:r w:rsidR="00080AAE">
        <w:t>possam</w:t>
      </w:r>
      <w:r>
        <w:t xml:space="preserve"> ser seguidas de outras alterações necessárias para a modernização e relevância do curso de Direito. </w:t>
      </w:r>
      <w:r w:rsidR="00FA7222">
        <w:t xml:space="preserve"> </w:t>
      </w:r>
    </w:p>
    <w:p w14:paraId="694DD835" w14:textId="77777777" w:rsidR="00F770E8" w:rsidRDefault="00F770E8" w:rsidP="0033447D">
      <w:pPr>
        <w:spacing w:after="120" w:line="276" w:lineRule="auto"/>
        <w:ind w:firstLine="851"/>
        <w:jc w:val="both"/>
        <w:rPr>
          <w:b/>
        </w:rPr>
      </w:pPr>
    </w:p>
    <w:p w14:paraId="6A6C5D8B" w14:textId="77777777" w:rsidR="00F329C0" w:rsidRPr="00A84D02" w:rsidRDefault="00F329C0" w:rsidP="001E4DD5">
      <w:pPr>
        <w:numPr>
          <w:ilvl w:val="0"/>
          <w:numId w:val="12"/>
        </w:numPr>
        <w:spacing w:after="120" w:line="276" w:lineRule="auto"/>
        <w:jc w:val="both"/>
        <w:rPr>
          <w:b/>
        </w:rPr>
      </w:pPr>
      <w:r w:rsidRPr="00A84D02">
        <w:rPr>
          <w:b/>
        </w:rPr>
        <w:t>Diretrizes</w:t>
      </w:r>
    </w:p>
    <w:p w14:paraId="5A4D8160" w14:textId="77777777" w:rsidR="0083416A" w:rsidRDefault="00F329C0" w:rsidP="0033447D">
      <w:pPr>
        <w:spacing w:after="120" w:line="276" w:lineRule="auto"/>
        <w:ind w:firstLine="851"/>
        <w:jc w:val="both"/>
      </w:pPr>
      <w:r>
        <w:t xml:space="preserve">Em março de 2016, </w:t>
      </w:r>
      <w:r w:rsidR="00A34D3E">
        <w:t xml:space="preserve">após um ano em que se realizaram oito mesas de debates, com presença de professores da Casa e de fora, </w:t>
      </w:r>
      <w:r>
        <w:t xml:space="preserve">foram aprovadas pela Congregação as diretrizes para a elaboração do Projeto Pedagógico. Dessas, </w:t>
      </w:r>
      <w:r w:rsidR="00A34D3E">
        <w:t>duas se destacaram</w:t>
      </w:r>
      <w:r w:rsidR="001B1EE7">
        <w:t xml:space="preserve"> ao longo do processo</w:t>
      </w:r>
      <w:r w:rsidR="00A34D3E">
        <w:t>,</w:t>
      </w:r>
      <w:r>
        <w:t xml:space="preserve"> as </w:t>
      </w:r>
      <w:r>
        <w:lastRenderedPageBreak/>
        <w:t xml:space="preserve">de </w:t>
      </w:r>
      <w:r w:rsidRPr="0033447D">
        <w:t>nº</w:t>
      </w:r>
      <w:r>
        <w:t>s</w:t>
      </w:r>
      <w:r w:rsidRPr="0033447D">
        <w:t xml:space="preserve"> 1</w:t>
      </w:r>
      <w:r>
        <w:t xml:space="preserve"> e 2, </w:t>
      </w:r>
      <w:r w:rsidR="003C7C75">
        <w:t>cuj</w:t>
      </w:r>
      <w:r>
        <w:t>a síntese</w:t>
      </w:r>
      <w:r w:rsidR="003C7C75">
        <w:t xml:space="preserve"> </w:t>
      </w:r>
      <w:r w:rsidR="001B1EE7">
        <w:t>remete à</w:t>
      </w:r>
      <w:r w:rsidR="0083416A" w:rsidRPr="0033447D">
        <w:t xml:space="preserve"> construção conjunta </w:t>
      </w:r>
      <w:r w:rsidR="0033447D" w:rsidRPr="0033447D">
        <w:t>de um projeto voltado à excelência do curso</w:t>
      </w:r>
      <w:r w:rsidR="003C7C75">
        <w:t>:</w:t>
      </w:r>
    </w:p>
    <w:p w14:paraId="6A691E95" w14:textId="77777777" w:rsidR="003C7C75" w:rsidRPr="00DF1CBB" w:rsidRDefault="000A3C79" w:rsidP="003C7C75">
      <w:pPr>
        <w:pStyle w:val="PargrafodaLista"/>
        <w:numPr>
          <w:ilvl w:val="0"/>
          <w:numId w:val="7"/>
        </w:numPr>
        <w:spacing w:before="240" w:after="200" w:line="276" w:lineRule="auto"/>
        <w:contextualSpacing w:val="0"/>
        <w:jc w:val="both"/>
        <w:rPr>
          <w:rFonts w:ascii="Times New Roman" w:hAnsi="Times New Roman"/>
        </w:rPr>
      </w:pPr>
      <w:r w:rsidRPr="000A3C79">
        <w:rPr>
          <w:rFonts w:ascii="Times New Roman" w:hAnsi="Times New Roman"/>
        </w:rPr>
        <w:t xml:space="preserve">O projeto deve orientar a atividade acadêmica da Faculdade de Direito do Largo de São Francisco a um </w:t>
      </w:r>
      <w:r w:rsidRPr="000A3C79">
        <w:rPr>
          <w:rFonts w:ascii="Times New Roman" w:hAnsi="Times New Roman"/>
          <w:i/>
        </w:rPr>
        <w:t>ethos</w:t>
      </w:r>
      <w:r w:rsidRPr="000A3C79">
        <w:rPr>
          <w:rFonts w:ascii="Times New Roman" w:hAnsi="Times New Roman"/>
        </w:rPr>
        <w:t xml:space="preserve"> acadêmico de excelência e que considere o seu papel na sociedade brasileira, à altura de sua história, de sua reputação e da qualidade de seus professores e estudantes.</w:t>
      </w:r>
    </w:p>
    <w:p w14:paraId="5DC72ABF" w14:textId="77777777" w:rsidR="003C7C75" w:rsidRPr="00DF1CBB" w:rsidRDefault="000A3C79" w:rsidP="003C7C75">
      <w:pPr>
        <w:pStyle w:val="PargrafodaLista"/>
        <w:numPr>
          <w:ilvl w:val="0"/>
          <w:numId w:val="7"/>
        </w:numPr>
        <w:spacing w:before="240" w:after="200" w:line="276" w:lineRule="auto"/>
        <w:contextualSpacing w:val="0"/>
        <w:jc w:val="both"/>
        <w:rPr>
          <w:rFonts w:ascii="Times New Roman" w:hAnsi="Times New Roman"/>
        </w:rPr>
      </w:pPr>
      <w:r w:rsidRPr="000A3C79">
        <w:rPr>
          <w:rFonts w:ascii="Times New Roman" w:hAnsi="Times New Roman"/>
        </w:rPr>
        <w:t>O projeto deve expressar a dimensão coletiva da instituição, esforço conjunto de professores, estudantes e servidores para entregar à sociedade um graduado mais qualificado, cuja formação consolide valores, ensinamentos e práticas proporcionados pelo curso, bem como capacidade crítica e reflexiva.</w:t>
      </w:r>
    </w:p>
    <w:p w14:paraId="3CBFBB73" w14:textId="77777777" w:rsidR="00080AAE" w:rsidRDefault="0083416A" w:rsidP="00080AAE">
      <w:pPr>
        <w:spacing w:after="120" w:line="276" w:lineRule="auto"/>
        <w:ind w:firstLine="851"/>
        <w:jc w:val="both"/>
      </w:pPr>
      <w:r w:rsidRPr="0033447D">
        <w:t xml:space="preserve">Para </w:t>
      </w:r>
      <w:r w:rsidR="00B92587">
        <w:t>produzir um projeto que não represent</w:t>
      </w:r>
      <w:r w:rsidR="00DF1CBB">
        <w:t>ass</w:t>
      </w:r>
      <w:r w:rsidR="00B92587">
        <w:t>e uma soma de visões fatiadas em áreas e subáreas</w:t>
      </w:r>
      <w:r w:rsidR="0041587B">
        <w:t xml:space="preserve">, a Subcomissão Sanfran 190 </w:t>
      </w:r>
      <w:r w:rsidR="00F329C0">
        <w:t>conduziu o processo orientado para a</w:t>
      </w:r>
      <w:r w:rsidR="0041587B" w:rsidRPr="0033447D">
        <w:t xml:space="preserve"> formação dos consensos</w:t>
      </w:r>
      <w:r w:rsidR="0041587B">
        <w:t xml:space="preserve"> possíveis, em aproximações sucessivas, </w:t>
      </w:r>
      <w:r w:rsidR="007E7C62">
        <w:t>em várias</w:t>
      </w:r>
      <w:r w:rsidR="0041587B">
        <w:t xml:space="preserve"> rodada</w:t>
      </w:r>
      <w:r w:rsidR="007E7C62">
        <w:t>s</w:t>
      </w:r>
      <w:r w:rsidR="0041587B">
        <w:t xml:space="preserve"> de debates. </w:t>
      </w:r>
    </w:p>
    <w:p w14:paraId="2287115B" w14:textId="77777777" w:rsidR="000A3C79" w:rsidRPr="00B9758C" w:rsidRDefault="00F329C0" w:rsidP="00B9758C">
      <w:pPr>
        <w:spacing w:after="120" w:line="276" w:lineRule="auto"/>
        <w:ind w:firstLine="851"/>
        <w:jc w:val="both"/>
      </w:pPr>
      <w:r>
        <w:t>Do ponto de vista da organização do curso</w:t>
      </w:r>
      <w:r w:rsidR="00A84D02">
        <w:t>, prevaleceu a orientaç</w:t>
      </w:r>
      <w:r w:rsidR="00B9758C">
        <w:t>ão contida nas Diretriz 7, segundo as qual “</w:t>
      </w:r>
      <w:r w:rsidR="000A3C79" w:rsidRPr="00B9758C">
        <w:t>O número e a carga de disciplinas obrigatórias da graduação devem ser reduzidos, respeitada a carga horária mínima legal, para permitir ao estudante concentrar-se em menos disciplinas por semestre.</w:t>
      </w:r>
      <w:r w:rsidR="00B9758C">
        <w:t>” A isto se combinou a Diretriz 8, de caráter administrativo, pr</w:t>
      </w:r>
      <w:r w:rsidR="00F91F06">
        <w:t>oposta pela Subcomissão anterio</w:t>
      </w:r>
      <w:r w:rsidR="00B9758C">
        <w:t xml:space="preserve">r e incorporada como condição necessária para </w:t>
      </w:r>
      <w:r w:rsidR="00F91F06">
        <w:t>viabilização da nova estrutura</w:t>
      </w:r>
      <w:r w:rsidR="00F91F06">
        <w:rPr>
          <w:rStyle w:val="Refdenotaderodap"/>
        </w:rPr>
        <w:footnoteReference w:id="2"/>
      </w:r>
      <w:r w:rsidR="00F91F06">
        <w:t>.</w:t>
      </w:r>
    </w:p>
    <w:p w14:paraId="32B19D16" w14:textId="77777777" w:rsidR="00A84D02" w:rsidRDefault="003A6495" w:rsidP="00F329C0">
      <w:pPr>
        <w:spacing w:after="120" w:line="276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Tais diretrizes, </w:t>
      </w:r>
      <w:r w:rsidR="00080AAE">
        <w:rPr>
          <w:lang w:val="pt-BR"/>
        </w:rPr>
        <w:t>como dito acima</w:t>
      </w:r>
      <w:r>
        <w:rPr>
          <w:lang w:val="pt-BR"/>
        </w:rPr>
        <w:t xml:space="preserve">, são tributárias </w:t>
      </w:r>
      <w:r w:rsidR="00F91F06">
        <w:rPr>
          <w:lang w:val="pt-BR"/>
        </w:rPr>
        <w:t>de um longo</w:t>
      </w:r>
      <w:r>
        <w:rPr>
          <w:lang w:val="pt-BR"/>
        </w:rPr>
        <w:t xml:space="preserve"> processo de revisão da </w:t>
      </w:r>
      <w:r w:rsidR="00080AAE">
        <w:rPr>
          <w:lang w:val="pt-BR"/>
        </w:rPr>
        <w:t>e</w:t>
      </w:r>
      <w:r>
        <w:rPr>
          <w:lang w:val="pt-BR"/>
        </w:rPr>
        <w:t xml:space="preserve">strutura </w:t>
      </w:r>
      <w:r w:rsidR="00080AAE">
        <w:rPr>
          <w:lang w:val="pt-BR"/>
        </w:rPr>
        <w:t>c</w:t>
      </w:r>
      <w:r>
        <w:rPr>
          <w:lang w:val="pt-BR"/>
        </w:rPr>
        <w:t xml:space="preserve">urricular, norteado pelo enfrentamento da rigidez curricular, </w:t>
      </w:r>
      <w:r w:rsidR="00CC2A7E">
        <w:rPr>
          <w:lang w:val="pt-BR"/>
        </w:rPr>
        <w:t xml:space="preserve">para dar margem à atualização do curso, permitindo o desenvolvimento pleno do potencial da Faculdade, </w:t>
      </w:r>
      <w:r w:rsidR="00080AAE">
        <w:rPr>
          <w:lang w:val="pt-BR"/>
        </w:rPr>
        <w:t xml:space="preserve">que </w:t>
      </w:r>
      <w:r w:rsidR="00CC2A7E">
        <w:rPr>
          <w:lang w:val="pt-BR"/>
        </w:rPr>
        <w:t>aproveit</w:t>
      </w:r>
      <w:r w:rsidR="00080AAE">
        <w:rPr>
          <w:lang w:val="pt-BR"/>
        </w:rPr>
        <w:t>e</w:t>
      </w:r>
      <w:r w:rsidR="00CC2A7E">
        <w:rPr>
          <w:lang w:val="pt-BR"/>
        </w:rPr>
        <w:t xml:space="preserve"> a qualidade e tamanho singulares de seu</w:t>
      </w:r>
      <w:r w:rsidR="00F91F06">
        <w:rPr>
          <w:lang w:val="pt-BR"/>
        </w:rPr>
        <w:t>s</w:t>
      </w:r>
      <w:r w:rsidR="00CC2A7E">
        <w:rPr>
          <w:lang w:val="pt-BR"/>
        </w:rPr>
        <w:t xml:space="preserve"> corpo</w:t>
      </w:r>
      <w:r w:rsidR="00F91F06">
        <w:rPr>
          <w:lang w:val="pt-BR"/>
        </w:rPr>
        <w:t>s</w:t>
      </w:r>
      <w:r w:rsidR="00CC2A7E">
        <w:rPr>
          <w:lang w:val="pt-BR"/>
        </w:rPr>
        <w:t xml:space="preserve"> docente</w:t>
      </w:r>
      <w:r w:rsidR="00F91F06">
        <w:rPr>
          <w:lang w:val="pt-BR"/>
        </w:rPr>
        <w:t xml:space="preserve"> e discente</w:t>
      </w:r>
      <w:r w:rsidR="00CC2A7E">
        <w:rPr>
          <w:lang w:val="pt-BR"/>
        </w:rPr>
        <w:t xml:space="preserve"> e as vantagens de integrar uma universidade de pesquisa, com a</w:t>
      </w:r>
      <w:r w:rsidR="00B9758C">
        <w:rPr>
          <w:lang w:val="pt-BR"/>
        </w:rPr>
        <w:t xml:space="preserve">s condições </w:t>
      </w:r>
      <w:r w:rsidR="00CC2A7E">
        <w:rPr>
          <w:lang w:val="pt-BR"/>
        </w:rPr>
        <w:t xml:space="preserve">e </w:t>
      </w:r>
      <w:r w:rsidR="00B9758C">
        <w:rPr>
          <w:lang w:val="pt-BR"/>
        </w:rPr>
        <w:t xml:space="preserve">a </w:t>
      </w:r>
      <w:r w:rsidR="00CC2A7E">
        <w:rPr>
          <w:lang w:val="pt-BR"/>
        </w:rPr>
        <w:t>reputação da USP</w:t>
      </w:r>
      <w:r>
        <w:rPr>
          <w:lang w:val="pt-BR"/>
        </w:rPr>
        <w:t xml:space="preserve">.  </w:t>
      </w:r>
    </w:p>
    <w:p w14:paraId="62E42457" w14:textId="77777777" w:rsidR="001A6BED" w:rsidRDefault="001A6BED" w:rsidP="00F329C0">
      <w:pPr>
        <w:spacing w:after="120" w:line="276" w:lineRule="auto"/>
        <w:ind w:firstLine="851"/>
        <w:jc w:val="both"/>
        <w:rPr>
          <w:lang w:val="pt-BR"/>
        </w:rPr>
      </w:pPr>
    </w:p>
    <w:p w14:paraId="65530528" w14:textId="77777777" w:rsidR="003A6211" w:rsidRPr="003A6211" w:rsidRDefault="00B9758C" w:rsidP="001E4DD5">
      <w:pPr>
        <w:pStyle w:val="Courriernormal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Ampliação</w:t>
      </w:r>
      <w:r w:rsidR="003A6211">
        <w:rPr>
          <w:rFonts w:ascii="Times New Roman" w:hAnsi="Times New Roman" w:cs="Times New Roman"/>
          <w:b/>
        </w:rPr>
        <w:t xml:space="preserve"> </w:t>
      </w:r>
      <w:r w:rsidR="003A6211" w:rsidRPr="003A6211">
        <w:rPr>
          <w:rFonts w:ascii="Times New Roman" w:hAnsi="Times New Roman" w:cs="Times New Roman"/>
          <w:b/>
        </w:rPr>
        <w:t>das disciplinas optativas</w:t>
      </w:r>
      <w:r w:rsidR="001A6BED">
        <w:rPr>
          <w:rFonts w:ascii="Times New Roman" w:hAnsi="Times New Roman" w:cs="Times New Roman"/>
          <w:b/>
        </w:rPr>
        <w:t>. Dinamização do currículo.</w:t>
      </w:r>
    </w:p>
    <w:p w14:paraId="3CF9AA6B" w14:textId="77777777" w:rsidR="00B9758C" w:rsidRDefault="00B9758C" w:rsidP="005C257A">
      <w:pPr>
        <w:pStyle w:val="Courriernormal"/>
        <w:tabs>
          <w:tab w:val="left" w:pos="709"/>
        </w:tabs>
        <w:spacing w:after="120"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mudança de maior destaque diz respeito ao caráter mais dinâmico que a organização curricular passa a assumir, com possibilidade de atualização, baseada na ampliação da parte optativa, que passa a compor cerca de 1/3 do total da carga horária do curso.</w:t>
      </w:r>
    </w:p>
    <w:p w14:paraId="510BB15F" w14:textId="77777777" w:rsidR="000A3C79" w:rsidRDefault="00B9758C" w:rsidP="005C257A">
      <w:pPr>
        <w:pStyle w:val="Courriernormal"/>
        <w:tabs>
          <w:tab w:val="left" w:pos="709"/>
        </w:tabs>
        <w:spacing w:after="120"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</w:t>
      </w:r>
      <w:r w:rsidR="003A6495">
        <w:rPr>
          <w:rFonts w:ascii="Times New Roman" w:hAnsi="Times New Roman" w:cs="Times New Roman"/>
        </w:rPr>
        <w:t xml:space="preserve">strutura </w:t>
      </w:r>
      <w:r>
        <w:rPr>
          <w:rFonts w:ascii="Times New Roman" w:hAnsi="Times New Roman" w:cs="Times New Roman"/>
        </w:rPr>
        <w:t>c</w:t>
      </w:r>
      <w:r w:rsidR="003A6495">
        <w:rPr>
          <w:rFonts w:ascii="Times New Roman" w:hAnsi="Times New Roman" w:cs="Times New Roman"/>
        </w:rPr>
        <w:t xml:space="preserve">urricular que ora se propõe resulta do esforço </w:t>
      </w:r>
      <w:r w:rsidR="00F91F06">
        <w:rPr>
          <w:rFonts w:ascii="Times New Roman" w:hAnsi="Times New Roman" w:cs="Times New Roman"/>
        </w:rPr>
        <w:t>de todos os Departamentos da Faculdade para</w:t>
      </w:r>
      <w:r w:rsidR="003A6495">
        <w:rPr>
          <w:rFonts w:ascii="Times New Roman" w:hAnsi="Times New Roman" w:cs="Times New Roman"/>
        </w:rPr>
        <w:t xml:space="preserve"> redu</w:t>
      </w:r>
      <w:r w:rsidR="00F91F06">
        <w:rPr>
          <w:rFonts w:ascii="Times New Roman" w:hAnsi="Times New Roman" w:cs="Times New Roman"/>
        </w:rPr>
        <w:t>zir</w:t>
      </w:r>
      <w:r w:rsidR="003A6495">
        <w:rPr>
          <w:rFonts w:ascii="Times New Roman" w:hAnsi="Times New Roman" w:cs="Times New Roman"/>
        </w:rPr>
        <w:t xml:space="preserve"> </w:t>
      </w:r>
      <w:r w:rsidR="005C257A">
        <w:rPr>
          <w:rFonts w:ascii="Times New Roman" w:hAnsi="Times New Roman" w:cs="Times New Roman"/>
        </w:rPr>
        <w:t>ou aglutina</w:t>
      </w:r>
      <w:r w:rsidR="00F91F06">
        <w:rPr>
          <w:rFonts w:ascii="Times New Roman" w:hAnsi="Times New Roman" w:cs="Times New Roman"/>
        </w:rPr>
        <w:t>r</w:t>
      </w:r>
      <w:r w:rsidR="003A6495">
        <w:rPr>
          <w:rFonts w:ascii="Times New Roman" w:hAnsi="Times New Roman" w:cs="Times New Roman"/>
        </w:rPr>
        <w:t xml:space="preserve"> disciplinas obrigatórias, de modo a conferir espaço para a ampliação, em número e qualidade, da oferta de disciplinas optativas. </w:t>
      </w:r>
      <w:r>
        <w:rPr>
          <w:rFonts w:ascii="Times New Roman" w:hAnsi="Times New Roman" w:cs="Times New Roman"/>
        </w:rPr>
        <w:lastRenderedPageBreak/>
        <w:t>Isso resulta em</w:t>
      </w:r>
      <w:r w:rsidR="00A84D02">
        <w:rPr>
          <w:rFonts w:ascii="Times New Roman" w:hAnsi="Times New Roman" w:cs="Times New Roman"/>
        </w:rPr>
        <w:t xml:space="preserve"> maior coesão, </w:t>
      </w:r>
      <w:r>
        <w:rPr>
          <w:rFonts w:ascii="Times New Roman" w:hAnsi="Times New Roman" w:cs="Times New Roman"/>
        </w:rPr>
        <w:t>n</w:t>
      </w:r>
      <w:r w:rsidR="00826194">
        <w:rPr>
          <w:rFonts w:ascii="Times New Roman" w:hAnsi="Times New Roman" w:cs="Times New Roman"/>
        </w:rPr>
        <w:t>um</w:t>
      </w:r>
      <w:r w:rsidR="00A84D02">
        <w:rPr>
          <w:rFonts w:ascii="Times New Roman" w:hAnsi="Times New Roman" w:cs="Times New Roman"/>
        </w:rPr>
        <w:t xml:space="preserve"> curso</w:t>
      </w:r>
      <w:r w:rsidR="00826194">
        <w:rPr>
          <w:rFonts w:ascii="Times New Roman" w:hAnsi="Times New Roman" w:cs="Times New Roman"/>
        </w:rPr>
        <w:t xml:space="preserve"> menos fragmentado e disperso</w:t>
      </w:r>
      <w:r w:rsidR="00A84D02">
        <w:rPr>
          <w:rFonts w:ascii="Times New Roman" w:hAnsi="Times New Roman" w:cs="Times New Roman"/>
        </w:rPr>
        <w:t xml:space="preserve">. Além disso, a carga de matérias </w:t>
      </w:r>
      <w:r>
        <w:rPr>
          <w:rFonts w:ascii="Times New Roman" w:hAnsi="Times New Roman" w:cs="Times New Roman"/>
        </w:rPr>
        <w:t>passa a ser</w:t>
      </w:r>
      <w:r w:rsidR="00A84D02">
        <w:rPr>
          <w:rFonts w:ascii="Times New Roman" w:hAnsi="Times New Roman" w:cs="Times New Roman"/>
        </w:rPr>
        <w:t xml:space="preserve"> distribuída de forma mai</w:t>
      </w:r>
      <w:r w:rsidR="003A5A16">
        <w:rPr>
          <w:rFonts w:ascii="Times New Roman" w:hAnsi="Times New Roman" w:cs="Times New Roman"/>
        </w:rPr>
        <w:t>s equilibrada ao longo</w:t>
      </w:r>
      <w:r w:rsidR="00A84D02">
        <w:rPr>
          <w:rFonts w:ascii="Times New Roman" w:hAnsi="Times New Roman" w:cs="Times New Roman"/>
        </w:rPr>
        <w:t xml:space="preserve"> dos semestres, de modo que em nenhum deles o estudante cursará mais de 7 disciplinas </w:t>
      </w:r>
      <w:r w:rsidR="00C742EF">
        <w:rPr>
          <w:rFonts w:ascii="Times New Roman" w:hAnsi="Times New Roman" w:cs="Times New Roman"/>
        </w:rPr>
        <w:t>obrigatórias, havendo também</w:t>
      </w:r>
      <w:r w:rsidR="00A84D02">
        <w:rPr>
          <w:rFonts w:ascii="Times New Roman" w:hAnsi="Times New Roman" w:cs="Times New Roman"/>
        </w:rPr>
        <w:t xml:space="preserve"> </w:t>
      </w:r>
      <w:r w:rsidR="003A5A16">
        <w:rPr>
          <w:rFonts w:ascii="Times New Roman" w:hAnsi="Times New Roman" w:cs="Times New Roman"/>
        </w:rPr>
        <w:t xml:space="preserve">maior equilíbrio na composição </w:t>
      </w:r>
      <w:r w:rsidR="00C742EF">
        <w:rPr>
          <w:rFonts w:ascii="Times New Roman" w:hAnsi="Times New Roman" w:cs="Times New Roman"/>
        </w:rPr>
        <w:t>dos</w:t>
      </w:r>
      <w:r w:rsidR="00A84D02">
        <w:rPr>
          <w:rFonts w:ascii="Times New Roman" w:hAnsi="Times New Roman" w:cs="Times New Roman"/>
        </w:rPr>
        <w:t xml:space="preserve"> semestres, </w:t>
      </w:r>
      <w:r w:rsidR="003A5A16">
        <w:rPr>
          <w:rFonts w:ascii="Times New Roman" w:hAnsi="Times New Roman" w:cs="Times New Roman"/>
        </w:rPr>
        <w:t>tais como o 3º (redução de 9 para 7 disciplinas obrigatórias)</w:t>
      </w:r>
      <w:r w:rsidR="00826194">
        <w:rPr>
          <w:rFonts w:ascii="Times New Roman" w:hAnsi="Times New Roman" w:cs="Times New Roman"/>
        </w:rPr>
        <w:t>,</w:t>
      </w:r>
      <w:r w:rsidR="003A5A16">
        <w:rPr>
          <w:rFonts w:ascii="Times New Roman" w:hAnsi="Times New Roman" w:cs="Times New Roman"/>
        </w:rPr>
        <w:t xml:space="preserve"> 5º (de 10 para 7) e 6º (de 9 para </w:t>
      </w:r>
      <w:r w:rsidR="002135E3">
        <w:rPr>
          <w:rFonts w:ascii="Times New Roman" w:hAnsi="Times New Roman" w:cs="Times New Roman"/>
        </w:rPr>
        <w:t>6</w:t>
      </w:r>
      <w:r w:rsidR="003A5A16">
        <w:rPr>
          <w:rFonts w:ascii="Times New Roman" w:hAnsi="Times New Roman" w:cs="Times New Roman"/>
        </w:rPr>
        <w:t>), como se pode ver no quadro abaixo.</w:t>
      </w:r>
    </w:p>
    <w:p w14:paraId="48A075EF" w14:textId="77777777" w:rsidR="000A3C79" w:rsidRDefault="00B44BC8" w:rsidP="000A3C79">
      <w:pPr>
        <w:tabs>
          <w:tab w:val="left" w:pos="709"/>
        </w:tabs>
        <w:spacing w:after="120" w:line="276" w:lineRule="auto"/>
        <w:ind w:firstLine="851"/>
        <w:jc w:val="both"/>
        <w:rPr>
          <w:lang w:val="pt-BR"/>
        </w:rPr>
      </w:pPr>
      <w:r>
        <w:rPr>
          <w:lang w:val="pt-BR"/>
        </w:rPr>
        <w:t>A redução de discipl</w:t>
      </w:r>
      <w:r w:rsidR="00BB0B56">
        <w:rPr>
          <w:lang w:val="pt-BR"/>
        </w:rPr>
        <w:t>inas, em si, não significa</w:t>
      </w:r>
      <w:r>
        <w:rPr>
          <w:lang w:val="pt-BR"/>
        </w:rPr>
        <w:t xml:space="preserve"> ganho pedagógico</w:t>
      </w:r>
      <w:r w:rsidR="00BB0B56">
        <w:rPr>
          <w:lang w:val="pt-BR"/>
        </w:rPr>
        <w:t>,</w:t>
      </w:r>
      <w:r w:rsidR="00BB0B56" w:rsidRPr="00BB0B56">
        <w:rPr>
          <w:lang w:val="pt-BR"/>
        </w:rPr>
        <w:t xml:space="preserve"> </w:t>
      </w:r>
      <w:r w:rsidR="00BB0B56">
        <w:rPr>
          <w:lang w:val="pt-BR"/>
        </w:rPr>
        <w:t>de forma absoluta</w:t>
      </w:r>
      <w:r>
        <w:rPr>
          <w:lang w:val="pt-BR"/>
        </w:rPr>
        <w:t xml:space="preserve">. O que </w:t>
      </w:r>
      <w:r w:rsidR="00826194">
        <w:rPr>
          <w:lang w:val="pt-BR"/>
        </w:rPr>
        <w:t>se espera</w:t>
      </w:r>
      <w:r>
        <w:rPr>
          <w:lang w:val="pt-BR"/>
        </w:rPr>
        <w:t xml:space="preserve"> é que esse </w:t>
      </w:r>
      <w:r w:rsidR="00826194">
        <w:rPr>
          <w:lang w:val="pt-BR"/>
        </w:rPr>
        <w:t xml:space="preserve">ganho seja </w:t>
      </w:r>
      <w:r>
        <w:rPr>
          <w:lang w:val="pt-BR"/>
        </w:rPr>
        <w:t xml:space="preserve">facilitado com </w:t>
      </w:r>
      <w:r w:rsidR="00826194">
        <w:rPr>
          <w:lang w:val="pt-BR"/>
        </w:rPr>
        <w:t>a menor rigidez do curso, decorrente da redução d</w:t>
      </w:r>
      <w:r>
        <w:rPr>
          <w:lang w:val="pt-BR"/>
        </w:rPr>
        <w:t xml:space="preserve">a parcela obrigatória para pouco menos de </w:t>
      </w:r>
      <w:r w:rsidR="00551E66">
        <w:rPr>
          <w:lang w:val="pt-BR"/>
        </w:rPr>
        <w:t xml:space="preserve">2/3 (considerando 58% de disciplinas </w:t>
      </w:r>
      <w:r w:rsidR="005C257A">
        <w:rPr>
          <w:lang w:val="pt-BR"/>
        </w:rPr>
        <w:t>obrigatórias e 5% da T</w:t>
      </w:r>
      <w:r w:rsidR="00551E66">
        <w:rPr>
          <w:lang w:val="pt-BR"/>
        </w:rPr>
        <w:t xml:space="preserve">ese de </w:t>
      </w:r>
      <w:r w:rsidR="005C257A">
        <w:rPr>
          <w:lang w:val="pt-BR"/>
        </w:rPr>
        <w:t>L</w:t>
      </w:r>
      <w:r w:rsidR="00551E66">
        <w:rPr>
          <w:lang w:val="pt-BR"/>
        </w:rPr>
        <w:t xml:space="preserve">áurea), do que decorre que </w:t>
      </w:r>
      <w:r w:rsidR="005C257A">
        <w:rPr>
          <w:lang w:val="pt-BR"/>
        </w:rPr>
        <w:t>pouco mais de 1/3 (</w:t>
      </w:r>
      <w:r w:rsidR="00551E66">
        <w:rPr>
          <w:lang w:val="pt-BR"/>
        </w:rPr>
        <w:t>cerca de 37%</w:t>
      </w:r>
      <w:r w:rsidR="005C257A">
        <w:rPr>
          <w:lang w:val="pt-BR"/>
        </w:rPr>
        <w:t>)</w:t>
      </w:r>
      <w:r w:rsidR="00551E66">
        <w:rPr>
          <w:lang w:val="pt-BR"/>
        </w:rPr>
        <w:t xml:space="preserve"> da carga horária do curso corresponderá a disciplinas optativas.</w:t>
      </w:r>
    </w:p>
    <w:p w14:paraId="4ED9254B" w14:textId="77777777" w:rsidR="000A3C79" w:rsidRDefault="00F91F06" w:rsidP="000A3C79">
      <w:pPr>
        <w:tabs>
          <w:tab w:val="left" w:pos="709"/>
        </w:tabs>
        <w:spacing w:after="120" w:line="276" w:lineRule="auto"/>
        <w:ind w:firstLine="851"/>
        <w:jc w:val="both"/>
        <w:rPr>
          <w:lang w:val="pt-BR"/>
        </w:rPr>
      </w:pPr>
      <w:r>
        <w:rPr>
          <w:lang w:val="pt-BR"/>
        </w:rPr>
        <w:t>Espera-se que isso desencadeie</w:t>
      </w:r>
      <w:r w:rsidR="00B44BC8">
        <w:rPr>
          <w:lang w:val="pt-BR"/>
        </w:rPr>
        <w:t xml:space="preserve"> algumas mudanças </w:t>
      </w:r>
      <w:r w:rsidR="005C257A">
        <w:rPr>
          <w:lang w:val="pt-BR"/>
        </w:rPr>
        <w:t>positivas</w:t>
      </w:r>
      <w:r w:rsidR="00B44BC8">
        <w:rPr>
          <w:lang w:val="pt-BR"/>
        </w:rPr>
        <w:t>. De um lado, estimulando a autonomia dos estudantes a compor seu percurso formativo, o que permite valorizar vocações e desenvolver aptidões individuais. Importante ponderar que essa liberdade de escolha ainda é bastante comedida, diante da substa</w:t>
      </w:r>
      <w:r w:rsidR="0092667D">
        <w:rPr>
          <w:lang w:val="pt-BR"/>
        </w:rPr>
        <w:t>ncial parte obrigatória</w:t>
      </w:r>
      <w:r w:rsidR="00B44BC8">
        <w:rPr>
          <w:lang w:val="pt-BR"/>
        </w:rPr>
        <w:t>, de modo a afastar o risco</w:t>
      </w:r>
      <w:r w:rsidR="00B021D8">
        <w:rPr>
          <w:lang w:val="pt-BR"/>
        </w:rPr>
        <w:t xml:space="preserve">, </w:t>
      </w:r>
      <w:r w:rsidR="005C257A">
        <w:rPr>
          <w:lang w:val="pt-BR"/>
        </w:rPr>
        <w:t xml:space="preserve">legitimamente </w:t>
      </w:r>
      <w:r w:rsidR="00B021D8">
        <w:rPr>
          <w:lang w:val="pt-BR"/>
        </w:rPr>
        <w:t>temido por alguns, de perda da</w:t>
      </w:r>
      <w:r w:rsidR="00B44BC8">
        <w:rPr>
          <w:lang w:val="pt-BR"/>
        </w:rPr>
        <w:t xml:space="preserve"> identidade do curso. </w:t>
      </w:r>
    </w:p>
    <w:p w14:paraId="7B78956B" w14:textId="77777777" w:rsidR="000A3C79" w:rsidRDefault="00B44BC8" w:rsidP="000A3C79">
      <w:pPr>
        <w:tabs>
          <w:tab w:val="left" w:pos="709"/>
        </w:tabs>
        <w:spacing w:after="120" w:line="276" w:lineRule="auto"/>
        <w:ind w:firstLine="851"/>
        <w:jc w:val="both"/>
        <w:rPr>
          <w:lang w:val="pt-BR"/>
        </w:rPr>
      </w:pPr>
      <w:r>
        <w:rPr>
          <w:lang w:val="pt-BR"/>
        </w:rPr>
        <w:t>De outro lado</w:t>
      </w:r>
      <w:r w:rsidR="002732B8">
        <w:rPr>
          <w:lang w:val="pt-BR"/>
        </w:rPr>
        <w:t>, o maior papel rese</w:t>
      </w:r>
      <w:r w:rsidR="005C257A">
        <w:rPr>
          <w:lang w:val="pt-BR"/>
        </w:rPr>
        <w:t>rvado às disciplinas optativas atua</w:t>
      </w:r>
      <w:r w:rsidR="002732B8">
        <w:rPr>
          <w:lang w:val="pt-BR"/>
        </w:rPr>
        <w:t xml:space="preserve"> </w:t>
      </w:r>
      <w:r w:rsidR="005C257A">
        <w:rPr>
          <w:lang w:val="pt-BR"/>
        </w:rPr>
        <w:t>como</w:t>
      </w:r>
      <w:r w:rsidR="002732B8">
        <w:rPr>
          <w:lang w:val="pt-BR"/>
        </w:rPr>
        <w:t xml:space="preserve"> indutor de renovação de conteúdos</w:t>
      </w:r>
      <w:r w:rsidR="0092667D">
        <w:rPr>
          <w:lang w:val="pt-BR"/>
        </w:rPr>
        <w:t xml:space="preserve"> e métodos</w:t>
      </w:r>
      <w:r w:rsidR="002732B8">
        <w:rPr>
          <w:lang w:val="pt-BR"/>
        </w:rPr>
        <w:t>, favorecendo a presença de temas e abordagens contemporâneos</w:t>
      </w:r>
      <w:r w:rsidR="00B021D8">
        <w:rPr>
          <w:lang w:val="pt-BR"/>
        </w:rPr>
        <w:t>. Além disso</w:t>
      </w:r>
      <w:r w:rsidR="005C257A">
        <w:rPr>
          <w:lang w:val="pt-BR"/>
        </w:rPr>
        <w:t>,</w:t>
      </w:r>
      <w:r w:rsidR="00B021D8">
        <w:rPr>
          <w:lang w:val="pt-BR"/>
        </w:rPr>
        <w:t xml:space="preserve"> induz também a incorporação das inovações desenvolvidas pelos docentes nos campos da pós-graduação, pesquisa e extensão, de modo que o enorme diferencial institucional da Universidade de São Paulo, com</w:t>
      </w:r>
      <w:r w:rsidR="0092667D">
        <w:rPr>
          <w:lang w:val="pt-BR"/>
        </w:rPr>
        <w:t xml:space="preserve"> </w:t>
      </w:r>
      <w:r w:rsidR="00F91F06">
        <w:rPr>
          <w:lang w:val="pt-BR"/>
        </w:rPr>
        <w:t xml:space="preserve">sua cultura de pesquisa, </w:t>
      </w:r>
      <w:r w:rsidR="0092667D">
        <w:rPr>
          <w:lang w:val="pt-BR"/>
        </w:rPr>
        <w:t>vasto acervo bibliográfico e</w:t>
      </w:r>
      <w:r w:rsidR="00B021D8">
        <w:rPr>
          <w:lang w:val="pt-BR"/>
        </w:rPr>
        <w:t xml:space="preserve"> participação em redes nacionais e internacionais de pesquisa</w:t>
      </w:r>
      <w:r w:rsidR="00F91F06">
        <w:rPr>
          <w:lang w:val="pt-BR"/>
        </w:rPr>
        <w:t>dores</w:t>
      </w:r>
      <w:r w:rsidR="0066130F">
        <w:rPr>
          <w:lang w:val="pt-BR"/>
        </w:rPr>
        <w:t>,</w:t>
      </w:r>
      <w:r w:rsidR="00B021D8">
        <w:rPr>
          <w:lang w:val="pt-BR"/>
        </w:rPr>
        <w:t xml:space="preserve"> possa </w:t>
      </w:r>
      <w:r w:rsidR="00F91F06">
        <w:rPr>
          <w:lang w:val="pt-BR"/>
        </w:rPr>
        <w:t>reforçar</w:t>
      </w:r>
      <w:r w:rsidR="00B021D8">
        <w:rPr>
          <w:lang w:val="pt-BR"/>
        </w:rPr>
        <w:t xml:space="preserve"> efeitos também no âmbito da formação de graduação</w:t>
      </w:r>
      <w:r w:rsidR="002732B8">
        <w:rPr>
          <w:lang w:val="pt-BR"/>
        </w:rPr>
        <w:t>.</w:t>
      </w:r>
      <w:r>
        <w:rPr>
          <w:lang w:val="pt-BR"/>
        </w:rPr>
        <w:t xml:space="preserve"> </w:t>
      </w:r>
    </w:p>
    <w:p w14:paraId="5C092EA5" w14:textId="77777777" w:rsidR="000A3C79" w:rsidRDefault="003A6211" w:rsidP="000A3C79">
      <w:pPr>
        <w:tabs>
          <w:tab w:val="left" w:pos="709"/>
        </w:tabs>
        <w:spacing w:after="120" w:line="276" w:lineRule="auto"/>
        <w:ind w:firstLine="851"/>
        <w:jc w:val="both"/>
      </w:pPr>
      <w:r>
        <w:t xml:space="preserve">Quanto aos aspectos práticos dessa orientação, </w:t>
      </w:r>
      <w:r w:rsidR="005C257A">
        <w:t>será necessário, no período de implantação do novo currículo, o</w:t>
      </w:r>
      <w:r>
        <w:t xml:space="preserve"> envolvimento dos docentes e da Faculdade com a criação e oferta efetiva de disciplinas optativas. Levantamento realizado pela Assistência Acadêmica, com base nos anos de 2015 e 16, demonstra que </w:t>
      </w:r>
      <w:r w:rsidR="005C257A">
        <w:t>ess</w:t>
      </w:r>
      <w:r>
        <w:t>a oferta ainda está longe de ser suficiente para permitir que cada estudante complete a carga estabelecida com tranquilidade.</w:t>
      </w:r>
    </w:p>
    <w:p w14:paraId="674F44AF" w14:textId="77777777" w:rsidR="000A3C79" w:rsidRDefault="003A6211" w:rsidP="000A3C79">
      <w:pPr>
        <w:tabs>
          <w:tab w:val="left" w:pos="709"/>
        </w:tabs>
        <w:spacing w:after="120" w:line="276" w:lineRule="auto"/>
        <w:ind w:firstLine="851"/>
        <w:jc w:val="both"/>
      </w:pPr>
      <w:r>
        <w:t>A despeito da revisão realizada nesta oportunidade pelos Departamentos e mesmo considerando a possibilidade do estudante integralizar até 20% de sua carga horária com as assim chamadas “optativas livres”, é necessário realizar, de forma sustentada, a ampliação da oferta de</w:t>
      </w:r>
      <w:r w:rsidR="00222B13">
        <w:t xml:space="preserve"> vagas em disciplinas optativas, observado</w:t>
      </w:r>
      <w:r w:rsidR="009C1049">
        <w:t xml:space="preserve"> o</w:t>
      </w:r>
      <w:r w:rsidR="00222B13">
        <w:t xml:space="preserve"> quadro abaixo.</w:t>
      </w:r>
      <w: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68"/>
        <w:gridCol w:w="2269"/>
      </w:tblGrid>
      <w:tr w:rsidR="00E302A0" w:rsidRPr="008C2995" w14:paraId="7905CDE2" w14:textId="77777777">
        <w:tc>
          <w:tcPr>
            <w:tcW w:w="2172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</w:tcPr>
          <w:p w14:paraId="670AD81F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146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</w:tcPr>
          <w:p w14:paraId="26120258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  <w:r w:rsidRPr="00E302A0">
              <w:rPr>
                <w:b/>
              </w:rPr>
              <w:t>Créditos</w:t>
            </w:r>
          </w:p>
        </w:tc>
        <w:tc>
          <w:tcPr>
            <w:tcW w:w="2269" w:type="dxa"/>
            <w:tcBorders>
              <w:top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14:paraId="1BF09EB9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302A0">
              <w:rPr>
                <w:b/>
              </w:rPr>
              <w:t>Carga horária</w:t>
            </w:r>
          </w:p>
        </w:tc>
      </w:tr>
      <w:tr w:rsidR="00E302A0" w:rsidRPr="008C2995" w14:paraId="457098DD" w14:textId="77777777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blBorders>
        </w:tblPrEx>
        <w:tc>
          <w:tcPr>
            <w:tcW w:w="2172" w:type="dxa"/>
            <w:vMerge w:val="restart"/>
            <w:tcBorders>
              <w:top w:val="thinThickLargeGap" w:sz="24" w:space="0" w:color="auto"/>
              <w:bottom w:val="single" w:sz="4" w:space="0" w:color="auto"/>
              <w:right w:val="double" w:sz="4" w:space="0" w:color="auto"/>
            </w:tcBorders>
          </w:tcPr>
          <w:p w14:paraId="6EB85D85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</w:p>
          <w:p w14:paraId="31E8B26D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  <w:r w:rsidRPr="00E302A0">
              <w:rPr>
                <w:b/>
              </w:rPr>
              <w:t>Disciplinas optativas</w:t>
            </w:r>
          </w:p>
          <w:p w14:paraId="4711C3DB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F93949C" w14:textId="77777777" w:rsidR="00E302A0" w:rsidRPr="008C2995" w:rsidRDefault="00E302A0" w:rsidP="00E302A0">
            <w:pPr>
              <w:pStyle w:val="PargrafodaLista"/>
              <w:spacing w:before="100" w:beforeAutospacing="1" w:after="100" w:afterAutospacing="1"/>
              <w:ind w:left="0"/>
            </w:pPr>
            <w:r>
              <w:t>4</w:t>
            </w:r>
            <w:r w:rsidR="006168B8">
              <w:t>2</w:t>
            </w:r>
            <w:r>
              <w:t xml:space="preserve"> créditos-aula (em sentido </w:t>
            </w:r>
            <w:r>
              <w:lastRenderedPageBreak/>
              <w:t>estrito)</w:t>
            </w:r>
          </w:p>
        </w:tc>
        <w:tc>
          <w:tcPr>
            <w:tcW w:w="2269" w:type="dxa"/>
            <w:tcBorders>
              <w:top w:val="double" w:sz="4" w:space="0" w:color="auto"/>
              <w:bottom w:val="single" w:sz="4" w:space="0" w:color="auto"/>
            </w:tcBorders>
          </w:tcPr>
          <w:p w14:paraId="2BB8D54D" w14:textId="77777777" w:rsid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jc w:val="center"/>
            </w:pPr>
          </w:p>
          <w:p w14:paraId="6CDBC063" w14:textId="77777777" w:rsidR="00E302A0" w:rsidRPr="008C2995" w:rsidRDefault="00E302A0" w:rsidP="00E302A0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6</w:t>
            </w:r>
            <w:r w:rsidR="006168B8">
              <w:t>3</w:t>
            </w:r>
            <w:r>
              <w:t>0h</w:t>
            </w:r>
          </w:p>
        </w:tc>
      </w:tr>
      <w:tr w:rsidR="00E302A0" w:rsidRPr="008C2995" w14:paraId="7274CE4A" w14:textId="77777777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blBorders>
        </w:tblPrEx>
        <w:tc>
          <w:tcPr>
            <w:tcW w:w="2172" w:type="dxa"/>
            <w:vMerge/>
            <w:tcBorders>
              <w:top w:val="sing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0BA53CB7" w14:textId="77777777" w:rsidR="00E302A0" w:rsidRPr="00E302A0" w:rsidRDefault="00E302A0" w:rsidP="00E302A0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</w:tcPr>
          <w:p w14:paraId="5D16F792" w14:textId="77777777" w:rsidR="00E302A0" w:rsidRPr="008C2995" w:rsidRDefault="00E302A0" w:rsidP="00E302A0">
            <w:pPr>
              <w:pStyle w:val="PargrafodaLista"/>
              <w:spacing w:before="100" w:beforeAutospacing="1" w:after="100" w:afterAutospacing="1"/>
              <w:ind w:left="0"/>
            </w:pPr>
            <w:r>
              <w:t>49</w:t>
            </w:r>
            <w:r w:rsidRPr="008C2995">
              <w:t xml:space="preserve"> </w:t>
            </w:r>
            <w:r>
              <w:t>créditos-aula (livres)</w:t>
            </w:r>
            <w:r>
              <w:rPr>
                <w:rStyle w:val="Refdenotaderodap"/>
              </w:rPr>
              <w:footnoteReference w:id="3"/>
            </w:r>
          </w:p>
        </w:tc>
        <w:tc>
          <w:tcPr>
            <w:tcW w:w="2269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52473A1" w14:textId="77777777" w:rsidR="00E302A0" w:rsidRPr="008C2995" w:rsidRDefault="00E302A0" w:rsidP="00E302A0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735</w:t>
            </w:r>
            <w:r w:rsidRPr="008C2995">
              <w:t>h</w:t>
            </w:r>
          </w:p>
        </w:tc>
      </w:tr>
    </w:tbl>
    <w:p w14:paraId="061ACED1" w14:textId="77777777" w:rsidR="003A6211" w:rsidRDefault="003A6211" w:rsidP="003A6211">
      <w:pPr>
        <w:spacing w:after="120" w:line="276" w:lineRule="auto"/>
        <w:ind w:firstLine="851"/>
        <w:jc w:val="both"/>
      </w:pPr>
    </w:p>
    <w:p w14:paraId="4D7CEAFC" w14:textId="77777777" w:rsidR="003A6211" w:rsidRDefault="003A6211" w:rsidP="003A6211">
      <w:pPr>
        <w:spacing w:after="120" w:line="276" w:lineRule="auto"/>
        <w:ind w:firstLine="851"/>
        <w:jc w:val="both"/>
      </w:pPr>
      <w:r>
        <w:t>Nesse sentido</w:t>
      </w:r>
      <w:r w:rsidR="00E302A0">
        <w:t>, conforme deliberação da reunião extraordinária da Congregação, de 14 de dezembro de</w:t>
      </w:r>
      <w:r>
        <w:t xml:space="preserve"> 2016, a responsabilidade pela oferta de optativas </w:t>
      </w:r>
      <w:r w:rsidR="0066130F">
        <w:t xml:space="preserve">deve ser </w:t>
      </w:r>
      <w:r>
        <w:t xml:space="preserve">distribuída entre os Departamentos, na proporção do total de créditos das disciplinas obrigatórias sob seu encargo. </w:t>
      </w:r>
    </w:p>
    <w:p w14:paraId="4C4FB531" w14:textId="77777777" w:rsidR="003A6211" w:rsidRDefault="003A6211" w:rsidP="003A6211">
      <w:pPr>
        <w:spacing w:after="120" w:line="276" w:lineRule="auto"/>
        <w:ind w:firstLine="851"/>
        <w:jc w:val="both"/>
      </w:pPr>
      <w:r>
        <w:t xml:space="preserve">Cada Departamento ficará responsável por oferecer, a cada </w:t>
      </w:r>
      <w:r w:rsidR="00611259">
        <w:t>semestre</w:t>
      </w:r>
      <w:r>
        <w:t xml:space="preserve">, número de </w:t>
      </w:r>
      <w:r w:rsidR="00611259">
        <w:t xml:space="preserve">créditos e </w:t>
      </w:r>
      <w:r>
        <w:t xml:space="preserve">vagas em disciplinas optativas que, de forma proporcional à sua participação nas disciplinas obrigatórias, permita que cada estudante complete sua graduação no período de cinco anos. Em vista da composição da grade curricular, a </w:t>
      </w:r>
      <w:r w:rsidR="00611259">
        <w:t xml:space="preserve">Comissão de Graduação, ouvidos os Departamentos, fixará a </w:t>
      </w:r>
      <w:r>
        <w:t>responsabilidade de cada Departamento pelo oferecimento de vagas em disciplinas optativas</w:t>
      </w:r>
      <w:r w:rsidR="00BB1E6A">
        <w:t>,</w:t>
      </w:r>
      <w:r>
        <w:t xml:space="preserve"> </w:t>
      </w:r>
      <w:r w:rsidR="00BB1E6A">
        <w:t>n</w:t>
      </w:r>
      <w:r>
        <w:t>os termos do Anexo 2.</w:t>
      </w:r>
    </w:p>
    <w:p w14:paraId="28E6E501" w14:textId="77777777" w:rsidR="00F329C0" w:rsidRDefault="009C1049" w:rsidP="003A6211">
      <w:pPr>
        <w:spacing w:after="120" w:line="276" w:lineRule="auto"/>
        <w:ind w:firstLine="851"/>
        <w:jc w:val="both"/>
      </w:pPr>
      <w:r>
        <w:t>Será estimulado</w:t>
      </w:r>
      <w:r w:rsidR="003A6211">
        <w:t xml:space="preserve"> o oferecimento prioritário de disciplinas optativas para alunos de prime</w:t>
      </w:r>
      <w:r w:rsidR="007152F1">
        <w:t>iro e segundo anos da graduação,</w:t>
      </w:r>
      <w:r w:rsidR="003A6211">
        <w:t xml:space="preserve"> assegura</w:t>
      </w:r>
      <w:r w:rsidR="007152F1">
        <w:t>ndo-se</w:t>
      </w:r>
      <w:r w:rsidR="003A6211">
        <w:t xml:space="preserve"> adequado oferecimento de disciplinas optativas durante o período noturno.</w:t>
      </w:r>
    </w:p>
    <w:p w14:paraId="3CEC26CA" w14:textId="77777777" w:rsidR="001A6BED" w:rsidRDefault="001A6BED" w:rsidP="003A6211">
      <w:pPr>
        <w:spacing w:after="120" w:line="276" w:lineRule="auto"/>
        <w:ind w:firstLine="851"/>
        <w:jc w:val="both"/>
      </w:pPr>
    </w:p>
    <w:p w14:paraId="4A98DB8A" w14:textId="77777777" w:rsidR="00BB082F" w:rsidRDefault="00BB082F" w:rsidP="00BB082F">
      <w:pPr>
        <w:pStyle w:val="Courriernormal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Outras inovações na organização</w:t>
      </w:r>
      <w:r w:rsidRPr="0092667D">
        <w:rPr>
          <w:rFonts w:ascii="Times New Roman" w:hAnsi="Times New Roman" w:cs="Times New Roman"/>
          <w:b/>
        </w:rPr>
        <w:t xml:space="preserve"> curricular</w:t>
      </w:r>
      <w:r w:rsidR="001A6BED">
        <w:rPr>
          <w:rFonts w:ascii="Times New Roman" w:hAnsi="Times New Roman" w:cs="Times New Roman"/>
          <w:b/>
        </w:rPr>
        <w:t>. Valorização da pesquisa e extensão.</w:t>
      </w:r>
    </w:p>
    <w:p w14:paraId="652B13E6" w14:textId="77777777" w:rsidR="00BB082F" w:rsidRDefault="00BB082F" w:rsidP="00BB082F">
      <w:pPr>
        <w:pStyle w:val="Courriernormal"/>
        <w:spacing w:after="120"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Outra inovação da estrutura curricular é a reorganização do trabalho de conclusão de curso, denominado, na Faculdade, Tese de Láurea. </w:t>
      </w:r>
      <w:r w:rsidRPr="00613619">
        <w:rPr>
          <w:rFonts w:ascii="Times New Roman" w:hAnsi="Times New Roman" w:cs="Times New Roman"/>
        </w:rPr>
        <w:t xml:space="preserve">À semelhança do que ocorre em outras Unidades da Universidade, </w:t>
      </w:r>
      <w:r>
        <w:rPr>
          <w:rFonts w:ascii="Times New Roman" w:hAnsi="Times New Roman" w:cs="Times New Roman"/>
        </w:rPr>
        <w:t>essa atividade</w:t>
      </w:r>
      <w:r w:rsidRPr="0061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passará</w:t>
      </w:r>
      <w:r w:rsidRPr="00613619">
        <w:rPr>
          <w:rFonts w:ascii="Times New Roman" w:hAnsi="Times New Roman" w:cs="Times New Roman"/>
        </w:rPr>
        <w:t xml:space="preserve"> a ser organizad</w:t>
      </w:r>
      <w:r>
        <w:rPr>
          <w:rFonts w:ascii="Times New Roman" w:hAnsi="Times New Roman" w:cs="Times New Roman"/>
        </w:rPr>
        <w:t>a</w:t>
      </w:r>
      <w:r w:rsidRPr="00613619">
        <w:rPr>
          <w:rFonts w:ascii="Times New Roman" w:hAnsi="Times New Roman" w:cs="Times New Roman"/>
        </w:rPr>
        <w:t xml:space="preserve"> em duas disciplinas, uma no 8º semestre e outra no 9º semestre, correspondendo a primeira a 2 créditos-trabalho e a segunda, a 4 créditos-trabalho (o que representa uma ampliação em relação à carga atual de 4 créditos-trabalho). A avaliação da primeira disciplina será feita com base no relatório parcial, ao passo que a da segunda dependerá da apresentação do trabalho e da </w:t>
      </w:r>
      <w:r>
        <w:rPr>
          <w:rFonts w:ascii="Times New Roman" w:hAnsi="Times New Roman" w:cs="Times New Roman"/>
        </w:rPr>
        <w:t xml:space="preserve">sua </w:t>
      </w:r>
      <w:r w:rsidRPr="00613619">
        <w:rPr>
          <w:rFonts w:ascii="Times New Roman" w:hAnsi="Times New Roman" w:cs="Times New Roman"/>
        </w:rPr>
        <w:t>defesa.</w:t>
      </w:r>
      <w:r>
        <w:rPr>
          <w:rFonts w:ascii="Times New Roman" w:hAnsi="Times New Roman" w:cs="Times New Roman"/>
        </w:rPr>
        <w:t xml:space="preserve"> </w:t>
      </w:r>
    </w:p>
    <w:p w14:paraId="40A7456E" w14:textId="77777777" w:rsidR="00BB082F" w:rsidRDefault="00BB082F" w:rsidP="00BB082F">
      <w:pPr>
        <w:pStyle w:val="Courriernormal"/>
        <w:spacing w:after="120"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613619">
        <w:rPr>
          <w:rFonts w:ascii="Times New Roman" w:hAnsi="Times New Roman" w:cs="Times New Roman"/>
        </w:rPr>
        <w:t xml:space="preserve"> lógica do Projeto Pedagógico, </w:t>
      </w:r>
      <w:r>
        <w:rPr>
          <w:rFonts w:ascii="Times New Roman" w:hAnsi="Times New Roman" w:cs="Times New Roman"/>
        </w:rPr>
        <w:t>essa reorganização permitirá também</w:t>
      </w:r>
      <w:r w:rsidRPr="00613619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o trabalho de conclusão</w:t>
      </w:r>
      <w:r w:rsidRPr="00613619">
        <w:rPr>
          <w:rFonts w:ascii="Times New Roman" w:hAnsi="Times New Roman" w:cs="Times New Roman"/>
        </w:rPr>
        <w:t xml:space="preserve"> consubstanci</w:t>
      </w:r>
      <w:r>
        <w:rPr>
          <w:rFonts w:ascii="Times New Roman" w:hAnsi="Times New Roman" w:cs="Times New Roman"/>
        </w:rPr>
        <w:t>e</w:t>
      </w:r>
      <w:r w:rsidRPr="00613619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desdobramento</w:t>
      </w:r>
      <w:r w:rsidRPr="00613619">
        <w:rPr>
          <w:rFonts w:ascii="Times New Roman" w:hAnsi="Times New Roman" w:cs="Times New Roman"/>
        </w:rPr>
        <w:t xml:space="preserve"> de atividades regularmente </w:t>
      </w:r>
      <w:r>
        <w:rPr>
          <w:rFonts w:ascii="Times New Roman" w:hAnsi="Times New Roman" w:cs="Times New Roman"/>
        </w:rPr>
        <w:t>desenvolvidas</w:t>
      </w:r>
      <w:r w:rsidRPr="00613619">
        <w:rPr>
          <w:rFonts w:ascii="Times New Roman" w:hAnsi="Times New Roman" w:cs="Times New Roman"/>
        </w:rPr>
        <w:t xml:space="preserve"> nos campos da pesquisa (como iniciação científica e participação em grupos de pesquisa) e extensão (como reflexão sistematizada e análise crítica de experiências realizadas em grupos de est</w:t>
      </w:r>
      <w:r>
        <w:rPr>
          <w:rFonts w:ascii="Times New Roman" w:hAnsi="Times New Roman" w:cs="Times New Roman"/>
        </w:rPr>
        <w:t>udo e projetos de extensão)</w:t>
      </w:r>
      <w:r w:rsidRPr="00613619">
        <w:rPr>
          <w:rFonts w:ascii="Times New Roman" w:hAnsi="Times New Roman" w:cs="Times New Roman"/>
        </w:rPr>
        <w:t xml:space="preserve">. Trata-se de medida que promoverá a integração </w:t>
      </w:r>
      <w:r w:rsidRPr="00613619">
        <w:rPr>
          <w:rFonts w:ascii="Times New Roman" w:hAnsi="Times New Roman" w:cs="Times New Roman"/>
        </w:rPr>
        <w:lastRenderedPageBreak/>
        <w:t>entre os três pilares universitários</w:t>
      </w:r>
      <w:r>
        <w:rPr>
          <w:rFonts w:ascii="Times New Roman" w:hAnsi="Times New Roman" w:cs="Times New Roman"/>
        </w:rPr>
        <w:t xml:space="preserve">, </w:t>
      </w:r>
      <w:r w:rsidRPr="00613619">
        <w:rPr>
          <w:rFonts w:ascii="Times New Roman" w:hAnsi="Times New Roman" w:cs="Times New Roman"/>
        </w:rPr>
        <w:t>de forma a ser posteriormente detalhada pela Comissão de Graduação e submetida à Congregação.</w:t>
      </w:r>
    </w:p>
    <w:p w14:paraId="6C1F75DC" w14:textId="77777777" w:rsidR="00BB082F" w:rsidRDefault="00BB082F" w:rsidP="00BB082F">
      <w:pPr>
        <w:pStyle w:val="Courriernormal"/>
        <w:spacing w:after="120"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disso, está prevista a implantação do Núcleo de Prática Jurídica, aprovada pela Congregação, em atenção à</w:t>
      </w:r>
      <w:r w:rsidR="00A50C10">
        <w:rPr>
          <w:rFonts w:ascii="Times New Roman" w:hAnsi="Times New Roman" w:cs="Times New Roman"/>
        </w:rPr>
        <w:t>s Diretrizes Curriculares Nacionais do curso de Direito</w:t>
      </w:r>
      <w:r w:rsidR="00F91F06">
        <w:rPr>
          <w:rFonts w:ascii="Times New Roman" w:hAnsi="Times New Roman" w:cs="Times New Roman"/>
        </w:rPr>
        <w:t xml:space="preserve">, </w:t>
      </w:r>
      <w:r w:rsidR="00A50C10">
        <w:rPr>
          <w:rFonts w:ascii="Times New Roman" w:hAnsi="Times New Roman" w:cs="Times New Roman"/>
        </w:rPr>
        <w:t xml:space="preserve">aprovadas pela </w:t>
      </w:r>
      <w:r>
        <w:rPr>
          <w:rFonts w:ascii="Times New Roman" w:hAnsi="Times New Roman" w:cs="Times New Roman"/>
        </w:rPr>
        <w:t xml:space="preserve">Resolução CNE/CES </w:t>
      </w:r>
      <w:r w:rsidR="003F6C87">
        <w:rPr>
          <w:rFonts w:ascii="Times New Roman" w:hAnsi="Times New Roman" w:cs="Times New Roman"/>
        </w:rPr>
        <w:t>nº 9, de</w:t>
      </w:r>
      <w:r w:rsidRPr="00613619">
        <w:rPr>
          <w:rFonts w:ascii="Times New Roman" w:hAnsi="Times New Roman" w:cs="Times New Roman"/>
        </w:rPr>
        <w:t xml:space="preserve"> 2004</w:t>
      </w:r>
      <w:r w:rsidR="00F91F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conforme recomendação da Subcomissão 2011-14</w:t>
      </w:r>
      <w:r w:rsidRPr="006136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Caberá ao Núcleo de Prática Jurídica a o</w:t>
      </w:r>
      <w:r w:rsidRPr="00613619">
        <w:rPr>
          <w:rFonts w:ascii="Times New Roman" w:hAnsi="Times New Roman" w:cs="Times New Roman"/>
        </w:rPr>
        <w:t>rganiza</w:t>
      </w:r>
      <w:r>
        <w:rPr>
          <w:rFonts w:ascii="Times New Roman" w:hAnsi="Times New Roman" w:cs="Times New Roman"/>
        </w:rPr>
        <w:t>ção</w:t>
      </w:r>
      <w:r w:rsidRPr="0061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13619">
        <w:rPr>
          <w:rFonts w:ascii="Times New Roman" w:hAnsi="Times New Roman" w:cs="Times New Roman"/>
        </w:rPr>
        <w:t>o estágio supervisionado obrigatório</w:t>
      </w:r>
      <w:r>
        <w:rPr>
          <w:rFonts w:ascii="Times New Roman" w:hAnsi="Times New Roman" w:cs="Times New Roman"/>
        </w:rPr>
        <w:t>,</w:t>
      </w:r>
      <w:r w:rsidRPr="0061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base em</w:t>
      </w:r>
      <w:r w:rsidRPr="00613619">
        <w:rPr>
          <w:rFonts w:ascii="Times New Roman" w:hAnsi="Times New Roman" w:cs="Times New Roman"/>
        </w:rPr>
        <w:t xml:space="preserve"> regulamentação própria, a ser oportunamente </w:t>
      </w:r>
      <w:r>
        <w:rPr>
          <w:rFonts w:ascii="Times New Roman" w:hAnsi="Times New Roman" w:cs="Times New Roman"/>
        </w:rPr>
        <w:t>proposta pela Comissão de Graduação e submetida à Congregação</w:t>
      </w:r>
      <w:r w:rsidRPr="00613619">
        <w:rPr>
          <w:rFonts w:ascii="Times New Roman" w:hAnsi="Times New Roman" w:cs="Times New Roman"/>
        </w:rPr>
        <w:t xml:space="preserve">. Suas atividades poderão englobar outras </w:t>
      </w:r>
      <w:r>
        <w:rPr>
          <w:rFonts w:ascii="Times New Roman" w:hAnsi="Times New Roman" w:cs="Times New Roman"/>
        </w:rPr>
        <w:t>atualmente</w:t>
      </w:r>
      <w:r w:rsidRPr="00613619">
        <w:rPr>
          <w:rFonts w:ascii="Times New Roman" w:hAnsi="Times New Roman" w:cs="Times New Roman"/>
        </w:rPr>
        <w:t xml:space="preserve"> des</w:t>
      </w:r>
      <w:r>
        <w:rPr>
          <w:rFonts w:ascii="Times New Roman" w:hAnsi="Times New Roman" w:cs="Times New Roman"/>
        </w:rPr>
        <w:t xml:space="preserve">envolvidas na Faculdade, mas </w:t>
      </w:r>
      <w:r w:rsidR="00F91F06">
        <w:rPr>
          <w:rFonts w:ascii="Times New Roman" w:hAnsi="Times New Roman" w:cs="Times New Roman"/>
        </w:rPr>
        <w:t xml:space="preserve">ainda </w:t>
      </w:r>
      <w:r>
        <w:rPr>
          <w:rFonts w:ascii="Times New Roman" w:hAnsi="Times New Roman" w:cs="Times New Roman"/>
        </w:rPr>
        <w:t xml:space="preserve">sem a </w:t>
      </w:r>
      <w:r w:rsidRPr="00613619">
        <w:rPr>
          <w:rFonts w:ascii="Times New Roman" w:hAnsi="Times New Roman" w:cs="Times New Roman"/>
        </w:rPr>
        <w:t xml:space="preserve">devida </w:t>
      </w:r>
      <w:r>
        <w:rPr>
          <w:rFonts w:ascii="Times New Roman" w:hAnsi="Times New Roman" w:cs="Times New Roman"/>
        </w:rPr>
        <w:t>articulação</w:t>
      </w:r>
      <w:r w:rsidRPr="0061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a graduação</w:t>
      </w:r>
      <w:r w:rsidRPr="00613619">
        <w:rPr>
          <w:rFonts w:ascii="Times New Roman" w:hAnsi="Times New Roman" w:cs="Times New Roman"/>
        </w:rPr>
        <w:t>.</w:t>
      </w:r>
    </w:p>
    <w:p w14:paraId="0DF95E27" w14:textId="77777777" w:rsidR="00BB082F" w:rsidRDefault="00BB082F" w:rsidP="00BB082F">
      <w:pPr>
        <w:pStyle w:val="Courriernormal"/>
        <w:spacing w:after="120"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Finalmente, </w:t>
      </w:r>
      <w:r w:rsidR="003F6C87">
        <w:rPr>
          <w:rFonts w:ascii="Times New Roman" w:hAnsi="Times New Roman" w:cs="Times New Roman"/>
        </w:rPr>
        <w:t>o Projeto considera, ainda, a</w:t>
      </w:r>
      <w:r>
        <w:rPr>
          <w:rFonts w:ascii="Times New Roman" w:hAnsi="Times New Roman" w:cs="Times New Roman"/>
        </w:rPr>
        <w:t xml:space="preserve"> possibilidade de criação de disciplinas interdepartamentais, alocadas diret</w:t>
      </w:r>
      <w:r w:rsidR="003F6C87">
        <w:rPr>
          <w:rFonts w:ascii="Times New Roman" w:hAnsi="Times New Roman" w:cs="Times New Roman"/>
        </w:rPr>
        <w:t>amente na Comissão de Graduação, de forma a ser oportunamente regulamentada.</w:t>
      </w:r>
      <w:r>
        <w:rPr>
          <w:rFonts w:ascii="Times New Roman" w:hAnsi="Times New Roman" w:cs="Times New Roman"/>
        </w:rPr>
        <w:t xml:space="preserve"> Tal liberdade permitirá a colaboração entre docentes de distintos Departamentos em temas essencialmente multidisciplinares.</w:t>
      </w:r>
    </w:p>
    <w:p w14:paraId="329DC0EE" w14:textId="77777777" w:rsidR="007152F1" w:rsidRDefault="00C54237" w:rsidP="007152F1">
      <w:pPr>
        <w:spacing w:after="120" w:line="276" w:lineRule="auto"/>
        <w:ind w:firstLine="851"/>
        <w:jc w:val="both"/>
      </w:pPr>
      <w:r>
        <w:t xml:space="preserve">A configuração do curso que se apresenta no Projeto Pedagógico pretende combinar a preparação </w:t>
      </w:r>
      <w:r w:rsidR="0083416A" w:rsidRPr="0033447D">
        <w:t>adequada</w:t>
      </w:r>
      <w:r>
        <w:t xml:space="preserve"> para</w:t>
      </w:r>
      <w:r w:rsidR="0083416A" w:rsidRPr="0033447D">
        <w:t xml:space="preserve"> um robusto exercício profissional </w:t>
      </w:r>
      <w:r>
        <w:t>com</w:t>
      </w:r>
      <w:r w:rsidR="0083416A" w:rsidRPr="0033447D">
        <w:t xml:space="preserve"> o desenvolvim</w:t>
      </w:r>
      <w:r w:rsidR="009C1049">
        <w:t>ento da perspectiva crítica e</w:t>
      </w:r>
      <w:r w:rsidR="0083416A" w:rsidRPr="0033447D">
        <w:t xml:space="preserve"> autonomia intelectual</w:t>
      </w:r>
      <w:r w:rsidR="009C1049">
        <w:t xml:space="preserve"> do graduando</w:t>
      </w:r>
      <w:r w:rsidR="0083416A" w:rsidRPr="0033447D">
        <w:t xml:space="preserve"> para abordar a teoria e prática jurídicas.</w:t>
      </w:r>
      <w:r>
        <w:t xml:space="preserve"> Dessa forma, </w:t>
      </w:r>
      <w:r w:rsidR="0083416A" w:rsidRPr="0033447D">
        <w:t>conteúdos fundamentais e avançados</w:t>
      </w:r>
      <w:r w:rsidR="002D3A94">
        <w:t>,</w:t>
      </w:r>
      <w:r w:rsidR="0083416A" w:rsidRPr="0033447D">
        <w:t xml:space="preserve"> que não podem faltar a um jurista e profissional completo, </w:t>
      </w:r>
      <w:r>
        <w:t>serão acrescidos</w:t>
      </w:r>
      <w:r w:rsidR="0083416A" w:rsidRPr="0033447D">
        <w:t xml:space="preserve"> </w:t>
      </w:r>
      <w:r>
        <w:t>da</w:t>
      </w:r>
      <w:r w:rsidR="0083416A" w:rsidRPr="0033447D">
        <w:t>queles que sustentem a especialidade sofisticada e sólida</w:t>
      </w:r>
      <w:r w:rsidR="003F6C87">
        <w:t xml:space="preserve"> para atuação socialmente consciente</w:t>
      </w:r>
      <w:r w:rsidR="0083416A" w:rsidRPr="0033447D">
        <w:t xml:space="preserve"> </w:t>
      </w:r>
      <w:r w:rsidR="003F6C87">
        <w:t>na</w:t>
      </w:r>
      <w:r w:rsidR="0083416A" w:rsidRPr="0033447D">
        <w:t xml:space="preserve"> área</w:t>
      </w:r>
      <w:r w:rsidR="00F91F06">
        <w:t xml:space="preserve"> de escolha do</w:t>
      </w:r>
      <w:r w:rsidR="003F6C87">
        <w:t xml:space="preserve"> </w:t>
      </w:r>
      <w:r w:rsidR="00F91F06">
        <w:t>graduando</w:t>
      </w:r>
      <w:r w:rsidR="0083416A" w:rsidRPr="0033447D">
        <w:t>.</w:t>
      </w:r>
      <w:r w:rsidR="007152F1" w:rsidRPr="007152F1">
        <w:t xml:space="preserve"> </w:t>
      </w:r>
    </w:p>
    <w:p w14:paraId="68FF3E3B" w14:textId="77777777" w:rsidR="0083416A" w:rsidRDefault="007152F1" w:rsidP="007152F1">
      <w:pPr>
        <w:spacing w:after="120" w:line="276" w:lineRule="auto"/>
        <w:ind w:firstLine="851"/>
        <w:jc w:val="both"/>
      </w:pPr>
      <w:r>
        <w:t xml:space="preserve">Com o histórico de discussões que precedeu a elaboração desse Projeto, produto de </w:t>
      </w:r>
      <w:r w:rsidRPr="0033447D">
        <w:t>um ambiente franco e sincero</w:t>
      </w:r>
      <w:r>
        <w:t>, cujo desafio é seguir promovendo a</w:t>
      </w:r>
      <w:r w:rsidRPr="0033447D">
        <w:t xml:space="preserve"> consolidação de propostas </w:t>
      </w:r>
      <w:r>
        <w:t>inovadoras, acreditamos ser ele capaz</w:t>
      </w:r>
      <w:r w:rsidRPr="0033447D">
        <w:t xml:space="preserve"> de </w:t>
      </w:r>
      <w:r>
        <w:t>renovar o curso e realçar o lugar de destaque da Faculdade de Direito da Universidade de São Paulo.</w:t>
      </w:r>
    </w:p>
    <w:p w14:paraId="23033A1F" w14:textId="77777777" w:rsidR="00063870" w:rsidRPr="006C5CAB" w:rsidRDefault="00613619" w:rsidP="006C5CAB">
      <w:pPr>
        <w:pStyle w:val="Courriernormal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6C7C5B" w:rsidRPr="006C5CAB">
        <w:rPr>
          <w:rFonts w:ascii="Times New Roman" w:hAnsi="Times New Roman" w:cs="Times New Roman"/>
          <w:b/>
        </w:rPr>
        <w:lastRenderedPageBreak/>
        <w:t>PROJETO PEDAGÓGICO</w:t>
      </w:r>
      <w:r w:rsidR="006C7C5B">
        <w:rPr>
          <w:rFonts w:ascii="Times New Roman" w:hAnsi="Times New Roman" w:cs="Times New Roman"/>
          <w:b/>
        </w:rPr>
        <w:t xml:space="preserve"> 2018</w:t>
      </w:r>
    </w:p>
    <w:p w14:paraId="4DD98530" w14:textId="77777777" w:rsidR="00F329C0" w:rsidRDefault="00F329C0" w:rsidP="0033447D">
      <w:pPr>
        <w:pStyle w:val="Courriernormal"/>
        <w:spacing w:after="120" w:line="276" w:lineRule="auto"/>
        <w:rPr>
          <w:rFonts w:ascii="Times New Roman" w:hAnsi="Times New Roman" w:cs="Times New Roman"/>
          <w:b/>
        </w:rPr>
      </w:pPr>
    </w:p>
    <w:p w14:paraId="2CD758AE" w14:textId="77777777" w:rsidR="00FB5EA4" w:rsidRDefault="00313CF1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313CF1">
        <w:rPr>
          <w:rFonts w:ascii="Times New Roman" w:hAnsi="Times New Roman" w:cs="Times New Roman"/>
          <w:b/>
        </w:rPr>
        <w:t>Condições objetivas de oferta</w:t>
      </w:r>
      <w:r w:rsidR="00493F3C">
        <w:rPr>
          <w:rFonts w:ascii="Times New Roman" w:hAnsi="Times New Roman" w:cs="Times New Roman"/>
          <w:b/>
        </w:rPr>
        <w:t>,</w:t>
      </w:r>
      <w:r w:rsidRPr="00313CF1">
        <w:rPr>
          <w:rFonts w:ascii="Times New Roman" w:hAnsi="Times New Roman" w:cs="Times New Roman"/>
          <w:b/>
        </w:rPr>
        <w:t xml:space="preserve"> vocação do curso, concepção</w:t>
      </w:r>
      <w:r w:rsidRPr="00FB5EA4">
        <w:rPr>
          <w:rFonts w:ascii="Times New Roman" w:hAnsi="Times New Roman" w:cs="Times New Roman"/>
          <w:b/>
        </w:rPr>
        <w:t xml:space="preserve"> e objetivos gerais </w:t>
      </w:r>
    </w:p>
    <w:p w14:paraId="5C71E7AC" w14:textId="77777777" w:rsidR="009C3337" w:rsidRDefault="00313CF1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curso de Direito da Faculdade de Direito da Universidade de São Paulo, no Largo de São Francisco, tem uma condição peculiar no cenário brasileiro. Trata-se de um dos dois cursos jurídicos mais antigos do país, criado por decreto imperial de D. Pedro I, em 11 de agosto de 1827, completando, portanto, 190 anos em 2017. </w:t>
      </w:r>
    </w:p>
    <w:p w14:paraId="18D190DF" w14:textId="77777777" w:rsidR="009C3337" w:rsidRDefault="00313CF1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Sua vocação inicial esteve inequivocamente ligada à necessidade de formação de quadros para o Estado brasileiro nascente, desígnio que cumpriu desde o período inicial, tendo se notabilizado pela preparação de futuros magistrados, membros do Poder Legislativo, altas autoridades governamentais, advogados, além de escritores, artistas, jornalistas e personagens do mundo da cultura. A passagem do tempo e a multiplicação dos cursos de Direito no Estado e no país não alteraram significativamente o papel de referência que o curso ainda cumpre</w:t>
      </w:r>
      <w:r w:rsidR="00493F3C">
        <w:rPr>
          <w:rFonts w:ascii="Times New Roman" w:hAnsi="Times New Roman" w:cs="Times New Roman"/>
        </w:rPr>
        <w:t>. É</w:t>
      </w:r>
      <w:r>
        <w:rPr>
          <w:rFonts w:ascii="Times New Roman" w:hAnsi="Times New Roman" w:cs="Times New Roman"/>
        </w:rPr>
        <w:t xml:space="preserve"> verdade</w:t>
      </w:r>
      <w:r w:rsidR="00493F3C">
        <w:rPr>
          <w:rFonts w:ascii="Times New Roman" w:hAnsi="Times New Roman" w:cs="Times New Roman"/>
        </w:rPr>
        <w:t xml:space="preserve"> que outros cursos, especialmente os criados recentemente, um deles na própria Universidade de São Paulo, em Ribeirão Preto</w:t>
      </w:r>
      <w:r w:rsidR="00617EDB">
        <w:rPr>
          <w:rFonts w:ascii="Times New Roman" w:hAnsi="Times New Roman" w:cs="Times New Roman"/>
        </w:rPr>
        <w:t>,</w:t>
      </w:r>
      <w:r w:rsidR="00493F3C">
        <w:rPr>
          <w:rFonts w:ascii="Times New Roman" w:hAnsi="Times New Roman" w:cs="Times New Roman"/>
        </w:rPr>
        <w:t xml:space="preserve"> alteraram o panorama inicial. </w:t>
      </w:r>
      <w:r w:rsidR="007160BD">
        <w:rPr>
          <w:rFonts w:ascii="Times New Roman" w:hAnsi="Times New Roman" w:cs="Times New Roman"/>
        </w:rPr>
        <w:t>Também é verdade que o curso não tem a</w:t>
      </w:r>
      <w:r>
        <w:rPr>
          <w:rFonts w:ascii="Times New Roman" w:hAnsi="Times New Roman" w:cs="Times New Roman"/>
        </w:rPr>
        <w:t xml:space="preserve"> mesma vitalidade do passado. E é isso que </w:t>
      </w:r>
      <w:r w:rsidR="0069113B">
        <w:rPr>
          <w:rFonts w:ascii="Times New Roman" w:hAnsi="Times New Roman" w:cs="Times New Roman"/>
        </w:rPr>
        <w:t xml:space="preserve">a Faculdade busca recuperar no processo que culmina com </w:t>
      </w:r>
      <w:r>
        <w:rPr>
          <w:rFonts w:ascii="Times New Roman" w:hAnsi="Times New Roman" w:cs="Times New Roman"/>
        </w:rPr>
        <w:t>o estabelecimento d</w:t>
      </w:r>
      <w:r w:rsidR="00367175"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</w:rPr>
        <w:t xml:space="preserve"> Projeto Pedagógico. </w:t>
      </w:r>
    </w:p>
    <w:p w14:paraId="3AAF7741" w14:textId="77777777" w:rsidR="009C3337" w:rsidRDefault="0069113B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Importante destacar que embora precedendo a criação da Universidade de São Paulo e sendo uma das instituições a ter participado do ato de sua fundação, a identidade da Faculdade de Direito hoje é dada, em grande medida, pela integração </w:t>
      </w:r>
      <w:r w:rsidR="00493F3C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instituição, a mais importante universidade de pesquisa da América Latina. Assim, além de um curso de graduação mais que centenário, a Faculdade desempenha papel de relevo no âmbito da pós-graduação, em que conta com o maior programa de pós-graduação do país, responsável pela formação da maior parcela de doutores em Direito no país</w:t>
      </w:r>
      <w:r w:rsidR="00E42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de grande parte dos docentes das demais instituições. </w:t>
      </w:r>
      <w:r w:rsidR="00FF62FC">
        <w:rPr>
          <w:rFonts w:ascii="Times New Roman" w:hAnsi="Times New Roman" w:cs="Times New Roman"/>
        </w:rPr>
        <w:t xml:space="preserve">A área de cultura e extensão também é </w:t>
      </w:r>
      <w:r w:rsidR="00377D1B">
        <w:rPr>
          <w:rFonts w:ascii="Times New Roman" w:hAnsi="Times New Roman" w:cs="Times New Roman"/>
        </w:rPr>
        <w:t xml:space="preserve">muito </w:t>
      </w:r>
      <w:r w:rsidR="00FF62FC">
        <w:rPr>
          <w:rFonts w:ascii="Times New Roman" w:hAnsi="Times New Roman" w:cs="Times New Roman"/>
        </w:rPr>
        <w:t>expressiva, tendo passado por um processo de institucionalização de atividades bastante tradicionais, como o Departamento Jurídico do Centro Acadêmico XI de Agosto, entre outras.</w:t>
      </w:r>
      <w:r>
        <w:rPr>
          <w:rFonts w:ascii="Times New Roman" w:hAnsi="Times New Roman" w:cs="Times New Roman"/>
        </w:rPr>
        <w:t xml:space="preserve"> </w:t>
      </w:r>
    </w:p>
    <w:p w14:paraId="787ED3F3" w14:textId="77777777" w:rsidR="009C3337" w:rsidRDefault="006C7C5B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Tratando-se de curso público e gratuito, o processo de seleção de estudantes é extremamente competitivo, atraindo candidatos de várias localidades do Estado de São Paulo. A adesão ao Sistema de Seleção Unificada (SISU) do Ministério da Educação</w:t>
      </w:r>
      <w:r w:rsidR="00621DB8">
        <w:rPr>
          <w:rFonts w:ascii="Times New Roman" w:hAnsi="Times New Roman" w:cs="Times New Roman"/>
        </w:rPr>
        <w:t xml:space="preserve">, com uma parcela de suas vagas, tende a </w:t>
      </w:r>
      <w:r w:rsidR="00367175">
        <w:rPr>
          <w:rFonts w:ascii="Times New Roman" w:hAnsi="Times New Roman" w:cs="Times New Roman"/>
        </w:rPr>
        <w:t>ampliar</w:t>
      </w:r>
      <w:r w:rsidR="00621DB8">
        <w:rPr>
          <w:rFonts w:ascii="Times New Roman" w:hAnsi="Times New Roman" w:cs="Times New Roman"/>
        </w:rPr>
        <w:t xml:space="preserve"> esse processo</w:t>
      </w:r>
      <w:r w:rsidR="00367175">
        <w:rPr>
          <w:rFonts w:ascii="Times New Roman" w:hAnsi="Times New Roman" w:cs="Times New Roman"/>
        </w:rPr>
        <w:t>, com o acesso de estudantes qualificados de todo o país</w:t>
      </w:r>
      <w:r w:rsidR="007160BD">
        <w:rPr>
          <w:rFonts w:ascii="Times New Roman" w:hAnsi="Times New Roman" w:cs="Times New Roman"/>
        </w:rPr>
        <w:t>.</w:t>
      </w:r>
    </w:p>
    <w:p w14:paraId="3495FB3A" w14:textId="77777777" w:rsidR="009C3337" w:rsidRDefault="007160B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</w:t>
      </w:r>
      <w:r w:rsidR="00E420FA">
        <w:rPr>
          <w:rFonts w:ascii="Times New Roman" w:hAnsi="Times New Roman" w:cs="Times New Roman"/>
        </w:rPr>
        <w:t>orpo docente da Faculdade</w:t>
      </w:r>
      <w:r w:rsidR="00367175">
        <w:rPr>
          <w:rFonts w:ascii="Times New Roman" w:hAnsi="Times New Roman" w:cs="Times New Roman"/>
        </w:rPr>
        <w:t>,</w:t>
      </w:r>
      <w:r w:rsidR="00E420FA">
        <w:rPr>
          <w:rFonts w:ascii="Times New Roman" w:hAnsi="Times New Roman" w:cs="Times New Roman"/>
        </w:rPr>
        <w:t xml:space="preserve"> segu</w:t>
      </w:r>
      <w:r w:rsidR="00367175">
        <w:rPr>
          <w:rFonts w:ascii="Times New Roman" w:hAnsi="Times New Roman" w:cs="Times New Roman"/>
        </w:rPr>
        <w:t>indo</w:t>
      </w:r>
      <w:r w:rsidR="00E420FA">
        <w:rPr>
          <w:rFonts w:ascii="Times New Roman" w:hAnsi="Times New Roman" w:cs="Times New Roman"/>
        </w:rPr>
        <w:t xml:space="preserve"> o padrão da Universidade de São Paulo, </w:t>
      </w:r>
      <w:r w:rsidR="00367175">
        <w:rPr>
          <w:rFonts w:ascii="Times New Roman" w:hAnsi="Times New Roman" w:cs="Times New Roman"/>
        </w:rPr>
        <w:t>tem</w:t>
      </w:r>
      <w:r w:rsidR="00E420FA">
        <w:rPr>
          <w:rFonts w:ascii="Times New Roman" w:hAnsi="Times New Roman" w:cs="Times New Roman"/>
        </w:rPr>
        <w:t xml:space="preserve"> a totalidade de seus integrantes detentores do título de doutor e </w:t>
      </w:r>
      <w:r w:rsidR="00367175">
        <w:rPr>
          <w:rFonts w:ascii="Times New Roman" w:hAnsi="Times New Roman" w:cs="Times New Roman"/>
        </w:rPr>
        <w:t>parcela significativa desse, também do</w:t>
      </w:r>
      <w:r w:rsidR="00E420FA">
        <w:rPr>
          <w:rFonts w:ascii="Times New Roman" w:hAnsi="Times New Roman" w:cs="Times New Roman"/>
        </w:rPr>
        <w:t xml:space="preserve"> título de Livre-Docente, além de pós-doutorados etc. A dedicação ao regime de </w:t>
      </w:r>
      <w:r w:rsidR="00E420FA">
        <w:rPr>
          <w:rFonts w:ascii="Times New Roman" w:hAnsi="Times New Roman" w:cs="Times New Roman"/>
        </w:rPr>
        <w:lastRenderedPageBreak/>
        <w:t xml:space="preserve">tempo integral, </w:t>
      </w:r>
      <w:r w:rsidR="00367175">
        <w:rPr>
          <w:rFonts w:ascii="Times New Roman" w:hAnsi="Times New Roman" w:cs="Times New Roman"/>
        </w:rPr>
        <w:t>que vem crescendo</w:t>
      </w:r>
      <w:r w:rsidR="00E420FA">
        <w:rPr>
          <w:rFonts w:ascii="Times New Roman" w:hAnsi="Times New Roman" w:cs="Times New Roman"/>
        </w:rPr>
        <w:t xml:space="preserve"> nos últimos dez anos</w:t>
      </w:r>
      <w:r w:rsidR="00367175">
        <w:rPr>
          <w:rFonts w:ascii="Times New Roman" w:hAnsi="Times New Roman" w:cs="Times New Roman"/>
        </w:rPr>
        <w:t>, também tem peso importante na melhoria das condições do curso.</w:t>
      </w:r>
    </w:p>
    <w:p w14:paraId="78D3B3E9" w14:textId="77777777" w:rsidR="009C3337" w:rsidRDefault="00E420FA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oportunidade de reelaboração do Projeto Pedagógico coincide com um período de intensa transformação </w:t>
      </w:r>
      <w:r w:rsidR="0090481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país, </w:t>
      </w:r>
      <w:r w:rsidR="0090481A">
        <w:rPr>
          <w:rFonts w:ascii="Times New Roman" w:hAnsi="Times New Roman" w:cs="Times New Roman"/>
        </w:rPr>
        <w:t>tanto</w:t>
      </w:r>
      <w:r>
        <w:rPr>
          <w:rFonts w:ascii="Times New Roman" w:hAnsi="Times New Roman" w:cs="Times New Roman"/>
        </w:rPr>
        <w:t xml:space="preserve"> no que tange </w:t>
      </w:r>
      <w:r w:rsidR="00167864">
        <w:rPr>
          <w:rFonts w:ascii="Times New Roman" w:hAnsi="Times New Roman" w:cs="Times New Roman"/>
        </w:rPr>
        <w:t xml:space="preserve">à evolução do quadro institucional produzido pela Constituição de 1988, como devido a reformulações profundas das bases jurídicas do país, </w:t>
      </w:r>
      <w:r>
        <w:rPr>
          <w:rFonts w:ascii="Times New Roman" w:hAnsi="Times New Roman" w:cs="Times New Roman"/>
        </w:rPr>
        <w:t xml:space="preserve">de que são exemplos, entre outros, a edição de novos Códigos Civil e de Processo Civil, </w:t>
      </w:r>
      <w:r w:rsidR="00F34DCB">
        <w:rPr>
          <w:rFonts w:ascii="Times New Roman" w:hAnsi="Times New Roman" w:cs="Times New Roman"/>
        </w:rPr>
        <w:t>uma judicializaçã</w:t>
      </w:r>
      <w:r w:rsidR="0090481A">
        <w:rPr>
          <w:rFonts w:ascii="Times New Roman" w:hAnsi="Times New Roman" w:cs="Times New Roman"/>
        </w:rPr>
        <w:t>o sem precedentes dos conflitos</w:t>
      </w:r>
      <w:r w:rsidR="001A6BED">
        <w:rPr>
          <w:rFonts w:ascii="Times New Roman" w:hAnsi="Times New Roman" w:cs="Times New Roman"/>
        </w:rPr>
        <w:t xml:space="preserve"> e, em contrapartida, a formação de uma nova cultura de meios alternativos de solução de controvérsias, além de uma </w:t>
      </w:r>
      <w:r w:rsidR="00F34DCB">
        <w:rPr>
          <w:rFonts w:ascii="Times New Roman" w:hAnsi="Times New Roman" w:cs="Times New Roman"/>
        </w:rPr>
        <w:t xml:space="preserve"> dem</w:t>
      </w:r>
      <w:r w:rsidR="00167864">
        <w:rPr>
          <w:rFonts w:ascii="Times New Roman" w:hAnsi="Times New Roman" w:cs="Times New Roman"/>
        </w:rPr>
        <w:t xml:space="preserve">anda </w:t>
      </w:r>
      <w:r w:rsidR="001A6BED">
        <w:rPr>
          <w:rFonts w:ascii="Times New Roman" w:hAnsi="Times New Roman" w:cs="Times New Roman"/>
        </w:rPr>
        <w:t xml:space="preserve">generalizada </w:t>
      </w:r>
      <w:r w:rsidR="00167864">
        <w:rPr>
          <w:rFonts w:ascii="Times New Roman" w:hAnsi="Times New Roman" w:cs="Times New Roman"/>
        </w:rPr>
        <w:t>por participação social</w:t>
      </w:r>
      <w:r w:rsidR="00F34DCB">
        <w:rPr>
          <w:rFonts w:ascii="Times New Roman" w:hAnsi="Times New Roman" w:cs="Times New Roman"/>
        </w:rPr>
        <w:t>.</w:t>
      </w:r>
      <w:r w:rsidR="00167864">
        <w:rPr>
          <w:rFonts w:ascii="Times New Roman" w:hAnsi="Times New Roman" w:cs="Times New Roman"/>
        </w:rPr>
        <w:t xml:space="preserve"> Nesse sentido, a reformulação da composição e conteúdo das disciplinas, bem como a ampliação das optativas, deve conferir maior dinamismo ao curso, permitindo que ele reflita, no campo da formação jurídica, aspirações do contexto do </w:t>
      </w:r>
      <w:r w:rsidR="001A6BED">
        <w:rPr>
          <w:rFonts w:ascii="Times New Roman" w:hAnsi="Times New Roman" w:cs="Times New Roman"/>
        </w:rPr>
        <w:t xml:space="preserve">Estado de São Paulo e do </w:t>
      </w:r>
      <w:r w:rsidR="00167864">
        <w:rPr>
          <w:rFonts w:ascii="Times New Roman" w:hAnsi="Times New Roman" w:cs="Times New Roman"/>
        </w:rPr>
        <w:t xml:space="preserve">país. </w:t>
      </w:r>
    </w:p>
    <w:p w14:paraId="6CA9FBA9" w14:textId="77777777" w:rsidR="00E420FA" w:rsidRDefault="00167864" w:rsidP="009E4A39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2872B6" w14:textId="77777777" w:rsidR="003C07FD" w:rsidRDefault="006C5CAB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FB5EA4">
        <w:rPr>
          <w:rFonts w:ascii="Times New Roman" w:hAnsi="Times New Roman" w:cs="Times New Roman"/>
          <w:b/>
        </w:rPr>
        <w:t>P</w:t>
      </w:r>
      <w:r w:rsidR="003C07FD" w:rsidRPr="00FB5EA4">
        <w:rPr>
          <w:rFonts w:ascii="Times New Roman" w:hAnsi="Times New Roman" w:cs="Times New Roman"/>
          <w:b/>
        </w:rPr>
        <w:t xml:space="preserve">erfil do </w:t>
      </w:r>
      <w:r w:rsidRPr="00FB5EA4">
        <w:rPr>
          <w:rFonts w:ascii="Times New Roman" w:hAnsi="Times New Roman" w:cs="Times New Roman"/>
          <w:b/>
        </w:rPr>
        <w:t>formando</w:t>
      </w:r>
      <w:r w:rsidR="003C07FD" w:rsidRPr="00FB5EA4">
        <w:rPr>
          <w:rFonts w:ascii="Times New Roman" w:hAnsi="Times New Roman" w:cs="Times New Roman"/>
          <w:b/>
        </w:rPr>
        <w:t xml:space="preserve"> </w:t>
      </w:r>
    </w:p>
    <w:p w14:paraId="3AC594BF" w14:textId="77777777" w:rsidR="009C3337" w:rsidRDefault="003E4B11" w:rsidP="00C32455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160BD">
        <w:rPr>
          <w:rFonts w:ascii="Times New Roman" w:hAnsi="Times New Roman" w:cs="Times New Roman"/>
        </w:rPr>
        <w:t xml:space="preserve"> curso deve nortear-se por uma concepção generalista, ciente de seu papel de formação de lideranças</w:t>
      </w:r>
      <w:r w:rsidR="00F34DCB">
        <w:rPr>
          <w:rFonts w:ascii="Times New Roman" w:hAnsi="Times New Roman" w:cs="Times New Roman"/>
        </w:rPr>
        <w:t xml:space="preserve"> nos vários campos da atuação jurídica na sociedade</w:t>
      </w:r>
      <w:r w:rsidR="001A54D2">
        <w:rPr>
          <w:rFonts w:ascii="Times New Roman" w:hAnsi="Times New Roman" w:cs="Times New Roman"/>
        </w:rPr>
        <w:t xml:space="preserve">. </w:t>
      </w:r>
      <w:r w:rsidR="00625D61">
        <w:rPr>
          <w:rFonts w:ascii="Times New Roman" w:hAnsi="Times New Roman" w:cs="Times New Roman"/>
        </w:rPr>
        <w:t xml:space="preserve">Isso, sem prejuízo da realização de atividades de pesquisa e extensão que permitam aos discentes um grau maior de especialização em seus temas de afinidade pessoal e </w:t>
      </w:r>
      <w:r w:rsidR="00AE4EBE">
        <w:rPr>
          <w:rFonts w:ascii="Times New Roman" w:hAnsi="Times New Roman" w:cs="Times New Roman"/>
        </w:rPr>
        <w:t>relacionados a</w:t>
      </w:r>
      <w:r w:rsidR="00625D61">
        <w:rPr>
          <w:rFonts w:ascii="Times New Roman" w:hAnsi="Times New Roman" w:cs="Times New Roman"/>
        </w:rPr>
        <w:t>o futuro campo profissional</w:t>
      </w:r>
      <w:r w:rsidR="00C32455">
        <w:rPr>
          <w:rFonts w:ascii="Times New Roman" w:hAnsi="Times New Roman" w:cs="Times New Roman"/>
        </w:rPr>
        <w:t>, considerado de maneira ampla.</w:t>
      </w:r>
      <w:r w:rsidR="00625D61">
        <w:rPr>
          <w:rFonts w:ascii="Times New Roman" w:hAnsi="Times New Roman" w:cs="Times New Roman"/>
        </w:rPr>
        <w:t xml:space="preserve"> </w:t>
      </w:r>
      <w:r w:rsidR="001A54D2">
        <w:rPr>
          <w:rFonts w:ascii="Times New Roman" w:hAnsi="Times New Roman" w:cs="Times New Roman"/>
        </w:rPr>
        <w:t>Além de consistente com sua natureza</w:t>
      </w:r>
      <w:r w:rsidR="00F6031B">
        <w:rPr>
          <w:rFonts w:ascii="Times New Roman" w:hAnsi="Times New Roman" w:cs="Times New Roman"/>
        </w:rPr>
        <w:t xml:space="preserve"> de faculdade pública de grande porte, t</w:t>
      </w:r>
      <w:r w:rsidR="001A54D2">
        <w:rPr>
          <w:rFonts w:ascii="Times New Roman" w:hAnsi="Times New Roman" w:cs="Times New Roman"/>
        </w:rPr>
        <w:t xml:space="preserve">al objetivo se impõe </w:t>
      </w:r>
      <w:r w:rsidR="00AE4EBE">
        <w:rPr>
          <w:rFonts w:ascii="Times New Roman" w:hAnsi="Times New Roman" w:cs="Times New Roman"/>
        </w:rPr>
        <w:t>pel</w:t>
      </w:r>
      <w:r w:rsidR="001A54D2">
        <w:rPr>
          <w:rFonts w:ascii="Times New Roman" w:hAnsi="Times New Roman" w:cs="Times New Roman"/>
        </w:rPr>
        <w:t xml:space="preserve">as </w:t>
      </w:r>
      <w:r w:rsidR="00AE4EBE">
        <w:rPr>
          <w:rFonts w:ascii="Times New Roman" w:hAnsi="Times New Roman" w:cs="Times New Roman"/>
        </w:rPr>
        <w:t>D</w:t>
      </w:r>
      <w:r w:rsidR="001A54D2">
        <w:rPr>
          <w:rFonts w:ascii="Times New Roman" w:hAnsi="Times New Roman" w:cs="Times New Roman"/>
        </w:rPr>
        <w:t xml:space="preserve">iretrizes </w:t>
      </w:r>
      <w:r w:rsidR="00AE4EBE">
        <w:rPr>
          <w:rFonts w:ascii="Times New Roman" w:hAnsi="Times New Roman" w:cs="Times New Roman"/>
        </w:rPr>
        <w:t>C</w:t>
      </w:r>
      <w:r w:rsidR="001A54D2">
        <w:rPr>
          <w:rFonts w:ascii="Times New Roman" w:hAnsi="Times New Roman" w:cs="Times New Roman"/>
        </w:rPr>
        <w:t xml:space="preserve">urriculares </w:t>
      </w:r>
      <w:r w:rsidR="00AE4EBE">
        <w:rPr>
          <w:rFonts w:ascii="Times New Roman" w:hAnsi="Times New Roman" w:cs="Times New Roman"/>
        </w:rPr>
        <w:t>N</w:t>
      </w:r>
      <w:r w:rsidR="001A54D2">
        <w:rPr>
          <w:rFonts w:ascii="Times New Roman" w:hAnsi="Times New Roman" w:cs="Times New Roman"/>
        </w:rPr>
        <w:t>acionais do</w:t>
      </w:r>
      <w:r w:rsidR="00AE4EBE">
        <w:rPr>
          <w:rFonts w:ascii="Times New Roman" w:hAnsi="Times New Roman" w:cs="Times New Roman"/>
        </w:rPr>
        <w:t>s</w:t>
      </w:r>
      <w:r w:rsidR="001A54D2">
        <w:rPr>
          <w:rFonts w:ascii="Times New Roman" w:hAnsi="Times New Roman" w:cs="Times New Roman"/>
        </w:rPr>
        <w:t xml:space="preserve"> </w:t>
      </w:r>
      <w:r w:rsidR="00AE4EBE">
        <w:rPr>
          <w:rFonts w:ascii="Times New Roman" w:hAnsi="Times New Roman" w:cs="Times New Roman"/>
        </w:rPr>
        <w:t>Cursos</w:t>
      </w:r>
      <w:r w:rsidR="001A54D2">
        <w:rPr>
          <w:rFonts w:ascii="Times New Roman" w:hAnsi="Times New Roman" w:cs="Times New Roman"/>
        </w:rPr>
        <w:t xml:space="preserve"> de </w:t>
      </w:r>
      <w:r w:rsidR="00AE4EBE">
        <w:rPr>
          <w:rFonts w:ascii="Times New Roman" w:hAnsi="Times New Roman" w:cs="Times New Roman"/>
        </w:rPr>
        <w:t>D</w:t>
      </w:r>
      <w:r w:rsidR="001A54D2">
        <w:rPr>
          <w:rFonts w:ascii="Times New Roman" w:hAnsi="Times New Roman" w:cs="Times New Roman"/>
        </w:rPr>
        <w:t>ireito</w:t>
      </w:r>
      <w:r w:rsidR="005158BA">
        <w:rPr>
          <w:rFonts w:ascii="Times New Roman" w:hAnsi="Times New Roman" w:cs="Times New Roman"/>
        </w:rPr>
        <w:t>.</w:t>
      </w:r>
      <w:r w:rsidR="001A54D2">
        <w:rPr>
          <w:rStyle w:val="Refdenotaderodap"/>
          <w:rFonts w:ascii="Times New Roman" w:hAnsi="Times New Roman" w:cs="Times New Roman"/>
        </w:rPr>
        <w:footnoteReference w:id="4"/>
      </w:r>
      <w:r w:rsidR="001A54D2" w:rsidRPr="001A54D2">
        <w:rPr>
          <w:rFonts w:ascii="Times New Roman" w:hAnsi="Times New Roman" w:cs="Times New Roman"/>
        </w:rPr>
        <w:t xml:space="preserve"> </w:t>
      </w:r>
    </w:p>
    <w:p w14:paraId="48E83B0D" w14:textId="77777777" w:rsidR="001E4DD5" w:rsidRDefault="001E4DD5" w:rsidP="007160BD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</w:rPr>
      </w:pPr>
    </w:p>
    <w:p w14:paraId="102E4F7F" w14:textId="77777777" w:rsidR="007D1E81" w:rsidRDefault="007D1E81" w:rsidP="007D1E81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FB5EA4">
        <w:rPr>
          <w:rFonts w:ascii="Times New Roman" w:hAnsi="Times New Roman" w:cs="Times New Roman"/>
          <w:b/>
        </w:rPr>
        <w:t>Competências e habilidades</w:t>
      </w:r>
    </w:p>
    <w:p w14:paraId="5BAC7295" w14:textId="77777777" w:rsidR="00BB082F" w:rsidRDefault="008603AD" w:rsidP="008603A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curso deve proporcionar aos estudantes o desenvolvimento das competências e habilidades relacionadas à</w:t>
      </w:r>
      <w:r w:rsidR="00625D61">
        <w:rPr>
          <w:rFonts w:ascii="Times New Roman" w:hAnsi="Times New Roman" w:cs="Times New Roman"/>
        </w:rPr>
        <w:t xml:space="preserve"> </w:t>
      </w:r>
      <w:r w:rsidR="00625D61" w:rsidRPr="00603968">
        <w:rPr>
          <w:rFonts w:ascii="Times New Roman" w:hAnsi="Times New Roman" w:cs="Times New Roman"/>
        </w:rPr>
        <w:t>capa</w:t>
      </w:r>
      <w:r w:rsidR="00625D61">
        <w:rPr>
          <w:rFonts w:ascii="Times New Roman" w:hAnsi="Times New Roman" w:cs="Times New Roman"/>
        </w:rPr>
        <w:t>cidade</w:t>
      </w:r>
      <w:r w:rsidR="00625D61" w:rsidRPr="00603968">
        <w:rPr>
          <w:rFonts w:ascii="Times New Roman" w:hAnsi="Times New Roman" w:cs="Times New Roman"/>
        </w:rPr>
        <w:t xml:space="preserve"> de atuar em operações jurídicas </w:t>
      </w:r>
      <w:r w:rsidR="00AE4EBE">
        <w:rPr>
          <w:rFonts w:ascii="Times New Roman" w:hAnsi="Times New Roman" w:cs="Times New Roman"/>
        </w:rPr>
        <w:t xml:space="preserve">que </w:t>
      </w:r>
      <w:r w:rsidR="00C32455">
        <w:rPr>
          <w:rFonts w:ascii="Times New Roman" w:hAnsi="Times New Roman" w:cs="Times New Roman"/>
        </w:rPr>
        <w:t>envolvam sensibilidade social e</w:t>
      </w:r>
      <w:r w:rsidR="00625D61">
        <w:rPr>
          <w:rFonts w:ascii="Times New Roman" w:hAnsi="Times New Roman" w:cs="Times New Roman"/>
        </w:rPr>
        <w:t xml:space="preserve"> grau </w:t>
      </w:r>
      <w:r w:rsidR="00C32455">
        <w:rPr>
          <w:rFonts w:ascii="Times New Roman" w:hAnsi="Times New Roman" w:cs="Times New Roman"/>
        </w:rPr>
        <w:t xml:space="preserve">elevado </w:t>
      </w:r>
      <w:r w:rsidR="00625D61">
        <w:rPr>
          <w:rFonts w:ascii="Times New Roman" w:hAnsi="Times New Roman" w:cs="Times New Roman"/>
        </w:rPr>
        <w:t xml:space="preserve">de </w:t>
      </w:r>
      <w:r w:rsidR="00AE4EBE">
        <w:rPr>
          <w:rFonts w:ascii="Times New Roman" w:hAnsi="Times New Roman" w:cs="Times New Roman"/>
        </w:rPr>
        <w:t>domínio técnico</w:t>
      </w:r>
      <w:r w:rsidR="00625D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compreendendo</w:t>
      </w:r>
      <w:r w:rsidR="00625D61" w:rsidRPr="00603968">
        <w:rPr>
          <w:rFonts w:ascii="Times New Roman" w:hAnsi="Times New Roman" w:cs="Times New Roman"/>
        </w:rPr>
        <w:t xml:space="preserve"> interpretação legal, criação </w:t>
      </w:r>
      <w:r w:rsidR="001A6BED">
        <w:rPr>
          <w:rFonts w:ascii="Times New Roman" w:hAnsi="Times New Roman" w:cs="Times New Roman"/>
        </w:rPr>
        <w:t>normativa</w:t>
      </w:r>
      <w:r w:rsidR="00625D61" w:rsidRPr="00603968">
        <w:rPr>
          <w:rFonts w:ascii="Times New Roman" w:hAnsi="Times New Roman" w:cs="Times New Roman"/>
        </w:rPr>
        <w:t xml:space="preserve"> e contr</w:t>
      </w:r>
      <w:r w:rsidR="007A0CE5">
        <w:rPr>
          <w:rFonts w:ascii="Times New Roman" w:hAnsi="Times New Roman" w:cs="Times New Roman"/>
        </w:rPr>
        <w:t>atual,</w:t>
      </w:r>
      <w:r>
        <w:rPr>
          <w:rFonts w:ascii="Times New Roman" w:hAnsi="Times New Roman" w:cs="Times New Roman"/>
        </w:rPr>
        <w:t xml:space="preserve"> </w:t>
      </w:r>
      <w:r w:rsidR="001A6BED">
        <w:rPr>
          <w:rFonts w:ascii="Times New Roman" w:hAnsi="Times New Roman" w:cs="Times New Roman"/>
        </w:rPr>
        <w:t>condução de processos de negociação, orientação jurídica</w:t>
      </w:r>
      <w:r w:rsidR="007A0CE5">
        <w:rPr>
          <w:rFonts w:ascii="Times New Roman" w:hAnsi="Times New Roman" w:cs="Times New Roman"/>
        </w:rPr>
        <w:t>, além das atribuições tradicionalmente associadas às profissões jurídicas</w:t>
      </w:r>
      <w:r>
        <w:rPr>
          <w:rFonts w:ascii="Times New Roman" w:hAnsi="Times New Roman" w:cs="Times New Roman"/>
        </w:rPr>
        <w:t>.</w:t>
      </w:r>
      <w:r w:rsidR="00C32455">
        <w:rPr>
          <w:rStyle w:val="Refdenotaderodap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</w:p>
    <w:p w14:paraId="01B4A7DB" w14:textId="77777777" w:rsidR="00F34DCB" w:rsidRPr="00FB5EA4" w:rsidRDefault="00F34DCB" w:rsidP="00F34DCB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  <w:b/>
        </w:rPr>
      </w:pPr>
    </w:p>
    <w:p w14:paraId="0A983B5A" w14:textId="77777777" w:rsidR="00FB5EA4" w:rsidRPr="00505E28" w:rsidRDefault="007D1E81" w:rsidP="007D1E81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505E28">
        <w:rPr>
          <w:rFonts w:ascii="Times New Roman" w:hAnsi="Times New Roman" w:cs="Times New Roman"/>
          <w:b/>
        </w:rPr>
        <w:t>Organização curricular, d</w:t>
      </w:r>
      <w:r w:rsidR="00FB5EA4" w:rsidRPr="00505E28">
        <w:rPr>
          <w:rFonts w:ascii="Times New Roman" w:hAnsi="Times New Roman" w:cs="Times New Roman"/>
          <w:b/>
        </w:rPr>
        <w:t>uração do curso e regime acadêmico de oferta</w:t>
      </w:r>
      <w:r w:rsidR="00F34DCB" w:rsidRPr="00505E28">
        <w:rPr>
          <w:rFonts w:ascii="Times New Roman" w:hAnsi="Times New Roman" w:cs="Times New Roman"/>
          <w:b/>
        </w:rPr>
        <w:t xml:space="preserve"> </w:t>
      </w:r>
      <w:r w:rsidR="00FB5EA4" w:rsidRPr="00505E28">
        <w:rPr>
          <w:rFonts w:ascii="Times New Roman" w:hAnsi="Times New Roman" w:cs="Times New Roman"/>
          <w:b/>
        </w:rPr>
        <w:t xml:space="preserve"> </w:t>
      </w:r>
    </w:p>
    <w:p w14:paraId="0D29A76B" w14:textId="77777777" w:rsidR="009C3337" w:rsidRDefault="00A91D4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B082F">
        <w:rPr>
          <w:rFonts w:ascii="Times New Roman" w:hAnsi="Times New Roman" w:cs="Times New Roman"/>
        </w:rPr>
        <w:t xml:space="preserve"> duração do curso satisfaz os requisitos</w:t>
      </w:r>
      <w:r w:rsidR="00FB5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das</w:t>
      </w:r>
      <w:r w:rsidRPr="00A91D4D">
        <w:rPr>
          <w:rFonts w:ascii="Times New Roman" w:hAnsi="Times New Roman" w:cs="Times New Roman"/>
        </w:rPr>
        <w:t xml:space="preserve"> Diretrizes Curriculares Nacionais (Res. CNE n. 9/2004)</w:t>
      </w:r>
      <w:r w:rsidR="00FB5EA4">
        <w:rPr>
          <w:rFonts w:ascii="Times New Roman" w:hAnsi="Times New Roman" w:cs="Times New Roman"/>
        </w:rPr>
        <w:t xml:space="preserve"> e da Resolução 2/2007, </w:t>
      </w:r>
      <w:r w:rsidR="00BB082F">
        <w:rPr>
          <w:rFonts w:ascii="Times New Roman" w:hAnsi="Times New Roman" w:cs="Times New Roman"/>
        </w:rPr>
        <w:t xml:space="preserve">totalizando </w:t>
      </w:r>
      <w:r w:rsidR="00FB5EA4">
        <w:rPr>
          <w:rFonts w:ascii="Times New Roman" w:hAnsi="Times New Roman" w:cs="Times New Roman"/>
        </w:rPr>
        <w:t xml:space="preserve">3.705h, </w:t>
      </w:r>
      <w:r>
        <w:rPr>
          <w:rFonts w:ascii="Times New Roman" w:hAnsi="Times New Roman" w:cs="Times New Roman"/>
        </w:rPr>
        <w:t>distribuídas da seguinte forma:</w:t>
      </w:r>
    </w:p>
    <w:p w14:paraId="1208756D" w14:textId="77777777" w:rsidR="009C3337" w:rsidRDefault="009C3337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68"/>
        <w:gridCol w:w="2269"/>
        <w:gridCol w:w="2085"/>
      </w:tblGrid>
      <w:tr w:rsidR="00A91D4D" w:rsidRPr="008C2995" w14:paraId="64FFC257" w14:textId="77777777">
        <w:tc>
          <w:tcPr>
            <w:tcW w:w="2172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</w:tcPr>
          <w:p w14:paraId="698D9EB4" w14:textId="77777777" w:rsidR="00A91D4D" w:rsidRPr="00A91D4D" w:rsidRDefault="00A91D4D" w:rsidP="00A91D4D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146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90E5CF8" w14:textId="77777777" w:rsidR="00A91D4D" w:rsidRPr="00A91D4D" w:rsidRDefault="00A91D4D" w:rsidP="00F34DCB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A91D4D">
              <w:rPr>
                <w:b/>
              </w:rPr>
              <w:t>Créditos</w:t>
            </w:r>
          </w:p>
        </w:tc>
        <w:tc>
          <w:tcPr>
            <w:tcW w:w="2269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3711806B" w14:textId="77777777" w:rsidR="00A91D4D" w:rsidRPr="00A91D4D" w:rsidRDefault="00A91D4D" w:rsidP="00F34DCB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A91D4D">
              <w:rPr>
                <w:b/>
              </w:rPr>
              <w:t>Carga horária</w:t>
            </w:r>
          </w:p>
        </w:tc>
        <w:tc>
          <w:tcPr>
            <w:tcW w:w="2085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14:paraId="3578591F" w14:textId="77777777" w:rsidR="00A91D4D" w:rsidRPr="00A91D4D" w:rsidRDefault="00A91D4D" w:rsidP="00F34DCB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A91D4D">
              <w:rPr>
                <w:b/>
              </w:rPr>
              <w:t>Percentual</w:t>
            </w:r>
          </w:p>
        </w:tc>
      </w:tr>
      <w:tr w:rsidR="00A91D4D" w:rsidRPr="008C2995" w14:paraId="7AF6783F" w14:textId="77777777">
        <w:tc>
          <w:tcPr>
            <w:tcW w:w="2172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14:paraId="42CF79C4" w14:textId="77777777" w:rsidR="00A91D4D" w:rsidRPr="00A91D4D" w:rsidRDefault="00A91D4D" w:rsidP="00A91D4D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  <w:r w:rsidRPr="00A91D4D">
              <w:rPr>
                <w:b/>
              </w:rPr>
              <w:t>Disciplinas obrigatória</w:t>
            </w:r>
            <w:r>
              <w:rPr>
                <w:b/>
              </w:rPr>
              <w:t>s</w:t>
            </w:r>
          </w:p>
        </w:tc>
        <w:tc>
          <w:tcPr>
            <w:tcW w:w="1468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7F3F34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</w:pPr>
            <w:r>
              <w:t>144 créditos-aula</w:t>
            </w:r>
          </w:p>
        </w:tc>
        <w:tc>
          <w:tcPr>
            <w:tcW w:w="2269" w:type="dxa"/>
            <w:tcBorders>
              <w:top w:val="thickThin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A8700E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216</w:t>
            </w:r>
            <w:r w:rsidRPr="008C2995">
              <w:t>0h</w:t>
            </w:r>
          </w:p>
        </w:tc>
        <w:tc>
          <w:tcPr>
            <w:tcW w:w="2085" w:type="dxa"/>
            <w:tcBorders>
              <w:top w:val="thickThinLargeGap" w:sz="24" w:space="0" w:color="auto"/>
              <w:left w:val="single" w:sz="4" w:space="0" w:color="auto"/>
              <w:bottom w:val="double" w:sz="4" w:space="0" w:color="auto"/>
            </w:tcBorders>
          </w:tcPr>
          <w:p w14:paraId="60DF8B79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58,30</w:t>
            </w:r>
            <w:r w:rsidRPr="008C2995">
              <w:t>%</w:t>
            </w:r>
          </w:p>
        </w:tc>
      </w:tr>
      <w:tr w:rsidR="00A91D4D" w:rsidRPr="008C2995" w14:paraId="5ACC910B" w14:textId="77777777">
        <w:tc>
          <w:tcPr>
            <w:tcW w:w="21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6FFA2D" w14:textId="77777777" w:rsidR="00A91D4D" w:rsidRPr="00A91D4D" w:rsidRDefault="00A91D4D" w:rsidP="00A91D4D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  <w:r w:rsidRPr="00A91D4D">
              <w:rPr>
                <w:b/>
              </w:rPr>
              <w:t>Disciplinas optativas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EDD82C3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</w:pPr>
            <w:r>
              <w:t>91 créditos-aula</w:t>
            </w:r>
          </w:p>
        </w:tc>
        <w:tc>
          <w:tcPr>
            <w:tcW w:w="2269" w:type="dxa"/>
            <w:tcBorders>
              <w:top w:val="double" w:sz="4" w:space="0" w:color="auto"/>
              <w:bottom w:val="single" w:sz="4" w:space="0" w:color="auto"/>
            </w:tcBorders>
          </w:tcPr>
          <w:p w14:paraId="22EE5AB1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1365h</w:t>
            </w:r>
          </w:p>
        </w:tc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</w:tcPr>
          <w:p w14:paraId="2D1A08B3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36,84%</w:t>
            </w:r>
          </w:p>
        </w:tc>
      </w:tr>
      <w:tr w:rsidR="00A91D4D" w:rsidRPr="008C2995" w14:paraId="27264E15" w14:textId="77777777">
        <w:tc>
          <w:tcPr>
            <w:tcW w:w="21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540EA" w14:textId="77777777" w:rsidR="00A91D4D" w:rsidRPr="00A91D4D" w:rsidRDefault="00A91D4D" w:rsidP="00A91D4D">
            <w:pPr>
              <w:pStyle w:val="PargrafodaLista"/>
              <w:spacing w:before="100" w:beforeAutospacing="1" w:after="100" w:afterAutospacing="1"/>
              <w:ind w:left="0"/>
              <w:rPr>
                <w:b/>
              </w:rPr>
            </w:pPr>
            <w:r w:rsidRPr="00A91D4D">
              <w:rPr>
                <w:b/>
              </w:rPr>
              <w:t>Tese de láurea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F83CC2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</w:pPr>
            <w:r w:rsidRPr="008C2995">
              <w:t>6 créditos</w:t>
            </w:r>
            <w:r>
              <w:t>-</w:t>
            </w:r>
            <w:r w:rsidRPr="008C2995">
              <w:t>trabalho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14:paraId="633F99BE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180</w:t>
            </w:r>
            <w:r w:rsidRPr="008C2995">
              <w:t>h</w:t>
            </w:r>
          </w:p>
        </w:tc>
        <w:tc>
          <w:tcPr>
            <w:tcW w:w="2085" w:type="dxa"/>
            <w:tcBorders>
              <w:top w:val="double" w:sz="4" w:space="0" w:color="auto"/>
              <w:bottom w:val="double" w:sz="4" w:space="0" w:color="auto"/>
            </w:tcBorders>
          </w:tcPr>
          <w:p w14:paraId="19FA01DD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4,86</w:t>
            </w:r>
            <w:r w:rsidRPr="008C2995">
              <w:t>%</w:t>
            </w:r>
          </w:p>
        </w:tc>
      </w:tr>
      <w:tr w:rsidR="00A91D4D" w:rsidRPr="008C2995" w14:paraId="47D09923" w14:textId="77777777">
        <w:tc>
          <w:tcPr>
            <w:tcW w:w="3640" w:type="dxa"/>
            <w:gridSpan w:val="2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038E4A75" w14:textId="77777777" w:rsidR="00A91D4D" w:rsidRPr="00A91D4D" w:rsidRDefault="00A91D4D" w:rsidP="00A91D4D">
            <w:pPr>
              <w:pStyle w:val="PargrafodaLista"/>
              <w:ind w:left="0"/>
              <w:rPr>
                <w:b/>
              </w:rPr>
            </w:pPr>
            <w:r w:rsidRPr="00A91D4D">
              <w:rPr>
                <w:b/>
              </w:rPr>
              <w:t>TOTAL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14:paraId="04CB2148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>
              <w:t>3705</w:t>
            </w:r>
            <w:r w:rsidRPr="008C2995">
              <w:t>h</w:t>
            </w:r>
          </w:p>
        </w:tc>
        <w:tc>
          <w:tcPr>
            <w:tcW w:w="2085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7FC87229" w14:textId="77777777" w:rsidR="00A91D4D" w:rsidRPr="008C2995" w:rsidRDefault="00A91D4D" w:rsidP="00A91D4D">
            <w:pPr>
              <w:pStyle w:val="PargrafodaLista"/>
              <w:spacing w:before="100" w:beforeAutospacing="1" w:after="100" w:afterAutospacing="1"/>
              <w:ind w:left="0"/>
              <w:jc w:val="center"/>
            </w:pPr>
            <w:r w:rsidRPr="008C2995">
              <w:t>100%</w:t>
            </w:r>
          </w:p>
        </w:tc>
      </w:tr>
    </w:tbl>
    <w:p w14:paraId="288FB280" w14:textId="77777777" w:rsidR="009C3337" w:rsidRDefault="009C3337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p w14:paraId="2BBFA9B9" w14:textId="77777777" w:rsidR="009C3337" w:rsidRDefault="007D1E81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regime de oferta é semestral, com turmas nos períodos diurno e noturno. No período vespertino são oferecidas algumas turmas de disciplinas optativas, além de atividades de extensão e pesquisa. O sistema de matrículas é por disciplinas organizadas de forma seriada.</w:t>
      </w:r>
    </w:p>
    <w:p w14:paraId="72DEF426" w14:textId="77777777" w:rsidR="003C07FD" w:rsidRDefault="003C07FD" w:rsidP="00FB5EA4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</w:rPr>
      </w:pPr>
    </w:p>
    <w:p w14:paraId="6E493CC1" w14:textId="77777777" w:rsidR="006C5CAB" w:rsidRPr="00505E28" w:rsidRDefault="006C5CAB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505E28">
        <w:rPr>
          <w:rFonts w:ascii="Times New Roman" w:hAnsi="Times New Roman" w:cs="Times New Roman"/>
          <w:b/>
        </w:rPr>
        <w:t>Conteúdos curriculares</w:t>
      </w:r>
    </w:p>
    <w:p w14:paraId="0AACA822" w14:textId="77777777" w:rsidR="009C3337" w:rsidRDefault="00A91D4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A91D4D">
        <w:rPr>
          <w:rFonts w:ascii="Times New Roman" w:hAnsi="Times New Roman" w:cs="Times New Roman"/>
        </w:rPr>
        <w:t xml:space="preserve">Os conteúdos curriculares são detalhados no Anexo I, que traz os nomes e cargas das disciplinas obrigatórias e optativas. </w:t>
      </w:r>
    </w:p>
    <w:p w14:paraId="1CBAE91C" w14:textId="77777777" w:rsidR="009C3337" w:rsidRDefault="00505E28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</w:t>
      </w:r>
      <w:r w:rsidR="007B2A1E">
        <w:rPr>
          <w:rFonts w:ascii="Times New Roman" w:hAnsi="Times New Roman" w:cs="Times New Roman"/>
        </w:rPr>
        <w:t>s eixos de formação indicados nas Diretrizes Curriculares Nacionais</w:t>
      </w:r>
      <w:r>
        <w:rPr>
          <w:rFonts w:ascii="Times New Roman" w:hAnsi="Times New Roman" w:cs="Times New Roman"/>
        </w:rPr>
        <w:t xml:space="preserve">, o Projeto os observa, por meio de conteúdos e atividades, de forma interligada, da seguinte maneira: </w:t>
      </w:r>
    </w:p>
    <w:p w14:paraId="498D98F5" w14:textId="77777777" w:rsidR="009C3337" w:rsidRDefault="00613619">
      <w:pPr>
        <w:pStyle w:val="Courriernormal"/>
        <w:spacing w:after="120" w:line="276" w:lineRule="auto"/>
        <w:ind w:left="680" w:firstLine="0"/>
        <w:rPr>
          <w:rFonts w:ascii="Times New Roman" w:hAnsi="Times New Roman" w:cs="Times New Roman"/>
        </w:rPr>
      </w:pPr>
      <w:r w:rsidRPr="00613619">
        <w:rPr>
          <w:rFonts w:ascii="Times New Roman" w:hAnsi="Times New Roman" w:cs="Times New Roman"/>
        </w:rPr>
        <w:t xml:space="preserve">I - </w:t>
      </w:r>
      <w:r w:rsidR="00551E66" w:rsidRPr="00551E66">
        <w:rPr>
          <w:rFonts w:ascii="Times New Roman" w:hAnsi="Times New Roman" w:cs="Times New Roman"/>
          <w:i/>
        </w:rPr>
        <w:t>Eixo de Formação Fundamental</w:t>
      </w:r>
      <w:r w:rsidR="00AD5263">
        <w:rPr>
          <w:rFonts w:ascii="Times New Roman" w:hAnsi="Times New Roman" w:cs="Times New Roman"/>
        </w:rPr>
        <w:t>:</w:t>
      </w:r>
      <w:r w:rsidR="00AE6A09">
        <w:rPr>
          <w:rFonts w:ascii="Times New Roman" w:hAnsi="Times New Roman"/>
        </w:rPr>
        <w:t xml:space="preserve"> as disciplinas</w:t>
      </w:r>
      <w:r w:rsidR="004915C3">
        <w:rPr>
          <w:rFonts w:ascii="Times New Roman" w:hAnsi="Times New Roman"/>
        </w:rPr>
        <w:t xml:space="preserve"> deste eixo</w:t>
      </w:r>
      <w:r w:rsidR="007B2A1E">
        <w:rPr>
          <w:rFonts w:ascii="Times New Roman" w:hAnsi="Times New Roman"/>
        </w:rPr>
        <w:t>, que visa</w:t>
      </w:r>
      <w:r w:rsidR="007B2A1E" w:rsidRPr="00613619">
        <w:rPr>
          <w:rFonts w:ascii="Times New Roman" w:hAnsi="Times New Roman"/>
        </w:rPr>
        <w:t xml:space="preserve"> </w:t>
      </w:r>
      <w:r w:rsidR="007B2A1E">
        <w:rPr>
          <w:rFonts w:ascii="Times New Roman" w:hAnsi="Times New Roman"/>
        </w:rPr>
        <w:t>“</w:t>
      </w:r>
      <w:r w:rsidR="007B2A1E" w:rsidRPr="00613619">
        <w:rPr>
          <w:rFonts w:ascii="Times New Roman" w:hAnsi="Times New Roman"/>
        </w:rPr>
        <w:t>integrar o estudante no campo, estabelecendo as relações do Direito com outras áreas do saber</w:t>
      </w:r>
      <w:r w:rsidR="007B2A1E">
        <w:rPr>
          <w:rFonts w:ascii="Times New Roman" w:hAnsi="Times New Roman"/>
        </w:rPr>
        <w:t>”,</w:t>
      </w:r>
      <w:r w:rsidR="004915C3">
        <w:rPr>
          <w:rFonts w:ascii="Times New Roman" w:hAnsi="Times New Roman"/>
        </w:rPr>
        <w:t xml:space="preserve"> concentram-se nos anos iniciais do curso, </w:t>
      </w:r>
      <w:r w:rsidR="001A6BED">
        <w:rPr>
          <w:rFonts w:ascii="Times New Roman" w:hAnsi="Times New Roman"/>
        </w:rPr>
        <w:t>podendo ser complementadas</w:t>
      </w:r>
      <w:r w:rsidR="004915C3">
        <w:rPr>
          <w:rFonts w:ascii="Times New Roman" w:hAnsi="Times New Roman"/>
        </w:rPr>
        <w:t xml:space="preserve"> ao longo do percurso formativo discente, </w:t>
      </w:r>
      <w:r w:rsidR="001A6BED">
        <w:rPr>
          <w:rFonts w:ascii="Times New Roman" w:hAnsi="Times New Roman"/>
        </w:rPr>
        <w:t xml:space="preserve">especialmente por </w:t>
      </w:r>
      <w:r w:rsidR="004915C3">
        <w:rPr>
          <w:rFonts w:ascii="Times New Roman" w:hAnsi="Times New Roman"/>
        </w:rPr>
        <w:t xml:space="preserve">disciplinas </w:t>
      </w:r>
      <w:r w:rsidR="007B2A1E">
        <w:rPr>
          <w:rFonts w:ascii="Times New Roman" w:hAnsi="Times New Roman"/>
        </w:rPr>
        <w:t>optativas</w:t>
      </w:r>
      <w:r w:rsidR="004915C3">
        <w:rPr>
          <w:rFonts w:ascii="Times New Roman" w:hAnsi="Times New Roman"/>
        </w:rPr>
        <w:t>.</w:t>
      </w:r>
      <w:r w:rsidR="00E063FC">
        <w:rPr>
          <w:rFonts w:ascii="Times New Roman" w:hAnsi="Times New Roman"/>
        </w:rPr>
        <w:t xml:space="preserve"> </w:t>
      </w:r>
      <w:r w:rsidR="00470E02">
        <w:rPr>
          <w:rFonts w:ascii="Times New Roman" w:hAnsi="Times New Roman"/>
        </w:rPr>
        <w:t>Entre as disciplinas o</w:t>
      </w:r>
      <w:r w:rsidR="00590316">
        <w:rPr>
          <w:rFonts w:ascii="Times New Roman" w:hAnsi="Times New Roman"/>
        </w:rPr>
        <w:t>brigatórias, integram este eixo</w:t>
      </w:r>
      <w:r w:rsidR="00470E02">
        <w:rPr>
          <w:rFonts w:ascii="Times New Roman" w:hAnsi="Times New Roman"/>
        </w:rPr>
        <w:t xml:space="preserve"> </w:t>
      </w:r>
      <w:r w:rsidR="00E063FC">
        <w:rPr>
          <w:rFonts w:ascii="Times New Roman" w:hAnsi="Times New Roman"/>
        </w:rPr>
        <w:t xml:space="preserve">Direito Romano Atual, Economia Política, Teoria </w:t>
      </w:r>
      <w:r w:rsidR="00590316">
        <w:rPr>
          <w:rFonts w:ascii="Times New Roman" w:hAnsi="Times New Roman"/>
        </w:rPr>
        <w:t xml:space="preserve">Geral </w:t>
      </w:r>
      <w:r w:rsidR="00E063FC">
        <w:rPr>
          <w:rFonts w:ascii="Times New Roman" w:hAnsi="Times New Roman"/>
        </w:rPr>
        <w:t>do Estado, Introdução ao Estudo do Direito, Metodologia do Estudo do Direito, História do Direito, Introdução à Sociologia, Sociologia Jurídica</w:t>
      </w:r>
      <w:r w:rsidR="00470E02">
        <w:rPr>
          <w:rFonts w:ascii="Times New Roman" w:hAnsi="Times New Roman"/>
        </w:rPr>
        <w:t xml:space="preserve"> e Filosofia do </w:t>
      </w:r>
      <w:r w:rsidR="00470E02">
        <w:rPr>
          <w:rFonts w:ascii="Times New Roman" w:hAnsi="Times New Roman"/>
        </w:rPr>
        <w:lastRenderedPageBreak/>
        <w:t xml:space="preserve">Direito. Somam-se a elas diversas </w:t>
      </w:r>
      <w:r w:rsidR="007B2A1E">
        <w:rPr>
          <w:rFonts w:ascii="Times New Roman" w:hAnsi="Times New Roman"/>
        </w:rPr>
        <w:t>optativas</w:t>
      </w:r>
      <w:r w:rsidR="00470E02">
        <w:rPr>
          <w:rFonts w:ascii="Times New Roman" w:hAnsi="Times New Roman"/>
        </w:rPr>
        <w:t xml:space="preserve"> disponíveis desde o primeiro semestre, conforme se vê no Anexo II.</w:t>
      </w:r>
    </w:p>
    <w:p w14:paraId="5831DB46" w14:textId="77777777" w:rsidR="009C3337" w:rsidRPr="00DD6E39" w:rsidRDefault="00613619" w:rsidP="00DD6E39">
      <w:pPr>
        <w:pStyle w:val="Courriernormal"/>
        <w:spacing w:after="120" w:line="276" w:lineRule="auto"/>
        <w:ind w:left="680"/>
        <w:rPr>
          <w:rFonts w:ascii="Times New Roman" w:hAnsi="Times New Roman"/>
        </w:rPr>
      </w:pPr>
      <w:r w:rsidRPr="00613619">
        <w:rPr>
          <w:rFonts w:ascii="Times New Roman" w:hAnsi="Times New Roman" w:cs="Times New Roman"/>
        </w:rPr>
        <w:t xml:space="preserve">II - </w:t>
      </w:r>
      <w:r w:rsidR="00551E66" w:rsidRPr="00551E66">
        <w:rPr>
          <w:rFonts w:ascii="Times New Roman" w:hAnsi="Times New Roman" w:cs="Times New Roman"/>
          <w:i/>
        </w:rPr>
        <w:t>Eixo de Formação Profissional</w:t>
      </w:r>
      <w:r w:rsidR="00596AE8">
        <w:rPr>
          <w:rFonts w:ascii="Times New Roman" w:hAnsi="Times New Roman" w:cs="Times New Roman"/>
        </w:rPr>
        <w:t>:</w:t>
      </w:r>
      <w:r w:rsidR="00470E02">
        <w:rPr>
          <w:rFonts w:ascii="Times New Roman" w:hAnsi="Times New Roman" w:cs="Times New Roman"/>
        </w:rPr>
        <w:t xml:space="preserve"> </w:t>
      </w:r>
      <w:r w:rsidR="005158BA">
        <w:rPr>
          <w:rFonts w:ascii="Times New Roman" w:hAnsi="Times New Roman" w:cs="Times New Roman"/>
        </w:rPr>
        <w:t>o Projeto</w:t>
      </w:r>
      <w:r w:rsidRPr="00613619">
        <w:rPr>
          <w:rFonts w:ascii="Times New Roman" w:hAnsi="Times New Roman" w:cs="Times New Roman"/>
        </w:rPr>
        <w:t xml:space="preserve"> </w:t>
      </w:r>
      <w:r w:rsidR="00470E02">
        <w:rPr>
          <w:rFonts w:ascii="Times New Roman" w:hAnsi="Times New Roman" w:cs="Times New Roman"/>
        </w:rPr>
        <w:t xml:space="preserve">inclui conteúdos de </w:t>
      </w:r>
      <w:r w:rsidR="00470E02" w:rsidRPr="00613619">
        <w:rPr>
          <w:rFonts w:ascii="Times New Roman" w:hAnsi="Times New Roman"/>
        </w:rPr>
        <w:t xml:space="preserve">enfoque dogmático, </w:t>
      </w:r>
      <w:r w:rsidR="00DD6E39">
        <w:rPr>
          <w:rFonts w:ascii="Times New Roman" w:hAnsi="Times New Roman"/>
        </w:rPr>
        <w:t>devidamente contextualizados em relação</w:t>
      </w:r>
      <w:r w:rsidR="00470E02">
        <w:rPr>
          <w:rFonts w:ascii="Times New Roman" w:hAnsi="Times New Roman"/>
        </w:rPr>
        <w:t xml:space="preserve"> </w:t>
      </w:r>
      <w:r w:rsidR="00DD6E39">
        <w:rPr>
          <w:rFonts w:ascii="Times New Roman" w:hAnsi="Times New Roman"/>
        </w:rPr>
        <w:t>ao ambiente em que se inserem, abrangendo, entre outras,</w:t>
      </w:r>
      <w:r w:rsidR="00470E02">
        <w:rPr>
          <w:rFonts w:ascii="Times New Roman" w:hAnsi="Times New Roman"/>
        </w:rPr>
        <w:t xml:space="preserve"> </w:t>
      </w:r>
      <w:r w:rsidR="00DD6E39" w:rsidRPr="00DD6E39">
        <w:rPr>
          <w:rFonts w:ascii="Times New Roman" w:hAnsi="Times New Roman"/>
        </w:rPr>
        <w:t>Direito Constitucional, Direito Administrativo, Direito Tributário,</w:t>
      </w:r>
      <w:r w:rsidR="00DD6E39">
        <w:rPr>
          <w:rFonts w:ascii="Times New Roman" w:hAnsi="Times New Roman"/>
        </w:rPr>
        <w:t xml:space="preserve"> </w:t>
      </w:r>
      <w:r w:rsidR="00DD6E39" w:rsidRPr="00DD6E39">
        <w:rPr>
          <w:rFonts w:ascii="Times New Roman" w:hAnsi="Times New Roman"/>
        </w:rPr>
        <w:t>Direito Penal, Direito Civil, Direito Empresarial, Direito do Trabalho, Direito Internacional e</w:t>
      </w:r>
      <w:r w:rsidR="00DD6E39">
        <w:rPr>
          <w:rFonts w:ascii="Times New Roman" w:hAnsi="Times New Roman"/>
        </w:rPr>
        <w:t xml:space="preserve"> </w:t>
      </w:r>
      <w:r w:rsidR="00DD6E39" w:rsidRPr="00DD6E39">
        <w:rPr>
          <w:rFonts w:ascii="Times New Roman" w:hAnsi="Times New Roman"/>
        </w:rPr>
        <w:t>Direito Processual</w:t>
      </w:r>
      <w:r w:rsidR="00DD6E39">
        <w:rPr>
          <w:rFonts w:ascii="Times New Roman" w:hAnsi="Times New Roman"/>
        </w:rPr>
        <w:t>.</w:t>
      </w:r>
    </w:p>
    <w:p w14:paraId="0BB5F854" w14:textId="77777777" w:rsidR="009C3337" w:rsidRDefault="00613619">
      <w:pPr>
        <w:pStyle w:val="Courriernormal"/>
        <w:spacing w:after="120" w:line="276" w:lineRule="auto"/>
        <w:ind w:left="680" w:firstLine="0"/>
        <w:rPr>
          <w:rFonts w:ascii="Times New Roman" w:hAnsi="Times New Roman" w:cs="Times New Roman"/>
        </w:rPr>
      </w:pPr>
      <w:r w:rsidRPr="00613619">
        <w:rPr>
          <w:rFonts w:ascii="Times New Roman" w:hAnsi="Times New Roman" w:cs="Times New Roman"/>
        </w:rPr>
        <w:t xml:space="preserve">III - </w:t>
      </w:r>
      <w:r w:rsidR="00551E66" w:rsidRPr="00551E66">
        <w:rPr>
          <w:rFonts w:ascii="Times New Roman" w:hAnsi="Times New Roman" w:cs="Times New Roman"/>
          <w:i/>
        </w:rPr>
        <w:t>Eixo de Formação Prática</w:t>
      </w:r>
      <w:r w:rsidR="00596AE8">
        <w:rPr>
          <w:rFonts w:ascii="Times New Roman" w:hAnsi="Times New Roman" w:cs="Times New Roman"/>
        </w:rPr>
        <w:t>:</w:t>
      </w:r>
      <w:r w:rsidR="00786188">
        <w:rPr>
          <w:rFonts w:ascii="Times New Roman" w:hAnsi="Times New Roman" w:cs="Times New Roman"/>
        </w:rPr>
        <w:t xml:space="preserve"> tem </w:t>
      </w:r>
      <w:r w:rsidR="00133235">
        <w:rPr>
          <w:rFonts w:ascii="Times New Roman" w:hAnsi="Times New Roman" w:cs="Times New Roman"/>
        </w:rPr>
        <w:t>p</w:t>
      </w:r>
      <w:r w:rsidR="00786188">
        <w:rPr>
          <w:rFonts w:ascii="Times New Roman" w:hAnsi="Times New Roman" w:cs="Times New Roman"/>
        </w:rPr>
        <w:t>or escopo a integração entre</w:t>
      </w:r>
      <w:r w:rsidR="00786188" w:rsidRPr="00613619">
        <w:rPr>
          <w:rFonts w:ascii="Times New Roman" w:hAnsi="Times New Roman"/>
        </w:rPr>
        <w:t xml:space="preserve"> prática </w:t>
      </w:r>
      <w:r w:rsidR="00786188">
        <w:rPr>
          <w:rFonts w:ascii="Times New Roman" w:hAnsi="Times New Roman"/>
        </w:rPr>
        <w:t xml:space="preserve">profissional </w:t>
      </w:r>
      <w:r w:rsidR="00786188" w:rsidRPr="00613619">
        <w:rPr>
          <w:rFonts w:ascii="Times New Roman" w:hAnsi="Times New Roman"/>
        </w:rPr>
        <w:t xml:space="preserve">e os conteúdos </w:t>
      </w:r>
      <w:r w:rsidR="00786188">
        <w:rPr>
          <w:rFonts w:ascii="Times New Roman" w:hAnsi="Times New Roman"/>
        </w:rPr>
        <w:t>apreendidos nos outros dois eixos.</w:t>
      </w:r>
      <w:r w:rsidR="00133235">
        <w:rPr>
          <w:rFonts w:ascii="Times New Roman" w:hAnsi="Times New Roman"/>
        </w:rPr>
        <w:t xml:space="preserve"> Nele</w:t>
      </w:r>
      <w:r w:rsidR="00573139">
        <w:rPr>
          <w:rFonts w:ascii="Times New Roman" w:hAnsi="Times New Roman"/>
        </w:rPr>
        <w:t xml:space="preserve"> se</w:t>
      </w:r>
      <w:r w:rsidR="00133235">
        <w:rPr>
          <w:rFonts w:ascii="Times New Roman" w:hAnsi="Times New Roman"/>
        </w:rPr>
        <w:t xml:space="preserve"> inclu</w:t>
      </w:r>
      <w:r w:rsidR="00573139">
        <w:rPr>
          <w:rFonts w:ascii="Times New Roman" w:hAnsi="Times New Roman"/>
        </w:rPr>
        <w:t>em</w:t>
      </w:r>
      <w:r w:rsidR="00133235">
        <w:rPr>
          <w:rFonts w:ascii="Times New Roman" w:hAnsi="Times New Roman"/>
        </w:rPr>
        <w:t xml:space="preserve"> o estágio curricular supervisionado</w:t>
      </w:r>
      <w:r w:rsidR="00573139">
        <w:rPr>
          <w:rFonts w:ascii="Times New Roman" w:hAnsi="Times New Roman"/>
        </w:rPr>
        <w:t>,</w:t>
      </w:r>
      <w:r w:rsidR="00133235">
        <w:rPr>
          <w:rFonts w:ascii="Times New Roman" w:hAnsi="Times New Roman"/>
        </w:rPr>
        <w:t xml:space="preserve"> atividades de extensão e demais atividades complementares oferecidas.</w:t>
      </w:r>
    </w:p>
    <w:p w14:paraId="5F047792" w14:textId="77777777" w:rsidR="001E4DD5" w:rsidRPr="00A91D4D" w:rsidRDefault="001E4DD5" w:rsidP="00613619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</w:rPr>
      </w:pPr>
    </w:p>
    <w:p w14:paraId="496BF9B3" w14:textId="77777777" w:rsidR="00133235" w:rsidRDefault="006C5CAB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1E4DD5">
        <w:rPr>
          <w:rFonts w:ascii="Times New Roman" w:hAnsi="Times New Roman" w:cs="Times New Roman"/>
          <w:b/>
        </w:rPr>
        <w:t>E</w:t>
      </w:r>
      <w:r w:rsidR="003C07FD" w:rsidRPr="001E4DD5">
        <w:rPr>
          <w:rFonts w:ascii="Times New Roman" w:hAnsi="Times New Roman" w:cs="Times New Roman"/>
          <w:b/>
        </w:rPr>
        <w:t xml:space="preserve">stágio curricular </w:t>
      </w:r>
      <w:r w:rsidRPr="001E4DD5">
        <w:rPr>
          <w:rFonts w:ascii="Times New Roman" w:hAnsi="Times New Roman" w:cs="Times New Roman"/>
          <w:b/>
        </w:rPr>
        <w:t>supervisionado</w:t>
      </w:r>
    </w:p>
    <w:p w14:paraId="4E5723D0" w14:textId="77777777" w:rsidR="009C3337" w:rsidRDefault="005158BA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BB082F">
        <w:rPr>
          <w:rFonts w:ascii="Times New Roman" w:hAnsi="Times New Roman" w:cs="Times New Roman"/>
        </w:rPr>
        <w:t>Núcleo de Prática</w:t>
      </w:r>
      <w:r w:rsidR="00551E66" w:rsidRPr="00551E66">
        <w:rPr>
          <w:rFonts w:ascii="Times New Roman" w:hAnsi="Times New Roman" w:cs="Times New Roman"/>
        </w:rPr>
        <w:t xml:space="preserve"> Jurídica</w:t>
      </w:r>
      <w:r w:rsidR="00515FD7">
        <w:rPr>
          <w:rFonts w:ascii="Times New Roman" w:hAnsi="Times New Roman" w:cs="Times New Roman"/>
        </w:rPr>
        <w:t xml:space="preserve"> (NPJ)</w:t>
      </w:r>
      <w:r w:rsidR="00551E66" w:rsidRPr="00551E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ser </w:t>
      </w:r>
      <w:r w:rsidR="00551E66" w:rsidRPr="00551E66">
        <w:rPr>
          <w:rFonts w:ascii="Times New Roman" w:hAnsi="Times New Roman" w:cs="Times New Roman"/>
        </w:rPr>
        <w:t>regulamenta</w:t>
      </w:r>
      <w:r>
        <w:rPr>
          <w:rFonts w:ascii="Times New Roman" w:hAnsi="Times New Roman" w:cs="Times New Roman"/>
        </w:rPr>
        <w:t xml:space="preserve">do oportunamente, deverá </w:t>
      </w:r>
      <w:r w:rsidR="00551E66" w:rsidRPr="00551E66">
        <w:rPr>
          <w:rFonts w:ascii="Times New Roman" w:hAnsi="Times New Roman" w:cs="Times New Roman"/>
        </w:rPr>
        <w:t xml:space="preserve"> articular-se-á com iniciativas de prestação de serviços jurídicos já existentes na instituição, </w:t>
      </w:r>
      <w:r w:rsidR="00590316">
        <w:rPr>
          <w:rFonts w:ascii="Times New Roman" w:hAnsi="Times New Roman" w:cs="Times New Roman"/>
        </w:rPr>
        <w:t xml:space="preserve">tais </w:t>
      </w:r>
      <w:r w:rsidR="00551E66" w:rsidRPr="00551E66">
        <w:rPr>
          <w:rFonts w:ascii="Times New Roman" w:hAnsi="Times New Roman" w:cs="Times New Roman"/>
        </w:rPr>
        <w:t>como o Dep</w:t>
      </w:r>
      <w:r w:rsidR="00590316">
        <w:rPr>
          <w:rFonts w:ascii="Times New Roman" w:hAnsi="Times New Roman" w:cs="Times New Roman"/>
        </w:rPr>
        <w:t>artamento Jurídico XI de Agosto, Serviço de Atendimento Jurídico (SAJU)</w:t>
      </w:r>
      <w:r w:rsidR="00551E66" w:rsidRPr="00551E66">
        <w:rPr>
          <w:rFonts w:ascii="Times New Roman" w:hAnsi="Times New Roman" w:cs="Times New Roman"/>
        </w:rPr>
        <w:t xml:space="preserve"> e outras atividades</w:t>
      </w:r>
      <w:r>
        <w:rPr>
          <w:rFonts w:ascii="Times New Roman" w:hAnsi="Times New Roman" w:cs="Times New Roman"/>
        </w:rPr>
        <w:t>, mediante</w:t>
      </w:r>
      <w:r w:rsidR="00551E66" w:rsidRPr="00551E66">
        <w:rPr>
          <w:rFonts w:ascii="Times New Roman" w:hAnsi="Times New Roman" w:cs="Times New Roman"/>
        </w:rPr>
        <w:t xml:space="preserve"> </w:t>
      </w:r>
      <w:r w:rsidR="00590316">
        <w:rPr>
          <w:rFonts w:ascii="Times New Roman" w:hAnsi="Times New Roman" w:cs="Times New Roman"/>
        </w:rPr>
        <w:t>convênio com</w:t>
      </w:r>
      <w:r w:rsidRPr="00551E66">
        <w:rPr>
          <w:rFonts w:ascii="Times New Roman" w:hAnsi="Times New Roman" w:cs="Times New Roman"/>
        </w:rPr>
        <w:t xml:space="preserve"> entidades privadas e públicas. </w:t>
      </w:r>
    </w:p>
    <w:p w14:paraId="0005CFF6" w14:textId="77777777" w:rsidR="009C3337" w:rsidRDefault="009C3337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p w14:paraId="7A07CB55" w14:textId="77777777" w:rsidR="003C07FD" w:rsidRDefault="006C5CAB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1E4DD5">
        <w:rPr>
          <w:rFonts w:ascii="Times New Roman" w:hAnsi="Times New Roman" w:cs="Times New Roman"/>
          <w:b/>
        </w:rPr>
        <w:t>A</w:t>
      </w:r>
      <w:r w:rsidR="00FB5EA4" w:rsidRPr="001E4DD5">
        <w:rPr>
          <w:rFonts w:ascii="Times New Roman" w:hAnsi="Times New Roman" w:cs="Times New Roman"/>
          <w:b/>
        </w:rPr>
        <w:t>tividades complementares</w:t>
      </w:r>
    </w:p>
    <w:p w14:paraId="18107A36" w14:textId="77777777" w:rsidR="009C3337" w:rsidRDefault="005158BA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curso</w:t>
      </w:r>
      <w:r w:rsidR="00A8698E">
        <w:rPr>
          <w:rFonts w:ascii="Times New Roman" w:hAnsi="Times New Roman" w:cs="Times New Roman"/>
        </w:rPr>
        <w:t xml:space="preserve"> deverá também </w:t>
      </w:r>
      <w:r>
        <w:rPr>
          <w:rFonts w:ascii="Times New Roman" w:hAnsi="Times New Roman" w:cs="Times New Roman"/>
        </w:rPr>
        <w:t>contemplar</w:t>
      </w:r>
      <w:r w:rsidR="00A8698E">
        <w:rPr>
          <w:rFonts w:ascii="Times New Roman" w:hAnsi="Times New Roman" w:cs="Times New Roman"/>
        </w:rPr>
        <w:t xml:space="preserve"> </w:t>
      </w:r>
      <w:r w:rsidR="00551E66" w:rsidRPr="00551E66">
        <w:rPr>
          <w:rFonts w:ascii="Times New Roman" w:hAnsi="Times New Roman" w:cs="Times New Roman"/>
        </w:rPr>
        <w:t>atividades complementares</w:t>
      </w:r>
      <w:r w:rsidR="00A8698E">
        <w:rPr>
          <w:rFonts w:ascii="Times New Roman" w:hAnsi="Times New Roman" w:cs="Times New Roman"/>
        </w:rPr>
        <w:t xml:space="preserve"> que poderão ser</w:t>
      </w:r>
      <w:r w:rsidR="00551E66" w:rsidRPr="00551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componentes</w:t>
      </w:r>
      <w:r w:rsidR="00551E66" w:rsidRPr="00551E66">
        <w:rPr>
          <w:rFonts w:ascii="Times New Roman" w:hAnsi="Times New Roman" w:cs="Times New Roman"/>
        </w:rPr>
        <w:t xml:space="preserve"> curriculares </w:t>
      </w:r>
      <w:r w:rsidR="00A8698E">
        <w:rPr>
          <w:rFonts w:ascii="Times New Roman" w:hAnsi="Times New Roman" w:cs="Times New Roman"/>
        </w:rPr>
        <w:t xml:space="preserve">que </w:t>
      </w:r>
      <w:r w:rsidR="00C51438">
        <w:rPr>
          <w:rFonts w:ascii="Times New Roman" w:hAnsi="Times New Roman" w:cs="Times New Roman"/>
        </w:rPr>
        <w:t>contribuam à</w:t>
      </w:r>
      <w:r w:rsidR="00A8698E">
        <w:rPr>
          <w:rFonts w:ascii="Times New Roman" w:hAnsi="Times New Roman" w:cs="Times New Roman"/>
        </w:rPr>
        <w:t xml:space="preserve"> formação discente, inclusive as de cultura extensão</w:t>
      </w:r>
      <w:r>
        <w:rPr>
          <w:rFonts w:ascii="Times New Roman" w:hAnsi="Times New Roman" w:cs="Times New Roman"/>
        </w:rPr>
        <w:t>, nos termos de regulamentação a ser oportunamente adotada</w:t>
      </w:r>
      <w:r w:rsidR="00A8698E">
        <w:rPr>
          <w:rFonts w:ascii="Times New Roman" w:hAnsi="Times New Roman" w:cs="Times New Roman"/>
        </w:rPr>
        <w:t>.</w:t>
      </w:r>
      <w:r w:rsidR="00551E66" w:rsidRPr="00551E66">
        <w:rPr>
          <w:rFonts w:ascii="Times New Roman" w:hAnsi="Times New Roman" w:cs="Times New Roman"/>
        </w:rPr>
        <w:t xml:space="preserve"> </w:t>
      </w:r>
    </w:p>
    <w:p w14:paraId="4B2D3478" w14:textId="77777777" w:rsidR="009C3337" w:rsidRDefault="009C3337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p w14:paraId="2042CB0B" w14:textId="77777777" w:rsidR="001E4DD5" w:rsidRDefault="001E4DD5" w:rsidP="001E4DD5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1E4DD5">
        <w:rPr>
          <w:rFonts w:ascii="Times New Roman" w:hAnsi="Times New Roman" w:cs="Times New Roman"/>
          <w:b/>
        </w:rPr>
        <w:t xml:space="preserve">Trabalho de conclusão de curso </w:t>
      </w:r>
    </w:p>
    <w:p w14:paraId="3D742A9B" w14:textId="77777777" w:rsidR="009C3337" w:rsidRDefault="0041290B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trabalhos de conclusão</w:t>
      </w:r>
      <w:r w:rsidR="00590316">
        <w:rPr>
          <w:rFonts w:ascii="Times New Roman" w:hAnsi="Times New Roman" w:cs="Times New Roman"/>
        </w:rPr>
        <w:t xml:space="preserve"> de curso ou “teses de láurea”</w:t>
      </w:r>
      <w:r>
        <w:rPr>
          <w:rFonts w:ascii="Times New Roman" w:hAnsi="Times New Roman" w:cs="Times New Roman"/>
        </w:rPr>
        <w:t xml:space="preserve"> deverão demonstrar qualidade consistente com o percurso formativo discente, além de </w:t>
      </w:r>
      <w:r w:rsidR="008577FD">
        <w:rPr>
          <w:rFonts w:ascii="Times New Roman" w:hAnsi="Times New Roman" w:cs="Times New Roman"/>
        </w:rPr>
        <w:t xml:space="preserve">atestar </w:t>
      </w:r>
      <w:r>
        <w:rPr>
          <w:rFonts w:ascii="Times New Roman" w:hAnsi="Times New Roman" w:cs="Times New Roman"/>
        </w:rPr>
        <w:t xml:space="preserve">a aquisição das habilidades e competências esperadas dos egressos da instituição. Para tanto, a Faculdade de Direito, seus </w:t>
      </w:r>
      <w:r w:rsidR="0033125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epartamentos e seus docentes deverão oferecer as condições pressupostas a essa realização, seja em termos de infraestrutura (bibliotecas com acervos adequados e estrutura de trabalho condizente), seja de efetiva orientação às pesquisas discentes por parte de seus orientadores.</w:t>
      </w:r>
    </w:p>
    <w:p w14:paraId="2C934C55" w14:textId="77777777" w:rsidR="0033125F" w:rsidRDefault="0033125F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organização pedagógica desse trabalho passa a ser </w:t>
      </w:r>
      <w:r w:rsidR="00590316">
        <w:rPr>
          <w:rFonts w:ascii="Times New Roman" w:hAnsi="Times New Roman" w:cs="Times New Roman"/>
        </w:rPr>
        <w:t>dividida</w:t>
      </w:r>
      <w:r>
        <w:rPr>
          <w:rFonts w:ascii="Times New Roman" w:hAnsi="Times New Roman" w:cs="Times New Roman"/>
        </w:rPr>
        <w:t xml:space="preserve"> em dois semestres, com matrícula e avaliação específica em cada um deles, de modo a melhor estruturar a evolução do graduando e o trabalho de orientação do professor.</w:t>
      </w:r>
    </w:p>
    <w:p w14:paraId="29E4326B" w14:textId="77777777" w:rsidR="009C3337" w:rsidRDefault="009C3337">
      <w:pPr>
        <w:pStyle w:val="Courriernormal"/>
        <w:spacing w:after="120" w:line="276" w:lineRule="auto"/>
        <w:ind w:left="680" w:firstLine="0"/>
        <w:rPr>
          <w:rFonts w:ascii="Times New Roman" w:hAnsi="Times New Roman" w:cs="Times New Roman"/>
          <w:b/>
        </w:rPr>
      </w:pPr>
    </w:p>
    <w:p w14:paraId="326F0F09" w14:textId="77777777" w:rsidR="00B97080" w:rsidRDefault="00B97080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Avaliação discente</w:t>
      </w:r>
    </w:p>
    <w:p w14:paraId="69A08FC7" w14:textId="77777777" w:rsidR="009C3337" w:rsidRDefault="00B9708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formas de avaliação discente deverão ser ajustadas aos objetivos dos diversos tipo</w:t>
      </w:r>
      <w:r w:rsidR="00752C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atividade</w:t>
      </w:r>
      <w:r w:rsidR="00752C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do percurso formativo discente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Nos termos da legislação aplicável, os planos de ensino das disciplinas deverão trazer informações sobre as formas de avaliação dos respectivos cursos e os materiais de apoio necessários a sua realização, tal como a bibliografia mínima e complementar.</w:t>
      </w:r>
    </w:p>
    <w:p w14:paraId="4FB8B862" w14:textId="77777777" w:rsidR="009C3337" w:rsidRDefault="009C3337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  <w:b/>
        </w:rPr>
      </w:pPr>
    </w:p>
    <w:p w14:paraId="7C866170" w14:textId="77777777" w:rsidR="00FB5EA4" w:rsidRDefault="00551E66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551E66">
        <w:rPr>
          <w:rFonts w:ascii="Times New Roman" w:hAnsi="Times New Roman" w:cs="Times New Roman"/>
          <w:b/>
        </w:rPr>
        <w:t>Interdisciplinaridade</w:t>
      </w:r>
    </w:p>
    <w:p w14:paraId="4A54FDB9" w14:textId="77777777" w:rsidR="009C3337" w:rsidRDefault="00551E66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551E66">
        <w:rPr>
          <w:rFonts w:ascii="Times New Roman" w:hAnsi="Times New Roman" w:cs="Times New Roman"/>
        </w:rPr>
        <w:t>A</w:t>
      </w:r>
      <w:r w:rsidR="00B97080">
        <w:rPr>
          <w:rFonts w:ascii="Times New Roman" w:hAnsi="Times New Roman" w:cs="Times New Roman"/>
        </w:rPr>
        <w:t xml:space="preserve"> </w:t>
      </w:r>
      <w:r w:rsidR="008814C6">
        <w:rPr>
          <w:rFonts w:ascii="Times New Roman" w:hAnsi="Times New Roman" w:cs="Times New Roman"/>
        </w:rPr>
        <w:t>interdisciplinaridade</w:t>
      </w:r>
      <w:r w:rsidR="00B97080">
        <w:rPr>
          <w:rFonts w:ascii="Times New Roman" w:hAnsi="Times New Roman" w:cs="Times New Roman"/>
        </w:rPr>
        <w:t xml:space="preserve"> será buscada em todos os eixos do tripé acadêmico (ensino, pesquisa e extensão). Par</w:t>
      </w:r>
      <w:r w:rsidR="00590316">
        <w:rPr>
          <w:rFonts w:ascii="Times New Roman" w:hAnsi="Times New Roman" w:cs="Times New Roman"/>
        </w:rPr>
        <w:t>a</w:t>
      </w:r>
      <w:r w:rsidR="00B97080">
        <w:rPr>
          <w:rFonts w:ascii="Times New Roman" w:hAnsi="Times New Roman" w:cs="Times New Roman"/>
        </w:rPr>
        <w:t xml:space="preserve"> tanto, </w:t>
      </w:r>
      <w:r w:rsidR="00590316">
        <w:rPr>
          <w:rFonts w:ascii="Times New Roman" w:hAnsi="Times New Roman" w:cs="Times New Roman"/>
        </w:rPr>
        <w:t>será incentivada a oferta</w:t>
      </w:r>
      <w:r w:rsidR="00B97080">
        <w:rPr>
          <w:rFonts w:ascii="Times New Roman" w:hAnsi="Times New Roman" w:cs="Times New Roman"/>
        </w:rPr>
        <w:t xml:space="preserve"> de atividades de cultura e extensão interdepartamentais,</w:t>
      </w:r>
      <w:r w:rsidR="008814C6">
        <w:rPr>
          <w:rFonts w:ascii="Times New Roman" w:hAnsi="Times New Roman" w:cs="Times New Roman"/>
        </w:rPr>
        <w:t xml:space="preserve"> inclusive com </w:t>
      </w:r>
      <w:r w:rsidR="00590316">
        <w:rPr>
          <w:rFonts w:ascii="Times New Roman" w:hAnsi="Times New Roman" w:cs="Times New Roman"/>
        </w:rPr>
        <w:t>D</w:t>
      </w:r>
      <w:r w:rsidR="008814C6">
        <w:rPr>
          <w:rFonts w:ascii="Times New Roman" w:hAnsi="Times New Roman" w:cs="Times New Roman"/>
        </w:rPr>
        <w:t xml:space="preserve">epartamentos de </w:t>
      </w:r>
      <w:r w:rsidR="00590316">
        <w:rPr>
          <w:rFonts w:ascii="Times New Roman" w:hAnsi="Times New Roman" w:cs="Times New Roman"/>
        </w:rPr>
        <w:t>outras unidades da Universidade, bem como,</w:t>
      </w:r>
      <w:r w:rsidR="00B97080">
        <w:rPr>
          <w:rFonts w:ascii="Times New Roman" w:hAnsi="Times New Roman" w:cs="Times New Roman"/>
        </w:rPr>
        <w:t xml:space="preserve"> </w:t>
      </w:r>
      <w:r w:rsidR="00590316">
        <w:rPr>
          <w:rFonts w:ascii="Times New Roman" w:hAnsi="Times New Roman" w:cs="Times New Roman"/>
        </w:rPr>
        <w:t>n</w:t>
      </w:r>
      <w:r w:rsidR="008814C6">
        <w:rPr>
          <w:rFonts w:ascii="Times New Roman" w:hAnsi="Times New Roman" w:cs="Times New Roman"/>
        </w:rPr>
        <w:t xml:space="preserve">o tocante ao ensino, a criação e oferecimento de </w:t>
      </w:r>
      <w:r w:rsidR="00B97080">
        <w:rPr>
          <w:rFonts w:ascii="Times New Roman" w:hAnsi="Times New Roman" w:cs="Times New Roman"/>
        </w:rPr>
        <w:t xml:space="preserve">disciplinas interdepartamentais. </w:t>
      </w:r>
    </w:p>
    <w:p w14:paraId="39967BBF" w14:textId="77777777" w:rsidR="009C3337" w:rsidRDefault="009C3337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  <w:b/>
        </w:rPr>
      </w:pPr>
    </w:p>
    <w:p w14:paraId="5D162A8C" w14:textId="77777777" w:rsidR="00FB5EA4" w:rsidRDefault="00551E66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551E66">
        <w:rPr>
          <w:rFonts w:ascii="Times New Roman" w:hAnsi="Times New Roman" w:cs="Times New Roman"/>
          <w:b/>
        </w:rPr>
        <w:t>Integração teoria e prática</w:t>
      </w:r>
    </w:p>
    <w:p w14:paraId="366B26BC" w14:textId="77777777" w:rsidR="009C3337" w:rsidRDefault="0030285A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Teoria e prática forçosamente caminham juntas no direito, pois não há prática profissional desobrigada de manejar conceitos teóricos. Notadamente nas atividades de prática jurídica e de cultura </w:t>
      </w:r>
      <w:r w:rsidR="0059031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extensão universitária, o corpo docente buscará oferecer atividades que potencializem a aplicação dos conceitos relevantes à formação discente.</w:t>
      </w:r>
    </w:p>
    <w:p w14:paraId="47B9C706" w14:textId="77777777" w:rsidR="009C3337" w:rsidRDefault="009C3337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  <w:b/>
        </w:rPr>
      </w:pPr>
    </w:p>
    <w:p w14:paraId="3D150B05" w14:textId="77777777" w:rsidR="00FB5EA4" w:rsidRDefault="00551E66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551E66">
        <w:rPr>
          <w:rFonts w:ascii="Times New Roman" w:hAnsi="Times New Roman" w:cs="Times New Roman"/>
          <w:b/>
        </w:rPr>
        <w:t>Integração entre graduação e pós-graduação</w:t>
      </w:r>
    </w:p>
    <w:p w14:paraId="6B54907C" w14:textId="77777777" w:rsidR="009C3337" w:rsidRDefault="0080723A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Cabe aos docentes e </w:t>
      </w:r>
      <w:r w:rsidR="00B055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epartamentos conceber </w:t>
      </w:r>
      <w:r w:rsidR="00B05519">
        <w:rPr>
          <w:rFonts w:ascii="Times New Roman" w:hAnsi="Times New Roman" w:cs="Times New Roman"/>
        </w:rPr>
        <w:t>formas e espaços</w:t>
      </w:r>
      <w:r>
        <w:rPr>
          <w:rFonts w:ascii="Times New Roman" w:hAnsi="Times New Roman" w:cs="Times New Roman"/>
        </w:rPr>
        <w:t xml:space="preserve"> de interação acadêmica entre </w:t>
      </w:r>
      <w:r w:rsidR="00B05519">
        <w:rPr>
          <w:rFonts w:ascii="Times New Roman" w:hAnsi="Times New Roman" w:cs="Times New Roman"/>
        </w:rPr>
        <w:t xml:space="preserve">atividades de </w:t>
      </w:r>
      <w:r>
        <w:rPr>
          <w:rFonts w:ascii="Times New Roman" w:hAnsi="Times New Roman" w:cs="Times New Roman"/>
        </w:rPr>
        <w:t>gradua</w:t>
      </w:r>
      <w:r w:rsidR="00B05519">
        <w:rPr>
          <w:rFonts w:ascii="Times New Roman" w:hAnsi="Times New Roman" w:cs="Times New Roman"/>
        </w:rPr>
        <w:t>ção</w:t>
      </w:r>
      <w:r>
        <w:rPr>
          <w:rFonts w:ascii="Times New Roman" w:hAnsi="Times New Roman" w:cs="Times New Roman"/>
        </w:rPr>
        <w:t xml:space="preserve"> e </w:t>
      </w:r>
      <w:r w:rsidR="00B05519">
        <w:rPr>
          <w:rFonts w:ascii="Times New Roman" w:hAnsi="Times New Roman" w:cs="Times New Roman"/>
        </w:rPr>
        <w:t xml:space="preserve">pós-graduação, entendida essa como </w:t>
      </w:r>
      <w:r w:rsidR="00B05519">
        <w:rPr>
          <w:rFonts w:ascii="Times New Roman" w:hAnsi="Times New Roman" w:cs="Times New Roman"/>
          <w:i/>
        </w:rPr>
        <w:t>locus</w:t>
      </w:r>
      <w:r w:rsidR="00B05519">
        <w:rPr>
          <w:rFonts w:ascii="Times New Roman" w:hAnsi="Times New Roman" w:cs="Times New Roman"/>
        </w:rPr>
        <w:t xml:space="preserve"> de formação avançada em pesquisa acadêmica e pedagogia jurídica, </w:t>
      </w:r>
      <w:r>
        <w:rPr>
          <w:rFonts w:ascii="Times New Roman" w:hAnsi="Times New Roman" w:cs="Times New Roman"/>
        </w:rPr>
        <w:t>utilizando-se das diversas alternativas previstas neste Projeto.</w:t>
      </w:r>
      <w:r w:rsidR="00B05519">
        <w:rPr>
          <w:rFonts w:ascii="Times New Roman" w:hAnsi="Times New Roman" w:cs="Times New Roman"/>
        </w:rPr>
        <w:t xml:space="preserve"> </w:t>
      </w:r>
    </w:p>
    <w:p w14:paraId="2637E4CD" w14:textId="77777777" w:rsidR="009C3337" w:rsidRDefault="009C3337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  <w:b/>
        </w:rPr>
      </w:pPr>
    </w:p>
    <w:p w14:paraId="49515AC6" w14:textId="487E91DE" w:rsidR="00FB5EA4" w:rsidRPr="00095710" w:rsidRDefault="00551E66" w:rsidP="0092667D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551E66">
        <w:rPr>
          <w:rFonts w:ascii="Times New Roman" w:hAnsi="Times New Roman" w:cs="Times New Roman"/>
          <w:b/>
        </w:rPr>
        <w:t>Incentivo à pesquisa</w:t>
      </w:r>
      <w:r w:rsidR="00466E04">
        <w:rPr>
          <w:rFonts w:ascii="Times New Roman" w:hAnsi="Times New Roman" w:cs="Times New Roman"/>
          <w:b/>
        </w:rPr>
        <w:t>, cultura e</w:t>
      </w:r>
      <w:r w:rsidRPr="00551E66">
        <w:rPr>
          <w:rFonts w:ascii="Times New Roman" w:hAnsi="Times New Roman" w:cs="Times New Roman"/>
          <w:b/>
        </w:rPr>
        <w:t xml:space="preserve"> extensão</w:t>
      </w:r>
      <w:r w:rsidR="0005338C">
        <w:rPr>
          <w:rFonts w:ascii="Times New Roman" w:hAnsi="Times New Roman" w:cs="Times New Roman"/>
          <w:b/>
        </w:rPr>
        <w:t xml:space="preserve"> </w:t>
      </w:r>
    </w:p>
    <w:p w14:paraId="0E9B3E87" w14:textId="1CD4D0B8" w:rsidR="009C3337" w:rsidRDefault="0005338C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Cabe à Faculdade fomentar a prática d</w:t>
      </w:r>
      <w:r w:rsidR="000957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atividades de </w:t>
      </w:r>
      <w:r w:rsidR="0009571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esquisa, </w:t>
      </w:r>
      <w:r w:rsidR="0009571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ultura e </w:t>
      </w:r>
      <w:r w:rsidR="000957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xtensão</w:t>
      </w:r>
      <w:r w:rsidR="000957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modo integrado ao ensino de graduação, valorizando-as, na forma de regulamentação pertinente, </w:t>
      </w:r>
      <w:r w:rsidR="003F31EC">
        <w:rPr>
          <w:rFonts w:ascii="Times New Roman" w:hAnsi="Times New Roman" w:cs="Times New Roman"/>
        </w:rPr>
        <w:t xml:space="preserve">com </w:t>
      </w:r>
      <w:r>
        <w:rPr>
          <w:rFonts w:ascii="Times New Roman" w:hAnsi="Times New Roman" w:cs="Times New Roman"/>
        </w:rPr>
        <w:t>a atribuição de créditos</w:t>
      </w:r>
      <w:r w:rsidR="003F31E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mediante a comprovação de frequência e avaliação de participação</w:t>
      </w:r>
      <w:r w:rsidR="003F31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além </w:t>
      </w:r>
      <w:r w:rsidR="003F31EC">
        <w:rPr>
          <w:rFonts w:ascii="Times New Roman" w:hAnsi="Times New Roman" w:cs="Times New Roman"/>
        </w:rPr>
        <w:t xml:space="preserve">de outras </w:t>
      </w:r>
      <w:r>
        <w:rPr>
          <w:rFonts w:ascii="Times New Roman" w:hAnsi="Times New Roman" w:cs="Times New Roman"/>
        </w:rPr>
        <w:t>alternativas</w:t>
      </w:r>
      <w:r w:rsidR="003F31EC">
        <w:rPr>
          <w:rFonts w:ascii="Times New Roman" w:hAnsi="Times New Roman" w:cs="Times New Roman"/>
        </w:rPr>
        <w:t xml:space="preserve"> que busquem</w:t>
      </w:r>
      <w:r>
        <w:rPr>
          <w:rFonts w:ascii="Times New Roman" w:hAnsi="Times New Roman" w:cs="Times New Roman"/>
        </w:rPr>
        <w:t xml:space="preserve"> oferecer as condições materiais necessárias.</w:t>
      </w:r>
    </w:p>
    <w:p w14:paraId="74BA7BEF" w14:textId="07001A68" w:rsidR="0005338C" w:rsidRDefault="0005338C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Especificamente em relação à </w:t>
      </w:r>
      <w:r w:rsidR="000957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xtensão, cumpre lembrar a disposição contida no Plano Nacional de Educação, aprovado pela Lei 13.005, de 2014, no sentido de que </w:t>
      </w:r>
      <w:r w:rsidR="009E0C35"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</w:rPr>
        <w:t xml:space="preserve">as atividades passem a corresponder, no prazo de 10 anos da edição da lei, a 10% do número total de </w:t>
      </w:r>
      <w:r>
        <w:rPr>
          <w:rFonts w:ascii="Times New Roman" w:hAnsi="Times New Roman" w:cs="Times New Roman"/>
        </w:rPr>
        <w:lastRenderedPageBreak/>
        <w:t>créditos exigidos, orientados, prioritariamente, para áreas de grande pertinência social (meta 12.7).</w:t>
      </w:r>
    </w:p>
    <w:p w14:paraId="31317730" w14:textId="77777777" w:rsidR="0005338C" w:rsidRDefault="0005338C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</w:rPr>
      </w:pPr>
    </w:p>
    <w:p w14:paraId="51B62D8D" w14:textId="359AAC3B" w:rsidR="0005338C" w:rsidRPr="00095710" w:rsidRDefault="00DE5E74" w:rsidP="00095710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 w:rsidRPr="00095710">
        <w:rPr>
          <w:rFonts w:ascii="Times New Roman" w:hAnsi="Times New Roman" w:cs="Times New Roman"/>
          <w:b/>
        </w:rPr>
        <w:t xml:space="preserve">Políticas afirmativas </w:t>
      </w:r>
    </w:p>
    <w:p w14:paraId="54FE4E24" w14:textId="20BB962B" w:rsidR="00DE5E74" w:rsidRDefault="00DE5E74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democratização da universidade, requisito para o enriquecimento do conhecimento desenvolvido em seu âmago e para </w:t>
      </w:r>
      <w:r w:rsidR="009E0C35">
        <w:rPr>
          <w:rFonts w:ascii="Times New Roman" w:hAnsi="Times New Roman" w:cs="Times New Roman"/>
        </w:rPr>
        <w:t>a conquista do perfil generalist</w:t>
      </w:r>
      <w:r>
        <w:rPr>
          <w:rFonts w:ascii="Times New Roman" w:hAnsi="Times New Roman" w:cs="Times New Roman"/>
        </w:rPr>
        <w:t>a dos egressos que se almeja, deverá ser buscada, dentre outros meios, no âmbito dos processos seletivos de ingresso, a fim de incorporar aspectos sociais, culturais e étnicos.</w:t>
      </w:r>
    </w:p>
    <w:p w14:paraId="3B08A5B4" w14:textId="3DB3F6E9" w:rsidR="00DE5E74" w:rsidRDefault="00DE5E74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a constituição de um corpo discente diversificado e o fomento de um ambiente plural e democrático, a Faculdade Direito buscará a ampliação e o aperfeiçoamento de políticas afirmativas</w:t>
      </w:r>
      <w:r w:rsidR="003F31EC">
        <w:rPr>
          <w:rFonts w:ascii="Times New Roman" w:hAnsi="Times New Roman" w:cs="Times New Roman"/>
        </w:rPr>
        <w:t>,</w:t>
      </w:r>
      <w:r w:rsidR="003F31EC" w:rsidRPr="003F31EC">
        <w:t xml:space="preserve"> </w:t>
      </w:r>
      <w:r w:rsidR="003F31EC" w:rsidRPr="003F31EC">
        <w:rPr>
          <w:rFonts w:ascii="Times New Roman" w:hAnsi="Times New Roman" w:cs="Times New Roman"/>
        </w:rPr>
        <w:t>avaliando permanentemente a adequação e suficiência dos mecanismos de inclusão implementados, com vista a assegurar o efetivo ingresso de estudantes de baixa renda, oriundos de escola pública, pretos, p</w:t>
      </w:r>
      <w:r w:rsidR="009E0C35">
        <w:rPr>
          <w:rFonts w:ascii="Times New Roman" w:hAnsi="Times New Roman" w:cs="Times New Roman"/>
        </w:rPr>
        <w:t>ardos e indígenas, bem assim os</w:t>
      </w:r>
      <w:r w:rsidR="00095710">
        <w:rPr>
          <w:rFonts w:ascii="Times New Roman" w:hAnsi="Times New Roman" w:cs="Times New Roman"/>
        </w:rPr>
        <w:t xml:space="preserve"> portadores de</w:t>
      </w:r>
      <w:r w:rsidR="003F31EC" w:rsidRPr="003F31EC">
        <w:rPr>
          <w:rFonts w:ascii="Times New Roman" w:hAnsi="Times New Roman" w:cs="Times New Roman"/>
        </w:rPr>
        <w:t xml:space="preserve"> deficiência.</w:t>
      </w:r>
    </w:p>
    <w:p w14:paraId="55C9B013" w14:textId="77777777" w:rsidR="00DE5E74" w:rsidRPr="00095710" w:rsidRDefault="00DE5E74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p w14:paraId="35749FE5" w14:textId="45E80563" w:rsidR="00DE5E74" w:rsidRPr="00095710" w:rsidRDefault="00DE5E74" w:rsidP="00095710">
      <w:pPr>
        <w:pStyle w:val="Courriernormal"/>
        <w:numPr>
          <w:ilvl w:val="0"/>
          <w:numId w:val="10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Permanência </w:t>
      </w:r>
    </w:p>
    <w:p w14:paraId="5626E99C" w14:textId="7CBF33FB" w:rsidR="005D2CAB" w:rsidRDefault="005D2CAB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5D2CAB">
        <w:rPr>
          <w:rFonts w:ascii="Times New Roman" w:hAnsi="Times New Roman" w:cs="Times New Roman"/>
        </w:rPr>
        <w:t>A Faculdade de Direito oferecerá apoio e acompanhamento aos</w:t>
      </w:r>
      <w:r>
        <w:rPr>
          <w:rFonts w:ascii="Times New Roman" w:hAnsi="Times New Roman" w:cs="Times New Roman"/>
        </w:rPr>
        <w:t xml:space="preserve"> </w:t>
      </w:r>
      <w:r w:rsidRPr="005D2CAB">
        <w:rPr>
          <w:rFonts w:ascii="Times New Roman" w:hAnsi="Times New Roman" w:cs="Times New Roman"/>
        </w:rPr>
        <w:t xml:space="preserve">estudantes para assegurar que as políticas de inclusão sejam plenas e efetivas, buscando </w:t>
      </w:r>
      <w:r w:rsidR="009E0C35">
        <w:rPr>
          <w:rFonts w:ascii="Times New Roman" w:hAnsi="Times New Roman" w:cs="Times New Roman"/>
        </w:rPr>
        <w:t>instrumentos</w:t>
      </w:r>
      <w:r w:rsidRPr="005D2CAB">
        <w:rPr>
          <w:rFonts w:ascii="Times New Roman" w:hAnsi="Times New Roman" w:cs="Times New Roman"/>
        </w:rPr>
        <w:t xml:space="preserve"> para assegurar que atinja seus objetivos e permit</w:t>
      </w:r>
      <w:r w:rsidR="003F31E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permanência de seus alunos, </w:t>
      </w:r>
      <w:r w:rsidR="003F31EC">
        <w:rPr>
          <w:rFonts w:ascii="Times New Roman" w:hAnsi="Times New Roman" w:cs="Times New Roman"/>
        </w:rPr>
        <w:t>a fim de</w:t>
      </w:r>
      <w:r w:rsidRPr="005D2CAB">
        <w:rPr>
          <w:rFonts w:ascii="Times New Roman" w:hAnsi="Times New Roman" w:cs="Times New Roman"/>
        </w:rPr>
        <w:t xml:space="preserve"> que </w:t>
      </w:r>
      <w:r w:rsidR="009E0C35">
        <w:rPr>
          <w:rFonts w:ascii="Times New Roman" w:hAnsi="Times New Roman" w:cs="Times New Roman"/>
        </w:rPr>
        <w:t xml:space="preserve">esses </w:t>
      </w:r>
      <w:r w:rsidRPr="005D2CAB">
        <w:rPr>
          <w:rFonts w:ascii="Times New Roman" w:hAnsi="Times New Roman" w:cs="Times New Roman"/>
        </w:rPr>
        <w:t xml:space="preserve">possam aproveitar as oportunidades e desempenhar todo seu potencial acadêmico, vedada qualquer </w:t>
      </w:r>
      <w:r w:rsidR="009E0C35">
        <w:rPr>
          <w:rFonts w:ascii="Times New Roman" w:hAnsi="Times New Roman" w:cs="Times New Roman"/>
        </w:rPr>
        <w:t>discriminação</w:t>
      </w:r>
      <w:r w:rsidRPr="005D2CAB">
        <w:rPr>
          <w:rFonts w:ascii="Times New Roman" w:hAnsi="Times New Roman" w:cs="Times New Roman"/>
        </w:rPr>
        <w:t xml:space="preserve"> ou constrangimento dos ingressantes.</w:t>
      </w:r>
    </w:p>
    <w:p w14:paraId="3CE7A5CB" w14:textId="77777777" w:rsidR="00A60E40" w:rsidRPr="005D2CAB" w:rsidRDefault="00A60E40" w:rsidP="00095710">
      <w:pPr>
        <w:pStyle w:val="Courriernormal"/>
        <w:spacing w:after="120" w:line="276" w:lineRule="auto"/>
        <w:ind w:firstLine="0"/>
        <w:rPr>
          <w:rFonts w:ascii="Times New Roman" w:hAnsi="Times New Roman" w:cs="Times New Roman"/>
        </w:rPr>
      </w:pPr>
    </w:p>
    <w:p w14:paraId="1DD03876" w14:textId="71237689" w:rsidR="005D2CAB" w:rsidRPr="00095710" w:rsidRDefault="005D2CAB" w:rsidP="00095710">
      <w:pPr>
        <w:pStyle w:val="Courriernormal"/>
        <w:numPr>
          <w:ilvl w:val="0"/>
          <w:numId w:val="10"/>
        </w:numPr>
        <w:spacing w:after="120" w:line="276" w:lineRule="auto"/>
        <w:ind w:left="709" w:hanging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Acompanhamento, avaliação e revisão do Projeto Pedagógico </w:t>
      </w:r>
    </w:p>
    <w:p w14:paraId="5812C6EE" w14:textId="45563EB5" w:rsidR="005D2CAB" w:rsidRDefault="005D2CAB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implementação do Projeto Pedagógico deve ser avaliada periodicamente, </w:t>
      </w:r>
      <w:r w:rsidR="00095710">
        <w:rPr>
          <w:rFonts w:ascii="Times New Roman" w:hAnsi="Times New Roman" w:cs="Times New Roman"/>
        </w:rPr>
        <w:t>a partir</w:t>
      </w:r>
      <w:r>
        <w:rPr>
          <w:rFonts w:ascii="Times New Roman" w:hAnsi="Times New Roman" w:cs="Times New Roman"/>
        </w:rPr>
        <w:t xml:space="preserve"> do 4º (quarto) ano de </w:t>
      </w:r>
      <w:r w:rsidR="00095710">
        <w:rPr>
          <w:rFonts w:ascii="Times New Roman" w:hAnsi="Times New Roman" w:cs="Times New Roman"/>
        </w:rPr>
        <w:t xml:space="preserve">sua </w:t>
      </w:r>
      <w:r>
        <w:rPr>
          <w:rFonts w:ascii="Times New Roman" w:hAnsi="Times New Roman" w:cs="Times New Roman"/>
        </w:rPr>
        <w:t>vigência. A avaliação</w:t>
      </w:r>
      <w:r w:rsidR="000870E8">
        <w:rPr>
          <w:rFonts w:ascii="Times New Roman" w:hAnsi="Times New Roman" w:cs="Times New Roman"/>
        </w:rPr>
        <w:t>, baseada em processos regulares,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deverá considerar de maneira especial o perfil dos egressos </w:t>
      </w:r>
      <w:r w:rsidR="00A60E40">
        <w:rPr>
          <w:rFonts w:ascii="Times New Roman" w:hAnsi="Times New Roman" w:cs="Times New Roman"/>
        </w:rPr>
        <w:t>e sua compatibilidade com o Projeto Pedagógico em curso.</w:t>
      </w:r>
    </w:p>
    <w:p w14:paraId="63667DE9" w14:textId="1125D4EA" w:rsidR="00A60E40" w:rsidRDefault="00095710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cada ano s</w:t>
      </w:r>
      <w:r w:rsidR="00A60E40">
        <w:rPr>
          <w:rFonts w:ascii="Times New Roman" w:hAnsi="Times New Roman" w:cs="Times New Roman"/>
        </w:rPr>
        <w:t>erá organiza</w:t>
      </w:r>
      <w:r>
        <w:rPr>
          <w:rFonts w:ascii="Times New Roman" w:hAnsi="Times New Roman" w:cs="Times New Roman"/>
        </w:rPr>
        <w:t>da</w:t>
      </w:r>
      <w:r w:rsidR="00A60E40">
        <w:rPr>
          <w:rFonts w:ascii="Times New Roman" w:hAnsi="Times New Roman" w:cs="Times New Roman"/>
        </w:rPr>
        <w:t xml:space="preserve">, antes do início do período das aulas regulares, a Semana de Preparação Pedagógica, </w:t>
      </w:r>
      <w:r>
        <w:rPr>
          <w:rFonts w:ascii="Times New Roman" w:hAnsi="Times New Roman" w:cs="Times New Roman"/>
        </w:rPr>
        <w:t xml:space="preserve">com a presença obrigatória dos professores, </w:t>
      </w:r>
      <w:r w:rsidR="00A60E40">
        <w:rPr>
          <w:rFonts w:ascii="Times New Roman" w:hAnsi="Times New Roman" w:cs="Times New Roman"/>
        </w:rPr>
        <w:t>visando o debate de metodologias de ensino.</w:t>
      </w:r>
    </w:p>
    <w:p w14:paraId="7365C855" w14:textId="77777777" w:rsidR="00095710" w:rsidRPr="005D2CAB" w:rsidRDefault="00095710" w:rsidP="00095710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p w14:paraId="6DF95199" w14:textId="77777777" w:rsidR="00DE5E74" w:rsidRPr="00095710" w:rsidRDefault="00DE5E74" w:rsidP="00095710">
      <w:pPr>
        <w:pStyle w:val="Courriernormal"/>
        <w:spacing w:after="120" w:line="276" w:lineRule="auto"/>
        <w:ind w:left="1040" w:firstLine="0"/>
        <w:rPr>
          <w:rFonts w:ascii="Times New Roman" w:hAnsi="Times New Roman" w:cs="Times New Roman"/>
          <w:b/>
        </w:rPr>
      </w:pPr>
    </w:p>
    <w:p w14:paraId="10BC4163" w14:textId="77777777" w:rsidR="0083416A" w:rsidRPr="0033447D" w:rsidRDefault="0083416A" w:rsidP="0033447D">
      <w:pPr>
        <w:pStyle w:val="Courriernormal"/>
        <w:spacing w:after="120" w:line="276" w:lineRule="auto"/>
        <w:rPr>
          <w:rFonts w:ascii="Times New Roman" w:hAnsi="Times New Roman" w:cs="Times New Roman"/>
          <w:b/>
        </w:rPr>
      </w:pPr>
      <w:r w:rsidRPr="0033447D">
        <w:rPr>
          <w:rFonts w:ascii="Times New Roman" w:hAnsi="Times New Roman" w:cs="Times New Roman"/>
          <w:b/>
        </w:rPr>
        <w:t>Subcomissão para o Projeto Pedagógico (Sanfran 190)</w:t>
      </w:r>
    </w:p>
    <w:p w14:paraId="21252E89" w14:textId="77777777" w:rsidR="0083416A" w:rsidRPr="0033447D" w:rsidRDefault="0083416A" w:rsidP="0033447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33447D">
        <w:rPr>
          <w:rFonts w:ascii="Times New Roman" w:hAnsi="Times New Roman" w:cs="Times New Roman"/>
        </w:rPr>
        <w:lastRenderedPageBreak/>
        <w:t>Maria Paula Dallari Bucci</w:t>
      </w:r>
      <w:r w:rsidR="008B46B5">
        <w:rPr>
          <w:rFonts w:ascii="Times New Roman" w:hAnsi="Times New Roman" w:cs="Times New Roman"/>
        </w:rPr>
        <w:t xml:space="preserve"> </w:t>
      </w:r>
      <w:r w:rsidR="00063870">
        <w:rPr>
          <w:rFonts w:ascii="Times New Roman" w:hAnsi="Times New Roman" w:cs="Times New Roman"/>
        </w:rPr>
        <w:t>- Presidente</w:t>
      </w:r>
    </w:p>
    <w:p w14:paraId="2A7700C2" w14:textId="77777777" w:rsidR="00063870" w:rsidRPr="0033447D" w:rsidRDefault="00063870" w:rsidP="0006387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33447D">
        <w:rPr>
          <w:rFonts w:ascii="Times New Roman" w:hAnsi="Times New Roman" w:cs="Times New Roman"/>
        </w:rPr>
        <w:t>Sheila C. Neder Cerezetti</w:t>
      </w:r>
    </w:p>
    <w:p w14:paraId="3264D4CA" w14:textId="77777777" w:rsidR="00063870" w:rsidRPr="0033447D" w:rsidRDefault="00063870" w:rsidP="00063870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33447D">
        <w:rPr>
          <w:rFonts w:ascii="Times New Roman" w:hAnsi="Times New Roman" w:cs="Times New Roman"/>
        </w:rPr>
        <w:t>Rafael Mafei Rabelo Queiroz</w:t>
      </w:r>
    </w:p>
    <w:p w14:paraId="614419B4" w14:textId="77777777" w:rsidR="0083416A" w:rsidRPr="0033447D" w:rsidRDefault="0083416A" w:rsidP="0033447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33447D">
        <w:rPr>
          <w:rFonts w:ascii="Times New Roman" w:hAnsi="Times New Roman" w:cs="Times New Roman"/>
        </w:rPr>
        <w:t>José Augusto Fontoura Costa</w:t>
      </w:r>
    </w:p>
    <w:p w14:paraId="0C9B03CF" w14:textId="77777777" w:rsidR="0047324E" w:rsidRDefault="0083416A" w:rsidP="0033447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 w:rsidRPr="0033447D">
        <w:rPr>
          <w:rFonts w:ascii="Times New Roman" w:hAnsi="Times New Roman" w:cs="Times New Roman"/>
        </w:rPr>
        <w:t>Representação discente</w:t>
      </w:r>
    </w:p>
    <w:p w14:paraId="31EDC184" w14:textId="77777777" w:rsidR="00613619" w:rsidRDefault="00613619" w:rsidP="001E4DD5">
      <w:pPr>
        <w:pStyle w:val="Courriernormal"/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ANEXO I</w:t>
      </w:r>
    </w:p>
    <w:p w14:paraId="0925A9F7" w14:textId="77777777" w:rsidR="00613619" w:rsidRDefault="00613619" w:rsidP="0033447D">
      <w:pPr>
        <w:pStyle w:val="Courriernormal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Estrutura curricular</w:t>
      </w:r>
      <w:r w:rsidR="005A3B9F">
        <w:rPr>
          <w:rFonts w:ascii="Times New Roman" w:hAnsi="Times New Roman" w:cs="Times New Roman"/>
        </w:rPr>
        <w:t xml:space="preserve"> [Aguardando envio de versão final até meados de fevereiro]</w:t>
      </w:r>
    </w:p>
    <w:p w14:paraId="04F62760" w14:textId="77777777" w:rsidR="00613619" w:rsidRDefault="00613619" w:rsidP="001E4DD5">
      <w:pPr>
        <w:pStyle w:val="Courriernormal"/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ANEXO II</w:t>
      </w:r>
    </w:p>
    <w:p w14:paraId="72513BA7" w14:textId="77777777" w:rsidR="00613619" w:rsidRPr="00DF2179" w:rsidRDefault="00613619" w:rsidP="00DF2179">
      <w:pPr>
        <w:pStyle w:val="Courriernormal"/>
        <w:spacing w:after="12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DF2179">
        <w:rPr>
          <w:rFonts w:ascii="Times New Roman" w:hAnsi="Times New Roman" w:cs="Times New Roman"/>
          <w:b/>
        </w:rPr>
        <w:t xml:space="preserve">Regramento básico para oferta de turmas </w:t>
      </w:r>
      <w:r w:rsidR="00DF2179" w:rsidRPr="00DF2179">
        <w:rPr>
          <w:rFonts w:ascii="Times New Roman" w:hAnsi="Times New Roman" w:cs="Times New Roman"/>
          <w:b/>
        </w:rPr>
        <w:t>em</w:t>
      </w:r>
      <w:r w:rsidRPr="00DF2179">
        <w:rPr>
          <w:rFonts w:ascii="Times New Roman" w:hAnsi="Times New Roman" w:cs="Times New Roman"/>
          <w:b/>
        </w:rPr>
        <w:t xml:space="preserve"> disciplinas optativas pelos Departamentos</w:t>
      </w:r>
    </w:p>
    <w:p w14:paraId="316A7532" w14:textId="77777777" w:rsidR="00DF2179" w:rsidRDefault="00DF2179" w:rsidP="0033447D">
      <w:pPr>
        <w:pStyle w:val="Courriernormal"/>
        <w:spacing w:after="120" w:line="276" w:lineRule="auto"/>
        <w:rPr>
          <w:rFonts w:ascii="Times New Roman" w:hAnsi="Times New Roman" w:cs="Times New Roman"/>
        </w:rPr>
      </w:pPr>
    </w:p>
    <w:p w14:paraId="5C1EDEFF" w14:textId="77777777" w:rsidR="00DF2179" w:rsidRDefault="00DF2179" w:rsidP="00DF2179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Departamento ficará responsável por oferecer, a cada semestre, número de créditos e vagas em disciplinas optativas, de forma proporcional à sua participação nas disciplinas obrigatórias, de modo que se permita que cada estudante complete sua graduação no período de cinco anos.</w:t>
      </w:r>
    </w:p>
    <w:p w14:paraId="275DC2B1" w14:textId="77777777" w:rsidR="00DF2179" w:rsidRDefault="00DF2179" w:rsidP="00DF2179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vista da composição da grade</w:t>
      </w:r>
      <w:r w:rsidR="00D721BF">
        <w:rPr>
          <w:rFonts w:ascii="Times New Roman" w:hAnsi="Times New Roman" w:cs="Times New Roman"/>
        </w:rPr>
        <w:t xml:space="preserve"> curricular, a Comissão de Graduação</w:t>
      </w:r>
      <w:r>
        <w:rPr>
          <w:rFonts w:ascii="Times New Roman" w:hAnsi="Times New Roman" w:cs="Times New Roman"/>
        </w:rPr>
        <w:t xml:space="preserve">, ouvidos os Departamentos, deverá rever ano a ano os critérios de ajuste das vagas oferecidas, </w:t>
      </w:r>
      <w:r w:rsidR="00D721BF">
        <w:rPr>
          <w:rFonts w:ascii="Times New Roman" w:hAnsi="Times New Roman" w:cs="Times New Roman"/>
        </w:rPr>
        <w:t xml:space="preserve">bem como proceder às alterações necessárias (tais como semestre ideal etc.), </w:t>
      </w:r>
      <w:r>
        <w:rPr>
          <w:rFonts w:ascii="Times New Roman" w:hAnsi="Times New Roman" w:cs="Times New Roman"/>
        </w:rPr>
        <w:t>tendo em vista a escassez ou o excesso de oferta e os indicadores de aprovação em cada disciplina.</w:t>
      </w:r>
    </w:p>
    <w:p w14:paraId="5302C2E9" w14:textId="77777777" w:rsidR="000B11DD" w:rsidRDefault="000B11DD" w:rsidP="00DF2179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cada ano, no mês de setembro, os Departamentos deverão</w:t>
      </w:r>
      <w:r w:rsidR="001F48F0">
        <w:rPr>
          <w:rFonts w:ascii="Times New Roman" w:hAnsi="Times New Roman" w:cs="Times New Roman"/>
        </w:rPr>
        <w:t xml:space="preserve"> informar à CG os seguintes dados</w:t>
      </w:r>
      <w:r w:rsidR="00031205">
        <w:rPr>
          <w:rFonts w:ascii="Times New Roman" w:hAnsi="Times New Roman" w:cs="Times New Roman"/>
        </w:rPr>
        <w:t>, relativos ao ano letivo seguinte</w:t>
      </w:r>
      <w:r w:rsidR="001F48F0">
        <w:rPr>
          <w:rFonts w:ascii="Times New Roman" w:hAnsi="Times New Roman" w:cs="Times New Roman"/>
        </w:rPr>
        <w:t>:</w:t>
      </w:r>
    </w:p>
    <w:p w14:paraId="2BFC50D8" w14:textId="77777777" w:rsidR="001F48F0" w:rsidRDefault="001F48F0" w:rsidP="00D721BF">
      <w:pPr>
        <w:pStyle w:val="Courriernormal"/>
        <w:numPr>
          <w:ilvl w:val="0"/>
          <w:numId w:val="2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Turmas de disciplinas obrigatórias, nos turnos diurno e noturno;</w:t>
      </w:r>
    </w:p>
    <w:p w14:paraId="09B62D0A" w14:textId="77777777" w:rsidR="001F48F0" w:rsidRDefault="001F48F0" w:rsidP="00D721BF">
      <w:pPr>
        <w:pStyle w:val="Courriernormal"/>
        <w:numPr>
          <w:ilvl w:val="0"/>
          <w:numId w:val="2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Turmas de disciplinas optativas, nos turnos diurno, noturno e vespertino, informando o número de </w:t>
      </w:r>
      <w:r w:rsidR="00D721BF">
        <w:rPr>
          <w:rFonts w:ascii="Times New Roman" w:hAnsi="Times New Roman" w:cs="Times New Roman"/>
        </w:rPr>
        <w:t>vagas</w:t>
      </w:r>
      <w:r>
        <w:rPr>
          <w:rFonts w:ascii="Times New Roman" w:hAnsi="Times New Roman" w:cs="Times New Roman"/>
        </w:rPr>
        <w:t xml:space="preserve"> em cada uma;</w:t>
      </w:r>
    </w:p>
    <w:p w14:paraId="2CEA7F72" w14:textId="77777777" w:rsidR="00BD43CA" w:rsidRPr="00031205" w:rsidRDefault="001F48F0" w:rsidP="00D721BF">
      <w:pPr>
        <w:pStyle w:val="Courriernormal"/>
        <w:numPr>
          <w:ilvl w:val="0"/>
          <w:numId w:val="2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falta de especificação, as turmas de disciplinas optativas comportarão 120 vagas cada uma</w:t>
      </w:r>
      <w:r w:rsidR="004E70F4">
        <w:rPr>
          <w:rFonts w:ascii="Times New Roman" w:hAnsi="Times New Roman" w:cs="Times New Roman"/>
        </w:rPr>
        <w:t xml:space="preserve"> e</w:t>
      </w:r>
      <w:r w:rsidR="00D721BF">
        <w:rPr>
          <w:rFonts w:ascii="Times New Roman" w:hAnsi="Times New Roman" w:cs="Times New Roman"/>
        </w:rPr>
        <w:t>,</w:t>
      </w:r>
      <w:r w:rsidR="004E70F4">
        <w:rPr>
          <w:rFonts w:ascii="Times New Roman" w:hAnsi="Times New Roman" w:cs="Times New Roman"/>
        </w:rPr>
        <w:t xml:space="preserve"> </w:t>
      </w:r>
      <w:r w:rsidR="00D721BF">
        <w:rPr>
          <w:rFonts w:ascii="Times New Roman" w:hAnsi="Times New Roman" w:cs="Times New Roman"/>
        </w:rPr>
        <w:t xml:space="preserve">tomando por base o padrão geral de 2 créditos por disciplina, </w:t>
      </w:r>
      <w:r w:rsidR="004E70F4">
        <w:rPr>
          <w:rFonts w:ascii="Times New Roman" w:hAnsi="Times New Roman" w:cs="Times New Roman"/>
        </w:rPr>
        <w:t>deverão ser oferecidas pelo menos uma turma no diurno e uma no noturno</w:t>
      </w:r>
      <w:r w:rsidR="00031205">
        <w:rPr>
          <w:rFonts w:ascii="Times New Roman" w:hAnsi="Times New Roman" w:cs="Times New Roman"/>
        </w:rPr>
        <w:t>, resulta</w:t>
      </w:r>
      <w:r w:rsidR="00D721BF">
        <w:rPr>
          <w:rFonts w:ascii="Times New Roman" w:hAnsi="Times New Roman" w:cs="Times New Roman"/>
        </w:rPr>
        <w:t>ndo</w:t>
      </w:r>
      <w:r w:rsidR="00031205">
        <w:rPr>
          <w:rFonts w:ascii="Times New Roman" w:hAnsi="Times New Roman" w:cs="Times New Roman"/>
        </w:rPr>
        <w:t xml:space="preserve"> nos seguintes números:</w:t>
      </w:r>
    </w:p>
    <w:tbl>
      <w:tblPr>
        <w:tblStyle w:val="Tabelacomgrade"/>
        <w:tblW w:w="0" w:type="auto"/>
        <w:tblInd w:w="1539" w:type="dxa"/>
        <w:tblLook w:val="04A0" w:firstRow="1" w:lastRow="0" w:firstColumn="1" w:lastColumn="0" w:noHBand="0" w:noVBand="1"/>
      </w:tblPr>
      <w:tblGrid>
        <w:gridCol w:w="2038"/>
        <w:gridCol w:w="2492"/>
        <w:gridCol w:w="1216"/>
        <w:gridCol w:w="1470"/>
      </w:tblGrid>
      <w:tr w:rsidR="00A24F76" w14:paraId="7A6A9CF3" w14:textId="77777777">
        <w:tc>
          <w:tcPr>
            <w:tcW w:w="2038" w:type="dxa"/>
          </w:tcPr>
          <w:p w14:paraId="3B2815B3" w14:textId="77777777" w:rsidR="00A24F76" w:rsidRDefault="00A24F76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492" w:type="dxa"/>
          </w:tcPr>
          <w:p w14:paraId="0BD55357" w14:textId="77777777" w:rsidR="00A24F76" w:rsidRDefault="00A24F76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Turmas</w:t>
            </w:r>
          </w:p>
        </w:tc>
        <w:tc>
          <w:tcPr>
            <w:tcW w:w="1216" w:type="dxa"/>
          </w:tcPr>
          <w:p w14:paraId="11EAE5E2" w14:textId="77777777" w:rsidR="00A24F76" w:rsidRDefault="00A24F76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Vagas</w:t>
            </w:r>
          </w:p>
          <w:p w14:paraId="7B81C832" w14:textId="77777777" w:rsidR="00031205" w:rsidRDefault="00031205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semestrais</w:t>
            </w:r>
          </w:p>
        </w:tc>
        <w:tc>
          <w:tcPr>
            <w:tcW w:w="1470" w:type="dxa"/>
          </w:tcPr>
          <w:p w14:paraId="3CEA0FBD" w14:textId="77777777" w:rsidR="00A24F76" w:rsidRDefault="00A24F76" w:rsidP="00031205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Comparativo oferta</w:t>
            </w:r>
            <w:r w:rsidR="00031205">
              <w:rPr>
                <w:rFonts w:ascii="Times New Roman" w:hAnsi="Times New Roman" w:cs="Times New Roman"/>
              </w:rPr>
              <w:t xml:space="preserve"> atual*</w:t>
            </w:r>
          </w:p>
        </w:tc>
      </w:tr>
      <w:tr w:rsidR="00A24F76" w14:paraId="4693167E" w14:textId="77777777">
        <w:tc>
          <w:tcPr>
            <w:tcW w:w="2038" w:type="dxa"/>
          </w:tcPr>
          <w:p w14:paraId="67140791" w14:textId="77777777" w:rsidR="00A24F76" w:rsidRDefault="00A24F76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DPM e DIN</w:t>
            </w:r>
          </w:p>
        </w:tc>
        <w:tc>
          <w:tcPr>
            <w:tcW w:w="2492" w:type="dxa"/>
          </w:tcPr>
          <w:p w14:paraId="06733818" w14:textId="77777777" w:rsidR="00A24F76" w:rsidRDefault="00A24F76" w:rsidP="009759FA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turmas por semestre </w:t>
            </w:r>
          </w:p>
        </w:tc>
        <w:tc>
          <w:tcPr>
            <w:tcW w:w="1216" w:type="dxa"/>
          </w:tcPr>
          <w:p w14:paraId="0D3BB236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720 </w:t>
            </w:r>
          </w:p>
        </w:tc>
        <w:tc>
          <w:tcPr>
            <w:tcW w:w="1470" w:type="dxa"/>
          </w:tcPr>
          <w:p w14:paraId="46306BA7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DPM- 1603</w:t>
            </w:r>
          </w:p>
          <w:p w14:paraId="4A9EBBAF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DIN- 1218</w:t>
            </w:r>
          </w:p>
        </w:tc>
      </w:tr>
      <w:tr w:rsidR="00A24F76" w14:paraId="02551425" w14:textId="77777777">
        <w:tc>
          <w:tcPr>
            <w:tcW w:w="2038" w:type="dxa"/>
          </w:tcPr>
          <w:p w14:paraId="13D2CB86" w14:textId="77777777" w:rsidR="00A24F76" w:rsidRDefault="00A24F76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DTB</w:t>
            </w:r>
          </w:p>
        </w:tc>
        <w:tc>
          <w:tcPr>
            <w:tcW w:w="2492" w:type="dxa"/>
          </w:tcPr>
          <w:p w14:paraId="18D68ECD" w14:textId="77777777" w:rsidR="00A24F76" w:rsidRDefault="00A24F76" w:rsidP="00D721BF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turmas por semestre</w:t>
            </w:r>
          </w:p>
        </w:tc>
        <w:tc>
          <w:tcPr>
            <w:tcW w:w="1216" w:type="dxa"/>
          </w:tcPr>
          <w:p w14:paraId="7A310E02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470" w:type="dxa"/>
          </w:tcPr>
          <w:p w14:paraId="46F36421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DTB- 1226</w:t>
            </w:r>
          </w:p>
        </w:tc>
      </w:tr>
      <w:tr w:rsidR="00A24F76" w14:paraId="0DA57452" w14:textId="77777777">
        <w:tc>
          <w:tcPr>
            <w:tcW w:w="2038" w:type="dxa"/>
          </w:tcPr>
          <w:p w14:paraId="14F26DDE" w14:textId="77777777" w:rsidR="00A24F76" w:rsidRDefault="00A24F76" w:rsidP="008D34A1">
            <w:pPr>
              <w:pStyle w:val="Courriernormal"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DCO, DEF, DPC, DFD, DES</w:t>
            </w:r>
          </w:p>
        </w:tc>
        <w:tc>
          <w:tcPr>
            <w:tcW w:w="2492" w:type="dxa"/>
          </w:tcPr>
          <w:p w14:paraId="336D8763" w14:textId="77777777" w:rsidR="00A24F76" w:rsidRDefault="00A24F76" w:rsidP="00D721BF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turmas por semestre</w:t>
            </w:r>
          </w:p>
        </w:tc>
        <w:tc>
          <w:tcPr>
            <w:tcW w:w="1216" w:type="dxa"/>
          </w:tcPr>
          <w:p w14:paraId="0BEFB21E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1320 </w:t>
            </w:r>
          </w:p>
        </w:tc>
        <w:tc>
          <w:tcPr>
            <w:tcW w:w="1470" w:type="dxa"/>
          </w:tcPr>
          <w:p w14:paraId="0590D183" w14:textId="77777777" w:rsidR="00A24F76" w:rsidRPr="00DB51CD" w:rsidRDefault="00551E66" w:rsidP="00D1595B">
            <w:pPr>
              <w:pStyle w:val="Courriernormal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51E66">
              <w:rPr>
                <w:rFonts w:ascii="Times New Roman" w:hAnsi="Times New Roman" w:cs="Times New Roman"/>
                <w:color w:val="auto"/>
              </w:rPr>
              <w:t>DPC- 1680</w:t>
            </w:r>
          </w:p>
          <w:p w14:paraId="1FC2534D" w14:textId="77777777" w:rsidR="00A24F76" w:rsidRPr="00DB51CD" w:rsidRDefault="00551E66" w:rsidP="00D1595B">
            <w:pPr>
              <w:pStyle w:val="Courriernormal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51E66">
              <w:rPr>
                <w:rFonts w:ascii="Times New Roman" w:hAnsi="Times New Roman" w:cs="Times New Roman"/>
                <w:color w:val="auto"/>
              </w:rPr>
              <w:t>DES- 1598</w:t>
            </w:r>
          </w:p>
          <w:p w14:paraId="7D027A19" w14:textId="77777777" w:rsidR="00A24F76" w:rsidRPr="00DB51CD" w:rsidRDefault="00551E66" w:rsidP="00D1595B">
            <w:pPr>
              <w:pStyle w:val="Courriernormal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51E66">
              <w:rPr>
                <w:rFonts w:ascii="Times New Roman" w:hAnsi="Times New Roman" w:cs="Times New Roman"/>
                <w:color w:val="auto"/>
              </w:rPr>
              <w:t>DEF- 956</w:t>
            </w:r>
          </w:p>
          <w:p w14:paraId="63131C12" w14:textId="77777777" w:rsidR="00A24F76" w:rsidRPr="00DB51CD" w:rsidRDefault="00551E66" w:rsidP="00D1595B">
            <w:pPr>
              <w:pStyle w:val="Courriernormal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51E66">
              <w:rPr>
                <w:rFonts w:ascii="Times New Roman" w:hAnsi="Times New Roman" w:cs="Times New Roman"/>
                <w:color w:val="auto"/>
              </w:rPr>
              <w:t>DFD- 515</w:t>
            </w:r>
          </w:p>
          <w:p w14:paraId="6F28DCA4" w14:textId="77777777" w:rsidR="00A24F76" w:rsidRPr="00DB51CD" w:rsidRDefault="00551E66" w:rsidP="00E82EED">
            <w:pPr>
              <w:pStyle w:val="Courriernormal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51E66">
              <w:rPr>
                <w:rFonts w:ascii="Times New Roman" w:hAnsi="Times New Roman" w:cs="Times New Roman"/>
                <w:color w:val="auto"/>
              </w:rPr>
              <w:t>DCO- 346</w:t>
            </w:r>
          </w:p>
        </w:tc>
      </w:tr>
      <w:tr w:rsidR="00A24F76" w14:paraId="737DD336" w14:textId="77777777">
        <w:tc>
          <w:tcPr>
            <w:tcW w:w="2038" w:type="dxa"/>
          </w:tcPr>
          <w:p w14:paraId="1F6C2144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DCV</w:t>
            </w:r>
          </w:p>
        </w:tc>
        <w:tc>
          <w:tcPr>
            <w:tcW w:w="2492" w:type="dxa"/>
          </w:tcPr>
          <w:p w14:paraId="1244FF61" w14:textId="77777777" w:rsidR="00A24F76" w:rsidRDefault="00A24F76" w:rsidP="00D721BF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turmas por semestre</w:t>
            </w:r>
          </w:p>
        </w:tc>
        <w:tc>
          <w:tcPr>
            <w:tcW w:w="1216" w:type="dxa"/>
          </w:tcPr>
          <w:p w14:paraId="7C05DF43" w14:textId="77777777" w:rsidR="00A24F76" w:rsidRDefault="00A24F7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470" w:type="dxa"/>
          </w:tcPr>
          <w:p w14:paraId="085301EF" w14:textId="77777777" w:rsidR="00A24F76" w:rsidRPr="00DB51CD" w:rsidRDefault="00551E66" w:rsidP="00E82EED">
            <w:pPr>
              <w:pStyle w:val="Courriernormal"/>
              <w:spacing w:after="120"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51E66">
              <w:rPr>
                <w:rFonts w:ascii="Times New Roman" w:hAnsi="Times New Roman" w:cs="Times New Roman"/>
                <w:color w:val="auto"/>
              </w:rPr>
              <w:t>DCV- 712</w:t>
            </w:r>
          </w:p>
        </w:tc>
      </w:tr>
    </w:tbl>
    <w:p w14:paraId="3D1CB0F5" w14:textId="77777777" w:rsidR="00E82EED" w:rsidRPr="00031205" w:rsidRDefault="00031205" w:rsidP="00031205">
      <w:pPr>
        <w:pStyle w:val="Courriernormal"/>
        <w:spacing w:after="120" w:line="276" w:lineRule="auto"/>
        <w:ind w:left="69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031205">
        <w:rPr>
          <w:rFonts w:ascii="Times New Roman" w:hAnsi="Times New Roman" w:cs="Times New Roman"/>
          <w:sz w:val="20"/>
          <w:szCs w:val="20"/>
        </w:rPr>
        <w:t>média semestral 2015 e 16</w:t>
      </w:r>
    </w:p>
    <w:p w14:paraId="10BD880A" w14:textId="77777777" w:rsidR="004E70F4" w:rsidRDefault="00CE50D5" w:rsidP="00D721BF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 valores indicados no item 3</w:t>
      </w:r>
      <w:r w:rsidR="004E70F4">
        <w:rPr>
          <w:rFonts w:ascii="Times New Roman" w:hAnsi="Times New Roman" w:cs="Times New Roman"/>
        </w:rPr>
        <w:t xml:space="preserve"> supra poder</w:t>
      </w:r>
      <w:r>
        <w:rPr>
          <w:rFonts w:ascii="Times New Roman" w:hAnsi="Times New Roman" w:cs="Times New Roman"/>
        </w:rPr>
        <w:t>ão</w:t>
      </w:r>
      <w:r w:rsidR="004E70F4">
        <w:rPr>
          <w:rFonts w:ascii="Times New Roman" w:hAnsi="Times New Roman" w:cs="Times New Roman"/>
        </w:rPr>
        <w:t xml:space="preserve"> ser ajustad</w:t>
      </w:r>
      <w:r>
        <w:rPr>
          <w:rFonts w:ascii="Times New Roman" w:hAnsi="Times New Roman" w:cs="Times New Roman"/>
        </w:rPr>
        <w:t>os</w:t>
      </w:r>
      <w:r w:rsidR="004E70F4">
        <w:rPr>
          <w:rFonts w:ascii="Times New Roman" w:hAnsi="Times New Roman" w:cs="Times New Roman"/>
        </w:rPr>
        <w:t>, considerando o seguinte:</w:t>
      </w:r>
    </w:p>
    <w:p w14:paraId="5218A3B9" w14:textId="77777777" w:rsidR="004E70F4" w:rsidRDefault="00D721BF" w:rsidP="00CE50D5">
      <w:pPr>
        <w:pStyle w:val="Courriernormal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Turmas de </w:t>
      </w:r>
      <w:r w:rsidR="004E70F4">
        <w:rPr>
          <w:rFonts w:ascii="Times New Roman" w:hAnsi="Times New Roman" w:cs="Times New Roman"/>
        </w:rPr>
        <w:t xml:space="preserve">disciplinas </w:t>
      </w:r>
      <w:r>
        <w:rPr>
          <w:rFonts w:ascii="Times New Roman" w:hAnsi="Times New Roman" w:cs="Times New Roman"/>
        </w:rPr>
        <w:t xml:space="preserve">optativas </w:t>
      </w:r>
      <w:r w:rsidR="004E70F4">
        <w:rPr>
          <w:rFonts w:ascii="Times New Roman" w:hAnsi="Times New Roman" w:cs="Times New Roman"/>
        </w:rPr>
        <w:t xml:space="preserve">de 4 créditos </w:t>
      </w:r>
      <w:r>
        <w:rPr>
          <w:rFonts w:ascii="Times New Roman" w:hAnsi="Times New Roman" w:cs="Times New Roman"/>
        </w:rPr>
        <w:t xml:space="preserve">serão computadas como </w:t>
      </w:r>
      <w:r w:rsidR="004E70F4">
        <w:rPr>
          <w:rFonts w:ascii="Times New Roman" w:hAnsi="Times New Roman" w:cs="Times New Roman"/>
        </w:rPr>
        <w:t>2 de 2 créditos;</w:t>
      </w:r>
    </w:p>
    <w:p w14:paraId="164DE3F9" w14:textId="77777777" w:rsidR="004E70F4" w:rsidRDefault="004E70F4" w:rsidP="00CE50D5">
      <w:pPr>
        <w:pStyle w:val="Courriernormal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até 20% do total de turmas poderá ser oferecido no período vespertino</w:t>
      </w:r>
      <w:r w:rsidR="009759FA">
        <w:rPr>
          <w:rFonts w:ascii="Times New Roman" w:hAnsi="Times New Roman" w:cs="Times New Roman"/>
        </w:rPr>
        <w:t>, resguardado a oferta necessária ao alunos do período noturno</w:t>
      </w:r>
      <w:r>
        <w:rPr>
          <w:rFonts w:ascii="Times New Roman" w:hAnsi="Times New Roman" w:cs="Times New Roman"/>
        </w:rPr>
        <w:t>;</w:t>
      </w:r>
    </w:p>
    <w:p w14:paraId="452F9349" w14:textId="77777777" w:rsidR="004E70F4" w:rsidRDefault="004E70F4" w:rsidP="00CE50D5">
      <w:pPr>
        <w:pStyle w:val="Courriernormal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caso de disciplinas optativas oferecidas ao 1</w:t>
      </w:r>
      <w:r w:rsidRPr="004E70F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ou 2</w:t>
      </w:r>
      <w:r w:rsidRPr="004E70F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anos, até 40% do total de turmas poderá ser oferecido no período vespertino.</w:t>
      </w:r>
    </w:p>
    <w:p w14:paraId="4D322A77" w14:textId="77777777" w:rsidR="004E70F4" w:rsidRPr="00814AEE" w:rsidRDefault="004E70F4" w:rsidP="00D721BF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 w:rsidRPr="00814AEE">
        <w:rPr>
          <w:rFonts w:ascii="Times New Roman" w:hAnsi="Times New Roman" w:cs="Times New Roman"/>
        </w:rPr>
        <w:t xml:space="preserve">A </w:t>
      </w:r>
      <w:r w:rsidR="009759FA">
        <w:rPr>
          <w:rFonts w:ascii="Times New Roman" w:hAnsi="Times New Roman" w:cs="Times New Roman"/>
        </w:rPr>
        <w:t>Comissão de Graduação</w:t>
      </w:r>
      <w:r w:rsidRPr="00814AEE">
        <w:rPr>
          <w:rFonts w:ascii="Times New Roman" w:hAnsi="Times New Roman" w:cs="Times New Roman"/>
        </w:rPr>
        <w:t xml:space="preserve"> </w:t>
      </w:r>
      <w:r w:rsidR="009759FA">
        <w:rPr>
          <w:rFonts w:ascii="Times New Roman" w:hAnsi="Times New Roman" w:cs="Times New Roman"/>
        </w:rPr>
        <w:t>considerará informação</w:t>
      </w:r>
      <w:r w:rsidRPr="00814AEE">
        <w:rPr>
          <w:rFonts w:ascii="Times New Roman" w:hAnsi="Times New Roman" w:cs="Times New Roman"/>
        </w:rPr>
        <w:t xml:space="preserve"> </w:t>
      </w:r>
      <w:r w:rsidR="009759FA">
        <w:rPr>
          <w:rFonts w:ascii="Times New Roman" w:hAnsi="Times New Roman" w:cs="Times New Roman"/>
        </w:rPr>
        <w:t>d</w:t>
      </w:r>
      <w:r w:rsidRPr="00814AEE">
        <w:rPr>
          <w:rFonts w:ascii="Times New Roman" w:hAnsi="Times New Roman" w:cs="Times New Roman"/>
        </w:rPr>
        <w:t>a Assistência Acadêmica sobre a suficiência de</w:t>
      </w:r>
      <w:r w:rsidR="009759FA">
        <w:rPr>
          <w:rFonts w:ascii="Times New Roman" w:hAnsi="Times New Roman" w:cs="Times New Roman"/>
        </w:rPr>
        <w:t xml:space="preserve"> vagas em disciplinas optativas</w:t>
      </w:r>
      <w:r w:rsidRPr="00814AEE">
        <w:rPr>
          <w:rFonts w:ascii="Times New Roman" w:hAnsi="Times New Roman" w:cs="Times New Roman"/>
        </w:rPr>
        <w:t xml:space="preserve"> </w:t>
      </w:r>
      <w:r w:rsidR="00814AEE" w:rsidRPr="00814AEE">
        <w:rPr>
          <w:rFonts w:ascii="Times New Roman" w:hAnsi="Times New Roman" w:cs="Times New Roman"/>
        </w:rPr>
        <w:t>e</w:t>
      </w:r>
      <w:r w:rsidR="009759FA">
        <w:rPr>
          <w:rFonts w:ascii="Times New Roman" w:hAnsi="Times New Roman" w:cs="Times New Roman"/>
        </w:rPr>
        <w:t>,</w:t>
      </w:r>
      <w:r w:rsidR="00814AEE" w:rsidRPr="00814AEE">
        <w:rPr>
          <w:rFonts w:ascii="Times New Roman" w:hAnsi="Times New Roman" w:cs="Times New Roman"/>
        </w:rPr>
        <w:t xml:space="preserve"> caso </w:t>
      </w:r>
      <w:r w:rsidR="00814AEE">
        <w:rPr>
          <w:rFonts w:ascii="Times New Roman" w:hAnsi="Times New Roman" w:cs="Times New Roman"/>
        </w:rPr>
        <w:t>n</w:t>
      </w:r>
      <w:r w:rsidRPr="00814AEE">
        <w:rPr>
          <w:rFonts w:ascii="Times New Roman" w:hAnsi="Times New Roman" w:cs="Times New Roman"/>
        </w:rPr>
        <w:t>ão at</w:t>
      </w:r>
      <w:r w:rsidR="00814AEE">
        <w:rPr>
          <w:rFonts w:ascii="Times New Roman" w:hAnsi="Times New Roman" w:cs="Times New Roman"/>
        </w:rPr>
        <w:t>ingido</w:t>
      </w:r>
      <w:r w:rsidRPr="00814AEE">
        <w:rPr>
          <w:rFonts w:ascii="Times New Roman" w:hAnsi="Times New Roman" w:cs="Times New Roman"/>
        </w:rPr>
        <w:t xml:space="preserve"> o número mínimo exigido de cada Departamento, determinará o ajuste, com a ampliação de turmas </w:t>
      </w:r>
      <w:r w:rsidR="00814AEE">
        <w:rPr>
          <w:rFonts w:ascii="Times New Roman" w:hAnsi="Times New Roman" w:cs="Times New Roman"/>
        </w:rPr>
        <w:t>necessárias para a integralização do número fixado</w:t>
      </w:r>
      <w:r w:rsidR="009759FA">
        <w:rPr>
          <w:rFonts w:ascii="Times New Roman" w:hAnsi="Times New Roman" w:cs="Times New Roman"/>
        </w:rPr>
        <w:t xml:space="preserve">, </w:t>
      </w:r>
      <w:r w:rsidR="009759FA" w:rsidRPr="00814AEE">
        <w:rPr>
          <w:rFonts w:ascii="Times New Roman" w:hAnsi="Times New Roman" w:cs="Times New Roman"/>
        </w:rPr>
        <w:t>tendo em vista os itens 1</w:t>
      </w:r>
      <w:r w:rsidR="009759FA">
        <w:rPr>
          <w:rFonts w:ascii="Times New Roman" w:hAnsi="Times New Roman" w:cs="Times New Roman"/>
        </w:rPr>
        <w:t>,</w:t>
      </w:r>
      <w:r w:rsidR="009759FA" w:rsidRPr="00814AEE">
        <w:rPr>
          <w:rFonts w:ascii="Times New Roman" w:hAnsi="Times New Roman" w:cs="Times New Roman"/>
        </w:rPr>
        <w:t xml:space="preserve"> 2</w:t>
      </w:r>
      <w:r w:rsidR="009759FA">
        <w:rPr>
          <w:rFonts w:ascii="Times New Roman" w:hAnsi="Times New Roman" w:cs="Times New Roman"/>
        </w:rPr>
        <w:t xml:space="preserve"> e 3, supra</w:t>
      </w:r>
      <w:r w:rsidR="00814AEE">
        <w:rPr>
          <w:rFonts w:ascii="Times New Roman" w:hAnsi="Times New Roman" w:cs="Times New Roman"/>
        </w:rPr>
        <w:t>.</w:t>
      </w:r>
    </w:p>
    <w:p w14:paraId="1893F3FF" w14:textId="77777777" w:rsidR="008871A5" w:rsidRDefault="00CE50D5" w:rsidP="00D721BF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871A5">
        <w:rPr>
          <w:rFonts w:ascii="Times New Roman" w:hAnsi="Times New Roman" w:cs="Times New Roman"/>
        </w:rPr>
        <w:t>té 49 créditos</w:t>
      </w:r>
      <w:r>
        <w:rPr>
          <w:rFonts w:ascii="Times New Roman" w:hAnsi="Times New Roman" w:cs="Times New Roman"/>
        </w:rPr>
        <w:t xml:space="preserve"> poderão ser integralizados pelo estudante na forma de optativas livres</w:t>
      </w:r>
      <w:r w:rsidR="008871A5">
        <w:rPr>
          <w:rFonts w:ascii="Times New Roman" w:hAnsi="Times New Roman" w:cs="Times New Roman"/>
        </w:rPr>
        <w:t xml:space="preserve">, podendo </w:t>
      </w:r>
      <w:r>
        <w:rPr>
          <w:rFonts w:ascii="Times New Roman" w:hAnsi="Times New Roman" w:cs="Times New Roman"/>
        </w:rPr>
        <w:t>ser cumuladas</w:t>
      </w:r>
      <w:r w:rsidR="008871A5">
        <w:rPr>
          <w:rFonts w:ascii="Times New Roman" w:hAnsi="Times New Roman" w:cs="Times New Roman"/>
        </w:rPr>
        <w:t xml:space="preserve"> atividades de extensão </w:t>
      </w:r>
      <w:r w:rsidR="009759FA">
        <w:rPr>
          <w:rFonts w:ascii="Times New Roman" w:hAnsi="Times New Roman" w:cs="Times New Roman"/>
        </w:rPr>
        <w:t>com</w:t>
      </w:r>
      <w:r w:rsidR="008871A5">
        <w:rPr>
          <w:rFonts w:ascii="Times New Roman" w:hAnsi="Times New Roman" w:cs="Times New Roman"/>
        </w:rPr>
        <w:t xml:space="preserve"> quaisquer outras que</w:t>
      </w:r>
      <w:r>
        <w:rPr>
          <w:rFonts w:ascii="Times New Roman" w:hAnsi="Times New Roman" w:cs="Times New Roman"/>
        </w:rPr>
        <w:t xml:space="preserve"> atribuam crédito nesta espécie, a juízo do próprio</w:t>
      </w:r>
      <w:r w:rsidR="009759FA">
        <w:rPr>
          <w:rFonts w:ascii="Times New Roman" w:hAnsi="Times New Roman" w:cs="Times New Roman"/>
        </w:rPr>
        <w:t xml:space="preserve"> aluno</w:t>
      </w:r>
      <w:r w:rsidR="008871A5">
        <w:rPr>
          <w:rFonts w:ascii="Times New Roman" w:hAnsi="Times New Roman" w:cs="Times New Roman"/>
        </w:rPr>
        <w:t>.</w:t>
      </w:r>
    </w:p>
    <w:p w14:paraId="7F042C2A" w14:textId="77777777" w:rsidR="00487ED4" w:rsidRDefault="00814AEE" w:rsidP="00D721BF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alocação de espaços para as atividades didáticas, consideradas as salas reserva</w:t>
      </w:r>
      <w:r w:rsidR="009759FA">
        <w:rPr>
          <w:rFonts w:ascii="Times New Roman" w:hAnsi="Times New Roman" w:cs="Times New Roman"/>
        </w:rPr>
        <w:t>das às disciplinas obrigatórias</w:t>
      </w:r>
      <w:r>
        <w:rPr>
          <w:rFonts w:ascii="Times New Roman" w:hAnsi="Times New Roman" w:cs="Times New Roman"/>
        </w:rPr>
        <w:t xml:space="preserve"> e as salas necessárias às turmas de disciplinas optativas, caso necessário para acomodar as aulas de pós-graduação, poderão ser utilizadas as salas de</w:t>
      </w:r>
      <w:r w:rsidR="009759FA">
        <w:rPr>
          <w:rFonts w:ascii="Times New Roman" w:hAnsi="Times New Roman" w:cs="Times New Roman"/>
        </w:rPr>
        <w:t xml:space="preserve"> aula ou</w:t>
      </w:r>
      <w:r>
        <w:rPr>
          <w:rFonts w:ascii="Times New Roman" w:hAnsi="Times New Roman" w:cs="Times New Roman"/>
        </w:rPr>
        <w:t xml:space="preserve"> reunião dos Departamentos. </w:t>
      </w:r>
    </w:p>
    <w:p w14:paraId="5E1F3FBE" w14:textId="77777777" w:rsidR="00487ED4" w:rsidRDefault="00CE50D5" w:rsidP="00D721BF">
      <w:pPr>
        <w:pStyle w:val="Courriernormal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</w:t>
      </w:r>
      <w:r w:rsidR="00487ED4">
        <w:rPr>
          <w:rFonts w:ascii="Times New Roman" w:hAnsi="Times New Roman" w:cs="Times New Roman"/>
        </w:rPr>
        <w:t xml:space="preserve">mpliação da oferta de optativas </w:t>
      </w:r>
      <w:r>
        <w:rPr>
          <w:rFonts w:ascii="Times New Roman" w:hAnsi="Times New Roman" w:cs="Times New Roman"/>
        </w:rPr>
        <w:t xml:space="preserve">poderá ser feita </w:t>
      </w:r>
      <w:r w:rsidR="00487ED4">
        <w:rPr>
          <w:rFonts w:ascii="Times New Roman" w:hAnsi="Times New Roman" w:cs="Times New Roman"/>
        </w:rPr>
        <w:t>de forma escalonada, considerando o ingresso e andamento da turma do currículo 2018</w:t>
      </w:r>
      <w:r>
        <w:rPr>
          <w:rFonts w:ascii="Times New Roman" w:hAnsi="Times New Roman" w:cs="Times New Roman"/>
        </w:rPr>
        <w:t>, observados os seguintes percentuais</w:t>
      </w:r>
      <w:r w:rsidR="00487ED4">
        <w:rPr>
          <w:rFonts w:ascii="Times New Roman" w:hAnsi="Times New Roman" w:cs="Times New Roman"/>
        </w:rPr>
        <w:t xml:space="preserve">: </w:t>
      </w:r>
    </w:p>
    <w:p w14:paraId="6FDD38DB" w14:textId="77777777" w:rsidR="00487ED4" w:rsidRDefault="00671531" w:rsidP="00CE50D5">
      <w:pPr>
        <w:pStyle w:val="Courriernormal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2018- 5</w:t>
      </w:r>
      <w:r w:rsidR="00487ED4">
        <w:rPr>
          <w:rFonts w:ascii="Times New Roman" w:hAnsi="Times New Roman" w:cs="Times New Roman"/>
        </w:rPr>
        <w:t>0%</w:t>
      </w:r>
    </w:p>
    <w:p w14:paraId="14DB2BC9" w14:textId="77777777" w:rsidR="00487ED4" w:rsidRDefault="00671531" w:rsidP="00CE50D5">
      <w:pPr>
        <w:pStyle w:val="Courriernormal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2019- 7</w:t>
      </w:r>
      <w:r w:rsidR="00487ED4">
        <w:rPr>
          <w:rFonts w:ascii="Times New Roman" w:hAnsi="Times New Roman" w:cs="Times New Roman"/>
        </w:rPr>
        <w:t>0%</w:t>
      </w:r>
    </w:p>
    <w:p w14:paraId="372B8C2C" w14:textId="77777777" w:rsidR="00671531" w:rsidRDefault="00671531" w:rsidP="00CE50D5">
      <w:pPr>
        <w:pStyle w:val="Courriernormal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2020- 100%</w:t>
      </w:r>
    </w:p>
    <w:p w14:paraId="1CAD38C5" w14:textId="77777777" w:rsidR="00796F06" w:rsidRPr="00551E66" w:rsidRDefault="00796F06" w:rsidP="00796F06">
      <w:pPr>
        <w:pStyle w:val="Courriernormal"/>
        <w:spacing w:after="120" w:line="276" w:lineRule="auto"/>
        <w:ind w:firstLine="0"/>
        <w:jc w:val="center"/>
        <w:rPr>
          <w:rFonts w:ascii="Times New Roman" w:hAnsi="Times New Roman"/>
        </w:rPr>
      </w:pPr>
    </w:p>
    <w:sectPr w:rsidR="00796F06" w:rsidRPr="00551E66" w:rsidSect="00834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701" w:header="96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3091" w14:textId="77777777" w:rsidR="00962116" w:rsidRPr="004638C2" w:rsidRDefault="00962116">
      <w:pPr>
        <w:rPr>
          <w:sz w:val="21"/>
          <w:szCs w:val="21"/>
        </w:rPr>
      </w:pPr>
      <w:r w:rsidRPr="004638C2">
        <w:rPr>
          <w:sz w:val="21"/>
          <w:szCs w:val="21"/>
        </w:rPr>
        <w:separator/>
      </w:r>
    </w:p>
  </w:endnote>
  <w:endnote w:type="continuationSeparator" w:id="0">
    <w:p w14:paraId="04FE7A60" w14:textId="77777777" w:rsidR="00962116" w:rsidRPr="004638C2" w:rsidRDefault="00962116">
      <w:pPr>
        <w:rPr>
          <w:sz w:val="21"/>
          <w:szCs w:val="21"/>
        </w:rPr>
      </w:pPr>
      <w:r w:rsidRPr="004638C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20DA" w14:textId="77777777" w:rsidR="005D2CAB" w:rsidRDefault="005D2CA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9BD4" w14:textId="77777777" w:rsidR="005D2CAB" w:rsidRPr="00E508AA" w:rsidRDefault="005D2CAB" w:rsidP="00E508AA">
    <w:pPr>
      <w:pStyle w:val="Rodap"/>
      <w:jc w:val="center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04F76D5" wp14:editId="438EA9E3">
          <wp:simplePos x="0" y="0"/>
          <wp:positionH relativeFrom="margin">
            <wp:posOffset>-213995</wp:posOffset>
          </wp:positionH>
          <wp:positionV relativeFrom="paragraph">
            <wp:posOffset>6350</wp:posOffset>
          </wp:positionV>
          <wp:extent cx="6551930" cy="467995"/>
          <wp:effectExtent l="0" t="0" r="1270" b="0"/>
          <wp:wrapTopAndBottom/>
          <wp:docPr id="16" name="Imagem 16" descr="rodape_au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odape_au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BE8F" w14:textId="77777777" w:rsidR="005D2CAB" w:rsidRDefault="005D2CA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0EE77" w14:textId="77777777" w:rsidR="00962116" w:rsidRPr="004638C2" w:rsidRDefault="00962116">
      <w:pPr>
        <w:rPr>
          <w:sz w:val="21"/>
          <w:szCs w:val="21"/>
        </w:rPr>
      </w:pPr>
      <w:r w:rsidRPr="004638C2">
        <w:rPr>
          <w:sz w:val="21"/>
          <w:szCs w:val="21"/>
        </w:rPr>
        <w:separator/>
      </w:r>
    </w:p>
  </w:footnote>
  <w:footnote w:type="continuationSeparator" w:id="0">
    <w:p w14:paraId="1C6DFF72" w14:textId="77777777" w:rsidR="00962116" w:rsidRPr="004638C2" w:rsidRDefault="00962116">
      <w:pPr>
        <w:rPr>
          <w:sz w:val="21"/>
          <w:szCs w:val="21"/>
        </w:rPr>
      </w:pPr>
      <w:r w:rsidRPr="004638C2">
        <w:rPr>
          <w:sz w:val="21"/>
          <w:szCs w:val="21"/>
        </w:rPr>
        <w:continuationSeparator/>
      </w:r>
    </w:p>
  </w:footnote>
  <w:footnote w:id="1">
    <w:p w14:paraId="53184181" w14:textId="77777777" w:rsidR="005D2CAB" w:rsidRPr="00080AAE" w:rsidRDefault="005D2CA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Integrada pelos Profs. Sérgio Salomão Shecaira, Mariângela Magalhães Gomes e Diogo Rosenthal Coutinho e pela Representação Discente.</w:t>
      </w:r>
    </w:p>
  </w:footnote>
  <w:footnote w:id="2">
    <w:p w14:paraId="6495DC1C" w14:textId="77777777" w:rsidR="005D2CAB" w:rsidRPr="00F91F06" w:rsidRDefault="005D2CAB">
      <w:pPr>
        <w:pStyle w:val="Textodenotaderodap"/>
      </w:pPr>
      <w:r>
        <w:rPr>
          <w:rStyle w:val="Refdenotaderodap"/>
        </w:rPr>
        <w:footnoteRef/>
      </w:r>
      <w:r>
        <w:t xml:space="preserve"> “</w:t>
      </w:r>
      <w:r w:rsidRPr="000A3C79">
        <w:t>As disciplinas obrigatórias devem corresponder a créditos-aula em número par, adequando-se as matérias de um ou três créditos-aula.</w:t>
      </w:r>
      <w:r>
        <w:t>”</w:t>
      </w:r>
    </w:p>
  </w:footnote>
  <w:footnote w:id="3">
    <w:p w14:paraId="642A0DBD" w14:textId="77777777" w:rsidR="005D2CAB" w:rsidRPr="00A57E5B" w:rsidRDefault="005D2CAB" w:rsidP="00E302A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A57E5B">
        <w:rPr>
          <w:rStyle w:val="Refdenotaderodap"/>
          <w:sz w:val="20"/>
          <w:szCs w:val="20"/>
        </w:rPr>
        <w:footnoteRef/>
      </w:r>
      <w:r w:rsidRPr="00A57E5B">
        <w:rPr>
          <w:sz w:val="20"/>
          <w:szCs w:val="20"/>
        </w:rPr>
        <w:t xml:space="preserve"> Nos termos da Resolução CNE/CES 2, de 18 de junho de 2007, as atividades aqui compreendidas não podem exceder 20% da carga total do curso. Consoante a regulamentação da Comissão de Graduação, as optativas livres podem ser compostas por </w:t>
      </w:r>
      <w:r w:rsidRPr="00A57E5B">
        <w:rPr>
          <w:rFonts w:eastAsiaTheme="minorHAnsi"/>
          <w:sz w:val="20"/>
          <w:szCs w:val="20"/>
        </w:rPr>
        <w:t>“atividades de Cultura e Extensão”, “atividades desenvolvidas no exterior”, “atividades desenvolvidas em outros cursos de Direito de instituições brasileiras de nível superior” e “disciplinas cursadas em outras unidades da USP”.</w:t>
      </w:r>
    </w:p>
  </w:footnote>
  <w:footnote w:id="4">
    <w:p w14:paraId="3C5DF742" w14:textId="77777777" w:rsidR="005D2CAB" w:rsidRPr="001A54D2" w:rsidRDefault="005D2CAB" w:rsidP="005158B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Art. 3º.</w:t>
      </w:r>
      <w:r w:rsidRPr="005158BA">
        <w:t xml:space="preserve"> </w:t>
      </w:r>
      <w:r>
        <w:t>“</w:t>
      </w:r>
      <w:r w:rsidRPr="001A54D2">
        <w:t xml:space="preserve">O curso </w:t>
      </w:r>
      <w:r>
        <w:t xml:space="preserve">de graduação </w:t>
      </w:r>
      <w:r w:rsidRPr="001A54D2">
        <w:t xml:space="preserve">em Direito deverá </w:t>
      </w:r>
      <w:r>
        <w:t>assegurar, no perfil do graduando,</w:t>
      </w:r>
      <w:r w:rsidRPr="001A54D2">
        <w:t xml:space="preserve"> sólida formação  geral,   humanística   e  axiológica</w:t>
      </w:r>
      <w:r>
        <w:t>,</w:t>
      </w:r>
      <w:r w:rsidRPr="001A54D2">
        <w:t xml:space="preserve"> cap</w:t>
      </w:r>
      <w:r>
        <w:t>acidade de  análise, domínio de conceitos e da terminologia jurídica,  adequada  argumenta</w:t>
      </w:r>
      <w:r w:rsidRPr="001A54D2">
        <w:t>ção, interpretação  e valorização  dos fenômenos jurídicos e sociais, aliada a  uma postura  reflexiva e de  visão crítica  que fomente a  capacidade e a aptidão para</w:t>
      </w:r>
      <w:r>
        <w:t xml:space="preserve"> </w:t>
      </w:r>
      <w:r w:rsidRPr="001A54D2">
        <w:t>a aprendizagem autônoma e dinâmica, indispensável ao exercício da Ciência do Direito, da</w:t>
      </w:r>
      <w:r>
        <w:t xml:space="preserve"> </w:t>
      </w:r>
      <w:r w:rsidRPr="001A54D2">
        <w:t>prestação da justiça e do desenvolvimento da cidadania</w:t>
      </w:r>
      <w:r>
        <w:t>”.</w:t>
      </w:r>
    </w:p>
  </w:footnote>
  <w:footnote w:id="5">
    <w:p w14:paraId="7BE37285" w14:textId="77777777" w:rsidR="005D2CAB" w:rsidRPr="00C32455" w:rsidRDefault="005D2CA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Além daquelas referidas nas Diretrizes Curriculares Nacionais: “</w:t>
      </w:r>
      <w:r w:rsidRPr="00332C3D">
        <w:t>I - leitura, compreensão e elaboração de textos, atos e documentos jurídicos ou normativos,</w:t>
      </w:r>
      <w:r>
        <w:t xml:space="preserve"> </w:t>
      </w:r>
      <w:r w:rsidRPr="00332C3D">
        <w:t>com a devida utilização das normas técnico-jurídicas;</w:t>
      </w:r>
      <w:r>
        <w:t>/</w:t>
      </w:r>
      <w:r w:rsidRPr="00332C3D">
        <w:t>II - interpretação e aplicação do Direito;</w:t>
      </w:r>
      <w:r>
        <w:t xml:space="preserve">/ </w:t>
      </w:r>
      <w:r w:rsidRPr="00332C3D">
        <w:t>III - pesquisa e utilização da legislação, da jurisprudência, da doutrina e de outras fontes do</w:t>
      </w:r>
      <w:r>
        <w:t xml:space="preserve"> </w:t>
      </w:r>
      <w:r w:rsidRPr="00332C3D">
        <w:t>Direito;</w:t>
      </w:r>
      <w:r>
        <w:t xml:space="preserve">/ </w:t>
      </w:r>
      <w:r w:rsidRPr="00332C3D">
        <w:t>IV - adequada atuação técnico-jurídica, em diferentes instâncias, administrativas ou judiciais,</w:t>
      </w:r>
      <w:r>
        <w:t xml:space="preserve"> </w:t>
      </w:r>
      <w:r w:rsidRPr="00332C3D">
        <w:t>com a devida utilização de processos, atos e procedimentos;</w:t>
      </w:r>
      <w:r>
        <w:t xml:space="preserve">/ </w:t>
      </w:r>
      <w:r w:rsidRPr="00332C3D">
        <w:t>V - correta utilização da terminologia jurídica ou da Ciência do Direito;</w:t>
      </w:r>
      <w:r>
        <w:t xml:space="preserve">/ </w:t>
      </w:r>
      <w:r w:rsidRPr="00332C3D">
        <w:t>VI - utilização de raciocínio jurídico, de argumentação, de persuasão e de reflexão crítica;</w:t>
      </w:r>
      <w:r>
        <w:t xml:space="preserve">/ </w:t>
      </w:r>
      <w:r w:rsidRPr="00332C3D">
        <w:t>VII - julgamento e tomada de decisões; e,</w:t>
      </w:r>
      <w:r>
        <w:t xml:space="preserve">/ </w:t>
      </w:r>
      <w:r w:rsidRPr="00332C3D">
        <w:t>VIII - domínio de tecnologias e métodos para permanente compreensão e aplicação do Direito</w:t>
      </w:r>
      <w:r>
        <w:t>.”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6E06" w14:textId="77777777" w:rsidR="005D2CAB" w:rsidRDefault="005D2CA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2EEA" w14:textId="77777777" w:rsidR="005D2CAB" w:rsidRDefault="003F31EC" w:rsidP="008D43E9">
    <w:pPr>
      <w:pStyle w:val="Cabealho"/>
      <w:tabs>
        <w:tab w:val="clear" w:pos="4252"/>
        <w:tab w:val="center" w:pos="4140"/>
      </w:tabs>
      <w:jc w:val="center"/>
      <w:rPr>
        <w:b/>
      </w:rPr>
    </w:pPr>
    <w:r>
      <w:rPr>
        <w:b/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636F5" wp14:editId="33672F38">
              <wp:simplePos x="0" y="0"/>
              <wp:positionH relativeFrom="column">
                <wp:posOffset>1144270</wp:posOffset>
              </wp:positionH>
              <wp:positionV relativeFrom="paragraph">
                <wp:posOffset>56515</wp:posOffset>
              </wp:positionV>
              <wp:extent cx="4933950" cy="66675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4F74F" w14:textId="77777777" w:rsidR="005D2CAB" w:rsidRPr="006F505F" w:rsidRDefault="005D2CAB" w:rsidP="00D87903">
                          <w:pPr>
                            <w:pStyle w:val="Cabealho"/>
                            <w:tabs>
                              <w:tab w:val="clear" w:pos="4252"/>
                              <w:tab w:val="center" w:pos="4140"/>
                            </w:tabs>
                            <w:spacing w:after="1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F505F">
                            <w:rPr>
                              <w:rFonts w:ascii="Arial" w:hAnsi="Arial" w:cs="Arial"/>
                            </w:rPr>
                            <w:t>FACULDADE DE DIREITO DA UNIVERSIDADE DE SÃO PAULO</w:t>
                          </w:r>
                        </w:p>
                        <w:p w14:paraId="43404E64" w14:textId="77777777" w:rsidR="005D2CAB" w:rsidRPr="006F505F" w:rsidRDefault="005D2CAB" w:rsidP="00D8790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6F505F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Comissão de Graduação</w:t>
                          </w:r>
                        </w:p>
                        <w:p w14:paraId="150C311E" w14:textId="77777777" w:rsidR="005D2CAB" w:rsidRPr="006F505F" w:rsidRDefault="005D2CAB" w:rsidP="00063870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F505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Subcomissão 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anfran</w:t>
                          </w:r>
                          <w:r w:rsidRPr="006F505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190</w:t>
                          </w:r>
                        </w:p>
                        <w:p w14:paraId="0FC4F6C3" w14:textId="77777777" w:rsidR="005D2CAB" w:rsidRPr="006F505F" w:rsidRDefault="005D2CAB" w:rsidP="00B278D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0.1pt;margin-top:4.45pt;width:38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" stroked="f">
              <v:textbox>
                <w:txbxContent>
                  <w:p w:rsidR="005D2CAB" w:rsidRPr="006F505F" w:rsidRDefault="005D2CAB" w:rsidP="00D87903">
                    <w:pPr>
                      <w:pStyle w:val="Cabealho"/>
                      <w:tabs>
                        <w:tab w:val="clear" w:pos="4252"/>
                        <w:tab w:val="center" w:pos="4140"/>
                      </w:tabs>
                      <w:spacing w:after="10"/>
                      <w:jc w:val="center"/>
                      <w:rPr>
                        <w:rFonts w:ascii="Arial" w:hAnsi="Arial" w:cs="Arial"/>
                      </w:rPr>
                    </w:pPr>
                    <w:r w:rsidRPr="006F505F">
                      <w:rPr>
                        <w:rFonts w:ascii="Arial" w:hAnsi="Arial" w:cs="Arial"/>
                      </w:rPr>
                      <w:t>FACULDADE DE DIREITO DA UNIVERSIDADE DE SÃO PAULO</w:t>
                    </w:r>
                  </w:p>
                  <w:p w:rsidR="005D2CAB" w:rsidRPr="006F505F" w:rsidRDefault="005D2CAB" w:rsidP="00D87903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6F505F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Comissão de Graduação</w:t>
                    </w:r>
                  </w:p>
                  <w:p w:rsidR="005D2CAB" w:rsidRPr="006F505F" w:rsidRDefault="005D2CAB" w:rsidP="0006387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F505F">
                      <w:rPr>
                        <w:rFonts w:ascii="Arial" w:hAnsi="Arial" w:cs="Arial"/>
                        <w:sz w:val="22"/>
                        <w:szCs w:val="22"/>
                      </w:rPr>
                      <w:t>Subcomissão S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anfran</w:t>
                    </w:r>
                    <w:r w:rsidRPr="006F505F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190</w:t>
                    </w:r>
                  </w:p>
                  <w:p w:rsidR="005D2CAB" w:rsidRPr="006F505F" w:rsidRDefault="005D2CAB" w:rsidP="00B278D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D2CAB">
      <w:rPr>
        <w:noProof/>
        <w:lang w:val="pt-BR"/>
      </w:rPr>
      <w:drawing>
        <wp:anchor distT="0" distB="0" distL="114300" distR="114300" simplePos="0" relativeHeight="251657216" behindDoc="0" locked="0" layoutInCell="1" allowOverlap="1" wp14:anchorId="188B457F" wp14:editId="31F5DDEC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151890" cy="1151890"/>
          <wp:effectExtent l="0" t="0" r="0" b="0"/>
          <wp:wrapTopAndBottom/>
          <wp:docPr id="15" name="Imagem 15" descr="logo_FD_USP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FD_USP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38A45F" w14:textId="77777777" w:rsidR="005D2CAB" w:rsidRPr="00BD655E" w:rsidRDefault="005D2CAB" w:rsidP="008D43E9">
    <w:pPr>
      <w:pStyle w:val="Ttulo1"/>
      <w:rPr>
        <w:rFonts w:ascii="Arial Narrow" w:hAnsi="Arial Narrow"/>
        <w:i w:val="0"/>
        <w:szCs w:val="22"/>
      </w:rPr>
    </w:pPr>
  </w:p>
  <w:p w14:paraId="1606906E" w14:textId="77777777" w:rsidR="005D2CAB" w:rsidRPr="00E70A0E" w:rsidRDefault="005D2CAB" w:rsidP="00BD655E">
    <w:pPr>
      <w:jc w:val="center"/>
      <w:rPr>
        <w:sz w:val="20"/>
        <w:szCs w:val="20"/>
      </w:rPr>
    </w:pPr>
    <w:r w:rsidRPr="00E70A0E">
      <w:rPr>
        <w:sz w:val="20"/>
        <w:szCs w:val="20"/>
      </w:rPr>
      <w:t xml:space="preserve">                    </w:t>
    </w:r>
  </w:p>
  <w:p w14:paraId="14DF7D1E" w14:textId="77777777" w:rsidR="005D2CAB" w:rsidRPr="004638C2" w:rsidRDefault="005D2CAB" w:rsidP="008D43E9">
    <w:pPr>
      <w:rPr>
        <w:sz w:val="12"/>
        <w:szCs w:val="12"/>
      </w:rPr>
    </w:pPr>
  </w:p>
  <w:p w14:paraId="5CCFA15E" w14:textId="77777777" w:rsidR="005D2CAB" w:rsidRPr="004638C2" w:rsidRDefault="005D2CAB">
    <w:pPr>
      <w:pStyle w:val="Cabealho"/>
      <w:rPr>
        <w:sz w:val="21"/>
        <w:szCs w:val="21"/>
      </w:rPr>
    </w:pPr>
  </w:p>
  <w:p w14:paraId="246E7934" w14:textId="77777777" w:rsidR="005D2CAB" w:rsidRDefault="005D2CAB">
    <w:pPr>
      <w:pStyle w:val="Cabealho"/>
      <w:rPr>
        <w:sz w:val="21"/>
        <w:szCs w:val="21"/>
      </w:rPr>
    </w:pPr>
  </w:p>
  <w:p w14:paraId="3D2C8281" w14:textId="77777777" w:rsidR="005D2CAB" w:rsidRDefault="005D2CAB">
    <w:pPr>
      <w:pStyle w:val="Cabealho"/>
      <w:rPr>
        <w:sz w:val="21"/>
        <w:szCs w:val="21"/>
      </w:rPr>
    </w:pPr>
  </w:p>
  <w:p w14:paraId="6F9754B2" w14:textId="77777777" w:rsidR="005D2CAB" w:rsidRDefault="005D2CAB">
    <w:pPr>
      <w:pStyle w:val="Cabealho"/>
      <w:rPr>
        <w:sz w:val="21"/>
        <w:szCs w:val="21"/>
      </w:rPr>
    </w:pPr>
  </w:p>
  <w:p w14:paraId="1B991598" w14:textId="77777777" w:rsidR="005D2CAB" w:rsidRPr="004638C2" w:rsidRDefault="005D2CAB">
    <w:pPr>
      <w:pStyle w:val="Cabealho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8389B" w14:textId="77777777" w:rsidR="005D2CAB" w:rsidRDefault="005D2CA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366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BA47CB8"/>
    <w:lvl w:ilvl="0">
      <w:numFmt w:val="bullet"/>
      <w:lvlText w:val="*"/>
      <w:lvlJc w:val="left"/>
    </w:lvl>
  </w:abstractNum>
  <w:abstractNum w:abstractNumId="2">
    <w:nsid w:val="06DB3078"/>
    <w:multiLevelType w:val="hybridMultilevel"/>
    <w:tmpl w:val="39807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D2F"/>
    <w:multiLevelType w:val="hybridMultilevel"/>
    <w:tmpl w:val="29060F6C"/>
    <w:lvl w:ilvl="0" w:tplc="77EAEE8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D3E2B25"/>
    <w:multiLevelType w:val="hybridMultilevel"/>
    <w:tmpl w:val="C5C8364C"/>
    <w:lvl w:ilvl="0" w:tplc="3690A2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145B3"/>
    <w:multiLevelType w:val="hybridMultilevel"/>
    <w:tmpl w:val="D06EBC70"/>
    <w:lvl w:ilvl="0" w:tplc="671A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0F4"/>
    <w:multiLevelType w:val="hybridMultilevel"/>
    <w:tmpl w:val="8AB4917A"/>
    <w:lvl w:ilvl="0" w:tplc="04160019">
      <w:start w:val="1"/>
      <w:numFmt w:val="lowerLetter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7">
    <w:nsid w:val="1428018C"/>
    <w:multiLevelType w:val="hybridMultilevel"/>
    <w:tmpl w:val="3AC886A0"/>
    <w:lvl w:ilvl="0" w:tplc="CB7AAA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A3F15"/>
    <w:multiLevelType w:val="hybridMultilevel"/>
    <w:tmpl w:val="9C18ED98"/>
    <w:lvl w:ilvl="0" w:tplc="04160019">
      <w:start w:val="1"/>
      <w:numFmt w:val="lowerLetter"/>
      <w:lvlText w:val="%1."/>
      <w:lvlJc w:val="left"/>
      <w:pPr>
        <w:ind w:left="14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15D831D7"/>
    <w:multiLevelType w:val="multilevel"/>
    <w:tmpl w:val="9ABA5D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17F256E6"/>
    <w:multiLevelType w:val="hybridMultilevel"/>
    <w:tmpl w:val="BDB42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D05FB"/>
    <w:multiLevelType w:val="hybridMultilevel"/>
    <w:tmpl w:val="91F4D10A"/>
    <w:lvl w:ilvl="0" w:tplc="06F40F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A04F7"/>
    <w:multiLevelType w:val="hybridMultilevel"/>
    <w:tmpl w:val="5D9EE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F5959"/>
    <w:multiLevelType w:val="hybridMultilevel"/>
    <w:tmpl w:val="E28A6F44"/>
    <w:lvl w:ilvl="0" w:tplc="E92CF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0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F0B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362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88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86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6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F43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E2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E72E80"/>
    <w:multiLevelType w:val="hybridMultilevel"/>
    <w:tmpl w:val="5AC819CE"/>
    <w:lvl w:ilvl="0" w:tplc="E12289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302463E"/>
    <w:multiLevelType w:val="hybridMultilevel"/>
    <w:tmpl w:val="D2048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C30EA9"/>
    <w:multiLevelType w:val="hybridMultilevel"/>
    <w:tmpl w:val="84FE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50D58"/>
    <w:multiLevelType w:val="hybridMultilevel"/>
    <w:tmpl w:val="4E347F12"/>
    <w:lvl w:ilvl="0" w:tplc="7B68A3A0">
      <w:start w:val="1"/>
      <w:numFmt w:val="decimal"/>
      <w:lvlText w:val="%1."/>
      <w:lvlJc w:val="left"/>
      <w:pPr>
        <w:ind w:left="213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2" w:hanging="360"/>
      </w:pPr>
    </w:lvl>
    <w:lvl w:ilvl="2" w:tplc="0416001B" w:tentative="1">
      <w:start w:val="1"/>
      <w:numFmt w:val="lowerRoman"/>
      <w:lvlText w:val="%3."/>
      <w:lvlJc w:val="right"/>
      <w:pPr>
        <w:ind w:left="3572" w:hanging="180"/>
      </w:pPr>
    </w:lvl>
    <w:lvl w:ilvl="3" w:tplc="0416000F" w:tentative="1">
      <w:start w:val="1"/>
      <w:numFmt w:val="decimal"/>
      <w:lvlText w:val="%4."/>
      <w:lvlJc w:val="left"/>
      <w:pPr>
        <w:ind w:left="4292" w:hanging="360"/>
      </w:pPr>
    </w:lvl>
    <w:lvl w:ilvl="4" w:tplc="04160019" w:tentative="1">
      <w:start w:val="1"/>
      <w:numFmt w:val="lowerLetter"/>
      <w:lvlText w:val="%5."/>
      <w:lvlJc w:val="left"/>
      <w:pPr>
        <w:ind w:left="5012" w:hanging="360"/>
      </w:pPr>
    </w:lvl>
    <w:lvl w:ilvl="5" w:tplc="0416001B" w:tentative="1">
      <w:start w:val="1"/>
      <w:numFmt w:val="lowerRoman"/>
      <w:lvlText w:val="%6."/>
      <w:lvlJc w:val="right"/>
      <w:pPr>
        <w:ind w:left="5732" w:hanging="180"/>
      </w:pPr>
    </w:lvl>
    <w:lvl w:ilvl="6" w:tplc="0416000F" w:tentative="1">
      <w:start w:val="1"/>
      <w:numFmt w:val="decimal"/>
      <w:lvlText w:val="%7."/>
      <w:lvlJc w:val="left"/>
      <w:pPr>
        <w:ind w:left="6452" w:hanging="360"/>
      </w:pPr>
    </w:lvl>
    <w:lvl w:ilvl="7" w:tplc="04160019" w:tentative="1">
      <w:start w:val="1"/>
      <w:numFmt w:val="lowerLetter"/>
      <w:lvlText w:val="%8."/>
      <w:lvlJc w:val="left"/>
      <w:pPr>
        <w:ind w:left="7172" w:hanging="360"/>
      </w:pPr>
    </w:lvl>
    <w:lvl w:ilvl="8" w:tplc="0416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8">
    <w:nsid w:val="33157C7E"/>
    <w:multiLevelType w:val="hybridMultilevel"/>
    <w:tmpl w:val="691CDED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95ECA"/>
    <w:multiLevelType w:val="hybridMultilevel"/>
    <w:tmpl w:val="FAE019FE"/>
    <w:lvl w:ilvl="0" w:tplc="B262FFCC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35B47B02"/>
    <w:multiLevelType w:val="hybridMultilevel"/>
    <w:tmpl w:val="BBCAD534"/>
    <w:lvl w:ilvl="0" w:tplc="04160019">
      <w:start w:val="1"/>
      <w:numFmt w:val="lowerLetter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>
    <w:nsid w:val="3C525C78"/>
    <w:multiLevelType w:val="hybridMultilevel"/>
    <w:tmpl w:val="197026A8"/>
    <w:lvl w:ilvl="0" w:tplc="C876EB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443848"/>
    <w:multiLevelType w:val="hybridMultilevel"/>
    <w:tmpl w:val="A4CED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75286"/>
    <w:multiLevelType w:val="hybridMultilevel"/>
    <w:tmpl w:val="68C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43494"/>
    <w:multiLevelType w:val="hybridMultilevel"/>
    <w:tmpl w:val="168A2842"/>
    <w:lvl w:ilvl="0" w:tplc="77EAEE8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0172C96"/>
    <w:multiLevelType w:val="multilevel"/>
    <w:tmpl w:val="0EDA0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imrianumerad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3E663D"/>
    <w:multiLevelType w:val="hybridMultilevel"/>
    <w:tmpl w:val="09D208DC"/>
    <w:lvl w:ilvl="0" w:tplc="E90AE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E6324"/>
    <w:multiLevelType w:val="hybridMultilevel"/>
    <w:tmpl w:val="0590B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42E5B"/>
    <w:multiLevelType w:val="hybridMultilevel"/>
    <w:tmpl w:val="25942A00"/>
    <w:lvl w:ilvl="0" w:tplc="CA20A0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D616DC5"/>
    <w:multiLevelType w:val="hybridMultilevel"/>
    <w:tmpl w:val="2976F8A2"/>
    <w:lvl w:ilvl="0" w:tplc="6C686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DB0EB0"/>
    <w:multiLevelType w:val="hybridMultilevel"/>
    <w:tmpl w:val="48CE76EE"/>
    <w:lvl w:ilvl="0" w:tplc="7B68A3A0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73CD414F"/>
    <w:multiLevelType w:val="hybridMultilevel"/>
    <w:tmpl w:val="6BD2C29C"/>
    <w:lvl w:ilvl="0" w:tplc="04160019">
      <w:start w:val="1"/>
      <w:numFmt w:val="lowerLetter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2">
    <w:nsid w:val="78C73709"/>
    <w:multiLevelType w:val="hybridMultilevel"/>
    <w:tmpl w:val="4CA24C7C"/>
    <w:lvl w:ilvl="0" w:tplc="7B68A3A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BF1E72"/>
    <w:multiLevelType w:val="hybridMultilevel"/>
    <w:tmpl w:val="5D842800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0"/>
  </w:num>
  <w:num w:numId="6">
    <w:abstractNumId w:val="10"/>
  </w:num>
  <w:num w:numId="7">
    <w:abstractNumId w:val="32"/>
  </w:num>
  <w:num w:numId="8">
    <w:abstractNumId w:val="9"/>
  </w:num>
  <w:num w:numId="9">
    <w:abstractNumId w:val="4"/>
  </w:num>
  <w:num w:numId="10">
    <w:abstractNumId w:val="14"/>
  </w:num>
  <w:num w:numId="11">
    <w:abstractNumId w:val="21"/>
  </w:num>
  <w:num w:numId="12">
    <w:abstractNumId w:val="19"/>
  </w:num>
  <w:num w:numId="13">
    <w:abstractNumId w:val="28"/>
  </w:num>
  <w:num w:numId="14">
    <w:abstractNumId w:val="30"/>
  </w:num>
  <w:num w:numId="15">
    <w:abstractNumId w:val="24"/>
  </w:num>
  <w:num w:numId="16">
    <w:abstractNumId w:val="6"/>
  </w:num>
  <w:num w:numId="17">
    <w:abstractNumId w:val="3"/>
  </w:num>
  <w:num w:numId="18">
    <w:abstractNumId w:val="20"/>
  </w:num>
  <w:num w:numId="19">
    <w:abstractNumId w:val="31"/>
  </w:num>
  <w:num w:numId="20">
    <w:abstractNumId w:val="17"/>
  </w:num>
  <w:num w:numId="21">
    <w:abstractNumId w:val="8"/>
  </w:num>
  <w:num w:numId="22">
    <w:abstractNumId w:val="25"/>
  </w:num>
  <w:num w:numId="23">
    <w:abstractNumId w:val="23"/>
  </w:num>
  <w:num w:numId="24">
    <w:abstractNumId w:val="5"/>
  </w:num>
  <w:num w:numId="25">
    <w:abstractNumId w:val="12"/>
  </w:num>
  <w:num w:numId="26">
    <w:abstractNumId w:val="11"/>
  </w:num>
  <w:num w:numId="27">
    <w:abstractNumId w:val="18"/>
  </w:num>
  <w:num w:numId="28">
    <w:abstractNumId w:val="33"/>
  </w:num>
  <w:num w:numId="29">
    <w:abstractNumId w:val="2"/>
  </w:num>
  <w:num w:numId="3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31">
    <w:abstractNumId w:val="26"/>
  </w:num>
  <w:num w:numId="32">
    <w:abstractNumId w:val="16"/>
  </w:num>
  <w:num w:numId="33">
    <w:abstractNumId w:val="29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1"/>
    <w:rsid w:val="00001BC0"/>
    <w:rsid w:val="00010F33"/>
    <w:rsid w:val="000276EA"/>
    <w:rsid w:val="00030034"/>
    <w:rsid w:val="00031205"/>
    <w:rsid w:val="00032D99"/>
    <w:rsid w:val="0005338C"/>
    <w:rsid w:val="00053AE8"/>
    <w:rsid w:val="000575FD"/>
    <w:rsid w:val="00063870"/>
    <w:rsid w:val="00065B95"/>
    <w:rsid w:val="00070078"/>
    <w:rsid w:val="00075C13"/>
    <w:rsid w:val="00080AAE"/>
    <w:rsid w:val="000828E3"/>
    <w:rsid w:val="0008378F"/>
    <w:rsid w:val="000870E8"/>
    <w:rsid w:val="00095710"/>
    <w:rsid w:val="000960A7"/>
    <w:rsid w:val="000A18BC"/>
    <w:rsid w:val="000A3C79"/>
    <w:rsid w:val="000B02D8"/>
    <w:rsid w:val="000B11DD"/>
    <w:rsid w:val="000C2307"/>
    <w:rsid w:val="000C431C"/>
    <w:rsid w:val="000C6CE1"/>
    <w:rsid w:val="000D1865"/>
    <w:rsid w:val="000D264A"/>
    <w:rsid w:val="000D30BE"/>
    <w:rsid w:val="000D3B4A"/>
    <w:rsid w:val="000D44AE"/>
    <w:rsid w:val="000F5C48"/>
    <w:rsid w:val="00123D29"/>
    <w:rsid w:val="001329E9"/>
    <w:rsid w:val="00133235"/>
    <w:rsid w:val="001346FD"/>
    <w:rsid w:val="0013538B"/>
    <w:rsid w:val="0013732C"/>
    <w:rsid w:val="00154811"/>
    <w:rsid w:val="001559A5"/>
    <w:rsid w:val="001572FC"/>
    <w:rsid w:val="00157FE8"/>
    <w:rsid w:val="00160DA1"/>
    <w:rsid w:val="00161280"/>
    <w:rsid w:val="00167864"/>
    <w:rsid w:val="00177F7D"/>
    <w:rsid w:val="001877A1"/>
    <w:rsid w:val="001A54D2"/>
    <w:rsid w:val="001A6BED"/>
    <w:rsid w:val="001B02C8"/>
    <w:rsid w:val="001B0E69"/>
    <w:rsid w:val="001B16D6"/>
    <w:rsid w:val="001B1EE7"/>
    <w:rsid w:val="001B213E"/>
    <w:rsid w:val="001B7AA9"/>
    <w:rsid w:val="001C221E"/>
    <w:rsid w:val="001C26E3"/>
    <w:rsid w:val="001D300B"/>
    <w:rsid w:val="001D7869"/>
    <w:rsid w:val="001E2525"/>
    <w:rsid w:val="001E4DD5"/>
    <w:rsid w:val="001F1AC6"/>
    <w:rsid w:val="001F40D6"/>
    <w:rsid w:val="001F48F0"/>
    <w:rsid w:val="001F4FFB"/>
    <w:rsid w:val="002003B4"/>
    <w:rsid w:val="00212931"/>
    <w:rsid w:val="002135E3"/>
    <w:rsid w:val="00215A7B"/>
    <w:rsid w:val="00217EE4"/>
    <w:rsid w:val="00222B13"/>
    <w:rsid w:val="002239FE"/>
    <w:rsid w:val="0022744C"/>
    <w:rsid w:val="002278AD"/>
    <w:rsid w:val="00231A69"/>
    <w:rsid w:val="00234725"/>
    <w:rsid w:val="002355A7"/>
    <w:rsid w:val="002371DB"/>
    <w:rsid w:val="00241578"/>
    <w:rsid w:val="0025739D"/>
    <w:rsid w:val="00263CDF"/>
    <w:rsid w:val="0026631D"/>
    <w:rsid w:val="00267013"/>
    <w:rsid w:val="002732B8"/>
    <w:rsid w:val="00273E53"/>
    <w:rsid w:val="00274C94"/>
    <w:rsid w:val="00283532"/>
    <w:rsid w:val="002946B7"/>
    <w:rsid w:val="0029753D"/>
    <w:rsid w:val="0029757D"/>
    <w:rsid w:val="002A1691"/>
    <w:rsid w:val="002A24E0"/>
    <w:rsid w:val="002A3301"/>
    <w:rsid w:val="002B04B5"/>
    <w:rsid w:val="002C75EB"/>
    <w:rsid w:val="002D3A94"/>
    <w:rsid w:val="002D5CFB"/>
    <w:rsid w:val="002D6AFB"/>
    <w:rsid w:val="002F1D78"/>
    <w:rsid w:val="002F54C1"/>
    <w:rsid w:val="0030285A"/>
    <w:rsid w:val="0031253D"/>
    <w:rsid w:val="00313CF1"/>
    <w:rsid w:val="00314AF0"/>
    <w:rsid w:val="00315AD2"/>
    <w:rsid w:val="0033125F"/>
    <w:rsid w:val="00332C3D"/>
    <w:rsid w:val="0033447D"/>
    <w:rsid w:val="003419B2"/>
    <w:rsid w:val="0034300E"/>
    <w:rsid w:val="00345C4A"/>
    <w:rsid w:val="00351A47"/>
    <w:rsid w:val="00352476"/>
    <w:rsid w:val="00352BAA"/>
    <w:rsid w:val="00367175"/>
    <w:rsid w:val="003678DA"/>
    <w:rsid w:val="003702CA"/>
    <w:rsid w:val="0037752D"/>
    <w:rsid w:val="00377D1B"/>
    <w:rsid w:val="0038234A"/>
    <w:rsid w:val="0039004F"/>
    <w:rsid w:val="00396A76"/>
    <w:rsid w:val="003A0045"/>
    <w:rsid w:val="003A04A3"/>
    <w:rsid w:val="003A45BA"/>
    <w:rsid w:val="003A5A16"/>
    <w:rsid w:val="003A6211"/>
    <w:rsid w:val="003A6495"/>
    <w:rsid w:val="003B0B25"/>
    <w:rsid w:val="003B0E01"/>
    <w:rsid w:val="003B5CFB"/>
    <w:rsid w:val="003B7457"/>
    <w:rsid w:val="003C07FD"/>
    <w:rsid w:val="003C7C75"/>
    <w:rsid w:val="003D0E3E"/>
    <w:rsid w:val="003D0F71"/>
    <w:rsid w:val="003D3B7F"/>
    <w:rsid w:val="003D6E9C"/>
    <w:rsid w:val="003E1875"/>
    <w:rsid w:val="003E2728"/>
    <w:rsid w:val="003E4677"/>
    <w:rsid w:val="003E4B11"/>
    <w:rsid w:val="003E6B74"/>
    <w:rsid w:val="003F31EC"/>
    <w:rsid w:val="003F440C"/>
    <w:rsid w:val="003F4CB4"/>
    <w:rsid w:val="003F6C87"/>
    <w:rsid w:val="00404EFA"/>
    <w:rsid w:val="00405670"/>
    <w:rsid w:val="004060DA"/>
    <w:rsid w:val="00410683"/>
    <w:rsid w:val="0041290B"/>
    <w:rsid w:val="00414351"/>
    <w:rsid w:val="0041587B"/>
    <w:rsid w:val="004206C7"/>
    <w:rsid w:val="004238D8"/>
    <w:rsid w:val="00433FF3"/>
    <w:rsid w:val="0044112E"/>
    <w:rsid w:val="00444010"/>
    <w:rsid w:val="00446438"/>
    <w:rsid w:val="004477FD"/>
    <w:rsid w:val="00456160"/>
    <w:rsid w:val="004638C2"/>
    <w:rsid w:val="00466AC5"/>
    <w:rsid w:val="00466E04"/>
    <w:rsid w:val="00467977"/>
    <w:rsid w:val="00470E02"/>
    <w:rsid w:val="0047324E"/>
    <w:rsid w:val="00473505"/>
    <w:rsid w:val="004774E1"/>
    <w:rsid w:val="0048074D"/>
    <w:rsid w:val="00486278"/>
    <w:rsid w:val="004863AC"/>
    <w:rsid w:val="00487ED4"/>
    <w:rsid w:val="0049070A"/>
    <w:rsid w:val="004915C3"/>
    <w:rsid w:val="00493F3C"/>
    <w:rsid w:val="004A11CD"/>
    <w:rsid w:val="004B18BA"/>
    <w:rsid w:val="004C3DF2"/>
    <w:rsid w:val="004D7844"/>
    <w:rsid w:val="004E44F7"/>
    <w:rsid w:val="004E5B32"/>
    <w:rsid w:val="004E70F4"/>
    <w:rsid w:val="004F2945"/>
    <w:rsid w:val="004F5AB8"/>
    <w:rsid w:val="00501B70"/>
    <w:rsid w:val="00501D84"/>
    <w:rsid w:val="005059C5"/>
    <w:rsid w:val="00505E28"/>
    <w:rsid w:val="00510344"/>
    <w:rsid w:val="00511C18"/>
    <w:rsid w:val="005158BA"/>
    <w:rsid w:val="00515FD7"/>
    <w:rsid w:val="00517844"/>
    <w:rsid w:val="00532A00"/>
    <w:rsid w:val="00534143"/>
    <w:rsid w:val="005417A5"/>
    <w:rsid w:val="00551E66"/>
    <w:rsid w:val="00554FB0"/>
    <w:rsid w:val="00560150"/>
    <w:rsid w:val="00565F0B"/>
    <w:rsid w:val="00572FF4"/>
    <w:rsid w:val="00573139"/>
    <w:rsid w:val="00590316"/>
    <w:rsid w:val="0059223C"/>
    <w:rsid w:val="00596AE8"/>
    <w:rsid w:val="005A1B99"/>
    <w:rsid w:val="005A3B9F"/>
    <w:rsid w:val="005A4843"/>
    <w:rsid w:val="005B08B1"/>
    <w:rsid w:val="005B0C39"/>
    <w:rsid w:val="005B6693"/>
    <w:rsid w:val="005C092A"/>
    <w:rsid w:val="005C18DA"/>
    <w:rsid w:val="005C257A"/>
    <w:rsid w:val="005C4CC6"/>
    <w:rsid w:val="005D2CAB"/>
    <w:rsid w:val="005D3110"/>
    <w:rsid w:val="005D40F6"/>
    <w:rsid w:val="005D6606"/>
    <w:rsid w:val="005F19C4"/>
    <w:rsid w:val="005F3ECF"/>
    <w:rsid w:val="00603968"/>
    <w:rsid w:val="00605A08"/>
    <w:rsid w:val="00605FE6"/>
    <w:rsid w:val="006079B8"/>
    <w:rsid w:val="00611259"/>
    <w:rsid w:val="00613619"/>
    <w:rsid w:val="006168B8"/>
    <w:rsid w:val="00617EDB"/>
    <w:rsid w:val="006214AC"/>
    <w:rsid w:val="00621AF3"/>
    <w:rsid w:val="00621CDD"/>
    <w:rsid w:val="00621DB8"/>
    <w:rsid w:val="00622B97"/>
    <w:rsid w:val="00625D61"/>
    <w:rsid w:val="00640AF3"/>
    <w:rsid w:val="00655CFA"/>
    <w:rsid w:val="0066062A"/>
    <w:rsid w:val="00660D62"/>
    <w:rsid w:val="0066130F"/>
    <w:rsid w:val="00671531"/>
    <w:rsid w:val="00671727"/>
    <w:rsid w:val="00673680"/>
    <w:rsid w:val="00680CD5"/>
    <w:rsid w:val="00683395"/>
    <w:rsid w:val="0069113B"/>
    <w:rsid w:val="006A4FB2"/>
    <w:rsid w:val="006B2DB7"/>
    <w:rsid w:val="006C5CAB"/>
    <w:rsid w:val="006C6103"/>
    <w:rsid w:val="006C7C5B"/>
    <w:rsid w:val="006D7982"/>
    <w:rsid w:val="006E3DE2"/>
    <w:rsid w:val="006F1806"/>
    <w:rsid w:val="006F2F16"/>
    <w:rsid w:val="006F505F"/>
    <w:rsid w:val="00700B98"/>
    <w:rsid w:val="00707C36"/>
    <w:rsid w:val="00711266"/>
    <w:rsid w:val="00711F2C"/>
    <w:rsid w:val="007152F1"/>
    <w:rsid w:val="007160BD"/>
    <w:rsid w:val="0071649C"/>
    <w:rsid w:val="00732540"/>
    <w:rsid w:val="00742B53"/>
    <w:rsid w:val="00752C02"/>
    <w:rsid w:val="00763335"/>
    <w:rsid w:val="0078022D"/>
    <w:rsid w:val="00786188"/>
    <w:rsid w:val="00786BF1"/>
    <w:rsid w:val="00796F06"/>
    <w:rsid w:val="007A0CE5"/>
    <w:rsid w:val="007B194A"/>
    <w:rsid w:val="007B2A1E"/>
    <w:rsid w:val="007B6A58"/>
    <w:rsid w:val="007C036F"/>
    <w:rsid w:val="007C3B83"/>
    <w:rsid w:val="007D1E81"/>
    <w:rsid w:val="007D665B"/>
    <w:rsid w:val="007E0DCD"/>
    <w:rsid w:val="007E7C62"/>
    <w:rsid w:val="007F20FA"/>
    <w:rsid w:val="007F2135"/>
    <w:rsid w:val="0080723A"/>
    <w:rsid w:val="00811340"/>
    <w:rsid w:val="00812B7D"/>
    <w:rsid w:val="00814AEE"/>
    <w:rsid w:val="00814BCD"/>
    <w:rsid w:val="00824F25"/>
    <w:rsid w:val="00825114"/>
    <w:rsid w:val="00825CE0"/>
    <w:rsid w:val="00826194"/>
    <w:rsid w:val="0083416A"/>
    <w:rsid w:val="0084063C"/>
    <w:rsid w:val="00847A73"/>
    <w:rsid w:val="00855530"/>
    <w:rsid w:val="00855B0F"/>
    <w:rsid w:val="008577FD"/>
    <w:rsid w:val="008603AD"/>
    <w:rsid w:val="0086220E"/>
    <w:rsid w:val="00862B28"/>
    <w:rsid w:val="0086784B"/>
    <w:rsid w:val="00872871"/>
    <w:rsid w:val="00877461"/>
    <w:rsid w:val="008814C6"/>
    <w:rsid w:val="00881D31"/>
    <w:rsid w:val="00883EF5"/>
    <w:rsid w:val="008871A5"/>
    <w:rsid w:val="00896BA0"/>
    <w:rsid w:val="008974BA"/>
    <w:rsid w:val="008A071E"/>
    <w:rsid w:val="008A29C2"/>
    <w:rsid w:val="008A4EEF"/>
    <w:rsid w:val="008A56C3"/>
    <w:rsid w:val="008A5B3C"/>
    <w:rsid w:val="008B46B5"/>
    <w:rsid w:val="008B4BD3"/>
    <w:rsid w:val="008B7E74"/>
    <w:rsid w:val="008D166F"/>
    <w:rsid w:val="008D34A1"/>
    <w:rsid w:val="008D43E9"/>
    <w:rsid w:val="008E1CF9"/>
    <w:rsid w:val="00900458"/>
    <w:rsid w:val="00903100"/>
    <w:rsid w:val="0090481A"/>
    <w:rsid w:val="00905BEE"/>
    <w:rsid w:val="00907683"/>
    <w:rsid w:val="00910A91"/>
    <w:rsid w:val="00912000"/>
    <w:rsid w:val="00913C8F"/>
    <w:rsid w:val="00914D69"/>
    <w:rsid w:val="009262BF"/>
    <w:rsid w:val="0092667D"/>
    <w:rsid w:val="009341C5"/>
    <w:rsid w:val="00934DD9"/>
    <w:rsid w:val="00935A6B"/>
    <w:rsid w:val="0094417C"/>
    <w:rsid w:val="009467DE"/>
    <w:rsid w:val="009468A2"/>
    <w:rsid w:val="009540F6"/>
    <w:rsid w:val="009566E6"/>
    <w:rsid w:val="009601ED"/>
    <w:rsid w:val="00962116"/>
    <w:rsid w:val="00974B11"/>
    <w:rsid w:val="009759FA"/>
    <w:rsid w:val="00980BAE"/>
    <w:rsid w:val="00982659"/>
    <w:rsid w:val="00987122"/>
    <w:rsid w:val="00987F5D"/>
    <w:rsid w:val="00993CC6"/>
    <w:rsid w:val="00993D5D"/>
    <w:rsid w:val="009A6C58"/>
    <w:rsid w:val="009C1049"/>
    <w:rsid w:val="009C3337"/>
    <w:rsid w:val="009C4F12"/>
    <w:rsid w:val="009C5936"/>
    <w:rsid w:val="009D039C"/>
    <w:rsid w:val="009D14D8"/>
    <w:rsid w:val="009E0C35"/>
    <w:rsid w:val="009E4A39"/>
    <w:rsid w:val="009E7B23"/>
    <w:rsid w:val="00A10532"/>
    <w:rsid w:val="00A227E2"/>
    <w:rsid w:val="00A24F76"/>
    <w:rsid w:val="00A34D3E"/>
    <w:rsid w:val="00A364DA"/>
    <w:rsid w:val="00A50C10"/>
    <w:rsid w:val="00A57393"/>
    <w:rsid w:val="00A60E40"/>
    <w:rsid w:val="00A61B9A"/>
    <w:rsid w:val="00A65094"/>
    <w:rsid w:val="00A67AA5"/>
    <w:rsid w:val="00A72B4D"/>
    <w:rsid w:val="00A74232"/>
    <w:rsid w:val="00A74D69"/>
    <w:rsid w:val="00A77E81"/>
    <w:rsid w:val="00A81DD2"/>
    <w:rsid w:val="00A82DD3"/>
    <w:rsid w:val="00A83A5B"/>
    <w:rsid w:val="00A84D02"/>
    <w:rsid w:val="00A8698E"/>
    <w:rsid w:val="00A91D4D"/>
    <w:rsid w:val="00A935F8"/>
    <w:rsid w:val="00A971CF"/>
    <w:rsid w:val="00AA7B5C"/>
    <w:rsid w:val="00AB3A6F"/>
    <w:rsid w:val="00AB3C36"/>
    <w:rsid w:val="00AB7CD2"/>
    <w:rsid w:val="00AC0B3D"/>
    <w:rsid w:val="00AC28EF"/>
    <w:rsid w:val="00AC3574"/>
    <w:rsid w:val="00AD5263"/>
    <w:rsid w:val="00AE4EBE"/>
    <w:rsid w:val="00AE5376"/>
    <w:rsid w:val="00AE6A09"/>
    <w:rsid w:val="00AE7D33"/>
    <w:rsid w:val="00AF35CE"/>
    <w:rsid w:val="00B021D8"/>
    <w:rsid w:val="00B05519"/>
    <w:rsid w:val="00B156BB"/>
    <w:rsid w:val="00B207EA"/>
    <w:rsid w:val="00B278D8"/>
    <w:rsid w:val="00B3377F"/>
    <w:rsid w:val="00B44BC8"/>
    <w:rsid w:val="00B4535A"/>
    <w:rsid w:val="00B47B61"/>
    <w:rsid w:val="00B52678"/>
    <w:rsid w:val="00B53A52"/>
    <w:rsid w:val="00B60D62"/>
    <w:rsid w:val="00B615C0"/>
    <w:rsid w:val="00B644D6"/>
    <w:rsid w:val="00B704BB"/>
    <w:rsid w:val="00B731C0"/>
    <w:rsid w:val="00B75D1D"/>
    <w:rsid w:val="00B77508"/>
    <w:rsid w:val="00B81ED4"/>
    <w:rsid w:val="00B83EC1"/>
    <w:rsid w:val="00B92587"/>
    <w:rsid w:val="00B958B1"/>
    <w:rsid w:val="00B967B0"/>
    <w:rsid w:val="00B97080"/>
    <w:rsid w:val="00B9758C"/>
    <w:rsid w:val="00BB082F"/>
    <w:rsid w:val="00BB0B56"/>
    <w:rsid w:val="00BB1E6A"/>
    <w:rsid w:val="00BB2EA5"/>
    <w:rsid w:val="00BB7123"/>
    <w:rsid w:val="00BC2238"/>
    <w:rsid w:val="00BC2686"/>
    <w:rsid w:val="00BD43CA"/>
    <w:rsid w:val="00BD4FBC"/>
    <w:rsid w:val="00BD655E"/>
    <w:rsid w:val="00BE34F2"/>
    <w:rsid w:val="00BE4E03"/>
    <w:rsid w:val="00BE7651"/>
    <w:rsid w:val="00BF24C1"/>
    <w:rsid w:val="00BF3227"/>
    <w:rsid w:val="00BF4E17"/>
    <w:rsid w:val="00BF4F23"/>
    <w:rsid w:val="00BF763B"/>
    <w:rsid w:val="00C02309"/>
    <w:rsid w:val="00C02696"/>
    <w:rsid w:val="00C0361D"/>
    <w:rsid w:val="00C24967"/>
    <w:rsid w:val="00C27131"/>
    <w:rsid w:val="00C32455"/>
    <w:rsid w:val="00C33F37"/>
    <w:rsid w:val="00C34DFF"/>
    <w:rsid w:val="00C34F98"/>
    <w:rsid w:val="00C35D2C"/>
    <w:rsid w:val="00C43E15"/>
    <w:rsid w:val="00C50A64"/>
    <w:rsid w:val="00C51438"/>
    <w:rsid w:val="00C52134"/>
    <w:rsid w:val="00C54237"/>
    <w:rsid w:val="00C56E05"/>
    <w:rsid w:val="00C576C7"/>
    <w:rsid w:val="00C60183"/>
    <w:rsid w:val="00C61902"/>
    <w:rsid w:val="00C62CAF"/>
    <w:rsid w:val="00C63151"/>
    <w:rsid w:val="00C63ECD"/>
    <w:rsid w:val="00C64F0B"/>
    <w:rsid w:val="00C666E2"/>
    <w:rsid w:val="00C71C28"/>
    <w:rsid w:val="00C742EF"/>
    <w:rsid w:val="00C81A18"/>
    <w:rsid w:val="00C921B1"/>
    <w:rsid w:val="00C93289"/>
    <w:rsid w:val="00CB3B61"/>
    <w:rsid w:val="00CB59D7"/>
    <w:rsid w:val="00CC2A7E"/>
    <w:rsid w:val="00CD5E22"/>
    <w:rsid w:val="00CD6142"/>
    <w:rsid w:val="00CD6731"/>
    <w:rsid w:val="00CD7CA4"/>
    <w:rsid w:val="00CE4693"/>
    <w:rsid w:val="00CE50D5"/>
    <w:rsid w:val="00CE5A30"/>
    <w:rsid w:val="00D1595B"/>
    <w:rsid w:val="00D15B47"/>
    <w:rsid w:val="00D16783"/>
    <w:rsid w:val="00D22664"/>
    <w:rsid w:val="00D23CB6"/>
    <w:rsid w:val="00D52F39"/>
    <w:rsid w:val="00D54B94"/>
    <w:rsid w:val="00D644F6"/>
    <w:rsid w:val="00D721BF"/>
    <w:rsid w:val="00D7363A"/>
    <w:rsid w:val="00D80F2A"/>
    <w:rsid w:val="00D87903"/>
    <w:rsid w:val="00D900A5"/>
    <w:rsid w:val="00D908E4"/>
    <w:rsid w:val="00D976B7"/>
    <w:rsid w:val="00D97933"/>
    <w:rsid w:val="00DA3664"/>
    <w:rsid w:val="00DB51CD"/>
    <w:rsid w:val="00DC0284"/>
    <w:rsid w:val="00DD23EC"/>
    <w:rsid w:val="00DD6E39"/>
    <w:rsid w:val="00DD7566"/>
    <w:rsid w:val="00DD78B4"/>
    <w:rsid w:val="00DE539F"/>
    <w:rsid w:val="00DE5E74"/>
    <w:rsid w:val="00DF1CBB"/>
    <w:rsid w:val="00DF2179"/>
    <w:rsid w:val="00DF238D"/>
    <w:rsid w:val="00DF3017"/>
    <w:rsid w:val="00E063FC"/>
    <w:rsid w:val="00E10986"/>
    <w:rsid w:val="00E1102E"/>
    <w:rsid w:val="00E12A4C"/>
    <w:rsid w:val="00E12FF0"/>
    <w:rsid w:val="00E165DB"/>
    <w:rsid w:val="00E26F3D"/>
    <w:rsid w:val="00E302A0"/>
    <w:rsid w:val="00E36533"/>
    <w:rsid w:val="00E420FA"/>
    <w:rsid w:val="00E44C4C"/>
    <w:rsid w:val="00E508AA"/>
    <w:rsid w:val="00E551EC"/>
    <w:rsid w:val="00E57400"/>
    <w:rsid w:val="00E612C3"/>
    <w:rsid w:val="00E61B01"/>
    <w:rsid w:val="00E632BD"/>
    <w:rsid w:val="00E70A0E"/>
    <w:rsid w:val="00E71F8A"/>
    <w:rsid w:val="00E72EAA"/>
    <w:rsid w:val="00E73C54"/>
    <w:rsid w:val="00E8025B"/>
    <w:rsid w:val="00E82EED"/>
    <w:rsid w:val="00E92A7D"/>
    <w:rsid w:val="00E95D2B"/>
    <w:rsid w:val="00EA0094"/>
    <w:rsid w:val="00EA2AC3"/>
    <w:rsid w:val="00EB10D0"/>
    <w:rsid w:val="00EB3CF0"/>
    <w:rsid w:val="00EB6840"/>
    <w:rsid w:val="00EC5A9E"/>
    <w:rsid w:val="00ED3F24"/>
    <w:rsid w:val="00EE511B"/>
    <w:rsid w:val="00F0249D"/>
    <w:rsid w:val="00F02933"/>
    <w:rsid w:val="00F07F04"/>
    <w:rsid w:val="00F14438"/>
    <w:rsid w:val="00F15B8C"/>
    <w:rsid w:val="00F22163"/>
    <w:rsid w:val="00F3051B"/>
    <w:rsid w:val="00F329C0"/>
    <w:rsid w:val="00F34DCB"/>
    <w:rsid w:val="00F4591A"/>
    <w:rsid w:val="00F6031B"/>
    <w:rsid w:val="00F770E8"/>
    <w:rsid w:val="00F83A94"/>
    <w:rsid w:val="00F8772C"/>
    <w:rsid w:val="00F90963"/>
    <w:rsid w:val="00F91F06"/>
    <w:rsid w:val="00F95F0C"/>
    <w:rsid w:val="00F9731B"/>
    <w:rsid w:val="00FA7222"/>
    <w:rsid w:val="00FB04DA"/>
    <w:rsid w:val="00FB5EA4"/>
    <w:rsid w:val="00FC717E"/>
    <w:rsid w:val="00FC7763"/>
    <w:rsid w:val="00FD31C9"/>
    <w:rsid w:val="00FE7531"/>
    <w:rsid w:val="00FF3933"/>
    <w:rsid w:val="00FF5DD6"/>
    <w:rsid w:val="00FF62FC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7A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52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8D43E9"/>
    <w:pPr>
      <w:keepNext/>
      <w:jc w:val="center"/>
      <w:outlineLvl w:val="0"/>
    </w:pPr>
    <w:rPr>
      <w:b/>
      <w:bCs/>
      <w:i/>
      <w:iCs/>
      <w:sz w:val="22"/>
      <w:lang w:val="pt-BR"/>
    </w:rPr>
  </w:style>
  <w:style w:type="paragraph" w:styleId="Ttulo2">
    <w:name w:val="heading 2"/>
    <w:basedOn w:val="Normal"/>
    <w:next w:val="Normal"/>
    <w:link w:val="Ttulo2Char"/>
    <w:qFormat/>
    <w:rsid w:val="00370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B04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B04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57FE8"/>
    <w:pPr>
      <w:spacing w:after="120"/>
      <w:ind w:left="283"/>
    </w:pPr>
    <w:rPr>
      <w:lang w:val="pt-BR"/>
    </w:rPr>
  </w:style>
  <w:style w:type="paragraph" w:styleId="NormalWeb">
    <w:name w:val="Normal (Web)"/>
    <w:basedOn w:val="Normal"/>
    <w:uiPriority w:val="99"/>
    <w:rsid w:val="00177F7D"/>
    <w:pPr>
      <w:spacing w:before="100" w:beforeAutospacing="1" w:after="100" w:afterAutospacing="1"/>
    </w:pPr>
    <w:rPr>
      <w:lang w:val="pt-BR"/>
    </w:rPr>
  </w:style>
  <w:style w:type="character" w:styleId="Forte">
    <w:name w:val="Strong"/>
    <w:qFormat/>
    <w:rsid w:val="00B704BB"/>
    <w:rPr>
      <w:b/>
      <w:bCs/>
    </w:rPr>
  </w:style>
  <w:style w:type="paragraph" w:styleId="Cabealho">
    <w:name w:val="header"/>
    <w:basedOn w:val="Normal"/>
    <w:link w:val="CabealhoChar"/>
    <w:rsid w:val="008D43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D43E9"/>
    <w:pPr>
      <w:tabs>
        <w:tab w:val="center" w:pos="4252"/>
        <w:tab w:val="right" w:pos="8504"/>
      </w:tabs>
    </w:pPr>
  </w:style>
  <w:style w:type="character" w:styleId="Hiperlink">
    <w:name w:val="Hyperlink"/>
    <w:rsid w:val="008D43E9"/>
    <w:rPr>
      <w:color w:val="0000FF"/>
      <w:u w:val="single"/>
    </w:rPr>
  </w:style>
  <w:style w:type="paragraph" w:customStyle="1" w:styleId="Style9">
    <w:name w:val="Style9"/>
    <w:basedOn w:val="Normal"/>
    <w:rsid w:val="00C34F98"/>
    <w:pPr>
      <w:widowControl w:val="0"/>
      <w:autoSpaceDE w:val="0"/>
      <w:autoSpaceDN w:val="0"/>
      <w:adjustRightInd w:val="0"/>
    </w:pPr>
    <w:rPr>
      <w:lang w:val="pt-BR"/>
    </w:rPr>
  </w:style>
  <w:style w:type="character" w:customStyle="1" w:styleId="FontStyle15">
    <w:name w:val="Font Style15"/>
    <w:rsid w:val="00C34F98"/>
    <w:rPr>
      <w:rFonts w:ascii="Times New Roman" w:hAnsi="Times New Roman" w:cs="Times New Roman"/>
      <w:b/>
      <w:bCs/>
      <w:sz w:val="14"/>
      <w:szCs w:val="14"/>
    </w:rPr>
  </w:style>
  <w:style w:type="paragraph" w:styleId="Textodenotaderodap">
    <w:name w:val="footnote text"/>
    <w:basedOn w:val="Normal"/>
    <w:link w:val="TextodenotaderodapChar"/>
    <w:uiPriority w:val="99"/>
    <w:rsid w:val="000D264A"/>
    <w:rPr>
      <w:sz w:val="20"/>
      <w:szCs w:val="20"/>
    </w:rPr>
  </w:style>
  <w:style w:type="character" w:styleId="Refdenotaderodap">
    <w:name w:val="footnote reference"/>
    <w:uiPriority w:val="99"/>
    <w:rsid w:val="000D264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E165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165DB"/>
    <w:rPr>
      <w:rFonts w:ascii="Tahoma" w:hAnsi="Tahoma" w:cs="Tahoma"/>
      <w:sz w:val="16"/>
      <w:szCs w:val="16"/>
      <w:lang w:val="pt-PT"/>
    </w:rPr>
  </w:style>
  <w:style w:type="character" w:customStyle="1" w:styleId="Ttulo4Char">
    <w:name w:val="Título 4 Char"/>
    <w:link w:val="Ttulo4"/>
    <w:semiHidden/>
    <w:rsid w:val="002B04B5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5Char">
    <w:name w:val="Título 5 Char"/>
    <w:link w:val="Ttulo5"/>
    <w:semiHidden/>
    <w:rsid w:val="002B04B5"/>
    <w:rPr>
      <w:rFonts w:ascii="Calibri" w:eastAsia="Times New Roman" w:hAnsi="Calibri" w:cs="Times New Roman"/>
      <w:b/>
      <w:bCs/>
      <w:i/>
      <w:iCs/>
      <w:sz w:val="26"/>
      <w:szCs w:val="26"/>
      <w:lang w:val="pt-PT"/>
    </w:rPr>
  </w:style>
  <w:style w:type="paragraph" w:styleId="Corpodetexto">
    <w:name w:val="Body Text"/>
    <w:basedOn w:val="Normal"/>
    <w:link w:val="CorpodetextoChar"/>
    <w:rsid w:val="002B04B5"/>
    <w:pPr>
      <w:spacing w:after="120"/>
    </w:pPr>
  </w:style>
  <w:style w:type="character" w:customStyle="1" w:styleId="CorpodetextoChar">
    <w:name w:val="Corpo de texto Char"/>
    <w:link w:val="Corpodetexto"/>
    <w:rsid w:val="002B04B5"/>
    <w:rPr>
      <w:sz w:val="24"/>
      <w:szCs w:val="24"/>
      <w:lang w:val="pt-PT"/>
    </w:rPr>
  </w:style>
  <w:style w:type="paragraph" w:customStyle="1" w:styleId="Textbody">
    <w:name w:val="Text body"/>
    <w:basedOn w:val="Normal"/>
    <w:rsid w:val="009D14D8"/>
    <w:pPr>
      <w:widowControl w:val="0"/>
      <w:suppressAutoHyphens/>
      <w:autoSpaceDN w:val="0"/>
      <w:spacing w:after="120"/>
    </w:pPr>
    <w:rPr>
      <w:rFonts w:eastAsia="Arial Unicode MS" w:cs="Tahoma"/>
      <w:kern w:val="3"/>
      <w:lang w:val="pt-BR"/>
    </w:rPr>
  </w:style>
  <w:style w:type="character" w:customStyle="1" w:styleId="Ttulo2Char">
    <w:name w:val="Título 2 Char"/>
    <w:link w:val="Ttulo2"/>
    <w:semiHidden/>
    <w:rsid w:val="003702CA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RodapChar">
    <w:name w:val="Rodapé Char"/>
    <w:link w:val="Rodap"/>
    <w:uiPriority w:val="99"/>
    <w:rsid w:val="00BD655E"/>
    <w:rPr>
      <w:sz w:val="24"/>
      <w:szCs w:val="24"/>
      <w:lang w:val="pt-PT"/>
    </w:rPr>
  </w:style>
  <w:style w:type="character" w:customStyle="1" w:styleId="CabealhoChar">
    <w:name w:val="Cabeçalho Char"/>
    <w:link w:val="Cabealho"/>
    <w:rsid w:val="00B278D8"/>
    <w:rPr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8341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customStyle="1" w:styleId="Courriernormal">
    <w:name w:val="Courrier normal"/>
    <w:rsid w:val="0083416A"/>
    <w:pPr>
      <w:spacing w:line="360" w:lineRule="auto"/>
      <w:ind w:firstLine="680"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Refdecomentrio">
    <w:name w:val="annotation reference"/>
    <w:uiPriority w:val="99"/>
    <w:unhideWhenUsed/>
    <w:rsid w:val="0083416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16A"/>
    <w:pPr>
      <w:spacing w:after="160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83416A"/>
    <w:rPr>
      <w:rFonts w:ascii="Calibri" w:eastAsia="Calibri" w:hAnsi="Calibri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A91D4D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3CF1"/>
    <w:pPr>
      <w:spacing w:after="0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13CF1"/>
    <w:rPr>
      <w:rFonts w:ascii="Calibri" w:eastAsia="Calibri" w:hAnsi="Calibri"/>
      <w:b/>
      <w:bCs/>
      <w:sz w:val="24"/>
      <w:szCs w:val="24"/>
      <w:lang w:val="pt-PT" w:eastAsia="en-US"/>
    </w:rPr>
  </w:style>
  <w:style w:type="paragraph" w:styleId="Reviso">
    <w:name w:val="Revision"/>
    <w:hidden/>
    <w:uiPriority w:val="99"/>
    <w:semiHidden/>
    <w:rsid w:val="001E4DD5"/>
    <w:rPr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14351"/>
    <w:rPr>
      <w:lang w:val="pt-PT"/>
    </w:rPr>
  </w:style>
  <w:style w:type="paragraph" w:customStyle="1" w:styleId="TNR10Footnote">
    <w:name w:val="TNR 10 Footnote"/>
    <w:basedOn w:val="Textodenotaderodap"/>
    <w:autoRedefine/>
    <w:qFormat/>
    <w:rsid w:val="001E2525"/>
    <w:pPr>
      <w:jc w:val="both"/>
    </w:pPr>
    <w:rPr>
      <w:rFonts w:eastAsiaTheme="minorEastAsia"/>
      <w:lang w:val="pt-BR" w:eastAsia="en-US"/>
    </w:rPr>
  </w:style>
  <w:style w:type="paragraph" w:customStyle="1" w:styleId="TNR12doublespacebody">
    <w:name w:val="TNR 12 double space body"/>
    <w:basedOn w:val="Normal"/>
    <w:autoRedefine/>
    <w:qFormat/>
    <w:rsid w:val="001E2525"/>
    <w:pPr>
      <w:spacing w:after="360" w:line="480" w:lineRule="auto"/>
      <w:jc w:val="both"/>
    </w:pPr>
    <w:rPr>
      <w:rFonts w:eastAsiaTheme="minorEastAsia" w:cstheme="minorBidi"/>
      <w:lang w:val="pt-BR" w:eastAsia="en-US"/>
    </w:rPr>
  </w:style>
  <w:style w:type="paragraph" w:customStyle="1" w:styleId="Primrianumerada">
    <w:name w:val="Primária numerada"/>
    <w:basedOn w:val="PargrafodaLista"/>
    <w:qFormat/>
    <w:rsid w:val="001E2525"/>
    <w:pPr>
      <w:numPr>
        <w:ilvl w:val="1"/>
        <w:numId w:val="22"/>
      </w:numPr>
      <w:spacing w:after="0" w:line="360" w:lineRule="auto"/>
      <w:jc w:val="both"/>
    </w:pPr>
    <w:rPr>
      <w:rFonts w:ascii="Arial" w:eastAsiaTheme="minorEastAsia" w:hAnsi="Arial" w:cs="Arial"/>
      <w:b/>
      <w:caps/>
      <w:sz w:val="24"/>
      <w:szCs w:val="24"/>
    </w:rPr>
  </w:style>
  <w:style w:type="character" w:styleId="RefernciaSutil">
    <w:name w:val="Subtle Reference"/>
    <w:basedOn w:val="Fontepargpadro"/>
    <w:uiPriority w:val="31"/>
    <w:rsid w:val="001E252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7460-C515-5D47-B6AB-171F4466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4672</Words>
  <Characters>25235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TORRES, Ricardo Lobo</vt:lpstr>
    </vt:vector>
  </TitlesOfParts>
  <Company>Microsoft</Company>
  <LinksUpToDate>false</LinksUpToDate>
  <CharactersWithSpaces>29848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http://disciplinas.stoa.usp.br/enrol/index.php?id=5141)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TORRES, Ricardo Lobo</dc:title>
  <dc:creator>GuilhermeA</dc:creator>
  <cp:lastModifiedBy>maria paula dallari bucci</cp:lastModifiedBy>
  <cp:revision>5</cp:revision>
  <cp:lastPrinted>2016-02-29T16:45:00Z</cp:lastPrinted>
  <dcterms:created xsi:type="dcterms:W3CDTF">2017-03-22T13:58:00Z</dcterms:created>
  <dcterms:modified xsi:type="dcterms:W3CDTF">2017-03-22T14:10:00Z</dcterms:modified>
</cp:coreProperties>
</file>