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22" w:rsidRPr="007A103F" w:rsidRDefault="00F17C22" w:rsidP="00F17C22">
      <w:pPr>
        <w:jc w:val="center"/>
        <w:rPr>
          <w:rFonts w:ascii="Arial" w:hAnsi="Arial" w:cs="Arial"/>
          <w:b/>
          <w:sz w:val="22"/>
          <w:szCs w:val="20"/>
        </w:rPr>
      </w:pPr>
      <w:r w:rsidRPr="007A103F">
        <w:rPr>
          <w:rFonts w:ascii="Arial" w:hAnsi="Arial" w:cs="Arial"/>
          <w:b/>
          <w:sz w:val="22"/>
          <w:szCs w:val="20"/>
        </w:rPr>
        <w:t>CURSO DE BACHARELADO E LICENCIATURA EM ENFERMAGEM</w:t>
      </w:r>
    </w:p>
    <w:p w:rsidR="00F17C22" w:rsidRDefault="00F17C22" w:rsidP="00F17C22">
      <w:pPr>
        <w:jc w:val="center"/>
        <w:rPr>
          <w:rFonts w:ascii="Arial" w:hAnsi="Arial" w:cs="Arial"/>
          <w:sz w:val="20"/>
          <w:szCs w:val="20"/>
        </w:rPr>
      </w:pPr>
    </w:p>
    <w:p w:rsidR="00F17C22" w:rsidRPr="007A103F" w:rsidRDefault="00F17C22" w:rsidP="00F17C22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Geral e Especializada</w:t>
      </w:r>
    </w:p>
    <w:p w:rsidR="00F17C22" w:rsidRPr="007A103F" w:rsidRDefault="00F17C22" w:rsidP="00F17C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</w:t>
      </w:r>
      <w:r w:rsidRPr="007A103F">
        <w:rPr>
          <w:rFonts w:ascii="Arial" w:hAnsi="Arial" w:cs="Arial"/>
          <w:sz w:val="20"/>
          <w:szCs w:val="20"/>
        </w:rPr>
        <w:t>mento de Enfermagem Materno</w:t>
      </w:r>
      <w:r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>Infantil e Saúde Pública</w:t>
      </w:r>
    </w:p>
    <w:p w:rsidR="00F17C22" w:rsidRPr="007A103F" w:rsidRDefault="00F17C22" w:rsidP="00F17C22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Psiquiátrica e Ciências Humanas</w:t>
      </w:r>
    </w:p>
    <w:p w:rsidR="00F17C22" w:rsidRPr="007A103F" w:rsidRDefault="00F17C22" w:rsidP="00F17C22">
      <w:pPr>
        <w:jc w:val="center"/>
        <w:rPr>
          <w:rFonts w:ascii="Arial" w:hAnsi="Arial" w:cs="Arial"/>
          <w:sz w:val="20"/>
          <w:szCs w:val="20"/>
        </w:rPr>
      </w:pPr>
    </w:p>
    <w:p w:rsidR="00F17C22" w:rsidRPr="007A103F" w:rsidRDefault="00F17C22" w:rsidP="00F17C22">
      <w:pPr>
        <w:jc w:val="center"/>
        <w:rPr>
          <w:rFonts w:ascii="Arial" w:hAnsi="Arial" w:cs="Arial"/>
          <w:b/>
          <w:sz w:val="22"/>
          <w:szCs w:val="20"/>
        </w:rPr>
      </w:pPr>
      <w:r w:rsidRPr="007A103F">
        <w:rPr>
          <w:rFonts w:ascii="Arial" w:hAnsi="Arial" w:cs="Arial"/>
          <w:b/>
          <w:sz w:val="22"/>
          <w:szCs w:val="20"/>
        </w:rPr>
        <w:t>DISCIPLINA 2200013</w:t>
      </w:r>
      <w:r>
        <w:rPr>
          <w:rFonts w:ascii="Arial" w:hAnsi="Arial" w:cs="Arial"/>
          <w:b/>
          <w:sz w:val="22"/>
          <w:szCs w:val="20"/>
        </w:rPr>
        <w:t xml:space="preserve"> - </w:t>
      </w:r>
      <w:r w:rsidRPr="007A103F">
        <w:rPr>
          <w:rFonts w:ascii="Arial" w:hAnsi="Arial" w:cs="Arial"/>
          <w:b/>
          <w:sz w:val="22"/>
          <w:szCs w:val="20"/>
        </w:rPr>
        <w:t>Estágio Curricular: Enfermagem na Área Hospitalar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0"/>
        <w:gridCol w:w="4190"/>
      </w:tblGrid>
      <w:tr w:rsidR="00F17C22" w:rsidRPr="007A103F" w:rsidTr="007A2DF3">
        <w:trPr>
          <w:cantSplit/>
        </w:trPr>
        <w:tc>
          <w:tcPr>
            <w:tcW w:w="2690" w:type="pct"/>
            <w:vAlign w:val="center"/>
          </w:tcPr>
          <w:p w:rsidR="00F17C22" w:rsidRPr="007A103F" w:rsidRDefault="00F17C22" w:rsidP="007A2DF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7A103F">
              <w:rPr>
                <w:rFonts w:ascii="Arial" w:hAnsi="Arial" w:cs="Arial"/>
                <w:sz w:val="20"/>
                <w:szCs w:val="20"/>
              </w:rPr>
              <w:t>03 aula</w:t>
            </w:r>
            <w:proofErr w:type="gramEnd"/>
            <w:r w:rsidRPr="007A103F">
              <w:rPr>
                <w:rFonts w:ascii="Arial" w:hAnsi="Arial" w:cs="Arial"/>
                <w:sz w:val="20"/>
                <w:szCs w:val="20"/>
              </w:rPr>
              <w:t xml:space="preserve"> e 07 trabalho</w:t>
            </w:r>
          </w:p>
        </w:tc>
        <w:tc>
          <w:tcPr>
            <w:tcW w:w="2310" w:type="pct"/>
            <w:vAlign w:val="center"/>
          </w:tcPr>
          <w:p w:rsidR="00F17C22" w:rsidRPr="007A103F" w:rsidRDefault="00F17C22" w:rsidP="007A2DF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A103F">
              <w:rPr>
                <w:rFonts w:ascii="Arial" w:hAnsi="Arial" w:cs="Arial"/>
                <w:sz w:val="20"/>
                <w:szCs w:val="20"/>
              </w:rPr>
              <w:t>255 horas</w:t>
            </w:r>
          </w:p>
        </w:tc>
      </w:tr>
      <w:tr w:rsidR="00F17C22" w:rsidRPr="00E6344D" w:rsidTr="007A2DF3">
        <w:trPr>
          <w:cantSplit/>
        </w:trPr>
        <w:tc>
          <w:tcPr>
            <w:tcW w:w="2690" w:type="pct"/>
            <w:vAlign w:val="center"/>
          </w:tcPr>
          <w:p w:rsidR="00F17C22" w:rsidRPr="00F17C22" w:rsidRDefault="00F17C22" w:rsidP="007A2DF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Nº de alunos</w:t>
            </w:r>
            <w:r w:rsidRPr="00F17C22">
              <w:rPr>
                <w:rFonts w:ascii="Arial" w:hAnsi="Arial" w:cs="Arial"/>
                <w:sz w:val="20"/>
                <w:szCs w:val="20"/>
              </w:rPr>
              <w:t>: 24</w:t>
            </w:r>
          </w:p>
        </w:tc>
        <w:tc>
          <w:tcPr>
            <w:tcW w:w="2310" w:type="pct"/>
            <w:vAlign w:val="center"/>
          </w:tcPr>
          <w:p w:rsidR="00F17C22" w:rsidRPr="00F17C22" w:rsidRDefault="00F17C22" w:rsidP="007A2DF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Pr="00F17C22">
              <w:rPr>
                <w:rFonts w:ascii="Arial" w:hAnsi="Arial" w:cs="Arial"/>
                <w:sz w:val="20"/>
                <w:szCs w:val="20"/>
              </w:rPr>
              <w:t>: 1º semestre de 2017</w:t>
            </w:r>
          </w:p>
        </w:tc>
      </w:tr>
      <w:tr w:rsidR="00F17C22" w:rsidRPr="00E6344D" w:rsidTr="007A2DF3">
        <w:trPr>
          <w:cantSplit/>
        </w:trPr>
        <w:tc>
          <w:tcPr>
            <w:tcW w:w="2690" w:type="pct"/>
            <w:vAlign w:val="center"/>
          </w:tcPr>
          <w:p w:rsidR="00F17C22" w:rsidRPr="00F17C22" w:rsidRDefault="00F17C22" w:rsidP="007A2DF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Pr="00F17C22">
              <w:rPr>
                <w:rFonts w:ascii="Arial" w:hAnsi="Arial" w:cs="Arial"/>
                <w:sz w:val="20"/>
                <w:szCs w:val="20"/>
              </w:rPr>
              <w:t>: 15/05/2017</w:t>
            </w:r>
          </w:p>
        </w:tc>
        <w:tc>
          <w:tcPr>
            <w:tcW w:w="2310" w:type="pct"/>
            <w:vAlign w:val="center"/>
          </w:tcPr>
          <w:p w:rsidR="00F17C22" w:rsidRPr="00F17C22" w:rsidRDefault="00F17C22" w:rsidP="007A2DF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 w:rsidRPr="00F17C22">
              <w:rPr>
                <w:rFonts w:ascii="Arial" w:hAnsi="Arial" w:cs="Arial"/>
                <w:sz w:val="20"/>
                <w:szCs w:val="20"/>
              </w:rPr>
              <w:t>: 06/07/2017</w:t>
            </w:r>
          </w:p>
        </w:tc>
      </w:tr>
    </w:tbl>
    <w:p w:rsidR="00F17C22" w:rsidRPr="00E6344D" w:rsidRDefault="00F17C22" w:rsidP="00F17C22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F17C22" w:rsidRPr="005270A1" w:rsidTr="007A2DF3">
        <w:trPr>
          <w:cantSplit/>
        </w:trPr>
        <w:tc>
          <w:tcPr>
            <w:tcW w:w="2501" w:type="pct"/>
            <w:vAlign w:val="center"/>
          </w:tcPr>
          <w:p w:rsidR="00F17C22" w:rsidRPr="005270A1" w:rsidRDefault="00F17C22" w:rsidP="007A2DF3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270A1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>Coordenação da disciplina</w:t>
            </w:r>
          </w:p>
        </w:tc>
        <w:tc>
          <w:tcPr>
            <w:tcW w:w="2499" w:type="pct"/>
            <w:vAlign w:val="center"/>
          </w:tcPr>
          <w:p w:rsidR="00F17C22" w:rsidRPr="005270A1" w:rsidRDefault="00F17C22" w:rsidP="007A2DF3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270A1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 xml:space="preserve">Coordenação </w:t>
            </w:r>
            <w:r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>da CO</w:t>
            </w:r>
            <w:r w:rsidRPr="005270A1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>C Licenciatura</w:t>
            </w:r>
          </w:p>
        </w:tc>
      </w:tr>
      <w:tr w:rsidR="00F17C22" w:rsidRPr="005270A1" w:rsidTr="007A2DF3">
        <w:trPr>
          <w:cantSplit/>
        </w:trPr>
        <w:tc>
          <w:tcPr>
            <w:tcW w:w="2501" w:type="pct"/>
            <w:vAlign w:val="center"/>
          </w:tcPr>
          <w:p w:rsidR="00D50FEB" w:rsidRDefault="00D50FEB" w:rsidP="007A2DF3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Profa.Dra.Ana</w:t>
            </w:r>
            <w:proofErr w:type="spellEnd"/>
            <w:r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 Maria Laus</w:t>
            </w:r>
          </w:p>
          <w:p w:rsidR="00F17C22" w:rsidRPr="005270A1" w:rsidRDefault="00D50FEB" w:rsidP="007A2DF3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Profa.Dra.</w:t>
            </w:r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Fernanda</w:t>
            </w:r>
            <w:proofErr w:type="spellEnd"/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Ludmilla</w:t>
            </w:r>
            <w:proofErr w:type="spellEnd"/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 Rossi Rocha</w:t>
            </w:r>
          </w:p>
        </w:tc>
        <w:tc>
          <w:tcPr>
            <w:tcW w:w="2499" w:type="pct"/>
            <w:vAlign w:val="center"/>
          </w:tcPr>
          <w:p w:rsidR="00F17C22" w:rsidRPr="005270A1" w:rsidRDefault="00D50FEB" w:rsidP="007A2DF3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Profa.Dra.</w:t>
            </w:r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Marta</w:t>
            </w:r>
            <w:proofErr w:type="spellEnd"/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 Angélica </w:t>
            </w:r>
            <w:proofErr w:type="spellStart"/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Iossi</w:t>
            </w:r>
            <w:proofErr w:type="spellEnd"/>
            <w:r w:rsidR="00F17C22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 Silva</w:t>
            </w:r>
          </w:p>
          <w:p w:rsidR="00F17C22" w:rsidRPr="005270A1" w:rsidRDefault="00D50FEB" w:rsidP="007A2DF3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Profa.Dra.</w:t>
            </w:r>
            <w:r w:rsidR="00F17C22">
              <w:rPr>
                <w:rFonts w:ascii="Arial" w:hAnsi="Arial" w:cs="Arial"/>
                <w:sz w:val="18"/>
                <w:szCs w:val="20"/>
              </w:rPr>
              <w:t>Fernanda</w:t>
            </w:r>
            <w:proofErr w:type="spellEnd"/>
            <w:r w:rsidR="00F17C22">
              <w:rPr>
                <w:rFonts w:ascii="Arial" w:hAnsi="Arial" w:cs="Arial"/>
                <w:sz w:val="18"/>
                <w:szCs w:val="20"/>
              </w:rPr>
              <w:t xml:space="preserve"> dos Santos N. de Góes</w:t>
            </w:r>
          </w:p>
        </w:tc>
      </w:tr>
    </w:tbl>
    <w:p w:rsidR="00F17C22" w:rsidRPr="007A103F" w:rsidRDefault="00F17C22" w:rsidP="00F17C22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p w:rsidR="00F17C22" w:rsidRDefault="00F17C22" w:rsidP="00F17C2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3D7409" w:rsidRPr="005270A1" w:rsidTr="007A2DF3">
        <w:trPr>
          <w:cantSplit/>
        </w:trPr>
        <w:tc>
          <w:tcPr>
            <w:tcW w:w="2501" w:type="pct"/>
            <w:vMerge w:val="restart"/>
            <w:vAlign w:val="center"/>
          </w:tcPr>
          <w:p w:rsidR="003D7409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Docentes responsáveis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7A2DF3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Maria Laus</w:t>
            </w:r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7A2DF3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18"/>
              </w:rPr>
              <w:t xml:space="preserve">Fatima Aparecida </w:t>
            </w:r>
            <w:proofErr w:type="spellStart"/>
            <w:r w:rsidRPr="009B3C40">
              <w:rPr>
                <w:rFonts w:ascii="Arial" w:hAnsi="Arial" w:cs="Arial"/>
                <w:sz w:val="18"/>
                <w:szCs w:val="18"/>
              </w:rPr>
              <w:t>Emm</w:t>
            </w:r>
            <w:proofErr w:type="spellEnd"/>
            <w:r w:rsidRPr="009B3C40">
              <w:rPr>
                <w:rFonts w:ascii="Arial" w:hAnsi="Arial" w:cs="Arial"/>
                <w:sz w:val="18"/>
                <w:szCs w:val="18"/>
              </w:rPr>
              <w:t xml:space="preserve"> Faleiros Sousa</w:t>
            </w:r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FA6286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Fernanda Ludmilla Rossi Rocha </w:t>
            </w:r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7A2DF3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>Juliana Cristina dos Santos Monteiro</w:t>
            </w:r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FA6286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Luiz Jorge Pedrão </w:t>
            </w:r>
          </w:p>
        </w:tc>
      </w:tr>
      <w:tr w:rsidR="003D7409" w:rsidRPr="004319D5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FA6286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Maria Lúcia do Carmo Cruz </w:t>
            </w:r>
            <w:proofErr w:type="spellStart"/>
            <w:r w:rsidRPr="009B3C40">
              <w:rPr>
                <w:rFonts w:ascii="Arial" w:hAnsi="Arial" w:cs="Arial"/>
                <w:sz w:val="18"/>
                <w:szCs w:val="20"/>
              </w:rPr>
              <w:t>Robazzi</w:t>
            </w:r>
            <w:proofErr w:type="spellEnd"/>
          </w:p>
        </w:tc>
      </w:tr>
      <w:tr w:rsidR="003D7409" w:rsidRPr="00E00476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B47339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7A2DF3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Marilia </w:t>
            </w:r>
            <w:proofErr w:type="spellStart"/>
            <w:r w:rsidRPr="009B3C40">
              <w:rPr>
                <w:rFonts w:ascii="Arial" w:hAnsi="Arial" w:cs="Arial"/>
                <w:sz w:val="18"/>
                <w:szCs w:val="20"/>
              </w:rPr>
              <w:t>Pilotto</w:t>
            </w:r>
            <w:proofErr w:type="spellEnd"/>
            <w:r w:rsidRPr="009B3C40">
              <w:rPr>
                <w:rFonts w:ascii="Arial" w:hAnsi="Arial" w:cs="Arial"/>
                <w:sz w:val="18"/>
                <w:szCs w:val="20"/>
              </w:rPr>
              <w:t xml:space="preserve"> de Oliveira</w:t>
            </w:r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FA6286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B3C40">
              <w:rPr>
                <w:rFonts w:ascii="Arial" w:hAnsi="Arial" w:cs="Arial"/>
                <w:sz w:val="18"/>
                <w:szCs w:val="20"/>
              </w:rPr>
              <w:t>Marislei</w:t>
            </w:r>
            <w:proofErr w:type="spellEnd"/>
            <w:r w:rsidRPr="009B3C40">
              <w:rPr>
                <w:rFonts w:ascii="Arial" w:hAnsi="Arial" w:cs="Arial"/>
                <w:sz w:val="18"/>
                <w:szCs w:val="20"/>
              </w:rPr>
              <w:t xml:space="preserve"> Sanches </w:t>
            </w:r>
            <w:proofErr w:type="spellStart"/>
            <w:r w:rsidRPr="009B3C40">
              <w:rPr>
                <w:rFonts w:ascii="Arial" w:hAnsi="Arial" w:cs="Arial"/>
                <w:sz w:val="18"/>
                <w:szCs w:val="20"/>
              </w:rPr>
              <w:t>Panobianco</w:t>
            </w:r>
            <w:proofErr w:type="spellEnd"/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FA6286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Regina Aparecida Garcia de Lima </w:t>
            </w:r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7A2DF3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Sueli Aparecida </w:t>
            </w:r>
            <w:proofErr w:type="spellStart"/>
            <w:r w:rsidRPr="009B3C40">
              <w:rPr>
                <w:rFonts w:ascii="Arial" w:hAnsi="Arial" w:cs="Arial"/>
                <w:sz w:val="18"/>
                <w:szCs w:val="20"/>
              </w:rPr>
              <w:t>Frari</w:t>
            </w:r>
            <w:proofErr w:type="spellEnd"/>
            <w:r w:rsidRPr="009B3C40">
              <w:rPr>
                <w:rFonts w:ascii="Arial" w:hAnsi="Arial" w:cs="Arial"/>
                <w:sz w:val="18"/>
                <w:szCs w:val="20"/>
              </w:rPr>
              <w:t xml:space="preserve"> Galera</w:t>
            </w:r>
          </w:p>
        </w:tc>
      </w:tr>
      <w:tr w:rsidR="003D7409" w:rsidRPr="005270A1" w:rsidTr="007A2DF3">
        <w:trPr>
          <w:cantSplit/>
        </w:trPr>
        <w:tc>
          <w:tcPr>
            <w:tcW w:w="2501" w:type="pct"/>
            <w:vMerge/>
            <w:vAlign w:val="center"/>
          </w:tcPr>
          <w:p w:rsidR="003D7409" w:rsidRPr="005270A1" w:rsidRDefault="003D7409" w:rsidP="007A2DF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3D7409" w:rsidRPr="009B3C40" w:rsidRDefault="003D7409" w:rsidP="007A2DF3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B3C40">
              <w:rPr>
                <w:rFonts w:ascii="Arial" w:hAnsi="Arial" w:cs="Arial"/>
                <w:sz w:val="18"/>
                <w:szCs w:val="20"/>
                <w:lang w:val="en-US"/>
              </w:rPr>
              <w:t>Zeyne</w:t>
            </w:r>
            <w:proofErr w:type="spellEnd"/>
            <w:r w:rsidRPr="009B3C40">
              <w:rPr>
                <w:rFonts w:ascii="Arial" w:hAnsi="Arial" w:cs="Arial"/>
                <w:sz w:val="18"/>
                <w:szCs w:val="20"/>
                <w:lang w:val="en-US"/>
              </w:rPr>
              <w:t xml:space="preserve"> Alves </w:t>
            </w:r>
            <w:proofErr w:type="spellStart"/>
            <w:r w:rsidRPr="009B3C40">
              <w:rPr>
                <w:rFonts w:ascii="Arial" w:hAnsi="Arial" w:cs="Arial"/>
                <w:sz w:val="18"/>
                <w:szCs w:val="20"/>
                <w:lang w:val="en-US"/>
              </w:rPr>
              <w:t>Pires</w:t>
            </w:r>
            <w:proofErr w:type="spellEnd"/>
            <w:r w:rsidRPr="009B3C40">
              <w:rPr>
                <w:rFonts w:ascii="Arial" w:hAnsi="Arial" w:cs="Arial"/>
                <w:sz w:val="18"/>
                <w:szCs w:val="20"/>
                <w:lang w:val="en-US"/>
              </w:rPr>
              <w:t xml:space="preserve"> Scherer</w:t>
            </w:r>
          </w:p>
        </w:tc>
      </w:tr>
    </w:tbl>
    <w:p w:rsidR="00F17C22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Locais de Atividades Práticas</w:t>
      </w:r>
    </w:p>
    <w:p w:rsidR="00F17C22" w:rsidRPr="009B3C40" w:rsidRDefault="00F17C22" w:rsidP="00F17C22">
      <w:pPr>
        <w:jc w:val="both"/>
        <w:rPr>
          <w:rFonts w:ascii="Arial" w:hAnsi="Arial" w:cs="Arial"/>
          <w:bCs/>
          <w:sz w:val="20"/>
          <w:szCs w:val="20"/>
        </w:rPr>
      </w:pPr>
      <w:r w:rsidRPr="009B3C40">
        <w:rPr>
          <w:rFonts w:ascii="Arial" w:hAnsi="Arial" w:cs="Arial"/>
          <w:bCs/>
          <w:sz w:val="20"/>
          <w:szCs w:val="20"/>
        </w:rPr>
        <w:t>Hospital das Clínicas da Faculdade de Medicina de Ribeirão Preto/USP (Campus); HCFMRP Unidade de Emergência (UE); Hospital Estadual de Ribeirão Preto (HERP); Centro de Referência à Saúde da Mulher (CRSM MATER); Hospital Santa Tereza.</w:t>
      </w:r>
    </w:p>
    <w:p w:rsidR="00F17C22" w:rsidRDefault="00F17C22" w:rsidP="00F17C22">
      <w:pPr>
        <w:jc w:val="both"/>
        <w:rPr>
          <w:rFonts w:ascii="Arial" w:hAnsi="Arial" w:cs="Arial"/>
          <w:bCs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Cs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Programa Resumido (Ementa)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Esta disciplina proporciona ao estudante o desenvolvimento de atributos (conhecimentos, habilidades e atitudes) para a realização de ações voltadas ao cuidado integral às necessidades individuais, coletivas e gestão do cuidado em saúde/enfermagem e de serviços de saúde no contexto da atenção hospitalar considerando as políticas de saúde e o cuidado integral ao individuo na área especifica. Os cenários de ensino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 xml:space="preserve"> e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aprendizagem são os hospitais de níveis de atenção secundários e terciários.</w:t>
      </w:r>
    </w:p>
    <w:p w:rsidR="00F17C22" w:rsidRDefault="00F17C22" w:rsidP="00F17C2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7C22" w:rsidRDefault="00F17C22" w:rsidP="00F17C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Objetivos</w:t>
      </w:r>
    </w:p>
    <w:p w:rsidR="00F17C22" w:rsidRDefault="00F17C22" w:rsidP="00F17C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Geral</w:t>
      </w:r>
    </w:p>
    <w:p w:rsidR="00F17C22" w:rsidRPr="007A103F" w:rsidRDefault="00F17C22" w:rsidP="00F17C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pacing w:val="-2"/>
          <w:sz w:val="20"/>
          <w:szCs w:val="20"/>
        </w:rPr>
        <w:t xml:space="preserve">Que o aluno seja capaz de: desenvolver atributos procedimentais, cognitivos e afetivos na área de competência do cuidado individual, coletivo e da organização/gestão do cuidado integral com ênfase nos </w:t>
      </w:r>
      <w:r w:rsidRPr="007A103F">
        <w:rPr>
          <w:rFonts w:ascii="Arial" w:hAnsi="Arial" w:cs="Arial"/>
          <w:bCs/>
          <w:spacing w:val="-2"/>
          <w:sz w:val="20"/>
          <w:szCs w:val="20"/>
        </w:rPr>
        <w:lastRenderedPageBreak/>
        <w:t>serviços de saúde da área hospitalar por meio da inserção do estudante em diferentes contextos da pratica profissional de saúde da criança e adolescente, saúde da mulher, saúde do adulto e idoso em situações clinicas e cirúrgicas, saúde mental e psiquiátrica.</w:t>
      </w: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7A103F">
        <w:rPr>
          <w:rFonts w:ascii="Arial" w:hAnsi="Arial" w:cs="Arial"/>
          <w:b/>
          <w:bCs/>
          <w:spacing w:val="-2"/>
          <w:sz w:val="20"/>
          <w:szCs w:val="20"/>
        </w:rPr>
        <w:t>Específicos</w:t>
      </w:r>
    </w:p>
    <w:p w:rsidR="00F17C22" w:rsidRPr="007A103F" w:rsidRDefault="00F17C22" w:rsidP="00F17C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Os objetivos específicos a serem alcançados pelos estudantes estão descritos na perspectiva da atuação gerencial, assistencial, investigativa e educativa permeada pelas habilidades atitudinais.</w:t>
      </w:r>
    </w:p>
    <w:p w:rsidR="00F17C22" w:rsidRPr="007A103F" w:rsidRDefault="00F17C22" w:rsidP="00F17C22">
      <w:pPr>
        <w:jc w:val="both"/>
        <w:rPr>
          <w:rFonts w:ascii="Arial" w:hAnsi="Arial" w:cs="Arial"/>
          <w:bCs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 xml:space="preserve">Método de </w:t>
      </w:r>
      <w:r>
        <w:rPr>
          <w:rFonts w:ascii="Arial" w:hAnsi="Arial" w:cs="Arial"/>
          <w:b/>
          <w:bCs/>
          <w:sz w:val="20"/>
          <w:szCs w:val="20"/>
        </w:rPr>
        <w:t>Ensino</w:t>
      </w:r>
    </w:p>
    <w:p w:rsidR="00F17C22" w:rsidRPr="007A103F" w:rsidRDefault="00F17C22" w:rsidP="00F17C22">
      <w:pPr>
        <w:jc w:val="both"/>
        <w:rPr>
          <w:rStyle w:val="txtarial8ptgray"/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Estão planejadas aulas expositivas dialogadas e métodos ativos, nas diversas modalidades, como busca na literatura científica, desenvolvimento de uma atividade educativa, discussões em grupo, atividades no campo da prática e elaboração de estudo de caso e do relatório.</w:t>
      </w: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Avaliação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 avaliação formativa, com base no instrumento anexo, terá como referência os desempenhos esperados para a disciplina, e será feita de forma sistemática, com registro e ciência do estudante. Constarão da avaliação: </w:t>
      </w:r>
    </w:p>
    <w:p w:rsidR="00F17C22" w:rsidRPr="00D16882" w:rsidRDefault="00F17C22" w:rsidP="00F17C22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16882">
        <w:rPr>
          <w:rFonts w:ascii="Arial" w:hAnsi="Arial" w:cs="Arial"/>
          <w:bCs/>
          <w:color w:val="FF0000"/>
          <w:sz w:val="20"/>
          <w:szCs w:val="20"/>
        </w:rPr>
        <w:t xml:space="preserve">a) Desempenho do aluno nas atividades teórico-práticas, com base no programa da disciplina, no contexto dos </w:t>
      </w:r>
      <w:r w:rsidRPr="003D0A9D">
        <w:rPr>
          <w:rFonts w:ascii="Arial" w:hAnsi="Arial" w:cs="Arial"/>
          <w:bCs/>
          <w:color w:val="FF0000"/>
          <w:sz w:val="20"/>
          <w:szCs w:val="20"/>
        </w:rPr>
        <w:t xml:space="preserve">serviços </w:t>
      </w:r>
      <w:r w:rsidR="00D16882" w:rsidRPr="003D0A9D">
        <w:rPr>
          <w:rFonts w:ascii="Arial" w:hAnsi="Arial" w:cs="Arial"/>
          <w:bCs/>
          <w:color w:val="FF0000"/>
          <w:sz w:val="20"/>
          <w:szCs w:val="20"/>
        </w:rPr>
        <w:t>de saúde</w:t>
      </w:r>
      <w:r w:rsidRPr="003D0A9D">
        <w:rPr>
          <w:rFonts w:ascii="Arial" w:hAnsi="Arial" w:cs="Arial"/>
          <w:bCs/>
          <w:color w:val="FF0000"/>
          <w:sz w:val="20"/>
          <w:szCs w:val="20"/>
        </w:rPr>
        <w:t>, de</w:t>
      </w:r>
      <w:r w:rsidRPr="00D16882">
        <w:rPr>
          <w:rFonts w:ascii="Arial" w:hAnsi="Arial" w:cs="Arial"/>
          <w:bCs/>
          <w:color w:val="FF0000"/>
          <w:sz w:val="20"/>
          <w:szCs w:val="20"/>
        </w:rPr>
        <w:t xml:space="preserve"> acordo com o roteiro de avaliação anexo ao programa (valor de 0 a 10) – Peso 6; </w:t>
      </w:r>
    </w:p>
    <w:p w:rsidR="00F17C22" w:rsidRPr="00D16882" w:rsidRDefault="00F17C22" w:rsidP="00F17C22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16882">
        <w:rPr>
          <w:rFonts w:ascii="Arial" w:hAnsi="Arial" w:cs="Arial"/>
          <w:bCs/>
          <w:color w:val="FF0000"/>
          <w:sz w:val="20"/>
          <w:szCs w:val="20"/>
        </w:rPr>
        <w:t>b) Desempenho do aluno nas atividades propostas</w:t>
      </w:r>
      <w:r w:rsidR="00D16882" w:rsidRPr="00D16882">
        <w:rPr>
          <w:rFonts w:ascii="Arial" w:hAnsi="Arial" w:cs="Arial"/>
          <w:bCs/>
          <w:color w:val="FF0000"/>
          <w:sz w:val="20"/>
          <w:szCs w:val="20"/>
        </w:rPr>
        <w:t xml:space="preserve"> d</w:t>
      </w:r>
      <w:r w:rsidRPr="00D16882">
        <w:rPr>
          <w:rFonts w:ascii="Arial" w:hAnsi="Arial" w:cs="Arial"/>
          <w:bCs/>
          <w:color w:val="FF0000"/>
          <w:sz w:val="20"/>
          <w:szCs w:val="20"/>
        </w:rPr>
        <w:t>e apresentação oral das atividades educativas (valor de 0 a 10) – Peso 2;</w:t>
      </w:r>
    </w:p>
    <w:p w:rsidR="00D16882" w:rsidRPr="00D16882" w:rsidRDefault="00D16882" w:rsidP="00F17C22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16882">
        <w:rPr>
          <w:rFonts w:ascii="Arial" w:hAnsi="Arial" w:cs="Arial"/>
          <w:bCs/>
          <w:color w:val="FF0000"/>
          <w:sz w:val="20"/>
          <w:szCs w:val="20"/>
        </w:rPr>
        <w:t>c) Desempenho do aluno nas atividades propostas de apresentação de seminários (valor de 0 a 10) – Peso 1;</w:t>
      </w:r>
    </w:p>
    <w:p w:rsidR="00F17C22" w:rsidRPr="00D16882" w:rsidRDefault="00F17C22" w:rsidP="00F17C22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16882">
        <w:rPr>
          <w:rFonts w:ascii="Arial" w:hAnsi="Arial" w:cs="Arial"/>
          <w:bCs/>
          <w:color w:val="FF0000"/>
          <w:sz w:val="20"/>
          <w:szCs w:val="20"/>
        </w:rPr>
        <w:t>c) Relatório refl</w:t>
      </w:r>
      <w:r w:rsidR="00D16882" w:rsidRPr="00D16882">
        <w:rPr>
          <w:rFonts w:ascii="Arial" w:hAnsi="Arial" w:cs="Arial"/>
          <w:bCs/>
          <w:color w:val="FF0000"/>
          <w:sz w:val="20"/>
          <w:szCs w:val="20"/>
        </w:rPr>
        <w:t>exivo (valor de 0 a 10) – Peso 1</w:t>
      </w:r>
      <w:r w:rsidRPr="00D16882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F17C22" w:rsidRPr="007A103F" w:rsidRDefault="00F17C22" w:rsidP="00F17C22">
      <w:pPr>
        <w:jc w:val="both"/>
        <w:rPr>
          <w:rFonts w:ascii="Arial" w:hAnsi="Arial" w:cs="Arial"/>
          <w:bCs/>
          <w:sz w:val="20"/>
          <w:szCs w:val="20"/>
        </w:rPr>
      </w:pPr>
    </w:p>
    <w:p w:rsidR="00F17C22" w:rsidRPr="007A103F" w:rsidRDefault="00F17C22" w:rsidP="00F17C22">
      <w:pPr>
        <w:jc w:val="both"/>
        <w:rPr>
          <w:rStyle w:val="txtarial8ptgray1"/>
          <w:rFonts w:ascii="Arial" w:hAnsi="Arial" w:cs="Arial"/>
          <w:b/>
          <w:color w:val="auto"/>
          <w:sz w:val="20"/>
          <w:szCs w:val="20"/>
        </w:rPr>
      </w:pPr>
      <w:r>
        <w:rPr>
          <w:rStyle w:val="txtarial8ptgray1"/>
          <w:rFonts w:ascii="Arial" w:hAnsi="Arial" w:cs="Arial"/>
          <w:b/>
          <w:color w:val="auto"/>
          <w:sz w:val="20"/>
          <w:szCs w:val="20"/>
        </w:rPr>
        <w:t>Critério de avaliação</w:t>
      </w:r>
    </w:p>
    <w:p w:rsidR="00F17C22" w:rsidRPr="007A103F" w:rsidRDefault="00F17C22" w:rsidP="00F17C22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Será aprovado o estudante que obtiver média igual ou superior a 5,0 (cinco) e frequência mínima de 70%. Se o aluno obtiver média inferior a 5,0 será reprovado. Cada aluno terá sua folha de avaliação, conforme anexo ao programa e deverá ser preenchida, de acordo com a orientação da mesma.</w:t>
      </w:r>
    </w:p>
    <w:p w:rsidR="00F17C22" w:rsidRPr="007A103F" w:rsidRDefault="00F17C22" w:rsidP="00F17C22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</w:p>
    <w:p w:rsidR="00F17C22" w:rsidRPr="007A103F" w:rsidRDefault="00F17C22" w:rsidP="00F17C22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  <w:proofErr w:type="spellStart"/>
      <w:r>
        <w:rPr>
          <w:rStyle w:val="txtarial8ptgray1"/>
          <w:rFonts w:ascii="Arial" w:hAnsi="Arial" w:cs="Arial"/>
          <w:b/>
          <w:color w:val="auto"/>
          <w:sz w:val="20"/>
          <w:szCs w:val="20"/>
        </w:rPr>
        <w:t>Obs</w:t>
      </w:r>
      <w:proofErr w:type="spellEnd"/>
      <w:r w:rsidRPr="003712C2">
        <w:rPr>
          <w:rStyle w:val="txtarial8ptgray1"/>
          <w:rFonts w:ascii="Arial" w:hAnsi="Arial" w:cs="Arial"/>
          <w:b/>
          <w:color w:val="auto"/>
          <w:sz w:val="20"/>
          <w:szCs w:val="20"/>
        </w:rPr>
        <w:t>: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dos alunos ficarão no campo de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 xml:space="preserve"> estágio e o aluno deverá assiná-las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diariamente, computando hora de entrada e de saída, com aval semanal do docente. Ao final do estágio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>,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devem ser arquivadas na pasta do aluno, junto com as avaliações realizadas no período. </w:t>
      </w:r>
    </w:p>
    <w:p w:rsidR="00F17C22" w:rsidRPr="007A103F" w:rsidRDefault="00F17C22" w:rsidP="00F17C22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</w:p>
    <w:p w:rsidR="00F17C22" w:rsidRPr="007A103F" w:rsidRDefault="00F17C22" w:rsidP="00F17C22">
      <w:pPr>
        <w:jc w:val="both"/>
        <w:rPr>
          <w:rStyle w:val="txtarial8ptblack"/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 xml:space="preserve">Norma de Recuperação: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Não haverá recuperação.</w:t>
      </w:r>
    </w:p>
    <w:p w:rsidR="00F17C22" w:rsidRPr="007A103F" w:rsidRDefault="00F17C22" w:rsidP="00F17C22">
      <w:pPr>
        <w:jc w:val="both"/>
        <w:rPr>
          <w:rFonts w:ascii="Arial" w:hAnsi="Arial" w:cs="Arial"/>
          <w:bCs/>
          <w:sz w:val="20"/>
          <w:szCs w:val="20"/>
        </w:rPr>
      </w:pPr>
    </w:p>
    <w:p w:rsidR="00F17C22" w:rsidRPr="003712C2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Fonts w:ascii="Arial" w:hAnsi="Arial" w:cs="Arial"/>
          <w:b/>
          <w:sz w:val="20"/>
          <w:szCs w:val="20"/>
        </w:rPr>
        <w:t xml:space="preserve">Orientação para o desenvolvimento dos estudos </w:t>
      </w:r>
      <w:r>
        <w:rPr>
          <w:rFonts w:ascii="Arial" w:hAnsi="Arial" w:cs="Arial"/>
          <w:b/>
          <w:sz w:val="20"/>
          <w:szCs w:val="20"/>
        </w:rPr>
        <w:t>das unidades</w:t>
      </w:r>
      <w:r w:rsidRPr="003712C2">
        <w:rPr>
          <w:rFonts w:ascii="Arial" w:hAnsi="Arial" w:cs="Arial"/>
          <w:b/>
          <w:sz w:val="20"/>
          <w:szCs w:val="20"/>
        </w:rPr>
        <w:t>:</w:t>
      </w:r>
      <w:r w:rsidRPr="003712C2">
        <w:rPr>
          <w:rFonts w:ascii="Arial" w:hAnsi="Arial" w:cs="Arial"/>
          <w:sz w:val="20"/>
          <w:szCs w:val="20"/>
        </w:rPr>
        <w:t xml:space="preserve"> documento anexo</w:t>
      </w:r>
      <w:r>
        <w:rPr>
          <w:rFonts w:ascii="Arial" w:hAnsi="Arial" w:cs="Arial"/>
          <w:sz w:val="20"/>
          <w:szCs w:val="20"/>
        </w:rPr>
        <w:t>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Pr="003712C2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Style w:val="txtarial8ptblack"/>
          <w:rFonts w:ascii="Arial" w:hAnsi="Arial" w:cs="Arial"/>
          <w:b/>
          <w:bCs/>
          <w:spacing w:val="-2"/>
          <w:sz w:val="20"/>
          <w:szCs w:val="20"/>
        </w:rPr>
        <w:t xml:space="preserve">Orientação para as atividades educativas: </w:t>
      </w:r>
      <w:r w:rsidRPr="003712C2">
        <w:rPr>
          <w:rFonts w:ascii="Arial" w:hAnsi="Arial" w:cs="Arial"/>
          <w:sz w:val="20"/>
          <w:szCs w:val="20"/>
        </w:rPr>
        <w:t>documento anexo</w:t>
      </w:r>
      <w:r>
        <w:rPr>
          <w:rFonts w:ascii="Arial" w:hAnsi="Arial" w:cs="Arial"/>
          <w:sz w:val="20"/>
          <w:szCs w:val="20"/>
        </w:rPr>
        <w:t>.</w:t>
      </w:r>
    </w:p>
    <w:p w:rsidR="00F17C22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Carga horária docente</w:t>
      </w:r>
      <w:r w:rsidRPr="007D1DE4">
        <w:rPr>
          <w:rFonts w:ascii="Arial" w:hAnsi="Arial" w:cs="Arial"/>
          <w:sz w:val="20"/>
          <w:szCs w:val="20"/>
        </w:rPr>
        <w:t>: 45 horas.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394"/>
        <w:gridCol w:w="2394"/>
        <w:gridCol w:w="2225"/>
      </w:tblGrid>
      <w:tr w:rsidR="00F17C22" w:rsidRPr="005270A1" w:rsidTr="007A2DF3">
        <w:trPr>
          <w:trHeight w:hRule="exact" w:val="397"/>
        </w:trPr>
        <w:tc>
          <w:tcPr>
            <w:tcW w:w="1130" w:type="pct"/>
            <w:shd w:val="clear" w:color="auto" w:fill="F3F3F3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Docente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teórica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prática</w:t>
            </w:r>
          </w:p>
        </w:tc>
        <w:tc>
          <w:tcPr>
            <w:tcW w:w="1229" w:type="pct"/>
            <w:shd w:val="clear" w:color="auto" w:fill="F3F3F3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Total</w:t>
            </w:r>
          </w:p>
        </w:tc>
      </w:tr>
      <w:tr w:rsidR="00F17C22" w:rsidRPr="005270A1" w:rsidTr="007A2DF3">
        <w:trPr>
          <w:trHeight w:hRule="exact" w:val="340"/>
        </w:trPr>
        <w:tc>
          <w:tcPr>
            <w:tcW w:w="1130" w:type="pct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Todos os docentes</w:t>
            </w:r>
          </w:p>
        </w:tc>
        <w:tc>
          <w:tcPr>
            <w:tcW w:w="1321" w:type="pct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15h</w:t>
            </w:r>
          </w:p>
        </w:tc>
        <w:tc>
          <w:tcPr>
            <w:tcW w:w="1321" w:type="pct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30h</w:t>
            </w:r>
          </w:p>
        </w:tc>
        <w:tc>
          <w:tcPr>
            <w:tcW w:w="1229" w:type="pct"/>
            <w:vAlign w:val="center"/>
          </w:tcPr>
          <w:p w:rsidR="00F17C22" w:rsidRPr="005270A1" w:rsidRDefault="00F17C22" w:rsidP="007A2D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45h</w:t>
            </w:r>
          </w:p>
        </w:tc>
      </w:tr>
    </w:tbl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Pr="005270A1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 xml:space="preserve">Carga horária discente: </w:t>
      </w:r>
      <w:r w:rsidRPr="005270A1">
        <w:rPr>
          <w:rFonts w:ascii="Arial" w:hAnsi="Arial" w:cs="Arial"/>
          <w:sz w:val="20"/>
          <w:szCs w:val="20"/>
        </w:rPr>
        <w:t>255 horas</w:t>
      </w:r>
      <w:r>
        <w:rPr>
          <w:rFonts w:ascii="Arial" w:hAnsi="Arial" w:cs="Arial"/>
          <w:sz w:val="20"/>
          <w:szCs w:val="20"/>
        </w:rPr>
        <w:t>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5"/>
        <w:gridCol w:w="975"/>
      </w:tblGrid>
      <w:tr w:rsidR="00F17C22" w:rsidRPr="005270A1" w:rsidTr="007A2DF3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F17C22" w:rsidRPr="005270A1" w:rsidRDefault="00F17C22" w:rsidP="007A2DF3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Estágio no cenário de prática: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17C22" w:rsidRPr="005270A1" w:rsidRDefault="00F17C22" w:rsidP="007A2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210h</w:t>
            </w:r>
          </w:p>
        </w:tc>
      </w:tr>
      <w:tr w:rsidR="00F17C22" w:rsidRPr="005270A1" w:rsidTr="007A2DF3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F17C22" w:rsidRPr="005270A1" w:rsidRDefault="00F17C22" w:rsidP="007A2DF3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 xml:space="preserve">Encontros teóricos e preparo </w:t>
            </w:r>
            <w:r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Pr="005270A1">
              <w:rPr>
                <w:rFonts w:ascii="Arial" w:hAnsi="Arial" w:cs="Arial"/>
                <w:b/>
                <w:sz w:val="18"/>
                <w:szCs w:val="20"/>
              </w:rPr>
              <w:t xml:space="preserve">as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atividades teóricas e </w:t>
            </w:r>
            <w:r w:rsidRPr="005270A1">
              <w:rPr>
                <w:rFonts w:ascii="Arial" w:hAnsi="Arial" w:cs="Arial"/>
                <w:b/>
                <w:sz w:val="18"/>
                <w:szCs w:val="20"/>
              </w:rPr>
              <w:t>educativas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17C22" w:rsidRPr="00093AFC" w:rsidRDefault="00F17C22" w:rsidP="007A2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3AFC">
              <w:rPr>
                <w:rFonts w:ascii="Arial" w:hAnsi="Arial" w:cs="Arial"/>
                <w:b/>
                <w:sz w:val="18"/>
                <w:szCs w:val="20"/>
              </w:rPr>
              <w:t>45h</w:t>
            </w:r>
          </w:p>
        </w:tc>
      </w:tr>
      <w:tr w:rsidR="00F17C22" w:rsidRPr="005270A1" w:rsidTr="007A2DF3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17C22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lastRenderedPageBreak/>
              <w:t>Horário de estágio na Atenção Hospitalar:</w:t>
            </w:r>
          </w:p>
          <w:p w:rsidR="00F17C22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</w:p>
          <w:p w:rsidR="00F17C22" w:rsidRPr="005270A1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t>Manhã:</w:t>
            </w:r>
            <w:r w:rsidRPr="005270A1">
              <w:rPr>
                <w:rFonts w:ascii="Arial" w:hAnsi="Arial" w:cs="Arial"/>
                <w:sz w:val="18"/>
              </w:rPr>
              <w:t xml:space="preserve"> 7h às 13h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F17C22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t>Tarde:</w:t>
            </w:r>
            <w:r w:rsidRPr="005270A1">
              <w:rPr>
                <w:rFonts w:ascii="Arial" w:hAnsi="Arial" w:cs="Arial"/>
                <w:sz w:val="18"/>
              </w:rPr>
              <w:t xml:space="preserve"> 13h às 19h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F17C22" w:rsidRPr="00BA3D69" w:rsidRDefault="00F17C22" w:rsidP="007A2DF3">
            <w:pPr>
              <w:pStyle w:val="Textodenotaderodap"/>
              <w:spacing w:before="60" w:after="6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BA3D69">
              <w:rPr>
                <w:rFonts w:ascii="Arial" w:hAnsi="Arial" w:cs="Arial"/>
                <w:b/>
                <w:color w:val="FF0000"/>
                <w:sz w:val="18"/>
              </w:rPr>
              <w:t>Manhã e tarde</w:t>
            </w:r>
            <w:r w:rsidRPr="00BA3D69">
              <w:rPr>
                <w:rFonts w:ascii="Arial" w:hAnsi="Arial" w:cs="Arial"/>
                <w:color w:val="FF0000"/>
                <w:sz w:val="18"/>
              </w:rPr>
              <w:t>: 7h às 18h, considerando intervalo de 1 hora para almoço e descanso dos alunos.</w:t>
            </w:r>
          </w:p>
          <w:p w:rsidR="00F17C22" w:rsidRDefault="00F17C22" w:rsidP="007A2DF3">
            <w:pPr>
              <w:pStyle w:val="Textodenotaderodap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BA3D69">
              <w:rPr>
                <w:rFonts w:ascii="Arial" w:hAnsi="Arial" w:cs="Arial"/>
                <w:color w:val="FF0000"/>
                <w:sz w:val="18"/>
              </w:rPr>
              <w:t>Para os plantões de 11 horas, o aluno deverá realizar pausa de 1 hora para almoço e descanso, sendo computadas 10 horas como carga horária. Após estes plantões, o aluno somente poderá retornar ao estágio no período da tarde do dia seguinte.</w:t>
            </w:r>
          </w:p>
          <w:p w:rsidR="00F17C22" w:rsidRPr="00F17C22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color w:val="FF0000"/>
                <w:sz w:val="18"/>
              </w:rPr>
            </w:pPr>
            <w:r w:rsidRPr="00F17C22">
              <w:rPr>
                <w:rFonts w:ascii="Arial" w:hAnsi="Arial" w:cs="Arial"/>
                <w:color w:val="FF0000"/>
                <w:sz w:val="18"/>
              </w:rPr>
              <w:t>Para plantões de 12 horas, o aluno também deverá realizar pausa de 1 hora para almoço e descanso e será necessário descanso de 36 horas para o retorno às atividades. Portanto, recomenda-se que estes plantões sejam realizados às sextas-feiras. Nestes casos, serão computadas 11 horas como carga horária.</w:t>
            </w:r>
          </w:p>
          <w:p w:rsidR="00F17C22" w:rsidRPr="005270A1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Traje do aluno:</w:t>
            </w:r>
            <w:r w:rsidRPr="005270A1">
              <w:rPr>
                <w:rFonts w:ascii="Arial" w:hAnsi="Arial" w:cs="Arial"/>
                <w:sz w:val="18"/>
              </w:rPr>
              <w:t xml:space="preserve"> R</w:t>
            </w:r>
            <w:r>
              <w:rPr>
                <w:rFonts w:ascii="Arial" w:hAnsi="Arial" w:cs="Arial"/>
                <w:sz w:val="18"/>
              </w:rPr>
              <w:t xml:space="preserve">oupa branca com jaleco, calçado </w:t>
            </w:r>
            <w:r w:rsidRPr="005270A1">
              <w:rPr>
                <w:rFonts w:ascii="Arial" w:hAnsi="Arial" w:cs="Arial"/>
                <w:sz w:val="18"/>
              </w:rPr>
              <w:t>fechado (sapato ou tênis branco), crachá do HCRP.</w:t>
            </w:r>
          </w:p>
          <w:p w:rsidR="00F17C22" w:rsidRPr="005270A1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Materiais e instrumentos de trabalho:</w:t>
            </w:r>
            <w:r w:rsidRPr="005270A1">
              <w:rPr>
                <w:rFonts w:ascii="Arial" w:hAnsi="Arial" w:cs="Arial"/>
                <w:sz w:val="18"/>
              </w:rPr>
              <w:t xml:space="preserve"> Relógio, canetas, garrote, óculos de proteção, tesoura,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270A1">
              <w:rPr>
                <w:rFonts w:ascii="Arial" w:hAnsi="Arial" w:cs="Arial"/>
                <w:sz w:val="18"/>
              </w:rPr>
              <w:t>estetoscópio, entre outros de acordo com o contexto da prática.</w:t>
            </w:r>
          </w:p>
          <w:p w:rsidR="00F17C22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Observaç</w:t>
            </w:r>
            <w:r>
              <w:rPr>
                <w:rFonts w:ascii="Arial" w:hAnsi="Arial" w:cs="Arial"/>
                <w:b/>
                <w:sz w:val="18"/>
              </w:rPr>
              <w:t>ões</w:t>
            </w:r>
            <w:r w:rsidRPr="005270A1">
              <w:rPr>
                <w:rFonts w:ascii="Arial" w:hAnsi="Arial" w:cs="Arial"/>
                <w:sz w:val="18"/>
              </w:rPr>
              <w:t>:</w:t>
            </w:r>
          </w:p>
          <w:p w:rsidR="00F17C22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270A1">
              <w:rPr>
                <w:rFonts w:ascii="Arial" w:hAnsi="Arial" w:cs="Arial"/>
                <w:sz w:val="18"/>
              </w:rPr>
              <w:t xml:space="preserve">A escala deverá ser elaborada em conjunto </w:t>
            </w:r>
            <w:r>
              <w:rPr>
                <w:rFonts w:ascii="Arial" w:hAnsi="Arial" w:cs="Arial"/>
                <w:sz w:val="18"/>
              </w:rPr>
              <w:t xml:space="preserve">com </w:t>
            </w:r>
            <w:r w:rsidRPr="005270A1">
              <w:rPr>
                <w:rFonts w:ascii="Arial" w:hAnsi="Arial" w:cs="Arial"/>
                <w:sz w:val="18"/>
              </w:rPr>
              <w:t xml:space="preserve">aluno, </w:t>
            </w:r>
            <w:r>
              <w:rPr>
                <w:rFonts w:ascii="Arial" w:hAnsi="Arial" w:cs="Arial"/>
                <w:sz w:val="18"/>
              </w:rPr>
              <w:t>enfermeiro supervisor e docente;</w:t>
            </w:r>
          </w:p>
          <w:p w:rsidR="00F17C22" w:rsidRPr="005270A1" w:rsidRDefault="00F17C22" w:rsidP="007A2DF3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270A1">
              <w:rPr>
                <w:rFonts w:ascii="Arial" w:hAnsi="Arial" w:cs="Arial"/>
                <w:sz w:val="18"/>
              </w:rPr>
              <w:t>Cada docente será responsável para agendar as reuniões grupais com seus alunos, de acordo com o planejamento das atividades.</w:t>
            </w:r>
          </w:p>
        </w:tc>
      </w:tr>
    </w:tbl>
    <w:p w:rsidR="00F17C22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0D0122" w:rsidRPr="007A103F" w:rsidRDefault="000D01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Observações</w:t>
      </w:r>
    </w:p>
    <w:p w:rsidR="00F17C22" w:rsidRPr="007A103F" w:rsidRDefault="00F17C22" w:rsidP="00F17C2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103F">
        <w:rPr>
          <w:rFonts w:ascii="Arial" w:hAnsi="Arial" w:cs="Arial"/>
          <w:sz w:val="20"/>
          <w:szCs w:val="20"/>
        </w:rPr>
        <w:t xml:space="preserve">A participação em eventos científicos não será computada na carga horária da disciplina, a não ser atividade indicada pela </w:t>
      </w:r>
      <w:proofErr w:type="spellStart"/>
      <w:r w:rsidRPr="007A103F">
        <w:rPr>
          <w:rFonts w:ascii="Arial" w:hAnsi="Arial" w:cs="Arial"/>
          <w:sz w:val="20"/>
          <w:szCs w:val="20"/>
        </w:rPr>
        <w:t>CoC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Licenciatura.</w:t>
      </w:r>
    </w:p>
    <w:p w:rsidR="00F17C22" w:rsidRDefault="00F17C22" w:rsidP="00F17C2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D0122" w:rsidRPr="007A103F" w:rsidRDefault="000D0122" w:rsidP="00F17C2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7C22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Referências bibliográficas básicas</w:t>
      </w:r>
    </w:p>
    <w:p w:rsidR="000D0122" w:rsidRPr="007A103F" w:rsidRDefault="000D0122" w:rsidP="00F17C22">
      <w:pPr>
        <w:jc w:val="both"/>
        <w:rPr>
          <w:rFonts w:ascii="Arial" w:hAnsi="Arial" w:cs="Arial"/>
          <w:b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ALMEIDA, F. A.; SABATES, A. L.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.). Enfermagem pediátrica: a criança, o adolescente e sua família no hospital. Barueri: Manole, 2008.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ALVES FILHO, N.; CORRÊA, M. D.; ALVES JÚNIOR, J. </w:t>
      </w:r>
      <w:proofErr w:type="spellStart"/>
      <w:r w:rsidRPr="007A103F">
        <w:rPr>
          <w:rFonts w:ascii="Arial" w:hAnsi="Arial" w:cs="Arial"/>
          <w:sz w:val="20"/>
          <w:szCs w:val="20"/>
        </w:rPr>
        <w:t>Perinatologia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básica. 3ª ed.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2006.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AMARANTE, P. Saúde mental e atenção psicossocial. Rio de Janeiro: Fiocruz, 2007. 120 p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AMERICAN HEART ASSOCIATION. Destaques da Diretrizes da American Heart </w:t>
      </w:r>
      <w:proofErr w:type="spellStart"/>
      <w:r w:rsidRPr="007A103F">
        <w:rPr>
          <w:rFonts w:ascii="Arial" w:hAnsi="Arial" w:cs="Arial"/>
          <w:sz w:val="20"/>
          <w:szCs w:val="20"/>
        </w:rPr>
        <w:t>Association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2010 para RCP e ACE. Disponível em: http://www.heart.org/idc/groups/heart</w:t>
      </w:r>
      <w:r>
        <w:rPr>
          <w:rFonts w:ascii="Arial" w:hAnsi="Arial" w:cs="Arial"/>
          <w:sz w:val="20"/>
          <w:szCs w:val="20"/>
        </w:rPr>
        <w:t xml:space="preserve"> às </w:t>
      </w:r>
      <w:proofErr w:type="spellStart"/>
      <w:r w:rsidRPr="007A103F">
        <w:rPr>
          <w:rFonts w:ascii="Arial" w:hAnsi="Arial" w:cs="Arial"/>
          <w:sz w:val="20"/>
          <w:szCs w:val="20"/>
        </w:rPr>
        <w:t>public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wcm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ecc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documents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downloadable</w:t>
      </w:r>
      <w:proofErr w:type="spellEnd"/>
      <w:r w:rsidRPr="007A103F">
        <w:rPr>
          <w:rFonts w:ascii="Arial" w:hAnsi="Arial" w:cs="Arial"/>
          <w:sz w:val="20"/>
          <w:szCs w:val="20"/>
        </w:rPr>
        <w:t>/ucm_317343.pdf.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925F99">
        <w:rPr>
          <w:rFonts w:ascii="Arial" w:hAnsi="Arial" w:cs="Arial"/>
          <w:sz w:val="20"/>
          <w:szCs w:val="20"/>
          <w:lang w:val="es-ES_tradnl"/>
        </w:rPr>
        <w:t>BARROS, A.F.R. et al (</w:t>
      </w:r>
      <w:proofErr w:type="spellStart"/>
      <w:r w:rsidRPr="00925F99">
        <w:rPr>
          <w:rFonts w:ascii="Arial" w:hAnsi="Arial" w:cs="Arial"/>
          <w:sz w:val="20"/>
          <w:szCs w:val="20"/>
          <w:lang w:val="es-ES_tradnl"/>
        </w:rPr>
        <w:t>org</w:t>
      </w:r>
      <w:proofErr w:type="spellEnd"/>
      <w:r w:rsidRPr="00925F99">
        <w:rPr>
          <w:rFonts w:ascii="Arial" w:hAnsi="Arial" w:cs="Arial"/>
          <w:sz w:val="20"/>
          <w:szCs w:val="20"/>
          <w:lang w:val="es-ES_tradnl"/>
        </w:rPr>
        <w:t xml:space="preserve">.). </w:t>
      </w:r>
      <w:r w:rsidRPr="007A103F">
        <w:rPr>
          <w:rFonts w:ascii="Arial" w:hAnsi="Arial" w:cs="Arial"/>
          <w:sz w:val="20"/>
          <w:szCs w:val="20"/>
        </w:rPr>
        <w:t xml:space="preserve">Observatório de Recursos Humanos em Saúde no Brasil: estudos e </w:t>
      </w:r>
      <w:proofErr w:type="spellStart"/>
      <w:r w:rsidRPr="007A103F">
        <w:rPr>
          <w:rFonts w:ascii="Arial" w:hAnsi="Arial" w:cs="Arial"/>
          <w:sz w:val="20"/>
          <w:szCs w:val="20"/>
        </w:rPr>
        <w:t>análises.Brasília</w:t>
      </w:r>
      <w:proofErr w:type="spellEnd"/>
      <w:r w:rsidRPr="007A103F">
        <w:rPr>
          <w:rFonts w:ascii="Arial" w:hAnsi="Arial" w:cs="Arial"/>
          <w:sz w:val="20"/>
          <w:szCs w:val="20"/>
        </w:rPr>
        <w:t>: Ministério da Saúde, 2004.Vol.I e II.</w:t>
      </w:r>
    </w:p>
    <w:p w:rsidR="00F17C22" w:rsidRPr="00925F99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BARROS, S. M. (org.). Enfermagem no ciclo gravídico</w:t>
      </w:r>
      <w:r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 xml:space="preserve">puerperal. </w:t>
      </w:r>
      <w:r w:rsidRPr="00925F99">
        <w:rPr>
          <w:rFonts w:ascii="Arial" w:hAnsi="Arial" w:cs="Arial"/>
          <w:sz w:val="20"/>
          <w:szCs w:val="20"/>
        </w:rPr>
        <w:t>Barueri: Ed. Manole, 2006.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536BA">
        <w:rPr>
          <w:rFonts w:ascii="Arial" w:hAnsi="Arial" w:cs="Arial"/>
          <w:sz w:val="20"/>
          <w:szCs w:val="20"/>
          <w:lang w:val="es-ES_tradnl"/>
        </w:rPr>
        <w:t xml:space="preserve">BEHRMAN, R. E.; KLIEGMAN, R. M.; JENSON, H. B. Nelson: Tratado de </w:t>
      </w:r>
      <w:proofErr w:type="spellStart"/>
      <w:r w:rsidRPr="006536BA">
        <w:rPr>
          <w:rFonts w:ascii="Arial" w:hAnsi="Arial" w:cs="Arial"/>
          <w:sz w:val="20"/>
          <w:szCs w:val="20"/>
          <w:lang w:val="es-ES_tradnl"/>
        </w:rPr>
        <w:t>pediatria</w:t>
      </w:r>
      <w:proofErr w:type="spellEnd"/>
      <w:r w:rsidRPr="006536BA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7A103F">
        <w:rPr>
          <w:rFonts w:ascii="Arial" w:hAnsi="Arial" w:cs="Arial"/>
          <w:sz w:val="20"/>
          <w:szCs w:val="20"/>
          <w:lang w:val="es-ES_tradnl"/>
        </w:rPr>
        <w:t xml:space="preserve">18ª ed. </w:t>
      </w:r>
      <w:proofErr w:type="spellStart"/>
      <w:r w:rsidRPr="007A103F">
        <w:rPr>
          <w:rFonts w:ascii="Arial" w:hAnsi="Arial" w:cs="Arial"/>
          <w:sz w:val="20"/>
          <w:szCs w:val="20"/>
          <w:lang w:val="es-ES_tradnl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  <w:lang w:val="es-ES_tradnl"/>
        </w:rPr>
        <w:t>, 2009.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s-ES_tradnl"/>
        </w:rPr>
        <w:t xml:space="preserve">BEREK, J.S, et. </w:t>
      </w:r>
      <w:proofErr w:type="gramStart"/>
      <w:r w:rsidRPr="007A103F">
        <w:rPr>
          <w:rFonts w:ascii="Arial" w:hAnsi="Arial" w:cs="Arial"/>
          <w:sz w:val="20"/>
          <w:szCs w:val="20"/>
          <w:lang w:val="es-ES_tradnl"/>
        </w:rPr>
        <w:t>al</w:t>
      </w:r>
      <w:proofErr w:type="gramEnd"/>
      <w:r w:rsidRPr="007A103F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3D7409">
        <w:rPr>
          <w:rFonts w:ascii="Arial" w:hAnsi="Arial" w:cs="Arial"/>
          <w:sz w:val="20"/>
          <w:szCs w:val="20"/>
        </w:rPr>
        <w:t xml:space="preserve">Tratado de Ginecologia: Novak. </w:t>
      </w:r>
      <w:r w:rsidRPr="007A103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ª ed.</w:t>
      </w:r>
      <w:r w:rsidRPr="007A103F">
        <w:rPr>
          <w:rFonts w:ascii="Arial" w:hAnsi="Arial" w:cs="Arial"/>
          <w:sz w:val="20"/>
          <w:szCs w:val="20"/>
        </w:rPr>
        <w:t xml:space="preserve"> Rio de Janeiro: Guanabara Koogan, 2002.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BONASSA, E.M.A, SANTANA, T.R. Enferma</w:t>
      </w:r>
      <w:r>
        <w:rPr>
          <w:rFonts w:ascii="Arial" w:hAnsi="Arial" w:cs="Arial"/>
          <w:sz w:val="20"/>
          <w:szCs w:val="20"/>
        </w:rPr>
        <w:t xml:space="preserve">gem em Terapêutica Oncológica. 5ª </w:t>
      </w:r>
      <w:r w:rsidRPr="007A10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d. Rio de Janeiro: Atheneu, 2012</w:t>
      </w:r>
      <w:r w:rsidRPr="007A103F">
        <w:rPr>
          <w:rFonts w:ascii="Arial" w:hAnsi="Arial" w:cs="Arial"/>
          <w:sz w:val="20"/>
          <w:szCs w:val="20"/>
        </w:rPr>
        <w:t>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BOWLBY, J. Cuidados maternos e saúde mental. 4ª ed. São Paulo: Martins Fontes, 2002.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BRUNNER, L.S.; SUDDARTH, D.S. Enfermagem Médico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Cirúrgica.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2009.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BULECHEK, G. M.; BUTCHER, H. K.; DOCHTERMAN, J. M. Classificação das intervenções de enfermagem (NIC). 5</w:t>
      </w:r>
      <w:r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 xml:space="preserve">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CARPENITO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MOYET</w:t>
      </w:r>
      <w:r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L. J. Diagnósticos de Enfermagem: aplicação à prática clínica. Porto Alegre: Artes Médicas, 2012. 13ª ed. 1026p.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CARVALHO, R.; BIANCHI, E.R.F. (Org.). Enfermagem em centro cirúrgico e recuperação. 1</w:t>
      </w:r>
      <w:r>
        <w:rPr>
          <w:rFonts w:ascii="Arial" w:hAnsi="Arial" w:cs="Arial"/>
          <w:sz w:val="20"/>
          <w:szCs w:val="20"/>
        </w:rPr>
        <w:t>ª ed. Barueri: Editora Manole</w:t>
      </w:r>
      <w:r w:rsidRPr="007A103F">
        <w:rPr>
          <w:rFonts w:ascii="Arial" w:hAnsi="Arial" w:cs="Arial"/>
          <w:sz w:val="20"/>
          <w:szCs w:val="20"/>
        </w:rPr>
        <w:t>, 2007.</w:t>
      </w:r>
    </w:p>
    <w:p w:rsidR="00F17C22" w:rsidRPr="007A103F" w:rsidRDefault="00F17C22" w:rsidP="00F17C2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CONSELHO FEDERAL DE ENFERMAGEM – COFEN. R</w:t>
      </w:r>
      <w:r>
        <w:rPr>
          <w:rFonts w:ascii="Arial" w:hAnsi="Arial" w:cs="Arial"/>
          <w:sz w:val="20"/>
          <w:szCs w:val="20"/>
        </w:rPr>
        <w:t>esolução</w:t>
      </w:r>
      <w:r w:rsidRPr="007A103F">
        <w:rPr>
          <w:rFonts w:ascii="Arial" w:hAnsi="Arial" w:cs="Arial"/>
          <w:sz w:val="20"/>
          <w:szCs w:val="20"/>
        </w:rPr>
        <w:t xml:space="preserve"> COFEN 240/2000. </w:t>
      </w:r>
      <w:r w:rsidRPr="007A103F">
        <w:rPr>
          <w:rFonts w:ascii="Arial" w:hAnsi="Arial" w:cs="Arial"/>
          <w:bCs/>
          <w:sz w:val="20"/>
          <w:szCs w:val="20"/>
        </w:rPr>
        <w:t>Aprova o Código de Ética dos Profissionais de Enfermagem e dá outras providências. 30 de agosto de 2000.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lastRenderedPageBreak/>
        <w:t xml:space="preserve">CONSELHO FEDERAL DE ENFERMAGEM – COFEN. </w:t>
      </w:r>
      <w:r>
        <w:rPr>
          <w:rFonts w:ascii="Arial" w:hAnsi="Arial" w:cs="Arial"/>
          <w:sz w:val="20"/>
          <w:szCs w:val="20"/>
        </w:rPr>
        <w:t>LEI N 7.498/86, de</w:t>
      </w:r>
      <w:r w:rsidRPr="007A103F">
        <w:rPr>
          <w:rFonts w:ascii="Arial" w:hAnsi="Arial" w:cs="Arial"/>
          <w:sz w:val="20"/>
          <w:szCs w:val="20"/>
        </w:rPr>
        <w:t xml:space="preserve"> 25 </w:t>
      </w:r>
      <w:r>
        <w:rPr>
          <w:rFonts w:ascii="Arial" w:hAnsi="Arial" w:cs="Arial"/>
          <w:sz w:val="20"/>
          <w:szCs w:val="20"/>
        </w:rPr>
        <w:t>de junho DE</w:t>
      </w:r>
      <w:r w:rsidRPr="007A103F">
        <w:rPr>
          <w:rFonts w:ascii="Arial" w:hAnsi="Arial" w:cs="Arial"/>
          <w:sz w:val="20"/>
          <w:szCs w:val="20"/>
        </w:rPr>
        <w:t xml:space="preserve"> 1986</w:t>
      </w:r>
      <w:r>
        <w:rPr>
          <w:rFonts w:ascii="Arial" w:hAnsi="Arial" w:cs="Arial"/>
          <w:sz w:val="20"/>
          <w:szCs w:val="20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Dispõe sobre a regulamentação do exercício da Enfermagem e dá outras providências.</w:t>
      </w:r>
    </w:p>
    <w:p w:rsidR="00F17C22" w:rsidRPr="007A103F" w:rsidRDefault="00F17C22" w:rsidP="00F17C2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CONSELHO </w:t>
      </w:r>
      <w:r>
        <w:rPr>
          <w:rFonts w:ascii="Arial" w:hAnsi="Arial" w:cs="Arial"/>
          <w:sz w:val="20"/>
          <w:szCs w:val="20"/>
        </w:rPr>
        <w:t xml:space="preserve">REGIONAL DE ENFERMAGEM – </w:t>
      </w:r>
      <w:proofErr w:type="spellStart"/>
      <w:r w:rsidRPr="007A103F">
        <w:rPr>
          <w:rFonts w:ascii="Arial" w:hAnsi="Arial" w:cs="Arial"/>
          <w:sz w:val="20"/>
          <w:szCs w:val="20"/>
        </w:rPr>
        <w:t>COREn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– Decisão </w:t>
      </w:r>
      <w:proofErr w:type="spellStart"/>
      <w:r w:rsidRPr="007A103F">
        <w:rPr>
          <w:rFonts w:ascii="Arial" w:hAnsi="Arial" w:cs="Arial"/>
          <w:sz w:val="20"/>
          <w:szCs w:val="20"/>
        </w:rPr>
        <w:t>COREn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SP/DIR/008/99</w:t>
      </w:r>
      <w:r>
        <w:rPr>
          <w:rFonts w:ascii="Arial" w:hAnsi="Arial" w:cs="Arial"/>
          <w:sz w:val="20"/>
          <w:szCs w:val="20"/>
        </w:rPr>
        <w:t>.</w:t>
      </w:r>
      <w:r w:rsidRPr="007A103F">
        <w:rPr>
          <w:rFonts w:ascii="Arial" w:hAnsi="Arial" w:cs="Arial"/>
          <w:sz w:val="20"/>
          <w:szCs w:val="20"/>
        </w:rPr>
        <w:t xml:space="preserve"> Normatiza a implementação da Sistematização da Assistência de Enfermagem. COREN_SP. São Paulo, n.26, Jan./Fev., 2000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FOCACCIA R.; VERONESI R. Tratado de Infectologia, 4ª ed. São Paulo, Atheneu, 2010. 2 volumes.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FUJIMORI, E.; OHARA, C. V. S. (Org.) Enfermagem e a saúde da criança na atenção básica. (Série Enfermagem). Barueri: Manole, 2009.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GOODMAN</w:t>
      </w:r>
      <w:r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.S. A</w:t>
      </w:r>
      <w:r w:rsidRPr="007A103F">
        <w:rPr>
          <w:rFonts w:ascii="Arial" w:hAnsi="Arial" w:cs="Arial"/>
          <w:sz w:val="20"/>
          <w:szCs w:val="20"/>
        </w:rPr>
        <w:t>s bases fa</w:t>
      </w:r>
      <w:r>
        <w:rPr>
          <w:rFonts w:ascii="Arial" w:hAnsi="Arial" w:cs="Arial"/>
          <w:sz w:val="20"/>
          <w:szCs w:val="20"/>
        </w:rPr>
        <w:t xml:space="preserve">rmacológicas da terapêutica, 10ª </w:t>
      </w:r>
      <w:proofErr w:type="spellStart"/>
      <w:r w:rsidRPr="007A103F">
        <w:rPr>
          <w:rFonts w:ascii="Arial" w:hAnsi="Arial" w:cs="Arial"/>
          <w:sz w:val="20"/>
          <w:szCs w:val="20"/>
        </w:rPr>
        <w:t>ed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03F">
        <w:rPr>
          <w:rFonts w:ascii="Arial" w:hAnsi="Arial" w:cs="Arial"/>
          <w:sz w:val="20"/>
          <w:szCs w:val="20"/>
        </w:rPr>
        <w:t>Mcgraw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Hill Interamericana, 2003.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GREENBERG, C.S.; BOWDEN, C.R. Procedimentos de Enfermagem Pediátrica. 3</w:t>
      </w:r>
      <w:r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>ed. Rio de Janeiro: Guanabara Koogan, 2013.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GUYTON, A. C.; HALL, J. E. Tratado de Fisiologia Médica. 12ª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 1216p.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HALBE, H. W. Tratado de Ginecologia. São Paulo: Roca, 2000. Vol. 1 e 2</w:t>
      </w:r>
      <w:r>
        <w:rPr>
          <w:rFonts w:ascii="Arial" w:hAnsi="Arial" w:cs="Arial"/>
          <w:sz w:val="20"/>
          <w:szCs w:val="20"/>
        </w:rPr>
        <w:t>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HOCKENBERRY, M.J. Wong Fundamentos de enfermagem. 8ª ed</w:t>
      </w:r>
      <w:r>
        <w:rPr>
          <w:rFonts w:ascii="Arial" w:hAnsi="Arial" w:cs="Arial"/>
          <w:sz w:val="20"/>
          <w:szCs w:val="20"/>
        </w:rPr>
        <w:t xml:space="preserve">. Rio de Janeiro: </w:t>
      </w:r>
      <w:proofErr w:type="spellStart"/>
      <w:r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JARVIS, C. Exame físico e avaliação de saúde para a enfermagem. 6 ed. Guanabara Koogan, 2012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JARVIS, C. Guia de Exame Físico para Enfermagem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Guia de Bolso</w:t>
      </w:r>
      <w:r>
        <w:rPr>
          <w:rFonts w:ascii="Arial" w:hAnsi="Arial" w:cs="Arial"/>
          <w:sz w:val="20"/>
          <w:szCs w:val="20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 xml:space="preserve">5ª Ed.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JOHNSON, M.; MOORHEAD, S.; MAAS, M.; SWANSON, E. Classificação dos resultados de enfermagem (NOC). 4 ª ed. Porto Alegre: Artmed. 2010.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KAPLAN, H.; SADOCK, B. Compêndio de psiquiatria, 9ª ed. Porto Alegre</w:t>
      </w:r>
      <w:r>
        <w:rPr>
          <w:rFonts w:ascii="Arial" w:hAnsi="Arial" w:cs="Arial"/>
          <w:sz w:val="20"/>
          <w:szCs w:val="20"/>
        </w:rPr>
        <w:t>:</w:t>
      </w:r>
      <w:r w:rsidRPr="007A103F">
        <w:rPr>
          <w:rFonts w:ascii="Arial" w:hAnsi="Arial" w:cs="Arial"/>
          <w:sz w:val="20"/>
          <w:szCs w:val="20"/>
        </w:rPr>
        <w:t xml:space="preserve"> Artes Médicas, 2007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KATZUNG BG. Farmacologia: básica e clínica, 8</w:t>
      </w:r>
      <w:r>
        <w:rPr>
          <w:rFonts w:ascii="Arial" w:hAnsi="Arial" w:cs="Arial"/>
          <w:sz w:val="20"/>
          <w:szCs w:val="20"/>
        </w:rPr>
        <w:t>ª ed.</w:t>
      </w:r>
      <w:r w:rsidRPr="007A103F">
        <w:rPr>
          <w:rFonts w:ascii="Arial" w:hAnsi="Arial" w:cs="Arial"/>
          <w:sz w:val="20"/>
          <w:szCs w:val="20"/>
        </w:rPr>
        <w:t xml:space="preserve"> Guanabara Koogan, 2003.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KURCGANT, P.</w:t>
      </w:r>
      <w:r>
        <w:rPr>
          <w:rFonts w:ascii="Arial" w:hAnsi="Arial" w:cs="Arial"/>
          <w:sz w:val="20"/>
          <w:szCs w:val="20"/>
        </w:rPr>
        <w:t xml:space="preserve"> Gerenciamento em enfermagem. 2ª </w:t>
      </w:r>
      <w:r w:rsidRPr="007A103F">
        <w:rPr>
          <w:rFonts w:ascii="Arial" w:hAnsi="Arial" w:cs="Arial"/>
          <w:sz w:val="20"/>
          <w:szCs w:val="20"/>
        </w:rPr>
        <w:t xml:space="preserve">ed. Rio de Janeiro, Guanabara Koogan, 2010. CHIAVENATO, I. Gestão de Pessoas. 3ª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2008.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LACERDA, R.A. Controle de Infecção em Centro Cirúrgico. Fatos, Mitos e Controvérsias. São Paulo: Atheneu, 2003.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LOWDERMILK, DL Perry, S.E.; </w:t>
      </w:r>
      <w:proofErr w:type="spellStart"/>
      <w:r w:rsidRPr="007A103F">
        <w:rPr>
          <w:rFonts w:ascii="Arial" w:hAnsi="Arial" w:cs="Arial"/>
          <w:sz w:val="20"/>
          <w:szCs w:val="20"/>
        </w:rPr>
        <w:t>Cashion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K.; </w:t>
      </w:r>
      <w:proofErr w:type="spellStart"/>
      <w:r w:rsidRPr="007A103F">
        <w:rPr>
          <w:rFonts w:ascii="Arial" w:hAnsi="Arial" w:cs="Arial"/>
          <w:sz w:val="20"/>
          <w:szCs w:val="20"/>
        </w:rPr>
        <w:t>Alden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K.R. Saúde da mulher e Enfermagem Obstétrica.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Elservier</w:t>
      </w:r>
      <w:proofErr w:type="spellEnd"/>
      <w:r w:rsidRPr="007A103F">
        <w:rPr>
          <w:rFonts w:ascii="Arial" w:hAnsi="Arial" w:cs="Arial"/>
          <w:sz w:val="20"/>
          <w:szCs w:val="20"/>
        </w:rPr>
        <w:t>, 2012.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MARCONDES, E. et al. Pediatria básica. 9ª ed. São Paulo: </w:t>
      </w:r>
      <w:proofErr w:type="spellStart"/>
      <w:r w:rsidRPr="007A103F">
        <w:rPr>
          <w:rFonts w:ascii="Arial" w:hAnsi="Arial" w:cs="Arial"/>
          <w:sz w:val="20"/>
          <w:szCs w:val="20"/>
        </w:rPr>
        <w:t>Sarvier</w:t>
      </w:r>
      <w:proofErr w:type="spellEnd"/>
      <w:r w:rsidRPr="007A103F">
        <w:rPr>
          <w:rFonts w:ascii="Arial" w:hAnsi="Arial" w:cs="Arial"/>
          <w:sz w:val="20"/>
          <w:szCs w:val="20"/>
        </w:rPr>
        <w:t>, 2005.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MEEKER M.H.; ROTHROCK J.C. Alexander: Cuidados de Enfermagem ao Paciente Cirúrgico. 13ª ed. Rio de Janeiro: Guanabara Koogan, 2007.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MELMAN, J. Família e doença mental: repensando a relação entre profissionais de saúde e familiares. São Paulo: Escrituras, 2001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9022F2">
        <w:rPr>
          <w:rFonts w:ascii="Arial" w:hAnsi="Arial" w:cs="Arial"/>
          <w:sz w:val="20"/>
          <w:szCs w:val="20"/>
        </w:rPr>
        <w:t xml:space="preserve">NORTH AMERICAN NURSING DIAGNOSIS ASSOCIATION – NANDA. </w:t>
      </w:r>
      <w:r w:rsidRPr="007A103F">
        <w:rPr>
          <w:rFonts w:ascii="Arial" w:hAnsi="Arial" w:cs="Arial"/>
          <w:sz w:val="20"/>
          <w:szCs w:val="20"/>
        </w:rPr>
        <w:t>Diagnósticos de enfermagem da NANDA – 2009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2011 2012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2014. Porto Alegre: Artmed. 2013.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OLIVEIRA, B.R.G.; VIERA, C. S.; COLLET, N. Manual de</w:t>
      </w:r>
      <w:r>
        <w:rPr>
          <w:rFonts w:ascii="Arial" w:hAnsi="Arial" w:cs="Arial"/>
          <w:sz w:val="20"/>
          <w:szCs w:val="20"/>
        </w:rPr>
        <w:t xml:space="preserve"> enfermagem em pediatria. 2ª ed.</w:t>
      </w:r>
      <w:r w:rsidRPr="007A103F">
        <w:rPr>
          <w:rFonts w:ascii="Arial" w:hAnsi="Arial" w:cs="Arial"/>
          <w:sz w:val="20"/>
          <w:szCs w:val="20"/>
        </w:rPr>
        <w:t xml:space="preserve"> Goiânia: AB Editora, 2010. 248p.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ORGANIZAÇÃO MUNDIAL DA SAÚDE. Segundo desafio global para a segurança do paciente: cirurgias seguras salvam vidas (orientações para cirurgia segura da OMS). Rio de Janeiro: Organização Pan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Americana da Saúde; Ministério da Saúde; Agência Nacional de Vigilância Sanitária, 2009. 211 p.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PAPALEO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NETTO, M. Tratado de gerontologia. 2ª ed. São Paulo: Editora Atheneu, 2007, 912p.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PORTO C. C. Exame Clínico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Bases para a Prática Médica. Rio de Janeiro, Guanabara Koogan, 6ª ed. 2008.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RIORDAN, J.A.N.; AUERBACH, K.G. </w:t>
      </w:r>
      <w:r>
        <w:rPr>
          <w:rFonts w:ascii="Arial" w:hAnsi="Arial" w:cs="Arial"/>
          <w:sz w:val="20"/>
          <w:szCs w:val="20"/>
        </w:rPr>
        <w:t>Atlas Clínico de Amamentação. 5ª ed.</w:t>
      </w:r>
      <w:r w:rsidRPr="007A103F">
        <w:rPr>
          <w:rFonts w:ascii="Arial" w:hAnsi="Arial" w:cs="Arial"/>
          <w:sz w:val="20"/>
          <w:szCs w:val="20"/>
        </w:rPr>
        <w:t xml:space="preserve">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Revinter</w:t>
      </w:r>
      <w:proofErr w:type="spellEnd"/>
      <w:r w:rsidRPr="007A103F">
        <w:rPr>
          <w:rFonts w:ascii="Arial" w:hAnsi="Arial" w:cs="Arial"/>
          <w:sz w:val="20"/>
          <w:szCs w:val="20"/>
        </w:rPr>
        <w:t>, 2000.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2E7">
        <w:rPr>
          <w:rFonts w:ascii="Arial" w:hAnsi="Arial" w:cs="Arial"/>
          <w:sz w:val="20"/>
          <w:szCs w:val="20"/>
          <w:lang w:val="en-US"/>
        </w:rPr>
        <w:t xml:space="preserve">SCHMITZ, E.M. et al. </w:t>
      </w:r>
      <w:r w:rsidRPr="007A103F">
        <w:rPr>
          <w:rFonts w:ascii="Arial" w:hAnsi="Arial" w:cs="Arial"/>
          <w:sz w:val="20"/>
          <w:szCs w:val="20"/>
        </w:rPr>
        <w:t xml:space="preserve">A enfermagem em pediatria e puericultura. </w:t>
      </w:r>
      <w:r w:rsidRPr="007A103F">
        <w:rPr>
          <w:rFonts w:ascii="Arial" w:hAnsi="Arial" w:cs="Arial"/>
          <w:sz w:val="20"/>
          <w:szCs w:val="20"/>
          <w:lang w:val="en-US"/>
        </w:rPr>
        <w:t xml:space="preserve">São Paulo: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Atheneu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>, 2000.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n-US"/>
        </w:rPr>
        <w:t xml:space="preserve">SMELTZER S. C., BARE; B. G.; HINKLE, J. L.; CHEEVER, K. H. Brunner &amp;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Suddart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Tratado de Enfermagem Médico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Cirúrgica. 12ª ed. Guanabara Koogan, 2011. 2404p. 2 volumes.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SMELTZER, S.C.; BARE, B.C. </w:t>
      </w:r>
      <w:proofErr w:type="spellStart"/>
      <w:r w:rsidRPr="007A103F">
        <w:rPr>
          <w:rFonts w:ascii="Arial" w:hAnsi="Arial" w:cs="Arial"/>
          <w:sz w:val="20"/>
          <w:szCs w:val="20"/>
        </w:rPr>
        <w:t>Brunner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7A103F">
        <w:rPr>
          <w:rFonts w:ascii="Arial" w:hAnsi="Arial" w:cs="Arial"/>
          <w:sz w:val="20"/>
          <w:szCs w:val="20"/>
        </w:rPr>
        <w:t>Suddarth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Tratado de Enfermagem Médico</w:t>
      </w:r>
      <w:r>
        <w:rPr>
          <w:rFonts w:ascii="Arial" w:hAnsi="Arial" w:cs="Arial"/>
          <w:sz w:val="20"/>
          <w:szCs w:val="20"/>
        </w:rPr>
        <w:t>-Cirúrgico</w:t>
      </w:r>
      <w:r w:rsidRPr="007A103F">
        <w:rPr>
          <w:rFonts w:ascii="Arial" w:hAnsi="Arial" w:cs="Arial"/>
          <w:sz w:val="20"/>
          <w:szCs w:val="20"/>
        </w:rPr>
        <w:t>. 12</w:t>
      </w:r>
      <w:r>
        <w:rPr>
          <w:rFonts w:ascii="Arial" w:hAnsi="Arial" w:cs="Arial"/>
          <w:sz w:val="20"/>
          <w:szCs w:val="20"/>
        </w:rPr>
        <w:t>ª e</w:t>
      </w:r>
      <w:r w:rsidRPr="007A103F">
        <w:rPr>
          <w:rFonts w:ascii="Arial" w:hAnsi="Arial" w:cs="Arial"/>
          <w:sz w:val="20"/>
          <w:szCs w:val="20"/>
        </w:rPr>
        <w:t>d.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2011. 2404p. 2V.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SPALLICCI, M.D.; COSTA, M.T.Z.; MELLEIRO, M.M.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). Gravidez &amp; nascimento. São Paulo: Edusp, 2002.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STUART, G W; LARAIA M T. Enfermagem psiquiátrica: princípios e prática. Porto Alegre, Artmed Editora, 2001.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TAYLOR C.; LILLIS C.; LEMONE P. LYNN P. Fundamentos de Enfermagem: a arte e a ciência do cuidado de enfermagem. Porto Alegre: Artmed, 7ª ed. </w:t>
      </w:r>
      <w:r>
        <w:rPr>
          <w:rFonts w:ascii="Arial" w:hAnsi="Arial" w:cs="Arial"/>
          <w:sz w:val="20"/>
          <w:szCs w:val="20"/>
        </w:rPr>
        <w:t>2014.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lastRenderedPageBreak/>
        <w:t>WRIGHT, L.M.; LEAHEY, M. Enfermeiras e famílias: um guia para avaliação e intervenção na família. 5ª ed. São Paulo: Roca, 2012.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Referências bibliográficas complementares</w:t>
      </w:r>
    </w:p>
    <w:p w:rsidR="000D0122" w:rsidRPr="007A103F" w:rsidRDefault="000D0122" w:rsidP="00F17C22">
      <w:pPr>
        <w:jc w:val="both"/>
        <w:rPr>
          <w:rFonts w:ascii="Arial" w:hAnsi="Arial" w:cs="Arial"/>
          <w:b/>
          <w:sz w:val="20"/>
          <w:szCs w:val="20"/>
        </w:rPr>
      </w:pP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AGÊNCIA NACIONAL DE VIGILÂNCIA SANITÁRIA. Segurança do paciente em serviços de saúde: higienização das mãos. Brasília: Anvisa, 2009.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AGÊNCIA NACIONAL DE VIGILÂNCIA SANITÁRIA. Sítio cirúrgico</w:t>
      </w:r>
      <w:r>
        <w:rPr>
          <w:rFonts w:ascii="Arial" w:hAnsi="Arial" w:cs="Arial"/>
        </w:rPr>
        <w:t xml:space="preserve"> às </w:t>
      </w:r>
      <w:r w:rsidRPr="007A103F">
        <w:rPr>
          <w:rFonts w:ascii="Arial" w:hAnsi="Arial" w:cs="Arial"/>
        </w:rPr>
        <w:t>critérios nacionais de infecções relacionadas à assistência à saúde, 2009.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Conselho Federal de Enfermagem. Resolução 358 de 15 de outubro de 2009. Dispõe sobre a Sistematização da Assistência de Enfermagem e a implementação do Processo de Enfermagem.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Humaniza SUS: política nacional de humanização. Humanização como eixo norteador das práticas de atenção e gestão em todas as esferas do SUS. Brasília: Ministério da Saúde, 2004. http://bvsms.saude.gov.br/bvs/publicacoes/humaniza_sus_marco_teorico.pdf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Instituto Nacional de Câncer. Controle do Câncer de Mama: Documento de Consenso. Rio de Janeiro: INCA, 2004.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Programa nacional de humanização da assistência hospitalar. Brasília: Ministério da Saúde, 2001. ttp://bvsms.saude.gov.br/bvs/publicacoes/pnhah01.pdf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 Estratégicas. Atenção à saúde do recém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nascido: guia para profissionais de saúde – A Saúde do Recém</w:t>
      </w:r>
      <w:r>
        <w:rPr>
          <w:rFonts w:ascii="Arial" w:hAnsi="Arial" w:cs="Arial"/>
        </w:rPr>
        <w:t xml:space="preserve"> às </w:t>
      </w:r>
      <w:r w:rsidRPr="007A103F">
        <w:rPr>
          <w:rFonts w:ascii="Arial" w:hAnsi="Arial" w:cs="Arial"/>
        </w:rPr>
        <w:t>Nascido no Brasil/Ministério da Saúde, Secretaria de Atenção à Saúde, Departamento de Ações Programáticas e Estratégicas. – Bras</w:t>
      </w:r>
      <w:r>
        <w:rPr>
          <w:rFonts w:ascii="Arial" w:hAnsi="Arial" w:cs="Arial"/>
        </w:rPr>
        <w:t>ília: Ministério da Saúde, 2011</w:t>
      </w:r>
      <w:r w:rsidRPr="007A103F">
        <w:rPr>
          <w:rFonts w:ascii="Arial" w:hAnsi="Arial" w:cs="Arial"/>
        </w:rPr>
        <w:t>: il. – (Série A. Normas e Manuais Técnicas). Disponível em: http://www.bvsms.saude.gov.br/bvs/publicacoes/atencao_recem_nascido_%20guia_profissionais_saude_v4.pdf.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Política Nacional de Atenção Integral à Saúde da Mulher. Brasília: Ministério da Saúde, 2007.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Área Técnica de Saúde da Mulher. Pré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natal e Puerpério: atenção qualificada e humanizada. Manual técnico. Brasília: Ministério da Saúde, 2006.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Instituto Nacional de Câncer. Coordenação de Prevenção e Vigilância de Câncer. Estimativas 2008: Incidência de Câncer no Brasil. Rio de Janeiro: INCA, 2007.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BRASIL. Ministério </w:t>
      </w:r>
      <w:r w:rsidRPr="007A103F">
        <w:rPr>
          <w:rFonts w:ascii="Arial" w:hAnsi="Arial" w:cs="Arial"/>
        </w:rPr>
        <w:t>da Saúde. Portaria nº 399, de 22 de fevereiro de 2006. Divulga o Pacto pela Saúde 2006</w:t>
      </w:r>
      <w:r>
        <w:rPr>
          <w:rFonts w:ascii="Arial" w:hAnsi="Arial" w:cs="Arial"/>
        </w:rPr>
        <w:t xml:space="preserve">. </w:t>
      </w:r>
      <w:r w:rsidRPr="007A103F">
        <w:rPr>
          <w:rFonts w:ascii="Arial" w:hAnsi="Arial" w:cs="Arial"/>
        </w:rPr>
        <w:t>Consolidação do SUS e aprova as Diretrizes Operacionais do Referido Pacto. Brasília, 2006.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PAULO. </w:t>
      </w:r>
      <w:r w:rsidRPr="007A103F">
        <w:rPr>
          <w:rFonts w:ascii="Arial" w:hAnsi="Arial" w:cs="Arial"/>
        </w:rPr>
        <w:t xml:space="preserve">Secretaria </w:t>
      </w:r>
      <w:r>
        <w:rPr>
          <w:rFonts w:ascii="Arial" w:hAnsi="Arial" w:cs="Arial"/>
        </w:rPr>
        <w:t xml:space="preserve">do Estado </w:t>
      </w:r>
      <w:r w:rsidRPr="007A103F">
        <w:rPr>
          <w:rFonts w:ascii="Arial" w:hAnsi="Arial" w:cs="Arial"/>
        </w:rPr>
        <w:t>da Saúde. Coordenadoria de Planejamento em Saúde. Assessoria Técnica em Saúde da Mulher. Atenção à gestante e à puérpera no SUS – SP: manual técnico do pré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 xml:space="preserve">natal e puerpério / organizado por Karina </w:t>
      </w:r>
      <w:proofErr w:type="spellStart"/>
      <w:r w:rsidRPr="007A103F">
        <w:rPr>
          <w:rFonts w:ascii="Arial" w:hAnsi="Arial" w:cs="Arial"/>
        </w:rPr>
        <w:t>Calife</w:t>
      </w:r>
      <w:proofErr w:type="spellEnd"/>
      <w:r w:rsidRPr="007A103F">
        <w:rPr>
          <w:rFonts w:ascii="Arial" w:hAnsi="Arial" w:cs="Arial"/>
        </w:rPr>
        <w:t>, Tania Lago, Carmen Lavras – São Paulo: SES/SP, 2010.</w:t>
      </w:r>
    </w:p>
    <w:p w:rsidR="00F17C22" w:rsidRPr="007A103F" w:rsidRDefault="00F17C22" w:rsidP="00F17C22">
      <w:pPr>
        <w:pStyle w:val="Textodenotaderodap"/>
        <w:jc w:val="both"/>
        <w:rPr>
          <w:rFonts w:ascii="Arial" w:hAnsi="Arial" w:cs="Arial"/>
        </w:rPr>
      </w:pPr>
    </w:p>
    <w:p w:rsidR="00F17C22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Observação:</w:t>
      </w:r>
      <w:r w:rsidRPr="007A103F">
        <w:rPr>
          <w:rFonts w:ascii="Arial" w:hAnsi="Arial" w:cs="Arial"/>
          <w:sz w:val="20"/>
          <w:szCs w:val="20"/>
        </w:rPr>
        <w:t xml:space="preserve"> Serão indicadas outras referências pelos docentes supervisores, conforme as necessidades de cada campo de prática.</w:t>
      </w:r>
    </w:p>
    <w:p w:rsidR="00F17C22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Default="00F17C22" w:rsidP="00F17C22">
      <w:pPr>
        <w:jc w:val="center"/>
        <w:rPr>
          <w:rFonts w:ascii="Arial" w:hAnsi="Arial" w:cs="Arial"/>
          <w:b/>
          <w:sz w:val="22"/>
        </w:rPr>
      </w:pPr>
      <w:r w:rsidRPr="00863103">
        <w:rPr>
          <w:rFonts w:ascii="Arial" w:hAnsi="Arial" w:cs="Arial"/>
          <w:b/>
          <w:sz w:val="22"/>
        </w:rPr>
        <w:lastRenderedPageBreak/>
        <w:t xml:space="preserve">Programação da disciplina </w:t>
      </w:r>
      <w:r>
        <w:rPr>
          <w:rFonts w:ascii="Arial" w:hAnsi="Arial" w:cs="Arial"/>
          <w:b/>
          <w:sz w:val="22"/>
        </w:rPr>
        <w:t>- 1º semestre de 2017</w:t>
      </w:r>
    </w:p>
    <w:p w:rsidR="00F17C22" w:rsidRPr="00863103" w:rsidRDefault="00F17C22" w:rsidP="00F17C22">
      <w:pPr>
        <w:jc w:val="center"/>
        <w:rPr>
          <w:rFonts w:ascii="Arial" w:hAnsi="Arial" w:cs="Arial"/>
          <w:b/>
          <w:sz w:val="22"/>
        </w:rPr>
      </w:pPr>
    </w:p>
    <w:p w:rsidR="00F17C22" w:rsidRPr="007A103F" w:rsidRDefault="00F17C22" w:rsidP="00F17C22">
      <w:pPr>
        <w:pStyle w:val="Textodenotaderodap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920"/>
        <w:gridCol w:w="3611"/>
        <w:gridCol w:w="1073"/>
        <w:gridCol w:w="2281"/>
      </w:tblGrid>
      <w:tr w:rsidR="00F17C22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Horário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Conteúdo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Local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Participantes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vMerge w:val="restart"/>
            <w:shd w:val="clear" w:color="auto" w:fill="E5B8B7" w:themeFill="accent2" w:themeFillTint="66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60AA">
              <w:rPr>
                <w:rFonts w:ascii="Arial" w:hAnsi="Arial" w:cs="Arial"/>
                <w:sz w:val="17"/>
                <w:szCs w:val="17"/>
              </w:rPr>
              <w:t>15/5</w:t>
            </w:r>
          </w:p>
        </w:tc>
        <w:tc>
          <w:tcPr>
            <w:tcW w:w="508" w:type="pct"/>
            <w:shd w:val="clear" w:color="auto" w:fill="E5B8B7" w:themeFill="accen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  <w:r w:rsidR="0008160B">
              <w:rPr>
                <w:rFonts w:ascii="Arial" w:hAnsi="Arial" w:cs="Arial"/>
                <w:sz w:val="17"/>
                <w:szCs w:val="17"/>
              </w:rPr>
              <w:t>:30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 às15h</w:t>
            </w:r>
          </w:p>
        </w:tc>
        <w:tc>
          <w:tcPr>
            <w:tcW w:w="1993" w:type="pct"/>
            <w:shd w:val="clear" w:color="auto" w:fill="E5B8B7" w:themeFill="accen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Encontro dos docentes supervisores</w:t>
            </w:r>
          </w:p>
        </w:tc>
        <w:tc>
          <w:tcPr>
            <w:tcW w:w="592" w:type="pct"/>
            <w:vMerge w:val="restart"/>
            <w:shd w:val="clear" w:color="auto" w:fill="E5B8B7" w:themeFill="accent2" w:themeFillTint="66"/>
            <w:vAlign w:val="center"/>
          </w:tcPr>
          <w:p w:rsidR="00F17C22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17C22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17C22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EERP</w:t>
            </w:r>
          </w:p>
          <w:p w:rsidR="00442C0C" w:rsidRPr="00410C7D" w:rsidRDefault="00442C0C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sala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vinho</w:t>
            </w:r>
          </w:p>
        </w:tc>
        <w:tc>
          <w:tcPr>
            <w:tcW w:w="1259" w:type="pct"/>
            <w:shd w:val="clear" w:color="auto" w:fill="E5B8B7" w:themeFill="accen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 e Coordenadores da disciplina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vMerge/>
            <w:shd w:val="clear" w:color="auto" w:fill="E5B8B7" w:themeFill="accent2" w:themeFillTint="66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E5B8B7" w:themeFill="accen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15 às 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="006648F4">
              <w:rPr>
                <w:rFonts w:ascii="Arial" w:hAnsi="Arial" w:cs="Arial"/>
                <w:sz w:val="17"/>
                <w:szCs w:val="17"/>
              </w:rPr>
              <w:t>:30</w:t>
            </w:r>
            <w:r w:rsidRPr="00410C7D">
              <w:rPr>
                <w:rFonts w:ascii="Arial" w:hAnsi="Arial" w:cs="Arial"/>
                <w:sz w:val="17"/>
                <w:szCs w:val="17"/>
              </w:rPr>
              <w:t>h</w:t>
            </w:r>
          </w:p>
        </w:tc>
        <w:tc>
          <w:tcPr>
            <w:tcW w:w="1993" w:type="pct"/>
            <w:shd w:val="clear" w:color="auto" w:fill="E5B8B7" w:themeFill="accen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Apresentação da disciplina;</w:t>
            </w:r>
          </w:p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Orientação geral da disciplina;</w:t>
            </w:r>
          </w:p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Orientações específicas dos estágios entre alunos e seus docentes supervisores;</w:t>
            </w:r>
          </w:p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Divisão dos grupos dos estudos:</w:t>
            </w:r>
          </w:p>
          <w:p w:rsidR="00F17C22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Grupo 1</w:t>
            </w:r>
            <w:r w:rsidRPr="001577C5">
              <w:rPr>
                <w:rFonts w:ascii="Arial" w:hAnsi="Arial" w:cs="Arial"/>
                <w:b/>
                <w:sz w:val="17"/>
                <w:szCs w:val="17"/>
              </w:rPr>
              <w:t>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C979D7">
              <w:rPr>
                <w:rFonts w:ascii="Arial" w:hAnsi="Arial" w:cs="Arial"/>
                <w:sz w:val="17"/>
                <w:szCs w:val="17"/>
              </w:rPr>
              <w:t>Política Nacional de Humanização</w:t>
            </w:r>
          </w:p>
          <w:p w:rsidR="00F17C22" w:rsidRDefault="00F17C22" w:rsidP="007A2DF3">
            <w:pPr>
              <w:spacing w:beforeLines="60" w:before="144" w:afterLines="60" w:after="14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2: </w:t>
            </w:r>
            <w:r w:rsidRPr="00410C7D">
              <w:rPr>
                <w:rFonts w:ascii="Arial" w:hAnsi="Arial" w:cs="Arial"/>
                <w:sz w:val="17"/>
                <w:szCs w:val="17"/>
              </w:rPr>
              <w:t>Política Na</w:t>
            </w:r>
            <w:r>
              <w:rPr>
                <w:rFonts w:ascii="Arial" w:hAnsi="Arial" w:cs="Arial"/>
                <w:sz w:val="17"/>
                <w:szCs w:val="17"/>
              </w:rPr>
              <w:t>cional de Segurança do Paciente – diretrizes do Ministério da Saúde</w:t>
            </w:r>
          </w:p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3: </w:t>
            </w:r>
            <w:r w:rsidRPr="00410C7D">
              <w:rPr>
                <w:rFonts w:ascii="Arial" w:hAnsi="Arial" w:cs="Arial"/>
                <w:sz w:val="17"/>
                <w:szCs w:val="17"/>
              </w:rPr>
              <w:t>Política Na</w:t>
            </w:r>
            <w:r>
              <w:rPr>
                <w:rFonts w:ascii="Arial" w:hAnsi="Arial" w:cs="Arial"/>
                <w:sz w:val="17"/>
                <w:szCs w:val="17"/>
              </w:rPr>
              <w:t>cional de Segurança do Paciente – gerenciamento de riscos</w:t>
            </w:r>
          </w:p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F221FB">
              <w:rPr>
                <w:rFonts w:ascii="Arial" w:hAnsi="Arial" w:cs="Arial"/>
                <w:b/>
                <w:sz w:val="17"/>
                <w:szCs w:val="17"/>
              </w:rPr>
              <w:t xml:space="preserve">Grupo 4: </w:t>
            </w:r>
            <w:r w:rsidRPr="00F221FB">
              <w:rPr>
                <w:rFonts w:ascii="Arial" w:hAnsi="Arial" w:cs="Arial"/>
                <w:sz w:val="17"/>
                <w:szCs w:val="17"/>
              </w:rPr>
              <w:t>Redes de Atenção em Saúde</w:t>
            </w:r>
          </w:p>
        </w:tc>
        <w:tc>
          <w:tcPr>
            <w:tcW w:w="592" w:type="pct"/>
            <w:vMerge/>
            <w:shd w:val="clear" w:color="auto" w:fill="E5B8B7" w:themeFill="accen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259" w:type="pct"/>
            <w:shd w:val="clear" w:color="auto" w:fill="E5B8B7" w:themeFill="accen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</w:t>
            </w:r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Pr="00410C7D"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F17C22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 a 19/5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Início do estágio: Iniciar a etapa de reconhecimento do campo;</w:t>
            </w:r>
          </w:p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Apresentação do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 campo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 de estágio.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18/5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F17C22" w:rsidRPr="00410C7D" w:rsidRDefault="00F17C22" w:rsidP="006536BA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6536BA">
              <w:rPr>
                <w:rFonts w:ascii="Arial" w:hAnsi="Arial" w:cs="Arial"/>
                <w:sz w:val="17"/>
                <w:szCs w:val="17"/>
              </w:rPr>
              <w:t>Estudo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 a 26/5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F17C22" w:rsidRPr="00410C7D" w:rsidTr="002F78F6">
        <w:trPr>
          <w:cantSplit/>
          <w:trHeight w:val="551"/>
        </w:trPr>
        <w:tc>
          <w:tcPr>
            <w:tcW w:w="648" w:type="pct"/>
            <w:shd w:val="clear" w:color="auto" w:fill="E5B8B7" w:themeFill="accent2" w:themeFillTint="66"/>
            <w:vAlign w:val="center"/>
          </w:tcPr>
          <w:p w:rsidR="00F17C22" w:rsidRPr="006536BA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536BA">
              <w:rPr>
                <w:rFonts w:ascii="Arial" w:hAnsi="Arial" w:cs="Arial"/>
                <w:sz w:val="17"/>
                <w:szCs w:val="17"/>
              </w:rPr>
              <w:t>23/5</w:t>
            </w:r>
          </w:p>
        </w:tc>
        <w:tc>
          <w:tcPr>
            <w:tcW w:w="508" w:type="pct"/>
            <w:shd w:val="clear" w:color="auto" w:fill="E5B8B7" w:themeFill="accent2" w:themeFillTint="66"/>
            <w:vAlign w:val="center"/>
          </w:tcPr>
          <w:p w:rsidR="00F17C22" w:rsidRPr="006536BA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536BA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E5B8B7" w:themeFill="accent2" w:themeFillTint="66"/>
            <w:vAlign w:val="center"/>
          </w:tcPr>
          <w:p w:rsidR="00F17C22" w:rsidRPr="006536BA" w:rsidRDefault="00F17C22" w:rsidP="006536BA">
            <w:pPr>
              <w:spacing w:beforeLines="60" w:before="144" w:afterLines="60" w:after="144" w:line="36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536BA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6536BA" w:rsidRPr="006536BA">
              <w:rPr>
                <w:rFonts w:ascii="Arial" w:hAnsi="Arial" w:cs="Arial"/>
                <w:sz w:val="17"/>
                <w:szCs w:val="17"/>
              </w:rPr>
              <w:t xml:space="preserve">Orientações sobre elaboração dos </w:t>
            </w:r>
            <w:r w:rsidR="006536BA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6536BA" w:rsidRPr="006536BA">
              <w:rPr>
                <w:rFonts w:ascii="Arial" w:hAnsi="Arial" w:cs="Arial"/>
                <w:sz w:val="17"/>
                <w:szCs w:val="17"/>
              </w:rPr>
              <w:t>seminários</w:t>
            </w:r>
          </w:p>
        </w:tc>
        <w:tc>
          <w:tcPr>
            <w:tcW w:w="592" w:type="pct"/>
            <w:shd w:val="clear" w:color="auto" w:fill="E5B8B7" w:themeFill="accent2" w:themeFillTint="66"/>
            <w:vAlign w:val="center"/>
          </w:tcPr>
          <w:p w:rsidR="00F17C22" w:rsidRPr="006536BA" w:rsidRDefault="006536BA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EERP</w:t>
            </w:r>
          </w:p>
        </w:tc>
        <w:tc>
          <w:tcPr>
            <w:tcW w:w="1259" w:type="pct"/>
            <w:shd w:val="clear" w:color="auto" w:fill="E5B8B7" w:themeFill="accent2" w:themeFillTint="66"/>
            <w:vAlign w:val="center"/>
          </w:tcPr>
          <w:p w:rsidR="00F17C22" w:rsidRPr="006536BA" w:rsidRDefault="006536BA" w:rsidP="006536BA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Docentes e</w:t>
            </w:r>
            <w:r w:rsidRPr="006536B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17C22" w:rsidRPr="006536BA"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25/5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F17C22" w:rsidRPr="00410C7D" w:rsidRDefault="00F17C22" w:rsidP="006536BA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  <w:sz w:val="17"/>
                <w:szCs w:val="17"/>
              </w:rPr>
              <w:t xml:space="preserve">dos </w:t>
            </w:r>
            <w:r w:rsidR="006536BA">
              <w:rPr>
                <w:rFonts w:ascii="Arial" w:hAnsi="Arial" w:cs="Arial"/>
                <w:sz w:val="17"/>
                <w:szCs w:val="17"/>
              </w:rPr>
              <w:t>seminários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F17C22" w:rsidRPr="00410C7D" w:rsidTr="002F78F6">
        <w:trPr>
          <w:cantSplit/>
          <w:trHeight w:val="930"/>
        </w:trPr>
        <w:tc>
          <w:tcPr>
            <w:tcW w:w="648" w:type="pct"/>
            <w:shd w:val="clear" w:color="auto" w:fill="auto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29/5 a 02/6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F17C22" w:rsidRPr="00565182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F17C22" w:rsidRPr="006536BA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536BA">
              <w:rPr>
                <w:rFonts w:ascii="Arial" w:hAnsi="Arial" w:cs="Arial"/>
                <w:sz w:val="17"/>
                <w:szCs w:val="17"/>
              </w:rPr>
              <w:t>30/5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F17C22" w:rsidRPr="006536BA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536BA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F17C22" w:rsidRPr="006536BA" w:rsidRDefault="006536BA" w:rsidP="006536BA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  <w:sz w:val="17"/>
                <w:szCs w:val="17"/>
              </w:rPr>
              <w:t>dos seminários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F17C22" w:rsidRPr="006536BA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F17C22" w:rsidRPr="006536BA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536BA"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F17C22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01/6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F17C22" w:rsidRPr="00410C7D" w:rsidRDefault="006536BA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  <w:sz w:val="17"/>
                <w:szCs w:val="17"/>
              </w:rPr>
              <w:t>dos seminários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F17C22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F17C22" w:rsidRPr="000C23D5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05/6 e 09/6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17C22" w:rsidRPr="00410C7D" w:rsidRDefault="00F17C22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E5B8B7" w:themeFill="accent2" w:themeFillTint="66"/>
            <w:vAlign w:val="center"/>
          </w:tcPr>
          <w:p w:rsidR="002F78F6" w:rsidRPr="000C23D5" w:rsidRDefault="002F78F6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6/6</w:t>
            </w:r>
          </w:p>
        </w:tc>
        <w:tc>
          <w:tcPr>
            <w:tcW w:w="508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3E6568">
              <w:rPr>
                <w:rFonts w:ascii="Arial" w:hAnsi="Arial" w:cs="Arial"/>
                <w:b/>
                <w:sz w:val="17"/>
                <w:szCs w:val="17"/>
              </w:rPr>
              <w:t>Apre</w:t>
            </w:r>
            <w:r>
              <w:rPr>
                <w:rFonts w:ascii="Arial" w:hAnsi="Arial" w:cs="Arial"/>
                <w:b/>
                <w:sz w:val="17"/>
                <w:szCs w:val="17"/>
              </w:rPr>
              <w:t>sentação dos seminários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2F78F6" w:rsidRPr="003E6568" w:rsidRDefault="002F78F6" w:rsidP="00670E0F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3E6568">
              <w:rPr>
                <w:rFonts w:ascii="Arial" w:hAnsi="Arial" w:cs="Arial"/>
                <w:sz w:val="17"/>
                <w:szCs w:val="17"/>
              </w:rPr>
              <w:t>Grupo 1: Política Nacional de Hu</w:t>
            </w:r>
            <w:bookmarkStart w:id="0" w:name="_GoBack"/>
            <w:bookmarkEnd w:id="0"/>
            <w:r w:rsidRPr="003E6568">
              <w:rPr>
                <w:rFonts w:ascii="Arial" w:hAnsi="Arial" w:cs="Arial"/>
                <w:sz w:val="17"/>
                <w:szCs w:val="17"/>
              </w:rPr>
              <w:t>manização;</w:t>
            </w:r>
          </w:p>
          <w:p w:rsidR="002F78F6" w:rsidRPr="003E6568" w:rsidRDefault="00F35A31" w:rsidP="00670E0F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3E6568">
              <w:rPr>
                <w:rFonts w:ascii="Arial" w:hAnsi="Arial" w:cs="Arial"/>
                <w:sz w:val="17"/>
                <w:szCs w:val="17"/>
              </w:rPr>
              <w:t xml:space="preserve">Grupo 4: </w:t>
            </w:r>
            <w:r w:rsidRPr="00697A36">
              <w:rPr>
                <w:rFonts w:ascii="Arial" w:hAnsi="Arial" w:cs="Arial"/>
                <w:sz w:val="17"/>
                <w:szCs w:val="17"/>
              </w:rPr>
              <w:t>Redes de Atenção em Saúde.</w:t>
            </w:r>
          </w:p>
          <w:p w:rsidR="002F78F6" w:rsidRPr="00C979D7" w:rsidRDefault="002F78F6" w:rsidP="00670E0F">
            <w:pPr>
              <w:spacing w:beforeLines="60" w:before="144" w:afterLines="60" w:after="144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92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EERP</w:t>
            </w:r>
          </w:p>
        </w:tc>
        <w:tc>
          <w:tcPr>
            <w:tcW w:w="1259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Docentes e 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E5B8B7" w:themeFill="accent2" w:themeFillTint="66"/>
            <w:vAlign w:val="center"/>
          </w:tcPr>
          <w:p w:rsidR="002F78F6" w:rsidRPr="000C23D5" w:rsidRDefault="00FE12E7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2F78F6">
              <w:rPr>
                <w:rFonts w:ascii="Arial" w:hAnsi="Arial" w:cs="Arial"/>
                <w:sz w:val="17"/>
                <w:szCs w:val="17"/>
              </w:rPr>
              <w:t>/6</w:t>
            </w:r>
          </w:p>
        </w:tc>
        <w:tc>
          <w:tcPr>
            <w:tcW w:w="508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3E6568">
              <w:rPr>
                <w:rFonts w:ascii="Arial" w:hAnsi="Arial" w:cs="Arial"/>
                <w:b/>
                <w:sz w:val="17"/>
                <w:szCs w:val="17"/>
              </w:rPr>
              <w:t>Apre</w:t>
            </w:r>
            <w:r>
              <w:rPr>
                <w:rFonts w:ascii="Arial" w:hAnsi="Arial" w:cs="Arial"/>
                <w:b/>
                <w:sz w:val="17"/>
                <w:szCs w:val="17"/>
              </w:rPr>
              <w:t>sentação dos seminários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F35A31" w:rsidRDefault="00F35A31" w:rsidP="00670E0F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3E6568">
              <w:rPr>
                <w:rFonts w:ascii="Arial" w:hAnsi="Arial" w:cs="Arial"/>
                <w:sz w:val="17"/>
                <w:szCs w:val="17"/>
              </w:rPr>
              <w:t>Grupo 2: Política Nacional de Segurança do Paciente – diretrizes do Ministério da Saúde;</w:t>
            </w:r>
          </w:p>
          <w:p w:rsidR="002F78F6" w:rsidRPr="003E6568" w:rsidRDefault="002F78F6" w:rsidP="00670E0F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3E6568">
              <w:rPr>
                <w:rFonts w:ascii="Arial" w:hAnsi="Arial" w:cs="Arial"/>
                <w:sz w:val="17"/>
                <w:szCs w:val="17"/>
              </w:rPr>
              <w:t xml:space="preserve">Grupo 3: Política Nacional de Segurança do Paciente </w:t>
            </w:r>
            <w:r w:rsidR="00F35A31">
              <w:rPr>
                <w:rFonts w:ascii="Arial" w:hAnsi="Arial" w:cs="Arial"/>
                <w:sz w:val="17"/>
                <w:szCs w:val="17"/>
              </w:rPr>
              <w:t>– gerenciamento de riscos.</w:t>
            </w:r>
          </w:p>
          <w:p w:rsidR="002F78F6" w:rsidRPr="00C979D7" w:rsidRDefault="002F78F6" w:rsidP="00670E0F">
            <w:pPr>
              <w:spacing w:beforeLines="60" w:before="144" w:afterLines="60" w:after="144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92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EERP</w:t>
            </w:r>
          </w:p>
        </w:tc>
        <w:tc>
          <w:tcPr>
            <w:tcW w:w="1259" w:type="pct"/>
            <w:shd w:val="clear" w:color="auto" w:fill="E5B8B7" w:themeFill="accent2" w:themeFillTint="66"/>
            <w:vAlign w:val="center"/>
          </w:tcPr>
          <w:p w:rsidR="002F78F6" w:rsidRPr="00410C7D" w:rsidRDefault="002F78F6" w:rsidP="00670E0F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Docentes e 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2F78F6" w:rsidRPr="000C23D5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 e 14/6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2F78F6" w:rsidRPr="000C23D5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13/6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Preparo das atividades educativas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2F78F6" w:rsidRPr="000C23D5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a 23/6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2F78F6" w:rsidRPr="000C23D5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20/6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Preparo das atividades educativas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2F78F6" w:rsidRPr="000C23D5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22/6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Preparo das atividades educativas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2F78F6" w:rsidRPr="00410C7D" w:rsidRDefault="002F78F6" w:rsidP="00A165D5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2F78F6" w:rsidRPr="000C23D5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 a 30/6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2F78F6" w:rsidRPr="000C23D5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27/6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Preparo das atividades educativas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2F78F6" w:rsidRPr="00410C7D" w:rsidTr="002F78F6">
        <w:trPr>
          <w:cantSplit/>
          <w:trHeight w:val="851"/>
        </w:trPr>
        <w:tc>
          <w:tcPr>
            <w:tcW w:w="648" w:type="pct"/>
            <w:shd w:val="clear" w:color="auto" w:fill="8DB3E2" w:themeFill="text2" w:themeFillTint="66"/>
            <w:vAlign w:val="center"/>
          </w:tcPr>
          <w:p w:rsidR="002F78F6" w:rsidRPr="000C23D5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29/6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993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Preparo das atividades educativas</w:t>
            </w:r>
          </w:p>
        </w:tc>
        <w:tc>
          <w:tcPr>
            <w:tcW w:w="592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8DB3E2" w:themeFill="text2" w:themeFillTint="66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2F78F6" w:rsidRPr="00410C7D" w:rsidTr="002F78F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2F78F6" w:rsidRPr="000C23D5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 a 05/7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F78F6" w:rsidRPr="00410C7D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2F78F6" w:rsidRPr="00EF0CA1" w:rsidTr="002F78F6">
        <w:trPr>
          <w:cantSplit/>
        </w:trPr>
        <w:tc>
          <w:tcPr>
            <w:tcW w:w="648" w:type="pct"/>
            <w:shd w:val="clear" w:color="auto" w:fill="E5B8B7" w:themeFill="accent2" w:themeFillTint="66"/>
            <w:vAlign w:val="center"/>
          </w:tcPr>
          <w:p w:rsidR="002F78F6" w:rsidRPr="00EF0CA1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0CA1">
              <w:rPr>
                <w:rFonts w:ascii="Arial" w:hAnsi="Arial" w:cs="Arial"/>
                <w:sz w:val="17"/>
                <w:szCs w:val="17"/>
              </w:rPr>
              <w:t>06/7</w:t>
            </w:r>
          </w:p>
        </w:tc>
        <w:tc>
          <w:tcPr>
            <w:tcW w:w="508" w:type="pct"/>
            <w:shd w:val="clear" w:color="auto" w:fill="E5B8B7" w:themeFill="accent2" w:themeFillTint="66"/>
            <w:vAlign w:val="center"/>
          </w:tcPr>
          <w:p w:rsidR="002F78F6" w:rsidRPr="00EF0CA1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 à</w:t>
            </w:r>
            <w:r w:rsidRPr="00EF0CA1">
              <w:rPr>
                <w:rFonts w:ascii="Arial" w:hAnsi="Arial" w:cs="Arial"/>
                <w:sz w:val="17"/>
                <w:szCs w:val="17"/>
              </w:rPr>
              <w:t>s 18h</w:t>
            </w:r>
          </w:p>
        </w:tc>
        <w:tc>
          <w:tcPr>
            <w:tcW w:w="1993" w:type="pct"/>
            <w:shd w:val="clear" w:color="auto" w:fill="E5B8B7" w:themeFill="accent2" w:themeFillTint="66"/>
            <w:vAlign w:val="center"/>
          </w:tcPr>
          <w:p w:rsidR="002F78F6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EF0CA1">
              <w:rPr>
                <w:rFonts w:ascii="Arial" w:hAnsi="Arial" w:cs="Arial"/>
                <w:sz w:val="17"/>
                <w:szCs w:val="17"/>
              </w:rPr>
              <w:t>- Entrega do Relatório Final do Estágio Curricular;</w:t>
            </w:r>
          </w:p>
          <w:p w:rsidR="002F78F6" w:rsidRPr="006536BA" w:rsidRDefault="002F78F6" w:rsidP="007A2DF3">
            <w:pPr>
              <w:spacing w:beforeLines="60" w:before="144" w:afterLines="60" w:after="144"/>
              <w:rPr>
                <w:rFonts w:ascii="Arial" w:hAnsi="Arial" w:cs="Arial"/>
                <w:b/>
                <w:sz w:val="17"/>
                <w:szCs w:val="17"/>
              </w:rPr>
            </w:pPr>
            <w:r w:rsidRPr="006536BA">
              <w:rPr>
                <w:rFonts w:ascii="Arial" w:hAnsi="Arial" w:cs="Arial"/>
                <w:b/>
                <w:sz w:val="17"/>
                <w:szCs w:val="17"/>
              </w:rPr>
              <w:t>- Apresentação das atividades educativas;</w:t>
            </w:r>
          </w:p>
          <w:p w:rsidR="002F78F6" w:rsidRPr="00EF0CA1" w:rsidRDefault="002F78F6" w:rsidP="007A2DF3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EF0CA1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EF0CA1">
              <w:rPr>
                <w:rFonts w:ascii="Arial" w:hAnsi="Arial" w:cs="Arial"/>
                <w:b/>
                <w:sz w:val="17"/>
                <w:szCs w:val="17"/>
              </w:rPr>
              <w:t>Avaliação final da disciplina</w:t>
            </w:r>
          </w:p>
        </w:tc>
        <w:tc>
          <w:tcPr>
            <w:tcW w:w="592" w:type="pct"/>
            <w:shd w:val="clear" w:color="auto" w:fill="E5B8B7" w:themeFill="accent2" w:themeFillTint="66"/>
            <w:vAlign w:val="center"/>
          </w:tcPr>
          <w:p w:rsidR="002F78F6" w:rsidRPr="00EF0CA1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9" w:type="pct"/>
            <w:shd w:val="clear" w:color="auto" w:fill="E5B8B7" w:themeFill="accent2" w:themeFillTint="66"/>
            <w:vAlign w:val="center"/>
          </w:tcPr>
          <w:p w:rsidR="002F78F6" w:rsidRPr="00EF0CA1" w:rsidRDefault="002F78F6" w:rsidP="007A2DF3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0CA1">
              <w:rPr>
                <w:rFonts w:ascii="Arial" w:hAnsi="Arial" w:cs="Arial"/>
                <w:sz w:val="17"/>
                <w:szCs w:val="17"/>
              </w:rPr>
              <w:t xml:space="preserve">Docentes, Enfermeiros Supervisores, Alunos, Coordenadores da disciplina </w:t>
            </w:r>
          </w:p>
        </w:tc>
      </w:tr>
    </w:tbl>
    <w:p w:rsidR="00F17C22" w:rsidRPr="007A103F" w:rsidRDefault="00F17C22" w:rsidP="00F17C22">
      <w:pPr>
        <w:rPr>
          <w:rFonts w:ascii="Arial" w:hAnsi="Arial" w:cs="Arial"/>
          <w:sz w:val="20"/>
          <w:szCs w:val="20"/>
        </w:rPr>
      </w:pPr>
    </w:p>
    <w:p w:rsidR="00F17C22" w:rsidRDefault="00F17C22" w:rsidP="00F17C22">
      <w:pPr>
        <w:jc w:val="both"/>
        <w:rPr>
          <w:rFonts w:ascii="Arial" w:hAnsi="Arial" w:cs="Arial"/>
          <w:b/>
          <w:sz w:val="20"/>
          <w:szCs w:val="20"/>
        </w:rPr>
        <w:sectPr w:rsidR="00F17C22" w:rsidSect="00410C7D">
          <w:headerReference w:type="default" r:id="rId6"/>
          <w:pgSz w:w="11906" w:h="16838"/>
          <w:pgMar w:top="2835" w:right="1418" w:bottom="851" w:left="1418" w:header="851" w:footer="709" w:gutter="0"/>
          <w:cols w:space="708"/>
          <w:docGrid w:linePitch="360"/>
        </w:sectPr>
      </w:pPr>
    </w:p>
    <w:p w:rsidR="00F17C22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</w:p>
    <w:p w:rsidR="00F17C22" w:rsidRPr="007A103F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Disposições finais</w:t>
      </w:r>
    </w:p>
    <w:p w:rsidR="00F17C22" w:rsidRPr="007A103F" w:rsidRDefault="00F17C22" w:rsidP="00F17C22">
      <w:pPr>
        <w:jc w:val="both"/>
        <w:rPr>
          <w:rFonts w:ascii="Arial" w:hAnsi="Arial" w:cs="Arial"/>
          <w:sz w:val="20"/>
          <w:szCs w:val="20"/>
        </w:rPr>
      </w:pPr>
    </w:p>
    <w:p w:rsidR="00F17C22" w:rsidRPr="009B3C40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As avaliações deverão ser </w:t>
      </w:r>
      <w:r w:rsidRPr="009B3C40">
        <w:rPr>
          <w:rFonts w:ascii="Arial" w:hAnsi="Arial" w:cs="Arial"/>
          <w:sz w:val="20"/>
          <w:szCs w:val="20"/>
        </w:rPr>
        <w:t>realizadas pelos docentes supervisores e os preceptores de campo e com o aluno e todos deverão assinar as avaliações. A avaliação deverá ficar de posse do docente supervisor de cada aluno.</w:t>
      </w:r>
    </w:p>
    <w:p w:rsidR="00F17C22" w:rsidRPr="009B3C40" w:rsidRDefault="00F17C22" w:rsidP="00F17C22">
      <w:pPr>
        <w:jc w:val="both"/>
        <w:rPr>
          <w:rFonts w:ascii="Arial" w:hAnsi="Arial" w:cs="Arial"/>
          <w:b/>
          <w:sz w:val="20"/>
          <w:szCs w:val="20"/>
        </w:rPr>
      </w:pPr>
      <w:r w:rsidRPr="009B3C40">
        <w:rPr>
          <w:rFonts w:ascii="Arial" w:hAnsi="Arial" w:cs="Arial"/>
          <w:sz w:val="20"/>
          <w:szCs w:val="20"/>
        </w:rPr>
        <w:lastRenderedPageBreak/>
        <w:t xml:space="preserve">As notas e frequência deverão ser encaminhadas à secretaria da </w:t>
      </w:r>
      <w:proofErr w:type="spellStart"/>
      <w:r w:rsidRPr="009B3C40">
        <w:rPr>
          <w:rFonts w:ascii="Arial" w:hAnsi="Arial" w:cs="Arial"/>
          <w:sz w:val="20"/>
          <w:szCs w:val="20"/>
        </w:rPr>
        <w:t>CoC</w:t>
      </w:r>
      <w:proofErr w:type="spellEnd"/>
      <w:r w:rsidRPr="009B3C40">
        <w:rPr>
          <w:rFonts w:ascii="Arial" w:hAnsi="Arial" w:cs="Arial"/>
          <w:sz w:val="20"/>
          <w:szCs w:val="20"/>
        </w:rPr>
        <w:t xml:space="preserve"> Licenciatura por e-mail (</w:t>
      </w:r>
      <w:hyperlink r:id="rId7" w:history="1">
        <w:r w:rsidRPr="009B3C40">
          <w:rPr>
            <w:rStyle w:val="Hyperlink"/>
            <w:rFonts w:ascii="Arial" w:hAnsi="Arial" w:cs="Arial"/>
            <w:sz w:val="20"/>
            <w:szCs w:val="20"/>
          </w:rPr>
          <w:t>cocl@eerp.usp.br</w:t>
        </w:r>
      </w:hyperlink>
      <w:r w:rsidRPr="009B3C40">
        <w:rPr>
          <w:rFonts w:ascii="Arial" w:hAnsi="Arial" w:cs="Arial"/>
          <w:sz w:val="20"/>
          <w:szCs w:val="20"/>
        </w:rPr>
        <w:t xml:space="preserve">) </w:t>
      </w:r>
      <w:r w:rsidRPr="009B3C40">
        <w:rPr>
          <w:rFonts w:ascii="Arial" w:hAnsi="Arial" w:cs="Arial"/>
          <w:b/>
          <w:sz w:val="20"/>
          <w:szCs w:val="20"/>
        </w:rPr>
        <w:t>até 06/7/2017, impreterivelmente.</w:t>
      </w:r>
    </w:p>
    <w:p w:rsidR="00F17C22" w:rsidRPr="00FB035C" w:rsidRDefault="00F17C22" w:rsidP="00F17C22">
      <w:pPr>
        <w:jc w:val="both"/>
        <w:rPr>
          <w:rFonts w:ascii="Arial" w:hAnsi="Arial" w:cs="Arial"/>
          <w:sz w:val="20"/>
          <w:szCs w:val="20"/>
        </w:rPr>
      </w:pPr>
      <w:r w:rsidRPr="009B3C40">
        <w:rPr>
          <w:rFonts w:ascii="Arial" w:hAnsi="Arial" w:cs="Arial"/>
          <w:sz w:val="20"/>
          <w:szCs w:val="20"/>
        </w:rPr>
        <w:t>Os docentes deverão guardar as avaliações e escalas assinadas por dois anos, conforme itens 29.14 e 29.14.1 da Tabela de Temporalidade</w:t>
      </w:r>
      <w:r w:rsidRPr="007A103F">
        <w:rPr>
          <w:rFonts w:ascii="Arial" w:hAnsi="Arial" w:cs="Arial"/>
          <w:sz w:val="20"/>
          <w:szCs w:val="20"/>
        </w:rPr>
        <w:t xml:space="preserve"> dos Documentos da USP.</w:t>
      </w:r>
    </w:p>
    <w:p w:rsidR="007C58A1" w:rsidRDefault="00D0799E"/>
    <w:sectPr w:rsidR="007C58A1" w:rsidSect="00410C7D">
      <w:type w:val="continuous"/>
      <w:pgSz w:w="11906" w:h="16838"/>
      <w:pgMar w:top="2835" w:right="170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9E" w:rsidRDefault="00D0799E">
      <w:r>
        <w:separator/>
      </w:r>
    </w:p>
  </w:endnote>
  <w:endnote w:type="continuationSeparator" w:id="0">
    <w:p w:rsidR="00D0799E" w:rsidRDefault="00D0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9E" w:rsidRDefault="00D0799E">
      <w:r>
        <w:separator/>
      </w:r>
    </w:p>
  </w:footnote>
  <w:footnote w:type="continuationSeparator" w:id="0">
    <w:p w:rsidR="00D0799E" w:rsidRDefault="00D0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1A" w:rsidRPr="00345E7E" w:rsidRDefault="00442C0C" w:rsidP="00345E7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1C2B9" wp14:editId="7457EC99">
          <wp:simplePos x="1076325" y="542925"/>
          <wp:positionH relativeFrom="page">
            <wp:align>center</wp:align>
          </wp:positionH>
          <wp:positionV relativeFrom="line">
            <wp:align>top</wp:align>
          </wp:positionV>
          <wp:extent cx="5706000" cy="1094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2"/>
    <w:rsid w:val="0008160B"/>
    <w:rsid w:val="000B2301"/>
    <w:rsid w:val="000D0122"/>
    <w:rsid w:val="000E6AA7"/>
    <w:rsid w:val="002F76B4"/>
    <w:rsid w:val="002F78F6"/>
    <w:rsid w:val="00365D0C"/>
    <w:rsid w:val="003D0A9D"/>
    <w:rsid w:val="003D7409"/>
    <w:rsid w:val="00440217"/>
    <w:rsid w:val="00442C0C"/>
    <w:rsid w:val="00476E21"/>
    <w:rsid w:val="006536BA"/>
    <w:rsid w:val="006648F4"/>
    <w:rsid w:val="00697A36"/>
    <w:rsid w:val="008E6D08"/>
    <w:rsid w:val="00A60AFB"/>
    <w:rsid w:val="00B379E4"/>
    <w:rsid w:val="00B83E32"/>
    <w:rsid w:val="00BA10DF"/>
    <w:rsid w:val="00C318FA"/>
    <w:rsid w:val="00D0799E"/>
    <w:rsid w:val="00D16882"/>
    <w:rsid w:val="00D50FEB"/>
    <w:rsid w:val="00E53AA0"/>
    <w:rsid w:val="00EE51FF"/>
    <w:rsid w:val="00F17C22"/>
    <w:rsid w:val="00F221FB"/>
    <w:rsid w:val="00F35A31"/>
    <w:rsid w:val="00FA6286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5B664-6972-4629-B882-043DB596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rsid w:val="00F17C22"/>
  </w:style>
  <w:style w:type="character" w:customStyle="1" w:styleId="txtarial8ptblack">
    <w:name w:val="txt_arial_8pt_black"/>
    <w:rsid w:val="00F17C22"/>
  </w:style>
  <w:style w:type="character" w:customStyle="1" w:styleId="txtarial8ptgray1">
    <w:name w:val="txt_arial_8pt_gray1"/>
    <w:uiPriority w:val="99"/>
    <w:rsid w:val="00F17C22"/>
    <w:rPr>
      <w:rFonts w:ascii="Verdana" w:hAnsi="Verdana" w:hint="default"/>
      <w:color w:val="666666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F17C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17C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17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C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17C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C22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2F78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8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cl@eerp.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2815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eerp</Company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Ludmilla Rossi Rocha</dc:creator>
  <cp:lastModifiedBy>sedoc</cp:lastModifiedBy>
  <cp:revision>3</cp:revision>
  <dcterms:created xsi:type="dcterms:W3CDTF">2017-05-23T22:35:00Z</dcterms:created>
  <dcterms:modified xsi:type="dcterms:W3CDTF">2017-05-23T23:07:00Z</dcterms:modified>
</cp:coreProperties>
</file>