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E2F" w:rsidRDefault="00655E2F" w:rsidP="00392619"/>
    <w:p w:rsidR="00575828" w:rsidRPr="00392619" w:rsidRDefault="00392619" w:rsidP="00392619">
      <w:pPr>
        <w:jc w:val="center"/>
        <w:rPr>
          <w:rFonts w:ascii="Candara" w:hAnsi="Candara"/>
          <w:i/>
          <w:sz w:val="24"/>
        </w:rPr>
      </w:pPr>
      <w:r w:rsidRPr="00392619">
        <w:rPr>
          <w:rFonts w:ascii="Candara" w:hAnsi="Candara"/>
          <w:i/>
          <w:sz w:val="24"/>
        </w:rPr>
        <w:t>ESPACIALIDADES CONCORRENTES: A CONFIGURAÇÃO QUE PARASITA AS CIDADES BRASILEIRAS</w:t>
      </w:r>
    </w:p>
    <w:p w:rsidR="00392619" w:rsidRDefault="00392619" w:rsidP="00392619">
      <w:pPr>
        <w:jc w:val="both"/>
        <w:rPr>
          <w:rFonts w:ascii="Candara" w:hAnsi="Candara" w:cs="Arial"/>
          <w:sz w:val="24"/>
          <w:u w:val="single"/>
        </w:rPr>
      </w:pPr>
    </w:p>
    <w:p w:rsidR="000647DA" w:rsidRDefault="00392619" w:rsidP="00392619">
      <w:pPr>
        <w:jc w:val="both"/>
        <w:rPr>
          <w:rFonts w:ascii="Candara" w:hAnsi="Candara" w:cs="Arial"/>
          <w:sz w:val="24"/>
        </w:rPr>
      </w:pPr>
      <w:r w:rsidRPr="000647DA">
        <w:rPr>
          <w:rFonts w:ascii="Candara" w:hAnsi="Candara" w:cs="Arial"/>
          <w:b/>
          <w:sz w:val="24"/>
        </w:rPr>
        <w:t xml:space="preserve">1. </w:t>
      </w:r>
      <w:r w:rsidR="000647DA" w:rsidRPr="000647DA">
        <w:rPr>
          <w:rFonts w:ascii="Candara" w:hAnsi="Candara" w:cs="Arial"/>
          <w:b/>
          <w:sz w:val="24"/>
          <w:u w:val="single"/>
        </w:rPr>
        <w:t>Regime de proximidade da cidade</w:t>
      </w:r>
      <w:r w:rsidR="000647DA">
        <w:rPr>
          <w:rFonts w:ascii="Candara" w:hAnsi="Candara" w:cs="Arial"/>
          <w:sz w:val="24"/>
        </w:rPr>
        <w:t xml:space="preserve">: </w:t>
      </w:r>
      <w:r>
        <w:rPr>
          <w:rFonts w:ascii="Candara" w:hAnsi="Candara" w:cs="Arial"/>
          <w:sz w:val="24"/>
        </w:rPr>
        <w:t xml:space="preserve">Admitindo-se que a cidade potencializa as relações humanas em razão do modo como ele diminui a distância criando proximidade podemos avançar refletindo sobre as características do </w:t>
      </w:r>
      <w:r w:rsidRPr="00392619">
        <w:rPr>
          <w:rFonts w:ascii="Candara" w:hAnsi="Candara" w:cs="Arial"/>
          <w:sz w:val="24"/>
          <w:u w:val="single"/>
        </w:rPr>
        <w:t>regime de proximidade</w:t>
      </w:r>
      <w:r w:rsidRPr="00392619">
        <w:rPr>
          <w:rFonts w:ascii="Candara" w:hAnsi="Candara" w:cs="Arial"/>
          <w:sz w:val="24"/>
        </w:rPr>
        <w:t xml:space="preserve"> </w:t>
      </w:r>
      <w:r>
        <w:rPr>
          <w:rFonts w:ascii="Candara" w:hAnsi="Candara" w:cs="Arial"/>
          <w:sz w:val="24"/>
        </w:rPr>
        <w:t xml:space="preserve">que a cidade, em tese, cria: trata-se de um regime de proximidade baseado na </w:t>
      </w:r>
      <w:r w:rsidRPr="000647DA">
        <w:rPr>
          <w:rFonts w:ascii="Candara" w:hAnsi="Candara" w:cs="Arial"/>
          <w:sz w:val="24"/>
          <w:u w:val="single"/>
        </w:rPr>
        <w:t>contiguidade</w:t>
      </w:r>
      <w:r>
        <w:rPr>
          <w:rFonts w:ascii="Candara" w:hAnsi="Candara" w:cs="Arial"/>
          <w:sz w:val="24"/>
        </w:rPr>
        <w:t xml:space="preserve"> e na </w:t>
      </w:r>
      <w:r w:rsidRPr="000647DA">
        <w:rPr>
          <w:rFonts w:ascii="Candara" w:hAnsi="Candara" w:cs="Arial"/>
          <w:sz w:val="24"/>
          <w:u w:val="single"/>
        </w:rPr>
        <w:t>continuidade</w:t>
      </w:r>
      <w:r>
        <w:rPr>
          <w:rFonts w:ascii="Candara" w:hAnsi="Candara" w:cs="Arial"/>
          <w:sz w:val="24"/>
        </w:rPr>
        <w:t xml:space="preserve"> dos espaços produzidos, quer dizer as realidades urbanas materiais e imateriais</w:t>
      </w:r>
      <w:r w:rsidR="00533999">
        <w:rPr>
          <w:rFonts w:ascii="Candara" w:hAnsi="Candara" w:cs="Arial"/>
          <w:sz w:val="24"/>
        </w:rPr>
        <w:t xml:space="preserve"> diversificadas</w:t>
      </w:r>
      <w:r>
        <w:rPr>
          <w:rFonts w:ascii="Candara" w:hAnsi="Candara" w:cs="Arial"/>
          <w:sz w:val="24"/>
        </w:rPr>
        <w:t xml:space="preserve"> se dispõem </w:t>
      </w:r>
      <w:r w:rsidR="000647DA">
        <w:rPr>
          <w:rFonts w:ascii="Candara" w:hAnsi="Candara" w:cs="Arial"/>
          <w:sz w:val="24"/>
        </w:rPr>
        <w:t>tendo a distância métrica mínima como critério ideal. O tipo de distância que surge dessa opção permite um manancial de relações (“de acesso aos recursos da cidade”) com meios que se beneficiam da diminuição da distância métrica (práticas pedestres, combinadas com os transportes coletivos, assim como o ciclismo e outras).</w:t>
      </w:r>
    </w:p>
    <w:p w:rsidR="000647DA" w:rsidRDefault="000647DA" w:rsidP="00392619">
      <w:pPr>
        <w:jc w:val="both"/>
        <w:rPr>
          <w:rFonts w:ascii="Candara" w:hAnsi="Candara" w:cs="Arial"/>
          <w:sz w:val="24"/>
        </w:rPr>
      </w:pPr>
      <w:r w:rsidRPr="000647DA">
        <w:rPr>
          <w:rFonts w:ascii="Candara" w:hAnsi="Candara" w:cs="Arial"/>
          <w:b/>
          <w:sz w:val="24"/>
        </w:rPr>
        <w:t xml:space="preserve">2.  </w:t>
      </w:r>
      <w:r w:rsidRPr="000647DA">
        <w:rPr>
          <w:rFonts w:ascii="Candara" w:hAnsi="Candara" w:cs="Arial"/>
          <w:b/>
          <w:sz w:val="24"/>
          <w:u w:val="single"/>
        </w:rPr>
        <w:t>Regime de proximidade do periurbano</w:t>
      </w:r>
      <w:r>
        <w:rPr>
          <w:rFonts w:ascii="Candara" w:hAnsi="Candara" w:cs="Arial"/>
          <w:sz w:val="24"/>
        </w:rPr>
        <w:t>: O periurbano</w:t>
      </w:r>
      <w:r w:rsidR="00533999">
        <w:rPr>
          <w:rFonts w:ascii="Candara" w:hAnsi="Candara" w:cs="Arial"/>
          <w:sz w:val="24"/>
        </w:rPr>
        <w:t xml:space="preserve"> (nos EUA, esse periurbano denomina-se subúrbio)</w:t>
      </w:r>
      <w:r>
        <w:rPr>
          <w:rFonts w:ascii="Candara" w:hAnsi="Candara" w:cs="Arial"/>
          <w:sz w:val="24"/>
        </w:rPr>
        <w:t xml:space="preserve"> é a configuração </w:t>
      </w:r>
      <w:r w:rsidR="00533999">
        <w:rPr>
          <w:rFonts w:ascii="Candara" w:hAnsi="Candara" w:cs="Arial"/>
          <w:sz w:val="24"/>
        </w:rPr>
        <w:t xml:space="preserve">que complementa a cidade organizando-se, em geral, na forma de </w:t>
      </w:r>
      <w:r w:rsidR="00064B7F" w:rsidRPr="00064B7F">
        <w:rPr>
          <w:rFonts w:ascii="Candara" w:hAnsi="Candara" w:cs="Arial"/>
          <w:sz w:val="24"/>
        </w:rPr>
        <w:t>REDE GEOGRÁFICA</w:t>
      </w:r>
      <w:r w:rsidR="00533999">
        <w:rPr>
          <w:rFonts w:ascii="Candara" w:hAnsi="Candara" w:cs="Arial"/>
          <w:sz w:val="24"/>
        </w:rPr>
        <w:t xml:space="preserve">. Quer dizer, abrindo mão da contiguidade, da continuidade dos espaços produzidos. São manchas de espaços produzidos, dispersos em vastas extensões. Cada mancha é especializada (residencial, comercial, por exemplo) e seu funcionamento como sociedade e espaço pleno se dá por meio das articulações com as diversas manchas e a cidade contígua. Quer dizer, rompe-se o isolamento por meio de um </w:t>
      </w:r>
      <w:r w:rsidR="00533999" w:rsidRPr="00533999">
        <w:rPr>
          <w:rFonts w:ascii="Candara" w:hAnsi="Candara" w:cs="Arial"/>
          <w:sz w:val="24"/>
          <w:u w:val="single"/>
        </w:rPr>
        <w:t>regime de proximidade</w:t>
      </w:r>
      <w:r w:rsidR="00533999" w:rsidRPr="00533999">
        <w:rPr>
          <w:rFonts w:ascii="Candara" w:hAnsi="Candara" w:cs="Arial"/>
          <w:sz w:val="24"/>
        </w:rPr>
        <w:t>, por</w:t>
      </w:r>
      <w:r w:rsidR="00533999">
        <w:rPr>
          <w:rFonts w:ascii="Candara" w:hAnsi="Candara" w:cs="Arial"/>
          <w:sz w:val="24"/>
        </w:rPr>
        <w:t xml:space="preserve">ém diferente da cidade densa. Trata-se de um regime de proximidade que depende da “conexividade” (conectividade) desses pontos por uma malha rodoviária. Daí a imagem de rede, nós e linhas. </w:t>
      </w:r>
    </w:p>
    <w:p w:rsidR="00392619" w:rsidRDefault="00392619" w:rsidP="00392619">
      <w:pPr>
        <w:jc w:val="both"/>
        <w:rPr>
          <w:rFonts w:ascii="Candara" w:hAnsi="Candara" w:cs="Arial"/>
          <w:sz w:val="24"/>
        </w:rPr>
      </w:pPr>
      <w:r>
        <w:rPr>
          <w:rFonts w:ascii="Candara" w:hAnsi="Candara" w:cs="Arial"/>
          <w:sz w:val="24"/>
        </w:rPr>
        <w:t xml:space="preserve"> </w:t>
      </w:r>
      <w:r w:rsidR="00533999" w:rsidRPr="00552F01">
        <w:rPr>
          <w:rFonts w:ascii="Candara" w:hAnsi="Candara" w:cs="Arial"/>
          <w:b/>
          <w:sz w:val="24"/>
        </w:rPr>
        <w:t xml:space="preserve">3. </w:t>
      </w:r>
      <w:r w:rsidR="00552F01" w:rsidRPr="00552F01">
        <w:rPr>
          <w:rFonts w:ascii="Candara" w:hAnsi="Candara" w:cs="Arial"/>
          <w:b/>
          <w:sz w:val="24"/>
          <w:u w:val="single"/>
        </w:rPr>
        <w:t>As aptidões desses dois regimes</w:t>
      </w:r>
      <w:r w:rsidR="00552F01">
        <w:rPr>
          <w:rFonts w:ascii="Candara" w:hAnsi="Candara" w:cs="Arial"/>
          <w:sz w:val="24"/>
        </w:rPr>
        <w:t xml:space="preserve">: </w:t>
      </w:r>
      <w:r w:rsidR="00533999">
        <w:rPr>
          <w:rFonts w:ascii="Candara" w:hAnsi="Candara" w:cs="Arial"/>
          <w:sz w:val="24"/>
        </w:rPr>
        <w:t xml:space="preserve">Esses dois regimes de proximidade são a essência de duas espacialidades distintas produzidas socialmente, com diversas variações históricas e nas combinações, conforme a realidade urbana tratada. </w:t>
      </w:r>
      <w:r w:rsidR="00552F01">
        <w:rPr>
          <w:rFonts w:ascii="Candara" w:hAnsi="Candara" w:cs="Arial"/>
          <w:sz w:val="24"/>
        </w:rPr>
        <w:t xml:space="preserve">O regime de proximidade baseado em redes contorna com muito mais eficiência as inconveniências da mistura social e de atividades (para aqueles que acham que é inconveniente, que é promíscuo, que é a desordem) que o regime de contiguidade cria necessariamente. A contiguidade (a densidade e a diversidade que ela pode comportar) expõe o humano </w:t>
      </w:r>
      <w:proofErr w:type="gramStart"/>
      <w:r w:rsidR="00552F01">
        <w:rPr>
          <w:rFonts w:ascii="Candara" w:hAnsi="Candara" w:cs="Arial"/>
          <w:sz w:val="24"/>
        </w:rPr>
        <w:t>a</w:t>
      </w:r>
      <w:proofErr w:type="gramEnd"/>
      <w:r w:rsidR="00552F01">
        <w:rPr>
          <w:rFonts w:ascii="Candara" w:hAnsi="Candara" w:cs="Arial"/>
          <w:sz w:val="24"/>
        </w:rPr>
        <w:t xml:space="preserve"> multiplicidade de relações (muitas funcionais, mas muitas aleatórias), por conseguinte a um potencial transformador mais notável. Pode-se insistir, nos dois casos, que as espacialidades produzidas são um ingrediente da dinâmica social, ELAS AGEM. </w:t>
      </w:r>
    </w:p>
    <w:p w:rsidR="00DE5673" w:rsidRDefault="00DE5673" w:rsidP="00392619">
      <w:pPr>
        <w:jc w:val="both"/>
        <w:rPr>
          <w:rFonts w:ascii="Candara" w:hAnsi="Candara" w:cs="Arial"/>
          <w:i/>
          <w:sz w:val="24"/>
        </w:rPr>
      </w:pPr>
      <w:r w:rsidRPr="00DE5673">
        <w:rPr>
          <w:rFonts w:ascii="Candara" w:hAnsi="Candara" w:cs="Arial"/>
          <w:b/>
          <w:sz w:val="24"/>
        </w:rPr>
        <w:t>4.</w:t>
      </w:r>
      <w:r w:rsidRPr="00DE5673">
        <w:rPr>
          <w:rFonts w:ascii="Candara" w:hAnsi="Candara" w:cs="Arial"/>
          <w:b/>
          <w:sz w:val="24"/>
          <w:u w:val="single"/>
        </w:rPr>
        <w:t xml:space="preserve"> Haveria “suburbanização pura” nas realidades urbanas brasileiras?</w:t>
      </w:r>
      <w:r w:rsidRPr="00DE5673">
        <w:rPr>
          <w:rFonts w:ascii="Candara" w:hAnsi="Candara" w:cs="Arial"/>
          <w:b/>
          <w:sz w:val="24"/>
        </w:rPr>
        <w:t xml:space="preserve"> </w:t>
      </w:r>
      <w:r>
        <w:rPr>
          <w:rFonts w:ascii="Candara" w:hAnsi="Candara" w:cs="Arial"/>
          <w:sz w:val="24"/>
        </w:rPr>
        <w:t xml:space="preserve">A adoção de um regime de proximidade reticular, que </w:t>
      </w:r>
      <w:proofErr w:type="gramStart"/>
      <w:r>
        <w:rPr>
          <w:rFonts w:ascii="Candara" w:hAnsi="Candara" w:cs="Arial"/>
          <w:sz w:val="24"/>
        </w:rPr>
        <w:t>separa,</w:t>
      </w:r>
      <w:proofErr w:type="gramEnd"/>
      <w:r>
        <w:rPr>
          <w:rFonts w:ascii="Candara" w:hAnsi="Candara" w:cs="Arial"/>
          <w:sz w:val="24"/>
        </w:rPr>
        <w:t xml:space="preserve"> que afasta, para se articular em situações programadas se estrutura nas realidades urbanas brasileiras? Estrutura um periurbano?  Pensando-se em São Paulo, é algo recente, em processo</w:t>
      </w:r>
      <w:r>
        <w:rPr>
          <w:rStyle w:val="Refdenotaderodap"/>
          <w:rFonts w:ascii="Candara" w:hAnsi="Candara" w:cs="Arial"/>
          <w:sz w:val="24"/>
        </w:rPr>
        <w:footnoteReference w:id="1"/>
      </w:r>
      <w:r>
        <w:rPr>
          <w:rFonts w:ascii="Candara" w:hAnsi="Candara" w:cs="Arial"/>
          <w:sz w:val="24"/>
        </w:rPr>
        <w:t>. No restante do Brasil a formação de um periurbano reticular (uma suburbanização pura) é algo incipiente e de futuro incerto. Não a tendência a fugir das inconveniências da contiguidade, a “segregação de ricos”, mas a de usar a estratégia periurbana, isso porque parece que vivemos a paradoxal situação de vermos</w:t>
      </w:r>
      <w:r w:rsidR="00FD75C9">
        <w:rPr>
          <w:rFonts w:ascii="Candara" w:hAnsi="Candara" w:cs="Arial"/>
          <w:sz w:val="24"/>
        </w:rPr>
        <w:t xml:space="preserve"> imposto ao espaço da contiguidade, à cidade propriamente dita, o regime de proximidade reticular: UM ESPAÇO FORA DO LUGAR, ou melhor, uma espacialidade inadequada para os espaços densos das cidades. </w:t>
      </w:r>
      <w:r>
        <w:rPr>
          <w:rFonts w:ascii="Candara" w:hAnsi="Candara" w:cs="Arial"/>
          <w:sz w:val="24"/>
        </w:rPr>
        <w:t xml:space="preserve"> </w:t>
      </w:r>
    </w:p>
    <w:p w:rsidR="00392619" w:rsidRDefault="00392619" w:rsidP="00DE5673">
      <w:pPr>
        <w:pStyle w:val="PargrafodaLista"/>
        <w:jc w:val="both"/>
        <w:rPr>
          <w:rFonts w:ascii="Candara" w:hAnsi="Candara" w:cs="Arial"/>
          <w:sz w:val="24"/>
          <w:szCs w:val="21"/>
        </w:rPr>
      </w:pPr>
    </w:p>
    <w:p w:rsidR="00FD75C9" w:rsidRPr="00FD75C9" w:rsidRDefault="00FD75C9" w:rsidP="00265BCA">
      <w:pPr>
        <w:pStyle w:val="PargrafodaLista"/>
        <w:jc w:val="both"/>
        <w:rPr>
          <w:rFonts w:ascii="Candara" w:hAnsi="Candara" w:cs="Arial"/>
          <w:sz w:val="24"/>
          <w:szCs w:val="21"/>
        </w:rPr>
      </w:pPr>
      <w:r w:rsidRPr="00FD75C9">
        <w:rPr>
          <w:rFonts w:ascii="Candara" w:hAnsi="Candara" w:cs="Arial"/>
          <w:b/>
          <w:sz w:val="24"/>
          <w:szCs w:val="21"/>
        </w:rPr>
        <w:lastRenderedPageBreak/>
        <w:t xml:space="preserve">5. </w:t>
      </w:r>
      <w:r w:rsidRPr="00FD75C9">
        <w:rPr>
          <w:rFonts w:ascii="Candara" w:hAnsi="Candara" w:cs="Arial"/>
          <w:b/>
          <w:sz w:val="24"/>
          <w:szCs w:val="21"/>
          <w:u w:val="single"/>
        </w:rPr>
        <w:t>Regimes de proximidade concorrentes nas cidades brasileiras</w:t>
      </w:r>
      <w:r>
        <w:rPr>
          <w:rFonts w:ascii="Candara" w:hAnsi="Candara" w:cs="Arial"/>
          <w:sz w:val="24"/>
          <w:szCs w:val="21"/>
        </w:rPr>
        <w:t>: A tese é que São Paulo (um modelo que se irradia) é palco de espacialidades concorrentes no interior do seu núcleo denso. As redes (o espaço reticular) se estrutura como implante sobre um espaço anteriormente estruturado com base na contiguidade. Compõem-se de moradias e outras atividades organizadas em manchas, mas não numa extensão vazia. Essa ESPACIALIDADE FORA DO LUGAR, é uma expressão da nossa cultura urbana (“</w:t>
      </w:r>
      <w:proofErr w:type="gramStart"/>
      <w:r>
        <w:rPr>
          <w:rFonts w:ascii="Candara" w:hAnsi="Candara" w:cs="Arial"/>
          <w:sz w:val="24"/>
          <w:szCs w:val="21"/>
        </w:rPr>
        <w:t>anti-urbana</w:t>
      </w:r>
      <w:proofErr w:type="gramEnd"/>
      <w:r>
        <w:rPr>
          <w:rFonts w:ascii="Candara" w:hAnsi="Candara" w:cs="Arial"/>
          <w:sz w:val="24"/>
          <w:szCs w:val="21"/>
        </w:rPr>
        <w:t xml:space="preserve">”), é muita valorizada, aliás, esse modelo é a essência de todo o processo de valorização imobiliária de São Paulo e de todos os centros que a mimetizam.  Expressa uma “vontade de segregação”, reforça e reproduz a lógica segregativa. </w:t>
      </w:r>
      <w:r w:rsidR="00A9449A">
        <w:rPr>
          <w:rFonts w:ascii="Candara" w:hAnsi="Candara" w:cs="Arial"/>
          <w:sz w:val="24"/>
          <w:szCs w:val="21"/>
        </w:rPr>
        <w:t xml:space="preserve">Sedimenta uma sociedade de laços frouxos...  A seguir um quadro que tenta dar visualidade ao que está se estruturando. </w:t>
      </w:r>
    </w:p>
    <w:tbl>
      <w:tblPr>
        <w:tblW w:w="9126" w:type="dxa"/>
        <w:jc w:val="center"/>
        <w:tblInd w:w="-177" w:type="dxa"/>
        <w:tblBorders>
          <w:top w:val="nil"/>
          <w:left w:val="nil"/>
          <w:bottom w:val="nil"/>
          <w:right w:val="nil"/>
          <w:insideH w:val="single" w:sz="18" w:space="0" w:color="FFFFFF"/>
          <w:insideV w:val="single" w:sz="18" w:space="0" w:color="FFFFFF"/>
        </w:tblBorders>
        <w:tblCellMar>
          <w:left w:w="70" w:type="dxa"/>
          <w:right w:w="70" w:type="dxa"/>
        </w:tblCellMar>
        <w:tblLook w:val="00AF"/>
      </w:tblPr>
      <w:tblGrid>
        <w:gridCol w:w="3117"/>
        <w:gridCol w:w="2828"/>
        <w:gridCol w:w="3181"/>
      </w:tblGrid>
      <w:tr w:rsidR="00392619" w:rsidRPr="005822A6" w:rsidTr="000647DA">
        <w:trPr>
          <w:cantSplit/>
          <w:jc w:val="center"/>
        </w:trPr>
        <w:tc>
          <w:tcPr>
            <w:tcW w:w="9126" w:type="dxa"/>
            <w:gridSpan w:val="3"/>
            <w:shd w:val="pct20" w:color="000000" w:fill="FFFFFF"/>
          </w:tcPr>
          <w:p w:rsidR="00392619" w:rsidRPr="005822A6" w:rsidRDefault="00392619" w:rsidP="005822A6">
            <w:pPr>
              <w:pStyle w:val="PargrafodaLista"/>
              <w:jc w:val="center"/>
              <w:rPr>
                <w:rFonts w:ascii="Candara" w:hAnsi="Candara" w:cs="Arial"/>
                <w:b/>
                <w:szCs w:val="22"/>
              </w:rPr>
            </w:pPr>
            <w:r w:rsidRPr="005822A6">
              <w:rPr>
                <w:rFonts w:ascii="Candara" w:hAnsi="Candara" w:cs="Arial"/>
                <w:b/>
                <w:szCs w:val="22"/>
              </w:rPr>
              <w:t xml:space="preserve">Comparando as configurações </w:t>
            </w:r>
            <w:r w:rsidR="00FD75C9" w:rsidRPr="005822A6">
              <w:rPr>
                <w:rFonts w:ascii="Candara" w:hAnsi="Candara" w:cs="Arial"/>
                <w:b/>
                <w:szCs w:val="22"/>
              </w:rPr>
              <w:t>do periurbano</w:t>
            </w:r>
          </w:p>
        </w:tc>
      </w:tr>
      <w:tr w:rsidR="00392619" w:rsidRPr="005822A6" w:rsidTr="000647DA">
        <w:trPr>
          <w:jc w:val="center"/>
        </w:trPr>
        <w:tc>
          <w:tcPr>
            <w:tcW w:w="3117" w:type="dxa"/>
            <w:shd w:val="pct5" w:color="000000" w:fill="FFFFFF"/>
          </w:tcPr>
          <w:p w:rsidR="00392619" w:rsidRPr="005822A6" w:rsidRDefault="00392619" w:rsidP="005822A6">
            <w:pPr>
              <w:pStyle w:val="PargrafodaLista"/>
              <w:rPr>
                <w:rFonts w:ascii="Candara" w:hAnsi="Candara" w:cs="Arial"/>
                <w:szCs w:val="22"/>
              </w:rPr>
            </w:pPr>
          </w:p>
        </w:tc>
        <w:tc>
          <w:tcPr>
            <w:tcW w:w="2828" w:type="dxa"/>
            <w:shd w:val="pct5"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“Subúrbios Puros”</w:t>
            </w:r>
          </w:p>
          <w:p w:rsidR="00392619" w:rsidRPr="005822A6" w:rsidRDefault="00392619" w:rsidP="005822A6">
            <w:pPr>
              <w:pStyle w:val="PargrafodaLista"/>
              <w:rPr>
                <w:rFonts w:ascii="Candara" w:hAnsi="Candara" w:cs="Arial"/>
                <w:szCs w:val="22"/>
              </w:rPr>
            </w:pPr>
            <w:r w:rsidRPr="005822A6">
              <w:rPr>
                <w:rFonts w:ascii="Candara" w:hAnsi="Candara" w:cs="Arial"/>
                <w:szCs w:val="22"/>
              </w:rPr>
              <w:t>Norte-americanos</w:t>
            </w:r>
          </w:p>
        </w:tc>
        <w:tc>
          <w:tcPr>
            <w:tcW w:w="3181" w:type="dxa"/>
            <w:shd w:val="pct5"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 xml:space="preserve">“Subúrbios internos” </w:t>
            </w:r>
          </w:p>
          <w:p w:rsidR="00392619" w:rsidRPr="005822A6" w:rsidRDefault="00392619" w:rsidP="005822A6">
            <w:pPr>
              <w:pStyle w:val="PargrafodaLista"/>
              <w:rPr>
                <w:rFonts w:ascii="Candara" w:hAnsi="Candara" w:cs="Arial"/>
                <w:szCs w:val="22"/>
              </w:rPr>
            </w:pPr>
            <w:r w:rsidRPr="005822A6">
              <w:rPr>
                <w:rFonts w:ascii="Candara" w:hAnsi="Candara" w:cs="Arial"/>
                <w:szCs w:val="22"/>
              </w:rPr>
              <w:t xml:space="preserve">São Paulo </w:t>
            </w:r>
          </w:p>
        </w:tc>
      </w:tr>
      <w:tr w:rsidR="00392619" w:rsidRPr="005822A6" w:rsidTr="000647DA">
        <w:trPr>
          <w:jc w:val="center"/>
        </w:trPr>
        <w:tc>
          <w:tcPr>
            <w:tcW w:w="3117" w:type="dxa"/>
            <w:shd w:val="pct20"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Relação com a cidade</w:t>
            </w:r>
          </w:p>
        </w:tc>
        <w:tc>
          <w:tcPr>
            <w:tcW w:w="2828" w:type="dxa"/>
            <w:shd w:val="pct20"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Negação</w:t>
            </w:r>
            <w:r w:rsidR="00A9449A" w:rsidRPr="005822A6">
              <w:rPr>
                <w:rFonts w:ascii="Candara" w:hAnsi="Candara" w:cs="Arial"/>
                <w:szCs w:val="22"/>
              </w:rPr>
              <w:t xml:space="preserve"> filosófica</w:t>
            </w:r>
          </w:p>
        </w:tc>
        <w:tc>
          <w:tcPr>
            <w:tcW w:w="3181" w:type="dxa"/>
            <w:shd w:val="pct20"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Negação</w:t>
            </w:r>
            <w:r w:rsidR="00A9449A" w:rsidRPr="005822A6">
              <w:rPr>
                <w:rFonts w:ascii="Candara" w:hAnsi="Candara" w:cs="Arial"/>
                <w:szCs w:val="22"/>
              </w:rPr>
              <w:t xml:space="preserve"> filosófica, mas não funcional.</w:t>
            </w:r>
          </w:p>
        </w:tc>
      </w:tr>
      <w:tr w:rsidR="00392619" w:rsidRPr="005822A6" w:rsidTr="000647DA">
        <w:trPr>
          <w:jc w:val="center"/>
        </w:trPr>
        <w:tc>
          <w:tcPr>
            <w:tcW w:w="3117" w:type="dxa"/>
            <w:shd w:val="pct5"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Forma de negação</w:t>
            </w:r>
          </w:p>
        </w:tc>
        <w:tc>
          <w:tcPr>
            <w:tcW w:w="2828" w:type="dxa"/>
            <w:shd w:val="pct5"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Afastamento → Gradientes externos</w:t>
            </w:r>
          </w:p>
        </w:tc>
        <w:tc>
          <w:tcPr>
            <w:tcW w:w="3181" w:type="dxa"/>
            <w:shd w:val="pct5"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 xml:space="preserve">Isolamento condominial </w:t>
            </w:r>
            <w:r w:rsidR="00A9449A" w:rsidRPr="005822A6">
              <w:rPr>
                <w:rFonts w:ascii="Candara" w:hAnsi="Candara" w:cs="Arial"/>
                <w:szCs w:val="22"/>
              </w:rPr>
              <w:t xml:space="preserve">(*) </w:t>
            </w:r>
            <w:r w:rsidRPr="005822A6">
              <w:rPr>
                <w:rFonts w:ascii="Candara" w:hAnsi="Candara" w:cs="Arial"/>
                <w:szCs w:val="22"/>
              </w:rPr>
              <w:t>→ Núcleo denso</w:t>
            </w:r>
          </w:p>
        </w:tc>
      </w:tr>
      <w:tr w:rsidR="00392619" w:rsidRPr="005822A6" w:rsidTr="000647DA">
        <w:trPr>
          <w:jc w:val="center"/>
        </w:trPr>
        <w:tc>
          <w:tcPr>
            <w:tcW w:w="3117" w:type="dxa"/>
            <w:shd w:val="pct20"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Justificativa</w:t>
            </w:r>
          </w:p>
        </w:tc>
        <w:tc>
          <w:tcPr>
            <w:tcW w:w="2828" w:type="dxa"/>
            <w:shd w:val="pct20"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 xml:space="preserve">Segurança, fuga do stress </w:t>
            </w:r>
            <w:proofErr w:type="gramStart"/>
            <w:r w:rsidRPr="005822A6">
              <w:rPr>
                <w:rFonts w:ascii="Candara" w:hAnsi="Candara" w:cs="Arial"/>
                <w:szCs w:val="22"/>
              </w:rPr>
              <w:t>urbano</w:t>
            </w:r>
            <w:proofErr w:type="gramEnd"/>
          </w:p>
        </w:tc>
        <w:tc>
          <w:tcPr>
            <w:tcW w:w="3181" w:type="dxa"/>
            <w:shd w:val="pct20"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Segurança</w:t>
            </w:r>
          </w:p>
          <w:p w:rsidR="00392619" w:rsidRPr="005822A6" w:rsidRDefault="00392619" w:rsidP="005822A6">
            <w:pPr>
              <w:pStyle w:val="PargrafodaLista"/>
              <w:rPr>
                <w:rFonts w:ascii="Candara" w:hAnsi="Candara" w:cs="Arial"/>
                <w:szCs w:val="22"/>
              </w:rPr>
            </w:pPr>
            <w:r w:rsidRPr="005822A6">
              <w:rPr>
                <w:rFonts w:ascii="Candara" w:hAnsi="Candara" w:cs="Arial"/>
                <w:szCs w:val="22"/>
              </w:rPr>
              <w:t>(“enclaves fortificados”)</w:t>
            </w:r>
          </w:p>
        </w:tc>
      </w:tr>
      <w:tr w:rsidR="00392619" w:rsidRPr="005822A6" w:rsidTr="000647DA">
        <w:trPr>
          <w:jc w:val="center"/>
        </w:trPr>
        <w:tc>
          <w:tcPr>
            <w:tcW w:w="3117" w:type="dxa"/>
            <w:shd w:val="pct20"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Relações de complementaridade geográfica entre os seus elementos</w:t>
            </w:r>
            <w:proofErr w:type="gramStart"/>
            <w:r w:rsidRPr="005822A6">
              <w:rPr>
                <w:rFonts w:ascii="Candara" w:hAnsi="Candara" w:cs="Arial"/>
                <w:szCs w:val="22"/>
              </w:rPr>
              <w:t xml:space="preserve">  </w:t>
            </w:r>
          </w:p>
        </w:tc>
        <w:tc>
          <w:tcPr>
            <w:tcW w:w="2828" w:type="dxa"/>
            <w:shd w:val="pct20" w:color="000000" w:fill="FFFFFF"/>
          </w:tcPr>
          <w:p w:rsidR="00392619" w:rsidRPr="005822A6" w:rsidRDefault="00392619" w:rsidP="005822A6">
            <w:pPr>
              <w:pStyle w:val="PargrafodaLista"/>
              <w:rPr>
                <w:rFonts w:ascii="Candara" w:hAnsi="Candara" w:cs="Arial"/>
                <w:szCs w:val="22"/>
              </w:rPr>
            </w:pPr>
            <w:proofErr w:type="gramEnd"/>
          </w:p>
          <w:p w:rsidR="00392619" w:rsidRPr="005822A6" w:rsidRDefault="00392619" w:rsidP="005822A6">
            <w:pPr>
              <w:pStyle w:val="PargrafodaLista"/>
              <w:rPr>
                <w:rFonts w:ascii="Candara" w:hAnsi="Candara" w:cs="Arial"/>
                <w:szCs w:val="22"/>
              </w:rPr>
            </w:pPr>
            <w:r w:rsidRPr="005822A6">
              <w:rPr>
                <w:rFonts w:ascii="Candara" w:hAnsi="Candara" w:cs="Arial"/>
                <w:szCs w:val="22"/>
              </w:rPr>
              <w:t>Crescente</w:t>
            </w:r>
          </w:p>
          <w:p w:rsidR="00392619" w:rsidRPr="005822A6" w:rsidRDefault="00392619" w:rsidP="005822A6">
            <w:pPr>
              <w:pStyle w:val="PargrafodaLista"/>
              <w:rPr>
                <w:rFonts w:ascii="Candara" w:hAnsi="Candara" w:cs="Arial"/>
                <w:szCs w:val="22"/>
              </w:rPr>
            </w:pPr>
            <w:r w:rsidRPr="005822A6">
              <w:rPr>
                <w:rFonts w:ascii="Candara" w:hAnsi="Candara" w:cs="Arial"/>
                <w:szCs w:val="22"/>
              </w:rPr>
              <w:t>(Redes Geográficas)</w:t>
            </w:r>
          </w:p>
        </w:tc>
        <w:tc>
          <w:tcPr>
            <w:tcW w:w="3181" w:type="dxa"/>
            <w:shd w:val="pct20" w:color="000000" w:fill="FFFFFF"/>
          </w:tcPr>
          <w:p w:rsidR="00392619" w:rsidRPr="005822A6" w:rsidRDefault="00392619" w:rsidP="005822A6">
            <w:pPr>
              <w:pStyle w:val="PargrafodaLista"/>
              <w:rPr>
                <w:rFonts w:ascii="Candara" w:hAnsi="Candara" w:cs="Arial"/>
                <w:szCs w:val="22"/>
              </w:rPr>
            </w:pPr>
          </w:p>
          <w:p w:rsidR="00392619" w:rsidRPr="005822A6" w:rsidRDefault="00392619" w:rsidP="005822A6">
            <w:pPr>
              <w:pStyle w:val="PargrafodaLista"/>
              <w:rPr>
                <w:rFonts w:ascii="Candara" w:hAnsi="Candara" w:cs="Arial"/>
                <w:szCs w:val="22"/>
              </w:rPr>
            </w:pPr>
            <w:r w:rsidRPr="005822A6">
              <w:rPr>
                <w:rFonts w:ascii="Candara" w:hAnsi="Candara" w:cs="Arial"/>
                <w:szCs w:val="22"/>
              </w:rPr>
              <w:t>Crescente</w:t>
            </w:r>
          </w:p>
          <w:p w:rsidR="00392619" w:rsidRPr="005822A6" w:rsidRDefault="00392619" w:rsidP="005822A6">
            <w:pPr>
              <w:pStyle w:val="PargrafodaLista"/>
              <w:rPr>
                <w:rFonts w:ascii="Candara" w:hAnsi="Candara" w:cs="Arial"/>
                <w:szCs w:val="22"/>
              </w:rPr>
            </w:pPr>
            <w:r w:rsidRPr="005822A6">
              <w:rPr>
                <w:rFonts w:ascii="Candara" w:hAnsi="Candara" w:cs="Arial"/>
                <w:szCs w:val="22"/>
              </w:rPr>
              <w:t>(Redes Geográficas)</w:t>
            </w:r>
          </w:p>
        </w:tc>
      </w:tr>
      <w:tr w:rsidR="00392619" w:rsidRPr="005822A6" w:rsidTr="000647DA">
        <w:trPr>
          <w:jc w:val="center"/>
        </w:trPr>
        <w:tc>
          <w:tcPr>
            <w:tcW w:w="3117" w:type="dxa"/>
            <w:shd w:val="pct5"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Arquitetura dominante</w:t>
            </w:r>
          </w:p>
        </w:tc>
        <w:tc>
          <w:tcPr>
            <w:tcW w:w="2828" w:type="dxa"/>
            <w:shd w:val="pct5"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Horizontal</w:t>
            </w:r>
          </w:p>
        </w:tc>
        <w:tc>
          <w:tcPr>
            <w:tcW w:w="3181" w:type="dxa"/>
            <w:shd w:val="pct5"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Vertical</w:t>
            </w:r>
          </w:p>
          <w:p w:rsidR="00392619" w:rsidRPr="005822A6" w:rsidRDefault="00392619" w:rsidP="005822A6">
            <w:pPr>
              <w:pStyle w:val="PargrafodaLista"/>
              <w:rPr>
                <w:rFonts w:ascii="Candara" w:hAnsi="Candara" w:cs="Arial"/>
                <w:szCs w:val="22"/>
              </w:rPr>
            </w:pPr>
            <w:r w:rsidRPr="005822A6">
              <w:rPr>
                <w:rFonts w:ascii="Candara" w:hAnsi="Candara" w:cs="Arial"/>
                <w:szCs w:val="22"/>
              </w:rPr>
              <w:t>(“Insinuações” horizontais)</w:t>
            </w:r>
          </w:p>
        </w:tc>
      </w:tr>
      <w:tr w:rsidR="00392619" w:rsidRPr="005822A6" w:rsidTr="000647DA">
        <w:trPr>
          <w:jc w:val="center"/>
        </w:trPr>
        <w:tc>
          <w:tcPr>
            <w:tcW w:w="3117" w:type="dxa"/>
            <w:shd w:val="pct20"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Repercussão</w:t>
            </w:r>
          </w:p>
        </w:tc>
        <w:tc>
          <w:tcPr>
            <w:tcW w:w="2828" w:type="dxa"/>
            <w:shd w:val="pct20"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 xml:space="preserve">Fragmentação e Segregação </w:t>
            </w:r>
          </w:p>
        </w:tc>
        <w:tc>
          <w:tcPr>
            <w:tcW w:w="3181" w:type="dxa"/>
            <w:shd w:val="pct20"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Fragmentação, Segregação e esterilização dos espaços públicos</w:t>
            </w:r>
            <w:r w:rsidR="00A9449A" w:rsidRPr="005822A6">
              <w:rPr>
                <w:rFonts w:ascii="Candara" w:hAnsi="Candara" w:cs="Arial"/>
                <w:szCs w:val="22"/>
              </w:rPr>
              <w:t>.</w:t>
            </w:r>
          </w:p>
        </w:tc>
      </w:tr>
      <w:tr w:rsidR="00392619" w:rsidRPr="005822A6" w:rsidTr="000647DA">
        <w:trPr>
          <w:jc w:val="center"/>
        </w:trPr>
        <w:tc>
          <w:tcPr>
            <w:tcW w:w="3117" w:type="dxa"/>
            <w:shd w:val="pct5"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Composição sociológica</w:t>
            </w:r>
          </w:p>
        </w:tc>
        <w:tc>
          <w:tcPr>
            <w:tcW w:w="2828" w:type="dxa"/>
            <w:shd w:val="pct5"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Homogênea, comunitária</w:t>
            </w:r>
          </w:p>
        </w:tc>
        <w:tc>
          <w:tcPr>
            <w:tcW w:w="3181" w:type="dxa"/>
            <w:shd w:val="pct5"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 xml:space="preserve">Tendência </w:t>
            </w:r>
            <w:proofErr w:type="gramStart"/>
            <w:r w:rsidRPr="005822A6">
              <w:rPr>
                <w:rFonts w:ascii="Candara" w:hAnsi="Candara" w:cs="Arial"/>
                <w:szCs w:val="22"/>
              </w:rPr>
              <w:t>a</w:t>
            </w:r>
            <w:proofErr w:type="gramEnd"/>
            <w:r w:rsidRPr="005822A6">
              <w:rPr>
                <w:rFonts w:ascii="Candara" w:hAnsi="Candara" w:cs="Arial"/>
                <w:szCs w:val="22"/>
              </w:rPr>
              <w:t xml:space="preserve"> homogeneidade (“Desejos” comunitários) </w:t>
            </w:r>
          </w:p>
        </w:tc>
      </w:tr>
      <w:tr w:rsidR="00392619" w:rsidRPr="005822A6" w:rsidTr="000647DA">
        <w:trPr>
          <w:jc w:val="center"/>
        </w:trPr>
        <w:tc>
          <w:tcPr>
            <w:tcW w:w="3117" w:type="dxa"/>
            <w:shd w:val="pct20"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Densidade demográfica</w:t>
            </w:r>
          </w:p>
        </w:tc>
        <w:tc>
          <w:tcPr>
            <w:tcW w:w="2828" w:type="dxa"/>
            <w:shd w:val="pct20"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Baixa</w:t>
            </w:r>
          </w:p>
        </w:tc>
        <w:tc>
          <w:tcPr>
            <w:tcW w:w="3181" w:type="dxa"/>
            <w:shd w:val="pct20"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Moderada e Elevada (*</w:t>
            </w:r>
            <w:r w:rsidR="00A9449A" w:rsidRPr="005822A6">
              <w:rPr>
                <w:rFonts w:ascii="Candara" w:hAnsi="Candara" w:cs="Arial"/>
                <w:szCs w:val="22"/>
              </w:rPr>
              <w:t>*</w:t>
            </w:r>
            <w:r w:rsidRPr="005822A6">
              <w:rPr>
                <w:rFonts w:ascii="Candara" w:hAnsi="Candara" w:cs="Arial"/>
                <w:szCs w:val="22"/>
              </w:rPr>
              <w:t>)</w:t>
            </w:r>
          </w:p>
        </w:tc>
      </w:tr>
      <w:tr w:rsidR="00392619" w:rsidRPr="005822A6" w:rsidTr="000647DA">
        <w:trPr>
          <w:jc w:val="center"/>
        </w:trPr>
        <w:tc>
          <w:tcPr>
            <w:tcW w:w="3117" w:type="dxa"/>
            <w:shd w:val="pct5"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Urbanidade</w:t>
            </w:r>
          </w:p>
        </w:tc>
        <w:tc>
          <w:tcPr>
            <w:tcW w:w="2828" w:type="dxa"/>
            <w:shd w:val="pct5"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Baixa</w:t>
            </w:r>
          </w:p>
          <w:p w:rsidR="00392619" w:rsidRPr="005822A6" w:rsidRDefault="00392619" w:rsidP="005822A6">
            <w:pPr>
              <w:pStyle w:val="PargrafodaLista"/>
              <w:rPr>
                <w:rFonts w:ascii="Candara" w:hAnsi="Candara" w:cs="Arial"/>
                <w:szCs w:val="22"/>
              </w:rPr>
            </w:pPr>
            <w:r w:rsidRPr="005822A6">
              <w:rPr>
                <w:rFonts w:ascii="Candara" w:hAnsi="Candara" w:cs="Arial"/>
                <w:szCs w:val="22"/>
              </w:rPr>
              <w:t>(por escolha)</w:t>
            </w:r>
          </w:p>
        </w:tc>
        <w:tc>
          <w:tcPr>
            <w:tcW w:w="3181" w:type="dxa"/>
            <w:shd w:val="pct5"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Em rebaixamento</w:t>
            </w:r>
          </w:p>
          <w:p w:rsidR="00392619" w:rsidRPr="005822A6" w:rsidRDefault="00392619" w:rsidP="005822A6">
            <w:pPr>
              <w:pStyle w:val="PargrafodaLista"/>
              <w:rPr>
                <w:rFonts w:ascii="Candara" w:hAnsi="Candara" w:cs="Arial"/>
                <w:szCs w:val="22"/>
              </w:rPr>
            </w:pPr>
            <w:r w:rsidRPr="005822A6">
              <w:rPr>
                <w:rFonts w:ascii="Candara" w:hAnsi="Candara" w:cs="Arial"/>
                <w:szCs w:val="22"/>
              </w:rPr>
              <w:t>(escolha + “inconsciência”)</w:t>
            </w:r>
          </w:p>
        </w:tc>
      </w:tr>
      <w:tr w:rsidR="00392619" w:rsidRPr="005822A6" w:rsidTr="000647DA">
        <w:trPr>
          <w:jc w:val="center"/>
        </w:trPr>
        <w:tc>
          <w:tcPr>
            <w:tcW w:w="3117" w:type="dxa"/>
            <w:shd w:val="pct20"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Relação com a urbanidade</w:t>
            </w:r>
          </w:p>
        </w:tc>
        <w:tc>
          <w:tcPr>
            <w:tcW w:w="2828" w:type="dxa"/>
            <w:shd w:val="pct20"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Relativa dependência</w:t>
            </w:r>
          </w:p>
        </w:tc>
        <w:tc>
          <w:tcPr>
            <w:tcW w:w="3181" w:type="dxa"/>
            <w:shd w:val="pct20"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Parasitária</w:t>
            </w:r>
          </w:p>
        </w:tc>
      </w:tr>
      <w:tr w:rsidR="00392619" w:rsidRPr="005822A6" w:rsidTr="000647DA">
        <w:trPr>
          <w:jc w:val="center"/>
        </w:trPr>
        <w:tc>
          <w:tcPr>
            <w:tcW w:w="3117" w:type="dxa"/>
            <w:shd w:val="pct20"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Denominação</w:t>
            </w:r>
          </w:p>
        </w:tc>
        <w:tc>
          <w:tcPr>
            <w:tcW w:w="2828" w:type="dxa"/>
            <w:shd w:val="pct20"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 xml:space="preserve">Alusão rural, ambientalista, </w:t>
            </w:r>
            <w:proofErr w:type="gramStart"/>
            <w:r w:rsidRPr="005822A6">
              <w:rPr>
                <w:rFonts w:ascii="Candara" w:hAnsi="Candara" w:cs="Arial"/>
                <w:szCs w:val="22"/>
              </w:rPr>
              <w:t>estrangeirismos</w:t>
            </w:r>
            <w:proofErr w:type="gramEnd"/>
          </w:p>
        </w:tc>
        <w:tc>
          <w:tcPr>
            <w:tcW w:w="3181" w:type="dxa"/>
            <w:shd w:val="pct20" w:color="000000" w:fill="FFFFFF"/>
          </w:tcPr>
          <w:p w:rsidR="00392619" w:rsidRPr="005822A6" w:rsidRDefault="00392619" w:rsidP="005822A6">
            <w:pPr>
              <w:pStyle w:val="PargrafodaLista"/>
              <w:rPr>
                <w:rFonts w:ascii="Candara" w:hAnsi="Candara" w:cs="Arial"/>
                <w:szCs w:val="22"/>
              </w:rPr>
            </w:pPr>
            <w:r w:rsidRPr="005822A6">
              <w:rPr>
                <w:rFonts w:ascii="Candara" w:hAnsi="Candara" w:cs="Arial"/>
                <w:szCs w:val="22"/>
              </w:rPr>
              <w:t xml:space="preserve">Alusão rural, ambientalista, fantasias </w:t>
            </w:r>
            <w:proofErr w:type="gramStart"/>
            <w:r w:rsidRPr="005822A6">
              <w:rPr>
                <w:rFonts w:ascii="Candara" w:hAnsi="Candara" w:cs="Arial"/>
                <w:szCs w:val="22"/>
              </w:rPr>
              <w:t>estrangeiristas</w:t>
            </w:r>
            <w:proofErr w:type="gramEnd"/>
          </w:p>
        </w:tc>
      </w:tr>
    </w:tbl>
    <w:p w:rsidR="00A9449A" w:rsidRPr="00265BCA" w:rsidRDefault="00A9449A" w:rsidP="00265BCA">
      <w:pPr>
        <w:pStyle w:val="PargrafodaLista"/>
        <w:jc w:val="both"/>
        <w:rPr>
          <w:rFonts w:ascii="Candara" w:hAnsi="Candara" w:cs="Arial"/>
          <w:sz w:val="24"/>
          <w:szCs w:val="21"/>
        </w:rPr>
      </w:pPr>
      <w:r w:rsidRPr="00265BCA">
        <w:rPr>
          <w:rFonts w:ascii="Candara" w:hAnsi="Candara" w:cs="Arial"/>
          <w:sz w:val="24"/>
          <w:szCs w:val="21"/>
        </w:rPr>
        <w:t xml:space="preserve">(*) Que inclui uma extraordinária rede de shoppings centers no núcleo denso, enquanto no “subúrbio puro” os shoppings estão nas estradas.  </w:t>
      </w:r>
    </w:p>
    <w:p w:rsidR="00392619" w:rsidRDefault="00392619" w:rsidP="00A9449A">
      <w:pPr>
        <w:pStyle w:val="PargrafodaLista"/>
        <w:jc w:val="both"/>
        <w:rPr>
          <w:rFonts w:ascii="Candara" w:hAnsi="Candara" w:cs="Arial"/>
          <w:sz w:val="24"/>
          <w:szCs w:val="21"/>
        </w:rPr>
      </w:pPr>
      <w:r w:rsidRPr="00265BCA">
        <w:rPr>
          <w:rFonts w:ascii="Candara" w:hAnsi="Candara" w:cs="Arial"/>
          <w:sz w:val="24"/>
          <w:szCs w:val="21"/>
        </w:rPr>
        <w:t>(*</w:t>
      </w:r>
      <w:r w:rsidR="00A9449A" w:rsidRPr="00265BCA">
        <w:rPr>
          <w:rFonts w:ascii="Candara" w:hAnsi="Candara" w:cs="Arial"/>
          <w:sz w:val="24"/>
          <w:szCs w:val="21"/>
        </w:rPr>
        <w:t>*</w:t>
      </w:r>
      <w:r w:rsidRPr="00265BCA">
        <w:rPr>
          <w:rFonts w:ascii="Candara" w:hAnsi="Candara" w:cs="Arial"/>
          <w:sz w:val="24"/>
          <w:szCs w:val="21"/>
        </w:rPr>
        <w:t>) Nas situações em que o modelo é mais popularizado – condomínios com diversas torres, por exemplo.</w:t>
      </w:r>
    </w:p>
    <w:sectPr w:rsidR="00392619" w:rsidSect="00D36F16">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AB9" w:rsidRDefault="00834AB9" w:rsidP="00F677E1">
      <w:r>
        <w:separator/>
      </w:r>
    </w:p>
  </w:endnote>
  <w:endnote w:type="continuationSeparator" w:id="0">
    <w:p w:rsidR="00834AB9" w:rsidRDefault="00834AB9" w:rsidP="00F677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3177"/>
      <w:docPartObj>
        <w:docPartGallery w:val="Page Numbers (Bottom of Page)"/>
        <w:docPartUnique/>
      </w:docPartObj>
    </w:sdtPr>
    <w:sdtContent>
      <w:p w:rsidR="00064B7F" w:rsidRDefault="00AD09DD">
        <w:pPr>
          <w:pStyle w:val="Rodap"/>
          <w:jc w:val="right"/>
        </w:pPr>
        <w:fldSimple w:instr=" PAGE   \* MERGEFORMAT ">
          <w:r w:rsidR="005822A6">
            <w:rPr>
              <w:noProof/>
            </w:rPr>
            <w:t>1</w:t>
          </w:r>
        </w:fldSimple>
      </w:p>
    </w:sdtContent>
  </w:sdt>
  <w:p w:rsidR="00FD75C9" w:rsidRDefault="00FD75C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AB9" w:rsidRDefault="00834AB9" w:rsidP="00F677E1">
      <w:r>
        <w:separator/>
      </w:r>
    </w:p>
  </w:footnote>
  <w:footnote w:type="continuationSeparator" w:id="0">
    <w:p w:rsidR="00834AB9" w:rsidRDefault="00834AB9" w:rsidP="00F677E1">
      <w:r>
        <w:continuationSeparator/>
      </w:r>
    </w:p>
  </w:footnote>
  <w:footnote w:id="1">
    <w:p w:rsidR="00FD75C9" w:rsidRPr="00DE5673" w:rsidRDefault="00FD75C9" w:rsidP="00DE5673">
      <w:pPr>
        <w:jc w:val="both"/>
        <w:rPr>
          <w:rFonts w:ascii="Candara" w:hAnsi="Candara" w:cs="Arial"/>
          <w:sz w:val="18"/>
          <w:szCs w:val="18"/>
        </w:rPr>
      </w:pPr>
      <w:r w:rsidRPr="00DE5673">
        <w:rPr>
          <w:rStyle w:val="Refdenotaderodap"/>
          <w:rFonts w:ascii="Candara" w:hAnsi="Candara"/>
          <w:sz w:val="18"/>
          <w:szCs w:val="18"/>
        </w:rPr>
        <w:footnoteRef/>
      </w:r>
      <w:r w:rsidRPr="00DE5673">
        <w:rPr>
          <w:rFonts w:ascii="Candara" w:hAnsi="Candara"/>
          <w:sz w:val="18"/>
          <w:szCs w:val="18"/>
        </w:rPr>
        <w:t xml:space="preserve"> </w:t>
      </w:r>
      <w:r w:rsidRPr="00DE5673">
        <w:rPr>
          <w:rFonts w:ascii="Candara" w:hAnsi="Candara" w:cs="Arial"/>
          <w:i/>
          <w:sz w:val="18"/>
          <w:szCs w:val="18"/>
        </w:rPr>
        <w:t xml:space="preserve"> “[...] o dinamismo dessas regiões é tal que pela primeira vez alguns desses municípios passam a receber migrantes ricos do centro” (CALDEIRA, 2000, p. 252). Esses municípios ficam na região oeste e noroeste da área metropolitana (por exemplo, Santana do Parnaíba, Barueri e </w:t>
      </w:r>
      <w:proofErr w:type="spellStart"/>
      <w:r w:rsidRPr="00DE5673">
        <w:rPr>
          <w:rFonts w:ascii="Candara" w:hAnsi="Candara" w:cs="Arial"/>
          <w:i/>
          <w:sz w:val="18"/>
          <w:szCs w:val="18"/>
        </w:rPr>
        <w:t>Cajamar</w:t>
      </w:r>
      <w:proofErr w:type="spellEnd"/>
      <w:r w:rsidRPr="00DE5673">
        <w:rPr>
          <w:rFonts w:ascii="Candara" w:hAnsi="Candara" w:cs="Arial"/>
          <w:i/>
          <w:sz w:val="18"/>
          <w:szCs w:val="18"/>
        </w:rPr>
        <w:t xml:space="preserve">) e revelam atualmente um quadro de grande dinamismo econômico, claramente associado aos investimentos no setor imobiliário. São condomínios fechados residências, conjunto de escritórios, centros empresariais e </w:t>
      </w:r>
      <w:r w:rsidRPr="00DE5673">
        <w:rPr>
          <w:rFonts w:ascii="Candara" w:hAnsi="Candara" w:cs="Arial"/>
          <w:i/>
          <w:iCs/>
          <w:sz w:val="18"/>
          <w:szCs w:val="18"/>
        </w:rPr>
        <w:t>shopping centers</w:t>
      </w:r>
      <w:r w:rsidRPr="00DE5673">
        <w:rPr>
          <w:rFonts w:ascii="Candara" w:hAnsi="Candara" w:cs="Arial"/>
          <w:i/>
          <w:sz w:val="18"/>
          <w:szCs w:val="18"/>
        </w:rPr>
        <w:t xml:space="preserve"> num padrão semelhante às </w:t>
      </w:r>
      <w:proofErr w:type="spellStart"/>
      <w:r w:rsidRPr="00DE5673">
        <w:rPr>
          <w:rFonts w:ascii="Candara" w:hAnsi="Candara" w:cs="Arial"/>
          <w:i/>
          <w:iCs/>
          <w:sz w:val="18"/>
          <w:szCs w:val="18"/>
        </w:rPr>
        <w:t>edges-cities</w:t>
      </w:r>
      <w:proofErr w:type="spellEnd"/>
      <w:r w:rsidRPr="00DE5673">
        <w:rPr>
          <w:rFonts w:ascii="Candara" w:hAnsi="Candara" w:cs="Arial"/>
          <w:i/>
          <w:sz w:val="18"/>
          <w:szCs w:val="18"/>
        </w:rPr>
        <w:t xml:space="preserve"> americanas (Teresa Caldeira, Cidade de Muros, p. 253).</w:t>
      </w:r>
      <w:r>
        <w:rPr>
          <w:rFonts w:ascii="Candara" w:hAnsi="Candara" w:cs="Arial"/>
          <w:i/>
          <w:sz w:val="18"/>
          <w:szCs w:val="18"/>
        </w:rPr>
        <w:t xml:space="preserve"> </w:t>
      </w:r>
      <w:r>
        <w:rPr>
          <w:rFonts w:ascii="Candara" w:hAnsi="Candara" w:cs="Arial"/>
          <w:sz w:val="18"/>
          <w:szCs w:val="18"/>
        </w:rPr>
        <w:t xml:space="preserve">Algo como o descrito se expande atualmente para municípios mais distantes ainda. </w:t>
      </w:r>
    </w:p>
    <w:p w:rsidR="00FD75C9" w:rsidRDefault="00FD75C9">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C9" w:rsidRPr="00F677E1" w:rsidRDefault="00FD75C9" w:rsidP="00392619">
    <w:pPr>
      <w:jc w:val="center"/>
      <w:rPr>
        <w:rStyle w:val="Forte"/>
        <w:rFonts w:ascii="Candara" w:hAnsi="Candara" w:cs="Arial"/>
        <w:sz w:val="20"/>
        <w:szCs w:val="20"/>
        <w:shd w:val="clear" w:color="auto" w:fill="FFFFFF"/>
      </w:rPr>
    </w:pPr>
    <w:r w:rsidRPr="00F677E1">
      <w:rPr>
        <w:rFonts w:ascii="Candara" w:hAnsi="Candara" w:cs="Arial"/>
        <w:b/>
        <w:bCs/>
        <w:sz w:val="20"/>
        <w:szCs w:val="20"/>
        <w:shd w:val="clear" w:color="auto" w:fill="FFFFFF"/>
      </w:rPr>
      <w:t>IEB</w:t>
    </w:r>
    <w:r w:rsidR="005822A6">
      <w:rPr>
        <w:rFonts w:ascii="Candara" w:hAnsi="Candara" w:cs="Arial"/>
        <w:b/>
        <w:bCs/>
        <w:sz w:val="20"/>
        <w:szCs w:val="20"/>
        <w:shd w:val="clear" w:color="auto" w:fill="FFFFFF"/>
      </w:rPr>
      <w:t>0</w:t>
    </w:r>
    <w:r>
      <w:rPr>
        <w:rFonts w:ascii="Candara" w:hAnsi="Candara" w:cs="Arial"/>
        <w:b/>
        <w:bCs/>
        <w:sz w:val="20"/>
        <w:szCs w:val="20"/>
        <w:shd w:val="clear" w:color="auto" w:fill="FFFFFF"/>
      </w:rPr>
      <w:t>264</w:t>
    </w:r>
    <w:r w:rsidRPr="00F677E1">
      <w:rPr>
        <w:rFonts w:ascii="Candara" w:hAnsi="Candara" w:cs="Arial"/>
        <w:b/>
        <w:bCs/>
        <w:sz w:val="20"/>
        <w:szCs w:val="20"/>
        <w:shd w:val="clear" w:color="auto" w:fill="FFFFFF"/>
      </w:rPr>
      <w:t xml:space="preserve"> - A </w:t>
    </w:r>
    <w:r>
      <w:rPr>
        <w:rFonts w:ascii="Candara" w:hAnsi="Candara" w:cs="Arial"/>
        <w:b/>
        <w:bCs/>
        <w:sz w:val="20"/>
        <w:szCs w:val="20"/>
        <w:shd w:val="clear" w:color="auto" w:fill="FFFFFF"/>
      </w:rPr>
      <w:t>Cultura Anti-Urbana das cidades brasileiras</w:t>
    </w:r>
  </w:p>
  <w:p w:rsidR="00FD75C9" w:rsidRPr="00F677E1" w:rsidRDefault="00FD75C9" w:rsidP="00F677E1">
    <w:pPr>
      <w:pStyle w:val="Cabealho"/>
      <w:jc w:val="right"/>
      <w:rPr>
        <w:rFonts w:ascii="Candara" w:hAnsi="Candara"/>
        <w:i/>
        <w:sz w:val="18"/>
        <w:szCs w:val="18"/>
      </w:rPr>
    </w:pPr>
    <w:r w:rsidRPr="00F677E1">
      <w:rPr>
        <w:rFonts w:ascii="Candara" w:hAnsi="Candara"/>
        <w:i/>
        <w:sz w:val="18"/>
        <w:szCs w:val="18"/>
      </w:rPr>
      <w:t xml:space="preserve">Jaime Oliva </w:t>
    </w:r>
  </w:p>
  <w:p w:rsidR="00FD75C9" w:rsidRDefault="00FD75C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1700A"/>
    <w:multiLevelType w:val="hybridMultilevel"/>
    <w:tmpl w:val="520CFE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655E2F"/>
    <w:rsid w:val="000647DA"/>
    <w:rsid w:val="00064B7F"/>
    <w:rsid w:val="00174F63"/>
    <w:rsid w:val="00202775"/>
    <w:rsid w:val="00265BCA"/>
    <w:rsid w:val="00392619"/>
    <w:rsid w:val="004C29B6"/>
    <w:rsid w:val="00533999"/>
    <w:rsid w:val="00552F01"/>
    <w:rsid w:val="00575828"/>
    <w:rsid w:val="00580BE9"/>
    <w:rsid w:val="005822A6"/>
    <w:rsid w:val="00585FC4"/>
    <w:rsid w:val="0058787E"/>
    <w:rsid w:val="00591A22"/>
    <w:rsid w:val="005D2192"/>
    <w:rsid w:val="005D538D"/>
    <w:rsid w:val="00655E2F"/>
    <w:rsid w:val="006833DA"/>
    <w:rsid w:val="00685F55"/>
    <w:rsid w:val="00690E3D"/>
    <w:rsid w:val="00834AB9"/>
    <w:rsid w:val="0084003E"/>
    <w:rsid w:val="00921693"/>
    <w:rsid w:val="009F2AA6"/>
    <w:rsid w:val="00A9449A"/>
    <w:rsid w:val="00AD09DD"/>
    <w:rsid w:val="00B0369A"/>
    <w:rsid w:val="00BD73BE"/>
    <w:rsid w:val="00C06AAC"/>
    <w:rsid w:val="00C077F2"/>
    <w:rsid w:val="00D33FAC"/>
    <w:rsid w:val="00D36F16"/>
    <w:rsid w:val="00D71E85"/>
    <w:rsid w:val="00D9580A"/>
    <w:rsid w:val="00DB7ABE"/>
    <w:rsid w:val="00DE5673"/>
    <w:rsid w:val="00E2444A"/>
    <w:rsid w:val="00F677E1"/>
    <w:rsid w:val="00FD2602"/>
    <w:rsid w:val="00FD75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2F"/>
    <w:pPr>
      <w:spacing w:line="240" w:lineRule="auto"/>
      <w:ind w:firstLine="0"/>
      <w:jc w:val="left"/>
    </w:pPr>
    <w:rPr>
      <w:rFonts w:ascii="Verdana" w:eastAsia="Times New Roman" w:hAnsi="Verdana" w:cs="Times New Roman"/>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semiHidden/>
    <w:rsid w:val="00655E2F"/>
    <w:pPr>
      <w:tabs>
        <w:tab w:val="left" w:pos="8640"/>
      </w:tabs>
      <w:spacing w:before="120" w:line="360" w:lineRule="auto"/>
      <w:ind w:firstLine="720"/>
      <w:jc w:val="both"/>
    </w:pPr>
    <w:rPr>
      <w:rFonts w:ascii="Arial" w:hAnsi="Arial" w:cs="Arial"/>
      <w:sz w:val="24"/>
      <w:szCs w:val="21"/>
    </w:rPr>
  </w:style>
  <w:style w:type="character" w:customStyle="1" w:styleId="Recuodecorpodetexto3Char">
    <w:name w:val="Recuo de corpo de texto 3 Char"/>
    <w:basedOn w:val="Fontepargpadro"/>
    <w:link w:val="Recuodecorpodetexto3"/>
    <w:semiHidden/>
    <w:rsid w:val="00655E2F"/>
    <w:rPr>
      <w:rFonts w:ascii="Arial" w:eastAsia="Times New Roman" w:hAnsi="Arial" w:cs="Arial"/>
      <w:sz w:val="24"/>
      <w:szCs w:val="21"/>
    </w:rPr>
  </w:style>
  <w:style w:type="paragraph" w:styleId="Cabealho">
    <w:name w:val="header"/>
    <w:basedOn w:val="Normal"/>
    <w:link w:val="CabealhoChar"/>
    <w:uiPriority w:val="99"/>
    <w:unhideWhenUsed/>
    <w:rsid w:val="00F677E1"/>
    <w:pPr>
      <w:tabs>
        <w:tab w:val="center" w:pos="4252"/>
        <w:tab w:val="right" w:pos="8504"/>
      </w:tabs>
    </w:pPr>
  </w:style>
  <w:style w:type="character" w:customStyle="1" w:styleId="CabealhoChar">
    <w:name w:val="Cabeçalho Char"/>
    <w:basedOn w:val="Fontepargpadro"/>
    <w:link w:val="Cabealho"/>
    <w:uiPriority w:val="99"/>
    <w:rsid w:val="00F677E1"/>
    <w:rPr>
      <w:rFonts w:ascii="Verdana" w:eastAsia="Times New Roman" w:hAnsi="Verdana" w:cs="Times New Roman"/>
      <w:szCs w:val="24"/>
    </w:rPr>
  </w:style>
  <w:style w:type="paragraph" w:styleId="Rodap">
    <w:name w:val="footer"/>
    <w:basedOn w:val="Normal"/>
    <w:link w:val="RodapChar"/>
    <w:uiPriority w:val="99"/>
    <w:unhideWhenUsed/>
    <w:rsid w:val="00F677E1"/>
    <w:pPr>
      <w:tabs>
        <w:tab w:val="center" w:pos="4252"/>
        <w:tab w:val="right" w:pos="8504"/>
      </w:tabs>
    </w:pPr>
  </w:style>
  <w:style w:type="character" w:customStyle="1" w:styleId="RodapChar">
    <w:name w:val="Rodapé Char"/>
    <w:basedOn w:val="Fontepargpadro"/>
    <w:link w:val="Rodap"/>
    <w:uiPriority w:val="99"/>
    <w:rsid w:val="00F677E1"/>
    <w:rPr>
      <w:rFonts w:ascii="Verdana" w:eastAsia="Times New Roman" w:hAnsi="Verdana" w:cs="Times New Roman"/>
      <w:szCs w:val="24"/>
    </w:rPr>
  </w:style>
  <w:style w:type="character" w:styleId="Forte">
    <w:name w:val="Strong"/>
    <w:basedOn w:val="Fontepargpadro"/>
    <w:uiPriority w:val="22"/>
    <w:qFormat/>
    <w:rsid w:val="00F677E1"/>
    <w:rPr>
      <w:b/>
      <w:bCs/>
    </w:rPr>
  </w:style>
  <w:style w:type="table" w:styleId="ListaClara-nfase3">
    <w:name w:val="Light List Accent 3"/>
    <w:basedOn w:val="Tabelanormal"/>
    <w:uiPriority w:val="61"/>
    <w:rsid w:val="00C077F2"/>
    <w:pPr>
      <w:spacing w:line="240" w:lineRule="auto"/>
      <w:ind w:firstLine="0"/>
      <w:jc w:val="left"/>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argrafodaLista">
    <w:name w:val="List Paragraph"/>
    <w:basedOn w:val="Normal"/>
    <w:uiPriority w:val="34"/>
    <w:qFormat/>
    <w:rsid w:val="00575828"/>
    <w:pPr>
      <w:ind w:left="720"/>
      <w:contextualSpacing/>
    </w:pPr>
  </w:style>
  <w:style w:type="paragraph" w:styleId="Corpodetexto">
    <w:name w:val="Body Text"/>
    <w:basedOn w:val="Normal"/>
    <w:link w:val="CorpodetextoChar"/>
    <w:uiPriority w:val="99"/>
    <w:semiHidden/>
    <w:unhideWhenUsed/>
    <w:rsid w:val="00575828"/>
    <w:pPr>
      <w:spacing w:after="120"/>
    </w:pPr>
  </w:style>
  <w:style w:type="character" w:customStyle="1" w:styleId="CorpodetextoChar">
    <w:name w:val="Corpo de texto Char"/>
    <w:basedOn w:val="Fontepargpadro"/>
    <w:link w:val="Corpodetexto"/>
    <w:uiPriority w:val="99"/>
    <w:semiHidden/>
    <w:rsid w:val="00575828"/>
    <w:rPr>
      <w:rFonts w:ascii="Verdana" w:eastAsia="Times New Roman" w:hAnsi="Verdana" w:cs="Times New Roman"/>
      <w:szCs w:val="24"/>
    </w:rPr>
  </w:style>
  <w:style w:type="paragraph" w:styleId="Textodenotaderodap">
    <w:name w:val="footnote text"/>
    <w:basedOn w:val="Normal"/>
    <w:link w:val="TextodenotaderodapChar"/>
    <w:uiPriority w:val="99"/>
    <w:semiHidden/>
    <w:unhideWhenUsed/>
    <w:rsid w:val="00DE5673"/>
    <w:rPr>
      <w:sz w:val="20"/>
      <w:szCs w:val="20"/>
    </w:rPr>
  </w:style>
  <w:style w:type="character" w:customStyle="1" w:styleId="TextodenotaderodapChar">
    <w:name w:val="Texto de nota de rodapé Char"/>
    <w:basedOn w:val="Fontepargpadro"/>
    <w:link w:val="Textodenotaderodap"/>
    <w:uiPriority w:val="99"/>
    <w:semiHidden/>
    <w:rsid w:val="00DE5673"/>
    <w:rPr>
      <w:rFonts w:ascii="Verdana" w:eastAsia="Times New Roman" w:hAnsi="Verdana" w:cs="Times New Roman"/>
      <w:sz w:val="20"/>
      <w:szCs w:val="20"/>
    </w:rPr>
  </w:style>
  <w:style w:type="character" w:styleId="Refdenotaderodap">
    <w:name w:val="footnote reference"/>
    <w:basedOn w:val="Fontepargpadro"/>
    <w:uiPriority w:val="99"/>
    <w:semiHidden/>
    <w:unhideWhenUsed/>
    <w:rsid w:val="00DE567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811A2-DF4F-43A5-A896-C99710FF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856</Words>
  <Characters>4627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Diogo Fernanda Jaime</dc:creator>
  <cp:lastModifiedBy>Diogo Fernanda Jaime</cp:lastModifiedBy>
  <cp:revision>17</cp:revision>
  <dcterms:created xsi:type="dcterms:W3CDTF">2012-10-31T11:19:00Z</dcterms:created>
  <dcterms:modified xsi:type="dcterms:W3CDTF">2017-05-16T20:00:00Z</dcterms:modified>
</cp:coreProperties>
</file>