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C7BCC" w14:textId="77777777" w:rsidR="005F2C0C" w:rsidRPr="005F2C0C" w:rsidRDefault="005F2C0C" w:rsidP="004B7F84">
      <w:pPr>
        <w:jc w:val="center"/>
        <w:rPr>
          <w:rFonts w:ascii="Times New Roman" w:eastAsia="Times New Roman" w:hAnsi="Times New Roman" w:cs="Times New Roman"/>
          <w:color w:val="000000"/>
          <w:lang w:eastAsia="pt-BR"/>
        </w:rPr>
      </w:pPr>
      <w:r w:rsidRPr="005F2C0C">
        <w:rPr>
          <w:rFonts w:ascii="Times New Roman" w:eastAsia="Times New Roman" w:hAnsi="Times New Roman" w:cs="Times New Roman"/>
          <w:color w:val="000000"/>
          <w:lang w:eastAsia="pt-BR"/>
        </w:rPr>
        <w:br/>
      </w:r>
      <w:r w:rsidRPr="004B7F84">
        <w:rPr>
          <w:rFonts w:ascii="Times New Roman" w:eastAsia="Times New Roman" w:hAnsi="Times New Roman" w:cs="Times New Roman"/>
          <w:color w:val="000000"/>
          <w:lang w:eastAsia="pt-BR"/>
        </w:rPr>
        <w:t>PODER JUDICIÁRIO</w:t>
      </w:r>
    </w:p>
    <w:p w14:paraId="29364B94" w14:textId="77777777" w:rsidR="005F2C0C" w:rsidRPr="005F2C0C" w:rsidRDefault="005F2C0C" w:rsidP="004B7F84">
      <w:pPr>
        <w:jc w:val="center"/>
        <w:rPr>
          <w:rFonts w:ascii="Times New Roman" w:eastAsia="Times New Roman" w:hAnsi="Times New Roman" w:cs="Times New Roman"/>
          <w:lang w:eastAsia="pt-BR"/>
        </w:rPr>
      </w:pPr>
      <w:r w:rsidRPr="005F2C0C">
        <w:rPr>
          <w:rFonts w:ascii="Times New Roman" w:eastAsia="Times New Roman" w:hAnsi="Times New Roman" w:cs="Times New Roman"/>
          <w:color w:val="000000"/>
          <w:lang w:eastAsia="pt-BR"/>
        </w:rPr>
        <w:br/>
      </w:r>
    </w:p>
    <w:p w14:paraId="22FE3A05" w14:textId="77777777" w:rsidR="005F2C0C" w:rsidRPr="005F2C0C" w:rsidRDefault="005F2C0C" w:rsidP="004B7F84">
      <w:pPr>
        <w:jc w:val="center"/>
        <w:rPr>
          <w:rFonts w:ascii="Times New Roman" w:eastAsia="Times New Roman" w:hAnsi="Times New Roman" w:cs="Times New Roman"/>
          <w:color w:val="000000"/>
          <w:lang w:eastAsia="pt-BR"/>
        </w:rPr>
      </w:pPr>
      <w:r w:rsidRPr="004B7F84">
        <w:rPr>
          <w:rFonts w:ascii="Times New Roman" w:eastAsia="Times New Roman" w:hAnsi="Times New Roman" w:cs="Times New Roman"/>
          <w:color w:val="000000"/>
          <w:lang w:eastAsia="pt-BR"/>
        </w:rPr>
        <w:t>TRIBUNAL REGIONAL FEDERAL DA 3ª REGIÃO</w:t>
      </w:r>
    </w:p>
    <w:p w14:paraId="0E048FB6" w14:textId="77777777" w:rsidR="005F2C0C" w:rsidRPr="005F2C0C" w:rsidRDefault="005F2C0C" w:rsidP="004B7F84">
      <w:pPr>
        <w:jc w:val="both"/>
        <w:rPr>
          <w:rFonts w:ascii="Times New Roman" w:eastAsia="Times New Roman" w:hAnsi="Times New Roman" w:cs="Times New Roman"/>
          <w:color w:val="000000"/>
          <w:lang w:eastAsia="pt-BR"/>
        </w:rPr>
      </w:pPr>
    </w:p>
    <w:tbl>
      <w:tblPr>
        <w:tblpPr w:leftFromText="60" w:rightFromText="60"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4"/>
      </w:tblGrid>
      <w:tr w:rsidR="005F2C0C" w:rsidRPr="005F2C0C" w14:paraId="77FA128F" w14:textId="77777777" w:rsidTr="005F2C0C">
        <w:trPr>
          <w:tblCellSpacing w:w="15" w:type="dxa"/>
        </w:trPr>
        <w:tc>
          <w:tcPr>
            <w:tcW w:w="1974" w:type="dxa"/>
            <w:tcBorders>
              <w:top w:val="outset" w:sz="6" w:space="0" w:color="auto"/>
              <w:left w:val="outset" w:sz="6" w:space="0" w:color="auto"/>
              <w:bottom w:val="outset" w:sz="6" w:space="0" w:color="auto"/>
              <w:right w:val="outset" w:sz="6" w:space="0" w:color="auto"/>
            </w:tcBorders>
            <w:vAlign w:val="center"/>
            <w:hideMark/>
          </w:tcPr>
          <w:p w14:paraId="6009EDF1" w14:textId="77777777" w:rsidR="005F2C0C" w:rsidRPr="005F2C0C" w:rsidRDefault="005F2C0C" w:rsidP="004B7F84">
            <w:pPr>
              <w:jc w:val="both"/>
              <w:rPr>
                <w:rFonts w:ascii="Times New Roman" w:eastAsia="Times New Roman" w:hAnsi="Times New Roman" w:cs="Times New Roman"/>
                <w:lang w:eastAsia="pt-BR"/>
              </w:rPr>
            </w:pPr>
          </w:p>
        </w:tc>
      </w:tr>
    </w:tbl>
    <w:p w14:paraId="4FA6FA40" w14:textId="77777777" w:rsidR="005F2C0C" w:rsidRPr="005F2C0C" w:rsidRDefault="005F2C0C" w:rsidP="004B7F84">
      <w:pPr>
        <w:jc w:val="both"/>
        <w:rPr>
          <w:rFonts w:ascii="Times New Roman" w:eastAsia="Times New Roman" w:hAnsi="Times New Roman" w:cs="Times New Roman"/>
          <w:color w:val="000000"/>
          <w:lang w:eastAsia="pt-BR"/>
        </w:rPr>
      </w:pPr>
      <w:r w:rsidRPr="005F2C0C">
        <w:rPr>
          <w:rFonts w:ascii="Times New Roman" w:eastAsia="Times New Roman" w:hAnsi="Times New Roman" w:cs="Times New Roman"/>
          <w:b/>
          <w:bCs/>
          <w:color w:val="000000"/>
          <w:lang w:eastAsia="pt-BR"/>
        </w:rPr>
        <w:t>APELAÇÃO CRIMINAL Nº 000</w:t>
      </w:r>
      <w:r w:rsidRPr="004B7F84">
        <w:rPr>
          <w:rFonts w:ascii="Times New Roman" w:eastAsia="Times New Roman" w:hAnsi="Times New Roman" w:cs="Times New Roman"/>
          <w:b/>
          <w:bCs/>
          <w:color w:val="000000"/>
          <w:lang w:eastAsia="pt-BR"/>
        </w:rPr>
        <w:t>2222-62.201</w:t>
      </w:r>
      <w:r w:rsidRPr="005F2C0C">
        <w:rPr>
          <w:rFonts w:ascii="Times New Roman" w:eastAsia="Times New Roman" w:hAnsi="Times New Roman" w:cs="Times New Roman"/>
          <w:b/>
          <w:bCs/>
          <w:color w:val="000000"/>
          <w:lang w:eastAsia="pt-BR"/>
        </w:rPr>
        <w:t>2.4.03.6181/SP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66"/>
        <w:gridCol w:w="945"/>
      </w:tblGrid>
      <w:tr w:rsidR="005F2C0C" w:rsidRPr="005F2C0C" w14:paraId="52C07612" w14:textId="77777777" w:rsidTr="005F2C0C">
        <w:trPr>
          <w:tblCellSpacing w:w="15" w:type="dxa"/>
        </w:trPr>
        <w:tc>
          <w:tcPr>
            <w:tcW w:w="1100" w:type="pct"/>
            <w:vAlign w:val="center"/>
            <w:hideMark/>
          </w:tcPr>
          <w:p w14:paraId="53DB3E4B" w14:textId="77777777" w:rsidR="005F2C0C" w:rsidRPr="005F2C0C" w:rsidRDefault="005F2C0C" w:rsidP="004B7F84">
            <w:pPr>
              <w:jc w:val="both"/>
              <w:rPr>
                <w:rFonts w:ascii="Times New Roman" w:eastAsia="Times New Roman" w:hAnsi="Times New Roman" w:cs="Times New Roman"/>
                <w:color w:val="000000"/>
                <w:lang w:eastAsia="pt-BR"/>
              </w:rPr>
            </w:pPr>
          </w:p>
        </w:tc>
        <w:tc>
          <w:tcPr>
            <w:tcW w:w="150" w:type="pct"/>
            <w:vAlign w:val="center"/>
            <w:hideMark/>
          </w:tcPr>
          <w:p w14:paraId="1CF1A34E" w14:textId="77777777" w:rsidR="005F2C0C" w:rsidRPr="005F2C0C" w:rsidRDefault="005F2C0C" w:rsidP="004B7F84">
            <w:pPr>
              <w:jc w:val="both"/>
              <w:rPr>
                <w:rFonts w:ascii="Times New Roman" w:eastAsia="Times New Roman" w:hAnsi="Times New Roman" w:cs="Times New Roman"/>
                <w:lang w:eastAsia="pt-BR"/>
              </w:rPr>
            </w:pPr>
          </w:p>
        </w:tc>
        <w:tc>
          <w:tcPr>
            <w:tcW w:w="3750" w:type="pct"/>
            <w:vAlign w:val="center"/>
            <w:hideMark/>
          </w:tcPr>
          <w:p w14:paraId="7D12BBED" w14:textId="77777777" w:rsidR="005F2C0C" w:rsidRPr="005F2C0C" w:rsidRDefault="005F2C0C" w:rsidP="004B7F84">
            <w:pPr>
              <w:jc w:val="both"/>
              <w:rPr>
                <w:rFonts w:ascii="Times New Roman" w:eastAsia="Times New Roman" w:hAnsi="Times New Roman" w:cs="Times New Roman"/>
                <w:lang w:eastAsia="pt-BR"/>
              </w:rPr>
            </w:pPr>
          </w:p>
        </w:tc>
      </w:tr>
    </w:tbl>
    <w:p w14:paraId="3C7E7DDC" w14:textId="77777777" w:rsidR="005F2C0C" w:rsidRPr="005F2C0C" w:rsidRDefault="005F2C0C" w:rsidP="004B7F84">
      <w:pPr>
        <w:jc w:val="both"/>
        <w:rPr>
          <w:rFonts w:ascii="Times New Roman" w:eastAsia="Times New Roman" w:hAnsi="Times New Roman" w:cs="Times New Roman"/>
          <w:vanish/>
          <w:color w:val="000000"/>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2"/>
        <w:gridCol w:w="223"/>
        <w:gridCol w:w="4876"/>
      </w:tblGrid>
      <w:tr w:rsidR="005F2C0C" w:rsidRPr="005F2C0C" w14:paraId="3050EAD4" w14:textId="77777777" w:rsidTr="005F2C0C">
        <w:trPr>
          <w:tblCellSpacing w:w="15" w:type="dxa"/>
        </w:trPr>
        <w:tc>
          <w:tcPr>
            <w:tcW w:w="1100" w:type="pct"/>
            <w:vAlign w:val="center"/>
            <w:hideMark/>
          </w:tcPr>
          <w:p w14:paraId="5BAF3B49" w14:textId="77777777" w:rsidR="005F2C0C" w:rsidRPr="005F2C0C" w:rsidRDefault="005F2C0C" w:rsidP="004B7F84">
            <w:pPr>
              <w:jc w:val="both"/>
              <w:rPr>
                <w:rFonts w:ascii="Times New Roman" w:eastAsia="Times New Roman" w:hAnsi="Times New Roman" w:cs="Times New Roman"/>
                <w:lang w:eastAsia="pt-BR"/>
              </w:rPr>
            </w:pPr>
            <w:r w:rsidRPr="005F2C0C">
              <w:rPr>
                <w:rFonts w:ascii="Times New Roman" w:eastAsia="Times New Roman" w:hAnsi="Times New Roman" w:cs="Times New Roman"/>
                <w:lang w:eastAsia="pt-BR"/>
              </w:rPr>
              <w:t>RELATOR</w:t>
            </w:r>
          </w:p>
        </w:tc>
        <w:tc>
          <w:tcPr>
            <w:tcW w:w="150" w:type="pct"/>
            <w:vAlign w:val="center"/>
            <w:hideMark/>
          </w:tcPr>
          <w:p w14:paraId="6C823B9B" w14:textId="77777777" w:rsidR="005F2C0C" w:rsidRPr="005F2C0C" w:rsidRDefault="005F2C0C" w:rsidP="004B7F84">
            <w:pPr>
              <w:jc w:val="both"/>
              <w:rPr>
                <w:rFonts w:ascii="Times New Roman" w:eastAsia="Times New Roman" w:hAnsi="Times New Roman" w:cs="Times New Roman"/>
                <w:lang w:eastAsia="pt-BR"/>
              </w:rPr>
            </w:pPr>
            <w:r w:rsidRPr="005F2C0C">
              <w:rPr>
                <w:rFonts w:ascii="Times New Roman" w:eastAsia="Times New Roman" w:hAnsi="Times New Roman" w:cs="Times New Roman"/>
                <w:lang w:eastAsia="pt-BR"/>
              </w:rPr>
              <w:t>:</w:t>
            </w:r>
          </w:p>
        </w:tc>
        <w:tc>
          <w:tcPr>
            <w:tcW w:w="3750" w:type="pct"/>
            <w:vAlign w:val="center"/>
            <w:hideMark/>
          </w:tcPr>
          <w:p w14:paraId="5B358C36" w14:textId="77777777" w:rsidR="005F2C0C" w:rsidRPr="005F2C0C" w:rsidRDefault="005F2C0C" w:rsidP="004B7F84">
            <w:pPr>
              <w:jc w:val="both"/>
              <w:rPr>
                <w:rFonts w:ascii="Times New Roman" w:eastAsia="Times New Roman" w:hAnsi="Times New Roman" w:cs="Times New Roman"/>
                <w:lang w:eastAsia="pt-BR"/>
              </w:rPr>
            </w:pPr>
            <w:r w:rsidRPr="005F2C0C">
              <w:rPr>
                <w:rFonts w:ascii="Times New Roman" w:eastAsia="Times New Roman" w:hAnsi="Times New Roman" w:cs="Times New Roman"/>
                <w:lang w:eastAsia="pt-BR"/>
              </w:rPr>
              <w:t xml:space="preserve">Desembargador Federal </w:t>
            </w:r>
            <w:r w:rsidRPr="004B7F84">
              <w:rPr>
                <w:rFonts w:ascii="Times New Roman" w:eastAsia="Times New Roman" w:hAnsi="Times New Roman" w:cs="Times New Roman"/>
                <w:lang w:eastAsia="pt-BR"/>
              </w:rPr>
              <w:t>PÔNCIO PILATOS</w:t>
            </w:r>
          </w:p>
        </w:tc>
      </w:tr>
      <w:tr w:rsidR="005F2C0C" w:rsidRPr="005F2C0C" w14:paraId="1C5FE6DE" w14:textId="77777777" w:rsidTr="005F2C0C">
        <w:trPr>
          <w:tblCellSpacing w:w="15" w:type="dxa"/>
        </w:trPr>
        <w:tc>
          <w:tcPr>
            <w:tcW w:w="1100" w:type="pct"/>
            <w:vAlign w:val="center"/>
            <w:hideMark/>
          </w:tcPr>
          <w:p w14:paraId="2B4DA07B" w14:textId="77777777" w:rsidR="005F2C0C" w:rsidRPr="005F2C0C" w:rsidRDefault="005F2C0C" w:rsidP="004B7F84">
            <w:pPr>
              <w:jc w:val="both"/>
              <w:rPr>
                <w:rFonts w:ascii="Times New Roman" w:eastAsia="Times New Roman" w:hAnsi="Times New Roman" w:cs="Times New Roman"/>
                <w:lang w:eastAsia="pt-BR"/>
              </w:rPr>
            </w:pPr>
            <w:r w:rsidRPr="005F2C0C">
              <w:rPr>
                <w:rFonts w:ascii="Times New Roman" w:eastAsia="Times New Roman" w:hAnsi="Times New Roman" w:cs="Times New Roman"/>
                <w:lang w:eastAsia="pt-BR"/>
              </w:rPr>
              <w:t>APELANTE</w:t>
            </w:r>
          </w:p>
        </w:tc>
        <w:tc>
          <w:tcPr>
            <w:tcW w:w="150" w:type="pct"/>
            <w:vAlign w:val="center"/>
            <w:hideMark/>
          </w:tcPr>
          <w:p w14:paraId="5C1263E0" w14:textId="77777777" w:rsidR="005F2C0C" w:rsidRPr="005F2C0C" w:rsidRDefault="005F2C0C" w:rsidP="004B7F84">
            <w:pPr>
              <w:jc w:val="both"/>
              <w:rPr>
                <w:rFonts w:ascii="Times New Roman" w:eastAsia="Times New Roman" w:hAnsi="Times New Roman" w:cs="Times New Roman"/>
                <w:lang w:eastAsia="pt-BR"/>
              </w:rPr>
            </w:pPr>
            <w:r w:rsidRPr="005F2C0C">
              <w:rPr>
                <w:rFonts w:ascii="Times New Roman" w:eastAsia="Times New Roman" w:hAnsi="Times New Roman" w:cs="Times New Roman"/>
                <w:lang w:eastAsia="pt-BR"/>
              </w:rPr>
              <w:t>:</w:t>
            </w:r>
          </w:p>
        </w:tc>
        <w:tc>
          <w:tcPr>
            <w:tcW w:w="3750" w:type="pct"/>
            <w:vAlign w:val="center"/>
            <w:hideMark/>
          </w:tcPr>
          <w:p w14:paraId="488E765F" w14:textId="77777777" w:rsidR="005F2C0C" w:rsidRPr="005F2C0C" w:rsidRDefault="005F2C0C" w:rsidP="004B7F84">
            <w:pPr>
              <w:jc w:val="both"/>
              <w:rPr>
                <w:rFonts w:ascii="Times New Roman" w:eastAsia="Times New Roman" w:hAnsi="Times New Roman" w:cs="Times New Roman"/>
                <w:lang w:eastAsia="pt-BR"/>
              </w:rPr>
            </w:pPr>
            <w:r w:rsidRPr="004B7F84">
              <w:rPr>
                <w:rFonts w:ascii="Times New Roman" w:eastAsia="Times New Roman" w:hAnsi="Times New Roman" w:cs="Times New Roman"/>
                <w:lang w:eastAsia="pt-BR"/>
              </w:rPr>
              <w:t>MINISTÉRIO PÚBLICO FEDERAL</w:t>
            </w:r>
          </w:p>
        </w:tc>
      </w:tr>
      <w:tr w:rsidR="005F2C0C" w:rsidRPr="005F2C0C" w14:paraId="652393C1" w14:textId="77777777" w:rsidTr="005F2C0C">
        <w:trPr>
          <w:tblCellSpacing w:w="15" w:type="dxa"/>
        </w:trPr>
        <w:tc>
          <w:tcPr>
            <w:tcW w:w="1100" w:type="pct"/>
            <w:vAlign w:val="center"/>
            <w:hideMark/>
          </w:tcPr>
          <w:p w14:paraId="262889A6" w14:textId="77777777" w:rsidR="005F2C0C" w:rsidRPr="005F2C0C" w:rsidRDefault="005F2C0C" w:rsidP="004B7F84">
            <w:pPr>
              <w:jc w:val="both"/>
              <w:rPr>
                <w:rFonts w:ascii="Times New Roman" w:eastAsia="Times New Roman" w:hAnsi="Times New Roman" w:cs="Times New Roman"/>
                <w:lang w:eastAsia="pt-BR"/>
              </w:rPr>
            </w:pPr>
            <w:r w:rsidRPr="005F2C0C">
              <w:rPr>
                <w:rFonts w:ascii="Times New Roman" w:eastAsia="Times New Roman" w:hAnsi="Times New Roman" w:cs="Times New Roman"/>
                <w:lang w:eastAsia="pt-BR"/>
              </w:rPr>
              <w:t>APELADO</w:t>
            </w:r>
          </w:p>
        </w:tc>
        <w:tc>
          <w:tcPr>
            <w:tcW w:w="150" w:type="pct"/>
            <w:vAlign w:val="center"/>
            <w:hideMark/>
          </w:tcPr>
          <w:p w14:paraId="7C356537" w14:textId="77777777" w:rsidR="005F2C0C" w:rsidRPr="005F2C0C" w:rsidRDefault="005F2C0C" w:rsidP="004B7F84">
            <w:pPr>
              <w:jc w:val="both"/>
              <w:rPr>
                <w:rFonts w:ascii="Times New Roman" w:eastAsia="Times New Roman" w:hAnsi="Times New Roman" w:cs="Times New Roman"/>
                <w:lang w:eastAsia="pt-BR"/>
              </w:rPr>
            </w:pPr>
            <w:r w:rsidRPr="005F2C0C">
              <w:rPr>
                <w:rFonts w:ascii="Times New Roman" w:eastAsia="Times New Roman" w:hAnsi="Times New Roman" w:cs="Times New Roman"/>
                <w:lang w:eastAsia="pt-BR"/>
              </w:rPr>
              <w:t>:</w:t>
            </w:r>
          </w:p>
        </w:tc>
        <w:tc>
          <w:tcPr>
            <w:tcW w:w="3750" w:type="pct"/>
            <w:vAlign w:val="center"/>
            <w:hideMark/>
          </w:tcPr>
          <w:p w14:paraId="2778ECDD" w14:textId="77777777" w:rsidR="005F2C0C" w:rsidRPr="005F2C0C" w:rsidRDefault="005F2C0C" w:rsidP="004B7F84">
            <w:pPr>
              <w:jc w:val="both"/>
              <w:rPr>
                <w:rFonts w:ascii="Times New Roman" w:eastAsia="Times New Roman" w:hAnsi="Times New Roman" w:cs="Times New Roman"/>
                <w:lang w:eastAsia="pt-BR"/>
              </w:rPr>
            </w:pPr>
            <w:r w:rsidRPr="005F2C0C">
              <w:rPr>
                <w:rFonts w:ascii="Times New Roman" w:eastAsia="Times New Roman" w:hAnsi="Times New Roman" w:cs="Times New Roman"/>
                <w:lang w:eastAsia="pt-BR"/>
              </w:rPr>
              <w:t xml:space="preserve">CARLOS </w:t>
            </w:r>
            <w:r w:rsidRPr="004B7F84">
              <w:rPr>
                <w:rFonts w:ascii="Times New Roman" w:eastAsia="Times New Roman" w:hAnsi="Times New Roman" w:cs="Times New Roman"/>
                <w:lang w:eastAsia="pt-BR"/>
              </w:rPr>
              <w:t>HENRIQUE SILVA</w:t>
            </w:r>
          </w:p>
        </w:tc>
      </w:tr>
      <w:tr w:rsidR="005F2C0C" w:rsidRPr="005F2C0C" w14:paraId="7487CD6A" w14:textId="77777777" w:rsidTr="005F2C0C">
        <w:trPr>
          <w:tblCellSpacing w:w="15" w:type="dxa"/>
        </w:trPr>
        <w:tc>
          <w:tcPr>
            <w:tcW w:w="1100" w:type="pct"/>
            <w:vAlign w:val="center"/>
            <w:hideMark/>
          </w:tcPr>
          <w:p w14:paraId="20E8392B" w14:textId="77777777" w:rsidR="005F2C0C" w:rsidRPr="005F2C0C" w:rsidRDefault="005F2C0C" w:rsidP="004B7F84">
            <w:pPr>
              <w:jc w:val="both"/>
              <w:rPr>
                <w:rFonts w:ascii="Times New Roman" w:eastAsia="Times New Roman" w:hAnsi="Times New Roman" w:cs="Times New Roman"/>
                <w:lang w:eastAsia="pt-BR"/>
              </w:rPr>
            </w:pPr>
          </w:p>
        </w:tc>
        <w:tc>
          <w:tcPr>
            <w:tcW w:w="150" w:type="pct"/>
            <w:vAlign w:val="center"/>
            <w:hideMark/>
          </w:tcPr>
          <w:p w14:paraId="07E5E93C" w14:textId="77777777" w:rsidR="005F2C0C" w:rsidRPr="005F2C0C" w:rsidRDefault="005F2C0C" w:rsidP="004B7F84">
            <w:pPr>
              <w:jc w:val="both"/>
              <w:rPr>
                <w:rFonts w:ascii="Times New Roman" w:eastAsia="Times New Roman" w:hAnsi="Times New Roman" w:cs="Times New Roman"/>
                <w:lang w:eastAsia="pt-BR"/>
              </w:rPr>
            </w:pPr>
            <w:r w:rsidRPr="005F2C0C">
              <w:rPr>
                <w:rFonts w:ascii="Times New Roman" w:eastAsia="Times New Roman" w:hAnsi="Times New Roman" w:cs="Times New Roman"/>
                <w:lang w:eastAsia="pt-BR"/>
              </w:rPr>
              <w:t>:</w:t>
            </w:r>
          </w:p>
        </w:tc>
        <w:tc>
          <w:tcPr>
            <w:tcW w:w="3750" w:type="pct"/>
            <w:vAlign w:val="center"/>
            <w:hideMark/>
          </w:tcPr>
          <w:p w14:paraId="1A3168A2" w14:textId="77777777" w:rsidR="005F2C0C" w:rsidRPr="005F2C0C" w:rsidRDefault="005F2C0C" w:rsidP="004B7F84">
            <w:pPr>
              <w:jc w:val="both"/>
              <w:rPr>
                <w:rFonts w:ascii="Times New Roman" w:eastAsia="Times New Roman" w:hAnsi="Times New Roman" w:cs="Times New Roman"/>
                <w:lang w:eastAsia="pt-BR"/>
              </w:rPr>
            </w:pPr>
            <w:r w:rsidRPr="005F2C0C">
              <w:rPr>
                <w:rFonts w:ascii="Times New Roman" w:eastAsia="Times New Roman" w:hAnsi="Times New Roman" w:cs="Times New Roman"/>
                <w:lang w:eastAsia="pt-BR"/>
              </w:rPr>
              <w:t>VI</w:t>
            </w:r>
            <w:r w:rsidRPr="004B7F84">
              <w:rPr>
                <w:rFonts w:ascii="Times New Roman" w:eastAsia="Times New Roman" w:hAnsi="Times New Roman" w:cs="Times New Roman"/>
                <w:lang w:eastAsia="pt-BR"/>
              </w:rPr>
              <w:t xml:space="preserve">TOR FERREIRA </w:t>
            </w:r>
            <w:r w:rsidRPr="005F2C0C">
              <w:rPr>
                <w:rFonts w:ascii="Times New Roman" w:eastAsia="Times New Roman" w:hAnsi="Times New Roman" w:cs="Times New Roman"/>
                <w:lang w:eastAsia="pt-BR"/>
              </w:rPr>
              <w:t>FILHO</w:t>
            </w:r>
          </w:p>
        </w:tc>
      </w:tr>
      <w:tr w:rsidR="005F2C0C" w:rsidRPr="005F2C0C" w14:paraId="686317D1" w14:textId="77777777" w:rsidTr="005F2C0C">
        <w:trPr>
          <w:tblCellSpacing w:w="15" w:type="dxa"/>
        </w:trPr>
        <w:tc>
          <w:tcPr>
            <w:tcW w:w="1100" w:type="pct"/>
            <w:vAlign w:val="center"/>
            <w:hideMark/>
          </w:tcPr>
          <w:p w14:paraId="18E04F0D" w14:textId="77777777" w:rsidR="005F2C0C" w:rsidRPr="005F2C0C" w:rsidRDefault="005F2C0C" w:rsidP="004B7F84">
            <w:pPr>
              <w:jc w:val="both"/>
              <w:rPr>
                <w:rFonts w:ascii="Times New Roman" w:eastAsia="Times New Roman" w:hAnsi="Times New Roman" w:cs="Times New Roman"/>
                <w:lang w:eastAsia="pt-BR"/>
              </w:rPr>
            </w:pPr>
            <w:r w:rsidRPr="005F2C0C">
              <w:rPr>
                <w:rFonts w:ascii="Times New Roman" w:eastAsia="Times New Roman" w:hAnsi="Times New Roman" w:cs="Times New Roman"/>
                <w:lang w:eastAsia="pt-BR"/>
              </w:rPr>
              <w:t>ADVOGADO</w:t>
            </w:r>
          </w:p>
        </w:tc>
        <w:tc>
          <w:tcPr>
            <w:tcW w:w="150" w:type="pct"/>
            <w:vAlign w:val="center"/>
            <w:hideMark/>
          </w:tcPr>
          <w:p w14:paraId="70455CCB" w14:textId="77777777" w:rsidR="005F2C0C" w:rsidRPr="005F2C0C" w:rsidRDefault="005F2C0C" w:rsidP="004B7F84">
            <w:pPr>
              <w:jc w:val="both"/>
              <w:rPr>
                <w:rFonts w:ascii="Times New Roman" w:eastAsia="Times New Roman" w:hAnsi="Times New Roman" w:cs="Times New Roman"/>
                <w:lang w:eastAsia="pt-BR"/>
              </w:rPr>
            </w:pPr>
            <w:r w:rsidRPr="005F2C0C">
              <w:rPr>
                <w:rFonts w:ascii="Times New Roman" w:eastAsia="Times New Roman" w:hAnsi="Times New Roman" w:cs="Times New Roman"/>
                <w:lang w:eastAsia="pt-BR"/>
              </w:rPr>
              <w:t>:</w:t>
            </w:r>
          </w:p>
        </w:tc>
        <w:tc>
          <w:tcPr>
            <w:tcW w:w="3750" w:type="pct"/>
            <w:vAlign w:val="center"/>
            <w:hideMark/>
          </w:tcPr>
          <w:p w14:paraId="3005C4FE" w14:textId="30347C33" w:rsidR="005F2C0C" w:rsidRPr="005F2C0C" w:rsidRDefault="00C77227" w:rsidP="004B7F84">
            <w:pPr>
              <w:jc w:val="both"/>
              <w:rPr>
                <w:rFonts w:ascii="Times New Roman" w:eastAsia="Times New Roman" w:hAnsi="Times New Roman" w:cs="Times New Roman"/>
                <w:lang w:eastAsia="pt-BR"/>
              </w:rPr>
            </w:pPr>
            <w:r>
              <w:rPr>
                <w:rFonts w:ascii="Times New Roman" w:eastAsia="Times New Roman" w:hAnsi="Times New Roman" w:cs="Times New Roman"/>
                <w:lang w:eastAsia="pt-BR"/>
              </w:rPr>
              <w:t>HARVEY SPECTE</w:t>
            </w:r>
            <w:r w:rsidR="005F2C0C" w:rsidRPr="004B7F84">
              <w:rPr>
                <w:rFonts w:ascii="Times New Roman" w:eastAsia="Times New Roman" w:hAnsi="Times New Roman" w:cs="Times New Roman"/>
                <w:lang w:eastAsia="pt-BR"/>
              </w:rPr>
              <w:t>R</w:t>
            </w:r>
            <w:r w:rsidR="005F2C0C" w:rsidRPr="005F2C0C">
              <w:rPr>
                <w:rFonts w:ascii="Times New Roman" w:eastAsia="Times New Roman" w:hAnsi="Times New Roman" w:cs="Times New Roman"/>
                <w:lang w:eastAsia="pt-BR"/>
              </w:rPr>
              <w:t xml:space="preserve"> </w:t>
            </w:r>
          </w:p>
        </w:tc>
      </w:tr>
    </w:tbl>
    <w:p w14:paraId="3C959B12" w14:textId="77777777" w:rsidR="005F2C0C" w:rsidRPr="005F2C0C" w:rsidRDefault="005F2C0C" w:rsidP="004B7F84">
      <w:pPr>
        <w:spacing w:before="100" w:beforeAutospacing="1" w:after="100" w:afterAutospacing="1"/>
        <w:jc w:val="both"/>
        <w:rPr>
          <w:rFonts w:ascii="Times New Roman" w:hAnsi="Times New Roman" w:cs="Times New Roman"/>
          <w:b/>
          <w:bCs/>
          <w:color w:val="000000"/>
          <w:lang w:eastAsia="pt-BR"/>
        </w:rPr>
      </w:pPr>
      <w:r w:rsidRPr="005F2C0C">
        <w:rPr>
          <w:rFonts w:ascii="Times New Roman" w:hAnsi="Times New Roman" w:cs="Times New Roman"/>
          <w:b/>
          <w:bCs/>
          <w:color w:val="000000"/>
          <w:lang w:eastAsia="pt-BR"/>
        </w:rPr>
        <w:t>EMENTA</w:t>
      </w:r>
    </w:p>
    <w:p w14:paraId="526ADBD4" w14:textId="77777777" w:rsidR="005F2C0C" w:rsidRPr="005F2C0C" w:rsidRDefault="005F2C0C" w:rsidP="004B7F84">
      <w:pPr>
        <w:ind w:left="720"/>
        <w:jc w:val="both"/>
        <w:rPr>
          <w:rFonts w:ascii="Times New Roman" w:eastAsia="Times New Roman" w:hAnsi="Times New Roman" w:cs="Times New Roman"/>
          <w:color w:val="000000"/>
          <w:lang w:eastAsia="pt-BR"/>
        </w:rPr>
      </w:pPr>
      <w:r w:rsidRPr="005F2C0C">
        <w:rPr>
          <w:rFonts w:ascii="Times New Roman" w:eastAsia="Times New Roman" w:hAnsi="Times New Roman" w:cs="Times New Roman"/>
          <w:color w:val="000000"/>
          <w:lang w:eastAsia="pt-BR"/>
        </w:rPr>
        <w:t>PENAL. PROCESSO PENAL. CRIME CONTRA A ORDEM TRIBUTÁRIA. ART. 1º, I DA LEI 8.137/90. ABSOLVIÇÃO EM PRIMEIRO GRAU. RECURSO D</w:t>
      </w:r>
      <w:r w:rsidRPr="004B7F84">
        <w:rPr>
          <w:rFonts w:ascii="Times New Roman" w:eastAsia="Times New Roman" w:hAnsi="Times New Roman" w:cs="Times New Roman"/>
          <w:color w:val="000000"/>
          <w:lang w:eastAsia="pt-BR"/>
        </w:rPr>
        <w:t>O MINISTÉRIO PÚBLICO</w:t>
      </w:r>
      <w:r w:rsidRPr="005F2C0C">
        <w:rPr>
          <w:rFonts w:ascii="Times New Roman" w:eastAsia="Times New Roman" w:hAnsi="Times New Roman" w:cs="Times New Roman"/>
          <w:color w:val="000000"/>
          <w:lang w:eastAsia="pt-BR"/>
        </w:rPr>
        <w:t xml:space="preserve">. PROVAS SUFICIENTES. RÉUS SÃO OS ÚNICOS SÓCIOS </w:t>
      </w:r>
      <w:r w:rsidRPr="004B7F84">
        <w:rPr>
          <w:rFonts w:ascii="Times New Roman" w:eastAsia="Times New Roman" w:hAnsi="Times New Roman" w:cs="Times New Roman"/>
          <w:color w:val="000000"/>
          <w:lang w:eastAsia="pt-BR"/>
        </w:rPr>
        <w:t>E COM PODER DE GERÊNCIA</w:t>
      </w:r>
      <w:r w:rsidRPr="005F2C0C">
        <w:rPr>
          <w:rFonts w:ascii="Times New Roman" w:eastAsia="Times New Roman" w:hAnsi="Times New Roman" w:cs="Times New Roman"/>
          <w:color w:val="000000"/>
          <w:lang w:eastAsia="pt-BR"/>
        </w:rPr>
        <w:t>. RESPONSABILIDADE PELA REGULARIDADE FISCAL-TRIBUTÁRIA DA SOCIEDADE. RECURSO MINISTERIAL PROVIDO PARA CONDENAR OS ACUSADOS.</w:t>
      </w:r>
    </w:p>
    <w:p w14:paraId="68802922" w14:textId="77777777" w:rsidR="005F2C0C" w:rsidRPr="005F2C0C" w:rsidRDefault="005F2C0C" w:rsidP="004B7F84">
      <w:pPr>
        <w:ind w:left="720"/>
        <w:jc w:val="both"/>
        <w:rPr>
          <w:rFonts w:ascii="Times New Roman" w:eastAsia="Times New Roman" w:hAnsi="Times New Roman" w:cs="Times New Roman"/>
          <w:color w:val="000000"/>
          <w:lang w:eastAsia="pt-BR"/>
        </w:rPr>
      </w:pPr>
      <w:r w:rsidRPr="005F2C0C">
        <w:rPr>
          <w:rFonts w:ascii="Times New Roman" w:eastAsia="Times New Roman" w:hAnsi="Times New Roman" w:cs="Times New Roman"/>
          <w:color w:val="000000"/>
          <w:lang w:eastAsia="pt-BR"/>
        </w:rPr>
        <w:t xml:space="preserve">I - Os apelados tiveram plena ciência das irregularidades fiscais da empresa, e não se empenharam para sanar os dividendos tributários, </w:t>
      </w:r>
      <w:r w:rsidRPr="004B7F84">
        <w:rPr>
          <w:rFonts w:ascii="Times New Roman" w:eastAsia="Times New Roman" w:hAnsi="Times New Roman" w:cs="Times New Roman"/>
          <w:color w:val="000000"/>
          <w:lang w:eastAsia="pt-BR"/>
        </w:rPr>
        <w:t>mantendo-se inertes</w:t>
      </w:r>
      <w:r w:rsidRPr="005F2C0C">
        <w:rPr>
          <w:rFonts w:ascii="Times New Roman" w:eastAsia="Times New Roman" w:hAnsi="Times New Roman" w:cs="Times New Roman"/>
          <w:color w:val="000000"/>
          <w:lang w:eastAsia="pt-BR"/>
        </w:rPr>
        <w:t xml:space="preserve">. Assim, </w:t>
      </w:r>
      <w:r w:rsidRPr="004B7F84">
        <w:rPr>
          <w:rFonts w:ascii="Times New Roman" w:eastAsia="Times New Roman" w:hAnsi="Times New Roman" w:cs="Times New Roman"/>
          <w:color w:val="000000"/>
          <w:lang w:eastAsia="pt-BR"/>
        </w:rPr>
        <w:t xml:space="preserve">vez que eram os </w:t>
      </w:r>
      <w:r w:rsidRPr="005F2C0C">
        <w:rPr>
          <w:rFonts w:ascii="Times New Roman" w:eastAsia="Times New Roman" w:hAnsi="Times New Roman" w:cs="Times New Roman"/>
          <w:color w:val="000000"/>
          <w:lang w:eastAsia="pt-BR"/>
        </w:rPr>
        <w:t xml:space="preserve">únicos sócios da empresa na época dos fatos, conforme faz prova o documento da JUCESP costado aos autos, só se pode concluir, de forma lógica e plausível, que ambos são os autores dos fatos a eles imputados na </w:t>
      </w:r>
      <w:r w:rsidRPr="004B7F84">
        <w:rPr>
          <w:rFonts w:ascii="Times New Roman" w:eastAsia="Times New Roman" w:hAnsi="Times New Roman" w:cs="Times New Roman"/>
          <w:color w:val="000000"/>
          <w:lang w:eastAsia="pt-BR"/>
        </w:rPr>
        <w:t>denúncia</w:t>
      </w:r>
      <w:r w:rsidRPr="005F2C0C">
        <w:rPr>
          <w:rFonts w:ascii="Times New Roman" w:eastAsia="Times New Roman" w:hAnsi="Times New Roman" w:cs="Times New Roman"/>
          <w:color w:val="000000"/>
          <w:lang w:eastAsia="pt-BR"/>
        </w:rPr>
        <w:t>;</w:t>
      </w:r>
    </w:p>
    <w:p w14:paraId="17B6E461" w14:textId="77777777" w:rsidR="005F2C0C" w:rsidRPr="005F2C0C" w:rsidRDefault="005F2C0C" w:rsidP="004B7F84">
      <w:pPr>
        <w:ind w:left="720"/>
        <w:jc w:val="both"/>
        <w:rPr>
          <w:rFonts w:ascii="Times New Roman" w:eastAsia="Times New Roman" w:hAnsi="Times New Roman" w:cs="Times New Roman"/>
          <w:color w:val="000000"/>
          <w:lang w:eastAsia="pt-BR"/>
        </w:rPr>
      </w:pPr>
      <w:r w:rsidRPr="005F2C0C">
        <w:rPr>
          <w:rFonts w:ascii="Times New Roman" w:eastAsia="Times New Roman" w:hAnsi="Times New Roman" w:cs="Times New Roman"/>
          <w:color w:val="000000"/>
          <w:lang w:eastAsia="pt-BR"/>
        </w:rPr>
        <w:t xml:space="preserve">II - Ademais, observa-se que a diferença entre o valor declarado à Receita Federal </w:t>
      </w:r>
      <w:proofErr w:type="gramStart"/>
      <w:r w:rsidRPr="005F2C0C">
        <w:rPr>
          <w:rFonts w:ascii="Times New Roman" w:eastAsia="Times New Roman" w:hAnsi="Times New Roman" w:cs="Times New Roman"/>
          <w:color w:val="000000"/>
          <w:lang w:eastAsia="pt-BR"/>
        </w:rPr>
        <w:t>e</w:t>
      </w:r>
      <w:proofErr w:type="gramEnd"/>
      <w:r w:rsidRPr="005F2C0C">
        <w:rPr>
          <w:rFonts w:ascii="Times New Roman" w:eastAsia="Times New Roman" w:hAnsi="Times New Roman" w:cs="Times New Roman"/>
          <w:color w:val="000000"/>
          <w:lang w:eastAsia="pt-BR"/>
        </w:rPr>
        <w:t xml:space="preserve"> o real valor que deveria constar é </w:t>
      </w:r>
      <w:r w:rsidRPr="004B7F84">
        <w:rPr>
          <w:rFonts w:ascii="Times New Roman" w:eastAsia="Times New Roman" w:hAnsi="Times New Roman" w:cs="Times New Roman"/>
          <w:color w:val="000000"/>
          <w:lang w:eastAsia="pt-BR"/>
        </w:rPr>
        <w:t xml:space="preserve">muito diverso, o que permite inferir </w:t>
      </w:r>
      <w:r w:rsidRPr="005F2C0C">
        <w:rPr>
          <w:rFonts w:ascii="Times New Roman" w:eastAsia="Times New Roman" w:hAnsi="Times New Roman" w:cs="Times New Roman"/>
          <w:color w:val="000000"/>
          <w:lang w:eastAsia="pt-BR"/>
        </w:rPr>
        <w:t xml:space="preserve">que os réus tinham conhecimento do fato, visto que se trata de valores atinentes ao patrimônio da empresa da qual eram, conforme documentos dos autos, sócios </w:t>
      </w:r>
      <w:r w:rsidRPr="004B7F84">
        <w:rPr>
          <w:rFonts w:ascii="Times New Roman" w:eastAsia="Times New Roman" w:hAnsi="Times New Roman" w:cs="Times New Roman"/>
          <w:color w:val="000000"/>
          <w:lang w:eastAsia="pt-BR"/>
        </w:rPr>
        <w:t>os</w:t>
      </w:r>
      <w:r w:rsidRPr="005F2C0C">
        <w:rPr>
          <w:rFonts w:ascii="Times New Roman" w:eastAsia="Times New Roman" w:hAnsi="Times New Roman" w:cs="Times New Roman"/>
          <w:color w:val="000000"/>
          <w:lang w:eastAsia="pt-BR"/>
        </w:rPr>
        <w:t xml:space="preserve"> únicos sócios;</w:t>
      </w:r>
    </w:p>
    <w:p w14:paraId="5E642DB6" w14:textId="77777777" w:rsidR="005F2C0C" w:rsidRPr="005F2C0C" w:rsidRDefault="005F2C0C" w:rsidP="004B7F84">
      <w:pPr>
        <w:ind w:left="720"/>
        <w:jc w:val="both"/>
        <w:rPr>
          <w:rFonts w:ascii="Times New Roman" w:eastAsia="Times New Roman" w:hAnsi="Times New Roman" w:cs="Times New Roman"/>
          <w:color w:val="000000"/>
          <w:lang w:eastAsia="pt-BR"/>
        </w:rPr>
      </w:pPr>
      <w:r w:rsidRPr="005F2C0C">
        <w:rPr>
          <w:rFonts w:ascii="Times New Roman" w:eastAsia="Times New Roman" w:hAnsi="Times New Roman" w:cs="Times New Roman"/>
          <w:color w:val="000000"/>
          <w:lang w:eastAsia="pt-BR"/>
        </w:rPr>
        <w:t xml:space="preserve">III - Há prova </w:t>
      </w:r>
      <w:r w:rsidRPr="004B7F84">
        <w:rPr>
          <w:rFonts w:ascii="Times New Roman" w:eastAsia="Times New Roman" w:hAnsi="Times New Roman" w:cs="Times New Roman"/>
          <w:color w:val="000000"/>
          <w:lang w:eastAsia="pt-BR"/>
        </w:rPr>
        <w:t xml:space="preserve">além de qualquer dúvida razoável da </w:t>
      </w:r>
      <w:r w:rsidRPr="005F2C0C">
        <w:rPr>
          <w:rFonts w:ascii="Times New Roman" w:eastAsia="Times New Roman" w:hAnsi="Times New Roman" w:cs="Times New Roman"/>
          <w:color w:val="000000"/>
          <w:lang w:eastAsia="pt-BR"/>
        </w:rPr>
        <w:t>autoria delitiva dos apelados;</w:t>
      </w:r>
    </w:p>
    <w:p w14:paraId="443A7C1A" w14:textId="77777777" w:rsidR="005F2C0C" w:rsidRPr="005F2C0C" w:rsidRDefault="005F2C0C" w:rsidP="004B7F84">
      <w:pPr>
        <w:ind w:left="720"/>
        <w:jc w:val="both"/>
        <w:rPr>
          <w:rFonts w:ascii="Times New Roman" w:eastAsia="Times New Roman" w:hAnsi="Times New Roman" w:cs="Times New Roman"/>
          <w:color w:val="000000"/>
          <w:lang w:eastAsia="pt-BR"/>
        </w:rPr>
      </w:pPr>
      <w:r w:rsidRPr="005F2C0C">
        <w:rPr>
          <w:rFonts w:ascii="Times New Roman" w:eastAsia="Times New Roman" w:hAnsi="Times New Roman" w:cs="Times New Roman"/>
          <w:color w:val="000000"/>
          <w:lang w:eastAsia="pt-BR"/>
        </w:rPr>
        <w:t>IV - Recurso provido.</w:t>
      </w:r>
    </w:p>
    <w:p w14:paraId="12B7DB3F" w14:textId="77777777" w:rsidR="005F2C0C" w:rsidRPr="005F2C0C" w:rsidRDefault="005F2C0C" w:rsidP="004B7F84">
      <w:pPr>
        <w:spacing w:after="240"/>
        <w:jc w:val="both"/>
        <w:rPr>
          <w:rFonts w:ascii="Times New Roman" w:eastAsia="Times New Roman" w:hAnsi="Times New Roman" w:cs="Times New Roman"/>
          <w:b/>
          <w:bCs/>
          <w:color w:val="000000"/>
          <w:lang w:eastAsia="pt-BR"/>
        </w:rPr>
      </w:pPr>
      <w:r w:rsidRPr="005F2C0C">
        <w:rPr>
          <w:rFonts w:ascii="Times New Roman" w:eastAsia="Times New Roman" w:hAnsi="Times New Roman" w:cs="Times New Roman"/>
          <w:color w:val="000000"/>
          <w:lang w:eastAsia="pt-BR"/>
        </w:rPr>
        <w:br/>
      </w:r>
    </w:p>
    <w:p w14:paraId="3262C5A5" w14:textId="77777777" w:rsidR="005F2C0C" w:rsidRPr="005F2C0C" w:rsidRDefault="005F2C0C" w:rsidP="004B7F84">
      <w:pPr>
        <w:spacing w:before="100" w:beforeAutospacing="1" w:after="100" w:afterAutospacing="1"/>
        <w:jc w:val="center"/>
        <w:rPr>
          <w:rFonts w:ascii="Times New Roman" w:hAnsi="Times New Roman" w:cs="Times New Roman"/>
          <w:b/>
          <w:bCs/>
          <w:color w:val="000000"/>
          <w:lang w:eastAsia="pt-BR"/>
        </w:rPr>
      </w:pPr>
      <w:r w:rsidRPr="005F2C0C">
        <w:rPr>
          <w:rFonts w:ascii="Times New Roman" w:hAnsi="Times New Roman" w:cs="Times New Roman"/>
          <w:b/>
          <w:bCs/>
          <w:color w:val="000000"/>
          <w:lang w:eastAsia="pt-BR"/>
        </w:rPr>
        <w:t>ACÓRDÃO</w:t>
      </w:r>
    </w:p>
    <w:p w14:paraId="124528E8" w14:textId="77777777" w:rsidR="005F2C0C" w:rsidRPr="005F2C0C" w:rsidRDefault="005F2C0C" w:rsidP="004B7F84">
      <w:pPr>
        <w:spacing w:before="100" w:beforeAutospacing="1" w:after="100" w:afterAutospacing="1"/>
        <w:ind w:left="720"/>
        <w:jc w:val="both"/>
        <w:rPr>
          <w:rFonts w:ascii="Times New Roman" w:hAnsi="Times New Roman" w:cs="Times New Roman"/>
          <w:color w:val="000000"/>
          <w:lang w:eastAsia="pt-BR"/>
        </w:rPr>
      </w:pPr>
      <w:r w:rsidRPr="005F2C0C">
        <w:rPr>
          <w:rFonts w:ascii="Times New Roman" w:hAnsi="Times New Roman" w:cs="Times New Roman"/>
          <w:color w:val="000000"/>
          <w:lang w:eastAsia="pt-BR"/>
        </w:rPr>
        <w:t xml:space="preserve">Vistos e relatados estes autos em que são partes as acima indicadas, decide a Egrégia </w:t>
      </w:r>
      <w:r w:rsidRPr="004B7F84">
        <w:rPr>
          <w:rFonts w:ascii="Times New Roman" w:hAnsi="Times New Roman" w:cs="Times New Roman"/>
          <w:color w:val="000000"/>
          <w:lang w:eastAsia="pt-BR"/>
        </w:rPr>
        <w:t xml:space="preserve">Décima </w:t>
      </w:r>
      <w:r w:rsidRPr="005F2C0C">
        <w:rPr>
          <w:rFonts w:ascii="Times New Roman" w:hAnsi="Times New Roman" w:cs="Times New Roman"/>
          <w:color w:val="000000"/>
          <w:lang w:eastAsia="pt-BR"/>
        </w:rPr>
        <w:t>Turma do Tribunal Regional Federal da 3ª Região, por unanimidade,</w:t>
      </w:r>
      <w:r w:rsidRPr="004B7F84">
        <w:rPr>
          <w:rFonts w:ascii="Times New Roman" w:hAnsi="Times New Roman" w:cs="Times New Roman"/>
          <w:color w:val="000000"/>
          <w:lang w:eastAsia="pt-BR"/>
        </w:rPr>
        <w:t> </w:t>
      </w:r>
      <w:r w:rsidRPr="005F2C0C">
        <w:rPr>
          <w:rFonts w:ascii="Times New Roman" w:hAnsi="Times New Roman" w:cs="Times New Roman"/>
          <w:b/>
          <w:bCs/>
          <w:color w:val="000000"/>
          <w:lang w:eastAsia="pt-BR"/>
        </w:rPr>
        <w:t>DAR PROVIMENTO</w:t>
      </w:r>
      <w:r w:rsidRPr="004B7F84">
        <w:rPr>
          <w:rFonts w:ascii="Times New Roman" w:hAnsi="Times New Roman" w:cs="Times New Roman"/>
          <w:color w:val="000000"/>
          <w:lang w:eastAsia="pt-BR"/>
        </w:rPr>
        <w:t> </w:t>
      </w:r>
      <w:r w:rsidRPr="005F2C0C">
        <w:rPr>
          <w:rFonts w:ascii="Times New Roman" w:hAnsi="Times New Roman" w:cs="Times New Roman"/>
          <w:color w:val="000000"/>
          <w:lang w:eastAsia="pt-BR"/>
        </w:rPr>
        <w:t xml:space="preserve">ao recurso de apelação interposto pelo Ministério Público Federal para condenar os apelados Carlos </w:t>
      </w:r>
      <w:r w:rsidRPr="004B7F84">
        <w:rPr>
          <w:rFonts w:ascii="Times New Roman" w:hAnsi="Times New Roman" w:cs="Times New Roman"/>
          <w:color w:val="000000"/>
          <w:lang w:eastAsia="pt-BR"/>
        </w:rPr>
        <w:t xml:space="preserve">Henrique Silva e </w:t>
      </w:r>
      <w:r w:rsidRPr="005F2C0C">
        <w:rPr>
          <w:rFonts w:ascii="Times New Roman" w:hAnsi="Times New Roman" w:cs="Times New Roman"/>
          <w:color w:val="000000"/>
          <w:lang w:eastAsia="pt-BR"/>
        </w:rPr>
        <w:t>Vi</w:t>
      </w:r>
      <w:r w:rsidRPr="004B7F84">
        <w:rPr>
          <w:rFonts w:ascii="Times New Roman" w:hAnsi="Times New Roman" w:cs="Times New Roman"/>
          <w:color w:val="000000"/>
          <w:lang w:eastAsia="pt-BR"/>
        </w:rPr>
        <w:t>tor Ferreira Filho</w:t>
      </w:r>
      <w:r w:rsidRPr="005F2C0C">
        <w:rPr>
          <w:rFonts w:ascii="Times New Roman" w:hAnsi="Times New Roman" w:cs="Times New Roman"/>
          <w:color w:val="000000"/>
          <w:lang w:eastAsia="pt-BR"/>
        </w:rPr>
        <w:t xml:space="preserve"> à pena de 3 anos de reclusão, </w:t>
      </w:r>
      <w:r w:rsidRPr="004B7F84">
        <w:rPr>
          <w:rFonts w:ascii="Times New Roman" w:hAnsi="Times New Roman" w:cs="Times New Roman"/>
          <w:color w:val="000000"/>
          <w:lang w:eastAsia="pt-BR"/>
        </w:rPr>
        <w:t>em regime inicial aberto, e ao pagamento de 100 (cem</w:t>
      </w:r>
      <w:r w:rsidRPr="005F2C0C">
        <w:rPr>
          <w:rFonts w:ascii="Times New Roman" w:hAnsi="Times New Roman" w:cs="Times New Roman"/>
          <w:color w:val="000000"/>
          <w:lang w:eastAsia="pt-BR"/>
        </w:rPr>
        <w:t>) dias-multa, fixado em 1/30 (um trinta avos) salário mínimo, nos termos do relatório e voto que ficam fazendo parte integrante do presente julgado.</w:t>
      </w:r>
    </w:p>
    <w:p w14:paraId="023EF738" w14:textId="77777777" w:rsidR="005F2C0C" w:rsidRPr="005F2C0C" w:rsidRDefault="005F2C0C" w:rsidP="004B7F84">
      <w:pPr>
        <w:spacing w:after="240"/>
        <w:jc w:val="center"/>
        <w:rPr>
          <w:rFonts w:ascii="Times New Roman" w:eastAsia="Times New Roman" w:hAnsi="Times New Roman" w:cs="Times New Roman"/>
          <w:color w:val="000000"/>
          <w:lang w:eastAsia="pt-BR"/>
        </w:rPr>
      </w:pPr>
    </w:p>
    <w:p w14:paraId="449ED5E4" w14:textId="169A1F50" w:rsidR="005F2C0C" w:rsidRPr="005F2C0C" w:rsidRDefault="004E14C5" w:rsidP="004B7F84">
      <w:pPr>
        <w:ind w:left="720"/>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São Paulo, 4</w:t>
      </w:r>
      <w:r w:rsidR="005F2C0C" w:rsidRPr="005F2C0C">
        <w:rPr>
          <w:rFonts w:ascii="Times New Roman" w:eastAsia="Times New Roman" w:hAnsi="Times New Roman" w:cs="Times New Roman"/>
          <w:color w:val="000000"/>
          <w:lang w:eastAsia="pt-BR"/>
        </w:rPr>
        <w:t xml:space="preserve"> de </w:t>
      </w:r>
      <w:r>
        <w:rPr>
          <w:rFonts w:ascii="Times New Roman" w:eastAsia="Times New Roman" w:hAnsi="Times New Roman" w:cs="Times New Roman"/>
          <w:color w:val="000000"/>
          <w:lang w:eastAsia="pt-BR"/>
        </w:rPr>
        <w:t>maio de 2017</w:t>
      </w:r>
      <w:bookmarkStart w:id="0" w:name="_GoBack"/>
      <w:bookmarkEnd w:id="0"/>
      <w:r w:rsidR="005F2C0C" w:rsidRPr="005F2C0C">
        <w:rPr>
          <w:rFonts w:ascii="Times New Roman" w:eastAsia="Times New Roman" w:hAnsi="Times New Roman" w:cs="Times New Roman"/>
          <w:color w:val="000000"/>
          <w:lang w:eastAsia="pt-BR"/>
        </w:rPr>
        <w:t>.</w:t>
      </w:r>
    </w:p>
    <w:p w14:paraId="1C806EAA" w14:textId="77777777" w:rsidR="005F2C0C" w:rsidRPr="004B7F84" w:rsidRDefault="005F2C0C" w:rsidP="004B7F84">
      <w:pPr>
        <w:jc w:val="center"/>
        <w:rPr>
          <w:rFonts w:ascii="Times New Roman" w:eastAsia="Times New Roman" w:hAnsi="Times New Roman" w:cs="Times New Roman"/>
          <w:b/>
          <w:bCs/>
          <w:color w:val="000000"/>
          <w:lang w:eastAsia="pt-BR"/>
        </w:rPr>
      </w:pPr>
    </w:p>
    <w:p w14:paraId="06222A48" w14:textId="77777777" w:rsidR="005F2C0C" w:rsidRPr="005F2C0C" w:rsidRDefault="005F2C0C" w:rsidP="004B7F84">
      <w:pPr>
        <w:jc w:val="center"/>
        <w:rPr>
          <w:rFonts w:ascii="Times New Roman" w:eastAsia="Times New Roman" w:hAnsi="Times New Roman" w:cs="Times New Roman"/>
          <w:b/>
          <w:bCs/>
          <w:color w:val="000000"/>
          <w:lang w:eastAsia="pt-BR"/>
        </w:rPr>
      </w:pPr>
      <w:r w:rsidRPr="004B7F84">
        <w:rPr>
          <w:rFonts w:ascii="Times New Roman" w:eastAsia="Times New Roman" w:hAnsi="Times New Roman" w:cs="Times New Roman"/>
          <w:b/>
          <w:bCs/>
          <w:color w:val="000000"/>
          <w:lang w:eastAsia="pt-BR"/>
        </w:rPr>
        <w:t>PÔNCIO PILATOS</w:t>
      </w:r>
    </w:p>
    <w:p w14:paraId="67BCBA4F" w14:textId="77777777" w:rsidR="005F2C0C" w:rsidRPr="005F2C0C" w:rsidRDefault="00FB400E" w:rsidP="004B7F84">
      <w:pPr>
        <w:jc w:val="center"/>
        <w:rPr>
          <w:rFonts w:ascii="Times New Roman" w:eastAsia="Times New Roman" w:hAnsi="Times New Roman" w:cs="Times New Roman"/>
          <w:b/>
          <w:bCs/>
          <w:color w:val="000000"/>
          <w:lang w:eastAsia="pt-BR"/>
        </w:rPr>
      </w:pPr>
      <w:r w:rsidRPr="004B7F84">
        <w:rPr>
          <w:rFonts w:ascii="Times New Roman" w:eastAsia="Times New Roman" w:hAnsi="Times New Roman" w:cs="Times New Roman"/>
          <w:b/>
          <w:bCs/>
          <w:color w:val="000000"/>
          <w:lang w:eastAsia="pt-BR"/>
        </w:rPr>
        <w:t>Jui</w:t>
      </w:r>
      <w:r w:rsidR="005F2C0C" w:rsidRPr="004B7F84">
        <w:rPr>
          <w:rFonts w:ascii="Times New Roman" w:eastAsia="Times New Roman" w:hAnsi="Times New Roman" w:cs="Times New Roman"/>
          <w:b/>
          <w:bCs/>
          <w:color w:val="000000"/>
          <w:lang w:eastAsia="pt-BR"/>
        </w:rPr>
        <w:t>z Federal Convocado</w:t>
      </w:r>
    </w:p>
    <w:p w14:paraId="4E4464B4" w14:textId="77777777" w:rsidR="005F2C0C" w:rsidRPr="004B7F84" w:rsidRDefault="005F2C0C" w:rsidP="004B7F84">
      <w:pPr>
        <w:jc w:val="both"/>
        <w:rPr>
          <w:rFonts w:ascii="Times New Roman" w:eastAsia="Times New Roman" w:hAnsi="Times New Roman" w:cs="Times New Roman"/>
          <w:color w:val="000000" w:themeColor="text1"/>
          <w:lang w:eastAsia="pt-BR"/>
        </w:rPr>
      </w:pPr>
    </w:p>
    <w:p w14:paraId="30D83ED5" w14:textId="77777777" w:rsidR="00A24CFD" w:rsidRPr="004B7F84" w:rsidRDefault="00A24CFD" w:rsidP="004B7F84">
      <w:pPr>
        <w:jc w:val="both"/>
        <w:rPr>
          <w:rFonts w:ascii="Times New Roman" w:eastAsia="Times New Roman" w:hAnsi="Times New Roman" w:cs="Times New Roman"/>
          <w:color w:val="000000" w:themeColor="text1"/>
          <w:lang w:eastAsia="pt-BR"/>
        </w:rPr>
      </w:pPr>
    </w:p>
    <w:p w14:paraId="72EF4B5D" w14:textId="77777777" w:rsidR="00FB400E" w:rsidRPr="004B7F84" w:rsidRDefault="00FB400E" w:rsidP="004B7F84">
      <w:pPr>
        <w:spacing w:after="480"/>
        <w:jc w:val="both"/>
        <w:rPr>
          <w:rFonts w:ascii="Times New Roman" w:hAnsi="Times New Roman" w:cs="Times New Roman"/>
          <w:color w:val="000000" w:themeColor="text1"/>
          <w:spacing w:val="2"/>
          <w:lang w:eastAsia="pt-BR"/>
        </w:rPr>
      </w:pPr>
      <w:r w:rsidRPr="00FB400E">
        <w:rPr>
          <w:rFonts w:ascii="Times New Roman" w:hAnsi="Times New Roman" w:cs="Times New Roman"/>
          <w:color w:val="000000" w:themeColor="text1"/>
          <w:spacing w:val="2"/>
          <w:lang w:eastAsia="pt-BR"/>
        </w:rPr>
        <w:t xml:space="preserve">Segundo consta dos presentes autos, </w:t>
      </w:r>
      <w:r w:rsidRPr="004B7F84">
        <w:rPr>
          <w:rFonts w:ascii="Times New Roman" w:hAnsi="Times New Roman" w:cs="Times New Roman"/>
          <w:color w:val="000000" w:themeColor="text1"/>
          <w:spacing w:val="2"/>
          <w:lang w:eastAsia="pt-BR"/>
        </w:rPr>
        <w:t xml:space="preserve">Carlos </w:t>
      </w:r>
      <w:r w:rsidR="004B7F84" w:rsidRPr="004B7F84">
        <w:rPr>
          <w:rFonts w:ascii="Times New Roman" w:hAnsi="Times New Roman" w:cs="Times New Roman"/>
          <w:color w:val="000000" w:themeColor="text1"/>
          <w:spacing w:val="2"/>
          <w:lang w:eastAsia="pt-BR"/>
        </w:rPr>
        <w:t xml:space="preserve">Henrique Silva </w:t>
      </w:r>
      <w:r w:rsidRPr="004B7F84">
        <w:rPr>
          <w:rFonts w:ascii="Times New Roman" w:hAnsi="Times New Roman" w:cs="Times New Roman"/>
          <w:color w:val="000000" w:themeColor="text1"/>
          <w:spacing w:val="2"/>
          <w:lang w:eastAsia="pt-BR"/>
        </w:rPr>
        <w:t xml:space="preserve">e Vitor Ferreira Filho </w:t>
      </w:r>
      <w:r w:rsidRPr="00FB400E">
        <w:rPr>
          <w:rFonts w:ascii="Times New Roman" w:hAnsi="Times New Roman" w:cs="Times New Roman"/>
          <w:color w:val="000000" w:themeColor="text1"/>
          <w:spacing w:val="2"/>
          <w:lang w:eastAsia="pt-BR"/>
        </w:rPr>
        <w:t>foram denunciados pela prática do delito previsto</w:t>
      </w:r>
      <w:r w:rsidRPr="004B7F84">
        <w:rPr>
          <w:rFonts w:ascii="Times New Roman" w:hAnsi="Times New Roman" w:cs="Times New Roman"/>
          <w:color w:val="000000" w:themeColor="text1"/>
          <w:spacing w:val="2"/>
          <w:lang w:eastAsia="pt-BR"/>
        </w:rPr>
        <w:t xml:space="preserve">  </w:t>
      </w:r>
      <w:r w:rsidRPr="00FB400E">
        <w:rPr>
          <w:rFonts w:ascii="Times New Roman" w:hAnsi="Times New Roman" w:cs="Times New Roman"/>
          <w:color w:val="000000" w:themeColor="text1"/>
          <w:spacing w:val="2"/>
          <w:lang w:eastAsia="pt-BR"/>
        </w:rPr>
        <w:t>no artigo</w:t>
      </w:r>
      <w:r w:rsidRPr="004B7F84">
        <w:rPr>
          <w:rFonts w:ascii="Times New Roman" w:hAnsi="Times New Roman" w:cs="Times New Roman"/>
          <w:color w:val="000000" w:themeColor="text1"/>
          <w:spacing w:val="2"/>
          <w:lang w:eastAsia="pt-BR"/>
        </w:rPr>
        <w:t> </w:t>
      </w:r>
      <w:hyperlink r:id="rId4" w:tooltip="Artigo 1 da Lei de Crimes Contra a Ordem Tributária - Lei 8137/90" w:history="1">
        <w:r w:rsidRPr="004B7F84">
          <w:rPr>
            <w:rFonts w:ascii="Times New Roman" w:hAnsi="Times New Roman" w:cs="Times New Roman"/>
            <w:color w:val="000000" w:themeColor="text1"/>
            <w:spacing w:val="2"/>
            <w:lang w:eastAsia="pt-BR"/>
          </w:rPr>
          <w:t>1º</w:t>
        </w:r>
      </w:hyperlink>
      <w:r w:rsidRPr="00FB400E">
        <w:rPr>
          <w:rFonts w:ascii="Times New Roman" w:hAnsi="Times New Roman" w:cs="Times New Roman"/>
          <w:color w:val="000000" w:themeColor="text1"/>
          <w:spacing w:val="2"/>
          <w:lang w:eastAsia="pt-BR"/>
        </w:rPr>
        <w:t>, inciso</w:t>
      </w:r>
      <w:r w:rsidRPr="004B7F84">
        <w:rPr>
          <w:rFonts w:ascii="Times New Roman" w:hAnsi="Times New Roman" w:cs="Times New Roman"/>
          <w:color w:val="000000" w:themeColor="text1"/>
          <w:spacing w:val="2"/>
          <w:lang w:eastAsia="pt-BR"/>
        </w:rPr>
        <w:t> </w:t>
      </w:r>
      <w:hyperlink r:id="rId5" w:tooltip="Inciso I do Artigo 1 da Lei de Crimes Contra a Ordem Tributária - Lei 8137/90" w:history="1">
        <w:r w:rsidRPr="004B7F84">
          <w:rPr>
            <w:rFonts w:ascii="Times New Roman" w:hAnsi="Times New Roman" w:cs="Times New Roman"/>
            <w:color w:val="000000" w:themeColor="text1"/>
            <w:spacing w:val="2"/>
            <w:lang w:eastAsia="pt-BR"/>
          </w:rPr>
          <w:t>I</w:t>
        </w:r>
      </w:hyperlink>
      <w:r w:rsidRPr="00FB400E">
        <w:rPr>
          <w:rFonts w:ascii="Times New Roman" w:hAnsi="Times New Roman" w:cs="Times New Roman"/>
          <w:color w:val="000000" w:themeColor="text1"/>
          <w:spacing w:val="2"/>
          <w:lang w:eastAsia="pt-BR"/>
        </w:rPr>
        <w:t>, da Lei nº</w:t>
      </w:r>
      <w:r w:rsidRPr="004B7F84">
        <w:rPr>
          <w:rFonts w:ascii="Times New Roman" w:hAnsi="Times New Roman" w:cs="Times New Roman"/>
          <w:color w:val="000000" w:themeColor="text1"/>
          <w:spacing w:val="2"/>
          <w:lang w:eastAsia="pt-BR"/>
        </w:rPr>
        <w:t> </w:t>
      </w:r>
      <w:hyperlink r:id="rId6" w:tooltip="Lei de Crimes Contra a Ordem Tributária - Lei 8137/90" w:history="1">
        <w:r w:rsidRPr="004B7F84">
          <w:rPr>
            <w:rFonts w:ascii="Times New Roman" w:hAnsi="Times New Roman" w:cs="Times New Roman"/>
            <w:color w:val="000000" w:themeColor="text1"/>
            <w:spacing w:val="2"/>
            <w:lang w:eastAsia="pt-BR"/>
          </w:rPr>
          <w:t>8.137</w:t>
        </w:r>
      </w:hyperlink>
      <w:r w:rsidRPr="00FB400E">
        <w:rPr>
          <w:rFonts w:ascii="Times New Roman" w:hAnsi="Times New Roman" w:cs="Times New Roman"/>
          <w:color w:val="000000" w:themeColor="text1"/>
          <w:spacing w:val="2"/>
          <w:lang w:eastAsia="pt-BR"/>
        </w:rPr>
        <w:t>/90, uma vez que, na</w:t>
      </w:r>
      <w:r w:rsidRPr="004B7F84">
        <w:rPr>
          <w:rFonts w:ascii="Times New Roman" w:hAnsi="Times New Roman" w:cs="Times New Roman"/>
          <w:color w:val="000000" w:themeColor="text1"/>
          <w:spacing w:val="2"/>
          <w:lang w:eastAsia="pt-BR"/>
        </w:rPr>
        <w:t xml:space="preserve">  </w:t>
      </w:r>
      <w:r w:rsidRPr="00FB400E">
        <w:rPr>
          <w:rFonts w:ascii="Times New Roman" w:hAnsi="Times New Roman" w:cs="Times New Roman"/>
          <w:color w:val="000000" w:themeColor="text1"/>
          <w:spacing w:val="2"/>
          <w:lang w:eastAsia="pt-BR"/>
        </w:rPr>
        <w:t>qualidade de sócios-proprietários e responsáveis pela gerência da empresa</w:t>
      </w:r>
      <w:r w:rsidRPr="004B7F84">
        <w:rPr>
          <w:rFonts w:ascii="Times New Roman" w:hAnsi="Times New Roman" w:cs="Times New Roman"/>
          <w:color w:val="000000" w:themeColor="text1"/>
          <w:spacing w:val="2"/>
          <w:lang w:eastAsia="pt-BR"/>
        </w:rPr>
        <w:t> </w:t>
      </w:r>
      <w:r w:rsidRPr="00FB400E">
        <w:rPr>
          <w:rFonts w:ascii="Times New Roman" w:hAnsi="Times New Roman" w:cs="Times New Roman"/>
          <w:color w:val="000000" w:themeColor="text1"/>
          <w:spacing w:val="2"/>
          <w:lang w:eastAsia="pt-BR"/>
        </w:rPr>
        <w:t>"</w:t>
      </w:r>
      <w:r w:rsidRPr="004B7F84">
        <w:rPr>
          <w:rFonts w:ascii="Times New Roman" w:hAnsi="Times New Roman" w:cs="Times New Roman"/>
          <w:color w:val="000000" w:themeColor="text1"/>
          <w:spacing w:val="2"/>
          <w:lang w:eastAsia="pt-BR"/>
        </w:rPr>
        <w:t>Century</w:t>
      </w:r>
      <w:r w:rsidRPr="00FB400E">
        <w:rPr>
          <w:rFonts w:ascii="Times New Roman" w:hAnsi="Times New Roman" w:cs="Times New Roman"/>
          <w:color w:val="000000" w:themeColor="text1"/>
          <w:spacing w:val="2"/>
          <w:lang w:eastAsia="pt-BR"/>
        </w:rPr>
        <w:t xml:space="preserve"> Engenharia Construção e Incorporação Ltda.", no</w:t>
      </w:r>
      <w:r w:rsidRPr="004B7F84">
        <w:rPr>
          <w:rFonts w:ascii="Times New Roman" w:hAnsi="Times New Roman" w:cs="Times New Roman"/>
          <w:color w:val="000000" w:themeColor="text1"/>
          <w:spacing w:val="2"/>
          <w:lang w:eastAsia="pt-BR"/>
        </w:rPr>
        <w:t> </w:t>
      </w:r>
      <w:r w:rsidRPr="00FB400E">
        <w:rPr>
          <w:rFonts w:ascii="Times New Roman" w:hAnsi="Times New Roman" w:cs="Times New Roman"/>
          <w:color w:val="000000" w:themeColor="text1"/>
          <w:spacing w:val="2"/>
          <w:lang w:eastAsia="pt-BR"/>
        </w:rPr>
        <w:t xml:space="preserve">exercício financeiro de </w:t>
      </w:r>
      <w:r w:rsidRPr="004B7F84">
        <w:rPr>
          <w:rFonts w:ascii="Times New Roman" w:hAnsi="Times New Roman" w:cs="Times New Roman"/>
          <w:color w:val="000000" w:themeColor="text1"/>
          <w:spacing w:val="2"/>
          <w:lang w:eastAsia="pt-BR"/>
        </w:rPr>
        <w:t>2010</w:t>
      </w:r>
      <w:r w:rsidRPr="00FB400E">
        <w:rPr>
          <w:rFonts w:ascii="Times New Roman" w:hAnsi="Times New Roman" w:cs="Times New Roman"/>
          <w:color w:val="000000" w:themeColor="text1"/>
          <w:spacing w:val="2"/>
          <w:lang w:eastAsia="pt-BR"/>
        </w:rPr>
        <w:t>, teriam reduzido o montante devido a</w:t>
      </w:r>
      <w:r w:rsidRPr="004B7F84">
        <w:rPr>
          <w:rFonts w:ascii="Times New Roman" w:hAnsi="Times New Roman" w:cs="Times New Roman"/>
          <w:color w:val="000000" w:themeColor="text1"/>
          <w:spacing w:val="2"/>
          <w:lang w:eastAsia="pt-BR"/>
        </w:rPr>
        <w:t> </w:t>
      </w:r>
      <w:r w:rsidRPr="00FB400E">
        <w:rPr>
          <w:rFonts w:ascii="Times New Roman" w:hAnsi="Times New Roman" w:cs="Times New Roman"/>
          <w:color w:val="000000" w:themeColor="text1"/>
          <w:spacing w:val="2"/>
          <w:lang w:eastAsia="pt-BR"/>
        </w:rPr>
        <w:t>título de</w:t>
      </w:r>
      <w:r w:rsidRPr="004B7F84">
        <w:rPr>
          <w:rFonts w:ascii="Times New Roman" w:hAnsi="Times New Roman" w:cs="Times New Roman"/>
          <w:color w:val="000000" w:themeColor="text1"/>
          <w:spacing w:val="2"/>
          <w:lang w:eastAsia="pt-BR"/>
        </w:rPr>
        <w:t> </w:t>
      </w:r>
      <w:hyperlink r:id="rId7" w:tooltip="Lei do Imposto de Renda das Pessoas Juridicas - Lei 9249/95" w:history="1">
        <w:r w:rsidRPr="004B7F84">
          <w:rPr>
            <w:rFonts w:ascii="Times New Roman" w:hAnsi="Times New Roman" w:cs="Times New Roman"/>
            <w:color w:val="000000" w:themeColor="text1"/>
            <w:spacing w:val="2"/>
            <w:lang w:eastAsia="pt-BR"/>
          </w:rPr>
          <w:t>Imposto de Renda Pessoa Jurídica</w:t>
        </w:r>
      </w:hyperlink>
      <w:r w:rsidRPr="004B7F84">
        <w:rPr>
          <w:rFonts w:ascii="Times New Roman" w:hAnsi="Times New Roman" w:cs="Times New Roman"/>
          <w:color w:val="000000" w:themeColor="text1"/>
          <w:spacing w:val="2"/>
          <w:lang w:eastAsia="pt-BR"/>
        </w:rPr>
        <w:t> </w:t>
      </w:r>
      <w:r w:rsidRPr="00FB400E">
        <w:rPr>
          <w:rFonts w:ascii="Times New Roman" w:hAnsi="Times New Roman" w:cs="Times New Roman"/>
          <w:color w:val="000000" w:themeColor="text1"/>
          <w:spacing w:val="2"/>
          <w:lang w:eastAsia="pt-BR"/>
        </w:rPr>
        <w:t>e tributos reflexos, mediante</w:t>
      </w:r>
      <w:r w:rsidRPr="004B7F84">
        <w:rPr>
          <w:rFonts w:ascii="Times New Roman" w:hAnsi="Times New Roman" w:cs="Times New Roman"/>
          <w:color w:val="000000" w:themeColor="text1"/>
          <w:spacing w:val="2"/>
          <w:lang w:eastAsia="pt-BR"/>
        </w:rPr>
        <w:t> </w:t>
      </w:r>
      <w:r w:rsidRPr="00FB400E">
        <w:rPr>
          <w:rFonts w:ascii="Times New Roman" w:hAnsi="Times New Roman" w:cs="Times New Roman"/>
          <w:color w:val="000000" w:themeColor="text1"/>
          <w:spacing w:val="2"/>
          <w:lang w:eastAsia="pt-BR"/>
        </w:rPr>
        <w:t>omissão de informações e prestação de declaração falsa às</w:t>
      </w:r>
      <w:r w:rsidRPr="004B7F84">
        <w:rPr>
          <w:rFonts w:ascii="Times New Roman" w:hAnsi="Times New Roman" w:cs="Times New Roman"/>
          <w:color w:val="000000" w:themeColor="text1"/>
          <w:spacing w:val="2"/>
          <w:lang w:eastAsia="pt-BR"/>
        </w:rPr>
        <w:t> </w:t>
      </w:r>
      <w:r w:rsidRPr="00FB400E">
        <w:rPr>
          <w:rFonts w:ascii="Times New Roman" w:hAnsi="Times New Roman" w:cs="Times New Roman"/>
          <w:color w:val="000000" w:themeColor="text1"/>
          <w:spacing w:val="2"/>
          <w:lang w:eastAsia="pt-BR"/>
        </w:rPr>
        <w:t>autoridades fazendárias</w:t>
      </w:r>
      <w:r w:rsidRPr="004B7F84">
        <w:rPr>
          <w:rFonts w:ascii="Times New Roman" w:hAnsi="Times New Roman" w:cs="Times New Roman"/>
          <w:color w:val="000000" w:themeColor="text1"/>
          <w:spacing w:val="2"/>
          <w:lang w:eastAsia="pt-BR"/>
        </w:rPr>
        <w:t>.</w:t>
      </w:r>
    </w:p>
    <w:p w14:paraId="612B34C1" w14:textId="77777777" w:rsidR="00FB400E" w:rsidRPr="004B7F84" w:rsidRDefault="00FB400E" w:rsidP="004B7F84">
      <w:pPr>
        <w:spacing w:after="480"/>
        <w:jc w:val="both"/>
        <w:rPr>
          <w:rFonts w:ascii="Times New Roman" w:hAnsi="Times New Roman" w:cs="Times New Roman"/>
          <w:spacing w:val="2"/>
          <w:lang w:eastAsia="pt-BR"/>
        </w:rPr>
      </w:pPr>
      <w:r w:rsidRPr="004B7F84">
        <w:rPr>
          <w:rFonts w:ascii="Times New Roman" w:hAnsi="Times New Roman" w:cs="Times New Roman"/>
          <w:spacing w:val="2"/>
          <w:lang w:eastAsia="pt-BR"/>
        </w:rPr>
        <w:t xml:space="preserve">Ao término do processo em primeiro grau, foram absolvidos, por considerar o Magistrado </w:t>
      </w:r>
      <w:r w:rsidRPr="004B7F84">
        <w:rPr>
          <w:rFonts w:ascii="Times New Roman" w:hAnsi="Times New Roman" w:cs="Times New Roman"/>
          <w:i/>
          <w:spacing w:val="2"/>
          <w:lang w:eastAsia="pt-BR"/>
        </w:rPr>
        <w:t xml:space="preserve">a quo </w:t>
      </w:r>
      <w:r w:rsidRPr="004B7F84">
        <w:rPr>
          <w:rFonts w:ascii="Times New Roman" w:hAnsi="Times New Roman" w:cs="Times New Roman"/>
          <w:spacing w:val="2"/>
          <w:lang w:eastAsia="pt-BR"/>
        </w:rPr>
        <w:t xml:space="preserve">que, a despeito de a materialidade delitiva estar provada pelo procedimento administrativo fiscal n.º 2015.223.4567 e do qual consta o AIIM e a certidão definitiva de constituição do crédito tributário, a autoria delitiva não restou comprovada por provas produzidas em contraditório, não se podendo presumir que os sócios foram os efetivos responsáveis pela omissão de declaração que redundou na redução dos tributos.  </w:t>
      </w:r>
    </w:p>
    <w:p w14:paraId="5193C7A0" w14:textId="77777777" w:rsidR="00FB400E" w:rsidRPr="004B7F84" w:rsidRDefault="00FB400E" w:rsidP="004B7F84">
      <w:pPr>
        <w:spacing w:after="480"/>
        <w:jc w:val="both"/>
        <w:rPr>
          <w:rFonts w:ascii="Times New Roman" w:hAnsi="Times New Roman" w:cs="Times New Roman"/>
          <w:spacing w:val="2"/>
          <w:lang w:eastAsia="pt-BR"/>
        </w:rPr>
      </w:pPr>
      <w:r w:rsidRPr="004B7F84">
        <w:rPr>
          <w:rFonts w:ascii="Times New Roman" w:hAnsi="Times New Roman" w:cs="Times New Roman"/>
          <w:spacing w:val="2"/>
          <w:lang w:eastAsia="pt-BR"/>
        </w:rPr>
        <w:t>Contra a r. sentença apelou o Ministério Público Federal, entendendo que há prova suficiente da autoria delitiva, postulando a reforma da sentença, com a condenação dos apelados.</w:t>
      </w:r>
    </w:p>
    <w:p w14:paraId="2D5E141A"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A questão posta em discussão se resume à analise da autoria delitiva, cabendo verificar se os documentos apontados pelo Parquet Federal são aptos ou não para se configurar a autoria dos apelados.</w:t>
      </w:r>
      <w:r w:rsidRPr="004B7F84">
        <w:rPr>
          <w:rFonts w:ascii="Times New Roman" w:hAnsi="Times New Roman" w:cs="Times New Roman"/>
          <w:spacing w:val="2"/>
          <w:lang w:eastAsia="pt-BR"/>
        </w:rPr>
        <w:t> </w:t>
      </w:r>
    </w:p>
    <w:p w14:paraId="0D35EE28"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Delimitado o objeto do presente recurso, passo à análise.</w:t>
      </w:r>
      <w:r w:rsidRPr="004B7F84">
        <w:rPr>
          <w:rFonts w:ascii="Times New Roman" w:hAnsi="Times New Roman" w:cs="Times New Roman"/>
          <w:spacing w:val="2"/>
          <w:lang w:eastAsia="pt-BR"/>
        </w:rPr>
        <w:t> </w:t>
      </w:r>
    </w:p>
    <w:p w14:paraId="68FE3DA9"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Preliminarmente, é importante sintetizar os documentos fornecidos pela JUCESP, que apontam os representantes legais da empresa.</w:t>
      </w:r>
      <w:r w:rsidRPr="004B7F84">
        <w:rPr>
          <w:rFonts w:ascii="Times New Roman" w:hAnsi="Times New Roman" w:cs="Times New Roman"/>
          <w:spacing w:val="2"/>
          <w:lang w:eastAsia="pt-BR"/>
        </w:rPr>
        <w:t> </w:t>
      </w:r>
    </w:p>
    <w:p w14:paraId="7C906105" w14:textId="77777777" w:rsidR="00A24CFD" w:rsidRPr="00A24CFD" w:rsidRDefault="004B7F84" w:rsidP="004B7F84">
      <w:pPr>
        <w:spacing w:after="480"/>
        <w:jc w:val="both"/>
        <w:rPr>
          <w:rFonts w:ascii="Times New Roman" w:hAnsi="Times New Roman" w:cs="Times New Roman"/>
          <w:spacing w:val="2"/>
          <w:lang w:eastAsia="pt-BR"/>
        </w:rPr>
      </w:pPr>
      <w:r>
        <w:rPr>
          <w:rFonts w:ascii="Times New Roman" w:hAnsi="Times New Roman" w:cs="Times New Roman"/>
          <w:spacing w:val="2"/>
          <w:lang w:eastAsia="pt-BR"/>
        </w:rPr>
        <w:t>À fl. 233</w:t>
      </w:r>
      <w:r w:rsidR="00A24CFD" w:rsidRPr="00A24CFD">
        <w:rPr>
          <w:rFonts w:ascii="Times New Roman" w:hAnsi="Times New Roman" w:cs="Times New Roman"/>
          <w:spacing w:val="2"/>
          <w:lang w:eastAsia="pt-BR"/>
        </w:rPr>
        <w:t xml:space="preserve"> observa-se que a sociedade </w:t>
      </w:r>
      <w:r>
        <w:rPr>
          <w:rFonts w:ascii="Times New Roman" w:hAnsi="Times New Roman" w:cs="Times New Roman"/>
          <w:spacing w:val="2"/>
          <w:lang w:eastAsia="pt-BR"/>
        </w:rPr>
        <w:t>Century</w:t>
      </w:r>
      <w:r w:rsidR="00A24CFD" w:rsidRPr="00A24CFD">
        <w:rPr>
          <w:rFonts w:ascii="Times New Roman" w:hAnsi="Times New Roman" w:cs="Times New Roman"/>
          <w:spacing w:val="2"/>
          <w:lang w:eastAsia="pt-BR"/>
        </w:rPr>
        <w:t xml:space="preserve"> Engenharia Construção e Incorporação Ltda. foi constituída em 19/10/</w:t>
      </w:r>
      <w:r>
        <w:rPr>
          <w:rFonts w:ascii="Times New Roman" w:hAnsi="Times New Roman" w:cs="Times New Roman"/>
          <w:spacing w:val="2"/>
          <w:lang w:eastAsia="pt-BR"/>
        </w:rPr>
        <w:t>2000</w:t>
      </w:r>
      <w:r w:rsidR="00A24CFD" w:rsidRPr="00A24CFD">
        <w:rPr>
          <w:rFonts w:ascii="Times New Roman" w:hAnsi="Times New Roman" w:cs="Times New Roman"/>
          <w:spacing w:val="2"/>
          <w:lang w:eastAsia="pt-BR"/>
        </w:rPr>
        <w:t xml:space="preserve">, tendo como sócios os apelados </w:t>
      </w:r>
      <w:r w:rsidRPr="004B7F84">
        <w:rPr>
          <w:rFonts w:ascii="Times New Roman" w:hAnsi="Times New Roman" w:cs="Times New Roman"/>
          <w:spacing w:val="2"/>
          <w:lang w:eastAsia="pt-BR"/>
        </w:rPr>
        <w:t xml:space="preserve">Carlos </w:t>
      </w:r>
      <w:r>
        <w:rPr>
          <w:rFonts w:ascii="Times New Roman" w:hAnsi="Times New Roman" w:cs="Times New Roman"/>
          <w:spacing w:val="2"/>
          <w:lang w:eastAsia="pt-BR"/>
        </w:rPr>
        <w:t xml:space="preserve">Henrique Silva </w:t>
      </w:r>
      <w:r w:rsidRPr="004B7F84">
        <w:rPr>
          <w:rFonts w:ascii="Times New Roman" w:hAnsi="Times New Roman" w:cs="Times New Roman"/>
          <w:spacing w:val="2"/>
          <w:lang w:eastAsia="pt-BR"/>
        </w:rPr>
        <w:t>e Vitor Ferreira Filho</w:t>
      </w:r>
      <w:r w:rsidR="00A24CFD" w:rsidRPr="00A24CFD">
        <w:rPr>
          <w:rFonts w:ascii="Times New Roman" w:hAnsi="Times New Roman" w:cs="Times New Roman"/>
          <w:spacing w:val="2"/>
          <w:lang w:eastAsia="pt-BR"/>
        </w:rPr>
        <w:t>, respondendo, cada um deles, por 50% da quota social.</w:t>
      </w:r>
      <w:r w:rsidR="00A24CFD" w:rsidRPr="004B7F84">
        <w:rPr>
          <w:rFonts w:ascii="Times New Roman" w:hAnsi="Times New Roman" w:cs="Times New Roman"/>
          <w:spacing w:val="2"/>
          <w:lang w:eastAsia="pt-BR"/>
        </w:rPr>
        <w:t> </w:t>
      </w:r>
    </w:p>
    <w:p w14:paraId="49E6FAD8" w14:textId="77777777" w:rsidR="00A24CFD" w:rsidRPr="00A24CFD" w:rsidRDefault="004B7F84" w:rsidP="004B7F84">
      <w:pPr>
        <w:spacing w:after="480"/>
        <w:jc w:val="both"/>
        <w:rPr>
          <w:rFonts w:ascii="Times New Roman" w:hAnsi="Times New Roman" w:cs="Times New Roman"/>
          <w:spacing w:val="2"/>
          <w:lang w:eastAsia="pt-BR"/>
        </w:rPr>
      </w:pPr>
      <w:r>
        <w:rPr>
          <w:rFonts w:ascii="Times New Roman" w:hAnsi="Times New Roman" w:cs="Times New Roman"/>
          <w:spacing w:val="2"/>
          <w:lang w:eastAsia="pt-BR"/>
        </w:rPr>
        <w:t>Já às fls. 231/2</w:t>
      </w:r>
      <w:r w:rsidR="00A24CFD" w:rsidRPr="00A24CFD">
        <w:rPr>
          <w:rFonts w:ascii="Times New Roman" w:hAnsi="Times New Roman" w:cs="Times New Roman"/>
          <w:spacing w:val="2"/>
          <w:lang w:eastAsia="pt-BR"/>
        </w:rPr>
        <w:t>32 vê-se que a empresa sofreu alteração em sua denominação social, tendo os apelantes se retirado da sociedade, em 17/12/</w:t>
      </w:r>
      <w:r>
        <w:rPr>
          <w:rFonts w:ascii="Times New Roman" w:hAnsi="Times New Roman" w:cs="Times New Roman"/>
          <w:spacing w:val="2"/>
          <w:lang w:eastAsia="pt-BR"/>
        </w:rPr>
        <w:t>2008</w:t>
      </w:r>
      <w:r w:rsidR="00A24CFD" w:rsidRPr="00A24CFD">
        <w:rPr>
          <w:rFonts w:ascii="Times New Roman" w:hAnsi="Times New Roman" w:cs="Times New Roman"/>
          <w:spacing w:val="2"/>
          <w:lang w:eastAsia="pt-BR"/>
        </w:rPr>
        <w:t>.</w:t>
      </w:r>
      <w:r w:rsidR="00A24CFD" w:rsidRPr="004B7F84">
        <w:rPr>
          <w:rFonts w:ascii="Times New Roman" w:hAnsi="Times New Roman" w:cs="Times New Roman"/>
          <w:spacing w:val="2"/>
          <w:lang w:eastAsia="pt-BR"/>
        </w:rPr>
        <w:t> </w:t>
      </w:r>
    </w:p>
    <w:p w14:paraId="3D321E64"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Ora, respondendo igualmente pela sociedade à época dos fatos, não é crível que os apelados não tivessem conhecimento da administração financeira da empresa. Mesmo que tais funções tenham sido exercidas por terceiros, os apelados, na condição de sócios majoritários (e único</w:t>
      </w:r>
      <w:r w:rsidR="004B7F84">
        <w:rPr>
          <w:rFonts w:ascii="Times New Roman" w:hAnsi="Times New Roman" w:cs="Times New Roman"/>
          <w:spacing w:val="2"/>
          <w:lang w:eastAsia="pt-BR"/>
        </w:rPr>
        <w:t>s</w:t>
      </w:r>
      <w:r w:rsidRPr="00A24CFD">
        <w:rPr>
          <w:rFonts w:ascii="Times New Roman" w:hAnsi="Times New Roman" w:cs="Times New Roman"/>
          <w:spacing w:val="2"/>
          <w:lang w:eastAsia="pt-BR"/>
        </w:rPr>
        <w:t xml:space="preserve"> sócios), tinham a plena responsabilidade pela regularidade da sociedade, principalmente no âmbito fiscal-tributário.</w:t>
      </w:r>
      <w:r w:rsidRPr="004B7F84">
        <w:rPr>
          <w:rFonts w:ascii="Times New Roman" w:hAnsi="Times New Roman" w:cs="Times New Roman"/>
          <w:spacing w:val="2"/>
          <w:lang w:eastAsia="pt-BR"/>
        </w:rPr>
        <w:t> </w:t>
      </w:r>
    </w:p>
    <w:p w14:paraId="46C4A7B6"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Outrossim, urge salientar que os apelados foram inteirados acerca das irregularidades encontradas pela fiscalização da Receita Federal, conforme se verifica à fl. 43, ocasião, inclusive, em que os réus solicitaram a designação de nova data para suas oitivas.</w:t>
      </w:r>
      <w:r w:rsidRPr="004B7F84">
        <w:rPr>
          <w:rFonts w:ascii="Times New Roman" w:hAnsi="Times New Roman" w:cs="Times New Roman"/>
          <w:spacing w:val="2"/>
          <w:lang w:eastAsia="pt-BR"/>
        </w:rPr>
        <w:t> </w:t>
      </w:r>
    </w:p>
    <w:p w14:paraId="0162D29A"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Entretanto, não há notícia de que os réus tenham sido ouvidos em procedimento administrativo. Na esfera penal, os acusados foram revéis, não respondendo a qualquer chamado da Justiça, demonstrando não ter interesse em expor sua versão dos fatos, e, com isso, defender-se das acusações.</w:t>
      </w:r>
      <w:r w:rsidRPr="004B7F84">
        <w:rPr>
          <w:rFonts w:ascii="Times New Roman" w:hAnsi="Times New Roman" w:cs="Times New Roman"/>
          <w:spacing w:val="2"/>
          <w:lang w:eastAsia="pt-BR"/>
        </w:rPr>
        <w:t> </w:t>
      </w:r>
    </w:p>
    <w:p w14:paraId="47361D7C"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É fora de dúvida, na conformidade das disposições constitucionais referentes ao processo penal, que ninguém é obrigado a se autoincriminar.</w:t>
      </w:r>
      <w:r w:rsidRPr="004B7F84">
        <w:rPr>
          <w:rFonts w:ascii="Times New Roman" w:hAnsi="Times New Roman" w:cs="Times New Roman"/>
          <w:spacing w:val="2"/>
          <w:lang w:eastAsia="pt-BR"/>
        </w:rPr>
        <w:t> </w:t>
      </w:r>
    </w:p>
    <w:p w14:paraId="0215F917"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Da mesma forma, o interrogatório judicial é prova de defesa.</w:t>
      </w:r>
      <w:r w:rsidRPr="004B7F84">
        <w:rPr>
          <w:rFonts w:ascii="Times New Roman" w:hAnsi="Times New Roman" w:cs="Times New Roman"/>
          <w:spacing w:val="2"/>
          <w:lang w:eastAsia="pt-BR"/>
        </w:rPr>
        <w:t> </w:t>
      </w:r>
    </w:p>
    <w:p w14:paraId="20019A89"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Contudo, o exame da prova dos autos é feito conjuntamente.</w:t>
      </w:r>
      <w:r w:rsidRPr="004B7F84">
        <w:rPr>
          <w:rFonts w:ascii="Times New Roman" w:hAnsi="Times New Roman" w:cs="Times New Roman"/>
          <w:spacing w:val="2"/>
          <w:lang w:eastAsia="pt-BR"/>
        </w:rPr>
        <w:t> </w:t>
      </w:r>
    </w:p>
    <w:p w14:paraId="78922F91"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No contexto dessa avaliação, resta demonstrada, pela prova documental, a autoria dos fatos pelos apelados.</w:t>
      </w:r>
      <w:r w:rsidRPr="004B7F84">
        <w:rPr>
          <w:rFonts w:ascii="Times New Roman" w:hAnsi="Times New Roman" w:cs="Times New Roman"/>
          <w:spacing w:val="2"/>
          <w:lang w:eastAsia="pt-BR"/>
        </w:rPr>
        <w:t> </w:t>
      </w:r>
    </w:p>
    <w:p w14:paraId="1B37CE8E"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Primeiro, porque, como vê dos autos, os mesmos tiveram plena ciência das irregularidades fiscais da empresa, e não se empenharam para sanar os dividendos tributários, quedando-se inertes.</w:t>
      </w:r>
      <w:r w:rsidRPr="004B7F84">
        <w:rPr>
          <w:rFonts w:ascii="Times New Roman" w:hAnsi="Times New Roman" w:cs="Times New Roman"/>
          <w:spacing w:val="2"/>
          <w:lang w:eastAsia="pt-BR"/>
        </w:rPr>
        <w:t> </w:t>
      </w:r>
    </w:p>
    <w:p w14:paraId="46FBE13F"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Segundo, porque, mesmo tendo ciência do ocorrido, os apelados, sendo os únicos sócios da empresa na época dos fatos, conforme faz prova o documento da JUCESP costado aos autos, só se pode concluir, de forma lógica e plausível, que ambos são os autores dos fatos a eles imputados na inicial acusatória.</w:t>
      </w:r>
      <w:r w:rsidRPr="004B7F84">
        <w:rPr>
          <w:rFonts w:ascii="Times New Roman" w:hAnsi="Times New Roman" w:cs="Times New Roman"/>
          <w:spacing w:val="2"/>
          <w:lang w:eastAsia="pt-BR"/>
        </w:rPr>
        <w:t> </w:t>
      </w:r>
    </w:p>
    <w:p w14:paraId="47FD088D"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Ainda, os depoimentos das testemunhas devem ser vistos com parcimônia. Verifica-se que nenhuma das testemunhas arroladas pelas defesas tinha conhecimento dos fatos, sendo, tão-somente, para fins de antecedentes.</w:t>
      </w:r>
      <w:r w:rsidRPr="004B7F84">
        <w:rPr>
          <w:rFonts w:ascii="Times New Roman" w:hAnsi="Times New Roman" w:cs="Times New Roman"/>
          <w:spacing w:val="2"/>
          <w:lang w:eastAsia="pt-BR"/>
        </w:rPr>
        <w:t> </w:t>
      </w:r>
    </w:p>
    <w:p w14:paraId="513DDAD2"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Por fim, observa-se que a diferença entre o valor declarado à Receita Federal e o real valor que deveria constar é por demasiado discrepante, o que permite concluir que os réus tiveram ciência do fato, visto que se trata de valores atinentes ao patrimônio da empresa da qual eram, conforme documentos dos autos, sócios majoritários e únicos sócios.</w:t>
      </w:r>
      <w:r w:rsidRPr="004B7F84">
        <w:rPr>
          <w:rFonts w:ascii="Times New Roman" w:hAnsi="Times New Roman" w:cs="Times New Roman"/>
          <w:spacing w:val="2"/>
          <w:lang w:eastAsia="pt-BR"/>
        </w:rPr>
        <w:t> </w:t>
      </w:r>
    </w:p>
    <w:p w14:paraId="4D007CB6" w14:textId="77777777" w:rsidR="00A24CFD" w:rsidRPr="00A24CFD" w:rsidRDefault="00A24CFD" w:rsidP="004B7F84">
      <w:pPr>
        <w:spacing w:after="480"/>
        <w:jc w:val="both"/>
        <w:rPr>
          <w:rFonts w:ascii="Times New Roman" w:hAnsi="Times New Roman" w:cs="Times New Roman"/>
          <w:spacing w:val="2"/>
          <w:lang w:eastAsia="pt-BR"/>
        </w:rPr>
      </w:pPr>
      <w:r w:rsidRPr="00A24CFD">
        <w:rPr>
          <w:rFonts w:ascii="Times New Roman" w:hAnsi="Times New Roman" w:cs="Times New Roman"/>
          <w:spacing w:val="2"/>
          <w:lang w:eastAsia="pt-BR"/>
        </w:rPr>
        <w:t>Considerando, portanto, todo o arcabouço probatório dos autos, vislumbro a existência de prova cabal apta a corroborar a autoria delitiva dos apelados.</w:t>
      </w:r>
    </w:p>
    <w:p w14:paraId="26BD2477" w14:textId="77777777" w:rsidR="00A24CFD" w:rsidRDefault="004B7F84" w:rsidP="004B7F84">
      <w:pPr>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De rigor, pois, o provimento do recurso do Ministério Público Federal, com a condenação dos Apelados.</w:t>
      </w:r>
    </w:p>
    <w:p w14:paraId="412CB49C" w14:textId="77777777" w:rsidR="004B7F84" w:rsidRDefault="004B7F84" w:rsidP="004B7F84">
      <w:pPr>
        <w:jc w:val="both"/>
        <w:rPr>
          <w:rFonts w:ascii="Times New Roman" w:eastAsia="Times New Roman" w:hAnsi="Times New Roman" w:cs="Times New Roman"/>
          <w:color w:val="000000"/>
          <w:lang w:eastAsia="pt-BR"/>
        </w:rPr>
      </w:pPr>
    </w:p>
    <w:p w14:paraId="6B19942B" w14:textId="77777777" w:rsidR="004B7F84" w:rsidRDefault="004B7F84" w:rsidP="004B7F84">
      <w:pPr>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Passo a dosimetria da pena.</w:t>
      </w:r>
    </w:p>
    <w:p w14:paraId="4F562B1C" w14:textId="77777777" w:rsidR="004B7F84" w:rsidRDefault="004B7F84" w:rsidP="004B7F84">
      <w:pPr>
        <w:jc w:val="both"/>
        <w:rPr>
          <w:rFonts w:ascii="Times New Roman" w:eastAsia="Times New Roman" w:hAnsi="Times New Roman" w:cs="Times New Roman"/>
          <w:color w:val="000000"/>
          <w:lang w:eastAsia="pt-BR"/>
        </w:rPr>
      </w:pPr>
    </w:p>
    <w:p w14:paraId="37C0A3D2" w14:textId="77777777" w:rsidR="004B7F84" w:rsidRDefault="004B7F84" w:rsidP="004B7F84">
      <w:pPr>
        <w:jc w:val="both"/>
        <w:rPr>
          <w:rFonts w:ascii="Times New Roman" w:hAnsi="Times New Roman" w:cs="Times New Roman"/>
          <w:spacing w:val="2"/>
          <w:lang w:eastAsia="pt-BR"/>
        </w:rPr>
      </w:pPr>
      <w:r w:rsidRPr="004B7F84">
        <w:rPr>
          <w:rFonts w:ascii="Times New Roman" w:hAnsi="Times New Roman" w:cs="Times New Roman"/>
          <w:spacing w:val="2"/>
          <w:lang w:eastAsia="pt-BR"/>
        </w:rPr>
        <w:t xml:space="preserve">Carlos </w:t>
      </w:r>
      <w:r>
        <w:rPr>
          <w:rFonts w:ascii="Times New Roman" w:hAnsi="Times New Roman" w:cs="Times New Roman"/>
          <w:spacing w:val="2"/>
          <w:lang w:eastAsia="pt-BR"/>
        </w:rPr>
        <w:t xml:space="preserve">Henrique Silva tem antecedentes criminais, já sendo reincidente, o que será considerado na segunda fase da dosimetria da pena. O valor do tributo sonegado não é elevado. As demais circunstâncias judiciais do art. 59 do CP são neutras. </w:t>
      </w:r>
    </w:p>
    <w:p w14:paraId="7459702D" w14:textId="77777777" w:rsidR="004B7F84" w:rsidRDefault="004B7F84" w:rsidP="004B7F84">
      <w:pPr>
        <w:jc w:val="both"/>
        <w:rPr>
          <w:rFonts w:ascii="Times New Roman" w:hAnsi="Times New Roman" w:cs="Times New Roman"/>
          <w:spacing w:val="2"/>
          <w:lang w:eastAsia="pt-BR"/>
        </w:rPr>
      </w:pPr>
    </w:p>
    <w:p w14:paraId="263153BA" w14:textId="77777777" w:rsidR="004B7F84" w:rsidRDefault="004B7F84" w:rsidP="004B7F84">
      <w:pPr>
        <w:jc w:val="both"/>
        <w:rPr>
          <w:rFonts w:ascii="Times New Roman" w:hAnsi="Times New Roman" w:cs="Times New Roman"/>
          <w:spacing w:val="2"/>
          <w:lang w:eastAsia="pt-BR"/>
        </w:rPr>
      </w:pPr>
      <w:r>
        <w:rPr>
          <w:rFonts w:ascii="Times New Roman" w:hAnsi="Times New Roman" w:cs="Times New Roman"/>
          <w:spacing w:val="2"/>
          <w:lang w:eastAsia="pt-BR"/>
        </w:rPr>
        <w:t>Fixo, portanto, a pena base, em 2 anos de reclusão.</w:t>
      </w:r>
    </w:p>
    <w:p w14:paraId="4D65D745" w14:textId="77777777" w:rsidR="004B7F84" w:rsidRDefault="004B7F84" w:rsidP="004B7F84">
      <w:pPr>
        <w:jc w:val="both"/>
        <w:rPr>
          <w:rFonts w:ascii="Times New Roman" w:hAnsi="Times New Roman" w:cs="Times New Roman"/>
          <w:spacing w:val="2"/>
          <w:lang w:eastAsia="pt-BR"/>
        </w:rPr>
      </w:pPr>
    </w:p>
    <w:p w14:paraId="57003D98" w14:textId="77777777" w:rsidR="004B7F84" w:rsidRDefault="004B7F84" w:rsidP="004B7F84">
      <w:pPr>
        <w:jc w:val="both"/>
        <w:rPr>
          <w:rFonts w:ascii="Times New Roman" w:hAnsi="Times New Roman" w:cs="Times New Roman"/>
          <w:spacing w:val="2"/>
          <w:lang w:eastAsia="pt-BR"/>
        </w:rPr>
      </w:pPr>
      <w:r>
        <w:rPr>
          <w:rFonts w:ascii="Times New Roman" w:hAnsi="Times New Roman" w:cs="Times New Roman"/>
          <w:spacing w:val="2"/>
          <w:lang w:eastAsia="pt-BR"/>
        </w:rPr>
        <w:t>Na segunda fase, não há circunstancias atenuantes. Presente, por outro lado, a circunstância agravante da reincidência</w:t>
      </w:r>
      <w:r w:rsidR="009D640C">
        <w:rPr>
          <w:rFonts w:ascii="Times New Roman" w:hAnsi="Times New Roman" w:cs="Times New Roman"/>
          <w:spacing w:val="2"/>
          <w:lang w:eastAsia="pt-BR"/>
        </w:rPr>
        <w:t xml:space="preserve"> (CP, art. 61, I)</w:t>
      </w:r>
      <w:r>
        <w:rPr>
          <w:rFonts w:ascii="Times New Roman" w:hAnsi="Times New Roman" w:cs="Times New Roman"/>
          <w:spacing w:val="2"/>
          <w:lang w:eastAsia="pt-BR"/>
        </w:rPr>
        <w:t>, comprovada ela certidão de fls. 436, pelo que aumento a pena em 1 ano. Não há outras circunstâncias agravantes.  Assim, ao término da segunda fase, a pena fica em 3 anos de reclusão.</w:t>
      </w:r>
    </w:p>
    <w:p w14:paraId="3F47CDA8" w14:textId="77777777" w:rsidR="004B7F84" w:rsidRDefault="004B7F84" w:rsidP="004B7F84">
      <w:pPr>
        <w:jc w:val="both"/>
        <w:rPr>
          <w:rFonts w:ascii="Times New Roman" w:hAnsi="Times New Roman" w:cs="Times New Roman"/>
          <w:spacing w:val="2"/>
          <w:lang w:eastAsia="pt-BR"/>
        </w:rPr>
      </w:pPr>
    </w:p>
    <w:p w14:paraId="40A96CEA" w14:textId="77777777" w:rsidR="004B7F84" w:rsidRDefault="004B7F84" w:rsidP="004B7F84">
      <w:pPr>
        <w:jc w:val="both"/>
        <w:rPr>
          <w:rFonts w:ascii="Times New Roman" w:hAnsi="Times New Roman" w:cs="Times New Roman"/>
          <w:spacing w:val="2"/>
          <w:lang w:eastAsia="pt-BR"/>
        </w:rPr>
      </w:pPr>
      <w:r>
        <w:rPr>
          <w:rFonts w:ascii="Times New Roman" w:hAnsi="Times New Roman" w:cs="Times New Roman"/>
          <w:spacing w:val="2"/>
          <w:lang w:eastAsia="pt-BR"/>
        </w:rPr>
        <w:t xml:space="preserve">Não há causas de aumentos ou diminuição de pena, pelo </w:t>
      </w:r>
      <w:proofErr w:type="gramStart"/>
      <w:r>
        <w:rPr>
          <w:rFonts w:ascii="Times New Roman" w:hAnsi="Times New Roman" w:cs="Times New Roman"/>
          <w:spacing w:val="2"/>
          <w:lang w:eastAsia="pt-BR"/>
        </w:rPr>
        <w:t>que torno definitiva</w:t>
      </w:r>
      <w:proofErr w:type="gramEnd"/>
      <w:r>
        <w:rPr>
          <w:rFonts w:ascii="Times New Roman" w:hAnsi="Times New Roman" w:cs="Times New Roman"/>
          <w:spacing w:val="2"/>
          <w:lang w:eastAsia="pt-BR"/>
        </w:rPr>
        <w:t xml:space="preserve"> a pena de 3 anos de reclusão.</w:t>
      </w:r>
    </w:p>
    <w:p w14:paraId="3EC42067" w14:textId="77777777" w:rsidR="004B7F84" w:rsidRDefault="004B7F84" w:rsidP="004B7F84">
      <w:pPr>
        <w:jc w:val="both"/>
        <w:rPr>
          <w:rFonts w:ascii="Times New Roman" w:hAnsi="Times New Roman" w:cs="Times New Roman"/>
          <w:spacing w:val="2"/>
          <w:lang w:eastAsia="pt-BR"/>
        </w:rPr>
      </w:pPr>
    </w:p>
    <w:p w14:paraId="051BEFA1" w14:textId="77777777" w:rsidR="004B7F84" w:rsidRDefault="004B7F84" w:rsidP="004B7F84">
      <w:pPr>
        <w:jc w:val="both"/>
        <w:rPr>
          <w:rFonts w:ascii="Times New Roman" w:hAnsi="Times New Roman" w:cs="Times New Roman"/>
          <w:spacing w:val="2"/>
          <w:lang w:eastAsia="pt-BR"/>
        </w:rPr>
      </w:pPr>
      <w:r>
        <w:rPr>
          <w:rFonts w:ascii="Times New Roman" w:hAnsi="Times New Roman" w:cs="Times New Roman"/>
          <w:spacing w:val="2"/>
          <w:lang w:eastAsia="pt-BR"/>
        </w:rPr>
        <w:t>Sendo a pena inferior a 4 anos, e não havendo circunstâncias judiciais desfavoráveis, nos termos do art. 33</w:t>
      </w:r>
      <w:r w:rsidR="009D640C">
        <w:rPr>
          <w:rFonts w:ascii="Times New Roman" w:hAnsi="Times New Roman" w:cs="Times New Roman"/>
          <w:spacing w:val="2"/>
          <w:lang w:eastAsia="pt-BR"/>
        </w:rPr>
        <w:t xml:space="preserve">, § 2º, </w:t>
      </w:r>
      <w:proofErr w:type="gramStart"/>
      <w:r w:rsidR="009D640C">
        <w:rPr>
          <w:rFonts w:ascii="Times New Roman" w:hAnsi="Times New Roman" w:cs="Times New Roman"/>
          <w:spacing w:val="2"/>
          <w:lang w:eastAsia="pt-BR"/>
        </w:rPr>
        <w:t xml:space="preserve">c, </w:t>
      </w:r>
      <w:r>
        <w:rPr>
          <w:rFonts w:ascii="Times New Roman" w:hAnsi="Times New Roman" w:cs="Times New Roman"/>
          <w:spacing w:val="2"/>
          <w:lang w:eastAsia="pt-BR"/>
        </w:rPr>
        <w:t xml:space="preserve"> do</w:t>
      </w:r>
      <w:proofErr w:type="gramEnd"/>
      <w:r>
        <w:rPr>
          <w:rFonts w:ascii="Times New Roman" w:hAnsi="Times New Roman" w:cs="Times New Roman"/>
          <w:spacing w:val="2"/>
          <w:lang w:eastAsia="pt-BR"/>
        </w:rPr>
        <w:t xml:space="preserve"> Código Penal, fixo o regime inicial aberto para o cumprimento de pena. </w:t>
      </w:r>
    </w:p>
    <w:p w14:paraId="1BC4AFA9" w14:textId="77777777" w:rsidR="004B7F84" w:rsidRDefault="004B7F84" w:rsidP="004B7F84">
      <w:pPr>
        <w:jc w:val="both"/>
        <w:rPr>
          <w:rFonts w:ascii="Times New Roman" w:hAnsi="Times New Roman" w:cs="Times New Roman"/>
          <w:spacing w:val="2"/>
          <w:lang w:eastAsia="pt-BR"/>
        </w:rPr>
      </w:pPr>
    </w:p>
    <w:p w14:paraId="63939466" w14:textId="77777777" w:rsidR="004B7F84" w:rsidRDefault="004B7F84" w:rsidP="004B7F84">
      <w:pPr>
        <w:jc w:val="both"/>
        <w:rPr>
          <w:rFonts w:ascii="Times New Roman" w:hAnsi="Times New Roman" w:cs="Times New Roman"/>
          <w:spacing w:val="2"/>
          <w:lang w:eastAsia="pt-BR"/>
        </w:rPr>
      </w:pPr>
      <w:r>
        <w:rPr>
          <w:rFonts w:ascii="Times New Roman" w:hAnsi="Times New Roman" w:cs="Times New Roman"/>
          <w:color w:val="000000"/>
          <w:lang w:eastAsia="pt-BR"/>
        </w:rPr>
        <w:t xml:space="preserve">A pena de multa é fixada em </w:t>
      </w:r>
      <w:r w:rsidRPr="004B7F84">
        <w:rPr>
          <w:rFonts w:ascii="Times New Roman" w:hAnsi="Times New Roman" w:cs="Times New Roman"/>
          <w:color w:val="000000"/>
          <w:lang w:eastAsia="pt-BR"/>
        </w:rPr>
        <w:t>100 (cem</w:t>
      </w:r>
      <w:r w:rsidRPr="005F2C0C">
        <w:rPr>
          <w:rFonts w:ascii="Times New Roman" w:hAnsi="Times New Roman" w:cs="Times New Roman"/>
          <w:color w:val="000000"/>
          <w:lang w:eastAsia="pt-BR"/>
        </w:rPr>
        <w:t>) dias-multa, fixado</w:t>
      </w:r>
      <w:r>
        <w:rPr>
          <w:rFonts w:ascii="Times New Roman" w:hAnsi="Times New Roman" w:cs="Times New Roman"/>
          <w:color w:val="000000"/>
          <w:lang w:eastAsia="pt-BR"/>
        </w:rPr>
        <w:t xml:space="preserve"> o valor do dia multa em</w:t>
      </w:r>
      <w:r w:rsidRPr="005F2C0C">
        <w:rPr>
          <w:rFonts w:ascii="Times New Roman" w:hAnsi="Times New Roman" w:cs="Times New Roman"/>
          <w:color w:val="000000"/>
          <w:lang w:eastAsia="pt-BR"/>
        </w:rPr>
        <w:t xml:space="preserve"> em 1/30 (</w:t>
      </w:r>
      <w:proofErr w:type="gramStart"/>
      <w:r w:rsidRPr="005F2C0C">
        <w:rPr>
          <w:rFonts w:ascii="Times New Roman" w:hAnsi="Times New Roman" w:cs="Times New Roman"/>
          <w:color w:val="000000"/>
          <w:lang w:eastAsia="pt-BR"/>
        </w:rPr>
        <w:t>um trinta avos</w:t>
      </w:r>
      <w:proofErr w:type="gramEnd"/>
      <w:r w:rsidRPr="005F2C0C">
        <w:rPr>
          <w:rFonts w:ascii="Times New Roman" w:hAnsi="Times New Roman" w:cs="Times New Roman"/>
          <w:color w:val="000000"/>
          <w:lang w:eastAsia="pt-BR"/>
        </w:rPr>
        <w:t>) salário mínimo,</w:t>
      </w:r>
      <w:r>
        <w:rPr>
          <w:rFonts w:ascii="Times New Roman" w:hAnsi="Times New Roman" w:cs="Times New Roman"/>
          <w:color w:val="000000"/>
          <w:lang w:eastAsia="pt-BR"/>
        </w:rPr>
        <w:t xml:space="preserve"> vigente à época do fato.</w:t>
      </w:r>
    </w:p>
    <w:p w14:paraId="2FB0FB20" w14:textId="77777777" w:rsidR="004B7F84" w:rsidRDefault="004B7F84" w:rsidP="004B7F84">
      <w:pPr>
        <w:jc w:val="both"/>
        <w:rPr>
          <w:rFonts w:ascii="Times New Roman" w:hAnsi="Times New Roman" w:cs="Times New Roman"/>
          <w:spacing w:val="2"/>
          <w:lang w:eastAsia="pt-BR"/>
        </w:rPr>
      </w:pPr>
    </w:p>
    <w:p w14:paraId="339ECDF2" w14:textId="77777777" w:rsidR="004B7F84" w:rsidRDefault="004B7F84" w:rsidP="004B7F84">
      <w:pPr>
        <w:jc w:val="both"/>
        <w:rPr>
          <w:rFonts w:ascii="Times New Roman" w:hAnsi="Times New Roman" w:cs="Times New Roman"/>
          <w:spacing w:val="2"/>
          <w:lang w:eastAsia="pt-BR"/>
        </w:rPr>
      </w:pPr>
      <w:r w:rsidRPr="004B7F84">
        <w:rPr>
          <w:rFonts w:ascii="Times New Roman" w:hAnsi="Times New Roman" w:cs="Times New Roman"/>
          <w:spacing w:val="2"/>
          <w:lang w:eastAsia="pt-BR"/>
        </w:rPr>
        <w:t>Vitor Ferreira Filho</w:t>
      </w:r>
      <w:r>
        <w:rPr>
          <w:rFonts w:ascii="Times New Roman" w:hAnsi="Times New Roman" w:cs="Times New Roman"/>
          <w:spacing w:val="2"/>
          <w:lang w:eastAsia="pt-BR"/>
        </w:rPr>
        <w:t xml:space="preserve"> também é sendo reincidente, o que igualmente será levado em conta na segunda fase da dosimetria da pena. Como já destacado, o valor do tributo sonegado não é elevado. As demais circunstâncias judiciais do art. 59 do CP são neutras. </w:t>
      </w:r>
    </w:p>
    <w:p w14:paraId="6E4F9627" w14:textId="77777777" w:rsidR="004B7F84" w:rsidRDefault="004B7F84" w:rsidP="004B7F84">
      <w:pPr>
        <w:jc w:val="both"/>
        <w:rPr>
          <w:rFonts w:ascii="Times New Roman" w:hAnsi="Times New Roman" w:cs="Times New Roman"/>
          <w:spacing w:val="2"/>
          <w:lang w:eastAsia="pt-BR"/>
        </w:rPr>
      </w:pPr>
    </w:p>
    <w:p w14:paraId="7E403CD1" w14:textId="77777777" w:rsidR="004B7F84" w:rsidRDefault="004B7F84" w:rsidP="004B7F84">
      <w:pPr>
        <w:jc w:val="both"/>
        <w:rPr>
          <w:rFonts w:ascii="Times New Roman" w:hAnsi="Times New Roman" w:cs="Times New Roman"/>
          <w:spacing w:val="2"/>
          <w:lang w:eastAsia="pt-BR"/>
        </w:rPr>
      </w:pPr>
      <w:r>
        <w:rPr>
          <w:rFonts w:ascii="Times New Roman" w:hAnsi="Times New Roman" w:cs="Times New Roman"/>
          <w:spacing w:val="2"/>
          <w:lang w:eastAsia="pt-BR"/>
        </w:rPr>
        <w:t>Fixo, portanto, a pena base, em 2 anos de reclusão.</w:t>
      </w:r>
    </w:p>
    <w:p w14:paraId="016A1870" w14:textId="77777777" w:rsidR="004B7F84" w:rsidRDefault="004B7F84" w:rsidP="004B7F84">
      <w:pPr>
        <w:jc w:val="both"/>
        <w:rPr>
          <w:rFonts w:ascii="Times New Roman" w:hAnsi="Times New Roman" w:cs="Times New Roman"/>
          <w:spacing w:val="2"/>
          <w:lang w:eastAsia="pt-BR"/>
        </w:rPr>
      </w:pPr>
    </w:p>
    <w:p w14:paraId="5E383390" w14:textId="77777777" w:rsidR="004B7F84" w:rsidRDefault="004B7F84" w:rsidP="004B7F84">
      <w:pPr>
        <w:jc w:val="both"/>
        <w:rPr>
          <w:rFonts w:ascii="Times New Roman" w:hAnsi="Times New Roman" w:cs="Times New Roman"/>
          <w:spacing w:val="2"/>
          <w:lang w:eastAsia="pt-BR"/>
        </w:rPr>
      </w:pPr>
      <w:r>
        <w:rPr>
          <w:rFonts w:ascii="Times New Roman" w:hAnsi="Times New Roman" w:cs="Times New Roman"/>
          <w:spacing w:val="2"/>
          <w:lang w:eastAsia="pt-BR"/>
        </w:rPr>
        <w:t>Na segunda fase, não há circunstancias atenuantes. Presente, por outro lado, a circunstância agravante da reincidência</w:t>
      </w:r>
      <w:r w:rsidR="009D640C">
        <w:rPr>
          <w:rFonts w:ascii="Times New Roman" w:hAnsi="Times New Roman" w:cs="Times New Roman"/>
          <w:spacing w:val="2"/>
          <w:lang w:eastAsia="pt-BR"/>
        </w:rPr>
        <w:t xml:space="preserve"> (CP, art. 61, I)</w:t>
      </w:r>
      <w:r>
        <w:rPr>
          <w:rFonts w:ascii="Times New Roman" w:hAnsi="Times New Roman" w:cs="Times New Roman"/>
          <w:spacing w:val="2"/>
          <w:lang w:eastAsia="pt-BR"/>
        </w:rPr>
        <w:t>, comprovada ela certidão de fls. 450, sua reprimenda também será aumentada em 1 ano. Não havendo outras circunstâncias agravantes, pena fica em 3 anos de reclusão, ao término da segunda fase.</w:t>
      </w:r>
    </w:p>
    <w:p w14:paraId="2D1F01F8" w14:textId="77777777" w:rsidR="004B7F84" w:rsidRDefault="004B7F84" w:rsidP="004B7F84">
      <w:pPr>
        <w:jc w:val="both"/>
        <w:rPr>
          <w:rFonts w:ascii="Times New Roman" w:hAnsi="Times New Roman" w:cs="Times New Roman"/>
          <w:spacing w:val="2"/>
          <w:lang w:eastAsia="pt-BR"/>
        </w:rPr>
      </w:pPr>
    </w:p>
    <w:p w14:paraId="199B4031" w14:textId="77777777" w:rsidR="004B7F84" w:rsidRDefault="004B7F84" w:rsidP="004B7F84">
      <w:pPr>
        <w:jc w:val="both"/>
        <w:rPr>
          <w:rFonts w:ascii="Times New Roman" w:hAnsi="Times New Roman" w:cs="Times New Roman"/>
          <w:spacing w:val="2"/>
          <w:lang w:eastAsia="pt-BR"/>
        </w:rPr>
      </w:pPr>
      <w:r>
        <w:rPr>
          <w:rFonts w:ascii="Times New Roman" w:hAnsi="Times New Roman" w:cs="Times New Roman"/>
          <w:spacing w:val="2"/>
          <w:lang w:eastAsia="pt-BR"/>
        </w:rPr>
        <w:t>Não existindo causas de aumentos ou diminuição de pena, fixo a pena, em definitivo, em 3 anos de reclusão.</w:t>
      </w:r>
    </w:p>
    <w:p w14:paraId="73FA5B02" w14:textId="77777777" w:rsidR="004B7F84" w:rsidRDefault="004B7F84" w:rsidP="004B7F84">
      <w:pPr>
        <w:jc w:val="both"/>
        <w:rPr>
          <w:rFonts w:ascii="Times New Roman" w:hAnsi="Times New Roman" w:cs="Times New Roman"/>
          <w:spacing w:val="2"/>
          <w:lang w:eastAsia="pt-BR"/>
        </w:rPr>
      </w:pPr>
    </w:p>
    <w:p w14:paraId="6682594E" w14:textId="77777777" w:rsidR="004B7F84" w:rsidRDefault="004B7F84" w:rsidP="004B7F84">
      <w:pPr>
        <w:jc w:val="both"/>
        <w:rPr>
          <w:rFonts w:ascii="Times New Roman" w:hAnsi="Times New Roman" w:cs="Times New Roman"/>
          <w:spacing w:val="2"/>
          <w:lang w:eastAsia="pt-BR"/>
        </w:rPr>
      </w:pPr>
      <w:r>
        <w:rPr>
          <w:rFonts w:ascii="Times New Roman" w:hAnsi="Times New Roman" w:cs="Times New Roman"/>
          <w:spacing w:val="2"/>
          <w:lang w:eastAsia="pt-BR"/>
        </w:rPr>
        <w:t>Sendo a pena inferior a 4 anos, e não havendo circunstâncias judiciais desfavoráveis, nos termos do art. 33</w:t>
      </w:r>
      <w:r w:rsidR="009D640C">
        <w:rPr>
          <w:rFonts w:ascii="Times New Roman" w:hAnsi="Times New Roman" w:cs="Times New Roman"/>
          <w:spacing w:val="2"/>
          <w:lang w:eastAsia="pt-BR"/>
        </w:rPr>
        <w:t>, § 2º, c,</w:t>
      </w:r>
      <w:r>
        <w:rPr>
          <w:rFonts w:ascii="Times New Roman" w:hAnsi="Times New Roman" w:cs="Times New Roman"/>
          <w:spacing w:val="2"/>
          <w:lang w:eastAsia="pt-BR"/>
        </w:rPr>
        <w:t xml:space="preserve"> do Código Penal, fixo o regime inicial aberto para o cumprimento de pena. </w:t>
      </w:r>
    </w:p>
    <w:p w14:paraId="31A8EFA9" w14:textId="77777777" w:rsidR="004B7F84" w:rsidRDefault="004B7F84" w:rsidP="004B7F84">
      <w:pPr>
        <w:jc w:val="both"/>
        <w:rPr>
          <w:rFonts w:ascii="Times New Roman" w:hAnsi="Times New Roman" w:cs="Times New Roman"/>
          <w:spacing w:val="2"/>
          <w:lang w:eastAsia="pt-BR"/>
        </w:rPr>
      </w:pPr>
    </w:p>
    <w:p w14:paraId="38FEF692" w14:textId="77777777" w:rsidR="004B7F84" w:rsidRDefault="004B7F84" w:rsidP="004B7F84">
      <w:pPr>
        <w:jc w:val="both"/>
        <w:rPr>
          <w:rFonts w:ascii="Times New Roman" w:hAnsi="Times New Roman" w:cs="Times New Roman"/>
          <w:color w:val="000000"/>
          <w:lang w:eastAsia="pt-BR"/>
        </w:rPr>
      </w:pPr>
      <w:r>
        <w:rPr>
          <w:rFonts w:ascii="Times New Roman" w:hAnsi="Times New Roman" w:cs="Times New Roman"/>
          <w:color w:val="000000"/>
          <w:lang w:eastAsia="pt-BR"/>
        </w:rPr>
        <w:t xml:space="preserve">A pena de multa é fixada em </w:t>
      </w:r>
      <w:r w:rsidRPr="004B7F84">
        <w:rPr>
          <w:rFonts w:ascii="Times New Roman" w:hAnsi="Times New Roman" w:cs="Times New Roman"/>
          <w:color w:val="000000"/>
          <w:lang w:eastAsia="pt-BR"/>
        </w:rPr>
        <w:t>100 (cem</w:t>
      </w:r>
      <w:r w:rsidRPr="005F2C0C">
        <w:rPr>
          <w:rFonts w:ascii="Times New Roman" w:hAnsi="Times New Roman" w:cs="Times New Roman"/>
          <w:color w:val="000000"/>
          <w:lang w:eastAsia="pt-BR"/>
        </w:rPr>
        <w:t>) dias-multa, fixado</w:t>
      </w:r>
      <w:r>
        <w:rPr>
          <w:rFonts w:ascii="Times New Roman" w:hAnsi="Times New Roman" w:cs="Times New Roman"/>
          <w:color w:val="000000"/>
          <w:lang w:eastAsia="pt-BR"/>
        </w:rPr>
        <w:t xml:space="preserve"> o valor do dia multa em</w:t>
      </w:r>
      <w:r w:rsidRPr="005F2C0C">
        <w:rPr>
          <w:rFonts w:ascii="Times New Roman" w:hAnsi="Times New Roman" w:cs="Times New Roman"/>
          <w:color w:val="000000"/>
          <w:lang w:eastAsia="pt-BR"/>
        </w:rPr>
        <w:t xml:space="preserve"> 1/30 (</w:t>
      </w:r>
      <w:proofErr w:type="gramStart"/>
      <w:r w:rsidRPr="005F2C0C">
        <w:rPr>
          <w:rFonts w:ascii="Times New Roman" w:hAnsi="Times New Roman" w:cs="Times New Roman"/>
          <w:color w:val="000000"/>
          <w:lang w:eastAsia="pt-BR"/>
        </w:rPr>
        <w:t>um trinta avos</w:t>
      </w:r>
      <w:proofErr w:type="gramEnd"/>
      <w:r w:rsidRPr="005F2C0C">
        <w:rPr>
          <w:rFonts w:ascii="Times New Roman" w:hAnsi="Times New Roman" w:cs="Times New Roman"/>
          <w:color w:val="000000"/>
          <w:lang w:eastAsia="pt-BR"/>
        </w:rPr>
        <w:t>) salário mínimo,</w:t>
      </w:r>
      <w:r>
        <w:rPr>
          <w:rFonts w:ascii="Times New Roman" w:hAnsi="Times New Roman" w:cs="Times New Roman"/>
          <w:color w:val="000000"/>
          <w:lang w:eastAsia="pt-BR"/>
        </w:rPr>
        <w:t xml:space="preserve"> vigente à época do fato.</w:t>
      </w:r>
    </w:p>
    <w:p w14:paraId="28460027" w14:textId="77777777" w:rsidR="009D640C" w:rsidRDefault="009D640C" w:rsidP="004B7F84">
      <w:pPr>
        <w:jc w:val="both"/>
        <w:rPr>
          <w:rFonts w:ascii="Times New Roman" w:hAnsi="Times New Roman" w:cs="Times New Roman"/>
          <w:color w:val="000000"/>
          <w:lang w:eastAsia="pt-BR"/>
        </w:rPr>
      </w:pPr>
    </w:p>
    <w:p w14:paraId="2080AC17" w14:textId="77777777" w:rsidR="009D640C" w:rsidRDefault="009D640C" w:rsidP="004B7F84">
      <w:pPr>
        <w:jc w:val="both"/>
        <w:rPr>
          <w:rFonts w:ascii="Times New Roman" w:hAnsi="Times New Roman" w:cs="Times New Roman"/>
          <w:spacing w:val="2"/>
          <w:lang w:eastAsia="pt-BR"/>
        </w:rPr>
      </w:pPr>
      <w:r>
        <w:rPr>
          <w:rFonts w:ascii="Times New Roman" w:hAnsi="Times New Roman" w:cs="Times New Roman"/>
          <w:color w:val="000000"/>
          <w:lang w:eastAsia="pt-BR"/>
        </w:rPr>
        <w:t>Ante o exposto, pelo meu voto dou provimento</w:t>
      </w:r>
      <w:r w:rsidRPr="004B7F84">
        <w:rPr>
          <w:rFonts w:ascii="Times New Roman" w:hAnsi="Times New Roman" w:cs="Times New Roman"/>
          <w:color w:val="000000"/>
          <w:lang w:eastAsia="pt-BR"/>
        </w:rPr>
        <w:t> </w:t>
      </w:r>
      <w:r w:rsidRPr="005F2C0C">
        <w:rPr>
          <w:rFonts w:ascii="Times New Roman" w:hAnsi="Times New Roman" w:cs="Times New Roman"/>
          <w:color w:val="000000"/>
          <w:lang w:eastAsia="pt-BR"/>
        </w:rPr>
        <w:t xml:space="preserve">ao recurso de apelação interposto pelo Ministério Público Federal para condenar os apelados Carlos </w:t>
      </w:r>
      <w:r w:rsidRPr="004B7F84">
        <w:rPr>
          <w:rFonts w:ascii="Times New Roman" w:hAnsi="Times New Roman" w:cs="Times New Roman"/>
          <w:color w:val="000000"/>
          <w:lang w:eastAsia="pt-BR"/>
        </w:rPr>
        <w:t xml:space="preserve">Henrique Silva e </w:t>
      </w:r>
      <w:r w:rsidRPr="005F2C0C">
        <w:rPr>
          <w:rFonts w:ascii="Times New Roman" w:hAnsi="Times New Roman" w:cs="Times New Roman"/>
          <w:color w:val="000000"/>
          <w:lang w:eastAsia="pt-BR"/>
        </w:rPr>
        <w:t>Vi</w:t>
      </w:r>
      <w:r w:rsidRPr="004B7F84">
        <w:rPr>
          <w:rFonts w:ascii="Times New Roman" w:hAnsi="Times New Roman" w:cs="Times New Roman"/>
          <w:color w:val="000000"/>
          <w:lang w:eastAsia="pt-BR"/>
        </w:rPr>
        <w:t>tor Ferreira Filho</w:t>
      </w:r>
      <w:r w:rsidRPr="005F2C0C">
        <w:rPr>
          <w:rFonts w:ascii="Times New Roman" w:hAnsi="Times New Roman" w:cs="Times New Roman"/>
          <w:color w:val="000000"/>
          <w:lang w:eastAsia="pt-BR"/>
        </w:rPr>
        <w:t xml:space="preserve"> à pena de 3 anos de reclusão, </w:t>
      </w:r>
      <w:r w:rsidRPr="004B7F84">
        <w:rPr>
          <w:rFonts w:ascii="Times New Roman" w:hAnsi="Times New Roman" w:cs="Times New Roman"/>
          <w:color w:val="000000"/>
          <w:lang w:eastAsia="pt-BR"/>
        </w:rPr>
        <w:t>em regime inicial aberto, e ao pagamento de 100 (cem</w:t>
      </w:r>
      <w:r w:rsidRPr="005F2C0C">
        <w:rPr>
          <w:rFonts w:ascii="Times New Roman" w:hAnsi="Times New Roman" w:cs="Times New Roman"/>
          <w:color w:val="000000"/>
          <w:lang w:eastAsia="pt-BR"/>
        </w:rPr>
        <w:t>) dias-multa, fixado em 1/30 (</w:t>
      </w:r>
      <w:proofErr w:type="gramStart"/>
      <w:r w:rsidRPr="005F2C0C">
        <w:rPr>
          <w:rFonts w:ascii="Times New Roman" w:hAnsi="Times New Roman" w:cs="Times New Roman"/>
          <w:color w:val="000000"/>
          <w:lang w:eastAsia="pt-BR"/>
        </w:rPr>
        <w:t>um trinta avos</w:t>
      </w:r>
      <w:proofErr w:type="gramEnd"/>
      <w:r w:rsidRPr="005F2C0C">
        <w:rPr>
          <w:rFonts w:ascii="Times New Roman" w:hAnsi="Times New Roman" w:cs="Times New Roman"/>
          <w:color w:val="000000"/>
          <w:lang w:eastAsia="pt-BR"/>
        </w:rPr>
        <w:t>) salário mínimo.</w:t>
      </w:r>
    </w:p>
    <w:p w14:paraId="0356B29F" w14:textId="77777777" w:rsidR="004B7F84" w:rsidRPr="004B7F84" w:rsidRDefault="004B7F84" w:rsidP="004B7F84">
      <w:pPr>
        <w:jc w:val="both"/>
        <w:rPr>
          <w:rFonts w:ascii="Times New Roman" w:eastAsia="Times New Roman" w:hAnsi="Times New Roman" w:cs="Times New Roman"/>
          <w:color w:val="000000"/>
          <w:lang w:eastAsia="pt-BR"/>
        </w:rPr>
      </w:pPr>
    </w:p>
    <w:p w14:paraId="300F1D15" w14:textId="77777777" w:rsidR="00A24CFD" w:rsidRPr="005F2C0C" w:rsidRDefault="00A24CFD" w:rsidP="004B7F84">
      <w:pPr>
        <w:jc w:val="both"/>
        <w:rPr>
          <w:rFonts w:ascii="Times New Roman" w:eastAsia="Times New Roman" w:hAnsi="Times New Roman" w:cs="Times New Roman"/>
          <w:color w:val="000000"/>
          <w:lang w:eastAsia="pt-BR"/>
        </w:rPr>
      </w:pPr>
    </w:p>
    <w:p w14:paraId="4EDB859F" w14:textId="77777777" w:rsidR="005F2C0C" w:rsidRPr="005F2C0C" w:rsidRDefault="004E14C5" w:rsidP="004B7F84">
      <w:pPr>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pict w14:anchorId="56A1FA2E">
          <v:rect id="_x0000_i1025" style="width:0;height:1.5pt" o:hralign="center" o:hrstd="t" o:hr="t" fillcolor="#aaa" stroked="f"/>
        </w:pict>
      </w:r>
    </w:p>
    <w:sectPr w:rsidR="005F2C0C" w:rsidRPr="005F2C0C" w:rsidSect="0033509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0C"/>
    <w:rsid w:val="000116CF"/>
    <w:rsid w:val="002122C0"/>
    <w:rsid w:val="002D4154"/>
    <w:rsid w:val="00307E0F"/>
    <w:rsid w:val="0033509B"/>
    <w:rsid w:val="004B7F84"/>
    <w:rsid w:val="004E14C5"/>
    <w:rsid w:val="005F2C0C"/>
    <w:rsid w:val="007259DF"/>
    <w:rsid w:val="009D640C"/>
    <w:rsid w:val="00A24CFD"/>
    <w:rsid w:val="00C26DFC"/>
    <w:rsid w:val="00C77227"/>
    <w:rsid w:val="00D71140"/>
    <w:rsid w:val="00F16B89"/>
    <w:rsid w:val="00FB400E"/>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82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tulodiario">
    <w:name w:val="titulodiario"/>
    <w:basedOn w:val="Fontepargpadro"/>
    <w:rsid w:val="005F2C0C"/>
  </w:style>
  <w:style w:type="paragraph" w:styleId="NormalWeb">
    <w:name w:val="Normal (Web)"/>
    <w:basedOn w:val="Normal"/>
    <w:uiPriority w:val="99"/>
    <w:semiHidden/>
    <w:unhideWhenUsed/>
    <w:rsid w:val="005F2C0C"/>
    <w:pPr>
      <w:spacing w:before="100" w:beforeAutospacing="1" w:after="100" w:afterAutospacing="1"/>
    </w:pPr>
    <w:rPr>
      <w:rFonts w:ascii="Times New Roman" w:hAnsi="Times New Roman" w:cs="Times New Roman"/>
      <w:lang w:eastAsia="pt-BR"/>
    </w:rPr>
  </w:style>
  <w:style w:type="character" w:customStyle="1" w:styleId="apple-converted-space">
    <w:name w:val="apple-converted-space"/>
    <w:basedOn w:val="Fontepargpadro"/>
    <w:rsid w:val="005F2C0C"/>
  </w:style>
  <w:style w:type="character" w:styleId="Hiperlink">
    <w:name w:val="Hyperlink"/>
    <w:basedOn w:val="Fontepargpadro"/>
    <w:uiPriority w:val="99"/>
    <w:semiHidden/>
    <w:unhideWhenUsed/>
    <w:rsid w:val="00FB4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4053">
      <w:bodyDiv w:val="1"/>
      <w:marLeft w:val="0"/>
      <w:marRight w:val="0"/>
      <w:marTop w:val="0"/>
      <w:marBottom w:val="0"/>
      <w:divBdr>
        <w:top w:val="none" w:sz="0" w:space="0" w:color="auto"/>
        <w:left w:val="none" w:sz="0" w:space="0" w:color="auto"/>
        <w:bottom w:val="none" w:sz="0" w:space="0" w:color="auto"/>
        <w:right w:val="none" w:sz="0" w:space="0" w:color="auto"/>
      </w:divBdr>
      <w:divsChild>
        <w:div w:id="379785411">
          <w:marLeft w:val="0"/>
          <w:marRight w:val="0"/>
          <w:marTop w:val="0"/>
          <w:marBottom w:val="0"/>
          <w:divBdr>
            <w:top w:val="none" w:sz="0" w:space="0" w:color="auto"/>
            <w:left w:val="none" w:sz="0" w:space="0" w:color="auto"/>
            <w:bottom w:val="none" w:sz="0" w:space="0" w:color="auto"/>
            <w:right w:val="none" w:sz="0" w:space="0" w:color="auto"/>
          </w:divBdr>
          <w:divsChild>
            <w:div w:id="40372269">
              <w:marLeft w:val="0"/>
              <w:marRight w:val="0"/>
              <w:marTop w:val="0"/>
              <w:marBottom w:val="0"/>
              <w:divBdr>
                <w:top w:val="none" w:sz="0" w:space="0" w:color="auto"/>
                <w:left w:val="none" w:sz="0" w:space="0" w:color="auto"/>
                <w:bottom w:val="none" w:sz="0" w:space="0" w:color="auto"/>
                <w:right w:val="none" w:sz="0" w:space="0" w:color="auto"/>
              </w:divBdr>
            </w:div>
            <w:div w:id="257523444">
              <w:marLeft w:val="0"/>
              <w:marRight w:val="0"/>
              <w:marTop w:val="0"/>
              <w:marBottom w:val="0"/>
              <w:divBdr>
                <w:top w:val="none" w:sz="0" w:space="0" w:color="auto"/>
                <w:left w:val="none" w:sz="0" w:space="0" w:color="auto"/>
                <w:bottom w:val="none" w:sz="0" w:space="0" w:color="auto"/>
                <w:right w:val="none" w:sz="0" w:space="0" w:color="auto"/>
              </w:divBdr>
            </w:div>
            <w:div w:id="2006980640">
              <w:marLeft w:val="0"/>
              <w:marRight w:val="0"/>
              <w:marTop w:val="0"/>
              <w:marBottom w:val="0"/>
              <w:divBdr>
                <w:top w:val="none" w:sz="0" w:space="0" w:color="auto"/>
                <w:left w:val="none" w:sz="0" w:space="0" w:color="auto"/>
                <w:bottom w:val="none" w:sz="0" w:space="0" w:color="auto"/>
                <w:right w:val="none" w:sz="0" w:space="0" w:color="auto"/>
              </w:divBdr>
            </w:div>
            <w:div w:id="491414500">
              <w:marLeft w:val="0"/>
              <w:marRight w:val="0"/>
              <w:marTop w:val="0"/>
              <w:marBottom w:val="0"/>
              <w:divBdr>
                <w:top w:val="none" w:sz="0" w:space="0" w:color="auto"/>
                <w:left w:val="none" w:sz="0" w:space="0" w:color="auto"/>
                <w:bottom w:val="none" w:sz="0" w:space="0" w:color="auto"/>
                <w:right w:val="none" w:sz="0" w:space="0" w:color="auto"/>
              </w:divBdr>
            </w:div>
            <w:div w:id="1342125875">
              <w:marLeft w:val="0"/>
              <w:marRight w:val="0"/>
              <w:marTop w:val="0"/>
              <w:marBottom w:val="0"/>
              <w:divBdr>
                <w:top w:val="none" w:sz="0" w:space="0" w:color="auto"/>
                <w:left w:val="none" w:sz="0" w:space="0" w:color="auto"/>
                <w:bottom w:val="none" w:sz="0" w:space="0" w:color="auto"/>
                <w:right w:val="none" w:sz="0" w:space="0" w:color="auto"/>
              </w:divBdr>
            </w:div>
            <w:div w:id="1027293882">
              <w:marLeft w:val="0"/>
              <w:marRight w:val="0"/>
              <w:marTop w:val="0"/>
              <w:marBottom w:val="0"/>
              <w:divBdr>
                <w:top w:val="none" w:sz="0" w:space="0" w:color="auto"/>
                <w:left w:val="none" w:sz="0" w:space="0" w:color="auto"/>
                <w:bottom w:val="none" w:sz="0" w:space="0" w:color="auto"/>
                <w:right w:val="none" w:sz="0" w:space="0" w:color="auto"/>
              </w:divBdr>
            </w:div>
            <w:div w:id="642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613">
      <w:bodyDiv w:val="1"/>
      <w:marLeft w:val="0"/>
      <w:marRight w:val="0"/>
      <w:marTop w:val="0"/>
      <w:marBottom w:val="0"/>
      <w:divBdr>
        <w:top w:val="none" w:sz="0" w:space="0" w:color="auto"/>
        <w:left w:val="none" w:sz="0" w:space="0" w:color="auto"/>
        <w:bottom w:val="none" w:sz="0" w:space="0" w:color="auto"/>
        <w:right w:val="none" w:sz="0" w:space="0" w:color="auto"/>
      </w:divBdr>
    </w:div>
    <w:div w:id="1424454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jusbrasil.com.br/legislacao/103291/lei-de-crimes-contra-a-ordem-tribut%C3%A1ria-lei-8137-90" TargetMode="External"/><Relationship Id="rId5" Type="http://schemas.openxmlformats.org/officeDocument/2006/relationships/hyperlink" Target="http://www.jusbrasil.com.br/legislacao/103291/lei-de-crimes-contra-a-ordem-tribut%C3%A1ria-lei-8137-90" TargetMode="External"/><Relationship Id="rId6" Type="http://schemas.openxmlformats.org/officeDocument/2006/relationships/hyperlink" Target="http://www.jusbrasil.com.br/legislacao/103291/lei-de-crimes-contra-a-ordem-tribut%C3%A1ria-lei-8137-90" TargetMode="External"/><Relationship Id="rId7" Type="http://schemas.openxmlformats.org/officeDocument/2006/relationships/hyperlink" Target="http://www.jusbrasil.com.br/legislacao/109277/lei-do-imposto-de-renda-das-pessoas-juridicas-lei-9249-9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1562</Words>
  <Characters>8435</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Badaro Advogados</dc:creator>
  <cp:keywords/>
  <dc:description/>
  <cp:lastModifiedBy>Badaro Advogados</cp:lastModifiedBy>
  <cp:revision>3</cp:revision>
  <dcterms:created xsi:type="dcterms:W3CDTF">2017-05-16T03:28:00Z</dcterms:created>
  <dcterms:modified xsi:type="dcterms:W3CDTF">2017-05-16T04:13:00Z</dcterms:modified>
</cp:coreProperties>
</file>