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32" w:rsidRDefault="00B46336">
      <w:pPr>
        <w:rPr>
          <w:rFonts w:ascii="Arial" w:hAnsi="Arial" w:cs="Arial"/>
          <w:b/>
          <w:sz w:val="24"/>
          <w:szCs w:val="24"/>
        </w:rPr>
      </w:pPr>
      <w:r w:rsidRPr="00B46336">
        <w:rPr>
          <w:rFonts w:ascii="Arial" w:hAnsi="Arial" w:cs="Arial"/>
          <w:b/>
          <w:sz w:val="24"/>
          <w:szCs w:val="24"/>
        </w:rPr>
        <w:t>Taxa de juros de operações de crédito cai em abril pelo 5º mês seguido, diz Anefac</w:t>
      </w:r>
    </w:p>
    <w:p w:rsidR="00B46336" w:rsidRDefault="00B46336">
      <w:pPr>
        <w:rPr>
          <w:rStyle w:val="normaltextrun"/>
          <w:rFonts w:ascii="Arial" w:hAnsi="Arial" w:cs="Arial"/>
          <w:b/>
          <w:bCs/>
          <w:color w:val="666666"/>
        </w:rPr>
      </w:pPr>
      <w:r w:rsidRPr="00B46336">
        <w:rPr>
          <w:rStyle w:val="normaltextrun"/>
          <w:rFonts w:ascii="Arial" w:hAnsi="Arial" w:cs="Arial"/>
          <w:b/>
          <w:bCs/>
          <w:color w:val="666666"/>
        </w:rPr>
        <w:t>Taxa média para pessoa física caiu de 153,78% ao ano em março para 148,2% ao ano em abril. No cartão de crédito, passou de 442,33% para 397,75%.</w:t>
      </w:r>
    </w:p>
    <w:p w:rsidR="00B46336" w:rsidRPr="00B46336" w:rsidRDefault="00B46336" w:rsidP="00B46336">
      <w:pPr>
        <w:shd w:val="clear" w:color="auto" w:fill="FFFFFF"/>
        <w:spacing w:line="240" w:lineRule="auto"/>
        <w:ind w:firstLine="708"/>
        <w:textAlignment w:val="baseline"/>
        <w:rPr>
          <w:rFonts w:ascii="Arial" w:eastAsia="Times New Roman" w:hAnsi="Arial" w:cs="Arial"/>
          <w:color w:val="484848"/>
          <w:spacing w:val="-9"/>
          <w:sz w:val="24"/>
          <w:szCs w:val="24"/>
          <w:lang w:eastAsia="pt-BR"/>
        </w:rPr>
      </w:pPr>
      <w:r w:rsidRPr="00B46336">
        <w:rPr>
          <w:rFonts w:ascii="Arial" w:eastAsia="Times New Roman" w:hAnsi="Arial" w:cs="Arial"/>
          <w:color w:val="484848"/>
          <w:spacing w:val="-9"/>
          <w:sz w:val="24"/>
          <w:szCs w:val="24"/>
          <w:lang w:eastAsia="pt-BR"/>
        </w:rPr>
        <w:t>As taxas médias de juros cobradas nas operações de crédito caíram em abril pelo 5º mês seguido, segundo pesquisa mensal divulgada nesta quinta-feira (13) da Associação Nacional de Executivos de Finanças, Administração e Contabilidade (Anefac).</w:t>
      </w:r>
    </w:p>
    <w:p w:rsidR="00B46336" w:rsidRPr="00B46336" w:rsidRDefault="00B46336" w:rsidP="00B46336">
      <w:pPr>
        <w:shd w:val="clear" w:color="auto" w:fill="FFFFFF"/>
        <w:spacing w:line="240" w:lineRule="auto"/>
        <w:ind w:firstLine="708"/>
        <w:textAlignment w:val="baseline"/>
        <w:rPr>
          <w:rFonts w:ascii="Arial" w:eastAsia="Times New Roman" w:hAnsi="Arial" w:cs="Arial"/>
          <w:color w:val="484848"/>
          <w:spacing w:val="-9"/>
          <w:sz w:val="24"/>
          <w:szCs w:val="24"/>
          <w:lang w:eastAsia="pt-BR"/>
        </w:rPr>
      </w:pPr>
      <w:r w:rsidRPr="00B46336">
        <w:rPr>
          <w:rFonts w:ascii="Arial" w:eastAsia="Times New Roman" w:hAnsi="Arial" w:cs="Arial"/>
          <w:color w:val="484848"/>
          <w:spacing w:val="-9"/>
          <w:sz w:val="24"/>
          <w:szCs w:val="24"/>
          <w:lang w:eastAsia="pt-BR"/>
        </w:rPr>
        <w:t>Segundo o levantamento, todas as 6 linhas de crédito para pessoa física e 3 linhas para pessoa jurídica pesquisadas reduziram suas taxas de juros no mês na comparação com o mês anterior.</w:t>
      </w:r>
    </w:p>
    <w:p w:rsidR="00B46336" w:rsidRPr="00B46336" w:rsidRDefault="00B46336" w:rsidP="00B46336">
      <w:pPr>
        <w:shd w:val="clear" w:color="auto" w:fill="FFFFFF"/>
        <w:spacing w:line="240" w:lineRule="auto"/>
        <w:ind w:firstLine="708"/>
        <w:textAlignment w:val="baseline"/>
        <w:rPr>
          <w:rFonts w:ascii="Arial" w:eastAsia="Times New Roman" w:hAnsi="Arial" w:cs="Arial"/>
          <w:color w:val="484848"/>
          <w:spacing w:val="-9"/>
          <w:sz w:val="24"/>
          <w:szCs w:val="24"/>
          <w:lang w:eastAsia="pt-BR"/>
        </w:rPr>
      </w:pPr>
      <w:r w:rsidRPr="00B46336">
        <w:rPr>
          <w:rFonts w:ascii="Arial" w:eastAsia="Times New Roman" w:hAnsi="Arial" w:cs="Arial"/>
          <w:color w:val="484848"/>
          <w:spacing w:val="-9"/>
          <w:sz w:val="24"/>
          <w:szCs w:val="24"/>
          <w:lang w:eastAsia="pt-BR"/>
        </w:rPr>
        <w:t>A nova queda é atribuída à nova redução da Selic promovida pelo Banco Central em sua última reunião de abril e a avaliação da Anefac é que sejam feitas novas reduções da taxa básica de juros, o que poderá possibilitar novas diminuições das taxas cobradas pelos bancos.</w:t>
      </w:r>
    </w:p>
    <w:p w:rsidR="00B46336" w:rsidRDefault="00B46336" w:rsidP="00B46336">
      <w:pPr>
        <w:shd w:val="clear" w:color="auto" w:fill="FFFFFF"/>
        <w:spacing w:line="240" w:lineRule="auto"/>
        <w:ind w:firstLine="708"/>
        <w:textAlignment w:val="baseline"/>
        <w:rPr>
          <w:rFonts w:ascii="Arial" w:eastAsia="Times New Roman" w:hAnsi="Arial" w:cs="Arial"/>
          <w:color w:val="484848"/>
          <w:spacing w:val="-9"/>
          <w:sz w:val="24"/>
          <w:szCs w:val="24"/>
          <w:lang w:eastAsia="pt-BR"/>
        </w:rPr>
      </w:pPr>
      <w:r w:rsidRPr="00B46336">
        <w:rPr>
          <w:rFonts w:ascii="Arial" w:eastAsia="Times New Roman" w:hAnsi="Arial" w:cs="Arial"/>
          <w:color w:val="484848"/>
          <w:spacing w:val="-9"/>
          <w:sz w:val="24"/>
          <w:szCs w:val="24"/>
          <w:lang w:eastAsia="pt-BR"/>
        </w:rPr>
        <w:t>"Mas é necessário ter cautela tendo em vista o cenário econômico atual que aumenta o risco de elevação dos índices de inadimplência por conta da recessão econômica em curso bem como o desemprego elevado, pois pode haver o risco de novas elevações das taxas de juros das operações de crédito aos consumidores tanto na pessoa física quanto na jurídica", ressalva Miguel José Ribeiro de Oliveira, diretor executivo de estudos e pesquisas da Anefac.</w:t>
      </w:r>
    </w:p>
    <w:p w:rsidR="00B46336" w:rsidRPr="00087049" w:rsidRDefault="00B46336" w:rsidP="00087049">
      <w:pPr>
        <w:rPr>
          <w:rStyle w:val="normaltextrun"/>
          <w:rFonts w:ascii="Arial" w:hAnsi="Arial"/>
          <w:b/>
          <w:bCs/>
        </w:rPr>
      </w:pPr>
      <w:r w:rsidRPr="00087049">
        <w:rPr>
          <w:rStyle w:val="normaltextrun"/>
          <w:rFonts w:ascii="Arial" w:hAnsi="Arial"/>
          <w:b/>
          <w:bCs/>
        </w:rPr>
        <w:t>Para pessoas físicas</w:t>
      </w:r>
    </w:p>
    <w:p w:rsidR="00B46336" w:rsidRPr="00B46336" w:rsidRDefault="00B46336" w:rsidP="00087049">
      <w:pPr>
        <w:shd w:val="clear" w:color="auto" w:fill="FFFFFF"/>
        <w:spacing w:line="240" w:lineRule="auto"/>
        <w:ind w:firstLine="708"/>
        <w:textAlignment w:val="baseline"/>
        <w:rPr>
          <w:rFonts w:ascii="Arial" w:eastAsia="Times New Roman" w:hAnsi="Arial" w:cs="Arial"/>
          <w:color w:val="484848"/>
          <w:spacing w:val="-9"/>
          <w:sz w:val="24"/>
          <w:szCs w:val="24"/>
          <w:lang w:eastAsia="pt-BR"/>
        </w:rPr>
      </w:pPr>
      <w:r w:rsidRPr="00B46336">
        <w:rPr>
          <w:rFonts w:ascii="Arial" w:eastAsia="Times New Roman" w:hAnsi="Arial" w:cs="Arial"/>
          <w:color w:val="484848"/>
          <w:spacing w:val="-9"/>
          <w:sz w:val="24"/>
          <w:szCs w:val="24"/>
          <w:lang w:eastAsia="pt-BR"/>
        </w:rPr>
        <w:t>Na média, o juro do crédito para pessoa física passou de 153,78% ao ano, em março, para 148,20% ao ano em abril. Trata-se da menor taxa de juros desde fevereiro de 2016.</w:t>
      </w:r>
    </w:p>
    <w:p w:rsidR="00B46336" w:rsidRPr="00087049" w:rsidRDefault="00B46336" w:rsidP="00087049">
      <w:pPr>
        <w:shd w:val="clear" w:color="auto" w:fill="FFFFFF"/>
        <w:spacing w:line="240" w:lineRule="auto"/>
        <w:textAlignment w:val="baseline"/>
        <w:rPr>
          <w:rFonts w:ascii="Arial" w:eastAsia="Times New Roman" w:hAnsi="Arial" w:cs="Arial"/>
          <w:b/>
          <w:color w:val="484848"/>
          <w:spacing w:val="-9"/>
          <w:sz w:val="24"/>
          <w:szCs w:val="24"/>
          <w:lang w:eastAsia="pt-BR"/>
        </w:rPr>
      </w:pPr>
      <w:r w:rsidRPr="00087049">
        <w:rPr>
          <w:rFonts w:ascii="Arial" w:eastAsia="Times New Roman" w:hAnsi="Arial" w:cs="Arial"/>
          <w:b/>
          <w:color w:val="484848"/>
          <w:spacing w:val="-9"/>
          <w:sz w:val="24"/>
          <w:szCs w:val="24"/>
          <w:lang w:eastAsia="pt-BR"/>
        </w:rPr>
        <w:t>Cartão de crédito: de 442,33% ao ano (março) para 397,75% ao ano (abril)</w:t>
      </w:r>
    </w:p>
    <w:p w:rsidR="00B46336" w:rsidRPr="00B46336" w:rsidRDefault="00B46336" w:rsidP="00087049">
      <w:pPr>
        <w:shd w:val="clear" w:color="auto" w:fill="FFFFFF"/>
        <w:spacing w:line="240" w:lineRule="auto"/>
        <w:textAlignment w:val="baseline"/>
        <w:rPr>
          <w:rFonts w:ascii="Arial" w:eastAsia="Times New Roman" w:hAnsi="Arial" w:cs="Arial"/>
          <w:color w:val="484848"/>
          <w:spacing w:val="-9"/>
          <w:sz w:val="24"/>
          <w:szCs w:val="24"/>
          <w:lang w:eastAsia="pt-BR"/>
        </w:rPr>
      </w:pPr>
      <w:r w:rsidRPr="00B46336">
        <w:rPr>
          <w:rFonts w:ascii="Arial" w:eastAsia="Times New Roman" w:hAnsi="Arial" w:cs="Arial"/>
          <w:color w:val="484848"/>
          <w:spacing w:val="-9"/>
          <w:sz w:val="24"/>
          <w:szCs w:val="24"/>
          <w:lang w:eastAsia="pt-BR"/>
        </w:rPr>
        <w:t>Cheque especial: de 305,76% a.a. (março) para 302,31% a.a. (abril)</w:t>
      </w:r>
    </w:p>
    <w:p w:rsidR="00B46336" w:rsidRPr="00B46336" w:rsidRDefault="00B46336" w:rsidP="00087049">
      <w:pPr>
        <w:shd w:val="clear" w:color="auto" w:fill="FFFFFF"/>
        <w:spacing w:line="240" w:lineRule="auto"/>
        <w:textAlignment w:val="baseline"/>
        <w:rPr>
          <w:rFonts w:ascii="Arial" w:eastAsia="Times New Roman" w:hAnsi="Arial" w:cs="Arial"/>
          <w:color w:val="484848"/>
          <w:spacing w:val="-9"/>
          <w:sz w:val="24"/>
          <w:szCs w:val="24"/>
          <w:lang w:eastAsia="pt-BR"/>
        </w:rPr>
      </w:pPr>
      <w:r w:rsidRPr="00B46336">
        <w:rPr>
          <w:rFonts w:ascii="Arial" w:eastAsia="Times New Roman" w:hAnsi="Arial" w:cs="Arial"/>
          <w:color w:val="484848"/>
          <w:spacing w:val="-9"/>
          <w:sz w:val="24"/>
          <w:szCs w:val="24"/>
          <w:lang w:eastAsia="pt-BR"/>
        </w:rPr>
        <w:t>Juros do comércio: de 98,05% a.a. (março) para 95,82% a.a (abril)</w:t>
      </w:r>
    </w:p>
    <w:p w:rsidR="00B46336" w:rsidRPr="00B46336" w:rsidRDefault="00B46336" w:rsidP="00087049">
      <w:pPr>
        <w:shd w:val="clear" w:color="auto" w:fill="FFFFFF"/>
        <w:spacing w:line="240" w:lineRule="auto"/>
        <w:textAlignment w:val="baseline"/>
        <w:rPr>
          <w:rFonts w:ascii="Arial" w:eastAsia="Times New Roman" w:hAnsi="Arial" w:cs="Arial"/>
          <w:color w:val="484848"/>
          <w:spacing w:val="-9"/>
          <w:sz w:val="24"/>
          <w:szCs w:val="24"/>
          <w:lang w:eastAsia="pt-BR"/>
        </w:rPr>
      </w:pPr>
      <w:r w:rsidRPr="00B46336">
        <w:rPr>
          <w:rFonts w:ascii="Arial" w:eastAsia="Times New Roman" w:hAnsi="Arial" w:cs="Arial"/>
          <w:color w:val="484848"/>
          <w:spacing w:val="-9"/>
          <w:sz w:val="24"/>
          <w:szCs w:val="24"/>
          <w:lang w:eastAsia="pt-BR"/>
        </w:rPr>
        <w:t>Financiamento de automóveis (bancos): de 30,60% a.a. (março) para 30,30% a.a. (abril)</w:t>
      </w:r>
    </w:p>
    <w:p w:rsidR="00B46336" w:rsidRPr="00B46336" w:rsidRDefault="00B46336" w:rsidP="00087049">
      <w:pPr>
        <w:shd w:val="clear" w:color="auto" w:fill="FFFFFF"/>
        <w:spacing w:line="240" w:lineRule="auto"/>
        <w:textAlignment w:val="baseline"/>
        <w:rPr>
          <w:rFonts w:ascii="Arial" w:eastAsia="Times New Roman" w:hAnsi="Arial" w:cs="Arial"/>
          <w:color w:val="484848"/>
          <w:spacing w:val="-9"/>
          <w:sz w:val="24"/>
          <w:szCs w:val="24"/>
          <w:lang w:eastAsia="pt-BR"/>
        </w:rPr>
      </w:pPr>
      <w:r w:rsidRPr="00B46336">
        <w:rPr>
          <w:rFonts w:ascii="Arial" w:eastAsia="Times New Roman" w:hAnsi="Arial" w:cs="Arial"/>
          <w:color w:val="484848"/>
          <w:spacing w:val="-9"/>
          <w:sz w:val="24"/>
          <w:szCs w:val="24"/>
          <w:lang w:eastAsia="pt-BR"/>
        </w:rPr>
        <w:t>Empréstimo pessoal (bancos): de 70,17% a.a. (março) para 68,62% a.a. (abril)</w:t>
      </w:r>
    </w:p>
    <w:p w:rsidR="00B46336" w:rsidRPr="00B46336" w:rsidRDefault="00B46336" w:rsidP="00087049">
      <w:pPr>
        <w:shd w:val="clear" w:color="auto" w:fill="FFFFFF"/>
        <w:spacing w:line="240" w:lineRule="auto"/>
        <w:textAlignment w:val="baseline"/>
        <w:rPr>
          <w:rFonts w:ascii="Arial" w:eastAsia="Times New Roman" w:hAnsi="Arial" w:cs="Arial"/>
          <w:color w:val="484848"/>
          <w:spacing w:val="-9"/>
          <w:sz w:val="24"/>
          <w:szCs w:val="24"/>
          <w:lang w:eastAsia="pt-BR"/>
        </w:rPr>
      </w:pPr>
      <w:r w:rsidRPr="00B46336">
        <w:rPr>
          <w:rFonts w:ascii="Arial" w:eastAsia="Times New Roman" w:hAnsi="Arial" w:cs="Arial"/>
          <w:color w:val="484848"/>
          <w:spacing w:val="-9"/>
          <w:sz w:val="24"/>
          <w:szCs w:val="24"/>
          <w:lang w:eastAsia="pt-BR"/>
        </w:rPr>
        <w:t>Empréstimo pessoal (financeiras): de 158,90% a.a. (março) para 156,05% a.a. (abril)</w:t>
      </w:r>
    </w:p>
    <w:p w:rsidR="00B46336" w:rsidRDefault="00B46336" w:rsidP="00B46336">
      <w:pPr>
        <w:shd w:val="clear" w:color="auto" w:fill="FFFFFF"/>
        <w:spacing w:line="240" w:lineRule="auto"/>
        <w:textAlignment w:val="baseline"/>
        <w:rPr>
          <w:rFonts w:ascii="Arial" w:eastAsia="Times New Roman" w:hAnsi="Arial" w:cs="Arial"/>
          <w:color w:val="484848"/>
          <w:spacing w:val="-9"/>
          <w:sz w:val="24"/>
          <w:szCs w:val="24"/>
          <w:lang w:eastAsia="pt-BR"/>
        </w:rPr>
      </w:pPr>
      <w:r w:rsidRPr="00B46336">
        <w:rPr>
          <w:rFonts w:ascii="Arial" w:eastAsia="Times New Roman" w:hAnsi="Arial" w:cs="Arial"/>
          <w:color w:val="484848"/>
          <w:spacing w:val="-9"/>
          <w:sz w:val="24"/>
          <w:szCs w:val="24"/>
          <w:lang w:eastAsia="pt-BR"/>
        </w:rPr>
        <w:t>Conta garantida: de 162,37% ao ano (março) para 159,48% ao ano (abril)</w:t>
      </w:r>
    </w:p>
    <w:p w:rsidR="00087049" w:rsidRDefault="00B46336" w:rsidP="00B46336">
      <w:pPr>
        <w:shd w:val="clear" w:color="auto" w:fill="FFFFFF"/>
        <w:spacing w:line="240" w:lineRule="auto"/>
        <w:textAlignment w:val="baseline"/>
        <w:rPr>
          <w:rFonts w:ascii="Arial" w:eastAsia="Times New Roman" w:hAnsi="Arial" w:cs="Arial"/>
          <w:color w:val="484848"/>
          <w:spacing w:val="-9"/>
          <w:sz w:val="24"/>
          <w:szCs w:val="24"/>
          <w:lang w:eastAsia="pt-BR"/>
        </w:rPr>
      </w:pPr>
      <w:hyperlink r:id="rId6" w:history="1">
        <w:r w:rsidRPr="00E268FA">
          <w:rPr>
            <w:rStyle w:val="Hyperlink"/>
            <w:rFonts w:ascii="Arial" w:eastAsia="Times New Roman" w:hAnsi="Arial" w:cs="Arial"/>
            <w:spacing w:val="-9"/>
            <w:sz w:val="24"/>
            <w:szCs w:val="24"/>
            <w:lang w:eastAsia="pt-BR"/>
          </w:rPr>
          <w:t>http://g1.globo.com/economia/seu-dinheiro/noticia/taxa-de-juros-de-operacoes-de-credito-cai-em-abril-pelo-5-mes-seguido-diz-anefac.ghtml</w:t>
        </w:r>
      </w:hyperlink>
      <w:r>
        <w:rPr>
          <w:rFonts w:ascii="Arial" w:eastAsia="Times New Roman" w:hAnsi="Arial" w:cs="Arial"/>
          <w:color w:val="484848"/>
          <w:spacing w:val="-9"/>
          <w:sz w:val="24"/>
          <w:szCs w:val="24"/>
          <w:lang w:eastAsia="pt-BR"/>
        </w:rPr>
        <w:tab/>
      </w:r>
    </w:p>
    <w:p w:rsidR="00087049" w:rsidRDefault="00087049" w:rsidP="00B46336">
      <w:pPr>
        <w:shd w:val="clear" w:color="auto" w:fill="FFFFFF"/>
        <w:spacing w:line="240" w:lineRule="auto"/>
        <w:textAlignment w:val="baseline"/>
        <w:rPr>
          <w:rFonts w:ascii="Arial" w:eastAsia="Times New Roman" w:hAnsi="Arial" w:cs="Arial"/>
          <w:color w:val="484848"/>
          <w:spacing w:val="-9"/>
          <w:sz w:val="24"/>
          <w:szCs w:val="24"/>
          <w:lang w:eastAsia="pt-BR"/>
        </w:rPr>
      </w:pPr>
    </w:p>
    <w:p w:rsidR="00087049" w:rsidRDefault="00087049" w:rsidP="00B46336">
      <w:pPr>
        <w:shd w:val="clear" w:color="auto" w:fill="FFFFFF"/>
        <w:spacing w:line="240" w:lineRule="auto"/>
        <w:textAlignment w:val="baseline"/>
        <w:rPr>
          <w:rFonts w:ascii="Arial" w:eastAsia="Times New Roman" w:hAnsi="Arial" w:cs="Arial"/>
          <w:color w:val="484848"/>
          <w:spacing w:val="-9"/>
          <w:sz w:val="24"/>
          <w:szCs w:val="24"/>
          <w:lang w:eastAsia="pt-BR"/>
        </w:rPr>
      </w:pPr>
      <w:r>
        <w:rPr>
          <w:rFonts w:ascii="Arial" w:eastAsia="Times New Roman" w:hAnsi="Arial" w:cs="Arial"/>
          <w:color w:val="484848"/>
          <w:spacing w:val="-9"/>
          <w:sz w:val="24"/>
          <w:szCs w:val="24"/>
          <w:lang w:eastAsia="pt-BR"/>
        </w:rPr>
        <w:t xml:space="preserve">Perguntas: O que levou a queda dos juros cobrados nas prestações de créditos pessoais? De acordo com </w:t>
      </w:r>
      <w:r w:rsidRPr="00B46336">
        <w:rPr>
          <w:rFonts w:ascii="Arial" w:eastAsia="Times New Roman" w:hAnsi="Arial" w:cs="Arial"/>
          <w:color w:val="484848"/>
          <w:spacing w:val="-9"/>
          <w:sz w:val="24"/>
          <w:szCs w:val="24"/>
          <w:lang w:eastAsia="pt-BR"/>
        </w:rPr>
        <w:t>Miguel José Ribeiro de Oliveira</w:t>
      </w:r>
      <w:r>
        <w:rPr>
          <w:rFonts w:ascii="Arial" w:eastAsia="Times New Roman" w:hAnsi="Arial" w:cs="Arial"/>
          <w:color w:val="484848"/>
          <w:spacing w:val="-9"/>
          <w:sz w:val="24"/>
          <w:szCs w:val="24"/>
          <w:lang w:eastAsia="pt-BR"/>
        </w:rPr>
        <w:t xml:space="preserve"> isso é algo bom?</w:t>
      </w:r>
    </w:p>
    <w:p w:rsidR="00087049" w:rsidRPr="00B46336" w:rsidRDefault="00087049" w:rsidP="00B46336">
      <w:pPr>
        <w:shd w:val="clear" w:color="auto" w:fill="FFFFFF"/>
        <w:spacing w:line="240" w:lineRule="auto"/>
        <w:textAlignment w:val="baseline"/>
        <w:rPr>
          <w:rFonts w:ascii="Arial" w:eastAsia="Times New Roman" w:hAnsi="Arial" w:cs="Arial"/>
          <w:color w:val="484848"/>
          <w:spacing w:val="-9"/>
          <w:sz w:val="24"/>
          <w:szCs w:val="24"/>
          <w:lang w:eastAsia="pt-BR"/>
        </w:rPr>
      </w:pPr>
      <w:r>
        <w:rPr>
          <w:rFonts w:ascii="Arial" w:eastAsia="Times New Roman" w:hAnsi="Arial" w:cs="Arial"/>
          <w:color w:val="484848"/>
          <w:spacing w:val="-9"/>
          <w:sz w:val="24"/>
          <w:szCs w:val="24"/>
          <w:lang w:eastAsia="pt-BR"/>
        </w:rPr>
        <w:t xml:space="preserve">Quanto ao cartão de crédito, existe alguma outra medida que tenha influência na queda </w:t>
      </w:r>
      <w:bookmarkStart w:id="0" w:name="_GoBack"/>
      <w:bookmarkEnd w:id="0"/>
      <w:r>
        <w:rPr>
          <w:rFonts w:ascii="Arial" w:eastAsia="Times New Roman" w:hAnsi="Arial" w:cs="Arial"/>
          <w:color w:val="484848"/>
          <w:spacing w:val="-9"/>
          <w:sz w:val="24"/>
          <w:szCs w:val="24"/>
          <w:lang w:eastAsia="pt-BR"/>
        </w:rPr>
        <w:t>dos juros cobrados?</w:t>
      </w:r>
    </w:p>
    <w:sectPr w:rsidR="00087049" w:rsidRPr="00B463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7A" w:rsidRDefault="00F5767A" w:rsidP="00B46336">
      <w:pPr>
        <w:spacing w:after="0" w:line="240" w:lineRule="auto"/>
      </w:pPr>
      <w:r>
        <w:separator/>
      </w:r>
    </w:p>
  </w:endnote>
  <w:endnote w:type="continuationSeparator" w:id="0">
    <w:p w:rsidR="00F5767A" w:rsidRDefault="00F5767A" w:rsidP="00B4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7A" w:rsidRDefault="00F5767A" w:rsidP="00B46336">
      <w:pPr>
        <w:spacing w:after="0" w:line="240" w:lineRule="auto"/>
      </w:pPr>
      <w:r>
        <w:separator/>
      </w:r>
    </w:p>
  </w:footnote>
  <w:footnote w:type="continuationSeparator" w:id="0">
    <w:p w:rsidR="00F5767A" w:rsidRDefault="00F5767A" w:rsidP="00B46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36"/>
    <w:rsid w:val="00087049"/>
    <w:rsid w:val="00B46336"/>
    <w:rsid w:val="00D844BD"/>
    <w:rsid w:val="00F5767A"/>
    <w:rsid w:val="00F870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0A453-AF1D-41CE-A468-42B5BCA5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B4633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63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6336"/>
  </w:style>
  <w:style w:type="paragraph" w:styleId="Rodap">
    <w:name w:val="footer"/>
    <w:basedOn w:val="Normal"/>
    <w:link w:val="RodapChar"/>
    <w:uiPriority w:val="99"/>
    <w:unhideWhenUsed/>
    <w:rsid w:val="00B46336"/>
    <w:pPr>
      <w:tabs>
        <w:tab w:val="center" w:pos="4252"/>
        <w:tab w:val="right" w:pos="8504"/>
      </w:tabs>
      <w:spacing w:after="0" w:line="240" w:lineRule="auto"/>
    </w:pPr>
  </w:style>
  <w:style w:type="character" w:customStyle="1" w:styleId="RodapChar">
    <w:name w:val="Rodapé Char"/>
    <w:basedOn w:val="Fontepargpadro"/>
    <w:link w:val="Rodap"/>
    <w:uiPriority w:val="99"/>
    <w:rsid w:val="00B46336"/>
  </w:style>
  <w:style w:type="character" w:customStyle="1" w:styleId="normaltextrun">
    <w:name w:val="normaltextrun"/>
    <w:basedOn w:val="Fontepargpadro"/>
    <w:rsid w:val="00B46336"/>
  </w:style>
  <w:style w:type="character" w:customStyle="1" w:styleId="Ttulo2Char">
    <w:name w:val="Título 2 Char"/>
    <w:basedOn w:val="Fontepargpadro"/>
    <w:link w:val="Ttulo2"/>
    <w:uiPriority w:val="9"/>
    <w:rsid w:val="00B46336"/>
    <w:rPr>
      <w:rFonts w:ascii="Times New Roman" w:eastAsia="Times New Roman" w:hAnsi="Times New Roman" w:cs="Times New Roman"/>
      <w:b/>
      <w:bCs/>
      <w:sz w:val="36"/>
      <w:szCs w:val="36"/>
      <w:lang w:eastAsia="pt-BR"/>
    </w:rPr>
  </w:style>
  <w:style w:type="paragraph" w:customStyle="1" w:styleId="content-textcontainer">
    <w:name w:val="content-text__container"/>
    <w:basedOn w:val="Normal"/>
    <w:rsid w:val="00B463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46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2284">
      <w:bodyDiv w:val="1"/>
      <w:marLeft w:val="0"/>
      <w:marRight w:val="0"/>
      <w:marTop w:val="0"/>
      <w:marBottom w:val="0"/>
      <w:divBdr>
        <w:top w:val="none" w:sz="0" w:space="0" w:color="auto"/>
        <w:left w:val="none" w:sz="0" w:space="0" w:color="auto"/>
        <w:bottom w:val="none" w:sz="0" w:space="0" w:color="auto"/>
        <w:right w:val="none" w:sz="0" w:space="0" w:color="auto"/>
      </w:divBdr>
      <w:divsChild>
        <w:div w:id="1927760493">
          <w:marLeft w:val="0"/>
          <w:marRight w:val="0"/>
          <w:marTop w:val="0"/>
          <w:marBottom w:val="450"/>
          <w:divBdr>
            <w:top w:val="none" w:sz="0" w:space="0" w:color="auto"/>
            <w:left w:val="none" w:sz="0" w:space="0" w:color="auto"/>
            <w:bottom w:val="none" w:sz="0" w:space="0" w:color="auto"/>
            <w:right w:val="none" w:sz="0" w:space="0" w:color="auto"/>
          </w:divBdr>
          <w:divsChild>
            <w:div w:id="1988119413">
              <w:marLeft w:val="0"/>
              <w:marRight w:val="0"/>
              <w:marTop w:val="0"/>
              <w:marBottom w:val="0"/>
              <w:divBdr>
                <w:top w:val="none" w:sz="0" w:space="0" w:color="auto"/>
                <w:left w:val="none" w:sz="0" w:space="0" w:color="auto"/>
                <w:bottom w:val="none" w:sz="0" w:space="0" w:color="auto"/>
                <w:right w:val="none" w:sz="0" w:space="0" w:color="auto"/>
              </w:divBdr>
            </w:div>
          </w:divsChild>
        </w:div>
        <w:div w:id="1738742328">
          <w:marLeft w:val="0"/>
          <w:marRight w:val="0"/>
          <w:marTop w:val="0"/>
          <w:marBottom w:val="450"/>
          <w:divBdr>
            <w:top w:val="none" w:sz="0" w:space="0" w:color="auto"/>
            <w:left w:val="none" w:sz="0" w:space="0" w:color="auto"/>
            <w:bottom w:val="none" w:sz="0" w:space="0" w:color="auto"/>
            <w:right w:val="none" w:sz="0" w:space="0" w:color="auto"/>
          </w:divBdr>
        </w:div>
        <w:div w:id="1636980919">
          <w:marLeft w:val="0"/>
          <w:marRight w:val="0"/>
          <w:marTop w:val="0"/>
          <w:marBottom w:val="450"/>
          <w:divBdr>
            <w:top w:val="none" w:sz="0" w:space="0" w:color="auto"/>
            <w:left w:val="none" w:sz="0" w:space="0" w:color="auto"/>
            <w:bottom w:val="none" w:sz="0" w:space="0" w:color="auto"/>
            <w:right w:val="none" w:sz="0" w:space="0" w:color="auto"/>
          </w:divBdr>
        </w:div>
        <w:div w:id="279773312">
          <w:marLeft w:val="0"/>
          <w:marRight w:val="0"/>
          <w:marTop w:val="0"/>
          <w:marBottom w:val="450"/>
          <w:divBdr>
            <w:top w:val="none" w:sz="0" w:space="0" w:color="auto"/>
            <w:left w:val="none" w:sz="0" w:space="0" w:color="auto"/>
            <w:bottom w:val="none" w:sz="0" w:space="0" w:color="auto"/>
            <w:right w:val="none" w:sz="0" w:space="0" w:color="auto"/>
          </w:divBdr>
        </w:div>
        <w:div w:id="843133996">
          <w:marLeft w:val="0"/>
          <w:marRight w:val="0"/>
          <w:marTop w:val="0"/>
          <w:marBottom w:val="450"/>
          <w:divBdr>
            <w:top w:val="none" w:sz="0" w:space="0" w:color="auto"/>
            <w:left w:val="none" w:sz="0" w:space="0" w:color="auto"/>
            <w:bottom w:val="none" w:sz="0" w:space="0" w:color="auto"/>
            <w:right w:val="none" w:sz="0" w:space="0" w:color="auto"/>
          </w:divBdr>
        </w:div>
        <w:div w:id="368146676">
          <w:marLeft w:val="0"/>
          <w:marRight w:val="0"/>
          <w:marTop w:val="0"/>
          <w:marBottom w:val="450"/>
          <w:divBdr>
            <w:top w:val="none" w:sz="0" w:space="0" w:color="auto"/>
            <w:left w:val="none" w:sz="0" w:space="0" w:color="auto"/>
            <w:bottom w:val="none" w:sz="0" w:space="0" w:color="auto"/>
            <w:right w:val="none" w:sz="0" w:space="0" w:color="auto"/>
          </w:divBdr>
        </w:div>
        <w:div w:id="1324510412">
          <w:marLeft w:val="0"/>
          <w:marRight w:val="0"/>
          <w:marTop w:val="0"/>
          <w:marBottom w:val="450"/>
          <w:divBdr>
            <w:top w:val="none" w:sz="0" w:space="0" w:color="auto"/>
            <w:left w:val="none" w:sz="0" w:space="0" w:color="auto"/>
            <w:bottom w:val="none" w:sz="0" w:space="0" w:color="auto"/>
            <w:right w:val="none" w:sz="0" w:space="0" w:color="auto"/>
          </w:divBdr>
        </w:div>
        <w:div w:id="2131899084">
          <w:marLeft w:val="0"/>
          <w:marRight w:val="0"/>
          <w:marTop w:val="0"/>
          <w:marBottom w:val="450"/>
          <w:divBdr>
            <w:top w:val="none" w:sz="0" w:space="0" w:color="auto"/>
            <w:left w:val="none" w:sz="0" w:space="0" w:color="auto"/>
            <w:bottom w:val="none" w:sz="0" w:space="0" w:color="auto"/>
            <w:right w:val="none" w:sz="0" w:space="0" w:color="auto"/>
          </w:divBdr>
        </w:div>
        <w:div w:id="1715931921">
          <w:marLeft w:val="0"/>
          <w:marRight w:val="0"/>
          <w:marTop w:val="0"/>
          <w:marBottom w:val="450"/>
          <w:divBdr>
            <w:top w:val="none" w:sz="0" w:space="0" w:color="auto"/>
            <w:left w:val="none" w:sz="0" w:space="0" w:color="auto"/>
            <w:bottom w:val="none" w:sz="0" w:space="0" w:color="auto"/>
            <w:right w:val="none" w:sz="0" w:space="0" w:color="auto"/>
          </w:divBdr>
          <w:divsChild>
            <w:div w:id="1398823475">
              <w:marLeft w:val="0"/>
              <w:marRight w:val="0"/>
              <w:marTop w:val="0"/>
              <w:marBottom w:val="0"/>
              <w:divBdr>
                <w:top w:val="none" w:sz="0" w:space="0" w:color="auto"/>
                <w:left w:val="none" w:sz="0" w:space="0" w:color="auto"/>
                <w:bottom w:val="none" w:sz="0" w:space="0" w:color="auto"/>
                <w:right w:val="none" w:sz="0" w:space="0" w:color="auto"/>
              </w:divBdr>
            </w:div>
          </w:divsChild>
        </w:div>
        <w:div w:id="556283564">
          <w:marLeft w:val="0"/>
          <w:marRight w:val="0"/>
          <w:marTop w:val="0"/>
          <w:marBottom w:val="450"/>
          <w:divBdr>
            <w:top w:val="none" w:sz="0" w:space="0" w:color="auto"/>
            <w:left w:val="none" w:sz="0" w:space="0" w:color="auto"/>
            <w:bottom w:val="none" w:sz="0" w:space="0" w:color="auto"/>
            <w:right w:val="none" w:sz="0" w:space="0" w:color="auto"/>
          </w:divBdr>
        </w:div>
        <w:div w:id="2146700968">
          <w:marLeft w:val="0"/>
          <w:marRight w:val="0"/>
          <w:marTop w:val="0"/>
          <w:marBottom w:val="450"/>
          <w:divBdr>
            <w:top w:val="none" w:sz="0" w:space="0" w:color="auto"/>
            <w:left w:val="none" w:sz="0" w:space="0" w:color="auto"/>
            <w:bottom w:val="none" w:sz="0" w:space="0" w:color="auto"/>
            <w:right w:val="none" w:sz="0" w:space="0" w:color="auto"/>
          </w:divBdr>
        </w:div>
        <w:div w:id="1130175491">
          <w:marLeft w:val="0"/>
          <w:marRight w:val="0"/>
          <w:marTop w:val="0"/>
          <w:marBottom w:val="450"/>
          <w:divBdr>
            <w:top w:val="none" w:sz="0" w:space="0" w:color="auto"/>
            <w:left w:val="none" w:sz="0" w:space="0" w:color="auto"/>
            <w:bottom w:val="none" w:sz="0" w:space="0" w:color="auto"/>
            <w:right w:val="none" w:sz="0" w:space="0" w:color="auto"/>
          </w:divBdr>
        </w:div>
        <w:div w:id="848913820">
          <w:marLeft w:val="0"/>
          <w:marRight w:val="0"/>
          <w:marTop w:val="0"/>
          <w:marBottom w:val="450"/>
          <w:divBdr>
            <w:top w:val="none" w:sz="0" w:space="0" w:color="auto"/>
            <w:left w:val="none" w:sz="0" w:space="0" w:color="auto"/>
            <w:bottom w:val="none" w:sz="0" w:space="0" w:color="auto"/>
            <w:right w:val="none" w:sz="0" w:space="0" w:color="auto"/>
          </w:divBdr>
        </w:div>
      </w:divsChild>
    </w:div>
    <w:div w:id="966666301">
      <w:bodyDiv w:val="1"/>
      <w:marLeft w:val="0"/>
      <w:marRight w:val="0"/>
      <w:marTop w:val="0"/>
      <w:marBottom w:val="0"/>
      <w:divBdr>
        <w:top w:val="none" w:sz="0" w:space="0" w:color="auto"/>
        <w:left w:val="none" w:sz="0" w:space="0" w:color="auto"/>
        <w:bottom w:val="none" w:sz="0" w:space="0" w:color="auto"/>
        <w:right w:val="none" w:sz="0" w:space="0" w:color="auto"/>
      </w:divBdr>
    </w:div>
    <w:div w:id="1727993173">
      <w:bodyDiv w:val="1"/>
      <w:marLeft w:val="0"/>
      <w:marRight w:val="0"/>
      <w:marTop w:val="0"/>
      <w:marBottom w:val="0"/>
      <w:divBdr>
        <w:top w:val="none" w:sz="0" w:space="0" w:color="auto"/>
        <w:left w:val="none" w:sz="0" w:space="0" w:color="auto"/>
        <w:bottom w:val="none" w:sz="0" w:space="0" w:color="auto"/>
        <w:right w:val="none" w:sz="0" w:space="0" w:color="auto"/>
      </w:divBdr>
      <w:divsChild>
        <w:div w:id="1029188016">
          <w:marLeft w:val="0"/>
          <w:marRight w:val="0"/>
          <w:marTop w:val="0"/>
          <w:marBottom w:val="450"/>
          <w:divBdr>
            <w:top w:val="none" w:sz="0" w:space="0" w:color="auto"/>
            <w:left w:val="none" w:sz="0" w:space="0" w:color="auto"/>
            <w:bottom w:val="none" w:sz="0" w:space="0" w:color="auto"/>
            <w:right w:val="none" w:sz="0" w:space="0" w:color="auto"/>
          </w:divBdr>
        </w:div>
        <w:div w:id="1626814489">
          <w:marLeft w:val="0"/>
          <w:marRight w:val="0"/>
          <w:marTop w:val="0"/>
          <w:marBottom w:val="450"/>
          <w:divBdr>
            <w:top w:val="none" w:sz="0" w:space="0" w:color="auto"/>
            <w:left w:val="none" w:sz="0" w:space="0" w:color="auto"/>
            <w:bottom w:val="none" w:sz="0" w:space="0" w:color="auto"/>
            <w:right w:val="none" w:sz="0" w:space="0" w:color="auto"/>
          </w:divBdr>
        </w:div>
        <w:div w:id="863789855">
          <w:marLeft w:val="0"/>
          <w:marRight w:val="0"/>
          <w:marTop w:val="0"/>
          <w:marBottom w:val="450"/>
          <w:divBdr>
            <w:top w:val="none" w:sz="0" w:space="0" w:color="auto"/>
            <w:left w:val="none" w:sz="0" w:space="0" w:color="auto"/>
            <w:bottom w:val="none" w:sz="0" w:space="0" w:color="auto"/>
            <w:right w:val="none" w:sz="0" w:space="0" w:color="auto"/>
          </w:divBdr>
        </w:div>
        <w:div w:id="1370571140">
          <w:marLeft w:val="0"/>
          <w:marRight w:val="0"/>
          <w:marTop w:val="0"/>
          <w:marBottom w:val="450"/>
          <w:divBdr>
            <w:top w:val="none" w:sz="0" w:space="0" w:color="auto"/>
            <w:left w:val="none" w:sz="0" w:space="0" w:color="auto"/>
            <w:bottom w:val="none" w:sz="0" w:space="0" w:color="auto"/>
            <w:right w:val="none" w:sz="0" w:space="0" w:color="auto"/>
          </w:divBdr>
        </w:div>
        <w:div w:id="1931623622">
          <w:marLeft w:val="0"/>
          <w:marRight w:val="0"/>
          <w:marTop w:val="0"/>
          <w:marBottom w:val="450"/>
          <w:divBdr>
            <w:top w:val="none" w:sz="0" w:space="0" w:color="auto"/>
            <w:left w:val="none" w:sz="0" w:space="0" w:color="auto"/>
            <w:bottom w:val="none" w:sz="0" w:space="0" w:color="auto"/>
            <w:right w:val="none" w:sz="0" w:space="0" w:color="auto"/>
          </w:divBdr>
        </w:div>
        <w:div w:id="328098719">
          <w:marLeft w:val="0"/>
          <w:marRight w:val="0"/>
          <w:marTop w:val="0"/>
          <w:marBottom w:val="450"/>
          <w:divBdr>
            <w:top w:val="none" w:sz="0" w:space="0" w:color="auto"/>
            <w:left w:val="none" w:sz="0" w:space="0" w:color="auto"/>
            <w:bottom w:val="none" w:sz="0" w:space="0" w:color="auto"/>
            <w:right w:val="none" w:sz="0" w:space="0" w:color="auto"/>
          </w:divBdr>
          <w:divsChild>
            <w:div w:id="16854567">
              <w:marLeft w:val="0"/>
              <w:marRight w:val="0"/>
              <w:marTop w:val="0"/>
              <w:marBottom w:val="0"/>
              <w:divBdr>
                <w:top w:val="none" w:sz="0" w:space="0" w:color="auto"/>
                <w:left w:val="none" w:sz="0" w:space="0" w:color="auto"/>
                <w:bottom w:val="none" w:sz="0" w:space="0" w:color="auto"/>
                <w:right w:val="none" w:sz="0" w:space="0" w:color="auto"/>
              </w:divBdr>
            </w:div>
          </w:divsChild>
        </w:div>
        <w:div w:id="1778061003">
          <w:marLeft w:val="0"/>
          <w:marRight w:val="0"/>
          <w:marTop w:val="0"/>
          <w:marBottom w:val="450"/>
          <w:divBdr>
            <w:top w:val="none" w:sz="0" w:space="0" w:color="auto"/>
            <w:left w:val="none" w:sz="0" w:space="0" w:color="auto"/>
            <w:bottom w:val="none" w:sz="0" w:space="0" w:color="auto"/>
            <w:right w:val="none" w:sz="0" w:space="0" w:color="auto"/>
          </w:divBdr>
        </w:div>
        <w:div w:id="360060339">
          <w:marLeft w:val="0"/>
          <w:marRight w:val="0"/>
          <w:marTop w:val="0"/>
          <w:marBottom w:val="450"/>
          <w:divBdr>
            <w:top w:val="none" w:sz="0" w:space="0" w:color="auto"/>
            <w:left w:val="none" w:sz="0" w:space="0" w:color="auto"/>
            <w:bottom w:val="none" w:sz="0" w:space="0" w:color="auto"/>
            <w:right w:val="none" w:sz="0" w:space="0" w:color="auto"/>
          </w:divBdr>
        </w:div>
        <w:div w:id="322010719">
          <w:marLeft w:val="0"/>
          <w:marRight w:val="0"/>
          <w:marTop w:val="0"/>
          <w:marBottom w:val="450"/>
          <w:divBdr>
            <w:top w:val="none" w:sz="0" w:space="0" w:color="auto"/>
            <w:left w:val="none" w:sz="0" w:space="0" w:color="auto"/>
            <w:bottom w:val="none" w:sz="0" w:space="0" w:color="auto"/>
            <w:right w:val="none" w:sz="0" w:space="0" w:color="auto"/>
          </w:divBdr>
        </w:div>
        <w:div w:id="654728060">
          <w:marLeft w:val="0"/>
          <w:marRight w:val="0"/>
          <w:marTop w:val="0"/>
          <w:marBottom w:val="450"/>
          <w:divBdr>
            <w:top w:val="none" w:sz="0" w:space="0" w:color="auto"/>
            <w:left w:val="none" w:sz="0" w:space="0" w:color="auto"/>
            <w:bottom w:val="none" w:sz="0" w:space="0" w:color="auto"/>
            <w:right w:val="none" w:sz="0" w:space="0" w:color="auto"/>
          </w:divBdr>
        </w:div>
        <w:div w:id="1461726828">
          <w:marLeft w:val="0"/>
          <w:marRight w:val="0"/>
          <w:marTop w:val="0"/>
          <w:marBottom w:val="450"/>
          <w:divBdr>
            <w:top w:val="none" w:sz="0" w:space="0" w:color="auto"/>
            <w:left w:val="none" w:sz="0" w:space="0" w:color="auto"/>
            <w:bottom w:val="none" w:sz="0" w:space="0" w:color="auto"/>
            <w:right w:val="none" w:sz="0" w:space="0" w:color="auto"/>
          </w:divBdr>
        </w:div>
        <w:div w:id="1912502954">
          <w:marLeft w:val="0"/>
          <w:marRight w:val="0"/>
          <w:marTop w:val="0"/>
          <w:marBottom w:val="450"/>
          <w:divBdr>
            <w:top w:val="none" w:sz="0" w:space="0" w:color="auto"/>
            <w:left w:val="none" w:sz="0" w:space="0" w:color="auto"/>
            <w:bottom w:val="none" w:sz="0" w:space="0" w:color="auto"/>
            <w:right w:val="none" w:sz="0" w:space="0" w:color="auto"/>
          </w:divBdr>
        </w:div>
        <w:div w:id="1995067261">
          <w:marLeft w:val="0"/>
          <w:marRight w:val="0"/>
          <w:marTop w:val="0"/>
          <w:marBottom w:val="450"/>
          <w:divBdr>
            <w:top w:val="none" w:sz="0" w:space="0" w:color="auto"/>
            <w:left w:val="none" w:sz="0" w:space="0" w:color="auto"/>
            <w:bottom w:val="none" w:sz="0" w:space="0" w:color="auto"/>
            <w:right w:val="none" w:sz="0" w:space="0" w:color="auto"/>
          </w:divBdr>
        </w:div>
        <w:div w:id="307128704">
          <w:marLeft w:val="0"/>
          <w:marRight w:val="0"/>
          <w:marTop w:val="0"/>
          <w:marBottom w:val="450"/>
          <w:divBdr>
            <w:top w:val="none" w:sz="0" w:space="0" w:color="auto"/>
            <w:left w:val="none" w:sz="0" w:space="0" w:color="auto"/>
            <w:bottom w:val="none" w:sz="0" w:space="0" w:color="auto"/>
            <w:right w:val="none" w:sz="0" w:space="0" w:color="auto"/>
          </w:divBdr>
          <w:divsChild>
            <w:div w:id="294338408">
              <w:marLeft w:val="0"/>
              <w:marRight w:val="0"/>
              <w:marTop w:val="0"/>
              <w:marBottom w:val="0"/>
              <w:divBdr>
                <w:top w:val="none" w:sz="0" w:space="0" w:color="auto"/>
                <w:left w:val="none" w:sz="0" w:space="0" w:color="auto"/>
                <w:bottom w:val="none" w:sz="0" w:space="0" w:color="auto"/>
                <w:right w:val="none" w:sz="0" w:space="0" w:color="auto"/>
              </w:divBdr>
            </w:div>
          </w:divsChild>
        </w:div>
        <w:div w:id="2061974567">
          <w:marLeft w:val="0"/>
          <w:marRight w:val="0"/>
          <w:marTop w:val="0"/>
          <w:marBottom w:val="450"/>
          <w:divBdr>
            <w:top w:val="none" w:sz="0" w:space="0" w:color="auto"/>
            <w:left w:val="none" w:sz="0" w:space="0" w:color="auto"/>
            <w:bottom w:val="none" w:sz="0" w:space="0" w:color="auto"/>
            <w:right w:val="none" w:sz="0" w:space="0" w:color="auto"/>
          </w:divBdr>
        </w:div>
        <w:div w:id="1255478989">
          <w:marLeft w:val="0"/>
          <w:marRight w:val="0"/>
          <w:marTop w:val="0"/>
          <w:marBottom w:val="450"/>
          <w:divBdr>
            <w:top w:val="none" w:sz="0" w:space="0" w:color="auto"/>
            <w:left w:val="none" w:sz="0" w:space="0" w:color="auto"/>
            <w:bottom w:val="none" w:sz="0" w:space="0" w:color="auto"/>
            <w:right w:val="none" w:sz="0" w:space="0" w:color="auto"/>
          </w:divBdr>
        </w:div>
        <w:div w:id="1459445215">
          <w:marLeft w:val="0"/>
          <w:marRight w:val="0"/>
          <w:marTop w:val="0"/>
          <w:marBottom w:val="450"/>
          <w:divBdr>
            <w:top w:val="none" w:sz="0" w:space="0" w:color="auto"/>
            <w:left w:val="none" w:sz="0" w:space="0" w:color="auto"/>
            <w:bottom w:val="none" w:sz="0" w:space="0" w:color="auto"/>
            <w:right w:val="none" w:sz="0" w:space="0" w:color="auto"/>
          </w:divBdr>
        </w:div>
        <w:div w:id="163836627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1.globo.com/economia/seu-dinheiro/noticia/taxa-de-juros-de-operacoes-de-credito-cai-em-abril-pelo-5-mes-seguido-diz-anefac.g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412</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Nestle</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Junior,Anesio,RIBEIRAO PRETO,Tax Nespresso</dc:creator>
  <cp:keywords/>
  <dc:description/>
  <cp:lastModifiedBy>Rodrigues Junior,Anesio,RIBEIRAO PRETO,Tax Nespresso</cp:lastModifiedBy>
  <cp:revision>1</cp:revision>
  <dcterms:created xsi:type="dcterms:W3CDTF">2017-05-11T17:48:00Z</dcterms:created>
  <dcterms:modified xsi:type="dcterms:W3CDTF">2017-05-11T18:04:00Z</dcterms:modified>
</cp:coreProperties>
</file>