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A037E" w14:textId="65244E9E" w:rsidR="002305AF" w:rsidRPr="00856491" w:rsidRDefault="00741B7C" w:rsidP="00856491">
      <w:pPr>
        <w:spacing w:before="120" w:after="60"/>
        <w:jc w:val="left"/>
        <w:rPr>
          <w:rFonts w:ascii="Calibri" w:hAnsi="Calibri"/>
          <w:b/>
        </w:rPr>
      </w:pPr>
      <w:bookmarkStart w:id="0" w:name="_GoBack"/>
      <w:bookmarkEnd w:id="0"/>
      <w:r w:rsidRPr="00856491">
        <w:rPr>
          <w:rFonts w:ascii="Calibri" w:hAnsi="Calibri"/>
          <w:b/>
        </w:rPr>
        <w:t>Gerenciamento de Resultados</w:t>
      </w:r>
    </w:p>
    <w:p w14:paraId="03AB24A6" w14:textId="4FCF4813" w:rsidR="00856491" w:rsidRDefault="002305AF" w:rsidP="00856491">
      <w:pPr>
        <w:spacing w:before="120" w:after="60"/>
        <w:jc w:val="left"/>
        <w:rPr>
          <w:rFonts w:ascii="Calibri" w:hAnsi="Calibri"/>
        </w:rPr>
      </w:pPr>
      <w:r w:rsidRPr="00856491">
        <w:rPr>
          <w:rFonts w:ascii="Calibri" w:hAnsi="Calibri"/>
        </w:rPr>
        <w:t xml:space="preserve">Atividade: </w:t>
      </w:r>
      <w:r w:rsidR="0009317B">
        <w:rPr>
          <w:rFonts w:ascii="Calibri" w:hAnsi="Calibri"/>
        </w:rPr>
        <w:t>04</w:t>
      </w:r>
      <w:r w:rsidRPr="00856491">
        <w:rPr>
          <w:rFonts w:ascii="Calibri" w:hAnsi="Calibri"/>
        </w:rPr>
        <w:t xml:space="preserve"> de </w:t>
      </w:r>
      <w:r w:rsidR="0009317B">
        <w:rPr>
          <w:rFonts w:ascii="Calibri" w:hAnsi="Calibri"/>
        </w:rPr>
        <w:t>maio</w:t>
      </w:r>
      <w:r w:rsidR="00FD0332" w:rsidRPr="00856491">
        <w:rPr>
          <w:rFonts w:ascii="Calibri" w:hAnsi="Calibri"/>
        </w:rPr>
        <w:t xml:space="preserve"> </w:t>
      </w:r>
      <w:r w:rsidR="0009317B">
        <w:rPr>
          <w:rFonts w:ascii="Calibri" w:hAnsi="Calibri"/>
        </w:rPr>
        <w:t>de 2017</w:t>
      </w:r>
    </w:p>
    <w:p w14:paraId="5381E643" w14:textId="57A9A83B" w:rsidR="002305AF" w:rsidRPr="00856491" w:rsidRDefault="002305AF" w:rsidP="00856491">
      <w:pPr>
        <w:spacing w:before="120" w:after="60"/>
        <w:jc w:val="left"/>
        <w:rPr>
          <w:rFonts w:ascii="Calibri" w:hAnsi="Calibri"/>
        </w:rPr>
      </w:pPr>
      <w:r w:rsidRPr="00856491">
        <w:rPr>
          <w:rFonts w:ascii="Calibri" w:hAnsi="Calibri"/>
        </w:rPr>
        <w:t>Teoria da Contabilidade II</w:t>
      </w:r>
    </w:p>
    <w:p w14:paraId="2FF51272" w14:textId="2FD61080" w:rsidR="00A823D5" w:rsidRPr="00856491" w:rsidRDefault="003F4FC3" w:rsidP="003F4FC3">
      <w:pPr>
        <w:spacing w:before="120" w:after="60"/>
        <w:rPr>
          <w:rFonts w:ascii="Calibri" w:hAnsi="Calibri"/>
        </w:rPr>
      </w:pPr>
      <w:r w:rsidRPr="00856491">
        <w:rPr>
          <w:rFonts w:ascii="Calibri" w:hAnsi="Calibri"/>
          <w:b/>
        </w:rPr>
        <w:t xml:space="preserve">Caso </w:t>
      </w:r>
      <w:r w:rsidR="00A823D5" w:rsidRPr="00856491">
        <w:rPr>
          <w:rFonts w:ascii="Calibri" w:hAnsi="Calibri"/>
          <w:b/>
        </w:rPr>
        <w:t>1)</w:t>
      </w:r>
      <w:r w:rsidR="00A823D5" w:rsidRPr="00856491">
        <w:rPr>
          <w:rFonts w:ascii="Calibri" w:hAnsi="Calibri"/>
        </w:rPr>
        <w:t xml:space="preserve"> Determinado administrador gerenciou o resultado e aumento</w:t>
      </w:r>
      <w:r w:rsidR="008036BA" w:rsidRPr="00856491">
        <w:rPr>
          <w:rFonts w:ascii="Calibri" w:hAnsi="Calibri"/>
        </w:rPr>
        <w:t>u</w:t>
      </w:r>
      <w:r w:rsidR="00A823D5" w:rsidRPr="00856491">
        <w:rPr>
          <w:rFonts w:ascii="Calibri" w:hAnsi="Calibri"/>
        </w:rPr>
        <w:t xml:space="preserve"> o lucro da empresa em R$1.300 </w:t>
      </w:r>
      <w:r w:rsidR="008036BA" w:rsidRPr="00856491">
        <w:rPr>
          <w:rFonts w:ascii="Calibri" w:hAnsi="Calibri"/>
        </w:rPr>
        <w:t xml:space="preserve">mil </w:t>
      </w:r>
      <w:r w:rsidR="00A823D5" w:rsidRPr="00856491">
        <w:rPr>
          <w:rFonts w:ascii="Calibri" w:hAnsi="Calibri"/>
        </w:rPr>
        <w:t>esse ano. Isso foi feito reduzindo</w:t>
      </w:r>
      <w:r w:rsidR="008036BA" w:rsidRPr="00856491">
        <w:rPr>
          <w:rFonts w:ascii="Calibri" w:hAnsi="Calibri"/>
        </w:rPr>
        <w:t>-se</w:t>
      </w:r>
      <w:r w:rsidR="00A823D5" w:rsidRPr="00856491">
        <w:rPr>
          <w:rFonts w:ascii="Calibri" w:hAnsi="Calibri"/>
        </w:rPr>
        <w:t xml:space="preserve"> a provisão para perdas com recebíveis em R$500 </w:t>
      </w:r>
      <w:r w:rsidR="008036BA" w:rsidRPr="00856491">
        <w:rPr>
          <w:rFonts w:ascii="Calibri" w:hAnsi="Calibri"/>
        </w:rPr>
        <w:t xml:space="preserve">mil </w:t>
      </w:r>
      <w:r w:rsidR="00A823D5" w:rsidRPr="00856491">
        <w:rPr>
          <w:rFonts w:ascii="Calibri" w:hAnsi="Calibri"/>
        </w:rPr>
        <w:t xml:space="preserve">abaixo do nível esperado </w:t>
      </w:r>
      <w:r w:rsidR="008036BA" w:rsidRPr="00856491">
        <w:rPr>
          <w:rFonts w:ascii="Calibri" w:hAnsi="Calibri"/>
        </w:rPr>
        <w:t xml:space="preserve">pelos gestores de recebíveis, </w:t>
      </w:r>
      <w:r w:rsidR="00A823D5" w:rsidRPr="00856491">
        <w:rPr>
          <w:rFonts w:ascii="Calibri" w:hAnsi="Calibri"/>
        </w:rPr>
        <w:t xml:space="preserve">e </w:t>
      </w:r>
      <w:r w:rsidR="008036BA" w:rsidRPr="00856491">
        <w:rPr>
          <w:rFonts w:ascii="Calibri" w:hAnsi="Calibri"/>
        </w:rPr>
        <w:t xml:space="preserve">também </w:t>
      </w:r>
      <w:r w:rsidR="00A823D5" w:rsidRPr="00856491">
        <w:rPr>
          <w:rFonts w:ascii="Calibri" w:hAnsi="Calibri"/>
        </w:rPr>
        <w:t xml:space="preserve">reduzindo a provisão de garantias em R$800 </w:t>
      </w:r>
      <w:r w:rsidR="008036BA" w:rsidRPr="00856491">
        <w:rPr>
          <w:rFonts w:ascii="Calibri" w:hAnsi="Calibri"/>
        </w:rPr>
        <w:t xml:space="preserve">mil </w:t>
      </w:r>
      <w:r w:rsidR="00A823D5" w:rsidRPr="00856491">
        <w:rPr>
          <w:rFonts w:ascii="Calibri" w:hAnsi="Calibri"/>
        </w:rPr>
        <w:t xml:space="preserve">abaixo do estimado pelos engenheiros. Explique porque, </w:t>
      </w:r>
      <w:r w:rsidR="00A823D5" w:rsidRPr="00856491">
        <w:rPr>
          <w:rFonts w:ascii="Calibri" w:hAnsi="Calibri"/>
          <w:i/>
        </w:rPr>
        <w:t>ceteris paribus</w:t>
      </w:r>
      <w:r w:rsidR="00A823D5" w:rsidRPr="00856491">
        <w:rPr>
          <w:rFonts w:ascii="Calibri" w:hAnsi="Calibri"/>
        </w:rPr>
        <w:t>, isso implicará em redução dos lucros dos próximos períodos em R$1.300</w:t>
      </w:r>
      <w:r w:rsidR="008036BA" w:rsidRPr="00856491">
        <w:rPr>
          <w:rFonts w:ascii="Calibri" w:hAnsi="Calibri"/>
        </w:rPr>
        <w:t xml:space="preserve"> mil</w:t>
      </w:r>
      <w:r w:rsidR="00A823D5" w:rsidRPr="00856491">
        <w:rPr>
          <w:rFonts w:ascii="Calibri" w:hAnsi="Calibri"/>
        </w:rPr>
        <w:t>.</w:t>
      </w:r>
      <w:r w:rsidR="008036BA" w:rsidRPr="00856491">
        <w:rPr>
          <w:rFonts w:ascii="Calibri" w:hAnsi="Calibri"/>
        </w:rPr>
        <w:t xml:space="preserve"> E</w:t>
      </w:r>
      <w:r w:rsidR="00B30A33">
        <w:rPr>
          <w:rFonts w:ascii="Calibri" w:hAnsi="Calibri"/>
        </w:rPr>
        <w:t>m</w:t>
      </w:r>
      <w:r w:rsidR="008036BA" w:rsidRPr="00856491">
        <w:rPr>
          <w:rFonts w:ascii="Calibri" w:hAnsi="Calibri"/>
        </w:rPr>
        <w:t xml:space="preserve"> qual situação o </w:t>
      </w:r>
      <w:r w:rsidR="00040D33" w:rsidRPr="00856491">
        <w:rPr>
          <w:rFonts w:ascii="Calibri" w:hAnsi="Calibri"/>
        </w:rPr>
        <w:t>adm</w:t>
      </w:r>
      <w:r w:rsidR="00B30A33">
        <w:rPr>
          <w:rFonts w:ascii="Calibri" w:hAnsi="Calibri"/>
        </w:rPr>
        <w:t xml:space="preserve">inistrador </w:t>
      </w:r>
      <w:r w:rsidR="008036BA" w:rsidRPr="00856491">
        <w:rPr>
          <w:rFonts w:ascii="Calibri" w:hAnsi="Calibri"/>
        </w:rPr>
        <w:t>seria beneficiado com esse gerenciamento?</w:t>
      </w:r>
    </w:p>
    <w:p w14:paraId="2682A38B" w14:textId="77777777" w:rsidR="006F5827" w:rsidRDefault="006F5827" w:rsidP="003F4FC3">
      <w:pPr>
        <w:spacing w:before="120" w:after="60"/>
        <w:rPr>
          <w:rFonts w:ascii="Calibri" w:hAnsi="Calibri"/>
          <w:b/>
        </w:rPr>
      </w:pPr>
    </w:p>
    <w:p w14:paraId="310A1496" w14:textId="08B0259D" w:rsidR="00A823D5" w:rsidRPr="00856491" w:rsidRDefault="003F4FC3" w:rsidP="003F4FC3">
      <w:pPr>
        <w:spacing w:before="120" w:after="60"/>
        <w:rPr>
          <w:rFonts w:ascii="Calibri" w:hAnsi="Calibri"/>
        </w:rPr>
      </w:pPr>
      <w:r w:rsidRPr="00856491">
        <w:rPr>
          <w:rFonts w:ascii="Calibri" w:hAnsi="Calibri"/>
          <w:b/>
        </w:rPr>
        <w:t xml:space="preserve">Caso </w:t>
      </w:r>
      <w:r w:rsidR="00A823D5" w:rsidRPr="00856491">
        <w:rPr>
          <w:rFonts w:ascii="Calibri" w:hAnsi="Calibri"/>
          <w:b/>
        </w:rPr>
        <w:t>2)</w:t>
      </w:r>
      <w:r w:rsidR="00A823D5" w:rsidRPr="00856491">
        <w:rPr>
          <w:rFonts w:ascii="Calibri" w:hAnsi="Calibri"/>
        </w:rPr>
        <w:t xml:space="preserve"> Você é um CEO de uma empresa que </w:t>
      </w:r>
      <w:r w:rsidR="00040D33" w:rsidRPr="00856491">
        <w:rPr>
          <w:rFonts w:ascii="Calibri" w:hAnsi="Calibri"/>
        </w:rPr>
        <w:t xml:space="preserve">possui </w:t>
      </w:r>
      <w:r w:rsidR="00A823D5" w:rsidRPr="00856491">
        <w:rPr>
          <w:rFonts w:ascii="Calibri" w:hAnsi="Calibri"/>
        </w:rPr>
        <w:t xml:space="preserve">planos de remuneração baseados nos lucros reportados. </w:t>
      </w:r>
      <w:r w:rsidR="00725B70" w:rsidRPr="00856491">
        <w:rPr>
          <w:rFonts w:ascii="Calibri" w:hAnsi="Calibri"/>
        </w:rPr>
        <w:t xml:space="preserve">Explique como você irá reagir </w:t>
      </w:r>
      <w:r w:rsidR="00040D33" w:rsidRPr="00856491">
        <w:rPr>
          <w:rFonts w:ascii="Calibri" w:hAnsi="Calibri"/>
        </w:rPr>
        <w:t>(</w:t>
      </w:r>
      <w:r w:rsidR="00725B70" w:rsidRPr="00856491">
        <w:rPr>
          <w:rFonts w:ascii="Calibri" w:hAnsi="Calibri"/>
        </w:rPr>
        <w:t>positivamente ou negativamente</w:t>
      </w:r>
      <w:r w:rsidR="00040D33" w:rsidRPr="00856491">
        <w:rPr>
          <w:rFonts w:ascii="Calibri" w:hAnsi="Calibri"/>
        </w:rPr>
        <w:t>)</w:t>
      </w:r>
      <w:r w:rsidR="00725B70" w:rsidRPr="00856491">
        <w:rPr>
          <w:rFonts w:ascii="Calibri" w:hAnsi="Calibri"/>
        </w:rPr>
        <w:t xml:space="preserve"> a uma minuta de mudança de normas contábeis que podem ter os seguintes efeitos nas demonstrações contábeis da sua empresa. Trate cada um dos efeitos como independente dos outros:</w:t>
      </w:r>
    </w:p>
    <w:p w14:paraId="521F4C73" w14:textId="699E9F8F" w:rsidR="00725B70" w:rsidRPr="00856491" w:rsidRDefault="0009317B" w:rsidP="0032391C">
      <w:pPr>
        <w:pStyle w:val="PargrafodaLista"/>
        <w:numPr>
          <w:ilvl w:val="0"/>
          <w:numId w:val="13"/>
        </w:numPr>
        <w:spacing w:before="120" w:after="60"/>
        <w:contextualSpacing w:val="0"/>
        <w:rPr>
          <w:rFonts w:ascii="Calibri" w:hAnsi="Calibri"/>
        </w:rPr>
      </w:pPr>
      <w:r>
        <w:rPr>
          <w:rFonts w:ascii="Calibri" w:hAnsi="Calibri"/>
        </w:rPr>
        <w:t>C</w:t>
      </w:r>
      <w:r w:rsidR="00725B70" w:rsidRPr="00856491">
        <w:rPr>
          <w:rFonts w:ascii="Calibri" w:hAnsi="Calibri"/>
        </w:rPr>
        <w:t>apitalização de arrendamentos de longo prazo, sejam eles ‘operacionais’ ou ‘financeiros’;</w:t>
      </w:r>
    </w:p>
    <w:p w14:paraId="7B0E7484" w14:textId="7644A475" w:rsidR="00725B70" w:rsidRPr="00856491" w:rsidRDefault="0009317B" w:rsidP="0032391C">
      <w:pPr>
        <w:pStyle w:val="PargrafodaLista"/>
        <w:numPr>
          <w:ilvl w:val="0"/>
          <w:numId w:val="13"/>
        </w:numPr>
        <w:spacing w:before="120" w:after="60"/>
        <w:contextualSpacing w:val="0"/>
        <w:rPr>
          <w:rFonts w:ascii="Calibri" w:hAnsi="Calibri"/>
        </w:rPr>
      </w:pPr>
      <w:r>
        <w:rPr>
          <w:rFonts w:ascii="Calibri" w:hAnsi="Calibri"/>
        </w:rPr>
        <w:t>R</w:t>
      </w:r>
      <w:r w:rsidR="00725B70" w:rsidRPr="00856491">
        <w:rPr>
          <w:rFonts w:ascii="Calibri" w:hAnsi="Calibri"/>
        </w:rPr>
        <w:t xml:space="preserve">econhecimento de ganhos e perdas não realizados de ativos </w:t>
      </w:r>
      <w:r w:rsidR="00633114" w:rsidRPr="00856491">
        <w:rPr>
          <w:rFonts w:ascii="Calibri" w:hAnsi="Calibri"/>
        </w:rPr>
        <w:t xml:space="preserve">imobilizados </w:t>
      </w:r>
      <w:r w:rsidR="00725B70" w:rsidRPr="00856491">
        <w:rPr>
          <w:rFonts w:ascii="Calibri" w:hAnsi="Calibri"/>
        </w:rPr>
        <w:t>e outros ativos d</w:t>
      </w:r>
      <w:r w:rsidR="003A502D" w:rsidRPr="00856491">
        <w:rPr>
          <w:rFonts w:ascii="Calibri" w:hAnsi="Calibri"/>
        </w:rPr>
        <w:t>iretamente no resultado;</w:t>
      </w:r>
    </w:p>
    <w:p w14:paraId="34F7E1E2" w14:textId="68245E19" w:rsidR="0009317B" w:rsidRDefault="0009317B" w:rsidP="0032391C">
      <w:pPr>
        <w:pStyle w:val="PargrafodaLista"/>
        <w:numPr>
          <w:ilvl w:val="0"/>
          <w:numId w:val="13"/>
        </w:numPr>
        <w:spacing w:before="120" w:after="60"/>
        <w:contextualSpacing w:val="0"/>
        <w:rPr>
          <w:rFonts w:ascii="Calibri" w:hAnsi="Calibri"/>
        </w:rPr>
      </w:pPr>
      <w:r>
        <w:rPr>
          <w:rFonts w:ascii="Calibri" w:hAnsi="Calibri"/>
        </w:rPr>
        <w:t>P</w:t>
      </w:r>
      <w:r w:rsidR="00725B70" w:rsidRPr="00856491">
        <w:rPr>
          <w:rFonts w:ascii="Calibri" w:hAnsi="Calibri"/>
        </w:rPr>
        <w:t>roposta de lançar como despesa os efeitos dos planos de remuneração dos gestores via opções de ações (</w:t>
      </w:r>
      <w:r w:rsidR="00725B70" w:rsidRPr="00EF6788">
        <w:rPr>
          <w:rFonts w:ascii="Calibri" w:hAnsi="Calibri"/>
          <w:i/>
        </w:rPr>
        <w:t>stock options</w:t>
      </w:r>
      <w:r>
        <w:rPr>
          <w:rFonts w:ascii="Calibri" w:hAnsi="Calibri"/>
        </w:rPr>
        <w:t xml:space="preserve">) </w:t>
      </w:r>
    </w:p>
    <w:p w14:paraId="3FC8929F" w14:textId="2B58A041" w:rsidR="00725B70" w:rsidRPr="00856491" w:rsidRDefault="0009317B" w:rsidP="0032391C">
      <w:pPr>
        <w:pStyle w:val="PargrafodaLista"/>
        <w:numPr>
          <w:ilvl w:val="0"/>
          <w:numId w:val="13"/>
        </w:numPr>
        <w:spacing w:before="120" w:after="60"/>
        <w:contextualSpacing w:val="0"/>
        <w:rPr>
          <w:rFonts w:ascii="Calibri" w:hAnsi="Calibri"/>
        </w:rPr>
      </w:pPr>
      <w:r>
        <w:rPr>
          <w:rFonts w:ascii="Calibri" w:hAnsi="Calibri"/>
        </w:rPr>
        <w:t>I</w:t>
      </w:r>
      <w:r w:rsidR="00725B70" w:rsidRPr="00856491">
        <w:rPr>
          <w:rFonts w:ascii="Calibri" w:hAnsi="Calibri"/>
        </w:rPr>
        <w:t xml:space="preserve">mplementar testes de recuperabilidade de custos mais conservadores para ativos imobilizados e intangíveis, incluindo </w:t>
      </w:r>
      <w:r w:rsidR="00725B70" w:rsidRPr="00EF6788">
        <w:rPr>
          <w:rFonts w:ascii="Calibri" w:hAnsi="Calibri"/>
          <w:i/>
        </w:rPr>
        <w:t>goodwill</w:t>
      </w:r>
      <w:r w:rsidR="003A502D" w:rsidRPr="00856491">
        <w:rPr>
          <w:rFonts w:ascii="Calibri" w:hAnsi="Calibri"/>
        </w:rPr>
        <w:t>;</w:t>
      </w:r>
    </w:p>
    <w:p w14:paraId="0B454579" w14:textId="1FE7EC47" w:rsidR="00725B70" w:rsidRPr="00856491" w:rsidRDefault="0009317B" w:rsidP="0032391C">
      <w:pPr>
        <w:pStyle w:val="PargrafodaLista"/>
        <w:numPr>
          <w:ilvl w:val="0"/>
          <w:numId w:val="13"/>
        </w:numPr>
        <w:spacing w:before="120" w:after="60"/>
        <w:contextualSpacing w:val="0"/>
        <w:rPr>
          <w:rFonts w:ascii="Calibri" w:hAnsi="Calibri"/>
        </w:rPr>
      </w:pPr>
      <w:r>
        <w:rPr>
          <w:rFonts w:ascii="Calibri" w:hAnsi="Calibri"/>
        </w:rPr>
        <w:t>Mudança do</w:t>
      </w:r>
      <w:r w:rsidR="00725B70" w:rsidRPr="00856491">
        <w:rPr>
          <w:rFonts w:ascii="Calibri" w:hAnsi="Calibri"/>
        </w:rPr>
        <w:t xml:space="preserve"> UEPS </w:t>
      </w:r>
      <w:r>
        <w:rPr>
          <w:rFonts w:ascii="Calibri" w:hAnsi="Calibri"/>
        </w:rPr>
        <w:t xml:space="preserve">para PEPS </w:t>
      </w:r>
      <w:r w:rsidR="00725B70" w:rsidRPr="00856491">
        <w:rPr>
          <w:rFonts w:ascii="Calibri" w:hAnsi="Calibri"/>
        </w:rPr>
        <w:t>para valorização do estoque.</w:t>
      </w:r>
    </w:p>
    <w:p w14:paraId="7CC8DA78" w14:textId="77777777" w:rsidR="006F5827" w:rsidRDefault="006F5827" w:rsidP="003F4FC3">
      <w:pPr>
        <w:spacing w:before="120" w:after="60"/>
        <w:rPr>
          <w:rFonts w:ascii="Calibri" w:hAnsi="Calibri"/>
          <w:b/>
        </w:rPr>
      </w:pPr>
    </w:p>
    <w:p w14:paraId="53BD19EC" w14:textId="5441F9B3" w:rsidR="0090743D" w:rsidRPr="00856491" w:rsidRDefault="003F4FC3" w:rsidP="003F4FC3">
      <w:pPr>
        <w:spacing w:before="120" w:after="60"/>
        <w:rPr>
          <w:rFonts w:ascii="Calibri" w:hAnsi="Calibri"/>
        </w:rPr>
      </w:pPr>
      <w:r w:rsidRPr="00856491">
        <w:rPr>
          <w:rFonts w:ascii="Calibri" w:hAnsi="Calibri"/>
          <w:b/>
        </w:rPr>
        <w:t>Caso 3</w:t>
      </w:r>
      <w:r w:rsidR="00E65FC2" w:rsidRPr="00856491">
        <w:rPr>
          <w:rFonts w:ascii="Calibri" w:hAnsi="Calibri"/>
          <w:b/>
        </w:rPr>
        <w:t>)</w:t>
      </w:r>
      <w:r w:rsidR="00E65FC2" w:rsidRPr="00856491">
        <w:rPr>
          <w:rFonts w:ascii="Calibri" w:hAnsi="Calibri"/>
        </w:rPr>
        <w:t xml:space="preserve"> </w:t>
      </w:r>
      <w:r w:rsidR="0090743D" w:rsidRPr="00856491">
        <w:rPr>
          <w:rFonts w:ascii="Calibri" w:hAnsi="Calibri"/>
        </w:rPr>
        <w:t>Uma tática comum para gerenciar lucros é "encher os canais", isto é, para enviar o produto prematuramente aos concessionários e clientes, inflando, assim, as vendas para o período. Um caso em questão é o de Bristo</w:t>
      </w:r>
      <w:r w:rsidR="00C13AA4" w:rsidRPr="00856491">
        <w:rPr>
          <w:rFonts w:ascii="Calibri" w:hAnsi="Calibri"/>
        </w:rPr>
        <w:t>l</w:t>
      </w:r>
      <w:r w:rsidR="0090743D" w:rsidRPr="00856491">
        <w:rPr>
          <w:rFonts w:ascii="Calibri" w:hAnsi="Calibri"/>
        </w:rPr>
        <w:t>-Myers Squibb Co. (BMS), uma indústria multinacional farmacêutica e de alimentos para bebê com sede em Nova York. Em agosto de 20</w:t>
      </w:r>
      <w:r w:rsidR="00C13AA4" w:rsidRPr="00856491">
        <w:rPr>
          <w:rFonts w:ascii="Calibri" w:hAnsi="Calibri"/>
        </w:rPr>
        <w:t>1</w:t>
      </w:r>
      <w:r w:rsidR="0090743D" w:rsidRPr="00856491">
        <w:rPr>
          <w:rFonts w:ascii="Calibri" w:hAnsi="Calibri"/>
        </w:rPr>
        <w:t xml:space="preserve">4, a SEC anunciou uma pena imposta contra a BMS de </w:t>
      </w:r>
      <w:r w:rsidR="00C13AA4" w:rsidRPr="00856491">
        <w:rPr>
          <w:rFonts w:ascii="Calibri" w:hAnsi="Calibri"/>
        </w:rPr>
        <w:t xml:space="preserve">US$ </w:t>
      </w:r>
      <w:r w:rsidR="0090743D" w:rsidRPr="00856491">
        <w:rPr>
          <w:rFonts w:ascii="Calibri" w:hAnsi="Calibri"/>
        </w:rPr>
        <w:t xml:space="preserve">150 milhões. Isso foi parte de um acordo para resolver acusações pela SEC de que a empresa havia se envolvido em um esquema fraudulento para inflar as vendas e lucros para atender às previsões de lucros dos analistas. </w:t>
      </w:r>
    </w:p>
    <w:p w14:paraId="396339CB" w14:textId="3DE2287F" w:rsidR="0090743D" w:rsidRPr="00856491" w:rsidRDefault="0090743D" w:rsidP="003F4FC3">
      <w:pPr>
        <w:spacing w:before="120" w:after="60"/>
        <w:rPr>
          <w:rFonts w:ascii="Calibri" w:hAnsi="Calibri"/>
        </w:rPr>
      </w:pPr>
      <w:r w:rsidRPr="00856491">
        <w:rPr>
          <w:rFonts w:ascii="Calibri" w:hAnsi="Calibri"/>
        </w:rPr>
        <w:t xml:space="preserve">O esquema envolvia o reconhecimento das receitas sobre os produtos farmacêuticos enviados ao seus atacadistas em excesso aos montantes exigidos por eles. Esses embarques totalizaram </w:t>
      </w:r>
      <w:r w:rsidR="00FC57E1" w:rsidRPr="00856491">
        <w:rPr>
          <w:rFonts w:ascii="Calibri" w:hAnsi="Calibri"/>
        </w:rPr>
        <w:t xml:space="preserve">US$ </w:t>
      </w:r>
      <w:r w:rsidRPr="00856491">
        <w:rPr>
          <w:rFonts w:ascii="Calibri" w:hAnsi="Calibri"/>
        </w:rPr>
        <w:t>1</w:t>
      </w:r>
      <w:r w:rsidR="00FC57E1" w:rsidRPr="00856491">
        <w:rPr>
          <w:rFonts w:ascii="Calibri" w:hAnsi="Calibri"/>
        </w:rPr>
        <w:t>,</w:t>
      </w:r>
      <w:r w:rsidRPr="00856491">
        <w:rPr>
          <w:rFonts w:ascii="Calibri" w:hAnsi="Calibri"/>
        </w:rPr>
        <w:t xml:space="preserve">5 </w:t>
      </w:r>
      <w:r w:rsidR="00FC57E1" w:rsidRPr="00856491">
        <w:rPr>
          <w:rFonts w:ascii="Calibri" w:hAnsi="Calibri"/>
        </w:rPr>
        <w:t>bi</w:t>
      </w:r>
      <w:r w:rsidRPr="00856491">
        <w:rPr>
          <w:rFonts w:ascii="Calibri" w:hAnsi="Calibri"/>
        </w:rPr>
        <w:t>lhões dólares em 20</w:t>
      </w:r>
      <w:r w:rsidR="00FC57E1" w:rsidRPr="00856491">
        <w:rPr>
          <w:rFonts w:ascii="Calibri" w:hAnsi="Calibri"/>
        </w:rPr>
        <w:t>1</w:t>
      </w:r>
      <w:r w:rsidRPr="00856491">
        <w:rPr>
          <w:rFonts w:ascii="Calibri" w:hAnsi="Calibri"/>
        </w:rPr>
        <w:t>1-20</w:t>
      </w:r>
      <w:r w:rsidR="00FC57E1" w:rsidRPr="00856491">
        <w:rPr>
          <w:rFonts w:ascii="Calibri" w:hAnsi="Calibri"/>
        </w:rPr>
        <w:t>1</w:t>
      </w:r>
      <w:r w:rsidRPr="00856491">
        <w:rPr>
          <w:rFonts w:ascii="Calibri" w:hAnsi="Calibri"/>
        </w:rPr>
        <w:t xml:space="preserve">2. Para convencer os seus atacadistas a aceitarem esse excesso de estoques, a BMS concordou em cobrir os custos de transporte no valor de milhões de dólares por trimestre. Além disso, a BMS subestimou os </w:t>
      </w:r>
      <w:r w:rsidRPr="00856491">
        <w:rPr>
          <w:rFonts w:ascii="Calibri" w:hAnsi="Calibri"/>
          <w:i/>
        </w:rPr>
        <w:t>accrual</w:t>
      </w:r>
      <w:r w:rsidR="008907C5" w:rsidRPr="00856491">
        <w:rPr>
          <w:rFonts w:ascii="Calibri" w:hAnsi="Calibri"/>
          <w:i/>
        </w:rPr>
        <w:t>s</w:t>
      </w:r>
      <w:r w:rsidRPr="00856491">
        <w:rPr>
          <w:rFonts w:ascii="Calibri" w:hAnsi="Calibri"/>
        </w:rPr>
        <w:t xml:space="preserve"> dos abatimentos e descontos dos grandes clientes.</w:t>
      </w:r>
    </w:p>
    <w:p w14:paraId="06DE8A07" w14:textId="219FE13A" w:rsidR="0090743D" w:rsidRPr="00856491" w:rsidRDefault="0090743D" w:rsidP="003F4FC3">
      <w:pPr>
        <w:spacing w:before="120" w:after="60"/>
        <w:rPr>
          <w:rFonts w:ascii="Calibri" w:hAnsi="Calibri"/>
        </w:rPr>
      </w:pPr>
      <w:r w:rsidRPr="00856491">
        <w:rPr>
          <w:rFonts w:ascii="Calibri" w:hAnsi="Calibri"/>
        </w:rPr>
        <w:t xml:space="preserve">De acordo com a SEC, a empresa também </w:t>
      </w:r>
      <w:r w:rsidR="008907C5" w:rsidRPr="00856491">
        <w:rPr>
          <w:rFonts w:ascii="Calibri" w:hAnsi="Calibri"/>
        </w:rPr>
        <w:t>adotou a prática contábil conhecida com ‘</w:t>
      </w:r>
      <w:r w:rsidRPr="00856491">
        <w:rPr>
          <w:rFonts w:ascii="Calibri" w:hAnsi="Calibri"/>
        </w:rPr>
        <w:t>pote de biscoitos</w:t>
      </w:r>
      <w:r w:rsidR="008907C5" w:rsidRPr="00856491">
        <w:rPr>
          <w:rFonts w:ascii="Calibri" w:hAnsi="Calibri"/>
        </w:rPr>
        <w:t>’</w:t>
      </w:r>
      <w:r w:rsidRPr="00856491">
        <w:rPr>
          <w:rFonts w:ascii="Calibri" w:hAnsi="Calibri"/>
        </w:rPr>
        <w:t>. Isto é,</w:t>
      </w:r>
      <w:r w:rsidR="00AF3A2D" w:rsidRPr="00856491">
        <w:rPr>
          <w:rFonts w:ascii="Calibri" w:hAnsi="Calibri"/>
        </w:rPr>
        <w:t xml:space="preserve"> </w:t>
      </w:r>
      <w:r w:rsidRPr="00856491">
        <w:rPr>
          <w:rFonts w:ascii="Calibri" w:hAnsi="Calibri"/>
        </w:rPr>
        <w:t>cri</w:t>
      </w:r>
      <w:r w:rsidR="008907C5" w:rsidRPr="00856491">
        <w:rPr>
          <w:rFonts w:ascii="Calibri" w:hAnsi="Calibri"/>
        </w:rPr>
        <w:t>aram</w:t>
      </w:r>
      <w:r w:rsidRPr="00856491">
        <w:rPr>
          <w:rFonts w:ascii="Calibri" w:hAnsi="Calibri"/>
        </w:rPr>
        <w:t xml:space="preserve"> reservas falsas </w:t>
      </w:r>
      <w:r w:rsidR="008907C5" w:rsidRPr="00856491">
        <w:rPr>
          <w:rFonts w:ascii="Calibri" w:hAnsi="Calibri"/>
        </w:rPr>
        <w:t xml:space="preserve">(em excesso) </w:t>
      </w:r>
      <w:r w:rsidRPr="00856491">
        <w:rPr>
          <w:rFonts w:ascii="Calibri" w:hAnsi="Calibri"/>
        </w:rPr>
        <w:t xml:space="preserve">para </w:t>
      </w:r>
      <w:r w:rsidR="008907C5" w:rsidRPr="00856491">
        <w:rPr>
          <w:rFonts w:ascii="Calibri" w:hAnsi="Calibri"/>
        </w:rPr>
        <w:t xml:space="preserve">cobrir custos de desmantelamento de </w:t>
      </w:r>
      <w:r w:rsidR="00AF3A2D" w:rsidRPr="00856491">
        <w:rPr>
          <w:rFonts w:ascii="Calibri" w:hAnsi="Calibri"/>
        </w:rPr>
        <w:t xml:space="preserve">máquinas e equipamentos </w:t>
      </w:r>
      <w:r w:rsidRPr="00856491">
        <w:rPr>
          <w:rFonts w:ascii="Calibri" w:hAnsi="Calibri"/>
        </w:rPr>
        <w:t xml:space="preserve">desnecessários </w:t>
      </w:r>
      <w:r w:rsidR="008907C5" w:rsidRPr="00856491">
        <w:rPr>
          <w:rFonts w:ascii="Calibri" w:hAnsi="Calibri"/>
        </w:rPr>
        <w:t>nas</w:t>
      </w:r>
      <w:r w:rsidRPr="00856491">
        <w:rPr>
          <w:rFonts w:ascii="Calibri" w:hAnsi="Calibri"/>
        </w:rPr>
        <w:t xml:space="preserve"> divisões </w:t>
      </w:r>
      <w:r w:rsidR="00F032CC" w:rsidRPr="00856491">
        <w:rPr>
          <w:rFonts w:ascii="Calibri" w:hAnsi="Calibri"/>
        </w:rPr>
        <w:t xml:space="preserve">operacionais </w:t>
      </w:r>
      <w:r w:rsidRPr="00856491">
        <w:rPr>
          <w:rFonts w:ascii="Calibri" w:hAnsi="Calibri"/>
        </w:rPr>
        <w:t xml:space="preserve">durante </w:t>
      </w:r>
      <w:r w:rsidR="00F032CC" w:rsidRPr="00856491">
        <w:rPr>
          <w:rFonts w:ascii="Calibri" w:hAnsi="Calibri"/>
        </w:rPr>
        <w:t xml:space="preserve">períodos de </w:t>
      </w:r>
      <w:r w:rsidRPr="00856491">
        <w:rPr>
          <w:rFonts w:ascii="Calibri" w:hAnsi="Calibri"/>
        </w:rPr>
        <w:t>alto</w:t>
      </w:r>
      <w:r w:rsidR="008907C5" w:rsidRPr="00856491">
        <w:rPr>
          <w:rFonts w:ascii="Calibri" w:hAnsi="Calibri"/>
        </w:rPr>
        <w:t>s</w:t>
      </w:r>
      <w:r w:rsidRPr="00856491">
        <w:rPr>
          <w:rFonts w:ascii="Calibri" w:hAnsi="Calibri"/>
        </w:rPr>
        <w:t xml:space="preserve"> lucro</w:t>
      </w:r>
      <w:r w:rsidR="008907C5" w:rsidRPr="00856491">
        <w:rPr>
          <w:rFonts w:ascii="Calibri" w:hAnsi="Calibri"/>
        </w:rPr>
        <w:t>s</w:t>
      </w:r>
      <w:r w:rsidR="00F032CC" w:rsidRPr="00856491">
        <w:rPr>
          <w:rFonts w:ascii="Calibri" w:hAnsi="Calibri"/>
        </w:rPr>
        <w:t xml:space="preserve">. Essas falsas reservas </w:t>
      </w:r>
      <w:r w:rsidRPr="00856491">
        <w:rPr>
          <w:rFonts w:ascii="Calibri" w:hAnsi="Calibri"/>
        </w:rPr>
        <w:t xml:space="preserve">seriam </w:t>
      </w:r>
      <w:r w:rsidR="00F032CC" w:rsidRPr="00856491">
        <w:rPr>
          <w:rFonts w:ascii="Calibri" w:hAnsi="Calibri"/>
        </w:rPr>
        <w:t xml:space="preserve">utilizadas </w:t>
      </w:r>
      <w:r w:rsidRPr="00856491">
        <w:rPr>
          <w:rFonts w:ascii="Calibri" w:hAnsi="Calibri"/>
        </w:rPr>
        <w:t xml:space="preserve">para reduzir as despesas operacionais em </w:t>
      </w:r>
      <w:r w:rsidR="00F032CC" w:rsidRPr="00856491">
        <w:rPr>
          <w:rFonts w:ascii="Calibri" w:hAnsi="Calibri"/>
        </w:rPr>
        <w:t xml:space="preserve">períodos </w:t>
      </w:r>
      <w:r w:rsidRPr="00856491">
        <w:rPr>
          <w:rFonts w:ascii="Calibri" w:hAnsi="Calibri"/>
        </w:rPr>
        <w:t>de baixo lucro</w:t>
      </w:r>
      <w:r w:rsidR="00F032CC" w:rsidRPr="00856491">
        <w:rPr>
          <w:rFonts w:ascii="Calibri" w:hAnsi="Calibri"/>
        </w:rPr>
        <w:t xml:space="preserve">, </w:t>
      </w:r>
      <w:r w:rsidRPr="00856491">
        <w:rPr>
          <w:rFonts w:ascii="Calibri" w:hAnsi="Calibri"/>
        </w:rPr>
        <w:t xml:space="preserve">quando os </w:t>
      </w:r>
      <w:r w:rsidR="008907C5" w:rsidRPr="00856491">
        <w:rPr>
          <w:rFonts w:ascii="Calibri" w:hAnsi="Calibri"/>
        </w:rPr>
        <w:t xml:space="preserve">lucros </w:t>
      </w:r>
      <w:r w:rsidRPr="00856491">
        <w:rPr>
          <w:rFonts w:ascii="Calibri" w:hAnsi="Calibri"/>
        </w:rPr>
        <w:t>da BMS ainda fic</w:t>
      </w:r>
      <w:r w:rsidR="00F032CC" w:rsidRPr="00856491">
        <w:rPr>
          <w:rFonts w:ascii="Calibri" w:hAnsi="Calibri"/>
        </w:rPr>
        <w:t>ariam</w:t>
      </w:r>
      <w:r w:rsidRPr="00856491">
        <w:rPr>
          <w:rFonts w:ascii="Calibri" w:hAnsi="Calibri"/>
        </w:rPr>
        <w:t xml:space="preserve"> aquém d</w:t>
      </w:r>
      <w:r w:rsidR="008907C5" w:rsidRPr="00856491">
        <w:rPr>
          <w:rFonts w:ascii="Calibri" w:hAnsi="Calibri"/>
        </w:rPr>
        <w:t xml:space="preserve">os montantes </w:t>
      </w:r>
      <w:r w:rsidRPr="00856491">
        <w:rPr>
          <w:rFonts w:ascii="Calibri" w:hAnsi="Calibri"/>
        </w:rPr>
        <w:t>necessári</w:t>
      </w:r>
      <w:r w:rsidR="008907C5" w:rsidRPr="00856491">
        <w:rPr>
          <w:rFonts w:ascii="Calibri" w:hAnsi="Calibri"/>
        </w:rPr>
        <w:t>os</w:t>
      </w:r>
      <w:r w:rsidR="00F032CC" w:rsidRPr="00856491">
        <w:rPr>
          <w:rFonts w:ascii="Calibri" w:hAnsi="Calibri"/>
        </w:rPr>
        <w:t xml:space="preserve"> para satisfazer as previsões dos analistas. Pede-se:</w:t>
      </w:r>
    </w:p>
    <w:p w14:paraId="15BB4E0E" w14:textId="2656170D" w:rsidR="00F032CC" w:rsidRPr="00856491" w:rsidRDefault="00F032CC" w:rsidP="0032391C">
      <w:pPr>
        <w:pStyle w:val="PargrafodaLista"/>
        <w:numPr>
          <w:ilvl w:val="0"/>
          <w:numId w:val="14"/>
        </w:numPr>
        <w:spacing w:before="120" w:after="60"/>
        <w:contextualSpacing w:val="0"/>
        <w:rPr>
          <w:rFonts w:ascii="Calibri" w:hAnsi="Calibri"/>
        </w:rPr>
      </w:pPr>
      <w:r w:rsidRPr="00856491">
        <w:rPr>
          <w:rFonts w:ascii="Calibri" w:hAnsi="Calibri"/>
        </w:rPr>
        <w:t>Discorra sobre a</w:t>
      </w:r>
      <w:r w:rsidR="0090743D" w:rsidRPr="00856491">
        <w:rPr>
          <w:rFonts w:ascii="Calibri" w:hAnsi="Calibri"/>
        </w:rPr>
        <w:t xml:space="preserve">s razões pelas quais os </w:t>
      </w:r>
      <w:r w:rsidR="00C47908" w:rsidRPr="00856491">
        <w:rPr>
          <w:rFonts w:ascii="Calibri" w:hAnsi="Calibri"/>
        </w:rPr>
        <w:t xml:space="preserve">administradores </w:t>
      </w:r>
      <w:r w:rsidR="0090743D" w:rsidRPr="00856491">
        <w:rPr>
          <w:rFonts w:ascii="Calibri" w:hAnsi="Calibri"/>
        </w:rPr>
        <w:t>iria</w:t>
      </w:r>
      <w:r w:rsidRPr="00856491">
        <w:rPr>
          <w:rFonts w:ascii="Calibri" w:hAnsi="Calibri"/>
        </w:rPr>
        <w:t>m</w:t>
      </w:r>
      <w:r w:rsidR="0090743D" w:rsidRPr="00856491">
        <w:rPr>
          <w:rFonts w:ascii="Calibri" w:hAnsi="Calibri"/>
        </w:rPr>
        <w:t xml:space="preserve"> recorrer a táticas extremas de gerenciamento de resultados</w:t>
      </w:r>
      <w:r w:rsidRPr="00856491">
        <w:rPr>
          <w:rFonts w:ascii="Calibri" w:hAnsi="Calibri"/>
        </w:rPr>
        <w:t xml:space="preserve"> </w:t>
      </w:r>
      <w:r w:rsidR="0090743D" w:rsidRPr="00856491">
        <w:rPr>
          <w:rFonts w:ascii="Calibri" w:hAnsi="Calibri"/>
        </w:rPr>
        <w:t>tal como es</w:t>
      </w:r>
      <w:r w:rsidRPr="00856491">
        <w:rPr>
          <w:rFonts w:ascii="Calibri" w:hAnsi="Calibri"/>
        </w:rPr>
        <w:t>s</w:t>
      </w:r>
      <w:r w:rsidR="0090743D" w:rsidRPr="00856491">
        <w:rPr>
          <w:rFonts w:ascii="Calibri" w:hAnsi="Calibri"/>
        </w:rPr>
        <w:t>es</w:t>
      </w:r>
      <w:r w:rsidRPr="00856491">
        <w:rPr>
          <w:rFonts w:ascii="Calibri" w:hAnsi="Calibri"/>
        </w:rPr>
        <w:t xml:space="preserve"> comentados</w:t>
      </w:r>
      <w:r w:rsidR="0090743D" w:rsidRPr="00856491">
        <w:rPr>
          <w:rFonts w:ascii="Calibri" w:hAnsi="Calibri"/>
        </w:rPr>
        <w:t>.</w:t>
      </w:r>
      <w:r w:rsidRPr="00856491">
        <w:rPr>
          <w:rFonts w:ascii="Calibri" w:hAnsi="Calibri"/>
        </w:rPr>
        <w:t xml:space="preserve"> </w:t>
      </w:r>
    </w:p>
    <w:p w14:paraId="63EF4A6D" w14:textId="77777777" w:rsidR="00F032CC" w:rsidRPr="00856491" w:rsidRDefault="0090743D" w:rsidP="0032391C">
      <w:pPr>
        <w:pStyle w:val="PargrafodaLista"/>
        <w:numPr>
          <w:ilvl w:val="0"/>
          <w:numId w:val="14"/>
        </w:numPr>
        <w:spacing w:before="120" w:after="60"/>
        <w:contextualSpacing w:val="0"/>
        <w:rPr>
          <w:rFonts w:ascii="Calibri" w:hAnsi="Calibri"/>
        </w:rPr>
      </w:pPr>
      <w:r w:rsidRPr="00856491">
        <w:rPr>
          <w:rFonts w:ascii="Calibri" w:hAnsi="Calibri"/>
        </w:rPr>
        <w:t>Avali</w:t>
      </w:r>
      <w:r w:rsidR="00F032CC" w:rsidRPr="00856491">
        <w:rPr>
          <w:rFonts w:ascii="Calibri" w:hAnsi="Calibri"/>
        </w:rPr>
        <w:t>e</w:t>
      </w:r>
      <w:r w:rsidRPr="00856491">
        <w:rPr>
          <w:rFonts w:ascii="Calibri" w:hAnsi="Calibri"/>
        </w:rPr>
        <w:t xml:space="preserve"> a eficácia de </w:t>
      </w:r>
      <w:r w:rsidR="00F032CC" w:rsidRPr="00856491">
        <w:rPr>
          <w:rFonts w:ascii="Calibri" w:hAnsi="Calibri"/>
        </w:rPr>
        <w:t>‘</w:t>
      </w:r>
      <w:r w:rsidRPr="00856491">
        <w:rPr>
          <w:rFonts w:ascii="Calibri" w:hAnsi="Calibri"/>
        </w:rPr>
        <w:t>encher os canais</w:t>
      </w:r>
      <w:r w:rsidR="00F032CC" w:rsidRPr="00856491">
        <w:rPr>
          <w:rFonts w:ascii="Calibri" w:hAnsi="Calibri"/>
        </w:rPr>
        <w:t>’</w:t>
      </w:r>
      <w:r w:rsidRPr="00856491">
        <w:rPr>
          <w:rFonts w:ascii="Calibri" w:hAnsi="Calibri"/>
        </w:rPr>
        <w:t xml:space="preserve"> como um dispositivo de gerenciamento de resultados.</w:t>
      </w:r>
      <w:r w:rsidR="00F032CC" w:rsidRPr="00856491">
        <w:rPr>
          <w:rFonts w:ascii="Calibri" w:hAnsi="Calibri"/>
        </w:rPr>
        <w:t xml:space="preserve"> </w:t>
      </w:r>
      <w:r w:rsidRPr="00856491">
        <w:rPr>
          <w:rFonts w:ascii="Calibri" w:hAnsi="Calibri"/>
        </w:rPr>
        <w:t>Consider</w:t>
      </w:r>
      <w:r w:rsidR="00F032CC" w:rsidRPr="00856491">
        <w:rPr>
          <w:rFonts w:ascii="Calibri" w:hAnsi="Calibri"/>
        </w:rPr>
        <w:t>e</w:t>
      </w:r>
      <w:r w:rsidRPr="00856491">
        <w:rPr>
          <w:rFonts w:ascii="Calibri" w:hAnsi="Calibri"/>
        </w:rPr>
        <w:t xml:space="preserve"> o ponto de vista de um único ano e </w:t>
      </w:r>
      <w:r w:rsidR="00F032CC" w:rsidRPr="00856491">
        <w:rPr>
          <w:rFonts w:ascii="Calibri" w:hAnsi="Calibri"/>
        </w:rPr>
        <w:t xml:space="preserve">o ponto de vista de </w:t>
      </w:r>
      <w:r w:rsidRPr="00856491">
        <w:rPr>
          <w:rFonts w:ascii="Calibri" w:hAnsi="Calibri"/>
        </w:rPr>
        <w:t>uma série de anos.</w:t>
      </w:r>
    </w:p>
    <w:p w14:paraId="0E55C790" w14:textId="34B30FAA" w:rsidR="00E65FC2" w:rsidRPr="00856491" w:rsidRDefault="00F032CC" w:rsidP="0032391C">
      <w:pPr>
        <w:pStyle w:val="PargrafodaLista"/>
        <w:numPr>
          <w:ilvl w:val="0"/>
          <w:numId w:val="14"/>
        </w:numPr>
        <w:spacing w:before="120" w:after="60"/>
        <w:contextualSpacing w:val="0"/>
        <w:rPr>
          <w:rFonts w:ascii="Calibri" w:hAnsi="Calibri"/>
        </w:rPr>
      </w:pPr>
      <w:r w:rsidRPr="00856491">
        <w:rPr>
          <w:rFonts w:ascii="Calibri" w:hAnsi="Calibri"/>
        </w:rPr>
        <w:t>Avalie</w:t>
      </w:r>
      <w:r w:rsidR="0090743D" w:rsidRPr="00856491">
        <w:rPr>
          <w:rFonts w:ascii="Calibri" w:hAnsi="Calibri"/>
        </w:rPr>
        <w:t xml:space="preserve"> a eficácia d</w:t>
      </w:r>
      <w:r w:rsidRPr="00856491">
        <w:rPr>
          <w:rFonts w:ascii="Calibri" w:hAnsi="Calibri"/>
        </w:rPr>
        <w:t>a prática contábil ‘</w:t>
      </w:r>
      <w:r w:rsidR="0090743D" w:rsidRPr="00856491">
        <w:rPr>
          <w:rFonts w:ascii="Calibri" w:hAnsi="Calibri"/>
        </w:rPr>
        <w:t>pote de biscoitos</w:t>
      </w:r>
      <w:r w:rsidRPr="00856491">
        <w:rPr>
          <w:rFonts w:ascii="Calibri" w:hAnsi="Calibri"/>
        </w:rPr>
        <w:t>’</w:t>
      </w:r>
      <w:r w:rsidR="0090743D" w:rsidRPr="00856491">
        <w:rPr>
          <w:rFonts w:ascii="Calibri" w:hAnsi="Calibri"/>
        </w:rPr>
        <w:t xml:space="preserve"> como um dispositivo de gerenciamento de resultados.</w:t>
      </w:r>
      <w:r w:rsidRPr="00856491">
        <w:rPr>
          <w:rFonts w:ascii="Calibri" w:hAnsi="Calibri"/>
        </w:rPr>
        <w:t xml:space="preserve"> Qual é o </w:t>
      </w:r>
      <w:r w:rsidR="0090743D" w:rsidRPr="00856491">
        <w:rPr>
          <w:rFonts w:ascii="Calibri" w:hAnsi="Calibri"/>
        </w:rPr>
        <w:t>padrão de gerenciamento de resultados que BMS parece estar seguindo por meio deste</w:t>
      </w:r>
      <w:r w:rsidRPr="00856491">
        <w:rPr>
          <w:rFonts w:ascii="Calibri" w:hAnsi="Calibri"/>
        </w:rPr>
        <w:t xml:space="preserve"> </w:t>
      </w:r>
      <w:r w:rsidR="0090743D" w:rsidRPr="00856491">
        <w:rPr>
          <w:rFonts w:ascii="Calibri" w:hAnsi="Calibri"/>
        </w:rPr>
        <w:t>tática?</w:t>
      </w:r>
    </w:p>
    <w:sectPr w:rsidR="00E65FC2" w:rsidRPr="00856491" w:rsidSect="002305A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DB0"/>
    <w:multiLevelType w:val="hybridMultilevel"/>
    <w:tmpl w:val="DAB63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2F1A"/>
    <w:multiLevelType w:val="hybridMultilevel"/>
    <w:tmpl w:val="259AD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6AA7"/>
    <w:multiLevelType w:val="hybridMultilevel"/>
    <w:tmpl w:val="98744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5402"/>
    <w:multiLevelType w:val="hybridMultilevel"/>
    <w:tmpl w:val="98744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E3D6A"/>
    <w:multiLevelType w:val="multilevel"/>
    <w:tmpl w:val="E5BC16FA"/>
    <w:lvl w:ilvl="0">
      <w:start w:val="1"/>
      <w:numFmt w:val="decimal"/>
      <w:pStyle w:val="Ttulo1"/>
      <w:lvlText w:val="%1"/>
      <w:lvlJc w:val="left"/>
      <w:pPr>
        <w:ind w:left="999" w:hanging="432"/>
      </w:pPr>
    </w:lvl>
    <w:lvl w:ilvl="1">
      <w:start w:val="1"/>
      <w:numFmt w:val="decimal"/>
      <w:pStyle w:val="Ttulo2"/>
      <w:lvlText w:val="%1.%2"/>
      <w:lvlJc w:val="left"/>
      <w:pPr>
        <w:ind w:left="1143" w:hanging="576"/>
      </w:pPr>
    </w:lvl>
    <w:lvl w:ilvl="2">
      <w:start w:val="1"/>
      <w:numFmt w:val="decimal"/>
      <w:pStyle w:val="Ttulo3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431" w:hanging="864"/>
      </w:pPr>
    </w:lvl>
    <w:lvl w:ilvl="4">
      <w:start w:val="1"/>
      <w:numFmt w:val="decimal"/>
      <w:lvlText w:val="%1.%2.%3.%4.%5"/>
      <w:lvlJc w:val="left"/>
      <w:pPr>
        <w:ind w:left="1575" w:hanging="1008"/>
      </w:pPr>
    </w:lvl>
    <w:lvl w:ilvl="5">
      <w:start w:val="1"/>
      <w:numFmt w:val="decimal"/>
      <w:lvlText w:val="%1.%2.%3.%4.%5.%6"/>
      <w:lvlJc w:val="left"/>
      <w:pPr>
        <w:ind w:left="1719" w:hanging="1152"/>
      </w:pPr>
    </w:lvl>
    <w:lvl w:ilvl="6">
      <w:start w:val="1"/>
      <w:numFmt w:val="decimal"/>
      <w:lvlText w:val="%1.%2.%3.%4.%5.%6.%7"/>
      <w:lvlJc w:val="left"/>
      <w:pPr>
        <w:ind w:left="1863" w:hanging="1296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151" w:hanging="1584"/>
      </w:pPr>
    </w:lvl>
  </w:abstractNum>
  <w:abstractNum w:abstractNumId="5">
    <w:nsid w:val="4E514EE3"/>
    <w:multiLevelType w:val="hybridMultilevel"/>
    <w:tmpl w:val="DAB63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A740A"/>
    <w:multiLevelType w:val="hybridMultilevel"/>
    <w:tmpl w:val="4DB6BB10"/>
    <w:lvl w:ilvl="0" w:tplc="11180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C4940"/>
    <w:multiLevelType w:val="hybridMultilevel"/>
    <w:tmpl w:val="C16E10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3C"/>
    <w:rsid w:val="00040D33"/>
    <w:rsid w:val="00043C45"/>
    <w:rsid w:val="0009317B"/>
    <w:rsid w:val="000A3924"/>
    <w:rsid w:val="00104933"/>
    <w:rsid w:val="00110AC6"/>
    <w:rsid w:val="001274F6"/>
    <w:rsid w:val="001630C6"/>
    <w:rsid w:val="001D6BDD"/>
    <w:rsid w:val="00214278"/>
    <w:rsid w:val="002305AF"/>
    <w:rsid w:val="0023472A"/>
    <w:rsid w:val="00261D4F"/>
    <w:rsid w:val="00271B22"/>
    <w:rsid w:val="00294C87"/>
    <w:rsid w:val="0030045F"/>
    <w:rsid w:val="00303822"/>
    <w:rsid w:val="0032391C"/>
    <w:rsid w:val="003A502D"/>
    <w:rsid w:val="003B5578"/>
    <w:rsid w:val="003F4FC3"/>
    <w:rsid w:val="00432563"/>
    <w:rsid w:val="00474926"/>
    <w:rsid w:val="00566268"/>
    <w:rsid w:val="0057613E"/>
    <w:rsid w:val="0059665E"/>
    <w:rsid w:val="005D4DA5"/>
    <w:rsid w:val="005D71FB"/>
    <w:rsid w:val="005E0DE0"/>
    <w:rsid w:val="006053BC"/>
    <w:rsid w:val="0063277F"/>
    <w:rsid w:val="00633114"/>
    <w:rsid w:val="006D7649"/>
    <w:rsid w:val="006E138C"/>
    <w:rsid w:val="006F5827"/>
    <w:rsid w:val="00714353"/>
    <w:rsid w:val="00725B70"/>
    <w:rsid w:val="00741B7C"/>
    <w:rsid w:val="007B27CD"/>
    <w:rsid w:val="007D33EB"/>
    <w:rsid w:val="007F76A6"/>
    <w:rsid w:val="008036BA"/>
    <w:rsid w:val="0080416D"/>
    <w:rsid w:val="0080634A"/>
    <w:rsid w:val="00842C20"/>
    <w:rsid w:val="00856491"/>
    <w:rsid w:val="008907C5"/>
    <w:rsid w:val="008923A6"/>
    <w:rsid w:val="00892616"/>
    <w:rsid w:val="00895B27"/>
    <w:rsid w:val="008A64FB"/>
    <w:rsid w:val="008D30A8"/>
    <w:rsid w:val="009005DE"/>
    <w:rsid w:val="0090743D"/>
    <w:rsid w:val="009548CC"/>
    <w:rsid w:val="009E15A1"/>
    <w:rsid w:val="00A609C9"/>
    <w:rsid w:val="00A7536F"/>
    <w:rsid w:val="00A823D5"/>
    <w:rsid w:val="00AC0951"/>
    <w:rsid w:val="00AC66BA"/>
    <w:rsid w:val="00AC6CF0"/>
    <w:rsid w:val="00AF3A2D"/>
    <w:rsid w:val="00B1685D"/>
    <w:rsid w:val="00B30A33"/>
    <w:rsid w:val="00B3603F"/>
    <w:rsid w:val="00BA7B45"/>
    <w:rsid w:val="00BF5646"/>
    <w:rsid w:val="00BF5AA8"/>
    <w:rsid w:val="00C13AA4"/>
    <w:rsid w:val="00C47908"/>
    <w:rsid w:val="00C81AA4"/>
    <w:rsid w:val="00D0343E"/>
    <w:rsid w:val="00D1083C"/>
    <w:rsid w:val="00DA286E"/>
    <w:rsid w:val="00DC05A8"/>
    <w:rsid w:val="00E65FC2"/>
    <w:rsid w:val="00EB6A4C"/>
    <w:rsid w:val="00EB6E89"/>
    <w:rsid w:val="00EF6788"/>
    <w:rsid w:val="00F032CC"/>
    <w:rsid w:val="00F93028"/>
    <w:rsid w:val="00FB61D1"/>
    <w:rsid w:val="00FC57E1"/>
    <w:rsid w:val="00FD0332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2E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1AA4"/>
    <w:pPr>
      <w:spacing w:before="240" w:after="240"/>
      <w:jc w:val="both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rsid w:val="005D71FB"/>
    <w:pPr>
      <w:keepNext/>
      <w:keepLines/>
      <w:numPr>
        <w:numId w:val="5"/>
      </w:numPr>
      <w:tabs>
        <w:tab w:val="left" w:pos="426"/>
      </w:tabs>
      <w:ind w:left="431" w:hanging="431"/>
      <w:outlineLvl w:val="0"/>
    </w:pPr>
    <w:rPr>
      <w:rFonts w:asciiTheme="minorHAnsi" w:eastAsia="MS Gothic" w:hAnsiTheme="minorHAnsi" w:cstheme="minorBidi"/>
      <w:b/>
      <w:bCs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rsid w:val="005D71FB"/>
    <w:pPr>
      <w:keepNext/>
      <w:keepLines/>
      <w:numPr>
        <w:ilvl w:val="1"/>
        <w:numId w:val="7"/>
      </w:numPr>
      <w:spacing w:before="120"/>
      <w:outlineLvl w:val="1"/>
    </w:pPr>
    <w:rPr>
      <w:rFonts w:asciiTheme="minorHAnsi" w:eastAsia="MS Gothic" w:hAnsiTheme="minorHAnsi"/>
      <w:b/>
      <w:szCs w:val="26"/>
      <w:lang w:val="en-US"/>
    </w:rPr>
  </w:style>
  <w:style w:type="paragraph" w:styleId="Ttulo3">
    <w:name w:val="heading 3"/>
    <w:basedOn w:val="Ttulo2"/>
    <w:next w:val="Normal"/>
    <w:link w:val="Ttulo3Char"/>
    <w:autoRedefine/>
    <w:rsid w:val="005D71FB"/>
    <w:pPr>
      <w:numPr>
        <w:ilvl w:val="2"/>
      </w:numPr>
      <w:spacing w:before="0"/>
      <w:outlineLvl w:val="2"/>
    </w:pPr>
    <w:rPr>
      <w:rFonts w:cstheme="minorBidi"/>
      <w:b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D71FB"/>
    <w:rPr>
      <w:rFonts w:eastAsia="MS Gothic"/>
      <w:b/>
      <w:bCs/>
      <w:sz w:val="20"/>
      <w:szCs w:val="20"/>
      <w:lang w:eastAsia="en-US"/>
    </w:rPr>
  </w:style>
  <w:style w:type="character" w:customStyle="1" w:styleId="Ttulo2Char">
    <w:name w:val="Título 2 Char"/>
    <w:link w:val="Ttulo2"/>
    <w:rsid w:val="00EB6E89"/>
    <w:rPr>
      <w:rFonts w:eastAsia="MS Gothic" w:cs="Times New Roman"/>
      <w:b/>
      <w:sz w:val="20"/>
      <w:szCs w:val="26"/>
      <w:lang w:eastAsia="pt-BR"/>
    </w:rPr>
  </w:style>
  <w:style w:type="character" w:customStyle="1" w:styleId="Ttulo3Char">
    <w:name w:val="Título 3 Char"/>
    <w:link w:val="Ttulo3"/>
    <w:rsid w:val="00EB6E89"/>
    <w:rPr>
      <w:rFonts w:eastAsia="MS Gothic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81AA4"/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81AA4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D0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1AA4"/>
    <w:pPr>
      <w:spacing w:before="240" w:after="240"/>
      <w:jc w:val="both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rsid w:val="005D71FB"/>
    <w:pPr>
      <w:keepNext/>
      <w:keepLines/>
      <w:numPr>
        <w:numId w:val="5"/>
      </w:numPr>
      <w:tabs>
        <w:tab w:val="left" w:pos="426"/>
      </w:tabs>
      <w:ind w:left="431" w:hanging="431"/>
      <w:outlineLvl w:val="0"/>
    </w:pPr>
    <w:rPr>
      <w:rFonts w:asciiTheme="minorHAnsi" w:eastAsia="MS Gothic" w:hAnsiTheme="minorHAnsi" w:cstheme="minorBidi"/>
      <w:b/>
      <w:bCs/>
      <w:lang w:val="en-US" w:eastAsia="en-US"/>
    </w:rPr>
  </w:style>
  <w:style w:type="paragraph" w:styleId="Ttulo2">
    <w:name w:val="heading 2"/>
    <w:basedOn w:val="Normal"/>
    <w:next w:val="Normal"/>
    <w:link w:val="Ttulo2Char"/>
    <w:autoRedefine/>
    <w:rsid w:val="005D71FB"/>
    <w:pPr>
      <w:keepNext/>
      <w:keepLines/>
      <w:numPr>
        <w:ilvl w:val="1"/>
        <w:numId w:val="7"/>
      </w:numPr>
      <w:spacing w:before="120"/>
      <w:outlineLvl w:val="1"/>
    </w:pPr>
    <w:rPr>
      <w:rFonts w:asciiTheme="minorHAnsi" w:eastAsia="MS Gothic" w:hAnsiTheme="minorHAnsi"/>
      <w:b/>
      <w:szCs w:val="26"/>
      <w:lang w:val="en-US"/>
    </w:rPr>
  </w:style>
  <w:style w:type="paragraph" w:styleId="Ttulo3">
    <w:name w:val="heading 3"/>
    <w:basedOn w:val="Ttulo2"/>
    <w:next w:val="Normal"/>
    <w:link w:val="Ttulo3Char"/>
    <w:autoRedefine/>
    <w:rsid w:val="005D71FB"/>
    <w:pPr>
      <w:numPr>
        <w:ilvl w:val="2"/>
      </w:numPr>
      <w:spacing w:before="0"/>
      <w:outlineLvl w:val="2"/>
    </w:pPr>
    <w:rPr>
      <w:rFonts w:cstheme="minorBidi"/>
      <w:b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D71FB"/>
    <w:rPr>
      <w:rFonts w:eastAsia="MS Gothic"/>
      <w:b/>
      <w:bCs/>
      <w:sz w:val="20"/>
      <w:szCs w:val="20"/>
      <w:lang w:eastAsia="en-US"/>
    </w:rPr>
  </w:style>
  <w:style w:type="character" w:customStyle="1" w:styleId="Ttulo2Char">
    <w:name w:val="Título 2 Char"/>
    <w:link w:val="Ttulo2"/>
    <w:rsid w:val="00EB6E89"/>
    <w:rPr>
      <w:rFonts w:eastAsia="MS Gothic" w:cs="Times New Roman"/>
      <w:b/>
      <w:sz w:val="20"/>
      <w:szCs w:val="26"/>
      <w:lang w:eastAsia="pt-BR"/>
    </w:rPr>
  </w:style>
  <w:style w:type="character" w:customStyle="1" w:styleId="Ttulo3Char">
    <w:name w:val="Título 3 Char"/>
    <w:link w:val="Ttulo3"/>
    <w:rsid w:val="00EB6E89"/>
    <w:rPr>
      <w:rFonts w:eastAsia="MS Gothic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81AA4"/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81AA4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D0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Martins</dc:creator>
  <cp:keywords/>
  <dc:description/>
  <cp:lastModifiedBy>Ricardo Luiz Menezes da Silva</cp:lastModifiedBy>
  <cp:revision>2</cp:revision>
  <cp:lastPrinted>2015-04-07T22:32:00Z</cp:lastPrinted>
  <dcterms:created xsi:type="dcterms:W3CDTF">2017-05-05T01:29:00Z</dcterms:created>
  <dcterms:modified xsi:type="dcterms:W3CDTF">2017-05-05T01:29:00Z</dcterms:modified>
</cp:coreProperties>
</file>