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0494" w14:textId="77777777" w:rsidR="009A54F7" w:rsidRDefault="00554CCC" w:rsidP="00804057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lang w:val="pt-BR"/>
        </w:rPr>
      </w:pPr>
      <w:r w:rsidRPr="00804057">
        <w:rPr>
          <w:rFonts w:ascii="Times New Roman" w:hAnsi="Times New Roman"/>
          <w:bCs w:val="0"/>
          <w:i w:val="0"/>
          <w:iCs w:val="0"/>
          <w:sz w:val="24"/>
          <w:lang w:val="pt-BR"/>
        </w:rPr>
        <w:t>Transferência de Tecnologia: o</w:t>
      </w:r>
      <w:r w:rsidR="009A54F7" w:rsidRPr="00804057">
        <w:rPr>
          <w:rFonts w:ascii="Times New Roman" w:hAnsi="Times New Roman"/>
          <w:bCs w:val="0"/>
          <w:i w:val="0"/>
          <w:iCs w:val="0"/>
          <w:sz w:val="24"/>
          <w:lang w:val="pt-BR"/>
        </w:rPr>
        <w:t xml:space="preserve"> </w:t>
      </w:r>
      <w:r w:rsidRPr="00804057">
        <w:rPr>
          <w:rFonts w:ascii="Times New Roman" w:hAnsi="Times New Roman"/>
          <w:bCs w:val="0"/>
          <w:i w:val="0"/>
          <w:iCs w:val="0"/>
          <w:sz w:val="24"/>
          <w:lang w:val="pt-BR"/>
        </w:rPr>
        <w:t>c</w:t>
      </w:r>
      <w:r w:rsidR="009A54F7" w:rsidRPr="00804057">
        <w:rPr>
          <w:rFonts w:ascii="Times New Roman" w:hAnsi="Times New Roman"/>
          <w:bCs w:val="0"/>
          <w:i w:val="0"/>
          <w:iCs w:val="0"/>
          <w:sz w:val="24"/>
          <w:lang w:val="pt-BR"/>
        </w:rPr>
        <w:t>aso da UFSCar</w:t>
      </w:r>
      <w:r w:rsidR="006E4029">
        <w:rPr>
          <w:rStyle w:val="FootnoteReference"/>
          <w:rFonts w:ascii="Times New Roman" w:hAnsi="Times New Roman"/>
          <w:bCs w:val="0"/>
          <w:i w:val="0"/>
          <w:iCs w:val="0"/>
          <w:sz w:val="24"/>
          <w:lang w:val="pt-BR"/>
        </w:rPr>
        <w:footnoteReference w:id="1"/>
      </w:r>
      <w:r w:rsidR="000E4DC2">
        <w:rPr>
          <w:rFonts w:ascii="Times New Roman" w:hAnsi="Times New Roman"/>
          <w:bCs w:val="0"/>
          <w:i w:val="0"/>
          <w:iCs w:val="0"/>
          <w:sz w:val="24"/>
          <w:lang w:val="pt-BR"/>
        </w:rPr>
        <w:t xml:space="preserve">  </w:t>
      </w:r>
      <w:bookmarkStart w:id="0" w:name="_GoBack"/>
      <w:bookmarkEnd w:id="0"/>
    </w:p>
    <w:p w14:paraId="7835A2F0" w14:textId="77777777" w:rsidR="00804057" w:rsidRPr="00804057" w:rsidRDefault="00804057" w:rsidP="00DF2CE6">
      <w:pPr>
        <w:jc w:val="center"/>
        <w:rPr>
          <w:lang w:val="pt-BR"/>
        </w:rPr>
      </w:pPr>
    </w:p>
    <w:p w14:paraId="3CB8D716" w14:textId="77777777" w:rsidR="009A54F7" w:rsidRPr="00804057" w:rsidRDefault="009A54F7" w:rsidP="00804057">
      <w:pPr>
        <w:jc w:val="both"/>
        <w:rPr>
          <w:rStyle w:val="Emphasis"/>
          <w:lang w:val="pt-BR"/>
        </w:rPr>
      </w:pPr>
      <w:r w:rsidRPr="00804057">
        <w:rPr>
          <w:i/>
          <w:sz w:val="28"/>
          <w:szCs w:val="28"/>
          <w:lang w:val="pt-BR"/>
        </w:rPr>
        <w:tab/>
      </w:r>
      <w:r w:rsidRPr="00804057">
        <w:rPr>
          <w:lang w:val="pt-BR"/>
        </w:rPr>
        <w:t xml:space="preserve">A atividade de licenciamento de patentes na UFSCar é bastante recente, de modo que o primeiro contrato de licenciamento e exploração de patente por empresa foi realizado em 2005. Até o momento foram 3 contratos de licenciamento, </w:t>
      </w:r>
      <w:r w:rsidR="00804057">
        <w:rPr>
          <w:lang w:val="pt-BR"/>
        </w:rPr>
        <w:t>de modo que o apresentado neste</w:t>
      </w:r>
      <w:r w:rsidRPr="00804057">
        <w:rPr>
          <w:lang w:val="pt-BR"/>
        </w:rPr>
        <w:t xml:space="preserve"> estudo foi o primeiro deles. Trata-se de um invento desenvolvido por um docente do Departamento de Física (DF) depositado pela FAI</w:t>
      </w:r>
      <w:r w:rsidR="000F0A7B">
        <w:rPr>
          <w:lang w:val="pt-BR"/>
        </w:rPr>
        <w:t xml:space="preserve"> (Fundação de Apoio Institucional ao Desenvolvimento Científico e Tecnológico da UFSCar)</w:t>
      </w:r>
      <w:r w:rsidRPr="00804057">
        <w:rPr>
          <w:lang w:val="pt-BR"/>
        </w:rPr>
        <w:t xml:space="preserve"> no INPI em 2004 (PI0402338-2) sob título “</w:t>
      </w:r>
      <w:r w:rsidRPr="00804057">
        <w:rPr>
          <w:rStyle w:val="Emphasis"/>
          <w:lang w:val="pt-BR"/>
        </w:rPr>
        <w:t xml:space="preserve">Processo de preparação de materiais grafíticos magnéticos e materiais assim preparados” </w:t>
      </w:r>
      <w:r w:rsidRPr="00804057">
        <w:rPr>
          <w:rStyle w:val="Emphasis"/>
          <w:i w:val="0"/>
          <w:lang w:val="pt-BR"/>
        </w:rPr>
        <w:t>tendo como co-titulares a UFSCar e a Universidade de La Republica.</w:t>
      </w:r>
    </w:p>
    <w:p w14:paraId="1A203140" w14:textId="77777777" w:rsidR="009A54F7" w:rsidRPr="006E4029" w:rsidRDefault="00554CCC" w:rsidP="00804057">
      <w:pPr>
        <w:jc w:val="both"/>
        <w:rPr>
          <w:lang w:val="pt-BR"/>
        </w:rPr>
      </w:pPr>
      <w:r w:rsidRPr="00804057">
        <w:rPr>
          <w:rStyle w:val="Emphasis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>Para se chegar ao invento foram três anos de pesquisa que envolveram o pós-doutoramento de um pesquisador uruguaio da Universidade de La Republica, orientador de doutorado de uma aluna na mesma Universidade, ambos sob a supervisão do docente da UFSCar. A id</w:t>
      </w:r>
      <w:r w:rsidRPr="00804057">
        <w:rPr>
          <w:rStyle w:val="Emphasis"/>
          <w:i w:val="0"/>
          <w:lang w:val="pt-BR"/>
        </w:rPr>
        <w:t>e</w:t>
      </w:r>
      <w:r w:rsidR="009A54F7" w:rsidRPr="00804057">
        <w:rPr>
          <w:rStyle w:val="Emphasis"/>
          <w:i w:val="0"/>
          <w:lang w:val="pt-BR"/>
        </w:rPr>
        <w:t xml:space="preserve">ia inicial de pesquisa foi estudar as propriedades físicas e químicas da grafite, sendo que disso resultou na descoberta de um processo químico que leva à obtenção da grafite magnética por meio da </w:t>
      </w:r>
      <w:r w:rsidR="009A54F7" w:rsidRPr="00804057">
        <w:rPr>
          <w:lang w:val="pt-BR"/>
        </w:rPr>
        <w:t xml:space="preserve">transformação de um composto puramente orgânico e não-metálico - o carbono grafite - em um ímã através de um tratamento </w:t>
      </w:r>
      <w:r w:rsidR="009A54F7" w:rsidRPr="006E4029">
        <w:rPr>
          <w:lang w:val="pt-BR"/>
        </w:rPr>
        <w:t>químico de baixo custo.</w:t>
      </w:r>
    </w:p>
    <w:p w14:paraId="600E17F3" w14:textId="77777777" w:rsidR="009A54F7" w:rsidRPr="00804057" w:rsidRDefault="009A54F7" w:rsidP="00804057">
      <w:pPr>
        <w:jc w:val="both"/>
        <w:rPr>
          <w:rStyle w:val="Emphasis"/>
          <w:i w:val="0"/>
          <w:lang w:val="pt-BR"/>
        </w:rPr>
      </w:pPr>
      <w:r w:rsidRPr="006E4029">
        <w:rPr>
          <w:lang w:val="pt-BR"/>
        </w:rPr>
        <w:tab/>
      </w:r>
      <w:r w:rsidRPr="006E4029">
        <w:rPr>
          <w:rStyle w:val="Emphasis"/>
          <w:i w:val="0"/>
          <w:lang w:val="pt-BR"/>
        </w:rPr>
        <w:t>Quatro aspectos tecnológicos se destacam no invento: i) utiliza-se de reagentes comerciais de baixo custo; ii) resulta em um magnetismo dez vezes maior do que de processos com a mesma finalidade e mais caros; iii) trata-se de material orgânico podendo ser amplamente utilizado em equipamentos e instrumentos de aplicação médica e intracorpórea; e iv) o ferromagnetismo produzido se mantém estável em temperatura ambiente, o que amplia o campo de aplicação e uso da tecnologia. No momento não se pode delimitar o campo exato de aplicação da tecnologia, mesmo porque a invenção foi considerada radical tanto pelo inventor como pela empresa, podendo, se devidamente adequada, ser utilizada em uma infinidade</w:t>
      </w:r>
      <w:r w:rsidRPr="00804057">
        <w:rPr>
          <w:rStyle w:val="Emphasis"/>
          <w:i w:val="0"/>
          <w:lang w:val="pt-BR"/>
        </w:rPr>
        <w:t xml:space="preserve"> de produtos nos campos da nanotecnologia, medicina, comunicações, eletrônica, detectores, sensores, biossensores, catálise e separação de materiais magnéticos.</w:t>
      </w:r>
    </w:p>
    <w:p w14:paraId="17B9ABDB" w14:textId="77777777" w:rsidR="009A54F7" w:rsidRPr="00804057" w:rsidRDefault="00554CCC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O inventor, que é engenheiro de materiais e fez pós-graduação em Física, relatou que desenvolve pesquisa básica, mas deseja sempre buscar aplicação para a mesma. No caso, a pesquisa se iniciou como pesquisa básica, mas foi assumindo características práticas de aplicação conforme foram se observando os resultados preliminares. Assim, a partir desses elementos aplicáveis, passou-se a objetivar por parte dos pesquisadores um produto capaz de ser patenteado e comercializado.  Encerrada a fase da pesquisa que permitiu a definição do processo de obtenção da grafite magnética, o inventor buscou informações sobre empresas potenciais interessadas na tecnologia e localizou 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FootnoteReference"/>
          <w:iCs/>
          <w:lang w:val="pt-BR"/>
        </w:rPr>
        <w:footnoteReference w:id="2"/>
      </w:r>
      <w:r w:rsidR="009A54F7" w:rsidRPr="00804057">
        <w:rPr>
          <w:rStyle w:val="Emphasis"/>
          <w:i w:val="0"/>
          <w:lang w:val="pt-BR"/>
        </w:rPr>
        <w:t>.</w:t>
      </w:r>
    </w:p>
    <w:p w14:paraId="4902BD96" w14:textId="77777777" w:rsidR="009A54F7" w:rsidRPr="00804057" w:rsidRDefault="00554CCC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atua na área de mineração e siderurgia, incluindo carburantes e materiais refratários como flates, baterias e pilhas alcalinas. No contexto da parceria com a UFSCar, o propósito é extrair, processar e comercializar grafite natural cristalina. Possui cerca de 680 funcionários, sendo 20 alocados em P&amp;D, exportando 40% de sua produção principalmente para os EUA, Alemanha e Japão. Foi a primeira experiência da empresa em licenciar uma patente de universidade, entretanto, relacionamentos de cooperação com universidades têm sido mantidos sistematicamente, constituindo-se em uma política da empresa.</w:t>
      </w:r>
    </w:p>
    <w:p w14:paraId="092FF2D8" w14:textId="77777777" w:rsidR="009A54F7" w:rsidRPr="00804057" w:rsidRDefault="00804057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Uma vez localizada a empresa, o inventor fez contato com o departamento de P&amp;D da empresa E apresentando o invento e questionando sobre possível interesse da empresa em desenvolver a tecnologia para aplicação industrial e seqüente comercialização. Houve três reuniões </w:t>
      </w:r>
      <w:r w:rsidR="009A54F7" w:rsidRPr="00804057">
        <w:rPr>
          <w:rStyle w:val="Emphasis"/>
          <w:i w:val="0"/>
          <w:lang w:val="pt-BR"/>
        </w:rPr>
        <w:lastRenderedPageBreak/>
        <w:t xml:space="preserve">entre o inventor e pessoal técnico e executivo da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a fim de aprofundar as discussões que resultaram no interesse declarado pela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em investir no desenvolvimento da pesquisa a fim de dominar a tecnologia num momento posterior. Paralelamente a isso, e já com contatos da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, o inventor solicitou à FAI-UFSCar encaminhar o depósito do pedido de patente e explicou que já estava mantendo contatos com uma empresa interessada no licenciamento da tecnologia. Desta forma, a análise de mérito do pedido de patente a ser depositado pela Universidade foi facilitada, visto que já havia perspectivas factíveis de licenciamento da patente, o que configura a principal razão do patenteamento, além da proteção da propriedade intelectual da universidade. </w:t>
      </w:r>
    </w:p>
    <w:p w14:paraId="0F8409A9" w14:textId="77777777" w:rsidR="009A54F7" w:rsidRPr="00804057" w:rsidRDefault="009A54F7" w:rsidP="00804057">
      <w:pPr>
        <w:ind w:firstLine="708"/>
        <w:jc w:val="both"/>
        <w:rPr>
          <w:rStyle w:val="Emphasis"/>
          <w:i w:val="0"/>
          <w:lang w:val="pt-BR"/>
        </w:rPr>
      </w:pPr>
      <w:r w:rsidRPr="006E4029">
        <w:rPr>
          <w:rStyle w:val="Emphasis"/>
          <w:i w:val="0"/>
          <w:lang w:val="pt-BR"/>
        </w:rPr>
        <w:t xml:space="preserve">Aprovado o invento para depósito, sucedeu paralelamente o depósito de patente junto ao INPI e um processo longo de negociação com a empresa para delinear no que consistiria a participação da empresa e quais as etapas </w:t>
      </w:r>
      <w:r w:rsidR="00324316" w:rsidRPr="006E4029">
        <w:rPr>
          <w:rStyle w:val="Emphasis"/>
          <w:i w:val="0"/>
          <w:lang w:val="pt-BR"/>
        </w:rPr>
        <w:t>subsequentes</w:t>
      </w:r>
      <w:r w:rsidRPr="006E4029">
        <w:rPr>
          <w:rStyle w:val="Emphasis"/>
          <w:i w:val="0"/>
          <w:lang w:val="pt-BR"/>
        </w:rPr>
        <w:t xml:space="preserve"> para a parceria baseada no licenciamento do pedido de patente. A partir da etapa de proteção da tecnologia e, assim que informada pelo inventor, a FAI passou a atuar sobre o processo como assessora da Universidade, inclusive quanto à negociação com a </w:t>
      </w:r>
      <w:r w:rsidRPr="006E4029">
        <w:rPr>
          <w:rStyle w:val="Emphasis"/>
          <w:lang w:val="pt-BR"/>
        </w:rPr>
        <w:t>Empresa E</w:t>
      </w:r>
      <w:r w:rsidRPr="006E4029">
        <w:rPr>
          <w:rStyle w:val="Emphasis"/>
          <w:i w:val="0"/>
          <w:lang w:val="pt-BR"/>
        </w:rPr>
        <w:t>. Foram realizadas três reuniões com a empresa, que visaram à construção da parceria de forma a amparar todos os interesses envolvidos, de forma especial no que se refere ao cumprimento da regulamentação interna da Universidade.</w:t>
      </w:r>
    </w:p>
    <w:p w14:paraId="57734CEB" w14:textId="77777777" w:rsidR="009A54F7" w:rsidRPr="00804057" w:rsidRDefault="00804057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Conjuntamente, o inventor, a FAI e a empresa, de acordo com a maturidade do estágio de desenvolvimento da tecnologia, foi definido um projeto de cooperação técnica em que o inventor conduziria no período de um ano, com recursos da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na ordem de R$ 300 mil reais para laboratório e demais materiais, uma continuidade das pesquisas objetivando utilizar no processo patenteado, a matéria-prima fornecida pela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, isto é, a grafite. Isso porque, o inventor havia utilizado grafite sintética para os estudos, fazendo-se necessário, entre outros procedimentos, adaptar o processo à grafite da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>. Essa etapa foi necessária visto que a tecnologia não estava pronta para ser aplicada necessitando ser desenvolvida.</w:t>
      </w:r>
    </w:p>
    <w:p w14:paraId="7D5AB9DF" w14:textId="77777777" w:rsidR="009A54F7" w:rsidRPr="00804057" w:rsidRDefault="00804057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>A grande maioria dos trabalhos que compõem essa etapa têm sido desenvolvid</w:t>
      </w:r>
      <w:r w:rsidRPr="00804057">
        <w:rPr>
          <w:rStyle w:val="Emphasis"/>
          <w:i w:val="0"/>
          <w:lang w:val="pt-BR"/>
        </w:rPr>
        <w:t>a</w:t>
      </w:r>
      <w:r w:rsidR="009A54F7" w:rsidRPr="00804057">
        <w:rPr>
          <w:rStyle w:val="Emphasis"/>
          <w:i w:val="0"/>
          <w:lang w:val="pt-BR"/>
        </w:rPr>
        <w:t xml:space="preserve"> nos laboratórios da UFSCar, ficando a cargo da empresa alguns testes e experimentos realizados no âmbito de sua estrutura. Representantes da empresa comparecem mensalmente aos laboratórios da UFSCar no período de pelo menos um dia para reunião com o inventor, troca de idéias e acompanhamento em geral. São enviados à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relatórios trimestrais e o contato entre o pessoal técnico da empresa e o inventor através de mensagens eletrônicas e telefone é superior a duas vezes por semana em média.</w:t>
      </w:r>
    </w:p>
    <w:p w14:paraId="1C998C6F" w14:textId="77777777" w:rsidR="009A54F7" w:rsidRPr="00804057" w:rsidRDefault="00804057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Essa etapa de cooperação técnica foi definida e assinada em forma de contrato entre 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e a UFSCar, passando por todos os trâmites burocráticos em ambas as instituições. De fato, todo o processo tem sido formalizado em termos de realização de atividades, sendo estas previstas no referido contrato. Neste instrumento legal constam todas as obrigações de ambas as instituições, incluindo recursos financeiros e de pessoal aplicados, formas de controle das atividades, remuneração (</w:t>
      </w:r>
      <w:r w:rsidR="009A54F7" w:rsidRPr="00804057">
        <w:rPr>
          <w:rStyle w:val="Emphasis"/>
          <w:lang w:val="pt-BR"/>
        </w:rPr>
        <w:t>royalties</w:t>
      </w:r>
      <w:r w:rsidR="009A54F7" w:rsidRPr="00804057">
        <w:rPr>
          <w:rStyle w:val="Emphasis"/>
          <w:i w:val="0"/>
          <w:lang w:val="pt-BR"/>
        </w:rPr>
        <w:t xml:space="preserve">), acordo sobre eventual propriedade intelectual decorrente desta etapa, entre outras disposições. O percentual de </w:t>
      </w:r>
      <w:r w:rsidR="009A54F7" w:rsidRPr="00804057">
        <w:rPr>
          <w:rStyle w:val="Emphasis"/>
          <w:lang w:val="pt-BR"/>
        </w:rPr>
        <w:t>royalties</w:t>
      </w:r>
      <w:r w:rsidR="009A54F7" w:rsidRPr="00804057">
        <w:rPr>
          <w:rStyle w:val="Emphasis"/>
          <w:i w:val="0"/>
          <w:lang w:val="pt-BR"/>
        </w:rPr>
        <w:t xml:space="preserve"> definido para repasse à UFSCar ficou definido em 3% do faturamento líquido do produto em específico objeto da patente. A gestão dessas disposições do contrato é feita pela FAI em conjunto com o inventor, se necessário. Ressalta-se que quanto a esse último aspecto, eventuais pedidos de patente originados da etapa de cooperação técnica terão sua propriedade dividida entre a empresa e a Universidade de forma igualitária.</w:t>
      </w:r>
    </w:p>
    <w:p w14:paraId="49AD51DE" w14:textId="77777777" w:rsidR="009A54F7" w:rsidRPr="00804057" w:rsidRDefault="00804057" w:rsidP="00804057">
      <w:pPr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De acordo com o inventor, ainda que o contrato seja de exploração de patente, a tecnologia está sendo trabalhada e adaptada para ter condições de ser utilizada pela empresa. Assim, o plano é que ao findar essa etapa de cooperação técnica, siga uma etapa de estudos para implantação de planta industrial piloto de produção na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>, com participação do inventor para ao final obter a produção em escala industrial e comercialização da tecnologia.</w:t>
      </w:r>
    </w:p>
    <w:p w14:paraId="192A9FCC" w14:textId="77777777" w:rsidR="009A54F7" w:rsidRDefault="00804057" w:rsidP="00804057">
      <w:pPr>
        <w:spacing w:after="120"/>
        <w:jc w:val="both"/>
        <w:rPr>
          <w:rStyle w:val="Emphasis"/>
          <w:i w:val="0"/>
          <w:lang w:val="pt-BR"/>
        </w:rPr>
      </w:pPr>
      <w:r w:rsidRPr="00804057">
        <w:rPr>
          <w:rStyle w:val="Emphasis"/>
          <w:i w:val="0"/>
          <w:lang w:val="pt-BR"/>
        </w:rPr>
        <w:tab/>
      </w:r>
      <w:r w:rsidR="009A54F7" w:rsidRPr="00804057">
        <w:rPr>
          <w:rStyle w:val="Emphasis"/>
          <w:i w:val="0"/>
          <w:lang w:val="pt-BR"/>
        </w:rPr>
        <w:t xml:space="preserve">Entretanto, na visão da pesquisadora da </w:t>
      </w:r>
      <w:r w:rsidR="009A54F7" w:rsidRPr="00804057">
        <w:rPr>
          <w:rStyle w:val="Emphasis"/>
          <w:lang w:val="pt-BR"/>
        </w:rPr>
        <w:t>Empresa E</w:t>
      </w:r>
      <w:r w:rsidR="009A54F7" w:rsidRPr="00804057">
        <w:rPr>
          <w:rStyle w:val="Emphasis"/>
          <w:i w:val="0"/>
          <w:lang w:val="pt-BR"/>
        </w:rPr>
        <w:t xml:space="preserve"> que tem acompanhado os trabalhos, a empresa tem obtido novos conhecimentos e práticas no que se refere à tecnologia já nesta fase de cooperação de técnica. Ela relatou que há uma troca de idéias relevante durante as reuniões com o inventor e demais membros da equipe da Universidade, o que resulta em um processo de </w:t>
      </w:r>
      <w:r w:rsidR="009A54F7" w:rsidRPr="00804057">
        <w:rPr>
          <w:rStyle w:val="Emphasis"/>
          <w:i w:val="0"/>
          <w:lang w:val="pt-BR"/>
        </w:rPr>
        <w:lastRenderedPageBreak/>
        <w:t xml:space="preserve">aprendizado acerca da manipulação da tecnologia e de seu uso no âmbito da empresa. A figura </w:t>
      </w:r>
      <w:r w:rsidRPr="00804057">
        <w:rPr>
          <w:rStyle w:val="Emphasis"/>
          <w:i w:val="0"/>
          <w:lang w:val="pt-BR"/>
        </w:rPr>
        <w:t>abaixo</w:t>
      </w:r>
      <w:r w:rsidR="009A54F7" w:rsidRPr="00804057">
        <w:rPr>
          <w:rStyle w:val="Emphasis"/>
          <w:i w:val="0"/>
          <w:lang w:val="pt-BR"/>
        </w:rPr>
        <w:t xml:space="preserve"> expressa as etapas do processo de transferência de tecnologia já executadas, com exceção da possível geração de </w:t>
      </w:r>
      <w:r w:rsidR="009A54F7" w:rsidRPr="00804057">
        <w:rPr>
          <w:rStyle w:val="Emphasis"/>
          <w:lang w:val="pt-BR"/>
        </w:rPr>
        <w:t>royalties</w:t>
      </w:r>
      <w:r w:rsidR="009A54F7" w:rsidRPr="00804057">
        <w:rPr>
          <w:rStyle w:val="Emphasis"/>
          <w:i w:val="0"/>
          <w:lang w:val="pt-BR"/>
        </w:rPr>
        <w:t xml:space="preserve"> e pagamento à UFSCar.</w:t>
      </w:r>
    </w:p>
    <w:p w14:paraId="1341090A" w14:textId="77777777" w:rsidR="000F0A7B" w:rsidRPr="00804057" w:rsidRDefault="000F0A7B" w:rsidP="00804057">
      <w:pPr>
        <w:spacing w:after="120"/>
        <w:jc w:val="both"/>
        <w:rPr>
          <w:iCs/>
          <w:lang w:val="pt-BR"/>
        </w:rPr>
      </w:pPr>
    </w:p>
    <w:p w14:paraId="41047363" w14:textId="77777777" w:rsidR="009A54F7" w:rsidRPr="00324316" w:rsidRDefault="00BD36FE" w:rsidP="009A54F7">
      <w:pPr>
        <w:spacing w:line="480" w:lineRule="auto"/>
        <w:rPr>
          <w:i/>
          <w:sz w:val="28"/>
          <w:szCs w:val="28"/>
          <w:highlight w:val="yellow"/>
          <w:lang w:val="pt-BR"/>
        </w:rPr>
      </w:pPr>
      <w:r>
        <w:rPr>
          <w:i/>
          <w:noProof/>
          <w:sz w:val="28"/>
          <w:szCs w:val="28"/>
        </w:rPr>
        <mc:AlternateContent>
          <mc:Choice Requires="wpc">
            <w:drawing>
              <wp:inline distT="0" distB="0" distL="0" distR="0" wp14:anchorId="3BBA4866" wp14:editId="74783AEE">
                <wp:extent cx="5486400" cy="1600200"/>
                <wp:effectExtent l="0" t="0" r="19050" b="19050"/>
                <wp:docPr id="1" name="Tel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800440" cy="457200"/>
                          </a:xfrm>
                          <a:prstGeom prst="flowChartProcess">
                            <a:avLst/>
                          </a:prstGeom>
                          <a:solidFill>
                            <a:srgbClr val="C0C0C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87512" w14:textId="77777777" w:rsidR="009A54F7" w:rsidRPr="00B84E42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Pesquisa - UFSCar –</w:t>
                              </w:r>
                              <w:r w:rsidRPr="00B84E42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Invento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286194" y="685800"/>
                            <a:ext cx="114349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00543" y="457200"/>
                            <a:ext cx="799662" cy="571500"/>
                          </a:xfrm>
                          <a:prstGeom prst="flowChartProcess">
                            <a:avLst/>
                          </a:prstGeom>
                          <a:solidFill>
                            <a:srgbClr val="C0C0C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9EEAB" w14:textId="77777777" w:rsidR="009A54F7" w:rsidRPr="00B84E42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B84E42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Patenteamento</w:t>
                              </w:r>
                            </w:p>
                            <w:p w14:paraId="1365CBB3" w14:textId="77777777" w:rsidR="009A54F7" w:rsidRPr="00D12194" w:rsidRDefault="009A54F7" w:rsidP="009A54F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B84E42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FAI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 – </w:t>
                              </w:r>
                              <w:r w:rsidRPr="00D12194"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>UFSCar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200206" y="685800"/>
                            <a:ext cx="114349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29343" y="342900"/>
                            <a:ext cx="1234498" cy="800100"/>
                          </a:xfrm>
                          <a:prstGeom prst="flowChartProcess">
                            <a:avLst/>
                          </a:prstGeom>
                          <a:solidFill>
                            <a:srgbClr val="C0C0C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05FF1" w14:textId="77777777" w:rsidR="009A54F7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Realização</w:t>
                              </w:r>
                            </w:p>
                            <w:p w14:paraId="6E1D7943" w14:textId="77777777" w:rsidR="009A54F7" w:rsidRPr="00B84E42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B84E42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Contrato de Cooperação Técnica e Exploração de Patente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entre</w:t>
                              </w:r>
                            </w:p>
                            <w:p w14:paraId="7BC201F0" w14:textId="77777777" w:rsidR="009A54F7" w:rsidRPr="00B84E42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UFSCar e Empresa.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800440" y="685800"/>
                            <a:ext cx="227919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 flipH="1">
                            <a:off x="1028360" y="457200"/>
                            <a:ext cx="778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028360" y="457200"/>
                            <a:ext cx="115904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028360" y="914400"/>
                            <a:ext cx="115904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42708" y="0"/>
                            <a:ext cx="1029138" cy="571500"/>
                          </a:xfrm>
                          <a:prstGeom prst="flowChartTerminator">
                            <a:avLst/>
                          </a:prstGeom>
                          <a:solidFill>
                            <a:srgbClr val="C0C0C0">
                              <a:alpha val="35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4EC75" w14:textId="77777777" w:rsidR="009A54F7" w:rsidRPr="0026302F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6302F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Contato – inventor  com FAI-UFSCar.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42708" y="800100"/>
                            <a:ext cx="1029138" cy="571500"/>
                          </a:xfrm>
                          <a:prstGeom prst="flowChartTerminator">
                            <a:avLst/>
                          </a:prstGeom>
                          <a:solidFill>
                            <a:srgbClr val="C0C0C0">
                              <a:alpha val="35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48215" w14:textId="77777777" w:rsidR="009A54F7" w:rsidRPr="00407EF6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Contato – inventor com empresa.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286194" y="2286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2171846" y="1028700"/>
                            <a:ext cx="114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171846" y="228600"/>
                            <a:ext cx="114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14554" y="457200"/>
                            <a:ext cx="800440" cy="5715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5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C0C0A" w14:textId="77777777" w:rsidR="009A54F7" w:rsidRPr="00407EF6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407EF6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Processo de Negociação</w:t>
                              </w:r>
                            </w:p>
                            <w:p w14:paraId="0CA6A97D" w14:textId="77777777" w:rsidR="009A54F7" w:rsidRPr="00407EF6" w:rsidRDefault="009A54F7" w:rsidP="009A54F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FAI-UFSCar e Empresa.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4114994" y="685800"/>
                            <a:ext cx="114349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43" y="1257300"/>
                            <a:ext cx="1257057" cy="3429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82F5F" w14:textId="77777777" w:rsidR="009A54F7" w:rsidRPr="0026302F" w:rsidRDefault="009A54F7" w:rsidP="009A54F7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  <w:r w:rsidRPr="0026302F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Geração de </w:t>
                              </w:r>
                              <w:r w:rsidRPr="004215ED">
                                <w:rPr>
                                  <w:i/>
                                  <w:sz w:val="16"/>
                                  <w:szCs w:val="16"/>
                                  <w:lang w:val="pt-BR"/>
                                </w:rPr>
                                <w:t>royalties</w:t>
                              </w:r>
                              <w:r w:rsidRPr="0026302F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para</w:t>
                              </w:r>
                              <w:r w:rsidRPr="0026302F">
                                <w:rPr>
                                  <w:lang w:val="pt-BR"/>
                                </w:rPr>
                                <w:t xml:space="preserve"> </w:t>
                              </w:r>
                              <w:r w:rsidRPr="0026302F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universidade.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4914657" y="1143000"/>
                            <a:ext cx="778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0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4572;width:80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IYMMA&#10;AADaAAAADwAAAGRycy9kb3ducmV2LnhtbESP3WrCQBSE7wu+w3KE3pRmY8BSYlYpgq0gBU3r/SF7&#10;8kOzZ2N2m8S3dwtCL4eZ+YbJNpNpxUC9aywrWEQxCOLC6oYrBd9fu+dXEM4ja2wtk4IrOdisZw8Z&#10;ptqOfKIh95UIEHYpKqi971IpXVGTQRfZjjh4pe0N+iD7SuoexwA3rUzi+EUabDgs1NjRtqbiJ/81&#10;Ci6fJimPH0/vCy3t4eDO26XJc6Ue59PbCoSnyf+H7+29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IYMMAAADaAAAADwAAAAAAAAAAAAAAAACYAgAAZHJzL2Rv&#10;d25yZXYueG1sUEsFBgAAAAAEAAQA9QAAAIgDAAAAAA==&#10;" fillcolor="silver">
                  <v:fill opacity="19789f"/>
                  <v:textbox>
                    <w:txbxContent>
                      <w:p w:rsidR="009A54F7" w:rsidRPr="00B84E42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Pesquisa - UFSCar –</w:t>
                        </w:r>
                        <w:r w:rsidRPr="00B84E42">
                          <w:rPr>
                            <w:sz w:val="16"/>
                            <w:szCs w:val="16"/>
                            <w:lang w:val="pt-BR"/>
                          </w:rPr>
                          <w:t xml:space="preserve"> Invento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.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2861,6858" to="24005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AutoShape 6" o:spid="_x0000_s1030" type="#_x0000_t109" style="position:absolute;left:24005;top:4572;width:799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1j8MA&#10;AADaAAAADwAAAGRycy9kb3ducmV2LnhtbESPQWvCQBSE74L/YXlCL6VuDFpKdJUiaAsiaNreH9ln&#10;Esy+TXe3Mf57Vyh4HGbmG2ax6k0jOnK+tqxgMk5AEBdW11wq+P7avLyB8AFZY2OZFFzJw2o5HCww&#10;0/bCR+ryUIoIYZ+hgiqENpPSFxUZ9GPbEkfvZJ3BEKUrpXZ4iXDTyDRJXqXBmuNChS2tKyrO+Z9R&#10;8Ls36enw8bydaGl3O/+znpk8V+pp1L/PQQTqwyP83/7UCq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1j8MAAADaAAAADwAAAAAAAAAAAAAAAACYAgAAZHJzL2Rv&#10;d25yZXYueG1sUEsFBgAAAAAEAAQA9QAAAIgDAAAAAA==&#10;" fillcolor="silver">
                  <v:fill opacity="19789f"/>
                  <v:textbox>
                    <w:txbxContent>
                      <w:p w:rsidR="009A54F7" w:rsidRPr="00B84E42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B84E42">
                          <w:rPr>
                            <w:sz w:val="16"/>
                            <w:szCs w:val="16"/>
                            <w:lang w:val="pt-BR"/>
                          </w:rPr>
                          <w:t>Patenteamento</w:t>
                        </w:r>
                      </w:p>
                      <w:p w:rsidR="009A54F7" w:rsidRPr="00D12194" w:rsidRDefault="009A54F7" w:rsidP="009A54F7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B84E42">
                          <w:rPr>
                            <w:sz w:val="16"/>
                            <w:szCs w:val="16"/>
                            <w:lang w:val="pt-BR"/>
                          </w:rPr>
                          <w:t>FAI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 – </w:t>
                        </w:r>
                        <w:r w:rsidRPr="00D12194">
                          <w:rPr>
                            <w:sz w:val="20"/>
                            <w:szCs w:val="20"/>
                            <w:lang w:val="pt-BR"/>
                          </w:rPr>
                          <w:t>UFSCar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.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2002,6858" to="33145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AutoShape 8" o:spid="_x0000_s1032" type="#_x0000_t109" style="position:absolute;left:42293;top:3429;width:123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OY8MA&#10;AADaAAAADwAAAGRycy9kb3ducmV2LnhtbESP3WrCQBSE7wu+w3IEb0rdKBhK6hok4A+EQhvt/SF7&#10;TEKzZ2N21fj2XUHo5TAz3zDLdDCtuFLvGssKZtMIBHFpdcOVguNh8/YOwnlkja1lUnAnB+lq9LLE&#10;RNsbf9O18JUIEHYJKqi97xIpXVmTQTe1HXHwTrY36IPsK6l7vAW4aeU8imJpsOGwUGNHWU3lb3Ex&#10;Cs6fZn762r1uZ1raPHc/2cIUhVKT8bD+AOFp8P/hZ3uvFcTwuB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vOY8MAAADaAAAADwAAAAAAAAAAAAAAAACYAgAAZHJzL2Rv&#10;d25yZXYueG1sUEsFBgAAAAAEAAQA9QAAAIgDAAAAAA==&#10;" fillcolor="silver">
                  <v:fill opacity="19789f"/>
                  <v:textbox>
                    <w:txbxContent>
                      <w:p w:rsidR="009A54F7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Realização</w:t>
                        </w:r>
                      </w:p>
                      <w:p w:rsidR="009A54F7" w:rsidRPr="00B84E42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B84E42">
                          <w:rPr>
                            <w:sz w:val="16"/>
                            <w:szCs w:val="16"/>
                            <w:lang w:val="pt-BR"/>
                          </w:rPr>
                          <w:t>Contrato de Cooperação Técnica e Exploração de Patente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 xml:space="preserve"> entre</w:t>
                        </w:r>
                      </w:p>
                      <w:p w:rsidR="009A54F7" w:rsidRPr="00B84E42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UFSCar e Empresa.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8004,6858" to="10283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4" style="position:absolute;flip:x;visibility:visible;mso-wrap-style:square" from="10283,4572" to="1029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1" o:spid="_x0000_s1035" style="position:absolute;visibility:visible;mso-wrap-style:square" from="10283,4572" to="11442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6" style="position:absolute;visibility:visible;mso-wrap-style:square" from="10283,9144" to="11442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" o:spid="_x0000_s1037" type="#_x0000_t116" style="position:absolute;left:11427;width:10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/xr8A&#10;AADbAAAADwAAAGRycy9kb3ducmV2LnhtbERP24rCMBB9X/Afwgj7tqYui0g1iqgLKoLXDxiasSk2&#10;k9JEW//eCIJvczjXGU9bW4o71b5wrKDfS0AQZ04XnCs4n/5/hiB8QNZYOiYFD/IwnXS+xphq1/CB&#10;7seQixjCPkUFJoQqldJnhiz6nquII3dxtcUQYZ1LXWMTw20pf5NkIC0WHBsMVjQ3lF2PN6vAXf6W&#10;+22z3phr0y7CiQduvdso9d1tZyMQgdrwEb/dKx3n9+H1SzxAT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7/GvwAAANsAAAAPAAAAAAAAAAAAAAAAAJgCAABkcnMvZG93bnJl&#10;di54bWxQSwUGAAAAAAQABAD1AAAAhAMAAAAA&#10;" fillcolor="silver">
                  <v:fill opacity="22873f"/>
                  <v:textbox>
                    <w:txbxContent>
                      <w:p w:rsidR="009A54F7" w:rsidRPr="0026302F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26302F">
                          <w:rPr>
                            <w:sz w:val="16"/>
                            <w:szCs w:val="16"/>
                            <w:lang w:val="pt-BR"/>
                          </w:rPr>
                          <w:t>Contato – inventor  com FAI-UFSCar.</w:t>
                        </w:r>
                      </w:p>
                    </w:txbxContent>
                  </v:textbox>
                </v:shape>
                <v:shape id="AutoShape 14" o:spid="_x0000_s1038" type="#_x0000_t116" style="position:absolute;left:11427;top:8001;width:10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hsb8A&#10;AADbAAAADwAAAGRycy9kb3ducmV2LnhtbERP24rCMBB9X/Afwgi+rakiIl2jLKuCiuBtP2BoxqbY&#10;TEoTbf17Iwi+zeFcZzpvbSnuVPvCsYJBPwFBnDldcK7g/7z6noDwAVlj6ZgUPMjDfNb5mmKqXcNH&#10;up9CLmII+xQVmBCqVEqfGbLo+64ijtzF1RZDhHUudY1NDLelHCbJWFosODYYrOjPUHY93awCdxkt&#10;D7tmszXXpl2EM4/dZr9Vqtdtf39ABGrDR/x2r3WcP4TXL/EAO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SGxvwAAANsAAAAPAAAAAAAAAAAAAAAAAJgCAABkcnMvZG93bnJl&#10;di54bWxQSwUGAAAAAAQABAD1AAAAhAMAAAAA&#10;" fillcolor="silver">
                  <v:fill opacity="22873f"/>
                  <v:textbox>
                    <w:txbxContent>
                      <w:p w:rsidR="009A54F7" w:rsidRPr="00407EF6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Contato – inventor com empresa.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22861,2286" to="2286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" o:spid="_x0000_s1040" style="position:absolute;visibility:visible;mso-wrap-style:square" from="21718,10287" to="2286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7" o:spid="_x0000_s1041" style="position:absolute;visibility:visible;mso-wrap-style:square" from="21718,2286" to="2286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8" o:spid="_x0000_s1042" style="position:absolute;left:33145;top:4572;width:800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KicAA&#10;AADbAAAADwAAAGRycy9kb3ducmV2LnhtbERPTWvCQBC9F/wPywje6sYiqUTXEETBW2lait6G7JiE&#10;ZGfD7jbGf98tFHqbx/ucXT6ZXozkfGtZwWqZgCCurG65VvD5cXregPABWWNvmRQ8yEO+nz3tMNP2&#10;zu80lqEWMYR9hgqaEIZMSl81ZNAv7UAcuZt1BkOErpba4T2Gm16+JEkqDbYcGxoc6NBQ1ZXfRsGX&#10;WV/X7vIaXNnpIjVpYuntqNRiPhVbEIGm8C/+c591nJ/C7y/x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5KicAAAADbAAAADwAAAAAAAAAAAAAAAACYAgAAZHJzL2Rvd25y&#10;ZXYueG1sUEsFBgAAAAAEAAQA9QAAAIUDAAAAAA==&#10;" fillcolor="silver">
                  <v:fill opacity="22873f"/>
                  <v:textbox>
                    <w:txbxContent>
                      <w:p w:rsidR="009A54F7" w:rsidRPr="00407EF6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407EF6">
                          <w:rPr>
                            <w:sz w:val="16"/>
                            <w:szCs w:val="16"/>
                            <w:lang w:val="pt-BR"/>
                          </w:rPr>
                          <w:t>Processo de Negociação</w:t>
                        </w:r>
                      </w:p>
                      <w:p w:rsidR="009A54F7" w:rsidRPr="00407EF6" w:rsidRDefault="009A54F7" w:rsidP="009A54F7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FAI-UFSCar e Empresa.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41149,6858" to="42293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42293;top:12573;width:12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D+sYA&#10;AADbAAAADwAAAGRycy9kb3ducmV2LnhtbESPT0vDQBDF74LfYRnBm93oQWrstmhB1EKh/1CP0+w0&#10;G8zOxuw2Sb995yD0NsN7895vJrPB16qjNlaBDdyPMlDERbAVlwZ227e7MaiYkC3WgcnAiSLMptdX&#10;E8xt6HlN3SaVSkI45mjApdTkWsfCkcc4Cg2xaIfQekyytqW2LfYS7mv9kGWP2mPF0uCwobmj4ndz&#10;9Abe/9xPv0+reb84Lb87P7x+fj05Y25vhpdnUImGdDH/X39YwRdY+UUG0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JD+sYAAADbAAAADwAAAAAAAAAAAAAAAACYAgAAZHJz&#10;L2Rvd25yZXYueG1sUEsFBgAAAAAEAAQA9QAAAIsDAAAAAA==&#10;" fillcolor="silver">
                  <v:fill opacity="26214f"/>
                  <v:stroke dashstyle="dash"/>
                  <v:textbox>
                    <w:txbxContent>
                      <w:p w:rsidR="009A54F7" w:rsidRPr="0026302F" w:rsidRDefault="009A54F7" w:rsidP="009A54F7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26302F">
                          <w:rPr>
                            <w:sz w:val="16"/>
                            <w:szCs w:val="16"/>
                            <w:lang w:val="pt-BR"/>
                          </w:rPr>
                          <w:t xml:space="preserve">Geração de </w:t>
                        </w:r>
                        <w:r w:rsidRPr="004215ED">
                          <w:rPr>
                            <w:i/>
                            <w:sz w:val="16"/>
                            <w:szCs w:val="16"/>
                            <w:lang w:val="pt-BR"/>
                          </w:rPr>
                          <w:t>royalties</w:t>
                        </w:r>
                        <w:r w:rsidRPr="0026302F">
                          <w:rPr>
                            <w:sz w:val="16"/>
                            <w:szCs w:val="16"/>
                            <w:lang w:val="pt-BR"/>
                          </w:rPr>
                          <w:t xml:space="preserve"> para</w:t>
                        </w:r>
                        <w:r w:rsidRPr="0026302F">
                          <w:rPr>
                            <w:lang w:val="pt-BR"/>
                          </w:rPr>
                          <w:t xml:space="preserve"> </w:t>
                        </w:r>
                        <w:r w:rsidRPr="0026302F">
                          <w:rPr>
                            <w:sz w:val="16"/>
                            <w:szCs w:val="16"/>
                            <w:lang w:val="pt-BR"/>
                          </w:rPr>
                          <w:t>universidade.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9146,11430" to="4915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14:paraId="62CB83FD" w14:textId="77777777" w:rsidR="009A54F7" w:rsidRPr="00324316" w:rsidRDefault="009A54F7" w:rsidP="009A54F7">
      <w:pPr>
        <w:spacing w:line="480" w:lineRule="auto"/>
        <w:rPr>
          <w:sz w:val="20"/>
          <w:szCs w:val="20"/>
          <w:highlight w:val="yellow"/>
          <w:lang w:val="pt-BR"/>
        </w:rPr>
      </w:pPr>
    </w:p>
    <w:p w14:paraId="349377BF" w14:textId="77777777" w:rsidR="009A54F7" w:rsidRDefault="000F0A7B" w:rsidP="000F0A7B">
      <w:pPr>
        <w:jc w:val="center"/>
        <w:rPr>
          <w:b/>
          <w:lang w:val="pt-BR"/>
        </w:rPr>
      </w:pPr>
      <w:r w:rsidRPr="000F0A7B">
        <w:rPr>
          <w:b/>
          <w:lang w:val="pt-BR"/>
        </w:rPr>
        <w:t>Questões</w:t>
      </w:r>
    </w:p>
    <w:p w14:paraId="1865B760" w14:textId="77777777" w:rsidR="000F0A7B" w:rsidRPr="000F0A7B" w:rsidRDefault="000F0A7B" w:rsidP="000F0A7B">
      <w:pPr>
        <w:jc w:val="center"/>
        <w:rPr>
          <w:b/>
          <w:lang w:val="pt-BR"/>
        </w:rPr>
      </w:pPr>
    </w:p>
    <w:p w14:paraId="1138A150" w14:textId="77777777" w:rsidR="000F0A7B" w:rsidRDefault="000F0A7B" w:rsidP="006E4029">
      <w:pPr>
        <w:spacing w:before="100"/>
        <w:jc w:val="both"/>
        <w:rPr>
          <w:lang w:val="pt-BR"/>
        </w:rPr>
      </w:pPr>
      <w:r w:rsidRPr="006E4029">
        <w:rPr>
          <w:b/>
          <w:lang w:val="pt-BR"/>
        </w:rPr>
        <w:t>1)</w:t>
      </w:r>
      <w:r w:rsidRPr="000F0A7B">
        <w:rPr>
          <w:lang w:val="pt-BR"/>
        </w:rPr>
        <w:t xml:space="preserve"> Aponte os diferenciais da tecnologia desenvolvida pelo docente em relação às soluções existentes</w:t>
      </w:r>
      <w:r w:rsidR="006E4029">
        <w:rPr>
          <w:lang w:val="pt-BR"/>
        </w:rPr>
        <w:t xml:space="preserve"> pelos quais a Empresa E provavelmente se interessou</w:t>
      </w:r>
      <w:r w:rsidRPr="000F0A7B">
        <w:rPr>
          <w:lang w:val="pt-BR"/>
        </w:rPr>
        <w:t>.</w:t>
      </w:r>
    </w:p>
    <w:p w14:paraId="44913FD2" w14:textId="77777777" w:rsidR="000F0A7B" w:rsidRDefault="000F0A7B" w:rsidP="006E4029">
      <w:pPr>
        <w:spacing w:before="100" w:line="276" w:lineRule="auto"/>
        <w:jc w:val="both"/>
        <w:rPr>
          <w:lang w:val="pt-BR"/>
        </w:rPr>
      </w:pPr>
      <w:r w:rsidRPr="006E4029">
        <w:rPr>
          <w:b/>
          <w:lang w:val="pt-BR"/>
        </w:rPr>
        <w:t>2)</w:t>
      </w:r>
      <w:r>
        <w:rPr>
          <w:lang w:val="pt-BR"/>
        </w:rPr>
        <w:t xml:space="preserve"> Explique quais fatores contribuíram para aumentar a capacidade de absorção da nova tecnologia pela empresa.</w:t>
      </w:r>
    </w:p>
    <w:p w14:paraId="134A3941" w14:textId="77777777" w:rsidR="006E4029" w:rsidRDefault="000F0A7B" w:rsidP="006E4029">
      <w:pPr>
        <w:spacing w:before="100" w:line="276" w:lineRule="auto"/>
        <w:jc w:val="both"/>
        <w:rPr>
          <w:lang w:val="pt-BR"/>
        </w:rPr>
      </w:pPr>
      <w:r w:rsidRPr="006E4029">
        <w:rPr>
          <w:b/>
          <w:lang w:val="pt-BR"/>
        </w:rPr>
        <w:t>3)</w:t>
      </w:r>
      <w:r>
        <w:rPr>
          <w:lang w:val="pt-BR"/>
        </w:rPr>
        <w:t xml:space="preserve"> De que forma o projeto de cooperação técnica contribuiu para a internalização do domínio da nova tecnologia pela empresa?</w:t>
      </w:r>
    </w:p>
    <w:p w14:paraId="21831D8D" w14:textId="77777777" w:rsidR="00991474" w:rsidRDefault="00991474" w:rsidP="006E4029">
      <w:pPr>
        <w:spacing w:before="100" w:line="276" w:lineRule="auto"/>
        <w:jc w:val="both"/>
        <w:rPr>
          <w:lang w:val="pt-BR"/>
        </w:rPr>
      </w:pPr>
      <w:r w:rsidRPr="00547659">
        <w:rPr>
          <w:b/>
          <w:lang w:val="pt-BR"/>
        </w:rPr>
        <w:t>4)</w:t>
      </w:r>
      <w:r>
        <w:rPr>
          <w:lang w:val="pt-BR"/>
        </w:rPr>
        <w:t xml:space="preserve"> </w:t>
      </w:r>
      <w:r w:rsidR="00547659">
        <w:rPr>
          <w:lang w:val="pt-BR"/>
        </w:rPr>
        <w:t xml:space="preserve">Considere as duas formas de transferência de tecnologia apresentadas no texto: licenciamento de patente e cooperação técnica. </w:t>
      </w:r>
      <w:r>
        <w:rPr>
          <w:lang w:val="pt-BR"/>
        </w:rPr>
        <w:t>Em qu</w:t>
      </w:r>
      <w:r w:rsidR="00547659">
        <w:rPr>
          <w:lang w:val="pt-BR"/>
        </w:rPr>
        <w:t xml:space="preserve">al destes modos </w:t>
      </w:r>
      <w:r>
        <w:rPr>
          <w:lang w:val="pt-BR"/>
        </w:rPr>
        <w:t xml:space="preserve">de transferência de tecnologia a empresa mais </w:t>
      </w:r>
      <w:r w:rsidR="00547659">
        <w:rPr>
          <w:lang w:val="pt-BR"/>
        </w:rPr>
        <w:t>aprende sobre a tecnologia que será adquirida? Justifique.</w:t>
      </w:r>
    </w:p>
    <w:p w14:paraId="3E1160C5" w14:textId="77777777" w:rsidR="002F0554" w:rsidRPr="009A54F7" w:rsidRDefault="00547659" w:rsidP="006E4029">
      <w:pPr>
        <w:spacing w:before="100" w:line="276" w:lineRule="auto"/>
        <w:jc w:val="both"/>
        <w:rPr>
          <w:sz w:val="20"/>
          <w:szCs w:val="20"/>
          <w:lang w:val="pt-BR"/>
        </w:rPr>
      </w:pPr>
      <w:r>
        <w:rPr>
          <w:b/>
          <w:lang w:val="pt-BR"/>
        </w:rPr>
        <w:t>5</w:t>
      </w:r>
      <w:r w:rsidR="006E4029" w:rsidRPr="006E4029">
        <w:rPr>
          <w:b/>
          <w:lang w:val="pt-BR"/>
        </w:rPr>
        <w:t>)</w:t>
      </w:r>
      <w:r w:rsidR="006E4029">
        <w:rPr>
          <w:lang w:val="pt-BR"/>
        </w:rPr>
        <w:t xml:space="preserve"> Aponte quais foram os elementos negociados entre a Empresa E e a UFSCar no processo de transferência desta tecnologia. </w:t>
      </w:r>
      <w:r w:rsidR="000F0A7B">
        <w:rPr>
          <w:lang w:val="pt-BR"/>
        </w:rPr>
        <w:t xml:space="preserve"> </w:t>
      </w:r>
    </w:p>
    <w:sectPr w:rsidR="002F0554" w:rsidRPr="009A54F7" w:rsidSect="001E0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1C23" w14:textId="77777777" w:rsidR="002E5E3D" w:rsidRDefault="002E5E3D" w:rsidP="009A54F7">
      <w:r>
        <w:separator/>
      </w:r>
    </w:p>
  </w:endnote>
  <w:endnote w:type="continuationSeparator" w:id="0">
    <w:p w14:paraId="7AC65F79" w14:textId="77777777" w:rsidR="002E5E3D" w:rsidRDefault="002E5E3D" w:rsidP="009A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9C069" w14:textId="77777777" w:rsidR="002E5E3D" w:rsidRDefault="002E5E3D" w:rsidP="009A54F7">
      <w:r>
        <w:separator/>
      </w:r>
    </w:p>
  </w:footnote>
  <w:footnote w:type="continuationSeparator" w:id="0">
    <w:p w14:paraId="4F4CBEC1" w14:textId="77777777" w:rsidR="002E5E3D" w:rsidRDefault="002E5E3D" w:rsidP="009A54F7">
      <w:r>
        <w:continuationSeparator/>
      </w:r>
    </w:p>
  </w:footnote>
  <w:footnote w:id="1">
    <w:p w14:paraId="76B0191F" w14:textId="77777777" w:rsidR="006E4029" w:rsidRPr="006E4029" w:rsidRDefault="006E4029" w:rsidP="006E4029">
      <w:pPr>
        <w:pStyle w:val="Heading2"/>
        <w:spacing w:before="0" w:after="0"/>
        <w:jc w:val="both"/>
        <w:rPr>
          <w:rStyle w:val="Emphasis"/>
          <w:rFonts w:ascii="Times New Roman" w:hAnsi="Times New Roman" w:cs="Times New Roman"/>
          <w:b w:val="0"/>
          <w:lang w:val="pt-BR"/>
        </w:rPr>
      </w:pPr>
      <w:r w:rsidRPr="006E4029">
        <w:rPr>
          <w:rStyle w:val="Emphasis"/>
          <w:rFonts w:ascii="Times New Roman" w:hAnsi="Times New Roman" w:cs="Times New Roman"/>
          <w:b w:val="0"/>
          <w:bCs w:val="0"/>
          <w:sz w:val="20"/>
          <w:szCs w:val="20"/>
          <w:lang w:val="pt-BR"/>
        </w:rPr>
        <w:footnoteRef/>
      </w:r>
      <w:r w:rsidRPr="006E4029">
        <w:rPr>
          <w:rStyle w:val="Emphasis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1E07BA">
        <w:rPr>
          <w:rStyle w:val="Emphasis"/>
          <w:rFonts w:ascii="Times New Roman" w:hAnsi="Times New Roman" w:cs="Times New Roman"/>
          <w:b w:val="0"/>
          <w:sz w:val="20"/>
          <w:szCs w:val="20"/>
          <w:lang w:val="pt-BR"/>
        </w:rPr>
        <w:t xml:space="preserve">Fonte: </w:t>
      </w:r>
      <w:r w:rsidRPr="001E07BA">
        <w:rPr>
          <w:rStyle w:val="Emphasis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GARNICA, L.A. Transferência de tecnologia por meio do licenciamento de patentes: um estudo das universidades públicas paulistas. São Carlos, 2007. 187 p. Dissertação (Mestrado). Universidade Federal de São Carlos – UFSCar.</w:t>
      </w:r>
    </w:p>
  </w:footnote>
  <w:footnote w:id="2">
    <w:p w14:paraId="5CC0A33C" w14:textId="77777777" w:rsidR="009A54F7" w:rsidRPr="000F0003" w:rsidRDefault="009A54F7" w:rsidP="00554CCC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 w:rsidRPr="000F0003">
        <w:rPr>
          <w:lang w:val="pt-BR"/>
        </w:rPr>
        <w:t xml:space="preserve"> </w:t>
      </w:r>
      <w:r>
        <w:rPr>
          <w:rStyle w:val="Emphasis"/>
          <w:i w:val="0"/>
          <w:lang w:val="pt-BR"/>
        </w:rPr>
        <w:t xml:space="preserve">A </w:t>
      </w:r>
      <w:r>
        <w:rPr>
          <w:rStyle w:val="Emphasis"/>
          <w:lang w:val="pt-BR"/>
        </w:rPr>
        <w:t>Empresa</w:t>
      </w:r>
      <w:r w:rsidRPr="00BE4FEB">
        <w:rPr>
          <w:rStyle w:val="Emphasis"/>
          <w:lang w:val="pt-BR"/>
        </w:rPr>
        <w:t xml:space="preserve"> E</w:t>
      </w:r>
      <w:r>
        <w:rPr>
          <w:rStyle w:val="Emphasis"/>
          <w:i w:val="0"/>
          <w:lang w:val="pt-BR"/>
        </w:rPr>
        <w:t xml:space="preserve"> é uma empresa multinacional de origem brasileira com cerca de 680 funcionários. Atualmente, com sede no Estado de Minas Gerais. É a maior empresa fabricante de grafite natural cristalina com capacidade de produção na ordem de </w:t>
      </w:r>
      <w:r w:rsidRPr="000F0003">
        <w:rPr>
          <w:lang w:val="pt-BR"/>
        </w:rPr>
        <w:t>75 mil produto-unidades de grafite por ano</w:t>
      </w:r>
      <w:r>
        <w:rPr>
          <w:lang w:val="pt-BR"/>
        </w:rPr>
        <w:t>,</w:t>
      </w:r>
      <w:r>
        <w:rPr>
          <w:rStyle w:val="Emphasis"/>
          <w:i w:val="0"/>
          <w:lang w:val="pt-BR"/>
        </w:rPr>
        <w:t xml:space="preserve"> com 50% desse volume destinado ao mercado externo (Fonte: Relatos dos entrevistados).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F7"/>
    <w:rsid w:val="000E4DC2"/>
    <w:rsid w:val="000F0A7B"/>
    <w:rsid w:val="001E07BA"/>
    <w:rsid w:val="002E5E3D"/>
    <w:rsid w:val="002F0554"/>
    <w:rsid w:val="00324316"/>
    <w:rsid w:val="0047516B"/>
    <w:rsid w:val="004D556B"/>
    <w:rsid w:val="00547659"/>
    <w:rsid w:val="00554CCC"/>
    <w:rsid w:val="006E4029"/>
    <w:rsid w:val="00804057"/>
    <w:rsid w:val="008D2A88"/>
    <w:rsid w:val="00991474"/>
    <w:rsid w:val="009A54F7"/>
    <w:rsid w:val="00B86E5B"/>
    <w:rsid w:val="00BD36FE"/>
    <w:rsid w:val="00DF09A9"/>
    <w:rsid w:val="00DF2CE6"/>
    <w:rsid w:val="00E56C38"/>
    <w:rsid w:val="00F259CC"/>
    <w:rsid w:val="00F426A4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E5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A5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54F7"/>
    <w:pPr>
      <w:keepNext/>
      <w:spacing w:before="120" w:after="120" w:line="480" w:lineRule="auto"/>
      <w:outlineLvl w:val="2"/>
    </w:pPr>
    <w:rPr>
      <w:rFonts w:ascii="Arial" w:hAnsi="Arial"/>
      <w:b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54F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A54F7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DefaultParagraphFont"/>
    <w:rsid w:val="009A54F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A5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54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A54F7"/>
    <w:rPr>
      <w:vertAlign w:val="superscript"/>
    </w:rPr>
  </w:style>
  <w:style w:type="paragraph" w:styleId="BodyText3">
    <w:name w:val="Body Text 3"/>
    <w:basedOn w:val="Normal"/>
    <w:link w:val="BodyText3Char"/>
    <w:rsid w:val="009A5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54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Emphasis">
    <w:name w:val="Emphasis"/>
    <w:basedOn w:val="DefaultParagraphFont"/>
    <w:qFormat/>
    <w:rsid w:val="009A54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F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24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A5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54F7"/>
    <w:pPr>
      <w:keepNext/>
      <w:spacing w:before="120" w:after="120" w:line="480" w:lineRule="auto"/>
      <w:outlineLvl w:val="2"/>
    </w:pPr>
    <w:rPr>
      <w:rFonts w:ascii="Arial" w:hAnsi="Arial"/>
      <w:b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54F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A54F7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DefaultParagraphFont"/>
    <w:rsid w:val="009A54F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A5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54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A54F7"/>
    <w:rPr>
      <w:vertAlign w:val="superscript"/>
    </w:rPr>
  </w:style>
  <w:style w:type="paragraph" w:styleId="BodyText3">
    <w:name w:val="Body Text 3"/>
    <w:basedOn w:val="Normal"/>
    <w:link w:val="BodyText3Char"/>
    <w:rsid w:val="009A5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54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Emphasis">
    <w:name w:val="Emphasis"/>
    <w:basedOn w:val="DefaultParagraphFont"/>
    <w:qFormat/>
    <w:rsid w:val="009A54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F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24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8D40E-BB12-3D4F-AEF5-3FBE3645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GARNICA</dc:creator>
  <cp:lastModifiedBy>Geciane Porto</cp:lastModifiedBy>
  <cp:revision>3</cp:revision>
  <cp:lastPrinted>2011-04-14T12:08:00Z</cp:lastPrinted>
  <dcterms:created xsi:type="dcterms:W3CDTF">2017-05-04T20:51:00Z</dcterms:created>
  <dcterms:modified xsi:type="dcterms:W3CDTF">2017-05-04T21:52:00Z</dcterms:modified>
</cp:coreProperties>
</file>