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CF" w:rsidRDefault="002634CF"/>
    <w:tbl>
      <w:tblPr>
        <w:tblStyle w:val="a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6870"/>
      </w:tblGrid>
      <w:tr w:rsidR="002634CF"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4CF" w:rsidRDefault="00792DB0" w:rsidP="004B7541">
            <w:pPr>
              <w:widowControl w:val="0"/>
              <w:rPr>
                <w:b/>
                <w:shd w:val="clear" w:color="auto" w:fill="DFDFDF"/>
              </w:rPr>
            </w:pPr>
            <w:r>
              <w:rPr>
                <w:b/>
                <w:shd w:val="clear" w:color="auto" w:fill="DFDFDF"/>
              </w:rPr>
              <w:t xml:space="preserve">Aula do dia </w:t>
            </w:r>
            <w:r w:rsidR="004B7541">
              <w:rPr>
                <w:b/>
                <w:shd w:val="clear" w:color="auto" w:fill="DFDFDF"/>
              </w:rPr>
              <w:t xml:space="preserve">17/04/2017 </w:t>
            </w:r>
          </w:p>
        </w:tc>
      </w:tr>
      <w:tr w:rsidR="002634CF"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4CF" w:rsidRDefault="00792DB0">
            <w:pPr>
              <w:widowControl w:val="0"/>
            </w:pPr>
            <w:r>
              <w:t>Micro-organismos</w:t>
            </w:r>
          </w:p>
        </w:tc>
        <w:tc>
          <w:tcPr>
            <w:tcW w:w="6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4CF" w:rsidRPr="004B7541" w:rsidRDefault="004B7541" w:rsidP="004B7541">
            <w:pPr>
              <w:widowControl w:val="0"/>
              <w:spacing w:line="360" w:lineRule="auto"/>
              <w:rPr>
                <w:i/>
              </w:rPr>
            </w:pPr>
            <w:r w:rsidRPr="00ED6F96">
              <w:t>Vibrios</w:t>
            </w:r>
            <w:r w:rsidR="00792DB0">
              <w:rPr>
                <w:i/>
              </w:rPr>
              <w:t>, Yersinia enterocolitica</w:t>
            </w:r>
            <w:r>
              <w:rPr>
                <w:i/>
              </w:rPr>
              <w:t xml:space="preserve"> </w:t>
            </w:r>
            <w:r>
              <w:t xml:space="preserve">e </w:t>
            </w:r>
            <w:r>
              <w:rPr>
                <w:i/>
              </w:rPr>
              <w:t>Chronobacter</w:t>
            </w:r>
          </w:p>
        </w:tc>
      </w:tr>
    </w:tbl>
    <w:p w:rsidR="00420EF5" w:rsidRDefault="00792DB0">
      <w:pPr>
        <w:rPr>
          <w:b/>
        </w:rPr>
      </w:pPr>
      <w:r>
        <w:rPr>
          <w:b/>
        </w:rPr>
        <w:t xml:space="preserve"> </w:t>
      </w:r>
    </w:p>
    <w:p w:rsidR="00420EF5" w:rsidRDefault="00420EF5">
      <w:pPr>
        <w:rPr>
          <w:b/>
        </w:rPr>
      </w:pPr>
      <w:r>
        <w:rPr>
          <w:b/>
        </w:rPr>
        <w:t>Alunos: __________________________________________________________________________________________________________________________________________________</w:t>
      </w:r>
    </w:p>
    <w:p w:rsidR="00420EF5" w:rsidRDefault="00420EF5">
      <w:pPr>
        <w:rPr>
          <w:b/>
        </w:rPr>
      </w:pPr>
    </w:p>
    <w:p w:rsidR="002634CF" w:rsidRDefault="00792DB0">
      <w:pPr>
        <w:jc w:val="both"/>
      </w:pPr>
      <w:r>
        <w:t xml:space="preserve">P1: </w:t>
      </w:r>
      <w:r w:rsidR="004B7541">
        <w:t xml:space="preserve">Qual a sintomatologia típica da infecção causada por </w:t>
      </w:r>
      <w:r w:rsidR="004B7541">
        <w:rPr>
          <w:i/>
        </w:rPr>
        <w:t>Yersinia enterocolitica?</w:t>
      </w:r>
      <w:r w:rsidR="004B7541">
        <w:t xml:space="preserve"> Que alimentos podem estar envolvidos na disseminação desse patógeno?</w:t>
      </w:r>
    </w:p>
    <w:p w:rsidR="002634CF" w:rsidRDefault="002634CF">
      <w:pPr>
        <w:jc w:val="both"/>
      </w:pPr>
    </w:p>
    <w:p w:rsidR="002634CF" w:rsidRDefault="00792DB0">
      <w:pPr>
        <w:jc w:val="both"/>
      </w:pPr>
      <w:r>
        <w:t>P2:</w:t>
      </w:r>
      <w:r w:rsidR="004B7541">
        <w:t xml:space="preserve"> Que grupo de indivíduos está sob risco de contrair infecção por </w:t>
      </w:r>
      <w:r w:rsidR="004B7541">
        <w:rPr>
          <w:i/>
        </w:rPr>
        <w:t>C</w:t>
      </w:r>
      <w:bookmarkStart w:id="0" w:name="_GoBack"/>
      <w:bookmarkEnd w:id="0"/>
      <w:r w:rsidR="004B7541">
        <w:rPr>
          <w:i/>
        </w:rPr>
        <w:t>ronobacter</w:t>
      </w:r>
      <w:r>
        <w:t>?</w:t>
      </w:r>
      <w:r w:rsidR="004B7541">
        <w:t xml:space="preserve"> Quais alimentos envolvidos? Que medidas de controle podem ser utilizadas?</w:t>
      </w:r>
    </w:p>
    <w:p w:rsidR="002634CF" w:rsidRDefault="00792DB0">
      <w:pPr>
        <w:jc w:val="both"/>
      </w:pPr>
      <w:r>
        <w:t xml:space="preserve"> </w:t>
      </w:r>
    </w:p>
    <w:p w:rsidR="002634CF" w:rsidRDefault="00792DB0">
      <w:pPr>
        <w:jc w:val="both"/>
      </w:pPr>
      <w:r>
        <w:t>P3:</w:t>
      </w:r>
      <w:r w:rsidR="004B7541">
        <w:t xml:space="preserve"> </w:t>
      </w:r>
      <w:r w:rsidR="0071717F" w:rsidRPr="0071717F">
        <w:t xml:space="preserve">Quais os sorogrupos de </w:t>
      </w:r>
      <w:r w:rsidR="0071717F" w:rsidRPr="0071717F">
        <w:rPr>
          <w:i/>
        </w:rPr>
        <w:t>V. cholerae</w:t>
      </w:r>
      <w:r w:rsidR="0071717F" w:rsidRPr="0071717F">
        <w:t xml:space="preserve"> envolvidos com as epidemias de cólera? Quais os principais fatores de virulência que fazem destes sorogrupos os responsáveis pelas epidemias?</w:t>
      </w:r>
    </w:p>
    <w:p w:rsidR="002634CF" w:rsidRDefault="002634CF">
      <w:pPr>
        <w:jc w:val="both"/>
      </w:pPr>
    </w:p>
    <w:p w:rsidR="0071717F" w:rsidRDefault="0071717F" w:rsidP="0071717F">
      <w:pPr>
        <w:jc w:val="both"/>
      </w:pPr>
      <w:r>
        <w:t>P4: Complete as informações que faltam sobre os vibrios patogênicos na tabela a seguir:</w:t>
      </w:r>
    </w:p>
    <w:p w:rsidR="0071717F" w:rsidRDefault="0071717F" w:rsidP="0071717F">
      <w:pPr>
        <w:jc w:val="both"/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813"/>
        <w:gridCol w:w="1203"/>
        <w:gridCol w:w="1669"/>
        <w:gridCol w:w="1689"/>
        <w:gridCol w:w="1190"/>
        <w:gridCol w:w="1503"/>
      </w:tblGrid>
      <w:tr w:rsidR="0071717F" w:rsidTr="0071717F">
        <w:tc>
          <w:tcPr>
            <w:tcW w:w="1813" w:type="dxa"/>
          </w:tcPr>
          <w:p w:rsidR="0071717F" w:rsidRDefault="0071717F" w:rsidP="00AF4C0E">
            <w:pPr>
              <w:rPr>
                <w:i/>
              </w:rPr>
            </w:pPr>
            <w:r>
              <w:rPr>
                <w:i/>
              </w:rPr>
              <w:t>Especies</w:t>
            </w:r>
          </w:p>
        </w:tc>
        <w:tc>
          <w:tcPr>
            <w:tcW w:w="1203" w:type="dxa"/>
          </w:tcPr>
          <w:p w:rsidR="0071717F" w:rsidRDefault="0071717F" w:rsidP="00AF4C0E">
            <w:pPr>
              <w:rPr>
                <w:i/>
              </w:rPr>
            </w:pPr>
            <w:r>
              <w:rPr>
                <w:i/>
              </w:rPr>
              <w:t>Sintomas</w:t>
            </w:r>
          </w:p>
        </w:tc>
        <w:tc>
          <w:tcPr>
            <w:tcW w:w="1669" w:type="dxa"/>
          </w:tcPr>
          <w:p w:rsidR="0071717F" w:rsidRDefault="0071717F" w:rsidP="00AF4C0E">
            <w:pPr>
              <w:rPr>
                <w:i/>
              </w:rPr>
            </w:pPr>
          </w:p>
        </w:tc>
        <w:tc>
          <w:tcPr>
            <w:tcW w:w="1689" w:type="dxa"/>
          </w:tcPr>
          <w:p w:rsidR="0071717F" w:rsidRDefault="0071717F" w:rsidP="00AF4C0E">
            <w:pPr>
              <w:rPr>
                <w:i/>
              </w:rPr>
            </w:pPr>
          </w:p>
        </w:tc>
        <w:tc>
          <w:tcPr>
            <w:tcW w:w="1190" w:type="dxa"/>
          </w:tcPr>
          <w:p w:rsidR="0071717F" w:rsidRDefault="0071717F" w:rsidP="00AF4C0E">
            <w:pPr>
              <w:rPr>
                <w:i/>
              </w:rPr>
            </w:pPr>
          </w:p>
        </w:tc>
        <w:tc>
          <w:tcPr>
            <w:tcW w:w="1503" w:type="dxa"/>
          </w:tcPr>
          <w:p w:rsidR="0071717F" w:rsidRDefault="0071717F" w:rsidP="00AF4C0E">
            <w:pPr>
              <w:rPr>
                <w:i/>
              </w:rPr>
            </w:pPr>
          </w:p>
        </w:tc>
      </w:tr>
      <w:tr w:rsidR="0071717F" w:rsidTr="0071717F">
        <w:tc>
          <w:tcPr>
            <w:tcW w:w="1813" w:type="dxa"/>
          </w:tcPr>
          <w:p w:rsidR="0071717F" w:rsidRDefault="0071717F" w:rsidP="00AF4C0E">
            <w:pPr>
              <w:rPr>
                <w:i/>
              </w:rPr>
            </w:pPr>
          </w:p>
        </w:tc>
        <w:tc>
          <w:tcPr>
            <w:tcW w:w="1203" w:type="dxa"/>
          </w:tcPr>
          <w:p w:rsidR="0071717F" w:rsidRDefault="0071717F" w:rsidP="0071717F">
            <w:pPr>
              <w:rPr>
                <w:i/>
              </w:rPr>
            </w:pPr>
            <w:r w:rsidRPr="0071717F">
              <w:rPr>
                <w:b/>
                <w:i/>
              </w:rPr>
              <w:t>Diarreia</w:t>
            </w:r>
            <w:r>
              <w:rPr>
                <w:i/>
              </w:rPr>
              <w:br/>
              <w:t>(severa ou moderada)</w:t>
            </w:r>
          </w:p>
        </w:tc>
        <w:tc>
          <w:tcPr>
            <w:tcW w:w="1669" w:type="dxa"/>
          </w:tcPr>
          <w:p w:rsidR="0071717F" w:rsidRPr="0071717F" w:rsidRDefault="0071717F" w:rsidP="00AF4C0E">
            <w:pPr>
              <w:rPr>
                <w:b/>
                <w:i/>
              </w:rPr>
            </w:pPr>
            <w:r w:rsidRPr="0071717F">
              <w:rPr>
                <w:b/>
                <w:i/>
              </w:rPr>
              <w:t>Sepsis</w:t>
            </w:r>
          </w:p>
          <w:p w:rsidR="0071717F" w:rsidRDefault="0071717F" w:rsidP="0071717F">
            <w:pPr>
              <w:rPr>
                <w:i/>
              </w:rPr>
            </w:pPr>
            <w:r>
              <w:rPr>
                <w:i/>
              </w:rPr>
              <w:t>(ausente, pouco frequente, comum)</w:t>
            </w:r>
          </w:p>
        </w:tc>
        <w:tc>
          <w:tcPr>
            <w:tcW w:w="1689" w:type="dxa"/>
          </w:tcPr>
          <w:p w:rsidR="0071717F" w:rsidRPr="0071717F" w:rsidRDefault="0071717F" w:rsidP="00AF4C0E">
            <w:pPr>
              <w:rPr>
                <w:b/>
                <w:i/>
              </w:rPr>
            </w:pPr>
            <w:r w:rsidRPr="0071717F">
              <w:rPr>
                <w:b/>
                <w:i/>
              </w:rPr>
              <w:t>Infecção de ferida</w:t>
            </w:r>
          </w:p>
          <w:p w:rsidR="0071717F" w:rsidRDefault="0071717F" w:rsidP="00AF4C0E">
            <w:pPr>
              <w:rPr>
                <w:i/>
              </w:rPr>
            </w:pPr>
            <w:r>
              <w:rPr>
                <w:i/>
              </w:rPr>
              <w:t>(ausente, pouco frequente, comum)</w:t>
            </w:r>
          </w:p>
        </w:tc>
        <w:tc>
          <w:tcPr>
            <w:tcW w:w="1190" w:type="dxa"/>
          </w:tcPr>
          <w:p w:rsidR="0071717F" w:rsidRPr="0071717F" w:rsidRDefault="0071717F" w:rsidP="00AF4C0E">
            <w:pPr>
              <w:rPr>
                <w:b/>
                <w:i/>
              </w:rPr>
            </w:pPr>
            <w:r w:rsidRPr="0071717F">
              <w:rPr>
                <w:b/>
                <w:i/>
              </w:rPr>
              <w:t>Fontes de transmissão</w:t>
            </w:r>
          </w:p>
        </w:tc>
        <w:tc>
          <w:tcPr>
            <w:tcW w:w="1503" w:type="dxa"/>
          </w:tcPr>
          <w:p w:rsidR="0071717F" w:rsidRDefault="0071717F" w:rsidP="00AF4C0E">
            <w:pPr>
              <w:rPr>
                <w:i/>
              </w:rPr>
            </w:pPr>
            <w:r w:rsidRPr="0071717F">
              <w:rPr>
                <w:b/>
                <w:i/>
              </w:rPr>
              <w:t>Mecanismo de virulência</w:t>
            </w:r>
            <w:r>
              <w:rPr>
                <w:i/>
              </w:rPr>
              <w:t xml:space="preserve"> (liste o principal ou se é variavel)</w:t>
            </w:r>
          </w:p>
        </w:tc>
      </w:tr>
      <w:tr w:rsidR="0071717F" w:rsidTr="0071717F">
        <w:tc>
          <w:tcPr>
            <w:tcW w:w="1813" w:type="dxa"/>
          </w:tcPr>
          <w:p w:rsidR="0071717F" w:rsidRDefault="0071717F" w:rsidP="00AF4C0E">
            <w:pPr>
              <w:rPr>
                <w:i/>
              </w:rPr>
            </w:pPr>
            <w:r w:rsidRPr="002D3993">
              <w:rPr>
                <w:i/>
                <w:u w:val="single"/>
              </w:rPr>
              <w:t>V. cholerae</w:t>
            </w:r>
            <w:r>
              <w:rPr>
                <w:i/>
              </w:rPr>
              <w:t xml:space="preserve"> toxigenico</w:t>
            </w:r>
          </w:p>
        </w:tc>
        <w:tc>
          <w:tcPr>
            <w:tcW w:w="1203" w:type="dxa"/>
          </w:tcPr>
          <w:p w:rsidR="0071717F" w:rsidRDefault="0071717F" w:rsidP="00AF4C0E">
            <w:pPr>
              <w:rPr>
                <w:i/>
              </w:rPr>
            </w:pPr>
          </w:p>
        </w:tc>
        <w:tc>
          <w:tcPr>
            <w:tcW w:w="1669" w:type="dxa"/>
          </w:tcPr>
          <w:p w:rsidR="0071717F" w:rsidRDefault="0071717F" w:rsidP="00AF4C0E">
            <w:pPr>
              <w:rPr>
                <w:i/>
              </w:rPr>
            </w:pPr>
            <w:r>
              <w:rPr>
                <w:i/>
              </w:rPr>
              <w:t>ausente</w:t>
            </w:r>
          </w:p>
        </w:tc>
        <w:tc>
          <w:tcPr>
            <w:tcW w:w="1689" w:type="dxa"/>
          </w:tcPr>
          <w:p w:rsidR="0071717F" w:rsidRDefault="0071717F" w:rsidP="00AF4C0E">
            <w:pPr>
              <w:rPr>
                <w:i/>
              </w:rPr>
            </w:pPr>
            <w:r>
              <w:rPr>
                <w:i/>
              </w:rPr>
              <w:t>ausente</w:t>
            </w:r>
          </w:p>
        </w:tc>
        <w:tc>
          <w:tcPr>
            <w:tcW w:w="1190" w:type="dxa"/>
          </w:tcPr>
          <w:p w:rsidR="0071717F" w:rsidRDefault="0071717F" w:rsidP="00AF4C0E">
            <w:pPr>
              <w:rPr>
                <w:i/>
              </w:rPr>
            </w:pPr>
          </w:p>
        </w:tc>
        <w:tc>
          <w:tcPr>
            <w:tcW w:w="1503" w:type="dxa"/>
          </w:tcPr>
          <w:p w:rsidR="0071717F" w:rsidRDefault="0071717F" w:rsidP="00AF4C0E">
            <w:pPr>
              <w:rPr>
                <w:i/>
              </w:rPr>
            </w:pPr>
          </w:p>
        </w:tc>
      </w:tr>
      <w:tr w:rsidR="0071717F" w:rsidTr="0071717F">
        <w:tc>
          <w:tcPr>
            <w:tcW w:w="1813" w:type="dxa"/>
          </w:tcPr>
          <w:p w:rsidR="0071717F" w:rsidRDefault="0071717F" w:rsidP="00AF4C0E">
            <w:pPr>
              <w:rPr>
                <w:i/>
              </w:rPr>
            </w:pPr>
            <w:r w:rsidRPr="002D3993">
              <w:rPr>
                <w:i/>
                <w:u w:val="single"/>
              </w:rPr>
              <w:t>V. cholerae</w:t>
            </w:r>
            <w:r>
              <w:rPr>
                <w:i/>
              </w:rPr>
              <w:t xml:space="preserve"> não toxigenico</w:t>
            </w:r>
          </w:p>
        </w:tc>
        <w:tc>
          <w:tcPr>
            <w:tcW w:w="1203" w:type="dxa"/>
          </w:tcPr>
          <w:p w:rsidR="0071717F" w:rsidRDefault="0071717F" w:rsidP="00AF4C0E">
            <w:pPr>
              <w:rPr>
                <w:i/>
              </w:rPr>
            </w:pPr>
          </w:p>
        </w:tc>
        <w:tc>
          <w:tcPr>
            <w:tcW w:w="1669" w:type="dxa"/>
          </w:tcPr>
          <w:p w:rsidR="0071717F" w:rsidRDefault="0071717F" w:rsidP="00AF4C0E">
            <w:pPr>
              <w:rPr>
                <w:i/>
              </w:rPr>
            </w:pPr>
          </w:p>
        </w:tc>
        <w:tc>
          <w:tcPr>
            <w:tcW w:w="1689" w:type="dxa"/>
          </w:tcPr>
          <w:p w:rsidR="0071717F" w:rsidRDefault="0071717F" w:rsidP="00AF4C0E">
            <w:pPr>
              <w:rPr>
                <w:i/>
              </w:rPr>
            </w:pPr>
          </w:p>
        </w:tc>
        <w:tc>
          <w:tcPr>
            <w:tcW w:w="1190" w:type="dxa"/>
          </w:tcPr>
          <w:p w:rsidR="0071717F" w:rsidRDefault="0071717F" w:rsidP="00AF4C0E">
            <w:pPr>
              <w:rPr>
                <w:i/>
              </w:rPr>
            </w:pPr>
          </w:p>
        </w:tc>
        <w:tc>
          <w:tcPr>
            <w:tcW w:w="1503" w:type="dxa"/>
          </w:tcPr>
          <w:p w:rsidR="0071717F" w:rsidRDefault="0071717F" w:rsidP="00AF4C0E">
            <w:pPr>
              <w:rPr>
                <w:i/>
              </w:rPr>
            </w:pPr>
            <w:r>
              <w:rPr>
                <w:i/>
              </w:rPr>
              <w:t>Variável</w:t>
            </w:r>
          </w:p>
        </w:tc>
      </w:tr>
      <w:tr w:rsidR="0071717F" w:rsidTr="0071717F">
        <w:tc>
          <w:tcPr>
            <w:tcW w:w="1813" w:type="dxa"/>
          </w:tcPr>
          <w:p w:rsidR="0071717F" w:rsidRPr="002D3993" w:rsidRDefault="0071717F" w:rsidP="00AF4C0E">
            <w:pPr>
              <w:rPr>
                <w:i/>
                <w:u w:val="single"/>
              </w:rPr>
            </w:pPr>
            <w:r w:rsidRPr="002D3993">
              <w:rPr>
                <w:i/>
                <w:u w:val="single"/>
              </w:rPr>
              <w:t>V. parahaemolyticus</w:t>
            </w:r>
          </w:p>
        </w:tc>
        <w:tc>
          <w:tcPr>
            <w:tcW w:w="1203" w:type="dxa"/>
          </w:tcPr>
          <w:p w:rsidR="0071717F" w:rsidRDefault="0071717F" w:rsidP="00AF4C0E">
            <w:pPr>
              <w:rPr>
                <w:i/>
              </w:rPr>
            </w:pPr>
          </w:p>
        </w:tc>
        <w:tc>
          <w:tcPr>
            <w:tcW w:w="1669" w:type="dxa"/>
          </w:tcPr>
          <w:p w:rsidR="0071717F" w:rsidRDefault="0071717F" w:rsidP="00AF4C0E">
            <w:pPr>
              <w:rPr>
                <w:i/>
              </w:rPr>
            </w:pPr>
          </w:p>
        </w:tc>
        <w:tc>
          <w:tcPr>
            <w:tcW w:w="1689" w:type="dxa"/>
          </w:tcPr>
          <w:p w:rsidR="0071717F" w:rsidRDefault="0071717F" w:rsidP="00AF4C0E">
            <w:pPr>
              <w:rPr>
                <w:i/>
              </w:rPr>
            </w:pPr>
          </w:p>
        </w:tc>
        <w:tc>
          <w:tcPr>
            <w:tcW w:w="1190" w:type="dxa"/>
          </w:tcPr>
          <w:p w:rsidR="0071717F" w:rsidRDefault="0071717F" w:rsidP="00AF4C0E">
            <w:pPr>
              <w:rPr>
                <w:i/>
              </w:rPr>
            </w:pPr>
          </w:p>
        </w:tc>
        <w:tc>
          <w:tcPr>
            <w:tcW w:w="1503" w:type="dxa"/>
          </w:tcPr>
          <w:p w:rsidR="0071717F" w:rsidRDefault="0071717F" w:rsidP="00AF4C0E">
            <w:pPr>
              <w:rPr>
                <w:i/>
              </w:rPr>
            </w:pPr>
          </w:p>
        </w:tc>
      </w:tr>
      <w:tr w:rsidR="0071717F" w:rsidTr="0071717F">
        <w:tc>
          <w:tcPr>
            <w:tcW w:w="1813" w:type="dxa"/>
          </w:tcPr>
          <w:p w:rsidR="0071717F" w:rsidRPr="002D3993" w:rsidRDefault="0071717F" w:rsidP="00AF4C0E">
            <w:pPr>
              <w:rPr>
                <w:i/>
                <w:u w:val="single"/>
              </w:rPr>
            </w:pPr>
            <w:r w:rsidRPr="002D3993">
              <w:rPr>
                <w:i/>
                <w:u w:val="single"/>
              </w:rPr>
              <w:t>V. vulnificus</w:t>
            </w:r>
          </w:p>
        </w:tc>
        <w:tc>
          <w:tcPr>
            <w:tcW w:w="1203" w:type="dxa"/>
          </w:tcPr>
          <w:p w:rsidR="0071717F" w:rsidRDefault="0071717F" w:rsidP="00AF4C0E">
            <w:pPr>
              <w:rPr>
                <w:i/>
              </w:rPr>
            </w:pPr>
          </w:p>
        </w:tc>
        <w:tc>
          <w:tcPr>
            <w:tcW w:w="1669" w:type="dxa"/>
          </w:tcPr>
          <w:p w:rsidR="0071717F" w:rsidRDefault="0071717F" w:rsidP="00AF4C0E">
            <w:pPr>
              <w:rPr>
                <w:i/>
              </w:rPr>
            </w:pPr>
          </w:p>
        </w:tc>
        <w:tc>
          <w:tcPr>
            <w:tcW w:w="1689" w:type="dxa"/>
          </w:tcPr>
          <w:p w:rsidR="0071717F" w:rsidRDefault="0071717F" w:rsidP="00AF4C0E">
            <w:pPr>
              <w:rPr>
                <w:i/>
              </w:rPr>
            </w:pPr>
          </w:p>
        </w:tc>
        <w:tc>
          <w:tcPr>
            <w:tcW w:w="1190" w:type="dxa"/>
          </w:tcPr>
          <w:p w:rsidR="0071717F" w:rsidRDefault="0071717F" w:rsidP="00AF4C0E">
            <w:pPr>
              <w:rPr>
                <w:i/>
              </w:rPr>
            </w:pPr>
          </w:p>
        </w:tc>
        <w:tc>
          <w:tcPr>
            <w:tcW w:w="1503" w:type="dxa"/>
          </w:tcPr>
          <w:p w:rsidR="0071717F" w:rsidRDefault="0071717F" w:rsidP="00AF4C0E">
            <w:pPr>
              <w:rPr>
                <w:i/>
              </w:rPr>
            </w:pPr>
            <w:r>
              <w:rPr>
                <w:i/>
              </w:rPr>
              <w:t>Variável</w:t>
            </w:r>
          </w:p>
        </w:tc>
      </w:tr>
    </w:tbl>
    <w:p w:rsidR="002634CF" w:rsidRDefault="002634CF">
      <w:pPr>
        <w:jc w:val="both"/>
      </w:pPr>
    </w:p>
    <w:p w:rsidR="0071717F" w:rsidRDefault="0071717F">
      <w:pPr>
        <w:jc w:val="both"/>
      </w:pPr>
    </w:p>
    <w:p w:rsidR="002634CF" w:rsidRDefault="00792DB0">
      <w:pPr>
        <w:jc w:val="both"/>
      </w:pPr>
      <w:r>
        <w:t>P7: Discuta os casos apresentados, associando ao possível agente patogênico causador.</w:t>
      </w:r>
    </w:p>
    <w:p w:rsidR="002634CF" w:rsidRDefault="00792DB0">
      <w:pPr>
        <w:jc w:val="both"/>
      </w:pPr>
      <w:r>
        <w:t xml:space="preserve"> </w:t>
      </w:r>
    </w:p>
    <w:p w:rsidR="002634CF" w:rsidRDefault="002634CF">
      <w:pPr>
        <w:jc w:val="both"/>
        <w:rPr>
          <w:b/>
        </w:rPr>
      </w:pPr>
    </w:p>
    <w:p w:rsidR="00337D8D" w:rsidRDefault="00792DB0" w:rsidP="00337D8D">
      <w:pPr>
        <w:spacing w:line="360" w:lineRule="auto"/>
        <w:jc w:val="center"/>
        <w:rPr>
          <w:b/>
          <w:lang w:val="en-US"/>
        </w:rPr>
      </w:pPr>
      <w:r w:rsidRPr="00337D8D">
        <w:rPr>
          <w:b/>
          <w:lang w:val="en-US"/>
        </w:rPr>
        <w:t>CASO 1</w:t>
      </w:r>
    </w:p>
    <w:p w:rsidR="00337D8D" w:rsidRDefault="00337D8D" w:rsidP="00337D8D">
      <w:pPr>
        <w:spacing w:line="360" w:lineRule="auto"/>
        <w:jc w:val="both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In the summer of</w:t>
      </w:r>
      <w:r w:rsidRPr="00C22C35">
        <w:rPr>
          <w:sz w:val="24"/>
          <w:szCs w:val="24"/>
          <w:shd w:val="clear" w:color="auto" w:fill="FFFFFF"/>
          <w:lang w:val="en-US"/>
        </w:rPr>
        <w:t xml:space="preserve"> 2006, New York City, New York State, Oregon,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C22C35">
        <w:rPr>
          <w:sz w:val="24"/>
          <w:szCs w:val="24"/>
          <w:shd w:val="clear" w:color="auto" w:fill="FFFFFF"/>
          <w:lang w:val="en-US"/>
        </w:rPr>
        <w:t>and Washington reported a total of 177 cases of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  </w:t>
      </w:r>
      <w:r w:rsidRPr="00C22C35">
        <w:rPr>
          <w:sz w:val="24"/>
          <w:szCs w:val="24"/>
          <w:shd w:val="clear" w:color="auto" w:fill="FFFFFF"/>
          <w:lang w:val="en-US"/>
        </w:rPr>
        <w:t>_</w:t>
      </w:r>
      <w:r w:rsidRPr="00C22C35">
        <w:rPr>
          <w:sz w:val="24"/>
          <w:szCs w:val="24"/>
          <w:highlight w:val="yellow"/>
          <w:shd w:val="clear" w:color="auto" w:fill="FFFFFF"/>
          <w:lang w:val="en-US"/>
        </w:rPr>
        <w:t>xxx</w:t>
      </w:r>
      <w:r w:rsidRPr="00C22C35">
        <w:rPr>
          <w:sz w:val="24"/>
          <w:szCs w:val="24"/>
          <w:shd w:val="clear" w:color="auto" w:fill="FFFFFF"/>
          <w:lang w:val="en-US"/>
        </w:rPr>
        <w:t xml:space="preserve"> infection, of which 122 have been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associated with 17 clusters. A cluster has been defined as a group of 2 or more ill persons who were linked to the same shellfish source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(e.g., shared a meal at the same restaurant or obtained shellfish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 xml:space="preserve">from the same seafood market). Certain clusters were associated </w:t>
      </w:r>
      <w:r w:rsidRPr="00C22C35">
        <w:rPr>
          <w:sz w:val="24"/>
          <w:szCs w:val="24"/>
          <w:shd w:val="clear" w:color="auto" w:fill="FFFFFF"/>
          <w:lang w:val="en-US"/>
        </w:rPr>
        <w:lastRenderedPageBreak/>
        <w:t>with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C22C35">
        <w:rPr>
          <w:sz w:val="24"/>
          <w:szCs w:val="24"/>
          <w:shd w:val="clear" w:color="auto" w:fill="FFFFFF"/>
          <w:lang w:val="en-US"/>
        </w:rPr>
        <w:t xml:space="preserve">restaurants, </w:t>
      </w:r>
      <w:r>
        <w:rPr>
          <w:sz w:val="24"/>
          <w:szCs w:val="24"/>
          <w:shd w:val="clear" w:color="auto" w:fill="FFFFFF"/>
          <w:lang w:val="en-US"/>
        </w:rPr>
        <w:t>others</w:t>
      </w:r>
      <w:r w:rsidRPr="00C22C35">
        <w:rPr>
          <w:sz w:val="24"/>
          <w:szCs w:val="24"/>
          <w:shd w:val="clear" w:color="auto" w:fill="FFFFFF"/>
          <w:lang w:val="en-US"/>
        </w:rPr>
        <w:t xml:space="preserve"> with seafood markets, and recreational harvesting. </w:t>
      </w:r>
      <w:r>
        <w:rPr>
          <w:sz w:val="24"/>
          <w:szCs w:val="24"/>
          <w:shd w:val="clear" w:color="auto" w:fill="FFFFFF"/>
          <w:lang w:val="en-US"/>
        </w:rPr>
        <w:t>03</w:t>
      </w:r>
      <w:r w:rsidRPr="00C22C35">
        <w:rPr>
          <w:sz w:val="24"/>
          <w:szCs w:val="24"/>
          <w:shd w:val="clear" w:color="auto" w:fill="FFFFFF"/>
          <w:lang w:val="en-US"/>
        </w:rPr>
        <w:t xml:space="preserve"> patients were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 xml:space="preserve">hospitalized; no </w:t>
      </w:r>
      <w:r>
        <w:rPr>
          <w:sz w:val="24"/>
          <w:szCs w:val="24"/>
          <w:shd w:val="clear" w:color="auto" w:fill="FFFFFF"/>
          <w:lang w:val="en-US"/>
        </w:rPr>
        <w:t>f</w:t>
      </w:r>
      <w:r w:rsidRPr="00C22C35">
        <w:rPr>
          <w:sz w:val="24"/>
          <w:szCs w:val="24"/>
          <w:shd w:val="clear" w:color="auto" w:fill="FFFFFF"/>
          <w:lang w:val="en-US"/>
        </w:rPr>
        <w:t>atalities reported.</w:t>
      </w:r>
    </w:p>
    <w:p w:rsidR="00337D8D" w:rsidRDefault="00337D8D" w:rsidP="00337D8D">
      <w:pPr>
        <w:spacing w:line="360" w:lineRule="auto"/>
        <w:jc w:val="both"/>
        <w:rPr>
          <w:sz w:val="24"/>
          <w:szCs w:val="24"/>
          <w:shd w:val="clear" w:color="auto" w:fill="FFFFFF"/>
          <w:lang w:val="en-US"/>
        </w:rPr>
      </w:pPr>
      <w:r w:rsidRPr="00C22C35">
        <w:rPr>
          <w:sz w:val="24"/>
          <w:szCs w:val="24"/>
          <w:shd w:val="clear" w:color="auto" w:fill="FFFFFF"/>
          <w:lang w:val="en-US"/>
        </w:rPr>
        <w:t>A confirmed case of _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rStyle w:val="highlight"/>
          <w:sz w:val="24"/>
          <w:szCs w:val="24"/>
          <w:shd w:val="clear" w:color="auto" w:fill="FFFF00"/>
          <w:lang w:val="en-US"/>
        </w:rPr>
        <w:t>xx</w:t>
      </w:r>
      <w:r w:rsidRPr="00C22C35">
        <w:rPr>
          <w:sz w:val="24"/>
          <w:szCs w:val="24"/>
          <w:shd w:val="clear" w:color="auto" w:fill="FFFFFF"/>
          <w:lang w:val="en-US"/>
        </w:rPr>
        <w:t>_ infection is defined as an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infection confirmed by isolation of the organism from a patient's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stool. A probable case is defined as gastroenteritis in a person who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C22C35">
        <w:rPr>
          <w:sz w:val="24"/>
          <w:szCs w:val="24"/>
          <w:shd w:val="clear" w:color="auto" w:fill="FFFFFF"/>
          <w:lang w:val="en-US"/>
        </w:rPr>
        <w:t>can be epidemiologically linked to</w:t>
      </w:r>
      <w:r>
        <w:rPr>
          <w:sz w:val="24"/>
          <w:szCs w:val="24"/>
          <w:shd w:val="clear" w:color="auto" w:fill="FFFFFF"/>
          <w:lang w:val="en-US"/>
        </w:rPr>
        <w:t xml:space="preserve"> a confirmed case.</w:t>
      </w:r>
      <w:r w:rsidRPr="00C22C35">
        <w:rPr>
          <w:sz w:val="24"/>
          <w:szCs w:val="24"/>
          <w:shd w:val="clear" w:color="auto" w:fill="FFFFFF"/>
          <w:lang w:val="en-US"/>
        </w:rPr>
        <w:t xml:space="preserve"> This incidence of infection is much higher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>
        <w:rPr>
          <w:sz w:val="24"/>
          <w:szCs w:val="24"/>
          <w:shd w:val="clear" w:color="auto" w:fill="FFFFFF"/>
          <w:lang w:val="en-US"/>
        </w:rPr>
        <w:t>than expected</w:t>
      </w:r>
      <w:r w:rsidRPr="00C22C35">
        <w:rPr>
          <w:sz w:val="24"/>
          <w:szCs w:val="24"/>
          <w:shd w:val="clear" w:color="auto" w:fill="FFFFFF"/>
          <w:lang w:val="en-US"/>
        </w:rPr>
        <w:t xml:space="preserve">. </w:t>
      </w:r>
      <w:r>
        <w:rPr>
          <w:sz w:val="24"/>
          <w:szCs w:val="24"/>
          <w:shd w:val="clear" w:color="auto" w:fill="FFFFFF"/>
          <w:lang w:val="en-US"/>
        </w:rPr>
        <w:t>Subtyping of _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rStyle w:val="highlight"/>
          <w:sz w:val="24"/>
          <w:szCs w:val="24"/>
          <w:shd w:val="clear" w:color="auto" w:fill="FFFF00"/>
          <w:lang w:val="en-US"/>
        </w:rPr>
        <w:t>xx</w:t>
      </w:r>
      <w:r w:rsidRPr="00C22C35">
        <w:rPr>
          <w:sz w:val="24"/>
          <w:szCs w:val="24"/>
          <w:shd w:val="clear" w:color="auto" w:fill="FFFFFF"/>
          <w:lang w:val="en-US"/>
        </w:rPr>
        <w:t xml:space="preserve">_ isolates has indicated that </w:t>
      </w:r>
      <w:r>
        <w:rPr>
          <w:sz w:val="24"/>
          <w:szCs w:val="24"/>
          <w:shd w:val="clear" w:color="auto" w:fill="FFFFFF"/>
          <w:lang w:val="en-US"/>
        </w:rPr>
        <w:t>they</w:t>
      </w:r>
      <w:r w:rsidRPr="00C22C35">
        <w:rPr>
          <w:sz w:val="24"/>
          <w:szCs w:val="24"/>
          <w:shd w:val="clear" w:color="auto" w:fill="FFFFFF"/>
          <w:lang w:val="en-US"/>
        </w:rPr>
        <w:t xml:space="preserve"> are serotype O4:K12. Traceback investigations have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C22C35">
        <w:rPr>
          <w:sz w:val="24"/>
          <w:szCs w:val="24"/>
          <w:shd w:val="clear" w:color="auto" w:fill="FFFFFF"/>
          <w:lang w:val="en-US"/>
        </w:rPr>
        <w:t>linked contaminated oysters and clams to harvest areas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 xml:space="preserve">in </w:t>
      </w:r>
      <w:r>
        <w:rPr>
          <w:sz w:val="24"/>
          <w:szCs w:val="24"/>
          <w:shd w:val="clear" w:color="auto" w:fill="FFFFFF"/>
          <w:lang w:val="en-US"/>
        </w:rPr>
        <w:t>Washington and British Columbia</w:t>
      </w:r>
      <w:r w:rsidRPr="00C22C35">
        <w:rPr>
          <w:sz w:val="24"/>
          <w:szCs w:val="24"/>
          <w:shd w:val="clear" w:color="auto" w:fill="FFFFFF"/>
          <w:lang w:val="en-US"/>
        </w:rPr>
        <w:t>; shellfish from these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sources was distributed to seafood markets and restaurants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nationwide. Additional infections likely have been undetected</w:t>
      </w:r>
      <w:r>
        <w:rPr>
          <w:sz w:val="24"/>
          <w:szCs w:val="24"/>
          <w:shd w:val="clear" w:color="auto" w:fill="FFFFFF"/>
          <w:lang w:val="en-US"/>
        </w:rPr>
        <w:t xml:space="preserve"> or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>
        <w:rPr>
          <w:sz w:val="24"/>
          <w:szCs w:val="24"/>
          <w:shd w:val="clear" w:color="auto" w:fill="FFFFFF"/>
          <w:lang w:val="en-US"/>
        </w:rPr>
        <w:t>under-reported</w:t>
      </w:r>
      <w:r w:rsidRPr="00C22C35">
        <w:rPr>
          <w:sz w:val="24"/>
          <w:szCs w:val="24"/>
          <w:shd w:val="clear" w:color="auto" w:fill="FFFFFF"/>
          <w:lang w:val="en-US"/>
        </w:rPr>
        <w:t>.</w:t>
      </w:r>
    </w:p>
    <w:p w:rsidR="00337D8D" w:rsidRDefault="00337D8D" w:rsidP="00337D8D">
      <w:pPr>
        <w:spacing w:line="360" w:lineRule="auto"/>
        <w:jc w:val="both"/>
        <w:rPr>
          <w:sz w:val="24"/>
          <w:szCs w:val="24"/>
          <w:shd w:val="clear" w:color="auto" w:fill="FFFFFF"/>
          <w:lang w:val="en-US"/>
        </w:rPr>
      </w:pPr>
      <w:r w:rsidRPr="00C22C35">
        <w:rPr>
          <w:sz w:val="24"/>
          <w:szCs w:val="24"/>
          <w:shd w:val="clear" w:color="auto" w:fill="FFFFFF"/>
          <w:lang w:val="en-US"/>
        </w:rPr>
        <w:t>_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rStyle w:val="highlight"/>
          <w:sz w:val="24"/>
          <w:szCs w:val="24"/>
          <w:shd w:val="clear" w:color="auto" w:fill="FFFF00"/>
          <w:lang w:val="en-US"/>
        </w:rPr>
        <w:t>xx</w:t>
      </w:r>
      <w:r w:rsidRPr="00C22C35">
        <w:rPr>
          <w:sz w:val="24"/>
          <w:szCs w:val="24"/>
          <w:shd w:val="clear" w:color="auto" w:fill="FFFFFF"/>
          <w:lang w:val="en-US"/>
        </w:rPr>
        <w:t>_ infection causes acute, self-limited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C22C35">
        <w:rPr>
          <w:sz w:val="24"/>
          <w:szCs w:val="24"/>
          <w:shd w:val="clear" w:color="auto" w:fill="FFFFFF"/>
          <w:lang w:val="en-US"/>
        </w:rPr>
        <w:t>gastroenteritis characterized by diarrhea, abdominal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cramps, nausea, vomiting, fever, and chills of 1-3 days duration,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with onset usually within 24 hours after eating contaminated food.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Cases are most commonly reported during warmer months and are often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associated with eating raw or under-cooked shellfish or other cooked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 xml:space="preserve">foods that have been cross-contaminated by raw shellfish. Studies </w:t>
      </w:r>
      <w:r>
        <w:rPr>
          <w:sz w:val="24"/>
          <w:szCs w:val="24"/>
          <w:shd w:val="clear" w:color="auto" w:fill="FFFFFF"/>
          <w:lang w:val="en-US"/>
        </w:rPr>
        <w:t>suggest that approximately 20 _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rStyle w:val="highlight"/>
          <w:sz w:val="24"/>
          <w:szCs w:val="24"/>
          <w:shd w:val="clear" w:color="auto" w:fill="FFFF00"/>
          <w:lang w:val="en-US"/>
        </w:rPr>
        <w:t>xx</w:t>
      </w:r>
      <w:r w:rsidRPr="00C22C35">
        <w:rPr>
          <w:sz w:val="24"/>
          <w:szCs w:val="24"/>
          <w:shd w:val="clear" w:color="auto" w:fill="FFFFFF"/>
          <w:lang w:val="en-US"/>
        </w:rPr>
        <w:t>_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illnesses exist for each laborato</w:t>
      </w:r>
      <w:r>
        <w:rPr>
          <w:sz w:val="24"/>
          <w:szCs w:val="24"/>
          <w:shd w:val="clear" w:color="auto" w:fill="FFFFFF"/>
          <w:lang w:val="en-US"/>
        </w:rPr>
        <w:t>ry-confirmed case reported</w:t>
      </w:r>
      <w:r w:rsidRPr="00C22C35">
        <w:rPr>
          <w:sz w:val="24"/>
          <w:szCs w:val="24"/>
          <w:shd w:val="clear" w:color="auto" w:fill="FFFFFF"/>
          <w:lang w:val="en-US"/>
        </w:rPr>
        <w:t>.</w:t>
      </w:r>
    </w:p>
    <w:p w:rsidR="00337D8D" w:rsidRDefault="00337D8D" w:rsidP="00337D8D">
      <w:pPr>
        <w:spacing w:line="360" w:lineRule="auto"/>
        <w:jc w:val="both"/>
        <w:rPr>
          <w:rStyle w:val="apple-converted-space"/>
          <w:sz w:val="24"/>
          <w:szCs w:val="24"/>
          <w:shd w:val="clear" w:color="auto" w:fill="FFFFFF"/>
          <w:lang w:val="en-US"/>
        </w:rPr>
      </w:pPr>
      <w:r w:rsidRPr="00C22C35">
        <w:rPr>
          <w:sz w:val="24"/>
          <w:szCs w:val="24"/>
          <w:shd w:val="clear" w:color="auto" w:fill="FFFFFF"/>
          <w:lang w:val="en-US"/>
        </w:rPr>
        <w:t xml:space="preserve"> Shellfish bed monitoring is an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important element of food-safety control but is not sufficient to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prevent illnesses</w:t>
      </w:r>
      <w:r>
        <w:rPr>
          <w:sz w:val="24"/>
          <w:szCs w:val="24"/>
          <w:shd w:val="clear" w:color="auto" w:fill="FFFFFF"/>
          <w:lang w:val="en-US"/>
        </w:rPr>
        <w:t xml:space="preserve"> b</w:t>
      </w:r>
      <w:r w:rsidRPr="00C22C35">
        <w:rPr>
          <w:sz w:val="24"/>
          <w:szCs w:val="24"/>
          <w:shd w:val="clear" w:color="auto" w:fill="FFFFFF"/>
          <w:lang w:val="en-US"/>
        </w:rPr>
        <w:t>ecause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>
        <w:rPr>
          <w:rStyle w:val="highlight"/>
          <w:sz w:val="24"/>
          <w:szCs w:val="24"/>
          <w:shd w:val="clear" w:color="auto" w:fill="FFFF00"/>
          <w:lang w:val="en-US"/>
        </w:rPr>
        <w:t>xx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multipl</w:t>
      </w:r>
      <w:r>
        <w:rPr>
          <w:sz w:val="24"/>
          <w:szCs w:val="24"/>
          <w:shd w:val="clear" w:color="auto" w:fill="FFFFFF"/>
          <w:lang w:val="en-US"/>
        </w:rPr>
        <w:t>y rapidly, even low levels of _</w:t>
      </w:r>
      <w:r w:rsidRPr="00C22C35">
        <w:rPr>
          <w:sz w:val="24"/>
          <w:szCs w:val="24"/>
          <w:shd w:val="clear" w:color="auto" w:fill="FFFFFF"/>
          <w:lang w:val="en-US"/>
        </w:rPr>
        <w:t>.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rStyle w:val="highlight"/>
          <w:sz w:val="24"/>
          <w:szCs w:val="24"/>
          <w:shd w:val="clear" w:color="auto" w:fill="FFFF00"/>
          <w:lang w:val="en-US"/>
        </w:rPr>
        <w:t>xx</w:t>
      </w:r>
      <w:r w:rsidRPr="00C22C35">
        <w:rPr>
          <w:sz w:val="24"/>
          <w:szCs w:val="24"/>
          <w:shd w:val="clear" w:color="auto" w:fill="FFFFFF"/>
          <w:lang w:val="en-US"/>
        </w:rPr>
        <w:t>_ in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harvested products can rapidly increase to infectious levels if not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rapidly refrigerated after harvest and maintained at proper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temperatures during transport, processing, and storage (i.e., &lt;50 F [&lt;10 C]).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</w:p>
    <w:p w:rsidR="00337D8D" w:rsidRDefault="00337D8D" w:rsidP="00337D8D">
      <w:pPr>
        <w:spacing w:line="360" w:lineRule="auto"/>
        <w:jc w:val="both"/>
        <w:rPr>
          <w:b/>
          <w:sz w:val="24"/>
          <w:szCs w:val="24"/>
          <w:shd w:val="clear" w:color="auto" w:fill="FFFFFF"/>
          <w:lang w:val="en-US"/>
        </w:rPr>
      </w:pPr>
      <w:r w:rsidRPr="00C22C35">
        <w:rPr>
          <w:sz w:val="24"/>
          <w:szCs w:val="24"/>
          <w:shd w:val="clear" w:color="auto" w:fill="FFFFFF"/>
          <w:lang w:val="en-US"/>
        </w:rPr>
        <w:t>The microbiology laboratory analyzing the sample should be notified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lang w:val="en-US"/>
        </w:rPr>
        <w:br/>
      </w:r>
      <w:r w:rsidRPr="00C22C35">
        <w:rPr>
          <w:sz w:val="24"/>
          <w:szCs w:val="24"/>
          <w:shd w:val="clear" w:color="auto" w:fill="FFFFFF"/>
          <w:lang w:val="en-US"/>
        </w:rPr>
        <w:t>that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>
        <w:rPr>
          <w:rStyle w:val="highlight"/>
          <w:sz w:val="24"/>
          <w:szCs w:val="24"/>
          <w:shd w:val="clear" w:color="auto" w:fill="FFFF00"/>
          <w:lang w:val="en-US"/>
        </w:rPr>
        <w:t>xx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>
        <w:rPr>
          <w:sz w:val="24"/>
          <w:szCs w:val="24"/>
          <w:shd w:val="clear" w:color="auto" w:fill="FFFFFF"/>
          <w:lang w:val="en-US"/>
        </w:rPr>
        <w:t>illness</w:t>
      </w:r>
      <w:r w:rsidRPr="00C22C35">
        <w:rPr>
          <w:sz w:val="24"/>
          <w:szCs w:val="24"/>
          <w:shd w:val="clear" w:color="auto" w:fill="FFFFFF"/>
          <w:lang w:val="en-US"/>
        </w:rPr>
        <w:t xml:space="preserve"> is suspected so that appropriate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methods (ideally, culture in the selective medium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thiosulfate-citrate-bile salts-sucrose [TCBS] agar) can be used to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isolate the organisms.</w:t>
      </w:r>
      <w:r w:rsidRPr="00C22C35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C22C35">
        <w:rPr>
          <w:sz w:val="24"/>
          <w:szCs w:val="24"/>
          <w:shd w:val="clear" w:color="auto" w:fill="FFFFFF"/>
          <w:lang w:val="en-US"/>
        </w:rPr>
        <w:t>To decrease the risk for _</w:t>
      </w:r>
      <w:r>
        <w:rPr>
          <w:sz w:val="24"/>
          <w:szCs w:val="24"/>
          <w:shd w:val="clear" w:color="auto" w:fill="FFFFFF"/>
          <w:lang w:val="en-US"/>
        </w:rPr>
        <w:t>xx</w:t>
      </w:r>
      <w:r w:rsidRPr="00C22C35">
        <w:rPr>
          <w:sz w:val="24"/>
          <w:szCs w:val="24"/>
          <w:shd w:val="clear" w:color="auto" w:fill="FFFFFF"/>
          <w:lang w:val="en-US"/>
        </w:rPr>
        <w:t xml:space="preserve">_ infection, shellfish should be thoroughly cooked to kill illness-causing pathogens. </w:t>
      </w:r>
    </w:p>
    <w:p w:rsidR="00222579" w:rsidRDefault="00BB511A" w:rsidP="00BB511A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Qual o agente patogênico? </w:t>
      </w:r>
    </w:p>
    <w:p w:rsidR="00BB511A" w:rsidRDefault="00BB511A" w:rsidP="00BB511A">
      <w:pPr>
        <w:spacing w:line="360" w:lineRule="auto"/>
        <w:rPr>
          <w:b/>
          <w:lang w:val="en-US"/>
        </w:rPr>
      </w:pPr>
      <w:r>
        <w:rPr>
          <w:b/>
          <w:lang w:val="en-US"/>
        </w:rPr>
        <w:t>Por que?</w:t>
      </w:r>
    </w:p>
    <w:p w:rsidR="00CD4841" w:rsidRDefault="00CD4841" w:rsidP="00BB511A">
      <w:pPr>
        <w:spacing w:line="360" w:lineRule="auto"/>
        <w:rPr>
          <w:b/>
          <w:lang w:val="en-US"/>
        </w:rPr>
      </w:pPr>
    </w:p>
    <w:p w:rsidR="00222579" w:rsidRDefault="00222579">
      <w:pPr>
        <w:spacing w:line="360" w:lineRule="auto"/>
        <w:jc w:val="center"/>
        <w:rPr>
          <w:b/>
          <w:lang w:val="en-US"/>
        </w:rPr>
      </w:pPr>
    </w:p>
    <w:p w:rsidR="00BB511A" w:rsidRDefault="00BB511A">
      <w:pPr>
        <w:spacing w:line="360" w:lineRule="auto"/>
        <w:jc w:val="center"/>
        <w:rPr>
          <w:b/>
          <w:lang w:val="en-US"/>
        </w:rPr>
      </w:pPr>
    </w:p>
    <w:p w:rsidR="00BB511A" w:rsidRDefault="00BB511A">
      <w:pPr>
        <w:spacing w:line="360" w:lineRule="auto"/>
        <w:jc w:val="center"/>
        <w:rPr>
          <w:b/>
          <w:lang w:val="en-US"/>
        </w:rPr>
      </w:pPr>
    </w:p>
    <w:p w:rsidR="00BB511A" w:rsidRDefault="00BB511A">
      <w:pPr>
        <w:spacing w:line="360" w:lineRule="auto"/>
        <w:jc w:val="center"/>
        <w:rPr>
          <w:b/>
          <w:lang w:val="en-US"/>
        </w:rPr>
      </w:pPr>
    </w:p>
    <w:p w:rsidR="002634CF" w:rsidRPr="00337D8D" w:rsidRDefault="00792DB0">
      <w:pPr>
        <w:spacing w:line="360" w:lineRule="auto"/>
        <w:jc w:val="center"/>
        <w:rPr>
          <w:b/>
          <w:lang w:val="en-US"/>
        </w:rPr>
      </w:pPr>
      <w:r w:rsidRPr="00337D8D">
        <w:rPr>
          <w:b/>
          <w:lang w:val="en-US"/>
        </w:rPr>
        <w:lastRenderedPageBreak/>
        <w:t>CASO 2</w:t>
      </w:r>
    </w:p>
    <w:p w:rsidR="00337D8D" w:rsidRDefault="00337D8D" w:rsidP="00337D8D">
      <w:pPr>
        <w:pStyle w:val="Ttulo1"/>
        <w:rPr>
          <w:b/>
          <w:sz w:val="24"/>
          <w:szCs w:val="24"/>
          <w:lang w:val="en-US"/>
        </w:rPr>
      </w:pPr>
      <w:r w:rsidRPr="008834F0">
        <w:rPr>
          <w:sz w:val="24"/>
          <w:szCs w:val="24"/>
          <w:shd w:val="clear" w:color="auto" w:fill="FFFFFF"/>
          <w:lang w:val="en-US"/>
        </w:rPr>
        <w:t>A Taichung hospital warned the public Friday [9 Sep 2011] to make sure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8834F0">
        <w:rPr>
          <w:sz w:val="24"/>
          <w:szCs w:val="24"/>
          <w:shd w:val="clear" w:color="auto" w:fill="FFFFFF"/>
          <w:lang w:val="en-US"/>
        </w:rPr>
        <w:t>to fully cook seafood at barbecues after a man recently died 48 hours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8834F0">
        <w:rPr>
          <w:sz w:val="24"/>
          <w:szCs w:val="24"/>
          <w:shd w:val="clear" w:color="auto" w:fill="FFFFFF"/>
          <w:lang w:val="en-US"/>
        </w:rPr>
        <w:t>upon swallowing a single raw oyster.</w:t>
      </w:r>
      <w:r w:rsidRPr="008834F0">
        <w:rPr>
          <w:sz w:val="24"/>
          <w:szCs w:val="24"/>
          <w:shd w:val="clear" w:color="auto" w:fill="FFFFFF"/>
          <w:lang w:val="en-US"/>
        </w:rPr>
        <w:br/>
      </w:r>
      <w:r w:rsidRPr="008834F0">
        <w:rPr>
          <w:sz w:val="24"/>
          <w:szCs w:val="24"/>
          <w:shd w:val="clear" w:color="auto" w:fill="FFFFFF"/>
          <w:lang w:val="en-US"/>
        </w:rPr>
        <w:br/>
        <w:t>The victim, a 50-year-old man, sought medical treatment after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8834F0">
        <w:rPr>
          <w:sz w:val="24"/>
          <w:szCs w:val="24"/>
          <w:shd w:val="clear" w:color="auto" w:fill="FFFFFF"/>
          <w:lang w:val="en-US"/>
        </w:rPr>
        <w:t>developing fever.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8834F0">
        <w:rPr>
          <w:sz w:val="24"/>
          <w:szCs w:val="24"/>
          <w:shd w:val="clear" w:color="auto" w:fill="FFFFFF"/>
          <w:lang w:val="en-US"/>
        </w:rPr>
        <w:t>He was still conscious when he checked into the hospital, but soon his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8834F0">
        <w:rPr>
          <w:sz w:val="24"/>
          <w:szCs w:val="24"/>
          <w:shd w:val="clear" w:color="auto" w:fill="FFFFFF"/>
          <w:lang w:val="en-US"/>
        </w:rPr>
        <w:t>blood pressure dropped, and he became delirious. Doctors suspected he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8834F0">
        <w:rPr>
          <w:sz w:val="24"/>
          <w:szCs w:val="24"/>
          <w:shd w:val="clear" w:color="auto" w:fill="FFFFFF"/>
          <w:lang w:val="en-US"/>
        </w:rPr>
        <w:t>had a bacterial infection caused by the bacteria _</w:t>
      </w:r>
      <w:r w:rsidRPr="0095020A">
        <w:rPr>
          <w:sz w:val="24"/>
          <w:szCs w:val="24"/>
          <w:highlight w:val="yellow"/>
          <w:shd w:val="clear" w:color="auto" w:fill="FFFFFF"/>
          <w:lang w:val="en-US"/>
        </w:rPr>
        <w:t>xx</w:t>
      </w:r>
      <w:r w:rsidRPr="008834F0">
        <w:rPr>
          <w:sz w:val="24"/>
          <w:szCs w:val="24"/>
          <w:shd w:val="clear" w:color="auto" w:fill="FFFFFF"/>
          <w:lang w:val="en-US"/>
        </w:rPr>
        <w:t>_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8834F0">
        <w:rPr>
          <w:sz w:val="24"/>
          <w:szCs w:val="24"/>
          <w:shd w:val="clear" w:color="auto" w:fill="FFFFFF"/>
          <w:lang w:val="en-US"/>
        </w:rPr>
        <w:t>and treated him. The patient had alcoholic liver cirrhosis and died 2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8834F0">
        <w:rPr>
          <w:sz w:val="24"/>
          <w:szCs w:val="24"/>
          <w:shd w:val="clear" w:color="auto" w:fill="FFFFFF"/>
          <w:lang w:val="en-US"/>
        </w:rPr>
        <w:t>days later due to shock and multiple organ failure.</w:t>
      </w:r>
      <w:r w:rsidRPr="008834F0">
        <w:rPr>
          <w:sz w:val="24"/>
          <w:szCs w:val="24"/>
          <w:lang w:val="en-US"/>
        </w:rPr>
        <w:t> </w:t>
      </w:r>
    </w:p>
    <w:p w:rsidR="00337D8D" w:rsidRPr="008834F0" w:rsidRDefault="00337D8D" w:rsidP="00337D8D">
      <w:pPr>
        <w:pStyle w:val="Ttulo1"/>
        <w:spacing w:line="360" w:lineRule="auto"/>
        <w:jc w:val="both"/>
        <w:rPr>
          <w:b/>
          <w:sz w:val="24"/>
          <w:szCs w:val="24"/>
          <w:shd w:val="clear" w:color="auto" w:fill="FFFFFF"/>
          <w:lang w:val="en-US"/>
        </w:rPr>
      </w:pPr>
      <w:r w:rsidRPr="008834F0">
        <w:rPr>
          <w:sz w:val="24"/>
          <w:szCs w:val="24"/>
          <w:shd w:val="clear" w:color="auto" w:fill="FFFFFF"/>
          <w:lang w:val="en-US"/>
        </w:rPr>
        <w:t xml:space="preserve">Huang Ming-yi, director of the hospital said that in a case </w:t>
      </w:r>
      <w:r>
        <w:rPr>
          <w:sz w:val="24"/>
          <w:szCs w:val="24"/>
          <w:shd w:val="clear" w:color="auto" w:fill="FFFFFF"/>
          <w:lang w:val="en-US"/>
        </w:rPr>
        <w:t>l</w:t>
      </w:r>
      <w:r w:rsidRPr="008834F0">
        <w:rPr>
          <w:sz w:val="24"/>
          <w:szCs w:val="24"/>
          <w:shd w:val="clear" w:color="auto" w:fill="FFFFFF"/>
          <w:lang w:val="en-US"/>
        </w:rPr>
        <w:t>ike this, the average person would only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8834F0">
        <w:rPr>
          <w:sz w:val="24"/>
          <w:szCs w:val="24"/>
          <w:shd w:val="clear" w:color="auto" w:fill="FFFFFF"/>
          <w:lang w:val="en-US"/>
        </w:rPr>
        <w:t>have diarrhea or cellulitis, a skin infection characterized by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8834F0">
        <w:rPr>
          <w:sz w:val="24"/>
          <w:szCs w:val="24"/>
          <w:shd w:val="clear" w:color="auto" w:fill="FFFFFF"/>
          <w:lang w:val="en-US"/>
        </w:rPr>
        <w:t>swelling, warmth, redness and pain. But the victim had low capability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8834F0">
        <w:rPr>
          <w:sz w:val="24"/>
          <w:szCs w:val="24"/>
          <w:shd w:val="clear" w:color="auto" w:fill="FFFFFF"/>
          <w:lang w:val="en-US"/>
        </w:rPr>
        <w:t>for detoxing his body because of his liver condition, and could not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8834F0">
        <w:rPr>
          <w:sz w:val="24"/>
          <w:szCs w:val="24"/>
          <w:shd w:val="clear" w:color="auto" w:fill="FFFFFF"/>
          <w:lang w:val="en-US"/>
        </w:rPr>
        <w:t>tolerate the bacterium.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8834F0">
        <w:rPr>
          <w:sz w:val="24"/>
          <w:szCs w:val="24"/>
          <w:shd w:val="clear" w:color="auto" w:fill="FFFFFF"/>
          <w:lang w:val="en-US"/>
        </w:rPr>
        <w:t>Huang said the bacteria often appear in the coastal areas of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8834F0">
        <w:rPr>
          <w:sz w:val="24"/>
          <w:szCs w:val="24"/>
          <w:shd w:val="clear" w:color="auto" w:fill="FFFFFF"/>
          <w:lang w:val="en-US"/>
        </w:rPr>
        <w:t>southwestern Taiwan and in the aquacultural industry. He noted that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8834F0">
        <w:rPr>
          <w:sz w:val="24"/>
          <w:szCs w:val="24"/>
          <w:shd w:val="clear" w:color="auto" w:fill="FFFFFF"/>
          <w:lang w:val="en-US"/>
        </w:rPr>
        <w:t>there are over one million liver disease and diabetic patients at risk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8834F0">
        <w:rPr>
          <w:sz w:val="24"/>
          <w:szCs w:val="24"/>
          <w:shd w:val="clear" w:color="auto" w:fill="FFFFFF"/>
          <w:lang w:val="en-US"/>
        </w:rPr>
        <w:t>for severe consequences of this infection. They should be on guard and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 w:rsidRPr="008834F0">
        <w:rPr>
          <w:sz w:val="24"/>
          <w:szCs w:val="24"/>
          <w:shd w:val="clear" w:color="auto" w:fill="FFFFFF"/>
          <w:lang w:val="en-US"/>
        </w:rPr>
        <w:t>not eat raw seafood, especially shellfish.</w:t>
      </w:r>
    </w:p>
    <w:p w:rsidR="00BB511A" w:rsidRPr="00BB511A" w:rsidRDefault="00BB511A" w:rsidP="00BB511A">
      <w:pPr>
        <w:spacing w:line="360" w:lineRule="auto"/>
        <w:rPr>
          <w:b/>
        </w:rPr>
      </w:pPr>
      <w:r w:rsidRPr="00BB511A">
        <w:rPr>
          <w:b/>
        </w:rPr>
        <w:t xml:space="preserve">Qual o agente patogênico? </w:t>
      </w:r>
    </w:p>
    <w:p w:rsidR="00BB511A" w:rsidRDefault="00BB511A" w:rsidP="00BB511A">
      <w:pPr>
        <w:spacing w:line="360" w:lineRule="auto"/>
        <w:rPr>
          <w:b/>
        </w:rPr>
      </w:pPr>
      <w:r w:rsidRPr="00BB511A">
        <w:rPr>
          <w:b/>
        </w:rPr>
        <w:t>Por que?</w:t>
      </w:r>
    </w:p>
    <w:p w:rsidR="00BB511A" w:rsidRPr="00BB511A" w:rsidRDefault="00BB511A" w:rsidP="00BB511A">
      <w:pPr>
        <w:spacing w:line="360" w:lineRule="auto"/>
        <w:rPr>
          <w:b/>
        </w:rPr>
      </w:pPr>
    </w:p>
    <w:p w:rsidR="002634CF" w:rsidRDefault="002634CF">
      <w:pPr>
        <w:spacing w:line="360" w:lineRule="auto"/>
        <w:ind w:firstLine="700"/>
        <w:jc w:val="both"/>
      </w:pPr>
    </w:p>
    <w:p w:rsidR="002634CF" w:rsidRDefault="00792DB0">
      <w:pPr>
        <w:spacing w:line="360" w:lineRule="auto"/>
        <w:ind w:left="720" w:hanging="360"/>
        <w:jc w:val="center"/>
      </w:pPr>
      <w:r>
        <w:rPr>
          <w:b/>
        </w:rPr>
        <w:t>CASO 3</w:t>
      </w:r>
    </w:p>
    <w:p w:rsidR="002634CF" w:rsidRDefault="002634CF">
      <w:pPr>
        <w:spacing w:line="360" w:lineRule="auto"/>
        <w:jc w:val="both"/>
        <w:rPr>
          <w:highlight w:val="white"/>
        </w:rPr>
      </w:pPr>
    </w:p>
    <w:p w:rsidR="002634CF" w:rsidRDefault="00792DB0">
      <w:pPr>
        <w:spacing w:line="360" w:lineRule="auto"/>
        <w:ind w:firstLine="720"/>
        <w:jc w:val="both"/>
        <w:rPr>
          <w:highlight w:val="white"/>
        </w:rPr>
      </w:pPr>
      <w:r>
        <w:rPr>
          <w:highlight w:val="white"/>
        </w:rPr>
        <w:t xml:space="preserve">Em setembro de 2016, um surto envolvendo o consumo de leite achocolatado contaminado com uma bactéria resultou na hospitalização de 36 crianças residentes em uma cidade americana. Os sintomas apresentados incluíram dores abdominais, diarreia, febre branda e vômito. Dez crianças (maioria &gt;5 anos de idade) relataram dor aguda do lado direito do abdome, pouco abaixo do umbigo. A investigação epidemiológica revelou que o surto estava associado ao consumo do leite achocolatado que foi contaminado na planta de produção. </w:t>
      </w:r>
    </w:p>
    <w:p w:rsidR="002634CF" w:rsidRDefault="002634CF">
      <w:pPr>
        <w:spacing w:line="360" w:lineRule="auto"/>
        <w:rPr>
          <w:highlight w:val="white"/>
        </w:rPr>
      </w:pPr>
    </w:p>
    <w:p w:rsidR="00BB511A" w:rsidRPr="00BB511A" w:rsidRDefault="00BB511A" w:rsidP="00BB511A">
      <w:pPr>
        <w:spacing w:line="360" w:lineRule="auto"/>
        <w:rPr>
          <w:b/>
        </w:rPr>
      </w:pPr>
      <w:r w:rsidRPr="00BB511A">
        <w:rPr>
          <w:b/>
        </w:rPr>
        <w:t xml:space="preserve">Qual o agente patogênico? </w:t>
      </w:r>
    </w:p>
    <w:p w:rsidR="00BB511A" w:rsidRPr="00BB511A" w:rsidRDefault="00BB511A" w:rsidP="00BB511A">
      <w:pPr>
        <w:spacing w:line="360" w:lineRule="auto"/>
        <w:rPr>
          <w:b/>
        </w:rPr>
      </w:pPr>
      <w:r w:rsidRPr="00BB511A">
        <w:rPr>
          <w:b/>
        </w:rPr>
        <w:t>Por que?</w:t>
      </w:r>
    </w:p>
    <w:p w:rsidR="002634CF" w:rsidRDefault="002634CF" w:rsidP="00BB511A">
      <w:pPr>
        <w:spacing w:line="360" w:lineRule="auto"/>
        <w:jc w:val="both"/>
      </w:pPr>
    </w:p>
    <w:sectPr w:rsidR="002634C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CF"/>
    <w:rsid w:val="001B6E12"/>
    <w:rsid w:val="00222579"/>
    <w:rsid w:val="002634CF"/>
    <w:rsid w:val="002D3993"/>
    <w:rsid w:val="002E0D48"/>
    <w:rsid w:val="00337D8D"/>
    <w:rsid w:val="00420EF5"/>
    <w:rsid w:val="004B7401"/>
    <w:rsid w:val="004B7541"/>
    <w:rsid w:val="004E2281"/>
    <w:rsid w:val="0071717F"/>
    <w:rsid w:val="00792DB0"/>
    <w:rsid w:val="00BB511A"/>
    <w:rsid w:val="00C469E1"/>
    <w:rsid w:val="00CD4841"/>
    <w:rsid w:val="00D148E9"/>
    <w:rsid w:val="00D77C2B"/>
    <w:rsid w:val="00ED6F96"/>
    <w:rsid w:val="00F206B8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77BD1-28BE-4DAE-B543-691236C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</w:tblPr>
  </w:style>
  <w:style w:type="table" w:styleId="Tabelacomgrade">
    <w:name w:val="Table Grid"/>
    <w:basedOn w:val="Tabelanormal"/>
    <w:uiPriority w:val="59"/>
    <w:rsid w:val="0071717F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337D8D"/>
  </w:style>
  <w:style w:type="character" w:customStyle="1" w:styleId="highlight">
    <w:name w:val="highlight"/>
    <w:basedOn w:val="Fontepargpadro"/>
    <w:rsid w:val="0033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883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Uelinton</dc:creator>
  <cp:lastModifiedBy>Uelinton M. Pinto</cp:lastModifiedBy>
  <cp:revision>19</cp:revision>
  <dcterms:created xsi:type="dcterms:W3CDTF">2017-04-17T16:02:00Z</dcterms:created>
  <dcterms:modified xsi:type="dcterms:W3CDTF">2017-04-19T19:49:00Z</dcterms:modified>
</cp:coreProperties>
</file>