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7B3C" w14:textId="3CDB6F25" w:rsidR="0090157E" w:rsidRPr="00AE1CA6" w:rsidRDefault="007D5D07" w:rsidP="0090157E">
      <w:pPr>
        <w:pStyle w:val="NormalWeb"/>
        <w:jc w:val="center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bookmarkEnd w:id="0"/>
      <w:r w:rsidRPr="00AE1CA6">
        <w:rPr>
          <w:rFonts w:ascii="Verdana" w:hAnsi="Verdana"/>
          <w:b/>
          <w:color w:val="auto"/>
          <w:sz w:val="20"/>
          <w:szCs w:val="20"/>
        </w:rPr>
        <w:t>QFL-1221</w:t>
      </w:r>
      <w:r w:rsidR="0090157E" w:rsidRPr="00AE1CA6">
        <w:rPr>
          <w:rFonts w:ascii="Verdana" w:hAnsi="Verdana"/>
          <w:b/>
          <w:color w:val="auto"/>
          <w:sz w:val="20"/>
          <w:szCs w:val="20"/>
        </w:rPr>
        <w:t xml:space="preserve"> – Estrutura e Proprieda</w:t>
      </w:r>
      <w:r w:rsidR="00FF3E37" w:rsidRPr="00AE1CA6">
        <w:rPr>
          <w:rFonts w:ascii="Verdana" w:hAnsi="Verdana"/>
          <w:b/>
          <w:color w:val="auto"/>
          <w:sz w:val="20"/>
          <w:szCs w:val="20"/>
        </w:rPr>
        <w:t>de</w:t>
      </w:r>
      <w:r w:rsidR="00AE1CA6" w:rsidRPr="00AE1CA6">
        <w:rPr>
          <w:rFonts w:ascii="Verdana" w:hAnsi="Verdana"/>
          <w:b/>
          <w:color w:val="auto"/>
          <w:sz w:val="20"/>
          <w:szCs w:val="20"/>
        </w:rPr>
        <w:t>s de Compostos Orgânicos – 2017</w:t>
      </w:r>
    </w:p>
    <w:p w14:paraId="65FC6943" w14:textId="77777777" w:rsidR="004A393A" w:rsidRPr="00AE1CA6" w:rsidRDefault="004A393A" w:rsidP="00387B7B">
      <w:pPr>
        <w:spacing w:after="0" w:line="480" w:lineRule="auto"/>
        <w:jc w:val="center"/>
        <w:rPr>
          <w:rFonts w:ascii="Verdana" w:hAnsi="Verdana"/>
          <w:b/>
          <w:sz w:val="18"/>
          <w:szCs w:val="18"/>
        </w:rPr>
      </w:pPr>
    </w:p>
    <w:p w14:paraId="1F5F1F96" w14:textId="77777777" w:rsidR="001F6EDD" w:rsidRPr="00AE1CA6" w:rsidRDefault="00363C56" w:rsidP="00387B7B">
      <w:pPr>
        <w:spacing w:after="0" w:line="480" w:lineRule="auto"/>
        <w:jc w:val="center"/>
        <w:rPr>
          <w:rFonts w:ascii="Verdana" w:hAnsi="Verdana"/>
          <w:b/>
          <w:sz w:val="18"/>
          <w:szCs w:val="18"/>
        </w:rPr>
      </w:pPr>
      <w:r w:rsidRPr="00AE1CA6">
        <w:rPr>
          <w:rFonts w:ascii="Verdana" w:hAnsi="Verdana"/>
          <w:b/>
          <w:sz w:val="18"/>
          <w:szCs w:val="18"/>
        </w:rPr>
        <w:t>Como Escrever Estruturas de Lewis</w:t>
      </w:r>
    </w:p>
    <w:p w14:paraId="1F4B74B7" w14:textId="77777777" w:rsidR="00363C56" w:rsidRPr="00AE1CA6" w:rsidRDefault="00363C56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2CC9654D" w14:textId="77777777" w:rsidR="00363C56" w:rsidRPr="00AE1CA6" w:rsidRDefault="00823851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>1) A fórmula molecular e a conectividade são determinadas experimentalmente e são incluídas entre as informações dadas no enunciado do problema.</w:t>
      </w:r>
    </w:p>
    <w:p w14:paraId="45400620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4437DA95" w14:textId="77777777" w:rsidR="00823851" w:rsidRPr="00AE1CA6" w:rsidRDefault="00823851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>2) Contabilizar os elétrons de valência disponíveis. Para moléculas neutras este número é igual a soma dos elétrons de valência dos átomos constituintes.</w:t>
      </w:r>
      <w:r w:rsidR="0014171F" w:rsidRPr="00AE1CA6">
        <w:rPr>
          <w:rFonts w:ascii="Verdana" w:hAnsi="Verdana"/>
          <w:sz w:val="18"/>
          <w:szCs w:val="18"/>
        </w:rPr>
        <w:t xml:space="preserve"> Se a molécula tiver carga, o número de elétrons deve ser alterado para ficar de acordo com isso.</w:t>
      </w:r>
    </w:p>
    <w:p w14:paraId="2DC9619E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21B2BBEC" w14:textId="77777777" w:rsidR="00823851" w:rsidRPr="00AE1CA6" w:rsidRDefault="00823851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>3) Conecte os átomos ligados por um par de elétrons (ligação simples)</w:t>
      </w:r>
    </w:p>
    <w:p w14:paraId="60E0182F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100CBFE8" w14:textId="77777777" w:rsidR="00823851" w:rsidRPr="00AE1CA6" w:rsidRDefault="00823851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>4) Contabilizar o número de elétrons</w:t>
      </w:r>
      <w:r w:rsidR="0024285E" w:rsidRPr="00AE1CA6">
        <w:rPr>
          <w:rFonts w:ascii="Verdana" w:hAnsi="Verdana"/>
          <w:sz w:val="18"/>
          <w:szCs w:val="18"/>
        </w:rPr>
        <w:t xml:space="preserve"> nas ligações do item 3 e subtrair do número total de elétrons para dar o número de elétrons que deve ser adicionado para completar a estrutura.</w:t>
      </w:r>
    </w:p>
    <w:p w14:paraId="542AF249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0E9DAD8B" w14:textId="77777777" w:rsidR="0024285E" w:rsidRPr="00AE1CA6" w:rsidRDefault="0024285E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 xml:space="preserve">5) Adicionar elétrons em pares de forma que o maior número de átomos tenha 8 elétrons. No caso do hidrogênio, o número máximo é de 2. Quando o número de elétrons é insuficiente para fornecer o octeto para todos os átomos, </w:t>
      </w:r>
      <w:r w:rsidR="00387B7B" w:rsidRPr="00AE1CA6">
        <w:rPr>
          <w:rFonts w:ascii="Verdana" w:hAnsi="Verdana"/>
          <w:sz w:val="18"/>
          <w:szCs w:val="18"/>
        </w:rPr>
        <w:t>coloque elétrons em ordem decrescente de eletronegatividade.</w:t>
      </w:r>
    </w:p>
    <w:p w14:paraId="52176ADD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676B710E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>6) Se um ou mais átomos têm menos do que 8 elétrons, use pares não compartilhados em um átomo adjacente para formar uma ligação dupla ou tripla, completando assim o octeto.</w:t>
      </w:r>
      <w:r w:rsidR="004A393A" w:rsidRPr="00AE1CA6">
        <w:rPr>
          <w:rFonts w:ascii="Verdana" w:hAnsi="Verdana"/>
          <w:sz w:val="18"/>
          <w:szCs w:val="18"/>
        </w:rPr>
        <w:t xml:space="preserve"> Procure maximizar o número de ligações covalentes, respeitando o número máximo de elétrons (vide item 5).</w:t>
      </w:r>
    </w:p>
    <w:p w14:paraId="1FDD1EF3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00F9033C" w14:textId="77777777" w:rsidR="00387B7B" w:rsidRPr="00AE1CA6" w:rsidRDefault="00387B7B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>7) Calcule a carga formal.</w:t>
      </w:r>
    </w:p>
    <w:p w14:paraId="6BFDB5B0" w14:textId="77777777" w:rsidR="00823851" w:rsidRPr="00AE1CA6" w:rsidRDefault="00823851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7F30172C" w14:textId="77777777" w:rsidR="004A393A" w:rsidRPr="00AE1CA6" w:rsidRDefault="004A393A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AE1CA6">
        <w:rPr>
          <w:rFonts w:ascii="Verdana" w:hAnsi="Verdana"/>
          <w:sz w:val="18"/>
          <w:szCs w:val="18"/>
        </w:rPr>
        <w:t>Obs</w:t>
      </w:r>
      <w:proofErr w:type="spellEnd"/>
      <w:r w:rsidRPr="00AE1CA6">
        <w:rPr>
          <w:rFonts w:ascii="Verdana" w:hAnsi="Verdana"/>
          <w:sz w:val="18"/>
          <w:szCs w:val="18"/>
        </w:rPr>
        <w:t>: lembrar que pode ser necessário escrever estruturas de ressonância!</w:t>
      </w:r>
    </w:p>
    <w:p w14:paraId="72F5F07D" w14:textId="77777777" w:rsidR="004A393A" w:rsidRPr="00AE1CA6" w:rsidRDefault="004A393A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</w:p>
    <w:p w14:paraId="6017CED7" w14:textId="77777777" w:rsidR="004A393A" w:rsidRPr="00AE1CA6" w:rsidRDefault="004A393A" w:rsidP="00387B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AE1CA6">
        <w:rPr>
          <w:rFonts w:ascii="Verdana" w:hAnsi="Verdana"/>
          <w:sz w:val="18"/>
          <w:szCs w:val="18"/>
        </w:rPr>
        <w:t>Adaptado de: “</w:t>
      </w:r>
      <w:proofErr w:type="spellStart"/>
      <w:r w:rsidRPr="00AE1CA6">
        <w:rPr>
          <w:rFonts w:ascii="Verdana" w:hAnsi="Verdana"/>
          <w:sz w:val="18"/>
          <w:szCs w:val="18"/>
        </w:rPr>
        <w:t>Organic</w:t>
      </w:r>
      <w:proofErr w:type="spellEnd"/>
      <w:r w:rsidRPr="00AE1CA6">
        <w:rPr>
          <w:rFonts w:ascii="Verdana" w:hAnsi="Verdana"/>
          <w:sz w:val="18"/>
          <w:szCs w:val="18"/>
        </w:rPr>
        <w:t xml:space="preserve"> </w:t>
      </w:r>
      <w:proofErr w:type="spellStart"/>
      <w:r w:rsidRPr="00AE1CA6">
        <w:rPr>
          <w:rFonts w:ascii="Verdana" w:hAnsi="Verdana"/>
          <w:sz w:val="18"/>
          <w:szCs w:val="18"/>
        </w:rPr>
        <w:t>Chemistry</w:t>
      </w:r>
      <w:proofErr w:type="spellEnd"/>
      <w:r w:rsidRPr="00AE1CA6">
        <w:rPr>
          <w:rFonts w:ascii="Verdana" w:hAnsi="Verdana"/>
          <w:sz w:val="18"/>
          <w:szCs w:val="18"/>
        </w:rPr>
        <w:t xml:space="preserve">”, Francis A. Carey, </w:t>
      </w:r>
      <w:proofErr w:type="spellStart"/>
      <w:r w:rsidRPr="00AE1CA6">
        <w:rPr>
          <w:rFonts w:ascii="Verdana" w:hAnsi="Verdana"/>
          <w:sz w:val="18"/>
          <w:szCs w:val="18"/>
        </w:rPr>
        <w:t>McGrawHill</w:t>
      </w:r>
      <w:proofErr w:type="spellEnd"/>
      <w:r w:rsidRPr="00AE1CA6">
        <w:rPr>
          <w:rFonts w:ascii="Verdana" w:hAnsi="Verdana"/>
          <w:sz w:val="18"/>
          <w:szCs w:val="18"/>
        </w:rPr>
        <w:t xml:space="preserve">, 4th </w:t>
      </w:r>
      <w:proofErr w:type="spellStart"/>
      <w:r w:rsidRPr="00AE1CA6">
        <w:rPr>
          <w:rFonts w:ascii="Verdana" w:hAnsi="Verdana"/>
          <w:sz w:val="18"/>
          <w:szCs w:val="18"/>
        </w:rPr>
        <w:t>edition</w:t>
      </w:r>
      <w:proofErr w:type="spellEnd"/>
      <w:r w:rsidRPr="00AE1CA6">
        <w:rPr>
          <w:rFonts w:ascii="Verdana" w:hAnsi="Verdana"/>
          <w:sz w:val="18"/>
          <w:szCs w:val="18"/>
        </w:rPr>
        <w:t>, 2000, cap. 1, p. 20.</w:t>
      </w:r>
    </w:p>
    <w:sectPr w:rsidR="004A393A" w:rsidRPr="00AE1CA6" w:rsidSect="001F6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14171F"/>
    <w:rsid w:val="001F6EDD"/>
    <w:rsid w:val="00205A40"/>
    <w:rsid w:val="0024285E"/>
    <w:rsid w:val="00363C56"/>
    <w:rsid w:val="00386030"/>
    <w:rsid w:val="00387B7B"/>
    <w:rsid w:val="004A393A"/>
    <w:rsid w:val="007D5D07"/>
    <w:rsid w:val="00823851"/>
    <w:rsid w:val="008C3488"/>
    <w:rsid w:val="0090157E"/>
    <w:rsid w:val="00934C5B"/>
    <w:rsid w:val="00AE1CA6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67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E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8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 Silva Jr</dc:creator>
  <cp:lastModifiedBy>Wilhelm Josef Baader</cp:lastModifiedBy>
  <cp:revision>2</cp:revision>
  <cp:lastPrinted>2012-03-27T11:58:00Z</cp:lastPrinted>
  <dcterms:created xsi:type="dcterms:W3CDTF">2017-04-10T21:11:00Z</dcterms:created>
  <dcterms:modified xsi:type="dcterms:W3CDTF">2017-04-10T21:11:00Z</dcterms:modified>
</cp:coreProperties>
</file>