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BC20E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 xml:space="preserve">Classe 240 – Ação Penal </w:t>
      </w:r>
    </w:p>
    <w:p w14:paraId="59D33048" w14:textId="2B1350A4" w:rsidR="00AA2C5B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Autor: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Ministério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Público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Federal</w:t>
      </w:r>
    </w:p>
    <w:p w14:paraId="7C108A25" w14:textId="6D014E62" w:rsidR="005759A3" w:rsidRPr="00B73B08" w:rsidRDefault="00B73B08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>Réus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: Ricardo da Silva e </w:t>
      </w:r>
      <w:r w:rsidRPr="00B73B08">
        <w:rPr>
          <w:rFonts w:ascii="Arial" w:hAnsi="Arial" w:cs="Arial"/>
          <w:i/>
          <w:iCs/>
          <w:sz w:val="20"/>
          <w:szCs w:val="20"/>
        </w:rPr>
        <w:t>Valdir</w:t>
      </w:r>
      <w:r w:rsidR="005759A3"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da Silva </w:t>
      </w:r>
    </w:p>
    <w:p w14:paraId="21909F56" w14:textId="0ABDE2D7" w:rsidR="00F518DF" w:rsidRPr="00B73B08" w:rsidRDefault="00B73B08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>Sentença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>Condenatória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 - Tipo D </w:t>
      </w:r>
    </w:p>
    <w:p w14:paraId="443D5D51" w14:textId="77777777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31B350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 xml:space="preserve">SENTENÇA </w:t>
      </w:r>
    </w:p>
    <w:p w14:paraId="6AB8B118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 xml:space="preserve">I. RELATÓRIO </w:t>
      </w:r>
    </w:p>
    <w:p w14:paraId="4A6EC5ED" w14:textId="56F5AD9A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</w:t>
      </w:r>
      <w:r w:rsidR="00B73B08" w:rsidRPr="00B73B08">
        <w:rPr>
          <w:rFonts w:ascii="Arial" w:hAnsi="Arial" w:cs="Arial"/>
          <w:sz w:val="20"/>
          <w:szCs w:val="20"/>
        </w:rPr>
        <w:t>Ministério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Público</w:t>
      </w:r>
      <w:r w:rsidRPr="00B73B08">
        <w:rPr>
          <w:rFonts w:ascii="Arial" w:hAnsi="Arial" w:cs="Arial"/>
          <w:sz w:val="20"/>
          <w:szCs w:val="20"/>
        </w:rPr>
        <w:t xml:space="preserve"> Federal ofereceu </w:t>
      </w:r>
      <w:r w:rsidR="00B73B08" w:rsidRPr="00B73B08">
        <w:rPr>
          <w:rFonts w:ascii="Arial" w:hAnsi="Arial" w:cs="Arial"/>
          <w:sz w:val="20"/>
          <w:szCs w:val="20"/>
        </w:rPr>
        <w:t>denúncia</w:t>
      </w:r>
      <w:r w:rsidRPr="00B73B08">
        <w:rPr>
          <w:rFonts w:ascii="Arial" w:hAnsi="Arial" w:cs="Arial"/>
          <w:sz w:val="20"/>
          <w:szCs w:val="20"/>
        </w:rPr>
        <w:t xml:space="preserve"> em desfavor de </w:t>
      </w:r>
      <w:r w:rsidRPr="00B73B08">
        <w:rPr>
          <w:rFonts w:ascii="Arial" w:hAnsi="Arial" w:cs="Arial"/>
          <w:i/>
          <w:iCs/>
          <w:sz w:val="20"/>
          <w:szCs w:val="20"/>
        </w:rPr>
        <w:t>Ricardo da Silva e Valdi</w:t>
      </w:r>
      <w:r w:rsidR="005759A3" w:rsidRPr="00B73B08">
        <w:rPr>
          <w:rFonts w:ascii="Arial" w:hAnsi="Arial" w:cs="Arial"/>
          <w:i/>
          <w:iCs/>
          <w:sz w:val="20"/>
          <w:szCs w:val="20"/>
        </w:rPr>
        <w:t>r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da Silva</w:t>
      </w:r>
      <w:r w:rsidRPr="00B73B08">
        <w:rPr>
          <w:rFonts w:ascii="Arial" w:hAnsi="Arial" w:cs="Arial"/>
          <w:sz w:val="20"/>
          <w:szCs w:val="20"/>
        </w:rPr>
        <w:t xml:space="preserve">, devidamente qualificados na </w:t>
      </w:r>
      <w:r w:rsidR="00B73B08" w:rsidRPr="00B73B08">
        <w:rPr>
          <w:rFonts w:ascii="Arial" w:hAnsi="Arial" w:cs="Arial"/>
          <w:sz w:val="20"/>
          <w:szCs w:val="20"/>
        </w:rPr>
        <w:t>peça</w:t>
      </w:r>
      <w:r w:rsidRPr="00B73B08">
        <w:rPr>
          <w:rFonts w:ascii="Arial" w:hAnsi="Arial" w:cs="Arial"/>
          <w:sz w:val="20"/>
          <w:szCs w:val="20"/>
        </w:rPr>
        <w:t xml:space="preserve"> inicial </w:t>
      </w:r>
      <w:r w:rsidR="00B73B08" w:rsidRPr="00B73B08">
        <w:rPr>
          <w:rFonts w:ascii="Arial" w:hAnsi="Arial" w:cs="Arial"/>
          <w:sz w:val="20"/>
          <w:szCs w:val="20"/>
        </w:rPr>
        <w:t>acusatória</w:t>
      </w:r>
      <w:r w:rsidRPr="00B73B08">
        <w:rPr>
          <w:rFonts w:ascii="Arial" w:hAnsi="Arial" w:cs="Arial"/>
          <w:sz w:val="20"/>
          <w:szCs w:val="20"/>
        </w:rPr>
        <w:t xml:space="preserve">, imputando-lhes a </w:t>
      </w:r>
      <w:r w:rsidR="00B73B08" w:rsidRPr="00B73B08">
        <w:rPr>
          <w:rFonts w:ascii="Arial" w:hAnsi="Arial" w:cs="Arial"/>
          <w:sz w:val="20"/>
          <w:szCs w:val="20"/>
        </w:rPr>
        <w:t>prática</w:t>
      </w:r>
      <w:r w:rsidRPr="00B73B08">
        <w:rPr>
          <w:rFonts w:ascii="Arial" w:hAnsi="Arial" w:cs="Arial"/>
          <w:sz w:val="20"/>
          <w:szCs w:val="20"/>
        </w:rPr>
        <w:t xml:space="preserve"> do cr</w:t>
      </w:r>
      <w:r w:rsidR="005759A3" w:rsidRPr="00B73B08">
        <w:rPr>
          <w:rFonts w:ascii="Arial" w:hAnsi="Arial" w:cs="Arial"/>
          <w:sz w:val="20"/>
          <w:szCs w:val="20"/>
        </w:rPr>
        <w:t>ime tipificado no art. 157, § 2º</w:t>
      </w:r>
      <w:r w:rsidRPr="00B73B08">
        <w:rPr>
          <w:rFonts w:ascii="Arial" w:hAnsi="Arial" w:cs="Arial"/>
          <w:sz w:val="20"/>
          <w:szCs w:val="20"/>
        </w:rPr>
        <w:t xml:space="preserve">, incisos I e II,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 Brasileiro. </w:t>
      </w:r>
    </w:p>
    <w:p w14:paraId="16AC0318" w14:textId="447E29AD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exordial de </w:t>
      </w:r>
      <w:r w:rsidR="00B73B08" w:rsidRPr="00B73B08">
        <w:rPr>
          <w:rFonts w:ascii="Arial" w:hAnsi="Arial" w:cs="Arial"/>
          <w:sz w:val="20"/>
          <w:szCs w:val="20"/>
        </w:rPr>
        <w:t>acusação</w:t>
      </w:r>
      <w:r w:rsidRPr="00B73B08">
        <w:rPr>
          <w:rFonts w:ascii="Arial" w:hAnsi="Arial" w:cs="Arial"/>
          <w:sz w:val="20"/>
          <w:szCs w:val="20"/>
        </w:rPr>
        <w:t xml:space="preserve"> narra em </w:t>
      </w:r>
      <w:r w:rsidR="00B73B08" w:rsidRPr="00B73B08">
        <w:rPr>
          <w:rFonts w:ascii="Arial" w:hAnsi="Arial" w:cs="Arial"/>
          <w:sz w:val="20"/>
          <w:szCs w:val="20"/>
        </w:rPr>
        <w:t>síntese</w:t>
      </w:r>
      <w:r w:rsidRPr="00B73B08">
        <w:rPr>
          <w:rFonts w:ascii="Arial" w:hAnsi="Arial" w:cs="Arial"/>
          <w:sz w:val="20"/>
          <w:szCs w:val="20"/>
        </w:rPr>
        <w:t xml:space="preserve"> que no dia 24 de novembro de</w:t>
      </w:r>
      <w:r w:rsidR="005759A3" w:rsidRPr="00B73B08">
        <w:rPr>
          <w:rFonts w:ascii="Arial" w:hAnsi="Arial" w:cs="Arial"/>
          <w:sz w:val="20"/>
          <w:szCs w:val="20"/>
        </w:rPr>
        <w:t xml:space="preserve"> 2015</w:t>
      </w:r>
      <w:r w:rsidRPr="00B73B08">
        <w:rPr>
          <w:rFonts w:ascii="Arial" w:hAnsi="Arial" w:cs="Arial"/>
          <w:sz w:val="20"/>
          <w:szCs w:val="20"/>
        </w:rPr>
        <w:t xml:space="preserve">, por volta das </w:t>
      </w:r>
      <w:r w:rsidR="005759A3" w:rsidRPr="00B73B08">
        <w:rPr>
          <w:rFonts w:ascii="Arial" w:hAnsi="Arial" w:cs="Arial"/>
          <w:sz w:val="20"/>
          <w:szCs w:val="20"/>
        </w:rPr>
        <w:t>14</w:t>
      </w:r>
      <w:r w:rsidRPr="00B73B08">
        <w:rPr>
          <w:rFonts w:ascii="Arial" w:hAnsi="Arial" w:cs="Arial"/>
          <w:sz w:val="20"/>
          <w:szCs w:val="20"/>
        </w:rPr>
        <w:t xml:space="preserve">h30min, os acusados, agindo deliberada e conjuntamente, em unidade de </w:t>
      </w:r>
      <w:r w:rsidR="00B73B08" w:rsidRPr="00B73B08">
        <w:rPr>
          <w:rFonts w:ascii="Arial" w:hAnsi="Arial" w:cs="Arial"/>
          <w:sz w:val="20"/>
          <w:szCs w:val="20"/>
        </w:rPr>
        <w:t>desígnios</w:t>
      </w:r>
      <w:r w:rsidRPr="00B73B08">
        <w:rPr>
          <w:rFonts w:ascii="Arial" w:hAnsi="Arial" w:cs="Arial"/>
          <w:sz w:val="20"/>
          <w:szCs w:val="20"/>
        </w:rPr>
        <w:t xml:space="preserve">, mediante vontade livre e consciente, </w:t>
      </w:r>
      <w:r w:rsidR="00B73B08" w:rsidRPr="00B73B08">
        <w:rPr>
          <w:rFonts w:ascii="Arial" w:hAnsi="Arial" w:cs="Arial"/>
          <w:sz w:val="20"/>
          <w:szCs w:val="20"/>
        </w:rPr>
        <w:t>subtraíram</w:t>
      </w:r>
      <w:r w:rsidRPr="00B73B08">
        <w:rPr>
          <w:rFonts w:ascii="Arial" w:hAnsi="Arial" w:cs="Arial"/>
          <w:sz w:val="20"/>
          <w:szCs w:val="20"/>
        </w:rPr>
        <w:t xml:space="preserve">, mediante grave </w:t>
      </w:r>
      <w:r w:rsidR="00B73B08" w:rsidRPr="00B73B08">
        <w:rPr>
          <w:rFonts w:ascii="Arial" w:hAnsi="Arial" w:cs="Arial"/>
          <w:sz w:val="20"/>
          <w:szCs w:val="20"/>
        </w:rPr>
        <w:t>ameaça</w:t>
      </w:r>
      <w:r w:rsidRPr="00B73B08">
        <w:rPr>
          <w:rFonts w:ascii="Arial" w:hAnsi="Arial" w:cs="Arial"/>
          <w:sz w:val="20"/>
          <w:szCs w:val="20"/>
        </w:rPr>
        <w:t xml:space="preserve"> exercida com o emprego de armas de fogo, o </w:t>
      </w:r>
      <w:r w:rsidR="00B73B08" w:rsidRPr="00B73B08">
        <w:rPr>
          <w:rFonts w:ascii="Arial" w:hAnsi="Arial" w:cs="Arial"/>
          <w:sz w:val="20"/>
          <w:szCs w:val="20"/>
        </w:rPr>
        <w:t>numerário</w:t>
      </w:r>
      <w:r w:rsidRPr="00B73B08">
        <w:rPr>
          <w:rFonts w:ascii="Arial" w:hAnsi="Arial" w:cs="Arial"/>
          <w:sz w:val="20"/>
          <w:szCs w:val="20"/>
        </w:rPr>
        <w:t xml:space="preserve"> constante na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da </w:t>
      </w:r>
      <w:r w:rsidR="00AA2C5B" w:rsidRPr="00B73B08">
        <w:rPr>
          <w:rFonts w:ascii="Arial" w:hAnsi="Arial" w:cs="Arial"/>
          <w:sz w:val="20"/>
          <w:szCs w:val="20"/>
        </w:rPr>
        <w:t>Caixa Econô</w:t>
      </w:r>
      <w:r w:rsidR="005759A3" w:rsidRPr="00B73B08">
        <w:rPr>
          <w:rFonts w:ascii="Arial" w:hAnsi="Arial" w:cs="Arial"/>
          <w:sz w:val="20"/>
          <w:szCs w:val="20"/>
        </w:rPr>
        <w:t>mica Federal/Centro</w:t>
      </w:r>
      <w:r w:rsidRPr="00B73B08">
        <w:rPr>
          <w:rFonts w:ascii="Arial" w:hAnsi="Arial" w:cs="Arial"/>
          <w:sz w:val="20"/>
          <w:szCs w:val="20"/>
        </w:rPr>
        <w:t xml:space="preserve"> do </w:t>
      </w:r>
      <w:r w:rsidR="00B73B08" w:rsidRPr="00B73B08">
        <w:rPr>
          <w:rFonts w:ascii="Arial" w:hAnsi="Arial" w:cs="Arial"/>
          <w:sz w:val="20"/>
          <w:szCs w:val="20"/>
        </w:rPr>
        <w:t>Município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5759A3" w:rsidRPr="00B73B08">
        <w:rPr>
          <w:rFonts w:ascii="Arial" w:hAnsi="Arial" w:cs="Arial"/>
          <w:sz w:val="20"/>
          <w:szCs w:val="20"/>
        </w:rPr>
        <w:t>Diadema</w:t>
      </w:r>
      <w:r w:rsidR="00EC2842" w:rsidRPr="00B73B08">
        <w:rPr>
          <w:rFonts w:ascii="Arial" w:hAnsi="Arial" w:cs="Arial"/>
          <w:sz w:val="20"/>
          <w:szCs w:val="20"/>
        </w:rPr>
        <w:t>/SP</w:t>
      </w:r>
      <w:r w:rsidRPr="00B73B08">
        <w:rPr>
          <w:rFonts w:ascii="Arial" w:hAnsi="Arial" w:cs="Arial"/>
          <w:sz w:val="20"/>
          <w:szCs w:val="20"/>
        </w:rPr>
        <w:t xml:space="preserve">, correspondente a R$ 40.018,73 (quarenta mil, dezoito reais e setenta e </w:t>
      </w:r>
      <w:r w:rsidR="00B73B08" w:rsidRPr="00B73B08">
        <w:rPr>
          <w:rFonts w:ascii="Arial" w:hAnsi="Arial" w:cs="Arial"/>
          <w:sz w:val="20"/>
          <w:szCs w:val="20"/>
        </w:rPr>
        <w:t>três</w:t>
      </w:r>
      <w:r w:rsidRPr="00B73B08">
        <w:rPr>
          <w:rFonts w:ascii="Arial" w:hAnsi="Arial" w:cs="Arial"/>
          <w:sz w:val="20"/>
          <w:szCs w:val="20"/>
        </w:rPr>
        <w:t xml:space="preserve"> centavos</w:t>
      </w:r>
      <w:r w:rsidR="005759A3" w:rsidRPr="00B73B08">
        <w:rPr>
          <w:rFonts w:ascii="Arial" w:hAnsi="Arial" w:cs="Arial"/>
          <w:sz w:val="20"/>
          <w:szCs w:val="20"/>
        </w:rPr>
        <w:t>).</w:t>
      </w:r>
      <w:r w:rsidRPr="00B73B08">
        <w:rPr>
          <w:rFonts w:ascii="Arial" w:hAnsi="Arial" w:cs="Arial"/>
          <w:sz w:val="20"/>
          <w:szCs w:val="20"/>
        </w:rPr>
        <w:t xml:space="preserve"> </w:t>
      </w:r>
    </w:p>
    <w:p w14:paraId="5FFF7C12" w14:textId="557F73AD" w:rsidR="00F518DF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Ainda segundo a </w:t>
      </w:r>
      <w:r w:rsidRPr="00B73B08">
        <w:rPr>
          <w:rFonts w:ascii="Arial" w:hAnsi="Arial" w:cs="Arial"/>
          <w:sz w:val="20"/>
          <w:szCs w:val="20"/>
        </w:rPr>
        <w:t>peça</w:t>
      </w:r>
      <w:r w:rsidRPr="00B73B08">
        <w:rPr>
          <w:rFonts w:ascii="Arial" w:hAnsi="Arial" w:cs="Arial"/>
          <w:sz w:val="20"/>
          <w:szCs w:val="20"/>
        </w:rPr>
        <w:t xml:space="preserve"> inaugural, os acusados adentraram nesta </w:t>
      </w:r>
      <w:r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>da CEF</w:t>
      </w:r>
      <w:r w:rsidRPr="00B73B08">
        <w:rPr>
          <w:rFonts w:ascii="Arial" w:hAnsi="Arial" w:cs="Arial"/>
          <w:sz w:val="20"/>
          <w:szCs w:val="20"/>
        </w:rPr>
        <w:t xml:space="preserve">, munidos de armas de fogo, tendo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Ricardo </w:t>
      </w:r>
      <w:r w:rsidRPr="00B73B08">
        <w:rPr>
          <w:rFonts w:ascii="Arial" w:hAnsi="Arial" w:cs="Arial"/>
          <w:sz w:val="20"/>
          <w:szCs w:val="20"/>
        </w:rPr>
        <w:t xml:space="preserve">anunciado o roubo e se dirigido à parte interna </w:t>
      </w:r>
      <w:r w:rsidRPr="00B73B08">
        <w:rPr>
          <w:rFonts w:ascii="Arial" w:hAnsi="Arial" w:cs="Arial"/>
          <w:sz w:val="20"/>
          <w:szCs w:val="20"/>
        </w:rPr>
        <w:t>a agencia</w:t>
      </w:r>
      <w:r w:rsidRPr="00B73B08">
        <w:rPr>
          <w:rFonts w:ascii="Arial" w:hAnsi="Arial" w:cs="Arial"/>
          <w:sz w:val="20"/>
          <w:szCs w:val="20"/>
        </w:rPr>
        <w:t>, su</w:t>
      </w:r>
      <w:r w:rsidRPr="00B73B08">
        <w:rPr>
          <w:rFonts w:ascii="Arial" w:hAnsi="Arial" w:cs="Arial"/>
          <w:sz w:val="20"/>
          <w:szCs w:val="20"/>
        </w:rPr>
        <w:t xml:space="preserve">btraindo o dinheiro constante dos </w:t>
      </w:r>
      <w:r w:rsidRPr="00B73B08">
        <w:rPr>
          <w:rFonts w:ascii="Arial" w:hAnsi="Arial" w:cs="Arial"/>
          <w:sz w:val="20"/>
          <w:szCs w:val="20"/>
        </w:rPr>
        <w:t xml:space="preserve">caixas de atendimento e, por sua vez, </w:t>
      </w:r>
      <w:r w:rsidRPr="00B73B08">
        <w:rPr>
          <w:rFonts w:ascii="Arial" w:hAnsi="Arial" w:cs="Arial"/>
          <w:i/>
          <w:iCs/>
          <w:sz w:val="20"/>
          <w:szCs w:val="20"/>
        </w:rPr>
        <w:t>Valdi</w:t>
      </w:r>
      <w:r w:rsidRPr="00B73B08">
        <w:rPr>
          <w:rFonts w:ascii="Arial" w:hAnsi="Arial" w:cs="Arial"/>
          <w:i/>
          <w:iCs/>
          <w:sz w:val="20"/>
          <w:szCs w:val="20"/>
        </w:rPr>
        <w:t>r</w:t>
      </w:r>
      <w:r w:rsidRPr="00B73B08">
        <w:rPr>
          <w:rFonts w:ascii="Arial" w:hAnsi="Arial" w:cs="Arial"/>
          <w:sz w:val="20"/>
          <w:szCs w:val="20"/>
        </w:rPr>
        <w:t xml:space="preserve">, permaneceu </w:t>
      </w:r>
      <w:r w:rsidRPr="00B73B08">
        <w:rPr>
          <w:rFonts w:ascii="Arial" w:hAnsi="Arial" w:cs="Arial"/>
          <w:sz w:val="20"/>
          <w:szCs w:val="20"/>
        </w:rPr>
        <w:t>próximo</w:t>
      </w:r>
      <w:r w:rsidRPr="00B73B08">
        <w:rPr>
          <w:rFonts w:ascii="Arial" w:hAnsi="Arial" w:cs="Arial"/>
          <w:sz w:val="20"/>
          <w:szCs w:val="20"/>
        </w:rPr>
        <w:t xml:space="preserve"> a porta da </w:t>
      </w:r>
      <w:r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B73B08">
        <w:rPr>
          <w:rFonts w:ascii="Arial" w:hAnsi="Arial" w:cs="Arial"/>
          <w:sz w:val="20"/>
          <w:szCs w:val="20"/>
        </w:rPr>
        <w:t xml:space="preserve">entado em uma motocicleta, de capacete, e com o motor ligado, para garantir fuga a </w:t>
      </w:r>
      <w:r w:rsidRPr="00B73B08">
        <w:rPr>
          <w:rFonts w:ascii="Arial" w:hAnsi="Arial" w:cs="Arial"/>
          <w:i/>
          <w:sz w:val="20"/>
          <w:szCs w:val="20"/>
        </w:rPr>
        <w:t>Ricardo</w:t>
      </w:r>
    </w:p>
    <w:p w14:paraId="67479BE6" w14:textId="5F4D40CA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sz w:val="20"/>
          <w:szCs w:val="20"/>
        </w:rPr>
        <w:t>denúncia</w:t>
      </w:r>
      <w:r w:rsidRPr="00B73B08">
        <w:rPr>
          <w:rFonts w:ascii="Arial" w:hAnsi="Arial" w:cs="Arial"/>
          <w:sz w:val="20"/>
          <w:szCs w:val="20"/>
        </w:rPr>
        <w:t xml:space="preserve">, </w:t>
      </w:r>
      <w:r w:rsidR="00B73B08" w:rsidRPr="00B73B08">
        <w:rPr>
          <w:rFonts w:ascii="Arial" w:hAnsi="Arial" w:cs="Arial"/>
          <w:sz w:val="20"/>
          <w:szCs w:val="20"/>
        </w:rPr>
        <w:t>instruída</w:t>
      </w:r>
      <w:r w:rsidRPr="00B73B08">
        <w:rPr>
          <w:rFonts w:ascii="Arial" w:hAnsi="Arial" w:cs="Arial"/>
          <w:sz w:val="20"/>
          <w:szCs w:val="20"/>
        </w:rPr>
        <w:t xml:space="preserve"> com o procedimen</w:t>
      </w:r>
      <w:r w:rsidR="005759A3" w:rsidRPr="00B73B08">
        <w:rPr>
          <w:rFonts w:ascii="Arial" w:hAnsi="Arial" w:cs="Arial"/>
          <w:sz w:val="20"/>
          <w:szCs w:val="20"/>
        </w:rPr>
        <w:t xml:space="preserve">to </w:t>
      </w:r>
      <w:r w:rsidR="00B73B08" w:rsidRPr="00B73B08">
        <w:rPr>
          <w:rFonts w:ascii="Arial" w:hAnsi="Arial" w:cs="Arial"/>
          <w:sz w:val="20"/>
          <w:szCs w:val="20"/>
        </w:rPr>
        <w:t>investigatório</w:t>
      </w:r>
      <w:r w:rsidR="005759A3" w:rsidRPr="00B73B08">
        <w:rPr>
          <w:rFonts w:ascii="Arial" w:hAnsi="Arial" w:cs="Arial"/>
          <w:sz w:val="20"/>
          <w:szCs w:val="20"/>
        </w:rPr>
        <w:t xml:space="preserve"> no. 0451/2015</w:t>
      </w:r>
      <w:r w:rsidRPr="00B73B08">
        <w:rPr>
          <w:rFonts w:ascii="Arial" w:hAnsi="Arial" w:cs="Arial"/>
          <w:sz w:val="20"/>
          <w:szCs w:val="20"/>
        </w:rPr>
        <w:t xml:space="preserve"> - DPF/</w:t>
      </w:r>
      <w:r w:rsidR="005759A3" w:rsidRPr="00B73B08">
        <w:rPr>
          <w:rFonts w:ascii="Arial" w:hAnsi="Arial" w:cs="Arial"/>
          <w:sz w:val="20"/>
          <w:szCs w:val="20"/>
        </w:rPr>
        <w:t>SO</w:t>
      </w:r>
      <w:r w:rsidRPr="00B73B08">
        <w:rPr>
          <w:rFonts w:ascii="Arial" w:hAnsi="Arial" w:cs="Arial"/>
          <w:sz w:val="20"/>
          <w:szCs w:val="20"/>
        </w:rPr>
        <w:t xml:space="preserve">, foi recebida em </w:t>
      </w:r>
      <w:r w:rsidR="005759A3" w:rsidRPr="00B73B08">
        <w:rPr>
          <w:rFonts w:ascii="Arial" w:hAnsi="Arial" w:cs="Arial"/>
          <w:i/>
          <w:iCs/>
          <w:sz w:val="20"/>
          <w:szCs w:val="20"/>
        </w:rPr>
        <w:t>27 de julho de 2016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 xml:space="preserve">pelo despacho de </w:t>
      </w:r>
      <w:r w:rsidRPr="00B73B08">
        <w:rPr>
          <w:rFonts w:ascii="Arial" w:hAnsi="Arial" w:cs="Arial"/>
          <w:i/>
          <w:iCs/>
          <w:sz w:val="20"/>
          <w:szCs w:val="20"/>
        </w:rPr>
        <w:t>fls. 06/06v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4134ACD5" w14:textId="5CE817C3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Regularmente citados (</w:t>
      </w:r>
      <w:r w:rsidRPr="00B73B08">
        <w:rPr>
          <w:rFonts w:ascii="Arial" w:hAnsi="Arial" w:cs="Arial"/>
          <w:i/>
          <w:iCs/>
          <w:sz w:val="20"/>
          <w:szCs w:val="20"/>
        </w:rPr>
        <w:t>fls. 52/52v e 53/53v</w:t>
      </w:r>
      <w:r w:rsidRPr="00B73B08">
        <w:rPr>
          <w:rFonts w:ascii="Arial" w:hAnsi="Arial" w:cs="Arial"/>
          <w:sz w:val="20"/>
          <w:szCs w:val="20"/>
        </w:rPr>
        <w:t xml:space="preserve">), os </w:t>
      </w:r>
      <w:r w:rsidR="00B73B08" w:rsidRPr="00B73B08">
        <w:rPr>
          <w:rFonts w:ascii="Arial" w:hAnsi="Arial" w:cs="Arial"/>
          <w:sz w:val="20"/>
          <w:szCs w:val="20"/>
        </w:rPr>
        <w:t>réus</w:t>
      </w:r>
      <w:r w:rsidRPr="00B73B08">
        <w:rPr>
          <w:rFonts w:ascii="Arial" w:hAnsi="Arial" w:cs="Arial"/>
          <w:sz w:val="20"/>
          <w:szCs w:val="20"/>
        </w:rPr>
        <w:t xml:space="preserve">, por </w:t>
      </w:r>
      <w:r w:rsidR="00B73B08" w:rsidRPr="00B73B08">
        <w:rPr>
          <w:rFonts w:ascii="Arial" w:hAnsi="Arial" w:cs="Arial"/>
          <w:sz w:val="20"/>
          <w:szCs w:val="20"/>
        </w:rPr>
        <w:t>intermédio</w:t>
      </w:r>
      <w:r w:rsidRPr="00B73B08">
        <w:rPr>
          <w:rFonts w:ascii="Arial" w:hAnsi="Arial" w:cs="Arial"/>
          <w:sz w:val="20"/>
          <w:szCs w:val="20"/>
        </w:rPr>
        <w:t xml:space="preserve"> da Defensoria </w:t>
      </w:r>
      <w:r w:rsidR="00B73B08" w:rsidRPr="00B73B08">
        <w:rPr>
          <w:rFonts w:ascii="Arial" w:hAnsi="Arial" w:cs="Arial"/>
          <w:sz w:val="20"/>
          <w:szCs w:val="20"/>
        </w:rPr>
        <w:t>Pública</w:t>
      </w:r>
      <w:r w:rsidRPr="00B73B08">
        <w:rPr>
          <w:rFonts w:ascii="Arial" w:hAnsi="Arial" w:cs="Arial"/>
          <w:sz w:val="20"/>
          <w:szCs w:val="20"/>
        </w:rPr>
        <w:t xml:space="preserve"> da </w:t>
      </w:r>
      <w:r w:rsidR="00B73B08" w:rsidRPr="00B73B08">
        <w:rPr>
          <w:rFonts w:ascii="Arial" w:hAnsi="Arial" w:cs="Arial"/>
          <w:sz w:val="20"/>
          <w:szCs w:val="20"/>
        </w:rPr>
        <w:t>União</w:t>
      </w:r>
      <w:r w:rsidRPr="00B73B08">
        <w:rPr>
          <w:rFonts w:ascii="Arial" w:hAnsi="Arial" w:cs="Arial"/>
          <w:sz w:val="20"/>
          <w:szCs w:val="20"/>
        </w:rPr>
        <w:t xml:space="preserve">, apresentaram resposta escrita à </w:t>
      </w:r>
      <w:r w:rsidR="00B73B08" w:rsidRPr="00B73B08">
        <w:rPr>
          <w:rFonts w:ascii="Arial" w:hAnsi="Arial" w:cs="Arial"/>
          <w:sz w:val="20"/>
          <w:szCs w:val="20"/>
        </w:rPr>
        <w:t>acusação</w:t>
      </w:r>
      <w:r w:rsidRPr="00B73B08">
        <w:rPr>
          <w:rFonts w:ascii="Arial" w:hAnsi="Arial" w:cs="Arial"/>
          <w:sz w:val="20"/>
          <w:szCs w:val="20"/>
        </w:rPr>
        <w:t xml:space="preserve">, arrolando as mesmas testemunhas indicadas pelo </w:t>
      </w:r>
      <w:r w:rsidR="00B73B08" w:rsidRPr="00B73B08">
        <w:rPr>
          <w:rFonts w:ascii="Arial" w:hAnsi="Arial" w:cs="Arial"/>
          <w:sz w:val="20"/>
          <w:szCs w:val="20"/>
        </w:rPr>
        <w:t>Ministério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Público</w:t>
      </w:r>
      <w:r w:rsidRPr="00B73B08">
        <w:rPr>
          <w:rFonts w:ascii="Arial" w:hAnsi="Arial" w:cs="Arial"/>
          <w:sz w:val="20"/>
          <w:szCs w:val="20"/>
        </w:rPr>
        <w:t xml:space="preserve"> Federal (</w:t>
      </w:r>
      <w:r w:rsidRPr="00B73B08">
        <w:rPr>
          <w:rFonts w:ascii="Arial" w:hAnsi="Arial" w:cs="Arial"/>
          <w:i/>
          <w:iCs/>
          <w:sz w:val="20"/>
          <w:szCs w:val="20"/>
        </w:rPr>
        <w:t>fl. 58)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1CD73EE6" w14:textId="16227892" w:rsidR="00F518DF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F518DF" w:rsidRPr="00B73B08">
        <w:rPr>
          <w:rFonts w:ascii="Arial" w:hAnsi="Arial" w:cs="Arial"/>
          <w:sz w:val="20"/>
          <w:szCs w:val="20"/>
        </w:rPr>
        <w:t xml:space="preserve"> vislumbrada a </w:t>
      </w:r>
      <w:r w:rsidRPr="00B73B08">
        <w:rPr>
          <w:rFonts w:ascii="Arial" w:hAnsi="Arial" w:cs="Arial"/>
          <w:sz w:val="20"/>
          <w:szCs w:val="20"/>
        </w:rPr>
        <w:t>ocorrência</w:t>
      </w:r>
      <w:r w:rsidR="00F518DF" w:rsidRPr="00B73B08">
        <w:rPr>
          <w:rFonts w:ascii="Arial" w:hAnsi="Arial" w:cs="Arial"/>
          <w:sz w:val="20"/>
          <w:szCs w:val="20"/>
        </w:rPr>
        <w:t xml:space="preserve"> de quaisquer das causas de </w:t>
      </w:r>
      <w:r w:rsidRPr="00B73B08">
        <w:rPr>
          <w:rFonts w:ascii="Arial" w:hAnsi="Arial" w:cs="Arial"/>
          <w:sz w:val="20"/>
          <w:szCs w:val="20"/>
        </w:rPr>
        <w:t>absolvição</w:t>
      </w:r>
      <w:r w:rsidR="00F518DF"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>sumária</w:t>
      </w:r>
      <w:r w:rsidR="00F518DF" w:rsidRPr="00B73B08">
        <w:rPr>
          <w:rFonts w:ascii="Arial" w:hAnsi="Arial" w:cs="Arial"/>
          <w:sz w:val="20"/>
          <w:szCs w:val="20"/>
        </w:rPr>
        <w:t xml:space="preserve"> dos denunciados, foi designada </w:t>
      </w:r>
      <w:r w:rsidRPr="00B73B08">
        <w:rPr>
          <w:rFonts w:ascii="Arial" w:hAnsi="Arial" w:cs="Arial"/>
          <w:sz w:val="20"/>
          <w:szCs w:val="20"/>
        </w:rPr>
        <w:t>audiência</w:t>
      </w:r>
      <w:r w:rsidR="00F518DF" w:rsidRPr="00B73B08">
        <w:rPr>
          <w:rFonts w:ascii="Arial" w:hAnsi="Arial" w:cs="Arial"/>
          <w:sz w:val="20"/>
          <w:szCs w:val="20"/>
        </w:rPr>
        <w:t xml:space="preserve"> de </w:t>
      </w:r>
      <w:r w:rsidRPr="00B73B08">
        <w:rPr>
          <w:rFonts w:ascii="Arial" w:hAnsi="Arial" w:cs="Arial"/>
          <w:sz w:val="20"/>
          <w:szCs w:val="20"/>
        </w:rPr>
        <w:t>instrução</w:t>
      </w:r>
      <w:r w:rsidR="00F518DF" w:rsidRPr="00B73B08">
        <w:rPr>
          <w:rFonts w:ascii="Arial" w:hAnsi="Arial" w:cs="Arial"/>
          <w:sz w:val="20"/>
          <w:szCs w:val="20"/>
        </w:rPr>
        <w:t xml:space="preserve"> e julgamento e determinada a </w:t>
      </w:r>
      <w:r w:rsidRPr="00B73B08">
        <w:rPr>
          <w:rFonts w:ascii="Arial" w:hAnsi="Arial" w:cs="Arial"/>
          <w:sz w:val="20"/>
          <w:szCs w:val="20"/>
        </w:rPr>
        <w:t>expedição</w:t>
      </w:r>
      <w:r w:rsidR="00F518DF" w:rsidRPr="00B73B08">
        <w:rPr>
          <w:rFonts w:ascii="Arial" w:hAnsi="Arial" w:cs="Arial"/>
          <w:sz w:val="20"/>
          <w:szCs w:val="20"/>
        </w:rPr>
        <w:t xml:space="preserve"> de carta </w:t>
      </w:r>
      <w:r w:rsidRPr="00B73B08">
        <w:rPr>
          <w:rFonts w:ascii="Arial" w:hAnsi="Arial" w:cs="Arial"/>
          <w:sz w:val="20"/>
          <w:szCs w:val="20"/>
        </w:rPr>
        <w:t>precatória</w:t>
      </w:r>
      <w:r w:rsidR="00F518DF" w:rsidRPr="00B73B08">
        <w:rPr>
          <w:rFonts w:ascii="Arial" w:hAnsi="Arial" w:cs="Arial"/>
          <w:sz w:val="20"/>
          <w:szCs w:val="20"/>
        </w:rPr>
        <w:t xml:space="preserve"> para </w:t>
      </w:r>
      <w:r w:rsidRPr="00B73B08">
        <w:rPr>
          <w:rFonts w:ascii="Arial" w:hAnsi="Arial" w:cs="Arial"/>
          <w:sz w:val="20"/>
          <w:szCs w:val="20"/>
        </w:rPr>
        <w:t>interrogatório</w:t>
      </w:r>
      <w:r w:rsidR="00F518DF" w:rsidRPr="00B73B08">
        <w:rPr>
          <w:rFonts w:ascii="Arial" w:hAnsi="Arial" w:cs="Arial"/>
          <w:sz w:val="20"/>
          <w:szCs w:val="20"/>
        </w:rPr>
        <w:t xml:space="preserve"> dos acusados (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>fl. 64)</w:t>
      </w:r>
      <w:r w:rsidR="00F518DF" w:rsidRPr="00B73B08">
        <w:rPr>
          <w:rFonts w:ascii="Arial" w:hAnsi="Arial" w:cs="Arial"/>
          <w:sz w:val="20"/>
          <w:szCs w:val="20"/>
        </w:rPr>
        <w:t xml:space="preserve">. </w:t>
      </w:r>
    </w:p>
    <w:p w14:paraId="0D68E2E0" w14:textId="16C3B6AD" w:rsidR="00AA2C5B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Audiência</w:t>
      </w:r>
      <w:r w:rsidR="005759A3" w:rsidRPr="00B73B08">
        <w:rPr>
          <w:rFonts w:ascii="Arial" w:hAnsi="Arial" w:cs="Arial"/>
          <w:sz w:val="20"/>
          <w:szCs w:val="20"/>
        </w:rPr>
        <w:t xml:space="preserve"> realizada no </w:t>
      </w:r>
      <w:r w:rsidRPr="00B73B08">
        <w:rPr>
          <w:rFonts w:ascii="Arial" w:hAnsi="Arial" w:cs="Arial"/>
          <w:sz w:val="20"/>
          <w:szCs w:val="20"/>
        </w:rPr>
        <w:t>Juízo</w:t>
      </w:r>
      <w:r w:rsidR="005759A3" w:rsidRPr="00B73B08">
        <w:rPr>
          <w:rFonts w:ascii="Arial" w:hAnsi="Arial" w:cs="Arial"/>
          <w:sz w:val="20"/>
          <w:szCs w:val="20"/>
        </w:rPr>
        <w:t xml:space="preserve"> da </w:t>
      </w:r>
      <w:r w:rsidR="00AA2C5B" w:rsidRPr="00B73B08">
        <w:rPr>
          <w:rFonts w:ascii="Arial" w:hAnsi="Arial" w:cs="Arial"/>
          <w:sz w:val="20"/>
          <w:szCs w:val="20"/>
        </w:rPr>
        <w:t>1</w:t>
      </w:r>
      <w:r w:rsidR="00AA2C5B" w:rsidRPr="00B73B08">
        <w:rPr>
          <w:rFonts w:ascii="Arial" w:hAnsi="Arial" w:cs="Arial"/>
          <w:sz w:val="20"/>
          <w:szCs w:val="20"/>
        </w:rPr>
        <w:t xml:space="preserve">a Vara Federal da </w:t>
      </w:r>
      <w:r w:rsidR="00EC2842" w:rsidRPr="00B73B08">
        <w:rPr>
          <w:rFonts w:ascii="Arial" w:hAnsi="Arial" w:cs="Arial"/>
          <w:sz w:val="20"/>
          <w:szCs w:val="20"/>
        </w:rPr>
        <w:t>Sub-</w:t>
      </w:r>
      <w:r w:rsidR="00AA2C5B" w:rsidRPr="00B73B08">
        <w:rPr>
          <w:rFonts w:ascii="Arial" w:hAnsi="Arial" w:cs="Arial"/>
          <w:sz w:val="20"/>
          <w:szCs w:val="20"/>
        </w:rPr>
        <w:t xml:space="preserve">Seção </w:t>
      </w:r>
      <w:r w:rsidRPr="00B73B08">
        <w:rPr>
          <w:rFonts w:ascii="Arial" w:hAnsi="Arial" w:cs="Arial"/>
          <w:sz w:val="20"/>
          <w:szCs w:val="20"/>
        </w:rPr>
        <w:t>Judiciária</w:t>
      </w:r>
      <w:r w:rsidR="00AA2C5B" w:rsidRPr="00B73B08">
        <w:rPr>
          <w:rFonts w:ascii="Arial" w:hAnsi="Arial" w:cs="Arial"/>
          <w:sz w:val="20"/>
          <w:szCs w:val="20"/>
        </w:rPr>
        <w:t xml:space="preserve"> de São </w:t>
      </w:r>
      <w:r w:rsidR="00EC2842" w:rsidRPr="00B73B08">
        <w:rPr>
          <w:rFonts w:ascii="Arial" w:hAnsi="Arial" w:cs="Arial"/>
          <w:sz w:val="20"/>
          <w:szCs w:val="20"/>
        </w:rPr>
        <w:t>Bernardo do Campo</w:t>
      </w:r>
      <w:r w:rsidR="00AA2C5B" w:rsidRPr="00B73B08">
        <w:rPr>
          <w:rFonts w:ascii="Arial" w:hAnsi="Arial" w:cs="Arial"/>
          <w:sz w:val="20"/>
          <w:szCs w:val="20"/>
        </w:rPr>
        <w:t xml:space="preserve">. Inquiridas as testemunhas arroladas pela </w:t>
      </w:r>
      <w:r w:rsidRPr="00B73B08">
        <w:rPr>
          <w:rFonts w:ascii="Arial" w:hAnsi="Arial" w:cs="Arial"/>
          <w:sz w:val="20"/>
          <w:szCs w:val="20"/>
        </w:rPr>
        <w:t>acusação</w:t>
      </w:r>
      <w:r w:rsidR="00EC2842" w:rsidRPr="00B73B08">
        <w:rPr>
          <w:rFonts w:ascii="Arial" w:hAnsi="Arial" w:cs="Arial"/>
          <w:sz w:val="20"/>
          <w:szCs w:val="20"/>
        </w:rPr>
        <w:t xml:space="preserve">, </w:t>
      </w:r>
      <w:r w:rsidR="00EC2842" w:rsidRPr="00B73B08">
        <w:rPr>
          <w:rFonts w:ascii="Arial" w:hAnsi="Arial" w:cs="Arial"/>
          <w:sz w:val="20"/>
          <w:szCs w:val="20"/>
        </w:rPr>
        <w:t xml:space="preserve">por meio de </w:t>
      </w:r>
      <w:r w:rsidRPr="00B73B08">
        <w:rPr>
          <w:rFonts w:ascii="Arial" w:hAnsi="Arial" w:cs="Arial"/>
          <w:sz w:val="20"/>
          <w:szCs w:val="20"/>
        </w:rPr>
        <w:t>mídia</w:t>
      </w:r>
      <w:r w:rsidR="00EC2842" w:rsidRPr="00B73B08">
        <w:rPr>
          <w:rFonts w:ascii="Arial" w:hAnsi="Arial" w:cs="Arial"/>
          <w:sz w:val="20"/>
          <w:szCs w:val="20"/>
        </w:rPr>
        <w:t xml:space="preserve"> digital (</w:t>
      </w:r>
      <w:r w:rsidR="00EC2842" w:rsidRPr="00B73B08">
        <w:rPr>
          <w:rFonts w:ascii="Arial" w:hAnsi="Arial" w:cs="Arial"/>
          <w:i/>
          <w:iCs/>
          <w:sz w:val="20"/>
          <w:szCs w:val="20"/>
        </w:rPr>
        <w:t>fls. 81/84</w:t>
      </w:r>
      <w:r w:rsidR="00EC2842" w:rsidRPr="00B73B08">
        <w:rPr>
          <w:rFonts w:ascii="Arial" w:hAnsi="Arial" w:cs="Arial"/>
          <w:sz w:val="20"/>
          <w:szCs w:val="20"/>
        </w:rPr>
        <w:t>).</w:t>
      </w:r>
    </w:p>
    <w:p w14:paraId="4C3E473B" w14:textId="1C5100BA" w:rsidR="00F518DF" w:rsidRPr="00B73B08" w:rsidRDefault="00EC2842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Interrogatórios realizados por carta precatória, perante a </w:t>
      </w:r>
      <w:r w:rsidR="005759A3" w:rsidRPr="00B73B08">
        <w:rPr>
          <w:rFonts w:ascii="Arial" w:hAnsi="Arial" w:cs="Arial"/>
          <w:sz w:val="20"/>
          <w:szCs w:val="20"/>
        </w:rPr>
        <w:t>9</w:t>
      </w:r>
      <w:r w:rsidR="00F518DF" w:rsidRPr="00B73B08">
        <w:rPr>
          <w:rFonts w:ascii="Arial" w:hAnsi="Arial" w:cs="Arial"/>
          <w:sz w:val="20"/>
          <w:szCs w:val="20"/>
        </w:rPr>
        <w:t xml:space="preserve">a Vara Federal </w:t>
      </w:r>
      <w:r w:rsidR="005759A3" w:rsidRPr="00B73B08">
        <w:rPr>
          <w:rFonts w:ascii="Arial" w:hAnsi="Arial" w:cs="Arial"/>
          <w:sz w:val="20"/>
          <w:szCs w:val="20"/>
        </w:rPr>
        <w:t xml:space="preserve">Criminal </w:t>
      </w:r>
      <w:r w:rsidR="00F518DF" w:rsidRPr="00B73B08">
        <w:rPr>
          <w:rFonts w:ascii="Arial" w:hAnsi="Arial" w:cs="Arial"/>
          <w:sz w:val="20"/>
          <w:szCs w:val="20"/>
        </w:rPr>
        <w:t xml:space="preserve">da </w:t>
      </w:r>
      <w:r w:rsidR="00B73B08" w:rsidRPr="00B73B08">
        <w:rPr>
          <w:rFonts w:ascii="Arial" w:hAnsi="Arial" w:cs="Arial"/>
          <w:sz w:val="20"/>
          <w:szCs w:val="20"/>
        </w:rPr>
        <w:t>Seção</w:t>
      </w:r>
      <w:r w:rsidR="00F518DF"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Judiciária</w:t>
      </w:r>
      <w:r w:rsidR="00F518DF" w:rsidRPr="00B73B08">
        <w:rPr>
          <w:rFonts w:ascii="Arial" w:hAnsi="Arial" w:cs="Arial"/>
          <w:sz w:val="20"/>
          <w:szCs w:val="20"/>
        </w:rPr>
        <w:t xml:space="preserve"> de </w:t>
      </w:r>
      <w:r w:rsidR="005759A3" w:rsidRPr="00B73B08">
        <w:rPr>
          <w:rFonts w:ascii="Arial" w:hAnsi="Arial" w:cs="Arial"/>
          <w:sz w:val="20"/>
          <w:szCs w:val="20"/>
        </w:rPr>
        <w:t>São Paulo</w:t>
      </w:r>
      <w:r w:rsidR="00F518DF" w:rsidRPr="00B73B08">
        <w:rPr>
          <w:rFonts w:ascii="Arial" w:hAnsi="Arial" w:cs="Arial"/>
          <w:sz w:val="20"/>
          <w:szCs w:val="20"/>
        </w:rPr>
        <w:t xml:space="preserve">. Carta </w:t>
      </w:r>
      <w:r w:rsidR="00B73B08" w:rsidRPr="00B73B08">
        <w:rPr>
          <w:rFonts w:ascii="Arial" w:hAnsi="Arial" w:cs="Arial"/>
          <w:sz w:val="20"/>
          <w:szCs w:val="20"/>
        </w:rPr>
        <w:t>Precatória</w:t>
      </w:r>
      <w:r w:rsidR="005759A3" w:rsidRPr="00B73B08">
        <w:rPr>
          <w:rFonts w:ascii="Arial" w:hAnsi="Arial" w:cs="Arial"/>
          <w:sz w:val="20"/>
          <w:szCs w:val="20"/>
        </w:rPr>
        <w:t xml:space="preserve"> no. CPR.0016.000228-3/2016</w:t>
      </w:r>
      <w:r w:rsidR="00F518DF" w:rsidRPr="00B73B08">
        <w:rPr>
          <w:rFonts w:ascii="Arial" w:hAnsi="Arial" w:cs="Arial"/>
          <w:sz w:val="20"/>
          <w:szCs w:val="20"/>
        </w:rPr>
        <w:t xml:space="preserve"> acostada </w:t>
      </w:r>
      <w:r w:rsidR="00B73B08" w:rsidRPr="00B73B08">
        <w:rPr>
          <w:rFonts w:ascii="Arial" w:hAnsi="Arial" w:cs="Arial"/>
          <w:sz w:val="20"/>
          <w:szCs w:val="20"/>
        </w:rPr>
        <w:t>às</w:t>
      </w:r>
      <w:r w:rsidR="00F518DF" w:rsidRPr="00B73B08">
        <w:rPr>
          <w:rFonts w:ascii="Arial" w:hAnsi="Arial" w:cs="Arial"/>
          <w:sz w:val="20"/>
          <w:szCs w:val="20"/>
        </w:rPr>
        <w:t xml:space="preserve"> 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fls. 88/139, </w:t>
      </w:r>
      <w:r w:rsidR="00F518DF" w:rsidRPr="00B73B08">
        <w:rPr>
          <w:rFonts w:ascii="Arial" w:hAnsi="Arial" w:cs="Arial"/>
          <w:sz w:val="20"/>
          <w:szCs w:val="20"/>
        </w:rPr>
        <w:t xml:space="preserve">devidamente cumprida. </w:t>
      </w:r>
    </w:p>
    <w:p w14:paraId="0C3F8B69" w14:textId="3337BA16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Instadas </w:t>
      </w:r>
      <w:r w:rsidR="00B73B08" w:rsidRPr="00B73B08">
        <w:rPr>
          <w:rFonts w:ascii="Arial" w:hAnsi="Arial" w:cs="Arial"/>
          <w:sz w:val="20"/>
          <w:szCs w:val="20"/>
        </w:rPr>
        <w:t>às</w:t>
      </w:r>
      <w:r w:rsidRPr="00B73B08">
        <w:rPr>
          <w:rFonts w:ascii="Arial" w:hAnsi="Arial" w:cs="Arial"/>
          <w:sz w:val="20"/>
          <w:szCs w:val="20"/>
        </w:rPr>
        <w:t xml:space="preserve"> partes para os fins do art. 402 do CPP, nada </w:t>
      </w:r>
      <w:r w:rsidR="00B73B08" w:rsidRPr="00B73B08">
        <w:rPr>
          <w:rFonts w:ascii="Arial" w:hAnsi="Arial" w:cs="Arial"/>
          <w:sz w:val="20"/>
          <w:szCs w:val="20"/>
        </w:rPr>
        <w:t>requereram (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 157 e 161). </w:t>
      </w:r>
    </w:p>
    <w:p w14:paraId="7CD400F9" w14:textId="006DEA3C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Em </w:t>
      </w:r>
      <w:r w:rsidR="00B73B08" w:rsidRPr="00B73B08">
        <w:rPr>
          <w:rFonts w:ascii="Arial" w:hAnsi="Arial" w:cs="Arial"/>
          <w:sz w:val="20"/>
          <w:szCs w:val="20"/>
        </w:rPr>
        <w:t>alegações</w:t>
      </w:r>
      <w:r w:rsidRPr="00B73B08">
        <w:rPr>
          <w:rFonts w:ascii="Arial" w:hAnsi="Arial" w:cs="Arial"/>
          <w:sz w:val="20"/>
          <w:szCs w:val="20"/>
        </w:rPr>
        <w:t xml:space="preserve"> finais, sob a forma de memoriais escritos, o Representante do </w:t>
      </w:r>
      <w:r w:rsidR="00B73B08" w:rsidRPr="00B73B08">
        <w:rPr>
          <w:rFonts w:ascii="Arial" w:hAnsi="Arial" w:cs="Arial"/>
          <w:sz w:val="20"/>
          <w:szCs w:val="20"/>
        </w:rPr>
        <w:t>Ministério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Público</w:t>
      </w:r>
      <w:r w:rsidRPr="00B73B08">
        <w:rPr>
          <w:rFonts w:ascii="Arial" w:hAnsi="Arial" w:cs="Arial"/>
          <w:sz w:val="20"/>
          <w:szCs w:val="20"/>
        </w:rPr>
        <w:t xml:space="preserve"> Federal, entendendo comprovada a materialidade e a autoria do delito, bem como as responsabilidades criminais dos acusados, pugnou por suas </w:t>
      </w:r>
      <w:r w:rsidR="00B73B08" w:rsidRPr="00B73B08">
        <w:rPr>
          <w:rFonts w:ascii="Arial" w:hAnsi="Arial" w:cs="Arial"/>
          <w:sz w:val="20"/>
          <w:szCs w:val="20"/>
        </w:rPr>
        <w:t>condenações</w:t>
      </w:r>
      <w:r w:rsidRPr="00B73B08">
        <w:rPr>
          <w:rFonts w:ascii="Arial" w:hAnsi="Arial" w:cs="Arial"/>
          <w:sz w:val="20"/>
          <w:szCs w:val="20"/>
        </w:rPr>
        <w:t xml:space="preserve"> nos termos da </w:t>
      </w:r>
      <w:r w:rsidR="00B73B08" w:rsidRPr="00B73B08">
        <w:rPr>
          <w:rFonts w:ascii="Arial" w:hAnsi="Arial" w:cs="Arial"/>
          <w:sz w:val="20"/>
          <w:szCs w:val="20"/>
        </w:rPr>
        <w:t>denúncia</w:t>
      </w:r>
      <w:r w:rsidRPr="00B73B08">
        <w:rPr>
          <w:rFonts w:ascii="Arial" w:hAnsi="Arial" w:cs="Arial"/>
          <w:sz w:val="20"/>
          <w:szCs w:val="20"/>
        </w:rPr>
        <w:t xml:space="preserve"> (</w:t>
      </w:r>
      <w:r w:rsidRPr="00B73B08">
        <w:rPr>
          <w:rFonts w:ascii="Arial" w:hAnsi="Arial" w:cs="Arial"/>
          <w:i/>
          <w:iCs/>
          <w:sz w:val="20"/>
          <w:szCs w:val="20"/>
        </w:rPr>
        <w:t>fls. 165/169)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55231DFC" w14:textId="441A58D1" w:rsidR="006A2AB3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defesa dos denunciados apresentou </w:t>
      </w:r>
      <w:r w:rsidR="00B73B08" w:rsidRPr="00B73B08">
        <w:rPr>
          <w:rFonts w:ascii="Arial" w:hAnsi="Arial" w:cs="Arial"/>
          <w:sz w:val="20"/>
          <w:szCs w:val="20"/>
        </w:rPr>
        <w:t>alegações</w:t>
      </w:r>
      <w:r w:rsidRPr="00B73B08">
        <w:rPr>
          <w:rFonts w:ascii="Arial" w:hAnsi="Arial" w:cs="Arial"/>
          <w:sz w:val="20"/>
          <w:szCs w:val="20"/>
        </w:rPr>
        <w:t xml:space="preserve"> finais, igualmente sob a forma de memoriais escritos, </w:t>
      </w:r>
      <w:r w:rsidR="005759A3" w:rsidRPr="00B73B08">
        <w:rPr>
          <w:rFonts w:ascii="Arial" w:hAnsi="Arial" w:cs="Arial"/>
          <w:sz w:val="20"/>
          <w:szCs w:val="20"/>
        </w:rPr>
        <w:t xml:space="preserve">postulando a absolvição de ambos, por insuficiência de provas, quanto à </w:t>
      </w:r>
      <w:r w:rsidR="00B73B08" w:rsidRPr="00B73B08">
        <w:rPr>
          <w:rFonts w:ascii="Arial" w:hAnsi="Arial" w:cs="Arial"/>
          <w:sz w:val="20"/>
          <w:szCs w:val="20"/>
        </w:rPr>
        <w:t>autoria</w:t>
      </w:r>
      <w:r w:rsidR="005759A3" w:rsidRPr="00B73B08">
        <w:rPr>
          <w:rFonts w:ascii="Arial" w:hAnsi="Arial" w:cs="Arial"/>
          <w:sz w:val="20"/>
          <w:szCs w:val="20"/>
        </w:rPr>
        <w:t xml:space="preserve"> delitiva e, subsidiariamente, </w:t>
      </w: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incidência</w:t>
      </w:r>
      <w:r w:rsidRPr="00B73B08">
        <w:rPr>
          <w:rFonts w:ascii="Arial" w:hAnsi="Arial" w:cs="Arial"/>
          <w:sz w:val="20"/>
          <w:szCs w:val="20"/>
        </w:rPr>
        <w:t xml:space="preserve"> da causa de aumento de pena referente à </w:t>
      </w:r>
      <w:r w:rsidR="00B73B08" w:rsidRPr="00B73B08">
        <w:rPr>
          <w:rFonts w:ascii="Arial" w:hAnsi="Arial" w:cs="Arial"/>
          <w:sz w:val="20"/>
          <w:szCs w:val="20"/>
        </w:rPr>
        <w:t>utilização</w:t>
      </w:r>
      <w:r w:rsidRPr="00B73B08">
        <w:rPr>
          <w:rFonts w:ascii="Arial" w:hAnsi="Arial" w:cs="Arial"/>
          <w:sz w:val="20"/>
          <w:szCs w:val="20"/>
        </w:rPr>
        <w:t xml:space="preserve"> de arma de fogo (</w:t>
      </w:r>
      <w:r w:rsidRPr="00B73B08">
        <w:rPr>
          <w:rFonts w:ascii="Arial" w:hAnsi="Arial" w:cs="Arial"/>
          <w:i/>
          <w:iCs/>
          <w:sz w:val="20"/>
          <w:szCs w:val="20"/>
        </w:rPr>
        <w:t>art. 157, §</w:t>
      </w:r>
      <w:r w:rsidR="005759A3" w:rsidRPr="00B73B08">
        <w:rPr>
          <w:rFonts w:ascii="Arial" w:hAnsi="Arial" w:cs="Arial"/>
          <w:i/>
          <w:iCs/>
          <w:sz w:val="20"/>
          <w:szCs w:val="20"/>
        </w:rPr>
        <w:t xml:space="preserve"> 2º</w:t>
      </w:r>
      <w:r w:rsidRPr="00B73B08">
        <w:rPr>
          <w:rFonts w:ascii="Arial" w:hAnsi="Arial" w:cs="Arial"/>
          <w:i/>
          <w:iCs/>
          <w:sz w:val="20"/>
          <w:szCs w:val="20"/>
        </w:rPr>
        <w:t>, I, do CPB</w:t>
      </w:r>
      <w:r w:rsidRPr="00B73B08">
        <w:rPr>
          <w:rFonts w:ascii="Arial" w:hAnsi="Arial" w:cs="Arial"/>
          <w:sz w:val="20"/>
          <w:szCs w:val="20"/>
        </w:rPr>
        <w:t xml:space="preserve">), </w:t>
      </w:r>
      <w:r w:rsidR="005759A3" w:rsidRPr="00B73B08">
        <w:rPr>
          <w:rFonts w:ascii="Arial" w:hAnsi="Arial" w:cs="Arial"/>
          <w:sz w:val="20"/>
          <w:szCs w:val="20"/>
        </w:rPr>
        <w:t xml:space="preserve">por não haver laudo comprovatório da </w:t>
      </w:r>
      <w:r w:rsidR="00B73B08" w:rsidRPr="00B73B08">
        <w:rPr>
          <w:rFonts w:ascii="Arial" w:hAnsi="Arial" w:cs="Arial"/>
          <w:sz w:val="20"/>
          <w:szCs w:val="20"/>
        </w:rPr>
        <w:t>potencialidade</w:t>
      </w:r>
      <w:r w:rsidR="005759A3" w:rsidRPr="00B73B08">
        <w:rPr>
          <w:rFonts w:ascii="Arial" w:hAnsi="Arial" w:cs="Arial"/>
          <w:sz w:val="20"/>
          <w:szCs w:val="20"/>
        </w:rPr>
        <w:t xml:space="preserve"> lesiva da arma, </w:t>
      </w:r>
      <w:r w:rsidRPr="00B73B08">
        <w:rPr>
          <w:rFonts w:ascii="Arial" w:hAnsi="Arial" w:cs="Arial"/>
          <w:sz w:val="20"/>
          <w:szCs w:val="20"/>
        </w:rPr>
        <w:t xml:space="preserve">consoante </w:t>
      </w:r>
      <w:r w:rsidRPr="00B73B08">
        <w:rPr>
          <w:rFonts w:ascii="Arial" w:hAnsi="Arial" w:cs="Arial"/>
          <w:i/>
          <w:iCs/>
          <w:sz w:val="20"/>
          <w:szCs w:val="20"/>
        </w:rPr>
        <w:t>fls.173/180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34A4D865" w14:textId="26653458" w:rsidR="006A2AB3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Certidões</w:t>
      </w:r>
      <w:r w:rsidR="00F518DF" w:rsidRPr="00B73B08">
        <w:rPr>
          <w:rFonts w:ascii="Arial" w:hAnsi="Arial" w:cs="Arial"/>
          <w:sz w:val="20"/>
          <w:szCs w:val="20"/>
        </w:rPr>
        <w:t xml:space="preserve"> atualizadas de antecedentes criminais dos acusados </w:t>
      </w:r>
      <w:r w:rsidRPr="00B73B08">
        <w:rPr>
          <w:rFonts w:ascii="Arial" w:hAnsi="Arial" w:cs="Arial"/>
          <w:sz w:val="20"/>
          <w:szCs w:val="20"/>
        </w:rPr>
        <w:t>às</w:t>
      </w:r>
      <w:r w:rsidR="00F518DF" w:rsidRPr="00B73B08">
        <w:rPr>
          <w:rFonts w:ascii="Arial" w:hAnsi="Arial" w:cs="Arial"/>
          <w:sz w:val="20"/>
          <w:szCs w:val="20"/>
        </w:rPr>
        <w:t xml:space="preserve"> 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fls. </w:t>
      </w:r>
      <w:r w:rsidR="00F518DF" w:rsidRPr="00B73B08">
        <w:rPr>
          <w:rFonts w:ascii="Arial" w:hAnsi="Arial" w:cs="Arial"/>
          <w:sz w:val="20"/>
          <w:szCs w:val="20"/>
        </w:rPr>
        <w:t>Vieram-me os autos conclusos.</w:t>
      </w:r>
    </w:p>
    <w:p w14:paraId="21D5BE55" w14:textId="779AA958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Em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síntese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, é 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relatório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Passo a decidir. </w:t>
      </w:r>
    </w:p>
    <w:p w14:paraId="4385F0F2" w14:textId="77777777" w:rsidR="00EC2842" w:rsidRPr="00B73B08" w:rsidRDefault="00EC2842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4795194" w14:textId="77777777" w:rsidR="00EC2842" w:rsidRPr="00B73B08" w:rsidRDefault="00EC2842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F37EC0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 xml:space="preserve">II. FUNDAMENTAÇÃO </w:t>
      </w:r>
    </w:p>
    <w:p w14:paraId="5B52443F" w14:textId="05C7E0B4" w:rsidR="00F518DF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Trata-se de </w:t>
      </w:r>
      <w:r w:rsidR="00B73B08" w:rsidRPr="00B73B08">
        <w:rPr>
          <w:rFonts w:ascii="Arial" w:hAnsi="Arial" w:cs="Arial"/>
          <w:sz w:val="20"/>
          <w:szCs w:val="20"/>
        </w:rPr>
        <w:t>ação</w:t>
      </w:r>
      <w:r w:rsidRPr="00B73B08">
        <w:rPr>
          <w:rFonts w:ascii="Arial" w:hAnsi="Arial" w:cs="Arial"/>
          <w:sz w:val="20"/>
          <w:szCs w:val="20"/>
        </w:rPr>
        <w:t xml:space="preserve"> penal instaurada para apurar a responsabilidade criminal dos </w:t>
      </w:r>
      <w:r w:rsidR="00B73B08" w:rsidRPr="00B73B08">
        <w:rPr>
          <w:rFonts w:ascii="Arial" w:hAnsi="Arial" w:cs="Arial"/>
          <w:sz w:val="20"/>
          <w:szCs w:val="20"/>
        </w:rPr>
        <w:t>réus</w:t>
      </w:r>
      <w:r w:rsidRPr="00B73B08">
        <w:rPr>
          <w:rFonts w:ascii="Arial" w:hAnsi="Arial" w:cs="Arial"/>
          <w:sz w:val="20"/>
          <w:szCs w:val="20"/>
        </w:rPr>
        <w:t xml:space="preserve"> pelo cometimento do d</w:t>
      </w:r>
      <w:r w:rsidR="006A2AB3" w:rsidRPr="00B73B08">
        <w:rPr>
          <w:rFonts w:ascii="Arial" w:hAnsi="Arial" w:cs="Arial"/>
          <w:sz w:val="20"/>
          <w:szCs w:val="20"/>
        </w:rPr>
        <w:t>elito previsto no art. 157, § 2º</w:t>
      </w:r>
      <w:r w:rsidRPr="00B73B08">
        <w:rPr>
          <w:rFonts w:ascii="Arial" w:hAnsi="Arial" w:cs="Arial"/>
          <w:sz w:val="20"/>
          <w:szCs w:val="20"/>
        </w:rPr>
        <w:t xml:space="preserve">, incisos I e II,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 Brasileiro. </w:t>
      </w:r>
    </w:p>
    <w:p w14:paraId="7E10FD13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2.1. Da materialidade delitiva </w:t>
      </w:r>
    </w:p>
    <w:p w14:paraId="6CC9BA16" w14:textId="4A479C4A" w:rsidR="00F518DF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Exigível</w:t>
      </w:r>
      <w:r w:rsidR="00F518DF" w:rsidRPr="00B73B08">
        <w:rPr>
          <w:rFonts w:ascii="Arial" w:hAnsi="Arial" w:cs="Arial"/>
          <w:sz w:val="20"/>
          <w:szCs w:val="20"/>
        </w:rPr>
        <w:t xml:space="preserve"> para a </w:t>
      </w:r>
      <w:r w:rsidRPr="00B73B08">
        <w:rPr>
          <w:rFonts w:ascii="Arial" w:hAnsi="Arial" w:cs="Arial"/>
          <w:sz w:val="20"/>
          <w:szCs w:val="20"/>
        </w:rPr>
        <w:t>configuração</w:t>
      </w:r>
      <w:r w:rsidR="00F518DF" w:rsidRPr="00B73B08">
        <w:rPr>
          <w:rFonts w:ascii="Arial" w:hAnsi="Arial" w:cs="Arial"/>
          <w:sz w:val="20"/>
          <w:szCs w:val="20"/>
        </w:rPr>
        <w:t xml:space="preserve"> do delito em comento, faz-se mister constarem do processo provas materiais de que os </w:t>
      </w:r>
      <w:r w:rsidRPr="00B73B08">
        <w:rPr>
          <w:rFonts w:ascii="Arial" w:hAnsi="Arial" w:cs="Arial"/>
          <w:sz w:val="20"/>
          <w:szCs w:val="20"/>
        </w:rPr>
        <w:t>réus</w:t>
      </w:r>
      <w:r w:rsidR="00F518DF" w:rsidRPr="00B73B08">
        <w:rPr>
          <w:rFonts w:ascii="Arial" w:hAnsi="Arial" w:cs="Arial"/>
          <w:sz w:val="20"/>
          <w:szCs w:val="20"/>
        </w:rPr>
        <w:t xml:space="preserve">, de forma </w:t>
      </w:r>
      <w:r w:rsidRPr="00B73B08">
        <w:rPr>
          <w:rFonts w:ascii="Arial" w:hAnsi="Arial" w:cs="Arial"/>
          <w:sz w:val="20"/>
          <w:szCs w:val="20"/>
        </w:rPr>
        <w:t>voluntaria</w:t>
      </w:r>
      <w:r w:rsidR="00F518DF" w:rsidRPr="00B73B08">
        <w:rPr>
          <w:rFonts w:ascii="Arial" w:hAnsi="Arial" w:cs="Arial"/>
          <w:sz w:val="20"/>
          <w:szCs w:val="20"/>
        </w:rPr>
        <w:t xml:space="preserve"> e consciente, mediante grave </w:t>
      </w:r>
      <w:r w:rsidRPr="00B73B08">
        <w:rPr>
          <w:rFonts w:ascii="Arial" w:hAnsi="Arial" w:cs="Arial"/>
          <w:sz w:val="20"/>
          <w:szCs w:val="20"/>
        </w:rPr>
        <w:t>ameaça</w:t>
      </w:r>
      <w:r w:rsidR="00F518DF" w:rsidRPr="00B73B08">
        <w:rPr>
          <w:rFonts w:ascii="Arial" w:hAnsi="Arial" w:cs="Arial"/>
          <w:sz w:val="20"/>
          <w:szCs w:val="20"/>
        </w:rPr>
        <w:t xml:space="preserve"> ou </w:t>
      </w:r>
      <w:r w:rsidRPr="00B73B08">
        <w:rPr>
          <w:rFonts w:ascii="Arial" w:hAnsi="Arial" w:cs="Arial"/>
          <w:sz w:val="20"/>
          <w:szCs w:val="20"/>
        </w:rPr>
        <w:t>violência</w:t>
      </w:r>
      <w:r w:rsidR="00F518DF" w:rsidRPr="00B73B08">
        <w:rPr>
          <w:rFonts w:ascii="Arial" w:hAnsi="Arial" w:cs="Arial"/>
          <w:sz w:val="20"/>
          <w:szCs w:val="20"/>
        </w:rPr>
        <w:t xml:space="preserve"> a pessoa, </w:t>
      </w:r>
      <w:r w:rsidRPr="00B73B08">
        <w:rPr>
          <w:rFonts w:ascii="Arial" w:hAnsi="Arial" w:cs="Arial"/>
          <w:sz w:val="20"/>
          <w:szCs w:val="20"/>
        </w:rPr>
        <w:t>subtraíram</w:t>
      </w:r>
      <w:r w:rsidR="00F518DF" w:rsidRPr="00B73B08">
        <w:rPr>
          <w:rFonts w:ascii="Arial" w:hAnsi="Arial" w:cs="Arial"/>
          <w:sz w:val="20"/>
          <w:szCs w:val="20"/>
        </w:rPr>
        <w:t xml:space="preserve">, para si ou para outrem, coisa alheia </w:t>
      </w:r>
      <w:r w:rsidRPr="00B73B08">
        <w:rPr>
          <w:rFonts w:ascii="Arial" w:hAnsi="Arial" w:cs="Arial"/>
          <w:sz w:val="20"/>
          <w:szCs w:val="20"/>
        </w:rPr>
        <w:t>móvel</w:t>
      </w:r>
      <w:r w:rsidR="00F518DF" w:rsidRPr="00B73B08">
        <w:rPr>
          <w:rFonts w:ascii="Arial" w:hAnsi="Arial" w:cs="Arial"/>
          <w:sz w:val="20"/>
          <w:szCs w:val="20"/>
        </w:rPr>
        <w:t xml:space="preserve"> (art. 157, </w:t>
      </w:r>
      <w:r w:rsidR="00F518DF" w:rsidRPr="00B73B08">
        <w:rPr>
          <w:rFonts w:ascii="Arial" w:hAnsi="Arial" w:cs="Arial"/>
          <w:i/>
          <w:iCs/>
          <w:sz w:val="20"/>
          <w:szCs w:val="20"/>
        </w:rPr>
        <w:t xml:space="preserve">caput, </w:t>
      </w:r>
      <w:r w:rsidR="00F518DF" w:rsidRPr="00B73B08">
        <w:rPr>
          <w:rFonts w:ascii="Arial" w:hAnsi="Arial" w:cs="Arial"/>
          <w:sz w:val="20"/>
          <w:szCs w:val="20"/>
        </w:rPr>
        <w:t>do CP), mediante o</w:t>
      </w:r>
      <w:r w:rsidR="005759A3" w:rsidRPr="00B73B08">
        <w:rPr>
          <w:rFonts w:ascii="Arial" w:hAnsi="Arial" w:cs="Arial"/>
          <w:sz w:val="20"/>
          <w:szCs w:val="20"/>
        </w:rPr>
        <w:t xml:space="preserve"> emprego de arma (inciso I, § 2º</w:t>
      </w:r>
      <w:r w:rsidR="00F518DF" w:rsidRPr="00B73B08">
        <w:rPr>
          <w:rFonts w:ascii="Arial" w:hAnsi="Arial" w:cs="Arial"/>
          <w:sz w:val="20"/>
          <w:szCs w:val="20"/>
        </w:rPr>
        <w:t>, do art. 157 do CP) e com o concurso de duas ou mai</w:t>
      </w:r>
      <w:r w:rsidR="005759A3" w:rsidRPr="00B73B08">
        <w:rPr>
          <w:rFonts w:ascii="Arial" w:hAnsi="Arial" w:cs="Arial"/>
          <w:sz w:val="20"/>
          <w:szCs w:val="20"/>
        </w:rPr>
        <w:t>s pessoas (inciso II, § 2º</w:t>
      </w:r>
      <w:r w:rsidR="00F518DF" w:rsidRPr="00B73B08">
        <w:rPr>
          <w:rFonts w:ascii="Arial" w:hAnsi="Arial" w:cs="Arial"/>
          <w:sz w:val="20"/>
          <w:szCs w:val="20"/>
        </w:rPr>
        <w:t xml:space="preserve">, do art. 157, do CP), podendo ser, a cada qual e de acordo com sua culpabilidade, imputada a referida conduta (art. 29, do CP). </w:t>
      </w:r>
    </w:p>
    <w:p w14:paraId="11F4C552" w14:textId="77777777" w:rsidR="00634B36" w:rsidRPr="00B73B08" w:rsidRDefault="00F518DF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Resta incontroversa a materialidade do delito nos presentes autos. </w:t>
      </w:r>
    </w:p>
    <w:p w14:paraId="7642A0D8" w14:textId="5EDF2DA7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efeito, conforme o Boletim de </w:t>
      </w:r>
      <w:r w:rsidR="00B73B08" w:rsidRPr="00B73B08">
        <w:rPr>
          <w:rFonts w:ascii="Arial" w:hAnsi="Arial" w:cs="Arial"/>
          <w:sz w:val="20"/>
          <w:szCs w:val="20"/>
        </w:rPr>
        <w:t>Ocorrência</w:t>
      </w:r>
      <w:r w:rsidRPr="00B73B08">
        <w:rPr>
          <w:rFonts w:ascii="Arial" w:hAnsi="Arial" w:cs="Arial"/>
          <w:sz w:val="20"/>
          <w:szCs w:val="20"/>
        </w:rPr>
        <w:t xml:space="preserve"> da </w:t>
      </w:r>
      <w:r w:rsidR="00B73B08" w:rsidRPr="00B73B08">
        <w:rPr>
          <w:rFonts w:ascii="Arial" w:hAnsi="Arial" w:cs="Arial"/>
          <w:sz w:val="20"/>
          <w:szCs w:val="20"/>
        </w:rPr>
        <w:t>Polícia</w:t>
      </w:r>
      <w:r w:rsidRPr="00B73B08">
        <w:rPr>
          <w:rFonts w:ascii="Arial" w:hAnsi="Arial" w:cs="Arial"/>
          <w:sz w:val="20"/>
          <w:szCs w:val="20"/>
        </w:rPr>
        <w:t xml:space="preserve"> Civil de </w:t>
      </w:r>
      <w:r w:rsidR="00EC2842" w:rsidRPr="00B73B08">
        <w:rPr>
          <w:rFonts w:ascii="Arial" w:hAnsi="Arial" w:cs="Arial"/>
          <w:sz w:val="20"/>
          <w:szCs w:val="20"/>
        </w:rPr>
        <w:t xml:space="preserve">Diadema </w:t>
      </w:r>
      <w:r w:rsidRPr="00B73B08">
        <w:rPr>
          <w:rFonts w:ascii="Arial" w:hAnsi="Arial" w:cs="Arial"/>
          <w:sz w:val="20"/>
          <w:szCs w:val="20"/>
        </w:rPr>
        <w:t xml:space="preserve">de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 10/11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inquérito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policial no. 451/201</w:t>
      </w:r>
      <w:r w:rsidR="005759A3" w:rsidRPr="00B73B08">
        <w:rPr>
          <w:rFonts w:ascii="Arial" w:hAnsi="Arial" w:cs="Arial"/>
          <w:i/>
          <w:iCs/>
          <w:sz w:val="20"/>
          <w:szCs w:val="20"/>
        </w:rPr>
        <w:t>5</w:t>
      </w:r>
      <w:r w:rsidRPr="00B73B08">
        <w:rPr>
          <w:rFonts w:ascii="Arial" w:hAnsi="Arial" w:cs="Arial"/>
          <w:sz w:val="20"/>
          <w:szCs w:val="20"/>
        </w:rPr>
        <w:t xml:space="preserve">, a </w:t>
      </w:r>
      <w:r w:rsidR="00B73B08" w:rsidRPr="00B73B08">
        <w:rPr>
          <w:rFonts w:ascii="Arial" w:hAnsi="Arial" w:cs="Arial"/>
          <w:sz w:val="20"/>
          <w:szCs w:val="20"/>
        </w:rPr>
        <w:t>ação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5759A3" w:rsidRPr="00B73B08">
        <w:rPr>
          <w:rFonts w:ascii="Arial" w:hAnsi="Arial" w:cs="Arial"/>
          <w:sz w:val="20"/>
          <w:szCs w:val="20"/>
        </w:rPr>
        <w:t>delitiva, ocorrida em 24.11.2015</w:t>
      </w:r>
      <w:r w:rsidRPr="00B73B08">
        <w:rPr>
          <w:rFonts w:ascii="Arial" w:hAnsi="Arial" w:cs="Arial"/>
          <w:sz w:val="20"/>
          <w:szCs w:val="20"/>
        </w:rPr>
        <w:t xml:space="preserve">, foi perpetrada por dois </w:t>
      </w:r>
      <w:r w:rsidR="00B73B08" w:rsidRPr="00B73B08">
        <w:rPr>
          <w:rFonts w:ascii="Arial" w:hAnsi="Arial" w:cs="Arial"/>
          <w:sz w:val="20"/>
          <w:szCs w:val="20"/>
        </w:rPr>
        <w:t>indivíduos</w:t>
      </w:r>
      <w:r w:rsidR="00EC2842" w:rsidRPr="00B73B08">
        <w:rPr>
          <w:rFonts w:ascii="Arial" w:hAnsi="Arial" w:cs="Arial"/>
          <w:sz w:val="20"/>
          <w:szCs w:val="20"/>
        </w:rPr>
        <w:t>. O prime</w:t>
      </w:r>
      <w:r w:rsidR="005759A3" w:rsidRPr="00B73B08">
        <w:rPr>
          <w:rFonts w:ascii="Arial" w:hAnsi="Arial" w:cs="Arial"/>
          <w:sz w:val="20"/>
          <w:szCs w:val="20"/>
        </w:rPr>
        <w:t>i</w:t>
      </w:r>
      <w:r w:rsidR="00EC2842" w:rsidRPr="00B73B08">
        <w:rPr>
          <w:rFonts w:ascii="Arial" w:hAnsi="Arial" w:cs="Arial"/>
          <w:sz w:val="20"/>
          <w:szCs w:val="20"/>
        </w:rPr>
        <w:t>r</w:t>
      </w:r>
      <w:r w:rsidR="005759A3" w:rsidRPr="00B73B08">
        <w:rPr>
          <w:rFonts w:ascii="Arial" w:hAnsi="Arial" w:cs="Arial"/>
          <w:sz w:val="20"/>
          <w:szCs w:val="20"/>
        </w:rPr>
        <w:t>o, primeiro munido de arma de fogo</w:t>
      </w:r>
      <w:r w:rsidRPr="00B73B08">
        <w:rPr>
          <w:rFonts w:ascii="Arial" w:hAnsi="Arial" w:cs="Arial"/>
          <w:sz w:val="20"/>
          <w:szCs w:val="20"/>
        </w:rPr>
        <w:t>, que adentr</w:t>
      </w:r>
      <w:r w:rsidR="005759A3" w:rsidRPr="00B73B08">
        <w:rPr>
          <w:rFonts w:ascii="Arial" w:hAnsi="Arial" w:cs="Arial"/>
          <w:sz w:val="20"/>
          <w:szCs w:val="20"/>
        </w:rPr>
        <w:t xml:space="preserve">ou </w:t>
      </w:r>
      <w:r w:rsidRPr="00B73B08">
        <w:rPr>
          <w:rFonts w:ascii="Arial" w:hAnsi="Arial" w:cs="Arial"/>
          <w:sz w:val="20"/>
          <w:szCs w:val="20"/>
        </w:rPr>
        <w:t xml:space="preserve">na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5759A3" w:rsidRPr="00B73B08">
        <w:rPr>
          <w:rFonts w:ascii="Arial" w:hAnsi="Arial" w:cs="Arial"/>
          <w:sz w:val="20"/>
          <w:szCs w:val="20"/>
        </w:rPr>
        <w:t xml:space="preserve">da Caixa </w:t>
      </w:r>
      <w:r w:rsidR="00B73B08" w:rsidRPr="00B73B08">
        <w:rPr>
          <w:rFonts w:ascii="Arial" w:hAnsi="Arial" w:cs="Arial"/>
          <w:sz w:val="20"/>
          <w:szCs w:val="20"/>
        </w:rPr>
        <w:t>Econômica</w:t>
      </w:r>
      <w:r w:rsidR="005759A3" w:rsidRPr="00B73B08">
        <w:rPr>
          <w:rFonts w:ascii="Arial" w:hAnsi="Arial" w:cs="Arial"/>
          <w:sz w:val="20"/>
          <w:szCs w:val="20"/>
        </w:rPr>
        <w:t xml:space="preserve"> Federal de Diadema /SP</w:t>
      </w:r>
      <w:r w:rsidRPr="00B73B08">
        <w:rPr>
          <w:rFonts w:ascii="Arial" w:hAnsi="Arial" w:cs="Arial"/>
          <w:sz w:val="20"/>
          <w:szCs w:val="20"/>
        </w:rPr>
        <w:t xml:space="preserve">, tendo anunciado o assalto e se dirigido à parte interna da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, subtraindo o </w:t>
      </w:r>
      <w:r w:rsidR="00B73B08" w:rsidRPr="00B73B08">
        <w:rPr>
          <w:rFonts w:ascii="Arial" w:hAnsi="Arial" w:cs="Arial"/>
          <w:sz w:val="20"/>
          <w:szCs w:val="20"/>
        </w:rPr>
        <w:t>numerário</w:t>
      </w:r>
      <w:r w:rsidRPr="00B73B08">
        <w:rPr>
          <w:rFonts w:ascii="Arial" w:hAnsi="Arial" w:cs="Arial"/>
          <w:sz w:val="20"/>
          <w:szCs w:val="20"/>
        </w:rPr>
        <w:t xml:space="preserve"> constante no</w:t>
      </w:r>
      <w:r w:rsidR="00EC2842" w:rsidRPr="00B73B08">
        <w:rPr>
          <w:rFonts w:ascii="Arial" w:hAnsi="Arial" w:cs="Arial"/>
          <w:sz w:val="20"/>
          <w:szCs w:val="20"/>
        </w:rPr>
        <w:t>s</w:t>
      </w:r>
      <w:r w:rsidRPr="00B73B08">
        <w:rPr>
          <w:rFonts w:ascii="Arial" w:hAnsi="Arial" w:cs="Arial"/>
          <w:sz w:val="20"/>
          <w:szCs w:val="20"/>
        </w:rPr>
        <w:t xml:space="preserve"> caixas de atendimento</w:t>
      </w:r>
      <w:r w:rsidR="005759A3" w:rsidRPr="00B73B08">
        <w:rPr>
          <w:rFonts w:ascii="Arial" w:hAnsi="Arial" w:cs="Arial"/>
          <w:sz w:val="20"/>
          <w:szCs w:val="20"/>
        </w:rPr>
        <w:t>;</w:t>
      </w:r>
      <w:r w:rsidRPr="00B73B08">
        <w:rPr>
          <w:rFonts w:ascii="Arial" w:hAnsi="Arial" w:cs="Arial"/>
          <w:sz w:val="20"/>
          <w:szCs w:val="20"/>
        </w:rPr>
        <w:t xml:space="preserve"> o outro, por sua vez, permaneceu </w:t>
      </w:r>
      <w:r w:rsidR="005759A3" w:rsidRPr="00B73B08">
        <w:rPr>
          <w:rFonts w:ascii="Arial" w:hAnsi="Arial" w:cs="Arial"/>
          <w:sz w:val="20"/>
          <w:szCs w:val="20"/>
        </w:rPr>
        <w:t>na via pública, sentado no numa motocicleta, de capacete, e a final, deu fuga ao primeiro indivíduo.</w:t>
      </w:r>
    </w:p>
    <w:p w14:paraId="7521784D" w14:textId="790DED81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Por sua vez, o procedimento instaurado administrativamente pela </w:t>
      </w:r>
      <w:r w:rsidR="00B73B08" w:rsidRPr="00B73B08">
        <w:rPr>
          <w:rFonts w:ascii="Arial" w:hAnsi="Arial" w:cs="Arial"/>
          <w:sz w:val="20"/>
          <w:szCs w:val="20"/>
        </w:rPr>
        <w:t>Gerência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5759A3" w:rsidRPr="00B73B08">
        <w:rPr>
          <w:rFonts w:ascii="Arial" w:hAnsi="Arial" w:cs="Arial"/>
          <w:sz w:val="20"/>
          <w:szCs w:val="20"/>
        </w:rPr>
        <w:t>C</w:t>
      </w:r>
      <w:r w:rsidR="00EC2842" w:rsidRPr="00B73B08">
        <w:rPr>
          <w:rFonts w:ascii="Arial" w:hAnsi="Arial" w:cs="Arial"/>
          <w:sz w:val="20"/>
          <w:szCs w:val="20"/>
        </w:rPr>
        <w:t>EF, processo nº</w:t>
      </w:r>
      <w:r w:rsidR="005759A3" w:rsidRPr="00B73B08">
        <w:rPr>
          <w:rFonts w:ascii="Arial" w:hAnsi="Arial" w:cs="Arial"/>
          <w:sz w:val="20"/>
          <w:szCs w:val="20"/>
        </w:rPr>
        <w:t>. 32.0801.147/2015</w:t>
      </w:r>
      <w:r w:rsidRPr="00B73B08">
        <w:rPr>
          <w:rFonts w:ascii="Arial" w:hAnsi="Arial" w:cs="Arial"/>
          <w:sz w:val="20"/>
          <w:szCs w:val="20"/>
        </w:rPr>
        <w:t xml:space="preserve">, evidenciou a </w:t>
      </w:r>
      <w:r w:rsidR="00B73B08" w:rsidRPr="00B73B08">
        <w:rPr>
          <w:rFonts w:ascii="Arial" w:hAnsi="Arial" w:cs="Arial"/>
          <w:sz w:val="20"/>
          <w:szCs w:val="20"/>
        </w:rPr>
        <w:t>subtração</w:t>
      </w:r>
      <w:r w:rsidRPr="00B73B08">
        <w:rPr>
          <w:rFonts w:ascii="Arial" w:hAnsi="Arial" w:cs="Arial"/>
          <w:sz w:val="20"/>
          <w:szCs w:val="20"/>
        </w:rPr>
        <w:t xml:space="preserve"> de R$ 40.018,73 (quarenta mil, dezoito reais e setenta e </w:t>
      </w:r>
      <w:r w:rsidR="00B73B08" w:rsidRPr="00B73B08">
        <w:rPr>
          <w:rFonts w:ascii="Arial" w:hAnsi="Arial" w:cs="Arial"/>
          <w:sz w:val="20"/>
          <w:szCs w:val="20"/>
        </w:rPr>
        <w:t>três</w:t>
      </w:r>
      <w:r w:rsidRPr="00B73B08">
        <w:rPr>
          <w:rFonts w:ascii="Arial" w:hAnsi="Arial" w:cs="Arial"/>
          <w:sz w:val="20"/>
          <w:szCs w:val="20"/>
        </w:rPr>
        <w:t xml:space="preserve"> centavos), em </w:t>
      </w:r>
      <w:r w:rsidR="00B73B08" w:rsidRPr="00B73B08">
        <w:rPr>
          <w:rFonts w:ascii="Arial" w:hAnsi="Arial" w:cs="Arial"/>
          <w:sz w:val="20"/>
          <w:szCs w:val="20"/>
        </w:rPr>
        <w:t>espécie</w:t>
      </w:r>
      <w:r w:rsidRPr="00B73B08">
        <w:rPr>
          <w:rFonts w:ascii="Arial" w:hAnsi="Arial" w:cs="Arial"/>
          <w:sz w:val="20"/>
          <w:szCs w:val="20"/>
        </w:rPr>
        <w:t xml:space="preserve">, da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336452" w:rsidRPr="00B73B08">
        <w:rPr>
          <w:rFonts w:ascii="Arial" w:hAnsi="Arial" w:cs="Arial"/>
          <w:sz w:val="20"/>
          <w:szCs w:val="20"/>
        </w:rPr>
        <w:t>Diadema</w:t>
      </w:r>
      <w:r w:rsidRPr="00B73B08">
        <w:rPr>
          <w:rFonts w:ascii="Arial" w:hAnsi="Arial" w:cs="Arial"/>
          <w:sz w:val="20"/>
          <w:szCs w:val="20"/>
        </w:rPr>
        <w:t xml:space="preserve"> (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 129/198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inquérito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policial)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2011094D" w14:textId="5FD2A3B8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Ademais, atestam de forma cristalina a </w:t>
      </w:r>
      <w:r w:rsidR="00B73B08" w:rsidRPr="00B73B08">
        <w:rPr>
          <w:rFonts w:ascii="Arial" w:hAnsi="Arial" w:cs="Arial"/>
          <w:sz w:val="20"/>
          <w:szCs w:val="20"/>
        </w:rPr>
        <w:t>ocorrência</w:t>
      </w:r>
      <w:r w:rsidRPr="00B73B08">
        <w:rPr>
          <w:rFonts w:ascii="Arial" w:hAnsi="Arial" w:cs="Arial"/>
          <w:sz w:val="20"/>
          <w:szCs w:val="20"/>
        </w:rPr>
        <w:t xml:space="preserve"> do </w:t>
      </w:r>
      <w:r w:rsidR="00B73B08" w:rsidRPr="00B73B08">
        <w:rPr>
          <w:rFonts w:ascii="Arial" w:hAnsi="Arial" w:cs="Arial"/>
          <w:sz w:val="20"/>
          <w:szCs w:val="20"/>
        </w:rPr>
        <w:t>ilícito</w:t>
      </w:r>
      <w:r w:rsidRPr="00B73B08">
        <w:rPr>
          <w:rFonts w:ascii="Arial" w:hAnsi="Arial" w:cs="Arial"/>
          <w:sz w:val="20"/>
          <w:szCs w:val="20"/>
        </w:rPr>
        <w:t xml:space="preserve"> as </w:t>
      </w:r>
      <w:r w:rsidR="00B73B08" w:rsidRPr="00B73B08">
        <w:rPr>
          <w:rFonts w:ascii="Arial" w:hAnsi="Arial" w:cs="Arial"/>
          <w:sz w:val="20"/>
          <w:szCs w:val="20"/>
        </w:rPr>
        <w:t>informações</w:t>
      </w:r>
      <w:r w:rsidRPr="00B73B08">
        <w:rPr>
          <w:rFonts w:ascii="Arial" w:hAnsi="Arial" w:cs="Arial"/>
          <w:sz w:val="20"/>
          <w:szCs w:val="20"/>
        </w:rPr>
        <w:t xml:space="preserve"> policiais de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 09; 87/88 e 200/204 </w:t>
      </w:r>
      <w:r w:rsidRPr="00B73B08">
        <w:rPr>
          <w:rFonts w:ascii="Arial" w:hAnsi="Arial" w:cs="Arial"/>
          <w:sz w:val="20"/>
          <w:szCs w:val="20"/>
        </w:rPr>
        <w:t>e as imagens gravada</w:t>
      </w:r>
      <w:r w:rsidR="00336452" w:rsidRPr="00B73B08">
        <w:rPr>
          <w:rFonts w:ascii="Arial" w:hAnsi="Arial" w:cs="Arial"/>
          <w:sz w:val="20"/>
          <w:szCs w:val="20"/>
        </w:rPr>
        <w:t xml:space="preserve">s pelas </w:t>
      </w:r>
      <w:r w:rsidR="00B73B08" w:rsidRPr="00B73B08">
        <w:rPr>
          <w:rFonts w:ascii="Arial" w:hAnsi="Arial" w:cs="Arial"/>
          <w:sz w:val="20"/>
          <w:szCs w:val="20"/>
        </w:rPr>
        <w:t>câmeras</w:t>
      </w:r>
      <w:r w:rsidR="00336452" w:rsidRPr="00B73B08">
        <w:rPr>
          <w:rFonts w:ascii="Arial" w:hAnsi="Arial" w:cs="Arial"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sz w:val="20"/>
          <w:szCs w:val="20"/>
        </w:rPr>
        <w:t>segurança</w:t>
      </w:r>
      <w:r w:rsidR="00336452" w:rsidRPr="00B73B08">
        <w:rPr>
          <w:rFonts w:ascii="Arial" w:hAnsi="Arial" w:cs="Arial"/>
          <w:sz w:val="20"/>
          <w:szCs w:val="20"/>
        </w:rPr>
        <w:t>, tanto interna, quanto externa, da agencia da CEF de Diadema no dia 24.11.2015</w:t>
      </w:r>
      <w:r w:rsidRPr="00B73B08">
        <w:rPr>
          <w:rFonts w:ascii="Arial" w:hAnsi="Arial" w:cs="Arial"/>
          <w:sz w:val="20"/>
          <w:szCs w:val="20"/>
        </w:rPr>
        <w:t xml:space="preserve">, acostadas </w:t>
      </w:r>
      <w:r w:rsidR="00B73B08" w:rsidRPr="00B73B08">
        <w:rPr>
          <w:rFonts w:ascii="Arial" w:hAnsi="Arial" w:cs="Arial"/>
          <w:sz w:val="20"/>
          <w:szCs w:val="20"/>
        </w:rPr>
        <w:t>às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 40/41 e 89/93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inquérito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policial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489E9508" w14:textId="0BBCC931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conjunto </w:t>
      </w:r>
      <w:r w:rsidR="00B73B08" w:rsidRPr="00B73B08">
        <w:rPr>
          <w:rFonts w:ascii="Arial" w:hAnsi="Arial" w:cs="Arial"/>
          <w:sz w:val="20"/>
          <w:szCs w:val="20"/>
        </w:rPr>
        <w:t>probatório</w:t>
      </w:r>
      <w:r w:rsidRPr="00B73B08">
        <w:rPr>
          <w:rFonts w:ascii="Arial" w:hAnsi="Arial" w:cs="Arial"/>
          <w:sz w:val="20"/>
          <w:szCs w:val="20"/>
        </w:rPr>
        <w:t xml:space="preserve"> dos autos demonstra que o crime foi executado com o emprego de armas de fogo. </w:t>
      </w:r>
      <w:r w:rsidR="00B73B08" w:rsidRPr="00B73B08">
        <w:rPr>
          <w:rFonts w:ascii="Arial" w:hAnsi="Arial" w:cs="Arial"/>
          <w:sz w:val="20"/>
          <w:szCs w:val="20"/>
        </w:rPr>
        <w:t>Indubitável</w:t>
      </w:r>
      <w:r w:rsidRPr="00B73B08">
        <w:rPr>
          <w:rFonts w:ascii="Arial" w:hAnsi="Arial" w:cs="Arial"/>
          <w:sz w:val="20"/>
          <w:szCs w:val="20"/>
        </w:rPr>
        <w:t xml:space="preserve"> pelos depoimentos dos acusados, bem como das testemunhas que presenciaram o fato a </w:t>
      </w:r>
      <w:r w:rsidR="00B73B08" w:rsidRPr="00B73B08">
        <w:rPr>
          <w:rFonts w:ascii="Arial" w:hAnsi="Arial" w:cs="Arial"/>
          <w:sz w:val="20"/>
          <w:szCs w:val="20"/>
        </w:rPr>
        <w:t>presença</w:t>
      </w:r>
      <w:r w:rsidRPr="00B73B08">
        <w:rPr>
          <w:rFonts w:ascii="Arial" w:hAnsi="Arial" w:cs="Arial"/>
          <w:sz w:val="20"/>
          <w:szCs w:val="20"/>
        </w:rPr>
        <w:t xml:space="preserve"> de armas de fogo no local do crime. Urge mencionar, por oportuno, que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fora procedida a </w:t>
      </w:r>
      <w:r w:rsidR="00B73B08" w:rsidRPr="00B73B08">
        <w:rPr>
          <w:rFonts w:ascii="Arial" w:hAnsi="Arial" w:cs="Arial"/>
          <w:sz w:val="20"/>
          <w:szCs w:val="20"/>
        </w:rPr>
        <w:t>apreensão</w:t>
      </w:r>
      <w:r w:rsidRPr="00B73B08">
        <w:rPr>
          <w:rFonts w:ascii="Arial" w:hAnsi="Arial" w:cs="Arial"/>
          <w:sz w:val="20"/>
          <w:szCs w:val="20"/>
        </w:rPr>
        <w:t xml:space="preserve"> e, consequentemente, a </w:t>
      </w:r>
      <w:r w:rsidR="00B73B08" w:rsidRPr="00B73B08">
        <w:rPr>
          <w:rFonts w:ascii="Arial" w:hAnsi="Arial" w:cs="Arial"/>
          <w:sz w:val="20"/>
          <w:szCs w:val="20"/>
        </w:rPr>
        <w:t>realização</w:t>
      </w:r>
      <w:r w:rsidRPr="00B73B08">
        <w:rPr>
          <w:rFonts w:ascii="Arial" w:hAnsi="Arial" w:cs="Arial"/>
          <w:sz w:val="20"/>
          <w:szCs w:val="20"/>
        </w:rPr>
        <w:t xml:space="preserve"> de exame pericial nas armas utilizadas. </w:t>
      </w:r>
    </w:p>
    <w:p w14:paraId="06C82761" w14:textId="5DF1F7E4" w:rsidR="00634B36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634B36" w:rsidRPr="00B73B08">
        <w:rPr>
          <w:rFonts w:ascii="Arial" w:hAnsi="Arial" w:cs="Arial"/>
          <w:sz w:val="20"/>
          <w:szCs w:val="20"/>
        </w:rPr>
        <w:t xml:space="preserve"> obstante, o Superior Tribunal de </w:t>
      </w:r>
      <w:r w:rsidRPr="00B73B08">
        <w:rPr>
          <w:rFonts w:ascii="Arial" w:hAnsi="Arial" w:cs="Arial"/>
          <w:sz w:val="20"/>
          <w:szCs w:val="20"/>
        </w:rPr>
        <w:t>Justiça</w:t>
      </w:r>
      <w:r w:rsidR="00634B36" w:rsidRPr="00B73B08">
        <w:rPr>
          <w:rFonts w:ascii="Arial" w:hAnsi="Arial" w:cs="Arial"/>
          <w:sz w:val="20"/>
          <w:szCs w:val="20"/>
        </w:rPr>
        <w:t xml:space="preserve"> sedimentou o entendimento de que, para a </w:t>
      </w:r>
      <w:r w:rsidRPr="00B73B08">
        <w:rPr>
          <w:rFonts w:ascii="Arial" w:hAnsi="Arial" w:cs="Arial"/>
          <w:sz w:val="20"/>
          <w:szCs w:val="20"/>
        </w:rPr>
        <w:t>incidência</w:t>
      </w:r>
      <w:r w:rsidR="00634B36" w:rsidRPr="00B73B08">
        <w:rPr>
          <w:rFonts w:ascii="Arial" w:hAnsi="Arial" w:cs="Arial"/>
          <w:sz w:val="20"/>
          <w:szCs w:val="20"/>
        </w:rPr>
        <w:t xml:space="preserve"> da majo</w:t>
      </w:r>
      <w:r w:rsidR="00336452" w:rsidRPr="00B73B08">
        <w:rPr>
          <w:rFonts w:ascii="Arial" w:hAnsi="Arial" w:cs="Arial"/>
          <w:sz w:val="20"/>
          <w:szCs w:val="20"/>
        </w:rPr>
        <w:t>rante prevista no art. 157, § 2º</w:t>
      </w:r>
      <w:r w:rsidR="00634B36" w:rsidRPr="00B73B08">
        <w:rPr>
          <w:rFonts w:ascii="Arial" w:hAnsi="Arial" w:cs="Arial"/>
          <w:sz w:val="20"/>
          <w:szCs w:val="20"/>
        </w:rPr>
        <w:t xml:space="preserve">, I, do </w:t>
      </w:r>
      <w:r w:rsidRPr="00B73B08">
        <w:rPr>
          <w:rFonts w:ascii="Arial" w:hAnsi="Arial" w:cs="Arial"/>
          <w:sz w:val="20"/>
          <w:szCs w:val="20"/>
        </w:rPr>
        <w:t>Código</w:t>
      </w:r>
      <w:r w:rsidR="00634B36" w:rsidRPr="00B73B08">
        <w:rPr>
          <w:rFonts w:ascii="Arial" w:hAnsi="Arial" w:cs="Arial"/>
          <w:sz w:val="20"/>
          <w:szCs w:val="20"/>
        </w:rPr>
        <w:t xml:space="preserve"> Penal, </w:t>
      </w:r>
      <w:r w:rsidRPr="00B73B08">
        <w:rPr>
          <w:rFonts w:ascii="Arial" w:hAnsi="Arial" w:cs="Arial"/>
          <w:sz w:val="20"/>
          <w:szCs w:val="20"/>
        </w:rPr>
        <w:t>não</w:t>
      </w:r>
      <w:r w:rsidR="00634B36" w:rsidRPr="00B73B08">
        <w:rPr>
          <w:rFonts w:ascii="Arial" w:hAnsi="Arial" w:cs="Arial"/>
          <w:sz w:val="20"/>
          <w:szCs w:val="20"/>
        </w:rPr>
        <w:t xml:space="preserve"> há a necessidade de </w:t>
      </w:r>
      <w:r w:rsidRPr="00B73B08">
        <w:rPr>
          <w:rFonts w:ascii="Arial" w:hAnsi="Arial" w:cs="Arial"/>
          <w:sz w:val="20"/>
          <w:szCs w:val="20"/>
        </w:rPr>
        <w:t>apreensão</w:t>
      </w:r>
      <w:r w:rsidR="00634B36" w:rsidRPr="00B73B08">
        <w:rPr>
          <w:rFonts w:ascii="Arial" w:hAnsi="Arial" w:cs="Arial"/>
          <w:sz w:val="20"/>
          <w:szCs w:val="20"/>
        </w:rPr>
        <w:t xml:space="preserve"> da arma e </w:t>
      </w:r>
      <w:r w:rsidRPr="00B73B08">
        <w:rPr>
          <w:rFonts w:ascii="Arial" w:hAnsi="Arial" w:cs="Arial"/>
          <w:sz w:val="20"/>
          <w:szCs w:val="20"/>
        </w:rPr>
        <w:t>submissão</w:t>
      </w:r>
      <w:r w:rsidR="00634B36" w:rsidRPr="00B73B08">
        <w:rPr>
          <w:rFonts w:ascii="Arial" w:hAnsi="Arial" w:cs="Arial"/>
          <w:sz w:val="20"/>
          <w:szCs w:val="20"/>
        </w:rPr>
        <w:t xml:space="preserve"> à </w:t>
      </w:r>
      <w:r w:rsidRPr="00B73B08">
        <w:rPr>
          <w:rFonts w:ascii="Arial" w:hAnsi="Arial" w:cs="Arial"/>
          <w:sz w:val="20"/>
          <w:szCs w:val="20"/>
        </w:rPr>
        <w:t>perícia</w:t>
      </w:r>
      <w:r w:rsidR="00634B36" w:rsidRPr="00B73B08">
        <w:rPr>
          <w:rFonts w:ascii="Arial" w:hAnsi="Arial" w:cs="Arial"/>
          <w:sz w:val="20"/>
          <w:szCs w:val="20"/>
        </w:rPr>
        <w:t xml:space="preserve">, cabendo ao acusado comprovar que o armamento por ele utilizado </w:t>
      </w:r>
      <w:r w:rsidRPr="00B73B08">
        <w:rPr>
          <w:rFonts w:ascii="Arial" w:hAnsi="Arial" w:cs="Arial"/>
          <w:sz w:val="20"/>
          <w:szCs w:val="20"/>
        </w:rPr>
        <w:t>não</w:t>
      </w:r>
      <w:r w:rsidR="00634B36" w:rsidRPr="00B73B08">
        <w:rPr>
          <w:rFonts w:ascii="Arial" w:hAnsi="Arial" w:cs="Arial"/>
          <w:sz w:val="20"/>
          <w:szCs w:val="20"/>
        </w:rPr>
        <w:t xml:space="preserve"> possui potencialidade lesiva. </w:t>
      </w:r>
    </w:p>
    <w:p w14:paraId="479B750D" w14:textId="3E763093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Por conseguinte,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in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caso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 xml:space="preserve">evidencia-se o cometimento de roubo circunstanciado, dada a </w:t>
      </w:r>
      <w:r w:rsidR="00B73B08" w:rsidRPr="00B73B08">
        <w:rPr>
          <w:rFonts w:ascii="Arial" w:hAnsi="Arial" w:cs="Arial"/>
          <w:sz w:val="20"/>
          <w:szCs w:val="20"/>
        </w:rPr>
        <w:t>incidência</w:t>
      </w:r>
      <w:r w:rsidRPr="00B73B08">
        <w:rPr>
          <w:rFonts w:ascii="Arial" w:hAnsi="Arial" w:cs="Arial"/>
          <w:sz w:val="20"/>
          <w:szCs w:val="20"/>
        </w:rPr>
        <w:t xml:space="preserve"> da majorante correspondente ao uso de arma de fo</w:t>
      </w:r>
      <w:r w:rsidR="00336452" w:rsidRPr="00B73B08">
        <w:rPr>
          <w:rFonts w:ascii="Arial" w:hAnsi="Arial" w:cs="Arial"/>
          <w:sz w:val="20"/>
          <w:szCs w:val="20"/>
        </w:rPr>
        <w:t>go, prevista no art. 157, § 2º</w:t>
      </w:r>
      <w:r w:rsidRPr="00B73B08">
        <w:rPr>
          <w:rFonts w:ascii="Arial" w:hAnsi="Arial" w:cs="Arial"/>
          <w:sz w:val="20"/>
          <w:szCs w:val="20"/>
        </w:rPr>
        <w:t xml:space="preserve">, 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Penal. </w:t>
      </w:r>
    </w:p>
    <w:p w14:paraId="31E65222" w14:textId="50D6DE33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Por fim, resta comprovado ainda que os coautores, agiram em conjunto e com unidade de </w:t>
      </w:r>
      <w:r w:rsidR="00B73B08" w:rsidRPr="00B73B08">
        <w:rPr>
          <w:rFonts w:ascii="Arial" w:hAnsi="Arial" w:cs="Arial"/>
          <w:sz w:val="20"/>
          <w:szCs w:val="20"/>
        </w:rPr>
        <w:t>desígnios</w:t>
      </w:r>
      <w:r w:rsidRPr="00B73B08">
        <w:rPr>
          <w:rFonts w:ascii="Arial" w:hAnsi="Arial" w:cs="Arial"/>
          <w:sz w:val="20"/>
          <w:szCs w:val="20"/>
        </w:rPr>
        <w:t xml:space="preserve"> para a </w:t>
      </w:r>
      <w:r w:rsidR="00B73B08" w:rsidRPr="00B73B08">
        <w:rPr>
          <w:rFonts w:ascii="Arial" w:hAnsi="Arial" w:cs="Arial"/>
          <w:sz w:val="20"/>
          <w:szCs w:val="20"/>
        </w:rPr>
        <w:t>concretização</w:t>
      </w:r>
      <w:r w:rsidRPr="00B73B08">
        <w:rPr>
          <w:rFonts w:ascii="Arial" w:hAnsi="Arial" w:cs="Arial"/>
          <w:sz w:val="20"/>
          <w:szCs w:val="20"/>
        </w:rPr>
        <w:t xml:space="preserve"> do planejado assalto. A prova testemunhal foi </w:t>
      </w:r>
      <w:r w:rsidR="00B73B08" w:rsidRPr="00B73B08">
        <w:rPr>
          <w:rFonts w:ascii="Arial" w:hAnsi="Arial" w:cs="Arial"/>
          <w:sz w:val="20"/>
          <w:szCs w:val="20"/>
        </w:rPr>
        <w:t>unânime</w:t>
      </w:r>
      <w:r w:rsidRPr="00B73B08">
        <w:rPr>
          <w:rFonts w:ascii="Arial" w:hAnsi="Arial" w:cs="Arial"/>
          <w:sz w:val="20"/>
          <w:szCs w:val="20"/>
        </w:rPr>
        <w:t xml:space="preserve"> em afirmar a </w:t>
      </w:r>
      <w:r w:rsidR="00B73B08" w:rsidRPr="00B73B08">
        <w:rPr>
          <w:rFonts w:ascii="Arial" w:hAnsi="Arial" w:cs="Arial"/>
          <w:sz w:val="20"/>
          <w:szCs w:val="20"/>
        </w:rPr>
        <w:t>participação</w:t>
      </w:r>
      <w:r w:rsidRPr="00B73B08">
        <w:rPr>
          <w:rFonts w:ascii="Arial" w:hAnsi="Arial" w:cs="Arial"/>
          <w:sz w:val="20"/>
          <w:szCs w:val="20"/>
        </w:rPr>
        <w:t xml:space="preserve"> de dois </w:t>
      </w:r>
      <w:r w:rsidR="00B73B08" w:rsidRPr="00B73B08">
        <w:rPr>
          <w:rFonts w:ascii="Arial" w:hAnsi="Arial" w:cs="Arial"/>
          <w:sz w:val="20"/>
          <w:szCs w:val="20"/>
        </w:rPr>
        <w:t>indivíduos</w:t>
      </w:r>
      <w:r w:rsidRPr="00B73B08">
        <w:rPr>
          <w:rFonts w:ascii="Arial" w:hAnsi="Arial" w:cs="Arial"/>
          <w:sz w:val="20"/>
          <w:szCs w:val="20"/>
        </w:rPr>
        <w:t xml:space="preserve"> no roubo a</w:t>
      </w:r>
      <w:r w:rsidR="00F2177D">
        <w:rPr>
          <w:rFonts w:ascii="Arial" w:hAnsi="Arial" w:cs="Arial"/>
          <w:sz w:val="20"/>
          <w:szCs w:val="20"/>
        </w:rPr>
        <w:t xml:space="preserve"> CEF</w:t>
      </w:r>
      <w:r w:rsidRPr="00B73B08">
        <w:rPr>
          <w:rFonts w:ascii="Arial" w:hAnsi="Arial" w:cs="Arial"/>
          <w:sz w:val="20"/>
          <w:szCs w:val="20"/>
        </w:rPr>
        <w:t xml:space="preserve">, apresentando os respectivos depoimentos detalhes acerca das </w:t>
      </w:r>
      <w:r w:rsidR="00B73B08" w:rsidRPr="00B73B08">
        <w:rPr>
          <w:rFonts w:ascii="Arial" w:hAnsi="Arial" w:cs="Arial"/>
          <w:sz w:val="20"/>
          <w:szCs w:val="20"/>
        </w:rPr>
        <w:t>atribuições</w:t>
      </w:r>
      <w:r w:rsidRPr="00B73B08">
        <w:rPr>
          <w:rFonts w:ascii="Arial" w:hAnsi="Arial" w:cs="Arial"/>
          <w:sz w:val="20"/>
          <w:szCs w:val="20"/>
        </w:rPr>
        <w:t xml:space="preserve"> de cada um dos participantes na empreitada criminosa. </w:t>
      </w:r>
    </w:p>
    <w:p w14:paraId="6BE9B718" w14:textId="77777777" w:rsidR="00634B36" w:rsidRPr="00B73B08" w:rsidRDefault="00634B36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2.2. Da autoria </w:t>
      </w:r>
    </w:p>
    <w:p w14:paraId="0021FE45" w14:textId="3B1BDBAF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Concernente à autoria e responsabilidade penal dos acusados, </w:t>
      </w:r>
      <w:r w:rsidR="00B73B08" w:rsidRPr="00B73B08">
        <w:rPr>
          <w:rFonts w:ascii="Arial" w:hAnsi="Arial" w:cs="Arial"/>
          <w:sz w:val="20"/>
          <w:szCs w:val="20"/>
        </w:rPr>
        <w:t>necessário</w:t>
      </w:r>
      <w:r w:rsidRPr="00B73B08">
        <w:rPr>
          <w:rFonts w:ascii="Arial" w:hAnsi="Arial" w:cs="Arial"/>
          <w:sz w:val="20"/>
          <w:szCs w:val="20"/>
        </w:rPr>
        <w:t xml:space="preserve"> se torna proceder a </w:t>
      </w:r>
      <w:r w:rsidR="00B73B08" w:rsidRPr="00B73B08">
        <w:rPr>
          <w:rFonts w:ascii="Arial" w:hAnsi="Arial" w:cs="Arial"/>
          <w:sz w:val="20"/>
          <w:szCs w:val="20"/>
        </w:rPr>
        <w:t>análise</w:t>
      </w:r>
      <w:r w:rsidRPr="00B73B08">
        <w:rPr>
          <w:rFonts w:ascii="Arial" w:hAnsi="Arial" w:cs="Arial"/>
          <w:sz w:val="20"/>
          <w:szCs w:val="20"/>
        </w:rPr>
        <w:t xml:space="preserve"> das provas carreadas nos autos, cotejando-as com o fato descrito na exordial. </w:t>
      </w:r>
    </w:p>
    <w:p w14:paraId="33245BEF" w14:textId="0687489A" w:rsidR="00634B36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conjunto </w:t>
      </w:r>
      <w:r w:rsidR="00B73B08" w:rsidRPr="00B73B08">
        <w:rPr>
          <w:rFonts w:ascii="Arial" w:hAnsi="Arial" w:cs="Arial"/>
          <w:sz w:val="20"/>
          <w:szCs w:val="20"/>
        </w:rPr>
        <w:t>probatório</w:t>
      </w:r>
      <w:r w:rsidRPr="00B73B08">
        <w:rPr>
          <w:rFonts w:ascii="Arial" w:hAnsi="Arial" w:cs="Arial"/>
          <w:sz w:val="20"/>
          <w:szCs w:val="20"/>
        </w:rPr>
        <w:t xml:space="preserve"> colecionado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é apto a comprovar a autoria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atribuída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na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denúncia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e ratificada nas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alegações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finais aos ora denunciados. </w:t>
      </w:r>
    </w:p>
    <w:p w14:paraId="14E7A284" w14:textId="6103E367" w:rsidR="00634B36" w:rsidRPr="00B73B08" w:rsidRDefault="00B73B08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Senão. Vejamos</w:t>
      </w:r>
      <w:r w:rsidR="00634B36" w:rsidRPr="00B73B08">
        <w:rPr>
          <w:rFonts w:ascii="Arial" w:hAnsi="Arial" w:cs="Arial"/>
          <w:sz w:val="20"/>
          <w:szCs w:val="20"/>
        </w:rPr>
        <w:t xml:space="preserve">. </w:t>
      </w:r>
    </w:p>
    <w:p w14:paraId="155256C8" w14:textId="367BC6B2" w:rsidR="00336452" w:rsidRPr="00B73B08" w:rsidRDefault="00634B36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Os acusados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Ricardo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da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Silva </w:t>
      </w:r>
      <w:r w:rsidRPr="00B73B08">
        <w:rPr>
          <w:rFonts w:ascii="Arial" w:hAnsi="Arial" w:cs="Arial"/>
          <w:sz w:val="20"/>
          <w:szCs w:val="20"/>
        </w:rPr>
        <w:t xml:space="preserve">e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Valdi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r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da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Silva </w:t>
      </w:r>
      <w:r w:rsidR="00336452" w:rsidRPr="00B73B08">
        <w:rPr>
          <w:rFonts w:ascii="Arial" w:hAnsi="Arial" w:cs="Arial"/>
          <w:sz w:val="20"/>
          <w:szCs w:val="20"/>
        </w:rPr>
        <w:t>negaram</w:t>
      </w:r>
      <w:r w:rsidRPr="00B73B08">
        <w:rPr>
          <w:rFonts w:ascii="Arial" w:hAnsi="Arial" w:cs="Arial"/>
          <w:sz w:val="20"/>
          <w:szCs w:val="20"/>
        </w:rPr>
        <w:t xml:space="preserve">, na fase </w:t>
      </w:r>
      <w:r w:rsidR="00B73B08" w:rsidRPr="00B73B08">
        <w:rPr>
          <w:rFonts w:ascii="Arial" w:hAnsi="Arial" w:cs="Arial"/>
          <w:sz w:val="20"/>
          <w:szCs w:val="20"/>
        </w:rPr>
        <w:t>investigatória</w:t>
      </w:r>
      <w:r w:rsidRPr="00B73B08">
        <w:rPr>
          <w:rFonts w:ascii="Arial" w:hAnsi="Arial" w:cs="Arial"/>
          <w:sz w:val="20"/>
          <w:szCs w:val="20"/>
        </w:rPr>
        <w:t xml:space="preserve"> e em </w:t>
      </w:r>
      <w:r w:rsidR="00B73B08" w:rsidRPr="00B73B08">
        <w:rPr>
          <w:rFonts w:ascii="Arial" w:hAnsi="Arial" w:cs="Arial"/>
          <w:sz w:val="20"/>
          <w:szCs w:val="20"/>
        </w:rPr>
        <w:t>juízo</w:t>
      </w:r>
      <w:r w:rsidRPr="00B73B08">
        <w:rPr>
          <w:rFonts w:ascii="Arial" w:hAnsi="Arial" w:cs="Arial"/>
          <w:sz w:val="20"/>
          <w:szCs w:val="20"/>
        </w:rPr>
        <w:t xml:space="preserve">, a autoria do roubo perpetrado à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d</w:t>
      </w:r>
      <w:r w:rsidR="004352C3" w:rsidRPr="00B73B08">
        <w:rPr>
          <w:rFonts w:ascii="Arial" w:hAnsi="Arial" w:cs="Arial"/>
          <w:sz w:val="20"/>
          <w:szCs w:val="20"/>
        </w:rPr>
        <w:t>a CEF, em 24 de novembro de 2015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12D7EC4F" w14:textId="38E488BA" w:rsidR="0029361C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Essas </w:t>
      </w:r>
      <w:r w:rsidR="00B73B08" w:rsidRPr="00B73B08">
        <w:rPr>
          <w:rFonts w:ascii="Arial" w:hAnsi="Arial" w:cs="Arial"/>
          <w:sz w:val="20"/>
          <w:szCs w:val="20"/>
        </w:rPr>
        <w:t>Informações</w:t>
      </w:r>
      <w:r w:rsidRPr="00B73B08">
        <w:rPr>
          <w:rFonts w:ascii="Arial" w:hAnsi="Arial" w:cs="Arial"/>
          <w:sz w:val="20"/>
          <w:szCs w:val="20"/>
        </w:rPr>
        <w:t xml:space="preserve"> restaram confirmadas pelos depoimentos prestados perante a </w:t>
      </w:r>
      <w:r w:rsidR="00B73B08" w:rsidRPr="00B73B08">
        <w:rPr>
          <w:rFonts w:ascii="Arial" w:hAnsi="Arial" w:cs="Arial"/>
          <w:sz w:val="20"/>
          <w:szCs w:val="20"/>
        </w:rPr>
        <w:t>Polícia</w:t>
      </w:r>
      <w:r w:rsidRPr="00B73B08">
        <w:rPr>
          <w:rFonts w:ascii="Arial" w:hAnsi="Arial" w:cs="Arial"/>
          <w:sz w:val="20"/>
          <w:szCs w:val="20"/>
        </w:rPr>
        <w:t xml:space="preserve"> Federal por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Francisco </w:t>
      </w:r>
      <w:r w:rsidR="004352C3" w:rsidRPr="00B73B08">
        <w:rPr>
          <w:rFonts w:ascii="Arial" w:hAnsi="Arial" w:cs="Arial"/>
          <w:b/>
          <w:bCs/>
          <w:i/>
          <w:iCs/>
          <w:sz w:val="20"/>
          <w:szCs w:val="20"/>
        </w:rPr>
        <w:t>Ademar Neto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 xml:space="preserve">e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Giovani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>Marconi</w:t>
      </w:r>
      <w:r w:rsidRPr="00B73B08">
        <w:rPr>
          <w:rFonts w:ascii="Arial" w:hAnsi="Arial" w:cs="Arial"/>
          <w:sz w:val="20"/>
          <w:szCs w:val="20"/>
        </w:rPr>
        <w:t xml:space="preserve">, respectivamente, gerente e </w:t>
      </w:r>
      <w:r w:rsidR="004352C3" w:rsidRPr="00B73B08">
        <w:rPr>
          <w:rFonts w:ascii="Arial" w:hAnsi="Arial" w:cs="Arial"/>
          <w:sz w:val="20"/>
          <w:szCs w:val="20"/>
        </w:rPr>
        <w:t>caixa da Agência da CEF de Diadema</w:t>
      </w:r>
      <w:r w:rsidRPr="00B73B08">
        <w:rPr>
          <w:rFonts w:ascii="Arial" w:hAnsi="Arial" w:cs="Arial"/>
          <w:sz w:val="20"/>
          <w:szCs w:val="20"/>
        </w:rPr>
        <w:t xml:space="preserve">, presentes no dia do fato delitivo, nos autos do </w:t>
      </w:r>
      <w:r w:rsidR="00B73B08" w:rsidRPr="00B73B08">
        <w:rPr>
          <w:rFonts w:ascii="Arial" w:hAnsi="Arial" w:cs="Arial"/>
          <w:sz w:val="20"/>
          <w:szCs w:val="20"/>
        </w:rPr>
        <w:t>inquérito</w:t>
      </w:r>
      <w:r w:rsidR="004352C3" w:rsidRPr="00B73B08">
        <w:rPr>
          <w:rFonts w:ascii="Arial" w:hAnsi="Arial" w:cs="Arial"/>
          <w:sz w:val="20"/>
          <w:szCs w:val="20"/>
        </w:rPr>
        <w:t xml:space="preserve"> policial no. 0451/2015</w:t>
      </w:r>
      <w:r w:rsidRPr="00B73B08">
        <w:rPr>
          <w:rFonts w:ascii="Arial" w:hAnsi="Arial" w:cs="Arial"/>
          <w:sz w:val="20"/>
          <w:szCs w:val="20"/>
        </w:rPr>
        <w:t xml:space="preserve">: </w:t>
      </w:r>
    </w:p>
    <w:p w14:paraId="00914847" w14:textId="0C600E09" w:rsidR="0029361C" w:rsidRPr="00B73B08" w:rsidRDefault="0029361C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>“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Que na data de ontem, 24/11/2010, por volta das 9h34min,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um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indivíduo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adentr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ou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na A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>gência CEF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>Diadema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, onde o ora depoente trabalha como gerente; Que 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indivíduo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– 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era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um homem alto (aproximadamente 1,70m de altura), magro, cor da pele ‘morena escura’, cabelos curtos e pretos, o qual estava com os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braços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arranhados, trajava camisa social (‘de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botão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mangas compridas’) de cor ‘azul clara quase branca’,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calça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comprida jeans e estava com uma mochila nas costas,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já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́ foi logo entrando na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agência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, levantando a camisa e deixando à mostra 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revólver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que trazia na cintura e anunciando o assalto; Que enquanto isso, o comparsa dele (segundo elemento)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– um homem baixo (aproximadamente 1,63m), 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de jaqueta de couro preta, e capacete colorido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-, 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ficou na rua, numa motocicleta vermelha,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em frente à porta,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e depois de o primeiro indivíduo deixar a agencia com o produto do crime, montou na garupa da moto e ambos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fugiram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(...); Que o primeiro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indivíduo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comandou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criminosa em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questão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, dando ordens, como, p.ex. para que o ora depoente abrisse a porta que dá acesso aos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guichês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e à retaguarda da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agência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Que o referido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indivíduo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que falava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gírias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 todo tempo, 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demonstrou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preocupação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em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 estar sendo gravado, procurando sempre ficar de costas para as câmaras de segurança.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>Que o bandido roubou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o dinheiro que se encontrava nos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caixas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da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>Agência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Pr="00B73B08">
        <w:rPr>
          <w:rFonts w:ascii="Arial" w:hAnsi="Arial" w:cs="Arial"/>
          <w:i/>
          <w:iCs/>
          <w:sz w:val="20"/>
          <w:szCs w:val="20"/>
        </w:rPr>
        <w:t>(...</w:t>
      </w:r>
      <w:r w:rsidR="004352C3" w:rsidRPr="00B73B08">
        <w:rPr>
          <w:rFonts w:ascii="Arial" w:hAnsi="Arial" w:cs="Arial"/>
          <w:i/>
          <w:iCs/>
          <w:sz w:val="20"/>
          <w:szCs w:val="20"/>
        </w:rPr>
        <w:t>(Francisco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 xml:space="preserve">demar Neto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– fls. 15/16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inquérito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policial). </w:t>
      </w:r>
      <w:r w:rsidRPr="00B73B08">
        <w:rPr>
          <w:rFonts w:ascii="Arial" w:hAnsi="Arial" w:cs="Arial"/>
          <w:sz w:val="20"/>
          <w:szCs w:val="20"/>
        </w:rPr>
        <w:t xml:space="preserve">(grifo nosso). </w:t>
      </w:r>
    </w:p>
    <w:p w14:paraId="608E7A66" w14:textId="52A504B8" w:rsidR="0029361C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Na qualidade de testemunhas arroladas pelo </w:t>
      </w:r>
      <w:r w:rsidR="00B73B08" w:rsidRPr="00B73B08">
        <w:rPr>
          <w:rFonts w:ascii="Arial" w:hAnsi="Arial" w:cs="Arial"/>
          <w:sz w:val="20"/>
          <w:szCs w:val="20"/>
        </w:rPr>
        <w:t>Ministério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Público</w:t>
      </w:r>
      <w:r w:rsidRPr="00B73B08">
        <w:rPr>
          <w:rFonts w:ascii="Arial" w:hAnsi="Arial" w:cs="Arial"/>
          <w:sz w:val="20"/>
          <w:szCs w:val="20"/>
        </w:rPr>
        <w:t xml:space="preserve"> Federal e pela Defesa, ratificaram integralmente os termos de seus depoimentos policiais, lidos em </w:t>
      </w:r>
      <w:r w:rsidR="00B73B08" w:rsidRPr="00B73B08">
        <w:rPr>
          <w:rFonts w:ascii="Arial" w:hAnsi="Arial" w:cs="Arial"/>
          <w:sz w:val="20"/>
          <w:szCs w:val="20"/>
        </w:rPr>
        <w:t>audiência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sz w:val="20"/>
          <w:szCs w:val="20"/>
        </w:rPr>
        <w:t>instrução</w:t>
      </w:r>
      <w:r w:rsidRPr="00B73B08">
        <w:rPr>
          <w:rFonts w:ascii="Arial" w:hAnsi="Arial" w:cs="Arial"/>
          <w:sz w:val="20"/>
          <w:szCs w:val="20"/>
        </w:rPr>
        <w:t xml:space="preserve"> e julgamento, tendo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Giovanni </w:t>
      </w:r>
      <w:r w:rsidR="00336452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Marconi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>esclarecido que “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apenas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se recorda </w:t>
      </w:r>
      <w:r w:rsidR="00336452" w:rsidRPr="00B73B08">
        <w:rPr>
          <w:rFonts w:ascii="Arial" w:hAnsi="Arial" w:cs="Arial"/>
          <w:i/>
          <w:iCs/>
          <w:sz w:val="20"/>
          <w:szCs w:val="20"/>
        </w:rPr>
        <w:t>do rosto do indivíduo que entrou na agência, pois ele mandava ninguém olhar para ele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– 08min56seg”. (fl. 84 –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mídia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digital). </w:t>
      </w:r>
    </w:p>
    <w:p w14:paraId="54FA7425" w14:textId="77777777" w:rsidR="00336452" w:rsidRPr="00B73B08" w:rsidRDefault="00336452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Além disso, </w:t>
      </w:r>
      <w:r w:rsidRPr="00B73B08">
        <w:rPr>
          <w:rFonts w:ascii="Arial" w:hAnsi="Arial" w:cs="Arial"/>
          <w:b/>
          <w:sz w:val="20"/>
          <w:szCs w:val="20"/>
        </w:rPr>
        <w:t xml:space="preserve">Ricardo </w:t>
      </w:r>
      <w:r w:rsidR="004352C3" w:rsidRPr="00B73B08">
        <w:rPr>
          <w:rFonts w:ascii="Arial" w:hAnsi="Arial" w:cs="Arial"/>
          <w:b/>
          <w:sz w:val="20"/>
          <w:szCs w:val="20"/>
        </w:rPr>
        <w:t>da Silva</w:t>
      </w:r>
      <w:r w:rsidR="004352C3"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>foi reconhecido em reconhecimento pessoal, realizado na audiência de instrução e julgamento, pelo gerente</w:t>
      </w:r>
      <w:r w:rsidR="004352C3" w:rsidRPr="00B73B08">
        <w:rPr>
          <w:rFonts w:ascii="Arial" w:hAnsi="Arial" w:cs="Arial"/>
          <w:sz w:val="20"/>
          <w:szCs w:val="20"/>
        </w:rPr>
        <w:t xml:space="preserve"> Francisco Ademar Neto.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4352C3" w:rsidRPr="00B73B08">
        <w:rPr>
          <w:rFonts w:ascii="Arial" w:hAnsi="Arial" w:cs="Arial"/>
          <w:sz w:val="20"/>
          <w:szCs w:val="20"/>
        </w:rPr>
        <w:t xml:space="preserve">De outro lado, </w:t>
      </w:r>
      <w:r w:rsidR="004352C3" w:rsidRPr="00B73B08">
        <w:rPr>
          <w:rFonts w:ascii="Arial" w:hAnsi="Arial" w:cs="Arial"/>
          <w:b/>
          <w:sz w:val="20"/>
          <w:szCs w:val="20"/>
        </w:rPr>
        <w:t xml:space="preserve">Valdir da Silva </w:t>
      </w:r>
      <w:r w:rsidR="004352C3" w:rsidRPr="00B73B08">
        <w:rPr>
          <w:rFonts w:ascii="Arial" w:hAnsi="Arial" w:cs="Arial"/>
          <w:sz w:val="20"/>
          <w:szCs w:val="20"/>
        </w:rPr>
        <w:t xml:space="preserve">não foi reconhecido, por ter permanecido todo o tempo de capacete. </w:t>
      </w:r>
    </w:p>
    <w:p w14:paraId="2746939F" w14:textId="2AF27BCD" w:rsidR="004352C3" w:rsidRPr="00B73B08" w:rsidRDefault="004352C3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Em seu interrogatório, </w:t>
      </w:r>
      <w:r w:rsidRPr="00B73B08">
        <w:rPr>
          <w:rFonts w:ascii="Arial" w:hAnsi="Arial" w:cs="Arial"/>
          <w:b/>
          <w:sz w:val="20"/>
          <w:szCs w:val="20"/>
        </w:rPr>
        <w:t>Ricardo</w:t>
      </w:r>
      <w:r w:rsidRPr="00B73B08">
        <w:rPr>
          <w:rFonts w:ascii="Arial" w:hAnsi="Arial" w:cs="Arial"/>
          <w:sz w:val="20"/>
          <w:szCs w:val="20"/>
        </w:rPr>
        <w:t xml:space="preserve"> negou os fatos, disse que embora o acusado se parecer com ele, pelas imagens, que não é o autor do roubo. Não apresentou álibi. Nego</w:t>
      </w:r>
      <w:r w:rsidR="00A11A4A" w:rsidRPr="00B73B08">
        <w:rPr>
          <w:rFonts w:ascii="Arial" w:hAnsi="Arial" w:cs="Arial"/>
          <w:sz w:val="20"/>
          <w:szCs w:val="20"/>
        </w:rPr>
        <w:t>u</w:t>
      </w:r>
      <w:r w:rsidRPr="00B73B08">
        <w:rPr>
          <w:rFonts w:ascii="Arial" w:hAnsi="Arial" w:cs="Arial"/>
          <w:sz w:val="20"/>
          <w:szCs w:val="20"/>
        </w:rPr>
        <w:t xml:space="preserve"> conhecer Valdir da Silva que, apesar do sobrenome, não é seu parente. </w:t>
      </w:r>
      <w:r w:rsidRPr="00B73B08">
        <w:rPr>
          <w:rFonts w:ascii="Arial" w:hAnsi="Arial" w:cs="Arial"/>
          <w:i/>
          <w:iCs/>
          <w:sz w:val="20"/>
          <w:szCs w:val="20"/>
        </w:rPr>
        <w:t>(</w:t>
      </w:r>
      <w:r w:rsidRPr="00B73B08">
        <w:rPr>
          <w:rFonts w:ascii="Arial" w:hAnsi="Arial" w:cs="Arial"/>
          <w:i/>
          <w:iCs/>
          <w:sz w:val="20"/>
          <w:szCs w:val="20"/>
        </w:rPr>
        <w:t>fl. 90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mídia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digital).</w:t>
      </w:r>
    </w:p>
    <w:p w14:paraId="599A0EFB" w14:textId="17A1D883" w:rsidR="004352C3" w:rsidRPr="00B73B08" w:rsidRDefault="004352C3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sz w:val="20"/>
          <w:szCs w:val="20"/>
        </w:rPr>
        <w:t xml:space="preserve">Valdir </w:t>
      </w:r>
      <w:r w:rsidRPr="00B73B08">
        <w:rPr>
          <w:rFonts w:ascii="Arial" w:hAnsi="Arial" w:cs="Arial"/>
          <w:sz w:val="20"/>
          <w:szCs w:val="20"/>
        </w:rPr>
        <w:t>também</w:t>
      </w:r>
      <w:r w:rsidRPr="00B73B08">
        <w:rPr>
          <w:rFonts w:ascii="Arial" w:hAnsi="Arial" w:cs="Arial"/>
          <w:sz w:val="20"/>
          <w:szCs w:val="20"/>
        </w:rPr>
        <w:t xml:space="preserve"> negou os fatos</w:t>
      </w:r>
      <w:r w:rsidRPr="00B73B08">
        <w:rPr>
          <w:rFonts w:ascii="Arial" w:hAnsi="Arial" w:cs="Arial"/>
          <w:sz w:val="20"/>
          <w:szCs w:val="20"/>
        </w:rPr>
        <w:t xml:space="preserve"> em seu interrogatório</w:t>
      </w:r>
      <w:r w:rsidR="00A11A4A" w:rsidRPr="00B73B08">
        <w:rPr>
          <w:rFonts w:ascii="Arial" w:hAnsi="Arial" w:cs="Arial"/>
          <w:sz w:val="20"/>
          <w:szCs w:val="20"/>
        </w:rPr>
        <w:t>. Confirmou</w:t>
      </w:r>
      <w:r w:rsidRPr="00B73B08">
        <w:rPr>
          <w:rFonts w:ascii="Arial" w:hAnsi="Arial" w:cs="Arial"/>
          <w:sz w:val="20"/>
          <w:szCs w:val="20"/>
        </w:rPr>
        <w:t xml:space="preserve"> que realmente foi proprietário da motocicleta </w:t>
      </w:r>
      <w:r w:rsidR="00A11A4A" w:rsidRPr="00B73B08">
        <w:rPr>
          <w:rFonts w:ascii="Arial" w:hAnsi="Arial" w:cs="Arial"/>
          <w:sz w:val="20"/>
          <w:szCs w:val="20"/>
        </w:rPr>
        <w:t xml:space="preserve">Honda, modelo XRE 300, ano 2011, placas DEJ 1264, mas que que vendeu moto em 2014. Afirmou que o comprador, de cujo nome só se recorda chamar Carlos, ficou de providenciar a transferência do documento, o que, somente </w:t>
      </w:r>
      <w:r w:rsidR="00B73B08" w:rsidRPr="00B73B08">
        <w:rPr>
          <w:rFonts w:ascii="Arial" w:hAnsi="Arial" w:cs="Arial"/>
          <w:sz w:val="20"/>
          <w:szCs w:val="20"/>
        </w:rPr>
        <w:t>durante</w:t>
      </w:r>
      <w:r w:rsidR="00A11A4A" w:rsidRPr="00B73B08">
        <w:rPr>
          <w:rFonts w:ascii="Arial" w:hAnsi="Arial" w:cs="Arial"/>
          <w:sz w:val="20"/>
          <w:szCs w:val="20"/>
        </w:rPr>
        <w:t xml:space="preserve"> o inquérito, soube não ter sido realizado. </w:t>
      </w:r>
      <w:r w:rsidRPr="00B73B08">
        <w:rPr>
          <w:rFonts w:ascii="Arial" w:hAnsi="Arial" w:cs="Arial"/>
          <w:sz w:val="20"/>
          <w:szCs w:val="20"/>
        </w:rPr>
        <w:t>Nego</w:t>
      </w:r>
      <w:r w:rsidR="00A11A4A" w:rsidRPr="00B73B08">
        <w:rPr>
          <w:rFonts w:ascii="Arial" w:hAnsi="Arial" w:cs="Arial"/>
          <w:sz w:val="20"/>
          <w:szCs w:val="20"/>
        </w:rPr>
        <w:t>u</w:t>
      </w:r>
      <w:r w:rsidRPr="00B73B08">
        <w:rPr>
          <w:rFonts w:ascii="Arial" w:hAnsi="Arial" w:cs="Arial"/>
          <w:sz w:val="20"/>
          <w:szCs w:val="20"/>
        </w:rPr>
        <w:t xml:space="preserve"> conhecer </w:t>
      </w:r>
      <w:r w:rsidR="00A11A4A" w:rsidRPr="00B73B08">
        <w:rPr>
          <w:rFonts w:ascii="Arial" w:hAnsi="Arial" w:cs="Arial"/>
          <w:sz w:val="20"/>
          <w:szCs w:val="20"/>
        </w:rPr>
        <w:t>Ricardo</w:t>
      </w:r>
      <w:r w:rsidRPr="00B73B08">
        <w:rPr>
          <w:rFonts w:ascii="Arial" w:hAnsi="Arial" w:cs="Arial"/>
          <w:sz w:val="20"/>
          <w:szCs w:val="20"/>
        </w:rPr>
        <w:t xml:space="preserve">. </w:t>
      </w:r>
      <w:r w:rsidRPr="00B73B08">
        <w:rPr>
          <w:rFonts w:ascii="Arial" w:hAnsi="Arial" w:cs="Arial"/>
          <w:i/>
          <w:iCs/>
          <w:sz w:val="20"/>
          <w:szCs w:val="20"/>
        </w:rPr>
        <w:t>(fl. 9</w:t>
      </w:r>
      <w:r w:rsidR="00A11A4A" w:rsidRPr="00B73B08">
        <w:rPr>
          <w:rFonts w:ascii="Arial" w:hAnsi="Arial" w:cs="Arial"/>
          <w:i/>
          <w:iCs/>
          <w:sz w:val="20"/>
          <w:szCs w:val="20"/>
        </w:rPr>
        <w:t>7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mídia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digital).</w:t>
      </w:r>
    </w:p>
    <w:p w14:paraId="063D9352" w14:textId="4F934737" w:rsidR="00336452" w:rsidRPr="00B73B08" w:rsidRDefault="004352C3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Observa-se, desta feita, que os depoimentos das testemunhas, colhidos durante a fase </w:t>
      </w:r>
      <w:r w:rsidR="00B73B08" w:rsidRPr="00B73B08">
        <w:rPr>
          <w:rFonts w:ascii="Arial" w:hAnsi="Arial" w:cs="Arial"/>
          <w:sz w:val="20"/>
          <w:szCs w:val="20"/>
        </w:rPr>
        <w:t>inquisitória</w:t>
      </w:r>
      <w:r w:rsidRPr="00B73B08">
        <w:rPr>
          <w:rFonts w:ascii="Arial" w:hAnsi="Arial" w:cs="Arial"/>
          <w:sz w:val="20"/>
          <w:szCs w:val="20"/>
        </w:rPr>
        <w:t xml:space="preserve"> e a fase em </w:t>
      </w:r>
      <w:r w:rsidR="00B73B08" w:rsidRPr="00B73B08">
        <w:rPr>
          <w:rFonts w:ascii="Arial" w:hAnsi="Arial" w:cs="Arial"/>
          <w:sz w:val="20"/>
          <w:szCs w:val="20"/>
        </w:rPr>
        <w:t>juízo</w:t>
      </w:r>
      <w:r w:rsidRPr="00B73B08">
        <w:rPr>
          <w:rFonts w:ascii="Arial" w:hAnsi="Arial" w:cs="Arial"/>
          <w:sz w:val="20"/>
          <w:szCs w:val="20"/>
        </w:rPr>
        <w:t xml:space="preserve">, apresentam narrativa segura e circunstanciada, de maneira a permitir um </w:t>
      </w:r>
      <w:r w:rsidR="00B73B08" w:rsidRPr="00B73B08">
        <w:rPr>
          <w:rFonts w:ascii="Arial" w:hAnsi="Arial" w:cs="Arial"/>
          <w:sz w:val="20"/>
          <w:szCs w:val="20"/>
        </w:rPr>
        <w:t>juízo</w:t>
      </w:r>
      <w:r w:rsidRPr="00B73B08">
        <w:rPr>
          <w:rFonts w:ascii="Arial" w:hAnsi="Arial" w:cs="Arial"/>
          <w:sz w:val="20"/>
          <w:szCs w:val="20"/>
        </w:rPr>
        <w:t xml:space="preserve"> seguro de </w:t>
      </w:r>
      <w:r w:rsidR="00B73B08" w:rsidRPr="00B73B08">
        <w:rPr>
          <w:rFonts w:ascii="Arial" w:hAnsi="Arial" w:cs="Arial"/>
          <w:sz w:val="20"/>
          <w:szCs w:val="20"/>
        </w:rPr>
        <w:t>cognição</w:t>
      </w:r>
      <w:r w:rsidRPr="00B73B08">
        <w:rPr>
          <w:rFonts w:ascii="Arial" w:hAnsi="Arial" w:cs="Arial"/>
          <w:sz w:val="20"/>
          <w:szCs w:val="20"/>
        </w:rPr>
        <w:t xml:space="preserve"> sobre o evento. </w:t>
      </w:r>
    </w:p>
    <w:p w14:paraId="034965FE" w14:textId="1DA4A3E6" w:rsidR="00A11A4A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efeito, diante do farto acervo </w:t>
      </w:r>
      <w:r w:rsidR="00B73B08" w:rsidRPr="00B73B08">
        <w:rPr>
          <w:rFonts w:ascii="Arial" w:hAnsi="Arial" w:cs="Arial"/>
          <w:sz w:val="20"/>
          <w:szCs w:val="20"/>
        </w:rPr>
        <w:t>probatório</w:t>
      </w:r>
      <w:r w:rsidRPr="00B73B08">
        <w:rPr>
          <w:rFonts w:ascii="Arial" w:hAnsi="Arial" w:cs="Arial"/>
          <w:sz w:val="20"/>
          <w:szCs w:val="20"/>
        </w:rPr>
        <w:t xml:space="preserve"> colhido durante a </w:t>
      </w:r>
      <w:r w:rsidR="00B73B08" w:rsidRPr="00B73B08">
        <w:rPr>
          <w:rFonts w:ascii="Arial" w:hAnsi="Arial" w:cs="Arial"/>
          <w:sz w:val="20"/>
          <w:szCs w:val="20"/>
        </w:rPr>
        <w:t>instrução</w:t>
      </w:r>
      <w:r w:rsidRPr="00B73B08">
        <w:rPr>
          <w:rFonts w:ascii="Arial" w:hAnsi="Arial" w:cs="Arial"/>
          <w:sz w:val="20"/>
          <w:szCs w:val="20"/>
        </w:rPr>
        <w:t xml:space="preserve"> processual, </w:t>
      </w:r>
      <w:r w:rsidR="00B73B08" w:rsidRPr="00B73B08">
        <w:rPr>
          <w:rFonts w:ascii="Arial" w:hAnsi="Arial" w:cs="Arial"/>
          <w:sz w:val="20"/>
          <w:szCs w:val="20"/>
        </w:rPr>
        <w:t>reforçando</w:t>
      </w:r>
      <w:r w:rsidRPr="00B73B08">
        <w:rPr>
          <w:rFonts w:ascii="Arial" w:hAnsi="Arial" w:cs="Arial"/>
          <w:sz w:val="20"/>
          <w:szCs w:val="20"/>
        </w:rPr>
        <w:t xml:space="preserve"> os fatos apurados na fase </w:t>
      </w:r>
      <w:r w:rsidR="00B73B08" w:rsidRPr="00B73B08">
        <w:rPr>
          <w:rFonts w:ascii="Arial" w:hAnsi="Arial" w:cs="Arial"/>
          <w:sz w:val="20"/>
          <w:szCs w:val="20"/>
        </w:rPr>
        <w:t>investigatória</w:t>
      </w:r>
      <w:r w:rsidRPr="00B73B08">
        <w:rPr>
          <w:rFonts w:ascii="Arial" w:hAnsi="Arial" w:cs="Arial"/>
          <w:sz w:val="20"/>
          <w:szCs w:val="20"/>
        </w:rPr>
        <w:t xml:space="preserve">, vislumbro caracterizado que os ora acusados com vontade livre e consciente </w:t>
      </w:r>
      <w:r w:rsidR="00B73B08" w:rsidRPr="00B73B08">
        <w:rPr>
          <w:rFonts w:ascii="Arial" w:hAnsi="Arial" w:cs="Arial"/>
          <w:sz w:val="20"/>
          <w:szCs w:val="20"/>
        </w:rPr>
        <w:t>subtraíram</w:t>
      </w:r>
      <w:r w:rsidRPr="00B73B08">
        <w:rPr>
          <w:rFonts w:ascii="Arial" w:hAnsi="Arial" w:cs="Arial"/>
          <w:sz w:val="20"/>
          <w:szCs w:val="20"/>
        </w:rPr>
        <w:t xml:space="preserve"> n</w:t>
      </w:r>
      <w:r w:rsidR="00336452" w:rsidRPr="00B73B08">
        <w:rPr>
          <w:rFonts w:ascii="Arial" w:hAnsi="Arial" w:cs="Arial"/>
          <w:sz w:val="20"/>
          <w:szCs w:val="20"/>
        </w:rPr>
        <w:t>o dia 24 de novembro de 2015</w:t>
      </w:r>
      <w:r w:rsidRPr="00B73B08">
        <w:rPr>
          <w:rFonts w:ascii="Arial" w:hAnsi="Arial" w:cs="Arial"/>
          <w:sz w:val="20"/>
          <w:szCs w:val="20"/>
        </w:rPr>
        <w:t xml:space="preserve">, mediante grave </w:t>
      </w:r>
      <w:r w:rsidR="00B73B08" w:rsidRPr="00B73B08">
        <w:rPr>
          <w:rFonts w:ascii="Arial" w:hAnsi="Arial" w:cs="Arial"/>
          <w:sz w:val="20"/>
          <w:szCs w:val="20"/>
        </w:rPr>
        <w:t>ameaça</w:t>
      </w:r>
      <w:r w:rsidRPr="00B73B08">
        <w:rPr>
          <w:rFonts w:ascii="Arial" w:hAnsi="Arial" w:cs="Arial"/>
          <w:sz w:val="20"/>
          <w:szCs w:val="20"/>
        </w:rPr>
        <w:t xml:space="preserve"> exercida com emprego de armas de fogo e concurso de pessoas, o montante de R$ 40.018,73 (quarenta mil, dezoito reais e setenta e </w:t>
      </w:r>
      <w:r w:rsidR="00B73B08" w:rsidRPr="00B73B08">
        <w:rPr>
          <w:rFonts w:ascii="Arial" w:hAnsi="Arial" w:cs="Arial"/>
          <w:sz w:val="20"/>
          <w:szCs w:val="20"/>
        </w:rPr>
        <w:t>três</w:t>
      </w:r>
      <w:r w:rsidRPr="00B73B08">
        <w:rPr>
          <w:rFonts w:ascii="Arial" w:hAnsi="Arial" w:cs="Arial"/>
          <w:sz w:val="20"/>
          <w:szCs w:val="20"/>
        </w:rPr>
        <w:t xml:space="preserve"> centavos) da </w:t>
      </w:r>
      <w:r w:rsidR="00B73B08" w:rsidRPr="00B73B08">
        <w:rPr>
          <w:rFonts w:ascii="Arial" w:hAnsi="Arial" w:cs="Arial"/>
          <w:sz w:val="20"/>
          <w:szCs w:val="20"/>
        </w:rPr>
        <w:t>Agência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A11A4A" w:rsidRPr="00B73B08">
        <w:rPr>
          <w:rFonts w:ascii="Arial" w:hAnsi="Arial" w:cs="Arial"/>
          <w:sz w:val="20"/>
          <w:szCs w:val="20"/>
        </w:rPr>
        <w:t>da CEF de Diadema.</w:t>
      </w:r>
    </w:p>
    <w:p w14:paraId="31DA7367" w14:textId="77777777" w:rsidR="0029361C" w:rsidRPr="00B73B08" w:rsidRDefault="00A11A4A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negativa de Ricardo, não é suficiente para afastar a prova segura de autoria, inclusive mediante reconhecimento pessoa. Já quanto a Valdir, sendo proprietário do veículo, a simples alegação de venda não lhe desonera da responsabilidade. Sendo seu o ônus de provar sua alegação. </w:t>
      </w:r>
      <w:r w:rsidR="0029361C" w:rsidRPr="00B73B08">
        <w:rPr>
          <w:rFonts w:ascii="Arial" w:hAnsi="Arial" w:cs="Arial"/>
          <w:sz w:val="20"/>
          <w:szCs w:val="20"/>
        </w:rPr>
        <w:t xml:space="preserve"> </w:t>
      </w:r>
    </w:p>
    <w:p w14:paraId="2489FDC1" w14:textId="77777777" w:rsidR="00A11A4A" w:rsidRPr="00B73B08" w:rsidRDefault="00A11A4A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D89C98" w14:textId="77777777" w:rsidR="0029361C" w:rsidRPr="00B73B08" w:rsidRDefault="00A11A4A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2.3</w:t>
      </w:r>
      <w:r w:rsidR="0029361C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Do </w:t>
      </w:r>
      <w:r w:rsidR="0029361C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Emprego de arma de fogo </w:t>
      </w:r>
    </w:p>
    <w:p w14:paraId="7CFC57FE" w14:textId="6CD42B91" w:rsidR="0029361C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conjunto </w:t>
      </w:r>
      <w:r w:rsidR="00B73B08" w:rsidRPr="00B73B08">
        <w:rPr>
          <w:rFonts w:ascii="Arial" w:hAnsi="Arial" w:cs="Arial"/>
          <w:sz w:val="20"/>
          <w:szCs w:val="20"/>
        </w:rPr>
        <w:t>probatório</w:t>
      </w:r>
      <w:r w:rsidRPr="00B73B08">
        <w:rPr>
          <w:rFonts w:ascii="Arial" w:hAnsi="Arial" w:cs="Arial"/>
          <w:sz w:val="20"/>
          <w:szCs w:val="20"/>
        </w:rPr>
        <w:t xml:space="preserve"> dos autos demonstra que o assalto em </w:t>
      </w:r>
      <w:r w:rsidR="00B73B08" w:rsidRPr="00B73B08">
        <w:rPr>
          <w:rFonts w:ascii="Arial" w:hAnsi="Arial" w:cs="Arial"/>
          <w:sz w:val="20"/>
          <w:szCs w:val="20"/>
        </w:rPr>
        <w:t>apreço</w:t>
      </w:r>
      <w:r w:rsidRPr="00B73B08">
        <w:rPr>
          <w:rFonts w:ascii="Arial" w:hAnsi="Arial" w:cs="Arial"/>
          <w:sz w:val="20"/>
          <w:szCs w:val="20"/>
        </w:rPr>
        <w:t xml:space="preserve"> foi executado com o emprego de armas de fogo. </w:t>
      </w:r>
    </w:p>
    <w:p w14:paraId="77C8B73D" w14:textId="639E1DFC" w:rsidR="0029361C" w:rsidRPr="00B73B08" w:rsidRDefault="00B73B08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Indubitável</w:t>
      </w:r>
      <w:r w:rsidR="0029361C" w:rsidRPr="00B73B08">
        <w:rPr>
          <w:rFonts w:ascii="Arial" w:hAnsi="Arial" w:cs="Arial"/>
          <w:sz w:val="20"/>
          <w:szCs w:val="20"/>
        </w:rPr>
        <w:t xml:space="preserve"> pelos depoimentos das testemunhas que presenciaram o fato a </w:t>
      </w:r>
      <w:r w:rsidRPr="00B73B08">
        <w:rPr>
          <w:rFonts w:ascii="Arial" w:hAnsi="Arial" w:cs="Arial"/>
          <w:sz w:val="20"/>
          <w:szCs w:val="20"/>
        </w:rPr>
        <w:t>presença</w:t>
      </w:r>
      <w:r w:rsidR="0029361C" w:rsidRPr="00B73B08">
        <w:rPr>
          <w:rFonts w:ascii="Arial" w:hAnsi="Arial" w:cs="Arial"/>
          <w:sz w:val="20"/>
          <w:szCs w:val="20"/>
        </w:rPr>
        <w:t xml:space="preserve"> de armas de fogo no local do crime. </w:t>
      </w:r>
    </w:p>
    <w:p w14:paraId="6A2A84B0" w14:textId="1F8B52DA" w:rsidR="0029361C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Para a </w:t>
      </w:r>
      <w:r w:rsidR="00B73B08" w:rsidRPr="00B73B08">
        <w:rPr>
          <w:rFonts w:ascii="Arial" w:hAnsi="Arial" w:cs="Arial"/>
          <w:sz w:val="20"/>
          <w:szCs w:val="20"/>
        </w:rPr>
        <w:t>caracterização</w:t>
      </w:r>
      <w:r w:rsidRPr="00B73B08">
        <w:rPr>
          <w:rFonts w:ascii="Arial" w:hAnsi="Arial" w:cs="Arial"/>
          <w:sz w:val="20"/>
          <w:szCs w:val="20"/>
        </w:rPr>
        <w:t xml:space="preserve"> da majo</w:t>
      </w:r>
      <w:r w:rsidR="00A11A4A" w:rsidRPr="00B73B08">
        <w:rPr>
          <w:rFonts w:ascii="Arial" w:hAnsi="Arial" w:cs="Arial"/>
          <w:sz w:val="20"/>
          <w:szCs w:val="20"/>
        </w:rPr>
        <w:t>rante prevista no art. 157, § 2º</w:t>
      </w:r>
      <w:r w:rsidRPr="00B73B08">
        <w:rPr>
          <w:rFonts w:ascii="Arial" w:hAnsi="Arial" w:cs="Arial"/>
          <w:sz w:val="20"/>
          <w:szCs w:val="20"/>
        </w:rPr>
        <w:t xml:space="preserve">, 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basta a </w:t>
      </w:r>
      <w:r w:rsidR="00B73B08" w:rsidRPr="00B73B08">
        <w:rPr>
          <w:rFonts w:ascii="Arial" w:hAnsi="Arial" w:cs="Arial"/>
          <w:sz w:val="20"/>
          <w:szCs w:val="20"/>
        </w:rPr>
        <w:t>comprovação</w:t>
      </w:r>
      <w:r w:rsidRPr="00B73B08">
        <w:rPr>
          <w:rFonts w:ascii="Arial" w:hAnsi="Arial" w:cs="Arial"/>
          <w:sz w:val="20"/>
          <w:szCs w:val="20"/>
        </w:rPr>
        <w:t xml:space="preserve"> de que a arma tenha sido utilizada para intimidar as </w:t>
      </w:r>
      <w:r w:rsidR="00B73B08" w:rsidRPr="00B73B08">
        <w:rPr>
          <w:rFonts w:ascii="Arial" w:hAnsi="Arial" w:cs="Arial"/>
          <w:sz w:val="20"/>
          <w:szCs w:val="20"/>
        </w:rPr>
        <w:t>vitimas</w:t>
      </w:r>
      <w:r w:rsidRPr="00B73B08">
        <w:rPr>
          <w:rFonts w:ascii="Arial" w:hAnsi="Arial" w:cs="Arial"/>
          <w:sz w:val="20"/>
          <w:szCs w:val="20"/>
        </w:rPr>
        <w:t xml:space="preserve">, sem necessidade de que a mesma seja periciada ou apreendida para comprovar sua lesividade, cabendo ao acusado comprovar que o armamento por ele utilizado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possui potencialidade lesiva. </w:t>
      </w:r>
    </w:p>
    <w:p w14:paraId="7C313292" w14:textId="040785B9" w:rsidR="0029361C" w:rsidRPr="00B73B08" w:rsidRDefault="0029361C" w:rsidP="006A2AB3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Neste sentido a </w:t>
      </w:r>
      <w:r w:rsidR="00B73B08" w:rsidRPr="00B73B08">
        <w:rPr>
          <w:rFonts w:ascii="Arial" w:hAnsi="Arial" w:cs="Arial"/>
          <w:sz w:val="20"/>
          <w:szCs w:val="20"/>
        </w:rPr>
        <w:t>Jurisprudência</w:t>
      </w:r>
      <w:r w:rsidRPr="00B73B08">
        <w:rPr>
          <w:rFonts w:ascii="Arial" w:hAnsi="Arial" w:cs="Arial"/>
          <w:sz w:val="20"/>
          <w:szCs w:val="20"/>
        </w:rPr>
        <w:t xml:space="preserve"> atual: </w:t>
      </w:r>
    </w:p>
    <w:p w14:paraId="066DF4B1" w14:textId="1072FB32" w:rsidR="0029361C" w:rsidRPr="00B73B08" w:rsidRDefault="0029361C" w:rsidP="00EC2842">
      <w:pPr>
        <w:pStyle w:val="NormalWeb"/>
        <w:spacing w:before="12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HABEAS CORPUS. DOSIMETRIA. ROUBO CIRCUNSTANCIADO. ARMA DE FOGO. POTENCIALIDADE LESIVA. AUSÊNCIA DE APREENSÃO E DE EXAME PERICIAL. DESNECESSIDADE. EXISTÊNCIA DE OUTROS MEIOS DE PROVA A ATESTAR O EFETIVO EMPREGO DO REVÓLVER. LESIVIDADE QUE INTEGRA A PRÓPRIA NATUREZA DO ARMAMENTO. PROVA EM SENTIDO CONTRÁRIO. ÔNUS DA DEFESA. CONSTRANGIMENTO ILEGAL AFASTADO. MANUTENÇÃO DA CAUSA ESPECIAL DE AUMENTO DO INCISO I DO § 2o DO ART. 157 DO CP. 1.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Para o reconhecimento da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presença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causa de aumento de pena prevista no inciso I do § 2o do art. 157 do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Código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Penal, mostra-se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dispensável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apreensão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arma de fogo e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realização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exame pericial para atestar a sua potencialidade lesiva, quando presentes outros elementos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probatórios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que atestem o seu efetivo emprego na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prática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delitiva. Precedentes do STF. 2. O poder vulnerante integra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própria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natureza da arma de fogo, sendo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ônus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defesa, caso alegue 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contrário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, provar tal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evidência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Exegese do art. 156 do CPP. 3. Exigir 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apreensão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perícia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no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revólver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comprovadamente empregado no assalto teria como resultado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prático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estimular os criminosos a desaparecer com o armamento, de modo que a aludida majorante dificilmente teria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aplicação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REGIME INICIAL. PENA DE 5 ANOS E 6 MESES RECLUSÃO. MODO FECHADO. POSSIBILIDADE. GRAVIDADE CONCRETA DO DELITO. BLOQUEIO DE VIA PÚBLICA COM PEDRAS. ASSALTO CONTRA MOTORISTA OBRIGADO A PARAR O VEÍCULO EM RAZÃO DO OBSTÁCULO CRIADO. PRESENÇA DE CRIANÇAS NO INTERIOR DO AUTOMÓVEL. CONSTRANGIMENTO ILEGAL NÃO EVIDENCIADO. ORDEM DENEGADA. 1. A quantidade de pena aplicada e o fato de ser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primário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autorizam, por si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sós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, o abrandamento do modo inicial de resgate da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sanção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quando as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circunstâncias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do caso concreto e 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fundamentação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indicam a necessidade de uma maior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repreensão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2. Na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hipótese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dos autos, destacou-se a gravidade concreta da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perpetrada, porquanto o paciente, em comparsaria e com o emprego de arma de fogo, bloqueou via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pública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utilizando-se de pedras, o que obrigou o motorista, acompanhado de sua esposa e filhos menores, a parar seu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veículo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, tornando-se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vítima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 roubo. 3. Ordem denegada. (</w:t>
      </w:r>
      <w:r w:rsidRPr="00B73B08">
        <w:rPr>
          <w:rFonts w:ascii="Arial" w:hAnsi="Arial" w:cs="Arial"/>
          <w:sz w:val="20"/>
          <w:szCs w:val="20"/>
        </w:rPr>
        <w:t xml:space="preserve">HC 201000275452, STJ – 5a Turma, Rel. Jorge Mussi, data da </w:t>
      </w:r>
      <w:r w:rsidR="00B73B08" w:rsidRPr="00B73B08">
        <w:rPr>
          <w:rFonts w:ascii="Arial" w:hAnsi="Arial" w:cs="Arial"/>
          <w:sz w:val="20"/>
          <w:szCs w:val="20"/>
        </w:rPr>
        <w:t>decisão</w:t>
      </w:r>
      <w:r w:rsidRPr="00B73B08">
        <w:rPr>
          <w:rFonts w:ascii="Arial" w:hAnsi="Arial" w:cs="Arial"/>
          <w:sz w:val="20"/>
          <w:szCs w:val="20"/>
        </w:rPr>
        <w:t xml:space="preserve"> 28.09.2010, DJE data: 06/12/2010). (grifo nosso). </w:t>
      </w:r>
    </w:p>
    <w:p w14:paraId="27802ED6" w14:textId="77777777" w:rsidR="00EC2842" w:rsidRPr="00B73B08" w:rsidRDefault="00EC2842" w:rsidP="00EC2842">
      <w:pPr>
        <w:pStyle w:val="NormalWeb"/>
        <w:spacing w:before="120" w:beforeAutospacing="0" w:after="0" w:afterAutospacing="0"/>
        <w:ind w:left="2268"/>
        <w:jc w:val="both"/>
        <w:rPr>
          <w:rFonts w:ascii="Arial" w:hAnsi="Arial" w:cs="Arial"/>
          <w:i/>
          <w:iCs/>
          <w:sz w:val="20"/>
          <w:szCs w:val="20"/>
        </w:rPr>
      </w:pPr>
    </w:p>
    <w:p w14:paraId="4E51189F" w14:textId="2EDE7013" w:rsidR="0029361C" w:rsidRPr="00B73B08" w:rsidRDefault="0029361C" w:rsidP="006A2AB3">
      <w:pPr>
        <w:pStyle w:val="NormalWeb"/>
        <w:spacing w:before="12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DESNECESSIDADE DE APREENSÃO E REALIZAÇÃO DE PERÍCIA. UTILIZAÇÃO DE OUTROS MEIOS DE PROVA. INCIDÊNCIA DA MAJORANTE. EMBARGOS CONHECIDOS E REJEIT ADOS. I - Para 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caracterização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da majorante prevista no art. 157, § 2o, inciso I,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Código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Penal, prescinde-se da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apreensão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realização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perícia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em arma utilizada na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prática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do crime de roubo, se por outros meios de prova restar evidenciado o seu emprego. Precedentes do STF. II -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Os depoimentos do condutor, da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vítima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, das testemunhas, bem como qualquer meio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captação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imagem, por exemplo,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são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suficientes para comprovar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utilização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arma na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prática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delituosa de roubo, sendo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desnecessária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apreensão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e 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realização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perícia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para a prova do seu potencial de lesividade 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incidência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majorante.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III - 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exigência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apreensão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perícia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da arma usada na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prática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do roubo para qualificá-lo constitui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exigência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que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deflui da lei resultando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então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em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exigência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ilegal posto ser a arma por si só -- desde que demonstrado por qualquer modo 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utilização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dela - instrumento capaz de qualificar o crime de roubo. IV -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Cabe ao imputado demonstrar que a arma é desprovida de potencial lesivo, como na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hipótese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utilização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arma de brinquedo, arma defeituosa ou arma incapaz de produzir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lesão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B73B08">
        <w:rPr>
          <w:rFonts w:ascii="Arial" w:hAnsi="Arial" w:cs="Arial"/>
          <w:i/>
          <w:iCs/>
          <w:sz w:val="20"/>
          <w:szCs w:val="20"/>
        </w:rPr>
        <w:t>V - Embargos conhecidos e rejeitados, por maioria.</w:t>
      </w:r>
      <w:r w:rsidRPr="00B73B08">
        <w:rPr>
          <w:rFonts w:ascii="Arial" w:hAnsi="Arial" w:cs="Arial"/>
          <w:i/>
          <w:iCs/>
          <w:sz w:val="20"/>
          <w:szCs w:val="20"/>
        </w:rPr>
        <w:br/>
        <w:t xml:space="preserve">(EREsp 961863/RS, STJ, Rel. Ministro Celso Limongi (Desembargador convocado do TJ/SP), Rel. p/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Acórdão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Ministro Gilson Dipp, Terceira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Seção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, julgado em 13/12/2010, DJe 06/04/2011). </w:t>
      </w:r>
      <w:r w:rsidRPr="00B73B08">
        <w:rPr>
          <w:rFonts w:ascii="Arial" w:hAnsi="Arial" w:cs="Arial"/>
          <w:sz w:val="20"/>
          <w:szCs w:val="20"/>
        </w:rPr>
        <w:t xml:space="preserve">(grifo nosso). </w:t>
      </w:r>
    </w:p>
    <w:p w14:paraId="182A6A19" w14:textId="3AC4B05C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Assim, incide a qualific</w:t>
      </w:r>
      <w:r w:rsidR="00A11A4A" w:rsidRPr="00B73B08">
        <w:rPr>
          <w:rFonts w:ascii="Arial" w:hAnsi="Arial" w:cs="Arial"/>
          <w:sz w:val="20"/>
          <w:szCs w:val="20"/>
        </w:rPr>
        <w:t>adora prevista no art. 157, § 2º</w:t>
      </w:r>
      <w:r w:rsidRPr="00B73B08">
        <w:rPr>
          <w:rFonts w:ascii="Arial" w:hAnsi="Arial" w:cs="Arial"/>
          <w:sz w:val="20"/>
          <w:szCs w:val="20"/>
        </w:rPr>
        <w:t xml:space="preserve">, 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</w:t>
      </w:r>
    </w:p>
    <w:p w14:paraId="2E350EDC" w14:textId="04E8581E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sz w:val="20"/>
          <w:szCs w:val="20"/>
        </w:rPr>
        <w:t>gradação</w:t>
      </w:r>
      <w:r w:rsidRPr="00B73B08">
        <w:rPr>
          <w:rFonts w:ascii="Arial" w:hAnsi="Arial" w:cs="Arial"/>
          <w:sz w:val="20"/>
          <w:szCs w:val="20"/>
        </w:rPr>
        <w:t xml:space="preserve"> do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quantum </w:t>
      </w:r>
      <w:r w:rsidR="00A11A4A" w:rsidRPr="00B73B08">
        <w:rPr>
          <w:rFonts w:ascii="Arial" w:hAnsi="Arial" w:cs="Arial"/>
          <w:sz w:val="20"/>
          <w:szCs w:val="20"/>
        </w:rPr>
        <w:t>majorante, previsto no § 2º</w:t>
      </w:r>
      <w:r w:rsidRPr="00B73B08">
        <w:rPr>
          <w:rFonts w:ascii="Arial" w:hAnsi="Arial" w:cs="Arial"/>
          <w:sz w:val="20"/>
          <w:szCs w:val="20"/>
        </w:rPr>
        <w:t xml:space="preserve"> do art. 157 (</w:t>
      </w:r>
      <w:r w:rsidRPr="00B73B08">
        <w:rPr>
          <w:rFonts w:ascii="Arial" w:hAnsi="Arial" w:cs="Arial"/>
          <w:i/>
          <w:iCs/>
          <w:sz w:val="20"/>
          <w:szCs w:val="20"/>
        </w:rPr>
        <w:t>aumento de 1/3 até a metade</w:t>
      </w:r>
      <w:r w:rsidRPr="00B73B08">
        <w:rPr>
          <w:rFonts w:ascii="Arial" w:hAnsi="Arial" w:cs="Arial"/>
          <w:sz w:val="20"/>
          <w:szCs w:val="20"/>
        </w:rPr>
        <w:t xml:space="preserve">) deve ser fixado considerando as </w:t>
      </w:r>
      <w:r w:rsidR="00B73B08" w:rsidRPr="00B73B08">
        <w:rPr>
          <w:rFonts w:ascii="Arial" w:hAnsi="Arial" w:cs="Arial"/>
          <w:sz w:val="20"/>
          <w:szCs w:val="20"/>
        </w:rPr>
        <w:t>características</w:t>
      </w:r>
      <w:r w:rsidRPr="00B73B08">
        <w:rPr>
          <w:rFonts w:ascii="Arial" w:hAnsi="Arial" w:cs="Arial"/>
          <w:sz w:val="20"/>
          <w:szCs w:val="20"/>
        </w:rPr>
        <w:t xml:space="preserve"> das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presentes,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deve ser determinada </w:t>
      </w:r>
      <w:r w:rsidR="00B73B08" w:rsidRPr="00B73B08">
        <w:rPr>
          <w:rFonts w:ascii="Arial" w:hAnsi="Arial" w:cs="Arial"/>
          <w:sz w:val="20"/>
          <w:szCs w:val="20"/>
        </w:rPr>
        <w:t>tão</w:t>
      </w:r>
      <w:r w:rsidRPr="00B73B08">
        <w:rPr>
          <w:rFonts w:ascii="Arial" w:hAnsi="Arial" w:cs="Arial"/>
          <w:sz w:val="20"/>
          <w:szCs w:val="20"/>
        </w:rPr>
        <w:t xml:space="preserve"> somente pelo </w:t>
      </w:r>
      <w:r w:rsidR="00B73B08" w:rsidRPr="00B73B08">
        <w:rPr>
          <w:rFonts w:ascii="Arial" w:hAnsi="Arial" w:cs="Arial"/>
          <w:sz w:val="20"/>
          <w:szCs w:val="20"/>
        </w:rPr>
        <w:t>número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>, mas pela gravidade de cada uma delas (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Súmula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443 do STJ</w:t>
      </w:r>
      <w:r w:rsidRPr="00B73B08">
        <w:rPr>
          <w:rFonts w:ascii="Arial" w:hAnsi="Arial" w:cs="Arial"/>
          <w:sz w:val="20"/>
          <w:szCs w:val="20"/>
        </w:rPr>
        <w:t xml:space="preserve">). </w:t>
      </w:r>
    </w:p>
    <w:p w14:paraId="4487D63A" w14:textId="77777777" w:rsidR="0029361C" w:rsidRPr="00B73B08" w:rsidRDefault="00A11A4A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2.4</w:t>
      </w:r>
      <w:r w:rsidR="0029361C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. Concurso de pessoas </w:t>
      </w:r>
    </w:p>
    <w:p w14:paraId="2A3253C7" w14:textId="10D31458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O concurso de duas ou mais pessoas é causa de aumento de pena no delito de roubo, nos termos do art. 157, § 2</w:t>
      </w:r>
      <w:r w:rsidR="00A11A4A" w:rsidRPr="00B73B08">
        <w:rPr>
          <w:rFonts w:ascii="Arial" w:hAnsi="Arial" w:cs="Arial"/>
          <w:sz w:val="20"/>
          <w:szCs w:val="20"/>
        </w:rPr>
        <w:t>º</w:t>
      </w:r>
      <w:r w:rsidRPr="00B73B08">
        <w:rPr>
          <w:rFonts w:ascii="Arial" w:hAnsi="Arial" w:cs="Arial"/>
          <w:sz w:val="20"/>
          <w:szCs w:val="20"/>
        </w:rPr>
        <w:t xml:space="preserve">, II,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dada a maior periculosidade dos agentes, que se unem para a </w:t>
      </w:r>
      <w:r w:rsidR="00B73B08" w:rsidRPr="00B73B08">
        <w:rPr>
          <w:rFonts w:ascii="Arial" w:hAnsi="Arial" w:cs="Arial"/>
          <w:sz w:val="20"/>
          <w:szCs w:val="20"/>
        </w:rPr>
        <w:t>prática</w:t>
      </w:r>
      <w:r w:rsidRPr="00B73B08">
        <w:rPr>
          <w:rFonts w:ascii="Arial" w:hAnsi="Arial" w:cs="Arial"/>
          <w:sz w:val="20"/>
          <w:szCs w:val="20"/>
        </w:rPr>
        <w:t xml:space="preserve"> do crime. </w:t>
      </w:r>
    </w:p>
    <w:p w14:paraId="67C4B190" w14:textId="08931D68" w:rsidR="0029361C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29361C" w:rsidRPr="00B73B08">
        <w:rPr>
          <w:rFonts w:ascii="Arial" w:hAnsi="Arial" w:cs="Arial"/>
          <w:sz w:val="20"/>
          <w:szCs w:val="20"/>
        </w:rPr>
        <w:t xml:space="preserve"> restam </w:t>
      </w:r>
      <w:r w:rsidRPr="00B73B08">
        <w:rPr>
          <w:rFonts w:ascii="Arial" w:hAnsi="Arial" w:cs="Arial"/>
          <w:sz w:val="20"/>
          <w:szCs w:val="20"/>
        </w:rPr>
        <w:t>dúvidas</w:t>
      </w:r>
      <w:r w:rsidR="0029361C" w:rsidRPr="00B73B08">
        <w:rPr>
          <w:rFonts w:ascii="Arial" w:hAnsi="Arial" w:cs="Arial"/>
          <w:sz w:val="20"/>
          <w:szCs w:val="20"/>
        </w:rPr>
        <w:t xml:space="preserve"> de que os acusados </w:t>
      </w:r>
      <w:r w:rsidR="00A11A4A" w:rsidRPr="00B73B08">
        <w:rPr>
          <w:rFonts w:ascii="Arial" w:hAnsi="Arial" w:cs="Arial"/>
          <w:sz w:val="20"/>
          <w:szCs w:val="20"/>
        </w:rPr>
        <w:t>Ricardo</w:t>
      </w:r>
      <w:r w:rsidR="0029361C" w:rsidRPr="00B73B08">
        <w:rPr>
          <w:rFonts w:ascii="Arial" w:hAnsi="Arial" w:cs="Arial"/>
          <w:sz w:val="20"/>
          <w:szCs w:val="20"/>
        </w:rPr>
        <w:t xml:space="preserve"> da Silva e </w:t>
      </w:r>
      <w:r w:rsidR="00A11A4A" w:rsidRPr="00B73B08">
        <w:rPr>
          <w:rFonts w:ascii="Arial" w:hAnsi="Arial" w:cs="Arial"/>
          <w:sz w:val="20"/>
          <w:szCs w:val="20"/>
        </w:rPr>
        <w:t>Valdir</w:t>
      </w:r>
      <w:r w:rsidR="0029361C" w:rsidRPr="00B73B08">
        <w:rPr>
          <w:rFonts w:ascii="Arial" w:hAnsi="Arial" w:cs="Arial"/>
          <w:sz w:val="20"/>
          <w:szCs w:val="20"/>
        </w:rPr>
        <w:t xml:space="preserve"> da Silva agiram em conjunto e com unidade de </w:t>
      </w:r>
      <w:r w:rsidRPr="00B73B08">
        <w:rPr>
          <w:rFonts w:ascii="Arial" w:hAnsi="Arial" w:cs="Arial"/>
          <w:sz w:val="20"/>
          <w:szCs w:val="20"/>
        </w:rPr>
        <w:t>desígnios</w:t>
      </w:r>
      <w:r w:rsidR="0029361C" w:rsidRPr="00B73B08">
        <w:rPr>
          <w:rFonts w:ascii="Arial" w:hAnsi="Arial" w:cs="Arial"/>
          <w:sz w:val="20"/>
          <w:szCs w:val="20"/>
        </w:rPr>
        <w:t xml:space="preserve"> para a </w:t>
      </w:r>
      <w:r w:rsidRPr="00B73B08">
        <w:rPr>
          <w:rFonts w:ascii="Arial" w:hAnsi="Arial" w:cs="Arial"/>
          <w:sz w:val="20"/>
          <w:szCs w:val="20"/>
        </w:rPr>
        <w:t>concretização</w:t>
      </w:r>
      <w:r w:rsidR="0029361C" w:rsidRPr="00B73B08">
        <w:rPr>
          <w:rFonts w:ascii="Arial" w:hAnsi="Arial" w:cs="Arial"/>
          <w:sz w:val="20"/>
          <w:szCs w:val="20"/>
        </w:rPr>
        <w:t xml:space="preserve"> do roubo em </w:t>
      </w:r>
      <w:r w:rsidRPr="00B73B08">
        <w:rPr>
          <w:rFonts w:ascii="Arial" w:hAnsi="Arial" w:cs="Arial"/>
          <w:sz w:val="20"/>
          <w:szCs w:val="20"/>
        </w:rPr>
        <w:t>apreço</w:t>
      </w:r>
      <w:r w:rsidR="0029361C" w:rsidRPr="00B73B08">
        <w:rPr>
          <w:rFonts w:ascii="Arial" w:hAnsi="Arial" w:cs="Arial"/>
          <w:sz w:val="20"/>
          <w:szCs w:val="20"/>
        </w:rPr>
        <w:t xml:space="preserve">. </w:t>
      </w:r>
    </w:p>
    <w:p w14:paraId="7FDCCAF5" w14:textId="7B862053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efeito, a prova testemunhal foi </w:t>
      </w:r>
      <w:r w:rsidR="00B73B08" w:rsidRPr="00B73B08">
        <w:rPr>
          <w:rFonts w:ascii="Arial" w:hAnsi="Arial" w:cs="Arial"/>
          <w:sz w:val="20"/>
          <w:szCs w:val="20"/>
        </w:rPr>
        <w:t>unânime</w:t>
      </w:r>
      <w:r w:rsidRPr="00B73B08">
        <w:rPr>
          <w:rFonts w:ascii="Arial" w:hAnsi="Arial" w:cs="Arial"/>
          <w:sz w:val="20"/>
          <w:szCs w:val="20"/>
        </w:rPr>
        <w:t xml:space="preserve"> em afirmar a </w:t>
      </w:r>
      <w:r w:rsidR="00B73B08" w:rsidRPr="00B73B08">
        <w:rPr>
          <w:rFonts w:ascii="Arial" w:hAnsi="Arial" w:cs="Arial"/>
          <w:sz w:val="20"/>
          <w:szCs w:val="20"/>
        </w:rPr>
        <w:t>participação</w:t>
      </w:r>
      <w:r w:rsidRPr="00B73B08">
        <w:rPr>
          <w:rFonts w:ascii="Arial" w:hAnsi="Arial" w:cs="Arial"/>
          <w:sz w:val="20"/>
          <w:szCs w:val="20"/>
        </w:rPr>
        <w:t xml:space="preserve"> de dois </w:t>
      </w:r>
      <w:r w:rsidR="00B73B08" w:rsidRPr="00B73B08">
        <w:rPr>
          <w:rFonts w:ascii="Arial" w:hAnsi="Arial" w:cs="Arial"/>
          <w:sz w:val="20"/>
          <w:szCs w:val="20"/>
        </w:rPr>
        <w:t>indivíduos</w:t>
      </w:r>
      <w:r w:rsidRPr="00B73B08">
        <w:rPr>
          <w:rFonts w:ascii="Arial" w:hAnsi="Arial" w:cs="Arial"/>
          <w:sz w:val="20"/>
          <w:szCs w:val="20"/>
        </w:rPr>
        <w:t xml:space="preserve"> no roubo aos correios, apresentando os respectivos depoimentos detalhes acerca das </w:t>
      </w:r>
      <w:r w:rsidR="00B73B08" w:rsidRPr="00B73B08">
        <w:rPr>
          <w:rFonts w:ascii="Arial" w:hAnsi="Arial" w:cs="Arial"/>
          <w:sz w:val="20"/>
          <w:szCs w:val="20"/>
        </w:rPr>
        <w:t>atribuições</w:t>
      </w:r>
      <w:r w:rsidRPr="00B73B08">
        <w:rPr>
          <w:rFonts w:ascii="Arial" w:hAnsi="Arial" w:cs="Arial"/>
          <w:sz w:val="20"/>
          <w:szCs w:val="20"/>
        </w:rPr>
        <w:t xml:space="preserve"> de cada um dos participantes na empreitada criminosa. </w:t>
      </w:r>
    </w:p>
    <w:p w14:paraId="54631D8D" w14:textId="77777777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Assim, incide a qualific</w:t>
      </w:r>
      <w:r w:rsidR="00A11A4A" w:rsidRPr="00B73B08">
        <w:rPr>
          <w:rFonts w:ascii="Arial" w:hAnsi="Arial" w:cs="Arial"/>
          <w:sz w:val="20"/>
          <w:szCs w:val="20"/>
        </w:rPr>
        <w:t>adora prevista no art. 157, § 2º</w:t>
      </w:r>
      <w:r w:rsidRPr="00B73B08">
        <w:rPr>
          <w:rFonts w:ascii="Arial" w:hAnsi="Arial" w:cs="Arial"/>
          <w:sz w:val="20"/>
          <w:szCs w:val="20"/>
        </w:rPr>
        <w:t xml:space="preserve">, II, do CP. </w:t>
      </w:r>
    </w:p>
    <w:p w14:paraId="7971907F" w14:textId="0BADFD6A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sz w:val="20"/>
          <w:szCs w:val="20"/>
        </w:rPr>
        <w:t>gradação</w:t>
      </w:r>
      <w:r w:rsidRPr="00B73B08">
        <w:rPr>
          <w:rFonts w:ascii="Arial" w:hAnsi="Arial" w:cs="Arial"/>
          <w:sz w:val="20"/>
          <w:szCs w:val="20"/>
        </w:rPr>
        <w:t xml:space="preserve"> do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quantum </w:t>
      </w:r>
      <w:r w:rsidRPr="00B73B08">
        <w:rPr>
          <w:rFonts w:ascii="Arial" w:hAnsi="Arial" w:cs="Arial"/>
          <w:sz w:val="20"/>
          <w:szCs w:val="20"/>
        </w:rPr>
        <w:t>majorante, previsto no §</w:t>
      </w:r>
      <w:r w:rsidR="00EC2842" w:rsidRPr="00B73B08">
        <w:rPr>
          <w:rFonts w:ascii="Arial" w:hAnsi="Arial" w:cs="Arial"/>
          <w:sz w:val="20"/>
          <w:szCs w:val="20"/>
        </w:rPr>
        <w:t xml:space="preserve"> 2º</w:t>
      </w:r>
      <w:r w:rsidRPr="00B73B08">
        <w:rPr>
          <w:rFonts w:ascii="Arial" w:hAnsi="Arial" w:cs="Arial"/>
          <w:sz w:val="20"/>
          <w:szCs w:val="20"/>
        </w:rPr>
        <w:t xml:space="preserve"> do art. 157 (</w:t>
      </w:r>
      <w:r w:rsidRPr="00B73B08">
        <w:rPr>
          <w:rFonts w:ascii="Arial" w:hAnsi="Arial" w:cs="Arial"/>
          <w:i/>
          <w:iCs/>
          <w:sz w:val="20"/>
          <w:szCs w:val="20"/>
        </w:rPr>
        <w:t>aumento de 1/3 até a metade</w:t>
      </w:r>
      <w:r w:rsidRPr="00B73B08">
        <w:rPr>
          <w:rFonts w:ascii="Arial" w:hAnsi="Arial" w:cs="Arial"/>
          <w:sz w:val="20"/>
          <w:szCs w:val="20"/>
        </w:rPr>
        <w:t xml:space="preserve">) deve ser fixado considerando as </w:t>
      </w:r>
      <w:r w:rsidR="00B73B08" w:rsidRPr="00B73B08">
        <w:rPr>
          <w:rFonts w:ascii="Arial" w:hAnsi="Arial" w:cs="Arial"/>
          <w:sz w:val="20"/>
          <w:szCs w:val="20"/>
        </w:rPr>
        <w:t>características</w:t>
      </w:r>
      <w:r w:rsidRPr="00B73B08">
        <w:rPr>
          <w:rFonts w:ascii="Arial" w:hAnsi="Arial" w:cs="Arial"/>
          <w:sz w:val="20"/>
          <w:szCs w:val="20"/>
        </w:rPr>
        <w:t xml:space="preserve"> das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presentes,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deve ser determinada </w:t>
      </w:r>
      <w:r w:rsidR="00B73B08" w:rsidRPr="00B73B08">
        <w:rPr>
          <w:rFonts w:ascii="Arial" w:hAnsi="Arial" w:cs="Arial"/>
          <w:sz w:val="20"/>
          <w:szCs w:val="20"/>
        </w:rPr>
        <w:t>tão</w:t>
      </w:r>
      <w:r w:rsidRPr="00B73B08">
        <w:rPr>
          <w:rFonts w:ascii="Arial" w:hAnsi="Arial" w:cs="Arial"/>
          <w:sz w:val="20"/>
          <w:szCs w:val="20"/>
        </w:rPr>
        <w:t xml:space="preserve"> somente pelo </w:t>
      </w:r>
      <w:r w:rsidR="00B73B08" w:rsidRPr="00B73B08">
        <w:rPr>
          <w:rFonts w:ascii="Arial" w:hAnsi="Arial" w:cs="Arial"/>
          <w:sz w:val="20"/>
          <w:szCs w:val="20"/>
        </w:rPr>
        <w:t>número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>, mas pela gravidade de cada uma delas (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Súmula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443 do STJ</w:t>
      </w:r>
      <w:r w:rsidRPr="00B73B08">
        <w:rPr>
          <w:rFonts w:ascii="Arial" w:hAnsi="Arial" w:cs="Arial"/>
          <w:sz w:val="20"/>
          <w:szCs w:val="20"/>
        </w:rPr>
        <w:t xml:space="preserve">). </w:t>
      </w:r>
    </w:p>
    <w:p w14:paraId="14C15605" w14:textId="49D8B414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Destarte, a </w:t>
      </w:r>
      <w:r w:rsidR="00B73B08" w:rsidRPr="00B73B08">
        <w:rPr>
          <w:rFonts w:ascii="Arial" w:hAnsi="Arial" w:cs="Arial"/>
          <w:sz w:val="20"/>
          <w:szCs w:val="20"/>
        </w:rPr>
        <w:t>existência</w:t>
      </w:r>
      <w:r w:rsidRPr="00B73B08">
        <w:rPr>
          <w:rFonts w:ascii="Arial" w:hAnsi="Arial" w:cs="Arial"/>
          <w:sz w:val="20"/>
          <w:szCs w:val="20"/>
        </w:rPr>
        <w:t xml:space="preserve"> de mais de uma majorante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é causa </w:t>
      </w:r>
      <w:r w:rsidR="00B73B08" w:rsidRPr="00B73B08">
        <w:rPr>
          <w:rFonts w:ascii="Arial" w:hAnsi="Arial" w:cs="Arial"/>
          <w:sz w:val="20"/>
          <w:szCs w:val="20"/>
        </w:rPr>
        <w:t>obrigatória</w:t>
      </w:r>
      <w:r w:rsidRPr="00B73B08">
        <w:rPr>
          <w:rFonts w:ascii="Arial" w:hAnsi="Arial" w:cs="Arial"/>
          <w:sz w:val="20"/>
          <w:szCs w:val="20"/>
        </w:rPr>
        <w:t xml:space="preserve"> de aumento da reprimenda em percentual acima do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previsto. </w:t>
      </w:r>
      <w:r w:rsidRPr="00B73B08">
        <w:rPr>
          <w:rFonts w:ascii="Arial" w:hAnsi="Arial" w:cs="Arial"/>
          <w:i/>
          <w:iCs/>
          <w:sz w:val="20"/>
          <w:szCs w:val="20"/>
        </w:rPr>
        <w:t>No caso concreto</w:t>
      </w:r>
      <w:r w:rsidRPr="00B73B08">
        <w:rPr>
          <w:rFonts w:ascii="Arial" w:hAnsi="Arial" w:cs="Arial"/>
          <w:sz w:val="20"/>
          <w:szCs w:val="20"/>
        </w:rPr>
        <w:t xml:space="preserve">, </w:t>
      </w:r>
      <w:r w:rsidR="00B73B08" w:rsidRPr="00B73B08">
        <w:rPr>
          <w:rFonts w:ascii="Arial" w:hAnsi="Arial" w:cs="Arial"/>
          <w:sz w:val="20"/>
          <w:szCs w:val="20"/>
        </w:rPr>
        <w:t>vê</w:t>
      </w:r>
      <w:r w:rsidRPr="00B73B08">
        <w:rPr>
          <w:rFonts w:ascii="Arial" w:hAnsi="Arial" w:cs="Arial"/>
          <w:sz w:val="20"/>
          <w:szCs w:val="20"/>
        </w:rPr>
        <w:t xml:space="preserve">̂-se que o delito foi cometido por 02 (dois) agentes, frise-se, pela menor quantidade de pessoas fixada na majorante. Por seu turno, ressalta-se que, embora tenha havido o emprego de armas de fogo para o cometimento do delito,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foram utilizadas armas de grosso calibre, como fuzis AR-15 e pistolas 765, por exemplo. Outrossim,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há registro de que tenham sido os presentes submetidos a constrangimentos superiores aos inerentes à </w:t>
      </w:r>
      <w:r w:rsidR="00B73B08" w:rsidRPr="00B73B08">
        <w:rPr>
          <w:rFonts w:ascii="Arial" w:hAnsi="Arial" w:cs="Arial"/>
          <w:sz w:val="20"/>
          <w:szCs w:val="20"/>
        </w:rPr>
        <w:t>própria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ação</w:t>
      </w:r>
      <w:r w:rsidRPr="00B73B08">
        <w:rPr>
          <w:rFonts w:ascii="Arial" w:hAnsi="Arial" w:cs="Arial"/>
          <w:sz w:val="20"/>
          <w:szCs w:val="20"/>
        </w:rPr>
        <w:t xml:space="preserve"> criminosa. </w:t>
      </w:r>
    </w:p>
    <w:p w14:paraId="580DB749" w14:textId="0EF51C44" w:rsidR="0029361C" w:rsidRPr="00B73B08" w:rsidRDefault="0029361C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Diante das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em que praticada a conduta criminosa,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vislumbro fundamento para aplicar a majorante em montante superior ao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legal. </w:t>
      </w:r>
    </w:p>
    <w:p w14:paraId="213D5193" w14:textId="733E4525" w:rsidR="001D15A9" w:rsidRPr="00B73B08" w:rsidRDefault="00A11A4A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2.5</w:t>
      </w:r>
      <w:r w:rsidR="001D15A9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Conclusão</w:t>
      </w:r>
      <w:r w:rsidR="001D15A9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86F3703" w14:textId="35C566B1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Sendo assim, a materialidade do delito tipificado no art. art. 157, § 2</w:t>
      </w:r>
      <w:r w:rsidR="00A11A4A" w:rsidRPr="00B73B08">
        <w:rPr>
          <w:rFonts w:ascii="Arial" w:hAnsi="Arial" w:cs="Arial"/>
          <w:sz w:val="20"/>
          <w:szCs w:val="20"/>
        </w:rPr>
        <w:t>º</w:t>
      </w:r>
      <w:r w:rsidRPr="00B73B08">
        <w:rPr>
          <w:rFonts w:ascii="Arial" w:hAnsi="Arial" w:cs="Arial"/>
          <w:sz w:val="20"/>
          <w:szCs w:val="20"/>
        </w:rPr>
        <w:t xml:space="preserve">, incisos I e II, c/c art. 70, ambos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 Brasileiro, bem como sua autoria restaram incontroversas diante das provas produzidas,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havendo nos autos quaisquer </w:t>
      </w:r>
      <w:r w:rsidR="00B73B08" w:rsidRPr="00B73B08">
        <w:rPr>
          <w:rFonts w:ascii="Arial" w:hAnsi="Arial" w:cs="Arial"/>
          <w:sz w:val="20"/>
          <w:szCs w:val="20"/>
        </w:rPr>
        <w:t>indícios</w:t>
      </w:r>
      <w:r w:rsidRPr="00B73B08">
        <w:rPr>
          <w:rFonts w:ascii="Arial" w:hAnsi="Arial" w:cs="Arial"/>
          <w:sz w:val="20"/>
          <w:szCs w:val="20"/>
        </w:rPr>
        <w:t xml:space="preserve"> que venham a </w:t>
      </w:r>
      <w:r w:rsidR="00B73B08" w:rsidRPr="00B73B08">
        <w:rPr>
          <w:rFonts w:ascii="Arial" w:hAnsi="Arial" w:cs="Arial"/>
          <w:sz w:val="20"/>
          <w:szCs w:val="20"/>
        </w:rPr>
        <w:t>esboçar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existência</w:t>
      </w:r>
      <w:r w:rsidRPr="00B73B08">
        <w:rPr>
          <w:rFonts w:ascii="Arial" w:hAnsi="Arial" w:cs="Arial"/>
          <w:sz w:val="20"/>
          <w:szCs w:val="20"/>
        </w:rPr>
        <w:t xml:space="preserve"> de causas que excluam a culpabilidade dos acusados ou justifiquem seus atos. </w:t>
      </w:r>
    </w:p>
    <w:p w14:paraId="7B9182B5" w14:textId="77777777" w:rsidR="00EC2842" w:rsidRPr="00B73B08" w:rsidRDefault="00EC2842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505816" w14:textId="77777777" w:rsidR="00EC2842" w:rsidRPr="00B73B08" w:rsidRDefault="00EC2842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9E5A49" w14:textId="77777777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 xml:space="preserve">III. DISPOSITIVO </w:t>
      </w:r>
    </w:p>
    <w:p w14:paraId="6EFA8772" w14:textId="602A3E65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Isto posto,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JULGO PROCEDENTE </w:t>
      </w: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sz w:val="20"/>
          <w:szCs w:val="20"/>
        </w:rPr>
        <w:t>pretensão</w:t>
      </w:r>
      <w:r w:rsidRPr="00B73B08">
        <w:rPr>
          <w:rFonts w:ascii="Arial" w:hAnsi="Arial" w:cs="Arial"/>
          <w:sz w:val="20"/>
          <w:szCs w:val="20"/>
        </w:rPr>
        <w:t xml:space="preserve"> punitiva estatal veiculada na </w:t>
      </w:r>
      <w:r w:rsidR="00B73B08" w:rsidRPr="00B73B08">
        <w:rPr>
          <w:rFonts w:ascii="Arial" w:hAnsi="Arial" w:cs="Arial"/>
          <w:sz w:val="20"/>
          <w:szCs w:val="20"/>
        </w:rPr>
        <w:t>denúncia</w:t>
      </w:r>
      <w:r w:rsidRPr="00B73B08">
        <w:rPr>
          <w:rFonts w:ascii="Arial" w:hAnsi="Arial" w:cs="Arial"/>
          <w:sz w:val="20"/>
          <w:szCs w:val="20"/>
        </w:rPr>
        <w:t xml:space="preserve">, para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CONDENAR os acusados </w:t>
      </w:r>
      <w:r w:rsidR="00A11A4A" w:rsidRPr="00B73B08">
        <w:rPr>
          <w:rFonts w:ascii="Arial" w:hAnsi="Arial" w:cs="Arial"/>
          <w:b/>
          <w:bCs/>
          <w:sz w:val="20"/>
          <w:szCs w:val="20"/>
        </w:rPr>
        <w:t>RICARDO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DA SILVA e </w:t>
      </w:r>
      <w:r w:rsidR="00A11A4A" w:rsidRPr="00B73B08">
        <w:rPr>
          <w:rFonts w:ascii="Arial" w:hAnsi="Arial" w:cs="Arial"/>
          <w:b/>
          <w:bCs/>
          <w:sz w:val="20"/>
          <w:szCs w:val="20"/>
        </w:rPr>
        <w:t>VALDIR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DA S</w:t>
      </w:r>
      <w:r w:rsidR="00A11A4A" w:rsidRPr="00B73B08">
        <w:rPr>
          <w:rFonts w:ascii="Arial" w:hAnsi="Arial" w:cs="Arial"/>
          <w:b/>
          <w:bCs/>
          <w:sz w:val="20"/>
          <w:szCs w:val="20"/>
        </w:rPr>
        <w:t>ILVA nas penas do art. 157, § 2º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, incisos I e II, do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Código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Penal Brasileiro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1C2B1408" w14:textId="5BFEDC3E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Passo, pois, à dosimetria das penas a serem impostas aos acusados condenados (art. 68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Penal), analisando 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judiciais do art. 59 do referido diploma, a </w:t>
      </w:r>
      <w:r w:rsidR="00B73B08" w:rsidRPr="00B73B08">
        <w:rPr>
          <w:rFonts w:ascii="Arial" w:hAnsi="Arial" w:cs="Arial"/>
          <w:sz w:val="20"/>
          <w:szCs w:val="20"/>
        </w:rPr>
        <w:t>existência</w:t>
      </w:r>
      <w:r w:rsidRPr="00B73B08">
        <w:rPr>
          <w:rFonts w:ascii="Arial" w:hAnsi="Arial" w:cs="Arial"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agravantes e atenuantes, de causas de aumento e </w:t>
      </w:r>
      <w:r w:rsidR="00B73B08" w:rsidRPr="00B73B08">
        <w:rPr>
          <w:rFonts w:ascii="Arial" w:hAnsi="Arial" w:cs="Arial"/>
          <w:sz w:val="20"/>
          <w:szCs w:val="20"/>
        </w:rPr>
        <w:t>diminuição</w:t>
      </w:r>
      <w:r w:rsidRPr="00B73B08">
        <w:rPr>
          <w:rFonts w:ascii="Arial" w:hAnsi="Arial" w:cs="Arial"/>
          <w:sz w:val="20"/>
          <w:szCs w:val="20"/>
        </w:rPr>
        <w:t xml:space="preserve"> de pena, bem como, ao final, a possibilidade de </w:t>
      </w:r>
      <w:r w:rsidR="00B73B08" w:rsidRPr="00B73B08">
        <w:rPr>
          <w:rFonts w:ascii="Arial" w:hAnsi="Arial" w:cs="Arial"/>
          <w:sz w:val="20"/>
          <w:szCs w:val="20"/>
        </w:rPr>
        <w:t>substituição</w:t>
      </w:r>
      <w:r w:rsidRPr="00B73B08">
        <w:rPr>
          <w:rFonts w:ascii="Arial" w:hAnsi="Arial" w:cs="Arial"/>
          <w:sz w:val="20"/>
          <w:szCs w:val="20"/>
        </w:rPr>
        <w:t xml:space="preserve"> da pena privativa de liberdade aplicada por pena(s) restritiva(s) de direito ou de </w:t>
      </w:r>
      <w:r w:rsidR="00B73B08" w:rsidRPr="00B73B08">
        <w:rPr>
          <w:rFonts w:ascii="Arial" w:hAnsi="Arial" w:cs="Arial"/>
          <w:sz w:val="20"/>
          <w:szCs w:val="20"/>
        </w:rPr>
        <w:t>suspensão</w:t>
      </w:r>
      <w:r w:rsidRPr="00B73B08">
        <w:rPr>
          <w:rFonts w:ascii="Arial" w:hAnsi="Arial" w:cs="Arial"/>
          <w:sz w:val="20"/>
          <w:szCs w:val="20"/>
        </w:rPr>
        <w:t xml:space="preserve"> condicional da pena (</w:t>
      </w:r>
      <w:r w:rsidRPr="00B73B08">
        <w:rPr>
          <w:rFonts w:ascii="Arial" w:hAnsi="Arial" w:cs="Arial"/>
          <w:i/>
          <w:iCs/>
          <w:sz w:val="20"/>
          <w:szCs w:val="20"/>
        </w:rPr>
        <w:t>sursis</w:t>
      </w:r>
      <w:r w:rsidRPr="00B73B08">
        <w:rPr>
          <w:rFonts w:ascii="Arial" w:hAnsi="Arial" w:cs="Arial"/>
          <w:sz w:val="20"/>
          <w:szCs w:val="20"/>
        </w:rPr>
        <w:t xml:space="preserve">). </w:t>
      </w:r>
    </w:p>
    <w:p w14:paraId="3BAC34DF" w14:textId="77777777" w:rsidR="00A11A4A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3.1. Quanto a </w:t>
      </w:r>
      <w:r w:rsidR="00A11A4A"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Ricardo 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da Silva </w:t>
      </w:r>
    </w:p>
    <w:p w14:paraId="5875312B" w14:textId="455D566E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3.1.1.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Fixação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Pena Base </w:t>
      </w:r>
    </w:p>
    <w:p w14:paraId="22EC1684" w14:textId="558EAFCB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Em </w:t>
      </w:r>
      <w:r w:rsidR="00B73B08" w:rsidRPr="00B73B08">
        <w:rPr>
          <w:rFonts w:ascii="Arial" w:hAnsi="Arial" w:cs="Arial"/>
          <w:sz w:val="20"/>
          <w:szCs w:val="20"/>
        </w:rPr>
        <w:t>observância</w:t>
      </w:r>
      <w:r w:rsidRPr="00B73B08">
        <w:rPr>
          <w:rFonts w:ascii="Arial" w:hAnsi="Arial" w:cs="Arial"/>
          <w:sz w:val="20"/>
          <w:szCs w:val="20"/>
        </w:rPr>
        <w:t xml:space="preserve"> aos preceitos dos artigos 59, 60 e 68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passo a fixar a pena-base concernente ao crime praticado contra a </w:t>
      </w:r>
      <w:r w:rsidR="00A11A4A" w:rsidRPr="00B73B08">
        <w:rPr>
          <w:rFonts w:ascii="Arial" w:hAnsi="Arial" w:cs="Arial"/>
          <w:sz w:val="20"/>
          <w:szCs w:val="20"/>
        </w:rPr>
        <w:t>CEF</w:t>
      </w:r>
      <w:r w:rsidRPr="00B73B08">
        <w:rPr>
          <w:rFonts w:ascii="Arial" w:hAnsi="Arial" w:cs="Arial"/>
          <w:sz w:val="20"/>
          <w:szCs w:val="20"/>
        </w:rPr>
        <w:t xml:space="preserve"> concernem a</w:t>
      </w:r>
      <w:r w:rsidR="00A11A4A" w:rsidRPr="00B73B08">
        <w:rPr>
          <w:rFonts w:ascii="Arial" w:hAnsi="Arial" w:cs="Arial"/>
          <w:sz w:val="20"/>
          <w:szCs w:val="20"/>
        </w:rPr>
        <w:t>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A11A4A" w:rsidRPr="00B73B08">
        <w:rPr>
          <w:rFonts w:ascii="Arial" w:hAnsi="Arial" w:cs="Arial"/>
          <w:sz w:val="20"/>
          <w:szCs w:val="20"/>
        </w:rPr>
        <w:t>roubo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56287BE7" w14:textId="7EEDEA0A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culpabilidade </w:t>
      </w:r>
      <w:r w:rsidRPr="00B73B08">
        <w:rPr>
          <w:rFonts w:ascii="Arial" w:hAnsi="Arial" w:cs="Arial"/>
          <w:sz w:val="20"/>
          <w:szCs w:val="20"/>
        </w:rPr>
        <w:t xml:space="preserve">analisada para fins de </w:t>
      </w:r>
      <w:r w:rsidR="00B73B08" w:rsidRPr="00B73B08">
        <w:rPr>
          <w:rFonts w:ascii="Arial" w:hAnsi="Arial" w:cs="Arial"/>
          <w:sz w:val="20"/>
          <w:szCs w:val="20"/>
        </w:rPr>
        <w:t>fixação</w:t>
      </w:r>
      <w:r w:rsidRPr="00B73B08">
        <w:rPr>
          <w:rFonts w:ascii="Arial" w:hAnsi="Arial" w:cs="Arial"/>
          <w:sz w:val="20"/>
          <w:szCs w:val="20"/>
        </w:rPr>
        <w:t xml:space="preserve"> da pena diz respeito à </w:t>
      </w:r>
      <w:r w:rsidR="00B73B08" w:rsidRPr="00B73B08">
        <w:rPr>
          <w:rFonts w:ascii="Arial" w:hAnsi="Arial" w:cs="Arial"/>
          <w:sz w:val="20"/>
          <w:szCs w:val="20"/>
        </w:rPr>
        <w:t>reprovação</w:t>
      </w:r>
      <w:r w:rsidRPr="00B73B08">
        <w:rPr>
          <w:rFonts w:ascii="Arial" w:hAnsi="Arial" w:cs="Arial"/>
          <w:sz w:val="20"/>
          <w:szCs w:val="20"/>
        </w:rPr>
        <w:t xml:space="preserve"> social que o crime e o autor do fato merecem. Trata-se, nesse momento, de </w:t>
      </w:r>
      <w:r w:rsidR="00B73B08" w:rsidRPr="00B73B08">
        <w:rPr>
          <w:rFonts w:ascii="Arial" w:hAnsi="Arial" w:cs="Arial"/>
          <w:sz w:val="20"/>
          <w:szCs w:val="20"/>
        </w:rPr>
        <w:t>avaliação</w:t>
      </w:r>
      <w:r w:rsidRPr="00B73B08">
        <w:rPr>
          <w:rFonts w:ascii="Arial" w:hAnsi="Arial" w:cs="Arial"/>
          <w:sz w:val="20"/>
          <w:szCs w:val="20"/>
        </w:rPr>
        <w:t xml:space="preserve"> da censura que o crime cometido merece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In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caso</w:t>
      </w:r>
      <w:r w:rsidRPr="00B73B08">
        <w:rPr>
          <w:rFonts w:ascii="Arial" w:hAnsi="Arial" w:cs="Arial"/>
          <w:sz w:val="20"/>
          <w:szCs w:val="20"/>
        </w:rPr>
        <w:t xml:space="preserve">, o acusado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agiu com dolo que ultrapassasse os limites da norma penal, o que torna sua conduta inserida no </w:t>
      </w:r>
      <w:r w:rsidR="00B73B08" w:rsidRPr="00B73B08">
        <w:rPr>
          <w:rFonts w:ascii="Arial" w:hAnsi="Arial" w:cs="Arial"/>
          <w:sz w:val="20"/>
          <w:szCs w:val="20"/>
        </w:rPr>
        <w:t>próprio</w:t>
      </w:r>
      <w:r w:rsidRPr="00B73B08">
        <w:rPr>
          <w:rFonts w:ascii="Arial" w:hAnsi="Arial" w:cs="Arial"/>
          <w:sz w:val="20"/>
          <w:szCs w:val="20"/>
        </w:rPr>
        <w:t xml:space="preserve"> tipo. </w:t>
      </w:r>
    </w:p>
    <w:p w14:paraId="6A261E5D" w14:textId="24F0E1A2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acusado é possuidor de maus </w:t>
      </w:r>
      <w:r w:rsidRPr="00B73B08">
        <w:rPr>
          <w:rFonts w:ascii="Arial" w:hAnsi="Arial" w:cs="Arial"/>
          <w:b/>
          <w:bCs/>
          <w:sz w:val="20"/>
          <w:szCs w:val="20"/>
        </w:rPr>
        <w:t>antecedentes</w:t>
      </w:r>
      <w:r w:rsidRPr="00B73B08">
        <w:rPr>
          <w:rFonts w:ascii="Arial" w:hAnsi="Arial" w:cs="Arial"/>
          <w:sz w:val="20"/>
          <w:szCs w:val="20"/>
        </w:rPr>
        <w:t xml:space="preserve">, consoante </w:t>
      </w:r>
      <w:r w:rsidRPr="00B73B08">
        <w:rPr>
          <w:rFonts w:ascii="Arial" w:hAnsi="Arial" w:cs="Arial"/>
          <w:i/>
          <w:iCs/>
          <w:sz w:val="20"/>
          <w:szCs w:val="20"/>
        </w:rPr>
        <w:t>fls. 259/260</w:t>
      </w:r>
      <w:r w:rsidRPr="00B73B08">
        <w:rPr>
          <w:rFonts w:ascii="Arial" w:hAnsi="Arial" w:cs="Arial"/>
          <w:sz w:val="20"/>
          <w:szCs w:val="20"/>
        </w:rPr>
        <w:t xml:space="preserve">, as quais noticiam a </w:t>
      </w:r>
      <w:r w:rsidR="00B73B08" w:rsidRPr="00B73B08">
        <w:rPr>
          <w:rFonts w:ascii="Arial" w:hAnsi="Arial" w:cs="Arial"/>
          <w:sz w:val="20"/>
          <w:szCs w:val="20"/>
        </w:rPr>
        <w:t>existência</w:t>
      </w:r>
      <w:r w:rsidRPr="00B73B08">
        <w:rPr>
          <w:rFonts w:ascii="Arial" w:hAnsi="Arial" w:cs="Arial"/>
          <w:sz w:val="20"/>
          <w:szCs w:val="20"/>
        </w:rPr>
        <w:t xml:space="preserve"> de uma </w:t>
      </w:r>
      <w:r w:rsidR="00B73B08" w:rsidRPr="00B73B08">
        <w:rPr>
          <w:rFonts w:ascii="Arial" w:hAnsi="Arial" w:cs="Arial"/>
          <w:sz w:val="20"/>
          <w:szCs w:val="20"/>
        </w:rPr>
        <w:t>condenação</w:t>
      </w:r>
      <w:r w:rsidRPr="00B73B08">
        <w:rPr>
          <w:rFonts w:ascii="Arial" w:hAnsi="Arial" w:cs="Arial"/>
          <w:sz w:val="20"/>
          <w:szCs w:val="20"/>
        </w:rPr>
        <w:t xml:space="preserve"> penal anterior transitada em julgado, no entanto, tendo em vista que tal </w:t>
      </w:r>
      <w:r w:rsidR="00B73B08" w:rsidRPr="00B73B08">
        <w:rPr>
          <w:rFonts w:ascii="Arial" w:hAnsi="Arial" w:cs="Arial"/>
          <w:sz w:val="20"/>
          <w:szCs w:val="20"/>
        </w:rPr>
        <w:t>circunstância</w:t>
      </w:r>
      <w:r w:rsidRPr="00B73B08">
        <w:rPr>
          <w:rFonts w:ascii="Arial" w:hAnsi="Arial" w:cs="Arial"/>
          <w:sz w:val="20"/>
          <w:szCs w:val="20"/>
        </w:rPr>
        <w:t xml:space="preserve"> implica ao mesmo tempo em </w:t>
      </w:r>
      <w:r w:rsidR="00B73B08" w:rsidRPr="00B73B08">
        <w:rPr>
          <w:rFonts w:ascii="Arial" w:hAnsi="Arial" w:cs="Arial"/>
          <w:sz w:val="20"/>
          <w:szCs w:val="20"/>
        </w:rPr>
        <w:t>reincidência</w:t>
      </w:r>
      <w:r w:rsidRPr="00B73B08">
        <w:rPr>
          <w:rFonts w:ascii="Arial" w:hAnsi="Arial" w:cs="Arial"/>
          <w:sz w:val="20"/>
          <w:szCs w:val="20"/>
        </w:rPr>
        <w:t xml:space="preserve">, deixo de valorá-la, reservando sua </w:t>
      </w:r>
      <w:r w:rsidR="00B73B08" w:rsidRPr="00B73B08">
        <w:rPr>
          <w:rFonts w:ascii="Arial" w:hAnsi="Arial" w:cs="Arial"/>
          <w:sz w:val="20"/>
          <w:szCs w:val="20"/>
        </w:rPr>
        <w:t>aplicação</w:t>
      </w:r>
      <w:r w:rsidRPr="00B73B08">
        <w:rPr>
          <w:rFonts w:ascii="Arial" w:hAnsi="Arial" w:cs="Arial"/>
          <w:sz w:val="20"/>
          <w:szCs w:val="20"/>
        </w:rPr>
        <w:t xml:space="preserve"> para a segunda fase de dosimetria da pena, em </w:t>
      </w:r>
      <w:r w:rsidR="00B73B08" w:rsidRPr="00B73B08">
        <w:rPr>
          <w:rFonts w:ascii="Arial" w:hAnsi="Arial" w:cs="Arial"/>
          <w:sz w:val="20"/>
          <w:szCs w:val="20"/>
        </w:rPr>
        <w:t>observância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Súmula</w:t>
      </w:r>
      <w:r w:rsidRPr="00B73B08">
        <w:rPr>
          <w:rFonts w:ascii="Arial" w:hAnsi="Arial" w:cs="Arial"/>
          <w:sz w:val="20"/>
          <w:szCs w:val="20"/>
        </w:rPr>
        <w:t xml:space="preserve"> 241 do STJ, como forma de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incorrer em bis in idem. </w:t>
      </w:r>
    </w:p>
    <w:p w14:paraId="5367C0A2" w14:textId="14E86947" w:rsidR="001D15A9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foram coletados elementos suficientes à </w:t>
      </w:r>
      <w:r w:rsidRPr="00B73B08">
        <w:rPr>
          <w:rFonts w:ascii="Arial" w:hAnsi="Arial" w:cs="Arial"/>
          <w:sz w:val="20"/>
          <w:szCs w:val="20"/>
        </w:rPr>
        <w:t>valoração</w:t>
      </w:r>
      <w:r w:rsidR="001D15A9" w:rsidRPr="00B73B08">
        <w:rPr>
          <w:rFonts w:ascii="Arial" w:hAnsi="Arial" w:cs="Arial"/>
          <w:sz w:val="20"/>
          <w:szCs w:val="20"/>
        </w:rPr>
        <w:t xml:space="preserve"> da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conduta social </w:t>
      </w:r>
      <w:r w:rsidR="001D15A9" w:rsidRPr="00B73B08">
        <w:rPr>
          <w:rFonts w:ascii="Arial" w:hAnsi="Arial" w:cs="Arial"/>
          <w:sz w:val="20"/>
          <w:szCs w:val="20"/>
        </w:rPr>
        <w:t xml:space="preserve">do acusado. </w:t>
      </w:r>
    </w:p>
    <w:p w14:paraId="4E55E170" w14:textId="6B3D4CC0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Desta feita, revelam os elementos de prova coligidos aos autos que o agente possui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personalidade </w:t>
      </w:r>
      <w:r w:rsidRPr="00B73B08">
        <w:rPr>
          <w:rFonts w:ascii="Arial" w:hAnsi="Arial" w:cs="Arial"/>
          <w:sz w:val="20"/>
          <w:szCs w:val="20"/>
        </w:rPr>
        <w:t xml:space="preserve">deturpada, com o </w:t>
      </w:r>
      <w:r w:rsidR="00B73B08" w:rsidRPr="00B73B08">
        <w:rPr>
          <w:rFonts w:ascii="Arial" w:hAnsi="Arial" w:cs="Arial"/>
          <w:sz w:val="20"/>
          <w:szCs w:val="20"/>
        </w:rPr>
        <w:t>caráter</w:t>
      </w:r>
      <w:r w:rsidRPr="00B73B08">
        <w:rPr>
          <w:rFonts w:ascii="Arial" w:hAnsi="Arial" w:cs="Arial"/>
          <w:sz w:val="20"/>
          <w:szCs w:val="20"/>
        </w:rPr>
        <w:t xml:space="preserve"> voltado ao crime, persistindo na </w:t>
      </w:r>
      <w:r w:rsidR="00B73B08" w:rsidRPr="00B73B08">
        <w:rPr>
          <w:rFonts w:ascii="Arial" w:hAnsi="Arial" w:cs="Arial"/>
          <w:sz w:val="20"/>
          <w:szCs w:val="20"/>
        </w:rPr>
        <w:t>prática</w:t>
      </w:r>
      <w:r w:rsidRPr="00B73B08">
        <w:rPr>
          <w:rFonts w:ascii="Arial" w:hAnsi="Arial" w:cs="Arial"/>
          <w:sz w:val="20"/>
          <w:szCs w:val="20"/>
        </w:rPr>
        <w:t xml:space="preserve"> de delitos de natureza </w:t>
      </w:r>
      <w:r w:rsidR="00B73B08" w:rsidRPr="00B73B08">
        <w:rPr>
          <w:rFonts w:ascii="Arial" w:hAnsi="Arial" w:cs="Arial"/>
          <w:sz w:val="20"/>
          <w:szCs w:val="20"/>
        </w:rPr>
        <w:t>idêntica</w:t>
      </w:r>
      <w:r w:rsidRPr="00B73B08">
        <w:rPr>
          <w:rFonts w:ascii="Arial" w:hAnsi="Arial" w:cs="Arial"/>
          <w:sz w:val="20"/>
          <w:szCs w:val="20"/>
        </w:rPr>
        <w:t xml:space="preserve"> a deste processo antes e </w:t>
      </w:r>
      <w:r w:rsidR="00B73B08" w:rsidRPr="00B73B08">
        <w:rPr>
          <w:rFonts w:ascii="Arial" w:hAnsi="Arial" w:cs="Arial"/>
          <w:sz w:val="20"/>
          <w:szCs w:val="20"/>
        </w:rPr>
        <w:t>após</w:t>
      </w:r>
      <w:r w:rsidRPr="00B73B08">
        <w:rPr>
          <w:rFonts w:ascii="Arial" w:hAnsi="Arial" w:cs="Arial"/>
          <w:sz w:val="20"/>
          <w:szCs w:val="20"/>
        </w:rPr>
        <w:t xml:space="preserve"> sua </w:t>
      </w:r>
      <w:r w:rsidR="00B73B08" w:rsidRPr="00B73B08">
        <w:rPr>
          <w:rFonts w:ascii="Arial" w:hAnsi="Arial" w:cs="Arial"/>
          <w:sz w:val="20"/>
          <w:szCs w:val="20"/>
        </w:rPr>
        <w:t>evasão</w:t>
      </w:r>
      <w:r w:rsidRPr="00B73B08">
        <w:rPr>
          <w:rFonts w:ascii="Arial" w:hAnsi="Arial" w:cs="Arial"/>
          <w:sz w:val="20"/>
          <w:szCs w:val="20"/>
        </w:rPr>
        <w:t xml:space="preserve"> do sistema prisional, o que demonstra a necessidade de sua </w:t>
      </w:r>
      <w:r w:rsidR="00B73B08" w:rsidRPr="00B73B08">
        <w:rPr>
          <w:rFonts w:ascii="Arial" w:hAnsi="Arial" w:cs="Arial"/>
          <w:sz w:val="20"/>
          <w:szCs w:val="20"/>
        </w:rPr>
        <w:t>valoração</w:t>
      </w:r>
      <w:r w:rsidRPr="00B73B08">
        <w:rPr>
          <w:rFonts w:ascii="Arial" w:hAnsi="Arial" w:cs="Arial"/>
          <w:sz w:val="20"/>
          <w:szCs w:val="20"/>
        </w:rPr>
        <w:t xml:space="preserve"> negativa. </w:t>
      </w:r>
    </w:p>
    <w:p w14:paraId="4FB676AE" w14:textId="6638A85B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motivo </w:t>
      </w:r>
      <w:r w:rsidRPr="00B73B08">
        <w:rPr>
          <w:rFonts w:ascii="Arial" w:hAnsi="Arial" w:cs="Arial"/>
          <w:sz w:val="20"/>
          <w:szCs w:val="20"/>
        </w:rPr>
        <w:t xml:space="preserve">do crime foi enriquecimento sem a </w:t>
      </w:r>
      <w:r w:rsidR="00B73B08" w:rsidRPr="00B73B08">
        <w:rPr>
          <w:rFonts w:ascii="Arial" w:hAnsi="Arial" w:cs="Arial"/>
          <w:sz w:val="20"/>
          <w:szCs w:val="20"/>
        </w:rPr>
        <w:t>contraprestação</w:t>
      </w:r>
      <w:r w:rsidRPr="00B73B08">
        <w:rPr>
          <w:rFonts w:ascii="Arial" w:hAnsi="Arial" w:cs="Arial"/>
          <w:sz w:val="20"/>
          <w:szCs w:val="20"/>
        </w:rPr>
        <w:t xml:space="preserve"> de trabalho honesto, </w:t>
      </w:r>
      <w:r w:rsidR="00B73B08" w:rsidRPr="00B73B08">
        <w:rPr>
          <w:rFonts w:ascii="Arial" w:hAnsi="Arial" w:cs="Arial"/>
          <w:sz w:val="20"/>
          <w:szCs w:val="20"/>
        </w:rPr>
        <w:t>circunstância</w:t>
      </w:r>
      <w:r w:rsidRPr="00B73B08">
        <w:rPr>
          <w:rFonts w:ascii="Arial" w:hAnsi="Arial" w:cs="Arial"/>
          <w:sz w:val="20"/>
          <w:szCs w:val="20"/>
        </w:rPr>
        <w:t xml:space="preserve"> inerente ao tipo,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havendo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para </w:t>
      </w:r>
      <w:r w:rsidR="00B73B08" w:rsidRPr="00B73B08">
        <w:rPr>
          <w:rFonts w:ascii="Arial" w:hAnsi="Arial" w:cs="Arial"/>
          <w:sz w:val="20"/>
          <w:szCs w:val="20"/>
        </w:rPr>
        <w:t>valoração</w:t>
      </w:r>
      <w:r w:rsidRPr="00B73B08">
        <w:rPr>
          <w:rFonts w:ascii="Arial" w:hAnsi="Arial" w:cs="Arial"/>
          <w:sz w:val="20"/>
          <w:szCs w:val="20"/>
        </w:rPr>
        <w:t xml:space="preserve"> negativa nessa fase da </w:t>
      </w:r>
      <w:r w:rsidR="00B73B08" w:rsidRPr="00B73B08">
        <w:rPr>
          <w:rFonts w:ascii="Arial" w:hAnsi="Arial" w:cs="Arial"/>
          <w:sz w:val="20"/>
          <w:szCs w:val="20"/>
        </w:rPr>
        <w:t>aplicação</w:t>
      </w:r>
      <w:r w:rsidRPr="00B73B08">
        <w:rPr>
          <w:rFonts w:ascii="Arial" w:hAnsi="Arial" w:cs="Arial"/>
          <w:sz w:val="20"/>
          <w:szCs w:val="20"/>
        </w:rPr>
        <w:t xml:space="preserve"> da pena. </w:t>
      </w:r>
    </w:p>
    <w:p w14:paraId="25F3C7C1" w14:textId="14B7B2A3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As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circunstâncias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 xml:space="preserve">do crime se encontram relatadas na </w:t>
      </w:r>
      <w:r w:rsidR="00B73B08" w:rsidRPr="00B73B08">
        <w:rPr>
          <w:rFonts w:ascii="Arial" w:hAnsi="Arial" w:cs="Arial"/>
          <w:sz w:val="20"/>
          <w:szCs w:val="20"/>
        </w:rPr>
        <w:t>fundamentação</w:t>
      </w:r>
      <w:r w:rsidRPr="00B73B08">
        <w:rPr>
          <w:rFonts w:ascii="Arial" w:hAnsi="Arial" w:cs="Arial"/>
          <w:sz w:val="20"/>
          <w:szCs w:val="20"/>
        </w:rPr>
        <w:t xml:space="preserve">, sendo que se constituem em causas de aumento de pena,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podendo ser valoradas nesta fase para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incorrer em </w:t>
      </w:r>
      <w:r w:rsidRPr="00B73B08">
        <w:rPr>
          <w:rFonts w:ascii="Arial" w:hAnsi="Arial" w:cs="Arial"/>
          <w:i/>
          <w:iCs/>
          <w:sz w:val="20"/>
          <w:szCs w:val="20"/>
        </w:rPr>
        <w:t>bis in idem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14430916" w14:textId="3F3DE8FC" w:rsidR="001D15A9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tendo </w:t>
      </w:r>
      <w:r w:rsidR="004123DF" w:rsidRPr="00B73B08">
        <w:rPr>
          <w:rFonts w:ascii="Arial" w:hAnsi="Arial" w:cs="Arial"/>
          <w:sz w:val="20"/>
          <w:szCs w:val="20"/>
        </w:rPr>
        <w:t>a CEF</w:t>
      </w:r>
      <w:r w:rsidR="001D15A9" w:rsidRPr="00B73B08">
        <w:rPr>
          <w:rFonts w:ascii="Arial" w:hAnsi="Arial" w:cs="Arial"/>
          <w:sz w:val="20"/>
          <w:szCs w:val="20"/>
        </w:rPr>
        <w:t xml:space="preserve"> recuperado o valor </w:t>
      </w:r>
      <w:r w:rsidRPr="00B73B08">
        <w:rPr>
          <w:rFonts w:ascii="Arial" w:hAnsi="Arial" w:cs="Arial"/>
          <w:sz w:val="20"/>
          <w:szCs w:val="20"/>
        </w:rPr>
        <w:t>subtraído</w:t>
      </w:r>
      <w:r w:rsidR="001D15A9" w:rsidRPr="00B73B08">
        <w:rPr>
          <w:rFonts w:ascii="Arial" w:hAnsi="Arial" w:cs="Arial"/>
          <w:sz w:val="20"/>
          <w:szCs w:val="20"/>
        </w:rPr>
        <w:t xml:space="preserve">, sofrendo </w:t>
      </w:r>
      <w:r w:rsidRPr="00B73B08">
        <w:rPr>
          <w:rFonts w:ascii="Arial" w:hAnsi="Arial" w:cs="Arial"/>
          <w:sz w:val="20"/>
          <w:szCs w:val="20"/>
        </w:rPr>
        <w:t>prejuízo</w:t>
      </w:r>
      <w:r w:rsidR="001D15A9" w:rsidRPr="00B73B08">
        <w:rPr>
          <w:rFonts w:ascii="Arial" w:hAnsi="Arial" w:cs="Arial"/>
          <w:sz w:val="20"/>
          <w:szCs w:val="20"/>
        </w:rPr>
        <w:t xml:space="preserve"> no valor de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R$ 40.018,73 (quarenta mil, dezoito reais e setenta e </w:t>
      </w:r>
      <w:r w:rsidRPr="00B73B08">
        <w:rPr>
          <w:rFonts w:ascii="Arial" w:hAnsi="Arial" w:cs="Arial"/>
          <w:b/>
          <w:bCs/>
          <w:sz w:val="20"/>
          <w:szCs w:val="20"/>
        </w:rPr>
        <w:t>três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="001D15A9" w:rsidRPr="00B73B08">
        <w:rPr>
          <w:rFonts w:ascii="Arial" w:hAnsi="Arial" w:cs="Arial"/>
          <w:sz w:val="20"/>
          <w:szCs w:val="20"/>
        </w:rPr>
        <w:t xml:space="preserve">, as </w:t>
      </w:r>
      <w:r w:rsidRPr="00B73B08">
        <w:rPr>
          <w:rFonts w:ascii="Arial" w:hAnsi="Arial" w:cs="Arial"/>
          <w:b/>
          <w:bCs/>
          <w:sz w:val="20"/>
          <w:szCs w:val="20"/>
        </w:rPr>
        <w:t>consequências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</w:t>
      </w:r>
      <w:r w:rsidR="001D15A9" w:rsidRPr="00B73B08">
        <w:rPr>
          <w:rFonts w:ascii="Arial" w:hAnsi="Arial" w:cs="Arial"/>
          <w:sz w:val="20"/>
          <w:szCs w:val="20"/>
        </w:rPr>
        <w:t xml:space="preserve">do crime se apresentam </w:t>
      </w:r>
      <w:r w:rsidRPr="00B73B08">
        <w:rPr>
          <w:rFonts w:ascii="Arial" w:hAnsi="Arial" w:cs="Arial"/>
          <w:sz w:val="20"/>
          <w:szCs w:val="20"/>
        </w:rPr>
        <w:t>desfavoráveis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6AC05FE4" w14:textId="73DAF6B2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vítima</w:t>
      </w:r>
      <w:r w:rsidRPr="00B73B08">
        <w:rPr>
          <w:rFonts w:ascii="Arial" w:hAnsi="Arial" w:cs="Arial"/>
          <w:sz w:val="20"/>
          <w:szCs w:val="20"/>
        </w:rPr>
        <w:t xml:space="preserve">, empresa </w:t>
      </w:r>
      <w:r w:rsidR="00B73B08" w:rsidRPr="00B73B08">
        <w:rPr>
          <w:rFonts w:ascii="Arial" w:hAnsi="Arial" w:cs="Arial"/>
          <w:sz w:val="20"/>
          <w:szCs w:val="20"/>
        </w:rPr>
        <w:t>pública</w:t>
      </w:r>
      <w:r w:rsidRPr="00B73B08">
        <w:rPr>
          <w:rFonts w:ascii="Arial" w:hAnsi="Arial" w:cs="Arial"/>
          <w:sz w:val="20"/>
          <w:szCs w:val="20"/>
        </w:rPr>
        <w:t xml:space="preserve"> federal, em nada concorreu para os fatos,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pela qual nada se tem a valorar. </w:t>
      </w:r>
    </w:p>
    <w:p w14:paraId="712B91EE" w14:textId="687AA893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Diante de tais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, e levando em </w:t>
      </w:r>
      <w:r w:rsidR="00B73B08" w:rsidRPr="00B73B08">
        <w:rPr>
          <w:rFonts w:ascii="Arial" w:hAnsi="Arial" w:cs="Arial"/>
          <w:sz w:val="20"/>
          <w:szCs w:val="20"/>
        </w:rPr>
        <w:t>consideração</w:t>
      </w:r>
      <w:r w:rsidRPr="00B73B08">
        <w:rPr>
          <w:rFonts w:ascii="Arial" w:hAnsi="Arial" w:cs="Arial"/>
          <w:sz w:val="20"/>
          <w:szCs w:val="20"/>
        </w:rPr>
        <w:t xml:space="preserve"> que o referido delito possui </w:t>
      </w:r>
      <w:r w:rsidR="00B73B08" w:rsidRPr="00B73B08">
        <w:rPr>
          <w:rFonts w:ascii="Arial" w:hAnsi="Arial" w:cs="Arial"/>
          <w:sz w:val="20"/>
          <w:szCs w:val="20"/>
        </w:rPr>
        <w:t>previsão</w:t>
      </w:r>
      <w:r w:rsidRPr="00B73B08">
        <w:rPr>
          <w:rFonts w:ascii="Arial" w:hAnsi="Arial" w:cs="Arial"/>
          <w:sz w:val="20"/>
          <w:szCs w:val="20"/>
        </w:rPr>
        <w:t xml:space="preserve"> em abstrato de pena de </w:t>
      </w:r>
      <w:r w:rsidR="00B73B08" w:rsidRPr="00B73B08">
        <w:rPr>
          <w:rFonts w:ascii="Arial" w:hAnsi="Arial" w:cs="Arial"/>
          <w:sz w:val="20"/>
          <w:szCs w:val="20"/>
        </w:rPr>
        <w:t>reclusão</w:t>
      </w:r>
      <w:r w:rsidRPr="00B73B08">
        <w:rPr>
          <w:rFonts w:ascii="Arial" w:hAnsi="Arial" w:cs="Arial"/>
          <w:sz w:val="20"/>
          <w:szCs w:val="20"/>
        </w:rPr>
        <w:t xml:space="preserve"> de quatro a dez anos,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fixo a pena-base em 05 (cinco) anos </w:t>
      </w:r>
      <w:r w:rsidR="00894635" w:rsidRPr="00B73B08">
        <w:rPr>
          <w:rFonts w:ascii="Arial" w:hAnsi="Arial" w:cs="Arial"/>
          <w:b/>
          <w:bCs/>
          <w:sz w:val="20"/>
          <w:szCs w:val="20"/>
        </w:rPr>
        <w:t xml:space="preserve">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="00894635" w:rsidRPr="00B73B08">
        <w:rPr>
          <w:rFonts w:ascii="Arial" w:hAnsi="Arial" w:cs="Arial"/>
          <w:b/>
          <w:bCs/>
          <w:sz w:val="20"/>
          <w:szCs w:val="20"/>
        </w:rPr>
        <w:t xml:space="preserve"> e 90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(noventa) dias-multa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2F8A4B14" w14:textId="148329EB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3.1.2.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Circunstâncias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atenuantes e agravantes </w:t>
      </w:r>
    </w:p>
    <w:p w14:paraId="676EFC3B" w14:textId="7E1BCAB8" w:rsidR="00F67EE8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Às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fls.259/260 </w:t>
      </w:r>
      <w:r w:rsidRPr="00B73B08">
        <w:rPr>
          <w:rFonts w:ascii="Arial" w:hAnsi="Arial" w:cs="Arial"/>
          <w:sz w:val="20"/>
          <w:szCs w:val="20"/>
        </w:rPr>
        <w:t xml:space="preserve">consta </w:t>
      </w:r>
      <w:r w:rsidR="00B73B08" w:rsidRPr="00B73B08">
        <w:rPr>
          <w:rFonts w:ascii="Arial" w:hAnsi="Arial" w:cs="Arial"/>
          <w:sz w:val="20"/>
          <w:szCs w:val="20"/>
        </w:rPr>
        <w:t>informação</w:t>
      </w:r>
      <w:r w:rsidRPr="00B73B08">
        <w:rPr>
          <w:rFonts w:ascii="Arial" w:hAnsi="Arial" w:cs="Arial"/>
          <w:sz w:val="20"/>
          <w:szCs w:val="20"/>
        </w:rPr>
        <w:t xml:space="preserve"> do Instituto </w:t>
      </w:r>
      <w:r w:rsidR="006A2AB3" w:rsidRPr="00B73B0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de Identificação 'Ricardo Gumbleton Daunt' (IIRGD), do Departamento de Inteligência da Polícia Civil - Dipol</w:t>
      </w:r>
      <w:r w:rsidRPr="00B73B08">
        <w:rPr>
          <w:rFonts w:ascii="Arial" w:hAnsi="Arial" w:cs="Arial"/>
          <w:sz w:val="20"/>
          <w:szCs w:val="20"/>
        </w:rPr>
        <w:t xml:space="preserve"> de que em 20.03.20</w:t>
      </w:r>
      <w:r w:rsidR="00894635" w:rsidRPr="00B73B08">
        <w:rPr>
          <w:rFonts w:ascii="Arial" w:hAnsi="Arial" w:cs="Arial"/>
          <w:sz w:val="20"/>
          <w:szCs w:val="20"/>
        </w:rPr>
        <w:t>12</w:t>
      </w:r>
      <w:r w:rsidRPr="00B73B08">
        <w:rPr>
          <w:rFonts w:ascii="Arial" w:hAnsi="Arial" w:cs="Arial"/>
          <w:sz w:val="20"/>
          <w:szCs w:val="20"/>
        </w:rPr>
        <w:t xml:space="preserve"> o acusado fora condenando pela </w:t>
      </w:r>
      <w:r w:rsidR="00B73B08" w:rsidRPr="00B73B08">
        <w:rPr>
          <w:rFonts w:ascii="Arial" w:hAnsi="Arial" w:cs="Arial"/>
          <w:sz w:val="20"/>
          <w:szCs w:val="20"/>
        </w:rPr>
        <w:t>prática</w:t>
      </w:r>
      <w:r w:rsidRPr="00B73B08">
        <w:rPr>
          <w:rFonts w:ascii="Arial" w:hAnsi="Arial" w:cs="Arial"/>
          <w:sz w:val="20"/>
          <w:szCs w:val="20"/>
        </w:rPr>
        <w:t xml:space="preserve"> do</w:t>
      </w:r>
      <w:r w:rsidR="00894635" w:rsidRPr="00B73B08">
        <w:rPr>
          <w:rFonts w:ascii="Arial" w:hAnsi="Arial" w:cs="Arial"/>
          <w:sz w:val="20"/>
          <w:szCs w:val="20"/>
        </w:rPr>
        <w:t xml:space="preserve"> crime previsto no art. 157, §2º</w:t>
      </w:r>
      <w:r w:rsidRPr="00B73B08">
        <w:rPr>
          <w:rFonts w:ascii="Arial" w:hAnsi="Arial" w:cs="Arial"/>
          <w:sz w:val="20"/>
          <w:szCs w:val="20"/>
        </w:rPr>
        <w:t xml:space="preserve">, I e II, do CPB, a uma pena de 10 (dez) anos, 07 (sete) meses e 12 (doze dias) de </w:t>
      </w:r>
      <w:r w:rsidR="00B73B08" w:rsidRPr="00B73B08">
        <w:rPr>
          <w:rFonts w:ascii="Arial" w:hAnsi="Arial" w:cs="Arial"/>
          <w:sz w:val="20"/>
          <w:szCs w:val="20"/>
        </w:rPr>
        <w:t>reclusão</w:t>
      </w:r>
      <w:r w:rsidRPr="00B73B08">
        <w:rPr>
          <w:rFonts w:ascii="Arial" w:hAnsi="Arial" w:cs="Arial"/>
          <w:sz w:val="20"/>
          <w:szCs w:val="20"/>
        </w:rPr>
        <w:t xml:space="preserve"> e 18 (dezoito) dias-multa. Havendo o fato criminoso objeto da presente </w:t>
      </w:r>
      <w:r w:rsidR="00B73B08" w:rsidRPr="00B73B08">
        <w:rPr>
          <w:rFonts w:ascii="Arial" w:hAnsi="Arial" w:cs="Arial"/>
          <w:sz w:val="20"/>
          <w:szCs w:val="20"/>
        </w:rPr>
        <w:t>ação</w:t>
      </w:r>
      <w:r w:rsidRPr="00B73B08">
        <w:rPr>
          <w:rFonts w:ascii="Arial" w:hAnsi="Arial" w:cs="Arial"/>
          <w:sz w:val="20"/>
          <w:szCs w:val="20"/>
        </w:rPr>
        <w:t xml:space="preserve"> pe</w:t>
      </w:r>
      <w:r w:rsidR="00894635" w:rsidRPr="00B73B08">
        <w:rPr>
          <w:rFonts w:ascii="Arial" w:hAnsi="Arial" w:cs="Arial"/>
          <w:sz w:val="20"/>
          <w:szCs w:val="20"/>
        </w:rPr>
        <w:t>nal sido praticado em 24.11.2015</w:t>
      </w:r>
      <w:r w:rsidRPr="00B73B08">
        <w:rPr>
          <w:rFonts w:ascii="Arial" w:hAnsi="Arial" w:cs="Arial"/>
          <w:sz w:val="20"/>
          <w:szCs w:val="20"/>
        </w:rPr>
        <w:t xml:space="preserve">, configura-se a </w:t>
      </w:r>
      <w:r w:rsidR="00B73B08" w:rsidRPr="00B73B08">
        <w:rPr>
          <w:rFonts w:ascii="Arial" w:hAnsi="Arial" w:cs="Arial"/>
          <w:sz w:val="20"/>
          <w:szCs w:val="20"/>
        </w:rPr>
        <w:t>reincidência</w:t>
      </w:r>
      <w:r w:rsidR="00F67EE8" w:rsidRPr="00B73B08">
        <w:rPr>
          <w:rFonts w:ascii="Arial" w:hAnsi="Arial" w:cs="Arial"/>
          <w:sz w:val="20"/>
          <w:szCs w:val="20"/>
        </w:rPr>
        <w:t xml:space="preserve"> prevista no art. 61, I, </w:t>
      </w:r>
      <w:r w:rsidRPr="00B73B08">
        <w:rPr>
          <w:rFonts w:ascii="Arial" w:hAnsi="Arial" w:cs="Arial"/>
          <w:sz w:val="20"/>
          <w:szCs w:val="20"/>
        </w:rPr>
        <w:t xml:space="preserve">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</w:t>
      </w:r>
      <w:r w:rsidR="00F67EE8" w:rsidRPr="00B73B08">
        <w:rPr>
          <w:rFonts w:ascii="Arial" w:hAnsi="Arial" w:cs="Arial"/>
          <w:sz w:val="20"/>
          <w:szCs w:val="20"/>
        </w:rPr>
        <w:t>.</w:t>
      </w:r>
    </w:p>
    <w:p w14:paraId="27CF4597" w14:textId="69D51ABC" w:rsidR="00F67EE8" w:rsidRPr="00B73B08" w:rsidRDefault="00F67EE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Não há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atenuantes.</w:t>
      </w:r>
    </w:p>
    <w:p w14:paraId="55AD89BF" w14:textId="64B96D5B" w:rsidR="001D15A9" w:rsidRPr="00B73B08" w:rsidRDefault="00F67EE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Aumento assim a </w:t>
      </w:r>
      <w:r w:rsidR="001D15A9" w:rsidRPr="00B73B08">
        <w:rPr>
          <w:rFonts w:ascii="Arial" w:hAnsi="Arial" w:cs="Arial"/>
          <w:sz w:val="20"/>
          <w:szCs w:val="20"/>
        </w:rPr>
        <w:t>pena-base em 1/</w:t>
      </w:r>
      <w:r w:rsidRPr="00B73B08">
        <w:rPr>
          <w:rFonts w:ascii="Arial" w:hAnsi="Arial" w:cs="Arial"/>
          <w:sz w:val="20"/>
          <w:szCs w:val="20"/>
        </w:rPr>
        <w:t>5</w:t>
      </w:r>
      <w:r w:rsidR="001D15A9" w:rsidRPr="00B73B08">
        <w:rPr>
          <w:rFonts w:ascii="Arial" w:hAnsi="Arial" w:cs="Arial"/>
          <w:sz w:val="20"/>
          <w:szCs w:val="20"/>
        </w:rPr>
        <w:t xml:space="preserve"> (um </w:t>
      </w:r>
      <w:r w:rsidRPr="00B73B08">
        <w:rPr>
          <w:rFonts w:ascii="Arial" w:hAnsi="Arial" w:cs="Arial"/>
          <w:sz w:val="20"/>
          <w:szCs w:val="20"/>
        </w:rPr>
        <w:t>quinto</w:t>
      </w:r>
      <w:r w:rsidR="001D15A9" w:rsidRPr="00B73B08">
        <w:rPr>
          <w:rFonts w:ascii="Arial" w:hAnsi="Arial" w:cs="Arial"/>
          <w:sz w:val="20"/>
          <w:szCs w:val="20"/>
        </w:rPr>
        <w:t xml:space="preserve">), perfazendo a pena </w:t>
      </w:r>
      <w:r w:rsidR="00B73B08" w:rsidRPr="00B73B08">
        <w:rPr>
          <w:rFonts w:ascii="Arial" w:hAnsi="Arial" w:cs="Arial"/>
          <w:sz w:val="20"/>
          <w:szCs w:val="20"/>
        </w:rPr>
        <w:t>provisória</w:t>
      </w:r>
      <w:r w:rsidR="001D15A9" w:rsidRPr="00B73B08">
        <w:rPr>
          <w:rFonts w:ascii="Arial" w:hAnsi="Arial" w:cs="Arial"/>
          <w:sz w:val="20"/>
          <w:szCs w:val="20"/>
        </w:rPr>
        <w:t xml:space="preserve"> de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>0</w:t>
      </w:r>
      <w:r w:rsidRPr="00B73B08">
        <w:rPr>
          <w:rFonts w:ascii="Arial" w:hAnsi="Arial" w:cs="Arial"/>
          <w:b/>
          <w:bCs/>
          <w:sz w:val="20"/>
          <w:szCs w:val="20"/>
        </w:rPr>
        <w:t>6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73B08">
        <w:rPr>
          <w:rFonts w:ascii="Arial" w:hAnsi="Arial" w:cs="Arial"/>
          <w:b/>
          <w:bCs/>
          <w:sz w:val="20"/>
          <w:szCs w:val="20"/>
        </w:rPr>
        <w:t>seis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>) anos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e 1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20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(cento e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vinte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) dias-multa. </w:t>
      </w:r>
    </w:p>
    <w:p w14:paraId="7D8A40B2" w14:textId="35AD37E4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3.1.3. Causas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diminuição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e aumento </w:t>
      </w:r>
    </w:p>
    <w:p w14:paraId="3BE0E47A" w14:textId="0323AF2E" w:rsidR="001D15A9" w:rsidRPr="00B73B08" w:rsidRDefault="00B73B08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há causas de </w:t>
      </w:r>
      <w:r w:rsidRPr="00B73B08">
        <w:rPr>
          <w:rFonts w:ascii="Arial" w:hAnsi="Arial" w:cs="Arial"/>
          <w:sz w:val="20"/>
          <w:szCs w:val="20"/>
        </w:rPr>
        <w:t>diminuição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3DA9E0E1" w14:textId="335C66AA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No roubo praticado pelo </w:t>
      </w:r>
      <w:r w:rsidR="00B73B08" w:rsidRPr="00B73B08">
        <w:rPr>
          <w:rFonts w:ascii="Arial" w:hAnsi="Arial" w:cs="Arial"/>
          <w:sz w:val="20"/>
          <w:szCs w:val="20"/>
        </w:rPr>
        <w:t>réu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>Valdi</w:t>
      </w:r>
      <w:r w:rsidR="00E84964" w:rsidRPr="00B73B0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da Silva </w:t>
      </w:r>
      <w:r w:rsidRPr="00B73B08">
        <w:rPr>
          <w:rFonts w:ascii="Arial" w:hAnsi="Arial" w:cs="Arial"/>
          <w:sz w:val="20"/>
          <w:szCs w:val="20"/>
        </w:rPr>
        <w:t xml:space="preserve">há a </w:t>
      </w:r>
      <w:r w:rsidR="00B73B08" w:rsidRPr="00B73B08">
        <w:rPr>
          <w:rFonts w:ascii="Arial" w:hAnsi="Arial" w:cs="Arial"/>
          <w:sz w:val="20"/>
          <w:szCs w:val="20"/>
        </w:rPr>
        <w:t>incidência</w:t>
      </w:r>
      <w:r w:rsidRPr="00B73B08">
        <w:rPr>
          <w:rFonts w:ascii="Arial" w:hAnsi="Arial" w:cs="Arial"/>
          <w:sz w:val="20"/>
          <w:szCs w:val="20"/>
        </w:rPr>
        <w:t xml:space="preserve"> de duas causas de aumento de pena, eis que houve o emprego de arma de fogo e concurso de duas pessoas. </w:t>
      </w:r>
    </w:p>
    <w:p w14:paraId="3924F94C" w14:textId="30A4E557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Ressalta-se que a </w:t>
      </w:r>
      <w:r w:rsidR="00B73B08" w:rsidRPr="00B73B08">
        <w:rPr>
          <w:rFonts w:ascii="Arial" w:hAnsi="Arial" w:cs="Arial"/>
          <w:sz w:val="20"/>
          <w:szCs w:val="20"/>
        </w:rPr>
        <w:t>existência</w:t>
      </w:r>
      <w:r w:rsidRPr="00B73B08">
        <w:rPr>
          <w:rFonts w:ascii="Arial" w:hAnsi="Arial" w:cs="Arial"/>
          <w:sz w:val="20"/>
          <w:szCs w:val="20"/>
        </w:rPr>
        <w:t xml:space="preserve"> de mais de uma majorante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é causa </w:t>
      </w:r>
      <w:r w:rsidR="00B73B08" w:rsidRPr="00B73B08">
        <w:rPr>
          <w:rFonts w:ascii="Arial" w:hAnsi="Arial" w:cs="Arial"/>
          <w:sz w:val="20"/>
          <w:szCs w:val="20"/>
        </w:rPr>
        <w:t>obrigatória</w:t>
      </w:r>
      <w:r w:rsidRPr="00B73B08">
        <w:rPr>
          <w:rFonts w:ascii="Arial" w:hAnsi="Arial" w:cs="Arial"/>
          <w:sz w:val="20"/>
          <w:szCs w:val="20"/>
        </w:rPr>
        <w:t xml:space="preserve"> de aumento da reprimenda em percentual acima do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previsto. </w:t>
      </w:r>
      <w:r w:rsidRPr="00B73B08">
        <w:rPr>
          <w:rFonts w:ascii="Arial" w:hAnsi="Arial" w:cs="Arial"/>
          <w:i/>
          <w:iCs/>
          <w:sz w:val="20"/>
          <w:szCs w:val="20"/>
        </w:rPr>
        <w:t>No caso concreto</w:t>
      </w:r>
      <w:r w:rsidRPr="00B73B08">
        <w:rPr>
          <w:rFonts w:ascii="Arial" w:hAnsi="Arial" w:cs="Arial"/>
          <w:sz w:val="20"/>
          <w:szCs w:val="20"/>
        </w:rPr>
        <w:t xml:space="preserve">, </w:t>
      </w:r>
      <w:r w:rsidR="00B73B08" w:rsidRPr="00B73B08">
        <w:rPr>
          <w:rFonts w:ascii="Arial" w:hAnsi="Arial" w:cs="Arial"/>
          <w:sz w:val="20"/>
          <w:szCs w:val="20"/>
        </w:rPr>
        <w:t>vê</w:t>
      </w:r>
      <w:r w:rsidRPr="00B73B08">
        <w:rPr>
          <w:rFonts w:ascii="Arial" w:hAnsi="Arial" w:cs="Arial"/>
          <w:sz w:val="20"/>
          <w:szCs w:val="20"/>
        </w:rPr>
        <w:t xml:space="preserve">̂-se que o delito foi cometido por 02 (dois) agentes, frise-se, pela menor quantidade de pessoas fixada na majorante. Por seu turno, ressalta-se que, embora tenha havido o emprego de armas de fogo para o cometimento do delito,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foram utilizadas armas de grosso calibre, como fuzis AR-15 e pistolas 765, por exemplo. Outrossim,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há registro de que tenham sido os presentes submetidos a constrangimentos superiores aos inerentes à </w:t>
      </w:r>
      <w:r w:rsidR="00B73B08" w:rsidRPr="00B73B08">
        <w:rPr>
          <w:rFonts w:ascii="Arial" w:hAnsi="Arial" w:cs="Arial"/>
          <w:sz w:val="20"/>
          <w:szCs w:val="20"/>
        </w:rPr>
        <w:t>própria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ação</w:t>
      </w:r>
      <w:r w:rsidRPr="00B73B08">
        <w:rPr>
          <w:rFonts w:ascii="Arial" w:hAnsi="Arial" w:cs="Arial"/>
          <w:sz w:val="20"/>
          <w:szCs w:val="20"/>
        </w:rPr>
        <w:t xml:space="preserve"> criminosa. </w:t>
      </w:r>
    </w:p>
    <w:p w14:paraId="5A7C9F1E" w14:textId="4A0E80DA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Diante das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em que praticada a conduta criminosa,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vislumbro fundamento para aplicar a majorante em montante superior ao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legal,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por que elevo a pena em 1/3 (um </w:t>
      </w:r>
      <w:r w:rsidR="00B73B08" w:rsidRPr="00B73B08">
        <w:rPr>
          <w:rFonts w:ascii="Arial" w:hAnsi="Arial" w:cs="Arial"/>
          <w:sz w:val="20"/>
          <w:szCs w:val="20"/>
        </w:rPr>
        <w:t>terço</w:t>
      </w:r>
      <w:r w:rsidRPr="00B73B08">
        <w:rPr>
          <w:rFonts w:ascii="Arial" w:hAnsi="Arial" w:cs="Arial"/>
          <w:sz w:val="20"/>
          <w:szCs w:val="20"/>
        </w:rPr>
        <w:t xml:space="preserve">), fixando-a em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08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oito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) anos 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e 1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6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0 (cento e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sessenta</w:t>
      </w:r>
      <w:r w:rsidRPr="00B73B08">
        <w:rPr>
          <w:rFonts w:ascii="Arial" w:hAnsi="Arial" w:cs="Arial"/>
          <w:b/>
          <w:bCs/>
          <w:sz w:val="20"/>
          <w:szCs w:val="20"/>
        </w:rPr>
        <w:t>) dias-multa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79F118D0" w14:textId="77777777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151D860" w14:textId="1F32BCC1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>3.1.4. Pena definitiva do acusado Valdi</w:t>
      </w:r>
      <w:r w:rsidR="006A2AB3" w:rsidRPr="00B73B08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Silva </w:t>
      </w:r>
    </w:p>
    <w:p w14:paraId="614577B6" w14:textId="6D2952B0" w:rsidR="00EC2842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Fica a pena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definitivamente </w:t>
      </w:r>
      <w:r w:rsidRPr="00B73B08">
        <w:rPr>
          <w:rFonts w:ascii="Arial" w:hAnsi="Arial" w:cs="Arial"/>
          <w:sz w:val="20"/>
          <w:szCs w:val="20"/>
        </w:rPr>
        <w:t xml:space="preserve">fixada em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08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oito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) anos 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e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14</w:t>
      </w:r>
      <w:r w:rsidRPr="00B73B08">
        <w:rPr>
          <w:rFonts w:ascii="Arial" w:hAnsi="Arial" w:cs="Arial"/>
          <w:b/>
          <w:bCs/>
          <w:sz w:val="20"/>
          <w:szCs w:val="20"/>
        </w:rPr>
        <w:t>0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cento e quarenta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) dias-multa. </w:t>
      </w:r>
    </w:p>
    <w:p w14:paraId="4DB81641" w14:textId="3991866A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teor do disposto </w:t>
      </w:r>
      <w:r w:rsidR="00E84964" w:rsidRPr="00B73B08">
        <w:rPr>
          <w:rFonts w:ascii="Arial" w:hAnsi="Arial" w:cs="Arial"/>
          <w:sz w:val="20"/>
          <w:szCs w:val="20"/>
        </w:rPr>
        <w:t>no art. 33 § 2º, "a" e § 3º</w:t>
      </w:r>
      <w:r w:rsidRPr="00B73B08">
        <w:rPr>
          <w:rFonts w:ascii="Arial" w:hAnsi="Arial" w:cs="Arial"/>
          <w:sz w:val="20"/>
          <w:szCs w:val="20"/>
        </w:rPr>
        <w:t xml:space="preserve">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fixo o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regime fechado </w:t>
      </w:r>
      <w:r w:rsidRPr="00B73B08">
        <w:rPr>
          <w:rFonts w:ascii="Arial" w:hAnsi="Arial" w:cs="Arial"/>
          <w:sz w:val="20"/>
          <w:szCs w:val="20"/>
        </w:rPr>
        <w:t xml:space="preserve">para o </w:t>
      </w:r>
      <w:r w:rsidR="00B73B08" w:rsidRPr="00B73B08">
        <w:rPr>
          <w:rFonts w:ascii="Arial" w:hAnsi="Arial" w:cs="Arial"/>
          <w:sz w:val="20"/>
          <w:szCs w:val="20"/>
        </w:rPr>
        <w:t>início</w:t>
      </w:r>
      <w:r w:rsidRPr="00B73B08">
        <w:rPr>
          <w:rFonts w:ascii="Arial" w:hAnsi="Arial" w:cs="Arial"/>
          <w:sz w:val="20"/>
          <w:szCs w:val="20"/>
        </w:rPr>
        <w:t xml:space="preserve"> do cumprimento da pena privativa de liberdade. </w:t>
      </w:r>
    </w:p>
    <w:p w14:paraId="2A3A9980" w14:textId="586D34C3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Considerando as escassas </w:t>
      </w:r>
      <w:r w:rsidR="00B73B08" w:rsidRPr="00B73B08">
        <w:rPr>
          <w:rFonts w:ascii="Arial" w:hAnsi="Arial" w:cs="Arial"/>
          <w:sz w:val="20"/>
          <w:szCs w:val="20"/>
        </w:rPr>
        <w:t>informações</w:t>
      </w:r>
      <w:r w:rsidRPr="00B73B08">
        <w:rPr>
          <w:rFonts w:ascii="Arial" w:hAnsi="Arial" w:cs="Arial"/>
          <w:sz w:val="20"/>
          <w:szCs w:val="20"/>
        </w:rPr>
        <w:t xml:space="preserve"> sobre a </w:t>
      </w:r>
      <w:r w:rsidR="00B73B08" w:rsidRPr="00B73B08">
        <w:rPr>
          <w:rFonts w:ascii="Arial" w:hAnsi="Arial" w:cs="Arial"/>
          <w:sz w:val="20"/>
          <w:szCs w:val="20"/>
        </w:rPr>
        <w:t>situação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econômica</w:t>
      </w:r>
      <w:r w:rsidRPr="00B73B08">
        <w:rPr>
          <w:rFonts w:ascii="Arial" w:hAnsi="Arial" w:cs="Arial"/>
          <w:sz w:val="20"/>
          <w:szCs w:val="20"/>
        </w:rPr>
        <w:t xml:space="preserve"> do ora sentenciado, o dia-multa </w:t>
      </w:r>
      <w:r w:rsidR="00B73B08" w:rsidRPr="00B73B08">
        <w:rPr>
          <w:rFonts w:ascii="Arial" w:hAnsi="Arial" w:cs="Arial"/>
          <w:sz w:val="20"/>
          <w:szCs w:val="20"/>
        </w:rPr>
        <w:t>terá</w:t>
      </w:r>
      <w:r w:rsidRPr="00B73B08">
        <w:rPr>
          <w:rFonts w:ascii="Arial" w:hAnsi="Arial" w:cs="Arial"/>
          <w:sz w:val="20"/>
          <w:szCs w:val="20"/>
        </w:rPr>
        <w:t xml:space="preserve">́ o valor de 1/30 (um trinta avos) do </w:t>
      </w:r>
      <w:r w:rsidR="00B73B08" w:rsidRPr="00B73B08">
        <w:rPr>
          <w:rFonts w:ascii="Arial" w:hAnsi="Arial" w:cs="Arial"/>
          <w:sz w:val="20"/>
          <w:szCs w:val="20"/>
        </w:rPr>
        <w:t>salário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vigente à </w:t>
      </w:r>
      <w:r w:rsidR="00B73B08" w:rsidRPr="00B73B08">
        <w:rPr>
          <w:rFonts w:ascii="Arial" w:hAnsi="Arial" w:cs="Arial"/>
          <w:sz w:val="20"/>
          <w:szCs w:val="20"/>
        </w:rPr>
        <w:t>época</w:t>
      </w:r>
      <w:r w:rsidRPr="00B73B08">
        <w:rPr>
          <w:rFonts w:ascii="Arial" w:hAnsi="Arial" w:cs="Arial"/>
          <w:sz w:val="20"/>
          <w:szCs w:val="20"/>
        </w:rPr>
        <w:t xml:space="preserve"> do fato, incidindo a devida </w:t>
      </w:r>
      <w:r w:rsidR="00B73B08" w:rsidRPr="00B73B08">
        <w:rPr>
          <w:rFonts w:ascii="Arial" w:hAnsi="Arial" w:cs="Arial"/>
          <w:sz w:val="20"/>
          <w:szCs w:val="20"/>
        </w:rPr>
        <w:t>correção</w:t>
      </w:r>
      <w:r w:rsidRPr="00B73B08">
        <w:rPr>
          <w:rFonts w:ascii="Arial" w:hAnsi="Arial" w:cs="Arial"/>
          <w:sz w:val="20"/>
          <w:szCs w:val="20"/>
        </w:rPr>
        <w:t xml:space="preserve">. O pagamento deverá ser feito no prazo de 10 (dez) dias a contar do </w:t>
      </w:r>
      <w:r w:rsidR="00B73B08" w:rsidRPr="00B73B08">
        <w:rPr>
          <w:rFonts w:ascii="Arial" w:hAnsi="Arial" w:cs="Arial"/>
          <w:sz w:val="20"/>
          <w:szCs w:val="20"/>
        </w:rPr>
        <w:t>trânsito</w:t>
      </w:r>
      <w:r w:rsidRPr="00B73B08">
        <w:rPr>
          <w:rFonts w:ascii="Arial" w:hAnsi="Arial" w:cs="Arial"/>
          <w:sz w:val="20"/>
          <w:szCs w:val="20"/>
        </w:rPr>
        <w:t xml:space="preserve"> em julgado desta </w:t>
      </w:r>
      <w:r w:rsidR="00B73B08" w:rsidRPr="00B73B08">
        <w:rPr>
          <w:rFonts w:ascii="Arial" w:hAnsi="Arial" w:cs="Arial"/>
          <w:sz w:val="20"/>
          <w:szCs w:val="20"/>
        </w:rPr>
        <w:t>sentença</w:t>
      </w:r>
      <w:r w:rsidRPr="00B73B08">
        <w:rPr>
          <w:rFonts w:ascii="Arial" w:hAnsi="Arial" w:cs="Arial"/>
          <w:sz w:val="20"/>
          <w:szCs w:val="20"/>
        </w:rPr>
        <w:t xml:space="preserve"> (art. 50 do CP). </w:t>
      </w:r>
    </w:p>
    <w:p w14:paraId="251F8DD5" w14:textId="7C077DAD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3.1.5. Da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substituição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pena privativa de liberdade pela restritiva de direitos </w:t>
      </w:r>
    </w:p>
    <w:p w14:paraId="4690DF0C" w14:textId="51CD7245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Nos termos do art. 44, inciso I, do CP, com a nova </w:t>
      </w:r>
      <w:r w:rsidR="00B73B08" w:rsidRPr="00B73B08">
        <w:rPr>
          <w:rFonts w:ascii="Arial" w:hAnsi="Arial" w:cs="Arial"/>
          <w:sz w:val="20"/>
          <w:szCs w:val="20"/>
        </w:rPr>
        <w:t>redação</w:t>
      </w:r>
      <w:r w:rsidRPr="00B73B08">
        <w:rPr>
          <w:rFonts w:ascii="Arial" w:hAnsi="Arial" w:cs="Arial"/>
          <w:sz w:val="20"/>
          <w:szCs w:val="20"/>
        </w:rPr>
        <w:t xml:space="preserve"> que lhe foi dada pela Lei n°9.714/98,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"As penas restritivas de direito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autônomas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substituem as privativas de liberdade, quando aplicada pena privativa de liberdade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superior a quatro anos e o crime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for cometido com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violência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ou grave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ameaça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à pessoa (...)". </w:t>
      </w:r>
    </w:p>
    <w:p w14:paraId="3EC9B1D1" w14:textId="5A42BBCC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Consider</w:t>
      </w:r>
      <w:r w:rsidR="00E84964" w:rsidRPr="00B73B08">
        <w:rPr>
          <w:rFonts w:ascii="Arial" w:hAnsi="Arial" w:cs="Arial"/>
          <w:sz w:val="20"/>
          <w:szCs w:val="20"/>
        </w:rPr>
        <w:t>ando que a pena foi fixada em 08</w:t>
      </w:r>
      <w:r w:rsidRPr="00B73B08">
        <w:rPr>
          <w:rFonts w:ascii="Arial" w:hAnsi="Arial" w:cs="Arial"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sz w:val="20"/>
          <w:szCs w:val="20"/>
        </w:rPr>
        <w:t>oito</w:t>
      </w:r>
      <w:r w:rsidRPr="00B73B08">
        <w:rPr>
          <w:rFonts w:ascii="Arial" w:hAnsi="Arial" w:cs="Arial"/>
          <w:sz w:val="20"/>
          <w:szCs w:val="20"/>
        </w:rPr>
        <w:t xml:space="preserve">) anos de </w:t>
      </w:r>
      <w:r w:rsidR="00B73B08" w:rsidRPr="00B73B08">
        <w:rPr>
          <w:rFonts w:ascii="Arial" w:hAnsi="Arial" w:cs="Arial"/>
          <w:sz w:val="20"/>
          <w:szCs w:val="20"/>
        </w:rPr>
        <w:t>reclusão</w:t>
      </w:r>
      <w:r w:rsidRPr="00B73B08">
        <w:rPr>
          <w:rFonts w:ascii="Arial" w:hAnsi="Arial" w:cs="Arial"/>
          <w:sz w:val="20"/>
          <w:szCs w:val="20"/>
        </w:rPr>
        <w:t xml:space="preserve">, bem como que o delito foi praticado mediante grave </w:t>
      </w:r>
      <w:r w:rsidR="00B73B08" w:rsidRPr="00B73B08">
        <w:rPr>
          <w:rFonts w:ascii="Arial" w:hAnsi="Arial" w:cs="Arial"/>
          <w:sz w:val="20"/>
          <w:szCs w:val="20"/>
        </w:rPr>
        <w:t>ameaça</w:t>
      </w:r>
      <w:r w:rsidRPr="00B73B08">
        <w:rPr>
          <w:rFonts w:ascii="Arial" w:hAnsi="Arial" w:cs="Arial"/>
          <w:sz w:val="20"/>
          <w:szCs w:val="20"/>
        </w:rPr>
        <w:t xml:space="preserve">, </w:t>
      </w:r>
      <w:r w:rsidR="00B73B08" w:rsidRPr="00B73B08">
        <w:rPr>
          <w:rFonts w:ascii="Arial" w:hAnsi="Arial" w:cs="Arial"/>
          <w:sz w:val="20"/>
          <w:szCs w:val="20"/>
        </w:rPr>
        <w:t>incabível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substituição</w:t>
      </w:r>
      <w:r w:rsidRPr="00B73B08">
        <w:rPr>
          <w:rFonts w:ascii="Arial" w:hAnsi="Arial" w:cs="Arial"/>
          <w:sz w:val="20"/>
          <w:szCs w:val="20"/>
        </w:rPr>
        <w:t xml:space="preserve"> pela restritiva de direitos. </w:t>
      </w:r>
    </w:p>
    <w:p w14:paraId="5AB76C53" w14:textId="5314F935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Igualmente,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é </w:t>
      </w:r>
      <w:r w:rsidR="00B73B08" w:rsidRPr="00B73B08">
        <w:rPr>
          <w:rFonts w:ascii="Arial" w:hAnsi="Arial" w:cs="Arial"/>
          <w:sz w:val="20"/>
          <w:szCs w:val="20"/>
        </w:rPr>
        <w:t>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suspensão</w:t>
      </w:r>
      <w:r w:rsidRPr="00B73B08">
        <w:rPr>
          <w:rFonts w:ascii="Arial" w:hAnsi="Arial" w:cs="Arial"/>
          <w:sz w:val="20"/>
          <w:szCs w:val="20"/>
        </w:rPr>
        <w:t xml:space="preserve"> condicional da pena, a teor do que </w:t>
      </w:r>
      <w:r w:rsidR="00B73B08" w:rsidRPr="00B73B08">
        <w:rPr>
          <w:rFonts w:ascii="Arial" w:hAnsi="Arial" w:cs="Arial"/>
          <w:sz w:val="20"/>
          <w:szCs w:val="20"/>
        </w:rPr>
        <w:t>dispõe</w:t>
      </w:r>
      <w:r w:rsidRPr="00B73B08">
        <w:rPr>
          <w:rFonts w:ascii="Arial" w:hAnsi="Arial" w:cs="Arial"/>
          <w:sz w:val="20"/>
          <w:szCs w:val="20"/>
        </w:rPr>
        <w:t xml:space="preserve"> o art. 77,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 Brasileiro, sobretudo tendo em vista a </w:t>
      </w:r>
      <w:r w:rsidR="00B73B08" w:rsidRPr="00B73B08">
        <w:rPr>
          <w:rFonts w:ascii="Arial" w:hAnsi="Arial" w:cs="Arial"/>
          <w:sz w:val="20"/>
          <w:szCs w:val="20"/>
        </w:rPr>
        <w:t>aplicação</w:t>
      </w:r>
      <w:r w:rsidRPr="00B73B08">
        <w:rPr>
          <w:rFonts w:ascii="Arial" w:hAnsi="Arial" w:cs="Arial"/>
          <w:sz w:val="20"/>
          <w:szCs w:val="20"/>
        </w:rPr>
        <w:t xml:space="preserve"> de pena privativa de liberdade superior a 02 (dois) anos e porque </w:t>
      </w:r>
      <w:r w:rsidR="00B73B08" w:rsidRPr="00B73B08">
        <w:rPr>
          <w:rFonts w:ascii="Arial" w:hAnsi="Arial" w:cs="Arial"/>
          <w:sz w:val="20"/>
          <w:szCs w:val="20"/>
        </w:rPr>
        <w:t>incabível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substituição</w:t>
      </w:r>
      <w:r w:rsidRPr="00B73B08">
        <w:rPr>
          <w:rFonts w:ascii="Arial" w:hAnsi="Arial" w:cs="Arial"/>
          <w:sz w:val="20"/>
          <w:szCs w:val="20"/>
        </w:rPr>
        <w:t xml:space="preserve"> da pena por restritiva de direitos. </w:t>
      </w:r>
    </w:p>
    <w:p w14:paraId="49C39E58" w14:textId="77777777" w:rsidR="00E84964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 Quanto a Ricardo da Silva </w:t>
      </w:r>
    </w:p>
    <w:p w14:paraId="709E68E9" w14:textId="76EFDF64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3.2.1.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Fixação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Pena Base </w:t>
      </w:r>
    </w:p>
    <w:p w14:paraId="082BB5C6" w14:textId="73CFD70E" w:rsidR="00E84964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Em </w:t>
      </w:r>
      <w:r w:rsidR="00B73B08" w:rsidRPr="00B73B08">
        <w:rPr>
          <w:rFonts w:ascii="Arial" w:hAnsi="Arial" w:cs="Arial"/>
          <w:sz w:val="20"/>
          <w:szCs w:val="20"/>
        </w:rPr>
        <w:t>observância</w:t>
      </w:r>
      <w:r w:rsidRPr="00B73B08">
        <w:rPr>
          <w:rFonts w:ascii="Arial" w:hAnsi="Arial" w:cs="Arial"/>
          <w:sz w:val="20"/>
          <w:szCs w:val="20"/>
        </w:rPr>
        <w:t xml:space="preserve"> aos preceitos dos artigos 59, 60 e 68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passo a fixar a pena-base concernente ao crime praticado contra a </w:t>
      </w:r>
      <w:r w:rsidR="00E84964" w:rsidRPr="00B73B08">
        <w:rPr>
          <w:rFonts w:ascii="Arial" w:hAnsi="Arial" w:cs="Arial"/>
          <w:sz w:val="20"/>
          <w:szCs w:val="20"/>
        </w:rPr>
        <w:t xml:space="preserve">CEF. </w:t>
      </w:r>
    </w:p>
    <w:p w14:paraId="0FE91B9D" w14:textId="0D1648AC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culpabilidade </w:t>
      </w:r>
      <w:r w:rsidRPr="00B73B08">
        <w:rPr>
          <w:rFonts w:ascii="Arial" w:hAnsi="Arial" w:cs="Arial"/>
          <w:sz w:val="20"/>
          <w:szCs w:val="20"/>
        </w:rPr>
        <w:t xml:space="preserve">analisada para fins de </w:t>
      </w:r>
      <w:r w:rsidR="00B73B08" w:rsidRPr="00B73B08">
        <w:rPr>
          <w:rFonts w:ascii="Arial" w:hAnsi="Arial" w:cs="Arial"/>
          <w:sz w:val="20"/>
          <w:szCs w:val="20"/>
        </w:rPr>
        <w:t>fixação</w:t>
      </w:r>
      <w:r w:rsidRPr="00B73B08">
        <w:rPr>
          <w:rFonts w:ascii="Arial" w:hAnsi="Arial" w:cs="Arial"/>
          <w:sz w:val="20"/>
          <w:szCs w:val="20"/>
        </w:rPr>
        <w:t xml:space="preserve"> da pena diz respeito à </w:t>
      </w:r>
      <w:r w:rsidR="00B73B08" w:rsidRPr="00B73B08">
        <w:rPr>
          <w:rFonts w:ascii="Arial" w:hAnsi="Arial" w:cs="Arial"/>
          <w:sz w:val="20"/>
          <w:szCs w:val="20"/>
        </w:rPr>
        <w:t>reprovação</w:t>
      </w:r>
      <w:r w:rsidRPr="00B73B08">
        <w:rPr>
          <w:rFonts w:ascii="Arial" w:hAnsi="Arial" w:cs="Arial"/>
          <w:sz w:val="20"/>
          <w:szCs w:val="20"/>
        </w:rPr>
        <w:t xml:space="preserve"> social que o crime e o autor do fato merecem. Trata-se, nesse momento, de </w:t>
      </w:r>
      <w:r w:rsidR="00B73B08" w:rsidRPr="00B73B08">
        <w:rPr>
          <w:rFonts w:ascii="Arial" w:hAnsi="Arial" w:cs="Arial"/>
          <w:sz w:val="20"/>
          <w:szCs w:val="20"/>
        </w:rPr>
        <w:t>avaliação</w:t>
      </w:r>
      <w:r w:rsidRPr="00B73B08">
        <w:rPr>
          <w:rFonts w:ascii="Arial" w:hAnsi="Arial" w:cs="Arial"/>
          <w:sz w:val="20"/>
          <w:szCs w:val="20"/>
        </w:rPr>
        <w:t xml:space="preserve"> da censura que o crime cometido merece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. In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caso</w:t>
      </w:r>
      <w:r w:rsidRPr="00B73B08">
        <w:rPr>
          <w:rFonts w:ascii="Arial" w:hAnsi="Arial" w:cs="Arial"/>
          <w:sz w:val="20"/>
          <w:szCs w:val="20"/>
        </w:rPr>
        <w:t xml:space="preserve">, o acusado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agiu com dolo que ultrapassasse os limites da norma penal, o que torna sua conduta inserida no </w:t>
      </w:r>
      <w:r w:rsidR="00B73B08" w:rsidRPr="00B73B08">
        <w:rPr>
          <w:rFonts w:ascii="Arial" w:hAnsi="Arial" w:cs="Arial"/>
          <w:sz w:val="20"/>
          <w:szCs w:val="20"/>
        </w:rPr>
        <w:t>próprio</w:t>
      </w:r>
      <w:r w:rsidRPr="00B73B08">
        <w:rPr>
          <w:rFonts w:ascii="Arial" w:hAnsi="Arial" w:cs="Arial"/>
          <w:sz w:val="20"/>
          <w:szCs w:val="20"/>
        </w:rPr>
        <w:t xml:space="preserve"> tipo. </w:t>
      </w:r>
    </w:p>
    <w:p w14:paraId="7CD50FBA" w14:textId="77777777" w:rsidR="001D15A9" w:rsidRPr="00B73B08" w:rsidRDefault="00E84964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acusado não possui </w:t>
      </w:r>
      <w:r w:rsidRPr="00B73B08">
        <w:rPr>
          <w:rFonts w:ascii="Arial" w:hAnsi="Arial" w:cs="Arial"/>
          <w:b/>
          <w:sz w:val="20"/>
          <w:szCs w:val="20"/>
        </w:rPr>
        <w:t>antecedentes</w:t>
      </w:r>
      <w:r w:rsidRPr="00B73B08">
        <w:rPr>
          <w:rFonts w:ascii="Arial" w:hAnsi="Arial" w:cs="Arial"/>
          <w:sz w:val="20"/>
          <w:szCs w:val="20"/>
        </w:rPr>
        <w:t xml:space="preserve"> criminais</w:t>
      </w:r>
      <w:r w:rsidR="001D15A9" w:rsidRPr="00B73B08">
        <w:rPr>
          <w:rFonts w:ascii="Arial" w:hAnsi="Arial" w:cs="Arial"/>
          <w:sz w:val="20"/>
          <w:szCs w:val="20"/>
        </w:rPr>
        <w:t xml:space="preserve">, consoante </w:t>
      </w:r>
      <w:r w:rsidR="001D15A9" w:rsidRPr="00B73B08">
        <w:rPr>
          <w:rFonts w:ascii="Arial" w:hAnsi="Arial" w:cs="Arial"/>
          <w:i/>
          <w:iCs/>
          <w:sz w:val="20"/>
          <w:szCs w:val="20"/>
        </w:rPr>
        <w:t>fls. 205/208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14C94D88" w14:textId="1FB9CCB0" w:rsidR="001D15A9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foram coletados elementos suficientes à </w:t>
      </w:r>
      <w:r w:rsidRPr="00B73B08">
        <w:rPr>
          <w:rFonts w:ascii="Arial" w:hAnsi="Arial" w:cs="Arial"/>
          <w:sz w:val="20"/>
          <w:szCs w:val="20"/>
        </w:rPr>
        <w:t>valoração</w:t>
      </w:r>
      <w:r w:rsidR="001D15A9" w:rsidRPr="00B73B08">
        <w:rPr>
          <w:rFonts w:ascii="Arial" w:hAnsi="Arial" w:cs="Arial"/>
          <w:sz w:val="20"/>
          <w:szCs w:val="20"/>
        </w:rPr>
        <w:t xml:space="preserve"> da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conduta social </w:t>
      </w:r>
      <w:r w:rsidR="001D15A9" w:rsidRPr="00B73B08">
        <w:rPr>
          <w:rFonts w:ascii="Arial" w:hAnsi="Arial" w:cs="Arial"/>
          <w:sz w:val="20"/>
          <w:szCs w:val="20"/>
        </w:rPr>
        <w:t xml:space="preserve">do acusado. </w:t>
      </w:r>
    </w:p>
    <w:p w14:paraId="09B010BC" w14:textId="08A1CCA6" w:rsidR="001D15A9" w:rsidRPr="00B73B08" w:rsidRDefault="00E84964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relação à </w:t>
      </w:r>
      <w:r w:rsidRPr="00B73B08">
        <w:rPr>
          <w:rFonts w:ascii="Arial" w:hAnsi="Arial" w:cs="Arial"/>
          <w:b/>
          <w:sz w:val="20"/>
          <w:szCs w:val="20"/>
        </w:rPr>
        <w:t xml:space="preserve">personalidade </w:t>
      </w:r>
      <w:r w:rsidRPr="00B73B08">
        <w:rPr>
          <w:rFonts w:ascii="Arial" w:hAnsi="Arial" w:cs="Arial"/>
          <w:sz w:val="20"/>
          <w:szCs w:val="20"/>
        </w:rPr>
        <w:t xml:space="preserve">do agente, </w:t>
      </w:r>
      <w:r w:rsidR="001D15A9" w:rsidRPr="00B73B08">
        <w:rPr>
          <w:rFonts w:ascii="Arial" w:hAnsi="Arial" w:cs="Arial"/>
          <w:sz w:val="20"/>
          <w:szCs w:val="20"/>
        </w:rPr>
        <w:t>elementos de prova coligidos aos autos</w:t>
      </w:r>
      <w:r w:rsidRPr="00B73B08">
        <w:rPr>
          <w:rFonts w:ascii="Arial" w:hAnsi="Arial" w:cs="Arial"/>
          <w:sz w:val="20"/>
          <w:szCs w:val="20"/>
        </w:rPr>
        <w:t xml:space="preserve"> demonstram a </w:t>
      </w:r>
      <w:r w:rsidR="00B73B08" w:rsidRPr="00B73B08">
        <w:rPr>
          <w:rFonts w:ascii="Arial" w:hAnsi="Arial" w:cs="Arial"/>
          <w:sz w:val="20"/>
          <w:szCs w:val="20"/>
        </w:rPr>
        <w:t>neutralidade</w:t>
      </w:r>
      <w:r w:rsidRPr="00B73B08">
        <w:rPr>
          <w:rFonts w:ascii="Arial" w:hAnsi="Arial" w:cs="Arial"/>
          <w:sz w:val="20"/>
          <w:szCs w:val="20"/>
        </w:rPr>
        <w:t xml:space="preserve"> dessa circunstância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427EA3DC" w14:textId="7FB9DAAC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motivo </w:t>
      </w:r>
      <w:r w:rsidRPr="00B73B08">
        <w:rPr>
          <w:rFonts w:ascii="Arial" w:hAnsi="Arial" w:cs="Arial"/>
          <w:sz w:val="20"/>
          <w:szCs w:val="20"/>
        </w:rPr>
        <w:t xml:space="preserve">do crime foi enriquecimento sem a </w:t>
      </w:r>
      <w:r w:rsidR="00B73B08" w:rsidRPr="00B73B08">
        <w:rPr>
          <w:rFonts w:ascii="Arial" w:hAnsi="Arial" w:cs="Arial"/>
          <w:sz w:val="20"/>
          <w:szCs w:val="20"/>
        </w:rPr>
        <w:t>contraprestação</w:t>
      </w:r>
      <w:r w:rsidRPr="00B73B08">
        <w:rPr>
          <w:rFonts w:ascii="Arial" w:hAnsi="Arial" w:cs="Arial"/>
          <w:sz w:val="20"/>
          <w:szCs w:val="20"/>
        </w:rPr>
        <w:t xml:space="preserve"> de trabalho honesto, </w:t>
      </w:r>
      <w:r w:rsidR="00B73B08" w:rsidRPr="00B73B08">
        <w:rPr>
          <w:rFonts w:ascii="Arial" w:hAnsi="Arial" w:cs="Arial"/>
          <w:sz w:val="20"/>
          <w:szCs w:val="20"/>
        </w:rPr>
        <w:t>circunstância</w:t>
      </w:r>
      <w:r w:rsidRPr="00B73B08">
        <w:rPr>
          <w:rFonts w:ascii="Arial" w:hAnsi="Arial" w:cs="Arial"/>
          <w:sz w:val="20"/>
          <w:szCs w:val="20"/>
        </w:rPr>
        <w:t xml:space="preserve"> inerente ao tipo,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havendo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para </w:t>
      </w:r>
      <w:r w:rsidR="00B73B08" w:rsidRPr="00B73B08">
        <w:rPr>
          <w:rFonts w:ascii="Arial" w:hAnsi="Arial" w:cs="Arial"/>
          <w:sz w:val="20"/>
          <w:szCs w:val="20"/>
        </w:rPr>
        <w:t>valoração</w:t>
      </w:r>
      <w:r w:rsidRPr="00B73B08">
        <w:rPr>
          <w:rFonts w:ascii="Arial" w:hAnsi="Arial" w:cs="Arial"/>
          <w:sz w:val="20"/>
          <w:szCs w:val="20"/>
        </w:rPr>
        <w:t xml:space="preserve"> negativa nessa fase da </w:t>
      </w:r>
      <w:r w:rsidR="00B73B08" w:rsidRPr="00B73B08">
        <w:rPr>
          <w:rFonts w:ascii="Arial" w:hAnsi="Arial" w:cs="Arial"/>
          <w:sz w:val="20"/>
          <w:szCs w:val="20"/>
        </w:rPr>
        <w:t>aplicação</w:t>
      </w:r>
      <w:r w:rsidRPr="00B73B08">
        <w:rPr>
          <w:rFonts w:ascii="Arial" w:hAnsi="Arial" w:cs="Arial"/>
          <w:sz w:val="20"/>
          <w:szCs w:val="20"/>
        </w:rPr>
        <w:t xml:space="preserve"> da pena. </w:t>
      </w:r>
    </w:p>
    <w:p w14:paraId="0F61052B" w14:textId="61FA3140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As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circunstâncias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 xml:space="preserve">do crime se encontram relatadas na </w:t>
      </w:r>
      <w:r w:rsidR="00B73B08" w:rsidRPr="00B73B08">
        <w:rPr>
          <w:rFonts w:ascii="Arial" w:hAnsi="Arial" w:cs="Arial"/>
          <w:sz w:val="20"/>
          <w:szCs w:val="20"/>
        </w:rPr>
        <w:t>fundamentação</w:t>
      </w:r>
      <w:r w:rsidRPr="00B73B08">
        <w:rPr>
          <w:rFonts w:ascii="Arial" w:hAnsi="Arial" w:cs="Arial"/>
          <w:sz w:val="20"/>
          <w:szCs w:val="20"/>
        </w:rPr>
        <w:t xml:space="preserve">, sendo que se constituem em causas de aumento de pena,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podendo ser valoradas nesta fase para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incorrer em </w:t>
      </w:r>
      <w:r w:rsidRPr="00B73B08">
        <w:rPr>
          <w:rFonts w:ascii="Arial" w:hAnsi="Arial" w:cs="Arial"/>
          <w:i/>
          <w:iCs/>
          <w:sz w:val="20"/>
          <w:szCs w:val="20"/>
        </w:rPr>
        <w:t>bis in idem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180FF8B9" w14:textId="62439632" w:rsidR="001D15A9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tendo </w:t>
      </w:r>
      <w:r w:rsidR="00E84964" w:rsidRPr="00B73B08">
        <w:rPr>
          <w:rFonts w:ascii="Arial" w:hAnsi="Arial" w:cs="Arial"/>
          <w:sz w:val="20"/>
          <w:szCs w:val="20"/>
        </w:rPr>
        <w:t>a CEF</w:t>
      </w:r>
      <w:r w:rsidR="001D15A9" w:rsidRPr="00B73B08">
        <w:rPr>
          <w:rFonts w:ascii="Arial" w:hAnsi="Arial" w:cs="Arial"/>
          <w:sz w:val="20"/>
          <w:szCs w:val="20"/>
        </w:rPr>
        <w:t xml:space="preserve"> recuperado o valor </w:t>
      </w:r>
      <w:r w:rsidRPr="00B73B08">
        <w:rPr>
          <w:rFonts w:ascii="Arial" w:hAnsi="Arial" w:cs="Arial"/>
          <w:sz w:val="20"/>
          <w:szCs w:val="20"/>
        </w:rPr>
        <w:t>subtraído</w:t>
      </w:r>
      <w:r w:rsidR="001D15A9" w:rsidRPr="00B73B08">
        <w:rPr>
          <w:rFonts w:ascii="Arial" w:hAnsi="Arial" w:cs="Arial"/>
          <w:sz w:val="20"/>
          <w:szCs w:val="20"/>
        </w:rPr>
        <w:t xml:space="preserve">, sofrendo </w:t>
      </w:r>
      <w:r w:rsidRPr="00B73B08">
        <w:rPr>
          <w:rFonts w:ascii="Arial" w:hAnsi="Arial" w:cs="Arial"/>
          <w:sz w:val="20"/>
          <w:szCs w:val="20"/>
        </w:rPr>
        <w:t>prejuízo</w:t>
      </w:r>
      <w:r w:rsidR="001D15A9" w:rsidRPr="00B73B08">
        <w:rPr>
          <w:rFonts w:ascii="Arial" w:hAnsi="Arial" w:cs="Arial"/>
          <w:sz w:val="20"/>
          <w:szCs w:val="20"/>
        </w:rPr>
        <w:t xml:space="preserve"> no valor de 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R$ 40.018,73 (quarenta mil, dezoito reais e setenta e </w:t>
      </w:r>
      <w:r w:rsidRPr="00B73B08">
        <w:rPr>
          <w:rFonts w:ascii="Arial" w:hAnsi="Arial" w:cs="Arial"/>
          <w:b/>
          <w:bCs/>
          <w:sz w:val="20"/>
          <w:szCs w:val="20"/>
        </w:rPr>
        <w:t>três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="001D15A9" w:rsidRPr="00B73B08">
        <w:rPr>
          <w:rFonts w:ascii="Arial" w:hAnsi="Arial" w:cs="Arial"/>
          <w:sz w:val="20"/>
          <w:szCs w:val="20"/>
        </w:rPr>
        <w:t xml:space="preserve">, as </w:t>
      </w:r>
      <w:r w:rsidRPr="00B73B08">
        <w:rPr>
          <w:rFonts w:ascii="Arial" w:hAnsi="Arial" w:cs="Arial"/>
          <w:b/>
          <w:bCs/>
          <w:sz w:val="20"/>
          <w:szCs w:val="20"/>
        </w:rPr>
        <w:t>consequências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 </w:t>
      </w:r>
      <w:r w:rsidR="001D15A9" w:rsidRPr="00B73B08">
        <w:rPr>
          <w:rFonts w:ascii="Arial" w:hAnsi="Arial" w:cs="Arial"/>
          <w:sz w:val="20"/>
          <w:szCs w:val="20"/>
        </w:rPr>
        <w:t xml:space="preserve">do crime se apresentam </w:t>
      </w:r>
      <w:r w:rsidRPr="00B73B08">
        <w:rPr>
          <w:rFonts w:ascii="Arial" w:hAnsi="Arial" w:cs="Arial"/>
          <w:sz w:val="20"/>
          <w:szCs w:val="20"/>
        </w:rPr>
        <w:t>desfavoráveis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37C58A3A" w14:textId="72743ACD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vítima</w:t>
      </w:r>
      <w:r w:rsidRPr="00B73B08">
        <w:rPr>
          <w:rFonts w:ascii="Arial" w:hAnsi="Arial" w:cs="Arial"/>
          <w:sz w:val="20"/>
          <w:szCs w:val="20"/>
        </w:rPr>
        <w:t xml:space="preserve">, empresa </w:t>
      </w:r>
      <w:r w:rsidR="00B73B08" w:rsidRPr="00B73B08">
        <w:rPr>
          <w:rFonts w:ascii="Arial" w:hAnsi="Arial" w:cs="Arial"/>
          <w:sz w:val="20"/>
          <w:szCs w:val="20"/>
        </w:rPr>
        <w:t>pública</w:t>
      </w:r>
      <w:r w:rsidRPr="00B73B08">
        <w:rPr>
          <w:rFonts w:ascii="Arial" w:hAnsi="Arial" w:cs="Arial"/>
          <w:sz w:val="20"/>
          <w:szCs w:val="20"/>
        </w:rPr>
        <w:t xml:space="preserve"> federal, em nada concorreu para os fatos,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pela qual nada se tem a valorar. </w:t>
      </w:r>
    </w:p>
    <w:p w14:paraId="3054B5AD" w14:textId="7388A01B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Diante de tais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, e levando em </w:t>
      </w:r>
      <w:r w:rsidR="00B73B08" w:rsidRPr="00B73B08">
        <w:rPr>
          <w:rFonts w:ascii="Arial" w:hAnsi="Arial" w:cs="Arial"/>
          <w:sz w:val="20"/>
          <w:szCs w:val="20"/>
        </w:rPr>
        <w:t>consideração</w:t>
      </w:r>
      <w:r w:rsidRPr="00B73B08">
        <w:rPr>
          <w:rFonts w:ascii="Arial" w:hAnsi="Arial" w:cs="Arial"/>
          <w:sz w:val="20"/>
          <w:szCs w:val="20"/>
        </w:rPr>
        <w:t xml:space="preserve"> que o referido delito possui </w:t>
      </w:r>
      <w:r w:rsidR="00B73B08" w:rsidRPr="00B73B08">
        <w:rPr>
          <w:rFonts w:ascii="Arial" w:hAnsi="Arial" w:cs="Arial"/>
          <w:sz w:val="20"/>
          <w:szCs w:val="20"/>
        </w:rPr>
        <w:t>previsão</w:t>
      </w:r>
      <w:r w:rsidRPr="00B73B08">
        <w:rPr>
          <w:rFonts w:ascii="Arial" w:hAnsi="Arial" w:cs="Arial"/>
          <w:sz w:val="20"/>
          <w:szCs w:val="20"/>
        </w:rPr>
        <w:t xml:space="preserve"> em abstrato de pena de </w:t>
      </w:r>
      <w:r w:rsidR="00B73B08" w:rsidRPr="00B73B08">
        <w:rPr>
          <w:rFonts w:ascii="Arial" w:hAnsi="Arial" w:cs="Arial"/>
          <w:sz w:val="20"/>
          <w:szCs w:val="20"/>
        </w:rPr>
        <w:t>reclusão</w:t>
      </w:r>
      <w:r w:rsidRPr="00B73B08">
        <w:rPr>
          <w:rFonts w:ascii="Arial" w:hAnsi="Arial" w:cs="Arial"/>
          <w:sz w:val="20"/>
          <w:szCs w:val="20"/>
        </w:rPr>
        <w:t xml:space="preserve"> de quatro a dez anos,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fixo a pena-base em 04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quatro) anos e 06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seis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) meses 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e 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75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E84964" w:rsidRPr="00B73B08">
        <w:rPr>
          <w:rFonts w:ascii="Arial" w:hAnsi="Arial" w:cs="Arial"/>
          <w:b/>
          <w:bCs/>
          <w:sz w:val="20"/>
          <w:szCs w:val="20"/>
        </w:rPr>
        <w:t>setenta e cinco</w:t>
      </w:r>
      <w:r w:rsidRPr="00B73B08">
        <w:rPr>
          <w:rFonts w:ascii="Arial" w:hAnsi="Arial" w:cs="Arial"/>
          <w:b/>
          <w:bCs/>
          <w:sz w:val="20"/>
          <w:szCs w:val="20"/>
        </w:rPr>
        <w:t>) dias-multa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3CCA8930" w14:textId="450DD752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3.2.2.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Circunstâncias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atenuantes e agravantes </w:t>
      </w:r>
    </w:p>
    <w:p w14:paraId="40FDBA06" w14:textId="47EB94DD" w:rsidR="001D15A9" w:rsidRPr="00B73B08" w:rsidRDefault="00E84964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Não há circunstancias </w:t>
      </w:r>
      <w:r w:rsidR="00B73B08">
        <w:rPr>
          <w:rFonts w:ascii="Arial" w:hAnsi="Arial" w:cs="Arial"/>
          <w:sz w:val="20"/>
          <w:szCs w:val="20"/>
        </w:rPr>
        <w:t>agrava</w:t>
      </w:r>
      <w:r w:rsidR="00B73B08" w:rsidRPr="00B73B08">
        <w:rPr>
          <w:rFonts w:ascii="Arial" w:hAnsi="Arial" w:cs="Arial"/>
          <w:sz w:val="20"/>
          <w:szCs w:val="20"/>
        </w:rPr>
        <w:t>nte</w:t>
      </w:r>
      <w:r w:rsidR="00625F21">
        <w:rPr>
          <w:rFonts w:ascii="Arial" w:hAnsi="Arial" w:cs="Arial"/>
          <w:sz w:val="20"/>
          <w:szCs w:val="20"/>
        </w:rPr>
        <w:t>s</w:t>
      </w:r>
      <w:r w:rsidRPr="00B73B08">
        <w:rPr>
          <w:rFonts w:ascii="Arial" w:hAnsi="Arial" w:cs="Arial"/>
          <w:sz w:val="20"/>
          <w:szCs w:val="20"/>
        </w:rPr>
        <w:t xml:space="preserve"> ou atenuantes a serem valoradas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60D64BDF" w14:textId="162686F3" w:rsidR="001D15A9" w:rsidRPr="00B73B08" w:rsidRDefault="00E84964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resultado da segunda fase, a </w:t>
      </w:r>
      <w:r w:rsidR="001D15A9" w:rsidRPr="00B73B08">
        <w:rPr>
          <w:rFonts w:ascii="Arial" w:hAnsi="Arial" w:cs="Arial"/>
          <w:sz w:val="20"/>
          <w:szCs w:val="20"/>
        </w:rPr>
        <w:t xml:space="preserve">pena </w:t>
      </w:r>
      <w:r w:rsidR="00B73B08" w:rsidRPr="00B73B08">
        <w:rPr>
          <w:rFonts w:ascii="Arial" w:hAnsi="Arial" w:cs="Arial"/>
          <w:sz w:val="20"/>
          <w:szCs w:val="20"/>
        </w:rPr>
        <w:t>provisória</w:t>
      </w:r>
      <w:r w:rsidR="001D15A9" w:rsidRPr="00B73B08">
        <w:rPr>
          <w:rFonts w:ascii="Arial" w:hAnsi="Arial" w:cs="Arial"/>
          <w:sz w:val="20"/>
          <w:szCs w:val="20"/>
        </w:rPr>
        <w:t xml:space="preserve"> de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04 (quatro) anos e 06 (seis) meses 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e 75 (setenta e cinco) dias-multa</w:t>
      </w:r>
      <w:r w:rsidR="001D15A9" w:rsidRPr="00B73B08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829A619" w14:textId="682A4860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3.2.3. Causas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diminuição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e aumento </w:t>
      </w:r>
    </w:p>
    <w:p w14:paraId="10D5B8C5" w14:textId="39D09550" w:rsidR="001D15A9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Não</w:t>
      </w:r>
      <w:r w:rsidR="001D15A9" w:rsidRPr="00B73B08">
        <w:rPr>
          <w:rFonts w:ascii="Arial" w:hAnsi="Arial" w:cs="Arial"/>
          <w:sz w:val="20"/>
          <w:szCs w:val="20"/>
        </w:rPr>
        <w:t xml:space="preserve"> há causas de </w:t>
      </w:r>
      <w:r w:rsidRPr="00B73B08">
        <w:rPr>
          <w:rFonts w:ascii="Arial" w:hAnsi="Arial" w:cs="Arial"/>
          <w:sz w:val="20"/>
          <w:szCs w:val="20"/>
        </w:rPr>
        <w:t>diminuição</w:t>
      </w:r>
      <w:r w:rsidR="001D15A9" w:rsidRPr="00B73B08">
        <w:rPr>
          <w:rFonts w:ascii="Arial" w:hAnsi="Arial" w:cs="Arial"/>
          <w:sz w:val="20"/>
          <w:szCs w:val="20"/>
        </w:rPr>
        <w:t xml:space="preserve">. </w:t>
      </w:r>
    </w:p>
    <w:p w14:paraId="721E0D11" w14:textId="18289E02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No roubo praticado pelo </w:t>
      </w:r>
      <w:r w:rsidR="00B73B08" w:rsidRPr="00B73B08">
        <w:rPr>
          <w:rFonts w:ascii="Arial" w:hAnsi="Arial" w:cs="Arial"/>
          <w:sz w:val="20"/>
          <w:szCs w:val="20"/>
        </w:rPr>
        <w:t>réu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Ricardo da Silva </w:t>
      </w:r>
      <w:r w:rsidRPr="00B73B08">
        <w:rPr>
          <w:rFonts w:ascii="Arial" w:hAnsi="Arial" w:cs="Arial"/>
          <w:sz w:val="20"/>
          <w:szCs w:val="20"/>
        </w:rPr>
        <w:t xml:space="preserve">há a </w:t>
      </w:r>
      <w:r w:rsidR="00B73B08" w:rsidRPr="00B73B08">
        <w:rPr>
          <w:rFonts w:ascii="Arial" w:hAnsi="Arial" w:cs="Arial"/>
          <w:sz w:val="20"/>
          <w:szCs w:val="20"/>
        </w:rPr>
        <w:t>incidência</w:t>
      </w:r>
      <w:r w:rsidRPr="00B73B08">
        <w:rPr>
          <w:rFonts w:ascii="Arial" w:hAnsi="Arial" w:cs="Arial"/>
          <w:sz w:val="20"/>
          <w:szCs w:val="20"/>
        </w:rPr>
        <w:t xml:space="preserve"> de duas causas de aumento de pena, eis que houve o emprego de arma de fogo e concurso de duas pessoas. </w:t>
      </w:r>
    </w:p>
    <w:p w14:paraId="05E84B87" w14:textId="77777777" w:rsidR="001D15A9" w:rsidRPr="00B73B08" w:rsidRDefault="00E84964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Valem os mesmos fundamentos anotados nessa fase quanto ao outro correu.</w:t>
      </w:r>
    </w:p>
    <w:p w14:paraId="3BA62162" w14:textId="35C48EA1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Diante das </w:t>
      </w:r>
      <w:r w:rsidR="00B73B08" w:rsidRPr="00B73B08">
        <w:rPr>
          <w:rFonts w:ascii="Arial" w:hAnsi="Arial" w:cs="Arial"/>
          <w:sz w:val="20"/>
          <w:szCs w:val="20"/>
        </w:rPr>
        <w:t>circunstâncias</w:t>
      </w:r>
      <w:r w:rsidRPr="00B73B08">
        <w:rPr>
          <w:rFonts w:ascii="Arial" w:hAnsi="Arial" w:cs="Arial"/>
          <w:sz w:val="20"/>
          <w:szCs w:val="20"/>
        </w:rPr>
        <w:t xml:space="preserve"> em que praticada a conduta criminosa,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vislumbro fundamento para aplicar a majorante em montante superior ao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legal, </w:t>
      </w:r>
      <w:r w:rsidR="00B73B08" w:rsidRPr="00B73B08">
        <w:rPr>
          <w:rFonts w:ascii="Arial" w:hAnsi="Arial" w:cs="Arial"/>
          <w:sz w:val="20"/>
          <w:szCs w:val="20"/>
        </w:rPr>
        <w:t>razão</w:t>
      </w:r>
      <w:r w:rsidRPr="00B73B08">
        <w:rPr>
          <w:rFonts w:ascii="Arial" w:hAnsi="Arial" w:cs="Arial"/>
          <w:sz w:val="20"/>
          <w:szCs w:val="20"/>
        </w:rPr>
        <w:t xml:space="preserve"> por que elevo a pena em 1/3 (um </w:t>
      </w:r>
      <w:r w:rsidR="00B73B08" w:rsidRPr="00B73B08">
        <w:rPr>
          <w:rFonts w:ascii="Arial" w:hAnsi="Arial" w:cs="Arial"/>
          <w:sz w:val="20"/>
          <w:szCs w:val="20"/>
        </w:rPr>
        <w:t>terço</w:t>
      </w:r>
      <w:r w:rsidRPr="00B73B08">
        <w:rPr>
          <w:rFonts w:ascii="Arial" w:hAnsi="Arial" w:cs="Arial"/>
          <w:sz w:val="20"/>
          <w:szCs w:val="20"/>
        </w:rPr>
        <w:t xml:space="preserve">), fixando-a em </w:t>
      </w:r>
      <w:r w:rsidR="0000382C" w:rsidRPr="00B73B08">
        <w:rPr>
          <w:rFonts w:ascii="Arial" w:hAnsi="Arial" w:cs="Arial"/>
          <w:b/>
          <w:bCs/>
          <w:sz w:val="20"/>
          <w:szCs w:val="20"/>
        </w:rPr>
        <w:t>06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(</w:t>
      </w:r>
      <w:r w:rsidR="0000382C" w:rsidRPr="00B73B08">
        <w:rPr>
          <w:rFonts w:ascii="Arial" w:hAnsi="Arial" w:cs="Arial"/>
          <w:b/>
          <w:bCs/>
          <w:sz w:val="20"/>
          <w:szCs w:val="20"/>
        </w:rPr>
        <w:t>seis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) anos 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 e </w:t>
      </w:r>
      <w:r w:rsidR="0000382C" w:rsidRPr="00B73B08">
        <w:rPr>
          <w:rFonts w:ascii="Arial" w:hAnsi="Arial" w:cs="Arial"/>
          <w:b/>
          <w:bCs/>
          <w:sz w:val="20"/>
          <w:szCs w:val="20"/>
        </w:rPr>
        <w:t xml:space="preserve">100 </w:t>
      </w:r>
      <w:r w:rsidRPr="00B73B08">
        <w:rPr>
          <w:rFonts w:ascii="Arial" w:hAnsi="Arial" w:cs="Arial"/>
          <w:b/>
          <w:bCs/>
          <w:sz w:val="20"/>
          <w:szCs w:val="20"/>
        </w:rPr>
        <w:t>(cento) dias-multa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6F5B6DF0" w14:textId="77777777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3.2.4. Pena definitiva do acusado Ricardo da Silva </w:t>
      </w:r>
    </w:p>
    <w:p w14:paraId="7E50466C" w14:textId="1ABA8C00" w:rsidR="0029361C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Fica a pena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definitivamente </w:t>
      </w:r>
      <w:r w:rsidRPr="00B73B08">
        <w:rPr>
          <w:rFonts w:ascii="Arial" w:hAnsi="Arial" w:cs="Arial"/>
          <w:sz w:val="20"/>
          <w:szCs w:val="20"/>
        </w:rPr>
        <w:t xml:space="preserve">fixada em </w:t>
      </w:r>
      <w:r w:rsidR="0000382C" w:rsidRPr="00B73B08">
        <w:rPr>
          <w:rFonts w:ascii="Arial" w:hAnsi="Arial" w:cs="Arial"/>
          <w:b/>
          <w:bCs/>
          <w:sz w:val="20"/>
          <w:szCs w:val="20"/>
        </w:rPr>
        <w:t xml:space="preserve">06 (seis) anos de </w:t>
      </w:r>
      <w:r w:rsidR="00B73B08" w:rsidRPr="00B73B08">
        <w:rPr>
          <w:rFonts w:ascii="Arial" w:hAnsi="Arial" w:cs="Arial"/>
          <w:b/>
          <w:bCs/>
          <w:sz w:val="20"/>
          <w:szCs w:val="20"/>
        </w:rPr>
        <w:t>reclusão</w:t>
      </w:r>
      <w:r w:rsidR="0000382C" w:rsidRPr="00B73B08">
        <w:rPr>
          <w:rFonts w:ascii="Arial" w:hAnsi="Arial" w:cs="Arial"/>
          <w:b/>
          <w:bCs/>
          <w:sz w:val="20"/>
          <w:szCs w:val="20"/>
        </w:rPr>
        <w:t xml:space="preserve"> e 100 (cento) dias-multa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68AA915F" w14:textId="4B9CC9F2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 </w:t>
      </w:r>
      <w:r w:rsidR="0000382C" w:rsidRPr="00B73B08">
        <w:rPr>
          <w:rFonts w:ascii="Arial" w:hAnsi="Arial" w:cs="Arial"/>
          <w:sz w:val="20"/>
          <w:szCs w:val="20"/>
        </w:rPr>
        <w:t>teor do disposto no art. 33 § 2º, "a" e § 3º</w:t>
      </w:r>
      <w:r w:rsidRPr="00B73B08">
        <w:rPr>
          <w:rFonts w:ascii="Arial" w:hAnsi="Arial" w:cs="Arial"/>
          <w:sz w:val="20"/>
          <w:szCs w:val="20"/>
        </w:rPr>
        <w:t xml:space="preserve">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Penal, fixo o </w:t>
      </w:r>
      <w:r w:rsidRPr="00B73B08">
        <w:rPr>
          <w:rFonts w:ascii="Arial" w:hAnsi="Arial" w:cs="Arial"/>
          <w:b/>
          <w:bCs/>
          <w:sz w:val="20"/>
          <w:szCs w:val="20"/>
        </w:rPr>
        <w:t xml:space="preserve">regime fechado </w:t>
      </w:r>
      <w:r w:rsidRPr="00B73B08">
        <w:rPr>
          <w:rFonts w:ascii="Arial" w:hAnsi="Arial" w:cs="Arial"/>
          <w:sz w:val="20"/>
          <w:szCs w:val="20"/>
        </w:rPr>
        <w:t xml:space="preserve">para o </w:t>
      </w:r>
      <w:r w:rsidR="00B73B08" w:rsidRPr="00B73B08">
        <w:rPr>
          <w:rFonts w:ascii="Arial" w:hAnsi="Arial" w:cs="Arial"/>
          <w:sz w:val="20"/>
          <w:szCs w:val="20"/>
        </w:rPr>
        <w:t>início</w:t>
      </w:r>
      <w:r w:rsidRPr="00B73B08">
        <w:rPr>
          <w:rFonts w:ascii="Arial" w:hAnsi="Arial" w:cs="Arial"/>
          <w:sz w:val="20"/>
          <w:szCs w:val="20"/>
        </w:rPr>
        <w:t xml:space="preserve"> do cumprimento</w:t>
      </w:r>
      <w:r w:rsidR="0000382C" w:rsidRPr="00B73B08">
        <w:rPr>
          <w:rFonts w:ascii="Arial" w:hAnsi="Arial" w:cs="Arial"/>
          <w:sz w:val="20"/>
          <w:szCs w:val="20"/>
        </w:rPr>
        <w:t xml:space="preserve"> da pena privativa de liberdade, pela valoração negativas das circunstâncias judiciais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00382C" w:rsidRPr="00B73B08">
        <w:rPr>
          <w:rFonts w:ascii="Arial" w:hAnsi="Arial" w:cs="Arial"/>
          <w:sz w:val="20"/>
          <w:szCs w:val="20"/>
        </w:rPr>
        <w:t>acima apontadas.</w:t>
      </w:r>
    </w:p>
    <w:p w14:paraId="7297D854" w14:textId="5C86ADF2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Considerando as escassas </w:t>
      </w:r>
      <w:r w:rsidR="00B73B08" w:rsidRPr="00B73B08">
        <w:rPr>
          <w:rFonts w:ascii="Arial" w:hAnsi="Arial" w:cs="Arial"/>
          <w:sz w:val="20"/>
          <w:szCs w:val="20"/>
        </w:rPr>
        <w:t>informações</w:t>
      </w:r>
      <w:r w:rsidRPr="00B73B08">
        <w:rPr>
          <w:rFonts w:ascii="Arial" w:hAnsi="Arial" w:cs="Arial"/>
          <w:sz w:val="20"/>
          <w:szCs w:val="20"/>
        </w:rPr>
        <w:t xml:space="preserve"> sobre a </w:t>
      </w:r>
      <w:r w:rsidR="00B73B08" w:rsidRPr="00B73B08">
        <w:rPr>
          <w:rFonts w:ascii="Arial" w:hAnsi="Arial" w:cs="Arial"/>
          <w:sz w:val="20"/>
          <w:szCs w:val="20"/>
        </w:rPr>
        <w:t>situação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econômica</w:t>
      </w:r>
      <w:r w:rsidRPr="00B73B08">
        <w:rPr>
          <w:rFonts w:ascii="Arial" w:hAnsi="Arial" w:cs="Arial"/>
          <w:sz w:val="20"/>
          <w:szCs w:val="20"/>
        </w:rPr>
        <w:t xml:space="preserve"> do ora sentenciado, o dia-multa </w:t>
      </w:r>
      <w:r w:rsidR="00B73B08" w:rsidRPr="00B73B08">
        <w:rPr>
          <w:rFonts w:ascii="Arial" w:hAnsi="Arial" w:cs="Arial"/>
          <w:sz w:val="20"/>
          <w:szCs w:val="20"/>
        </w:rPr>
        <w:t>terá</w:t>
      </w:r>
      <w:r w:rsidRPr="00B73B08">
        <w:rPr>
          <w:rFonts w:ascii="Arial" w:hAnsi="Arial" w:cs="Arial"/>
          <w:sz w:val="20"/>
          <w:szCs w:val="20"/>
        </w:rPr>
        <w:t xml:space="preserve">́ o valor de 1/30 (um trinta avos) do </w:t>
      </w:r>
      <w:r w:rsidR="00B73B08" w:rsidRPr="00B73B08">
        <w:rPr>
          <w:rFonts w:ascii="Arial" w:hAnsi="Arial" w:cs="Arial"/>
          <w:sz w:val="20"/>
          <w:szCs w:val="20"/>
        </w:rPr>
        <w:t>salário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vigente à </w:t>
      </w:r>
      <w:r w:rsidR="00B73B08" w:rsidRPr="00B73B08">
        <w:rPr>
          <w:rFonts w:ascii="Arial" w:hAnsi="Arial" w:cs="Arial"/>
          <w:sz w:val="20"/>
          <w:szCs w:val="20"/>
        </w:rPr>
        <w:t>época</w:t>
      </w:r>
      <w:r w:rsidRPr="00B73B08">
        <w:rPr>
          <w:rFonts w:ascii="Arial" w:hAnsi="Arial" w:cs="Arial"/>
          <w:sz w:val="20"/>
          <w:szCs w:val="20"/>
        </w:rPr>
        <w:t xml:space="preserve"> do fato, incidindo a devida </w:t>
      </w:r>
      <w:r w:rsidR="00B73B08" w:rsidRPr="00B73B08">
        <w:rPr>
          <w:rFonts w:ascii="Arial" w:hAnsi="Arial" w:cs="Arial"/>
          <w:sz w:val="20"/>
          <w:szCs w:val="20"/>
        </w:rPr>
        <w:t>correção</w:t>
      </w:r>
      <w:r w:rsidRPr="00B73B08">
        <w:rPr>
          <w:rFonts w:ascii="Arial" w:hAnsi="Arial" w:cs="Arial"/>
          <w:sz w:val="20"/>
          <w:szCs w:val="20"/>
        </w:rPr>
        <w:t xml:space="preserve">. O pagamento deverá ser feito no prazo de 10 (dez) dias a contar do </w:t>
      </w:r>
      <w:r w:rsidR="00B73B08" w:rsidRPr="00B73B08">
        <w:rPr>
          <w:rFonts w:ascii="Arial" w:hAnsi="Arial" w:cs="Arial"/>
          <w:sz w:val="20"/>
          <w:szCs w:val="20"/>
        </w:rPr>
        <w:t>trânsito</w:t>
      </w:r>
      <w:r w:rsidRPr="00B73B08">
        <w:rPr>
          <w:rFonts w:ascii="Arial" w:hAnsi="Arial" w:cs="Arial"/>
          <w:sz w:val="20"/>
          <w:szCs w:val="20"/>
        </w:rPr>
        <w:t xml:space="preserve"> em julgado desta </w:t>
      </w:r>
      <w:r w:rsidR="00B73B08" w:rsidRPr="00B73B08">
        <w:rPr>
          <w:rFonts w:ascii="Arial" w:hAnsi="Arial" w:cs="Arial"/>
          <w:sz w:val="20"/>
          <w:szCs w:val="20"/>
        </w:rPr>
        <w:t>sentença</w:t>
      </w:r>
      <w:r w:rsidRPr="00B73B08">
        <w:rPr>
          <w:rFonts w:ascii="Arial" w:hAnsi="Arial" w:cs="Arial"/>
          <w:sz w:val="20"/>
          <w:szCs w:val="20"/>
        </w:rPr>
        <w:t xml:space="preserve"> (art. 50 do CP). </w:t>
      </w:r>
    </w:p>
    <w:p w14:paraId="46530128" w14:textId="3F678B45" w:rsidR="001D15A9" w:rsidRPr="00B73B08" w:rsidRDefault="001D15A9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3.2.5. Da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substituição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da pena privativa de liberdade pela restritiva de direitos </w:t>
      </w:r>
    </w:p>
    <w:p w14:paraId="79603212" w14:textId="29A30D47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Nos termos do art. 44, inciso I, do CP, com a nova </w:t>
      </w:r>
      <w:r w:rsidR="00B73B08" w:rsidRPr="00B73B08">
        <w:rPr>
          <w:rFonts w:ascii="Arial" w:hAnsi="Arial" w:cs="Arial"/>
          <w:sz w:val="20"/>
          <w:szCs w:val="20"/>
        </w:rPr>
        <w:t>redação</w:t>
      </w:r>
      <w:r w:rsidRPr="00B73B08">
        <w:rPr>
          <w:rFonts w:ascii="Arial" w:hAnsi="Arial" w:cs="Arial"/>
          <w:sz w:val="20"/>
          <w:szCs w:val="20"/>
        </w:rPr>
        <w:t xml:space="preserve"> que lhe foi dada pela Lei n°9.714/98,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"As penas restritivas de direito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são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autônomas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e substituem as privativas de liberdade, quando aplicada pena privativa de liberdade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superior a quatro anos e o crime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não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for cometido com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violência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ou grave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ameaça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à pessoa (...)". </w:t>
      </w:r>
    </w:p>
    <w:p w14:paraId="7A6DD4DF" w14:textId="34275308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Consider</w:t>
      </w:r>
      <w:r w:rsidR="0000382C" w:rsidRPr="00B73B08">
        <w:rPr>
          <w:rFonts w:ascii="Arial" w:hAnsi="Arial" w:cs="Arial"/>
          <w:sz w:val="20"/>
          <w:szCs w:val="20"/>
        </w:rPr>
        <w:t>ando que a pena foi fixada em 6</w:t>
      </w:r>
      <w:r w:rsidRPr="00B73B08">
        <w:rPr>
          <w:rFonts w:ascii="Arial" w:hAnsi="Arial" w:cs="Arial"/>
          <w:sz w:val="20"/>
          <w:szCs w:val="20"/>
        </w:rPr>
        <w:t xml:space="preserve"> (</w:t>
      </w:r>
      <w:r w:rsidR="0000382C" w:rsidRPr="00B73B08">
        <w:rPr>
          <w:rFonts w:ascii="Arial" w:hAnsi="Arial" w:cs="Arial"/>
          <w:sz w:val="20"/>
          <w:szCs w:val="20"/>
        </w:rPr>
        <w:t>seis</w:t>
      </w:r>
      <w:r w:rsidRPr="00B73B08">
        <w:rPr>
          <w:rFonts w:ascii="Arial" w:hAnsi="Arial" w:cs="Arial"/>
          <w:sz w:val="20"/>
          <w:szCs w:val="20"/>
        </w:rPr>
        <w:t xml:space="preserve">) anos de </w:t>
      </w:r>
      <w:r w:rsidR="00B73B08" w:rsidRPr="00B73B08">
        <w:rPr>
          <w:rFonts w:ascii="Arial" w:hAnsi="Arial" w:cs="Arial"/>
          <w:sz w:val="20"/>
          <w:szCs w:val="20"/>
        </w:rPr>
        <w:t>reclusão</w:t>
      </w:r>
      <w:r w:rsidRPr="00B73B08">
        <w:rPr>
          <w:rFonts w:ascii="Arial" w:hAnsi="Arial" w:cs="Arial"/>
          <w:sz w:val="20"/>
          <w:szCs w:val="20"/>
        </w:rPr>
        <w:t xml:space="preserve">, bem como que o delito foi praticado mediante grave </w:t>
      </w:r>
      <w:r w:rsidR="00B73B08" w:rsidRPr="00B73B08">
        <w:rPr>
          <w:rFonts w:ascii="Arial" w:hAnsi="Arial" w:cs="Arial"/>
          <w:sz w:val="20"/>
          <w:szCs w:val="20"/>
        </w:rPr>
        <w:t>ameaça</w:t>
      </w:r>
      <w:r w:rsidRPr="00B73B08">
        <w:rPr>
          <w:rFonts w:ascii="Arial" w:hAnsi="Arial" w:cs="Arial"/>
          <w:sz w:val="20"/>
          <w:szCs w:val="20"/>
        </w:rPr>
        <w:t xml:space="preserve">, </w:t>
      </w:r>
      <w:r w:rsidR="00B73B08" w:rsidRPr="00B73B08">
        <w:rPr>
          <w:rFonts w:ascii="Arial" w:hAnsi="Arial" w:cs="Arial"/>
          <w:sz w:val="20"/>
          <w:szCs w:val="20"/>
        </w:rPr>
        <w:t>incabível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substituição</w:t>
      </w:r>
      <w:r w:rsidRPr="00B73B08">
        <w:rPr>
          <w:rFonts w:ascii="Arial" w:hAnsi="Arial" w:cs="Arial"/>
          <w:sz w:val="20"/>
          <w:szCs w:val="20"/>
        </w:rPr>
        <w:t xml:space="preserve"> pela restritiva de direitos. </w:t>
      </w:r>
    </w:p>
    <w:p w14:paraId="628C646C" w14:textId="7E79906A" w:rsidR="001D15A9" w:rsidRPr="00B73B08" w:rsidRDefault="001D15A9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Igualmente, </w:t>
      </w:r>
      <w:r w:rsidR="00B73B08" w:rsidRPr="00B73B08">
        <w:rPr>
          <w:rFonts w:ascii="Arial" w:hAnsi="Arial" w:cs="Arial"/>
          <w:sz w:val="20"/>
          <w:szCs w:val="20"/>
        </w:rPr>
        <w:t>não</w:t>
      </w:r>
      <w:r w:rsidRPr="00B73B08">
        <w:rPr>
          <w:rFonts w:ascii="Arial" w:hAnsi="Arial" w:cs="Arial"/>
          <w:sz w:val="20"/>
          <w:szCs w:val="20"/>
        </w:rPr>
        <w:t xml:space="preserve"> é </w:t>
      </w:r>
      <w:r w:rsidR="00B73B08" w:rsidRPr="00B73B08">
        <w:rPr>
          <w:rFonts w:ascii="Arial" w:hAnsi="Arial" w:cs="Arial"/>
          <w:sz w:val="20"/>
          <w:szCs w:val="20"/>
        </w:rPr>
        <w:t>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suspensão</w:t>
      </w:r>
      <w:r w:rsidRPr="00B73B08">
        <w:rPr>
          <w:rFonts w:ascii="Arial" w:hAnsi="Arial" w:cs="Arial"/>
          <w:sz w:val="20"/>
          <w:szCs w:val="20"/>
        </w:rPr>
        <w:t xml:space="preserve"> condicional da pena, a teor do que </w:t>
      </w:r>
      <w:r w:rsidR="00B73B08" w:rsidRPr="00B73B08">
        <w:rPr>
          <w:rFonts w:ascii="Arial" w:hAnsi="Arial" w:cs="Arial"/>
          <w:sz w:val="20"/>
          <w:szCs w:val="20"/>
        </w:rPr>
        <w:t>dispõe</w:t>
      </w:r>
      <w:r w:rsidRPr="00B73B08">
        <w:rPr>
          <w:rFonts w:ascii="Arial" w:hAnsi="Arial" w:cs="Arial"/>
          <w:sz w:val="20"/>
          <w:szCs w:val="20"/>
        </w:rPr>
        <w:t xml:space="preserve"> o art. 77, do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Penal Brasileiro, sobretudo tendo em vista a </w:t>
      </w:r>
      <w:r w:rsidR="00B73B08" w:rsidRPr="00B73B08">
        <w:rPr>
          <w:rFonts w:ascii="Arial" w:hAnsi="Arial" w:cs="Arial"/>
          <w:sz w:val="20"/>
          <w:szCs w:val="20"/>
        </w:rPr>
        <w:t>aplicação</w:t>
      </w:r>
      <w:r w:rsidRPr="00B73B08">
        <w:rPr>
          <w:rFonts w:ascii="Arial" w:hAnsi="Arial" w:cs="Arial"/>
          <w:sz w:val="20"/>
          <w:szCs w:val="20"/>
        </w:rPr>
        <w:t xml:space="preserve"> de pena privativa de liberdade superior a 02 (dois) anos e porque </w:t>
      </w:r>
      <w:r w:rsidR="00B73B08" w:rsidRPr="00B73B08">
        <w:rPr>
          <w:rFonts w:ascii="Arial" w:hAnsi="Arial" w:cs="Arial"/>
          <w:sz w:val="20"/>
          <w:szCs w:val="20"/>
        </w:rPr>
        <w:t>incabível</w:t>
      </w:r>
      <w:r w:rsidRPr="00B73B08">
        <w:rPr>
          <w:rFonts w:ascii="Arial" w:hAnsi="Arial" w:cs="Arial"/>
          <w:sz w:val="20"/>
          <w:szCs w:val="20"/>
        </w:rPr>
        <w:t xml:space="preserve"> a </w:t>
      </w:r>
      <w:r w:rsidR="00B73B08" w:rsidRPr="00B73B08">
        <w:rPr>
          <w:rFonts w:ascii="Arial" w:hAnsi="Arial" w:cs="Arial"/>
          <w:sz w:val="20"/>
          <w:szCs w:val="20"/>
        </w:rPr>
        <w:t>substituição</w:t>
      </w:r>
      <w:r w:rsidRPr="00B73B08">
        <w:rPr>
          <w:rFonts w:ascii="Arial" w:hAnsi="Arial" w:cs="Arial"/>
          <w:sz w:val="20"/>
          <w:szCs w:val="20"/>
        </w:rPr>
        <w:t xml:space="preserve"> da pena por restritiva de direitos. </w:t>
      </w:r>
    </w:p>
    <w:p w14:paraId="3EF5755A" w14:textId="37BB5272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3.3. Do valor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mínimo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indenização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9A3C9AC" w14:textId="07D54CB9" w:rsidR="005759A3" w:rsidRPr="00B73B08" w:rsidRDefault="005759A3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O </w:t>
      </w:r>
      <w:r w:rsidR="00B73B08" w:rsidRPr="00B73B08">
        <w:rPr>
          <w:rFonts w:ascii="Arial" w:hAnsi="Arial" w:cs="Arial"/>
          <w:sz w:val="20"/>
          <w:szCs w:val="20"/>
        </w:rPr>
        <w:t>Código</w:t>
      </w:r>
      <w:r w:rsidRPr="00B73B08">
        <w:rPr>
          <w:rFonts w:ascii="Arial" w:hAnsi="Arial" w:cs="Arial"/>
          <w:sz w:val="20"/>
          <w:szCs w:val="20"/>
        </w:rPr>
        <w:t xml:space="preserve"> de Processo Penal foi rece</w:t>
      </w:r>
      <w:r w:rsidR="00EC2842" w:rsidRPr="00B73B08">
        <w:rPr>
          <w:rFonts w:ascii="Arial" w:hAnsi="Arial" w:cs="Arial"/>
          <w:sz w:val="20"/>
          <w:szCs w:val="20"/>
        </w:rPr>
        <w:t>ntemente modificado pela Lei n.º</w:t>
      </w:r>
      <w:r w:rsidRPr="00B73B08">
        <w:rPr>
          <w:rFonts w:ascii="Arial" w:hAnsi="Arial" w:cs="Arial"/>
          <w:sz w:val="20"/>
          <w:szCs w:val="20"/>
        </w:rPr>
        <w:t xml:space="preserve"> 11.719/2008 que, dentre outras </w:t>
      </w:r>
      <w:r w:rsidR="00B73B08" w:rsidRPr="00B73B08">
        <w:rPr>
          <w:rFonts w:ascii="Arial" w:hAnsi="Arial" w:cs="Arial"/>
          <w:sz w:val="20"/>
          <w:szCs w:val="20"/>
        </w:rPr>
        <w:t>alterações</w:t>
      </w:r>
      <w:r w:rsidRPr="00B73B08">
        <w:rPr>
          <w:rFonts w:ascii="Arial" w:hAnsi="Arial" w:cs="Arial"/>
          <w:sz w:val="20"/>
          <w:szCs w:val="20"/>
        </w:rPr>
        <w:t xml:space="preserve">, estabeleceu que o magistrado, ao proferir a </w:t>
      </w:r>
      <w:r w:rsidR="00B73B08" w:rsidRPr="00B73B08">
        <w:rPr>
          <w:rFonts w:ascii="Arial" w:hAnsi="Arial" w:cs="Arial"/>
          <w:sz w:val="20"/>
          <w:szCs w:val="20"/>
        </w:rPr>
        <w:t>sentença</w:t>
      </w:r>
      <w:r w:rsidRPr="00B73B08">
        <w:rPr>
          <w:rFonts w:ascii="Arial" w:hAnsi="Arial" w:cs="Arial"/>
          <w:sz w:val="20"/>
          <w:szCs w:val="20"/>
        </w:rPr>
        <w:t xml:space="preserve"> </w:t>
      </w:r>
      <w:r w:rsidR="00B73B08" w:rsidRPr="00B73B08">
        <w:rPr>
          <w:rFonts w:ascii="Arial" w:hAnsi="Arial" w:cs="Arial"/>
          <w:sz w:val="20"/>
          <w:szCs w:val="20"/>
        </w:rPr>
        <w:t>condenatória</w:t>
      </w:r>
      <w:r w:rsidRPr="00B73B08">
        <w:rPr>
          <w:rFonts w:ascii="Arial" w:hAnsi="Arial" w:cs="Arial"/>
          <w:sz w:val="20"/>
          <w:szCs w:val="20"/>
        </w:rPr>
        <w:t xml:space="preserve">, fixará o valor </w:t>
      </w:r>
      <w:r w:rsidR="00B73B08" w:rsidRPr="00B73B08">
        <w:rPr>
          <w:rFonts w:ascii="Arial" w:hAnsi="Arial" w:cs="Arial"/>
          <w:sz w:val="20"/>
          <w:szCs w:val="20"/>
        </w:rPr>
        <w:t>mínimo</w:t>
      </w:r>
      <w:r w:rsidRPr="00B73B08">
        <w:rPr>
          <w:rFonts w:ascii="Arial" w:hAnsi="Arial" w:cs="Arial"/>
          <w:sz w:val="20"/>
          <w:szCs w:val="20"/>
        </w:rPr>
        <w:t xml:space="preserve"> para </w:t>
      </w:r>
      <w:r w:rsidR="00B73B08" w:rsidRPr="00B73B08">
        <w:rPr>
          <w:rFonts w:ascii="Arial" w:hAnsi="Arial" w:cs="Arial"/>
          <w:sz w:val="20"/>
          <w:szCs w:val="20"/>
        </w:rPr>
        <w:t>reparação</w:t>
      </w:r>
      <w:r w:rsidRPr="00B73B08">
        <w:rPr>
          <w:rFonts w:ascii="Arial" w:hAnsi="Arial" w:cs="Arial"/>
          <w:sz w:val="20"/>
          <w:szCs w:val="20"/>
        </w:rPr>
        <w:t xml:space="preserve"> dos danos causados pela </w:t>
      </w:r>
      <w:r w:rsidR="00B73B08" w:rsidRPr="00B73B08">
        <w:rPr>
          <w:rFonts w:ascii="Arial" w:hAnsi="Arial" w:cs="Arial"/>
          <w:sz w:val="20"/>
          <w:szCs w:val="20"/>
        </w:rPr>
        <w:t>infração</w:t>
      </w:r>
      <w:r w:rsidRPr="00B73B08">
        <w:rPr>
          <w:rFonts w:ascii="Arial" w:hAnsi="Arial" w:cs="Arial"/>
          <w:sz w:val="20"/>
          <w:szCs w:val="20"/>
        </w:rPr>
        <w:t xml:space="preserve">, considerando os </w:t>
      </w:r>
      <w:r w:rsidR="00B73B08" w:rsidRPr="00B73B08">
        <w:rPr>
          <w:rFonts w:ascii="Arial" w:hAnsi="Arial" w:cs="Arial"/>
          <w:sz w:val="20"/>
          <w:szCs w:val="20"/>
        </w:rPr>
        <w:t>prejuízos</w:t>
      </w:r>
      <w:r w:rsidRPr="00B73B08">
        <w:rPr>
          <w:rFonts w:ascii="Arial" w:hAnsi="Arial" w:cs="Arial"/>
          <w:sz w:val="20"/>
          <w:szCs w:val="20"/>
        </w:rPr>
        <w:t xml:space="preserve"> sofridos pelo ofendido (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art. 387, IV). </w:t>
      </w:r>
    </w:p>
    <w:p w14:paraId="4B7CAC5E" w14:textId="7DCAC25F" w:rsidR="005759A3" w:rsidRPr="00B73B08" w:rsidRDefault="005759A3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Considerando que o montante </w:t>
      </w:r>
      <w:r w:rsidR="00B73B08" w:rsidRPr="00B73B08">
        <w:rPr>
          <w:rFonts w:ascii="Arial" w:hAnsi="Arial" w:cs="Arial"/>
          <w:sz w:val="20"/>
          <w:szCs w:val="20"/>
        </w:rPr>
        <w:t>subtraído</w:t>
      </w:r>
      <w:r w:rsidRPr="00B73B08">
        <w:rPr>
          <w:rFonts w:ascii="Arial" w:hAnsi="Arial" w:cs="Arial"/>
          <w:sz w:val="20"/>
          <w:szCs w:val="20"/>
        </w:rPr>
        <w:t xml:space="preserve"> da </w:t>
      </w:r>
      <w:r w:rsidR="0000382C" w:rsidRPr="00B73B08">
        <w:rPr>
          <w:rFonts w:ascii="Arial" w:hAnsi="Arial" w:cs="Arial"/>
          <w:sz w:val="20"/>
          <w:szCs w:val="20"/>
        </w:rPr>
        <w:t>CEF</w:t>
      </w:r>
      <w:r w:rsidRPr="00B73B08">
        <w:rPr>
          <w:rFonts w:ascii="Arial" w:hAnsi="Arial" w:cs="Arial"/>
          <w:sz w:val="20"/>
          <w:szCs w:val="20"/>
        </w:rPr>
        <w:t xml:space="preserve">, constatado no </w:t>
      </w:r>
      <w:r w:rsidR="00B73B08" w:rsidRPr="00B73B08">
        <w:rPr>
          <w:rFonts w:ascii="Arial" w:hAnsi="Arial" w:cs="Arial"/>
          <w:sz w:val="20"/>
          <w:szCs w:val="20"/>
        </w:rPr>
        <w:t>âmbito</w:t>
      </w:r>
      <w:r w:rsidRPr="00B73B08">
        <w:rPr>
          <w:rFonts w:ascii="Arial" w:hAnsi="Arial" w:cs="Arial"/>
          <w:sz w:val="20"/>
          <w:szCs w:val="20"/>
        </w:rPr>
        <w:t xml:space="preserve"> do processo administrativo de </w:t>
      </w:r>
      <w:r w:rsidR="00B73B08" w:rsidRPr="00B73B08">
        <w:rPr>
          <w:rFonts w:ascii="Arial" w:hAnsi="Arial" w:cs="Arial"/>
          <w:sz w:val="20"/>
          <w:szCs w:val="20"/>
        </w:rPr>
        <w:t>apuração</w:t>
      </w:r>
      <w:r w:rsidRPr="00B73B08">
        <w:rPr>
          <w:rFonts w:ascii="Arial" w:hAnsi="Arial" w:cs="Arial"/>
          <w:sz w:val="20"/>
          <w:szCs w:val="20"/>
        </w:rPr>
        <w:t xml:space="preserve"> no. </w:t>
      </w:r>
      <w:r w:rsidR="00EC2842" w:rsidRPr="00B73B08">
        <w:rPr>
          <w:rFonts w:ascii="Arial" w:hAnsi="Arial" w:cs="Arial"/>
          <w:sz w:val="20"/>
          <w:szCs w:val="20"/>
        </w:rPr>
        <w:t>32.0801.147/2015</w:t>
      </w:r>
      <w:r w:rsidRPr="00B73B08">
        <w:rPr>
          <w:rFonts w:ascii="Arial" w:hAnsi="Arial" w:cs="Arial"/>
          <w:sz w:val="20"/>
          <w:szCs w:val="20"/>
        </w:rPr>
        <w:t xml:space="preserve">, totalizou R$ 40.018,73 (quarenta mil, dezoito reais e setenta e </w:t>
      </w:r>
      <w:r w:rsidR="00B73B08" w:rsidRPr="00B73B08">
        <w:rPr>
          <w:rFonts w:ascii="Arial" w:hAnsi="Arial" w:cs="Arial"/>
          <w:sz w:val="20"/>
          <w:szCs w:val="20"/>
        </w:rPr>
        <w:t>três</w:t>
      </w:r>
      <w:r w:rsidRPr="00B73B08">
        <w:rPr>
          <w:rFonts w:ascii="Arial" w:hAnsi="Arial" w:cs="Arial"/>
          <w:sz w:val="20"/>
          <w:szCs w:val="20"/>
        </w:rPr>
        <w:t xml:space="preserve"> centavos), determino a </w:t>
      </w:r>
      <w:r w:rsidR="00B73B08" w:rsidRPr="00B73B08">
        <w:rPr>
          <w:rFonts w:ascii="Arial" w:hAnsi="Arial" w:cs="Arial"/>
          <w:sz w:val="20"/>
          <w:szCs w:val="20"/>
        </w:rPr>
        <w:t>condenação</w:t>
      </w:r>
      <w:r w:rsidRPr="00B73B08">
        <w:rPr>
          <w:rFonts w:ascii="Arial" w:hAnsi="Arial" w:cs="Arial"/>
          <w:sz w:val="20"/>
          <w:szCs w:val="20"/>
        </w:rPr>
        <w:t xml:space="preserve"> dos </w:t>
      </w:r>
      <w:r w:rsidR="00B73B08" w:rsidRPr="00B73B08">
        <w:rPr>
          <w:rFonts w:ascii="Arial" w:hAnsi="Arial" w:cs="Arial"/>
          <w:sz w:val="20"/>
          <w:szCs w:val="20"/>
        </w:rPr>
        <w:t>réus</w:t>
      </w:r>
      <w:r w:rsidR="006A2AB3" w:rsidRPr="00B73B08">
        <w:rPr>
          <w:rFonts w:ascii="Arial" w:hAnsi="Arial" w:cs="Arial"/>
          <w:sz w:val="20"/>
          <w:szCs w:val="20"/>
        </w:rPr>
        <w:t>, solidariamente,</w:t>
      </w:r>
      <w:r w:rsidRPr="00B73B08">
        <w:rPr>
          <w:rFonts w:ascii="Arial" w:hAnsi="Arial" w:cs="Arial"/>
          <w:sz w:val="20"/>
          <w:szCs w:val="20"/>
        </w:rPr>
        <w:t xml:space="preserve"> ao pagamento de </w:t>
      </w:r>
      <w:r w:rsidR="00B73B08" w:rsidRPr="00B73B08">
        <w:rPr>
          <w:rFonts w:ascii="Arial" w:hAnsi="Arial" w:cs="Arial"/>
          <w:sz w:val="20"/>
          <w:szCs w:val="20"/>
        </w:rPr>
        <w:t>indenização</w:t>
      </w:r>
      <w:r w:rsidRPr="00B73B08">
        <w:rPr>
          <w:rFonts w:ascii="Arial" w:hAnsi="Arial" w:cs="Arial"/>
          <w:sz w:val="20"/>
          <w:szCs w:val="20"/>
        </w:rPr>
        <w:t xml:space="preserve"> neste valor à </w:t>
      </w:r>
      <w:r w:rsidR="0000382C" w:rsidRPr="00B73B08">
        <w:rPr>
          <w:rFonts w:ascii="Arial" w:hAnsi="Arial" w:cs="Arial"/>
          <w:sz w:val="20"/>
          <w:szCs w:val="20"/>
        </w:rPr>
        <w:t>CEF</w:t>
      </w:r>
      <w:r w:rsidRPr="00B73B08">
        <w:rPr>
          <w:rFonts w:ascii="Arial" w:hAnsi="Arial" w:cs="Arial"/>
          <w:sz w:val="20"/>
          <w:szCs w:val="20"/>
        </w:rPr>
        <w:t xml:space="preserve">. </w:t>
      </w:r>
    </w:p>
    <w:p w14:paraId="08ED66AC" w14:textId="32615C3A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3.4. </w:t>
      </w:r>
      <w:r w:rsidR="00B73B08" w:rsidRPr="00B73B08">
        <w:rPr>
          <w:rFonts w:ascii="Arial" w:hAnsi="Arial" w:cs="Arial"/>
          <w:b/>
          <w:bCs/>
          <w:i/>
          <w:iCs/>
          <w:sz w:val="20"/>
          <w:szCs w:val="20"/>
        </w:rPr>
        <w:t>Providencias</w:t>
      </w:r>
      <w:r w:rsidRPr="00B73B08">
        <w:rPr>
          <w:rFonts w:ascii="Arial" w:hAnsi="Arial" w:cs="Arial"/>
          <w:b/>
          <w:bCs/>
          <w:i/>
          <w:iCs/>
          <w:sz w:val="20"/>
          <w:szCs w:val="20"/>
        </w:rPr>
        <w:t xml:space="preserve"> finais </w:t>
      </w:r>
    </w:p>
    <w:p w14:paraId="168883C4" w14:textId="77777777" w:rsidR="0000382C" w:rsidRPr="00B73B08" w:rsidRDefault="0000382C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E33C149" w14:textId="38D62F11" w:rsidR="005759A3" w:rsidRPr="00B73B08" w:rsidRDefault="00B73B08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Arcarão</w:t>
      </w:r>
      <w:r w:rsidR="005759A3" w:rsidRPr="00B73B08">
        <w:rPr>
          <w:rFonts w:ascii="Arial" w:hAnsi="Arial" w:cs="Arial"/>
          <w:sz w:val="20"/>
          <w:szCs w:val="20"/>
        </w:rPr>
        <w:t xml:space="preserve"> os acusados condenados com o pagamento das custas </w:t>
      </w:r>
    </w:p>
    <w:p w14:paraId="728AC124" w14:textId="54E8111B" w:rsidR="005759A3" w:rsidRPr="00B73B08" w:rsidRDefault="005759A3" w:rsidP="00EC2842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Com o </w:t>
      </w:r>
      <w:r w:rsidR="00B73B08" w:rsidRPr="00B73B08">
        <w:rPr>
          <w:rFonts w:ascii="Arial" w:hAnsi="Arial" w:cs="Arial"/>
          <w:sz w:val="20"/>
          <w:szCs w:val="20"/>
        </w:rPr>
        <w:t>trânsito</w:t>
      </w:r>
      <w:r w:rsidRPr="00B73B08">
        <w:rPr>
          <w:rFonts w:ascii="Arial" w:hAnsi="Arial" w:cs="Arial"/>
          <w:sz w:val="20"/>
          <w:szCs w:val="20"/>
        </w:rPr>
        <w:t xml:space="preserve"> em julgado desta </w:t>
      </w:r>
      <w:r w:rsidR="00B73B08" w:rsidRPr="00B73B08">
        <w:rPr>
          <w:rFonts w:ascii="Arial" w:hAnsi="Arial" w:cs="Arial"/>
          <w:sz w:val="20"/>
          <w:szCs w:val="20"/>
        </w:rPr>
        <w:t>sentença</w:t>
      </w:r>
      <w:r w:rsidRPr="00B73B08">
        <w:rPr>
          <w:rFonts w:ascii="Arial" w:hAnsi="Arial" w:cs="Arial"/>
          <w:sz w:val="20"/>
          <w:szCs w:val="20"/>
        </w:rPr>
        <w:t xml:space="preserve">, forme-se o processo de </w:t>
      </w:r>
      <w:r w:rsidR="00B73B08" w:rsidRPr="00B73B08">
        <w:rPr>
          <w:rFonts w:ascii="Arial" w:hAnsi="Arial" w:cs="Arial"/>
          <w:sz w:val="20"/>
          <w:szCs w:val="20"/>
        </w:rPr>
        <w:t>execução</w:t>
      </w:r>
      <w:r w:rsidRPr="00B73B08">
        <w:rPr>
          <w:rFonts w:ascii="Arial" w:hAnsi="Arial" w:cs="Arial"/>
          <w:sz w:val="20"/>
          <w:szCs w:val="20"/>
        </w:rPr>
        <w:t xml:space="preserve"> definitiva mediante as </w:t>
      </w:r>
      <w:r w:rsidR="00B73B08" w:rsidRPr="00B73B08">
        <w:rPr>
          <w:rFonts w:ascii="Arial" w:hAnsi="Arial" w:cs="Arial"/>
          <w:sz w:val="20"/>
          <w:szCs w:val="20"/>
        </w:rPr>
        <w:t>cópias</w:t>
      </w:r>
      <w:r w:rsidRPr="00B73B08">
        <w:rPr>
          <w:rFonts w:ascii="Arial" w:hAnsi="Arial" w:cs="Arial"/>
          <w:sz w:val="20"/>
          <w:szCs w:val="20"/>
        </w:rPr>
        <w:t xml:space="preserve"> das </w:t>
      </w:r>
      <w:r w:rsidR="00B73B08" w:rsidRPr="00B73B08">
        <w:rPr>
          <w:rFonts w:ascii="Arial" w:hAnsi="Arial" w:cs="Arial"/>
          <w:sz w:val="20"/>
          <w:szCs w:val="20"/>
        </w:rPr>
        <w:t>peças</w:t>
      </w:r>
      <w:r w:rsidRPr="00B73B08">
        <w:rPr>
          <w:rFonts w:ascii="Arial" w:hAnsi="Arial" w:cs="Arial"/>
          <w:sz w:val="20"/>
          <w:szCs w:val="20"/>
        </w:rPr>
        <w:t xml:space="preserve"> arroladas na </w:t>
      </w:r>
      <w:r w:rsidR="00B73B08" w:rsidRPr="00B73B08">
        <w:rPr>
          <w:rFonts w:ascii="Arial" w:hAnsi="Arial" w:cs="Arial"/>
          <w:sz w:val="20"/>
          <w:szCs w:val="20"/>
        </w:rPr>
        <w:t>Resolução</w:t>
      </w:r>
      <w:r w:rsidRPr="00B73B08">
        <w:rPr>
          <w:rFonts w:ascii="Arial" w:hAnsi="Arial" w:cs="Arial"/>
          <w:sz w:val="20"/>
          <w:szCs w:val="20"/>
        </w:rPr>
        <w:t xml:space="preserve"> no. 113/2010 do CNJ, que </w:t>
      </w:r>
      <w:r w:rsidR="00B73B08" w:rsidRPr="00B73B08">
        <w:rPr>
          <w:rFonts w:ascii="Arial" w:hAnsi="Arial" w:cs="Arial"/>
          <w:sz w:val="20"/>
          <w:szCs w:val="20"/>
        </w:rPr>
        <w:t>deverão</w:t>
      </w:r>
      <w:r w:rsidRPr="00B73B08">
        <w:rPr>
          <w:rFonts w:ascii="Arial" w:hAnsi="Arial" w:cs="Arial"/>
          <w:sz w:val="20"/>
          <w:szCs w:val="20"/>
        </w:rPr>
        <w:t xml:space="preserve"> ser autuadas e </w:t>
      </w:r>
      <w:r w:rsidR="00B73B08" w:rsidRPr="00B73B08">
        <w:rPr>
          <w:rFonts w:ascii="Arial" w:hAnsi="Arial" w:cs="Arial"/>
          <w:sz w:val="20"/>
          <w:szCs w:val="20"/>
        </w:rPr>
        <w:t>distribuídas</w:t>
      </w:r>
      <w:r w:rsidRPr="00B73B08">
        <w:rPr>
          <w:rFonts w:ascii="Arial" w:hAnsi="Arial" w:cs="Arial"/>
          <w:sz w:val="20"/>
          <w:szCs w:val="20"/>
        </w:rPr>
        <w:t xml:space="preserve"> para o </w:t>
      </w:r>
      <w:r w:rsidR="00B73B08" w:rsidRPr="00B73B08">
        <w:rPr>
          <w:rFonts w:ascii="Arial" w:hAnsi="Arial" w:cs="Arial"/>
          <w:sz w:val="20"/>
          <w:szCs w:val="20"/>
        </w:rPr>
        <w:t>Juízo</w:t>
      </w:r>
      <w:r w:rsidRPr="00B73B08">
        <w:rPr>
          <w:rFonts w:ascii="Arial" w:hAnsi="Arial" w:cs="Arial"/>
          <w:sz w:val="20"/>
          <w:szCs w:val="20"/>
        </w:rPr>
        <w:t xml:space="preserve"> competente para a </w:t>
      </w:r>
      <w:r w:rsidR="00B73B08" w:rsidRPr="00B73B08">
        <w:rPr>
          <w:rFonts w:ascii="Arial" w:hAnsi="Arial" w:cs="Arial"/>
          <w:sz w:val="20"/>
          <w:szCs w:val="20"/>
        </w:rPr>
        <w:t>Execução</w:t>
      </w:r>
      <w:r w:rsidRPr="00B73B08">
        <w:rPr>
          <w:rFonts w:ascii="Arial" w:hAnsi="Arial" w:cs="Arial"/>
          <w:sz w:val="20"/>
          <w:szCs w:val="20"/>
        </w:rPr>
        <w:t xml:space="preserve"> Penal, </w:t>
      </w:r>
      <w:r w:rsidR="00B73B08" w:rsidRPr="00B73B08">
        <w:rPr>
          <w:rFonts w:ascii="Arial" w:hAnsi="Arial" w:cs="Arial"/>
          <w:sz w:val="20"/>
          <w:szCs w:val="20"/>
        </w:rPr>
        <w:t>após</w:t>
      </w:r>
      <w:r w:rsidRPr="00B73B08">
        <w:rPr>
          <w:rFonts w:ascii="Arial" w:hAnsi="Arial" w:cs="Arial"/>
          <w:sz w:val="20"/>
          <w:szCs w:val="20"/>
        </w:rPr>
        <w:t xml:space="preserve"> o que</w:t>
      </w:r>
      <w:r w:rsidR="006A2AB3" w:rsidRPr="00B73B08">
        <w:rPr>
          <w:rFonts w:ascii="Arial" w:hAnsi="Arial" w:cs="Arial"/>
          <w:sz w:val="20"/>
          <w:szCs w:val="20"/>
        </w:rPr>
        <w:t xml:space="preserve"> deverá a Secretaria desta 1</w:t>
      </w:r>
      <w:r w:rsidR="0000382C" w:rsidRPr="00B73B08">
        <w:rPr>
          <w:rFonts w:ascii="Arial" w:hAnsi="Arial" w:cs="Arial"/>
          <w:sz w:val="20"/>
          <w:szCs w:val="20"/>
        </w:rPr>
        <w:t>ª</w:t>
      </w:r>
      <w:r w:rsidRPr="00B73B08">
        <w:rPr>
          <w:rFonts w:ascii="Arial" w:hAnsi="Arial" w:cs="Arial"/>
          <w:sz w:val="20"/>
          <w:szCs w:val="20"/>
        </w:rPr>
        <w:t xml:space="preserve"> Vara Federal: </w:t>
      </w:r>
    </w:p>
    <w:p w14:paraId="5020880D" w14:textId="364CDD1A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a) </w:t>
      </w:r>
      <w:r w:rsidR="00B73B08" w:rsidRPr="00B73B08">
        <w:rPr>
          <w:rFonts w:ascii="Arial" w:hAnsi="Arial" w:cs="Arial"/>
          <w:sz w:val="20"/>
          <w:szCs w:val="20"/>
        </w:rPr>
        <w:t>lançar</w:t>
      </w:r>
      <w:r w:rsidRPr="00B73B08">
        <w:rPr>
          <w:rFonts w:ascii="Arial" w:hAnsi="Arial" w:cs="Arial"/>
          <w:sz w:val="20"/>
          <w:szCs w:val="20"/>
        </w:rPr>
        <w:t xml:space="preserve"> os nomes dos acusados sentenciados no Rol Nacional dos Culpados (</w:t>
      </w:r>
      <w:r w:rsidR="00AA2C5B" w:rsidRPr="00B73B08">
        <w:rPr>
          <w:rFonts w:ascii="Arial" w:hAnsi="Arial" w:cs="Arial"/>
          <w:i/>
          <w:iCs/>
          <w:sz w:val="20"/>
          <w:szCs w:val="20"/>
        </w:rPr>
        <w:t>inciso LVII do art. 5º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da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Constituição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federal, c/c o inciso II do art.</w:t>
      </w:r>
      <w:r w:rsidR="00AA2C5B" w:rsidRPr="00B73B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393 do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Código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de Processo Penal</w:t>
      </w:r>
      <w:r w:rsidRPr="00B73B08">
        <w:rPr>
          <w:rFonts w:ascii="Arial" w:hAnsi="Arial" w:cs="Arial"/>
          <w:sz w:val="20"/>
          <w:szCs w:val="20"/>
        </w:rPr>
        <w:t xml:space="preserve">); </w:t>
      </w:r>
    </w:p>
    <w:p w14:paraId="0B102BE0" w14:textId="33BABF0C" w:rsidR="005759A3" w:rsidRPr="00B73B08" w:rsidRDefault="005759A3" w:rsidP="006A2AB3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b) comunicar o teor deste 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decisum </w:t>
      </w:r>
      <w:r w:rsidRPr="00B73B08">
        <w:rPr>
          <w:rFonts w:ascii="Arial" w:hAnsi="Arial" w:cs="Arial"/>
          <w:sz w:val="20"/>
          <w:szCs w:val="20"/>
        </w:rPr>
        <w:t xml:space="preserve">ao </w:t>
      </w:r>
      <w:r w:rsidRPr="00B73B08">
        <w:rPr>
          <w:rFonts w:ascii="Arial" w:hAnsi="Arial" w:cs="Arial"/>
          <w:color w:val="000000" w:themeColor="text1"/>
          <w:sz w:val="20"/>
          <w:szCs w:val="20"/>
        </w:rPr>
        <w:t xml:space="preserve">Instituto de </w:t>
      </w:r>
      <w:r w:rsidR="00B73B08" w:rsidRPr="00B73B08">
        <w:rPr>
          <w:rFonts w:ascii="Arial" w:hAnsi="Arial" w:cs="Arial"/>
          <w:color w:val="000000" w:themeColor="text1"/>
          <w:sz w:val="20"/>
          <w:szCs w:val="20"/>
        </w:rPr>
        <w:t>Identificação</w:t>
      </w:r>
      <w:r w:rsidRPr="00B73B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2C5B" w:rsidRPr="00B73B0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'Ricardo Gumbleton Daunt' (IIRGD), do Departamento de Inteligência da Polícia Civil - Dipol</w:t>
      </w:r>
      <w:r w:rsidRPr="00B73B08">
        <w:rPr>
          <w:rFonts w:ascii="Arial" w:hAnsi="Arial" w:cs="Arial"/>
          <w:sz w:val="20"/>
          <w:szCs w:val="20"/>
        </w:rPr>
        <w:t xml:space="preserve"> e ao Departamento de </w:t>
      </w:r>
      <w:r w:rsidR="00B73B08" w:rsidRPr="00B73B08">
        <w:rPr>
          <w:rFonts w:ascii="Arial" w:hAnsi="Arial" w:cs="Arial"/>
          <w:sz w:val="20"/>
          <w:szCs w:val="20"/>
        </w:rPr>
        <w:t>Polícia</w:t>
      </w:r>
      <w:r w:rsidRPr="00B73B08">
        <w:rPr>
          <w:rFonts w:ascii="Arial" w:hAnsi="Arial" w:cs="Arial"/>
          <w:sz w:val="20"/>
          <w:szCs w:val="20"/>
        </w:rPr>
        <w:t xml:space="preserve"> Federal (SINIC); </w:t>
      </w:r>
    </w:p>
    <w:p w14:paraId="066FD8FD" w14:textId="77777777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c) oficiar ao Tribunal Regional Eleitoral para fins do art. 15, III, da CF/88; e </w:t>
      </w:r>
    </w:p>
    <w:p w14:paraId="0BE4269F" w14:textId="610009DD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d) expedir cartas de guia definitiva dos sentenciados, que </w:t>
      </w:r>
      <w:r w:rsidR="00B73B08" w:rsidRPr="00B73B08">
        <w:rPr>
          <w:rFonts w:ascii="Arial" w:hAnsi="Arial" w:cs="Arial"/>
          <w:sz w:val="20"/>
          <w:szCs w:val="20"/>
        </w:rPr>
        <w:t>deverão</w:t>
      </w:r>
      <w:r w:rsidRPr="00B73B08">
        <w:rPr>
          <w:rFonts w:ascii="Arial" w:hAnsi="Arial" w:cs="Arial"/>
          <w:sz w:val="20"/>
          <w:szCs w:val="20"/>
        </w:rPr>
        <w:t xml:space="preserve"> ser </w:t>
      </w:r>
      <w:r w:rsidR="00B73B08" w:rsidRPr="00B73B08">
        <w:rPr>
          <w:rFonts w:ascii="Arial" w:hAnsi="Arial" w:cs="Arial"/>
          <w:sz w:val="20"/>
          <w:szCs w:val="20"/>
        </w:rPr>
        <w:t>instruídas</w:t>
      </w:r>
      <w:r w:rsidRPr="00B73B08">
        <w:rPr>
          <w:rFonts w:ascii="Arial" w:hAnsi="Arial" w:cs="Arial"/>
          <w:sz w:val="20"/>
          <w:szCs w:val="20"/>
        </w:rPr>
        <w:t xml:space="preserve"> com as </w:t>
      </w:r>
      <w:r w:rsidR="00B73B08" w:rsidRPr="00B73B08">
        <w:rPr>
          <w:rFonts w:ascii="Arial" w:hAnsi="Arial" w:cs="Arial"/>
          <w:sz w:val="20"/>
          <w:szCs w:val="20"/>
        </w:rPr>
        <w:t>peças</w:t>
      </w:r>
      <w:r w:rsidRPr="00B73B08">
        <w:rPr>
          <w:rFonts w:ascii="Arial" w:hAnsi="Arial" w:cs="Arial"/>
          <w:sz w:val="20"/>
          <w:szCs w:val="20"/>
        </w:rPr>
        <w:t xml:space="preserve"> a q</w:t>
      </w:r>
      <w:r w:rsidR="006A2AB3" w:rsidRPr="00B73B08">
        <w:rPr>
          <w:rFonts w:ascii="Arial" w:hAnsi="Arial" w:cs="Arial"/>
          <w:sz w:val="20"/>
          <w:szCs w:val="20"/>
        </w:rPr>
        <w:t>ue se refere o art. 106 da Lei nº</w:t>
      </w:r>
      <w:r w:rsidRPr="00B73B08">
        <w:rPr>
          <w:rFonts w:ascii="Arial" w:hAnsi="Arial" w:cs="Arial"/>
          <w:sz w:val="20"/>
          <w:szCs w:val="20"/>
        </w:rPr>
        <w:t xml:space="preserve"> 7.210/84, dando-se vista ao MPF da sua </w:t>
      </w:r>
      <w:r w:rsidR="00B73B08" w:rsidRPr="00B73B08">
        <w:rPr>
          <w:rFonts w:ascii="Arial" w:hAnsi="Arial" w:cs="Arial"/>
          <w:sz w:val="20"/>
          <w:szCs w:val="20"/>
        </w:rPr>
        <w:t>expedição</w:t>
      </w:r>
      <w:r w:rsidRPr="00B73B08">
        <w:rPr>
          <w:rFonts w:ascii="Arial" w:hAnsi="Arial" w:cs="Arial"/>
          <w:sz w:val="20"/>
          <w:szCs w:val="20"/>
        </w:rPr>
        <w:t xml:space="preserve"> e remetendo-a ao </w:t>
      </w:r>
      <w:r w:rsidR="00B73B08" w:rsidRPr="00B73B08">
        <w:rPr>
          <w:rFonts w:ascii="Arial" w:hAnsi="Arial" w:cs="Arial"/>
          <w:sz w:val="20"/>
          <w:szCs w:val="20"/>
        </w:rPr>
        <w:t>Juízo</w:t>
      </w:r>
      <w:r w:rsidRPr="00B73B08">
        <w:rPr>
          <w:rFonts w:ascii="Arial" w:hAnsi="Arial" w:cs="Arial"/>
          <w:sz w:val="20"/>
          <w:szCs w:val="20"/>
        </w:rPr>
        <w:t xml:space="preserve"> das </w:t>
      </w:r>
      <w:r w:rsidR="00B73B08" w:rsidRPr="00B73B08">
        <w:rPr>
          <w:rFonts w:ascii="Arial" w:hAnsi="Arial" w:cs="Arial"/>
          <w:sz w:val="20"/>
          <w:szCs w:val="20"/>
        </w:rPr>
        <w:t>Execuções</w:t>
      </w:r>
      <w:r w:rsidR="006A2AB3" w:rsidRPr="00B73B08">
        <w:rPr>
          <w:rFonts w:ascii="Arial" w:hAnsi="Arial" w:cs="Arial"/>
          <w:sz w:val="20"/>
          <w:szCs w:val="20"/>
        </w:rPr>
        <w:t xml:space="preserve"> Penais, nos moldes dos art. 2º</w:t>
      </w:r>
      <w:r w:rsidRPr="00B73B08">
        <w:rPr>
          <w:rFonts w:ascii="Arial" w:hAnsi="Arial" w:cs="Arial"/>
          <w:sz w:val="20"/>
          <w:szCs w:val="20"/>
        </w:rPr>
        <w:t xml:space="preserve"> da </w:t>
      </w:r>
      <w:r w:rsidR="00B73B08" w:rsidRPr="00B73B08">
        <w:rPr>
          <w:rFonts w:ascii="Arial" w:hAnsi="Arial" w:cs="Arial"/>
          <w:sz w:val="20"/>
          <w:szCs w:val="20"/>
        </w:rPr>
        <w:t>Resolução</w:t>
      </w:r>
      <w:r w:rsidRPr="00B73B08">
        <w:rPr>
          <w:rFonts w:ascii="Arial" w:hAnsi="Arial" w:cs="Arial"/>
          <w:sz w:val="20"/>
          <w:szCs w:val="20"/>
        </w:rPr>
        <w:t xml:space="preserve"> 113/10 do CNJ. </w:t>
      </w:r>
    </w:p>
    <w:p w14:paraId="4AAA6AE4" w14:textId="1E400441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Certificado o </w:t>
      </w:r>
      <w:r w:rsidR="00B73B08" w:rsidRPr="00B73B08">
        <w:rPr>
          <w:rFonts w:ascii="Arial" w:hAnsi="Arial" w:cs="Arial"/>
          <w:sz w:val="20"/>
          <w:szCs w:val="20"/>
        </w:rPr>
        <w:t>trânsito</w:t>
      </w:r>
      <w:r w:rsidRPr="00B73B08">
        <w:rPr>
          <w:rFonts w:ascii="Arial" w:hAnsi="Arial" w:cs="Arial"/>
          <w:sz w:val="20"/>
          <w:szCs w:val="20"/>
        </w:rPr>
        <w:t xml:space="preserve"> em julgado, arquivem-se os autos, com baixa na </w:t>
      </w:r>
      <w:r w:rsidR="00625F21">
        <w:rPr>
          <w:rFonts w:ascii="Arial" w:hAnsi="Arial" w:cs="Arial"/>
          <w:sz w:val="20"/>
          <w:szCs w:val="20"/>
        </w:rPr>
        <w:t>secretaria.</w:t>
      </w:r>
    </w:p>
    <w:p w14:paraId="06D39176" w14:textId="5CD0F081" w:rsidR="0000382C" w:rsidRPr="00B73B08" w:rsidRDefault="00B73B08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Ciência</w:t>
      </w:r>
      <w:r w:rsidR="005759A3" w:rsidRPr="00B73B08">
        <w:rPr>
          <w:rFonts w:ascii="Arial" w:hAnsi="Arial" w:cs="Arial"/>
          <w:sz w:val="20"/>
          <w:szCs w:val="20"/>
        </w:rPr>
        <w:t xml:space="preserve"> ao </w:t>
      </w:r>
      <w:r w:rsidRPr="00B73B08">
        <w:rPr>
          <w:rFonts w:ascii="Arial" w:hAnsi="Arial" w:cs="Arial"/>
          <w:sz w:val="20"/>
          <w:szCs w:val="20"/>
        </w:rPr>
        <w:t>Ministério</w:t>
      </w:r>
      <w:r w:rsidR="005759A3" w:rsidRPr="00B73B08">
        <w:rPr>
          <w:rFonts w:ascii="Arial" w:hAnsi="Arial" w:cs="Arial"/>
          <w:sz w:val="20"/>
          <w:szCs w:val="20"/>
        </w:rPr>
        <w:t xml:space="preserve"> </w:t>
      </w:r>
      <w:r w:rsidRPr="00B73B08">
        <w:rPr>
          <w:rFonts w:ascii="Arial" w:hAnsi="Arial" w:cs="Arial"/>
          <w:sz w:val="20"/>
          <w:szCs w:val="20"/>
        </w:rPr>
        <w:t>Público</w:t>
      </w:r>
      <w:r w:rsidR="005759A3" w:rsidRPr="00B73B08">
        <w:rPr>
          <w:rFonts w:ascii="Arial" w:hAnsi="Arial" w:cs="Arial"/>
          <w:sz w:val="20"/>
          <w:szCs w:val="20"/>
        </w:rPr>
        <w:t xml:space="preserve"> Federal. </w:t>
      </w:r>
    </w:p>
    <w:p w14:paraId="7D800D2B" w14:textId="77777777" w:rsidR="0000382C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 xml:space="preserve">Publique-se. Registre-se. Intimem-se. </w:t>
      </w:r>
    </w:p>
    <w:p w14:paraId="34861864" w14:textId="355F4703" w:rsidR="005759A3" w:rsidRPr="00B73B08" w:rsidRDefault="006A2AB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sz w:val="20"/>
          <w:szCs w:val="20"/>
        </w:rPr>
        <w:t>São Bernardo do Campo/SP, 10</w:t>
      </w:r>
      <w:r w:rsidR="005759A3" w:rsidRPr="00B73B08">
        <w:rPr>
          <w:rFonts w:ascii="Arial" w:hAnsi="Arial" w:cs="Arial"/>
          <w:sz w:val="20"/>
          <w:szCs w:val="20"/>
        </w:rPr>
        <w:t xml:space="preserve"> de </w:t>
      </w:r>
      <w:r w:rsidRPr="00B73B08">
        <w:rPr>
          <w:rFonts w:ascii="Arial" w:hAnsi="Arial" w:cs="Arial"/>
          <w:sz w:val="20"/>
          <w:szCs w:val="20"/>
        </w:rPr>
        <w:t>abril</w:t>
      </w:r>
      <w:r w:rsidR="005759A3" w:rsidRPr="00B73B08">
        <w:rPr>
          <w:rFonts w:ascii="Arial" w:hAnsi="Arial" w:cs="Arial"/>
          <w:sz w:val="20"/>
          <w:szCs w:val="20"/>
        </w:rPr>
        <w:t xml:space="preserve"> de 201</w:t>
      </w:r>
      <w:r w:rsidRPr="00B73B08">
        <w:rPr>
          <w:rFonts w:ascii="Arial" w:hAnsi="Arial" w:cs="Arial"/>
          <w:sz w:val="20"/>
          <w:szCs w:val="20"/>
        </w:rPr>
        <w:t>7</w:t>
      </w:r>
      <w:r w:rsidR="005759A3" w:rsidRPr="00B73B08">
        <w:rPr>
          <w:rFonts w:ascii="Arial" w:hAnsi="Arial" w:cs="Arial"/>
          <w:sz w:val="20"/>
          <w:szCs w:val="20"/>
        </w:rPr>
        <w:t xml:space="preserve">. </w:t>
      </w:r>
    </w:p>
    <w:p w14:paraId="2B60E14E" w14:textId="77777777" w:rsidR="006A2AB3" w:rsidRPr="00B73B08" w:rsidRDefault="006A2AB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4E90FC" w14:textId="07B6686B" w:rsidR="006A2AB3" w:rsidRPr="00B73B08" w:rsidRDefault="006A2AB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73B08">
        <w:rPr>
          <w:rFonts w:ascii="Arial" w:hAnsi="Arial" w:cs="Arial"/>
          <w:b/>
          <w:bCs/>
          <w:sz w:val="20"/>
          <w:szCs w:val="20"/>
        </w:rPr>
        <w:t>BASILEU J. DOUGLAS</w:t>
      </w:r>
      <w:bookmarkStart w:id="0" w:name="_GoBack"/>
      <w:bookmarkEnd w:id="0"/>
    </w:p>
    <w:p w14:paraId="3B90124F" w14:textId="4ACC2022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3B08">
        <w:rPr>
          <w:rFonts w:ascii="Arial" w:hAnsi="Arial" w:cs="Arial"/>
          <w:i/>
          <w:iCs/>
          <w:sz w:val="20"/>
          <w:szCs w:val="20"/>
        </w:rPr>
        <w:t xml:space="preserve">Juiz Substituto no </w:t>
      </w:r>
      <w:r w:rsidR="00B73B08" w:rsidRPr="00B73B08">
        <w:rPr>
          <w:rFonts w:ascii="Arial" w:hAnsi="Arial" w:cs="Arial"/>
          <w:i/>
          <w:iCs/>
          <w:sz w:val="20"/>
          <w:szCs w:val="20"/>
        </w:rPr>
        <w:t>exercício</w:t>
      </w:r>
      <w:r w:rsidR="006A2AB3" w:rsidRPr="00B73B08">
        <w:rPr>
          <w:rFonts w:ascii="Arial" w:hAnsi="Arial" w:cs="Arial"/>
          <w:i/>
          <w:iCs/>
          <w:sz w:val="20"/>
          <w:szCs w:val="20"/>
        </w:rPr>
        <w:t xml:space="preserve"> da titularidade da 1</w:t>
      </w:r>
      <w:r w:rsidR="00625F21">
        <w:rPr>
          <w:rFonts w:ascii="Arial" w:hAnsi="Arial" w:cs="Arial"/>
          <w:i/>
          <w:iCs/>
          <w:sz w:val="20"/>
          <w:szCs w:val="20"/>
        </w:rPr>
        <w:t>ª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Vara Federal</w:t>
      </w:r>
      <w:r w:rsidR="006A2AB3" w:rsidRPr="00B73B08">
        <w:rPr>
          <w:rFonts w:ascii="Arial" w:hAnsi="Arial" w:cs="Arial"/>
          <w:i/>
          <w:iCs/>
          <w:sz w:val="20"/>
          <w:szCs w:val="20"/>
        </w:rPr>
        <w:t xml:space="preserve"> de São Bernardo do Campo</w:t>
      </w:r>
      <w:r w:rsidRPr="00B73B08">
        <w:rPr>
          <w:rFonts w:ascii="Arial" w:hAnsi="Arial" w:cs="Arial"/>
          <w:i/>
          <w:iCs/>
          <w:sz w:val="20"/>
          <w:szCs w:val="20"/>
        </w:rPr>
        <w:t>/</w:t>
      </w:r>
      <w:r w:rsidR="006A2AB3" w:rsidRPr="00B73B08">
        <w:rPr>
          <w:rFonts w:ascii="Arial" w:hAnsi="Arial" w:cs="Arial"/>
          <w:i/>
          <w:iCs/>
          <w:sz w:val="20"/>
          <w:szCs w:val="20"/>
        </w:rPr>
        <w:t>SP</w:t>
      </w:r>
      <w:r w:rsidRPr="00B73B0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11B41BC" w14:textId="77777777" w:rsidR="005759A3" w:rsidRPr="00B73B08" w:rsidRDefault="005759A3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DB58564" w14:textId="77777777" w:rsidR="0029361C" w:rsidRPr="00B73B08" w:rsidRDefault="0029361C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7CB1ABB" w14:textId="77777777" w:rsidR="00634B36" w:rsidRPr="00B73B08" w:rsidRDefault="00634B36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5CD43C3" w14:textId="77777777" w:rsidR="00634B36" w:rsidRPr="00B73B08" w:rsidRDefault="00634B36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EAD62CA" w14:textId="77777777" w:rsidR="00F518DF" w:rsidRPr="00B73B08" w:rsidRDefault="00F518DF" w:rsidP="00EC284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CB395C7" w14:textId="77777777" w:rsidR="00C26DFC" w:rsidRPr="00B73B08" w:rsidRDefault="00C26DFC" w:rsidP="00EC2842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C26DFC" w:rsidRPr="00B73B08" w:rsidSect="003350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DF"/>
    <w:rsid w:val="0000382C"/>
    <w:rsid w:val="000116CF"/>
    <w:rsid w:val="001D15A9"/>
    <w:rsid w:val="002122C0"/>
    <w:rsid w:val="0029361C"/>
    <w:rsid w:val="00307E0F"/>
    <w:rsid w:val="0033509B"/>
    <w:rsid w:val="00336452"/>
    <w:rsid w:val="004123DF"/>
    <w:rsid w:val="004352C3"/>
    <w:rsid w:val="005759A3"/>
    <w:rsid w:val="00625F21"/>
    <w:rsid w:val="00634B36"/>
    <w:rsid w:val="006A2AB3"/>
    <w:rsid w:val="007259DF"/>
    <w:rsid w:val="00894635"/>
    <w:rsid w:val="00A11A4A"/>
    <w:rsid w:val="00AA2C5B"/>
    <w:rsid w:val="00B73B08"/>
    <w:rsid w:val="00C26DFC"/>
    <w:rsid w:val="00E84964"/>
    <w:rsid w:val="00EC2842"/>
    <w:rsid w:val="00F16B89"/>
    <w:rsid w:val="00F2177D"/>
    <w:rsid w:val="00F518DF"/>
    <w:rsid w:val="00F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1F1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C5B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4781</Words>
  <Characters>25820</Characters>
  <Application>Microsoft Macintosh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Badaro Advogados</dc:creator>
  <cp:keywords/>
  <dc:description/>
  <cp:lastModifiedBy>Badaro Advogados</cp:lastModifiedBy>
  <cp:revision>7</cp:revision>
  <dcterms:created xsi:type="dcterms:W3CDTF">2017-04-16T23:37:00Z</dcterms:created>
  <dcterms:modified xsi:type="dcterms:W3CDTF">2017-04-17T01:36:00Z</dcterms:modified>
</cp:coreProperties>
</file>