
<file path=[Content_Types].xml><?xml version="1.0" encoding="utf-8"?>
<Types xmlns="http://schemas.openxmlformats.org/package/2006/content-types">
  <Override PartName="/word/footnotes.xml" ContentType="application/vnd.openxmlformats-officedocument.wordprocessingml.footnotes+xml"/>
  <Override PartName="/word/diagrams/quickStyle2.xml" ContentType="application/vnd.openxmlformats-officedocument.drawingml.diagramStyle+xml"/>
  <Override PartName="/word/diagrams/data3.xml" ContentType="application/vnd.openxmlformats-officedocument.drawingml.diagramData+xml"/>
  <Override PartName="/customXml/itemProps1.xml" ContentType="application/vnd.openxmlformats-officedocument.customXmlProperties+xml"/>
  <Override PartName="/word/diagrams/data1.xml" ContentType="application/vnd.openxmlformats-officedocument.drawingml.diagramData+xml"/>
  <Override PartName="/word/diagrams/colors3.xml" ContentType="application/vnd.openxmlformats-officedocument.drawingml.diagramColors+xml"/>
  <Override PartName="/word/footer9.xml" ContentType="application/vnd.openxmlformats-officedocument.wordprocessingml.footer+xml"/>
  <Default Extension="wmf" ContentType="image/x-wmf"/>
  <Override PartName="/word/diagrams/colors1.xml" ContentType="application/vnd.openxmlformats-officedocument.drawingml.diagramColors+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diagrams/drawing3.xml" ContentType="application/vnd.ms-office.drawingml.diagramDrawing+xml"/>
  <Override PartName="/word/diagrams/drawing4.xml" ContentType="application/vnd.ms-office.drawingml.diagramDrawing+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diagrams/drawing1.xml" ContentType="application/vnd.ms-office.drawingml.diagramDrawing+xml"/>
  <Override PartName="/word/diagrams/drawing2.xml" ContentType="application/vnd.ms-office.drawingml.diagramDrawing+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1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theme/theme1.xml" ContentType="application/vnd.openxmlformats-officedocument.theme+xml"/>
  <Override PartName="/word/diagrams/layout3.xml" ContentType="application/vnd.openxmlformats-officedocument.drawingml.diagramLayout+xml"/>
  <Override PartName="/word/diagrams/layout4.xml" ContentType="application/vnd.openxmlformats-officedocument.drawingml.diagramLayout+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diagrams/layout2.xml" ContentType="application/vnd.openxmlformats-officedocument.drawingml.diagramLayout+xml"/>
  <Override PartName="/word/diagrams/quickStyle3.xml" ContentType="application/vnd.openxmlformats-officedocument.drawingml.diagramStyle+xml"/>
  <Override PartName="/word/diagrams/quickStyle4.xml" ContentType="application/vnd.openxmlformats-officedocument.drawingml.diagramStyle+xml"/>
  <Override PartName="/word/header1.xml" ContentType="application/vnd.openxmlformats-officedocument.wordprocessingml.header+xml"/>
  <Override PartName="/docProps/core.xml" ContentType="application/vnd.openxmlformats-package.core-properties+xml"/>
  <Default Extension="png" ContentType="image/png"/>
  <Override PartName="/word/diagrams/quickStyle1.xml" ContentType="application/vnd.openxmlformats-officedocument.drawingml.diagramStyle+xml"/>
  <Override PartName="/word/diagrams/data4.xml" ContentType="application/vnd.openxmlformats-officedocument.drawingml.diagramData+xml"/>
  <Override PartName="/word/diagrams/colors4.xml" ContentType="application/vnd.openxmlformats-officedocument.drawingml.diagramColors+xml"/>
  <Override PartName="/word/diagrams/data2.xml" ContentType="application/vnd.openxmlformats-officedocument.drawingml.diagramData+xml"/>
  <Override PartName="/word/diagrams/colors2.xml" ContentType="application/vnd.openxmlformats-officedocument.drawingml.diagramColors+xml"/>
  <Override PartName="/word/footer8.xml" ContentType="application/vnd.openxmlformats-officedocument.wordprocessingml.footer+xml"/>
  <Default Extension="jpeg" ContentType="image/jpeg"/>
  <Default Extension="emf" ContentType="image/x-emf"/>
  <Override PartName="/word/footer6.xml" ContentType="application/vnd.openxmlformats-officedocument.wordprocessingml.footer+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F22763" w:rsidRPr="00BE37B9" w:rsidRDefault="008C6F7F">
      <w:pPr>
        <w:rPr>
          <w:rFonts w:cs="Arial"/>
        </w:rPr>
      </w:pPr>
      <w:r>
        <w:rPr>
          <w:rFonts w:cs="Arial"/>
          <w:noProof/>
          <w:lang w:eastAsia="pt-BR"/>
        </w:rPr>
        <w:pict>
          <v:group id="Group 23" o:spid="_x0000_s1026" style="position:absolute;left:0;text-align:left;margin-left:-57.85pt;margin-top:-50.2pt;width:540pt;height:107.95pt;z-index:251575296;mso-wrap-distance-left:0;mso-wrap-distance-right:0" coordorigin="-1157,-1004" coordsize="10799,2158"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 o:spid="_x0000_s1027" type="#_x0000_t75" style="position:absolute;left:3870;top:-1004;width:666;height:95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XSa/BAAAA3AAAAA8AAABkcnMvZG93bnJldi54bWxEj82KwjAUhfeC7xCuMDtNLaLSMYqIMu5k&#10;VHCWl+baFpObkkTtvP1EEGZ5OD8fZ7HqrBEP8qFxrGA8ykAQl043XCk4n3bDOYgQkTUax6TglwKs&#10;lv3eAgvtnvxNj2OsRBrhUKCCOsa2kDKUNVkMI9cSJ+/qvMWYpK+k9vhM49bIPMum0mLDiVBjS5ua&#10;ytvxbhWYajZGv6YfM/vKLpPtnuIhwdXHoFt/gojUxf/wu73XCvJJDq8z6QjI5R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TXSa/BAAAA3AAAAA8AAAAAAAAAAAAAAAAAnwIA&#10;AGRycy9kb3ducmV2LnhtbFBLBQYAAAAABAAEAPcAAACNAwAAAAA=&#10;">
              <v:fill recolor="t" type="frame"/>
              <v:stroke joinstyle="round"/>
              <v:imagedata r:id="rId8" o:title=""/>
            </v:shape>
            <v:shapetype id="_x0000_t202" coordsize="21600,21600" o:spt="202" path="m,l,21600r21600,l21600,xe">
              <v:stroke joinstyle="miter"/>
              <v:path gradientshapeok="t" o:connecttype="rect"/>
            </v:shapetype>
            <v:shape id="Text Box 25" o:spid="_x0000_s1028" type="#_x0000_t202" style="position:absolute;left:-1157;top:-84;width:10799;height:12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1ZK8UA&#10;AADcAAAADwAAAGRycy9kb3ducmV2LnhtbESPS2vDMBCE74H8B7GB3hqpeZTEtRxCQqGnhOYFvS3W&#10;xja1VsZSY/ffV4FCjsPMfMOkq97W4katrxxreBkrEMS5MxUXGk7H9+cFCB+QDdaOScMveVhlw0GK&#10;iXEdf9LtEAoRIewT1FCG0CRS+rwki37sGuLoXV1rMUTZFtK02EW4reVEqVdpseK4UGJDm5Ly78OP&#10;1XDeXb8uM7UvtnbedK5Xku1Sav006tdvIAL14RH+b38YDZPZFO5n4hGQ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zVkrxQAAANwAAAAPAAAAAAAAAAAAAAAAAJgCAABkcnMv&#10;ZG93bnJldi54bWxQSwUGAAAAAAQABAD1AAAAigMAAAAA&#10;" filled="f" stroked="f">
              <v:stroke joinstyle="round"/>
              <v:textbox>
                <w:txbxContent>
                  <w:p w:rsidR="00D76DE2" w:rsidRDefault="00D76DE2">
                    <w:pPr>
                      <w:jc w:val="center"/>
                      <w:rPr>
                        <w:rFonts w:eastAsia="Times New Roman"/>
                        <w:b/>
                        <w:spacing w:val="-14"/>
                        <w:sz w:val="36"/>
                      </w:rPr>
                    </w:pPr>
                    <w:r>
                      <w:rPr>
                        <w:rFonts w:eastAsia="Times New Roman"/>
                        <w:b/>
                        <w:spacing w:val="-14"/>
                        <w:sz w:val="36"/>
                      </w:rPr>
                      <w:t>Prefeitura Municipal de Ribeirão Preto</w:t>
                    </w:r>
                  </w:p>
                  <w:p w:rsidR="00D76DE2" w:rsidRDefault="00D76DE2">
                    <w:pPr>
                      <w:jc w:val="center"/>
                      <w:rPr>
                        <w:b/>
                      </w:rPr>
                    </w:pPr>
                    <w:r>
                      <w:rPr>
                        <w:b/>
                      </w:rPr>
                      <w:t>Secretaria Municipal da Saúde</w:t>
                    </w:r>
                  </w:p>
                  <w:p w:rsidR="00D76DE2" w:rsidRDefault="00D76DE2"/>
                  <w:p w:rsidR="00D76DE2" w:rsidRDefault="00D76DE2"/>
                  <w:p w:rsidR="00D76DE2" w:rsidRDefault="00D76DE2"/>
                  <w:p w:rsidR="00D76DE2" w:rsidRDefault="00D76DE2"/>
                </w:txbxContent>
              </v:textbox>
            </v:shape>
            <w10:wrap type="square"/>
          </v:group>
        </w:pict>
      </w:r>
    </w:p>
    <w:p w:rsidR="00F22763" w:rsidRPr="009259E4" w:rsidRDefault="00F22763" w:rsidP="009259E4">
      <w:pPr>
        <w:jc w:val="center"/>
        <w:rPr>
          <w:b/>
          <w:sz w:val="32"/>
          <w:szCs w:val="32"/>
        </w:rPr>
      </w:pPr>
      <w:r w:rsidRPr="009259E4">
        <w:rPr>
          <w:b/>
          <w:sz w:val="32"/>
          <w:szCs w:val="32"/>
        </w:rPr>
        <w:t>DIVISÃO DE VIGILÂNCIA EPIDEMIOLÓGICA</w:t>
      </w:r>
    </w:p>
    <w:p w:rsidR="00F22763" w:rsidRPr="009259E4" w:rsidRDefault="00F22763" w:rsidP="009259E4">
      <w:pPr>
        <w:jc w:val="center"/>
        <w:rPr>
          <w:b/>
          <w:sz w:val="32"/>
          <w:szCs w:val="32"/>
        </w:rPr>
      </w:pPr>
      <w:r w:rsidRPr="009259E4">
        <w:rPr>
          <w:b/>
          <w:sz w:val="32"/>
          <w:szCs w:val="32"/>
        </w:rPr>
        <w:t>PROGRAMA DE IMUNIZAÇÃO</w:t>
      </w:r>
    </w:p>
    <w:p w:rsidR="00F22763" w:rsidRPr="00BE37B9" w:rsidRDefault="00F22763">
      <w:pPr>
        <w:jc w:val="center"/>
        <w:rPr>
          <w:rFonts w:cs="Arial"/>
          <w:b/>
          <w:sz w:val="28"/>
        </w:rPr>
      </w:pPr>
    </w:p>
    <w:p w:rsidR="00F22763" w:rsidRPr="00BE37B9" w:rsidRDefault="00352504">
      <w:pPr>
        <w:jc w:val="center"/>
        <w:rPr>
          <w:rFonts w:cs="Arial"/>
          <w:sz w:val="28"/>
        </w:rPr>
      </w:pPr>
      <w:r>
        <w:rPr>
          <w:noProof/>
          <w:lang w:eastAsia="pt-BR"/>
        </w:rPr>
        <w:drawing>
          <wp:inline distT="0" distB="0" distL="0" distR="0">
            <wp:extent cx="1155700" cy="1734185"/>
            <wp:effectExtent l="19050" t="0" r="6350" b="0"/>
            <wp:docPr id="233"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1155700" cy="1734185"/>
                    </a:xfrm>
                    <a:prstGeom prst="rect">
                      <a:avLst/>
                    </a:prstGeom>
                    <a:solidFill>
                      <a:srgbClr val="FFFFFF"/>
                    </a:solidFill>
                    <a:ln w="9525">
                      <a:noFill/>
                      <a:miter lim="800000"/>
                      <a:headEnd/>
                      <a:tailEnd/>
                    </a:ln>
                  </pic:spPr>
                </pic:pic>
              </a:graphicData>
            </a:graphic>
          </wp:inline>
        </w:drawing>
      </w:r>
    </w:p>
    <w:p w:rsidR="00F22763" w:rsidRPr="00BE37B9" w:rsidRDefault="00F22763">
      <w:pPr>
        <w:pStyle w:val="Ttulo5"/>
        <w:rPr>
          <w:rFonts w:ascii="Arial" w:hAnsi="Arial" w:cs="Arial"/>
          <w:i w:val="0"/>
          <w:sz w:val="22"/>
        </w:rPr>
      </w:pPr>
    </w:p>
    <w:p w:rsidR="003F66BA" w:rsidRPr="00BE37B9" w:rsidRDefault="003F66BA" w:rsidP="003F66BA">
      <w:pPr>
        <w:rPr>
          <w:rFonts w:cs="Arial"/>
        </w:rPr>
      </w:pPr>
    </w:p>
    <w:p w:rsidR="00F22763" w:rsidRPr="00BE37B9" w:rsidRDefault="00F22763" w:rsidP="003F66BA">
      <w:pPr>
        <w:jc w:val="center"/>
        <w:rPr>
          <w:rFonts w:cs="Arial"/>
          <w:b/>
          <w:i/>
          <w:color w:val="1F497D" w:themeColor="text2"/>
          <w:sz w:val="56"/>
          <w:szCs w:val="56"/>
        </w:rPr>
      </w:pPr>
      <w:r w:rsidRPr="00BE37B9">
        <w:rPr>
          <w:rFonts w:cs="Arial"/>
          <w:b/>
          <w:color w:val="1F497D" w:themeColor="text2"/>
          <w:sz w:val="56"/>
          <w:szCs w:val="56"/>
        </w:rPr>
        <w:t>MANUAL DE VACINAÇÃO</w:t>
      </w:r>
    </w:p>
    <w:p w:rsidR="00F22763" w:rsidRPr="00BE37B9" w:rsidRDefault="00F933EF">
      <w:pPr>
        <w:rPr>
          <w:rFonts w:cs="Arial"/>
          <w:b/>
          <w:i/>
          <w:sz w:val="36"/>
        </w:rPr>
      </w:pPr>
      <w:r w:rsidRPr="00BE37B9">
        <w:rPr>
          <w:rFonts w:cs="Arial"/>
          <w:noProof/>
          <w:lang w:eastAsia="pt-BR"/>
        </w:rPr>
        <w:drawing>
          <wp:anchor distT="0" distB="0" distL="114935" distR="114935" simplePos="0" relativeHeight="251579392" behindDoc="0" locked="0" layoutInCell="1" allowOverlap="1">
            <wp:simplePos x="0" y="0"/>
            <wp:positionH relativeFrom="column">
              <wp:posOffset>1713230</wp:posOffset>
            </wp:positionH>
            <wp:positionV relativeFrom="paragraph">
              <wp:posOffset>243840</wp:posOffset>
            </wp:positionV>
            <wp:extent cx="2171065" cy="2051685"/>
            <wp:effectExtent l="19050" t="0" r="635" b="0"/>
            <wp:wrapNone/>
            <wp:docPr id="224"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0" cstate="print"/>
                    <a:srcRect/>
                    <a:stretch>
                      <a:fillRect/>
                    </a:stretch>
                  </pic:blipFill>
                  <pic:spPr bwMode="auto">
                    <a:xfrm>
                      <a:off x="0" y="0"/>
                      <a:ext cx="2171065" cy="2051685"/>
                    </a:xfrm>
                    <a:prstGeom prst="rect">
                      <a:avLst/>
                    </a:prstGeom>
                    <a:solidFill>
                      <a:srgbClr val="FFFFFF"/>
                    </a:solidFill>
                    <a:ln w="9525">
                      <a:noFill/>
                      <a:miter lim="800000"/>
                      <a:headEnd/>
                      <a:tailEnd/>
                    </a:ln>
                  </pic:spPr>
                </pic:pic>
              </a:graphicData>
            </a:graphic>
          </wp:anchor>
        </w:drawing>
      </w:r>
    </w:p>
    <w:p w:rsidR="00F22763" w:rsidRPr="00BE37B9" w:rsidRDefault="00F22763">
      <w:pPr>
        <w:rPr>
          <w:rFonts w:cs="Arial"/>
          <w:b/>
          <w:i/>
          <w:sz w:val="36"/>
        </w:rPr>
      </w:pPr>
    </w:p>
    <w:p w:rsidR="00F22763" w:rsidRPr="00BE37B9" w:rsidRDefault="00F22763">
      <w:pPr>
        <w:rPr>
          <w:rFonts w:cs="Arial"/>
          <w:sz w:val="36"/>
        </w:rPr>
      </w:pPr>
    </w:p>
    <w:p w:rsidR="00F22763" w:rsidRPr="00BE37B9" w:rsidRDefault="00F22763">
      <w:pPr>
        <w:rPr>
          <w:rFonts w:cs="Arial"/>
          <w:sz w:val="36"/>
        </w:rPr>
      </w:pPr>
    </w:p>
    <w:p w:rsidR="00F22763" w:rsidRPr="00BE37B9" w:rsidRDefault="00F22763">
      <w:pPr>
        <w:rPr>
          <w:rFonts w:cs="Arial"/>
          <w:sz w:val="36"/>
        </w:rPr>
      </w:pPr>
    </w:p>
    <w:p w:rsidR="00F22763" w:rsidRPr="00BE37B9" w:rsidRDefault="00F22763">
      <w:pPr>
        <w:rPr>
          <w:rFonts w:cs="Arial"/>
          <w:sz w:val="36"/>
        </w:rPr>
      </w:pPr>
    </w:p>
    <w:p w:rsidR="003F66BA" w:rsidRPr="00BE37B9" w:rsidRDefault="003F66BA">
      <w:pPr>
        <w:tabs>
          <w:tab w:val="left" w:pos="1785"/>
        </w:tabs>
        <w:jc w:val="center"/>
        <w:rPr>
          <w:rFonts w:cs="Arial"/>
          <w:b/>
          <w:i/>
          <w:sz w:val="32"/>
        </w:rPr>
      </w:pPr>
    </w:p>
    <w:p w:rsidR="003F66BA" w:rsidRPr="00BE37B9" w:rsidRDefault="00DF050A" w:rsidP="00DF050A">
      <w:pPr>
        <w:tabs>
          <w:tab w:val="left" w:pos="1785"/>
        </w:tabs>
        <w:ind w:firstLine="0"/>
        <w:jc w:val="center"/>
        <w:rPr>
          <w:rFonts w:cs="Arial"/>
          <w:b/>
          <w:i/>
          <w:sz w:val="32"/>
        </w:rPr>
      </w:pPr>
      <w:r>
        <w:rPr>
          <w:rFonts w:cs="Arial"/>
          <w:b/>
          <w:i/>
          <w:sz w:val="32"/>
        </w:rPr>
        <w:t>Junho / 2016</w:t>
      </w:r>
    </w:p>
    <w:p w:rsidR="003F66BA" w:rsidRPr="00BE37B9" w:rsidRDefault="003F66BA">
      <w:pPr>
        <w:suppressAutoHyphens w:val="0"/>
        <w:spacing w:line="240" w:lineRule="auto"/>
        <w:jc w:val="left"/>
        <w:rPr>
          <w:rFonts w:cs="Arial"/>
          <w:b/>
          <w:i/>
          <w:sz w:val="32"/>
        </w:rPr>
      </w:pPr>
      <w:r w:rsidRPr="00BE37B9">
        <w:rPr>
          <w:rFonts w:cs="Arial"/>
          <w:b/>
          <w:i/>
          <w:sz w:val="32"/>
        </w:rPr>
        <w:br w:type="page"/>
      </w:r>
    </w:p>
    <w:p w:rsidR="00120123" w:rsidRDefault="00F22763" w:rsidP="00120123">
      <w:pPr>
        <w:ind w:firstLine="708"/>
        <w:rPr>
          <w:rFonts w:cs="Arial"/>
        </w:rPr>
      </w:pPr>
      <w:r w:rsidRPr="00BE37B9">
        <w:rPr>
          <w:rFonts w:cs="Arial"/>
          <w:szCs w:val="24"/>
        </w:rPr>
        <w:lastRenderedPageBreak/>
        <w:t>Es</w:t>
      </w:r>
      <w:r w:rsidRPr="00BE37B9">
        <w:rPr>
          <w:rFonts w:cs="Arial"/>
        </w:rPr>
        <w:t xml:space="preserve">te material é uma síntese dos Manuais do Ministério da Saúde, Centro de Vigilância Epidemiológica </w:t>
      </w:r>
      <w:r w:rsidR="00120123">
        <w:rPr>
          <w:rFonts w:cs="Arial"/>
        </w:rPr>
        <w:t>– CVE/</w:t>
      </w:r>
      <w:r w:rsidRPr="00BE37B9">
        <w:rPr>
          <w:rFonts w:cs="Arial"/>
        </w:rPr>
        <w:t>SP, Manual do CRIE –</w:t>
      </w:r>
      <w:r w:rsidR="00093E50" w:rsidRPr="00BE37B9">
        <w:rPr>
          <w:rFonts w:cs="Arial"/>
        </w:rPr>
        <w:t xml:space="preserve"> </w:t>
      </w:r>
      <w:r w:rsidRPr="00BE37B9">
        <w:rPr>
          <w:rFonts w:cs="Arial"/>
        </w:rPr>
        <w:t xml:space="preserve">Centro de Referência </w:t>
      </w:r>
      <w:r w:rsidR="00093E50" w:rsidRPr="00BE37B9">
        <w:rPr>
          <w:rFonts w:cs="Arial"/>
        </w:rPr>
        <w:t>I</w:t>
      </w:r>
      <w:r w:rsidRPr="00BE37B9">
        <w:rPr>
          <w:rFonts w:cs="Arial"/>
        </w:rPr>
        <w:t xml:space="preserve">munobiológicos </w:t>
      </w:r>
      <w:r w:rsidR="00093E50" w:rsidRPr="00BE37B9">
        <w:rPr>
          <w:rFonts w:cs="Arial"/>
        </w:rPr>
        <w:t>E</w:t>
      </w:r>
      <w:r w:rsidRPr="00BE37B9">
        <w:rPr>
          <w:rFonts w:cs="Arial"/>
        </w:rPr>
        <w:t>speciais, elaborado pelas enfermeiras da Divisão de Vigilância Epidemiológica da Secretaria Municipal da Saúde – Ribeirão Preto, em 2001:</w:t>
      </w:r>
    </w:p>
    <w:p w:rsidR="00F22763" w:rsidRPr="00BE37B9" w:rsidRDefault="00F22763" w:rsidP="00120123">
      <w:pPr>
        <w:ind w:firstLine="708"/>
        <w:rPr>
          <w:rFonts w:cs="Arial"/>
        </w:rPr>
      </w:pPr>
      <w:r w:rsidRPr="00BE37B9">
        <w:rPr>
          <w:rFonts w:cs="Arial"/>
        </w:rPr>
        <w:t xml:space="preserve">Maria de Lourdes Vilela de Faria </w:t>
      </w:r>
    </w:p>
    <w:p w:rsidR="00F22763" w:rsidRPr="00BE37B9" w:rsidRDefault="00F22763" w:rsidP="00BE37B9">
      <w:pPr>
        <w:rPr>
          <w:rFonts w:cs="Arial"/>
        </w:rPr>
      </w:pPr>
      <w:r w:rsidRPr="00BE37B9">
        <w:rPr>
          <w:rFonts w:cs="Arial"/>
        </w:rPr>
        <w:t>Sueli Canhoto Gera</w:t>
      </w:r>
    </w:p>
    <w:p w:rsidR="00F22763" w:rsidRPr="00BE37B9" w:rsidRDefault="00F22763" w:rsidP="00BE37B9">
      <w:pPr>
        <w:rPr>
          <w:rFonts w:cs="Arial"/>
        </w:rPr>
      </w:pPr>
    </w:p>
    <w:p w:rsidR="00F22763" w:rsidRPr="00BE37B9" w:rsidRDefault="008B08BD">
      <w:pPr>
        <w:rPr>
          <w:rFonts w:cs="Arial"/>
          <w:b/>
          <w:color w:val="1F497D" w:themeColor="text2"/>
        </w:rPr>
      </w:pPr>
      <w:r>
        <w:rPr>
          <w:rFonts w:cs="Arial"/>
          <w:b/>
          <w:color w:val="1F497D" w:themeColor="text2"/>
        </w:rPr>
        <w:t>Enfermeira</w:t>
      </w:r>
      <w:r w:rsidR="00F22763" w:rsidRPr="00BE37B9">
        <w:rPr>
          <w:rFonts w:cs="Arial"/>
          <w:b/>
          <w:color w:val="1F497D" w:themeColor="text2"/>
        </w:rPr>
        <w:t xml:space="preserve">s da Vigilância Epidemiológica </w:t>
      </w:r>
      <w:r w:rsidR="00120123">
        <w:rPr>
          <w:rFonts w:cs="Arial"/>
          <w:b/>
          <w:color w:val="1F497D" w:themeColor="text2"/>
        </w:rPr>
        <w:t>responsáveis pela atualização periódica:</w:t>
      </w:r>
    </w:p>
    <w:p w:rsidR="00D76DE2" w:rsidRDefault="00D76DE2">
      <w:pPr>
        <w:rPr>
          <w:rFonts w:cs="Arial"/>
        </w:rPr>
      </w:pPr>
      <w:r>
        <w:rPr>
          <w:rFonts w:cs="Arial"/>
        </w:rPr>
        <w:t>Andreia Arantes Guedes de Campos</w:t>
      </w:r>
    </w:p>
    <w:p w:rsidR="00D76DE2" w:rsidRDefault="00D76DE2">
      <w:pPr>
        <w:rPr>
          <w:rFonts w:cs="Arial"/>
        </w:rPr>
      </w:pPr>
      <w:r>
        <w:rPr>
          <w:rFonts w:cs="Arial"/>
        </w:rPr>
        <w:t>Andreia Guimarães Andrade Vaz</w:t>
      </w:r>
    </w:p>
    <w:p w:rsidR="00F3445F" w:rsidRDefault="00BD7530">
      <w:pPr>
        <w:rPr>
          <w:rFonts w:cs="Arial"/>
        </w:rPr>
      </w:pPr>
      <w:r w:rsidRPr="00BE37B9">
        <w:rPr>
          <w:rFonts w:cs="Arial"/>
        </w:rPr>
        <w:t>Angela Maria Aparecida Serafim</w:t>
      </w:r>
    </w:p>
    <w:p w:rsidR="00BD7530" w:rsidRPr="00BE37B9" w:rsidRDefault="00F3445F">
      <w:pPr>
        <w:rPr>
          <w:rFonts w:cs="Arial"/>
        </w:rPr>
      </w:pPr>
      <w:r>
        <w:rPr>
          <w:rFonts w:cs="Arial"/>
        </w:rPr>
        <w:t>Camila Balsero Sales</w:t>
      </w:r>
      <w:r w:rsidR="00BD7530" w:rsidRPr="00BE37B9">
        <w:rPr>
          <w:rFonts w:cs="Arial"/>
        </w:rPr>
        <w:t xml:space="preserve"> </w:t>
      </w:r>
    </w:p>
    <w:p w:rsidR="00D76DE2" w:rsidRDefault="00D76DE2">
      <w:pPr>
        <w:rPr>
          <w:rFonts w:cs="Arial"/>
        </w:rPr>
      </w:pPr>
      <w:r>
        <w:rPr>
          <w:rFonts w:cs="Arial"/>
        </w:rPr>
        <w:t>Danielle Cristina Dacanal Gentil</w:t>
      </w:r>
    </w:p>
    <w:p w:rsidR="00BD7530" w:rsidRPr="00BE37B9" w:rsidRDefault="00BD7530">
      <w:pPr>
        <w:rPr>
          <w:rFonts w:cs="Arial"/>
        </w:rPr>
      </w:pPr>
      <w:r w:rsidRPr="00BE37B9">
        <w:rPr>
          <w:rFonts w:cs="Arial"/>
        </w:rPr>
        <w:t>Edimeire Cristina da Silva Souza</w:t>
      </w:r>
    </w:p>
    <w:p w:rsidR="00BD7530" w:rsidRDefault="00BD7530">
      <w:pPr>
        <w:rPr>
          <w:rFonts w:cs="Arial"/>
        </w:rPr>
      </w:pPr>
      <w:r w:rsidRPr="00BE37B9">
        <w:rPr>
          <w:rFonts w:cs="Arial"/>
        </w:rPr>
        <w:t>Elisabete Paganini</w:t>
      </w:r>
    </w:p>
    <w:p w:rsidR="00941B85" w:rsidRDefault="00941B85">
      <w:pPr>
        <w:rPr>
          <w:rFonts w:cs="Arial"/>
        </w:rPr>
      </w:pPr>
      <w:r>
        <w:rPr>
          <w:rFonts w:cs="Arial"/>
        </w:rPr>
        <w:t>Fabiana Carla Pontim Catani</w:t>
      </w:r>
    </w:p>
    <w:p w:rsidR="00BD7530" w:rsidRPr="00BE37B9" w:rsidRDefault="00BD7530">
      <w:pPr>
        <w:rPr>
          <w:rFonts w:cs="Arial"/>
        </w:rPr>
      </w:pPr>
      <w:r w:rsidRPr="00BE37B9">
        <w:rPr>
          <w:rFonts w:cs="Arial"/>
        </w:rPr>
        <w:t>Larissa Gerin</w:t>
      </w:r>
    </w:p>
    <w:p w:rsidR="00F3445F" w:rsidRDefault="00BD7530">
      <w:pPr>
        <w:rPr>
          <w:rFonts w:cs="Arial"/>
        </w:rPr>
      </w:pPr>
      <w:r w:rsidRPr="00BE37B9">
        <w:rPr>
          <w:rFonts w:cs="Arial"/>
        </w:rPr>
        <w:t>Luzia Márcia Romanholi Passos</w:t>
      </w:r>
    </w:p>
    <w:p w:rsidR="00BD7530" w:rsidRDefault="00BD7530">
      <w:pPr>
        <w:rPr>
          <w:rFonts w:cs="Arial"/>
        </w:rPr>
      </w:pPr>
      <w:r w:rsidRPr="00BD7530">
        <w:rPr>
          <w:rFonts w:cs="Arial"/>
        </w:rPr>
        <w:t>Márcia Ferreira Frederico</w:t>
      </w:r>
    </w:p>
    <w:p w:rsidR="00BB49C8" w:rsidRPr="00BD7530" w:rsidRDefault="00BB49C8">
      <w:pPr>
        <w:rPr>
          <w:rFonts w:cs="Arial"/>
        </w:rPr>
      </w:pPr>
      <w:r>
        <w:rPr>
          <w:rFonts w:cs="Arial"/>
        </w:rPr>
        <w:t>Maria Elvira Santos de Lucca</w:t>
      </w:r>
    </w:p>
    <w:p w:rsidR="00BD7530" w:rsidRPr="00BE37B9" w:rsidRDefault="00BD7530">
      <w:pPr>
        <w:rPr>
          <w:rFonts w:cs="Arial"/>
        </w:rPr>
      </w:pPr>
      <w:r w:rsidRPr="00BE37B9">
        <w:rPr>
          <w:rFonts w:cs="Arial"/>
        </w:rPr>
        <w:t xml:space="preserve">Maria Luiza Freire Lopes </w:t>
      </w:r>
    </w:p>
    <w:p w:rsidR="00BD7530" w:rsidRDefault="00BD7530">
      <w:pPr>
        <w:rPr>
          <w:rFonts w:cs="Arial"/>
        </w:rPr>
      </w:pPr>
      <w:r w:rsidRPr="00BE37B9">
        <w:rPr>
          <w:rFonts w:cs="Arial"/>
        </w:rPr>
        <w:t>Marisa Gonçalves Salvador Silva</w:t>
      </w:r>
    </w:p>
    <w:p w:rsidR="00CB53B8" w:rsidRPr="00BE37B9" w:rsidRDefault="00CB53B8">
      <w:pPr>
        <w:rPr>
          <w:rFonts w:cs="Arial"/>
        </w:rPr>
      </w:pPr>
      <w:r>
        <w:rPr>
          <w:rFonts w:cs="Arial"/>
        </w:rPr>
        <w:t>Mayra Fernanda de Oliveira</w:t>
      </w:r>
    </w:p>
    <w:p w:rsidR="00BD7530" w:rsidRPr="00BE37B9" w:rsidRDefault="00BD7530">
      <w:pPr>
        <w:rPr>
          <w:rFonts w:cs="Arial"/>
        </w:rPr>
      </w:pPr>
      <w:r w:rsidRPr="00BE37B9">
        <w:rPr>
          <w:rFonts w:cs="Arial"/>
        </w:rPr>
        <w:t xml:space="preserve">Selma Inês Castaldelli Junqueira </w:t>
      </w:r>
    </w:p>
    <w:p w:rsidR="00BD7530" w:rsidRPr="00BE37B9" w:rsidRDefault="00BD7530">
      <w:pPr>
        <w:rPr>
          <w:rFonts w:cs="Arial"/>
        </w:rPr>
      </w:pPr>
      <w:r w:rsidRPr="00BE37B9">
        <w:rPr>
          <w:rFonts w:cs="Arial"/>
        </w:rPr>
        <w:t>Silvia Regina Assumpção</w:t>
      </w:r>
    </w:p>
    <w:p w:rsidR="00BD7530" w:rsidRDefault="00BD7530">
      <w:pPr>
        <w:rPr>
          <w:rFonts w:cs="Arial"/>
        </w:rPr>
      </w:pPr>
      <w:r w:rsidRPr="00BE37B9">
        <w:rPr>
          <w:rFonts w:cs="Arial"/>
        </w:rPr>
        <w:t>Sueli Canhoto Gera</w:t>
      </w:r>
    </w:p>
    <w:p w:rsidR="00941B85" w:rsidRPr="00BE37B9" w:rsidRDefault="00941B85">
      <w:pPr>
        <w:rPr>
          <w:rFonts w:cs="Arial"/>
        </w:rPr>
      </w:pPr>
      <w:r>
        <w:rPr>
          <w:rFonts w:cs="Arial"/>
        </w:rPr>
        <w:t>Valéria Cristina Brocheto Marini</w:t>
      </w:r>
    </w:p>
    <w:p w:rsidR="00F22763" w:rsidRPr="00BE37B9" w:rsidRDefault="00F22763">
      <w:pPr>
        <w:rPr>
          <w:rFonts w:cs="Arial"/>
        </w:rPr>
      </w:pPr>
    </w:p>
    <w:p w:rsidR="00D76DE2" w:rsidRDefault="00D76DE2" w:rsidP="009259E4">
      <w:pPr>
        <w:rPr>
          <w:b/>
        </w:rPr>
      </w:pPr>
    </w:p>
    <w:p w:rsidR="00D76DE2" w:rsidRDefault="00D76DE2" w:rsidP="009259E4">
      <w:pPr>
        <w:rPr>
          <w:b/>
        </w:rPr>
      </w:pPr>
    </w:p>
    <w:p w:rsidR="00D76DE2" w:rsidRDefault="00D76DE2" w:rsidP="009259E4">
      <w:pPr>
        <w:rPr>
          <w:b/>
        </w:rPr>
      </w:pPr>
    </w:p>
    <w:p w:rsidR="00F22763" w:rsidRPr="009259E4" w:rsidRDefault="00F22763" w:rsidP="009259E4">
      <w:pPr>
        <w:rPr>
          <w:b/>
        </w:rPr>
      </w:pPr>
      <w:r w:rsidRPr="009259E4">
        <w:rPr>
          <w:b/>
        </w:rPr>
        <w:lastRenderedPageBreak/>
        <w:t xml:space="preserve">Referências Bibliográficas: </w:t>
      </w:r>
    </w:p>
    <w:p w:rsidR="00F22763" w:rsidRPr="00BE37B9" w:rsidRDefault="00F22763">
      <w:pPr>
        <w:rPr>
          <w:rFonts w:cs="Arial"/>
        </w:rPr>
      </w:pPr>
    </w:p>
    <w:p w:rsidR="00F22763" w:rsidRPr="00BE37B9" w:rsidRDefault="00F22763">
      <w:pPr>
        <w:rPr>
          <w:rFonts w:cs="Arial"/>
        </w:rPr>
      </w:pPr>
      <w:r w:rsidRPr="00BE37B9">
        <w:rPr>
          <w:rFonts w:cs="Arial"/>
        </w:rPr>
        <w:t xml:space="preserve">BRASIL. Ministério da Saúde. </w:t>
      </w:r>
      <w:r w:rsidR="002E553A">
        <w:rPr>
          <w:rFonts w:cs="Arial"/>
        </w:rPr>
        <w:t>Secretaria de Vigilância em Saúde</w:t>
      </w:r>
      <w:r w:rsidRPr="00BE37B9">
        <w:rPr>
          <w:rFonts w:cs="Arial"/>
        </w:rPr>
        <w:t xml:space="preserve">. </w:t>
      </w:r>
      <w:r w:rsidR="002E553A">
        <w:rPr>
          <w:rFonts w:cs="Arial"/>
        </w:rPr>
        <w:t xml:space="preserve">Departamento </w:t>
      </w:r>
      <w:r w:rsidR="00D2414F">
        <w:rPr>
          <w:rFonts w:cs="Arial"/>
        </w:rPr>
        <w:t>de Vigilância das Doenças Transmissíveis</w:t>
      </w:r>
      <w:r w:rsidRPr="00BE37B9">
        <w:rPr>
          <w:rFonts w:cs="Arial"/>
        </w:rPr>
        <w:t xml:space="preserve">. </w:t>
      </w:r>
      <w:r w:rsidRPr="00BE37B9">
        <w:rPr>
          <w:rFonts w:cs="Arial"/>
          <w:b/>
        </w:rPr>
        <w:t xml:space="preserve">Manual de </w:t>
      </w:r>
      <w:r w:rsidR="00D2414F">
        <w:rPr>
          <w:rFonts w:cs="Arial"/>
          <w:b/>
        </w:rPr>
        <w:t>Normas e Procedimentos para Vacinação</w:t>
      </w:r>
      <w:r w:rsidR="00120123">
        <w:rPr>
          <w:rFonts w:cs="Arial"/>
          <w:b/>
        </w:rPr>
        <w:t>.</w:t>
      </w:r>
      <w:r w:rsidRPr="00BE37B9">
        <w:rPr>
          <w:rFonts w:cs="Arial"/>
          <w:b/>
        </w:rPr>
        <w:t xml:space="preserve"> </w:t>
      </w:r>
      <w:r w:rsidRPr="00BE37B9">
        <w:rPr>
          <w:rFonts w:cs="Arial"/>
        </w:rPr>
        <w:t xml:space="preserve">Brasília, </w:t>
      </w:r>
      <w:r w:rsidR="00D2414F">
        <w:rPr>
          <w:rFonts w:cs="Arial"/>
        </w:rPr>
        <w:t>2014</w:t>
      </w:r>
      <w:r w:rsidRPr="00BE37B9">
        <w:rPr>
          <w:rFonts w:cs="Arial"/>
        </w:rPr>
        <w:t>.</w:t>
      </w:r>
    </w:p>
    <w:p w:rsidR="00F22763" w:rsidRPr="00BE37B9" w:rsidRDefault="00F22763">
      <w:pPr>
        <w:rPr>
          <w:rFonts w:cs="Arial"/>
          <w:sz w:val="16"/>
        </w:rPr>
      </w:pPr>
    </w:p>
    <w:p w:rsidR="00F22763" w:rsidRPr="00BE37B9" w:rsidRDefault="00F22763">
      <w:pPr>
        <w:rPr>
          <w:rFonts w:cs="Arial"/>
        </w:rPr>
      </w:pPr>
      <w:r w:rsidRPr="00BE37B9">
        <w:rPr>
          <w:rFonts w:cs="Arial"/>
        </w:rPr>
        <w:t xml:space="preserve">BRASIL, Ministério da Saúde. </w:t>
      </w:r>
      <w:r w:rsidR="002E553A">
        <w:rPr>
          <w:rFonts w:cs="Arial"/>
        </w:rPr>
        <w:t>Secretaria de Vigilância em Saúde. Departamento de Vigilância Epidemiológica.</w:t>
      </w:r>
      <w:r w:rsidRPr="00BE37B9">
        <w:rPr>
          <w:rFonts w:cs="Arial"/>
        </w:rPr>
        <w:t xml:space="preserve"> </w:t>
      </w:r>
      <w:r w:rsidRPr="00BE37B9">
        <w:rPr>
          <w:rFonts w:cs="Arial"/>
          <w:b/>
        </w:rPr>
        <w:t>Manual d</w:t>
      </w:r>
      <w:r w:rsidR="002E553A">
        <w:rPr>
          <w:rFonts w:cs="Arial"/>
          <w:b/>
        </w:rPr>
        <w:t>e</w:t>
      </w:r>
      <w:r w:rsidRPr="00BE37B9">
        <w:rPr>
          <w:rFonts w:cs="Arial"/>
          <w:b/>
        </w:rPr>
        <w:t xml:space="preserve"> Rede</w:t>
      </w:r>
      <w:r w:rsidRPr="00BE37B9">
        <w:rPr>
          <w:rFonts w:cs="Arial"/>
        </w:rPr>
        <w:t xml:space="preserve"> </w:t>
      </w:r>
      <w:r w:rsidRPr="00BE37B9">
        <w:rPr>
          <w:rFonts w:cs="Arial"/>
          <w:b/>
        </w:rPr>
        <w:t xml:space="preserve">de Frio - </w:t>
      </w:r>
      <w:r w:rsidR="002E553A">
        <w:rPr>
          <w:rFonts w:cs="Arial"/>
        </w:rPr>
        <w:t>4</w:t>
      </w:r>
      <w:r w:rsidRPr="00BE37B9">
        <w:rPr>
          <w:rFonts w:cs="Arial"/>
        </w:rPr>
        <w:t>ª edição.</w:t>
      </w:r>
      <w:r w:rsidR="002E553A">
        <w:rPr>
          <w:rFonts w:cs="Arial"/>
        </w:rPr>
        <w:t xml:space="preserve"> </w:t>
      </w:r>
      <w:r w:rsidRPr="00BE37B9">
        <w:rPr>
          <w:rFonts w:cs="Arial"/>
        </w:rPr>
        <w:t>Brasília</w:t>
      </w:r>
      <w:r w:rsidR="009B11AF">
        <w:rPr>
          <w:rFonts w:cs="Arial"/>
        </w:rPr>
        <w:t>,</w:t>
      </w:r>
      <w:r w:rsidRPr="00BE37B9">
        <w:rPr>
          <w:rFonts w:cs="Arial"/>
        </w:rPr>
        <w:t xml:space="preserve"> 20</w:t>
      </w:r>
      <w:r w:rsidR="002E553A">
        <w:rPr>
          <w:rFonts w:cs="Arial"/>
        </w:rPr>
        <w:t>13</w:t>
      </w:r>
      <w:r w:rsidRPr="00BE37B9">
        <w:rPr>
          <w:rFonts w:cs="Arial"/>
        </w:rPr>
        <w:t>.</w:t>
      </w:r>
    </w:p>
    <w:p w:rsidR="00F22763" w:rsidRPr="00BE37B9" w:rsidRDefault="00F22763">
      <w:pPr>
        <w:rPr>
          <w:rFonts w:cs="Arial"/>
          <w:sz w:val="16"/>
        </w:rPr>
      </w:pPr>
    </w:p>
    <w:p w:rsidR="00F22763" w:rsidRDefault="00F22763">
      <w:pPr>
        <w:rPr>
          <w:rFonts w:cs="Arial"/>
        </w:rPr>
      </w:pPr>
      <w:r w:rsidRPr="00BE37B9">
        <w:rPr>
          <w:rFonts w:cs="Arial"/>
        </w:rPr>
        <w:t xml:space="preserve">BRASIL, Ministério da Saúde. </w:t>
      </w:r>
      <w:r w:rsidR="002E553A">
        <w:rPr>
          <w:rFonts w:cs="Arial"/>
        </w:rPr>
        <w:t>Secretaria de Vigilância em Saúde</w:t>
      </w:r>
      <w:r w:rsidRPr="00BE37B9">
        <w:rPr>
          <w:rFonts w:cs="Arial"/>
        </w:rPr>
        <w:t xml:space="preserve">. </w:t>
      </w:r>
      <w:r w:rsidR="002E553A">
        <w:rPr>
          <w:rFonts w:cs="Arial"/>
        </w:rPr>
        <w:t>Departamento de Vigilância das Doenças Transmissíveis</w:t>
      </w:r>
      <w:r w:rsidRPr="00BE37B9">
        <w:rPr>
          <w:rFonts w:cs="Arial"/>
        </w:rPr>
        <w:t xml:space="preserve">. </w:t>
      </w:r>
      <w:r w:rsidRPr="00BE37B9">
        <w:rPr>
          <w:rFonts w:cs="Arial"/>
          <w:b/>
        </w:rPr>
        <w:t xml:space="preserve">Manual do Centro de Referência de Imunobiológicos Especiais. </w:t>
      </w:r>
      <w:r w:rsidRPr="00BE37B9">
        <w:rPr>
          <w:rFonts w:cs="Arial"/>
        </w:rPr>
        <w:t>Brasília, 20</w:t>
      </w:r>
      <w:r w:rsidR="002E553A">
        <w:rPr>
          <w:rFonts w:cs="Arial"/>
        </w:rPr>
        <w:t>14</w:t>
      </w:r>
      <w:r w:rsidRPr="00BE37B9">
        <w:rPr>
          <w:rFonts w:cs="Arial"/>
        </w:rPr>
        <w:t>.</w:t>
      </w:r>
    </w:p>
    <w:p w:rsidR="009C0FBC" w:rsidRDefault="009C0FBC">
      <w:pPr>
        <w:rPr>
          <w:rFonts w:cs="Arial"/>
        </w:rPr>
      </w:pPr>
    </w:p>
    <w:p w:rsidR="009C0FBC" w:rsidRPr="00BE37B9" w:rsidRDefault="009C0FBC" w:rsidP="009C0FBC">
      <w:pPr>
        <w:rPr>
          <w:rFonts w:cs="Arial"/>
        </w:rPr>
      </w:pPr>
      <w:r w:rsidRPr="00BE37B9">
        <w:rPr>
          <w:rFonts w:cs="Arial"/>
        </w:rPr>
        <w:t xml:space="preserve">BRASIL, Ministério da Saúde. Secretaria de Vigilância em Saúde. Departamento de Vigilância Epidemiológica. </w:t>
      </w:r>
      <w:r w:rsidRPr="00BE37B9">
        <w:rPr>
          <w:rFonts w:cs="Arial"/>
          <w:b/>
        </w:rPr>
        <w:t xml:space="preserve">Manual de Vigilância Epidemiológica de Eventos Adversos </w:t>
      </w:r>
      <w:r w:rsidR="002E553A">
        <w:rPr>
          <w:rFonts w:cs="Arial"/>
          <w:b/>
        </w:rPr>
        <w:t>P</w:t>
      </w:r>
      <w:r w:rsidRPr="00BE37B9">
        <w:rPr>
          <w:rFonts w:cs="Arial"/>
          <w:b/>
        </w:rPr>
        <w:t>ós-</w:t>
      </w:r>
      <w:r w:rsidR="002E553A">
        <w:rPr>
          <w:rFonts w:cs="Arial"/>
          <w:b/>
        </w:rPr>
        <w:t>V</w:t>
      </w:r>
      <w:r w:rsidRPr="00BE37B9">
        <w:rPr>
          <w:rFonts w:cs="Arial"/>
          <w:b/>
        </w:rPr>
        <w:t xml:space="preserve">acinação. </w:t>
      </w:r>
      <w:r w:rsidRPr="00BE37B9">
        <w:rPr>
          <w:rFonts w:cs="Arial"/>
        </w:rPr>
        <w:t>Brasília, 20</w:t>
      </w:r>
      <w:r w:rsidR="002E553A">
        <w:rPr>
          <w:rFonts w:cs="Arial"/>
        </w:rPr>
        <w:t>14</w:t>
      </w:r>
      <w:r w:rsidRPr="00BE37B9">
        <w:rPr>
          <w:rFonts w:cs="Arial"/>
        </w:rPr>
        <w:t>.</w:t>
      </w:r>
    </w:p>
    <w:p w:rsidR="009C0FBC" w:rsidRPr="00BE37B9" w:rsidRDefault="009C0FBC" w:rsidP="009C0FBC">
      <w:pPr>
        <w:rPr>
          <w:rFonts w:cs="Arial"/>
        </w:rPr>
      </w:pPr>
    </w:p>
    <w:p w:rsidR="00C624D1" w:rsidRDefault="009C0FBC" w:rsidP="00C624D1">
      <w:pPr>
        <w:rPr>
          <w:rFonts w:cs="Arial"/>
        </w:rPr>
      </w:pPr>
      <w:r w:rsidRPr="00BE37B9">
        <w:rPr>
          <w:rFonts w:cs="Arial"/>
        </w:rPr>
        <w:t xml:space="preserve">BRASIL, Ministério da Saúde. Secretaria de Vigilância em Saúde. Departamento de Vigilância Epidemiológica. </w:t>
      </w:r>
      <w:r w:rsidRPr="00BE37B9">
        <w:rPr>
          <w:rFonts w:cs="Arial"/>
          <w:b/>
        </w:rPr>
        <w:t>Normas técnicas de profilaxia da raiva humana</w:t>
      </w:r>
      <w:r w:rsidRPr="00BE37B9">
        <w:rPr>
          <w:rFonts w:cs="Arial"/>
        </w:rPr>
        <w:t xml:space="preserve">. Brasília, 2011.  </w:t>
      </w:r>
    </w:p>
    <w:p w:rsidR="00C624D1" w:rsidRDefault="00C624D1" w:rsidP="00C624D1">
      <w:pPr>
        <w:rPr>
          <w:rFonts w:cs="Arial"/>
        </w:rPr>
      </w:pPr>
    </w:p>
    <w:p w:rsidR="00C624D1" w:rsidRPr="00C624D1" w:rsidRDefault="00C624D1" w:rsidP="00C624D1">
      <w:pPr>
        <w:rPr>
          <w:rFonts w:cs="Arial"/>
          <w:color w:val="000000"/>
          <w:szCs w:val="24"/>
        </w:rPr>
      </w:pPr>
      <w:r w:rsidRPr="00C624D1">
        <w:rPr>
          <w:rFonts w:cs="Arial"/>
          <w:bCs/>
          <w:color w:val="000000"/>
          <w:szCs w:val="24"/>
        </w:rPr>
        <w:t>CONSELHO REGIONAL DE ENFERMAGEM DE SÃO PAULO</w:t>
      </w:r>
      <w:r w:rsidRPr="00C624D1">
        <w:rPr>
          <w:rFonts w:cs="Arial"/>
          <w:color w:val="000000"/>
          <w:szCs w:val="24"/>
        </w:rPr>
        <w:t xml:space="preserve">. </w:t>
      </w:r>
      <w:r w:rsidRPr="00C624D1">
        <w:rPr>
          <w:rFonts w:cs="Arial"/>
          <w:b/>
          <w:color w:val="000000"/>
          <w:szCs w:val="24"/>
        </w:rPr>
        <w:t>Administração de medicamentos por via intramuscular.</w:t>
      </w:r>
      <w:r w:rsidRPr="00C624D1">
        <w:rPr>
          <w:rFonts w:cs="Arial"/>
          <w:color w:val="000000"/>
          <w:szCs w:val="24"/>
        </w:rPr>
        <w:t xml:space="preserve"> Fev, 2010.</w:t>
      </w:r>
    </w:p>
    <w:p w:rsidR="00F22763" w:rsidRPr="00BE37B9" w:rsidRDefault="00F22763">
      <w:pPr>
        <w:rPr>
          <w:rFonts w:cs="Arial"/>
          <w:sz w:val="16"/>
        </w:rPr>
      </w:pPr>
    </w:p>
    <w:p w:rsidR="00F22763" w:rsidRDefault="00F22763">
      <w:r w:rsidRPr="00BE37B9">
        <w:rPr>
          <w:rFonts w:cs="Arial"/>
        </w:rPr>
        <w:t xml:space="preserve">SÃO PAULO. Secretaria de Estado da Saúde. Comissão Permanente de Assessoramento em Imunizações. Centro de Vigilância Epidemiológica – “Prof. Alexandre Vranjac”. </w:t>
      </w:r>
      <w:r w:rsidRPr="00BE37B9">
        <w:rPr>
          <w:rFonts w:cs="Arial"/>
          <w:b/>
        </w:rPr>
        <w:t>N</w:t>
      </w:r>
      <w:r w:rsidR="00D76DE2">
        <w:rPr>
          <w:rFonts w:cs="Arial"/>
          <w:b/>
        </w:rPr>
        <w:t>orma do Programa de Imunização</w:t>
      </w:r>
      <w:r w:rsidRPr="00BE37B9">
        <w:rPr>
          <w:rFonts w:cs="Arial"/>
        </w:rPr>
        <w:t xml:space="preserve">. São Paulo, </w:t>
      </w:r>
      <w:r w:rsidR="00D76DE2">
        <w:rPr>
          <w:rFonts w:cs="Arial"/>
        </w:rPr>
        <w:t>2016</w:t>
      </w:r>
      <w:r w:rsidRPr="00BE37B9">
        <w:rPr>
          <w:rFonts w:cs="Arial"/>
        </w:rPr>
        <w:t>.</w:t>
      </w:r>
      <w:r w:rsidR="00D76DE2">
        <w:t xml:space="preserve"> </w:t>
      </w:r>
    </w:p>
    <w:p w:rsidR="00F22763" w:rsidRDefault="00F22763" w:rsidP="00D76DE2">
      <w:pPr>
        <w:ind w:firstLine="0"/>
        <w:rPr>
          <w:rFonts w:cs="Arial"/>
        </w:rPr>
      </w:pPr>
    </w:p>
    <w:p w:rsidR="006854D9" w:rsidRDefault="006854D9">
      <w:pPr>
        <w:rPr>
          <w:rFonts w:cs="Arial"/>
          <w:szCs w:val="24"/>
        </w:rPr>
      </w:pPr>
      <w:r w:rsidRPr="00BE37B9">
        <w:rPr>
          <w:rFonts w:cs="Arial"/>
          <w:szCs w:val="24"/>
        </w:rPr>
        <w:t>SÃO PAULO</w:t>
      </w:r>
      <w:r>
        <w:rPr>
          <w:rFonts w:cs="Arial"/>
          <w:szCs w:val="24"/>
        </w:rPr>
        <w:t>.</w:t>
      </w:r>
      <w:r w:rsidRPr="00BE37B9">
        <w:rPr>
          <w:rFonts w:cs="Arial"/>
          <w:szCs w:val="24"/>
        </w:rPr>
        <w:t xml:space="preserve"> Secretaria de Estado</w:t>
      </w:r>
      <w:r>
        <w:rPr>
          <w:rFonts w:cs="Arial"/>
          <w:szCs w:val="24"/>
        </w:rPr>
        <w:t xml:space="preserve"> da Saúde</w:t>
      </w:r>
      <w:r w:rsidRPr="00BE37B9">
        <w:rPr>
          <w:rFonts w:cs="Arial"/>
          <w:szCs w:val="24"/>
        </w:rPr>
        <w:t>. Coordenadoria do Controle de Doenças. Centro de Vigilância Epidemiológica “Prof. Alexandre Vranjac”.</w:t>
      </w:r>
      <w:r>
        <w:rPr>
          <w:rFonts w:cs="Arial"/>
          <w:szCs w:val="24"/>
        </w:rPr>
        <w:t xml:space="preserve"> Coordenadoria de Recursos Humanos. Centro de Formação de Recursos Humanos </w:t>
      </w:r>
      <w:r>
        <w:rPr>
          <w:rFonts w:cs="Arial"/>
          <w:szCs w:val="24"/>
        </w:rPr>
        <w:lastRenderedPageBreak/>
        <w:t xml:space="preserve">para o SUS/SP “Dr. Antonio Guilherme de Souza – SES. </w:t>
      </w:r>
      <w:r w:rsidRPr="009B11AF">
        <w:rPr>
          <w:rFonts w:cs="Arial"/>
          <w:b/>
          <w:szCs w:val="24"/>
        </w:rPr>
        <w:t xml:space="preserve">Capacitação em Sala de Vacina. </w:t>
      </w:r>
      <w:r w:rsidRPr="00D76DE2">
        <w:rPr>
          <w:rFonts w:cs="Arial"/>
          <w:szCs w:val="24"/>
        </w:rPr>
        <w:t>São Paulo:</w:t>
      </w:r>
      <w:r>
        <w:rPr>
          <w:rFonts w:cs="Arial"/>
          <w:szCs w:val="24"/>
        </w:rPr>
        <w:t xml:space="preserve"> CVE, 2011.</w:t>
      </w:r>
    </w:p>
    <w:p w:rsidR="00120123" w:rsidRDefault="00120123">
      <w:pPr>
        <w:rPr>
          <w:rFonts w:cs="Arial"/>
          <w:szCs w:val="24"/>
        </w:rPr>
      </w:pPr>
    </w:p>
    <w:p w:rsidR="00120123" w:rsidRDefault="00120123">
      <w:pPr>
        <w:rPr>
          <w:rFonts w:cs="Arial"/>
          <w:szCs w:val="24"/>
        </w:rPr>
      </w:pPr>
      <w:r>
        <w:rPr>
          <w:rFonts w:cs="Arial"/>
          <w:szCs w:val="24"/>
        </w:rPr>
        <w:t xml:space="preserve">SÃO PAULO. Secretaria de Estado da Saúde. </w:t>
      </w:r>
      <w:r w:rsidRPr="00BE37B9">
        <w:rPr>
          <w:rFonts w:cs="Arial"/>
          <w:szCs w:val="24"/>
        </w:rPr>
        <w:t>Coordenadoria do Controle de Doenças. Centro de Vigilância Epidemiológica “Prof. Alexandre Vranjac”.</w:t>
      </w:r>
      <w:r>
        <w:rPr>
          <w:rFonts w:cs="Arial"/>
          <w:szCs w:val="24"/>
        </w:rPr>
        <w:t xml:space="preserve"> Divisão de Imunização. </w:t>
      </w:r>
      <w:r w:rsidRPr="009B11AF">
        <w:rPr>
          <w:rFonts w:cs="Arial"/>
          <w:b/>
          <w:szCs w:val="24"/>
        </w:rPr>
        <w:t>Cartilha de Orientações para uso e registro de Imunobiológicos em Serviços de Saúde</w:t>
      </w:r>
      <w:r>
        <w:rPr>
          <w:rFonts w:cs="Arial"/>
          <w:szCs w:val="24"/>
        </w:rPr>
        <w:t>. São Paulo: CVE, 2013.</w:t>
      </w:r>
    </w:p>
    <w:p w:rsidR="00FA6591" w:rsidRDefault="00FA6591">
      <w:pPr>
        <w:rPr>
          <w:rFonts w:cs="Arial"/>
          <w:szCs w:val="24"/>
        </w:rPr>
      </w:pPr>
    </w:p>
    <w:p w:rsidR="00FA6591" w:rsidRPr="00BE37B9" w:rsidRDefault="00FA6591">
      <w:pPr>
        <w:rPr>
          <w:rFonts w:cs="Arial"/>
        </w:rPr>
      </w:pPr>
      <w:r>
        <w:rPr>
          <w:rFonts w:cs="Arial"/>
          <w:szCs w:val="24"/>
        </w:rPr>
        <w:t xml:space="preserve">SÃO PAULO. Secretaria de Estado da Saúde. </w:t>
      </w:r>
      <w:r w:rsidRPr="00BE37B9">
        <w:rPr>
          <w:rFonts w:cs="Arial"/>
          <w:szCs w:val="24"/>
        </w:rPr>
        <w:t>Coordenadoria do Controle de Doenças. Centro de Vigilância Epidemiológica “Prof. Alexandre Vranjac”.</w:t>
      </w:r>
      <w:r>
        <w:rPr>
          <w:rFonts w:cs="Arial"/>
          <w:szCs w:val="24"/>
        </w:rPr>
        <w:t xml:space="preserve"> Divisão de Imunização. </w:t>
      </w:r>
      <w:r w:rsidRPr="009B11AF">
        <w:rPr>
          <w:rFonts w:cs="Arial"/>
          <w:b/>
          <w:szCs w:val="24"/>
        </w:rPr>
        <w:t>Informe Técnico Vacina Sarampo, Caxumba, Rubéola e Varicela – TETRAVIRAL</w:t>
      </w:r>
      <w:r>
        <w:rPr>
          <w:rFonts w:cs="Arial"/>
          <w:szCs w:val="24"/>
        </w:rPr>
        <w:t>. São Paulo: CVE, 2013.</w:t>
      </w:r>
    </w:p>
    <w:p w:rsidR="00186649" w:rsidRDefault="00186649">
      <w:pPr>
        <w:suppressAutoHyphens w:val="0"/>
        <w:spacing w:line="240" w:lineRule="auto"/>
        <w:ind w:firstLine="0"/>
        <w:jc w:val="left"/>
        <w:rPr>
          <w:rFonts w:cs="Arial"/>
        </w:rPr>
      </w:pPr>
      <w:r>
        <w:rPr>
          <w:rFonts w:cs="Arial"/>
        </w:rPr>
        <w:br w:type="page"/>
      </w:r>
    </w:p>
    <w:sdt>
      <w:sdtPr>
        <w:rPr>
          <w:rFonts w:ascii="Arial" w:eastAsia="MS Mincho" w:hAnsi="Arial" w:cs="Times New Roman"/>
          <w:b w:val="0"/>
          <w:bCs w:val="0"/>
          <w:shadow w:val="0"/>
          <w:color w:val="auto"/>
          <w:sz w:val="24"/>
          <w:szCs w:val="20"/>
          <w:lang w:eastAsia="ar-SA"/>
        </w:rPr>
        <w:id w:val="5539402"/>
        <w:docPartObj>
          <w:docPartGallery w:val="Table of Contents"/>
          <w:docPartUnique/>
        </w:docPartObj>
      </w:sdtPr>
      <w:sdtContent>
        <w:p w:rsidR="007E2504" w:rsidRDefault="007E2504" w:rsidP="008906E0">
          <w:pPr>
            <w:pStyle w:val="CabealhodoSumrio"/>
            <w:tabs>
              <w:tab w:val="left" w:pos="1807"/>
            </w:tabs>
          </w:pPr>
          <w:r>
            <w:t>Sumário</w:t>
          </w:r>
          <w:r w:rsidR="008906E0">
            <w:tab/>
          </w:r>
        </w:p>
        <w:p w:rsidR="00EB55DC" w:rsidRDefault="008C6F7F">
          <w:pPr>
            <w:pStyle w:val="Sumrio1"/>
            <w:tabs>
              <w:tab w:val="right" w:leader="dot" w:pos="9061"/>
            </w:tabs>
            <w:rPr>
              <w:rFonts w:asciiTheme="minorHAnsi" w:eastAsiaTheme="minorEastAsia" w:hAnsiTheme="minorHAnsi" w:cstheme="minorBidi"/>
              <w:noProof/>
              <w:sz w:val="22"/>
              <w:szCs w:val="22"/>
              <w:lang w:eastAsia="pt-BR"/>
            </w:rPr>
          </w:pPr>
          <w:r>
            <w:fldChar w:fldCharType="begin"/>
          </w:r>
          <w:r w:rsidR="007E2504">
            <w:instrText xml:space="preserve"> TOC \o "1-3" \h \z \u </w:instrText>
          </w:r>
          <w:r>
            <w:fldChar w:fldCharType="separate"/>
          </w:r>
          <w:hyperlink w:anchor="_Toc416082505" w:history="1">
            <w:r w:rsidR="00EB55DC" w:rsidRPr="00F95C77">
              <w:rPr>
                <w:rStyle w:val="Hyperlink"/>
                <w:noProof/>
              </w:rPr>
              <w:t>1. CALEND</w:t>
            </w:r>
            <w:r w:rsidR="00EB55DC" w:rsidRPr="00F95C77">
              <w:rPr>
                <w:rStyle w:val="Hyperlink"/>
                <w:rFonts w:hint="eastAsia"/>
                <w:noProof/>
              </w:rPr>
              <w:t>Á</w:t>
            </w:r>
            <w:r w:rsidR="00EB55DC" w:rsidRPr="00F95C77">
              <w:rPr>
                <w:rStyle w:val="Hyperlink"/>
                <w:noProof/>
              </w:rPr>
              <w:t>RIOS DE VACINA</w:t>
            </w:r>
            <w:r w:rsidR="00EB55DC" w:rsidRPr="00F95C77">
              <w:rPr>
                <w:rStyle w:val="Hyperlink"/>
                <w:rFonts w:hint="eastAsia"/>
                <w:noProof/>
              </w:rPr>
              <w:t>ÇÃ</w:t>
            </w:r>
            <w:r w:rsidR="00EB55DC" w:rsidRPr="00F95C77">
              <w:rPr>
                <w:rStyle w:val="Hyperlink"/>
                <w:noProof/>
              </w:rPr>
              <w:t>O 2015</w:t>
            </w:r>
            <w:r w:rsidR="00EB55DC">
              <w:rPr>
                <w:noProof/>
                <w:webHidden/>
              </w:rPr>
              <w:tab/>
            </w:r>
          </w:hyperlink>
          <w:r w:rsidR="0079356E">
            <w:rPr>
              <w:noProof/>
            </w:rPr>
            <w:t>9</w:t>
          </w:r>
        </w:p>
        <w:p w:rsidR="00EB55DC" w:rsidRDefault="008C6F7F">
          <w:pPr>
            <w:pStyle w:val="Sumrio2"/>
            <w:tabs>
              <w:tab w:val="right" w:leader="dot" w:pos="9061"/>
            </w:tabs>
            <w:rPr>
              <w:rFonts w:asciiTheme="minorHAnsi" w:eastAsiaTheme="minorEastAsia" w:hAnsiTheme="minorHAnsi" w:cstheme="minorBidi"/>
              <w:noProof/>
              <w:sz w:val="22"/>
              <w:szCs w:val="22"/>
              <w:lang w:eastAsia="pt-BR"/>
            </w:rPr>
          </w:pPr>
          <w:hyperlink w:anchor="_Toc416082506" w:history="1">
            <w:r w:rsidR="00EB55DC" w:rsidRPr="00F95C77">
              <w:rPr>
                <w:rStyle w:val="Hyperlink"/>
                <w:noProof/>
              </w:rPr>
              <w:t>1.1. CALEND</w:t>
            </w:r>
            <w:r w:rsidR="00EB55DC" w:rsidRPr="00F95C77">
              <w:rPr>
                <w:rStyle w:val="Hyperlink"/>
                <w:rFonts w:hint="eastAsia"/>
                <w:noProof/>
              </w:rPr>
              <w:t>Á</w:t>
            </w:r>
            <w:r w:rsidR="00EB55DC" w:rsidRPr="00F95C77">
              <w:rPr>
                <w:rStyle w:val="Hyperlink"/>
                <w:noProof/>
              </w:rPr>
              <w:t>RIO DA CRIAN</w:t>
            </w:r>
            <w:r w:rsidR="00EB55DC" w:rsidRPr="00F95C77">
              <w:rPr>
                <w:rStyle w:val="Hyperlink"/>
                <w:rFonts w:hint="eastAsia"/>
                <w:noProof/>
              </w:rPr>
              <w:t>Ç</w:t>
            </w:r>
            <w:r w:rsidR="00EB55DC" w:rsidRPr="00F95C77">
              <w:rPr>
                <w:rStyle w:val="Hyperlink"/>
                <w:noProof/>
              </w:rPr>
              <w:t>A</w:t>
            </w:r>
            <w:r w:rsidR="00EB55DC">
              <w:rPr>
                <w:noProof/>
                <w:webHidden/>
              </w:rPr>
              <w:tab/>
            </w:r>
            <w:r>
              <w:rPr>
                <w:noProof/>
                <w:webHidden/>
              </w:rPr>
              <w:fldChar w:fldCharType="begin"/>
            </w:r>
            <w:r w:rsidR="00EB55DC">
              <w:rPr>
                <w:noProof/>
                <w:webHidden/>
              </w:rPr>
              <w:instrText xml:space="preserve"> PAGEREF _Toc416082506 \h </w:instrText>
            </w:r>
            <w:r>
              <w:rPr>
                <w:noProof/>
                <w:webHidden/>
              </w:rPr>
            </w:r>
            <w:r>
              <w:rPr>
                <w:noProof/>
                <w:webHidden/>
              </w:rPr>
              <w:fldChar w:fldCharType="end"/>
            </w:r>
          </w:hyperlink>
          <w:r w:rsidR="0079356E">
            <w:rPr>
              <w:noProof/>
            </w:rPr>
            <w:t>9</w:t>
          </w:r>
        </w:p>
        <w:p w:rsidR="00EB55DC" w:rsidRDefault="008C6F7F">
          <w:pPr>
            <w:pStyle w:val="Sumrio2"/>
            <w:tabs>
              <w:tab w:val="right" w:leader="dot" w:pos="9061"/>
            </w:tabs>
            <w:rPr>
              <w:rFonts w:asciiTheme="minorHAnsi" w:eastAsiaTheme="minorEastAsia" w:hAnsiTheme="minorHAnsi" w:cstheme="minorBidi"/>
              <w:noProof/>
              <w:sz w:val="22"/>
              <w:szCs w:val="22"/>
              <w:lang w:eastAsia="pt-BR"/>
            </w:rPr>
          </w:pPr>
          <w:hyperlink w:anchor="_Toc416082507" w:history="1">
            <w:r w:rsidR="00EB55DC" w:rsidRPr="00F95C77">
              <w:rPr>
                <w:rStyle w:val="Hyperlink"/>
                <w:noProof/>
              </w:rPr>
              <w:t>1.2. CALEND</w:t>
            </w:r>
            <w:r w:rsidR="00EB55DC" w:rsidRPr="00F95C77">
              <w:rPr>
                <w:rStyle w:val="Hyperlink"/>
                <w:rFonts w:hint="eastAsia"/>
                <w:noProof/>
              </w:rPr>
              <w:t>Á</w:t>
            </w:r>
            <w:r w:rsidR="00EB55DC" w:rsidRPr="00F95C77">
              <w:rPr>
                <w:rStyle w:val="Hyperlink"/>
                <w:noProof/>
              </w:rPr>
              <w:t>RIO DE VACINA</w:t>
            </w:r>
            <w:r w:rsidR="00EB55DC" w:rsidRPr="00F95C77">
              <w:rPr>
                <w:rStyle w:val="Hyperlink"/>
                <w:rFonts w:hint="eastAsia"/>
                <w:noProof/>
              </w:rPr>
              <w:t>ÇÃ</w:t>
            </w:r>
            <w:r w:rsidR="00EB55DC" w:rsidRPr="00F95C77">
              <w:rPr>
                <w:rStyle w:val="Hyperlink"/>
                <w:noProof/>
              </w:rPr>
              <w:t>O PARA PESSOAS COM 60 ANOS OU MAIS (2015)</w:t>
            </w:r>
            <w:r w:rsidR="00EB55DC">
              <w:rPr>
                <w:noProof/>
                <w:webHidden/>
              </w:rPr>
              <w:tab/>
            </w:r>
            <w:r>
              <w:rPr>
                <w:noProof/>
                <w:webHidden/>
              </w:rPr>
              <w:fldChar w:fldCharType="begin"/>
            </w:r>
            <w:r w:rsidR="00EB55DC">
              <w:rPr>
                <w:noProof/>
                <w:webHidden/>
              </w:rPr>
              <w:instrText xml:space="preserve"> PAGEREF _Toc416082507 \h </w:instrText>
            </w:r>
            <w:r>
              <w:rPr>
                <w:noProof/>
                <w:webHidden/>
              </w:rPr>
            </w:r>
            <w:r>
              <w:rPr>
                <w:noProof/>
                <w:webHidden/>
              </w:rPr>
              <w:fldChar w:fldCharType="separate"/>
            </w:r>
            <w:r w:rsidR="008906E0">
              <w:rPr>
                <w:noProof/>
                <w:webHidden/>
              </w:rPr>
              <w:t>11</w:t>
            </w:r>
            <w:r>
              <w:rPr>
                <w:noProof/>
                <w:webHidden/>
              </w:rPr>
              <w:fldChar w:fldCharType="end"/>
            </w:r>
          </w:hyperlink>
        </w:p>
        <w:p w:rsidR="00EB55DC" w:rsidRDefault="008C6F7F">
          <w:pPr>
            <w:pStyle w:val="Sumrio2"/>
            <w:tabs>
              <w:tab w:val="right" w:leader="dot" w:pos="9061"/>
            </w:tabs>
            <w:rPr>
              <w:rFonts w:asciiTheme="minorHAnsi" w:eastAsiaTheme="minorEastAsia" w:hAnsiTheme="minorHAnsi" w:cstheme="minorBidi"/>
              <w:noProof/>
              <w:sz w:val="22"/>
              <w:szCs w:val="22"/>
              <w:lang w:eastAsia="pt-BR"/>
            </w:rPr>
          </w:pPr>
          <w:hyperlink w:anchor="_Toc416082508" w:history="1">
            <w:r w:rsidR="00EB55DC" w:rsidRPr="00F95C77">
              <w:rPr>
                <w:rStyle w:val="Hyperlink"/>
                <w:noProof/>
              </w:rPr>
              <w:t>1.3. CALEND</w:t>
            </w:r>
            <w:r w:rsidR="00EB55DC" w:rsidRPr="00F95C77">
              <w:rPr>
                <w:rStyle w:val="Hyperlink"/>
                <w:rFonts w:hint="eastAsia"/>
                <w:noProof/>
              </w:rPr>
              <w:t>Á</w:t>
            </w:r>
            <w:r w:rsidR="00EB55DC" w:rsidRPr="00F95C77">
              <w:rPr>
                <w:rStyle w:val="Hyperlink"/>
                <w:noProof/>
              </w:rPr>
              <w:t>RIO DE VACINA</w:t>
            </w:r>
            <w:r w:rsidR="00EB55DC" w:rsidRPr="00F95C77">
              <w:rPr>
                <w:rStyle w:val="Hyperlink"/>
                <w:rFonts w:hint="eastAsia"/>
                <w:noProof/>
              </w:rPr>
              <w:t>ÇÃ</w:t>
            </w:r>
            <w:r w:rsidR="00EB55DC" w:rsidRPr="00F95C77">
              <w:rPr>
                <w:rStyle w:val="Hyperlink"/>
                <w:noProof/>
              </w:rPr>
              <w:t>O PARA PESSOAS ENTRE 20 E 59 ANOS DE IDADE (ADULTOS) - 2015</w:t>
            </w:r>
            <w:r w:rsidR="00EB55DC">
              <w:rPr>
                <w:noProof/>
                <w:webHidden/>
              </w:rPr>
              <w:tab/>
            </w:r>
            <w:r>
              <w:rPr>
                <w:noProof/>
                <w:webHidden/>
              </w:rPr>
              <w:fldChar w:fldCharType="begin"/>
            </w:r>
            <w:r w:rsidR="00EB55DC">
              <w:rPr>
                <w:noProof/>
                <w:webHidden/>
              </w:rPr>
              <w:instrText xml:space="preserve"> PAGEREF _Toc416082508 \h </w:instrText>
            </w:r>
            <w:r>
              <w:rPr>
                <w:noProof/>
                <w:webHidden/>
              </w:rPr>
            </w:r>
            <w:r>
              <w:rPr>
                <w:noProof/>
                <w:webHidden/>
              </w:rPr>
              <w:fldChar w:fldCharType="separate"/>
            </w:r>
            <w:r w:rsidR="008906E0">
              <w:rPr>
                <w:noProof/>
                <w:webHidden/>
              </w:rPr>
              <w:t>12</w:t>
            </w:r>
            <w:r>
              <w:rPr>
                <w:noProof/>
                <w:webHidden/>
              </w:rPr>
              <w:fldChar w:fldCharType="end"/>
            </w:r>
          </w:hyperlink>
        </w:p>
        <w:p w:rsidR="00EB55DC" w:rsidRDefault="008C6F7F">
          <w:pPr>
            <w:pStyle w:val="Sumrio2"/>
            <w:tabs>
              <w:tab w:val="right" w:leader="dot" w:pos="9061"/>
            </w:tabs>
            <w:rPr>
              <w:rFonts w:asciiTheme="minorHAnsi" w:eastAsiaTheme="minorEastAsia" w:hAnsiTheme="minorHAnsi" w:cstheme="minorBidi"/>
              <w:noProof/>
              <w:sz w:val="22"/>
              <w:szCs w:val="22"/>
              <w:lang w:eastAsia="pt-BR"/>
            </w:rPr>
          </w:pPr>
          <w:hyperlink w:anchor="_Toc416082509" w:history="1">
            <w:r w:rsidR="00EB55DC" w:rsidRPr="00F95C77">
              <w:rPr>
                <w:rStyle w:val="Hyperlink"/>
                <w:noProof/>
              </w:rPr>
              <w:t>1.4. CALEND</w:t>
            </w:r>
            <w:r w:rsidR="00EB55DC" w:rsidRPr="00F95C77">
              <w:rPr>
                <w:rStyle w:val="Hyperlink"/>
                <w:rFonts w:hint="eastAsia"/>
                <w:noProof/>
              </w:rPr>
              <w:t>Á</w:t>
            </w:r>
            <w:r w:rsidR="00EB55DC" w:rsidRPr="00F95C77">
              <w:rPr>
                <w:rStyle w:val="Hyperlink"/>
                <w:noProof/>
              </w:rPr>
              <w:t>RIO DE VACINA</w:t>
            </w:r>
            <w:r w:rsidR="00EB55DC" w:rsidRPr="00F95C77">
              <w:rPr>
                <w:rStyle w:val="Hyperlink"/>
                <w:rFonts w:hint="eastAsia"/>
                <w:noProof/>
              </w:rPr>
              <w:t>ÇÃ</w:t>
            </w:r>
            <w:r w:rsidR="00EB55DC" w:rsidRPr="00F95C77">
              <w:rPr>
                <w:rStyle w:val="Hyperlink"/>
                <w:noProof/>
              </w:rPr>
              <w:t>O - FAIXA ET</w:t>
            </w:r>
            <w:r w:rsidR="00EB55DC" w:rsidRPr="00F95C77">
              <w:rPr>
                <w:rStyle w:val="Hyperlink"/>
                <w:rFonts w:hint="eastAsia"/>
                <w:noProof/>
              </w:rPr>
              <w:t>Á</w:t>
            </w:r>
            <w:r w:rsidR="00EB55DC" w:rsidRPr="00F95C77">
              <w:rPr>
                <w:rStyle w:val="Hyperlink"/>
                <w:noProof/>
              </w:rPr>
              <w:t>RIA ENTRE 7 ANOS E MENORES DE 20 ANOS</w:t>
            </w:r>
            <w:r w:rsidR="00EB55DC">
              <w:rPr>
                <w:noProof/>
                <w:webHidden/>
              </w:rPr>
              <w:tab/>
            </w:r>
            <w:r>
              <w:rPr>
                <w:noProof/>
                <w:webHidden/>
              </w:rPr>
              <w:fldChar w:fldCharType="begin"/>
            </w:r>
            <w:r w:rsidR="00EB55DC">
              <w:rPr>
                <w:noProof/>
                <w:webHidden/>
              </w:rPr>
              <w:instrText xml:space="preserve"> PAGEREF _Toc416082509 \h </w:instrText>
            </w:r>
            <w:r>
              <w:rPr>
                <w:noProof/>
                <w:webHidden/>
              </w:rPr>
            </w:r>
            <w:r>
              <w:rPr>
                <w:noProof/>
                <w:webHidden/>
              </w:rPr>
              <w:fldChar w:fldCharType="separate"/>
            </w:r>
            <w:r w:rsidR="008906E0">
              <w:rPr>
                <w:noProof/>
                <w:webHidden/>
              </w:rPr>
              <w:t>14</w:t>
            </w:r>
            <w:r>
              <w:rPr>
                <w:noProof/>
                <w:webHidden/>
              </w:rPr>
              <w:fldChar w:fldCharType="end"/>
            </w:r>
          </w:hyperlink>
        </w:p>
        <w:p w:rsidR="00EB55DC" w:rsidRDefault="008C6F7F">
          <w:pPr>
            <w:pStyle w:val="Sumrio2"/>
            <w:tabs>
              <w:tab w:val="right" w:leader="dot" w:pos="9061"/>
            </w:tabs>
            <w:rPr>
              <w:rFonts w:asciiTheme="minorHAnsi" w:eastAsiaTheme="minorEastAsia" w:hAnsiTheme="minorHAnsi" w:cstheme="minorBidi"/>
              <w:noProof/>
              <w:sz w:val="22"/>
              <w:szCs w:val="22"/>
              <w:lang w:eastAsia="pt-BR"/>
            </w:rPr>
          </w:pPr>
          <w:hyperlink w:anchor="_Toc416082510" w:history="1">
            <w:r w:rsidR="00EB55DC" w:rsidRPr="00F95C77">
              <w:rPr>
                <w:rStyle w:val="Hyperlink"/>
                <w:noProof/>
              </w:rPr>
              <w:t>1.5 CALEND</w:t>
            </w:r>
            <w:r w:rsidR="00EB55DC" w:rsidRPr="00F95C77">
              <w:rPr>
                <w:rStyle w:val="Hyperlink"/>
                <w:rFonts w:hint="eastAsia"/>
                <w:noProof/>
              </w:rPr>
              <w:t>Á</w:t>
            </w:r>
            <w:r w:rsidR="00EB55DC" w:rsidRPr="00F95C77">
              <w:rPr>
                <w:rStyle w:val="Hyperlink"/>
                <w:noProof/>
              </w:rPr>
              <w:t>RIO DE VACINA</w:t>
            </w:r>
            <w:r w:rsidR="00EB55DC" w:rsidRPr="00F95C77">
              <w:rPr>
                <w:rStyle w:val="Hyperlink"/>
                <w:rFonts w:hint="eastAsia"/>
                <w:noProof/>
              </w:rPr>
              <w:t>ÇÃ</w:t>
            </w:r>
            <w:r w:rsidR="00EB55DC" w:rsidRPr="00F95C77">
              <w:rPr>
                <w:rStyle w:val="Hyperlink"/>
                <w:noProof/>
              </w:rPr>
              <w:t>O PARA GESTANTES</w:t>
            </w:r>
            <w:r w:rsidR="00EB55DC">
              <w:rPr>
                <w:noProof/>
                <w:webHidden/>
              </w:rPr>
              <w:tab/>
            </w:r>
            <w:r>
              <w:rPr>
                <w:noProof/>
                <w:webHidden/>
              </w:rPr>
              <w:fldChar w:fldCharType="begin"/>
            </w:r>
            <w:r w:rsidR="00EB55DC">
              <w:rPr>
                <w:noProof/>
                <w:webHidden/>
              </w:rPr>
              <w:instrText xml:space="preserve"> PAGEREF _Toc416082510 \h </w:instrText>
            </w:r>
            <w:r>
              <w:rPr>
                <w:noProof/>
                <w:webHidden/>
              </w:rPr>
            </w:r>
            <w:r>
              <w:rPr>
                <w:noProof/>
                <w:webHidden/>
              </w:rPr>
              <w:fldChar w:fldCharType="separate"/>
            </w:r>
            <w:r w:rsidR="008906E0">
              <w:rPr>
                <w:noProof/>
                <w:webHidden/>
              </w:rPr>
              <w:t>16</w:t>
            </w:r>
            <w:r>
              <w:rPr>
                <w:noProof/>
                <w:webHidden/>
              </w:rPr>
              <w:fldChar w:fldCharType="end"/>
            </w:r>
          </w:hyperlink>
        </w:p>
        <w:p w:rsidR="00EB55DC" w:rsidRDefault="008C6F7F">
          <w:pPr>
            <w:pStyle w:val="Sumrio2"/>
            <w:tabs>
              <w:tab w:val="right" w:leader="dot" w:pos="9061"/>
            </w:tabs>
            <w:rPr>
              <w:rFonts w:asciiTheme="minorHAnsi" w:eastAsiaTheme="minorEastAsia" w:hAnsiTheme="minorHAnsi" w:cstheme="minorBidi"/>
              <w:noProof/>
              <w:sz w:val="22"/>
              <w:szCs w:val="22"/>
              <w:lang w:eastAsia="pt-BR"/>
            </w:rPr>
          </w:pPr>
          <w:hyperlink w:anchor="_Toc416082511" w:history="1">
            <w:r w:rsidR="00EB55DC" w:rsidRPr="00F95C77">
              <w:rPr>
                <w:rStyle w:val="Hyperlink"/>
                <w:noProof/>
              </w:rPr>
              <w:t>1.6 CALEND</w:t>
            </w:r>
            <w:r w:rsidR="00EB55DC" w:rsidRPr="00F95C77">
              <w:rPr>
                <w:rStyle w:val="Hyperlink"/>
                <w:rFonts w:hint="eastAsia"/>
                <w:noProof/>
              </w:rPr>
              <w:t>Á</w:t>
            </w:r>
            <w:r w:rsidR="00EB55DC" w:rsidRPr="00F95C77">
              <w:rPr>
                <w:rStyle w:val="Hyperlink"/>
                <w:noProof/>
              </w:rPr>
              <w:t>RIO DE VACINA</w:t>
            </w:r>
            <w:r w:rsidR="00EB55DC" w:rsidRPr="00F95C77">
              <w:rPr>
                <w:rStyle w:val="Hyperlink"/>
                <w:rFonts w:hint="eastAsia"/>
                <w:noProof/>
              </w:rPr>
              <w:t>ÇÃ</w:t>
            </w:r>
            <w:r w:rsidR="00EB55DC" w:rsidRPr="00F95C77">
              <w:rPr>
                <w:rStyle w:val="Hyperlink"/>
                <w:noProof/>
              </w:rPr>
              <w:t>O PARA PU</w:t>
            </w:r>
            <w:r w:rsidR="00EB55DC" w:rsidRPr="00F95C77">
              <w:rPr>
                <w:rStyle w:val="Hyperlink"/>
                <w:rFonts w:hint="eastAsia"/>
                <w:noProof/>
              </w:rPr>
              <w:t>É</w:t>
            </w:r>
            <w:r w:rsidR="00EB55DC" w:rsidRPr="00F95C77">
              <w:rPr>
                <w:rStyle w:val="Hyperlink"/>
                <w:noProof/>
              </w:rPr>
              <w:t>RPERAS</w:t>
            </w:r>
            <w:r w:rsidR="00EB55DC">
              <w:rPr>
                <w:noProof/>
                <w:webHidden/>
              </w:rPr>
              <w:tab/>
            </w:r>
            <w:r>
              <w:rPr>
                <w:noProof/>
                <w:webHidden/>
              </w:rPr>
              <w:fldChar w:fldCharType="begin"/>
            </w:r>
            <w:r w:rsidR="00EB55DC">
              <w:rPr>
                <w:noProof/>
                <w:webHidden/>
              </w:rPr>
              <w:instrText xml:space="preserve"> PAGEREF _Toc416082511 \h </w:instrText>
            </w:r>
            <w:r>
              <w:rPr>
                <w:noProof/>
                <w:webHidden/>
              </w:rPr>
            </w:r>
            <w:r>
              <w:rPr>
                <w:noProof/>
                <w:webHidden/>
              </w:rPr>
              <w:fldChar w:fldCharType="separate"/>
            </w:r>
            <w:r w:rsidR="008906E0">
              <w:rPr>
                <w:noProof/>
                <w:webHidden/>
              </w:rPr>
              <w:t>18</w:t>
            </w:r>
            <w:r>
              <w:rPr>
                <w:noProof/>
                <w:webHidden/>
              </w:rPr>
              <w:fldChar w:fldCharType="end"/>
            </w:r>
          </w:hyperlink>
        </w:p>
        <w:p w:rsidR="00EB55DC" w:rsidRDefault="008C6F7F">
          <w:pPr>
            <w:pStyle w:val="Sumrio2"/>
            <w:tabs>
              <w:tab w:val="right" w:leader="dot" w:pos="9061"/>
            </w:tabs>
            <w:rPr>
              <w:rFonts w:asciiTheme="minorHAnsi" w:eastAsiaTheme="minorEastAsia" w:hAnsiTheme="minorHAnsi" w:cstheme="minorBidi"/>
              <w:noProof/>
              <w:sz w:val="22"/>
              <w:szCs w:val="22"/>
              <w:lang w:eastAsia="pt-BR"/>
            </w:rPr>
          </w:pPr>
          <w:hyperlink w:anchor="_Toc416082512" w:history="1">
            <w:r w:rsidR="00EB55DC" w:rsidRPr="00F95C77">
              <w:rPr>
                <w:rStyle w:val="Hyperlink"/>
                <w:noProof/>
              </w:rPr>
              <w:t>1.7 - ESQUEMA DE VACINA</w:t>
            </w:r>
            <w:r w:rsidR="00EB55DC" w:rsidRPr="00F95C77">
              <w:rPr>
                <w:rStyle w:val="Hyperlink"/>
                <w:rFonts w:hint="eastAsia"/>
                <w:noProof/>
              </w:rPr>
              <w:t>ÇÃ</w:t>
            </w:r>
            <w:r w:rsidR="00EB55DC" w:rsidRPr="00F95C77">
              <w:rPr>
                <w:rStyle w:val="Hyperlink"/>
                <w:noProof/>
              </w:rPr>
              <w:t>O PARA REC</w:t>
            </w:r>
            <w:r w:rsidR="00EB55DC" w:rsidRPr="00F95C77">
              <w:rPr>
                <w:rStyle w:val="Hyperlink"/>
                <w:rFonts w:hint="eastAsia"/>
                <w:noProof/>
              </w:rPr>
              <w:t>É</w:t>
            </w:r>
            <w:r w:rsidR="00EB55DC" w:rsidRPr="00F95C77">
              <w:rPr>
                <w:rStyle w:val="Hyperlink"/>
                <w:noProof/>
              </w:rPr>
              <w:t>M-NASCIDOS DE M</w:t>
            </w:r>
            <w:r w:rsidR="00EB55DC" w:rsidRPr="00F95C77">
              <w:rPr>
                <w:rStyle w:val="Hyperlink"/>
                <w:rFonts w:hint="eastAsia"/>
                <w:noProof/>
              </w:rPr>
              <w:t>Ã</w:t>
            </w:r>
            <w:r w:rsidR="00EB55DC" w:rsidRPr="00F95C77">
              <w:rPr>
                <w:rStyle w:val="Hyperlink"/>
                <w:noProof/>
              </w:rPr>
              <w:t>ES HIV POSITIVO (2015)</w:t>
            </w:r>
            <w:r w:rsidR="00EB55DC">
              <w:rPr>
                <w:noProof/>
                <w:webHidden/>
              </w:rPr>
              <w:tab/>
            </w:r>
            <w:r>
              <w:rPr>
                <w:noProof/>
                <w:webHidden/>
              </w:rPr>
              <w:fldChar w:fldCharType="begin"/>
            </w:r>
            <w:r w:rsidR="00EB55DC">
              <w:rPr>
                <w:noProof/>
                <w:webHidden/>
              </w:rPr>
              <w:instrText xml:space="preserve"> PAGEREF _Toc416082512 \h </w:instrText>
            </w:r>
            <w:r>
              <w:rPr>
                <w:noProof/>
                <w:webHidden/>
              </w:rPr>
            </w:r>
            <w:r>
              <w:rPr>
                <w:noProof/>
                <w:webHidden/>
              </w:rPr>
              <w:fldChar w:fldCharType="separate"/>
            </w:r>
            <w:r w:rsidR="008906E0">
              <w:rPr>
                <w:noProof/>
                <w:webHidden/>
              </w:rPr>
              <w:t>20</w:t>
            </w:r>
            <w:r>
              <w:rPr>
                <w:noProof/>
                <w:webHidden/>
              </w:rPr>
              <w:fldChar w:fldCharType="end"/>
            </w:r>
          </w:hyperlink>
        </w:p>
        <w:p w:rsidR="00EB55DC" w:rsidRDefault="008C6F7F">
          <w:pPr>
            <w:pStyle w:val="Sumrio3"/>
            <w:tabs>
              <w:tab w:val="right" w:leader="dot" w:pos="9061"/>
            </w:tabs>
            <w:rPr>
              <w:rFonts w:asciiTheme="minorHAnsi" w:eastAsiaTheme="minorEastAsia" w:hAnsiTheme="minorHAnsi" w:cstheme="minorBidi"/>
              <w:noProof/>
              <w:sz w:val="22"/>
              <w:szCs w:val="22"/>
              <w:lang w:eastAsia="pt-BR"/>
            </w:rPr>
          </w:pPr>
          <w:hyperlink w:anchor="_Toc416082513" w:history="1">
            <w:r w:rsidR="00EB55DC" w:rsidRPr="00F95C77">
              <w:rPr>
                <w:rStyle w:val="Hyperlink"/>
                <w:rFonts w:cs="Arial"/>
                <w:noProof/>
              </w:rPr>
              <w:t>IDADE</w:t>
            </w:r>
            <w:r w:rsidR="00EB55DC">
              <w:rPr>
                <w:noProof/>
                <w:webHidden/>
              </w:rPr>
              <w:tab/>
            </w:r>
            <w:r>
              <w:rPr>
                <w:noProof/>
                <w:webHidden/>
              </w:rPr>
              <w:fldChar w:fldCharType="begin"/>
            </w:r>
            <w:r w:rsidR="00EB55DC">
              <w:rPr>
                <w:noProof/>
                <w:webHidden/>
              </w:rPr>
              <w:instrText xml:space="preserve"> PAGEREF _Toc416082513 \h </w:instrText>
            </w:r>
            <w:r>
              <w:rPr>
                <w:noProof/>
                <w:webHidden/>
              </w:rPr>
            </w:r>
            <w:r>
              <w:rPr>
                <w:noProof/>
                <w:webHidden/>
              </w:rPr>
              <w:fldChar w:fldCharType="separate"/>
            </w:r>
            <w:r w:rsidR="008906E0">
              <w:rPr>
                <w:noProof/>
                <w:webHidden/>
              </w:rPr>
              <w:t>20</w:t>
            </w:r>
            <w:r>
              <w:rPr>
                <w:noProof/>
                <w:webHidden/>
              </w:rPr>
              <w:fldChar w:fldCharType="end"/>
            </w:r>
          </w:hyperlink>
        </w:p>
        <w:p w:rsidR="00EB55DC" w:rsidRDefault="008C6F7F">
          <w:pPr>
            <w:pStyle w:val="Sumrio3"/>
            <w:tabs>
              <w:tab w:val="right" w:leader="dot" w:pos="9061"/>
            </w:tabs>
            <w:rPr>
              <w:rFonts w:asciiTheme="minorHAnsi" w:eastAsiaTheme="minorEastAsia" w:hAnsiTheme="minorHAnsi" w:cstheme="minorBidi"/>
              <w:noProof/>
              <w:sz w:val="22"/>
              <w:szCs w:val="22"/>
              <w:lang w:eastAsia="pt-BR"/>
            </w:rPr>
          </w:pPr>
          <w:hyperlink w:anchor="_Toc416082514" w:history="1">
            <w:r w:rsidR="00EB55DC" w:rsidRPr="00F95C77">
              <w:rPr>
                <w:rStyle w:val="Hyperlink"/>
                <w:rFonts w:cs="Arial"/>
                <w:noProof/>
              </w:rPr>
              <w:t>DOSE</w:t>
            </w:r>
            <w:r w:rsidR="00EB55DC">
              <w:rPr>
                <w:noProof/>
                <w:webHidden/>
              </w:rPr>
              <w:tab/>
            </w:r>
            <w:r>
              <w:rPr>
                <w:noProof/>
                <w:webHidden/>
              </w:rPr>
              <w:fldChar w:fldCharType="begin"/>
            </w:r>
            <w:r w:rsidR="00EB55DC">
              <w:rPr>
                <w:noProof/>
                <w:webHidden/>
              </w:rPr>
              <w:instrText xml:space="preserve"> PAGEREF _Toc416082514 \h </w:instrText>
            </w:r>
            <w:r>
              <w:rPr>
                <w:noProof/>
                <w:webHidden/>
              </w:rPr>
            </w:r>
            <w:r>
              <w:rPr>
                <w:noProof/>
                <w:webHidden/>
              </w:rPr>
              <w:fldChar w:fldCharType="separate"/>
            </w:r>
            <w:r w:rsidR="008906E0">
              <w:rPr>
                <w:noProof/>
                <w:webHidden/>
              </w:rPr>
              <w:t>20</w:t>
            </w:r>
            <w:r>
              <w:rPr>
                <w:noProof/>
                <w:webHidden/>
              </w:rPr>
              <w:fldChar w:fldCharType="end"/>
            </w:r>
          </w:hyperlink>
        </w:p>
        <w:p w:rsidR="00EB55DC" w:rsidRDefault="008C6F7F">
          <w:pPr>
            <w:pStyle w:val="Sumrio1"/>
            <w:tabs>
              <w:tab w:val="right" w:leader="dot" w:pos="9061"/>
            </w:tabs>
            <w:rPr>
              <w:rFonts w:asciiTheme="minorHAnsi" w:eastAsiaTheme="minorEastAsia" w:hAnsiTheme="minorHAnsi" w:cstheme="minorBidi"/>
              <w:noProof/>
              <w:sz w:val="22"/>
              <w:szCs w:val="22"/>
              <w:lang w:eastAsia="pt-BR"/>
            </w:rPr>
          </w:pPr>
          <w:hyperlink w:anchor="_Toc416082515" w:history="1">
            <w:r w:rsidR="00EB55DC" w:rsidRPr="00F95C77">
              <w:rPr>
                <w:rStyle w:val="Hyperlink"/>
                <w:noProof/>
              </w:rPr>
              <w:t>2. CONCEITOS B</w:t>
            </w:r>
            <w:r w:rsidR="00EB55DC" w:rsidRPr="00F95C77">
              <w:rPr>
                <w:rStyle w:val="Hyperlink"/>
                <w:rFonts w:hint="eastAsia"/>
                <w:noProof/>
              </w:rPr>
              <w:t>Á</w:t>
            </w:r>
            <w:r w:rsidR="00EB55DC" w:rsidRPr="00F95C77">
              <w:rPr>
                <w:rStyle w:val="Hyperlink"/>
                <w:noProof/>
              </w:rPr>
              <w:t>SICOS DE IMUNOLOGIA</w:t>
            </w:r>
            <w:r w:rsidR="00EB55DC">
              <w:rPr>
                <w:noProof/>
                <w:webHidden/>
              </w:rPr>
              <w:tab/>
            </w:r>
            <w:r>
              <w:rPr>
                <w:noProof/>
                <w:webHidden/>
              </w:rPr>
              <w:fldChar w:fldCharType="begin"/>
            </w:r>
            <w:r w:rsidR="00EB55DC">
              <w:rPr>
                <w:noProof/>
                <w:webHidden/>
              </w:rPr>
              <w:instrText xml:space="preserve"> PAGEREF _Toc416082515 \h </w:instrText>
            </w:r>
            <w:r>
              <w:rPr>
                <w:noProof/>
                <w:webHidden/>
              </w:rPr>
            </w:r>
            <w:r>
              <w:rPr>
                <w:noProof/>
                <w:webHidden/>
              </w:rPr>
              <w:fldChar w:fldCharType="separate"/>
            </w:r>
            <w:r w:rsidR="008906E0">
              <w:rPr>
                <w:noProof/>
                <w:webHidden/>
              </w:rPr>
              <w:t>21</w:t>
            </w:r>
            <w:r>
              <w:rPr>
                <w:noProof/>
                <w:webHidden/>
              </w:rPr>
              <w:fldChar w:fldCharType="end"/>
            </w:r>
          </w:hyperlink>
        </w:p>
        <w:p w:rsidR="00EB55DC" w:rsidRDefault="008C6F7F">
          <w:pPr>
            <w:pStyle w:val="Sumrio1"/>
            <w:tabs>
              <w:tab w:val="right" w:leader="dot" w:pos="9061"/>
            </w:tabs>
            <w:rPr>
              <w:rFonts w:asciiTheme="minorHAnsi" w:eastAsiaTheme="minorEastAsia" w:hAnsiTheme="minorHAnsi" w:cstheme="minorBidi"/>
              <w:noProof/>
              <w:sz w:val="22"/>
              <w:szCs w:val="22"/>
              <w:lang w:eastAsia="pt-BR"/>
            </w:rPr>
          </w:pPr>
          <w:hyperlink w:anchor="_Toc416082516" w:history="1">
            <w:r w:rsidR="00EB55DC" w:rsidRPr="00F95C77">
              <w:rPr>
                <w:rStyle w:val="Hyperlink"/>
                <w:noProof/>
              </w:rPr>
              <w:t>3. CONCEITOS B</w:t>
            </w:r>
            <w:r w:rsidR="00EB55DC" w:rsidRPr="00F95C77">
              <w:rPr>
                <w:rStyle w:val="Hyperlink"/>
                <w:rFonts w:hint="eastAsia"/>
                <w:noProof/>
              </w:rPr>
              <w:t>Á</w:t>
            </w:r>
            <w:r w:rsidR="00EB55DC" w:rsidRPr="00F95C77">
              <w:rPr>
                <w:rStyle w:val="Hyperlink"/>
                <w:noProof/>
              </w:rPr>
              <w:t>SICOS EM IMUNIZA</w:t>
            </w:r>
            <w:r w:rsidR="00EB55DC" w:rsidRPr="00F95C77">
              <w:rPr>
                <w:rStyle w:val="Hyperlink"/>
                <w:rFonts w:hint="eastAsia"/>
                <w:noProof/>
              </w:rPr>
              <w:t>ÇÃ</w:t>
            </w:r>
            <w:r w:rsidR="00EB55DC" w:rsidRPr="00F95C77">
              <w:rPr>
                <w:rStyle w:val="Hyperlink"/>
                <w:noProof/>
              </w:rPr>
              <w:t>O</w:t>
            </w:r>
            <w:r w:rsidR="00EB55DC">
              <w:rPr>
                <w:noProof/>
                <w:webHidden/>
              </w:rPr>
              <w:tab/>
            </w:r>
            <w:r>
              <w:rPr>
                <w:noProof/>
                <w:webHidden/>
              </w:rPr>
              <w:fldChar w:fldCharType="begin"/>
            </w:r>
            <w:r w:rsidR="00EB55DC">
              <w:rPr>
                <w:noProof/>
                <w:webHidden/>
              </w:rPr>
              <w:instrText xml:space="preserve"> PAGEREF _Toc416082516 \h </w:instrText>
            </w:r>
            <w:r>
              <w:rPr>
                <w:noProof/>
                <w:webHidden/>
              </w:rPr>
            </w:r>
            <w:r>
              <w:rPr>
                <w:noProof/>
                <w:webHidden/>
              </w:rPr>
              <w:fldChar w:fldCharType="separate"/>
            </w:r>
            <w:r w:rsidR="008906E0">
              <w:rPr>
                <w:noProof/>
                <w:webHidden/>
              </w:rPr>
              <w:t>24</w:t>
            </w:r>
            <w:r>
              <w:rPr>
                <w:noProof/>
                <w:webHidden/>
              </w:rPr>
              <w:fldChar w:fldCharType="end"/>
            </w:r>
          </w:hyperlink>
        </w:p>
        <w:p w:rsidR="00EB55DC" w:rsidRDefault="008C6F7F">
          <w:pPr>
            <w:pStyle w:val="Sumrio1"/>
            <w:tabs>
              <w:tab w:val="right" w:leader="dot" w:pos="9061"/>
            </w:tabs>
            <w:rPr>
              <w:rFonts w:asciiTheme="minorHAnsi" w:eastAsiaTheme="minorEastAsia" w:hAnsiTheme="minorHAnsi" w:cstheme="minorBidi"/>
              <w:noProof/>
              <w:sz w:val="22"/>
              <w:szCs w:val="22"/>
              <w:lang w:eastAsia="pt-BR"/>
            </w:rPr>
          </w:pPr>
          <w:hyperlink w:anchor="_Toc416082517" w:history="1">
            <w:r w:rsidR="00EB55DC" w:rsidRPr="00F95C77">
              <w:rPr>
                <w:rStyle w:val="Hyperlink"/>
                <w:noProof/>
              </w:rPr>
              <w:t>4.TIPOS DE VACINAS</w:t>
            </w:r>
            <w:r w:rsidR="00EB55DC">
              <w:rPr>
                <w:noProof/>
                <w:webHidden/>
              </w:rPr>
              <w:tab/>
            </w:r>
            <w:r>
              <w:rPr>
                <w:noProof/>
                <w:webHidden/>
              </w:rPr>
              <w:fldChar w:fldCharType="begin"/>
            </w:r>
            <w:r w:rsidR="00EB55DC">
              <w:rPr>
                <w:noProof/>
                <w:webHidden/>
              </w:rPr>
              <w:instrText xml:space="preserve"> PAGEREF _Toc416082517 \h </w:instrText>
            </w:r>
            <w:r>
              <w:rPr>
                <w:noProof/>
                <w:webHidden/>
              </w:rPr>
            </w:r>
            <w:r>
              <w:rPr>
                <w:noProof/>
                <w:webHidden/>
              </w:rPr>
              <w:fldChar w:fldCharType="separate"/>
            </w:r>
            <w:r w:rsidR="008906E0">
              <w:rPr>
                <w:noProof/>
                <w:webHidden/>
              </w:rPr>
              <w:t>27</w:t>
            </w:r>
            <w:r>
              <w:rPr>
                <w:noProof/>
                <w:webHidden/>
              </w:rPr>
              <w:fldChar w:fldCharType="end"/>
            </w:r>
          </w:hyperlink>
        </w:p>
        <w:p w:rsidR="00EB55DC" w:rsidRDefault="008C6F7F">
          <w:pPr>
            <w:pStyle w:val="Sumrio1"/>
            <w:tabs>
              <w:tab w:val="right" w:leader="dot" w:pos="9061"/>
            </w:tabs>
            <w:rPr>
              <w:rFonts w:asciiTheme="minorHAnsi" w:eastAsiaTheme="minorEastAsia" w:hAnsiTheme="minorHAnsi" w:cstheme="minorBidi"/>
              <w:noProof/>
              <w:sz w:val="22"/>
              <w:szCs w:val="22"/>
              <w:lang w:eastAsia="pt-BR"/>
            </w:rPr>
          </w:pPr>
          <w:hyperlink w:anchor="_Toc416082518" w:history="1">
            <w:r w:rsidR="00EB55DC" w:rsidRPr="00F95C77">
              <w:rPr>
                <w:rStyle w:val="Hyperlink"/>
                <w:noProof/>
              </w:rPr>
              <w:t>5. COMPONENTES DAS VACINAS</w:t>
            </w:r>
            <w:r w:rsidR="00EB55DC">
              <w:rPr>
                <w:noProof/>
                <w:webHidden/>
              </w:rPr>
              <w:tab/>
            </w:r>
            <w:r>
              <w:rPr>
                <w:noProof/>
                <w:webHidden/>
              </w:rPr>
              <w:fldChar w:fldCharType="begin"/>
            </w:r>
            <w:r w:rsidR="00EB55DC">
              <w:rPr>
                <w:noProof/>
                <w:webHidden/>
              </w:rPr>
              <w:instrText xml:space="preserve"> PAGEREF _Toc416082518 \h </w:instrText>
            </w:r>
            <w:r>
              <w:rPr>
                <w:noProof/>
                <w:webHidden/>
              </w:rPr>
            </w:r>
            <w:r>
              <w:rPr>
                <w:noProof/>
                <w:webHidden/>
              </w:rPr>
              <w:fldChar w:fldCharType="separate"/>
            </w:r>
            <w:r w:rsidR="008906E0">
              <w:rPr>
                <w:noProof/>
                <w:webHidden/>
              </w:rPr>
              <w:t>29</w:t>
            </w:r>
            <w:r>
              <w:rPr>
                <w:noProof/>
                <w:webHidden/>
              </w:rPr>
              <w:fldChar w:fldCharType="end"/>
            </w:r>
          </w:hyperlink>
        </w:p>
        <w:p w:rsidR="00EB55DC" w:rsidRDefault="008C6F7F">
          <w:pPr>
            <w:pStyle w:val="Sumrio2"/>
            <w:tabs>
              <w:tab w:val="right" w:leader="dot" w:pos="9061"/>
            </w:tabs>
            <w:rPr>
              <w:rFonts w:asciiTheme="minorHAnsi" w:eastAsiaTheme="minorEastAsia" w:hAnsiTheme="minorHAnsi" w:cstheme="minorBidi"/>
              <w:noProof/>
              <w:sz w:val="22"/>
              <w:szCs w:val="22"/>
              <w:lang w:eastAsia="pt-BR"/>
            </w:rPr>
          </w:pPr>
          <w:hyperlink w:anchor="_Toc416082519" w:history="1">
            <w:r w:rsidR="00EB55DC" w:rsidRPr="00F95C77">
              <w:rPr>
                <w:rStyle w:val="Hyperlink"/>
                <w:noProof/>
              </w:rPr>
              <w:t>5.1. L</w:t>
            </w:r>
            <w:r w:rsidR="00EB55DC" w:rsidRPr="00F95C77">
              <w:rPr>
                <w:rStyle w:val="Hyperlink"/>
                <w:rFonts w:hint="eastAsia"/>
                <w:noProof/>
              </w:rPr>
              <w:t>Í</w:t>
            </w:r>
            <w:r w:rsidR="00EB55DC" w:rsidRPr="00F95C77">
              <w:rPr>
                <w:rStyle w:val="Hyperlink"/>
                <w:noProof/>
              </w:rPr>
              <w:t>QUIDO DE SUSPENS</w:t>
            </w:r>
            <w:r w:rsidR="00EB55DC" w:rsidRPr="00F95C77">
              <w:rPr>
                <w:rStyle w:val="Hyperlink"/>
                <w:rFonts w:hint="eastAsia"/>
                <w:noProof/>
              </w:rPr>
              <w:t>Ã</w:t>
            </w:r>
            <w:r w:rsidR="00EB55DC" w:rsidRPr="00F95C77">
              <w:rPr>
                <w:rStyle w:val="Hyperlink"/>
                <w:noProof/>
              </w:rPr>
              <w:t xml:space="preserve">O </w:t>
            </w:r>
            <w:r w:rsidR="00EB55DC" w:rsidRPr="00F95C77">
              <w:rPr>
                <w:rStyle w:val="Hyperlink"/>
                <w:rFonts w:hint="eastAsia"/>
                <w:noProof/>
              </w:rPr>
              <w:t>–</w:t>
            </w:r>
            <w:r w:rsidR="00EB55DC">
              <w:rPr>
                <w:noProof/>
                <w:webHidden/>
              </w:rPr>
              <w:tab/>
            </w:r>
            <w:r>
              <w:rPr>
                <w:noProof/>
                <w:webHidden/>
              </w:rPr>
              <w:fldChar w:fldCharType="begin"/>
            </w:r>
            <w:r w:rsidR="00EB55DC">
              <w:rPr>
                <w:noProof/>
                <w:webHidden/>
              </w:rPr>
              <w:instrText xml:space="preserve"> PAGEREF _Toc416082519 \h </w:instrText>
            </w:r>
            <w:r>
              <w:rPr>
                <w:noProof/>
                <w:webHidden/>
              </w:rPr>
            </w:r>
            <w:r>
              <w:rPr>
                <w:noProof/>
                <w:webHidden/>
              </w:rPr>
              <w:fldChar w:fldCharType="separate"/>
            </w:r>
            <w:r w:rsidR="008906E0">
              <w:rPr>
                <w:noProof/>
                <w:webHidden/>
              </w:rPr>
              <w:t>29</w:t>
            </w:r>
            <w:r>
              <w:rPr>
                <w:noProof/>
                <w:webHidden/>
              </w:rPr>
              <w:fldChar w:fldCharType="end"/>
            </w:r>
          </w:hyperlink>
        </w:p>
        <w:p w:rsidR="00EB55DC" w:rsidRDefault="008C6F7F">
          <w:pPr>
            <w:pStyle w:val="Sumrio2"/>
            <w:tabs>
              <w:tab w:val="right" w:leader="dot" w:pos="9061"/>
            </w:tabs>
            <w:rPr>
              <w:rFonts w:asciiTheme="minorHAnsi" w:eastAsiaTheme="minorEastAsia" w:hAnsiTheme="minorHAnsi" w:cstheme="minorBidi"/>
              <w:noProof/>
              <w:sz w:val="22"/>
              <w:szCs w:val="22"/>
              <w:lang w:eastAsia="pt-BR"/>
            </w:rPr>
          </w:pPr>
          <w:hyperlink w:anchor="_Toc416082520" w:history="1">
            <w:r w:rsidR="00EB55DC" w:rsidRPr="00F95C77">
              <w:rPr>
                <w:rStyle w:val="Hyperlink"/>
                <w:noProof/>
              </w:rPr>
              <w:t>5.2. CONSERVANTES E ANTIBI</w:t>
            </w:r>
            <w:r w:rsidR="00EB55DC" w:rsidRPr="00F95C77">
              <w:rPr>
                <w:rStyle w:val="Hyperlink"/>
                <w:rFonts w:hint="eastAsia"/>
                <w:noProof/>
              </w:rPr>
              <w:t>Ó</w:t>
            </w:r>
            <w:r w:rsidR="00EB55DC" w:rsidRPr="00F95C77">
              <w:rPr>
                <w:rStyle w:val="Hyperlink"/>
                <w:noProof/>
              </w:rPr>
              <w:t xml:space="preserve">TICOS </w:t>
            </w:r>
            <w:r w:rsidR="00EB55DC" w:rsidRPr="00F95C77">
              <w:rPr>
                <w:rStyle w:val="Hyperlink"/>
                <w:rFonts w:hint="eastAsia"/>
                <w:noProof/>
              </w:rPr>
              <w:t>–</w:t>
            </w:r>
            <w:r w:rsidR="00EB55DC">
              <w:rPr>
                <w:noProof/>
                <w:webHidden/>
              </w:rPr>
              <w:tab/>
            </w:r>
            <w:r>
              <w:rPr>
                <w:noProof/>
                <w:webHidden/>
              </w:rPr>
              <w:fldChar w:fldCharType="begin"/>
            </w:r>
            <w:r w:rsidR="00EB55DC">
              <w:rPr>
                <w:noProof/>
                <w:webHidden/>
              </w:rPr>
              <w:instrText xml:space="preserve"> PAGEREF _Toc416082520 \h </w:instrText>
            </w:r>
            <w:r>
              <w:rPr>
                <w:noProof/>
                <w:webHidden/>
              </w:rPr>
            </w:r>
            <w:r>
              <w:rPr>
                <w:noProof/>
                <w:webHidden/>
              </w:rPr>
              <w:fldChar w:fldCharType="separate"/>
            </w:r>
            <w:r w:rsidR="008906E0">
              <w:rPr>
                <w:noProof/>
                <w:webHidden/>
              </w:rPr>
              <w:t>29</w:t>
            </w:r>
            <w:r>
              <w:rPr>
                <w:noProof/>
                <w:webHidden/>
              </w:rPr>
              <w:fldChar w:fldCharType="end"/>
            </w:r>
          </w:hyperlink>
        </w:p>
        <w:p w:rsidR="00EB55DC" w:rsidRDefault="008C6F7F">
          <w:pPr>
            <w:pStyle w:val="Sumrio2"/>
            <w:tabs>
              <w:tab w:val="right" w:leader="dot" w:pos="9061"/>
            </w:tabs>
            <w:rPr>
              <w:rFonts w:asciiTheme="minorHAnsi" w:eastAsiaTheme="minorEastAsia" w:hAnsiTheme="minorHAnsi" w:cstheme="minorBidi"/>
              <w:noProof/>
              <w:sz w:val="22"/>
              <w:szCs w:val="22"/>
              <w:lang w:eastAsia="pt-BR"/>
            </w:rPr>
          </w:pPr>
          <w:hyperlink w:anchor="_Toc416082521" w:history="1">
            <w:r w:rsidR="00EB55DC" w:rsidRPr="00F95C77">
              <w:rPr>
                <w:rStyle w:val="Hyperlink"/>
                <w:noProof/>
              </w:rPr>
              <w:t xml:space="preserve">5.3. ESTABILIZANTES </w:t>
            </w:r>
            <w:r w:rsidR="00EB55DC" w:rsidRPr="00F95C77">
              <w:rPr>
                <w:rStyle w:val="Hyperlink"/>
                <w:rFonts w:hint="eastAsia"/>
                <w:noProof/>
              </w:rPr>
              <w:t>–</w:t>
            </w:r>
            <w:r w:rsidR="00EB55DC">
              <w:rPr>
                <w:noProof/>
                <w:webHidden/>
              </w:rPr>
              <w:tab/>
            </w:r>
            <w:r>
              <w:rPr>
                <w:noProof/>
                <w:webHidden/>
              </w:rPr>
              <w:fldChar w:fldCharType="begin"/>
            </w:r>
            <w:r w:rsidR="00EB55DC">
              <w:rPr>
                <w:noProof/>
                <w:webHidden/>
              </w:rPr>
              <w:instrText xml:space="preserve"> PAGEREF _Toc416082521 \h </w:instrText>
            </w:r>
            <w:r>
              <w:rPr>
                <w:noProof/>
                <w:webHidden/>
              </w:rPr>
            </w:r>
            <w:r>
              <w:rPr>
                <w:noProof/>
                <w:webHidden/>
              </w:rPr>
              <w:fldChar w:fldCharType="separate"/>
            </w:r>
            <w:r w:rsidR="008906E0">
              <w:rPr>
                <w:noProof/>
                <w:webHidden/>
              </w:rPr>
              <w:t>29</w:t>
            </w:r>
            <w:r>
              <w:rPr>
                <w:noProof/>
                <w:webHidden/>
              </w:rPr>
              <w:fldChar w:fldCharType="end"/>
            </w:r>
          </w:hyperlink>
        </w:p>
        <w:p w:rsidR="00EB55DC" w:rsidRDefault="008C6F7F">
          <w:pPr>
            <w:pStyle w:val="Sumrio2"/>
            <w:tabs>
              <w:tab w:val="right" w:leader="dot" w:pos="9061"/>
            </w:tabs>
            <w:rPr>
              <w:rFonts w:asciiTheme="minorHAnsi" w:eastAsiaTheme="minorEastAsia" w:hAnsiTheme="minorHAnsi" w:cstheme="minorBidi"/>
              <w:noProof/>
              <w:sz w:val="22"/>
              <w:szCs w:val="22"/>
              <w:lang w:eastAsia="pt-BR"/>
            </w:rPr>
          </w:pPr>
          <w:hyperlink w:anchor="_Toc416082522" w:history="1">
            <w:r w:rsidR="00EB55DC" w:rsidRPr="00F95C77">
              <w:rPr>
                <w:rStyle w:val="Hyperlink"/>
                <w:noProof/>
              </w:rPr>
              <w:t xml:space="preserve">5.4 - ADJUVANTES </w:t>
            </w:r>
            <w:r w:rsidR="00EB55DC" w:rsidRPr="00F95C77">
              <w:rPr>
                <w:rStyle w:val="Hyperlink"/>
                <w:rFonts w:hint="eastAsia"/>
                <w:noProof/>
              </w:rPr>
              <w:t>–</w:t>
            </w:r>
            <w:r w:rsidR="00EB55DC">
              <w:rPr>
                <w:noProof/>
                <w:webHidden/>
              </w:rPr>
              <w:tab/>
            </w:r>
            <w:r>
              <w:rPr>
                <w:noProof/>
                <w:webHidden/>
              </w:rPr>
              <w:fldChar w:fldCharType="begin"/>
            </w:r>
            <w:r w:rsidR="00EB55DC">
              <w:rPr>
                <w:noProof/>
                <w:webHidden/>
              </w:rPr>
              <w:instrText xml:space="preserve"> PAGEREF _Toc416082522 \h </w:instrText>
            </w:r>
            <w:r>
              <w:rPr>
                <w:noProof/>
                <w:webHidden/>
              </w:rPr>
            </w:r>
            <w:r>
              <w:rPr>
                <w:noProof/>
                <w:webHidden/>
              </w:rPr>
              <w:fldChar w:fldCharType="separate"/>
            </w:r>
            <w:r w:rsidR="008906E0">
              <w:rPr>
                <w:noProof/>
                <w:webHidden/>
              </w:rPr>
              <w:t>29</w:t>
            </w:r>
            <w:r>
              <w:rPr>
                <w:noProof/>
                <w:webHidden/>
              </w:rPr>
              <w:fldChar w:fldCharType="end"/>
            </w:r>
          </w:hyperlink>
        </w:p>
        <w:p w:rsidR="00EB55DC" w:rsidRDefault="008C6F7F">
          <w:pPr>
            <w:pStyle w:val="Sumrio2"/>
            <w:tabs>
              <w:tab w:val="right" w:leader="dot" w:pos="9061"/>
            </w:tabs>
            <w:rPr>
              <w:rFonts w:asciiTheme="minorHAnsi" w:eastAsiaTheme="minorEastAsia" w:hAnsiTheme="minorHAnsi" w:cstheme="minorBidi"/>
              <w:noProof/>
              <w:sz w:val="22"/>
              <w:szCs w:val="22"/>
              <w:lang w:eastAsia="pt-BR"/>
            </w:rPr>
          </w:pPr>
          <w:hyperlink w:anchor="_Toc416082523" w:history="1">
            <w:r w:rsidR="00EB55DC" w:rsidRPr="00F95C77">
              <w:rPr>
                <w:rStyle w:val="Hyperlink"/>
                <w:noProof/>
              </w:rPr>
              <w:t xml:space="preserve">5.5- CONTROLE DE QUALIDADE </w:t>
            </w:r>
            <w:r w:rsidR="00EB55DC" w:rsidRPr="00F95C77">
              <w:rPr>
                <w:rStyle w:val="Hyperlink"/>
                <w:rFonts w:hint="eastAsia"/>
                <w:noProof/>
              </w:rPr>
              <w:t>–</w:t>
            </w:r>
            <w:r w:rsidR="00EB55DC">
              <w:rPr>
                <w:noProof/>
                <w:webHidden/>
              </w:rPr>
              <w:tab/>
            </w:r>
            <w:r>
              <w:rPr>
                <w:noProof/>
                <w:webHidden/>
              </w:rPr>
              <w:fldChar w:fldCharType="begin"/>
            </w:r>
            <w:r w:rsidR="00EB55DC">
              <w:rPr>
                <w:noProof/>
                <w:webHidden/>
              </w:rPr>
              <w:instrText xml:space="preserve"> PAGEREF _Toc416082523 \h </w:instrText>
            </w:r>
            <w:r>
              <w:rPr>
                <w:noProof/>
                <w:webHidden/>
              </w:rPr>
            </w:r>
            <w:r>
              <w:rPr>
                <w:noProof/>
                <w:webHidden/>
              </w:rPr>
              <w:fldChar w:fldCharType="separate"/>
            </w:r>
            <w:r w:rsidR="008906E0">
              <w:rPr>
                <w:noProof/>
                <w:webHidden/>
              </w:rPr>
              <w:t>30</w:t>
            </w:r>
            <w:r>
              <w:rPr>
                <w:noProof/>
                <w:webHidden/>
              </w:rPr>
              <w:fldChar w:fldCharType="end"/>
            </w:r>
          </w:hyperlink>
        </w:p>
        <w:p w:rsidR="00EB55DC" w:rsidRDefault="008C6F7F">
          <w:pPr>
            <w:pStyle w:val="Sumrio2"/>
            <w:tabs>
              <w:tab w:val="right" w:leader="dot" w:pos="9061"/>
            </w:tabs>
            <w:rPr>
              <w:rFonts w:asciiTheme="minorHAnsi" w:eastAsiaTheme="minorEastAsia" w:hAnsiTheme="minorHAnsi" w:cstheme="minorBidi"/>
              <w:noProof/>
              <w:sz w:val="22"/>
              <w:szCs w:val="22"/>
              <w:lang w:eastAsia="pt-BR"/>
            </w:rPr>
          </w:pPr>
          <w:hyperlink w:anchor="_Toc416082524" w:history="1">
            <w:r w:rsidR="00EB55DC" w:rsidRPr="00F95C77">
              <w:rPr>
                <w:rStyle w:val="Hyperlink"/>
                <w:noProof/>
              </w:rPr>
              <w:t>5.6- CONSERVA</w:t>
            </w:r>
            <w:r w:rsidR="00EB55DC" w:rsidRPr="00F95C77">
              <w:rPr>
                <w:rStyle w:val="Hyperlink"/>
                <w:rFonts w:hint="eastAsia"/>
                <w:noProof/>
              </w:rPr>
              <w:t>ÇÃ</w:t>
            </w:r>
            <w:r w:rsidR="00EB55DC" w:rsidRPr="00F95C77">
              <w:rPr>
                <w:rStyle w:val="Hyperlink"/>
                <w:noProof/>
              </w:rPr>
              <w:t xml:space="preserve">O </w:t>
            </w:r>
            <w:r w:rsidR="00EB55DC" w:rsidRPr="00F95C77">
              <w:rPr>
                <w:rStyle w:val="Hyperlink"/>
                <w:rFonts w:hint="eastAsia"/>
                <w:noProof/>
              </w:rPr>
              <w:t>–</w:t>
            </w:r>
            <w:r w:rsidR="00EB55DC">
              <w:rPr>
                <w:noProof/>
                <w:webHidden/>
              </w:rPr>
              <w:tab/>
            </w:r>
            <w:r>
              <w:rPr>
                <w:noProof/>
                <w:webHidden/>
              </w:rPr>
              <w:fldChar w:fldCharType="begin"/>
            </w:r>
            <w:r w:rsidR="00EB55DC">
              <w:rPr>
                <w:noProof/>
                <w:webHidden/>
              </w:rPr>
              <w:instrText xml:space="preserve"> PAGEREF _Toc416082524 \h </w:instrText>
            </w:r>
            <w:r>
              <w:rPr>
                <w:noProof/>
                <w:webHidden/>
              </w:rPr>
            </w:r>
            <w:r>
              <w:rPr>
                <w:noProof/>
                <w:webHidden/>
              </w:rPr>
              <w:fldChar w:fldCharType="separate"/>
            </w:r>
            <w:r w:rsidR="008906E0">
              <w:rPr>
                <w:noProof/>
                <w:webHidden/>
              </w:rPr>
              <w:t>30</w:t>
            </w:r>
            <w:r>
              <w:rPr>
                <w:noProof/>
                <w:webHidden/>
              </w:rPr>
              <w:fldChar w:fldCharType="end"/>
            </w:r>
          </w:hyperlink>
        </w:p>
        <w:p w:rsidR="00EB55DC" w:rsidRDefault="008C6F7F">
          <w:pPr>
            <w:pStyle w:val="Sumrio1"/>
            <w:tabs>
              <w:tab w:val="right" w:leader="dot" w:pos="9061"/>
            </w:tabs>
            <w:rPr>
              <w:rFonts w:asciiTheme="minorHAnsi" w:eastAsiaTheme="minorEastAsia" w:hAnsiTheme="minorHAnsi" w:cstheme="minorBidi"/>
              <w:noProof/>
              <w:sz w:val="22"/>
              <w:szCs w:val="22"/>
              <w:lang w:eastAsia="pt-BR"/>
            </w:rPr>
          </w:pPr>
          <w:hyperlink w:anchor="_Toc416082525" w:history="1">
            <w:r w:rsidR="00EB55DC" w:rsidRPr="00F95C77">
              <w:rPr>
                <w:rStyle w:val="Hyperlink"/>
                <w:noProof/>
              </w:rPr>
              <w:t>6. CONSIDERA</w:t>
            </w:r>
            <w:r w:rsidR="00EB55DC" w:rsidRPr="00F95C77">
              <w:rPr>
                <w:rStyle w:val="Hyperlink"/>
                <w:rFonts w:hint="eastAsia"/>
                <w:noProof/>
              </w:rPr>
              <w:t>ÇÕ</w:t>
            </w:r>
            <w:r w:rsidR="00EB55DC" w:rsidRPr="00F95C77">
              <w:rPr>
                <w:rStyle w:val="Hyperlink"/>
                <w:noProof/>
              </w:rPr>
              <w:t>ES GERAIS</w:t>
            </w:r>
            <w:r w:rsidR="00EB55DC">
              <w:rPr>
                <w:noProof/>
                <w:webHidden/>
              </w:rPr>
              <w:tab/>
            </w:r>
            <w:r>
              <w:rPr>
                <w:noProof/>
                <w:webHidden/>
              </w:rPr>
              <w:fldChar w:fldCharType="begin"/>
            </w:r>
            <w:r w:rsidR="00EB55DC">
              <w:rPr>
                <w:noProof/>
                <w:webHidden/>
              </w:rPr>
              <w:instrText xml:space="preserve"> PAGEREF _Toc416082525 \h </w:instrText>
            </w:r>
            <w:r>
              <w:rPr>
                <w:noProof/>
                <w:webHidden/>
              </w:rPr>
            </w:r>
            <w:r>
              <w:rPr>
                <w:noProof/>
                <w:webHidden/>
              </w:rPr>
              <w:fldChar w:fldCharType="separate"/>
            </w:r>
            <w:r w:rsidR="008906E0">
              <w:rPr>
                <w:noProof/>
                <w:webHidden/>
              </w:rPr>
              <w:t>31</w:t>
            </w:r>
            <w:r>
              <w:rPr>
                <w:noProof/>
                <w:webHidden/>
              </w:rPr>
              <w:fldChar w:fldCharType="end"/>
            </w:r>
          </w:hyperlink>
        </w:p>
        <w:p w:rsidR="00EB55DC" w:rsidRDefault="008C6F7F">
          <w:pPr>
            <w:pStyle w:val="Sumrio2"/>
            <w:tabs>
              <w:tab w:val="right" w:leader="dot" w:pos="9061"/>
            </w:tabs>
            <w:rPr>
              <w:rFonts w:asciiTheme="minorHAnsi" w:eastAsiaTheme="minorEastAsia" w:hAnsiTheme="minorHAnsi" w:cstheme="minorBidi"/>
              <w:noProof/>
              <w:sz w:val="22"/>
              <w:szCs w:val="22"/>
              <w:lang w:eastAsia="pt-BR"/>
            </w:rPr>
          </w:pPr>
          <w:hyperlink w:anchor="_Toc416082526" w:history="1">
            <w:r w:rsidR="00EB55DC" w:rsidRPr="00F95C77">
              <w:rPr>
                <w:rStyle w:val="Hyperlink"/>
                <w:noProof/>
              </w:rPr>
              <w:t>6.1. PESSOA A SER IMUNIZADA:</w:t>
            </w:r>
            <w:r w:rsidR="00EB55DC">
              <w:rPr>
                <w:noProof/>
                <w:webHidden/>
              </w:rPr>
              <w:tab/>
            </w:r>
            <w:r>
              <w:rPr>
                <w:noProof/>
                <w:webHidden/>
              </w:rPr>
              <w:fldChar w:fldCharType="begin"/>
            </w:r>
            <w:r w:rsidR="00EB55DC">
              <w:rPr>
                <w:noProof/>
                <w:webHidden/>
              </w:rPr>
              <w:instrText xml:space="preserve"> PAGEREF _Toc416082526 \h </w:instrText>
            </w:r>
            <w:r>
              <w:rPr>
                <w:noProof/>
                <w:webHidden/>
              </w:rPr>
            </w:r>
            <w:r>
              <w:rPr>
                <w:noProof/>
                <w:webHidden/>
              </w:rPr>
              <w:fldChar w:fldCharType="separate"/>
            </w:r>
            <w:r w:rsidR="008906E0">
              <w:rPr>
                <w:noProof/>
                <w:webHidden/>
              </w:rPr>
              <w:t>31</w:t>
            </w:r>
            <w:r>
              <w:rPr>
                <w:noProof/>
                <w:webHidden/>
              </w:rPr>
              <w:fldChar w:fldCharType="end"/>
            </w:r>
          </w:hyperlink>
        </w:p>
        <w:p w:rsidR="00EB55DC" w:rsidRDefault="008C6F7F">
          <w:pPr>
            <w:pStyle w:val="Sumrio2"/>
            <w:tabs>
              <w:tab w:val="right" w:leader="dot" w:pos="9061"/>
            </w:tabs>
            <w:rPr>
              <w:rFonts w:asciiTheme="minorHAnsi" w:eastAsiaTheme="minorEastAsia" w:hAnsiTheme="minorHAnsi" w:cstheme="minorBidi"/>
              <w:noProof/>
              <w:sz w:val="22"/>
              <w:szCs w:val="22"/>
              <w:lang w:eastAsia="pt-BR"/>
            </w:rPr>
          </w:pPr>
          <w:hyperlink w:anchor="_Toc416082527" w:history="1">
            <w:r w:rsidR="00EB55DC" w:rsidRPr="00F95C77">
              <w:rPr>
                <w:rStyle w:val="Hyperlink"/>
                <w:noProof/>
              </w:rPr>
              <w:t>6.2. CONTRAINDICA</w:t>
            </w:r>
            <w:r w:rsidR="00EB55DC" w:rsidRPr="00F95C77">
              <w:rPr>
                <w:rStyle w:val="Hyperlink"/>
                <w:rFonts w:hint="eastAsia"/>
                <w:noProof/>
              </w:rPr>
              <w:t>ÇÕ</w:t>
            </w:r>
            <w:r w:rsidR="00EB55DC" w:rsidRPr="00F95C77">
              <w:rPr>
                <w:rStyle w:val="Hyperlink"/>
                <w:noProof/>
              </w:rPr>
              <w:t>ES GERAIS:</w:t>
            </w:r>
            <w:r w:rsidR="00EB55DC">
              <w:rPr>
                <w:noProof/>
                <w:webHidden/>
              </w:rPr>
              <w:tab/>
            </w:r>
            <w:r>
              <w:rPr>
                <w:noProof/>
                <w:webHidden/>
              </w:rPr>
              <w:fldChar w:fldCharType="begin"/>
            </w:r>
            <w:r w:rsidR="00EB55DC">
              <w:rPr>
                <w:noProof/>
                <w:webHidden/>
              </w:rPr>
              <w:instrText xml:space="preserve"> PAGEREF _Toc416082527 \h </w:instrText>
            </w:r>
            <w:r>
              <w:rPr>
                <w:noProof/>
                <w:webHidden/>
              </w:rPr>
            </w:r>
            <w:r>
              <w:rPr>
                <w:noProof/>
                <w:webHidden/>
              </w:rPr>
              <w:fldChar w:fldCharType="separate"/>
            </w:r>
            <w:r w:rsidR="008906E0">
              <w:rPr>
                <w:noProof/>
                <w:webHidden/>
              </w:rPr>
              <w:t>31</w:t>
            </w:r>
            <w:r>
              <w:rPr>
                <w:noProof/>
                <w:webHidden/>
              </w:rPr>
              <w:fldChar w:fldCharType="end"/>
            </w:r>
          </w:hyperlink>
        </w:p>
        <w:p w:rsidR="00EB55DC" w:rsidRDefault="008C6F7F">
          <w:pPr>
            <w:pStyle w:val="Sumrio2"/>
            <w:tabs>
              <w:tab w:val="right" w:leader="dot" w:pos="9061"/>
            </w:tabs>
            <w:rPr>
              <w:rFonts w:asciiTheme="minorHAnsi" w:eastAsiaTheme="minorEastAsia" w:hAnsiTheme="minorHAnsi" w:cstheme="minorBidi"/>
              <w:noProof/>
              <w:sz w:val="22"/>
              <w:szCs w:val="22"/>
              <w:lang w:eastAsia="pt-BR"/>
            </w:rPr>
          </w:pPr>
          <w:hyperlink w:anchor="_Toc416082528" w:history="1">
            <w:r w:rsidR="00EB55DC" w:rsidRPr="00F95C77">
              <w:rPr>
                <w:rStyle w:val="Hyperlink"/>
                <w:noProof/>
              </w:rPr>
              <w:t>6.3. OBSERVA</w:t>
            </w:r>
            <w:r w:rsidR="00EB55DC" w:rsidRPr="00F95C77">
              <w:rPr>
                <w:rStyle w:val="Hyperlink"/>
                <w:rFonts w:hint="eastAsia"/>
                <w:noProof/>
              </w:rPr>
              <w:t>ÇÃ</w:t>
            </w:r>
            <w:r w:rsidR="00EB55DC" w:rsidRPr="00F95C77">
              <w:rPr>
                <w:rStyle w:val="Hyperlink"/>
                <w:noProof/>
              </w:rPr>
              <w:t>O:</w:t>
            </w:r>
            <w:r w:rsidR="00EB55DC">
              <w:rPr>
                <w:noProof/>
                <w:webHidden/>
              </w:rPr>
              <w:tab/>
            </w:r>
            <w:r>
              <w:rPr>
                <w:noProof/>
                <w:webHidden/>
              </w:rPr>
              <w:fldChar w:fldCharType="begin"/>
            </w:r>
            <w:r w:rsidR="00EB55DC">
              <w:rPr>
                <w:noProof/>
                <w:webHidden/>
              </w:rPr>
              <w:instrText xml:space="preserve"> PAGEREF _Toc416082528 \h </w:instrText>
            </w:r>
            <w:r>
              <w:rPr>
                <w:noProof/>
                <w:webHidden/>
              </w:rPr>
            </w:r>
            <w:r>
              <w:rPr>
                <w:noProof/>
                <w:webHidden/>
              </w:rPr>
              <w:fldChar w:fldCharType="separate"/>
            </w:r>
            <w:r w:rsidR="008906E0">
              <w:rPr>
                <w:noProof/>
                <w:webHidden/>
              </w:rPr>
              <w:t>32</w:t>
            </w:r>
            <w:r>
              <w:rPr>
                <w:noProof/>
                <w:webHidden/>
              </w:rPr>
              <w:fldChar w:fldCharType="end"/>
            </w:r>
          </w:hyperlink>
        </w:p>
        <w:p w:rsidR="00EB55DC" w:rsidRDefault="008C6F7F">
          <w:pPr>
            <w:pStyle w:val="Sumrio2"/>
            <w:tabs>
              <w:tab w:val="right" w:leader="dot" w:pos="9061"/>
            </w:tabs>
            <w:rPr>
              <w:rFonts w:asciiTheme="minorHAnsi" w:eastAsiaTheme="minorEastAsia" w:hAnsiTheme="minorHAnsi" w:cstheme="minorBidi"/>
              <w:noProof/>
              <w:sz w:val="22"/>
              <w:szCs w:val="22"/>
              <w:lang w:eastAsia="pt-BR"/>
            </w:rPr>
          </w:pPr>
          <w:hyperlink w:anchor="_Toc416082529" w:history="1">
            <w:r w:rsidR="00EB55DC" w:rsidRPr="00F95C77">
              <w:rPr>
                <w:rStyle w:val="Hyperlink"/>
                <w:noProof/>
              </w:rPr>
              <w:t>6.4. CONTRAINDICA</w:t>
            </w:r>
            <w:r w:rsidR="00EB55DC" w:rsidRPr="00F95C77">
              <w:rPr>
                <w:rStyle w:val="Hyperlink"/>
                <w:rFonts w:hint="eastAsia"/>
                <w:noProof/>
              </w:rPr>
              <w:t>ÇÕ</w:t>
            </w:r>
            <w:r w:rsidR="00EB55DC" w:rsidRPr="00F95C77">
              <w:rPr>
                <w:rStyle w:val="Hyperlink"/>
                <w:noProof/>
              </w:rPr>
              <w:t>ES TEMPOR</w:t>
            </w:r>
            <w:r w:rsidR="00EB55DC" w:rsidRPr="00F95C77">
              <w:rPr>
                <w:rStyle w:val="Hyperlink"/>
                <w:rFonts w:hint="eastAsia"/>
                <w:noProof/>
              </w:rPr>
              <w:t>Á</w:t>
            </w:r>
            <w:r w:rsidR="00EB55DC" w:rsidRPr="00F95C77">
              <w:rPr>
                <w:rStyle w:val="Hyperlink"/>
                <w:noProof/>
              </w:rPr>
              <w:t>RIAS:</w:t>
            </w:r>
            <w:r w:rsidR="00EB55DC">
              <w:rPr>
                <w:noProof/>
                <w:webHidden/>
              </w:rPr>
              <w:tab/>
            </w:r>
            <w:r>
              <w:rPr>
                <w:noProof/>
                <w:webHidden/>
              </w:rPr>
              <w:fldChar w:fldCharType="begin"/>
            </w:r>
            <w:r w:rsidR="00EB55DC">
              <w:rPr>
                <w:noProof/>
                <w:webHidden/>
              </w:rPr>
              <w:instrText xml:space="preserve"> PAGEREF _Toc416082529 \h </w:instrText>
            </w:r>
            <w:r>
              <w:rPr>
                <w:noProof/>
                <w:webHidden/>
              </w:rPr>
            </w:r>
            <w:r>
              <w:rPr>
                <w:noProof/>
                <w:webHidden/>
              </w:rPr>
              <w:fldChar w:fldCharType="separate"/>
            </w:r>
            <w:r w:rsidR="008906E0">
              <w:rPr>
                <w:noProof/>
                <w:webHidden/>
              </w:rPr>
              <w:t>32</w:t>
            </w:r>
            <w:r>
              <w:rPr>
                <w:noProof/>
                <w:webHidden/>
              </w:rPr>
              <w:fldChar w:fldCharType="end"/>
            </w:r>
          </w:hyperlink>
        </w:p>
        <w:p w:rsidR="00EB55DC" w:rsidRDefault="008C6F7F">
          <w:pPr>
            <w:pStyle w:val="Sumrio2"/>
            <w:tabs>
              <w:tab w:val="right" w:leader="dot" w:pos="9061"/>
            </w:tabs>
            <w:rPr>
              <w:rFonts w:asciiTheme="minorHAnsi" w:eastAsiaTheme="minorEastAsia" w:hAnsiTheme="minorHAnsi" w:cstheme="minorBidi"/>
              <w:noProof/>
              <w:sz w:val="22"/>
              <w:szCs w:val="22"/>
              <w:lang w:eastAsia="pt-BR"/>
            </w:rPr>
          </w:pPr>
          <w:hyperlink w:anchor="_Toc416082530" w:history="1">
            <w:r w:rsidR="00EB55DC" w:rsidRPr="00F95C77">
              <w:rPr>
                <w:rStyle w:val="Hyperlink"/>
                <w:noProof/>
              </w:rPr>
              <w:t>6.5. SITUA</w:t>
            </w:r>
            <w:r w:rsidR="00EB55DC" w:rsidRPr="00F95C77">
              <w:rPr>
                <w:rStyle w:val="Hyperlink"/>
                <w:rFonts w:hint="eastAsia"/>
                <w:noProof/>
              </w:rPr>
              <w:t>ÇÕ</w:t>
            </w:r>
            <w:r w:rsidR="00EB55DC" w:rsidRPr="00F95C77">
              <w:rPr>
                <w:rStyle w:val="Hyperlink"/>
                <w:noProof/>
              </w:rPr>
              <w:t>ES EM QUE SE RECOMENDA O ADIAMENTO DA VACINA</w:t>
            </w:r>
            <w:r w:rsidR="00EB55DC" w:rsidRPr="00F95C77">
              <w:rPr>
                <w:rStyle w:val="Hyperlink"/>
                <w:rFonts w:hint="eastAsia"/>
                <w:noProof/>
              </w:rPr>
              <w:t>ÇÃ</w:t>
            </w:r>
            <w:r w:rsidR="00EB55DC" w:rsidRPr="00F95C77">
              <w:rPr>
                <w:rStyle w:val="Hyperlink"/>
                <w:noProof/>
              </w:rPr>
              <w:t>O:</w:t>
            </w:r>
            <w:r w:rsidR="00EB55DC">
              <w:rPr>
                <w:noProof/>
                <w:webHidden/>
              </w:rPr>
              <w:tab/>
            </w:r>
            <w:r>
              <w:rPr>
                <w:noProof/>
                <w:webHidden/>
              </w:rPr>
              <w:fldChar w:fldCharType="begin"/>
            </w:r>
            <w:r w:rsidR="00EB55DC">
              <w:rPr>
                <w:noProof/>
                <w:webHidden/>
              </w:rPr>
              <w:instrText xml:space="preserve"> PAGEREF _Toc416082530 \h </w:instrText>
            </w:r>
            <w:r>
              <w:rPr>
                <w:noProof/>
                <w:webHidden/>
              </w:rPr>
            </w:r>
            <w:r>
              <w:rPr>
                <w:noProof/>
                <w:webHidden/>
              </w:rPr>
              <w:fldChar w:fldCharType="separate"/>
            </w:r>
            <w:r w:rsidR="008906E0">
              <w:rPr>
                <w:noProof/>
                <w:webHidden/>
              </w:rPr>
              <w:t>32</w:t>
            </w:r>
            <w:r>
              <w:rPr>
                <w:noProof/>
                <w:webHidden/>
              </w:rPr>
              <w:fldChar w:fldCharType="end"/>
            </w:r>
          </w:hyperlink>
        </w:p>
        <w:p w:rsidR="00EB55DC" w:rsidRDefault="008C6F7F">
          <w:pPr>
            <w:pStyle w:val="Sumrio2"/>
            <w:tabs>
              <w:tab w:val="right" w:leader="dot" w:pos="9061"/>
            </w:tabs>
            <w:rPr>
              <w:rFonts w:asciiTheme="minorHAnsi" w:eastAsiaTheme="minorEastAsia" w:hAnsiTheme="minorHAnsi" w:cstheme="minorBidi"/>
              <w:noProof/>
              <w:sz w:val="22"/>
              <w:szCs w:val="22"/>
              <w:lang w:eastAsia="pt-BR"/>
            </w:rPr>
          </w:pPr>
          <w:hyperlink w:anchor="_Toc416082531" w:history="1">
            <w:r w:rsidR="00EB55DC" w:rsidRPr="00F95C77">
              <w:rPr>
                <w:rStyle w:val="Hyperlink"/>
                <w:noProof/>
              </w:rPr>
              <w:t>6.6. FALSAS CONTRAINDICA</w:t>
            </w:r>
            <w:r w:rsidR="00EB55DC" w:rsidRPr="00F95C77">
              <w:rPr>
                <w:rStyle w:val="Hyperlink"/>
                <w:rFonts w:hint="eastAsia"/>
                <w:noProof/>
              </w:rPr>
              <w:t>ÇÕ</w:t>
            </w:r>
            <w:r w:rsidR="00EB55DC" w:rsidRPr="00F95C77">
              <w:rPr>
                <w:rStyle w:val="Hyperlink"/>
                <w:noProof/>
              </w:rPr>
              <w:t xml:space="preserve">ES </w:t>
            </w:r>
            <w:r w:rsidR="00EB55DC" w:rsidRPr="00F95C77">
              <w:rPr>
                <w:rStyle w:val="Hyperlink"/>
                <w:rFonts w:hint="eastAsia"/>
                <w:noProof/>
              </w:rPr>
              <w:t>À</w:t>
            </w:r>
            <w:r w:rsidR="00EB55DC" w:rsidRPr="00F95C77">
              <w:rPr>
                <w:rStyle w:val="Hyperlink"/>
                <w:noProof/>
              </w:rPr>
              <w:t xml:space="preserve"> VACINA</w:t>
            </w:r>
            <w:r w:rsidR="00EB55DC" w:rsidRPr="00F95C77">
              <w:rPr>
                <w:rStyle w:val="Hyperlink"/>
                <w:rFonts w:hint="eastAsia"/>
                <w:noProof/>
              </w:rPr>
              <w:t>ÇÃ</w:t>
            </w:r>
            <w:r w:rsidR="00EB55DC" w:rsidRPr="00F95C77">
              <w:rPr>
                <w:rStyle w:val="Hyperlink"/>
                <w:noProof/>
              </w:rPr>
              <w:t>O:</w:t>
            </w:r>
            <w:r w:rsidR="00EB55DC">
              <w:rPr>
                <w:noProof/>
                <w:webHidden/>
              </w:rPr>
              <w:tab/>
            </w:r>
            <w:r>
              <w:rPr>
                <w:noProof/>
                <w:webHidden/>
              </w:rPr>
              <w:fldChar w:fldCharType="begin"/>
            </w:r>
            <w:r w:rsidR="00EB55DC">
              <w:rPr>
                <w:noProof/>
                <w:webHidden/>
              </w:rPr>
              <w:instrText xml:space="preserve"> PAGEREF _Toc416082531 \h </w:instrText>
            </w:r>
            <w:r>
              <w:rPr>
                <w:noProof/>
                <w:webHidden/>
              </w:rPr>
            </w:r>
            <w:r>
              <w:rPr>
                <w:noProof/>
                <w:webHidden/>
              </w:rPr>
              <w:fldChar w:fldCharType="separate"/>
            </w:r>
            <w:r w:rsidR="008906E0">
              <w:rPr>
                <w:noProof/>
                <w:webHidden/>
              </w:rPr>
              <w:t>34</w:t>
            </w:r>
            <w:r>
              <w:rPr>
                <w:noProof/>
                <w:webHidden/>
              </w:rPr>
              <w:fldChar w:fldCharType="end"/>
            </w:r>
          </w:hyperlink>
        </w:p>
        <w:p w:rsidR="00EB55DC" w:rsidRDefault="008C6F7F">
          <w:pPr>
            <w:pStyle w:val="Sumrio2"/>
            <w:tabs>
              <w:tab w:val="right" w:leader="dot" w:pos="9061"/>
            </w:tabs>
            <w:rPr>
              <w:rFonts w:asciiTheme="minorHAnsi" w:eastAsiaTheme="minorEastAsia" w:hAnsiTheme="minorHAnsi" w:cstheme="minorBidi"/>
              <w:noProof/>
              <w:sz w:val="22"/>
              <w:szCs w:val="22"/>
              <w:lang w:eastAsia="pt-BR"/>
            </w:rPr>
          </w:pPr>
          <w:hyperlink w:anchor="_Toc416082532" w:history="1">
            <w:r w:rsidR="00EB55DC" w:rsidRPr="00F95C77">
              <w:rPr>
                <w:rStyle w:val="Hyperlink"/>
                <w:noProof/>
              </w:rPr>
              <w:t>6.7. USO DE MEDICAMENTOS PARA CONTROLE DA FEBRE:</w:t>
            </w:r>
            <w:r w:rsidR="00EB55DC">
              <w:rPr>
                <w:noProof/>
                <w:webHidden/>
              </w:rPr>
              <w:tab/>
            </w:r>
            <w:r>
              <w:rPr>
                <w:noProof/>
                <w:webHidden/>
              </w:rPr>
              <w:fldChar w:fldCharType="begin"/>
            </w:r>
            <w:r w:rsidR="00EB55DC">
              <w:rPr>
                <w:noProof/>
                <w:webHidden/>
              </w:rPr>
              <w:instrText xml:space="preserve"> PAGEREF _Toc416082532 \h </w:instrText>
            </w:r>
            <w:r>
              <w:rPr>
                <w:noProof/>
                <w:webHidden/>
              </w:rPr>
            </w:r>
            <w:r>
              <w:rPr>
                <w:noProof/>
                <w:webHidden/>
              </w:rPr>
              <w:fldChar w:fldCharType="separate"/>
            </w:r>
            <w:r w:rsidR="008906E0">
              <w:rPr>
                <w:noProof/>
                <w:webHidden/>
              </w:rPr>
              <w:t>35</w:t>
            </w:r>
            <w:r>
              <w:rPr>
                <w:noProof/>
                <w:webHidden/>
              </w:rPr>
              <w:fldChar w:fldCharType="end"/>
            </w:r>
          </w:hyperlink>
        </w:p>
        <w:p w:rsidR="00EB55DC" w:rsidRDefault="008C6F7F">
          <w:pPr>
            <w:pStyle w:val="Sumrio2"/>
            <w:tabs>
              <w:tab w:val="right" w:leader="dot" w:pos="9061"/>
            </w:tabs>
            <w:rPr>
              <w:rFonts w:asciiTheme="minorHAnsi" w:eastAsiaTheme="minorEastAsia" w:hAnsiTheme="minorHAnsi" w:cstheme="minorBidi"/>
              <w:noProof/>
              <w:sz w:val="22"/>
              <w:szCs w:val="22"/>
              <w:lang w:eastAsia="pt-BR"/>
            </w:rPr>
          </w:pPr>
          <w:hyperlink w:anchor="_Toc416082533" w:history="1">
            <w:r w:rsidR="00EB55DC" w:rsidRPr="00F95C77">
              <w:rPr>
                <w:rStyle w:val="Hyperlink"/>
                <w:noProof/>
              </w:rPr>
              <w:t>6.8. ATITUDES NEGATIVAS DOS PROFISSIONAIS / UNIDADES DE SA</w:t>
            </w:r>
            <w:r w:rsidR="00EB55DC" w:rsidRPr="00F95C77">
              <w:rPr>
                <w:rStyle w:val="Hyperlink"/>
                <w:rFonts w:hint="eastAsia"/>
                <w:noProof/>
              </w:rPr>
              <w:t>Ú</w:t>
            </w:r>
            <w:r w:rsidR="00EB55DC" w:rsidRPr="00F95C77">
              <w:rPr>
                <w:rStyle w:val="Hyperlink"/>
                <w:noProof/>
              </w:rPr>
              <w:t>DE (em rela</w:t>
            </w:r>
            <w:r w:rsidR="00EB55DC" w:rsidRPr="00F95C77">
              <w:rPr>
                <w:rStyle w:val="Hyperlink"/>
                <w:rFonts w:hint="eastAsia"/>
                <w:noProof/>
              </w:rPr>
              <w:t>çã</w:t>
            </w:r>
            <w:r w:rsidR="00EB55DC" w:rsidRPr="00F95C77">
              <w:rPr>
                <w:rStyle w:val="Hyperlink"/>
                <w:noProof/>
              </w:rPr>
              <w:t xml:space="preserve">o </w:t>
            </w:r>
            <w:r w:rsidR="00EB55DC" w:rsidRPr="00F95C77">
              <w:rPr>
                <w:rStyle w:val="Hyperlink"/>
                <w:rFonts w:hint="eastAsia"/>
                <w:noProof/>
              </w:rPr>
              <w:t>à</w:t>
            </w:r>
            <w:r w:rsidR="00EB55DC" w:rsidRPr="00F95C77">
              <w:rPr>
                <w:rStyle w:val="Hyperlink"/>
                <w:noProof/>
              </w:rPr>
              <w:t xml:space="preserve"> vacina</w:t>
            </w:r>
            <w:r w:rsidR="00EB55DC" w:rsidRPr="00F95C77">
              <w:rPr>
                <w:rStyle w:val="Hyperlink"/>
                <w:rFonts w:hint="eastAsia"/>
                <w:noProof/>
              </w:rPr>
              <w:t>çã</w:t>
            </w:r>
            <w:r w:rsidR="00EB55DC" w:rsidRPr="00F95C77">
              <w:rPr>
                <w:rStyle w:val="Hyperlink"/>
                <w:noProof/>
              </w:rPr>
              <w:t>o):</w:t>
            </w:r>
            <w:r w:rsidR="00EB55DC">
              <w:rPr>
                <w:noProof/>
                <w:webHidden/>
              </w:rPr>
              <w:tab/>
            </w:r>
            <w:r>
              <w:rPr>
                <w:noProof/>
                <w:webHidden/>
              </w:rPr>
              <w:fldChar w:fldCharType="begin"/>
            </w:r>
            <w:r w:rsidR="00EB55DC">
              <w:rPr>
                <w:noProof/>
                <w:webHidden/>
              </w:rPr>
              <w:instrText xml:space="preserve"> PAGEREF _Toc416082533 \h </w:instrText>
            </w:r>
            <w:r>
              <w:rPr>
                <w:noProof/>
                <w:webHidden/>
              </w:rPr>
            </w:r>
            <w:r>
              <w:rPr>
                <w:noProof/>
                <w:webHidden/>
              </w:rPr>
              <w:fldChar w:fldCharType="separate"/>
            </w:r>
            <w:r w:rsidR="008906E0">
              <w:rPr>
                <w:noProof/>
                <w:webHidden/>
              </w:rPr>
              <w:t>36</w:t>
            </w:r>
            <w:r>
              <w:rPr>
                <w:noProof/>
                <w:webHidden/>
              </w:rPr>
              <w:fldChar w:fldCharType="end"/>
            </w:r>
          </w:hyperlink>
        </w:p>
        <w:p w:rsidR="00EB55DC" w:rsidRDefault="008C6F7F">
          <w:pPr>
            <w:pStyle w:val="Sumrio2"/>
            <w:tabs>
              <w:tab w:val="right" w:leader="dot" w:pos="9061"/>
            </w:tabs>
            <w:rPr>
              <w:rFonts w:asciiTheme="minorHAnsi" w:eastAsiaTheme="minorEastAsia" w:hAnsiTheme="minorHAnsi" w:cstheme="minorBidi"/>
              <w:noProof/>
              <w:sz w:val="22"/>
              <w:szCs w:val="22"/>
              <w:lang w:eastAsia="pt-BR"/>
            </w:rPr>
          </w:pPr>
          <w:hyperlink w:anchor="_Toc416082534" w:history="1">
            <w:r w:rsidR="00EB55DC" w:rsidRPr="00F95C77">
              <w:rPr>
                <w:rStyle w:val="Hyperlink"/>
                <w:noProof/>
              </w:rPr>
              <w:t>6.9. ASSOCIA</w:t>
            </w:r>
            <w:r w:rsidR="00EB55DC" w:rsidRPr="00F95C77">
              <w:rPr>
                <w:rStyle w:val="Hyperlink"/>
                <w:rFonts w:hint="eastAsia"/>
                <w:noProof/>
              </w:rPr>
              <w:t>ÇÃ</w:t>
            </w:r>
            <w:r w:rsidR="00EB55DC" w:rsidRPr="00F95C77">
              <w:rPr>
                <w:rStyle w:val="Hyperlink"/>
                <w:noProof/>
              </w:rPr>
              <w:t>O DE VACINAS:</w:t>
            </w:r>
            <w:r w:rsidR="00EB55DC">
              <w:rPr>
                <w:noProof/>
                <w:webHidden/>
              </w:rPr>
              <w:tab/>
            </w:r>
            <w:r>
              <w:rPr>
                <w:noProof/>
                <w:webHidden/>
              </w:rPr>
              <w:fldChar w:fldCharType="begin"/>
            </w:r>
            <w:r w:rsidR="00EB55DC">
              <w:rPr>
                <w:noProof/>
                <w:webHidden/>
              </w:rPr>
              <w:instrText xml:space="preserve"> PAGEREF _Toc416082534 \h </w:instrText>
            </w:r>
            <w:r>
              <w:rPr>
                <w:noProof/>
                <w:webHidden/>
              </w:rPr>
            </w:r>
            <w:r>
              <w:rPr>
                <w:noProof/>
                <w:webHidden/>
              </w:rPr>
              <w:fldChar w:fldCharType="separate"/>
            </w:r>
            <w:r w:rsidR="008906E0">
              <w:rPr>
                <w:noProof/>
                <w:webHidden/>
              </w:rPr>
              <w:t>36</w:t>
            </w:r>
            <w:r>
              <w:rPr>
                <w:noProof/>
                <w:webHidden/>
              </w:rPr>
              <w:fldChar w:fldCharType="end"/>
            </w:r>
          </w:hyperlink>
        </w:p>
        <w:p w:rsidR="00EB55DC" w:rsidRDefault="008C6F7F">
          <w:pPr>
            <w:pStyle w:val="Sumrio2"/>
            <w:tabs>
              <w:tab w:val="right" w:leader="dot" w:pos="9061"/>
            </w:tabs>
            <w:rPr>
              <w:rFonts w:asciiTheme="minorHAnsi" w:eastAsiaTheme="minorEastAsia" w:hAnsiTheme="minorHAnsi" w:cstheme="minorBidi"/>
              <w:noProof/>
              <w:sz w:val="22"/>
              <w:szCs w:val="22"/>
              <w:lang w:eastAsia="pt-BR"/>
            </w:rPr>
          </w:pPr>
          <w:hyperlink w:anchor="_Toc416082535" w:history="1">
            <w:r w:rsidR="00EB55DC" w:rsidRPr="00F95C77">
              <w:rPr>
                <w:rStyle w:val="Hyperlink"/>
                <w:noProof/>
              </w:rPr>
              <w:t>6.10. SITUA</w:t>
            </w:r>
            <w:r w:rsidR="00EB55DC" w:rsidRPr="00F95C77">
              <w:rPr>
                <w:rStyle w:val="Hyperlink"/>
                <w:rFonts w:hint="eastAsia"/>
                <w:noProof/>
              </w:rPr>
              <w:t>ÇÕ</w:t>
            </w:r>
            <w:r w:rsidR="00EB55DC" w:rsidRPr="00F95C77">
              <w:rPr>
                <w:rStyle w:val="Hyperlink"/>
                <w:noProof/>
              </w:rPr>
              <w:t>ES ESPECIAIS:</w:t>
            </w:r>
            <w:r w:rsidR="00EB55DC">
              <w:rPr>
                <w:noProof/>
                <w:webHidden/>
              </w:rPr>
              <w:tab/>
            </w:r>
            <w:r>
              <w:rPr>
                <w:noProof/>
                <w:webHidden/>
              </w:rPr>
              <w:fldChar w:fldCharType="begin"/>
            </w:r>
            <w:r w:rsidR="00EB55DC">
              <w:rPr>
                <w:noProof/>
                <w:webHidden/>
              </w:rPr>
              <w:instrText xml:space="preserve"> PAGEREF _Toc416082535 \h </w:instrText>
            </w:r>
            <w:r>
              <w:rPr>
                <w:noProof/>
                <w:webHidden/>
              </w:rPr>
            </w:r>
            <w:r>
              <w:rPr>
                <w:noProof/>
                <w:webHidden/>
              </w:rPr>
              <w:fldChar w:fldCharType="separate"/>
            </w:r>
            <w:r w:rsidR="008906E0">
              <w:rPr>
                <w:noProof/>
                <w:webHidden/>
              </w:rPr>
              <w:t>37</w:t>
            </w:r>
            <w:r>
              <w:rPr>
                <w:noProof/>
                <w:webHidden/>
              </w:rPr>
              <w:fldChar w:fldCharType="end"/>
            </w:r>
          </w:hyperlink>
        </w:p>
        <w:p w:rsidR="00EB55DC" w:rsidRDefault="008C6F7F">
          <w:pPr>
            <w:pStyle w:val="Sumrio2"/>
            <w:tabs>
              <w:tab w:val="right" w:leader="dot" w:pos="9061"/>
            </w:tabs>
            <w:rPr>
              <w:rFonts w:asciiTheme="minorHAnsi" w:eastAsiaTheme="minorEastAsia" w:hAnsiTheme="minorHAnsi" w:cstheme="minorBidi"/>
              <w:noProof/>
              <w:sz w:val="22"/>
              <w:szCs w:val="22"/>
              <w:lang w:eastAsia="pt-BR"/>
            </w:rPr>
          </w:pPr>
          <w:hyperlink w:anchor="_Toc416082536" w:history="1">
            <w:r w:rsidR="00EB55DC" w:rsidRPr="00F95C77">
              <w:rPr>
                <w:rStyle w:val="Hyperlink"/>
                <w:noProof/>
              </w:rPr>
              <w:t>6.11. EVENTOS ADVERSOS P</w:t>
            </w:r>
            <w:r w:rsidR="00EB55DC" w:rsidRPr="00F95C77">
              <w:rPr>
                <w:rStyle w:val="Hyperlink"/>
                <w:rFonts w:hint="eastAsia"/>
                <w:noProof/>
              </w:rPr>
              <w:t>Ó</w:t>
            </w:r>
            <w:r w:rsidR="00EB55DC" w:rsidRPr="00F95C77">
              <w:rPr>
                <w:rStyle w:val="Hyperlink"/>
                <w:noProof/>
              </w:rPr>
              <w:t>S-IMUNIZA</w:t>
            </w:r>
            <w:r w:rsidR="00EB55DC" w:rsidRPr="00F95C77">
              <w:rPr>
                <w:rStyle w:val="Hyperlink"/>
                <w:rFonts w:hint="eastAsia"/>
                <w:noProof/>
              </w:rPr>
              <w:t>ÇÃ</w:t>
            </w:r>
            <w:r w:rsidR="00EB55DC" w:rsidRPr="00F95C77">
              <w:rPr>
                <w:rStyle w:val="Hyperlink"/>
                <w:noProof/>
              </w:rPr>
              <w:t>O:</w:t>
            </w:r>
            <w:r w:rsidR="00EB55DC">
              <w:rPr>
                <w:noProof/>
                <w:webHidden/>
              </w:rPr>
              <w:tab/>
            </w:r>
            <w:r>
              <w:rPr>
                <w:noProof/>
                <w:webHidden/>
              </w:rPr>
              <w:fldChar w:fldCharType="begin"/>
            </w:r>
            <w:r w:rsidR="00EB55DC">
              <w:rPr>
                <w:noProof/>
                <w:webHidden/>
              </w:rPr>
              <w:instrText xml:space="preserve"> PAGEREF _Toc416082536 \h </w:instrText>
            </w:r>
            <w:r>
              <w:rPr>
                <w:noProof/>
                <w:webHidden/>
              </w:rPr>
            </w:r>
            <w:r>
              <w:rPr>
                <w:noProof/>
                <w:webHidden/>
              </w:rPr>
              <w:fldChar w:fldCharType="separate"/>
            </w:r>
            <w:r w:rsidR="008906E0">
              <w:rPr>
                <w:noProof/>
                <w:webHidden/>
              </w:rPr>
              <w:t>38</w:t>
            </w:r>
            <w:r>
              <w:rPr>
                <w:noProof/>
                <w:webHidden/>
              </w:rPr>
              <w:fldChar w:fldCharType="end"/>
            </w:r>
          </w:hyperlink>
        </w:p>
        <w:p w:rsidR="00EB55DC" w:rsidRDefault="008C6F7F">
          <w:pPr>
            <w:pStyle w:val="Sumrio2"/>
            <w:tabs>
              <w:tab w:val="right" w:leader="dot" w:pos="9061"/>
            </w:tabs>
            <w:rPr>
              <w:rFonts w:asciiTheme="minorHAnsi" w:eastAsiaTheme="minorEastAsia" w:hAnsiTheme="minorHAnsi" w:cstheme="minorBidi"/>
              <w:noProof/>
              <w:sz w:val="22"/>
              <w:szCs w:val="22"/>
              <w:lang w:eastAsia="pt-BR"/>
            </w:rPr>
          </w:pPr>
          <w:hyperlink w:anchor="_Toc416082537" w:history="1">
            <w:r w:rsidR="0079356E">
              <w:rPr>
                <w:rStyle w:val="Hyperlink"/>
                <w:noProof/>
              </w:rPr>
              <w:t>6.12. SISTEMA DE INFORMAÇÃO DE EVENTOS ADVERSOS PÓS-VACIAÇÃO (SI-EAPV)</w:t>
            </w:r>
            <w:r w:rsidR="00EB55DC" w:rsidRPr="00F95C77">
              <w:rPr>
                <w:rStyle w:val="Hyperlink"/>
                <w:noProof/>
              </w:rPr>
              <w:t>:</w:t>
            </w:r>
            <w:r w:rsidR="00EB55DC">
              <w:rPr>
                <w:noProof/>
                <w:webHidden/>
              </w:rPr>
              <w:tab/>
            </w:r>
            <w:r>
              <w:rPr>
                <w:noProof/>
                <w:webHidden/>
              </w:rPr>
              <w:fldChar w:fldCharType="begin"/>
            </w:r>
            <w:r w:rsidR="00EB55DC">
              <w:rPr>
                <w:noProof/>
                <w:webHidden/>
              </w:rPr>
              <w:instrText xml:space="preserve"> PAGEREF _Toc416082537 \h </w:instrText>
            </w:r>
            <w:r>
              <w:rPr>
                <w:noProof/>
                <w:webHidden/>
              </w:rPr>
            </w:r>
            <w:r>
              <w:rPr>
                <w:noProof/>
                <w:webHidden/>
              </w:rPr>
              <w:fldChar w:fldCharType="separate"/>
            </w:r>
            <w:r w:rsidR="008906E0">
              <w:rPr>
                <w:noProof/>
                <w:webHidden/>
              </w:rPr>
              <w:t>39</w:t>
            </w:r>
            <w:r>
              <w:rPr>
                <w:noProof/>
                <w:webHidden/>
              </w:rPr>
              <w:fldChar w:fldCharType="end"/>
            </w:r>
          </w:hyperlink>
        </w:p>
        <w:p w:rsidR="00EB55DC" w:rsidRDefault="008C6F7F">
          <w:pPr>
            <w:pStyle w:val="Sumrio1"/>
            <w:tabs>
              <w:tab w:val="right" w:leader="dot" w:pos="9061"/>
            </w:tabs>
            <w:rPr>
              <w:rFonts w:asciiTheme="minorHAnsi" w:eastAsiaTheme="minorEastAsia" w:hAnsiTheme="minorHAnsi" w:cstheme="minorBidi"/>
              <w:noProof/>
              <w:sz w:val="22"/>
              <w:szCs w:val="22"/>
              <w:lang w:eastAsia="pt-BR"/>
            </w:rPr>
          </w:pPr>
          <w:hyperlink w:anchor="_Toc416082538" w:history="1">
            <w:r w:rsidR="00EB55DC" w:rsidRPr="00F95C77">
              <w:rPr>
                <w:rStyle w:val="Hyperlink"/>
                <w:noProof/>
              </w:rPr>
              <w:t>7. VIAS DE ADMINISTRA</w:t>
            </w:r>
            <w:r w:rsidR="00EB55DC" w:rsidRPr="00F95C77">
              <w:rPr>
                <w:rStyle w:val="Hyperlink"/>
                <w:rFonts w:hint="eastAsia"/>
                <w:noProof/>
              </w:rPr>
              <w:t>ÇÃ</w:t>
            </w:r>
            <w:r w:rsidR="00EB55DC" w:rsidRPr="00F95C77">
              <w:rPr>
                <w:rStyle w:val="Hyperlink"/>
                <w:noProof/>
              </w:rPr>
              <w:t>O DE MEDICAMENTOS</w:t>
            </w:r>
            <w:r w:rsidR="00EB55DC">
              <w:rPr>
                <w:noProof/>
                <w:webHidden/>
              </w:rPr>
              <w:tab/>
            </w:r>
            <w:r>
              <w:rPr>
                <w:noProof/>
                <w:webHidden/>
              </w:rPr>
              <w:fldChar w:fldCharType="begin"/>
            </w:r>
            <w:r w:rsidR="00EB55DC">
              <w:rPr>
                <w:noProof/>
                <w:webHidden/>
              </w:rPr>
              <w:instrText xml:space="preserve"> PAGEREF _Toc416082538 \h </w:instrText>
            </w:r>
            <w:r>
              <w:rPr>
                <w:noProof/>
                <w:webHidden/>
              </w:rPr>
            </w:r>
            <w:r>
              <w:rPr>
                <w:noProof/>
                <w:webHidden/>
              </w:rPr>
              <w:fldChar w:fldCharType="separate"/>
            </w:r>
            <w:r w:rsidR="008906E0">
              <w:rPr>
                <w:noProof/>
                <w:webHidden/>
              </w:rPr>
              <w:t>41</w:t>
            </w:r>
            <w:r>
              <w:rPr>
                <w:noProof/>
                <w:webHidden/>
              </w:rPr>
              <w:fldChar w:fldCharType="end"/>
            </w:r>
          </w:hyperlink>
        </w:p>
        <w:p w:rsidR="00EB55DC" w:rsidRDefault="008C6F7F">
          <w:pPr>
            <w:pStyle w:val="Sumrio1"/>
            <w:tabs>
              <w:tab w:val="right" w:leader="dot" w:pos="9061"/>
            </w:tabs>
            <w:rPr>
              <w:rFonts w:asciiTheme="minorHAnsi" w:eastAsiaTheme="minorEastAsia" w:hAnsiTheme="minorHAnsi" w:cstheme="minorBidi"/>
              <w:noProof/>
              <w:sz w:val="22"/>
              <w:szCs w:val="22"/>
              <w:lang w:eastAsia="pt-BR"/>
            </w:rPr>
          </w:pPr>
          <w:hyperlink w:anchor="_Toc416082539" w:history="1">
            <w:r w:rsidR="00EB55DC" w:rsidRPr="00F95C77">
              <w:rPr>
                <w:rStyle w:val="Hyperlink"/>
                <w:noProof/>
              </w:rPr>
              <w:t>8. CUIDADOS NA PREPARA</w:t>
            </w:r>
            <w:r w:rsidR="00EB55DC" w:rsidRPr="00F95C77">
              <w:rPr>
                <w:rStyle w:val="Hyperlink"/>
                <w:rFonts w:hint="eastAsia"/>
                <w:noProof/>
              </w:rPr>
              <w:t>ÇÃ</w:t>
            </w:r>
            <w:r w:rsidR="00EB55DC" w:rsidRPr="00F95C77">
              <w:rPr>
                <w:rStyle w:val="Hyperlink"/>
                <w:noProof/>
              </w:rPr>
              <w:t>O, APLICA</w:t>
            </w:r>
            <w:r w:rsidR="00EB55DC" w:rsidRPr="00F95C77">
              <w:rPr>
                <w:rStyle w:val="Hyperlink"/>
                <w:rFonts w:hint="eastAsia"/>
                <w:noProof/>
              </w:rPr>
              <w:t>ÇÃ</w:t>
            </w:r>
            <w:r w:rsidR="00EB55DC" w:rsidRPr="00F95C77">
              <w:rPr>
                <w:rStyle w:val="Hyperlink"/>
                <w:noProof/>
              </w:rPr>
              <w:t>O E ORIENTA</w:t>
            </w:r>
            <w:r w:rsidR="00EB55DC" w:rsidRPr="00F95C77">
              <w:rPr>
                <w:rStyle w:val="Hyperlink"/>
                <w:rFonts w:hint="eastAsia"/>
                <w:noProof/>
              </w:rPr>
              <w:t>ÇÃ</w:t>
            </w:r>
            <w:r w:rsidR="00EB55DC" w:rsidRPr="00F95C77">
              <w:rPr>
                <w:rStyle w:val="Hyperlink"/>
                <w:noProof/>
              </w:rPr>
              <w:t>O</w:t>
            </w:r>
            <w:r w:rsidR="00EB55DC">
              <w:rPr>
                <w:noProof/>
                <w:webHidden/>
              </w:rPr>
              <w:tab/>
            </w:r>
            <w:r>
              <w:rPr>
                <w:noProof/>
                <w:webHidden/>
              </w:rPr>
              <w:fldChar w:fldCharType="begin"/>
            </w:r>
            <w:r w:rsidR="00EB55DC">
              <w:rPr>
                <w:noProof/>
                <w:webHidden/>
              </w:rPr>
              <w:instrText xml:space="preserve"> PAGEREF _Toc416082539 \h </w:instrText>
            </w:r>
            <w:r>
              <w:rPr>
                <w:noProof/>
                <w:webHidden/>
              </w:rPr>
            </w:r>
            <w:r>
              <w:rPr>
                <w:noProof/>
                <w:webHidden/>
              </w:rPr>
              <w:fldChar w:fldCharType="separate"/>
            </w:r>
            <w:r w:rsidR="008906E0">
              <w:rPr>
                <w:noProof/>
                <w:webHidden/>
              </w:rPr>
              <w:t>42</w:t>
            </w:r>
            <w:r>
              <w:rPr>
                <w:noProof/>
                <w:webHidden/>
              </w:rPr>
              <w:fldChar w:fldCharType="end"/>
            </w:r>
          </w:hyperlink>
        </w:p>
        <w:p w:rsidR="00EB55DC" w:rsidRDefault="008C6F7F">
          <w:pPr>
            <w:pStyle w:val="Sumrio1"/>
            <w:tabs>
              <w:tab w:val="right" w:leader="dot" w:pos="9061"/>
            </w:tabs>
            <w:rPr>
              <w:rFonts w:asciiTheme="minorHAnsi" w:eastAsiaTheme="minorEastAsia" w:hAnsiTheme="minorHAnsi" w:cstheme="minorBidi"/>
              <w:noProof/>
              <w:sz w:val="22"/>
              <w:szCs w:val="22"/>
              <w:lang w:eastAsia="pt-BR"/>
            </w:rPr>
          </w:pPr>
          <w:hyperlink w:anchor="_Toc416082540" w:history="1">
            <w:r w:rsidR="00EB55DC" w:rsidRPr="00F95C77">
              <w:rPr>
                <w:rStyle w:val="Hyperlink"/>
                <w:noProof/>
              </w:rPr>
              <w:t>9. VACINAS (ROTINA)</w:t>
            </w:r>
            <w:r w:rsidR="00EB55DC">
              <w:rPr>
                <w:noProof/>
                <w:webHidden/>
              </w:rPr>
              <w:tab/>
            </w:r>
            <w:r>
              <w:rPr>
                <w:noProof/>
                <w:webHidden/>
              </w:rPr>
              <w:fldChar w:fldCharType="begin"/>
            </w:r>
            <w:r w:rsidR="00EB55DC">
              <w:rPr>
                <w:noProof/>
                <w:webHidden/>
              </w:rPr>
              <w:instrText xml:space="preserve"> PAGEREF _Toc416082540 \h </w:instrText>
            </w:r>
            <w:r>
              <w:rPr>
                <w:noProof/>
                <w:webHidden/>
              </w:rPr>
            </w:r>
            <w:r>
              <w:rPr>
                <w:noProof/>
                <w:webHidden/>
              </w:rPr>
              <w:fldChar w:fldCharType="separate"/>
            </w:r>
            <w:r w:rsidR="008906E0">
              <w:rPr>
                <w:noProof/>
                <w:webHidden/>
              </w:rPr>
              <w:t>47</w:t>
            </w:r>
            <w:r>
              <w:rPr>
                <w:noProof/>
                <w:webHidden/>
              </w:rPr>
              <w:fldChar w:fldCharType="end"/>
            </w:r>
          </w:hyperlink>
        </w:p>
        <w:p w:rsidR="00EB55DC" w:rsidRDefault="008C6F7F">
          <w:pPr>
            <w:pStyle w:val="Sumrio2"/>
            <w:tabs>
              <w:tab w:val="right" w:leader="dot" w:pos="9061"/>
            </w:tabs>
            <w:rPr>
              <w:rFonts w:asciiTheme="minorHAnsi" w:eastAsiaTheme="minorEastAsia" w:hAnsiTheme="minorHAnsi" w:cstheme="minorBidi"/>
              <w:noProof/>
              <w:sz w:val="22"/>
              <w:szCs w:val="22"/>
              <w:lang w:eastAsia="pt-BR"/>
            </w:rPr>
          </w:pPr>
          <w:hyperlink w:anchor="_Toc416082541" w:history="1">
            <w:r w:rsidR="00EB55DC" w:rsidRPr="00F95C77">
              <w:rPr>
                <w:rStyle w:val="Hyperlink"/>
                <w:noProof/>
              </w:rPr>
              <w:t>9.1 VACINA BCG</w:t>
            </w:r>
            <w:r w:rsidR="00EB55DC">
              <w:rPr>
                <w:noProof/>
                <w:webHidden/>
              </w:rPr>
              <w:tab/>
            </w:r>
            <w:r>
              <w:rPr>
                <w:noProof/>
                <w:webHidden/>
              </w:rPr>
              <w:fldChar w:fldCharType="begin"/>
            </w:r>
            <w:r w:rsidR="00EB55DC">
              <w:rPr>
                <w:noProof/>
                <w:webHidden/>
              </w:rPr>
              <w:instrText xml:space="preserve"> PAGEREF _Toc416082541 \h </w:instrText>
            </w:r>
            <w:r>
              <w:rPr>
                <w:noProof/>
                <w:webHidden/>
              </w:rPr>
            </w:r>
            <w:r>
              <w:rPr>
                <w:noProof/>
                <w:webHidden/>
              </w:rPr>
              <w:fldChar w:fldCharType="separate"/>
            </w:r>
            <w:r w:rsidR="008906E0">
              <w:rPr>
                <w:noProof/>
                <w:webHidden/>
              </w:rPr>
              <w:t>48</w:t>
            </w:r>
            <w:r>
              <w:rPr>
                <w:noProof/>
                <w:webHidden/>
              </w:rPr>
              <w:fldChar w:fldCharType="end"/>
            </w:r>
          </w:hyperlink>
        </w:p>
        <w:p w:rsidR="00EB55DC" w:rsidRDefault="008C6F7F">
          <w:pPr>
            <w:pStyle w:val="Sumrio2"/>
            <w:tabs>
              <w:tab w:val="right" w:leader="dot" w:pos="9061"/>
            </w:tabs>
            <w:rPr>
              <w:rFonts w:asciiTheme="minorHAnsi" w:eastAsiaTheme="minorEastAsia" w:hAnsiTheme="minorHAnsi" w:cstheme="minorBidi"/>
              <w:noProof/>
              <w:sz w:val="22"/>
              <w:szCs w:val="22"/>
              <w:lang w:eastAsia="pt-BR"/>
            </w:rPr>
          </w:pPr>
          <w:hyperlink w:anchor="_Toc416082542" w:history="1">
            <w:r w:rsidR="00EB55DC" w:rsidRPr="00F95C77">
              <w:rPr>
                <w:rStyle w:val="Hyperlink"/>
                <w:noProof/>
              </w:rPr>
              <w:t>9.2. VACINA</w:t>
            </w:r>
            <w:r w:rsidR="00EB55DC" w:rsidRPr="00F95C77">
              <w:rPr>
                <w:rStyle w:val="Hyperlink"/>
                <w:rFonts w:hint="eastAsia"/>
                <w:noProof/>
              </w:rPr>
              <w:t>ÇÃ</w:t>
            </w:r>
            <w:r w:rsidR="00EB55DC" w:rsidRPr="00F95C77">
              <w:rPr>
                <w:rStyle w:val="Hyperlink"/>
                <w:noProof/>
              </w:rPr>
              <w:t>O DE CONTATOS INTRADOMICILIARES DE PACIENTES DE HANSEN</w:t>
            </w:r>
            <w:r w:rsidR="00EB55DC" w:rsidRPr="00F95C77">
              <w:rPr>
                <w:rStyle w:val="Hyperlink"/>
                <w:rFonts w:hint="eastAsia"/>
                <w:noProof/>
              </w:rPr>
              <w:t>Í</w:t>
            </w:r>
            <w:r w:rsidR="00EB55DC" w:rsidRPr="00F95C77">
              <w:rPr>
                <w:rStyle w:val="Hyperlink"/>
                <w:noProof/>
              </w:rPr>
              <w:t xml:space="preserve">ASE (todas as formas) </w:t>
            </w:r>
            <w:r w:rsidR="00EB55DC" w:rsidRPr="00F95C77">
              <w:rPr>
                <w:rStyle w:val="Hyperlink"/>
                <w:rFonts w:hint="eastAsia"/>
                <w:noProof/>
              </w:rPr>
              <w:t>–</w:t>
            </w:r>
            <w:r w:rsidR="00EB55DC" w:rsidRPr="00F95C77">
              <w:rPr>
                <w:rStyle w:val="Hyperlink"/>
                <w:noProof/>
              </w:rPr>
              <w:t xml:space="preserve"> Nota t</w:t>
            </w:r>
            <w:r w:rsidR="00EB55DC" w:rsidRPr="00F95C77">
              <w:rPr>
                <w:rStyle w:val="Hyperlink"/>
                <w:rFonts w:hint="eastAsia"/>
                <w:noProof/>
              </w:rPr>
              <w:t>é</w:t>
            </w:r>
            <w:r w:rsidR="00EB55DC" w:rsidRPr="00F95C77">
              <w:rPr>
                <w:rStyle w:val="Hyperlink"/>
                <w:noProof/>
              </w:rPr>
              <w:t>cnica n</w:t>
            </w:r>
            <w:r w:rsidR="00EB55DC" w:rsidRPr="00F95C77">
              <w:rPr>
                <w:rStyle w:val="Hyperlink"/>
                <w:rFonts w:hint="eastAsia"/>
                <w:noProof/>
              </w:rPr>
              <w:t>°</w:t>
            </w:r>
            <w:r w:rsidR="00EB55DC" w:rsidRPr="00F95C77">
              <w:rPr>
                <w:rStyle w:val="Hyperlink"/>
                <w:noProof/>
              </w:rPr>
              <w:t xml:space="preserve"> 10/DEVEP/SVS/MS:</w:t>
            </w:r>
            <w:r w:rsidR="00EB55DC">
              <w:rPr>
                <w:noProof/>
                <w:webHidden/>
              </w:rPr>
              <w:tab/>
            </w:r>
            <w:r>
              <w:rPr>
                <w:noProof/>
                <w:webHidden/>
              </w:rPr>
              <w:fldChar w:fldCharType="begin"/>
            </w:r>
            <w:r w:rsidR="00EB55DC">
              <w:rPr>
                <w:noProof/>
                <w:webHidden/>
              </w:rPr>
              <w:instrText xml:space="preserve"> PAGEREF _Toc416082542 \h </w:instrText>
            </w:r>
            <w:r>
              <w:rPr>
                <w:noProof/>
                <w:webHidden/>
              </w:rPr>
            </w:r>
            <w:r>
              <w:rPr>
                <w:noProof/>
                <w:webHidden/>
              </w:rPr>
              <w:fldChar w:fldCharType="separate"/>
            </w:r>
            <w:r w:rsidR="008906E0">
              <w:rPr>
                <w:noProof/>
                <w:webHidden/>
              </w:rPr>
              <w:t>53</w:t>
            </w:r>
            <w:r>
              <w:rPr>
                <w:noProof/>
                <w:webHidden/>
              </w:rPr>
              <w:fldChar w:fldCharType="end"/>
            </w:r>
          </w:hyperlink>
        </w:p>
        <w:p w:rsidR="00EB55DC" w:rsidRDefault="008C6F7F">
          <w:pPr>
            <w:pStyle w:val="Sumrio2"/>
            <w:tabs>
              <w:tab w:val="right" w:leader="dot" w:pos="9061"/>
            </w:tabs>
            <w:rPr>
              <w:rFonts w:asciiTheme="minorHAnsi" w:eastAsiaTheme="minorEastAsia" w:hAnsiTheme="minorHAnsi" w:cstheme="minorBidi"/>
              <w:noProof/>
              <w:sz w:val="22"/>
              <w:szCs w:val="22"/>
              <w:lang w:eastAsia="pt-BR"/>
            </w:rPr>
          </w:pPr>
          <w:hyperlink w:anchor="_Toc416082543" w:history="1">
            <w:r w:rsidR="00EB55DC" w:rsidRPr="00F95C77">
              <w:rPr>
                <w:rStyle w:val="Hyperlink"/>
                <w:noProof/>
              </w:rPr>
              <w:t>9.3 VACINA ROTAV</w:t>
            </w:r>
            <w:r w:rsidR="00EB55DC" w:rsidRPr="00F95C77">
              <w:rPr>
                <w:rStyle w:val="Hyperlink"/>
                <w:rFonts w:hint="eastAsia"/>
                <w:noProof/>
              </w:rPr>
              <w:t>Í</w:t>
            </w:r>
            <w:r w:rsidR="00EB55DC" w:rsidRPr="00F95C77">
              <w:rPr>
                <w:rStyle w:val="Hyperlink"/>
                <w:noProof/>
              </w:rPr>
              <w:t>RUS</w:t>
            </w:r>
            <w:r w:rsidR="00EB55DC">
              <w:rPr>
                <w:noProof/>
                <w:webHidden/>
              </w:rPr>
              <w:tab/>
            </w:r>
            <w:r>
              <w:rPr>
                <w:noProof/>
                <w:webHidden/>
              </w:rPr>
              <w:fldChar w:fldCharType="begin"/>
            </w:r>
            <w:r w:rsidR="00EB55DC">
              <w:rPr>
                <w:noProof/>
                <w:webHidden/>
              </w:rPr>
              <w:instrText xml:space="preserve"> PAGEREF _Toc416082543 \h </w:instrText>
            </w:r>
            <w:r>
              <w:rPr>
                <w:noProof/>
                <w:webHidden/>
              </w:rPr>
            </w:r>
            <w:r>
              <w:rPr>
                <w:noProof/>
                <w:webHidden/>
              </w:rPr>
              <w:fldChar w:fldCharType="separate"/>
            </w:r>
            <w:r w:rsidR="008906E0">
              <w:rPr>
                <w:noProof/>
                <w:webHidden/>
              </w:rPr>
              <w:t>54</w:t>
            </w:r>
            <w:r>
              <w:rPr>
                <w:noProof/>
                <w:webHidden/>
              </w:rPr>
              <w:fldChar w:fldCharType="end"/>
            </w:r>
          </w:hyperlink>
        </w:p>
        <w:p w:rsidR="00EB55DC" w:rsidRDefault="008C6F7F">
          <w:pPr>
            <w:pStyle w:val="Sumrio2"/>
            <w:tabs>
              <w:tab w:val="right" w:leader="dot" w:pos="9061"/>
            </w:tabs>
            <w:rPr>
              <w:rFonts w:asciiTheme="minorHAnsi" w:eastAsiaTheme="minorEastAsia" w:hAnsiTheme="minorHAnsi" w:cstheme="minorBidi"/>
              <w:noProof/>
              <w:sz w:val="22"/>
              <w:szCs w:val="22"/>
              <w:lang w:eastAsia="pt-BR"/>
            </w:rPr>
          </w:pPr>
          <w:hyperlink w:anchor="_Toc416082544" w:history="1">
            <w:r w:rsidR="00EB55DC" w:rsidRPr="00F95C77">
              <w:rPr>
                <w:rStyle w:val="Hyperlink"/>
                <w:noProof/>
              </w:rPr>
              <w:t>9.4. VACINA ORAL CONTRA P</w:t>
            </w:r>
            <w:r w:rsidR="00EB55DC" w:rsidRPr="00F95C77">
              <w:rPr>
                <w:rStyle w:val="Hyperlink"/>
                <w:rFonts w:hint="eastAsia"/>
                <w:noProof/>
              </w:rPr>
              <w:t>Ó</w:t>
            </w:r>
            <w:r w:rsidR="00EB55DC" w:rsidRPr="00F95C77">
              <w:rPr>
                <w:rStyle w:val="Hyperlink"/>
                <w:noProof/>
              </w:rPr>
              <w:t xml:space="preserve">LIO </w:t>
            </w:r>
            <w:r w:rsidR="00EB55DC" w:rsidRPr="00F95C77">
              <w:rPr>
                <w:rStyle w:val="Hyperlink"/>
                <w:rFonts w:cs="Arial"/>
                <w:noProof/>
              </w:rPr>
              <w:t>(VOP)</w:t>
            </w:r>
            <w:r w:rsidR="00EB55DC">
              <w:rPr>
                <w:noProof/>
                <w:webHidden/>
              </w:rPr>
              <w:tab/>
            </w:r>
            <w:r>
              <w:rPr>
                <w:noProof/>
                <w:webHidden/>
              </w:rPr>
              <w:fldChar w:fldCharType="begin"/>
            </w:r>
            <w:r w:rsidR="00EB55DC">
              <w:rPr>
                <w:noProof/>
                <w:webHidden/>
              </w:rPr>
              <w:instrText xml:space="preserve"> PAGEREF _Toc416082544 \h </w:instrText>
            </w:r>
            <w:r>
              <w:rPr>
                <w:noProof/>
                <w:webHidden/>
              </w:rPr>
            </w:r>
            <w:r>
              <w:rPr>
                <w:noProof/>
                <w:webHidden/>
              </w:rPr>
              <w:fldChar w:fldCharType="separate"/>
            </w:r>
            <w:r w:rsidR="008906E0">
              <w:rPr>
                <w:noProof/>
                <w:webHidden/>
              </w:rPr>
              <w:t>58</w:t>
            </w:r>
            <w:r>
              <w:rPr>
                <w:noProof/>
                <w:webHidden/>
              </w:rPr>
              <w:fldChar w:fldCharType="end"/>
            </w:r>
          </w:hyperlink>
        </w:p>
        <w:p w:rsidR="00EB55DC" w:rsidRDefault="008C6F7F">
          <w:pPr>
            <w:pStyle w:val="Sumrio2"/>
            <w:tabs>
              <w:tab w:val="right" w:leader="dot" w:pos="9061"/>
            </w:tabs>
            <w:rPr>
              <w:rFonts w:asciiTheme="minorHAnsi" w:eastAsiaTheme="minorEastAsia" w:hAnsiTheme="minorHAnsi" w:cstheme="minorBidi"/>
              <w:noProof/>
              <w:sz w:val="22"/>
              <w:szCs w:val="22"/>
              <w:lang w:eastAsia="pt-BR"/>
            </w:rPr>
          </w:pPr>
          <w:hyperlink w:anchor="_Toc416082545" w:history="1">
            <w:r w:rsidR="00EB55DC" w:rsidRPr="00F95C77">
              <w:rPr>
                <w:rStyle w:val="Hyperlink"/>
                <w:noProof/>
              </w:rPr>
              <w:t>9.5 VACINA INJET</w:t>
            </w:r>
            <w:r w:rsidR="00EB55DC" w:rsidRPr="00F95C77">
              <w:rPr>
                <w:rStyle w:val="Hyperlink"/>
                <w:rFonts w:hint="eastAsia"/>
                <w:noProof/>
              </w:rPr>
              <w:t>Á</w:t>
            </w:r>
            <w:r w:rsidR="00EB55DC" w:rsidRPr="00F95C77">
              <w:rPr>
                <w:rStyle w:val="Hyperlink"/>
                <w:noProof/>
              </w:rPr>
              <w:t>VEL CONTRA P</w:t>
            </w:r>
            <w:r w:rsidR="00EB55DC" w:rsidRPr="00F95C77">
              <w:rPr>
                <w:rStyle w:val="Hyperlink"/>
                <w:rFonts w:hint="eastAsia"/>
                <w:noProof/>
              </w:rPr>
              <w:t>Ó</w:t>
            </w:r>
            <w:r w:rsidR="00EB55DC" w:rsidRPr="00F95C77">
              <w:rPr>
                <w:rStyle w:val="Hyperlink"/>
                <w:noProof/>
              </w:rPr>
              <w:t>LIO (VIP)</w:t>
            </w:r>
            <w:r w:rsidR="00EB55DC">
              <w:rPr>
                <w:noProof/>
                <w:webHidden/>
              </w:rPr>
              <w:tab/>
            </w:r>
            <w:r>
              <w:rPr>
                <w:noProof/>
                <w:webHidden/>
              </w:rPr>
              <w:fldChar w:fldCharType="begin"/>
            </w:r>
            <w:r w:rsidR="00EB55DC">
              <w:rPr>
                <w:noProof/>
                <w:webHidden/>
              </w:rPr>
              <w:instrText xml:space="preserve"> PAGEREF _Toc416082545 \h </w:instrText>
            </w:r>
            <w:r>
              <w:rPr>
                <w:noProof/>
                <w:webHidden/>
              </w:rPr>
            </w:r>
            <w:r>
              <w:rPr>
                <w:noProof/>
                <w:webHidden/>
              </w:rPr>
              <w:fldChar w:fldCharType="separate"/>
            </w:r>
            <w:r w:rsidR="008906E0">
              <w:rPr>
                <w:noProof/>
                <w:webHidden/>
              </w:rPr>
              <w:t>62</w:t>
            </w:r>
            <w:r>
              <w:rPr>
                <w:noProof/>
                <w:webHidden/>
              </w:rPr>
              <w:fldChar w:fldCharType="end"/>
            </w:r>
          </w:hyperlink>
        </w:p>
        <w:p w:rsidR="00EB55DC" w:rsidRDefault="008C6F7F">
          <w:pPr>
            <w:pStyle w:val="Sumrio2"/>
            <w:tabs>
              <w:tab w:val="right" w:leader="dot" w:pos="9061"/>
            </w:tabs>
            <w:rPr>
              <w:rFonts w:asciiTheme="minorHAnsi" w:eastAsiaTheme="minorEastAsia" w:hAnsiTheme="minorHAnsi" w:cstheme="minorBidi"/>
              <w:noProof/>
              <w:sz w:val="22"/>
              <w:szCs w:val="22"/>
              <w:lang w:eastAsia="pt-BR"/>
            </w:rPr>
          </w:pPr>
          <w:hyperlink w:anchor="_Toc416082546" w:history="1">
            <w:r w:rsidR="00EB55DC" w:rsidRPr="00F95C77">
              <w:rPr>
                <w:rStyle w:val="Hyperlink"/>
                <w:noProof/>
              </w:rPr>
              <w:t>9.6. PENTAVALENTE (PENTA)</w:t>
            </w:r>
            <w:r w:rsidR="00EB55DC">
              <w:rPr>
                <w:noProof/>
                <w:webHidden/>
              </w:rPr>
              <w:tab/>
            </w:r>
            <w:r>
              <w:rPr>
                <w:noProof/>
                <w:webHidden/>
              </w:rPr>
              <w:fldChar w:fldCharType="begin"/>
            </w:r>
            <w:r w:rsidR="00EB55DC">
              <w:rPr>
                <w:noProof/>
                <w:webHidden/>
              </w:rPr>
              <w:instrText xml:space="preserve"> PAGEREF _Toc416082546 \h </w:instrText>
            </w:r>
            <w:r>
              <w:rPr>
                <w:noProof/>
                <w:webHidden/>
              </w:rPr>
            </w:r>
            <w:r>
              <w:rPr>
                <w:noProof/>
                <w:webHidden/>
              </w:rPr>
              <w:fldChar w:fldCharType="separate"/>
            </w:r>
            <w:r w:rsidR="008906E0">
              <w:rPr>
                <w:noProof/>
                <w:webHidden/>
              </w:rPr>
              <w:t>65</w:t>
            </w:r>
            <w:r>
              <w:rPr>
                <w:noProof/>
                <w:webHidden/>
              </w:rPr>
              <w:fldChar w:fldCharType="end"/>
            </w:r>
          </w:hyperlink>
        </w:p>
        <w:p w:rsidR="00EB55DC" w:rsidRDefault="008C6F7F">
          <w:pPr>
            <w:pStyle w:val="Sumrio2"/>
            <w:tabs>
              <w:tab w:val="right" w:leader="dot" w:pos="9061"/>
            </w:tabs>
            <w:rPr>
              <w:rFonts w:asciiTheme="minorHAnsi" w:eastAsiaTheme="minorEastAsia" w:hAnsiTheme="minorHAnsi" w:cstheme="minorBidi"/>
              <w:noProof/>
              <w:sz w:val="22"/>
              <w:szCs w:val="22"/>
              <w:lang w:eastAsia="pt-BR"/>
            </w:rPr>
          </w:pPr>
          <w:hyperlink w:anchor="_Toc416082547" w:history="1">
            <w:r w:rsidR="00EB55DC" w:rsidRPr="00F95C77">
              <w:rPr>
                <w:rStyle w:val="Hyperlink"/>
                <w:noProof/>
              </w:rPr>
              <w:t>9.7. VACINA TR</w:t>
            </w:r>
            <w:r w:rsidR="00EB55DC" w:rsidRPr="00F95C77">
              <w:rPr>
                <w:rStyle w:val="Hyperlink"/>
                <w:rFonts w:hint="eastAsia"/>
                <w:noProof/>
              </w:rPr>
              <w:t>Í</w:t>
            </w:r>
            <w:r w:rsidR="00EB55DC" w:rsidRPr="00F95C77">
              <w:rPr>
                <w:rStyle w:val="Hyperlink"/>
                <w:noProof/>
              </w:rPr>
              <w:t>PLICE BACTERIANA (DTP) - DIFTERIA, T</w:t>
            </w:r>
            <w:r w:rsidR="00EB55DC" w:rsidRPr="00F95C77">
              <w:rPr>
                <w:rStyle w:val="Hyperlink"/>
                <w:rFonts w:hint="eastAsia"/>
                <w:noProof/>
              </w:rPr>
              <w:t>É</w:t>
            </w:r>
            <w:r w:rsidR="00EB55DC" w:rsidRPr="00F95C77">
              <w:rPr>
                <w:rStyle w:val="Hyperlink"/>
                <w:noProof/>
              </w:rPr>
              <w:t>TANO E COQUELUCHE</w:t>
            </w:r>
            <w:r w:rsidR="00EB55DC">
              <w:rPr>
                <w:noProof/>
                <w:webHidden/>
              </w:rPr>
              <w:tab/>
            </w:r>
            <w:r>
              <w:rPr>
                <w:noProof/>
                <w:webHidden/>
              </w:rPr>
              <w:fldChar w:fldCharType="begin"/>
            </w:r>
            <w:r w:rsidR="00EB55DC">
              <w:rPr>
                <w:noProof/>
                <w:webHidden/>
              </w:rPr>
              <w:instrText xml:space="preserve"> PAGEREF _Toc416082547 \h </w:instrText>
            </w:r>
            <w:r>
              <w:rPr>
                <w:noProof/>
                <w:webHidden/>
              </w:rPr>
            </w:r>
            <w:r>
              <w:rPr>
                <w:noProof/>
                <w:webHidden/>
              </w:rPr>
              <w:fldChar w:fldCharType="separate"/>
            </w:r>
            <w:r w:rsidR="008906E0">
              <w:rPr>
                <w:noProof/>
                <w:webHidden/>
              </w:rPr>
              <w:t>70</w:t>
            </w:r>
            <w:r>
              <w:rPr>
                <w:noProof/>
                <w:webHidden/>
              </w:rPr>
              <w:fldChar w:fldCharType="end"/>
            </w:r>
          </w:hyperlink>
        </w:p>
        <w:p w:rsidR="00EB55DC" w:rsidRDefault="008C6F7F">
          <w:pPr>
            <w:pStyle w:val="Sumrio2"/>
            <w:tabs>
              <w:tab w:val="right" w:leader="dot" w:pos="9061"/>
            </w:tabs>
            <w:rPr>
              <w:rFonts w:asciiTheme="minorHAnsi" w:eastAsiaTheme="minorEastAsia" w:hAnsiTheme="minorHAnsi" w:cstheme="minorBidi"/>
              <w:noProof/>
              <w:sz w:val="22"/>
              <w:szCs w:val="22"/>
              <w:lang w:eastAsia="pt-BR"/>
            </w:rPr>
          </w:pPr>
          <w:hyperlink w:anchor="_Toc416082548" w:history="1">
            <w:r w:rsidR="00EB55DC" w:rsidRPr="00F95C77">
              <w:rPr>
                <w:rStyle w:val="Hyperlink"/>
                <w:noProof/>
              </w:rPr>
              <w:t>9.8 VACINA DUPLA ADULTO - DIFTERIA/T</w:t>
            </w:r>
            <w:r w:rsidR="00EB55DC" w:rsidRPr="00F95C77">
              <w:rPr>
                <w:rStyle w:val="Hyperlink"/>
                <w:rFonts w:hint="eastAsia"/>
                <w:noProof/>
              </w:rPr>
              <w:t>É</w:t>
            </w:r>
            <w:r w:rsidR="00EB55DC" w:rsidRPr="00F95C77">
              <w:rPr>
                <w:rStyle w:val="Hyperlink"/>
                <w:noProof/>
              </w:rPr>
              <w:t>TANO (dT)</w:t>
            </w:r>
            <w:r w:rsidR="00EB55DC">
              <w:rPr>
                <w:noProof/>
                <w:webHidden/>
              </w:rPr>
              <w:tab/>
            </w:r>
            <w:r>
              <w:rPr>
                <w:noProof/>
                <w:webHidden/>
              </w:rPr>
              <w:fldChar w:fldCharType="begin"/>
            </w:r>
            <w:r w:rsidR="00EB55DC">
              <w:rPr>
                <w:noProof/>
                <w:webHidden/>
              </w:rPr>
              <w:instrText xml:space="preserve"> PAGEREF _Toc416082548 \h </w:instrText>
            </w:r>
            <w:r>
              <w:rPr>
                <w:noProof/>
                <w:webHidden/>
              </w:rPr>
            </w:r>
            <w:r>
              <w:rPr>
                <w:noProof/>
                <w:webHidden/>
              </w:rPr>
              <w:fldChar w:fldCharType="separate"/>
            </w:r>
            <w:r w:rsidR="008906E0">
              <w:rPr>
                <w:noProof/>
                <w:webHidden/>
              </w:rPr>
              <w:t>75</w:t>
            </w:r>
            <w:r>
              <w:rPr>
                <w:noProof/>
                <w:webHidden/>
              </w:rPr>
              <w:fldChar w:fldCharType="end"/>
            </w:r>
          </w:hyperlink>
        </w:p>
        <w:p w:rsidR="00EB55DC" w:rsidRDefault="008C6F7F">
          <w:pPr>
            <w:pStyle w:val="Sumrio3"/>
            <w:tabs>
              <w:tab w:val="right" w:leader="dot" w:pos="9061"/>
            </w:tabs>
            <w:rPr>
              <w:rFonts w:asciiTheme="minorHAnsi" w:eastAsiaTheme="minorEastAsia" w:hAnsiTheme="minorHAnsi" w:cstheme="minorBidi"/>
              <w:noProof/>
              <w:sz w:val="22"/>
              <w:szCs w:val="22"/>
              <w:lang w:eastAsia="pt-BR"/>
            </w:rPr>
          </w:pPr>
          <w:hyperlink w:anchor="_Toc416082549" w:history="1">
            <w:r w:rsidR="00EB55DC" w:rsidRPr="00F95C77">
              <w:rPr>
                <w:rStyle w:val="Hyperlink"/>
                <w:noProof/>
              </w:rPr>
              <w:t>9.8.1. PROFILAXIA DO T</w:t>
            </w:r>
            <w:r w:rsidR="00EB55DC" w:rsidRPr="00F95C77">
              <w:rPr>
                <w:rStyle w:val="Hyperlink"/>
                <w:rFonts w:hint="eastAsia"/>
                <w:noProof/>
              </w:rPr>
              <w:t>É</w:t>
            </w:r>
            <w:r w:rsidR="00EB55DC" w:rsidRPr="00F95C77">
              <w:rPr>
                <w:rStyle w:val="Hyperlink"/>
                <w:noProof/>
              </w:rPr>
              <w:t>TANO AP</w:t>
            </w:r>
            <w:r w:rsidR="00EB55DC" w:rsidRPr="00F95C77">
              <w:rPr>
                <w:rStyle w:val="Hyperlink"/>
                <w:rFonts w:hint="eastAsia"/>
                <w:noProof/>
              </w:rPr>
              <w:t>Ó</w:t>
            </w:r>
            <w:r w:rsidR="00EB55DC" w:rsidRPr="00F95C77">
              <w:rPr>
                <w:rStyle w:val="Hyperlink"/>
                <w:noProof/>
              </w:rPr>
              <w:t>S FERIMENTO</w:t>
            </w:r>
            <w:r w:rsidR="00EB55DC">
              <w:rPr>
                <w:noProof/>
                <w:webHidden/>
              </w:rPr>
              <w:tab/>
            </w:r>
            <w:r>
              <w:rPr>
                <w:noProof/>
                <w:webHidden/>
              </w:rPr>
              <w:fldChar w:fldCharType="begin"/>
            </w:r>
            <w:r w:rsidR="00EB55DC">
              <w:rPr>
                <w:noProof/>
                <w:webHidden/>
              </w:rPr>
              <w:instrText xml:space="preserve"> PAGEREF _Toc416082549 \h </w:instrText>
            </w:r>
            <w:r>
              <w:rPr>
                <w:noProof/>
                <w:webHidden/>
              </w:rPr>
            </w:r>
            <w:r>
              <w:rPr>
                <w:noProof/>
                <w:webHidden/>
              </w:rPr>
              <w:fldChar w:fldCharType="separate"/>
            </w:r>
            <w:r w:rsidR="008906E0">
              <w:rPr>
                <w:noProof/>
                <w:webHidden/>
              </w:rPr>
              <w:t>78</w:t>
            </w:r>
            <w:r>
              <w:rPr>
                <w:noProof/>
                <w:webHidden/>
              </w:rPr>
              <w:fldChar w:fldCharType="end"/>
            </w:r>
          </w:hyperlink>
        </w:p>
        <w:p w:rsidR="00EB55DC" w:rsidRDefault="008C6F7F">
          <w:pPr>
            <w:pStyle w:val="Sumrio3"/>
            <w:tabs>
              <w:tab w:val="right" w:leader="dot" w:pos="9061"/>
            </w:tabs>
            <w:rPr>
              <w:rFonts w:asciiTheme="minorHAnsi" w:eastAsiaTheme="minorEastAsia" w:hAnsiTheme="minorHAnsi" w:cstheme="minorBidi"/>
              <w:noProof/>
              <w:sz w:val="22"/>
              <w:szCs w:val="22"/>
              <w:lang w:eastAsia="pt-BR"/>
            </w:rPr>
          </w:pPr>
          <w:hyperlink w:anchor="_Toc416082550" w:history="1">
            <w:r w:rsidR="00EB55DC" w:rsidRPr="00F95C77">
              <w:rPr>
                <w:rStyle w:val="Hyperlink"/>
                <w:noProof/>
              </w:rPr>
              <w:t>9.8.2 SORO HETER</w:t>
            </w:r>
            <w:r w:rsidR="00EB55DC" w:rsidRPr="00F95C77">
              <w:rPr>
                <w:rStyle w:val="Hyperlink"/>
                <w:rFonts w:hint="eastAsia"/>
                <w:noProof/>
              </w:rPr>
              <w:t>Ó</w:t>
            </w:r>
            <w:r w:rsidR="00EB55DC" w:rsidRPr="00F95C77">
              <w:rPr>
                <w:rStyle w:val="Hyperlink"/>
                <w:noProof/>
              </w:rPr>
              <w:t>LOGO CONTRA T</w:t>
            </w:r>
            <w:r w:rsidR="00EB55DC" w:rsidRPr="00F95C77">
              <w:rPr>
                <w:rStyle w:val="Hyperlink"/>
                <w:rFonts w:hint="eastAsia"/>
                <w:noProof/>
              </w:rPr>
              <w:t>É</w:t>
            </w:r>
            <w:r w:rsidR="00EB55DC" w:rsidRPr="00F95C77">
              <w:rPr>
                <w:rStyle w:val="Hyperlink"/>
                <w:noProof/>
              </w:rPr>
              <w:t>TANO</w:t>
            </w:r>
            <w:r w:rsidR="00EB55DC">
              <w:rPr>
                <w:noProof/>
                <w:webHidden/>
              </w:rPr>
              <w:tab/>
            </w:r>
            <w:r>
              <w:rPr>
                <w:noProof/>
                <w:webHidden/>
              </w:rPr>
              <w:fldChar w:fldCharType="begin"/>
            </w:r>
            <w:r w:rsidR="00EB55DC">
              <w:rPr>
                <w:noProof/>
                <w:webHidden/>
              </w:rPr>
              <w:instrText xml:space="preserve"> PAGEREF _Toc416082550 \h </w:instrText>
            </w:r>
            <w:r>
              <w:rPr>
                <w:noProof/>
                <w:webHidden/>
              </w:rPr>
            </w:r>
            <w:r>
              <w:rPr>
                <w:noProof/>
                <w:webHidden/>
              </w:rPr>
              <w:fldChar w:fldCharType="separate"/>
            </w:r>
            <w:r w:rsidR="008906E0">
              <w:rPr>
                <w:noProof/>
                <w:webHidden/>
              </w:rPr>
              <w:t>79</w:t>
            </w:r>
            <w:r>
              <w:rPr>
                <w:noProof/>
                <w:webHidden/>
              </w:rPr>
              <w:fldChar w:fldCharType="end"/>
            </w:r>
          </w:hyperlink>
        </w:p>
        <w:p w:rsidR="00EB55DC" w:rsidRDefault="008C6F7F">
          <w:pPr>
            <w:pStyle w:val="Sumrio2"/>
            <w:tabs>
              <w:tab w:val="right" w:leader="dot" w:pos="9061"/>
            </w:tabs>
            <w:rPr>
              <w:rFonts w:asciiTheme="minorHAnsi" w:eastAsiaTheme="minorEastAsia" w:hAnsiTheme="minorHAnsi" w:cstheme="minorBidi"/>
              <w:noProof/>
              <w:sz w:val="22"/>
              <w:szCs w:val="22"/>
              <w:lang w:eastAsia="pt-BR"/>
            </w:rPr>
          </w:pPr>
          <w:hyperlink w:anchor="_Toc416082551" w:history="1">
            <w:r w:rsidR="00EB55DC" w:rsidRPr="00F95C77">
              <w:rPr>
                <w:rStyle w:val="Hyperlink"/>
                <w:noProof/>
              </w:rPr>
              <w:t>9.9 VACINA TR</w:t>
            </w:r>
            <w:r w:rsidR="00EB55DC" w:rsidRPr="00F95C77">
              <w:rPr>
                <w:rStyle w:val="Hyperlink"/>
                <w:rFonts w:hint="eastAsia"/>
                <w:noProof/>
              </w:rPr>
              <w:t>Í</w:t>
            </w:r>
            <w:r w:rsidR="00EB55DC" w:rsidRPr="00F95C77">
              <w:rPr>
                <w:rStyle w:val="Hyperlink"/>
                <w:noProof/>
              </w:rPr>
              <w:t>PLICE BACTERIANA ADULTO (dTpa) - DIFTERIA, T</w:t>
            </w:r>
            <w:r w:rsidR="00EB55DC" w:rsidRPr="00F95C77">
              <w:rPr>
                <w:rStyle w:val="Hyperlink"/>
                <w:rFonts w:hint="eastAsia"/>
                <w:noProof/>
              </w:rPr>
              <w:t>É</w:t>
            </w:r>
            <w:r w:rsidR="00EB55DC" w:rsidRPr="00F95C77">
              <w:rPr>
                <w:rStyle w:val="Hyperlink"/>
                <w:noProof/>
              </w:rPr>
              <w:t>TANO E COQUELUCHE</w:t>
            </w:r>
            <w:r w:rsidR="00EB55DC">
              <w:rPr>
                <w:noProof/>
                <w:webHidden/>
              </w:rPr>
              <w:tab/>
            </w:r>
            <w:r>
              <w:rPr>
                <w:noProof/>
                <w:webHidden/>
              </w:rPr>
              <w:fldChar w:fldCharType="begin"/>
            </w:r>
            <w:r w:rsidR="00EB55DC">
              <w:rPr>
                <w:noProof/>
                <w:webHidden/>
              </w:rPr>
              <w:instrText xml:space="preserve"> PAGEREF _Toc416082551 \h </w:instrText>
            </w:r>
            <w:r>
              <w:rPr>
                <w:noProof/>
                <w:webHidden/>
              </w:rPr>
            </w:r>
            <w:r>
              <w:rPr>
                <w:noProof/>
                <w:webHidden/>
              </w:rPr>
              <w:fldChar w:fldCharType="separate"/>
            </w:r>
            <w:r w:rsidR="008906E0">
              <w:rPr>
                <w:noProof/>
                <w:webHidden/>
              </w:rPr>
              <w:t>80</w:t>
            </w:r>
            <w:r>
              <w:rPr>
                <w:noProof/>
                <w:webHidden/>
              </w:rPr>
              <w:fldChar w:fldCharType="end"/>
            </w:r>
          </w:hyperlink>
        </w:p>
        <w:p w:rsidR="00EB55DC" w:rsidRDefault="008C6F7F">
          <w:pPr>
            <w:pStyle w:val="Sumrio2"/>
            <w:tabs>
              <w:tab w:val="right" w:leader="dot" w:pos="9061"/>
            </w:tabs>
            <w:rPr>
              <w:rFonts w:asciiTheme="minorHAnsi" w:eastAsiaTheme="minorEastAsia" w:hAnsiTheme="minorHAnsi" w:cstheme="minorBidi"/>
              <w:noProof/>
              <w:sz w:val="22"/>
              <w:szCs w:val="22"/>
              <w:lang w:eastAsia="pt-BR"/>
            </w:rPr>
          </w:pPr>
          <w:hyperlink w:anchor="_Toc416082552" w:history="1">
            <w:r w:rsidR="00EB55DC" w:rsidRPr="00F95C77">
              <w:rPr>
                <w:rStyle w:val="Hyperlink"/>
                <w:noProof/>
              </w:rPr>
              <w:t>9.10 VACINA SARAMPO, CAXUMBA E RUB</w:t>
            </w:r>
            <w:r w:rsidR="00EB55DC" w:rsidRPr="00F95C77">
              <w:rPr>
                <w:rStyle w:val="Hyperlink"/>
                <w:rFonts w:hint="eastAsia"/>
                <w:noProof/>
              </w:rPr>
              <w:t>É</w:t>
            </w:r>
            <w:r w:rsidR="00EB55DC" w:rsidRPr="00F95C77">
              <w:rPr>
                <w:rStyle w:val="Hyperlink"/>
                <w:noProof/>
              </w:rPr>
              <w:t>OLA - TR</w:t>
            </w:r>
            <w:r w:rsidR="00EB55DC" w:rsidRPr="00F95C77">
              <w:rPr>
                <w:rStyle w:val="Hyperlink"/>
                <w:rFonts w:hint="eastAsia"/>
                <w:noProof/>
              </w:rPr>
              <w:t>Í</w:t>
            </w:r>
            <w:r w:rsidR="00EB55DC" w:rsidRPr="00F95C77">
              <w:rPr>
                <w:rStyle w:val="Hyperlink"/>
                <w:noProof/>
              </w:rPr>
              <w:t>PLICE VIRAL (SCR)</w:t>
            </w:r>
            <w:r w:rsidR="00EB55DC">
              <w:rPr>
                <w:noProof/>
                <w:webHidden/>
              </w:rPr>
              <w:tab/>
            </w:r>
            <w:r>
              <w:rPr>
                <w:noProof/>
                <w:webHidden/>
              </w:rPr>
              <w:fldChar w:fldCharType="begin"/>
            </w:r>
            <w:r w:rsidR="00EB55DC">
              <w:rPr>
                <w:noProof/>
                <w:webHidden/>
              </w:rPr>
              <w:instrText xml:space="preserve"> PAGEREF _Toc416082552 \h </w:instrText>
            </w:r>
            <w:r>
              <w:rPr>
                <w:noProof/>
                <w:webHidden/>
              </w:rPr>
            </w:r>
            <w:r>
              <w:rPr>
                <w:noProof/>
                <w:webHidden/>
              </w:rPr>
              <w:fldChar w:fldCharType="separate"/>
            </w:r>
            <w:r w:rsidR="008906E0">
              <w:rPr>
                <w:noProof/>
                <w:webHidden/>
              </w:rPr>
              <w:t>82</w:t>
            </w:r>
            <w:r>
              <w:rPr>
                <w:noProof/>
                <w:webHidden/>
              </w:rPr>
              <w:fldChar w:fldCharType="end"/>
            </w:r>
          </w:hyperlink>
        </w:p>
        <w:p w:rsidR="00EB55DC" w:rsidRDefault="008C6F7F">
          <w:pPr>
            <w:pStyle w:val="Sumrio2"/>
            <w:tabs>
              <w:tab w:val="right" w:leader="dot" w:pos="9061"/>
            </w:tabs>
            <w:rPr>
              <w:rFonts w:asciiTheme="minorHAnsi" w:eastAsiaTheme="minorEastAsia" w:hAnsiTheme="minorHAnsi" w:cstheme="minorBidi"/>
              <w:noProof/>
              <w:sz w:val="22"/>
              <w:szCs w:val="22"/>
              <w:lang w:eastAsia="pt-BR"/>
            </w:rPr>
          </w:pPr>
          <w:hyperlink w:anchor="_Toc416082553" w:history="1">
            <w:r w:rsidR="00EB55DC" w:rsidRPr="00F95C77">
              <w:rPr>
                <w:rStyle w:val="Hyperlink"/>
                <w:noProof/>
              </w:rPr>
              <w:t>9.11 VACINA SARAMPO, CAXUMBA, RUB</w:t>
            </w:r>
            <w:r w:rsidR="00EB55DC" w:rsidRPr="00F95C77">
              <w:rPr>
                <w:rStyle w:val="Hyperlink"/>
                <w:rFonts w:hint="eastAsia"/>
                <w:noProof/>
              </w:rPr>
              <w:t>É</w:t>
            </w:r>
            <w:r w:rsidR="00EB55DC" w:rsidRPr="00F95C77">
              <w:rPr>
                <w:rStyle w:val="Hyperlink"/>
                <w:noProof/>
              </w:rPr>
              <w:t xml:space="preserve">OLA E VARICELA </w:t>
            </w:r>
            <w:r w:rsidR="00EB55DC" w:rsidRPr="00F95C77">
              <w:rPr>
                <w:rStyle w:val="Hyperlink"/>
                <w:rFonts w:hint="eastAsia"/>
                <w:noProof/>
              </w:rPr>
              <w:t>–</w:t>
            </w:r>
            <w:r w:rsidR="00EB55DC" w:rsidRPr="00F95C77">
              <w:rPr>
                <w:rStyle w:val="Hyperlink"/>
                <w:noProof/>
              </w:rPr>
              <w:t xml:space="preserve"> TETRAVIRAL</w:t>
            </w:r>
            <w:r w:rsidR="00EB55DC">
              <w:rPr>
                <w:noProof/>
                <w:webHidden/>
              </w:rPr>
              <w:tab/>
            </w:r>
            <w:r>
              <w:rPr>
                <w:noProof/>
                <w:webHidden/>
              </w:rPr>
              <w:fldChar w:fldCharType="begin"/>
            </w:r>
            <w:r w:rsidR="00EB55DC">
              <w:rPr>
                <w:noProof/>
                <w:webHidden/>
              </w:rPr>
              <w:instrText xml:space="preserve"> PAGEREF _Toc416082553 \h </w:instrText>
            </w:r>
            <w:r>
              <w:rPr>
                <w:noProof/>
                <w:webHidden/>
              </w:rPr>
            </w:r>
            <w:r>
              <w:rPr>
                <w:noProof/>
                <w:webHidden/>
              </w:rPr>
              <w:fldChar w:fldCharType="separate"/>
            </w:r>
            <w:r w:rsidR="008906E0">
              <w:rPr>
                <w:noProof/>
                <w:webHidden/>
              </w:rPr>
              <w:t>85</w:t>
            </w:r>
            <w:r>
              <w:rPr>
                <w:noProof/>
                <w:webHidden/>
              </w:rPr>
              <w:fldChar w:fldCharType="end"/>
            </w:r>
          </w:hyperlink>
        </w:p>
        <w:p w:rsidR="00EB55DC" w:rsidRDefault="008C6F7F">
          <w:pPr>
            <w:pStyle w:val="Sumrio2"/>
            <w:tabs>
              <w:tab w:val="right" w:leader="dot" w:pos="9061"/>
            </w:tabs>
            <w:rPr>
              <w:rFonts w:asciiTheme="minorHAnsi" w:eastAsiaTheme="minorEastAsia" w:hAnsiTheme="minorHAnsi" w:cstheme="minorBidi"/>
              <w:noProof/>
              <w:sz w:val="22"/>
              <w:szCs w:val="22"/>
              <w:lang w:eastAsia="pt-BR"/>
            </w:rPr>
          </w:pPr>
          <w:hyperlink w:anchor="_Toc416082554" w:history="1">
            <w:r w:rsidR="00EB55DC" w:rsidRPr="00F95C77">
              <w:rPr>
                <w:rStyle w:val="Hyperlink"/>
                <w:noProof/>
              </w:rPr>
              <w:t>9.12 VACINA CONTRA FEBRE AMARELA</w:t>
            </w:r>
            <w:r w:rsidR="00EB55DC">
              <w:rPr>
                <w:noProof/>
                <w:webHidden/>
              </w:rPr>
              <w:tab/>
            </w:r>
            <w:r>
              <w:rPr>
                <w:noProof/>
                <w:webHidden/>
              </w:rPr>
              <w:fldChar w:fldCharType="begin"/>
            </w:r>
            <w:r w:rsidR="00EB55DC">
              <w:rPr>
                <w:noProof/>
                <w:webHidden/>
              </w:rPr>
              <w:instrText xml:space="preserve"> PAGEREF _Toc416082554 \h </w:instrText>
            </w:r>
            <w:r>
              <w:rPr>
                <w:noProof/>
                <w:webHidden/>
              </w:rPr>
            </w:r>
            <w:r>
              <w:rPr>
                <w:noProof/>
                <w:webHidden/>
              </w:rPr>
              <w:fldChar w:fldCharType="separate"/>
            </w:r>
            <w:r w:rsidR="008906E0">
              <w:rPr>
                <w:noProof/>
                <w:webHidden/>
              </w:rPr>
              <w:t>88</w:t>
            </w:r>
            <w:r>
              <w:rPr>
                <w:noProof/>
                <w:webHidden/>
              </w:rPr>
              <w:fldChar w:fldCharType="end"/>
            </w:r>
          </w:hyperlink>
        </w:p>
        <w:p w:rsidR="00EB55DC" w:rsidRDefault="008C6F7F">
          <w:pPr>
            <w:pStyle w:val="Sumrio2"/>
            <w:tabs>
              <w:tab w:val="right" w:leader="dot" w:pos="9061"/>
            </w:tabs>
            <w:rPr>
              <w:rFonts w:asciiTheme="minorHAnsi" w:eastAsiaTheme="minorEastAsia" w:hAnsiTheme="minorHAnsi" w:cstheme="minorBidi"/>
              <w:noProof/>
              <w:sz w:val="22"/>
              <w:szCs w:val="22"/>
              <w:lang w:eastAsia="pt-BR"/>
            </w:rPr>
          </w:pPr>
          <w:hyperlink w:anchor="_Toc416082555" w:history="1">
            <w:r w:rsidR="00EB55DC" w:rsidRPr="00F95C77">
              <w:rPr>
                <w:rStyle w:val="Hyperlink"/>
                <w:noProof/>
              </w:rPr>
              <w:t>9.13 VACINA HEPATITE B</w:t>
            </w:r>
            <w:r w:rsidR="00EB55DC">
              <w:rPr>
                <w:noProof/>
                <w:webHidden/>
              </w:rPr>
              <w:tab/>
            </w:r>
            <w:r>
              <w:rPr>
                <w:noProof/>
                <w:webHidden/>
              </w:rPr>
              <w:fldChar w:fldCharType="begin"/>
            </w:r>
            <w:r w:rsidR="00EB55DC">
              <w:rPr>
                <w:noProof/>
                <w:webHidden/>
              </w:rPr>
              <w:instrText xml:space="preserve"> PAGEREF _Toc416082555 \h </w:instrText>
            </w:r>
            <w:r>
              <w:rPr>
                <w:noProof/>
                <w:webHidden/>
              </w:rPr>
            </w:r>
            <w:r>
              <w:rPr>
                <w:noProof/>
                <w:webHidden/>
              </w:rPr>
              <w:fldChar w:fldCharType="separate"/>
            </w:r>
            <w:r w:rsidR="008906E0">
              <w:rPr>
                <w:noProof/>
                <w:webHidden/>
              </w:rPr>
              <w:t>92</w:t>
            </w:r>
            <w:r>
              <w:rPr>
                <w:noProof/>
                <w:webHidden/>
              </w:rPr>
              <w:fldChar w:fldCharType="end"/>
            </w:r>
          </w:hyperlink>
        </w:p>
        <w:p w:rsidR="00EB55DC" w:rsidRDefault="008C6F7F">
          <w:pPr>
            <w:pStyle w:val="Sumrio3"/>
            <w:tabs>
              <w:tab w:val="right" w:leader="dot" w:pos="9061"/>
            </w:tabs>
            <w:rPr>
              <w:rFonts w:asciiTheme="minorHAnsi" w:eastAsiaTheme="minorEastAsia" w:hAnsiTheme="minorHAnsi" w:cstheme="minorBidi"/>
              <w:noProof/>
              <w:sz w:val="22"/>
              <w:szCs w:val="22"/>
              <w:lang w:eastAsia="pt-BR"/>
            </w:rPr>
          </w:pPr>
          <w:hyperlink w:anchor="_Toc416082556" w:history="1">
            <w:r w:rsidR="00EB55DC" w:rsidRPr="00F95C77">
              <w:rPr>
                <w:rStyle w:val="Hyperlink"/>
                <w:noProof/>
              </w:rPr>
              <w:t>9.13.1 GUIA DE ORIENTA</w:t>
            </w:r>
            <w:r w:rsidR="00EB55DC" w:rsidRPr="00F95C77">
              <w:rPr>
                <w:rStyle w:val="Hyperlink"/>
                <w:rFonts w:hint="eastAsia"/>
                <w:noProof/>
              </w:rPr>
              <w:t>ÇÃ</w:t>
            </w:r>
            <w:r w:rsidR="00EB55DC" w:rsidRPr="00F95C77">
              <w:rPr>
                <w:rStyle w:val="Hyperlink"/>
                <w:noProof/>
              </w:rPr>
              <w:t>O - VACINA HEPATITE B:</w:t>
            </w:r>
            <w:r w:rsidR="00EB55DC">
              <w:rPr>
                <w:noProof/>
                <w:webHidden/>
              </w:rPr>
              <w:tab/>
            </w:r>
            <w:r>
              <w:rPr>
                <w:noProof/>
                <w:webHidden/>
              </w:rPr>
              <w:fldChar w:fldCharType="begin"/>
            </w:r>
            <w:r w:rsidR="00EB55DC">
              <w:rPr>
                <w:noProof/>
                <w:webHidden/>
              </w:rPr>
              <w:instrText xml:space="preserve"> PAGEREF _Toc416082556 \h </w:instrText>
            </w:r>
            <w:r>
              <w:rPr>
                <w:noProof/>
                <w:webHidden/>
              </w:rPr>
            </w:r>
            <w:r>
              <w:rPr>
                <w:noProof/>
                <w:webHidden/>
              </w:rPr>
              <w:fldChar w:fldCharType="separate"/>
            </w:r>
            <w:r w:rsidR="008906E0">
              <w:rPr>
                <w:noProof/>
                <w:webHidden/>
              </w:rPr>
              <w:t>100</w:t>
            </w:r>
            <w:r>
              <w:rPr>
                <w:noProof/>
                <w:webHidden/>
              </w:rPr>
              <w:fldChar w:fldCharType="end"/>
            </w:r>
          </w:hyperlink>
        </w:p>
        <w:p w:rsidR="00EB55DC" w:rsidRDefault="008C6F7F">
          <w:pPr>
            <w:pStyle w:val="Sumrio2"/>
            <w:tabs>
              <w:tab w:val="right" w:leader="dot" w:pos="9061"/>
            </w:tabs>
            <w:rPr>
              <w:rFonts w:asciiTheme="minorHAnsi" w:eastAsiaTheme="minorEastAsia" w:hAnsiTheme="minorHAnsi" w:cstheme="minorBidi"/>
              <w:noProof/>
              <w:sz w:val="22"/>
              <w:szCs w:val="22"/>
              <w:lang w:eastAsia="pt-BR"/>
            </w:rPr>
          </w:pPr>
          <w:hyperlink w:anchor="_Toc416082557" w:history="1">
            <w:r w:rsidR="00EB55DC" w:rsidRPr="00F95C77">
              <w:rPr>
                <w:rStyle w:val="Hyperlink"/>
                <w:noProof/>
              </w:rPr>
              <w:t xml:space="preserve">9.14 VACINA PNEUMO 10 </w:t>
            </w:r>
            <w:r w:rsidR="00EB55DC" w:rsidRPr="00F95C77">
              <w:rPr>
                <w:rStyle w:val="Hyperlink"/>
                <w:rFonts w:hint="eastAsia"/>
                <w:noProof/>
              </w:rPr>
              <w:t>–</w:t>
            </w:r>
            <w:r w:rsidR="00EB55DC" w:rsidRPr="00F95C77">
              <w:rPr>
                <w:rStyle w:val="Hyperlink"/>
                <w:noProof/>
              </w:rPr>
              <w:t xml:space="preserve"> VALENTE CONJUGADA</w:t>
            </w:r>
            <w:r w:rsidR="00EB55DC">
              <w:rPr>
                <w:noProof/>
                <w:webHidden/>
              </w:rPr>
              <w:tab/>
            </w:r>
            <w:r>
              <w:rPr>
                <w:noProof/>
                <w:webHidden/>
              </w:rPr>
              <w:fldChar w:fldCharType="begin"/>
            </w:r>
            <w:r w:rsidR="00EB55DC">
              <w:rPr>
                <w:noProof/>
                <w:webHidden/>
              </w:rPr>
              <w:instrText xml:space="preserve"> PAGEREF _Toc416082557 \h </w:instrText>
            </w:r>
            <w:r>
              <w:rPr>
                <w:noProof/>
                <w:webHidden/>
              </w:rPr>
            </w:r>
            <w:r>
              <w:rPr>
                <w:noProof/>
                <w:webHidden/>
              </w:rPr>
              <w:fldChar w:fldCharType="separate"/>
            </w:r>
            <w:r w:rsidR="008906E0">
              <w:rPr>
                <w:noProof/>
                <w:webHidden/>
              </w:rPr>
              <w:t>103</w:t>
            </w:r>
            <w:r>
              <w:rPr>
                <w:noProof/>
                <w:webHidden/>
              </w:rPr>
              <w:fldChar w:fldCharType="end"/>
            </w:r>
          </w:hyperlink>
        </w:p>
        <w:p w:rsidR="00EB55DC" w:rsidRDefault="008C6F7F">
          <w:pPr>
            <w:pStyle w:val="Sumrio2"/>
            <w:tabs>
              <w:tab w:val="right" w:leader="dot" w:pos="9061"/>
            </w:tabs>
            <w:rPr>
              <w:rFonts w:asciiTheme="minorHAnsi" w:eastAsiaTheme="minorEastAsia" w:hAnsiTheme="minorHAnsi" w:cstheme="minorBidi"/>
              <w:noProof/>
              <w:sz w:val="22"/>
              <w:szCs w:val="22"/>
              <w:lang w:eastAsia="pt-BR"/>
            </w:rPr>
          </w:pPr>
          <w:hyperlink w:anchor="_Toc416082558" w:history="1">
            <w:r w:rsidR="00EB55DC" w:rsidRPr="00F95C77">
              <w:rPr>
                <w:rStyle w:val="Hyperlink"/>
                <w:noProof/>
              </w:rPr>
              <w:t>9.15 MENINGO C- CONJUGADA</w:t>
            </w:r>
            <w:r w:rsidR="00EB55DC">
              <w:rPr>
                <w:noProof/>
                <w:webHidden/>
              </w:rPr>
              <w:tab/>
            </w:r>
            <w:r>
              <w:rPr>
                <w:noProof/>
                <w:webHidden/>
              </w:rPr>
              <w:fldChar w:fldCharType="begin"/>
            </w:r>
            <w:r w:rsidR="00EB55DC">
              <w:rPr>
                <w:noProof/>
                <w:webHidden/>
              </w:rPr>
              <w:instrText xml:space="preserve"> PAGEREF _Toc416082558 \h </w:instrText>
            </w:r>
            <w:r>
              <w:rPr>
                <w:noProof/>
                <w:webHidden/>
              </w:rPr>
            </w:r>
            <w:r>
              <w:rPr>
                <w:noProof/>
                <w:webHidden/>
              </w:rPr>
              <w:fldChar w:fldCharType="separate"/>
            </w:r>
            <w:r w:rsidR="008906E0">
              <w:rPr>
                <w:noProof/>
                <w:webHidden/>
              </w:rPr>
              <w:t>106</w:t>
            </w:r>
            <w:r>
              <w:rPr>
                <w:noProof/>
                <w:webHidden/>
              </w:rPr>
              <w:fldChar w:fldCharType="end"/>
            </w:r>
          </w:hyperlink>
        </w:p>
        <w:p w:rsidR="00EB55DC" w:rsidRDefault="008C6F7F">
          <w:pPr>
            <w:pStyle w:val="Sumrio2"/>
            <w:tabs>
              <w:tab w:val="right" w:leader="dot" w:pos="9061"/>
            </w:tabs>
            <w:rPr>
              <w:rFonts w:asciiTheme="minorHAnsi" w:eastAsiaTheme="minorEastAsia" w:hAnsiTheme="minorHAnsi" w:cstheme="minorBidi"/>
              <w:noProof/>
              <w:sz w:val="22"/>
              <w:szCs w:val="22"/>
              <w:lang w:eastAsia="pt-BR"/>
            </w:rPr>
          </w:pPr>
          <w:hyperlink w:anchor="_Toc416082559" w:history="1">
            <w:r w:rsidR="00EB55DC" w:rsidRPr="00F95C77">
              <w:rPr>
                <w:rStyle w:val="Hyperlink"/>
                <w:noProof/>
              </w:rPr>
              <w:t>9.16 VACINA CONTRA HEPATITE A</w:t>
            </w:r>
            <w:r w:rsidR="00EB55DC">
              <w:rPr>
                <w:noProof/>
                <w:webHidden/>
              </w:rPr>
              <w:tab/>
            </w:r>
            <w:r>
              <w:rPr>
                <w:noProof/>
                <w:webHidden/>
              </w:rPr>
              <w:fldChar w:fldCharType="begin"/>
            </w:r>
            <w:r w:rsidR="00EB55DC">
              <w:rPr>
                <w:noProof/>
                <w:webHidden/>
              </w:rPr>
              <w:instrText xml:space="preserve"> PAGEREF _Toc416082559 \h </w:instrText>
            </w:r>
            <w:r>
              <w:rPr>
                <w:noProof/>
                <w:webHidden/>
              </w:rPr>
            </w:r>
            <w:r>
              <w:rPr>
                <w:noProof/>
                <w:webHidden/>
              </w:rPr>
              <w:fldChar w:fldCharType="separate"/>
            </w:r>
            <w:r w:rsidR="008906E0">
              <w:rPr>
                <w:noProof/>
                <w:webHidden/>
              </w:rPr>
              <w:t>109</w:t>
            </w:r>
            <w:r>
              <w:rPr>
                <w:noProof/>
                <w:webHidden/>
              </w:rPr>
              <w:fldChar w:fldCharType="end"/>
            </w:r>
          </w:hyperlink>
        </w:p>
        <w:p w:rsidR="00EB55DC" w:rsidRDefault="008C6F7F">
          <w:pPr>
            <w:pStyle w:val="Sumrio2"/>
            <w:tabs>
              <w:tab w:val="right" w:leader="dot" w:pos="9061"/>
            </w:tabs>
            <w:rPr>
              <w:rFonts w:asciiTheme="minorHAnsi" w:eastAsiaTheme="minorEastAsia" w:hAnsiTheme="minorHAnsi" w:cstheme="minorBidi"/>
              <w:noProof/>
              <w:sz w:val="22"/>
              <w:szCs w:val="22"/>
              <w:lang w:eastAsia="pt-BR"/>
            </w:rPr>
          </w:pPr>
          <w:hyperlink w:anchor="_Toc416082560" w:history="1">
            <w:r w:rsidR="00EB55DC" w:rsidRPr="00F95C77">
              <w:rPr>
                <w:rStyle w:val="Hyperlink"/>
                <w:noProof/>
              </w:rPr>
              <w:t>9.17 VACINA CONTRA PAPILOMA V</w:t>
            </w:r>
            <w:r w:rsidR="00EB55DC" w:rsidRPr="00F95C77">
              <w:rPr>
                <w:rStyle w:val="Hyperlink"/>
                <w:rFonts w:hint="eastAsia"/>
                <w:noProof/>
              </w:rPr>
              <w:t>Í</w:t>
            </w:r>
            <w:r w:rsidR="00EB55DC" w:rsidRPr="00F95C77">
              <w:rPr>
                <w:rStyle w:val="Hyperlink"/>
                <w:noProof/>
              </w:rPr>
              <w:t>RUS HUMANO (HPV)</w:t>
            </w:r>
            <w:r w:rsidR="00EB55DC">
              <w:rPr>
                <w:noProof/>
                <w:webHidden/>
              </w:rPr>
              <w:tab/>
            </w:r>
            <w:r>
              <w:rPr>
                <w:noProof/>
                <w:webHidden/>
              </w:rPr>
              <w:fldChar w:fldCharType="begin"/>
            </w:r>
            <w:r w:rsidR="00EB55DC">
              <w:rPr>
                <w:noProof/>
                <w:webHidden/>
              </w:rPr>
              <w:instrText xml:space="preserve"> PAGEREF _Toc416082560 \h </w:instrText>
            </w:r>
            <w:r>
              <w:rPr>
                <w:noProof/>
                <w:webHidden/>
              </w:rPr>
            </w:r>
            <w:r>
              <w:rPr>
                <w:noProof/>
                <w:webHidden/>
              </w:rPr>
              <w:fldChar w:fldCharType="separate"/>
            </w:r>
            <w:r w:rsidR="008906E0">
              <w:rPr>
                <w:noProof/>
                <w:webHidden/>
              </w:rPr>
              <w:t>112</w:t>
            </w:r>
            <w:r>
              <w:rPr>
                <w:noProof/>
                <w:webHidden/>
              </w:rPr>
              <w:fldChar w:fldCharType="end"/>
            </w:r>
          </w:hyperlink>
        </w:p>
        <w:p w:rsidR="00EB55DC" w:rsidRDefault="008C6F7F">
          <w:pPr>
            <w:pStyle w:val="Sumrio2"/>
            <w:tabs>
              <w:tab w:val="right" w:leader="dot" w:pos="9061"/>
            </w:tabs>
            <w:rPr>
              <w:rFonts w:asciiTheme="minorHAnsi" w:eastAsiaTheme="minorEastAsia" w:hAnsiTheme="minorHAnsi" w:cstheme="minorBidi"/>
              <w:noProof/>
              <w:sz w:val="22"/>
              <w:szCs w:val="22"/>
              <w:lang w:eastAsia="pt-BR"/>
            </w:rPr>
          </w:pPr>
          <w:hyperlink w:anchor="_Toc416082561" w:history="1">
            <w:r w:rsidR="00EB55DC" w:rsidRPr="00F95C77">
              <w:rPr>
                <w:rStyle w:val="Hyperlink"/>
                <w:noProof/>
              </w:rPr>
              <w:t>9.18 VACINA INFLUENZA SAZONAL</w:t>
            </w:r>
            <w:r w:rsidR="00EB55DC">
              <w:rPr>
                <w:noProof/>
                <w:webHidden/>
              </w:rPr>
              <w:tab/>
            </w:r>
            <w:r>
              <w:rPr>
                <w:noProof/>
                <w:webHidden/>
              </w:rPr>
              <w:fldChar w:fldCharType="begin"/>
            </w:r>
            <w:r w:rsidR="00EB55DC">
              <w:rPr>
                <w:noProof/>
                <w:webHidden/>
              </w:rPr>
              <w:instrText xml:space="preserve"> PAGEREF _Toc416082561 \h </w:instrText>
            </w:r>
            <w:r>
              <w:rPr>
                <w:noProof/>
                <w:webHidden/>
              </w:rPr>
            </w:r>
            <w:r>
              <w:rPr>
                <w:noProof/>
                <w:webHidden/>
              </w:rPr>
              <w:fldChar w:fldCharType="separate"/>
            </w:r>
            <w:r w:rsidR="008906E0">
              <w:rPr>
                <w:noProof/>
                <w:webHidden/>
              </w:rPr>
              <w:t>114</w:t>
            </w:r>
            <w:r>
              <w:rPr>
                <w:noProof/>
                <w:webHidden/>
              </w:rPr>
              <w:fldChar w:fldCharType="end"/>
            </w:r>
          </w:hyperlink>
        </w:p>
        <w:p w:rsidR="00EB55DC" w:rsidRDefault="008C6F7F">
          <w:pPr>
            <w:pStyle w:val="Sumrio2"/>
            <w:tabs>
              <w:tab w:val="right" w:leader="dot" w:pos="9061"/>
            </w:tabs>
            <w:rPr>
              <w:rFonts w:asciiTheme="minorHAnsi" w:eastAsiaTheme="minorEastAsia" w:hAnsiTheme="minorHAnsi" w:cstheme="minorBidi"/>
              <w:noProof/>
              <w:sz w:val="22"/>
              <w:szCs w:val="22"/>
              <w:lang w:eastAsia="pt-BR"/>
            </w:rPr>
          </w:pPr>
          <w:hyperlink w:anchor="_Toc416082562" w:history="1">
            <w:r w:rsidR="00EB55DC" w:rsidRPr="00F95C77">
              <w:rPr>
                <w:rStyle w:val="Hyperlink"/>
                <w:noProof/>
              </w:rPr>
              <w:t>9.19 PNEUMO 23 VALENTE:</w:t>
            </w:r>
            <w:r w:rsidR="00EB55DC">
              <w:rPr>
                <w:noProof/>
                <w:webHidden/>
              </w:rPr>
              <w:tab/>
            </w:r>
            <w:r>
              <w:rPr>
                <w:noProof/>
                <w:webHidden/>
              </w:rPr>
              <w:fldChar w:fldCharType="begin"/>
            </w:r>
            <w:r w:rsidR="00EB55DC">
              <w:rPr>
                <w:noProof/>
                <w:webHidden/>
              </w:rPr>
              <w:instrText xml:space="preserve"> PAGEREF _Toc416082562 \h </w:instrText>
            </w:r>
            <w:r>
              <w:rPr>
                <w:noProof/>
                <w:webHidden/>
              </w:rPr>
            </w:r>
            <w:r>
              <w:rPr>
                <w:noProof/>
                <w:webHidden/>
              </w:rPr>
              <w:fldChar w:fldCharType="separate"/>
            </w:r>
            <w:r w:rsidR="008906E0">
              <w:rPr>
                <w:noProof/>
                <w:webHidden/>
              </w:rPr>
              <w:t>118</w:t>
            </w:r>
            <w:r>
              <w:rPr>
                <w:noProof/>
                <w:webHidden/>
              </w:rPr>
              <w:fldChar w:fldCharType="end"/>
            </w:r>
          </w:hyperlink>
        </w:p>
        <w:p w:rsidR="00EB55DC" w:rsidRDefault="008C6F7F">
          <w:pPr>
            <w:pStyle w:val="Sumrio2"/>
            <w:tabs>
              <w:tab w:val="right" w:leader="dot" w:pos="9061"/>
            </w:tabs>
            <w:rPr>
              <w:rFonts w:asciiTheme="minorHAnsi" w:eastAsiaTheme="minorEastAsia" w:hAnsiTheme="minorHAnsi" w:cstheme="minorBidi"/>
              <w:noProof/>
              <w:sz w:val="22"/>
              <w:szCs w:val="22"/>
              <w:lang w:eastAsia="pt-BR"/>
            </w:rPr>
          </w:pPr>
          <w:hyperlink w:anchor="_Toc416082563" w:history="1">
            <w:r w:rsidR="00EB55DC" w:rsidRPr="00F95C77">
              <w:rPr>
                <w:rStyle w:val="Hyperlink"/>
                <w:noProof/>
              </w:rPr>
              <w:t>9.20 VACINA ANTIRR</w:t>
            </w:r>
            <w:r w:rsidR="00EB55DC" w:rsidRPr="00F95C77">
              <w:rPr>
                <w:rStyle w:val="Hyperlink"/>
                <w:rFonts w:hint="eastAsia"/>
                <w:noProof/>
              </w:rPr>
              <w:t>Á</w:t>
            </w:r>
            <w:r w:rsidR="00EB55DC" w:rsidRPr="00F95C77">
              <w:rPr>
                <w:rStyle w:val="Hyperlink"/>
                <w:noProof/>
              </w:rPr>
              <w:t>BICA</w:t>
            </w:r>
            <w:r w:rsidR="00EB55DC">
              <w:rPr>
                <w:noProof/>
                <w:webHidden/>
              </w:rPr>
              <w:tab/>
            </w:r>
            <w:r>
              <w:rPr>
                <w:noProof/>
                <w:webHidden/>
              </w:rPr>
              <w:fldChar w:fldCharType="begin"/>
            </w:r>
            <w:r w:rsidR="00EB55DC">
              <w:rPr>
                <w:noProof/>
                <w:webHidden/>
              </w:rPr>
              <w:instrText xml:space="preserve"> PAGEREF _Toc416082563 \h </w:instrText>
            </w:r>
            <w:r>
              <w:rPr>
                <w:noProof/>
                <w:webHidden/>
              </w:rPr>
            </w:r>
            <w:r>
              <w:rPr>
                <w:noProof/>
                <w:webHidden/>
              </w:rPr>
              <w:fldChar w:fldCharType="separate"/>
            </w:r>
            <w:r w:rsidR="008906E0">
              <w:rPr>
                <w:noProof/>
                <w:webHidden/>
              </w:rPr>
              <w:t>121</w:t>
            </w:r>
            <w:r>
              <w:rPr>
                <w:noProof/>
                <w:webHidden/>
              </w:rPr>
              <w:fldChar w:fldCharType="end"/>
            </w:r>
          </w:hyperlink>
        </w:p>
        <w:p w:rsidR="00EB55DC" w:rsidRDefault="008C6F7F">
          <w:pPr>
            <w:pStyle w:val="Sumrio3"/>
            <w:tabs>
              <w:tab w:val="right" w:leader="dot" w:pos="9061"/>
            </w:tabs>
            <w:rPr>
              <w:rFonts w:asciiTheme="minorHAnsi" w:eastAsiaTheme="minorEastAsia" w:hAnsiTheme="minorHAnsi" w:cstheme="minorBidi"/>
              <w:noProof/>
              <w:sz w:val="22"/>
              <w:szCs w:val="22"/>
              <w:lang w:eastAsia="pt-BR"/>
            </w:rPr>
          </w:pPr>
          <w:hyperlink w:anchor="_Toc416082564" w:history="1">
            <w:r w:rsidR="00EB55DC" w:rsidRPr="00F95C77">
              <w:rPr>
                <w:rStyle w:val="Hyperlink"/>
                <w:noProof/>
              </w:rPr>
              <w:t>9.20.1 SORO HETER</w:t>
            </w:r>
            <w:r w:rsidR="00EB55DC" w:rsidRPr="00F95C77">
              <w:rPr>
                <w:rStyle w:val="Hyperlink"/>
                <w:rFonts w:hint="eastAsia"/>
                <w:noProof/>
              </w:rPr>
              <w:t>Ó</w:t>
            </w:r>
            <w:r w:rsidR="00EB55DC" w:rsidRPr="00F95C77">
              <w:rPr>
                <w:rStyle w:val="Hyperlink"/>
                <w:noProof/>
              </w:rPr>
              <w:t>LOGO ANTIRR</w:t>
            </w:r>
            <w:r w:rsidR="00EB55DC" w:rsidRPr="00F95C77">
              <w:rPr>
                <w:rStyle w:val="Hyperlink"/>
                <w:rFonts w:hint="eastAsia"/>
                <w:noProof/>
              </w:rPr>
              <w:t>Á</w:t>
            </w:r>
            <w:r w:rsidR="00EB55DC" w:rsidRPr="00F95C77">
              <w:rPr>
                <w:rStyle w:val="Hyperlink"/>
                <w:noProof/>
              </w:rPr>
              <w:t>BICO:</w:t>
            </w:r>
            <w:r w:rsidR="00EB55DC">
              <w:rPr>
                <w:noProof/>
                <w:webHidden/>
              </w:rPr>
              <w:tab/>
            </w:r>
            <w:r>
              <w:rPr>
                <w:noProof/>
                <w:webHidden/>
              </w:rPr>
              <w:fldChar w:fldCharType="begin"/>
            </w:r>
            <w:r w:rsidR="00EB55DC">
              <w:rPr>
                <w:noProof/>
                <w:webHidden/>
              </w:rPr>
              <w:instrText xml:space="preserve"> PAGEREF _Toc416082564 \h </w:instrText>
            </w:r>
            <w:r>
              <w:rPr>
                <w:noProof/>
                <w:webHidden/>
              </w:rPr>
            </w:r>
            <w:r>
              <w:rPr>
                <w:noProof/>
                <w:webHidden/>
              </w:rPr>
              <w:fldChar w:fldCharType="separate"/>
            </w:r>
            <w:r w:rsidR="008906E0">
              <w:rPr>
                <w:noProof/>
                <w:webHidden/>
              </w:rPr>
              <w:t>122</w:t>
            </w:r>
            <w:r>
              <w:rPr>
                <w:noProof/>
                <w:webHidden/>
              </w:rPr>
              <w:fldChar w:fldCharType="end"/>
            </w:r>
          </w:hyperlink>
        </w:p>
        <w:p w:rsidR="00EB55DC" w:rsidRDefault="008C6F7F">
          <w:pPr>
            <w:pStyle w:val="Sumrio3"/>
            <w:tabs>
              <w:tab w:val="right" w:leader="dot" w:pos="9061"/>
            </w:tabs>
            <w:rPr>
              <w:rFonts w:asciiTheme="minorHAnsi" w:eastAsiaTheme="minorEastAsia" w:hAnsiTheme="minorHAnsi" w:cstheme="minorBidi"/>
              <w:noProof/>
              <w:sz w:val="22"/>
              <w:szCs w:val="22"/>
              <w:lang w:eastAsia="pt-BR"/>
            </w:rPr>
          </w:pPr>
          <w:hyperlink w:anchor="_Toc416082565" w:history="1">
            <w:r w:rsidR="00EB55DC" w:rsidRPr="00F95C77">
              <w:rPr>
                <w:rStyle w:val="Hyperlink"/>
                <w:noProof/>
              </w:rPr>
              <w:t>9.20.2 ESQUEMA DE PROFILAXIA DA RAIVA HUMANA</w:t>
            </w:r>
            <w:r w:rsidR="00EB55DC">
              <w:rPr>
                <w:noProof/>
                <w:webHidden/>
              </w:rPr>
              <w:tab/>
            </w:r>
            <w:r>
              <w:rPr>
                <w:noProof/>
                <w:webHidden/>
              </w:rPr>
              <w:fldChar w:fldCharType="begin"/>
            </w:r>
            <w:r w:rsidR="00EB55DC">
              <w:rPr>
                <w:noProof/>
                <w:webHidden/>
              </w:rPr>
              <w:instrText xml:space="preserve"> PAGEREF _Toc416082565 \h </w:instrText>
            </w:r>
            <w:r>
              <w:rPr>
                <w:noProof/>
                <w:webHidden/>
              </w:rPr>
            </w:r>
            <w:r>
              <w:rPr>
                <w:noProof/>
                <w:webHidden/>
              </w:rPr>
              <w:fldChar w:fldCharType="separate"/>
            </w:r>
            <w:r w:rsidR="008906E0">
              <w:rPr>
                <w:noProof/>
                <w:webHidden/>
              </w:rPr>
              <w:t>125</w:t>
            </w:r>
            <w:r>
              <w:rPr>
                <w:noProof/>
                <w:webHidden/>
              </w:rPr>
              <w:fldChar w:fldCharType="end"/>
            </w:r>
          </w:hyperlink>
        </w:p>
        <w:p w:rsidR="00EB55DC" w:rsidRDefault="008C6F7F">
          <w:pPr>
            <w:pStyle w:val="Sumrio3"/>
            <w:tabs>
              <w:tab w:val="right" w:leader="dot" w:pos="9061"/>
            </w:tabs>
            <w:rPr>
              <w:rFonts w:asciiTheme="minorHAnsi" w:eastAsiaTheme="minorEastAsia" w:hAnsiTheme="minorHAnsi" w:cstheme="minorBidi"/>
              <w:noProof/>
              <w:sz w:val="22"/>
              <w:szCs w:val="22"/>
              <w:lang w:eastAsia="pt-BR"/>
            </w:rPr>
          </w:pPr>
          <w:hyperlink w:anchor="_Toc416082566" w:history="1">
            <w:r w:rsidR="00EB55DC" w:rsidRPr="00F95C77">
              <w:rPr>
                <w:rStyle w:val="Hyperlink"/>
                <w:noProof/>
              </w:rPr>
              <w:t>9.20.3 Avalia</w:t>
            </w:r>
            <w:r w:rsidR="00EB55DC" w:rsidRPr="00F95C77">
              <w:rPr>
                <w:rStyle w:val="Hyperlink"/>
                <w:rFonts w:hint="eastAsia"/>
                <w:noProof/>
              </w:rPr>
              <w:t>çã</w:t>
            </w:r>
            <w:r w:rsidR="00EB55DC" w:rsidRPr="00F95C77">
              <w:rPr>
                <w:rStyle w:val="Hyperlink"/>
                <w:noProof/>
              </w:rPr>
              <w:t>o de reexposi</w:t>
            </w:r>
            <w:r w:rsidR="00EB55DC" w:rsidRPr="00F95C77">
              <w:rPr>
                <w:rStyle w:val="Hyperlink"/>
                <w:rFonts w:hint="eastAsia"/>
                <w:noProof/>
              </w:rPr>
              <w:t>çã</w:t>
            </w:r>
            <w:r w:rsidR="00EB55DC" w:rsidRPr="00F95C77">
              <w:rPr>
                <w:rStyle w:val="Hyperlink"/>
                <w:noProof/>
              </w:rPr>
              <w:t>o com tratamento anterior com Vacina de Cultivo Celular:</w:t>
            </w:r>
            <w:r w:rsidR="00EB55DC">
              <w:rPr>
                <w:noProof/>
                <w:webHidden/>
              </w:rPr>
              <w:tab/>
            </w:r>
            <w:r>
              <w:rPr>
                <w:noProof/>
                <w:webHidden/>
              </w:rPr>
              <w:fldChar w:fldCharType="begin"/>
            </w:r>
            <w:r w:rsidR="00EB55DC">
              <w:rPr>
                <w:noProof/>
                <w:webHidden/>
              </w:rPr>
              <w:instrText xml:space="preserve"> PAGEREF _Toc416082566 \h </w:instrText>
            </w:r>
            <w:r>
              <w:rPr>
                <w:noProof/>
                <w:webHidden/>
              </w:rPr>
            </w:r>
            <w:r>
              <w:rPr>
                <w:noProof/>
                <w:webHidden/>
              </w:rPr>
              <w:fldChar w:fldCharType="separate"/>
            </w:r>
            <w:r w:rsidR="008906E0">
              <w:rPr>
                <w:noProof/>
                <w:webHidden/>
              </w:rPr>
              <w:t>127</w:t>
            </w:r>
            <w:r>
              <w:rPr>
                <w:noProof/>
                <w:webHidden/>
              </w:rPr>
              <w:fldChar w:fldCharType="end"/>
            </w:r>
          </w:hyperlink>
        </w:p>
        <w:p w:rsidR="00EB55DC" w:rsidRDefault="008C6F7F">
          <w:pPr>
            <w:pStyle w:val="Sumrio3"/>
            <w:tabs>
              <w:tab w:val="right" w:leader="dot" w:pos="9061"/>
            </w:tabs>
            <w:rPr>
              <w:rFonts w:asciiTheme="minorHAnsi" w:eastAsiaTheme="minorEastAsia" w:hAnsiTheme="minorHAnsi" w:cstheme="minorBidi"/>
              <w:noProof/>
              <w:sz w:val="22"/>
              <w:szCs w:val="22"/>
              <w:lang w:eastAsia="pt-BR"/>
            </w:rPr>
          </w:pPr>
          <w:hyperlink w:anchor="_Toc416082567" w:history="1">
            <w:r w:rsidR="00EB55DC" w:rsidRPr="00F95C77">
              <w:rPr>
                <w:rStyle w:val="Hyperlink"/>
                <w:noProof/>
              </w:rPr>
              <w:t>9.20.4 Atualiza</w:t>
            </w:r>
            <w:r w:rsidR="00EB55DC" w:rsidRPr="00F95C77">
              <w:rPr>
                <w:rStyle w:val="Hyperlink"/>
                <w:rFonts w:hint="eastAsia"/>
                <w:noProof/>
              </w:rPr>
              <w:t>çã</w:t>
            </w:r>
            <w:r w:rsidR="00EB55DC" w:rsidRPr="00F95C77">
              <w:rPr>
                <w:rStyle w:val="Hyperlink"/>
                <w:noProof/>
              </w:rPr>
              <w:t>o das normas t</w:t>
            </w:r>
            <w:r w:rsidR="00EB55DC" w:rsidRPr="00F95C77">
              <w:rPr>
                <w:rStyle w:val="Hyperlink"/>
                <w:rFonts w:hint="eastAsia"/>
                <w:noProof/>
              </w:rPr>
              <w:t>é</w:t>
            </w:r>
            <w:r w:rsidR="00EB55DC" w:rsidRPr="00F95C77">
              <w:rPr>
                <w:rStyle w:val="Hyperlink"/>
                <w:noProof/>
              </w:rPr>
              <w:t>cnicas:</w:t>
            </w:r>
            <w:r w:rsidR="00EB55DC">
              <w:rPr>
                <w:noProof/>
                <w:webHidden/>
              </w:rPr>
              <w:tab/>
            </w:r>
            <w:r>
              <w:rPr>
                <w:noProof/>
                <w:webHidden/>
              </w:rPr>
              <w:fldChar w:fldCharType="begin"/>
            </w:r>
            <w:r w:rsidR="00EB55DC">
              <w:rPr>
                <w:noProof/>
                <w:webHidden/>
              </w:rPr>
              <w:instrText xml:space="preserve"> PAGEREF _Toc416082567 \h </w:instrText>
            </w:r>
            <w:r>
              <w:rPr>
                <w:noProof/>
                <w:webHidden/>
              </w:rPr>
            </w:r>
            <w:r>
              <w:rPr>
                <w:noProof/>
                <w:webHidden/>
              </w:rPr>
              <w:fldChar w:fldCharType="separate"/>
            </w:r>
            <w:r w:rsidR="008906E0">
              <w:rPr>
                <w:noProof/>
                <w:webHidden/>
              </w:rPr>
              <w:t>129</w:t>
            </w:r>
            <w:r>
              <w:rPr>
                <w:noProof/>
                <w:webHidden/>
              </w:rPr>
              <w:fldChar w:fldCharType="end"/>
            </w:r>
          </w:hyperlink>
        </w:p>
        <w:p w:rsidR="00EB55DC" w:rsidRDefault="008C6F7F">
          <w:pPr>
            <w:pStyle w:val="Sumrio3"/>
            <w:tabs>
              <w:tab w:val="right" w:leader="dot" w:pos="9061"/>
            </w:tabs>
            <w:rPr>
              <w:rFonts w:asciiTheme="minorHAnsi" w:eastAsiaTheme="minorEastAsia" w:hAnsiTheme="minorHAnsi" w:cstheme="minorBidi"/>
              <w:noProof/>
              <w:sz w:val="22"/>
              <w:szCs w:val="22"/>
              <w:lang w:eastAsia="pt-BR"/>
            </w:rPr>
          </w:pPr>
          <w:hyperlink w:anchor="_Toc416082568" w:history="1">
            <w:r w:rsidR="00EB55DC" w:rsidRPr="00F95C77">
              <w:rPr>
                <w:rStyle w:val="Hyperlink"/>
                <w:noProof/>
              </w:rPr>
              <w:t>9.20.5 INDICA</w:t>
            </w:r>
            <w:r w:rsidR="00EB55DC" w:rsidRPr="00F95C77">
              <w:rPr>
                <w:rStyle w:val="Hyperlink"/>
                <w:rFonts w:hint="eastAsia"/>
                <w:noProof/>
              </w:rPr>
              <w:t>ÇÕ</w:t>
            </w:r>
            <w:r w:rsidR="00EB55DC" w:rsidRPr="00F95C77">
              <w:rPr>
                <w:rStyle w:val="Hyperlink"/>
                <w:noProof/>
              </w:rPr>
              <w:t>ES DO SORO HOM</w:t>
            </w:r>
            <w:r w:rsidR="00EB55DC" w:rsidRPr="00F95C77">
              <w:rPr>
                <w:rStyle w:val="Hyperlink"/>
                <w:rFonts w:hint="eastAsia"/>
                <w:noProof/>
              </w:rPr>
              <w:t>Ó</w:t>
            </w:r>
            <w:r w:rsidR="00EB55DC" w:rsidRPr="00F95C77">
              <w:rPr>
                <w:rStyle w:val="Hyperlink"/>
                <w:noProof/>
              </w:rPr>
              <w:t>LOGO ANTIRR</w:t>
            </w:r>
            <w:r w:rsidR="00EB55DC" w:rsidRPr="00F95C77">
              <w:rPr>
                <w:rStyle w:val="Hyperlink"/>
                <w:rFonts w:hint="eastAsia"/>
                <w:noProof/>
              </w:rPr>
              <w:t>Á</w:t>
            </w:r>
            <w:r w:rsidR="00EB55DC" w:rsidRPr="00F95C77">
              <w:rPr>
                <w:rStyle w:val="Hyperlink"/>
                <w:noProof/>
              </w:rPr>
              <w:t>BICO:</w:t>
            </w:r>
            <w:r w:rsidR="00EB55DC">
              <w:rPr>
                <w:noProof/>
                <w:webHidden/>
              </w:rPr>
              <w:tab/>
            </w:r>
            <w:r>
              <w:rPr>
                <w:noProof/>
                <w:webHidden/>
              </w:rPr>
              <w:fldChar w:fldCharType="begin"/>
            </w:r>
            <w:r w:rsidR="00EB55DC">
              <w:rPr>
                <w:noProof/>
                <w:webHidden/>
              </w:rPr>
              <w:instrText xml:space="preserve"> PAGEREF _Toc416082568 \h </w:instrText>
            </w:r>
            <w:r>
              <w:rPr>
                <w:noProof/>
                <w:webHidden/>
              </w:rPr>
            </w:r>
            <w:r>
              <w:rPr>
                <w:noProof/>
                <w:webHidden/>
              </w:rPr>
              <w:fldChar w:fldCharType="separate"/>
            </w:r>
            <w:r w:rsidR="008906E0">
              <w:rPr>
                <w:noProof/>
                <w:webHidden/>
              </w:rPr>
              <w:t>131</w:t>
            </w:r>
            <w:r>
              <w:rPr>
                <w:noProof/>
                <w:webHidden/>
              </w:rPr>
              <w:fldChar w:fldCharType="end"/>
            </w:r>
          </w:hyperlink>
        </w:p>
        <w:p w:rsidR="00EB55DC" w:rsidRDefault="008C6F7F">
          <w:pPr>
            <w:pStyle w:val="Sumrio3"/>
            <w:tabs>
              <w:tab w:val="right" w:leader="dot" w:pos="9061"/>
            </w:tabs>
            <w:rPr>
              <w:rFonts w:asciiTheme="minorHAnsi" w:eastAsiaTheme="minorEastAsia" w:hAnsiTheme="minorHAnsi" w:cstheme="minorBidi"/>
              <w:noProof/>
              <w:sz w:val="22"/>
              <w:szCs w:val="22"/>
              <w:lang w:eastAsia="pt-BR"/>
            </w:rPr>
          </w:pPr>
          <w:hyperlink w:anchor="_Toc416082569" w:history="1">
            <w:r w:rsidR="00EB55DC" w:rsidRPr="00F95C77">
              <w:rPr>
                <w:rStyle w:val="Hyperlink"/>
                <w:noProof/>
              </w:rPr>
              <w:t>9.20.6 Esquema de Pr</w:t>
            </w:r>
            <w:r w:rsidR="00EB55DC" w:rsidRPr="00F95C77">
              <w:rPr>
                <w:rStyle w:val="Hyperlink"/>
                <w:rFonts w:hint="eastAsia"/>
                <w:noProof/>
              </w:rPr>
              <w:t>é</w:t>
            </w:r>
            <w:r w:rsidR="00EB55DC" w:rsidRPr="00F95C77">
              <w:rPr>
                <w:rStyle w:val="Hyperlink"/>
                <w:noProof/>
              </w:rPr>
              <w:t>-exposi</w:t>
            </w:r>
            <w:r w:rsidR="00EB55DC" w:rsidRPr="00F95C77">
              <w:rPr>
                <w:rStyle w:val="Hyperlink"/>
                <w:rFonts w:hint="eastAsia"/>
                <w:noProof/>
              </w:rPr>
              <w:t>çã</w:t>
            </w:r>
            <w:r w:rsidR="00EB55DC" w:rsidRPr="00F95C77">
              <w:rPr>
                <w:rStyle w:val="Hyperlink"/>
                <w:noProof/>
              </w:rPr>
              <w:t>o ao v</w:t>
            </w:r>
            <w:r w:rsidR="00EB55DC" w:rsidRPr="00F95C77">
              <w:rPr>
                <w:rStyle w:val="Hyperlink"/>
                <w:rFonts w:hint="eastAsia"/>
                <w:noProof/>
              </w:rPr>
              <w:t>í</w:t>
            </w:r>
            <w:r w:rsidR="00EB55DC" w:rsidRPr="00F95C77">
              <w:rPr>
                <w:rStyle w:val="Hyperlink"/>
                <w:noProof/>
              </w:rPr>
              <w:t>rus r</w:t>
            </w:r>
            <w:r w:rsidR="00EB55DC" w:rsidRPr="00F95C77">
              <w:rPr>
                <w:rStyle w:val="Hyperlink"/>
                <w:rFonts w:hint="eastAsia"/>
                <w:noProof/>
              </w:rPr>
              <w:t>á</w:t>
            </w:r>
            <w:r w:rsidR="00EB55DC" w:rsidRPr="00F95C77">
              <w:rPr>
                <w:rStyle w:val="Hyperlink"/>
                <w:noProof/>
              </w:rPr>
              <w:t>bico:</w:t>
            </w:r>
            <w:r w:rsidR="00EB55DC">
              <w:rPr>
                <w:noProof/>
                <w:webHidden/>
              </w:rPr>
              <w:tab/>
            </w:r>
            <w:r>
              <w:rPr>
                <w:noProof/>
                <w:webHidden/>
              </w:rPr>
              <w:fldChar w:fldCharType="begin"/>
            </w:r>
            <w:r w:rsidR="00EB55DC">
              <w:rPr>
                <w:noProof/>
                <w:webHidden/>
              </w:rPr>
              <w:instrText xml:space="preserve"> PAGEREF _Toc416082569 \h </w:instrText>
            </w:r>
            <w:r>
              <w:rPr>
                <w:noProof/>
                <w:webHidden/>
              </w:rPr>
            </w:r>
            <w:r>
              <w:rPr>
                <w:noProof/>
                <w:webHidden/>
              </w:rPr>
              <w:fldChar w:fldCharType="separate"/>
            </w:r>
            <w:r w:rsidR="008906E0">
              <w:rPr>
                <w:noProof/>
                <w:webHidden/>
              </w:rPr>
              <w:t>132</w:t>
            </w:r>
            <w:r>
              <w:rPr>
                <w:noProof/>
                <w:webHidden/>
              </w:rPr>
              <w:fldChar w:fldCharType="end"/>
            </w:r>
          </w:hyperlink>
        </w:p>
        <w:p w:rsidR="00EB55DC" w:rsidRDefault="008C6F7F">
          <w:pPr>
            <w:pStyle w:val="Sumrio3"/>
            <w:tabs>
              <w:tab w:val="right" w:leader="dot" w:pos="9061"/>
            </w:tabs>
            <w:rPr>
              <w:rFonts w:asciiTheme="minorHAnsi" w:eastAsiaTheme="minorEastAsia" w:hAnsiTheme="minorHAnsi" w:cstheme="minorBidi"/>
              <w:noProof/>
              <w:sz w:val="22"/>
              <w:szCs w:val="22"/>
              <w:lang w:eastAsia="pt-BR"/>
            </w:rPr>
          </w:pPr>
          <w:hyperlink w:anchor="_Toc416082570" w:history="1">
            <w:r w:rsidR="00EB55DC" w:rsidRPr="00F95C77">
              <w:rPr>
                <w:rStyle w:val="Hyperlink"/>
                <w:noProof/>
              </w:rPr>
              <w:t>9.20.7 ESQUEMA DE TRATAMENTO PROFIL</w:t>
            </w:r>
            <w:r w:rsidR="00EB55DC" w:rsidRPr="00F95C77">
              <w:rPr>
                <w:rStyle w:val="Hyperlink"/>
                <w:rFonts w:hint="eastAsia"/>
                <w:noProof/>
              </w:rPr>
              <w:t>Á</w:t>
            </w:r>
            <w:r w:rsidR="00EB55DC" w:rsidRPr="00F95C77">
              <w:rPr>
                <w:rStyle w:val="Hyperlink"/>
                <w:noProof/>
              </w:rPr>
              <w:t>TICO P</w:t>
            </w:r>
            <w:r w:rsidR="00EB55DC" w:rsidRPr="00F95C77">
              <w:rPr>
                <w:rStyle w:val="Hyperlink"/>
                <w:rFonts w:hint="eastAsia"/>
                <w:noProof/>
              </w:rPr>
              <w:t>Ó</w:t>
            </w:r>
            <w:r w:rsidR="00EB55DC" w:rsidRPr="00F95C77">
              <w:rPr>
                <w:rStyle w:val="Hyperlink"/>
                <w:noProof/>
              </w:rPr>
              <w:t>S- EXPOSI</w:t>
            </w:r>
            <w:r w:rsidR="00EB55DC" w:rsidRPr="00F95C77">
              <w:rPr>
                <w:rStyle w:val="Hyperlink"/>
                <w:rFonts w:hint="eastAsia"/>
                <w:noProof/>
              </w:rPr>
              <w:t>ÇÃ</w:t>
            </w:r>
            <w:r w:rsidR="00EB55DC" w:rsidRPr="00F95C77">
              <w:rPr>
                <w:rStyle w:val="Hyperlink"/>
                <w:noProof/>
              </w:rPr>
              <w:t>O EM CASOS DE PACIENTES FALTOSOS</w:t>
            </w:r>
            <w:r w:rsidR="00EB55DC">
              <w:rPr>
                <w:noProof/>
                <w:webHidden/>
              </w:rPr>
              <w:tab/>
            </w:r>
            <w:r>
              <w:rPr>
                <w:noProof/>
                <w:webHidden/>
              </w:rPr>
              <w:fldChar w:fldCharType="begin"/>
            </w:r>
            <w:r w:rsidR="00EB55DC">
              <w:rPr>
                <w:noProof/>
                <w:webHidden/>
              </w:rPr>
              <w:instrText xml:space="preserve"> PAGEREF _Toc416082570 \h </w:instrText>
            </w:r>
            <w:r>
              <w:rPr>
                <w:noProof/>
                <w:webHidden/>
              </w:rPr>
            </w:r>
            <w:r>
              <w:rPr>
                <w:noProof/>
                <w:webHidden/>
              </w:rPr>
              <w:fldChar w:fldCharType="separate"/>
            </w:r>
            <w:r w:rsidR="008906E0">
              <w:rPr>
                <w:noProof/>
                <w:webHidden/>
              </w:rPr>
              <w:t>134</w:t>
            </w:r>
            <w:r>
              <w:rPr>
                <w:noProof/>
                <w:webHidden/>
              </w:rPr>
              <w:fldChar w:fldCharType="end"/>
            </w:r>
          </w:hyperlink>
        </w:p>
        <w:p w:rsidR="00EB55DC" w:rsidRDefault="008C6F7F">
          <w:pPr>
            <w:pStyle w:val="Sumrio1"/>
            <w:tabs>
              <w:tab w:val="right" w:leader="dot" w:pos="9061"/>
            </w:tabs>
            <w:rPr>
              <w:rFonts w:asciiTheme="minorHAnsi" w:eastAsiaTheme="minorEastAsia" w:hAnsiTheme="minorHAnsi" w:cstheme="minorBidi"/>
              <w:noProof/>
              <w:sz w:val="22"/>
              <w:szCs w:val="22"/>
              <w:lang w:eastAsia="pt-BR"/>
            </w:rPr>
          </w:pPr>
          <w:hyperlink w:anchor="_Toc416082571" w:history="1">
            <w:r w:rsidR="00EB55DC" w:rsidRPr="00F95C77">
              <w:rPr>
                <w:rStyle w:val="Hyperlink"/>
                <w:noProof/>
              </w:rPr>
              <w:t>10. VACINAS ESPECIAIS</w:t>
            </w:r>
            <w:r w:rsidR="00EB55DC">
              <w:rPr>
                <w:noProof/>
                <w:webHidden/>
              </w:rPr>
              <w:tab/>
            </w:r>
            <w:r>
              <w:rPr>
                <w:noProof/>
                <w:webHidden/>
              </w:rPr>
              <w:fldChar w:fldCharType="begin"/>
            </w:r>
            <w:r w:rsidR="00EB55DC">
              <w:rPr>
                <w:noProof/>
                <w:webHidden/>
              </w:rPr>
              <w:instrText xml:space="preserve"> PAGEREF _Toc416082571 \h </w:instrText>
            </w:r>
            <w:r>
              <w:rPr>
                <w:noProof/>
                <w:webHidden/>
              </w:rPr>
            </w:r>
            <w:r>
              <w:rPr>
                <w:noProof/>
                <w:webHidden/>
              </w:rPr>
              <w:fldChar w:fldCharType="separate"/>
            </w:r>
            <w:r w:rsidR="008906E0">
              <w:rPr>
                <w:noProof/>
                <w:webHidden/>
              </w:rPr>
              <w:t>136</w:t>
            </w:r>
            <w:r>
              <w:rPr>
                <w:noProof/>
                <w:webHidden/>
              </w:rPr>
              <w:fldChar w:fldCharType="end"/>
            </w:r>
          </w:hyperlink>
        </w:p>
        <w:p w:rsidR="00EB55DC" w:rsidRDefault="008C6F7F">
          <w:pPr>
            <w:pStyle w:val="Sumrio2"/>
            <w:tabs>
              <w:tab w:val="right" w:leader="dot" w:pos="9061"/>
            </w:tabs>
            <w:rPr>
              <w:rFonts w:asciiTheme="minorHAnsi" w:eastAsiaTheme="minorEastAsia" w:hAnsiTheme="minorHAnsi" w:cstheme="minorBidi"/>
              <w:noProof/>
              <w:sz w:val="22"/>
              <w:szCs w:val="22"/>
              <w:lang w:eastAsia="pt-BR"/>
            </w:rPr>
          </w:pPr>
          <w:hyperlink w:anchor="_Toc416082572" w:history="1">
            <w:r w:rsidR="00EB55DC" w:rsidRPr="00F95C77">
              <w:rPr>
                <w:rStyle w:val="Hyperlink"/>
                <w:noProof/>
              </w:rPr>
              <w:t>10.1 VACINA CONTRA VARICELA MONOVALENTE</w:t>
            </w:r>
            <w:r w:rsidR="00EB55DC">
              <w:rPr>
                <w:noProof/>
                <w:webHidden/>
              </w:rPr>
              <w:tab/>
            </w:r>
            <w:r>
              <w:rPr>
                <w:noProof/>
                <w:webHidden/>
              </w:rPr>
              <w:fldChar w:fldCharType="begin"/>
            </w:r>
            <w:r w:rsidR="00EB55DC">
              <w:rPr>
                <w:noProof/>
                <w:webHidden/>
              </w:rPr>
              <w:instrText xml:space="preserve"> PAGEREF _Toc416082572 \h </w:instrText>
            </w:r>
            <w:r>
              <w:rPr>
                <w:noProof/>
                <w:webHidden/>
              </w:rPr>
            </w:r>
            <w:r>
              <w:rPr>
                <w:noProof/>
                <w:webHidden/>
              </w:rPr>
              <w:fldChar w:fldCharType="separate"/>
            </w:r>
            <w:r w:rsidR="008906E0">
              <w:rPr>
                <w:noProof/>
                <w:webHidden/>
              </w:rPr>
              <w:t>137</w:t>
            </w:r>
            <w:r>
              <w:rPr>
                <w:noProof/>
                <w:webHidden/>
              </w:rPr>
              <w:fldChar w:fldCharType="end"/>
            </w:r>
          </w:hyperlink>
        </w:p>
        <w:p w:rsidR="00EB55DC" w:rsidRDefault="008C6F7F">
          <w:pPr>
            <w:pStyle w:val="Sumrio2"/>
            <w:tabs>
              <w:tab w:val="right" w:leader="dot" w:pos="9061"/>
            </w:tabs>
            <w:rPr>
              <w:rFonts w:asciiTheme="minorHAnsi" w:eastAsiaTheme="minorEastAsia" w:hAnsiTheme="minorHAnsi" w:cstheme="minorBidi"/>
              <w:noProof/>
              <w:sz w:val="22"/>
              <w:szCs w:val="22"/>
              <w:lang w:eastAsia="pt-BR"/>
            </w:rPr>
          </w:pPr>
          <w:hyperlink w:anchor="_Toc416082573" w:history="1">
            <w:r w:rsidR="00EB55DC" w:rsidRPr="00F95C77">
              <w:rPr>
                <w:rStyle w:val="Hyperlink"/>
                <w:noProof/>
              </w:rPr>
              <w:t>10.2 VACINA DTP ACELULAR (DTPa)</w:t>
            </w:r>
            <w:r w:rsidR="00EB55DC">
              <w:rPr>
                <w:noProof/>
                <w:webHidden/>
              </w:rPr>
              <w:tab/>
            </w:r>
            <w:r>
              <w:rPr>
                <w:noProof/>
                <w:webHidden/>
              </w:rPr>
              <w:fldChar w:fldCharType="begin"/>
            </w:r>
            <w:r w:rsidR="00EB55DC">
              <w:rPr>
                <w:noProof/>
                <w:webHidden/>
              </w:rPr>
              <w:instrText xml:space="preserve"> PAGEREF _Toc416082573 \h </w:instrText>
            </w:r>
            <w:r>
              <w:rPr>
                <w:noProof/>
                <w:webHidden/>
              </w:rPr>
            </w:r>
            <w:r>
              <w:rPr>
                <w:noProof/>
                <w:webHidden/>
              </w:rPr>
              <w:fldChar w:fldCharType="separate"/>
            </w:r>
            <w:r w:rsidR="008906E0">
              <w:rPr>
                <w:noProof/>
                <w:webHidden/>
              </w:rPr>
              <w:t>141</w:t>
            </w:r>
            <w:r>
              <w:rPr>
                <w:noProof/>
                <w:webHidden/>
              </w:rPr>
              <w:fldChar w:fldCharType="end"/>
            </w:r>
          </w:hyperlink>
        </w:p>
        <w:p w:rsidR="00EB55DC" w:rsidRDefault="008C6F7F">
          <w:pPr>
            <w:pStyle w:val="Sumrio2"/>
            <w:tabs>
              <w:tab w:val="right" w:leader="dot" w:pos="9061"/>
            </w:tabs>
            <w:rPr>
              <w:rFonts w:asciiTheme="minorHAnsi" w:eastAsiaTheme="minorEastAsia" w:hAnsiTheme="minorHAnsi" w:cstheme="minorBidi"/>
              <w:noProof/>
              <w:sz w:val="22"/>
              <w:szCs w:val="22"/>
              <w:lang w:eastAsia="pt-BR"/>
            </w:rPr>
          </w:pPr>
          <w:hyperlink w:anchor="_Toc416082574" w:history="1">
            <w:r w:rsidR="00EB55DC" w:rsidRPr="00F95C77">
              <w:rPr>
                <w:rStyle w:val="Hyperlink"/>
                <w:noProof/>
                <w:lang w:val="es-EC"/>
              </w:rPr>
              <w:t>10.3 VACINA CONTRA HAEMOPHILUS INFLUENZAE TIPO B (Hib):</w:t>
            </w:r>
            <w:r w:rsidR="00EB55DC">
              <w:rPr>
                <w:noProof/>
                <w:webHidden/>
              </w:rPr>
              <w:tab/>
            </w:r>
            <w:r>
              <w:rPr>
                <w:noProof/>
                <w:webHidden/>
              </w:rPr>
              <w:fldChar w:fldCharType="begin"/>
            </w:r>
            <w:r w:rsidR="00EB55DC">
              <w:rPr>
                <w:noProof/>
                <w:webHidden/>
              </w:rPr>
              <w:instrText xml:space="preserve"> PAGEREF _Toc416082574 \h </w:instrText>
            </w:r>
            <w:r>
              <w:rPr>
                <w:noProof/>
                <w:webHidden/>
              </w:rPr>
            </w:r>
            <w:r>
              <w:rPr>
                <w:noProof/>
                <w:webHidden/>
              </w:rPr>
              <w:fldChar w:fldCharType="separate"/>
            </w:r>
            <w:r w:rsidR="008906E0">
              <w:rPr>
                <w:noProof/>
                <w:webHidden/>
              </w:rPr>
              <w:t>143</w:t>
            </w:r>
            <w:r>
              <w:rPr>
                <w:noProof/>
                <w:webHidden/>
              </w:rPr>
              <w:fldChar w:fldCharType="end"/>
            </w:r>
          </w:hyperlink>
        </w:p>
        <w:p w:rsidR="00EB55DC" w:rsidRDefault="008C6F7F">
          <w:pPr>
            <w:pStyle w:val="Sumrio1"/>
            <w:tabs>
              <w:tab w:val="right" w:leader="dot" w:pos="9061"/>
            </w:tabs>
            <w:rPr>
              <w:rFonts w:asciiTheme="minorHAnsi" w:eastAsiaTheme="minorEastAsia" w:hAnsiTheme="minorHAnsi" w:cstheme="minorBidi"/>
              <w:noProof/>
              <w:sz w:val="22"/>
              <w:szCs w:val="22"/>
              <w:lang w:eastAsia="pt-BR"/>
            </w:rPr>
          </w:pPr>
          <w:hyperlink w:anchor="_Toc416082575" w:history="1">
            <w:r w:rsidR="00EB55DC" w:rsidRPr="00F95C77">
              <w:rPr>
                <w:rStyle w:val="Hyperlink"/>
                <w:noProof/>
              </w:rPr>
              <w:t>11. PROCEDIMENTOS B</w:t>
            </w:r>
            <w:r w:rsidR="00EB55DC" w:rsidRPr="00F95C77">
              <w:rPr>
                <w:rStyle w:val="Hyperlink"/>
                <w:rFonts w:hint="eastAsia"/>
                <w:noProof/>
              </w:rPr>
              <w:t>Á</w:t>
            </w:r>
            <w:r w:rsidR="00EB55DC" w:rsidRPr="00F95C77">
              <w:rPr>
                <w:rStyle w:val="Hyperlink"/>
                <w:noProof/>
              </w:rPr>
              <w:t>SICOS NA UTILIZA</w:t>
            </w:r>
            <w:r w:rsidR="00EB55DC" w:rsidRPr="00F95C77">
              <w:rPr>
                <w:rStyle w:val="Hyperlink"/>
                <w:rFonts w:hint="eastAsia"/>
                <w:noProof/>
              </w:rPr>
              <w:t>ÇÃ</w:t>
            </w:r>
            <w:r w:rsidR="00EB55DC" w:rsidRPr="00F95C77">
              <w:rPr>
                <w:rStyle w:val="Hyperlink"/>
                <w:noProof/>
              </w:rPr>
              <w:t>O DOS EQUIPAMENTOS DE CONSERVA</w:t>
            </w:r>
            <w:r w:rsidR="00EB55DC" w:rsidRPr="00F95C77">
              <w:rPr>
                <w:rStyle w:val="Hyperlink"/>
                <w:rFonts w:hint="eastAsia"/>
                <w:noProof/>
              </w:rPr>
              <w:t>ÇÃ</w:t>
            </w:r>
            <w:r w:rsidR="00EB55DC" w:rsidRPr="00F95C77">
              <w:rPr>
                <w:rStyle w:val="Hyperlink"/>
                <w:noProof/>
              </w:rPr>
              <w:t>O DE IMUNOBIOL</w:t>
            </w:r>
            <w:r w:rsidR="00EB55DC" w:rsidRPr="00F95C77">
              <w:rPr>
                <w:rStyle w:val="Hyperlink"/>
                <w:rFonts w:hint="eastAsia"/>
                <w:noProof/>
              </w:rPr>
              <w:t>Ó</w:t>
            </w:r>
            <w:r w:rsidR="00EB55DC" w:rsidRPr="00F95C77">
              <w:rPr>
                <w:rStyle w:val="Hyperlink"/>
                <w:noProof/>
              </w:rPr>
              <w:t>GICOS</w:t>
            </w:r>
            <w:r w:rsidR="00EB55DC">
              <w:rPr>
                <w:noProof/>
                <w:webHidden/>
              </w:rPr>
              <w:tab/>
            </w:r>
            <w:r>
              <w:rPr>
                <w:noProof/>
                <w:webHidden/>
              </w:rPr>
              <w:fldChar w:fldCharType="begin"/>
            </w:r>
            <w:r w:rsidR="00EB55DC">
              <w:rPr>
                <w:noProof/>
                <w:webHidden/>
              </w:rPr>
              <w:instrText xml:space="preserve"> PAGEREF _Toc416082575 \h </w:instrText>
            </w:r>
            <w:r>
              <w:rPr>
                <w:noProof/>
                <w:webHidden/>
              </w:rPr>
            </w:r>
            <w:r>
              <w:rPr>
                <w:noProof/>
                <w:webHidden/>
              </w:rPr>
              <w:fldChar w:fldCharType="separate"/>
            </w:r>
            <w:r w:rsidR="008906E0">
              <w:rPr>
                <w:noProof/>
                <w:webHidden/>
              </w:rPr>
              <w:t>146</w:t>
            </w:r>
            <w:r>
              <w:rPr>
                <w:noProof/>
                <w:webHidden/>
              </w:rPr>
              <w:fldChar w:fldCharType="end"/>
            </w:r>
          </w:hyperlink>
        </w:p>
        <w:p w:rsidR="00EB55DC" w:rsidRDefault="008C6F7F">
          <w:pPr>
            <w:pStyle w:val="Sumrio1"/>
            <w:tabs>
              <w:tab w:val="right" w:leader="dot" w:pos="9061"/>
            </w:tabs>
            <w:rPr>
              <w:rFonts w:asciiTheme="minorHAnsi" w:eastAsiaTheme="minorEastAsia" w:hAnsiTheme="minorHAnsi" w:cstheme="minorBidi"/>
              <w:noProof/>
              <w:sz w:val="22"/>
              <w:szCs w:val="22"/>
              <w:lang w:eastAsia="pt-BR"/>
            </w:rPr>
          </w:pPr>
          <w:hyperlink w:anchor="_Toc416082576" w:history="1">
            <w:r w:rsidR="00EB55DC" w:rsidRPr="00F95C77">
              <w:rPr>
                <w:rStyle w:val="Hyperlink"/>
                <w:noProof/>
              </w:rPr>
              <w:t>12. ORGANIZA</w:t>
            </w:r>
            <w:r w:rsidR="00EB55DC" w:rsidRPr="00F95C77">
              <w:rPr>
                <w:rStyle w:val="Hyperlink"/>
                <w:rFonts w:hint="eastAsia"/>
                <w:noProof/>
              </w:rPr>
              <w:t>ÇÃ</w:t>
            </w:r>
            <w:r w:rsidR="00EB55DC" w:rsidRPr="00F95C77">
              <w:rPr>
                <w:rStyle w:val="Hyperlink"/>
                <w:noProof/>
              </w:rPr>
              <w:t>O DOS IMUNOBIOL</w:t>
            </w:r>
            <w:r w:rsidR="00EB55DC" w:rsidRPr="00F95C77">
              <w:rPr>
                <w:rStyle w:val="Hyperlink"/>
                <w:rFonts w:hint="eastAsia"/>
                <w:noProof/>
              </w:rPr>
              <w:t>Ó</w:t>
            </w:r>
            <w:r w:rsidR="00EB55DC" w:rsidRPr="00F95C77">
              <w:rPr>
                <w:rStyle w:val="Hyperlink"/>
                <w:noProof/>
              </w:rPr>
              <w:t>GICOS DENTRO DOS EQUIPAMENTOS</w:t>
            </w:r>
            <w:r w:rsidR="00EB55DC">
              <w:rPr>
                <w:noProof/>
                <w:webHidden/>
              </w:rPr>
              <w:tab/>
            </w:r>
            <w:r>
              <w:rPr>
                <w:noProof/>
                <w:webHidden/>
              </w:rPr>
              <w:fldChar w:fldCharType="begin"/>
            </w:r>
            <w:r w:rsidR="00EB55DC">
              <w:rPr>
                <w:noProof/>
                <w:webHidden/>
              </w:rPr>
              <w:instrText xml:space="preserve"> PAGEREF _Toc416082576 \h </w:instrText>
            </w:r>
            <w:r>
              <w:rPr>
                <w:noProof/>
                <w:webHidden/>
              </w:rPr>
            </w:r>
            <w:r>
              <w:rPr>
                <w:noProof/>
                <w:webHidden/>
              </w:rPr>
              <w:fldChar w:fldCharType="separate"/>
            </w:r>
            <w:r w:rsidR="008906E0">
              <w:rPr>
                <w:noProof/>
                <w:webHidden/>
              </w:rPr>
              <w:t>148</w:t>
            </w:r>
            <w:r>
              <w:rPr>
                <w:noProof/>
                <w:webHidden/>
              </w:rPr>
              <w:fldChar w:fldCharType="end"/>
            </w:r>
          </w:hyperlink>
        </w:p>
        <w:p w:rsidR="00EB55DC" w:rsidRDefault="008C6F7F">
          <w:pPr>
            <w:pStyle w:val="Sumrio1"/>
            <w:tabs>
              <w:tab w:val="right" w:leader="dot" w:pos="9061"/>
            </w:tabs>
            <w:rPr>
              <w:rFonts w:asciiTheme="minorHAnsi" w:eastAsiaTheme="minorEastAsia" w:hAnsiTheme="minorHAnsi" w:cstheme="minorBidi"/>
              <w:noProof/>
              <w:sz w:val="22"/>
              <w:szCs w:val="22"/>
              <w:lang w:eastAsia="pt-BR"/>
            </w:rPr>
          </w:pPr>
          <w:hyperlink w:anchor="_Toc416082577" w:history="1">
            <w:r w:rsidR="00EB55DC" w:rsidRPr="00F95C77">
              <w:rPr>
                <w:rStyle w:val="Hyperlink"/>
                <w:noProof/>
              </w:rPr>
              <w:t>13. LIMPEZA DE C</w:t>
            </w:r>
            <w:r w:rsidR="00EB55DC" w:rsidRPr="00F95C77">
              <w:rPr>
                <w:rStyle w:val="Hyperlink"/>
                <w:rFonts w:hint="eastAsia"/>
                <w:noProof/>
              </w:rPr>
              <w:t>Â</w:t>
            </w:r>
            <w:r w:rsidR="00EB55DC" w:rsidRPr="00F95C77">
              <w:rPr>
                <w:rStyle w:val="Hyperlink"/>
                <w:noProof/>
              </w:rPr>
              <w:t>MARAS FRIAS:</w:t>
            </w:r>
            <w:r w:rsidR="00EB55DC">
              <w:rPr>
                <w:noProof/>
                <w:webHidden/>
              </w:rPr>
              <w:tab/>
            </w:r>
            <w:r>
              <w:rPr>
                <w:noProof/>
                <w:webHidden/>
              </w:rPr>
              <w:fldChar w:fldCharType="begin"/>
            </w:r>
            <w:r w:rsidR="00EB55DC">
              <w:rPr>
                <w:noProof/>
                <w:webHidden/>
              </w:rPr>
              <w:instrText xml:space="preserve"> PAGEREF _Toc416082577 \h </w:instrText>
            </w:r>
            <w:r>
              <w:rPr>
                <w:noProof/>
                <w:webHidden/>
              </w:rPr>
            </w:r>
            <w:r>
              <w:rPr>
                <w:noProof/>
                <w:webHidden/>
              </w:rPr>
              <w:fldChar w:fldCharType="separate"/>
            </w:r>
            <w:r w:rsidR="008906E0">
              <w:rPr>
                <w:noProof/>
                <w:webHidden/>
              </w:rPr>
              <w:t>149</w:t>
            </w:r>
            <w:r>
              <w:rPr>
                <w:noProof/>
                <w:webHidden/>
              </w:rPr>
              <w:fldChar w:fldCharType="end"/>
            </w:r>
          </w:hyperlink>
        </w:p>
        <w:p w:rsidR="00EB55DC" w:rsidRDefault="008C6F7F">
          <w:pPr>
            <w:pStyle w:val="Sumrio1"/>
            <w:tabs>
              <w:tab w:val="right" w:leader="dot" w:pos="9061"/>
            </w:tabs>
            <w:rPr>
              <w:rFonts w:asciiTheme="minorHAnsi" w:eastAsiaTheme="minorEastAsia" w:hAnsiTheme="minorHAnsi" w:cstheme="minorBidi"/>
              <w:noProof/>
              <w:sz w:val="22"/>
              <w:szCs w:val="22"/>
              <w:lang w:eastAsia="pt-BR"/>
            </w:rPr>
          </w:pPr>
          <w:hyperlink w:anchor="_Toc416082578" w:history="1">
            <w:r w:rsidR="00EB55DC" w:rsidRPr="00F95C77">
              <w:rPr>
                <w:rStyle w:val="Hyperlink"/>
                <w:noProof/>
              </w:rPr>
              <w:t>14. CONTROLE DE TEMPERATURA:</w:t>
            </w:r>
            <w:r w:rsidR="00EB55DC">
              <w:rPr>
                <w:noProof/>
                <w:webHidden/>
              </w:rPr>
              <w:tab/>
            </w:r>
            <w:r>
              <w:rPr>
                <w:noProof/>
                <w:webHidden/>
              </w:rPr>
              <w:fldChar w:fldCharType="begin"/>
            </w:r>
            <w:r w:rsidR="00EB55DC">
              <w:rPr>
                <w:noProof/>
                <w:webHidden/>
              </w:rPr>
              <w:instrText xml:space="preserve"> PAGEREF _Toc416082578 \h </w:instrText>
            </w:r>
            <w:r>
              <w:rPr>
                <w:noProof/>
                <w:webHidden/>
              </w:rPr>
            </w:r>
            <w:r>
              <w:rPr>
                <w:noProof/>
                <w:webHidden/>
              </w:rPr>
              <w:fldChar w:fldCharType="separate"/>
            </w:r>
            <w:r w:rsidR="008906E0">
              <w:rPr>
                <w:noProof/>
                <w:webHidden/>
              </w:rPr>
              <w:t>151</w:t>
            </w:r>
            <w:r>
              <w:rPr>
                <w:noProof/>
                <w:webHidden/>
              </w:rPr>
              <w:fldChar w:fldCharType="end"/>
            </w:r>
          </w:hyperlink>
        </w:p>
        <w:p w:rsidR="00EB55DC" w:rsidRDefault="008C6F7F">
          <w:pPr>
            <w:pStyle w:val="Sumrio1"/>
            <w:tabs>
              <w:tab w:val="right" w:leader="dot" w:pos="9061"/>
            </w:tabs>
            <w:rPr>
              <w:rFonts w:asciiTheme="minorHAnsi" w:eastAsiaTheme="minorEastAsia" w:hAnsiTheme="minorHAnsi" w:cstheme="minorBidi"/>
              <w:noProof/>
              <w:sz w:val="22"/>
              <w:szCs w:val="22"/>
              <w:lang w:eastAsia="pt-BR"/>
            </w:rPr>
          </w:pPr>
          <w:hyperlink w:anchor="_Toc416082579" w:history="1">
            <w:r w:rsidR="00EB55DC" w:rsidRPr="00F95C77">
              <w:rPr>
                <w:rStyle w:val="Hyperlink"/>
                <w:noProof/>
              </w:rPr>
              <w:t>15. Anexo I</w:t>
            </w:r>
            <w:r w:rsidR="00EB55DC">
              <w:rPr>
                <w:noProof/>
                <w:webHidden/>
              </w:rPr>
              <w:tab/>
            </w:r>
            <w:r>
              <w:rPr>
                <w:noProof/>
                <w:webHidden/>
              </w:rPr>
              <w:fldChar w:fldCharType="begin"/>
            </w:r>
            <w:r w:rsidR="00EB55DC">
              <w:rPr>
                <w:noProof/>
                <w:webHidden/>
              </w:rPr>
              <w:instrText xml:space="preserve"> PAGEREF _Toc416082579 \h </w:instrText>
            </w:r>
            <w:r>
              <w:rPr>
                <w:noProof/>
                <w:webHidden/>
              </w:rPr>
            </w:r>
            <w:r>
              <w:rPr>
                <w:noProof/>
                <w:webHidden/>
              </w:rPr>
              <w:fldChar w:fldCharType="separate"/>
            </w:r>
            <w:r w:rsidR="008906E0">
              <w:rPr>
                <w:noProof/>
                <w:webHidden/>
              </w:rPr>
              <w:t>156</w:t>
            </w:r>
            <w:r>
              <w:rPr>
                <w:noProof/>
                <w:webHidden/>
              </w:rPr>
              <w:fldChar w:fldCharType="end"/>
            </w:r>
          </w:hyperlink>
        </w:p>
        <w:p w:rsidR="00EB55DC" w:rsidRDefault="008C6F7F">
          <w:pPr>
            <w:pStyle w:val="Sumrio1"/>
            <w:tabs>
              <w:tab w:val="right" w:leader="dot" w:pos="9061"/>
            </w:tabs>
            <w:rPr>
              <w:rFonts w:asciiTheme="minorHAnsi" w:eastAsiaTheme="minorEastAsia" w:hAnsiTheme="minorHAnsi" w:cstheme="minorBidi"/>
              <w:noProof/>
              <w:sz w:val="22"/>
              <w:szCs w:val="22"/>
              <w:lang w:eastAsia="pt-BR"/>
            </w:rPr>
          </w:pPr>
          <w:hyperlink w:anchor="_Toc416082580" w:history="1">
            <w:r w:rsidR="00EB55DC" w:rsidRPr="00F95C77">
              <w:rPr>
                <w:rStyle w:val="Hyperlink"/>
                <w:noProof/>
              </w:rPr>
              <w:t>16. Anexo II</w:t>
            </w:r>
            <w:r w:rsidR="00EB55DC">
              <w:rPr>
                <w:noProof/>
                <w:webHidden/>
              </w:rPr>
              <w:tab/>
            </w:r>
            <w:r>
              <w:rPr>
                <w:noProof/>
                <w:webHidden/>
              </w:rPr>
              <w:fldChar w:fldCharType="begin"/>
            </w:r>
            <w:r w:rsidR="00EB55DC">
              <w:rPr>
                <w:noProof/>
                <w:webHidden/>
              </w:rPr>
              <w:instrText xml:space="preserve"> PAGEREF _Toc416082580 \h </w:instrText>
            </w:r>
            <w:r>
              <w:rPr>
                <w:noProof/>
                <w:webHidden/>
              </w:rPr>
            </w:r>
            <w:r>
              <w:rPr>
                <w:noProof/>
                <w:webHidden/>
              </w:rPr>
              <w:fldChar w:fldCharType="separate"/>
            </w:r>
            <w:r w:rsidR="008906E0">
              <w:rPr>
                <w:noProof/>
                <w:webHidden/>
              </w:rPr>
              <w:t>159</w:t>
            </w:r>
            <w:r>
              <w:rPr>
                <w:noProof/>
                <w:webHidden/>
              </w:rPr>
              <w:fldChar w:fldCharType="end"/>
            </w:r>
          </w:hyperlink>
        </w:p>
        <w:p w:rsidR="00EB55DC" w:rsidRDefault="008C6F7F">
          <w:pPr>
            <w:pStyle w:val="Sumrio1"/>
            <w:tabs>
              <w:tab w:val="right" w:leader="dot" w:pos="9061"/>
            </w:tabs>
            <w:rPr>
              <w:rFonts w:asciiTheme="minorHAnsi" w:eastAsiaTheme="minorEastAsia" w:hAnsiTheme="minorHAnsi" w:cstheme="minorBidi"/>
              <w:noProof/>
              <w:sz w:val="22"/>
              <w:szCs w:val="22"/>
              <w:lang w:eastAsia="pt-BR"/>
            </w:rPr>
          </w:pPr>
          <w:hyperlink w:anchor="_Toc416082581" w:history="1">
            <w:r w:rsidR="00EB55DC" w:rsidRPr="00F95C77">
              <w:rPr>
                <w:rStyle w:val="Hyperlink"/>
                <w:noProof/>
              </w:rPr>
              <w:t>17. Anexo III</w:t>
            </w:r>
            <w:r w:rsidR="00EB55DC">
              <w:rPr>
                <w:noProof/>
                <w:webHidden/>
              </w:rPr>
              <w:tab/>
            </w:r>
            <w:r>
              <w:rPr>
                <w:noProof/>
                <w:webHidden/>
              </w:rPr>
              <w:fldChar w:fldCharType="begin"/>
            </w:r>
            <w:r w:rsidR="00EB55DC">
              <w:rPr>
                <w:noProof/>
                <w:webHidden/>
              </w:rPr>
              <w:instrText xml:space="preserve"> PAGEREF _Toc416082581 \h </w:instrText>
            </w:r>
            <w:r>
              <w:rPr>
                <w:noProof/>
                <w:webHidden/>
              </w:rPr>
            </w:r>
            <w:r>
              <w:rPr>
                <w:noProof/>
                <w:webHidden/>
              </w:rPr>
              <w:fldChar w:fldCharType="separate"/>
            </w:r>
            <w:r w:rsidR="008906E0">
              <w:rPr>
                <w:noProof/>
                <w:webHidden/>
              </w:rPr>
              <w:t>162</w:t>
            </w:r>
            <w:r>
              <w:rPr>
                <w:noProof/>
                <w:webHidden/>
              </w:rPr>
              <w:fldChar w:fldCharType="end"/>
            </w:r>
          </w:hyperlink>
        </w:p>
        <w:p w:rsidR="00EB55DC" w:rsidRDefault="008C6F7F">
          <w:pPr>
            <w:pStyle w:val="Sumrio1"/>
            <w:tabs>
              <w:tab w:val="right" w:leader="dot" w:pos="9061"/>
            </w:tabs>
            <w:rPr>
              <w:rFonts w:asciiTheme="minorHAnsi" w:eastAsiaTheme="minorEastAsia" w:hAnsiTheme="minorHAnsi" w:cstheme="minorBidi"/>
              <w:noProof/>
              <w:sz w:val="22"/>
              <w:szCs w:val="22"/>
              <w:lang w:eastAsia="pt-BR"/>
            </w:rPr>
          </w:pPr>
          <w:hyperlink w:anchor="_Toc416082582" w:history="1">
            <w:r w:rsidR="00EB55DC" w:rsidRPr="00F95C77">
              <w:rPr>
                <w:rStyle w:val="Hyperlink"/>
                <w:noProof/>
              </w:rPr>
              <w:t>18 . ANEXO IV:</w:t>
            </w:r>
            <w:r w:rsidR="00EB55DC">
              <w:rPr>
                <w:noProof/>
                <w:webHidden/>
              </w:rPr>
              <w:tab/>
            </w:r>
            <w:r>
              <w:rPr>
                <w:noProof/>
                <w:webHidden/>
              </w:rPr>
              <w:fldChar w:fldCharType="begin"/>
            </w:r>
            <w:r w:rsidR="00EB55DC">
              <w:rPr>
                <w:noProof/>
                <w:webHidden/>
              </w:rPr>
              <w:instrText xml:space="preserve"> PAGEREF _Toc416082582 \h </w:instrText>
            </w:r>
            <w:r>
              <w:rPr>
                <w:noProof/>
                <w:webHidden/>
              </w:rPr>
            </w:r>
            <w:r>
              <w:rPr>
                <w:noProof/>
                <w:webHidden/>
              </w:rPr>
              <w:fldChar w:fldCharType="separate"/>
            </w:r>
            <w:r w:rsidR="008906E0">
              <w:rPr>
                <w:noProof/>
                <w:webHidden/>
              </w:rPr>
              <w:t>164</w:t>
            </w:r>
            <w:r>
              <w:rPr>
                <w:noProof/>
                <w:webHidden/>
              </w:rPr>
              <w:fldChar w:fldCharType="end"/>
            </w:r>
          </w:hyperlink>
        </w:p>
        <w:p w:rsidR="00EB55DC" w:rsidRDefault="008C6F7F">
          <w:pPr>
            <w:pStyle w:val="Sumrio1"/>
            <w:tabs>
              <w:tab w:val="right" w:leader="dot" w:pos="9061"/>
            </w:tabs>
            <w:rPr>
              <w:rFonts w:asciiTheme="minorHAnsi" w:eastAsiaTheme="minorEastAsia" w:hAnsiTheme="minorHAnsi" w:cstheme="minorBidi"/>
              <w:noProof/>
              <w:sz w:val="22"/>
              <w:szCs w:val="22"/>
              <w:lang w:eastAsia="pt-BR"/>
            </w:rPr>
          </w:pPr>
          <w:hyperlink w:anchor="_Toc416082583" w:history="1">
            <w:r w:rsidR="00EB55DC" w:rsidRPr="00F95C77">
              <w:rPr>
                <w:rStyle w:val="Hyperlink"/>
                <w:noProof/>
              </w:rPr>
              <w:t>19 . ANEXO V:</w:t>
            </w:r>
            <w:r w:rsidR="00EB55DC">
              <w:rPr>
                <w:noProof/>
                <w:webHidden/>
              </w:rPr>
              <w:tab/>
            </w:r>
            <w:r>
              <w:rPr>
                <w:noProof/>
                <w:webHidden/>
              </w:rPr>
              <w:fldChar w:fldCharType="begin"/>
            </w:r>
            <w:r w:rsidR="00EB55DC">
              <w:rPr>
                <w:noProof/>
                <w:webHidden/>
              </w:rPr>
              <w:instrText xml:space="preserve"> PAGEREF _Toc416082583 \h </w:instrText>
            </w:r>
            <w:r>
              <w:rPr>
                <w:noProof/>
                <w:webHidden/>
              </w:rPr>
            </w:r>
            <w:r>
              <w:rPr>
                <w:noProof/>
                <w:webHidden/>
              </w:rPr>
              <w:fldChar w:fldCharType="separate"/>
            </w:r>
            <w:r w:rsidR="008906E0">
              <w:rPr>
                <w:noProof/>
                <w:webHidden/>
              </w:rPr>
              <w:t>165</w:t>
            </w:r>
            <w:r>
              <w:rPr>
                <w:noProof/>
                <w:webHidden/>
              </w:rPr>
              <w:fldChar w:fldCharType="end"/>
            </w:r>
          </w:hyperlink>
        </w:p>
        <w:p w:rsidR="00EB55DC" w:rsidRDefault="008C6F7F">
          <w:pPr>
            <w:pStyle w:val="Sumrio1"/>
            <w:tabs>
              <w:tab w:val="right" w:leader="dot" w:pos="9061"/>
            </w:tabs>
            <w:rPr>
              <w:rFonts w:asciiTheme="minorHAnsi" w:eastAsiaTheme="minorEastAsia" w:hAnsiTheme="minorHAnsi" w:cstheme="minorBidi"/>
              <w:noProof/>
              <w:sz w:val="22"/>
              <w:szCs w:val="22"/>
              <w:lang w:eastAsia="pt-BR"/>
            </w:rPr>
          </w:pPr>
          <w:hyperlink w:anchor="_Toc416082584" w:history="1">
            <w:r w:rsidR="00EB55DC" w:rsidRPr="00F95C77">
              <w:rPr>
                <w:rStyle w:val="Hyperlink"/>
                <w:rFonts w:cs="Arial"/>
                <w:noProof/>
              </w:rPr>
              <w:t>Impressos do Programa de Imuniza</w:t>
            </w:r>
            <w:r w:rsidR="00EB55DC" w:rsidRPr="00F95C77">
              <w:rPr>
                <w:rStyle w:val="Hyperlink"/>
                <w:rFonts w:cs="Arial" w:hint="eastAsia"/>
                <w:noProof/>
              </w:rPr>
              <w:t>çã</w:t>
            </w:r>
            <w:r w:rsidR="00EB55DC" w:rsidRPr="00F95C77">
              <w:rPr>
                <w:rStyle w:val="Hyperlink"/>
                <w:rFonts w:cs="Arial"/>
                <w:noProof/>
              </w:rPr>
              <w:t>o</w:t>
            </w:r>
            <w:r w:rsidR="00EB55DC">
              <w:rPr>
                <w:noProof/>
                <w:webHidden/>
              </w:rPr>
              <w:tab/>
            </w:r>
            <w:r>
              <w:rPr>
                <w:noProof/>
                <w:webHidden/>
              </w:rPr>
              <w:fldChar w:fldCharType="begin"/>
            </w:r>
            <w:r w:rsidR="00EB55DC">
              <w:rPr>
                <w:noProof/>
                <w:webHidden/>
              </w:rPr>
              <w:instrText xml:space="preserve"> PAGEREF _Toc416082584 \h </w:instrText>
            </w:r>
            <w:r>
              <w:rPr>
                <w:noProof/>
                <w:webHidden/>
              </w:rPr>
            </w:r>
            <w:r>
              <w:rPr>
                <w:noProof/>
                <w:webHidden/>
              </w:rPr>
              <w:fldChar w:fldCharType="separate"/>
            </w:r>
            <w:r w:rsidR="008906E0">
              <w:rPr>
                <w:noProof/>
                <w:webHidden/>
              </w:rPr>
              <w:t>165</w:t>
            </w:r>
            <w:r>
              <w:rPr>
                <w:noProof/>
                <w:webHidden/>
              </w:rPr>
              <w:fldChar w:fldCharType="end"/>
            </w:r>
          </w:hyperlink>
        </w:p>
        <w:p w:rsidR="00EB55DC" w:rsidRDefault="008C6F7F">
          <w:pPr>
            <w:pStyle w:val="Sumrio1"/>
            <w:tabs>
              <w:tab w:val="right" w:leader="dot" w:pos="9061"/>
            </w:tabs>
            <w:rPr>
              <w:rFonts w:asciiTheme="minorHAnsi" w:eastAsiaTheme="minorEastAsia" w:hAnsiTheme="minorHAnsi" w:cstheme="minorBidi"/>
              <w:noProof/>
              <w:sz w:val="22"/>
              <w:szCs w:val="22"/>
              <w:lang w:eastAsia="pt-BR"/>
            </w:rPr>
          </w:pPr>
          <w:hyperlink w:anchor="_Toc416082585" w:history="1">
            <w:r w:rsidR="00EB55DC" w:rsidRPr="00F95C77">
              <w:rPr>
                <w:rStyle w:val="Hyperlink"/>
                <w:noProof/>
              </w:rPr>
              <w:t>20. ORIENTA</w:t>
            </w:r>
            <w:r w:rsidR="00EB55DC" w:rsidRPr="00F95C77">
              <w:rPr>
                <w:rStyle w:val="Hyperlink"/>
                <w:rFonts w:hint="eastAsia"/>
                <w:noProof/>
              </w:rPr>
              <w:t>ÇÃ</w:t>
            </w:r>
            <w:r w:rsidR="00EB55DC" w:rsidRPr="00F95C77">
              <w:rPr>
                <w:rStyle w:val="Hyperlink"/>
                <w:noProof/>
              </w:rPr>
              <w:t>O DE IMUNIZA</w:t>
            </w:r>
            <w:r w:rsidR="00EB55DC" w:rsidRPr="00F95C77">
              <w:rPr>
                <w:rStyle w:val="Hyperlink"/>
                <w:rFonts w:hint="eastAsia"/>
                <w:noProof/>
              </w:rPr>
              <w:t>ÇÃ</w:t>
            </w:r>
            <w:r w:rsidR="00EB55DC" w:rsidRPr="00F95C77">
              <w:rPr>
                <w:rStyle w:val="Hyperlink"/>
                <w:noProof/>
              </w:rPr>
              <w:t xml:space="preserve">O PARA TRANSPLANTADOS DE MEDULA </w:t>
            </w:r>
            <w:r w:rsidR="00EB55DC" w:rsidRPr="00F95C77">
              <w:rPr>
                <w:rStyle w:val="Hyperlink"/>
                <w:rFonts w:hint="eastAsia"/>
                <w:noProof/>
              </w:rPr>
              <w:t>Ó</w:t>
            </w:r>
            <w:r w:rsidR="00EB55DC" w:rsidRPr="00F95C77">
              <w:rPr>
                <w:rStyle w:val="Hyperlink"/>
                <w:noProof/>
              </w:rPr>
              <w:t>SSEA</w:t>
            </w:r>
            <w:r w:rsidR="00EB55DC">
              <w:rPr>
                <w:noProof/>
                <w:webHidden/>
              </w:rPr>
              <w:tab/>
            </w:r>
            <w:r>
              <w:rPr>
                <w:noProof/>
                <w:webHidden/>
              </w:rPr>
              <w:fldChar w:fldCharType="begin"/>
            </w:r>
            <w:r w:rsidR="00EB55DC">
              <w:rPr>
                <w:noProof/>
                <w:webHidden/>
              </w:rPr>
              <w:instrText xml:space="preserve"> PAGEREF _Toc416082585 \h </w:instrText>
            </w:r>
            <w:r>
              <w:rPr>
                <w:noProof/>
                <w:webHidden/>
              </w:rPr>
            </w:r>
            <w:r>
              <w:rPr>
                <w:noProof/>
                <w:webHidden/>
              </w:rPr>
              <w:fldChar w:fldCharType="separate"/>
            </w:r>
            <w:r w:rsidR="008906E0">
              <w:rPr>
                <w:noProof/>
                <w:webHidden/>
              </w:rPr>
              <w:t>178</w:t>
            </w:r>
            <w:r>
              <w:rPr>
                <w:noProof/>
                <w:webHidden/>
              </w:rPr>
              <w:fldChar w:fldCharType="end"/>
            </w:r>
          </w:hyperlink>
        </w:p>
        <w:p w:rsidR="007E2504" w:rsidRDefault="008C6F7F">
          <w:r>
            <w:fldChar w:fldCharType="end"/>
          </w:r>
        </w:p>
      </w:sdtContent>
    </w:sdt>
    <w:p w:rsidR="00186649" w:rsidRDefault="00186649" w:rsidP="005F32D5">
      <w:pPr>
        <w:rPr>
          <w:rFonts w:cs="Arial"/>
        </w:rPr>
      </w:pPr>
    </w:p>
    <w:p w:rsidR="00186649" w:rsidRDefault="00186649" w:rsidP="005F32D5">
      <w:pPr>
        <w:rPr>
          <w:rFonts w:cs="Arial"/>
        </w:rPr>
      </w:pPr>
    </w:p>
    <w:p w:rsidR="007A619F" w:rsidRDefault="007A619F" w:rsidP="005F32D5">
      <w:pPr>
        <w:rPr>
          <w:rFonts w:cs="Arial"/>
        </w:rPr>
      </w:pPr>
    </w:p>
    <w:p w:rsidR="007A619F" w:rsidRDefault="007A619F" w:rsidP="005F32D5">
      <w:pPr>
        <w:rPr>
          <w:rFonts w:cs="Arial"/>
        </w:rPr>
      </w:pPr>
    </w:p>
    <w:p w:rsidR="007A619F" w:rsidRDefault="007A619F" w:rsidP="005F32D5">
      <w:pPr>
        <w:rPr>
          <w:rFonts w:cs="Arial"/>
        </w:rPr>
      </w:pPr>
    </w:p>
    <w:p w:rsidR="00186649" w:rsidRDefault="00186649" w:rsidP="005F32D5">
      <w:pPr>
        <w:rPr>
          <w:rFonts w:cs="Arial"/>
        </w:rPr>
      </w:pPr>
    </w:p>
    <w:p w:rsidR="00C90324" w:rsidRDefault="00C90324" w:rsidP="00C86AE3">
      <w:pPr>
        <w:spacing w:line="240" w:lineRule="auto"/>
        <w:rPr>
          <w:b/>
          <w:sz w:val="16"/>
          <w:szCs w:val="16"/>
        </w:rPr>
      </w:pPr>
    </w:p>
    <w:p w:rsidR="008D61C1" w:rsidRDefault="008D61C1" w:rsidP="00C86AE3">
      <w:pPr>
        <w:spacing w:line="240" w:lineRule="auto"/>
        <w:rPr>
          <w:b/>
          <w:sz w:val="16"/>
          <w:szCs w:val="16"/>
        </w:rPr>
      </w:pPr>
    </w:p>
    <w:p w:rsidR="008D61C1" w:rsidRPr="008D61C1" w:rsidRDefault="008D61C1" w:rsidP="00D50739">
      <w:pPr>
        <w:pStyle w:val="PargrafodaLista"/>
        <w:numPr>
          <w:ilvl w:val="0"/>
          <w:numId w:val="91"/>
        </w:numPr>
        <w:spacing w:line="240" w:lineRule="auto"/>
        <w:rPr>
          <w:rFonts w:ascii="Arial" w:hAnsi="Arial"/>
          <w:b/>
          <w:color w:val="0070C0"/>
          <w:sz w:val="28"/>
          <w:szCs w:val="28"/>
        </w:rPr>
      </w:pPr>
      <w:r w:rsidRPr="008D61C1">
        <w:rPr>
          <w:rFonts w:ascii="Arial" w:hAnsi="Arial"/>
          <w:b/>
          <w:color w:val="244061" w:themeColor="accent1" w:themeShade="80"/>
          <w:sz w:val="28"/>
          <w:szCs w:val="28"/>
        </w:rPr>
        <w:t>CALENDÁRIOS DE VACINAÇÃO – 2016</w:t>
      </w:r>
    </w:p>
    <w:p w:rsidR="008D61C1" w:rsidRDefault="008D61C1" w:rsidP="008D61C1">
      <w:pPr>
        <w:spacing w:line="240" w:lineRule="auto"/>
        <w:ind w:left="680" w:firstLine="0"/>
        <w:rPr>
          <w:b/>
          <w:sz w:val="28"/>
          <w:szCs w:val="28"/>
        </w:rPr>
      </w:pPr>
    </w:p>
    <w:p w:rsidR="008D61C1" w:rsidRPr="008D61C1" w:rsidRDefault="008D61C1" w:rsidP="008D61C1">
      <w:pPr>
        <w:spacing w:line="240" w:lineRule="auto"/>
        <w:ind w:left="680" w:firstLine="0"/>
        <w:rPr>
          <w:b/>
          <w:sz w:val="28"/>
          <w:szCs w:val="28"/>
        </w:rPr>
      </w:pPr>
    </w:p>
    <w:p w:rsidR="008D61C1" w:rsidRPr="008D61C1" w:rsidRDefault="008D61C1" w:rsidP="008D61C1">
      <w:pPr>
        <w:pStyle w:val="PargrafodaLista"/>
        <w:spacing w:line="240" w:lineRule="auto"/>
        <w:ind w:left="1040" w:firstLine="0"/>
        <w:rPr>
          <w:rFonts w:ascii="Arial" w:hAnsi="Arial"/>
          <w:b/>
          <w:sz w:val="28"/>
          <w:szCs w:val="28"/>
        </w:rPr>
      </w:pPr>
    </w:p>
    <w:p w:rsidR="008D61C1" w:rsidRPr="008D61C1" w:rsidRDefault="008D61C1" w:rsidP="008D61C1">
      <w:pPr>
        <w:spacing w:line="240" w:lineRule="auto"/>
        <w:rPr>
          <w:rFonts w:cs="Arial"/>
          <w:b/>
          <w:color w:val="0070C0"/>
          <w:sz w:val="28"/>
          <w:szCs w:val="28"/>
        </w:rPr>
      </w:pPr>
      <w:r w:rsidRPr="008D61C1">
        <w:rPr>
          <w:rFonts w:cs="Arial"/>
          <w:b/>
          <w:color w:val="0070C0"/>
          <w:sz w:val="28"/>
          <w:szCs w:val="28"/>
        </w:rPr>
        <w:t>1.1</w:t>
      </w:r>
      <w:r>
        <w:rPr>
          <w:rFonts w:cs="Arial"/>
          <w:b/>
          <w:color w:val="0070C0"/>
          <w:sz w:val="28"/>
          <w:szCs w:val="28"/>
        </w:rPr>
        <w:t>.</w:t>
      </w:r>
      <w:r w:rsidRPr="008D61C1">
        <w:rPr>
          <w:rFonts w:cs="Arial"/>
          <w:b/>
          <w:color w:val="0070C0"/>
          <w:sz w:val="28"/>
          <w:szCs w:val="28"/>
        </w:rPr>
        <w:t xml:space="preserve"> CALENDÁRIO DA CRIANÇA</w:t>
      </w:r>
    </w:p>
    <w:p w:rsidR="008D61C1" w:rsidRDefault="008D61C1" w:rsidP="00C86AE3">
      <w:pPr>
        <w:spacing w:line="240" w:lineRule="auto"/>
        <w:rPr>
          <w:b/>
          <w:sz w:val="16"/>
          <w:szCs w:val="16"/>
        </w:rPr>
      </w:pPr>
    </w:p>
    <w:tbl>
      <w:tblPr>
        <w:tblW w:w="11127" w:type="dxa"/>
        <w:tblInd w:w="-260" w:type="dxa"/>
        <w:tblLayout w:type="fixed"/>
        <w:tblCellMar>
          <w:left w:w="0" w:type="dxa"/>
          <w:right w:w="0" w:type="dxa"/>
        </w:tblCellMar>
        <w:tblLook w:val="0000"/>
      </w:tblPr>
      <w:tblGrid>
        <w:gridCol w:w="1903"/>
        <w:gridCol w:w="3891"/>
        <w:gridCol w:w="4079"/>
        <w:gridCol w:w="1254"/>
      </w:tblGrid>
      <w:tr w:rsidR="008D61C1" w:rsidRPr="00BE37B9" w:rsidTr="008D61C1">
        <w:trPr>
          <w:trHeight w:val="526"/>
        </w:trPr>
        <w:tc>
          <w:tcPr>
            <w:tcW w:w="1903" w:type="dxa"/>
            <w:tcBorders>
              <w:top w:val="single" w:sz="4" w:space="0" w:color="000000"/>
              <w:left w:val="single" w:sz="4" w:space="0" w:color="000000"/>
              <w:bottom w:val="single" w:sz="4" w:space="0" w:color="000000"/>
            </w:tcBorders>
            <w:shd w:val="clear" w:color="auto" w:fill="FFCC99"/>
            <w:vAlign w:val="center"/>
          </w:tcPr>
          <w:p w:rsidR="008D61C1" w:rsidRPr="008A5293" w:rsidRDefault="008D61C1" w:rsidP="008D61C1">
            <w:pPr>
              <w:spacing w:line="240" w:lineRule="auto"/>
              <w:ind w:firstLine="0"/>
              <w:jc w:val="center"/>
              <w:rPr>
                <w:rFonts w:cs="Arial"/>
                <w:kern w:val="1"/>
                <w:szCs w:val="24"/>
              </w:rPr>
            </w:pPr>
            <w:r w:rsidRPr="008A5293">
              <w:rPr>
                <w:rFonts w:cs="Arial"/>
                <w:b/>
                <w:bCs/>
                <w:kern w:val="1"/>
                <w:szCs w:val="24"/>
              </w:rPr>
              <w:t>IDADE</w:t>
            </w:r>
          </w:p>
        </w:tc>
        <w:tc>
          <w:tcPr>
            <w:tcW w:w="3891" w:type="dxa"/>
            <w:tcBorders>
              <w:top w:val="single" w:sz="4" w:space="0" w:color="000000"/>
              <w:left w:val="single" w:sz="4" w:space="0" w:color="000000"/>
              <w:bottom w:val="single" w:sz="4" w:space="0" w:color="000000"/>
            </w:tcBorders>
            <w:shd w:val="clear" w:color="auto" w:fill="FFCC99"/>
            <w:vAlign w:val="center"/>
          </w:tcPr>
          <w:p w:rsidR="008D61C1" w:rsidRPr="008A5293" w:rsidRDefault="008D61C1" w:rsidP="008D61C1">
            <w:pPr>
              <w:snapToGrid w:val="0"/>
              <w:spacing w:line="240" w:lineRule="auto"/>
              <w:ind w:firstLine="0"/>
              <w:jc w:val="center"/>
              <w:rPr>
                <w:rFonts w:cs="Arial"/>
                <w:b/>
                <w:bCs/>
                <w:kern w:val="1"/>
                <w:szCs w:val="24"/>
              </w:rPr>
            </w:pPr>
            <w:r w:rsidRPr="008A5293">
              <w:rPr>
                <w:rFonts w:cs="Arial"/>
                <w:b/>
                <w:bCs/>
                <w:kern w:val="1"/>
                <w:szCs w:val="24"/>
              </w:rPr>
              <w:t>VACINAS</w:t>
            </w:r>
          </w:p>
        </w:tc>
        <w:tc>
          <w:tcPr>
            <w:tcW w:w="4079" w:type="dxa"/>
            <w:tcBorders>
              <w:top w:val="single" w:sz="4" w:space="0" w:color="000000"/>
              <w:left w:val="single" w:sz="4" w:space="0" w:color="000000"/>
              <w:bottom w:val="single" w:sz="4" w:space="0" w:color="000000"/>
            </w:tcBorders>
            <w:shd w:val="clear" w:color="auto" w:fill="FFCC99"/>
            <w:vAlign w:val="center"/>
          </w:tcPr>
          <w:p w:rsidR="008D61C1" w:rsidRPr="008A5293" w:rsidRDefault="008D61C1" w:rsidP="008D61C1">
            <w:pPr>
              <w:snapToGrid w:val="0"/>
              <w:spacing w:line="240" w:lineRule="auto"/>
              <w:ind w:firstLine="0"/>
              <w:jc w:val="center"/>
              <w:rPr>
                <w:rFonts w:cs="Arial"/>
                <w:b/>
                <w:bCs/>
                <w:kern w:val="1"/>
                <w:szCs w:val="24"/>
              </w:rPr>
            </w:pPr>
            <w:r w:rsidRPr="008A5293">
              <w:rPr>
                <w:rFonts w:cs="Arial"/>
                <w:b/>
                <w:bCs/>
                <w:kern w:val="1"/>
                <w:szCs w:val="24"/>
              </w:rPr>
              <w:t>LOCAL DE APLICAÇÃO</w:t>
            </w:r>
          </w:p>
        </w:tc>
        <w:tc>
          <w:tcPr>
            <w:tcW w:w="1254" w:type="dxa"/>
            <w:tcBorders>
              <w:left w:val="single" w:sz="4" w:space="0" w:color="000000"/>
            </w:tcBorders>
            <w:shd w:val="clear" w:color="auto" w:fill="auto"/>
          </w:tcPr>
          <w:p w:rsidR="008D61C1" w:rsidRPr="00BE37B9" w:rsidRDefault="008D61C1" w:rsidP="008D61C1">
            <w:pPr>
              <w:snapToGrid w:val="0"/>
              <w:spacing w:line="240" w:lineRule="auto"/>
              <w:ind w:firstLine="0"/>
              <w:rPr>
                <w:rFonts w:cs="Arial"/>
                <w:b/>
                <w:sz w:val="32"/>
                <w:szCs w:val="32"/>
              </w:rPr>
            </w:pPr>
          </w:p>
        </w:tc>
      </w:tr>
      <w:tr w:rsidR="008D61C1" w:rsidRPr="00BE37B9" w:rsidTr="008D61C1">
        <w:tc>
          <w:tcPr>
            <w:tcW w:w="1903" w:type="dxa"/>
            <w:tcBorders>
              <w:top w:val="single" w:sz="4" w:space="0" w:color="000000"/>
              <w:left w:val="single" w:sz="4" w:space="0" w:color="000000"/>
              <w:bottom w:val="single" w:sz="4" w:space="0" w:color="000000"/>
            </w:tcBorders>
            <w:shd w:val="clear" w:color="auto" w:fill="F7FFF7"/>
            <w:vAlign w:val="center"/>
          </w:tcPr>
          <w:p w:rsidR="008D61C1" w:rsidRPr="00BE37B9" w:rsidRDefault="008D61C1" w:rsidP="008D61C1">
            <w:pPr>
              <w:snapToGrid w:val="0"/>
              <w:spacing w:line="240" w:lineRule="auto"/>
              <w:ind w:firstLine="0"/>
              <w:jc w:val="center"/>
              <w:rPr>
                <w:rFonts w:cs="Arial"/>
                <w:b/>
                <w:bCs/>
                <w:sz w:val="18"/>
                <w:szCs w:val="18"/>
              </w:rPr>
            </w:pPr>
            <w:r w:rsidRPr="00BE37B9">
              <w:rPr>
                <w:rFonts w:cs="Arial"/>
                <w:b/>
                <w:bCs/>
                <w:sz w:val="18"/>
                <w:szCs w:val="18"/>
              </w:rPr>
              <w:t>NASCIMENTO</w:t>
            </w:r>
          </w:p>
        </w:tc>
        <w:tc>
          <w:tcPr>
            <w:tcW w:w="3891" w:type="dxa"/>
            <w:tcBorders>
              <w:top w:val="single" w:sz="4" w:space="0" w:color="000000"/>
              <w:left w:val="single" w:sz="4" w:space="0" w:color="000000"/>
              <w:bottom w:val="single" w:sz="4" w:space="0" w:color="000000"/>
            </w:tcBorders>
            <w:shd w:val="clear" w:color="auto" w:fill="F7FFF7"/>
            <w:vAlign w:val="center"/>
          </w:tcPr>
          <w:p w:rsidR="008D61C1" w:rsidRPr="00BE37B9" w:rsidRDefault="008D61C1" w:rsidP="008D61C1">
            <w:pPr>
              <w:snapToGrid w:val="0"/>
              <w:spacing w:line="240" w:lineRule="auto"/>
              <w:ind w:firstLine="0"/>
              <w:rPr>
                <w:rFonts w:cs="Arial"/>
                <w:sz w:val="18"/>
                <w:szCs w:val="18"/>
                <w:vertAlign w:val="superscript"/>
              </w:rPr>
            </w:pPr>
            <w:r w:rsidRPr="00BE37B9">
              <w:rPr>
                <w:rFonts w:cs="Arial"/>
                <w:sz w:val="18"/>
                <w:szCs w:val="18"/>
              </w:rPr>
              <w:t>BCG e HEPATITE B</w:t>
            </w:r>
            <w:r w:rsidRPr="006B1B28">
              <w:rPr>
                <w:rFonts w:cs="Arial"/>
                <w:sz w:val="18"/>
                <w:szCs w:val="18"/>
                <w:vertAlign w:val="superscript"/>
              </w:rPr>
              <w:t>1</w:t>
            </w:r>
          </w:p>
        </w:tc>
        <w:tc>
          <w:tcPr>
            <w:tcW w:w="4079" w:type="dxa"/>
            <w:tcBorders>
              <w:top w:val="single" w:sz="4" w:space="0" w:color="000000"/>
              <w:left w:val="single" w:sz="4" w:space="0" w:color="000000"/>
              <w:bottom w:val="single" w:sz="4" w:space="0" w:color="000000"/>
            </w:tcBorders>
            <w:shd w:val="clear" w:color="auto" w:fill="F7FFF7"/>
          </w:tcPr>
          <w:p w:rsidR="008D61C1" w:rsidRPr="00BE37B9" w:rsidRDefault="008D61C1" w:rsidP="008D61C1">
            <w:pPr>
              <w:snapToGrid w:val="0"/>
              <w:spacing w:line="240" w:lineRule="auto"/>
              <w:ind w:firstLine="0"/>
              <w:rPr>
                <w:rFonts w:cs="Arial"/>
                <w:sz w:val="10"/>
                <w:szCs w:val="10"/>
              </w:rPr>
            </w:pPr>
          </w:p>
          <w:p w:rsidR="008D61C1" w:rsidRPr="00BE37B9" w:rsidRDefault="008D61C1" w:rsidP="008D61C1">
            <w:pPr>
              <w:spacing w:line="240" w:lineRule="auto"/>
              <w:ind w:firstLine="0"/>
              <w:rPr>
                <w:rFonts w:cs="Arial"/>
                <w:sz w:val="18"/>
                <w:szCs w:val="18"/>
              </w:rPr>
            </w:pPr>
            <w:r w:rsidRPr="00BE37B9">
              <w:rPr>
                <w:rFonts w:cs="Arial"/>
                <w:sz w:val="18"/>
                <w:szCs w:val="18"/>
              </w:rPr>
              <w:t>BCG: intradérmica no braço direito</w:t>
            </w:r>
          </w:p>
          <w:p w:rsidR="008D61C1" w:rsidRPr="00BE37B9" w:rsidRDefault="008D61C1" w:rsidP="008D61C1">
            <w:pPr>
              <w:spacing w:line="240" w:lineRule="auto"/>
              <w:ind w:firstLine="0"/>
              <w:rPr>
                <w:rFonts w:cs="Arial"/>
                <w:color w:val="FF0000"/>
                <w:sz w:val="18"/>
                <w:szCs w:val="18"/>
              </w:rPr>
            </w:pPr>
            <w:r w:rsidRPr="00BE37B9">
              <w:rPr>
                <w:rFonts w:cs="Arial"/>
                <w:sz w:val="18"/>
                <w:szCs w:val="18"/>
              </w:rPr>
              <w:t xml:space="preserve">Hep B: no vasto lateral da coxa </w:t>
            </w:r>
            <w:r w:rsidRPr="00BE37B9">
              <w:rPr>
                <w:rFonts w:cs="Arial"/>
                <w:color w:val="FF0000"/>
                <w:sz w:val="18"/>
                <w:szCs w:val="18"/>
              </w:rPr>
              <w:t>direito</w:t>
            </w:r>
          </w:p>
        </w:tc>
        <w:tc>
          <w:tcPr>
            <w:tcW w:w="1254" w:type="dxa"/>
            <w:tcBorders>
              <w:left w:val="single" w:sz="4" w:space="0" w:color="000000"/>
            </w:tcBorders>
            <w:shd w:val="clear" w:color="auto" w:fill="auto"/>
          </w:tcPr>
          <w:p w:rsidR="008D61C1" w:rsidRPr="00BE37B9" w:rsidRDefault="008D61C1" w:rsidP="008D61C1">
            <w:pPr>
              <w:snapToGrid w:val="0"/>
              <w:spacing w:line="240" w:lineRule="auto"/>
              <w:ind w:firstLine="0"/>
              <w:rPr>
                <w:rFonts w:cs="Arial"/>
                <w:b/>
                <w:sz w:val="18"/>
                <w:szCs w:val="18"/>
              </w:rPr>
            </w:pPr>
          </w:p>
        </w:tc>
      </w:tr>
      <w:tr w:rsidR="008D61C1" w:rsidRPr="00BE37B9" w:rsidTr="008D61C1">
        <w:tc>
          <w:tcPr>
            <w:tcW w:w="1903" w:type="dxa"/>
            <w:tcBorders>
              <w:top w:val="single" w:sz="4" w:space="0" w:color="000000"/>
              <w:left w:val="single" w:sz="4" w:space="0" w:color="000000"/>
              <w:bottom w:val="single" w:sz="4" w:space="0" w:color="000000"/>
            </w:tcBorders>
            <w:shd w:val="clear" w:color="auto" w:fill="F7FFF7"/>
            <w:vAlign w:val="center"/>
          </w:tcPr>
          <w:p w:rsidR="008D61C1" w:rsidRPr="00BE37B9" w:rsidRDefault="008D61C1" w:rsidP="008D61C1">
            <w:pPr>
              <w:snapToGrid w:val="0"/>
              <w:spacing w:line="240" w:lineRule="auto"/>
              <w:ind w:firstLine="0"/>
              <w:jc w:val="center"/>
              <w:rPr>
                <w:rFonts w:cs="Arial"/>
                <w:b/>
                <w:bCs/>
                <w:sz w:val="18"/>
                <w:szCs w:val="18"/>
              </w:rPr>
            </w:pPr>
            <w:r w:rsidRPr="00BE37B9">
              <w:rPr>
                <w:rFonts w:cs="Arial"/>
                <w:b/>
                <w:bCs/>
                <w:sz w:val="18"/>
                <w:szCs w:val="18"/>
              </w:rPr>
              <w:t>2 MESES</w:t>
            </w:r>
          </w:p>
        </w:tc>
        <w:tc>
          <w:tcPr>
            <w:tcW w:w="3891" w:type="dxa"/>
            <w:tcBorders>
              <w:top w:val="single" w:sz="4" w:space="0" w:color="000000"/>
              <w:left w:val="single" w:sz="4" w:space="0" w:color="000000"/>
              <w:bottom w:val="single" w:sz="4" w:space="0" w:color="000000"/>
            </w:tcBorders>
            <w:shd w:val="clear" w:color="auto" w:fill="F7FFF7"/>
            <w:vAlign w:val="center"/>
          </w:tcPr>
          <w:p w:rsidR="008D61C1" w:rsidRPr="00BE37B9" w:rsidRDefault="008D61C1" w:rsidP="008D61C1">
            <w:pPr>
              <w:snapToGrid w:val="0"/>
              <w:spacing w:line="240" w:lineRule="auto"/>
              <w:ind w:firstLine="0"/>
              <w:rPr>
                <w:rFonts w:cs="Arial"/>
                <w:sz w:val="18"/>
                <w:szCs w:val="18"/>
              </w:rPr>
            </w:pPr>
            <w:r w:rsidRPr="00BE37B9">
              <w:rPr>
                <w:rFonts w:cs="Arial"/>
                <w:sz w:val="18"/>
                <w:szCs w:val="18"/>
              </w:rPr>
              <w:t>PENTAVALENTE (DTP/Hib/Hep. B)</w:t>
            </w:r>
          </w:p>
          <w:p w:rsidR="008D61C1" w:rsidRPr="00BE37B9" w:rsidRDefault="008D61C1" w:rsidP="008D61C1">
            <w:pPr>
              <w:spacing w:line="240" w:lineRule="auto"/>
              <w:ind w:firstLine="0"/>
              <w:rPr>
                <w:rFonts w:cs="Arial"/>
                <w:sz w:val="18"/>
                <w:szCs w:val="18"/>
                <w:vertAlign w:val="superscript"/>
              </w:rPr>
            </w:pPr>
            <w:r w:rsidRPr="00BE37B9">
              <w:rPr>
                <w:rFonts w:cs="Arial"/>
                <w:sz w:val="18"/>
                <w:szCs w:val="18"/>
              </w:rPr>
              <w:t>VIP</w:t>
            </w:r>
            <w:r w:rsidRPr="00BE37B9">
              <w:rPr>
                <w:rFonts w:cs="Arial"/>
                <w:sz w:val="18"/>
                <w:szCs w:val="18"/>
                <w:vertAlign w:val="superscript"/>
              </w:rPr>
              <w:t>2</w:t>
            </w:r>
          </w:p>
          <w:p w:rsidR="008D61C1" w:rsidRDefault="008D61C1" w:rsidP="008D61C1">
            <w:pPr>
              <w:spacing w:line="240" w:lineRule="auto"/>
              <w:ind w:firstLine="0"/>
              <w:rPr>
                <w:rFonts w:cs="Arial"/>
                <w:sz w:val="18"/>
                <w:szCs w:val="18"/>
                <w:vertAlign w:val="superscript"/>
              </w:rPr>
            </w:pPr>
            <w:r w:rsidRPr="00BE37B9">
              <w:rPr>
                <w:rFonts w:cs="Arial"/>
                <w:sz w:val="18"/>
                <w:szCs w:val="18"/>
              </w:rPr>
              <w:t>ROTAVÍRUS</w:t>
            </w:r>
            <w:r w:rsidRPr="00BE37B9">
              <w:rPr>
                <w:rFonts w:cs="Arial"/>
                <w:sz w:val="18"/>
                <w:szCs w:val="18"/>
                <w:vertAlign w:val="superscript"/>
              </w:rPr>
              <w:t>3</w:t>
            </w:r>
          </w:p>
          <w:p w:rsidR="008D61C1" w:rsidRPr="00BE37B9" w:rsidRDefault="008D61C1" w:rsidP="008D61C1">
            <w:pPr>
              <w:spacing w:line="240" w:lineRule="auto"/>
              <w:ind w:firstLine="0"/>
              <w:rPr>
                <w:rFonts w:cs="Arial"/>
                <w:sz w:val="18"/>
                <w:szCs w:val="18"/>
              </w:rPr>
            </w:pPr>
            <w:r w:rsidRPr="00BE37B9">
              <w:rPr>
                <w:rFonts w:cs="Arial"/>
                <w:sz w:val="18"/>
                <w:szCs w:val="18"/>
              </w:rPr>
              <w:t>PNEUMO 10 VALENTE</w:t>
            </w:r>
            <w:r>
              <w:rPr>
                <w:rFonts w:cs="Arial"/>
                <w:sz w:val="18"/>
                <w:szCs w:val="18"/>
                <w:vertAlign w:val="superscript"/>
              </w:rPr>
              <w:t>4</w:t>
            </w:r>
          </w:p>
        </w:tc>
        <w:tc>
          <w:tcPr>
            <w:tcW w:w="4079" w:type="dxa"/>
            <w:tcBorders>
              <w:top w:val="single" w:sz="4" w:space="0" w:color="000000"/>
              <w:left w:val="single" w:sz="4" w:space="0" w:color="000000"/>
              <w:bottom w:val="single" w:sz="4" w:space="0" w:color="000000"/>
            </w:tcBorders>
            <w:shd w:val="clear" w:color="auto" w:fill="F7FFF7"/>
          </w:tcPr>
          <w:p w:rsidR="008D61C1" w:rsidRPr="00BE37B9" w:rsidRDefault="008D61C1" w:rsidP="008D61C1">
            <w:pPr>
              <w:snapToGrid w:val="0"/>
              <w:spacing w:line="240" w:lineRule="auto"/>
              <w:ind w:firstLine="0"/>
              <w:rPr>
                <w:rFonts w:cs="Arial"/>
                <w:color w:val="FF0000"/>
                <w:sz w:val="18"/>
                <w:szCs w:val="18"/>
              </w:rPr>
            </w:pPr>
            <w:r w:rsidRPr="00BE37B9">
              <w:rPr>
                <w:rFonts w:cs="Arial"/>
                <w:sz w:val="18"/>
                <w:szCs w:val="18"/>
              </w:rPr>
              <w:t xml:space="preserve">Penta: vasto lateral da coxa </w:t>
            </w:r>
            <w:r w:rsidRPr="00BE37B9">
              <w:rPr>
                <w:rFonts w:cs="Arial"/>
                <w:color w:val="FF0000"/>
                <w:sz w:val="18"/>
                <w:szCs w:val="18"/>
              </w:rPr>
              <w:t>esquerdo</w:t>
            </w:r>
          </w:p>
          <w:p w:rsidR="008D61C1" w:rsidRPr="00BE37B9" w:rsidRDefault="008D61C1" w:rsidP="008D61C1">
            <w:pPr>
              <w:spacing w:line="240" w:lineRule="auto"/>
              <w:ind w:firstLine="0"/>
              <w:rPr>
                <w:rFonts w:cs="Arial"/>
                <w:color w:val="FF0000"/>
                <w:sz w:val="18"/>
                <w:szCs w:val="18"/>
              </w:rPr>
            </w:pPr>
            <w:r w:rsidRPr="00BE37B9">
              <w:rPr>
                <w:rFonts w:cs="Arial"/>
                <w:sz w:val="18"/>
                <w:szCs w:val="18"/>
              </w:rPr>
              <w:t xml:space="preserve">VIP: vasto lateral da coxa </w:t>
            </w:r>
            <w:r w:rsidRPr="00BE37B9">
              <w:rPr>
                <w:rFonts w:cs="Arial"/>
                <w:color w:val="FF0000"/>
                <w:sz w:val="18"/>
                <w:szCs w:val="18"/>
              </w:rPr>
              <w:t>direito</w:t>
            </w:r>
          </w:p>
          <w:p w:rsidR="008D61C1" w:rsidRDefault="008D61C1" w:rsidP="008D61C1">
            <w:pPr>
              <w:spacing w:line="240" w:lineRule="auto"/>
              <w:ind w:firstLine="0"/>
              <w:rPr>
                <w:rFonts w:cs="Arial"/>
                <w:color w:val="FF0000"/>
                <w:sz w:val="18"/>
                <w:szCs w:val="18"/>
              </w:rPr>
            </w:pPr>
            <w:r w:rsidRPr="00BE37B9">
              <w:rPr>
                <w:rFonts w:cs="Arial"/>
                <w:sz w:val="18"/>
                <w:szCs w:val="18"/>
              </w:rPr>
              <w:t xml:space="preserve">Rotavírus: </w:t>
            </w:r>
            <w:r w:rsidRPr="00BE37B9">
              <w:rPr>
                <w:rFonts w:cs="Arial"/>
                <w:color w:val="FF0000"/>
                <w:sz w:val="18"/>
                <w:szCs w:val="18"/>
              </w:rPr>
              <w:t xml:space="preserve">oral </w:t>
            </w:r>
          </w:p>
          <w:p w:rsidR="008D61C1" w:rsidRPr="00BE37B9" w:rsidRDefault="008D61C1" w:rsidP="008D61C1">
            <w:pPr>
              <w:spacing w:line="240" w:lineRule="auto"/>
              <w:ind w:firstLine="0"/>
              <w:rPr>
                <w:rFonts w:cs="Arial"/>
                <w:color w:val="FF0000"/>
                <w:sz w:val="18"/>
                <w:szCs w:val="18"/>
              </w:rPr>
            </w:pPr>
            <w:r w:rsidRPr="00BE37B9">
              <w:rPr>
                <w:rFonts w:cs="Arial"/>
                <w:sz w:val="18"/>
                <w:szCs w:val="18"/>
              </w:rPr>
              <w:t>Pneumo 10: vasto lateral da coxa</w:t>
            </w:r>
            <w:r w:rsidRPr="00BE37B9">
              <w:rPr>
                <w:rFonts w:cs="Arial"/>
                <w:color w:val="FF0000"/>
                <w:sz w:val="18"/>
                <w:szCs w:val="18"/>
              </w:rPr>
              <w:t xml:space="preserve"> direito</w:t>
            </w:r>
          </w:p>
        </w:tc>
        <w:tc>
          <w:tcPr>
            <w:tcW w:w="1254" w:type="dxa"/>
            <w:tcBorders>
              <w:left w:val="single" w:sz="4" w:space="0" w:color="000000"/>
            </w:tcBorders>
            <w:shd w:val="clear" w:color="auto" w:fill="auto"/>
          </w:tcPr>
          <w:p w:rsidR="008D61C1" w:rsidRPr="00BE37B9" w:rsidRDefault="008D61C1" w:rsidP="008D61C1">
            <w:pPr>
              <w:snapToGrid w:val="0"/>
              <w:spacing w:line="240" w:lineRule="auto"/>
              <w:ind w:firstLine="0"/>
              <w:rPr>
                <w:rFonts w:cs="Arial"/>
                <w:b/>
                <w:sz w:val="18"/>
                <w:szCs w:val="18"/>
              </w:rPr>
            </w:pPr>
          </w:p>
        </w:tc>
      </w:tr>
      <w:tr w:rsidR="008D61C1" w:rsidRPr="00BE37B9" w:rsidTr="008D61C1">
        <w:tc>
          <w:tcPr>
            <w:tcW w:w="1903" w:type="dxa"/>
            <w:tcBorders>
              <w:top w:val="single" w:sz="4" w:space="0" w:color="000000"/>
              <w:left w:val="single" w:sz="4" w:space="0" w:color="000000"/>
              <w:bottom w:val="single" w:sz="4" w:space="0" w:color="000000"/>
            </w:tcBorders>
            <w:shd w:val="clear" w:color="auto" w:fill="F7FFF7"/>
            <w:vAlign w:val="center"/>
          </w:tcPr>
          <w:p w:rsidR="008D61C1" w:rsidRPr="00BE37B9" w:rsidRDefault="008D61C1" w:rsidP="008D61C1">
            <w:pPr>
              <w:snapToGrid w:val="0"/>
              <w:spacing w:line="240" w:lineRule="auto"/>
              <w:ind w:firstLine="0"/>
              <w:jc w:val="center"/>
              <w:rPr>
                <w:rFonts w:cs="Arial"/>
                <w:b/>
                <w:bCs/>
                <w:sz w:val="18"/>
                <w:szCs w:val="18"/>
              </w:rPr>
            </w:pPr>
            <w:r w:rsidRPr="00BE37B9">
              <w:rPr>
                <w:rFonts w:cs="Arial"/>
                <w:b/>
                <w:bCs/>
                <w:sz w:val="18"/>
                <w:szCs w:val="18"/>
              </w:rPr>
              <w:t xml:space="preserve">3 MESES </w:t>
            </w:r>
          </w:p>
        </w:tc>
        <w:tc>
          <w:tcPr>
            <w:tcW w:w="3891" w:type="dxa"/>
            <w:tcBorders>
              <w:top w:val="single" w:sz="4" w:space="0" w:color="000000"/>
              <w:left w:val="single" w:sz="4" w:space="0" w:color="000000"/>
              <w:bottom w:val="single" w:sz="4" w:space="0" w:color="000000"/>
            </w:tcBorders>
            <w:shd w:val="clear" w:color="auto" w:fill="F7FFF7"/>
            <w:vAlign w:val="center"/>
          </w:tcPr>
          <w:p w:rsidR="008D61C1" w:rsidRPr="00540C4E" w:rsidRDefault="008D61C1" w:rsidP="008D61C1">
            <w:pPr>
              <w:snapToGrid w:val="0"/>
              <w:spacing w:line="240" w:lineRule="auto"/>
              <w:ind w:firstLine="0"/>
              <w:rPr>
                <w:rFonts w:cs="Arial"/>
                <w:sz w:val="18"/>
                <w:szCs w:val="18"/>
                <w:vertAlign w:val="superscript"/>
              </w:rPr>
            </w:pPr>
            <w:r w:rsidRPr="00BE37B9">
              <w:rPr>
                <w:rFonts w:cs="Arial"/>
                <w:sz w:val="18"/>
                <w:szCs w:val="18"/>
              </w:rPr>
              <w:t>MENINGO C</w:t>
            </w:r>
            <w:r>
              <w:rPr>
                <w:rFonts w:cs="Arial"/>
                <w:sz w:val="18"/>
                <w:szCs w:val="18"/>
                <w:vertAlign w:val="superscript"/>
              </w:rPr>
              <w:t>5</w:t>
            </w:r>
          </w:p>
        </w:tc>
        <w:tc>
          <w:tcPr>
            <w:tcW w:w="4079" w:type="dxa"/>
            <w:tcBorders>
              <w:top w:val="single" w:sz="4" w:space="0" w:color="000000"/>
              <w:left w:val="single" w:sz="4" w:space="0" w:color="000000"/>
              <w:bottom w:val="single" w:sz="4" w:space="0" w:color="000000"/>
            </w:tcBorders>
            <w:shd w:val="clear" w:color="auto" w:fill="F7FFF7"/>
            <w:vAlign w:val="center"/>
          </w:tcPr>
          <w:p w:rsidR="008D61C1" w:rsidRPr="00BE37B9" w:rsidRDefault="008D61C1" w:rsidP="008D61C1">
            <w:pPr>
              <w:snapToGrid w:val="0"/>
              <w:spacing w:line="240" w:lineRule="auto"/>
              <w:ind w:firstLine="0"/>
              <w:rPr>
                <w:rFonts w:cs="Arial"/>
                <w:color w:val="FF0000"/>
                <w:sz w:val="18"/>
                <w:szCs w:val="18"/>
              </w:rPr>
            </w:pPr>
            <w:r>
              <w:rPr>
                <w:rFonts w:cs="Arial"/>
                <w:sz w:val="18"/>
                <w:szCs w:val="18"/>
              </w:rPr>
              <w:t xml:space="preserve">Meningo </w:t>
            </w:r>
            <w:r w:rsidRPr="00BE37B9">
              <w:rPr>
                <w:rFonts w:cs="Arial"/>
                <w:sz w:val="18"/>
                <w:szCs w:val="18"/>
              </w:rPr>
              <w:t xml:space="preserve">C: vasto lateral da coxa </w:t>
            </w:r>
            <w:r w:rsidRPr="00BE37B9">
              <w:rPr>
                <w:rFonts w:cs="Arial"/>
                <w:color w:val="FF0000"/>
                <w:sz w:val="18"/>
                <w:szCs w:val="18"/>
              </w:rPr>
              <w:t>esquerdo</w:t>
            </w:r>
          </w:p>
        </w:tc>
        <w:tc>
          <w:tcPr>
            <w:tcW w:w="1254" w:type="dxa"/>
            <w:tcBorders>
              <w:left w:val="single" w:sz="4" w:space="0" w:color="000000"/>
            </w:tcBorders>
            <w:shd w:val="clear" w:color="auto" w:fill="auto"/>
          </w:tcPr>
          <w:p w:rsidR="008D61C1" w:rsidRPr="00BE37B9" w:rsidRDefault="008D61C1" w:rsidP="008D61C1">
            <w:pPr>
              <w:snapToGrid w:val="0"/>
              <w:spacing w:line="240" w:lineRule="auto"/>
              <w:ind w:firstLine="0"/>
              <w:rPr>
                <w:rFonts w:cs="Arial"/>
                <w:b/>
                <w:sz w:val="18"/>
                <w:szCs w:val="18"/>
              </w:rPr>
            </w:pPr>
          </w:p>
        </w:tc>
      </w:tr>
      <w:tr w:rsidR="008D61C1" w:rsidRPr="00BE37B9" w:rsidTr="008D61C1">
        <w:tc>
          <w:tcPr>
            <w:tcW w:w="1903" w:type="dxa"/>
            <w:tcBorders>
              <w:top w:val="single" w:sz="4" w:space="0" w:color="000000"/>
              <w:left w:val="single" w:sz="4" w:space="0" w:color="000000"/>
              <w:bottom w:val="single" w:sz="4" w:space="0" w:color="000000"/>
            </w:tcBorders>
            <w:shd w:val="clear" w:color="auto" w:fill="F7FFF7"/>
            <w:vAlign w:val="center"/>
          </w:tcPr>
          <w:p w:rsidR="008D61C1" w:rsidRPr="00BE37B9" w:rsidRDefault="008D61C1" w:rsidP="008D61C1">
            <w:pPr>
              <w:snapToGrid w:val="0"/>
              <w:spacing w:line="240" w:lineRule="auto"/>
              <w:ind w:firstLine="0"/>
              <w:jc w:val="center"/>
              <w:rPr>
                <w:rFonts w:cs="Arial"/>
                <w:b/>
                <w:bCs/>
                <w:sz w:val="18"/>
                <w:szCs w:val="18"/>
              </w:rPr>
            </w:pPr>
            <w:r w:rsidRPr="00BE37B9">
              <w:rPr>
                <w:rFonts w:cs="Arial"/>
                <w:b/>
                <w:bCs/>
                <w:sz w:val="18"/>
                <w:szCs w:val="18"/>
              </w:rPr>
              <w:t>4 MESES</w:t>
            </w:r>
          </w:p>
        </w:tc>
        <w:tc>
          <w:tcPr>
            <w:tcW w:w="3891" w:type="dxa"/>
            <w:tcBorders>
              <w:top w:val="single" w:sz="4" w:space="0" w:color="000000"/>
              <w:left w:val="single" w:sz="4" w:space="0" w:color="000000"/>
              <w:bottom w:val="single" w:sz="4" w:space="0" w:color="000000"/>
            </w:tcBorders>
            <w:shd w:val="clear" w:color="auto" w:fill="F7FFF7"/>
          </w:tcPr>
          <w:p w:rsidR="008D61C1" w:rsidRPr="00BE37B9" w:rsidRDefault="008D61C1" w:rsidP="008D61C1">
            <w:pPr>
              <w:snapToGrid w:val="0"/>
              <w:spacing w:line="240" w:lineRule="auto"/>
              <w:ind w:firstLine="0"/>
              <w:rPr>
                <w:rFonts w:cs="Arial"/>
                <w:sz w:val="18"/>
                <w:szCs w:val="18"/>
              </w:rPr>
            </w:pPr>
            <w:r w:rsidRPr="00BE37B9">
              <w:rPr>
                <w:rFonts w:cs="Arial"/>
                <w:sz w:val="18"/>
                <w:szCs w:val="18"/>
              </w:rPr>
              <w:t>PENTAVALENTE (DTP/Hib/Hep. B)</w:t>
            </w:r>
          </w:p>
          <w:p w:rsidR="008D61C1" w:rsidRPr="00BE37B9" w:rsidRDefault="008D61C1" w:rsidP="008D61C1">
            <w:pPr>
              <w:spacing w:line="240" w:lineRule="auto"/>
              <w:ind w:firstLine="0"/>
              <w:rPr>
                <w:rFonts w:cs="Arial"/>
                <w:sz w:val="18"/>
                <w:szCs w:val="18"/>
                <w:vertAlign w:val="superscript"/>
              </w:rPr>
            </w:pPr>
            <w:r w:rsidRPr="00BE37B9">
              <w:rPr>
                <w:rFonts w:cs="Arial"/>
                <w:sz w:val="18"/>
                <w:szCs w:val="18"/>
              </w:rPr>
              <w:t>VIP</w:t>
            </w:r>
            <w:r w:rsidRPr="00BE37B9">
              <w:rPr>
                <w:rFonts w:cs="Arial"/>
                <w:sz w:val="18"/>
                <w:szCs w:val="18"/>
                <w:vertAlign w:val="superscript"/>
              </w:rPr>
              <w:t>2</w:t>
            </w:r>
          </w:p>
          <w:p w:rsidR="008D61C1" w:rsidRDefault="008D61C1" w:rsidP="008D61C1">
            <w:pPr>
              <w:spacing w:line="240" w:lineRule="auto"/>
              <w:ind w:firstLine="0"/>
              <w:rPr>
                <w:rFonts w:cs="Arial"/>
                <w:sz w:val="18"/>
                <w:szCs w:val="18"/>
                <w:vertAlign w:val="superscript"/>
              </w:rPr>
            </w:pPr>
            <w:r w:rsidRPr="00BE37B9">
              <w:rPr>
                <w:rFonts w:cs="Arial"/>
                <w:sz w:val="18"/>
                <w:szCs w:val="18"/>
              </w:rPr>
              <w:t>ROTAVÍRUS</w:t>
            </w:r>
            <w:r w:rsidRPr="00BE37B9">
              <w:rPr>
                <w:rFonts w:cs="Arial"/>
                <w:sz w:val="18"/>
                <w:szCs w:val="18"/>
                <w:vertAlign w:val="superscript"/>
              </w:rPr>
              <w:t>3</w:t>
            </w:r>
          </w:p>
          <w:p w:rsidR="008D61C1" w:rsidRPr="00BE37B9" w:rsidRDefault="008D61C1" w:rsidP="008D61C1">
            <w:pPr>
              <w:spacing w:line="240" w:lineRule="auto"/>
              <w:ind w:firstLine="0"/>
              <w:rPr>
                <w:rFonts w:cs="Arial"/>
                <w:sz w:val="18"/>
                <w:szCs w:val="18"/>
                <w:vertAlign w:val="superscript"/>
              </w:rPr>
            </w:pPr>
            <w:r w:rsidRPr="00BE37B9">
              <w:rPr>
                <w:rFonts w:cs="Arial"/>
                <w:sz w:val="18"/>
                <w:szCs w:val="18"/>
              </w:rPr>
              <w:t>PNEUMO 10 VALENTE</w:t>
            </w:r>
            <w:r>
              <w:rPr>
                <w:rFonts w:cs="Arial"/>
                <w:sz w:val="18"/>
                <w:szCs w:val="18"/>
                <w:vertAlign w:val="superscript"/>
              </w:rPr>
              <w:t>4</w:t>
            </w:r>
          </w:p>
        </w:tc>
        <w:tc>
          <w:tcPr>
            <w:tcW w:w="4079" w:type="dxa"/>
            <w:tcBorders>
              <w:top w:val="single" w:sz="4" w:space="0" w:color="000000"/>
              <w:left w:val="single" w:sz="4" w:space="0" w:color="000000"/>
              <w:bottom w:val="single" w:sz="4" w:space="0" w:color="000000"/>
            </w:tcBorders>
            <w:shd w:val="clear" w:color="auto" w:fill="F7FFF7"/>
          </w:tcPr>
          <w:p w:rsidR="008D61C1" w:rsidRPr="00BE37B9" w:rsidRDefault="008D61C1" w:rsidP="008D61C1">
            <w:pPr>
              <w:snapToGrid w:val="0"/>
              <w:spacing w:line="240" w:lineRule="auto"/>
              <w:ind w:firstLine="0"/>
              <w:rPr>
                <w:rFonts w:cs="Arial"/>
                <w:color w:val="FF0000"/>
                <w:sz w:val="18"/>
                <w:szCs w:val="18"/>
              </w:rPr>
            </w:pPr>
            <w:r w:rsidRPr="00BE37B9">
              <w:rPr>
                <w:rFonts w:cs="Arial"/>
                <w:sz w:val="18"/>
                <w:szCs w:val="18"/>
              </w:rPr>
              <w:t xml:space="preserve">Penta: vasto lateral da coxa </w:t>
            </w:r>
            <w:r w:rsidRPr="00BE37B9">
              <w:rPr>
                <w:rFonts w:cs="Arial"/>
                <w:color w:val="FF0000"/>
                <w:sz w:val="18"/>
                <w:szCs w:val="18"/>
              </w:rPr>
              <w:t>esquerdo</w:t>
            </w:r>
          </w:p>
          <w:p w:rsidR="008D61C1" w:rsidRPr="00BE37B9" w:rsidRDefault="008D61C1" w:rsidP="008D61C1">
            <w:pPr>
              <w:spacing w:line="240" w:lineRule="auto"/>
              <w:ind w:firstLine="0"/>
              <w:rPr>
                <w:rFonts w:cs="Arial"/>
                <w:color w:val="FF0000"/>
                <w:sz w:val="18"/>
                <w:szCs w:val="18"/>
              </w:rPr>
            </w:pPr>
            <w:r w:rsidRPr="00BE37B9">
              <w:rPr>
                <w:rFonts w:cs="Arial"/>
                <w:sz w:val="18"/>
                <w:szCs w:val="18"/>
              </w:rPr>
              <w:t xml:space="preserve">VIP: vasto lateral da coxa </w:t>
            </w:r>
            <w:r w:rsidRPr="00BE37B9">
              <w:rPr>
                <w:rFonts w:cs="Arial"/>
                <w:color w:val="FF0000"/>
                <w:sz w:val="18"/>
                <w:szCs w:val="18"/>
              </w:rPr>
              <w:t>direito</w:t>
            </w:r>
          </w:p>
          <w:p w:rsidR="008D61C1" w:rsidRDefault="008D61C1" w:rsidP="008D61C1">
            <w:pPr>
              <w:spacing w:line="240" w:lineRule="auto"/>
              <w:ind w:firstLine="0"/>
              <w:rPr>
                <w:rFonts w:cs="Arial"/>
                <w:color w:val="FF0000"/>
                <w:sz w:val="18"/>
                <w:szCs w:val="18"/>
              </w:rPr>
            </w:pPr>
            <w:r w:rsidRPr="00BE37B9">
              <w:rPr>
                <w:rFonts w:cs="Arial"/>
                <w:sz w:val="18"/>
                <w:szCs w:val="18"/>
              </w:rPr>
              <w:t xml:space="preserve">Rotavírus: </w:t>
            </w:r>
            <w:r w:rsidRPr="00BE37B9">
              <w:rPr>
                <w:rFonts w:cs="Arial"/>
                <w:color w:val="FF0000"/>
                <w:sz w:val="18"/>
                <w:szCs w:val="18"/>
              </w:rPr>
              <w:t>oral</w:t>
            </w:r>
          </w:p>
          <w:p w:rsidR="008D61C1" w:rsidRPr="00BE37B9" w:rsidRDefault="008D61C1" w:rsidP="008D61C1">
            <w:pPr>
              <w:spacing w:line="240" w:lineRule="auto"/>
              <w:ind w:firstLine="0"/>
              <w:rPr>
                <w:rFonts w:cs="Arial"/>
                <w:color w:val="FF0000"/>
                <w:sz w:val="18"/>
                <w:szCs w:val="18"/>
              </w:rPr>
            </w:pPr>
            <w:r w:rsidRPr="00BE37B9">
              <w:rPr>
                <w:rFonts w:cs="Arial"/>
                <w:sz w:val="18"/>
                <w:szCs w:val="18"/>
              </w:rPr>
              <w:t xml:space="preserve">Pneumo 10: vasto lateral da coxa </w:t>
            </w:r>
            <w:r w:rsidRPr="00BE37B9">
              <w:rPr>
                <w:rFonts w:cs="Arial"/>
                <w:color w:val="FF0000"/>
                <w:sz w:val="18"/>
                <w:szCs w:val="18"/>
              </w:rPr>
              <w:t>direito</w:t>
            </w:r>
          </w:p>
        </w:tc>
        <w:tc>
          <w:tcPr>
            <w:tcW w:w="1254" w:type="dxa"/>
            <w:tcBorders>
              <w:left w:val="single" w:sz="4" w:space="0" w:color="000000"/>
            </w:tcBorders>
            <w:shd w:val="clear" w:color="auto" w:fill="auto"/>
          </w:tcPr>
          <w:p w:rsidR="008D61C1" w:rsidRPr="00BE37B9" w:rsidRDefault="008D61C1" w:rsidP="008D61C1">
            <w:pPr>
              <w:snapToGrid w:val="0"/>
              <w:spacing w:line="240" w:lineRule="auto"/>
              <w:ind w:firstLine="0"/>
              <w:rPr>
                <w:rFonts w:cs="Arial"/>
                <w:b/>
                <w:sz w:val="18"/>
                <w:szCs w:val="18"/>
              </w:rPr>
            </w:pPr>
          </w:p>
        </w:tc>
      </w:tr>
      <w:tr w:rsidR="008D61C1" w:rsidRPr="00BE37B9" w:rsidTr="008D61C1">
        <w:tc>
          <w:tcPr>
            <w:tcW w:w="1903" w:type="dxa"/>
            <w:tcBorders>
              <w:top w:val="single" w:sz="4" w:space="0" w:color="000000"/>
              <w:left w:val="single" w:sz="4" w:space="0" w:color="000000"/>
              <w:bottom w:val="single" w:sz="4" w:space="0" w:color="000000"/>
            </w:tcBorders>
            <w:shd w:val="clear" w:color="auto" w:fill="F7FFF7"/>
            <w:vAlign w:val="center"/>
          </w:tcPr>
          <w:p w:rsidR="008D61C1" w:rsidRPr="00BE37B9" w:rsidRDefault="008D61C1" w:rsidP="008D61C1">
            <w:pPr>
              <w:snapToGrid w:val="0"/>
              <w:spacing w:line="240" w:lineRule="auto"/>
              <w:ind w:firstLine="0"/>
              <w:jc w:val="center"/>
              <w:rPr>
                <w:rFonts w:cs="Arial"/>
                <w:b/>
                <w:bCs/>
                <w:sz w:val="18"/>
                <w:szCs w:val="18"/>
              </w:rPr>
            </w:pPr>
            <w:r w:rsidRPr="00BE37B9">
              <w:rPr>
                <w:rFonts w:cs="Arial"/>
                <w:b/>
                <w:bCs/>
                <w:sz w:val="18"/>
                <w:szCs w:val="18"/>
              </w:rPr>
              <w:t xml:space="preserve">5 MESES </w:t>
            </w:r>
          </w:p>
        </w:tc>
        <w:tc>
          <w:tcPr>
            <w:tcW w:w="3891" w:type="dxa"/>
            <w:tcBorders>
              <w:top w:val="single" w:sz="4" w:space="0" w:color="000000"/>
              <w:left w:val="single" w:sz="4" w:space="0" w:color="000000"/>
              <w:bottom w:val="single" w:sz="4" w:space="0" w:color="000000"/>
            </w:tcBorders>
            <w:shd w:val="clear" w:color="auto" w:fill="F7FFF7"/>
          </w:tcPr>
          <w:p w:rsidR="008D61C1" w:rsidRPr="00BE37B9" w:rsidRDefault="008D61C1" w:rsidP="008D61C1">
            <w:pPr>
              <w:snapToGrid w:val="0"/>
              <w:spacing w:line="240" w:lineRule="auto"/>
              <w:ind w:firstLine="0"/>
              <w:rPr>
                <w:rFonts w:cs="Arial"/>
                <w:sz w:val="18"/>
                <w:szCs w:val="18"/>
                <w:vertAlign w:val="superscript"/>
              </w:rPr>
            </w:pPr>
            <w:r w:rsidRPr="00BE37B9">
              <w:rPr>
                <w:rFonts w:cs="Arial"/>
                <w:sz w:val="18"/>
                <w:szCs w:val="18"/>
              </w:rPr>
              <w:t>MENINGO C</w:t>
            </w:r>
            <w:r>
              <w:rPr>
                <w:rFonts w:cs="Arial"/>
                <w:sz w:val="18"/>
                <w:szCs w:val="18"/>
                <w:vertAlign w:val="superscript"/>
              </w:rPr>
              <w:t>5</w:t>
            </w:r>
          </w:p>
        </w:tc>
        <w:tc>
          <w:tcPr>
            <w:tcW w:w="4079" w:type="dxa"/>
            <w:tcBorders>
              <w:top w:val="single" w:sz="4" w:space="0" w:color="000000"/>
              <w:left w:val="single" w:sz="4" w:space="0" w:color="000000"/>
              <w:bottom w:val="single" w:sz="4" w:space="0" w:color="000000"/>
            </w:tcBorders>
            <w:shd w:val="clear" w:color="auto" w:fill="F7FFF7"/>
          </w:tcPr>
          <w:p w:rsidR="008D61C1" w:rsidRPr="00BE37B9" w:rsidRDefault="008D61C1" w:rsidP="008D61C1">
            <w:pPr>
              <w:snapToGrid w:val="0"/>
              <w:spacing w:line="240" w:lineRule="auto"/>
              <w:ind w:firstLine="0"/>
              <w:rPr>
                <w:rFonts w:cs="Arial"/>
                <w:color w:val="FF0000"/>
                <w:sz w:val="18"/>
                <w:szCs w:val="18"/>
              </w:rPr>
            </w:pPr>
            <w:r w:rsidRPr="00BE37B9">
              <w:rPr>
                <w:rFonts w:cs="Arial"/>
                <w:sz w:val="18"/>
                <w:szCs w:val="18"/>
              </w:rPr>
              <w:t xml:space="preserve">Meningo C: vasto lateral da coxa </w:t>
            </w:r>
            <w:r w:rsidRPr="00BE37B9">
              <w:rPr>
                <w:rFonts w:cs="Arial"/>
                <w:color w:val="FF0000"/>
                <w:sz w:val="18"/>
                <w:szCs w:val="18"/>
              </w:rPr>
              <w:t>esquerdo</w:t>
            </w:r>
          </w:p>
        </w:tc>
        <w:tc>
          <w:tcPr>
            <w:tcW w:w="1254" w:type="dxa"/>
            <w:tcBorders>
              <w:left w:val="single" w:sz="4" w:space="0" w:color="000000"/>
            </w:tcBorders>
            <w:shd w:val="clear" w:color="auto" w:fill="auto"/>
          </w:tcPr>
          <w:p w:rsidR="008D61C1" w:rsidRPr="00BE37B9" w:rsidRDefault="008D61C1" w:rsidP="008D61C1">
            <w:pPr>
              <w:snapToGrid w:val="0"/>
              <w:spacing w:line="240" w:lineRule="auto"/>
              <w:ind w:firstLine="0"/>
              <w:rPr>
                <w:rFonts w:cs="Arial"/>
                <w:b/>
                <w:sz w:val="18"/>
                <w:szCs w:val="18"/>
              </w:rPr>
            </w:pPr>
          </w:p>
        </w:tc>
      </w:tr>
      <w:tr w:rsidR="008D61C1" w:rsidRPr="00BE37B9" w:rsidTr="008D61C1">
        <w:tc>
          <w:tcPr>
            <w:tcW w:w="1903" w:type="dxa"/>
            <w:tcBorders>
              <w:top w:val="single" w:sz="4" w:space="0" w:color="000000"/>
              <w:left w:val="single" w:sz="4" w:space="0" w:color="000000"/>
              <w:bottom w:val="single" w:sz="4" w:space="0" w:color="000000"/>
            </w:tcBorders>
            <w:shd w:val="clear" w:color="auto" w:fill="F7FFF7"/>
          </w:tcPr>
          <w:p w:rsidR="008D61C1" w:rsidRPr="00BE37B9" w:rsidRDefault="008D61C1" w:rsidP="008D61C1">
            <w:pPr>
              <w:snapToGrid w:val="0"/>
              <w:spacing w:line="240" w:lineRule="auto"/>
              <w:ind w:firstLine="0"/>
              <w:jc w:val="center"/>
              <w:rPr>
                <w:rFonts w:cs="Arial"/>
                <w:b/>
                <w:bCs/>
                <w:sz w:val="18"/>
                <w:szCs w:val="18"/>
              </w:rPr>
            </w:pPr>
          </w:p>
          <w:p w:rsidR="008D61C1" w:rsidRPr="00BE37B9" w:rsidRDefault="008D61C1" w:rsidP="008D61C1">
            <w:pPr>
              <w:spacing w:line="240" w:lineRule="auto"/>
              <w:ind w:firstLine="0"/>
              <w:jc w:val="center"/>
              <w:rPr>
                <w:rFonts w:cs="Arial"/>
                <w:b/>
                <w:bCs/>
                <w:sz w:val="18"/>
                <w:szCs w:val="18"/>
              </w:rPr>
            </w:pPr>
            <w:r w:rsidRPr="00BE37B9">
              <w:rPr>
                <w:rFonts w:cs="Arial"/>
                <w:b/>
                <w:bCs/>
                <w:sz w:val="18"/>
                <w:szCs w:val="18"/>
              </w:rPr>
              <w:t>6 MESES</w:t>
            </w:r>
          </w:p>
        </w:tc>
        <w:tc>
          <w:tcPr>
            <w:tcW w:w="3891" w:type="dxa"/>
            <w:tcBorders>
              <w:top w:val="single" w:sz="4" w:space="0" w:color="000000"/>
              <w:left w:val="single" w:sz="4" w:space="0" w:color="000000"/>
              <w:bottom w:val="single" w:sz="4" w:space="0" w:color="000000"/>
            </w:tcBorders>
            <w:shd w:val="clear" w:color="auto" w:fill="F7FFF7"/>
            <w:vAlign w:val="center"/>
          </w:tcPr>
          <w:p w:rsidR="008D61C1" w:rsidRPr="00BE37B9" w:rsidRDefault="008D61C1" w:rsidP="008D61C1">
            <w:pPr>
              <w:spacing w:line="240" w:lineRule="auto"/>
              <w:ind w:firstLine="0"/>
              <w:rPr>
                <w:rFonts w:cs="Arial"/>
                <w:sz w:val="18"/>
                <w:szCs w:val="18"/>
                <w:vertAlign w:val="superscript"/>
              </w:rPr>
            </w:pPr>
            <w:r w:rsidRPr="00BE37B9">
              <w:rPr>
                <w:rFonts w:cs="Arial"/>
                <w:sz w:val="18"/>
                <w:szCs w:val="18"/>
              </w:rPr>
              <w:t>VIP</w:t>
            </w:r>
            <w:r w:rsidRPr="00BE37B9">
              <w:rPr>
                <w:rFonts w:cs="Arial"/>
                <w:sz w:val="18"/>
                <w:szCs w:val="18"/>
                <w:vertAlign w:val="superscript"/>
              </w:rPr>
              <w:t>2</w:t>
            </w:r>
          </w:p>
          <w:p w:rsidR="008D61C1" w:rsidRPr="00BE37B9" w:rsidRDefault="008D61C1" w:rsidP="008D61C1">
            <w:pPr>
              <w:spacing w:line="240" w:lineRule="auto"/>
              <w:ind w:firstLine="0"/>
              <w:rPr>
                <w:rFonts w:cs="Arial"/>
                <w:sz w:val="18"/>
                <w:szCs w:val="18"/>
              </w:rPr>
            </w:pPr>
            <w:r w:rsidRPr="00BE37B9">
              <w:rPr>
                <w:rFonts w:cs="Arial"/>
                <w:sz w:val="18"/>
                <w:szCs w:val="18"/>
              </w:rPr>
              <w:t>PENTAVALENTE (DTP/Hib/Hep.B)</w:t>
            </w:r>
          </w:p>
        </w:tc>
        <w:tc>
          <w:tcPr>
            <w:tcW w:w="4079" w:type="dxa"/>
            <w:tcBorders>
              <w:top w:val="single" w:sz="4" w:space="0" w:color="000000"/>
              <w:left w:val="single" w:sz="4" w:space="0" w:color="000000"/>
              <w:bottom w:val="single" w:sz="4" w:space="0" w:color="000000"/>
            </w:tcBorders>
            <w:shd w:val="clear" w:color="auto" w:fill="F7FFF7"/>
          </w:tcPr>
          <w:p w:rsidR="008D61C1" w:rsidRPr="00BE37B9" w:rsidRDefault="008D61C1" w:rsidP="008D61C1">
            <w:pPr>
              <w:snapToGrid w:val="0"/>
              <w:spacing w:line="240" w:lineRule="auto"/>
              <w:ind w:firstLine="0"/>
              <w:rPr>
                <w:rFonts w:cs="Arial"/>
                <w:sz w:val="18"/>
                <w:szCs w:val="18"/>
              </w:rPr>
            </w:pPr>
            <w:r>
              <w:rPr>
                <w:rFonts w:cs="Arial"/>
                <w:sz w:val="18"/>
                <w:szCs w:val="18"/>
              </w:rPr>
              <w:t xml:space="preserve">VIP: </w:t>
            </w:r>
            <w:r w:rsidRPr="00BE37B9">
              <w:rPr>
                <w:rFonts w:cs="Arial"/>
                <w:sz w:val="18"/>
                <w:szCs w:val="18"/>
              </w:rPr>
              <w:t xml:space="preserve">vasto lateral da coxa </w:t>
            </w:r>
            <w:r w:rsidRPr="00BE37B9">
              <w:rPr>
                <w:rFonts w:cs="Arial"/>
                <w:color w:val="FF0000"/>
                <w:sz w:val="18"/>
                <w:szCs w:val="18"/>
              </w:rPr>
              <w:t>direito</w:t>
            </w:r>
          </w:p>
          <w:p w:rsidR="008D61C1" w:rsidRPr="00BE37B9" w:rsidRDefault="008D61C1" w:rsidP="008D61C1">
            <w:pPr>
              <w:spacing w:line="240" w:lineRule="auto"/>
              <w:ind w:firstLine="0"/>
              <w:rPr>
                <w:rFonts w:cs="Arial"/>
                <w:color w:val="FF0000"/>
                <w:sz w:val="18"/>
                <w:szCs w:val="18"/>
              </w:rPr>
            </w:pPr>
            <w:r w:rsidRPr="00BE37B9">
              <w:rPr>
                <w:rFonts w:cs="Arial"/>
                <w:sz w:val="18"/>
                <w:szCs w:val="18"/>
              </w:rPr>
              <w:t xml:space="preserve">Penta: vasto lateral da coxa </w:t>
            </w:r>
            <w:r w:rsidRPr="00BE37B9">
              <w:rPr>
                <w:rFonts w:cs="Arial"/>
                <w:color w:val="FF0000"/>
                <w:sz w:val="18"/>
                <w:szCs w:val="18"/>
              </w:rPr>
              <w:t>esquerdo</w:t>
            </w:r>
          </w:p>
        </w:tc>
        <w:tc>
          <w:tcPr>
            <w:tcW w:w="1254" w:type="dxa"/>
            <w:tcBorders>
              <w:left w:val="single" w:sz="4" w:space="0" w:color="000000"/>
            </w:tcBorders>
            <w:shd w:val="clear" w:color="auto" w:fill="auto"/>
          </w:tcPr>
          <w:p w:rsidR="008D61C1" w:rsidRPr="00BE37B9" w:rsidRDefault="008D61C1" w:rsidP="008D61C1">
            <w:pPr>
              <w:snapToGrid w:val="0"/>
              <w:spacing w:line="240" w:lineRule="auto"/>
              <w:ind w:firstLine="0"/>
              <w:rPr>
                <w:rFonts w:cs="Arial"/>
                <w:b/>
                <w:sz w:val="18"/>
                <w:szCs w:val="18"/>
              </w:rPr>
            </w:pPr>
          </w:p>
        </w:tc>
      </w:tr>
      <w:tr w:rsidR="008D61C1" w:rsidRPr="00BE37B9" w:rsidTr="008D61C1">
        <w:tc>
          <w:tcPr>
            <w:tcW w:w="1903" w:type="dxa"/>
            <w:tcBorders>
              <w:top w:val="single" w:sz="4" w:space="0" w:color="000000"/>
              <w:left w:val="single" w:sz="4" w:space="0" w:color="000000"/>
              <w:bottom w:val="single" w:sz="4" w:space="0" w:color="000000"/>
            </w:tcBorders>
            <w:shd w:val="clear" w:color="auto" w:fill="F7FFF7"/>
            <w:vAlign w:val="center"/>
          </w:tcPr>
          <w:p w:rsidR="008D61C1" w:rsidRPr="00BE37B9" w:rsidRDefault="008D61C1" w:rsidP="008D61C1">
            <w:pPr>
              <w:snapToGrid w:val="0"/>
              <w:spacing w:line="240" w:lineRule="auto"/>
              <w:ind w:firstLine="0"/>
              <w:jc w:val="center"/>
              <w:rPr>
                <w:rFonts w:cs="Arial"/>
                <w:b/>
                <w:bCs/>
                <w:sz w:val="18"/>
                <w:szCs w:val="18"/>
              </w:rPr>
            </w:pPr>
            <w:r w:rsidRPr="00BE37B9">
              <w:rPr>
                <w:rFonts w:cs="Arial"/>
                <w:b/>
                <w:bCs/>
                <w:sz w:val="18"/>
                <w:szCs w:val="18"/>
              </w:rPr>
              <w:t>9 MESES</w:t>
            </w:r>
          </w:p>
        </w:tc>
        <w:tc>
          <w:tcPr>
            <w:tcW w:w="3891" w:type="dxa"/>
            <w:tcBorders>
              <w:top w:val="single" w:sz="4" w:space="0" w:color="000000"/>
              <w:left w:val="single" w:sz="4" w:space="0" w:color="000000"/>
              <w:bottom w:val="single" w:sz="4" w:space="0" w:color="000000"/>
            </w:tcBorders>
            <w:shd w:val="clear" w:color="auto" w:fill="F7FFF7"/>
            <w:vAlign w:val="center"/>
          </w:tcPr>
          <w:p w:rsidR="008D61C1" w:rsidRPr="00BE37B9" w:rsidRDefault="008D61C1" w:rsidP="008D61C1">
            <w:pPr>
              <w:snapToGrid w:val="0"/>
              <w:spacing w:line="240" w:lineRule="auto"/>
              <w:ind w:firstLine="0"/>
              <w:rPr>
                <w:rFonts w:cs="Arial"/>
                <w:sz w:val="18"/>
                <w:szCs w:val="18"/>
                <w:vertAlign w:val="superscript"/>
              </w:rPr>
            </w:pPr>
            <w:r w:rsidRPr="00BE37B9">
              <w:rPr>
                <w:rFonts w:cs="Arial"/>
                <w:sz w:val="18"/>
                <w:szCs w:val="18"/>
              </w:rPr>
              <w:t>FEBRE AMARELA (FA)</w:t>
            </w:r>
            <w:r w:rsidRPr="00BE37B9">
              <w:rPr>
                <w:rFonts w:cs="Arial"/>
                <w:sz w:val="18"/>
                <w:szCs w:val="18"/>
                <w:vertAlign w:val="superscript"/>
              </w:rPr>
              <w:t>6</w:t>
            </w:r>
          </w:p>
        </w:tc>
        <w:tc>
          <w:tcPr>
            <w:tcW w:w="4079" w:type="dxa"/>
            <w:tcBorders>
              <w:top w:val="single" w:sz="4" w:space="0" w:color="000000"/>
              <w:left w:val="single" w:sz="4" w:space="0" w:color="000000"/>
              <w:bottom w:val="single" w:sz="4" w:space="0" w:color="000000"/>
            </w:tcBorders>
            <w:shd w:val="clear" w:color="auto" w:fill="F7FFF7"/>
          </w:tcPr>
          <w:p w:rsidR="008D61C1" w:rsidRPr="00144A5B" w:rsidRDefault="008D61C1" w:rsidP="008D61C1">
            <w:pPr>
              <w:snapToGrid w:val="0"/>
              <w:spacing w:line="240" w:lineRule="auto"/>
              <w:ind w:firstLine="0"/>
              <w:rPr>
                <w:rFonts w:cs="Arial"/>
                <w:sz w:val="18"/>
                <w:szCs w:val="18"/>
              </w:rPr>
            </w:pPr>
            <w:r w:rsidRPr="00144A5B">
              <w:rPr>
                <w:rFonts w:cs="Arial"/>
                <w:sz w:val="18"/>
                <w:szCs w:val="18"/>
              </w:rPr>
              <w:t>SC</w:t>
            </w:r>
          </w:p>
        </w:tc>
        <w:tc>
          <w:tcPr>
            <w:tcW w:w="1254" w:type="dxa"/>
            <w:tcBorders>
              <w:left w:val="single" w:sz="4" w:space="0" w:color="000000"/>
            </w:tcBorders>
            <w:shd w:val="clear" w:color="auto" w:fill="auto"/>
          </w:tcPr>
          <w:p w:rsidR="008D61C1" w:rsidRPr="00BE37B9" w:rsidRDefault="008D61C1" w:rsidP="008D61C1">
            <w:pPr>
              <w:snapToGrid w:val="0"/>
              <w:spacing w:line="240" w:lineRule="auto"/>
              <w:ind w:firstLine="0"/>
              <w:rPr>
                <w:rFonts w:cs="Arial"/>
                <w:b/>
                <w:sz w:val="18"/>
                <w:szCs w:val="18"/>
              </w:rPr>
            </w:pPr>
          </w:p>
        </w:tc>
      </w:tr>
      <w:tr w:rsidR="008D61C1" w:rsidRPr="00BE37B9" w:rsidTr="008D61C1">
        <w:tc>
          <w:tcPr>
            <w:tcW w:w="1903" w:type="dxa"/>
            <w:tcBorders>
              <w:top w:val="single" w:sz="4" w:space="0" w:color="000000"/>
              <w:left w:val="single" w:sz="4" w:space="0" w:color="000000"/>
              <w:bottom w:val="single" w:sz="4" w:space="0" w:color="000000"/>
            </w:tcBorders>
            <w:shd w:val="clear" w:color="auto" w:fill="F7FFF7"/>
            <w:vAlign w:val="center"/>
          </w:tcPr>
          <w:p w:rsidR="008D61C1" w:rsidRPr="00BE37B9" w:rsidRDefault="008D61C1" w:rsidP="008D61C1">
            <w:pPr>
              <w:snapToGrid w:val="0"/>
              <w:spacing w:line="240" w:lineRule="auto"/>
              <w:ind w:firstLine="0"/>
              <w:jc w:val="center"/>
              <w:rPr>
                <w:rFonts w:cs="Arial"/>
                <w:b/>
                <w:bCs/>
                <w:sz w:val="18"/>
                <w:szCs w:val="18"/>
              </w:rPr>
            </w:pPr>
            <w:r w:rsidRPr="00BE37B9">
              <w:rPr>
                <w:rFonts w:cs="Arial"/>
                <w:b/>
                <w:bCs/>
                <w:sz w:val="18"/>
                <w:szCs w:val="18"/>
              </w:rPr>
              <w:t>12 MESES</w:t>
            </w:r>
          </w:p>
        </w:tc>
        <w:tc>
          <w:tcPr>
            <w:tcW w:w="3891" w:type="dxa"/>
            <w:tcBorders>
              <w:top w:val="single" w:sz="4" w:space="0" w:color="000000"/>
              <w:left w:val="single" w:sz="4" w:space="0" w:color="000000"/>
              <w:bottom w:val="single" w:sz="4" w:space="0" w:color="000000"/>
            </w:tcBorders>
            <w:shd w:val="clear" w:color="auto" w:fill="F7FFF7"/>
            <w:vAlign w:val="center"/>
          </w:tcPr>
          <w:p w:rsidR="008D61C1" w:rsidRPr="00BE37B9" w:rsidRDefault="008D61C1" w:rsidP="008D61C1">
            <w:pPr>
              <w:snapToGrid w:val="0"/>
              <w:spacing w:line="240" w:lineRule="auto"/>
              <w:ind w:firstLine="0"/>
              <w:rPr>
                <w:rFonts w:cs="Arial"/>
                <w:sz w:val="18"/>
                <w:szCs w:val="18"/>
                <w:vertAlign w:val="superscript"/>
              </w:rPr>
            </w:pPr>
            <w:r w:rsidRPr="00BE37B9">
              <w:rPr>
                <w:rFonts w:cs="Arial"/>
                <w:sz w:val="18"/>
                <w:szCs w:val="18"/>
              </w:rPr>
              <w:t>SARAMPO-CAXUMBA-RUBÉOLA (SCR)</w:t>
            </w:r>
            <w:r w:rsidRPr="00BE37B9">
              <w:rPr>
                <w:rFonts w:cs="Arial"/>
                <w:sz w:val="18"/>
                <w:szCs w:val="18"/>
                <w:vertAlign w:val="superscript"/>
              </w:rPr>
              <w:t>7</w:t>
            </w:r>
          </w:p>
          <w:p w:rsidR="008D61C1" w:rsidRDefault="008D61C1" w:rsidP="008D61C1">
            <w:pPr>
              <w:spacing w:line="240" w:lineRule="auto"/>
              <w:ind w:firstLine="0"/>
              <w:rPr>
                <w:rFonts w:cs="Arial"/>
                <w:sz w:val="18"/>
                <w:szCs w:val="18"/>
              </w:rPr>
            </w:pPr>
            <w:r w:rsidRPr="00BE37B9">
              <w:rPr>
                <w:rFonts w:cs="Arial"/>
                <w:sz w:val="18"/>
                <w:szCs w:val="18"/>
              </w:rPr>
              <w:t>MENINGO C</w:t>
            </w:r>
            <w:r>
              <w:rPr>
                <w:rFonts w:cs="Arial"/>
                <w:sz w:val="18"/>
                <w:szCs w:val="18"/>
                <w:vertAlign w:val="superscript"/>
              </w:rPr>
              <w:t>5</w:t>
            </w:r>
            <w:r w:rsidRPr="00BE37B9">
              <w:rPr>
                <w:rFonts w:cs="Arial"/>
                <w:sz w:val="18"/>
                <w:szCs w:val="18"/>
              </w:rPr>
              <w:t xml:space="preserve"> </w:t>
            </w:r>
          </w:p>
          <w:p w:rsidR="008D61C1" w:rsidRPr="00BE37B9" w:rsidRDefault="008D61C1" w:rsidP="008D61C1">
            <w:pPr>
              <w:spacing w:line="240" w:lineRule="auto"/>
              <w:ind w:firstLine="0"/>
              <w:rPr>
                <w:rFonts w:cs="Arial"/>
                <w:sz w:val="18"/>
                <w:szCs w:val="18"/>
              </w:rPr>
            </w:pPr>
            <w:r w:rsidRPr="00BE37B9">
              <w:rPr>
                <w:rFonts w:cs="Arial"/>
                <w:sz w:val="18"/>
                <w:szCs w:val="18"/>
              </w:rPr>
              <w:t>PNEUMO 10 VALENTE</w:t>
            </w:r>
            <w:r>
              <w:rPr>
                <w:rFonts w:cs="Arial"/>
                <w:sz w:val="18"/>
                <w:szCs w:val="18"/>
                <w:vertAlign w:val="superscript"/>
              </w:rPr>
              <w:t>4</w:t>
            </w:r>
          </w:p>
        </w:tc>
        <w:tc>
          <w:tcPr>
            <w:tcW w:w="4079" w:type="dxa"/>
            <w:tcBorders>
              <w:top w:val="single" w:sz="4" w:space="0" w:color="000000"/>
              <w:left w:val="single" w:sz="4" w:space="0" w:color="000000"/>
              <w:bottom w:val="single" w:sz="4" w:space="0" w:color="000000"/>
            </w:tcBorders>
            <w:shd w:val="clear" w:color="auto" w:fill="F7FFF7"/>
          </w:tcPr>
          <w:p w:rsidR="008D61C1" w:rsidRPr="00BE37B9" w:rsidRDefault="008D61C1" w:rsidP="008D61C1">
            <w:pPr>
              <w:snapToGrid w:val="0"/>
              <w:spacing w:line="240" w:lineRule="auto"/>
              <w:ind w:firstLine="0"/>
              <w:rPr>
                <w:rFonts w:cs="Arial"/>
                <w:sz w:val="18"/>
                <w:szCs w:val="18"/>
              </w:rPr>
            </w:pPr>
            <w:r w:rsidRPr="00BE37B9">
              <w:rPr>
                <w:rFonts w:cs="Arial"/>
                <w:sz w:val="18"/>
                <w:szCs w:val="18"/>
              </w:rPr>
              <w:t>SC</w:t>
            </w:r>
          </w:p>
          <w:p w:rsidR="008D61C1" w:rsidRDefault="008D61C1" w:rsidP="008D61C1">
            <w:pPr>
              <w:spacing w:line="240" w:lineRule="auto"/>
              <w:ind w:firstLine="0"/>
              <w:rPr>
                <w:rFonts w:cs="Arial"/>
                <w:color w:val="FF0000"/>
                <w:sz w:val="18"/>
                <w:szCs w:val="18"/>
              </w:rPr>
            </w:pPr>
            <w:r w:rsidRPr="00BE37B9">
              <w:rPr>
                <w:rFonts w:cs="Arial"/>
                <w:sz w:val="18"/>
                <w:szCs w:val="18"/>
              </w:rPr>
              <w:t xml:space="preserve">Meningo C: vasto lateral da coxa </w:t>
            </w:r>
            <w:r w:rsidRPr="00BE37B9">
              <w:rPr>
                <w:rFonts w:cs="Arial"/>
                <w:color w:val="FF0000"/>
                <w:sz w:val="18"/>
                <w:szCs w:val="18"/>
              </w:rPr>
              <w:t>esquerdo</w:t>
            </w:r>
          </w:p>
          <w:p w:rsidR="008D61C1" w:rsidRPr="005634E5" w:rsidRDefault="008D61C1" w:rsidP="008D61C1">
            <w:pPr>
              <w:spacing w:line="240" w:lineRule="auto"/>
              <w:ind w:firstLine="0"/>
              <w:rPr>
                <w:rFonts w:cs="Arial"/>
                <w:color w:val="FF0000"/>
                <w:sz w:val="18"/>
                <w:szCs w:val="18"/>
              </w:rPr>
            </w:pPr>
            <w:r w:rsidRPr="00BE37B9">
              <w:rPr>
                <w:rFonts w:cs="Arial"/>
                <w:sz w:val="18"/>
                <w:szCs w:val="18"/>
              </w:rPr>
              <w:t xml:space="preserve">Pneumo 10: vasto lateral da coxa </w:t>
            </w:r>
            <w:r w:rsidRPr="00BE37B9">
              <w:rPr>
                <w:rFonts w:cs="Arial"/>
                <w:color w:val="FF0000"/>
                <w:sz w:val="18"/>
                <w:szCs w:val="18"/>
              </w:rPr>
              <w:t>direito</w:t>
            </w:r>
          </w:p>
        </w:tc>
        <w:tc>
          <w:tcPr>
            <w:tcW w:w="1254" w:type="dxa"/>
            <w:tcBorders>
              <w:left w:val="single" w:sz="4" w:space="0" w:color="000000"/>
            </w:tcBorders>
            <w:shd w:val="clear" w:color="auto" w:fill="auto"/>
          </w:tcPr>
          <w:p w:rsidR="008D61C1" w:rsidRPr="00BE37B9" w:rsidRDefault="008D61C1" w:rsidP="008D61C1">
            <w:pPr>
              <w:snapToGrid w:val="0"/>
              <w:spacing w:line="240" w:lineRule="auto"/>
              <w:ind w:firstLine="0"/>
              <w:rPr>
                <w:rFonts w:cs="Arial"/>
                <w:b/>
                <w:sz w:val="18"/>
                <w:szCs w:val="18"/>
              </w:rPr>
            </w:pPr>
          </w:p>
        </w:tc>
      </w:tr>
      <w:tr w:rsidR="008D61C1" w:rsidRPr="00BE37B9" w:rsidTr="008D61C1">
        <w:tc>
          <w:tcPr>
            <w:tcW w:w="1903" w:type="dxa"/>
            <w:tcBorders>
              <w:top w:val="single" w:sz="4" w:space="0" w:color="000000"/>
              <w:left w:val="single" w:sz="4" w:space="0" w:color="000000"/>
              <w:bottom w:val="single" w:sz="4" w:space="0" w:color="000000"/>
            </w:tcBorders>
            <w:shd w:val="clear" w:color="auto" w:fill="F7FFF7"/>
            <w:vAlign w:val="center"/>
          </w:tcPr>
          <w:p w:rsidR="008D61C1" w:rsidRPr="00BE37B9" w:rsidRDefault="008D61C1" w:rsidP="008D61C1">
            <w:pPr>
              <w:snapToGrid w:val="0"/>
              <w:spacing w:line="240" w:lineRule="auto"/>
              <w:ind w:firstLine="0"/>
              <w:jc w:val="center"/>
              <w:rPr>
                <w:rFonts w:cs="Arial"/>
                <w:b/>
                <w:bCs/>
                <w:sz w:val="18"/>
                <w:szCs w:val="18"/>
              </w:rPr>
            </w:pPr>
            <w:r w:rsidRPr="00BE37B9">
              <w:rPr>
                <w:rFonts w:cs="Arial"/>
                <w:b/>
                <w:bCs/>
                <w:sz w:val="18"/>
                <w:szCs w:val="18"/>
              </w:rPr>
              <w:t>15 MESES</w:t>
            </w:r>
          </w:p>
        </w:tc>
        <w:tc>
          <w:tcPr>
            <w:tcW w:w="3891" w:type="dxa"/>
            <w:tcBorders>
              <w:top w:val="single" w:sz="4" w:space="0" w:color="000000"/>
              <w:left w:val="single" w:sz="4" w:space="0" w:color="000000"/>
              <w:bottom w:val="single" w:sz="4" w:space="0" w:color="000000"/>
            </w:tcBorders>
            <w:shd w:val="clear" w:color="auto" w:fill="F7FFF7"/>
            <w:vAlign w:val="center"/>
          </w:tcPr>
          <w:p w:rsidR="008D61C1" w:rsidRDefault="008D61C1" w:rsidP="008D61C1">
            <w:pPr>
              <w:snapToGrid w:val="0"/>
              <w:spacing w:line="240" w:lineRule="auto"/>
              <w:ind w:firstLine="0"/>
              <w:rPr>
                <w:rFonts w:cs="Arial"/>
                <w:sz w:val="18"/>
                <w:szCs w:val="18"/>
              </w:rPr>
            </w:pPr>
            <w:r w:rsidRPr="00BE37B9">
              <w:rPr>
                <w:rFonts w:cs="Arial"/>
                <w:sz w:val="18"/>
                <w:szCs w:val="18"/>
              </w:rPr>
              <w:t xml:space="preserve">DTP </w:t>
            </w:r>
          </w:p>
          <w:p w:rsidR="008D61C1" w:rsidRPr="00BE37B9" w:rsidRDefault="008D61C1" w:rsidP="008D61C1">
            <w:pPr>
              <w:spacing w:line="240" w:lineRule="auto"/>
              <w:ind w:firstLine="0"/>
              <w:rPr>
                <w:rFonts w:cs="Arial"/>
                <w:sz w:val="18"/>
                <w:szCs w:val="18"/>
              </w:rPr>
            </w:pPr>
            <w:r w:rsidRPr="00BE37B9">
              <w:rPr>
                <w:rFonts w:cs="Arial"/>
                <w:sz w:val="18"/>
                <w:szCs w:val="18"/>
              </w:rPr>
              <w:t>VACINA ORAL CONTRA POLIOMIELITE (VOP)</w:t>
            </w:r>
          </w:p>
          <w:p w:rsidR="008D61C1" w:rsidRPr="000B565F" w:rsidRDefault="008D61C1" w:rsidP="008D61C1">
            <w:pPr>
              <w:spacing w:line="240" w:lineRule="auto"/>
              <w:ind w:firstLine="0"/>
              <w:rPr>
                <w:rFonts w:cs="Arial"/>
                <w:sz w:val="18"/>
                <w:szCs w:val="18"/>
                <w:vertAlign w:val="superscript"/>
              </w:rPr>
            </w:pPr>
            <w:r>
              <w:rPr>
                <w:rFonts w:cs="Arial"/>
                <w:sz w:val="18"/>
                <w:szCs w:val="18"/>
              </w:rPr>
              <w:t>HEPATITE A</w:t>
            </w:r>
            <w:r>
              <w:rPr>
                <w:rFonts w:cs="Arial"/>
                <w:sz w:val="18"/>
                <w:szCs w:val="18"/>
                <w:vertAlign w:val="superscript"/>
              </w:rPr>
              <w:t>8</w:t>
            </w:r>
          </w:p>
          <w:p w:rsidR="008D61C1" w:rsidRPr="000B663C" w:rsidRDefault="008D61C1" w:rsidP="008D61C1">
            <w:pPr>
              <w:spacing w:line="240" w:lineRule="auto"/>
              <w:ind w:firstLine="0"/>
              <w:rPr>
                <w:rFonts w:cs="Arial"/>
                <w:sz w:val="18"/>
                <w:szCs w:val="18"/>
              </w:rPr>
            </w:pPr>
            <w:r>
              <w:rPr>
                <w:rFonts w:cs="Arial"/>
                <w:sz w:val="18"/>
                <w:szCs w:val="18"/>
              </w:rPr>
              <w:t>SARAMPO-CAXUMBA-RUBÉOLA-VARICELA (TETRAVIRAL)</w:t>
            </w:r>
            <w:r>
              <w:rPr>
                <w:rFonts w:cs="Arial"/>
                <w:sz w:val="18"/>
                <w:szCs w:val="18"/>
                <w:vertAlign w:val="superscript"/>
              </w:rPr>
              <w:t xml:space="preserve"> </w:t>
            </w:r>
          </w:p>
        </w:tc>
        <w:tc>
          <w:tcPr>
            <w:tcW w:w="4079" w:type="dxa"/>
            <w:tcBorders>
              <w:top w:val="single" w:sz="4" w:space="0" w:color="000000"/>
              <w:left w:val="single" w:sz="4" w:space="0" w:color="000000"/>
              <w:bottom w:val="single" w:sz="4" w:space="0" w:color="000000"/>
            </w:tcBorders>
            <w:shd w:val="clear" w:color="auto" w:fill="F7FFF7"/>
          </w:tcPr>
          <w:p w:rsidR="008D61C1" w:rsidRPr="00BE37B9" w:rsidRDefault="008D61C1" w:rsidP="008D61C1">
            <w:pPr>
              <w:snapToGrid w:val="0"/>
              <w:spacing w:line="240" w:lineRule="auto"/>
              <w:ind w:firstLine="0"/>
              <w:rPr>
                <w:rFonts w:cs="Arial"/>
                <w:color w:val="FF0000"/>
                <w:sz w:val="18"/>
                <w:szCs w:val="18"/>
              </w:rPr>
            </w:pPr>
            <w:r w:rsidRPr="00BE37B9">
              <w:rPr>
                <w:rFonts w:cs="Arial"/>
                <w:sz w:val="18"/>
                <w:szCs w:val="18"/>
              </w:rPr>
              <w:t xml:space="preserve">DTP: vasto lateral da coxa </w:t>
            </w:r>
            <w:r w:rsidRPr="00BE37B9">
              <w:rPr>
                <w:rFonts w:cs="Arial"/>
                <w:color w:val="FF0000"/>
                <w:sz w:val="18"/>
                <w:szCs w:val="18"/>
              </w:rPr>
              <w:t>esquerdo</w:t>
            </w:r>
          </w:p>
          <w:p w:rsidR="008D61C1" w:rsidRPr="00BE37B9" w:rsidRDefault="008D61C1" w:rsidP="008D61C1">
            <w:pPr>
              <w:spacing w:line="240" w:lineRule="auto"/>
              <w:ind w:firstLine="0"/>
              <w:rPr>
                <w:rFonts w:cs="Arial"/>
                <w:sz w:val="18"/>
                <w:szCs w:val="18"/>
              </w:rPr>
            </w:pPr>
            <w:r w:rsidRPr="00BE37B9">
              <w:rPr>
                <w:rFonts w:cs="Arial"/>
                <w:sz w:val="18"/>
                <w:szCs w:val="18"/>
              </w:rPr>
              <w:t xml:space="preserve">VOP: oral </w:t>
            </w:r>
          </w:p>
          <w:p w:rsidR="008D61C1" w:rsidRPr="00BE37B9" w:rsidRDefault="008D61C1" w:rsidP="008D61C1">
            <w:pPr>
              <w:spacing w:line="240" w:lineRule="auto"/>
              <w:ind w:firstLine="0"/>
              <w:rPr>
                <w:rFonts w:cs="Arial"/>
                <w:color w:val="FF0000"/>
                <w:sz w:val="18"/>
                <w:szCs w:val="18"/>
              </w:rPr>
            </w:pPr>
            <w:r>
              <w:rPr>
                <w:rFonts w:cs="Arial"/>
                <w:sz w:val="18"/>
                <w:szCs w:val="18"/>
              </w:rPr>
              <w:t xml:space="preserve">Hepatite A: vasto lateral da coxa </w:t>
            </w:r>
            <w:r>
              <w:rPr>
                <w:rFonts w:cs="Arial"/>
                <w:color w:val="FF0000"/>
                <w:sz w:val="18"/>
                <w:szCs w:val="18"/>
              </w:rPr>
              <w:t>direito</w:t>
            </w:r>
            <w:r>
              <w:rPr>
                <w:rFonts w:cs="Arial"/>
                <w:sz w:val="18"/>
                <w:szCs w:val="18"/>
                <w:lang w:val="es-ES"/>
              </w:rPr>
              <w:t xml:space="preserve"> TETRAVIRAL: </w:t>
            </w:r>
            <w:r w:rsidRPr="00BE37B9">
              <w:rPr>
                <w:rFonts w:cs="Arial"/>
                <w:sz w:val="18"/>
                <w:szCs w:val="18"/>
                <w:lang w:val="es-ES"/>
              </w:rPr>
              <w:t>SC</w:t>
            </w:r>
          </w:p>
        </w:tc>
        <w:tc>
          <w:tcPr>
            <w:tcW w:w="1254" w:type="dxa"/>
            <w:tcBorders>
              <w:left w:val="single" w:sz="4" w:space="0" w:color="000000"/>
            </w:tcBorders>
            <w:shd w:val="clear" w:color="auto" w:fill="auto"/>
          </w:tcPr>
          <w:p w:rsidR="008D61C1" w:rsidRPr="00BE37B9" w:rsidRDefault="008D61C1" w:rsidP="008D61C1">
            <w:pPr>
              <w:snapToGrid w:val="0"/>
              <w:spacing w:line="240" w:lineRule="auto"/>
              <w:ind w:firstLine="0"/>
              <w:rPr>
                <w:rFonts w:cs="Arial"/>
                <w:b/>
                <w:sz w:val="18"/>
                <w:szCs w:val="18"/>
              </w:rPr>
            </w:pPr>
          </w:p>
        </w:tc>
      </w:tr>
      <w:tr w:rsidR="008D61C1" w:rsidRPr="00BE37B9" w:rsidTr="008D61C1">
        <w:tc>
          <w:tcPr>
            <w:tcW w:w="1903" w:type="dxa"/>
            <w:tcBorders>
              <w:top w:val="single" w:sz="4" w:space="0" w:color="000000"/>
              <w:left w:val="single" w:sz="4" w:space="0" w:color="000000"/>
              <w:bottom w:val="single" w:sz="4" w:space="0" w:color="000000"/>
            </w:tcBorders>
            <w:shd w:val="clear" w:color="auto" w:fill="F7FFF7"/>
            <w:vAlign w:val="center"/>
          </w:tcPr>
          <w:p w:rsidR="008D61C1" w:rsidRPr="00BE37B9" w:rsidRDefault="008D61C1" w:rsidP="008D61C1">
            <w:pPr>
              <w:snapToGrid w:val="0"/>
              <w:spacing w:line="240" w:lineRule="auto"/>
              <w:ind w:firstLine="0"/>
              <w:jc w:val="center"/>
              <w:rPr>
                <w:rFonts w:cs="Arial"/>
                <w:b/>
                <w:bCs/>
                <w:sz w:val="18"/>
                <w:szCs w:val="18"/>
              </w:rPr>
            </w:pPr>
            <w:r>
              <w:rPr>
                <w:rFonts w:cs="Arial"/>
                <w:b/>
                <w:bCs/>
                <w:sz w:val="18"/>
                <w:szCs w:val="18"/>
              </w:rPr>
              <w:t>4</w:t>
            </w:r>
            <w:r w:rsidRPr="00BE37B9">
              <w:rPr>
                <w:rFonts w:cs="Arial"/>
                <w:b/>
                <w:bCs/>
                <w:sz w:val="18"/>
                <w:szCs w:val="18"/>
              </w:rPr>
              <w:t xml:space="preserve"> ANOS</w:t>
            </w:r>
          </w:p>
        </w:tc>
        <w:tc>
          <w:tcPr>
            <w:tcW w:w="3891" w:type="dxa"/>
            <w:tcBorders>
              <w:top w:val="single" w:sz="4" w:space="0" w:color="000000"/>
              <w:left w:val="single" w:sz="4" w:space="0" w:color="000000"/>
              <w:bottom w:val="single" w:sz="4" w:space="0" w:color="000000"/>
            </w:tcBorders>
            <w:shd w:val="clear" w:color="auto" w:fill="F7FFF7"/>
            <w:vAlign w:val="center"/>
          </w:tcPr>
          <w:p w:rsidR="008D61C1" w:rsidRPr="00BE37B9" w:rsidRDefault="008D61C1" w:rsidP="008D61C1">
            <w:pPr>
              <w:snapToGrid w:val="0"/>
              <w:spacing w:line="240" w:lineRule="auto"/>
              <w:ind w:firstLine="0"/>
              <w:rPr>
                <w:rFonts w:cs="Arial"/>
                <w:sz w:val="18"/>
                <w:szCs w:val="18"/>
              </w:rPr>
            </w:pPr>
            <w:r w:rsidRPr="00BE37B9">
              <w:rPr>
                <w:rFonts w:cs="Arial"/>
                <w:sz w:val="18"/>
                <w:szCs w:val="18"/>
              </w:rPr>
              <w:t>DTP</w:t>
            </w:r>
          </w:p>
          <w:p w:rsidR="008D61C1" w:rsidRDefault="008D61C1" w:rsidP="008D61C1">
            <w:pPr>
              <w:spacing w:line="240" w:lineRule="auto"/>
              <w:ind w:firstLine="0"/>
              <w:rPr>
                <w:rFonts w:cs="Arial"/>
                <w:sz w:val="18"/>
                <w:szCs w:val="18"/>
              </w:rPr>
            </w:pPr>
            <w:r w:rsidRPr="00BE37B9">
              <w:rPr>
                <w:rFonts w:cs="Arial"/>
                <w:sz w:val="18"/>
                <w:szCs w:val="18"/>
              </w:rPr>
              <w:t>VACINA ORAL CONTRA POLIOMIELITE (VOP)</w:t>
            </w:r>
          </w:p>
          <w:p w:rsidR="008D61C1" w:rsidRPr="00BE37B9" w:rsidRDefault="008D61C1" w:rsidP="008D61C1">
            <w:pPr>
              <w:spacing w:line="240" w:lineRule="auto"/>
              <w:ind w:firstLine="0"/>
              <w:rPr>
                <w:rFonts w:cs="Arial"/>
                <w:sz w:val="18"/>
                <w:szCs w:val="18"/>
              </w:rPr>
            </w:pPr>
            <w:r w:rsidRPr="00BE37B9">
              <w:rPr>
                <w:rFonts w:cs="Arial"/>
                <w:sz w:val="18"/>
                <w:szCs w:val="18"/>
              </w:rPr>
              <w:t>FEBRE AMARELA (FA)</w:t>
            </w:r>
            <w:r w:rsidRPr="00BE37B9">
              <w:rPr>
                <w:rFonts w:cs="Arial"/>
                <w:sz w:val="18"/>
                <w:szCs w:val="18"/>
                <w:vertAlign w:val="superscript"/>
              </w:rPr>
              <w:t>6</w:t>
            </w:r>
          </w:p>
        </w:tc>
        <w:tc>
          <w:tcPr>
            <w:tcW w:w="4079" w:type="dxa"/>
            <w:tcBorders>
              <w:top w:val="single" w:sz="4" w:space="0" w:color="000000"/>
              <w:left w:val="single" w:sz="4" w:space="0" w:color="000000"/>
              <w:bottom w:val="single" w:sz="4" w:space="0" w:color="000000"/>
            </w:tcBorders>
            <w:shd w:val="clear" w:color="auto" w:fill="F7FFF7"/>
          </w:tcPr>
          <w:p w:rsidR="008D61C1" w:rsidRPr="00BE37B9" w:rsidRDefault="008D61C1" w:rsidP="008D61C1">
            <w:pPr>
              <w:snapToGrid w:val="0"/>
              <w:spacing w:line="240" w:lineRule="auto"/>
              <w:ind w:firstLine="0"/>
              <w:rPr>
                <w:rFonts w:cs="Arial"/>
                <w:color w:val="FF0000"/>
                <w:sz w:val="18"/>
                <w:szCs w:val="18"/>
                <w:lang w:val="es-ES"/>
              </w:rPr>
            </w:pPr>
            <w:r w:rsidRPr="00BE37B9">
              <w:rPr>
                <w:rFonts w:cs="Arial"/>
                <w:sz w:val="18"/>
                <w:szCs w:val="18"/>
                <w:lang w:val="es-ES"/>
              </w:rPr>
              <w:t xml:space="preserve">DTP: deltóide  </w:t>
            </w:r>
            <w:r w:rsidRPr="00BE37B9">
              <w:rPr>
                <w:rFonts w:cs="Arial"/>
                <w:color w:val="FF0000"/>
                <w:sz w:val="18"/>
                <w:szCs w:val="18"/>
                <w:lang w:val="es-ES"/>
              </w:rPr>
              <w:t>esquerdo</w:t>
            </w:r>
          </w:p>
          <w:p w:rsidR="008D61C1" w:rsidRDefault="008D61C1" w:rsidP="008D61C1">
            <w:pPr>
              <w:spacing w:line="240" w:lineRule="auto"/>
              <w:ind w:firstLine="0"/>
              <w:rPr>
                <w:rFonts w:cs="Arial"/>
                <w:sz w:val="18"/>
                <w:szCs w:val="18"/>
                <w:lang w:val="es-ES"/>
              </w:rPr>
            </w:pPr>
            <w:r w:rsidRPr="00BE37B9">
              <w:rPr>
                <w:rFonts w:cs="Arial"/>
                <w:sz w:val="18"/>
                <w:szCs w:val="18"/>
                <w:lang w:val="es-ES"/>
              </w:rPr>
              <w:t>VOP: oral</w:t>
            </w:r>
          </w:p>
          <w:p w:rsidR="008D61C1" w:rsidRPr="00BE37B9" w:rsidRDefault="008D61C1" w:rsidP="008D61C1">
            <w:pPr>
              <w:spacing w:line="240" w:lineRule="auto"/>
              <w:ind w:firstLine="0"/>
              <w:rPr>
                <w:rFonts w:cs="Arial"/>
                <w:sz w:val="18"/>
                <w:szCs w:val="18"/>
                <w:lang w:val="es-ES"/>
              </w:rPr>
            </w:pPr>
            <w:r>
              <w:rPr>
                <w:rFonts w:cs="Arial"/>
                <w:sz w:val="18"/>
                <w:szCs w:val="18"/>
                <w:lang w:val="es-ES"/>
              </w:rPr>
              <w:t>FEBRE AMARELA: SC</w:t>
            </w:r>
            <w:r w:rsidRPr="00BE37B9">
              <w:rPr>
                <w:rFonts w:cs="Arial"/>
                <w:sz w:val="18"/>
                <w:szCs w:val="18"/>
                <w:lang w:val="es-ES"/>
              </w:rPr>
              <w:t xml:space="preserve"> </w:t>
            </w:r>
          </w:p>
        </w:tc>
        <w:tc>
          <w:tcPr>
            <w:tcW w:w="1254" w:type="dxa"/>
            <w:tcBorders>
              <w:left w:val="single" w:sz="4" w:space="0" w:color="000000"/>
            </w:tcBorders>
            <w:shd w:val="clear" w:color="auto" w:fill="auto"/>
          </w:tcPr>
          <w:p w:rsidR="008D61C1" w:rsidRPr="00BE37B9" w:rsidRDefault="008D61C1" w:rsidP="008D61C1">
            <w:pPr>
              <w:snapToGrid w:val="0"/>
              <w:spacing w:line="240" w:lineRule="auto"/>
              <w:ind w:firstLine="0"/>
              <w:rPr>
                <w:rFonts w:cs="Arial"/>
                <w:b/>
                <w:sz w:val="18"/>
                <w:szCs w:val="18"/>
                <w:lang w:val="es-ES"/>
              </w:rPr>
            </w:pPr>
          </w:p>
        </w:tc>
      </w:tr>
      <w:tr w:rsidR="008D61C1" w:rsidRPr="00BE37B9" w:rsidTr="008D61C1">
        <w:tc>
          <w:tcPr>
            <w:tcW w:w="1903" w:type="dxa"/>
            <w:tcBorders>
              <w:top w:val="single" w:sz="4" w:space="0" w:color="000000"/>
              <w:left w:val="single" w:sz="4" w:space="0" w:color="000000"/>
              <w:bottom w:val="single" w:sz="4" w:space="0" w:color="000000"/>
            </w:tcBorders>
            <w:shd w:val="clear" w:color="auto" w:fill="F7FFF7"/>
            <w:vAlign w:val="center"/>
          </w:tcPr>
          <w:p w:rsidR="008D61C1" w:rsidRPr="00BE37B9" w:rsidRDefault="008D61C1" w:rsidP="008D61C1">
            <w:pPr>
              <w:snapToGrid w:val="0"/>
              <w:spacing w:line="240" w:lineRule="auto"/>
              <w:ind w:firstLine="0"/>
              <w:jc w:val="center"/>
              <w:rPr>
                <w:rFonts w:cs="Arial"/>
                <w:b/>
                <w:bCs/>
                <w:sz w:val="18"/>
                <w:szCs w:val="18"/>
              </w:rPr>
            </w:pPr>
            <w:r>
              <w:rPr>
                <w:rFonts w:cs="Arial"/>
                <w:b/>
                <w:bCs/>
                <w:sz w:val="18"/>
                <w:szCs w:val="18"/>
              </w:rPr>
              <w:t>9</w:t>
            </w:r>
            <w:r w:rsidRPr="00BE37B9">
              <w:rPr>
                <w:rFonts w:cs="Arial"/>
                <w:b/>
                <w:bCs/>
                <w:sz w:val="18"/>
                <w:szCs w:val="18"/>
              </w:rPr>
              <w:t xml:space="preserve"> ANOS</w:t>
            </w:r>
          </w:p>
        </w:tc>
        <w:tc>
          <w:tcPr>
            <w:tcW w:w="3891" w:type="dxa"/>
            <w:tcBorders>
              <w:top w:val="single" w:sz="4" w:space="0" w:color="000000"/>
              <w:left w:val="single" w:sz="4" w:space="0" w:color="000000"/>
              <w:bottom w:val="single" w:sz="4" w:space="0" w:color="000000"/>
            </w:tcBorders>
            <w:shd w:val="clear" w:color="auto" w:fill="F7FFF7"/>
            <w:vAlign w:val="center"/>
          </w:tcPr>
          <w:p w:rsidR="008D61C1" w:rsidRPr="000B565F" w:rsidRDefault="008D61C1" w:rsidP="008D61C1">
            <w:pPr>
              <w:snapToGrid w:val="0"/>
              <w:spacing w:line="240" w:lineRule="auto"/>
              <w:ind w:firstLine="0"/>
              <w:rPr>
                <w:rFonts w:cs="Arial"/>
                <w:sz w:val="18"/>
                <w:szCs w:val="18"/>
                <w:vertAlign w:val="superscript"/>
              </w:rPr>
            </w:pPr>
            <w:r>
              <w:rPr>
                <w:rFonts w:cs="Arial"/>
                <w:sz w:val="18"/>
                <w:szCs w:val="18"/>
              </w:rPr>
              <w:t>HPV (somente para sexo feminino)</w:t>
            </w:r>
            <w:r>
              <w:rPr>
                <w:rFonts w:cs="Arial"/>
                <w:sz w:val="18"/>
                <w:szCs w:val="18"/>
                <w:vertAlign w:val="superscript"/>
              </w:rPr>
              <w:t>9</w:t>
            </w:r>
          </w:p>
        </w:tc>
        <w:tc>
          <w:tcPr>
            <w:tcW w:w="4079" w:type="dxa"/>
            <w:tcBorders>
              <w:top w:val="single" w:sz="4" w:space="0" w:color="000000"/>
              <w:left w:val="single" w:sz="4" w:space="0" w:color="000000"/>
              <w:bottom w:val="single" w:sz="4" w:space="0" w:color="000000"/>
            </w:tcBorders>
            <w:shd w:val="clear" w:color="auto" w:fill="F7FFF7"/>
          </w:tcPr>
          <w:p w:rsidR="008D61C1" w:rsidRPr="00BE37B9" w:rsidRDefault="008D61C1" w:rsidP="008D61C1">
            <w:pPr>
              <w:spacing w:line="240" w:lineRule="auto"/>
              <w:ind w:firstLine="0"/>
              <w:rPr>
                <w:rFonts w:cs="Arial"/>
                <w:sz w:val="18"/>
                <w:szCs w:val="18"/>
              </w:rPr>
            </w:pPr>
            <w:r>
              <w:rPr>
                <w:rFonts w:cs="Arial"/>
                <w:sz w:val="18"/>
                <w:szCs w:val="18"/>
              </w:rPr>
              <w:t>IM</w:t>
            </w:r>
          </w:p>
        </w:tc>
        <w:tc>
          <w:tcPr>
            <w:tcW w:w="1254" w:type="dxa"/>
            <w:tcBorders>
              <w:left w:val="single" w:sz="4" w:space="0" w:color="000000"/>
            </w:tcBorders>
            <w:shd w:val="clear" w:color="auto" w:fill="auto"/>
          </w:tcPr>
          <w:p w:rsidR="008D61C1" w:rsidRPr="00BE37B9" w:rsidRDefault="008D61C1" w:rsidP="008D61C1">
            <w:pPr>
              <w:snapToGrid w:val="0"/>
              <w:spacing w:line="240" w:lineRule="auto"/>
              <w:ind w:firstLine="0"/>
              <w:rPr>
                <w:rFonts w:cs="Arial"/>
                <w:b/>
                <w:sz w:val="18"/>
                <w:szCs w:val="18"/>
              </w:rPr>
            </w:pPr>
          </w:p>
        </w:tc>
      </w:tr>
      <w:tr w:rsidR="008D61C1" w:rsidRPr="00BE37B9" w:rsidTr="008D61C1">
        <w:tc>
          <w:tcPr>
            <w:tcW w:w="1903" w:type="dxa"/>
            <w:tcBorders>
              <w:top w:val="single" w:sz="4" w:space="0" w:color="000000"/>
              <w:left w:val="single" w:sz="4" w:space="0" w:color="000000"/>
              <w:bottom w:val="single" w:sz="4" w:space="0" w:color="000000"/>
            </w:tcBorders>
            <w:shd w:val="clear" w:color="auto" w:fill="F7FFF7"/>
            <w:vAlign w:val="center"/>
          </w:tcPr>
          <w:p w:rsidR="008D61C1" w:rsidRPr="00BE37B9" w:rsidRDefault="008D61C1" w:rsidP="008D61C1">
            <w:pPr>
              <w:snapToGrid w:val="0"/>
              <w:spacing w:line="240" w:lineRule="auto"/>
              <w:ind w:firstLine="0"/>
              <w:jc w:val="center"/>
              <w:rPr>
                <w:rFonts w:cs="Arial"/>
                <w:b/>
                <w:bCs/>
                <w:sz w:val="18"/>
                <w:szCs w:val="18"/>
              </w:rPr>
            </w:pPr>
            <w:r w:rsidRPr="00BE37B9">
              <w:rPr>
                <w:rFonts w:cs="Arial"/>
                <w:b/>
                <w:bCs/>
                <w:sz w:val="18"/>
                <w:szCs w:val="18"/>
              </w:rPr>
              <w:t>15 ANOS</w:t>
            </w:r>
          </w:p>
        </w:tc>
        <w:tc>
          <w:tcPr>
            <w:tcW w:w="3891" w:type="dxa"/>
            <w:tcBorders>
              <w:top w:val="single" w:sz="4" w:space="0" w:color="000000"/>
              <w:left w:val="single" w:sz="4" w:space="0" w:color="000000"/>
              <w:bottom w:val="single" w:sz="4" w:space="0" w:color="000000"/>
            </w:tcBorders>
            <w:shd w:val="clear" w:color="auto" w:fill="F7FFF7"/>
            <w:vAlign w:val="center"/>
          </w:tcPr>
          <w:p w:rsidR="008D61C1" w:rsidRPr="00BE37B9" w:rsidRDefault="008D61C1" w:rsidP="008D61C1">
            <w:pPr>
              <w:snapToGrid w:val="0"/>
              <w:spacing w:line="240" w:lineRule="auto"/>
              <w:ind w:firstLine="0"/>
              <w:rPr>
                <w:rFonts w:cs="Arial"/>
                <w:sz w:val="18"/>
                <w:szCs w:val="18"/>
                <w:vertAlign w:val="superscript"/>
              </w:rPr>
            </w:pPr>
            <w:r w:rsidRPr="00BE37B9">
              <w:rPr>
                <w:rFonts w:cs="Arial"/>
                <w:sz w:val="18"/>
                <w:szCs w:val="18"/>
              </w:rPr>
              <w:t>DUPLA ADULTO (dT)</w:t>
            </w:r>
            <w:r>
              <w:rPr>
                <w:rFonts w:cs="Arial"/>
                <w:sz w:val="18"/>
                <w:szCs w:val="18"/>
                <w:vertAlign w:val="superscript"/>
              </w:rPr>
              <w:t>10</w:t>
            </w:r>
          </w:p>
        </w:tc>
        <w:tc>
          <w:tcPr>
            <w:tcW w:w="4079" w:type="dxa"/>
            <w:tcBorders>
              <w:top w:val="single" w:sz="4" w:space="0" w:color="000000"/>
              <w:left w:val="single" w:sz="4" w:space="0" w:color="000000"/>
              <w:bottom w:val="single" w:sz="4" w:space="0" w:color="000000"/>
            </w:tcBorders>
            <w:shd w:val="clear" w:color="auto" w:fill="F7FFF7"/>
          </w:tcPr>
          <w:p w:rsidR="008D61C1" w:rsidRPr="00BE37B9" w:rsidRDefault="008D61C1" w:rsidP="008D61C1">
            <w:pPr>
              <w:snapToGrid w:val="0"/>
              <w:spacing w:line="240" w:lineRule="auto"/>
              <w:ind w:firstLine="0"/>
              <w:rPr>
                <w:rFonts w:cs="Arial"/>
                <w:sz w:val="10"/>
                <w:szCs w:val="10"/>
              </w:rPr>
            </w:pPr>
          </w:p>
          <w:p w:rsidR="008D61C1" w:rsidRPr="00BE37B9" w:rsidRDefault="008D61C1" w:rsidP="008D61C1">
            <w:pPr>
              <w:spacing w:line="240" w:lineRule="auto"/>
              <w:ind w:firstLine="0"/>
              <w:rPr>
                <w:rFonts w:cs="Arial"/>
                <w:color w:val="FF0000"/>
                <w:sz w:val="18"/>
                <w:szCs w:val="18"/>
              </w:rPr>
            </w:pPr>
            <w:r w:rsidRPr="00BE37B9">
              <w:rPr>
                <w:rFonts w:cs="Arial"/>
                <w:sz w:val="18"/>
                <w:szCs w:val="18"/>
              </w:rPr>
              <w:t xml:space="preserve"> deltóide </w:t>
            </w:r>
            <w:r w:rsidRPr="00BE37B9">
              <w:rPr>
                <w:rFonts w:cs="Arial"/>
                <w:color w:val="FF0000"/>
                <w:sz w:val="18"/>
                <w:szCs w:val="18"/>
              </w:rPr>
              <w:t xml:space="preserve">esquerdo </w:t>
            </w:r>
          </w:p>
        </w:tc>
        <w:tc>
          <w:tcPr>
            <w:tcW w:w="1254" w:type="dxa"/>
            <w:tcBorders>
              <w:left w:val="single" w:sz="4" w:space="0" w:color="000000"/>
            </w:tcBorders>
            <w:shd w:val="clear" w:color="auto" w:fill="auto"/>
          </w:tcPr>
          <w:p w:rsidR="008D61C1" w:rsidRPr="00BE37B9" w:rsidRDefault="008D61C1" w:rsidP="008D61C1">
            <w:pPr>
              <w:snapToGrid w:val="0"/>
              <w:spacing w:line="240" w:lineRule="auto"/>
              <w:ind w:firstLine="0"/>
              <w:rPr>
                <w:rFonts w:cs="Arial"/>
                <w:b/>
                <w:sz w:val="18"/>
                <w:szCs w:val="18"/>
              </w:rPr>
            </w:pPr>
          </w:p>
        </w:tc>
      </w:tr>
      <w:tr w:rsidR="008D61C1" w:rsidRPr="00BE37B9" w:rsidTr="008D61C1">
        <w:tc>
          <w:tcPr>
            <w:tcW w:w="1903" w:type="dxa"/>
            <w:tcBorders>
              <w:top w:val="single" w:sz="4" w:space="0" w:color="000000"/>
              <w:left w:val="single" w:sz="4" w:space="0" w:color="000000"/>
              <w:bottom w:val="single" w:sz="4" w:space="0" w:color="000000"/>
            </w:tcBorders>
            <w:shd w:val="clear" w:color="auto" w:fill="F7FFF7"/>
            <w:vAlign w:val="center"/>
          </w:tcPr>
          <w:p w:rsidR="008D61C1" w:rsidRPr="00BE37B9" w:rsidRDefault="008D61C1" w:rsidP="008D61C1">
            <w:pPr>
              <w:snapToGrid w:val="0"/>
              <w:spacing w:line="240" w:lineRule="auto"/>
              <w:ind w:firstLine="0"/>
              <w:jc w:val="center"/>
              <w:rPr>
                <w:rFonts w:cs="Arial"/>
                <w:b/>
                <w:bCs/>
                <w:sz w:val="18"/>
                <w:szCs w:val="18"/>
              </w:rPr>
            </w:pPr>
            <w:r w:rsidRPr="00BE37B9">
              <w:rPr>
                <w:rFonts w:cs="Arial"/>
                <w:b/>
                <w:bCs/>
                <w:sz w:val="18"/>
                <w:szCs w:val="18"/>
              </w:rPr>
              <w:t>Após aborto imediato</w:t>
            </w:r>
          </w:p>
          <w:p w:rsidR="008D61C1" w:rsidRPr="00BE37B9" w:rsidRDefault="008D61C1" w:rsidP="008D61C1">
            <w:pPr>
              <w:spacing w:line="240" w:lineRule="auto"/>
              <w:ind w:firstLine="0"/>
              <w:jc w:val="center"/>
              <w:rPr>
                <w:rFonts w:cs="Arial"/>
                <w:b/>
                <w:bCs/>
                <w:sz w:val="18"/>
                <w:szCs w:val="18"/>
              </w:rPr>
            </w:pPr>
            <w:r w:rsidRPr="00BE37B9">
              <w:rPr>
                <w:rFonts w:cs="Arial"/>
                <w:b/>
                <w:bCs/>
                <w:sz w:val="18"/>
                <w:szCs w:val="18"/>
              </w:rPr>
              <w:t>(se calendário vacinal desatualizado)</w:t>
            </w:r>
          </w:p>
        </w:tc>
        <w:tc>
          <w:tcPr>
            <w:tcW w:w="3891" w:type="dxa"/>
            <w:tcBorders>
              <w:top w:val="single" w:sz="4" w:space="0" w:color="000000"/>
              <w:left w:val="single" w:sz="4" w:space="0" w:color="000000"/>
              <w:bottom w:val="single" w:sz="4" w:space="0" w:color="000000"/>
            </w:tcBorders>
            <w:shd w:val="clear" w:color="auto" w:fill="F7FFF7"/>
            <w:vAlign w:val="center"/>
          </w:tcPr>
          <w:p w:rsidR="008D61C1" w:rsidRPr="00BE37B9" w:rsidRDefault="008D61C1" w:rsidP="008D61C1">
            <w:pPr>
              <w:snapToGrid w:val="0"/>
              <w:spacing w:line="240" w:lineRule="auto"/>
              <w:ind w:firstLine="0"/>
              <w:rPr>
                <w:rFonts w:cs="Arial"/>
                <w:sz w:val="18"/>
                <w:szCs w:val="18"/>
                <w:vertAlign w:val="superscript"/>
              </w:rPr>
            </w:pPr>
            <w:r w:rsidRPr="00BE37B9">
              <w:rPr>
                <w:rFonts w:cs="Arial"/>
                <w:sz w:val="18"/>
                <w:szCs w:val="18"/>
              </w:rPr>
              <w:t>DUPLA ADULTO (dT)</w:t>
            </w:r>
            <w:r>
              <w:rPr>
                <w:rFonts w:cs="Arial"/>
                <w:sz w:val="18"/>
                <w:szCs w:val="18"/>
                <w:vertAlign w:val="superscript"/>
              </w:rPr>
              <w:t>10</w:t>
            </w:r>
          </w:p>
          <w:p w:rsidR="008D61C1" w:rsidRPr="00BE37B9" w:rsidRDefault="008D61C1" w:rsidP="008D61C1">
            <w:pPr>
              <w:spacing w:line="240" w:lineRule="auto"/>
              <w:ind w:firstLine="0"/>
              <w:rPr>
                <w:rFonts w:cs="Arial"/>
                <w:sz w:val="18"/>
                <w:szCs w:val="18"/>
                <w:vertAlign w:val="superscript"/>
              </w:rPr>
            </w:pPr>
            <w:r w:rsidRPr="00BE37B9">
              <w:rPr>
                <w:rFonts w:cs="Arial"/>
                <w:sz w:val="18"/>
                <w:szCs w:val="18"/>
              </w:rPr>
              <w:t>SARAMPO-CAXUMBA-RUBÉOLA (SCR)</w:t>
            </w:r>
            <w:r w:rsidRPr="00BE37B9">
              <w:rPr>
                <w:rFonts w:cs="Arial"/>
                <w:sz w:val="18"/>
                <w:szCs w:val="18"/>
                <w:vertAlign w:val="superscript"/>
              </w:rPr>
              <w:t>7</w:t>
            </w:r>
          </w:p>
          <w:p w:rsidR="008D61C1" w:rsidRPr="00BE37B9" w:rsidRDefault="008D61C1" w:rsidP="008D61C1">
            <w:pPr>
              <w:spacing w:line="240" w:lineRule="auto"/>
              <w:ind w:firstLine="0"/>
              <w:rPr>
                <w:rFonts w:cs="Arial"/>
                <w:sz w:val="18"/>
                <w:szCs w:val="18"/>
                <w:vertAlign w:val="superscript"/>
              </w:rPr>
            </w:pPr>
            <w:r w:rsidRPr="00BE37B9">
              <w:rPr>
                <w:rFonts w:cs="Arial"/>
                <w:sz w:val="18"/>
                <w:szCs w:val="18"/>
              </w:rPr>
              <w:t>HEPATITE B</w:t>
            </w:r>
            <w:r w:rsidRPr="00BE37B9">
              <w:rPr>
                <w:rFonts w:cs="Arial"/>
                <w:sz w:val="18"/>
                <w:szCs w:val="18"/>
                <w:vertAlign w:val="superscript"/>
              </w:rPr>
              <w:t>1</w:t>
            </w:r>
          </w:p>
          <w:p w:rsidR="008D61C1" w:rsidRPr="00BE37B9" w:rsidRDefault="008D61C1" w:rsidP="008D61C1">
            <w:pPr>
              <w:spacing w:line="240" w:lineRule="auto"/>
              <w:ind w:firstLine="0"/>
              <w:rPr>
                <w:rFonts w:cs="Arial"/>
                <w:sz w:val="18"/>
                <w:szCs w:val="18"/>
                <w:vertAlign w:val="superscript"/>
              </w:rPr>
            </w:pPr>
            <w:r w:rsidRPr="00BE37B9">
              <w:rPr>
                <w:rFonts w:cs="Arial"/>
                <w:sz w:val="18"/>
                <w:szCs w:val="18"/>
              </w:rPr>
              <w:t>FEBRE AMARELA</w:t>
            </w:r>
            <w:r w:rsidRPr="00BE37B9">
              <w:rPr>
                <w:rFonts w:cs="Arial"/>
                <w:sz w:val="18"/>
                <w:szCs w:val="18"/>
                <w:vertAlign w:val="superscript"/>
              </w:rPr>
              <w:t>6 (após 15 dias da vacina SCR)</w:t>
            </w:r>
          </w:p>
        </w:tc>
        <w:tc>
          <w:tcPr>
            <w:tcW w:w="4079" w:type="dxa"/>
            <w:tcBorders>
              <w:top w:val="single" w:sz="4" w:space="0" w:color="000000"/>
              <w:left w:val="single" w:sz="4" w:space="0" w:color="000000"/>
              <w:bottom w:val="single" w:sz="4" w:space="0" w:color="000000"/>
            </w:tcBorders>
            <w:shd w:val="clear" w:color="auto" w:fill="F7FFF7"/>
          </w:tcPr>
          <w:p w:rsidR="008D61C1" w:rsidRPr="00BE37B9" w:rsidRDefault="008D61C1" w:rsidP="008D61C1">
            <w:pPr>
              <w:snapToGrid w:val="0"/>
              <w:spacing w:line="240" w:lineRule="auto"/>
              <w:ind w:firstLine="0"/>
              <w:rPr>
                <w:rFonts w:cs="Arial"/>
                <w:color w:val="FF0000"/>
                <w:sz w:val="18"/>
                <w:szCs w:val="18"/>
              </w:rPr>
            </w:pPr>
            <w:r w:rsidRPr="00BE37B9">
              <w:rPr>
                <w:rFonts w:cs="Arial"/>
                <w:sz w:val="18"/>
                <w:szCs w:val="18"/>
              </w:rPr>
              <w:t xml:space="preserve">dupla adulto: deltóide </w:t>
            </w:r>
            <w:r w:rsidRPr="00BE37B9">
              <w:rPr>
                <w:rFonts w:cs="Arial"/>
                <w:color w:val="FF0000"/>
                <w:sz w:val="18"/>
                <w:szCs w:val="18"/>
              </w:rPr>
              <w:t xml:space="preserve">esquerdo </w:t>
            </w:r>
          </w:p>
          <w:p w:rsidR="008D61C1" w:rsidRPr="00BE37B9" w:rsidRDefault="008D61C1" w:rsidP="008D61C1">
            <w:pPr>
              <w:spacing w:line="240" w:lineRule="auto"/>
              <w:ind w:firstLine="0"/>
              <w:rPr>
                <w:rFonts w:cs="Arial"/>
                <w:sz w:val="18"/>
                <w:szCs w:val="18"/>
              </w:rPr>
            </w:pPr>
            <w:r w:rsidRPr="00BE37B9">
              <w:rPr>
                <w:rFonts w:cs="Arial"/>
                <w:sz w:val="18"/>
                <w:szCs w:val="18"/>
              </w:rPr>
              <w:t xml:space="preserve">SCR : SC do braço </w:t>
            </w:r>
            <w:r w:rsidRPr="00BE37B9">
              <w:rPr>
                <w:rFonts w:cs="Arial"/>
                <w:color w:val="FF0000"/>
                <w:sz w:val="18"/>
                <w:szCs w:val="18"/>
              </w:rPr>
              <w:t>direito</w:t>
            </w:r>
            <w:r w:rsidRPr="00BE37B9">
              <w:rPr>
                <w:rFonts w:cs="Arial"/>
                <w:sz w:val="18"/>
                <w:szCs w:val="18"/>
              </w:rPr>
              <w:t xml:space="preserve"> </w:t>
            </w:r>
          </w:p>
          <w:p w:rsidR="008D61C1" w:rsidRPr="00BE37B9" w:rsidRDefault="008D61C1" w:rsidP="008D61C1">
            <w:pPr>
              <w:spacing w:line="240" w:lineRule="auto"/>
              <w:ind w:firstLine="0"/>
              <w:rPr>
                <w:rFonts w:cs="Arial"/>
                <w:color w:val="FF0000"/>
                <w:sz w:val="18"/>
                <w:szCs w:val="18"/>
              </w:rPr>
            </w:pPr>
            <w:r w:rsidRPr="00BE37B9">
              <w:rPr>
                <w:rFonts w:cs="Arial"/>
                <w:sz w:val="18"/>
                <w:szCs w:val="18"/>
              </w:rPr>
              <w:t xml:space="preserve">hepatite B: deltóide </w:t>
            </w:r>
            <w:r w:rsidRPr="00BE37B9">
              <w:rPr>
                <w:rFonts w:cs="Arial"/>
                <w:color w:val="FF0000"/>
                <w:sz w:val="18"/>
                <w:szCs w:val="18"/>
              </w:rPr>
              <w:t>direito</w:t>
            </w:r>
          </w:p>
          <w:p w:rsidR="008D61C1" w:rsidRPr="00BE37B9" w:rsidRDefault="008D61C1" w:rsidP="008D61C1">
            <w:pPr>
              <w:spacing w:line="240" w:lineRule="auto"/>
              <w:ind w:firstLine="0"/>
              <w:rPr>
                <w:rFonts w:cs="Arial"/>
                <w:sz w:val="18"/>
                <w:szCs w:val="18"/>
              </w:rPr>
            </w:pPr>
            <w:r w:rsidRPr="00BE37B9">
              <w:rPr>
                <w:rFonts w:cs="Arial"/>
                <w:sz w:val="18"/>
                <w:szCs w:val="18"/>
              </w:rPr>
              <w:t xml:space="preserve">FA: SC do braço </w:t>
            </w:r>
            <w:r w:rsidRPr="00BE37B9">
              <w:rPr>
                <w:rFonts w:cs="Arial"/>
                <w:color w:val="FF0000"/>
                <w:sz w:val="18"/>
                <w:szCs w:val="18"/>
              </w:rPr>
              <w:t>esquerdo</w:t>
            </w:r>
            <w:r w:rsidRPr="00BE37B9">
              <w:rPr>
                <w:rFonts w:cs="Arial"/>
                <w:sz w:val="18"/>
                <w:szCs w:val="18"/>
              </w:rPr>
              <w:t xml:space="preserve"> </w:t>
            </w:r>
          </w:p>
        </w:tc>
        <w:tc>
          <w:tcPr>
            <w:tcW w:w="1254" w:type="dxa"/>
            <w:tcBorders>
              <w:left w:val="single" w:sz="4" w:space="0" w:color="000000"/>
            </w:tcBorders>
            <w:shd w:val="clear" w:color="auto" w:fill="auto"/>
          </w:tcPr>
          <w:p w:rsidR="008D61C1" w:rsidRPr="00BE37B9" w:rsidRDefault="008D61C1" w:rsidP="008D61C1">
            <w:pPr>
              <w:snapToGrid w:val="0"/>
              <w:spacing w:line="240" w:lineRule="auto"/>
              <w:ind w:firstLine="0"/>
              <w:rPr>
                <w:rFonts w:cs="Arial"/>
                <w:b/>
                <w:sz w:val="18"/>
                <w:szCs w:val="18"/>
              </w:rPr>
            </w:pPr>
          </w:p>
        </w:tc>
      </w:tr>
      <w:tr w:rsidR="008D61C1" w:rsidRPr="00BE37B9" w:rsidTr="008D61C1">
        <w:tc>
          <w:tcPr>
            <w:tcW w:w="1903" w:type="dxa"/>
            <w:tcBorders>
              <w:top w:val="single" w:sz="4" w:space="0" w:color="000000"/>
              <w:left w:val="single" w:sz="4" w:space="0" w:color="000000"/>
              <w:bottom w:val="single" w:sz="4" w:space="0" w:color="000000"/>
            </w:tcBorders>
            <w:shd w:val="clear" w:color="auto" w:fill="F7FFF7"/>
            <w:vAlign w:val="center"/>
          </w:tcPr>
          <w:p w:rsidR="008D61C1" w:rsidRPr="00BE37B9" w:rsidRDefault="008D61C1" w:rsidP="008D61C1">
            <w:pPr>
              <w:snapToGrid w:val="0"/>
              <w:spacing w:line="240" w:lineRule="auto"/>
              <w:ind w:firstLine="0"/>
              <w:jc w:val="center"/>
              <w:rPr>
                <w:rFonts w:cs="Arial"/>
                <w:b/>
                <w:bCs/>
                <w:sz w:val="18"/>
                <w:szCs w:val="18"/>
              </w:rPr>
            </w:pPr>
            <w:r w:rsidRPr="00BE37B9">
              <w:rPr>
                <w:rFonts w:cs="Arial"/>
                <w:b/>
                <w:bCs/>
                <w:sz w:val="18"/>
                <w:szCs w:val="18"/>
              </w:rPr>
              <w:t>Após o parto</w:t>
            </w:r>
          </w:p>
          <w:p w:rsidR="008D61C1" w:rsidRPr="00BE37B9" w:rsidRDefault="008D61C1" w:rsidP="008D61C1">
            <w:pPr>
              <w:spacing w:line="240" w:lineRule="auto"/>
              <w:ind w:firstLine="0"/>
              <w:jc w:val="center"/>
              <w:rPr>
                <w:rFonts w:cs="Arial"/>
                <w:b/>
                <w:bCs/>
                <w:sz w:val="18"/>
                <w:szCs w:val="18"/>
              </w:rPr>
            </w:pPr>
            <w:r w:rsidRPr="00BE37B9">
              <w:rPr>
                <w:rFonts w:cs="Arial"/>
                <w:b/>
                <w:bCs/>
                <w:sz w:val="18"/>
                <w:szCs w:val="18"/>
              </w:rPr>
              <w:t>(se calendário vacinal desatualizado)</w:t>
            </w:r>
          </w:p>
        </w:tc>
        <w:tc>
          <w:tcPr>
            <w:tcW w:w="3891" w:type="dxa"/>
            <w:tcBorders>
              <w:top w:val="single" w:sz="4" w:space="0" w:color="000000"/>
              <w:left w:val="single" w:sz="4" w:space="0" w:color="000000"/>
              <w:bottom w:val="single" w:sz="4" w:space="0" w:color="000000"/>
            </w:tcBorders>
            <w:shd w:val="clear" w:color="auto" w:fill="F7FFF7"/>
            <w:vAlign w:val="center"/>
          </w:tcPr>
          <w:p w:rsidR="008D61C1" w:rsidRPr="00BE37B9" w:rsidRDefault="008D61C1" w:rsidP="008D61C1">
            <w:pPr>
              <w:snapToGrid w:val="0"/>
              <w:spacing w:line="240" w:lineRule="auto"/>
              <w:ind w:firstLine="0"/>
              <w:rPr>
                <w:rFonts w:cs="Arial"/>
                <w:sz w:val="18"/>
                <w:szCs w:val="18"/>
                <w:vertAlign w:val="superscript"/>
              </w:rPr>
            </w:pPr>
            <w:r w:rsidRPr="00BE37B9">
              <w:rPr>
                <w:rFonts w:cs="Arial"/>
                <w:sz w:val="18"/>
                <w:szCs w:val="18"/>
              </w:rPr>
              <w:t>DUPLA ADULTO (dT)</w:t>
            </w:r>
            <w:r>
              <w:rPr>
                <w:rFonts w:cs="Arial"/>
                <w:sz w:val="18"/>
                <w:szCs w:val="18"/>
                <w:vertAlign w:val="superscript"/>
              </w:rPr>
              <w:t>10</w:t>
            </w:r>
          </w:p>
          <w:p w:rsidR="008D61C1" w:rsidRPr="00BE37B9" w:rsidRDefault="008D61C1" w:rsidP="008D61C1">
            <w:pPr>
              <w:spacing w:line="240" w:lineRule="auto"/>
              <w:ind w:firstLine="0"/>
              <w:rPr>
                <w:rFonts w:cs="Arial"/>
                <w:sz w:val="18"/>
                <w:szCs w:val="18"/>
                <w:vertAlign w:val="superscript"/>
              </w:rPr>
            </w:pPr>
            <w:r w:rsidRPr="00BE37B9">
              <w:rPr>
                <w:rFonts w:cs="Arial"/>
                <w:sz w:val="18"/>
                <w:szCs w:val="18"/>
              </w:rPr>
              <w:t>SARAMPO-CAXUMBA-RUBÉOLA (SCR)</w:t>
            </w:r>
            <w:r w:rsidRPr="00BE37B9">
              <w:rPr>
                <w:rFonts w:cs="Arial"/>
                <w:sz w:val="18"/>
                <w:szCs w:val="18"/>
                <w:vertAlign w:val="superscript"/>
              </w:rPr>
              <w:t>7</w:t>
            </w:r>
          </w:p>
          <w:p w:rsidR="008D61C1" w:rsidRPr="00BE37B9" w:rsidRDefault="008D61C1" w:rsidP="008D61C1">
            <w:pPr>
              <w:spacing w:line="240" w:lineRule="auto"/>
              <w:ind w:firstLine="0"/>
              <w:rPr>
                <w:rFonts w:cs="Arial"/>
                <w:sz w:val="18"/>
                <w:szCs w:val="18"/>
                <w:vertAlign w:val="superscript"/>
              </w:rPr>
            </w:pPr>
            <w:r w:rsidRPr="00BE37B9">
              <w:rPr>
                <w:rFonts w:cs="Arial"/>
                <w:sz w:val="18"/>
                <w:szCs w:val="18"/>
              </w:rPr>
              <w:t>HEPATITE B</w:t>
            </w:r>
            <w:r w:rsidRPr="00BE37B9">
              <w:rPr>
                <w:rFonts w:cs="Arial"/>
                <w:sz w:val="18"/>
                <w:szCs w:val="18"/>
                <w:vertAlign w:val="superscript"/>
              </w:rPr>
              <w:t>1</w:t>
            </w:r>
          </w:p>
        </w:tc>
        <w:tc>
          <w:tcPr>
            <w:tcW w:w="4079" w:type="dxa"/>
            <w:tcBorders>
              <w:top w:val="single" w:sz="4" w:space="0" w:color="000000"/>
              <w:left w:val="single" w:sz="4" w:space="0" w:color="000000"/>
              <w:bottom w:val="single" w:sz="4" w:space="0" w:color="000000"/>
            </w:tcBorders>
            <w:shd w:val="clear" w:color="auto" w:fill="F7FFF7"/>
          </w:tcPr>
          <w:p w:rsidR="008D61C1" w:rsidRPr="00BE37B9" w:rsidRDefault="008D61C1" w:rsidP="008D61C1">
            <w:pPr>
              <w:snapToGrid w:val="0"/>
              <w:spacing w:line="240" w:lineRule="auto"/>
              <w:ind w:firstLine="0"/>
              <w:rPr>
                <w:rFonts w:cs="Arial"/>
                <w:color w:val="FF0000"/>
                <w:sz w:val="18"/>
                <w:szCs w:val="18"/>
              </w:rPr>
            </w:pPr>
            <w:r w:rsidRPr="00BE37B9">
              <w:rPr>
                <w:rFonts w:cs="Arial"/>
                <w:sz w:val="18"/>
                <w:szCs w:val="18"/>
              </w:rPr>
              <w:t xml:space="preserve">dupla adulto: deltóide </w:t>
            </w:r>
            <w:r w:rsidRPr="00BE37B9">
              <w:rPr>
                <w:rFonts w:cs="Arial"/>
                <w:color w:val="FF0000"/>
                <w:sz w:val="18"/>
                <w:szCs w:val="18"/>
              </w:rPr>
              <w:t xml:space="preserve">esquerdo </w:t>
            </w:r>
          </w:p>
          <w:p w:rsidR="008D61C1" w:rsidRPr="00BE37B9" w:rsidRDefault="008D61C1" w:rsidP="008D61C1">
            <w:pPr>
              <w:spacing w:line="240" w:lineRule="auto"/>
              <w:ind w:firstLine="0"/>
              <w:rPr>
                <w:rFonts w:cs="Arial"/>
                <w:sz w:val="18"/>
                <w:szCs w:val="18"/>
              </w:rPr>
            </w:pPr>
            <w:r w:rsidRPr="00BE37B9">
              <w:rPr>
                <w:rFonts w:cs="Arial"/>
                <w:sz w:val="18"/>
                <w:szCs w:val="18"/>
              </w:rPr>
              <w:t xml:space="preserve">SCR : SC do braço </w:t>
            </w:r>
            <w:r w:rsidRPr="00BE37B9">
              <w:rPr>
                <w:rFonts w:cs="Arial"/>
                <w:color w:val="FF0000"/>
                <w:sz w:val="18"/>
                <w:szCs w:val="18"/>
              </w:rPr>
              <w:t>direito</w:t>
            </w:r>
            <w:r w:rsidRPr="00BE37B9">
              <w:rPr>
                <w:rFonts w:cs="Arial"/>
                <w:sz w:val="18"/>
                <w:szCs w:val="18"/>
              </w:rPr>
              <w:t xml:space="preserve"> </w:t>
            </w:r>
          </w:p>
          <w:p w:rsidR="008D61C1" w:rsidRPr="00BE37B9" w:rsidRDefault="008D61C1" w:rsidP="008D61C1">
            <w:pPr>
              <w:snapToGrid w:val="0"/>
              <w:spacing w:line="240" w:lineRule="auto"/>
              <w:ind w:firstLine="0"/>
              <w:rPr>
                <w:rFonts w:cs="Arial"/>
                <w:color w:val="FF0000"/>
                <w:sz w:val="18"/>
                <w:szCs w:val="18"/>
              </w:rPr>
            </w:pPr>
            <w:r w:rsidRPr="00BE37B9">
              <w:rPr>
                <w:rFonts w:cs="Arial"/>
                <w:sz w:val="18"/>
                <w:szCs w:val="18"/>
              </w:rPr>
              <w:t xml:space="preserve">hepatite B: deltóide </w:t>
            </w:r>
            <w:r w:rsidRPr="00BE37B9">
              <w:rPr>
                <w:rFonts w:cs="Arial"/>
                <w:color w:val="FF0000"/>
                <w:sz w:val="18"/>
                <w:szCs w:val="18"/>
              </w:rPr>
              <w:t>direito</w:t>
            </w:r>
          </w:p>
          <w:p w:rsidR="008D61C1" w:rsidRPr="00BE37B9" w:rsidRDefault="008D61C1" w:rsidP="008D61C1">
            <w:pPr>
              <w:spacing w:line="240" w:lineRule="auto"/>
              <w:ind w:firstLine="0"/>
              <w:rPr>
                <w:rFonts w:cs="Arial"/>
                <w:sz w:val="18"/>
                <w:szCs w:val="18"/>
              </w:rPr>
            </w:pPr>
            <w:r w:rsidRPr="00BE37B9">
              <w:rPr>
                <w:rFonts w:cs="Arial"/>
                <w:sz w:val="18"/>
                <w:szCs w:val="18"/>
              </w:rPr>
              <w:t xml:space="preserve"> </w:t>
            </w:r>
          </w:p>
        </w:tc>
        <w:tc>
          <w:tcPr>
            <w:tcW w:w="1254" w:type="dxa"/>
            <w:tcBorders>
              <w:left w:val="single" w:sz="4" w:space="0" w:color="000000"/>
            </w:tcBorders>
            <w:shd w:val="clear" w:color="auto" w:fill="auto"/>
          </w:tcPr>
          <w:p w:rsidR="008D61C1" w:rsidRPr="00BE37B9" w:rsidRDefault="008D61C1" w:rsidP="008D61C1">
            <w:pPr>
              <w:snapToGrid w:val="0"/>
              <w:spacing w:line="240" w:lineRule="auto"/>
              <w:ind w:firstLine="0"/>
              <w:rPr>
                <w:rFonts w:cs="Arial"/>
                <w:b/>
                <w:sz w:val="18"/>
                <w:szCs w:val="18"/>
              </w:rPr>
            </w:pPr>
          </w:p>
        </w:tc>
      </w:tr>
      <w:tr w:rsidR="008D61C1" w:rsidRPr="00BE37B9" w:rsidTr="008D61C1">
        <w:trPr>
          <w:trHeight w:val="1506"/>
        </w:trPr>
        <w:tc>
          <w:tcPr>
            <w:tcW w:w="1903" w:type="dxa"/>
            <w:tcBorders>
              <w:top w:val="single" w:sz="4" w:space="0" w:color="000000"/>
              <w:left w:val="single" w:sz="4" w:space="0" w:color="000000"/>
              <w:bottom w:val="single" w:sz="4" w:space="0" w:color="000000"/>
            </w:tcBorders>
            <w:shd w:val="clear" w:color="auto" w:fill="F7FFF7"/>
          </w:tcPr>
          <w:p w:rsidR="008D61C1" w:rsidRPr="00BE37B9" w:rsidRDefault="008D61C1" w:rsidP="008D61C1">
            <w:pPr>
              <w:snapToGrid w:val="0"/>
              <w:spacing w:line="240" w:lineRule="auto"/>
              <w:ind w:firstLine="0"/>
              <w:jc w:val="center"/>
              <w:rPr>
                <w:rFonts w:cs="Arial"/>
                <w:b/>
                <w:bCs/>
                <w:sz w:val="10"/>
                <w:szCs w:val="10"/>
              </w:rPr>
            </w:pPr>
          </w:p>
          <w:p w:rsidR="008D61C1" w:rsidRPr="00BE37B9" w:rsidRDefault="008D61C1" w:rsidP="008D61C1">
            <w:pPr>
              <w:spacing w:line="240" w:lineRule="auto"/>
              <w:ind w:firstLine="0"/>
              <w:rPr>
                <w:rFonts w:cs="Arial"/>
                <w:b/>
                <w:bCs/>
                <w:sz w:val="18"/>
                <w:szCs w:val="18"/>
              </w:rPr>
            </w:pPr>
            <w:r w:rsidRPr="00BE37B9">
              <w:rPr>
                <w:rFonts w:cs="Arial"/>
                <w:b/>
                <w:bCs/>
                <w:sz w:val="18"/>
                <w:szCs w:val="18"/>
              </w:rPr>
              <w:t>. 60 anos e +</w:t>
            </w:r>
          </w:p>
          <w:p w:rsidR="008D61C1" w:rsidRPr="00BE37B9" w:rsidRDefault="008D61C1" w:rsidP="008D61C1">
            <w:pPr>
              <w:spacing w:line="240" w:lineRule="auto"/>
              <w:ind w:firstLine="0"/>
              <w:rPr>
                <w:rFonts w:cs="Arial"/>
                <w:b/>
                <w:bCs/>
                <w:sz w:val="16"/>
                <w:szCs w:val="16"/>
              </w:rPr>
            </w:pPr>
            <w:r w:rsidRPr="00BE37B9">
              <w:rPr>
                <w:rFonts w:cs="Arial"/>
                <w:b/>
                <w:bCs/>
                <w:sz w:val="16"/>
                <w:szCs w:val="16"/>
              </w:rPr>
              <w:t>. Acamados /asilados</w:t>
            </w:r>
          </w:p>
          <w:p w:rsidR="008D61C1" w:rsidRPr="00BE37B9" w:rsidRDefault="008D61C1" w:rsidP="008D61C1">
            <w:pPr>
              <w:spacing w:line="240" w:lineRule="auto"/>
              <w:ind w:firstLine="0"/>
              <w:rPr>
                <w:rFonts w:cs="Arial"/>
                <w:b/>
                <w:bCs/>
                <w:sz w:val="16"/>
                <w:szCs w:val="16"/>
              </w:rPr>
            </w:pPr>
            <w:r w:rsidRPr="00BE37B9">
              <w:rPr>
                <w:rFonts w:cs="Arial"/>
                <w:b/>
                <w:bCs/>
                <w:sz w:val="16"/>
                <w:szCs w:val="16"/>
              </w:rPr>
              <w:t>. C</w:t>
            </w:r>
            <w:r>
              <w:rPr>
                <w:rFonts w:cs="Arial"/>
                <w:b/>
                <w:bCs/>
                <w:sz w:val="16"/>
                <w:szCs w:val="16"/>
              </w:rPr>
              <w:t>rianças entre 6 m e menores de 5</w:t>
            </w:r>
            <w:r w:rsidRPr="00BE37B9">
              <w:rPr>
                <w:rFonts w:cs="Arial"/>
                <w:b/>
                <w:bCs/>
                <w:sz w:val="16"/>
                <w:szCs w:val="16"/>
              </w:rPr>
              <w:t xml:space="preserve"> anos</w:t>
            </w:r>
          </w:p>
          <w:p w:rsidR="008D61C1" w:rsidRPr="00BE37B9" w:rsidRDefault="008D61C1" w:rsidP="008D61C1">
            <w:pPr>
              <w:spacing w:line="240" w:lineRule="auto"/>
              <w:ind w:firstLine="0"/>
              <w:rPr>
                <w:rFonts w:cs="Arial"/>
                <w:b/>
                <w:bCs/>
                <w:sz w:val="16"/>
                <w:szCs w:val="16"/>
              </w:rPr>
            </w:pPr>
            <w:r w:rsidRPr="00BE37B9">
              <w:rPr>
                <w:rFonts w:cs="Arial"/>
                <w:b/>
                <w:bCs/>
                <w:sz w:val="16"/>
                <w:szCs w:val="16"/>
              </w:rPr>
              <w:t>. Trabalhadores da saúde</w:t>
            </w:r>
          </w:p>
          <w:p w:rsidR="008D61C1" w:rsidRPr="00BE37B9" w:rsidRDefault="008D61C1" w:rsidP="008D61C1">
            <w:pPr>
              <w:spacing w:line="240" w:lineRule="auto"/>
              <w:ind w:firstLine="0"/>
              <w:rPr>
                <w:rFonts w:cs="Arial"/>
                <w:b/>
                <w:bCs/>
                <w:sz w:val="16"/>
                <w:szCs w:val="16"/>
              </w:rPr>
            </w:pPr>
            <w:r w:rsidRPr="00BE37B9">
              <w:rPr>
                <w:rFonts w:cs="Arial"/>
                <w:b/>
                <w:bCs/>
                <w:sz w:val="16"/>
                <w:szCs w:val="16"/>
              </w:rPr>
              <w:t>. gestantes</w:t>
            </w:r>
          </w:p>
          <w:p w:rsidR="008D61C1" w:rsidRPr="00BE37B9" w:rsidRDefault="008D61C1" w:rsidP="008D61C1">
            <w:pPr>
              <w:spacing w:line="240" w:lineRule="auto"/>
              <w:ind w:firstLine="0"/>
              <w:rPr>
                <w:rFonts w:cs="Arial"/>
                <w:b/>
                <w:bCs/>
                <w:sz w:val="16"/>
                <w:szCs w:val="16"/>
              </w:rPr>
            </w:pPr>
            <w:r w:rsidRPr="00BE37B9">
              <w:rPr>
                <w:rFonts w:cs="Arial"/>
                <w:b/>
                <w:bCs/>
                <w:sz w:val="16"/>
                <w:szCs w:val="16"/>
              </w:rPr>
              <w:t>. doentes crônicos</w:t>
            </w:r>
          </w:p>
          <w:p w:rsidR="008D61C1" w:rsidRPr="00BE37B9" w:rsidRDefault="008D61C1" w:rsidP="008D61C1">
            <w:pPr>
              <w:spacing w:line="240" w:lineRule="auto"/>
              <w:ind w:firstLine="0"/>
              <w:rPr>
                <w:rFonts w:cs="Arial"/>
                <w:b/>
                <w:bCs/>
                <w:sz w:val="16"/>
                <w:szCs w:val="16"/>
              </w:rPr>
            </w:pPr>
            <w:r>
              <w:rPr>
                <w:rFonts w:cs="Arial"/>
                <w:b/>
                <w:bCs/>
                <w:sz w:val="16"/>
                <w:szCs w:val="16"/>
              </w:rPr>
              <w:t>. puérperas</w:t>
            </w:r>
          </w:p>
        </w:tc>
        <w:tc>
          <w:tcPr>
            <w:tcW w:w="3891" w:type="dxa"/>
            <w:tcBorders>
              <w:top w:val="single" w:sz="4" w:space="0" w:color="000000"/>
              <w:left w:val="single" w:sz="4" w:space="0" w:color="000000"/>
              <w:bottom w:val="single" w:sz="4" w:space="0" w:color="000000"/>
            </w:tcBorders>
            <w:shd w:val="clear" w:color="auto" w:fill="F7FFF7"/>
            <w:vAlign w:val="center"/>
          </w:tcPr>
          <w:p w:rsidR="008D61C1" w:rsidRPr="00BE37B9" w:rsidRDefault="008D61C1" w:rsidP="008D61C1">
            <w:pPr>
              <w:spacing w:line="240" w:lineRule="auto"/>
              <w:ind w:firstLine="0"/>
              <w:rPr>
                <w:rFonts w:cs="Arial"/>
              </w:rPr>
            </w:pPr>
            <w:r w:rsidRPr="00BE37B9">
              <w:rPr>
                <w:rFonts w:cs="Arial"/>
              </w:rPr>
              <w:t xml:space="preserve">Acima de dois anos de idade </w:t>
            </w:r>
          </w:p>
          <w:p w:rsidR="008D61C1" w:rsidRPr="00BE37B9" w:rsidRDefault="008D61C1" w:rsidP="008D61C1">
            <w:pPr>
              <w:spacing w:line="240" w:lineRule="auto"/>
              <w:ind w:firstLine="0"/>
              <w:rPr>
                <w:rFonts w:cs="Arial"/>
                <w:sz w:val="18"/>
                <w:szCs w:val="18"/>
                <w:vertAlign w:val="superscript"/>
              </w:rPr>
            </w:pPr>
            <w:r w:rsidRPr="00BE37B9">
              <w:rPr>
                <w:rFonts w:cs="Arial"/>
                <w:sz w:val="18"/>
                <w:szCs w:val="18"/>
              </w:rPr>
              <w:t>INFLUENZA SAZONAL</w:t>
            </w:r>
            <w:r>
              <w:rPr>
                <w:rFonts w:cs="Arial"/>
                <w:sz w:val="18"/>
                <w:szCs w:val="18"/>
                <w:vertAlign w:val="superscript"/>
              </w:rPr>
              <w:t>11</w:t>
            </w:r>
          </w:p>
          <w:p w:rsidR="008D61C1" w:rsidRPr="00BE37B9" w:rsidRDefault="008D61C1" w:rsidP="008D61C1">
            <w:pPr>
              <w:spacing w:line="240" w:lineRule="auto"/>
              <w:ind w:firstLine="0"/>
              <w:rPr>
                <w:rFonts w:cs="Arial"/>
                <w:sz w:val="18"/>
                <w:szCs w:val="18"/>
              </w:rPr>
            </w:pPr>
          </w:p>
          <w:p w:rsidR="008D61C1" w:rsidRPr="00BE37B9" w:rsidRDefault="008D61C1" w:rsidP="008D61C1">
            <w:pPr>
              <w:spacing w:line="240" w:lineRule="auto"/>
              <w:ind w:firstLine="0"/>
              <w:rPr>
                <w:rFonts w:cs="Arial"/>
                <w:sz w:val="18"/>
                <w:szCs w:val="18"/>
              </w:rPr>
            </w:pPr>
          </w:p>
          <w:p w:rsidR="008D61C1" w:rsidRPr="00BE37B9" w:rsidRDefault="008D61C1" w:rsidP="008D61C1">
            <w:pPr>
              <w:spacing w:line="240" w:lineRule="auto"/>
              <w:ind w:firstLine="0"/>
              <w:rPr>
                <w:rFonts w:cs="Arial"/>
                <w:sz w:val="18"/>
                <w:szCs w:val="18"/>
              </w:rPr>
            </w:pPr>
            <w:r w:rsidRPr="00BE37B9">
              <w:rPr>
                <w:rFonts w:cs="Arial"/>
                <w:sz w:val="18"/>
                <w:szCs w:val="18"/>
              </w:rPr>
              <w:t xml:space="preserve">Abaixo de dois anos de idade </w:t>
            </w:r>
          </w:p>
          <w:p w:rsidR="008D61C1" w:rsidRPr="00BE37B9" w:rsidRDefault="008D61C1" w:rsidP="008D61C1">
            <w:pPr>
              <w:spacing w:line="240" w:lineRule="auto"/>
              <w:ind w:firstLine="0"/>
              <w:rPr>
                <w:rFonts w:cs="Arial"/>
                <w:sz w:val="18"/>
                <w:szCs w:val="18"/>
                <w:vertAlign w:val="superscript"/>
              </w:rPr>
            </w:pPr>
            <w:r w:rsidRPr="00BE37B9">
              <w:rPr>
                <w:rFonts w:cs="Arial"/>
                <w:sz w:val="18"/>
                <w:szCs w:val="18"/>
              </w:rPr>
              <w:t>INFLUENZA SAZONAL</w:t>
            </w:r>
            <w:r>
              <w:rPr>
                <w:rFonts w:cs="Arial"/>
                <w:sz w:val="18"/>
                <w:szCs w:val="18"/>
                <w:vertAlign w:val="superscript"/>
              </w:rPr>
              <w:t>11</w:t>
            </w:r>
          </w:p>
          <w:p w:rsidR="008D61C1" w:rsidRPr="00BE37B9" w:rsidRDefault="008D61C1" w:rsidP="008D61C1">
            <w:pPr>
              <w:spacing w:line="240" w:lineRule="auto"/>
              <w:ind w:firstLine="0"/>
              <w:rPr>
                <w:rFonts w:cs="Arial"/>
                <w:sz w:val="18"/>
                <w:szCs w:val="18"/>
              </w:rPr>
            </w:pPr>
          </w:p>
        </w:tc>
        <w:tc>
          <w:tcPr>
            <w:tcW w:w="4079" w:type="dxa"/>
            <w:tcBorders>
              <w:top w:val="single" w:sz="4" w:space="0" w:color="000000"/>
              <w:left w:val="single" w:sz="4" w:space="0" w:color="000000"/>
              <w:bottom w:val="single" w:sz="4" w:space="0" w:color="000000"/>
            </w:tcBorders>
            <w:shd w:val="clear" w:color="auto" w:fill="F7FFF7"/>
          </w:tcPr>
          <w:p w:rsidR="008D61C1" w:rsidRPr="00BE37B9" w:rsidRDefault="008D61C1" w:rsidP="008D61C1">
            <w:pPr>
              <w:snapToGrid w:val="0"/>
              <w:spacing w:line="240" w:lineRule="auto"/>
              <w:ind w:firstLine="0"/>
              <w:jc w:val="center"/>
              <w:rPr>
                <w:rFonts w:cs="Arial"/>
                <w:sz w:val="10"/>
                <w:szCs w:val="10"/>
              </w:rPr>
            </w:pPr>
          </w:p>
          <w:p w:rsidR="008D61C1" w:rsidRPr="00BE37B9" w:rsidRDefault="008D61C1" w:rsidP="008D61C1">
            <w:pPr>
              <w:spacing w:line="240" w:lineRule="auto"/>
              <w:ind w:firstLine="0"/>
              <w:jc w:val="center"/>
              <w:rPr>
                <w:rFonts w:cs="Arial"/>
                <w:sz w:val="10"/>
                <w:szCs w:val="10"/>
              </w:rPr>
            </w:pPr>
          </w:p>
          <w:p w:rsidR="008D61C1" w:rsidRPr="00BE37B9" w:rsidRDefault="008D61C1" w:rsidP="008D61C1">
            <w:pPr>
              <w:spacing w:line="240" w:lineRule="auto"/>
              <w:ind w:firstLine="0"/>
              <w:jc w:val="center"/>
              <w:rPr>
                <w:rFonts w:cs="Arial"/>
                <w:sz w:val="10"/>
                <w:szCs w:val="10"/>
              </w:rPr>
            </w:pPr>
          </w:p>
          <w:p w:rsidR="008D61C1" w:rsidRPr="00BE37B9" w:rsidRDefault="008D61C1" w:rsidP="008D61C1">
            <w:pPr>
              <w:spacing w:line="240" w:lineRule="auto"/>
              <w:ind w:firstLine="0"/>
              <w:rPr>
                <w:rFonts w:cs="Arial"/>
                <w:color w:val="FF0000"/>
                <w:sz w:val="18"/>
                <w:szCs w:val="18"/>
              </w:rPr>
            </w:pPr>
            <w:r w:rsidRPr="00BE37B9">
              <w:rPr>
                <w:rFonts w:cs="Arial"/>
                <w:sz w:val="18"/>
                <w:szCs w:val="18"/>
              </w:rPr>
              <w:t xml:space="preserve">deltóide </w:t>
            </w:r>
            <w:r w:rsidRPr="00BE37B9">
              <w:rPr>
                <w:rFonts w:cs="Arial"/>
                <w:color w:val="FF0000"/>
                <w:sz w:val="18"/>
                <w:szCs w:val="18"/>
              </w:rPr>
              <w:t>direito</w:t>
            </w:r>
          </w:p>
          <w:p w:rsidR="008D61C1" w:rsidRPr="00BE37B9" w:rsidRDefault="008D61C1" w:rsidP="008D61C1">
            <w:pPr>
              <w:spacing w:line="240" w:lineRule="auto"/>
              <w:ind w:firstLine="0"/>
              <w:jc w:val="center"/>
              <w:rPr>
                <w:rFonts w:cs="Arial"/>
                <w:sz w:val="18"/>
                <w:szCs w:val="18"/>
              </w:rPr>
            </w:pPr>
          </w:p>
          <w:p w:rsidR="008D61C1" w:rsidRPr="00BE37B9" w:rsidRDefault="008D61C1" w:rsidP="008D61C1">
            <w:pPr>
              <w:spacing w:line="240" w:lineRule="auto"/>
              <w:ind w:firstLine="0"/>
              <w:jc w:val="center"/>
              <w:rPr>
                <w:rFonts w:cs="Arial"/>
                <w:sz w:val="18"/>
                <w:szCs w:val="18"/>
              </w:rPr>
            </w:pPr>
          </w:p>
          <w:p w:rsidR="008D61C1" w:rsidRPr="00BE37B9" w:rsidRDefault="008D61C1" w:rsidP="008D61C1">
            <w:pPr>
              <w:spacing w:line="240" w:lineRule="auto"/>
              <w:ind w:firstLine="0"/>
              <w:jc w:val="center"/>
              <w:rPr>
                <w:rFonts w:cs="Arial"/>
                <w:sz w:val="18"/>
                <w:szCs w:val="18"/>
              </w:rPr>
            </w:pPr>
          </w:p>
          <w:p w:rsidR="008D61C1" w:rsidRPr="00BE37B9" w:rsidRDefault="008D61C1" w:rsidP="008D61C1">
            <w:pPr>
              <w:spacing w:line="240" w:lineRule="auto"/>
              <w:ind w:firstLine="0"/>
              <w:rPr>
                <w:rFonts w:cs="Arial"/>
                <w:color w:val="FF0000"/>
                <w:sz w:val="18"/>
                <w:szCs w:val="18"/>
              </w:rPr>
            </w:pPr>
            <w:r w:rsidRPr="00BE37B9">
              <w:rPr>
                <w:rFonts w:cs="Arial"/>
                <w:sz w:val="18"/>
                <w:szCs w:val="18"/>
              </w:rPr>
              <w:t xml:space="preserve">vasto lateral da coxa </w:t>
            </w:r>
            <w:r w:rsidRPr="00BE37B9">
              <w:rPr>
                <w:rFonts w:cs="Arial"/>
                <w:color w:val="FF0000"/>
                <w:sz w:val="18"/>
                <w:szCs w:val="18"/>
              </w:rPr>
              <w:t xml:space="preserve">direito </w:t>
            </w:r>
          </w:p>
        </w:tc>
        <w:tc>
          <w:tcPr>
            <w:tcW w:w="1254" w:type="dxa"/>
            <w:tcBorders>
              <w:left w:val="single" w:sz="4" w:space="0" w:color="000000"/>
            </w:tcBorders>
            <w:shd w:val="clear" w:color="auto" w:fill="auto"/>
          </w:tcPr>
          <w:p w:rsidR="008D61C1" w:rsidRPr="00BE37B9" w:rsidRDefault="008D61C1" w:rsidP="008D61C1">
            <w:pPr>
              <w:snapToGrid w:val="0"/>
              <w:spacing w:line="240" w:lineRule="auto"/>
              <w:ind w:firstLine="0"/>
              <w:rPr>
                <w:rFonts w:cs="Arial"/>
                <w:b/>
                <w:sz w:val="18"/>
                <w:szCs w:val="18"/>
              </w:rPr>
            </w:pPr>
          </w:p>
        </w:tc>
      </w:tr>
      <w:tr w:rsidR="008D61C1" w:rsidRPr="00BE37B9" w:rsidTr="008D61C1">
        <w:tc>
          <w:tcPr>
            <w:tcW w:w="1903" w:type="dxa"/>
            <w:tcBorders>
              <w:top w:val="single" w:sz="4" w:space="0" w:color="000000"/>
              <w:left w:val="single" w:sz="4" w:space="0" w:color="000000"/>
              <w:bottom w:val="single" w:sz="4" w:space="0" w:color="000000"/>
            </w:tcBorders>
            <w:shd w:val="clear" w:color="auto" w:fill="FFCC99"/>
          </w:tcPr>
          <w:p w:rsidR="008D61C1" w:rsidRPr="00BE37B9" w:rsidRDefault="008D61C1" w:rsidP="008D61C1">
            <w:pPr>
              <w:snapToGrid w:val="0"/>
              <w:jc w:val="center"/>
              <w:rPr>
                <w:rFonts w:cs="Arial"/>
                <w:b/>
                <w:sz w:val="18"/>
                <w:szCs w:val="18"/>
              </w:rPr>
            </w:pPr>
          </w:p>
        </w:tc>
        <w:tc>
          <w:tcPr>
            <w:tcW w:w="3891" w:type="dxa"/>
            <w:tcBorders>
              <w:top w:val="single" w:sz="4" w:space="0" w:color="000000"/>
              <w:left w:val="single" w:sz="4" w:space="0" w:color="000000"/>
              <w:bottom w:val="single" w:sz="4" w:space="0" w:color="000000"/>
            </w:tcBorders>
            <w:shd w:val="clear" w:color="auto" w:fill="FFCC99"/>
          </w:tcPr>
          <w:p w:rsidR="008D61C1" w:rsidRPr="00BE37B9" w:rsidRDefault="008D61C1" w:rsidP="008D61C1">
            <w:pPr>
              <w:snapToGrid w:val="0"/>
              <w:jc w:val="center"/>
              <w:rPr>
                <w:rFonts w:cs="Arial"/>
                <w:b/>
                <w:sz w:val="18"/>
                <w:szCs w:val="18"/>
              </w:rPr>
            </w:pPr>
          </w:p>
        </w:tc>
        <w:tc>
          <w:tcPr>
            <w:tcW w:w="4079" w:type="dxa"/>
            <w:tcBorders>
              <w:top w:val="single" w:sz="4" w:space="0" w:color="000000"/>
              <w:left w:val="single" w:sz="4" w:space="0" w:color="000000"/>
              <w:bottom w:val="single" w:sz="4" w:space="0" w:color="000000"/>
            </w:tcBorders>
            <w:shd w:val="clear" w:color="auto" w:fill="FFCC99"/>
          </w:tcPr>
          <w:p w:rsidR="008D61C1" w:rsidRPr="00BE37B9" w:rsidRDefault="008D61C1" w:rsidP="008D61C1">
            <w:pPr>
              <w:snapToGrid w:val="0"/>
              <w:jc w:val="center"/>
              <w:rPr>
                <w:rFonts w:cs="Arial"/>
                <w:b/>
                <w:sz w:val="18"/>
                <w:szCs w:val="18"/>
              </w:rPr>
            </w:pPr>
          </w:p>
        </w:tc>
        <w:tc>
          <w:tcPr>
            <w:tcW w:w="1254" w:type="dxa"/>
            <w:tcBorders>
              <w:left w:val="single" w:sz="4" w:space="0" w:color="000000"/>
            </w:tcBorders>
            <w:shd w:val="clear" w:color="auto" w:fill="auto"/>
          </w:tcPr>
          <w:p w:rsidR="008D61C1" w:rsidRPr="00BE37B9" w:rsidRDefault="008D61C1" w:rsidP="008D61C1">
            <w:pPr>
              <w:snapToGrid w:val="0"/>
              <w:rPr>
                <w:rFonts w:cs="Arial"/>
                <w:b/>
                <w:sz w:val="18"/>
                <w:szCs w:val="18"/>
              </w:rPr>
            </w:pPr>
          </w:p>
        </w:tc>
      </w:tr>
    </w:tbl>
    <w:p w:rsidR="008D61C1" w:rsidRDefault="008D61C1" w:rsidP="00C86AE3">
      <w:pPr>
        <w:spacing w:line="240" w:lineRule="auto"/>
        <w:rPr>
          <w:b/>
          <w:sz w:val="16"/>
          <w:szCs w:val="16"/>
        </w:rPr>
      </w:pPr>
    </w:p>
    <w:p w:rsidR="008D61C1" w:rsidRDefault="008D61C1" w:rsidP="00C86AE3">
      <w:pPr>
        <w:spacing w:line="240" w:lineRule="auto"/>
        <w:rPr>
          <w:b/>
          <w:sz w:val="16"/>
          <w:szCs w:val="16"/>
        </w:rPr>
      </w:pPr>
    </w:p>
    <w:p w:rsidR="00C4101A" w:rsidRDefault="00C4101A" w:rsidP="008D61C1">
      <w:pPr>
        <w:spacing w:line="240" w:lineRule="auto"/>
        <w:rPr>
          <w:b/>
          <w:sz w:val="16"/>
          <w:szCs w:val="16"/>
        </w:rPr>
      </w:pPr>
    </w:p>
    <w:p w:rsidR="00C4101A" w:rsidRDefault="00C4101A" w:rsidP="008D61C1">
      <w:pPr>
        <w:spacing w:line="240" w:lineRule="auto"/>
        <w:rPr>
          <w:b/>
          <w:sz w:val="16"/>
          <w:szCs w:val="16"/>
        </w:rPr>
      </w:pPr>
    </w:p>
    <w:p w:rsidR="008D61C1" w:rsidRPr="00C86AE3" w:rsidRDefault="008D61C1" w:rsidP="008D61C1">
      <w:pPr>
        <w:spacing w:line="240" w:lineRule="auto"/>
        <w:rPr>
          <w:b/>
          <w:sz w:val="16"/>
          <w:szCs w:val="16"/>
        </w:rPr>
      </w:pPr>
      <w:r>
        <w:rPr>
          <w:b/>
          <w:sz w:val="16"/>
          <w:szCs w:val="16"/>
        </w:rPr>
        <w:t>1.</w:t>
      </w:r>
      <w:r w:rsidRPr="00C86AE3">
        <w:rPr>
          <w:b/>
          <w:sz w:val="16"/>
          <w:szCs w:val="16"/>
        </w:rPr>
        <w:t xml:space="preserve"> Hepatite B: </w:t>
      </w:r>
    </w:p>
    <w:p w:rsidR="008D61C1" w:rsidRPr="00C86AE3" w:rsidRDefault="008D61C1" w:rsidP="008D61C1">
      <w:pPr>
        <w:spacing w:line="240" w:lineRule="auto"/>
        <w:rPr>
          <w:rFonts w:cs="Arial"/>
          <w:sz w:val="16"/>
          <w:szCs w:val="16"/>
        </w:rPr>
      </w:pPr>
      <w:r>
        <w:rPr>
          <w:rFonts w:cs="Arial"/>
          <w:sz w:val="16"/>
          <w:szCs w:val="16"/>
        </w:rPr>
        <w:t xml:space="preserve">- </w:t>
      </w:r>
      <w:r w:rsidRPr="00C86AE3">
        <w:rPr>
          <w:rFonts w:cs="Arial"/>
          <w:sz w:val="16"/>
          <w:szCs w:val="16"/>
        </w:rPr>
        <w:t>Deve ser aplicada nas primeiras doze horas de vida do RN, na maternidade pública ou privada;</w:t>
      </w:r>
    </w:p>
    <w:p w:rsidR="008D61C1" w:rsidRPr="00C86AE3" w:rsidRDefault="008D61C1" w:rsidP="008D61C1">
      <w:pPr>
        <w:spacing w:line="240" w:lineRule="auto"/>
        <w:rPr>
          <w:rFonts w:cs="Arial"/>
          <w:sz w:val="16"/>
          <w:szCs w:val="16"/>
        </w:rPr>
      </w:pPr>
      <w:r w:rsidRPr="00C86AE3">
        <w:rPr>
          <w:rFonts w:cs="Arial"/>
          <w:sz w:val="16"/>
          <w:szCs w:val="16"/>
        </w:rPr>
        <w:t>- O intervalo mínimo entre a 1ª e a 2ª dose é de 30 (trinta) dias;</w:t>
      </w:r>
    </w:p>
    <w:p w:rsidR="008D61C1" w:rsidRPr="00C86AE3" w:rsidRDefault="008D61C1" w:rsidP="008D61C1">
      <w:pPr>
        <w:spacing w:line="240" w:lineRule="auto"/>
        <w:rPr>
          <w:rFonts w:cs="Arial"/>
          <w:sz w:val="16"/>
          <w:szCs w:val="16"/>
          <w:u w:val="single"/>
        </w:rPr>
      </w:pPr>
      <w:r w:rsidRPr="00C86AE3">
        <w:rPr>
          <w:rFonts w:cs="Arial"/>
          <w:sz w:val="16"/>
          <w:szCs w:val="16"/>
        </w:rPr>
        <w:t xml:space="preserve">- O intervalo entre a 2ª e a 3ª dose é de dois meses (60 dias) desde que o intervalo de tempo decorrido </w:t>
      </w:r>
      <w:r w:rsidRPr="00C86AE3">
        <w:rPr>
          <w:rFonts w:cs="Arial"/>
          <w:sz w:val="16"/>
          <w:szCs w:val="16"/>
          <w:u w:val="single"/>
        </w:rPr>
        <w:t>entre a primeira e a terceira dose</w:t>
      </w:r>
      <w:r w:rsidRPr="00C86AE3">
        <w:rPr>
          <w:rFonts w:cs="Arial"/>
          <w:sz w:val="16"/>
          <w:szCs w:val="16"/>
        </w:rPr>
        <w:t xml:space="preserve">, seja no mínimo, de quatro meses e </w:t>
      </w:r>
      <w:r w:rsidRPr="00C86AE3">
        <w:rPr>
          <w:rFonts w:cs="Arial"/>
          <w:sz w:val="16"/>
          <w:szCs w:val="16"/>
          <w:u w:val="single"/>
        </w:rPr>
        <w:t>a criança já tenha completado 6 meses de idade;</w:t>
      </w:r>
    </w:p>
    <w:p w:rsidR="008D61C1" w:rsidRPr="00C86AE3" w:rsidRDefault="008D61C1" w:rsidP="008D61C1">
      <w:pPr>
        <w:spacing w:line="240" w:lineRule="auto"/>
        <w:rPr>
          <w:rFonts w:cs="Arial"/>
          <w:sz w:val="16"/>
          <w:szCs w:val="16"/>
        </w:rPr>
      </w:pPr>
      <w:r w:rsidRPr="00C86AE3">
        <w:rPr>
          <w:rFonts w:cs="Arial"/>
          <w:sz w:val="16"/>
          <w:szCs w:val="16"/>
        </w:rPr>
        <w:t>- A partir de agosto de 2012, com a introdução da vacina Pentavalente, criança recebe além da primeira dose da vacina contra a Hepatite, mais três doses aos 2, 4, 6 meses (pois a vacina contra Hepatite B é parte da vacina Pentavalente).</w:t>
      </w:r>
    </w:p>
    <w:p w:rsidR="008D61C1" w:rsidRPr="00C86AE3" w:rsidRDefault="008D61C1" w:rsidP="008D61C1">
      <w:pPr>
        <w:spacing w:line="240" w:lineRule="auto"/>
        <w:rPr>
          <w:rFonts w:cs="Arial"/>
          <w:sz w:val="16"/>
          <w:szCs w:val="16"/>
          <w:u w:val="single"/>
        </w:rPr>
      </w:pPr>
    </w:p>
    <w:p w:rsidR="008D61C1" w:rsidRPr="00C86AE3" w:rsidRDefault="008D61C1" w:rsidP="008D61C1">
      <w:pPr>
        <w:spacing w:line="240" w:lineRule="auto"/>
        <w:rPr>
          <w:b/>
          <w:sz w:val="16"/>
          <w:szCs w:val="16"/>
        </w:rPr>
      </w:pPr>
      <w:r>
        <w:rPr>
          <w:b/>
          <w:sz w:val="16"/>
          <w:szCs w:val="16"/>
        </w:rPr>
        <w:t>2.</w:t>
      </w:r>
      <w:r w:rsidRPr="00C86AE3">
        <w:rPr>
          <w:b/>
          <w:sz w:val="16"/>
          <w:szCs w:val="16"/>
        </w:rPr>
        <w:t xml:space="preserve"> VIP </w:t>
      </w:r>
    </w:p>
    <w:p w:rsidR="008D61C1" w:rsidRPr="00C86AE3" w:rsidRDefault="008D61C1" w:rsidP="008D61C1">
      <w:pPr>
        <w:spacing w:line="240" w:lineRule="auto"/>
        <w:rPr>
          <w:rFonts w:cs="Arial"/>
          <w:sz w:val="16"/>
          <w:szCs w:val="16"/>
        </w:rPr>
      </w:pPr>
      <w:r w:rsidRPr="00C86AE3">
        <w:rPr>
          <w:rFonts w:cs="Arial"/>
          <w:sz w:val="16"/>
          <w:szCs w:val="16"/>
        </w:rPr>
        <w:t>- Vacina injetável contra poliomielite</w:t>
      </w:r>
    </w:p>
    <w:p w:rsidR="008D61C1" w:rsidRPr="00C86AE3" w:rsidRDefault="008D61C1" w:rsidP="008D61C1">
      <w:pPr>
        <w:spacing w:line="240" w:lineRule="auto"/>
        <w:rPr>
          <w:rFonts w:cs="Arial"/>
          <w:sz w:val="16"/>
          <w:szCs w:val="16"/>
        </w:rPr>
      </w:pPr>
    </w:p>
    <w:p w:rsidR="008D61C1" w:rsidRPr="00C86AE3" w:rsidRDefault="008D61C1" w:rsidP="008D61C1">
      <w:pPr>
        <w:spacing w:line="240" w:lineRule="auto"/>
        <w:rPr>
          <w:b/>
          <w:sz w:val="16"/>
          <w:szCs w:val="16"/>
        </w:rPr>
      </w:pPr>
      <w:r>
        <w:rPr>
          <w:b/>
          <w:sz w:val="16"/>
          <w:szCs w:val="16"/>
        </w:rPr>
        <w:t>3.</w:t>
      </w:r>
      <w:r w:rsidRPr="00C86AE3">
        <w:rPr>
          <w:b/>
          <w:sz w:val="16"/>
          <w:szCs w:val="16"/>
        </w:rPr>
        <w:t xml:space="preserve"> Rotavírus: </w:t>
      </w:r>
    </w:p>
    <w:p w:rsidR="008D61C1" w:rsidRPr="00C86AE3" w:rsidRDefault="008D61C1" w:rsidP="008D61C1">
      <w:pPr>
        <w:spacing w:line="240" w:lineRule="auto"/>
        <w:rPr>
          <w:rFonts w:cs="Arial"/>
          <w:sz w:val="16"/>
          <w:szCs w:val="16"/>
        </w:rPr>
      </w:pPr>
      <w:r w:rsidRPr="00C86AE3">
        <w:rPr>
          <w:rFonts w:cs="Arial"/>
          <w:sz w:val="16"/>
          <w:szCs w:val="16"/>
        </w:rPr>
        <w:t>- Idade máxima para primeira dose é de 3 meses e 15 dias.</w:t>
      </w:r>
    </w:p>
    <w:p w:rsidR="008D61C1" w:rsidRPr="00C86AE3" w:rsidRDefault="008D61C1" w:rsidP="008D61C1">
      <w:pPr>
        <w:spacing w:line="240" w:lineRule="auto"/>
        <w:rPr>
          <w:rFonts w:cs="Arial"/>
          <w:sz w:val="16"/>
          <w:szCs w:val="16"/>
        </w:rPr>
      </w:pPr>
      <w:r w:rsidRPr="00C86AE3">
        <w:rPr>
          <w:rFonts w:cs="Arial"/>
          <w:sz w:val="16"/>
          <w:szCs w:val="16"/>
        </w:rPr>
        <w:t xml:space="preserve">- Idade máxima para segunda dose é de 7 meses e 29 dias. </w:t>
      </w:r>
    </w:p>
    <w:p w:rsidR="008D61C1" w:rsidRPr="00C86AE3" w:rsidRDefault="008D61C1" w:rsidP="008D61C1">
      <w:pPr>
        <w:spacing w:line="240" w:lineRule="auto"/>
        <w:rPr>
          <w:rFonts w:cs="Arial"/>
          <w:sz w:val="16"/>
          <w:szCs w:val="16"/>
        </w:rPr>
      </w:pPr>
    </w:p>
    <w:p w:rsidR="008D61C1" w:rsidRPr="00C86AE3" w:rsidRDefault="008D61C1" w:rsidP="008D61C1">
      <w:pPr>
        <w:spacing w:line="240" w:lineRule="auto"/>
        <w:rPr>
          <w:rFonts w:cs="Arial"/>
          <w:sz w:val="16"/>
          <w:szCs w:val="16"/>
        </w:rPr>
      </w:pPr>
      <w:r w:rsidRPr="00C86AE3">
        <w:rPr>
          <w:rFonts w:cs="Arial"/>
          <w:b/>
          <w:sz w:val="16"/>
          <w:szCs w:val="16"/>
        </w:rPr>
        <w:t>Obs:</w:t>
      </w:r>
      <w:r w:rsidRPr="00C86AE3">
        <w:rPr>
          <w:rFonts w:cs="Arial"/>
          <w:sz w:val="16"/>
          <w:szCs w:val="16"/>
        </w:rPr>
        <w:t xml:space="preserve"> criança que não recebeu a 1ª dose até 3 meses e 15 dias não poderá mais ser  vacinada.</w:t>
      </w:r>
    </w:p>
    <w:p w:rsidR="008D61C1" w:rsidRPr="00C86AE3" w:rsidRDefault="008D61C1" w:rsidP="008D61C1">
      <w:pPr>
        <w:spacing w:line="240" w:lineRule="auto"/>
        <w:rPr>
          <w:rFonts w:cs="Arial"/>
          <w:sz w:val="16"/>
          <w:szCs w:val="16"/>
        </w:rPr>
      </w:pPr>
    </w:p>
    <w:p w:rsidR="008D61C1" w:rsidRPr="00C86AE3" w:rsidRDefault="008D61C1" w:rsidP="008D61C1">
      <w:pPr>
        <w:spacing w:line="240" w:lineRule="auto"/>
        <w:rPr>
          <w:sz w:val="16"/>
          <w:szCs w:val="16"/>
        </w:rPr>
      </w:pPr>
      <w:r w:rsidRPr="00C86AE3">
        <w:rPr>
          <w:b/>
          <w:sz w:val="16"/>
          <w:szCs w:val="16"/>
        </w:rPr>
        <w:t>4</w:t>
      </w:r>
      <w:r>
        <w:rPr>
          <w:b/>
          <w:sz w:val="16"/>
          <w:szCs w:val="16"/>
        </w:rPr>
        <w:t>.</w:t>
      </w:r>
      <w:r w:rsidRPr="00C86AE3">
        <w:rPr>
          <w:b/>
          <w:sz w:val="16"/>
          <w:szCs w:val="16"/>
        </w:rPr>
        <w:t xml:space="preserve"> Pneumo</w:t>
      </w:r>
      <w:r>
        <w:rPr>
          <w:b/>
          <w:sz w:val="16"/>
          <w:szCs w:val="16"/>
        </w:rPr>
        <w:t>cócica</w:t>
      </w:r>
      <w:r w:rsidRPr="00C86AE3">
        <w:rPr>
          <w:b/>
          <w:sz w:val="16"/>
          <w:szCs w:val="16"/>
        </w:rPr>
        <w:t xml:space="preserve"> 10 valente:</w:t>
      </w:r>
      <w:r w:rsidRPr="00C86AE3">
        <w:rPr>
          <w:sz w:val="16"/>
          <w:szCs w:val="16"/>
        </w:rPr>
        <w:t xml:space="preserve"> </w:t>
      </w:r>
    </w:p>
    <w:p w:rsidR="008D61C1" w:rsidRPr="00C86AE3" w:rsidRDefault="008D61C1" w:rsidP="008D61C1">
      <w:pPr>
        <w:spacing w:line="240" w:lineRule="auto"/>
        <w:rPr>
          <w:rFonts w:cs="Arial"/>
          <w:sz w:val="16"/>
          <w:szCs w:val="16"/>
        </w:rPr>
      </w:pPr>
      <w:r w:rsidRPr="00C86AE3">
        <w:rPr>
          <w:rFonts w:cs="Arial"/>
          <w:sz w:val="16"/>
          <w:szCs w:val="16"/>
        </w:rPr>
        <w:t>- Está indicada para crian</w:t>
      </w:r>
      <w:r>
        <w:rPr>
          <w:rFonts w:cs="Arial"/>
          <w:sz w:val="16"/>
          <w:szCs w:val="16"/>
        </w:rPr>
        <w:t>ças entre 2 meses e 4</w:t>
      </w:r>
      <w:r w:rsidRPr="00C86AE3">
        <w:rPr>
          <w:rFonts w:cs="Arial"/>
          <w:sz w:val="16"/>
          <w:szCs w:val="16"/>
        </w:rPr>
        <w:t xml:space="preserve"> anos. </w:t>
      </w:r>
    </w:p>
    <w:p w:rsidR="008D61C1" w:rsidRDefault="008D61C1" w:rsidP="008D61C1">
      <w:pPr>
        <w:spacing w:line="240" w:lineRule="auto"/>
        <w:rPr>
          <w:rFonts w:cs="Arial"/>
          <w:sz w:val="16"/>
          <w:szCs w:val="16"/>
        </w:rPr>
      </w:pPr>
      <w:r w:rsidRPr="00C86AE3">
        <w:rPr>
          <w:rFonts w:cs="Arial"/>
          <w:sz w:val="16"/>
          <w:szCs w:val="16"/>
        </w:rPr>
        <w:t>- Intervalo mínimo</w:t>
      </w:r>
      <w:r>
        <w:rPr>
          <w:rFonts w:cs="Arial"/>
          <w:bCs/>
          <w:sz w:val="16"/>
          <w:szCs w:val="16"/>
        </w:rPr>
        <w:t xml:space="preserve"> entre a primeira e a segunda dose de </w:t>
      </w:r>
      <w:r w:rsidRPr="00C86AE3">
        <w:rPr>
          <w:rFonts w:cs="Arial"/>
          <w:sz w:val="16"/>
          <w:szCs w:val="16"/>
        </w:rPr>
        <w:t>30 dias e</w:t>
      </w:r>
      <w:r>
        <w:rPr>
          <w:rFonts w:cs="Arial"/>
          <w:sz w:val="16"/>
          <w:szCs w:val="16"/>
        </w:rPr>
        <w:t xml:space="preserve"> intervalo </w:t>
      </w:r>
      <w:r w:rsidRPr="00C86AE3">
        <w:rPr>
          <w:rFonts w:cs="Arial"/>
          <w:sz w:val="16"/>
          <w:szCs w:val="16"/>
        </w:rPr>
        <w:t xml:space="preserve">entre a </w:t>
      </w:r>
      <w:r>
        <w:rPr>
          <w:rFonts w:cs="Arial"/>
          <w:sz w:val="16"/>
          <w:szCs w:val="16"/>
        </w:rPr>
        <w:t>segunda</w:t>
      </w:r>
      <w:r w:rsidRPr="00C86AE3">
        <w:rPr>
          <w:rFonts w:cs="Arial"/>
          <w:sz w:val="16"/>
          <w:szCs w:val="16"/>
        </w:rPr>
        <w:t xml:space="preserve"> dose e o reforço: </w:t>
      </w:r>
      <w:r>
        <w:rPr>
          <w:rFonts w:cs="Arial"/>
          <w:sz w:val="16"/>
          <w:szCs w:val="16"/>
        </w:rPr>
        <w:t>60 dias</w:t>
      </w:r>
      <w:r w:rsidRPr="00C86AE3">
        <w:rPr>
          <w:rFonts w:cs="Arial"/>
          <w:sz w:val="16"/>
          <w:szCs w:val="16"/>
        </w:rPr>
        <w:t>.</w:t>
      </w:r>
    </w:p>
    <w:p w:rsidR="008D61C1" w:rsidRPr="00C86AE3" w:rsidRDefault="008D61C1" w:rsidP="008D61C1">
      <w:pPr>
        <w:spacing w:line="240" w:lineRule="auto"/>
        <w:rPr>
          <w:rFonts w:cs="Arial"/>
          <w:sz w:val="16"/>
          <w:szCs w:val="16"/>
        </w:rPr>
      </w:pPr>
      <w:r>
        <w:rPr>
          <w:rFonts w:cs="Arial"/>
          <w:sz w:val="16"/>
          <w:szCs w:val="16"/>
        </w:rPr>
        <w:t>- Idade máxima: 4 anos, 11 meses, 29 dias</w:t>
      </w:r>
    </w:p>
    <w:p w:rsidR="008D61C1" w:rsidRPr="00C86AE3" w:rsidRDefault="008D61C1" w:rsidP="008D61C1">
      <w:pPr>
        <w:spacing w:line="240" w:lineRule="auto"/>
        <w:ind w:firstLine="0"/>
        <w:rPr>
          <w:rFonts w:cs="Arial"/>
          <w:b/>
          <w:sz w:val="16"/>
          <w:szCs w:val="16"/>
        </w:rPr>
      </w:pPr>
    </w:p>
    <w:p w:rsidR="008D61C1" w:rsidRPr="00C86AE3" w:rsidRDefault="008D61C1" w:rsidP="008D61C1">
      <w:pPr>
        <w:spacing w:line="240" w:lineRule="auto"/>
        <w:rPr>
          <w:b/>
          <w:sz w:val="16"/>
          <w:szCs w:val="16"/>
        </w:rPr>
      </w:pPr>
      <w:r w:rsidRPr="00C86AE3">
        <w:rPr>
          <w:b/>
          <w:sz w:val="16"/>
          <w:szCs w:val="16"/>
        </w:rPr>
        <w:t>5</w:t>
      </w:r>
      <w:r>
        <w:rPr>
          <w:b/>
          <w:sz w:val="16"/>
          <w:szCs w:val="16"/>
        </w:rPr>
        <w:t>.</w:t>
      </w:r>
      <w:r w:rsidRPr="00C86AE3">
        <w:rPr>
          <w:b/>
          <w:sz w:val="16"/>
          <w:szCs w:val="16"/>
        </w:rPr>
        <w:t xml:space="preserve"> Meningo</w:t>
      </w:r>
      <w:r>
        <w:rPr>
          <w:b/>
          <w:sz w:val="16"/>
          <w:szCs w:val="16"/>
        </w:rPr>
        <w:t>cócica</w:t>
      </w:r>
      <w:r w:rsidRPr="00C86AE3">
        <w:rPr>
          <w:b/>
          <w:sz w:val="16"/>
          <w:szCs w:val="16"/>
        </w:rPr>
        <w:t xml:space="preserve"> C:</w:t>
      </w:r>
    </w:p>
    <w:p w:rsidR="008D61C1" w:rsidRPr="00C86AE3" w:rsidRDefault="008D61C1" w:rsidP="008D61C1">
      <w:pPr>
        <w:spacing w:line="240" w:lineRule="auto"/>
        <w:rPr>
          <w:rFonts w:cs="Arial"/>
          <w:sz w:val="16"/>
          <w:szCs w:val="16"/>
        </w:rPr>
      </w:pPr>
      <w:r w:rsidRPr="00C86AE3">
        <w:rPr>
          <w:rFonts w:cs="Arial"/>
          <w:sz w:val="16"/>
          <w:szCs w:val="16"/>
        </w:rPr>
        <w:t xml:space="preserve">- A vacina está indicada para crianças entre 2 meses e </w:t>
      </w:r>
      <w:r>
        <w:rPr>
          <w:rFonts w:cs="Arial"/>
          <w:sz w:val="16"/>
          <w:szCs w:val="16"/>
        </w:rPr>
        <w:t>4</w:t>
      </w:r>
      <w:r w:rsidRPr="00C86AE3">
        <w:rPr>
          <w:rFonts w:cs="Arial"/>
          <w:sz w:val="16"/>
          <w:szCs w:val="16"/>
        </w:rPr>
        <w:t xml:space="preserve"> anos. </w:t>
      </w:r>
    </w:p>
    <w:p w:rsidR="008D61C1" w:rsidRPr="00C86AE3" w:rsidRDefault="008D61C1" w:rsidP="008D61C1">
      <w:pPr>
        <w:spacing w:line="240" w:lineRule="auto"/>
        <w:rPr>
          <w:rFonts w:cs="Arial"/>
          <w:sz w:val="16"/>
          <w:szCs w:val="16"/>
        </w:rPr>
      </w:pPr>
      <w:r w:rsidRPr="00C86AE3">
        <w:rPr>
          <w:rFonts w:cs="Arial"/>
          <w:sz w:val="16"/>
          <w:szCs w:val="16"/>
        </w:rPr>
        <w:t>- Intervalo mínimo</w:t>
      </w:r>
      <w:r>
        <w:rPr>
          <w:rFonts w:cs="Arial"/>
          <w:bCs/>
          <w:sz w:val="16"/>
          <w:szCs w:val="16"/>
        </w:rPr>
        <w:t xml:space="preserve"> entre a primeira e a segunda dose de </w:t>
      </w:r>
      <w:r w:rsidRPr="00C86AE3">
        <w:rPr>
          <w:rFonts w:cs="Arial"/>
          <w:sz w:val="16"/>
          <w:szCs w:val="16"/>
        </w:rPr>
        <w:t>30 dias e</w:t>
      </w:r>
      <w:r>
        <w:rPr>
          <w:rFonts w:cs="Arial"/>
          <w:sz w:val="16"/>
          <w:szCs w:val="16"/>
        </w:rPr>
        <w:t xml:space="preserve"> intervalo </w:t>
      </w:r>
      <w:r w:rsidRPr="00C86AE3">
        <w:rPr>
          <w:rFonts w:cs="Arial"/>
          <w:sz w:val="16"/>
          <w:szCs w:val="16"/>
        </w:rPr>
        <w:t xml:space="preserve">entre a </w:t>
      </w:r>
      <w:r>
        <w:rPr>
          <w:rFonts w:cs="Arial"/>
          <w:sz w:val="16"/>
          <w:szCs w:val="16"/>
        </w:rPr>
        <w:t>segunda</w:t>
      </w:r>
      <w:r w:rsidRPr="00C86AE3">
        <w:rPr>
          <w:rFonts w:cs="Arial"/>
          <w:sz w:val="16"/>
          <w:szCs w:val="16"/>
        </w:rPr>
        <w:t xml:space="preserve"> dose e o reforço: </w:t>
      </w:r>
      <w:r>
        <w:rPr>
          <w:rFonts w:cs="Arial"/>
          <w:sz w:val="16"/>
          <w:szCs w:val="16"/>
        </w:rPr>
        <w:t>60 dias</w:t>
      </w:r>
      <w:r w:rsidRPr="00C86AE3">
        <w:rPr>
          <w:rFonts w:cs="Arial"/>
          <w:sz w:val="16"/>
          <w:szCs w:val="16"/>
        </w:rPr>
        <w:t>.</w:t>
      </w:r>
    </w:p>
    <w:p w:rsidR="008D61C1" w:rsidRPr="00C86AE3" w:rsidRDefault="008D61C1" w:rsidP="008D61C1">
      <w:pPr>
        <w:spacing w:line="240" w:lineRule="auto"/>
        <w:ind w:firstLine="0"/>
        <w:rPr>
          <w:rFonts w:cs="Arial"/>
          <w:sz w:val="16"/>
          <w:szCs w:val="16"/>
        </w:rPr>
      </w:pPr>
    </w:p>
    <w:p w:rsidR="008D61C1" w:rsidRPr="00C86AE3" w:rsidRDefault="008D61C1" w:rsidP="008D61C1">
      <w:pPr>
        <w:spacing w:line="240" w:lineRule="auto"/>
        <w:rPr>
          <w:b/>
          <w:sz w:val="16"/>
          <w:szCs w:val="16"/>
        </w:rPr>
      </w:pPr>
      <w:r w:rsidRPr="00C86AE3">
        <w:rPr>
          <w:b/>
          <w:sz w:val="16"/>
          <w:szCs w:val="16"/>
        </w:rPr>
        <w:t>6</w:t>
      </w:r>
      <w:r>
        <w:rPr>
          <w:b/>
          <w:sz w:val="16"/>
          <w:szCs w:val="16"/>
        </w:rPr>
        <w:t>.</w:t>
      </w:r>
      <w:r w:rsidRPr="00C86AE3">
        <w:rPr>
          <w:b/>
          <w:sz w:val="16"/>
          <w:szCs w:val="16"/>
        </w:rPr>
        <w:t xml:space="preserve"> Febre Amarela (FA): </w:t>
      </w:r>
    </w:p>
    <w:p w:rsidR="008D61C1" w:rsidRPr="00C86AE3" w:rsidRDefault="008D61C1" w:rsidP="008D61C1">
      <w:pPr>
        <w:spacing w:line="240" w:lineRule="auto"/>
        <w:rPr>
          <w:rFonts w:cs="Arial"/>
          <w:sz w:val="16"/>
          <w:szCs w:val="16"/>
        </w:rPr>
      </w:pPr>
      <w:r>
        <w:rPr>
          <w:rFonts w:cs="Arial"/>
          <w:sz w:val="16"/>
          <w:szCs w:val="16"/>
        </w:rPr>
        <w:t xml:space="preserve">- </w:t>
      </w:r>
      <w:r w:rsidRPr="00C86AE3">
        <w:rPr>
          <w:rFonts w:cs="Arial"/>
          <w:sz w:val="16"/>
          <w:szCs w:val="16"/>
        </w:rPr>
        <w:t>Não aplicar a vacina FA no mesmo dia da SCR</w:t>
      </w:r>
      <w:r>
        <w:rPr>
          <w:rFonts w:cs="Arial"/>
          <w:sz w:val="16"/>
          <w:szCs w:val="16"/>
        </w:rPr>
        <w:t xml:space="preserve"> ou Tetraviral</w:t>
      </w:r>
      <w:r w:rsidRPr="00C86AE3">
        <w:rPr>
          <w:rFonts w:cs="Arial"/>
          <w:sz w:val="16"/>
          <w:szCs w:val="16"/>
        </w:rPr>
        <w:t>, a</w:t>
      </w:r>
      <w:r>
        <w:rPr>
          <w:rFonts w:cs="Arial"/>
          <w:sz w:val="16"/>
          <w:szCs w:val="16"/>
        </w:rPr>
        <w:t>guardar intervalo de 30</w:t>
      </w:r>
      <w:r w:rsidRPr="00C86AE3">
        <w:rPr>
          <w:rFonts w:cs="Arial"/>
          <w:sz w:val="16"/>
          <w:szCs w:val="16"/>
        </w:rPr>
        <w:t xml:space="preserve"> dias. </w:t>
      </w:r>
    </w:p>
    <w:p w:rsidR="008D61C1" w:rsidRPr="00C86AE3" w:rsidRDefault="008D61C1" w:rsidP="008D61C1">
      <w:pPr>
        <w:spacing w:line="240" w:lineRule="auto"/>
        <w:rPr>
          <w:rFonts w:cs="Arial"/>
          <w:sz w:val="16"/>
          <w:szCs w:val="16"/>
        </w:rPr>
      </w:pPr>
    </w:p>
    <w:p w:rsidR="008D61C1" w:rsidRPr="00C86AE3" w:rsidRDefault="008D61C1" w:rsidP="008D61C1">
      <w:pPr>
        <w:spacing w:line="240" w:lineRule="auto"/>
        <w:rPr>
          <w:b/>
          <w:sz w:val="16"/>
          <w:szCs w:val="16"/>
        </w:rPr>
      </w:pPr>
      <w:r w:rsidRPr="00C86AE3">
        <w:rPr>
          <w:b/>
          <w:sz w:val="16"/>
          <w:szCs w:val="16"/>
        </w:rPr>
        <w:t>7</w:t>
      </w:r>
      <w:r>
        <w:rPr>
          <w:b/>
          <w:sz w:val="16"/>
          <w:szCs w:val="16"/>
        </w:rPr>
        <w:t>.</w:t>
      </w:r>
      <w:r w:rsidRPr="00C86AE3">
        <w:rPr>
          <w:b/>
          <w:sz w:val="16"/>
          <w:szCs w:val="16"/>
        </w:rPr>
        <w:t xml:space="preserve"> SCR (Tríplice Viral): </w:t>
      </w:r>
    </w:p>
    <w:p w:rsidR="008D61C1" w:rsidRDefault="008D61C1" w:rsidP="008D61C1">
      <w:pPr>
        <w:spacing w:line="240" w:lineRule="auto"/>
        <w:rPr>
          <w:rFonts w:cs="Arial"/>
          <w:sz w:val="16"/>
          <w:szCs w:val="16"/>
        </w:rPr>
      </w:pPr>
      <w:r w:rsidRPr="00C86AE3">
        <w:rPr>
          <w:rFonts w:cs="Arial"/>
          <w:sz w:val="16"/>
          <w:szCs w:val="16"/>
        </w:rPr>
        <w:t>- Adolescentes até 19 anos, 11 meses, 29 d</w:t>
      </w:r>
      <w:r>
        <w:rPr>
          <w:rFonts w:cs="Arial"/>
          <w:sz w:val="16"/>
          <w:szCs w:val="16"/>
        </w:rPr>
        <w:t>ias deverão receber 2 doses SCR</w:t>
      </w:r>
      <w:r w:rsidRPr="00C86AE3">
        <w:rPr>
          <w:rFonts w:cs="Arial"/>
          <w:sz w:val="16"/>
          <w:szCs w:val="16"/>
        </w:rPr>
        <w:t xml:space="preserve"> (intervalo mínimo: 30 dias)</w:t>
      </w:r>
    </w:p>
    <w:p w:rsidR="008D61C1" w:rsidRPr="00C86AE3" w:rsidRDefault="008D61C1" w:rsidP="008D61C1">
      <w:pPr>
        <w:spacing w:line="240" w:lineRule="auto"/>
        <w:ind w:firstLine="0"/>
        <w:rPr>
          <w:rFonts w:cs="Arial"/>
          <w:sz w:val="16"/>
          <w:szCs w:val="16"/>
        </w:rPr>
      </w:pPr>
    </w:p>
    <w:p w:rsidR="008D61C1" w:rsidRPr="00C86AE3" w:rsidRDefault="008D61C1" w:rsidP="008D61C1">
      <w:pPr>
        <w:spacing w:line="240" w:lineRule="auto"/>
        <w:rPr>
          <w:rFonts w:cs="Arial"/>
          <w:bCs/>
          <w:sz w:val="16"/>
          <w:szCs w:val="16"/>
        </w:rPr>
      </w:pPr>
    </w:p>
    <w:p w:rsidR="008D61C1" w:rsidRDefault="008D61C1" w:rsidP="008D61C1">
      <w:pPr>
        <w:spacing w:line="240" w:lineRule="auto"/>
        <w:rPr>
          <w:b/>
          <w:sz w:val="16"/>
          <w:szCs w:val="16"/>
        </w:rPr>
      </w:pPr>
      <w:r w:rsidRPr="00C86AE3">
        <w:rPr>
          <w:b/>
          <w:sz w:val="16"/>
          <w:szCs w:val="16"/>
        </w:rPr>
        <w:t>8</w:t>
      </w:r>
      <w:r>
        <w:rPr>
          <w:b/>
          <w:sz w:val="16"/>
          <w:szCs w:val="16"/>
        </w:rPr>
        <w:t>.</w:t>
      </w:r>
      <w:r w:rsidRPr="00C86AE3">
        <w:rPr>
          <w:b/>
          <w:sz w:val="16"/>
          <w:szCs w:val="16"/>
        </w:rPr>
        <w:t xml:space="preserve"> </w:t>
      </w:r>
      <w:r>
        <w:rPr>
          <w:b/>
          <w:sz w:val="16"/>
          <w:szCs w:val="16"/>
        </w:rPr>
        <w:t>Hepatite A:</w:t>
      </w:r>
    </w:p>
    <w:p w:rsidR="008D61C1" w:rsidRPr="000B565F" w:rsidRDefault="008D61C1" w:rsidP="008D61C1">
      <w:pPr>
        <w:spacing w:line="240" w:lineRule="auto"/>
        <w:rPr>
          <w:sz w:val="16"/>
          <w:szCs w:val="16"/>
        </w:rPr>
      </w:pPr>
      <w:r>
        <w:rPr>
          <w:sz w:val="16"/>
          <w:szCs w:val="16"/>
        </w:rPr>
        <w:t>- Idade máxima: 23 meses</w:t>
      </w:r>
    </w:p>
    <w:p w:rsidR="008D61C1" w:rsidRDefault="008D61C1" w:rsidP="008D61C1">
      <w:pPr>
        <w:spacing w:line="240" w:lineRule="auto"/>
        <w:rPr>
          <w:b/>
          <w:sz w:val="16"/>
          <w:szCs w:val="16"/>
        </w:rPr>
      </w:pPr>
    </w:p>
    <w:p w:rsidR="008D61C1" w:rsidRDefault="008D61C1" w:rsidP="008D61C1">
      <w:pPr>
        <w:spacing w:line="240" w:lineRule="auto"/>
        <w:rPr>
          <w:b/>
          <w:sz w:val="16"/>
          <w:szCs w:val="16"/>
        </w:rPr>
      </w:pPr>
    </w:p>
    <w:p w:rsidR="008D61C1" w:rsidRDefault="008D61C1" w:rsidP="008D61C1">
      <w:pPr>
        <w:spacing w:line="240" w:lineRule="auto"/>
        <w:rPr>
          <w:b/>
          <w:sz w:val="16"/>
          <w:szCs w:val="16"/>
        </w:rPr>
      </w:pPr>
      <w:r>
        <w:rPr>
          <w:b/>
          <w:sz w:val="16"/>
          <w:szCs w:val="16"/>
        </w:rPr>
        <w:t>9. HPV:</w:t>
      </w:r>
    </w:p>
    <w:p w:rsidR="008D61C1" w:rsidRPr="000B565F" w:rsidRDefault="008D61C1" w:rsidP="008D61C1">
      <w:pPr>
        <w:spacing w:line="240" w:lineRule="auto"/>
        <w:rPr>
          <w:sz w:val="16"/>
          <w:szCs w:val="16"/>
        </w:rPr>
      </w:pPr>
      <w:r>
        <w:rPr>
          <w:sz w:val="16"/>
          <w:szCs w:val="16"/>
        </w:rPr>
        <w:t>- Primeira visita: 1ª dose; Segunda dose: 6 meses após a primeira</w:t>
      </w:r>
    </w:p>
    <w:p w:rsidR="008D61C1" w:rsidRDefault="008D61C1" w:rsidP="008D61C1">
      <w:pPr>
        <w:spacing w:line="240" w:lineRule="auto"/>
        <w:rPr>
          <w:b/>
          <w:sz w:val="16"/>
          <w:szCs w:val="16"/>
        </w:rPr>
      </w:pPr>
    </w:p>
    <w:p w:rsidR="008D61C1" w:rsidRPr="00C86AE3" w:rsidRDefault="008D61C1" w:rsidP="008D61C1">
      <w:pPr>
        <w:spacing w:line="240" w:lineRule="auto"/>
        <w:rPr>
          <w:b/>
          <w:sz w:val="16"/>
          <w:szCs w:val="16"/>
        </w:rPr>
      </w:pPr>
      <w:r>
        <w:rPr>
          <w:b/>
          <w:sz w:val="16"/>
          <w:szCs w:val="16"/>
        </w:rPr>
        <w:t xml:space="preserve">10. </w:t>
      </w:r>
      <w:r w:rsidRPr="00C86AE3">
        <w:rPr>
          <w:b/>
          <w:sz w:val="16"/>
          <w:szCs w:val="16"/>
        </w:rPr>
        <w:t>Dupla Adulto</w:t>
      </w:r>
      <w:r>
        <w:rPr>
          <w:b/>
          <w:sz w:val="16"/>
          <w:szCs w:val="16"/>
        </w:rPr>
        <w:t xml:space="preserve"> (dT)</w:t>
      </w:r>
      <w:r w:rsidRPr="00C86AE3">
        <w:rPr>
          <w:b/>
          <w:sz w:val="16"/>
          <w:szCs w:val="16"/>
        </w:rPr>
        <w:t xml:space="preserve">: </w:t>
      </w:r>
    </w:p>
    <w:p w:rsidR="008D61C1" w:rsidRPr="00C86AE3" w:rsidRDefault="008D61C1" w:rsidP="008D61C1">
      <w:pPr>
        <w:spacing w:line="240" w:lineRule="auto"/>
        <w:rPr>
          <w:rFonts w:cs="Arial"/>
          <w:sz w:val="16"/>
          <w:szCs w:val="16"/>
        </w:rPr>
      </w:pPr>
      <w:r>
        <w:rPr>
          <w:rFonts w:cs="Arial"/>
          <w:sz w:val="16"/>
          <w:szCs w:val="16"/>
        </w:rPr>
        <w:t xml:space="preserve">- Reforço a cada 10 anos, por </w:t>
      </w:r>
      <w:r w:rsidRPr="00C86AE3">
        <w:rPr>
          <w:rFonts w:cs="Arial"/>
          <w:sz w:val="16"/>
          <w:szCs w:val="16"/>
        </w:rPr>
        <w:t>toda a vida. Em caso de gravidez e na profilaxia do tétano após alguns tipos de ferimentos, deve-se reduzir este intervalo para cinco anos.</w:t>
      </w:r>
    </w:p>
    <w:p w:rsidR="008D61C1" w:rsidRPr="00C86AE3" w:rsidRDefault="008D61C1" w:rsidP="008D61C1">
      <w:pPr>
        <w:spacing w:line="240" w:lineRule="auto"/>
        <w:rPr>
          <w:rFonts w:cs="Arial"/>
          <w:sz w:val="16"/>
          <w:szCs w:val="16"/>
        </w:rPr>
      </w:pPr>
      <w:r w:rsidRPr="00C86AE3">
        <w:rPr>
          <w:rFonts w:cs="Arial"/>
          <w:sz w:val="16"/>
          <w:szCs w:val="16"/>
        </w:rPr>
        <w:t>- Intervalo mínimo entre as doses é de 30 dias.</w:t>
      </w:r>
    </w:p>
    <w:p w:rsidR="008D61C1" w:rsidRPr="00C86AE3" w:rsidRDefault="008D61C1" w:rsidP="008D61C1">
      <w:pPr>
        <w:spacing w:line="240" w:lineRule="auto"/>
        <w:rPr>
          <w:rFonts w:cs="Arial"/>
          <w:sz w:val="16"/>
          <w:szCs w:val="16"/>
        </w:rPr>
      </w:pPr>
    </w:p>
    <w:p w:rsidR="008D61C1" w:rsidRPr="00C86AE3" w:rsidRDefault="008D61C1" w:rsidP="008D61C1">
      <w:pPr>
        <w:spacing w:line="240" w:lineRule="auto"/>
        <w:rPr>
          <w:b/>
          <w:sz w:val="16"/>
          <w:szCs w:val="16"/>
        </w:rPr>
      </w:pPr>
      <w:r>
        <w:rPr>
          <w:b/>
          <w:sz w:val="16"/>
          <w:szCs w:val="16"/>
        </w:rPr>
        <w:t>11.</w:t>
      </w:r>
      <w:r w:rsidRPr="00C86AE3">
        <w:rPr>
          <w:b/>
          <w:sz w:val="16"/>
          <w:szCs w:val="16"/>
        </w:rPr>
        <w:t xml:space="preserve"> OBSERVAÇÃO: </w:t>
      </w:r>
    </w:p>
    <w:p w:rsidR="008D61C1" w:rsidRPr="00C86AE3" w:rsidRDefault="008D61C1" w:rsidP="008D61C1">
      <w:pPr>
        <w:spacing w:line="240" w:lineRule="auto"/>
        <w:rPr>
          <w:rFonts w:cs="Arial"/>
          <w:sz w:val="16"/>
          <w:szCs w:val="16"/>
        </w:rPr>
      </w:pPr>
      <w:r w:rsidRPr="00C86AE3">
        <w:rPr>
          <w:rFonts w:cs="Arial"/>
          <w:sz w:val="16"/>
          <w:szCs w:val="16"/>
        </w:rPr>
        <w:t xml:space="preserve">- Nos meses de março/abril/maio habitualmente começa a aplicação da vacina influenza sazonal para crianças entre 6 meses e menores de </w:t>
      </w:r>
      <w:r>
        <w:rPr>
          <w:rFonts w:cs="Arial"/>
          <w:sz w:val="16"/>
          <w:szCs w:val="16"/>
        </w:rPr>
        <w:t>5</w:t>
      </w:r>
      <w:r w:rsidRPr="00C86AE3">
        <w:rPr>
          <w:rFonts w:cs="Arial"/>
          <w:sz w:val="16"/>
          <w:szCs w:val="16"/>
        </w:rPr>
        <w:t xml:space="preserve"> anos de idade, além das pessoas com 60 anos ou mais. Ao receber a vacina pela 1ª vez nesta idade, a criança deve receber uma dose de reforço com intervalo de 30 dias entre elas;</w:t>
      </w:r>
    </w:p>
    <w:p w:rsidR="008D61C1" w:rsidRPr="00C86AE3" w:rsidRDefault="008D61C1" w:rsidP="008D61C1">
      <w:pPr>
        <w:spacing w:line="240" w:lineRule="auto"/>
        <w:rPr>
          <w:rFonts w:cs="Arial"/>
          <w:sz w:val="16"/>
          <w:szCs w:val="16"/>
        </w:rPr>
      </w:pPr>
      <w:r w:rsidRPr="00C86AE3">
        <w:rPr>
          <w:rFonts w:cs="Arial"/>
          <w:sz w:val="16"/>
          <w:szCs w:val="16"/>
        </w:rPr>
        <w:t>- Até 3 anos de idade a criança deve receber a metade da dose (0,25 ml – IM);</w:t>
      </w:r>
    </w:p>
    <w:p w:rsidR="008D61C1" w:rsidRPr="00C86AE3" w:rsidRDefault="008D61C1" w:rsidP="008D61C1">
      <w:pPr>
        <w:spacing w:line="240" w:lineRule="auto"/>
        <w:rPr>
          <w:rFonts w:cs="Arial"/>
          <w:sz w:val="16"/>
          <w:szCs w:val="16"/>
        </w:rPr>
      </w:pPr>
      <w:r w:rsidRPr="00C86AE3">
        <w:rPr>
          <w:rFonts w:cs="Arial"/>
          <w:sz w:val="16"/>
          <w:szCs w:val="16"/>
        </w:rPr>
        <w:t>- Acima de três anos a dose é 0,5 ml e acima de 9 anos é dose única, mesmo na primo vacinação.</w:t>
      </w:r>
    </w:p>
    <w:p w:rsidR="008D61C1" w:rsidRDefault="008D61C1" w:rsidP="00C86AE3">
      <w:pPr>
        <w:spacing w:line="240" w:lineRule="auto"/>
        <w:rPr>
          <w:b/>
          <w:sz w:val="16"/>
          <w:szCs w:val="16"/>
        </w:rPr>
      </w:pPr>
    </w:p>
    <w:p w:rsidR="008D61C1" w:rsidRDefault="008D61C1" w:rsidP="00C86AE3">
      <w:pPr>
        <w:spacing w:line="240" w:lineRule="auto"/>
        <w:rPr>
          <w:b/>
          <w:sz w:val="16"/>
          <w:szCs w:val="16"/>
        </w:rPr>
      </w:pPr>
    </w:p>
    <w:p w:rsidR="00B3537D" w:rsidRPr="00BE37B9" w:rsidRDefault="00B3537D">
      <w:pPr>
        <w:rPr>
          <w:rFonts w:cs="Arial"/>
        </w:rPr>
      </w:pPr>
      <w:r w:rsidRPr="00BE37B9">
        <w:rPr>
          <w:rFonts w:cs="Arial"/>
        </w:rPr>
        <w:br w:type="page"/>
      </w:r>
    </w:p>
    <w:p w:rsidR="00F22763" w:rsidRPr="00BE37B9" w:rsidRDefault="008D61C1">
      <w:pPr>
        <w:pageBreakBefore/>
        <w:ind w:left="567" w:right="424"/>
        <w:jc w:val="center"/>
        <w:rPr>
          <w:rFonts w:cs="Arial"/>
          <w:b/>
          <w:sz w:val="18"/>
          <w:szCs w:val="18"/>
        </w:rPr>
      </w:pPr>
      <w:r w:rsidRPr="00BE37B9">
        <w:rPr>
          <w:noProof/>
          <w:lang w:eastAsia="pt-BR"/>
        </w:rPr>
        <w:lastRenderedPageBreak/>
        <w:drawing>
          <wp:anchor distT="0" distB="0" distL="114935" distR="114935" simplePos="0" relativeHeight="251631616" behindDoc="0" locked="0" layoutInCell="1" allowOverlap="1">
            <wp:simplePos x="0" y="0"/>
            <wp:positionH relativeFrom="column">
              <wp:posOffset>4137025</wp:posOffset>
            </wp:positionH>
            <wp:positionV relativeFrom="paragraph">
              <wp:posOffset>-297180</wp:posOffset>
            </wp:positionV>
            <wp:extent cx="1485265" cy="1350010"/>
            <wp:effectExtent l="0" t="0" r="635" b="2540"/>
            <wp:wrapSquare wrapText="bothSides"/>
            <wp:docPr id="115" name="Imagem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1" cstate="print"/>
                    <a:srcRect/>
                    <a:stretch>
                      <a:fillRect/>
                    </a:stretch>
                  </pic:blipFill>
                  <pic:spPr bwMode="auto">
                    <a:xfrm>
                      <a:off x="0" y="0"/>
                      <a:ext cx="1485265" cy="1350010"/>
                    </a:xfrm>
                    <a:prstGeom prst="rect">
                      <a:avLst/>
                    </a:prstGeom>
                    <a:solidFill>
                      <a:srgbClr val="FFFFFF"/>
                    </a:solidFill>
                    <a:ln w="9525">
                      <a:noFill/>
                      <a:miter lim="800000"/>
                      <a:headEnd/>
                      <a:tailEnd/>
                    </a:ln>
                  </pic:spPr>
                </pic:pic>
              </a:graphicData>
            </a:graphic>
          </wp:anchor>
        </w:drawing>
      </w:r>
    </w:p>
    <w:p w:rsidR="00F22763" w:rsidRPr="00BE37B9" w:rsidRDefault="00C86AE3" w:rsidP="0095041E">
      <w:pPr>
        <w:pStyle w:val="Ttulo2"/>
      </w:pPr>
      <w:bookmarkStart w:id="0" w:name="_Toc416082507"/>
      <w:r>
        <w:t xml:space="preserve">1.2. </w:t>
      </w:r>
      <w:r w:rsidR="00F22763" w:rsidRPr="00BE37B9">
        <w:t>CALENDÁRIO DE VACINAÇÃO PARA PESSOAS COM 60 ANOS OU MAIS</w:t>
      </w:r>
      <w:bookmarkEnd w:id="0"/>
    </w:p>
    <w:p w:rsidR="00F22763" w:rsidRPr="00BE37B9" w:rsidRDefault="00F22763">
      <w:pPr>
        <w:ind w:left="567" w:right="424"/>
        <w:jc w:val="center"/>
        <w:rPr>
          <w:rFonts w:eastAsia="Times New Roman" w:cs="Arial"/>
          <w:b/>
          <w:sz w:val="28"/>
          <w:szCs w:val="28"/>
        </w:rPr>
      </w:pPr>
    </w:p>
    <w:tbl>
      <w:tblPr>
        <w:tblW w:w="0" w:type="auto"/>
        <w:tblInd w:w="-39" w:type="dxa"/>
        <w:tblLayout w:type="fixed"/>
        <w:tblLook w:val="0000"/>
      </w:tblPr>
      <w:tblGrid>
        <w:gridCol w:w="3970"/>
        <w:gridCol w:w="2551"/>
        <w:gridCol w:w="2501"/>
      </w:tblGrid>
      <w:tr w:rsidR="00F22763" w:rsidRPr="00BE37B9" w:rsidTr="00C86AE3">
        <w:trPr>
          <w:trHeight w:val="643"/>
        </w:trPr>
        <w:tc>
          <w:tcPr>
            <w:tcW w:w="3970" w:type="dxa"/>
            <w:tcBorders>
              <w:top w:val="single" w:sz="4" w:space="0" w:color="000000"/>
              <w:left w:val="single" w:sz="4" w:space="0" w:color="000000"/>
              <w:bottom w:val="single" w:sz="4" w:space="0" w:color="000000"/>
            </w:tcBorders>
            <w:shd w:val="clear" w:color="auto" w:fill="FFE5CB"/>
            <w:vAlign w:val="center"/>
          </w:tcPr>
          <w:p w:rsidR="00F22763" w:rsidRPr="00BE37B9" w:rsidRDefault="00F22763" w:rsidP="00813D70">
            <w:pPr>
              <w:spacing w:line="240" w:lineRule="auto"/>
              <w:ind w:firstLine="0"/>
              <w:jc w:val="center"/>
              <w:rPr>
                <w:rFonts w:eastAsia="Times New Roman" w:cs="Arial"/>
                <w:b/>
                <w:szCs w:val="24"/>
              </w:rPr>
            </w:pPr>
            <w:r w:rsidRPr="00BE37B9">
              <w:rPr>
                <w:rFonts w:eastAsia="Times New Roman" w:cs="Arial"/>
                <w:b/>
                <w:szCs w:val="24"/>
              </w:rPr>
              <w:t>INTERVALO ENTRE AS DOSES</w:t>
            </w:r>
          </w:p>
        </w:tc>
        <w:tc>
          <w:tcPr>
            <w:tcW w:w="2551" w:type="dxa"/>
            <w:tcBorders>
              <w:top w:val="single" w:sz="4" w:space="0" w:color="000000"/>
              <w:left w:val="single" w:sz="4" w:space="0" w:color="000000"/>
              <w:bottom w:val="single" w:sz="4" w:space="0" w:color="000000"/>
            </w:tcBorders>
            <w:shd w:val="clear" w:color="auto" w:fill="FFE5CB"/>
            <w:vAlign w:val="center"/>
          </w:tcPr>
          <w:p w:rsidR="00F22763" w:rsidRPr="00BE37B9" w:rsidRDefault="00F22763" w:rsidP="00813D70">
            <w:pPr>
              <w:snapToGrid w:val="0"/>
              <w:spacing w:line="240" w:lineRule="auto"/>
              <w:ind w:firstLine="0"/>
              <w:jc w:val="center"/>
              <w:rPr>
                <w:rFonts w:eastAsia="Times New Roman" w:cs="Arial"/>
                <w:b/>
                <w:szCs w:val="24"/>
              </w:rPr>
            </w:pPr>
            <w:r w:rsidRPr="00BE37B9">
              <w:rPr>
                <w:rFonts w:eastAsia="Times New Roman" w:cs="Arial"/>
                <w:b/>
                <w:szCs w:val="24"/>
              </w:rPr>
              <w:t>VACINA</w:t>
            </w:r>
          </w:p>
        </w:tc>
        <w:tc>
          <w:tcPr>
            <w:tcW w:w="2501" w:type="dxa"/>
            <w:tcBorders>
              <w:top w:val="single" w:sz="4" w:space="0" w:color="000000"/>
              <w:left w:val="single" w:sz="4" w:space="0" w:color="000000"/>
              <w:bottom w:val="single" w:sz="4" w:space="0" w:color="000000"/>
              <w:right w:val="single" w:sz="4" w:space="0" w:color="000000"/>
            </w:tcBorders>
            <w:shd w:val="clear" w:color="auto" w:fill="FFE5CB"/>
            <w:vAlign w:val="center"/>
          </w:tcPr>
          <w:p w:rsidR="00F22763" w:rsidRPr="00BE37B9" w:rsidRDefault="00F22763" w:rsidP="00813D70">
            <w:pPr>
              <w:snapToGrid w:val="0"/>
              <w:spacing w:line="240" w:lineRule="auto"/>
              <w:ind w:firstLine="0"/>
              <w:jc w:val="center"/>
              <w:rPr>
                <w:rFonts w:eastAsia="Times New Roman" w:cs="Arial"/>
                <w:b/>
                <w:szCs w:val="24"/>
              </w:rPr>
            </w:pPr>
            <w:r w:rsidRPr="00BE37B9">
              <w:rPr>
                <w:rFonts w:eastAsia="Times New Roman" w:cs="Arial"/>
                <w:b/>
                <w:szCs w:val="24"/>
              </w:rPr>
              <w:t>ESQUEMA</w:t>
            </w:r>
          </w:p>
        </w:tc>
      </w:tr>
      <w:tr w:rsidR="00F22763" w:rsidRPr="00BE37B9">
        <w:tc>
          <w:tcPr>
            <w:tcW w:w="3970" w:type="dxa"/>
            <w:tcBorders>
              <w:top w:val="single" w:sz="4" w:space="0" w:color="000000"/>
              <w:left w:val="single" w:sz="4" w:space="0" w:color="000000"/>
              <w:bottom w:val="single" w:sz="4" w:space="0" w:color="000000"/>
            </w:tcBorders>
            <w:shd w:val="clear" w:color="auto" w:fill="E7FFE7"/>
          </w:tcPr>
          <w:p w:rsidR="00F22763" w:rsidRDefault="00813D70" w:rsidP="00813D70">
            <w:pPr>
              <w:autoSpaceDE w:val="0"/>
              <w:spacing w:line="240" w:lineRule="auto"/>
              <w:ind w:firstLine="0"/>
              <w:rPr>
                <w:rFonts w:eastAsia="Times New Roman" w:cs="Arial"/>
                <w:szCs w:val="24"/>
              </w:rPr>
            </w:pPr>
            <w:r>
              <w:rPr>
                <w:rFonts w:eastAsia="Times New Roman" w:cs="Arial"/>
                <w:szCs w:val="24"/>
              </w:rPr>
              <w:t xml:space="preserve">1ª </w:t>
            </w:r>
            <w:r w:rsidR="00F22763" w:rsidRPr="00BE37B9">
              <w:rPr>
                <w:rFonts w:eastAsia="Times New Roman" w:cs="Arial"/>
                <w:szCs w:val="24"/>
              </w:rPr>
              <w:t>VISITA</w:t>
            </w:r>
          </w:p>
          <w:p w:rsidR="00813D70" w:rsidRDefault="00813D70" w:rsidP="00813D70">
            <w:pPr>
              <w:autoSpaceDE w:val="0"/>
              <w:spacing w:line="240" w:lineRule="auto"/>
              <w:ind w:firstLine="0"/>
              <w:rPr>
                <w:rFonts w:eastAsia="Times New Roman" w:cs="Arial"/>
                <w:szCs w:val="24"/>
              </w:rPr>
            </w:pPr>
          </w:p>
          <w:p w:rsidR="00813D70" w:rsidRPr="00BE37B9" w:rsidRDefault="00813D70" w:rsidP="00813D70">
            <w:pPr>
              <w:autoSpaceDE w:val="0"/>
              <w:spacing w:line="240" w:lineRule="auto"/>
              <w:ind w:firstLine="0"/>
              <w:rPr>
                <w:rFonts w:eastAsia="Times New Roman" w:cs="Arial"/>
                <w:szCs w:val="24"/>
              </w:rPr>
            </w:pPr>
          </w:p>
        </w:tc>
        <w:tc>
          <w:tcPr>
            <w:tcW w:w="2551" w:type="dxa"/>
            <w:tcBorders>
              <w:top w:val="single" w:sz="4" w:space="0" w:color="000000"/>
              <w:left w:val="single" w:sz="4" w:space="0" w:color="000000"/>
              <w:bottom w:val="single" w:sz="4" w:space="0" w:color="000000"/>
            </w:tcBorders>
            <w:shd w:val="clear" w:color="auto" w:fill="E7FFE7"/>
          </w:tcPr>
          <w:p w:rsidR="00F22763" w:rsidRPr="00BE37B9" w:rsidRDefault="00F22763" w:rsidP="00813D70">
            <w:pPr>
              <w:spacing w:line="240" w:lineRule="auto"/>
              <w:ind w:firstLine="0"/>
              <w:rPr>
                <w:rFonts w:eastAsia="Times New Roman" w:cs="Arial"/>
                <w:sz w:val="22"/>
                <w:szCs w:val="22"/>
              </w:rPr>
            </w:pPr>
            <w:r w:rsidRPr="00BE37B9">
              <w:rPr>
                <w:rFonts w:eastAsia="Times New Roman" w:cs="Arial"/>
                <w:sz w:val="22"/>
                <w:szCs w:val="22"/>
              </w:rPr>
              <w:t>Dupla Adulto</w:t>
            </w:r>
            <w:r w:rsidR="00813D70">
              <w:rPr>
                <w:rFonts w:eastAsia="Times New Roman" w:cs="Arial"/>
                <w:sz w:val="22"/>
                <w:szCs w:val="22"/>
              </w:rPr>
              <w:t xml:space="preserve"> - </w:t>
            </w:r>
            <w:r w:rsidRPr="00BE37B9">
              <w:rPr>
                <w:rFonts w:eastAsia="Times New Roman" w:cs="Arial"/>
                <w:sz w:val="22"/>
                <w:szCs w:val="22"/>
              </w:rPr>
              <w:t xml:space="preserve">dT </w:t>
            </w:r>
            <w:r w:rsidRPr="004D0E06">
              <w:rPr>
                <w:rFonts w:eastAsia="Times New Roman" w:cs="Arial"/>
                <w:sz w:val="22"/>
                <w:szCs w:val="22"/>
                <w:vertAlign w:val="superscript"/>
              </w:rPr>
              <w:t>(</w:t>
            </w:r>
            <w:r w:rsidR="00400A79" w:rsidRPr="004D0E06">
              <w:rPr>
                <w:rFonts w:eastAsia="Times New Roman" w:cs="Arial"/>
                <w:sz w:val="22"/>
                <w:szCs w:val="22"/>
                <w:vertAlign w:val="superscript"/>
              </w:rPr>
              <w:t>1</w:t>
            </w:r>
            <w:r w:rsidRPr="004D0E06">
              <w:rPr>
                <w:rFonts w:eastAsia="Times New Roman" w:cs="Arial"/>
                <w:sz w:val="22"/>
                <w:szCs w:val="22"/>
                <w:vertAlign w:val="superscript"/>
              </w:rPr>
              <w:t>)</w:t>
            </w:r>
            <w:r w:rsidRPr="00BE37B9">
              <w:rPr>
                <w:rFonts w:eastAsia="Times New Roman" w:cs="Arial"/>
                <w:sz w:val="22"/>
                <w:szCs w:val="22"/>
              </w:rPr>
              <w:t xml:space="preserve"> </w:t>
            </w:r>
          </w:p>
          <w:p w:rsidR="00F22763" w:rsidRPr="00C86AE3" w:rsidRDefault="00F22763" w:rsidP="00400A79">
            <w:pPr>
              <w:spacing w:line="240" w:lineRule="auto"/>
              <w:ind w:firstLine="0"/>
              <w:rPr>
                <w:rFonts w:eastAsia="Times New Roman" w:cs="Arial"/>
                <w:sz w:val="22"/>
                <w:szCs w:val="22"/>
              </w:rPr>
            </w:pPr>
            <w:r w:rsidRPr="00BE37B9">
              <w:rPr>
                <w:rFonts w:eastAsia="Times New Roman" w:cs="Arial"/>
                <w:sz w:val="22"/>
                <w:szCs w:val="22"/>
              </w:rPr>
              <w:t xml:space="preserve">Febre Amarela </w:t>
            </w:r>
            <w:r w:rsidRPr="004D0E06">
              <w:rPr>
                <w:rFonts w:eastAsia="Times New Roman" w:cs="Arial"/>
                <w:sz w:val="22"/>
                <w:szCs w:val="22"/>
                <w:vertAlign w:val="superscript"/>
              </w:rPr>
              <w:t>(</w:t>
            </w:r>
            <w:r w:rsidR="00400A79" w:rsidRPr="004D0E06">
              <w:rPr>
                <w:rFonts w:eastAsia="Times New Roman" w:cs="Arial"/>
                <w:sz w:val="22"/>
                <w:szCs w:val="22"/>
                <w:vertAlign w:val="superscript"/>
              </w:rPr>
              <w:t>2</w:t>
            </w:r>
            <w:r w:rsidRPr="004D0E06">
              <w:rPr>
                <w:rFonts w:eastAsia="Times New Roman" w:cs="Arial"/>
                <w:sz w:val="22"/>
                <w:szCs w:val="22"/>
                <w:vertAlign w:val="superscript"/>
              </w:rPr>
              <w:t>)</w:t>
            </w:r>
            <w:r w:rsidRPr="00BE37B9">
              <w:rPr>
                <w:rFonts w:eastAsia="Times New Roman" w:cs="Arial"/>
                <w:sz w:val="22"/>
                <w:szCs w:val="22"/>
              </w:rPr>
              <w:t xml:space="preserve"> </w:t>
            </w:r>
          </w:p>
        </w:tc>
        <w:tc>
          <w:tcPr>
            <w:tcW w:w="2501" w:type="dxa"/>
            <w:tcBorders>
              <w:top w:val="single" w:sz="4" w:space="0" w:color="000000"/>
              <w:left w:val="single" w:sz="4" w:space="0" w:color="000000"/>
              <w:bottom w:val="single" w:sz="4" w:space="0" w:color="000000"/>
              <w:right w:val="single" w:sz="4" w:space="0" w:color="000000"/>
            </w:tcBorders>
            <w:shd w:val="clear" w:color="auto" w:fill="E7FFE7"/>
          </w:tcPr>
          <w:p w:rsidR="00F22763" w:rsidRPr="00BE37B9" w:rsidRDefault="00F22763" w:rsidP="00813D70">
            <w:pPr>
              <w:spacing w:line="240" w:lineRule="auto"/>
              <w:ind w:firstLine="0"/>
              <w:rPr>
                <w:rFonts w:eastAsia="Times New Roman" w:cs="Arial"/>
                <w:sz w:val="22"/>
                <w:szCs w:val="22"/>
              </w:rPr>
            </w:pPr>
            <w:r w:rsidRPr="00BE37B9">
              <w:rPr>
                <w:rFonts w:eastAsia="Times New Roman" w:cs="Arial"/>
                <w:sz w:val="22"/>
                <w:szCs w:val="22"/>
              </w:rPr>
              <w:t xml:space="preserve">1ª dose </w:t>
            </w:r>
          </w:p>
          <w:p w:rsidR="00F22763" w:rsidRPr="00BE37B9" w:rsidRDefault="00F22763" w:rsidP="00813D70">
            <w:pPr>
              <w:spacing w:line="240" w:lineRule="auto"/>
              <w:ind w:firstLine="0"/>
              <w:rPr>
                <w:rFonts w:eastAsia="Times New Roman" w:cs="Arial"/>
                <w:sz w:val="22"/>
                <w:szCs w:val="22"/>
              </w:rPr>
            </w:pPr>
            <w:r w:rsidRPr="00BE37B9">
              <w:rPr>
                <w:rFonts w:eastAsia="Times New Roman" w:cs="Arial"/>
                <w:sz w:val="22"/>
                <w:szCs w:val="22"/>
              </w:rPr>
              <w:t>Dose inicial</w:t>
            </w:r>
          </w:p>
        </w:tc>
      </w:tr>
      <w:tr w:rsidR="00F22763" w:rsidRPr="00BE37B9">
        <w:tc>
          <w:tcPr>
            <w:tcW w:w="3970" w:type="dxa"/>
            <w:tcBorders>
              <w:top w:val="single" w:sz="4" w:space="0" w:color="000000"/>
              <w:left w:val="single" w:sz="4" w:space="0" w:color="000000"/>
              <w:bottom w:val="single" w:sz="4" w:space="0" w:color="000000"/>
            </w:tcBorders>
            <w:shd w:val="clear" w:color="auto" w:fill="E7FFE7"/>
          </w:tcPr>
          <w:p w:rsidR="00F22763" w:rsidRPr="00BE37B9" w:rsidRDefault="00813D70" w:rsidP="00813D70">
            <w:pPr>
              <w:spacing w:line="240" w:lineRule="auto"/>
              <w:ind w:firstLine="0"/>
              <w:rPr>
                <w:rFonts w:eastAsia="Times New Roman" w:cs="Arial"/>
                <w:szCs w:val="24"/>
              </w:rPr>
            </w:pPr>
            <w:r>
              <w:rPr>
                <w:rFonts w:eastAsia="Times New Roman" w:cs="Arial"/>
                <w:szCs w:val="24"/>
              </w:rPr>
              <w:t>2ª VISITA</w:t>
            </w:r>
          </w:p>
          <w:p w:rsidR="00F22763" w:rsidRDefault="00F22763" w:rsidP="00813D70">
            <w:pPr>
              <w:spacing w:line="240" w:lineRule="auto"/>
              <w:ind w:firstLine="0"/>
              <w:rPr>
                <w:rFonts w:eastAsia="Times New Roman" w:cs="Arial"/>
                <w:szCs w:val="24"/>
              </w:rPr>
            </w:pPr>
            <w:r w:rsidRPr="00BE37B9">
              <w:rPr>
                <w:rFonts w:eastAsia="Times New Roman" w:cs="Arial"/>
                <w:szCs w:val="24"/>
              </w:rPr>
              <w:t xml:space="preserve">2 meses após a 1ª visita </w:t>
            </w:r>
          </w:p>
          <w:p w:rsidR="00813D70" w:rsidRPr="00BE37B9" w:rsidRDefault="00813D70" w:rsidP="00813D70">
            <w:pPr>
              <w:spacing w:line="240" w:lineRule="auto"/>
              <w:ind w:firstLine="0"/>
              <w:rPr>
                <w:rFonts w:eastAsia="Times New Roman" w:cs="Arial"/>
                <w:szCs w:val="24"/>
              </w:rPr>
            </w:pPr>
          </w:p>
        </w:tc>
        <w:tc>
          <w:tcPr>
            <w:tcW w:w="2551" w:type="dxa"/>
            <w:tcBorders>
              <w:top w:val="single" w:sz="4" w:space="0" w:color="000000"/>
              <w:left w:val="single" w:sz="4" w:space="0" w:color="000000"/>
              <w:bottom w:val="single" w:sz="4" w:space="0" w:color="000000"/>
            </w:tcBorders>
            <w:shd w:val="clear" w:color="auto" w:fill="E7FFE7"/>
          </w:tcPr>
          <w:p w:rsidR="00C86AE3" w:rsidRDefault="00C86AE3" w:rsidP="00813D70">
            <w:pPr>
              <w:spacing w:line="240" w:lineRule="auto"/>
              <w:ind w:firstLine="0"/>
              <w:rPr>
                <w:rFonts w:eastAsia="Times New Roman" w:cs="Arial"/>
                <w:sz w:val="22"/>
                <w:szCs w:val="22"/>
              </w:rPr>
            </w:pPr>
          </w:p>
          <w:p w:rsidR="00F22763" w:rsidRPr="00BE37B9" w:rsidRDefault="00F22763" w:rsidP="00813D70">
            <w:pPr>
              <w:spacing w:line="240" w:lineRule="auto"/>
              <w:ind w:firstLine="0"/>
              <w:rPr>
                <w:rFonts w:eastAsia="Times New Roman" w:cs="Arial"/>
                <w:sz w:val="22"/>
                <w:szCs w:val="22"/>
              </w:rPr>
            </w:pPr>
            <w:r w:rsidRPr="00BE37B9">
              <w:rPr>
                <w:rFonts w:eastAsia="Times New Roman" w:cs="Arial"/>
                <w:sz w:val="22"/>
                <w:szCs w:val="22"/>
              </w:rPr>
              <w:t xml:space="preserve">Dupla Adulto </w:t>
            </w:r>
            <w:r w:rsidR="00813D70">
              <w:rPr>
                <w:rFonts w:eastAsia="Times New Roman" w:cs="Arial"/>
                <w:sz w:val="22"/>
                <w:szCs w:val="22"/>
              </w:rPr>
              <w:t xml:space="preserve">- </w:t>
            </w:r>
            <w:r w:rsidRPr="00BE37B9">
              <w:rPr>
                <w:rFonts w:eastAsia="Times New Roman" w:cs="Arial"/>
                <w:sz w:val="22"/>
                <w:szCs w:val="22"/>
              </w:rPr>
              <w:t>dT</w:t>
            </w:r>
          </w:p>
        </w:tc>
        <w:tc>
          <w:tcPr>
            <w:tcW w:w="2501" w:type="dxa"/>
            <w:tcBorders>
              <w:top w:val="single" w:sz="4" w:space="0" w:color="000000"/>
              <w:left w:val="single" w:sz="4" w:space="0" w:color="000000"/>
              <w:bottom w:val="single" w:sz="4" w:space="0" w:color="000000"/>
              <w:right w:val="single" w:sz="4" w:space="0" w:color="000000"/>
            </w:tcBorders>
            <w:shd w:val="clear" w:color="auto" w:fill="E7FFE7"/>
          </w:tcPr>
          <w:p w:rsidR="00C86AE3" w:rsidRDefault="00C86AE3" w:rsidP="00813D70">
            <w:pPr>
              <w:spacing w:line="240" w:lineRule="auto"/>
              <w:ind w:firstLine="0"/>
              <w:rPr>
                <w:rFonts w:eastAsia="Times New Roman" w:cs="Arial"/>
                <w:sz w:val="22"/>
                <w:szCs w:val="22"/>
              </w:rPr>
            </w:pPr>
          </w:p>
          <w:p w:rsidR="00F22763" w:rsidRPr="00BE37B9" w:rsidRDefault="00F22763" w:rsidP="00813D70">
            <w:pPr>
              <w:spacing w:line="240" w:lineRule="auto"/>
              <w:ind w:firstLine="0"/>
              <w:rPr>
                <w:rFonts w:eastAsia="Times New Roman" w:cs="Arial"/>
                <w:sz w:val="22"/>
                <w:szCs w:val="22"/>
              </w:rPr>
            </w:pPr>
            <w:r w:rsidRPr="00BE37B9">
              <w:rPr>
                <w:rFonts w:eastAsia="Times New Roman" w:cs="Arial"/>
                <w:sz w:val="22"/>
                <w:szCs w:val="22"/>
              </w:rPr>
              <w:t xml:space="preserve">2ª dose </w:t>
            </w:r>
          </w:p>
        </w:tc>
      </w:tr>
      <w:tr w:rsidR="00F22763" w:rsidRPr="00BE37B9">
        <w:tc>
          <w:tcPr>
            <w:tcW w:w="3970" w:type="dxa"/>
            <w:tcBorders>
              <w:top w:val="single" w:sz="4" w:space="0" w:color="000000"/>
              <w:left w:val="single" w:sz="4" w:space="0" w:color="000000"/>
              <w:bottom w:val="single" w:sz="4" w:space="0" w:color="000000"/>
            </w:tcBorders>
            <w:shd w:val="clear" w:color="auto" w:fill="E7FFE7"/>
          </w:tcPr>
          <w:p w:rsidR="00F22763" w:rsidRPr="00BE37B9" w:rsidRDefault="00813D70" w:rsidP="00813D70">
            <w:pPr>
              <w:spacing w:line="240" w:lineRule="auto"/>
              <w:ind w:firstLine="0"/>
              <w:rPr>
                <w:rFonts w:eastAsia="Times New Roman" w:cs="Arial"/>
                <w:szCs w:val="24"/>
              </w:rPr>
            </w:pPr>
            <w:r>
              <w:rPr>
                <w:rFonts w:eastAsia="Times New Roman" w:cs="Arial"/>
                <w:szCs w:val="24"/>
              </w:rPr>
              <w:t>3ª VISITA</w:t>
            </w:r>
          </w:p>
          <w:p w:rsidR="00F22763" w:rsidRDefault="00F22763" w:rsidP="00813D70">
            <w:pPr>
              <w:spacing w:line="240" w:lineRule="auto"/>
              <w:ind w:firstLine="0"/>
              <w:rPr>
                <w:rFonts w:eastAsia="Times New Roman" w:cs="Arial"/>
                <w:szCs w:val="24"/>
              </w:rPr>
            </w:pPr>
            <w:r w:rsidRPr="00BE37B9">
              <w:rPr>
                <w:rFonts w:eastAsia="Times New Roman" w:cs="Arial"/>
                <w:szCs w:val="24"/>
              </w:rPr>
              <w:t xml:space="preserve">4 meses após a 1ª visita </w:t>
            </w:r>
          </w:p>
          <w:p w:rsidR="00813D70" w:rsidRPr="00BE37B9" w:rsidRDefault="00813D70" w:rsidP="00813D70">
            <w:pPr>
              <w:spacing w:line="240" w:lineRule="auto"/>
              <w:ind w:firstLine="0"/>
              <w:rPr>
                <w:rFonts w:eastAsia="Times New Roman" w:cs="Arial"/>
                <w:szCs w:val="24"/>
              </w:rPr>
            </w:pPr>
          </w:p>
        </w:tc>
        <w:tc>
          <w:tcPr>
            <w:tcW w:w="2551" w:type="dxa"/>
            <w:tcBorders>
              <w:top w:val="single" w:sz="4" w:space="0" w:color="000000"/>
              <w:left w:val="single" w:sz="4" w:space="0" w:color="000000"/>
              <w:bottom w:val="single" w:sz="4" w:space="0" w:color="000000"/>
            </w:tcBorders>
            <w:shd w:val="clear" w:color="auto" w:fill="E7FFE7"/>
          </w:tcPr>
          <w:p w:rsidR="00F22763" w:rsidRPr="00BE37B9" w:rsidRDefault="00F22763" w:rsidP="00813D70">
            <w:pPr>
              <w:spacing w:line="240" w:lineRule="auto"/>
              <w:ind w:firstLine="0"/>
              <w:rPr>
                <w:rFonts w:eastAsia="Times New Roman" w:cs="Arial"/>
                <w:sz w:val="22"/>
                <w:szCs w:val="22"/>
              </w:rPr>
            </w:pPr>
          </w:p>
          <w:p w:rsidR="00F22763" w:rsidRPr="00BE37B9" w:rsidRDefault="00F22763" w:rsidP="00813D70">
            <w:pPr>
              <w:spacing w:line="240" w:lineRule="auto"/>
              <w:ind w:firstLine="0"/>
              <w:rPr>
                <w:rFonts w:eastAsia="Times New Roman" w:cs="Arial"/>
                <w:sz w:val="22"/>
                <w:szCs w:val="22"/>
              </w:rPr>
            </w:pPr>
            <w:r w:rsidRPr="00BE37B9">
              <w:rPr>
                <w:rFonts w:eastAsia="Times New Roman" w:cs="Arial"/>
                <w:sz w:val="22"/>
                <w:szCs w:val="22"/>
              </w:rPr>
              <w:t xml:space="preserve">Dupla Adulto </w:t>
            </w:r>
            <w:r w:rsidR="00813D70">
              <w:rPr>
                <w:rFonts w:eastAsia="Times New Roman" w:cs="Arial"/>
                <w:sz w:val="22"/>
                <w:szCs w:val="22"/>
              </w:rPr>
              <w:t xml:space="preserve">- </w:t>
            </w:r>
            <w:r w:rsidRPr="00BE37B9">
              <w:rPr>
                <w:rFonts w:eastAsia="Times New Roman" w:cs="Arial"/>
                <w:sz w:val="22"/>
                <w:szCs w:val="22"/>
              </w:rPr>
              <w:t>dT</w:t>
            </w:r>
          </w:p>
        </w:tc>
        <w:tc>
          <w:tcPr>
            <w:tcW w:w="2501" w:type="dxa"/>
            <w:tcBorders>
              <w:top w:val="single" w:sz="4" w:space="0" w:color="000000"/>
              <w:left w:val="single" w:sz="4" w:space="0" w:color="000000"/>
              <w:bottom w:val="single" w:sz="4" w:space="0" w:color="000000"/>
              <w:right w:val="single" w:sz="4" w:space="0" w:color="000000"/>
            </w:tcBorders>
            <w:shd w:val="clear" w:color="auto" w:fill="E7FFE7"/>
          </w:tcPr>
          <w:p w:rsidR="00F22763" w:rsidRPr="00BE37B9" w:rsidRDefault="00F22763" w:rsidP="00813D70">
            <w:pPr>
              <w:spacing w:line="240" w:lineRule="auto"/>
              <w:ind w:firstLine="0"/>
              <w:rPr>
                <w:rFonts w:eastAsia="Times New Roman" w:cs="Arial"/>
                <w:sz w:val="22"/>
                <w:szCs w:val="22"/>
              </w:rPr>
            </w:pPr>
          </w:p>
          <w:p w:rsidR="00F22763" w:rsidRPr="00BE37B9" w:rsidRDefault="00F22763" w:rsidP="00813D70">
            <w:pPr>
              <w:spacing w:line="240" w:lineRule="auto"/>
              <w:ind w:firstLine="0"/>
              <w:rPr>
                <w:rFonts w:eastAsia="Times New Roman" w:cs="Arial"/>
                <w:sz w:val="22"/>
                <w:szCs w:val="22"/>
              </w:rPr>
            </w:pPr>
            <w:r w:rsidRPr="00BE37B9">
              <w:rPr>
                <w:rFonts w:eastAsia="Times New Roman" w:cs="Arial"/>
                <w:sz w:val="22"/>
                <w:szCs w:val="22"/>
              </w:rPr>
              <w:t xml:space="preserve">3ª dose </w:t>
            </w:r>
          </w:p>
        </w:tc>
      </w:tr>
      <w:tr w:rsidR="00F22763" w:rsidRPr="00BE37B9">
        <w:tc>
          <w:tcPr>
            <w:tcW w:w="3970" w:type="dxa"/>
            <w:tcBorders>
              <w:top w:val="single" w:sz="4" w:space="0" w:color="000000"/>
              <w:left w:val="single" w:sz="4" w:space="0" w:color="000000"/>
              <w:bottom w:val="single" w:sz="4" w:space="0" w:color="000000"/>
            </w:tcBorders>
            <w:shd w:val="clear" w:color="auto" w:fill="E7FFE7"/>
          </w:tcPr>
          <w:p w:rsidR="00F22763" w:rsidRDefault="00F22763" w:rsidP="00813D70">
            <w:pPr>
              <w:spacing w:line="240" w:lineRule="auto"/>
              <w:ind w:firstLine="0"/>
              <w:rPr>
                <w:rFonts w:eastAsia="Times New Roman" w:cs="Arial"/>
                <w:szCs w:val="24"/>
              </w:rPr>
            </w:pPr>
            <w:r w:rsidRPr="00BE37B9">
              <w:rPr>
                <w:rFonts w:eastAsia="Times New Roman" w:cs="Arial"/>
                <w:szCs w:val="24"/>
              </w:rPr>
              <w:t xml:space="preserve">Anualmente </w:t>
            </w:r>
          </w:p>
          <w:p w:rsidR="00813D70" w:rsidRPr="00BE37B9" w:rsidRDefault="00813D70" w:rsidP="00813D70">
            <w:pPr>
              <w:spacing w:line="240" w:lineRule="auto"/>
              <w:ind w:firstLine="0"/>
              <w:rPr>
                <w:rFonts w:eastAsia="Times New Roman" w:cs="Arial"/>
                <w:szCs w:val="24"/>
              </w:rPr>
            </w:pPr>
          </w:p>
        </w:tc>
        <w:tc>
          <w:tcPr>
            <w:tcW w:w="2551" w:type="dxa"/>
            <w:tcBorders>
              <w:top w:val="single" w:sz="4" w:space="0" w:color="000000"/>
              <w:left w:val="single" w:sz="4" w:space="0" w:color="000000"/>
              <w:bottom w:val="single" w:sz="4" w:space="0" w:color="000000"/>
            </w:tcBorders>
            <w:shd w:val="clear" w:color="auto" w:fill="E7FFE7"/>
          </w:tcPr>
          <w:p w:rsidR="00F22763" w:rsidRPr="00BE37B9" w:rsidRDefault="00400A79" w:rsidP="00813D70">
            <w:pPr>
              <w:spacing w:line="240" w:lineRule="auto"/>
              <w:ind w:firstLine="0"/>
              <w:rPr>
                <w:rFonts w:eastAsia="Times New Roman" w:cs="Arial"/>
                <w:sz w:val="22"/>
                <w:szCs w:val="22"/>
              </w:rPr>
            </w:pPr>
            <w:r>
              <w:rPr>
                <w:rFonts w:eastAsia="Times New Roman" w:cs="Arial"/>
                <w:sz w:val="22"/>
                <w:szCs w:val="22"/>
              </w:rPr>
              <w:t xml:space="preserve">Influenza </w:t>
            </w:r>
            <w:r w:rsidRPr="004D0E06">
              <w:rPr>
                <w:rFonts w:eastAsia="Times New Roman" w:cs="Arial"/>
                <w:sz w:val="22"/>
                <w:szCs w:val="22"/>
                <w:vertAlign w:val="superscript"/>
              </w:rPr>
              <w:t>(3</w:t>
            </w:r>
            <w:r w:rsidR="00F22763" w:rsidRPr="004D0E06">
              <w:rPr>
                <w:rFonts w:eastAsia="Times New Roman" w:cs="Arial"/>
                <w:sz w:val="22"/>
                <w:szCs w:val="22"/>
                <w:vertAlign w:val="superscript"/>
              </w:rPr>
              <w:t>)</w:t>
            </w:r>
          </w:p>
        </w:tc>
        <w:tc>
          <w:tcPr>
            <w:tcW w:w="2501" w:type="dxa"/>
            <w:tcBorders>
              <w:top w:val="single" w:sz="4" w:space="0" w:color="000000"/>
              <w:left w:val="single" w:sz="4" w:space="0" w:color="000000"/>
              <w:bottom w:val="single" w:sz="4" w:space="0" w:color="000000"/>
              <w:right w:val="single" w:sz="4" w:space="0" w:color="000000"/>
            </w:tcBorders>
            <w:shd w:val="clear" w:color="auto" w:fill="E7FFE7"/>
          </w:tcPr>
          <w:p w:rsidR="00F22763" w:rsidRPr="00C86AE3" w:rsidRDefault="00F22763" w:rsidP="00813D70">
            <w:pPr>
              <w:spacing w:line="240" w:lineRule="auto"/>
              <w:ind w:firstLine="0"/>
              <w:rPr>
                <w:rFonts w:eastAsia="Times New Roman" w:cs="Arial"/>
                <w:sz w:val="22"/>
                <w:szCs w:val="22"/>
              </w:rPr>
            </w:pPr>
            <w:r w:rsidRPr="00BE37B9">
              <w:rPr>
                <w:rFonts w:eastAsia="Times New Roman" w:cs="Arial"/>
                <w:sz w:val="22"/>
                <w:szCs w:val="22"/>
              </w:rPr>
              <w:t xml:space="preserve">Anual </w:t>
            </w:r>
          </w:p>
        </w:tc>
      </w:tr>
      <w:tr w:rsidR="00DF050A" w:rsidRPr="00BE37B9">
        <w:tc>
          <w:tcPr>
            <w:tcW w:w="3970" w:type="dxa"/>
            <w:tcBorders>
              <w:top w:val="single" w:sz="4" w:space="0" w:color="000000"/>
              <w:left w:val="single" w:sz="4" w:space="0" w:color="000000"/>
              <w:bottom w:val="single" w:sz="4" w:space="0" w:color="000000"/>
            </w:tcBorders>
            <w:shd w:val="clear" w:color="auto" w:fill="E7FFE7"/>
          </w:tcPr>
          <w:p w:rsidR="00DF050A" w:rsidRDefault="00DF050A" w:rsidP="00813D70">
            <w:pPr>
              <w:spacing w:line="240" w:lineRule="auto"/>
              <w:ind w:firstLine="0"/>
              <w:rPr>
                <w:rFonts w:eastAsia="Times New Roman" w:cs="Arial"/>
                <w:szCs w:val="24"/>
              </w:rPr>
            </w:pPr>
            <w:r>
              <w:rPr>
                <w:rFonts w:eastAsia="Times New Roman" w:cs="Arial"/>
                <w:szCs w:val="24"/>
              </w:rPr>
              <w:t>10 anos após a 1ª VISITA</w:t>
            </w:r>
          </w:p>
          <w:p w:rsidR="00DF050A" w:rsidRPr="00BE37B9" w:rsidRDefault="00DF050A" w:rsidP="00813D70">
            <w:pPr>
              <w:spacing w:line="240" w:lineRule="auto"/>
              <w:ind w:firstLine="0"/>
              <w:rPr>
                <w:rFonts w:eastAsia="Times New Roman" w:cs="Arial"/>
                <w:szCs w:val="24"/>
              </w:rPr>
            </w:pPr>
          </w:p>
        </w:tc>
        <w:tc>
          <w:tcPr>
            <w:tcW w:w="2551" w:type="dxa"/>
            <w:tcBorders>
              <w:top w:val="single" w:sz="4" w:space="0" w:color="000000"/>
              <w:left w:val="single" w:sz="4" w:space="0" w:color="000000"/>
              <w:bottom w:val="single" w:sz="4" w:space="0" w:color="000000"/>
            </w:tcBorders>
            <w:shd w:val="clear" w:color="auto" w:fill="E7FFE7"/>
          </w:tcPr>
          <w:p w:rsidR="00DF050A" w:rsidRPr="00BE37B9" w:rsidRDefault="00DF050A" w:rsidP="00400A79">
            <w:pPr>
              <w:spacing w:line="240" w:lineRule="auto"/>
              <w:ind w:firstLine="0"/>
              <w:rPr>
                <w:rFonts w:eastAsia="Times New Roman" w:cs="Arial"/>
                <w:sz w:val="22"/>
                <w:szCs w:val="22"/>
              </w:rPr>
            </w:pPr>
            <w:r w:rsidRPr="00BE37B9">
              <w:rPr>
                <w:rFonts w:eastAsia="Times New Roman" w:cs="Arial"/>
                <w:sz w:val="22"/>
                <w:szCs w:val="22"/>
              </w:rPr>
              <w:t xml:space="preserve">Febre Amarela </w:t>
            </w:r>
            <w:r w:rsidRPr="004D0E06">
              <w:rPr>
                <w:rFonts w:eastAsia="Times New Roman" w:cs="Arial"/>
                <w:sz w:val="22"/>
                <w:szCs w:val="22"/>
                <w:vertAlign w:val="superscript"/>
              </w:rPr>
              <w:t>(2)</w:t>
            </w:r>
          </w:p>
        </w:tc>
        <w:tc>
          <w:tcPr>
            <w:tcW w:w="2501" w:type="dxa"/>
            <w:tcBorders>
              <w:top w:val="single" w:sz="4" w:space="0" w:color="000000"/>
              <w:left w:val="single" w:sz="4" w:space="0" w:color="000000"/>
              <w:bottom w:val="single" w:sz="4" w:space="0" w:color="000000"/>
              <w:right w:val="single" w:sz="4" w:space="0" w:color="000000"/>
            </w:tcBorders>
            <w:shd w:val="clear" w:color="auto" w:fill="E7FFE7"/>
          </w:tcPr>
          <w:p w:rsidR="00DF050A" w:rsidRPr="00BE37B9" w:rsidRDefault="00C4101A" w:rsidP="00813D70">
            <w:pPr>
              <w:spacing w:line="240" w:lineRule="auto"/>
              <w:ind w:firstLine="0"/>
              <w:rPr>
                <w:rFonts w:eastAsia="Times New Roman" w:cs="Arial"/>
                <w:sz w:val="22"/>
                <w:szCs w:val="22"/>
              </w:rPr>
            </w:pPr>
            <w:r>
              <w:rPr>
                <w:rFonts w:eastAsia="Times New Roman" w:cs="Arial"/>
                <w:sz w:val="22"/>
                <w:szCs w:val="22"/>
              </w:rPr>
              <w:t>Reforço único</w:t>
            </w:r>
          </w:p>
        </w:tc>
      </w:tr>
      <w:tr w:rsidR="00F22763" w:rsidRPr="00BE37B9">
        <w:tc>
          <w:tcPr>
            <w:tcW w:w="3970" w:type="dxa"/>
            <w:tcBorders>
              <w:top w:val="single" w:sz="4" w:space="0" w:color="000000"/>
              <w:left w:val="single" w:sz="4" w:space="0" w:color="000000"/>
              <w:bottom w:val="single" w:sz="4" w:space="0" w:color="000000"/>
            </w:tcBorders>
            <w:shd w:val="clear" w:color="auto" w:fill="E7FFE7"/>
          </w:tcPr>
          <w:p w:rsidR="00813D70" w:rsidRDefault="00DF050A" w:rsidP="00813D70">
            <w:pPr>
              <w:spacing w:line="240" w:lineRule="auto"/>
              <w:ind w:firstLine="0"/>
              <w:rPr>
                <w:rFonts w:eastAsia="Times New Roman" w:cs="Arial"/>
                <w:szCs w:val="24"/>
              </w:rPr>
            </w:pPr>
            <w:r>
              <w:rPr>
                <w:rFonts w:eastAsia="Times New Roman" w:cs="Arial"/>
                <w:szCs w:val="24"/>
              </w:rPr>
              <w:t>A cada 10 anos</w:t>
            </w:r>
          </w:p>
          <w:p w:rsidR="00813D70" w:rsidRPr="00BE37B9" w:rsidRDefault="00813D70" w:rsidP="00813D70">
            <w:pPr>
              <w:spacing w:line="240" w:lineRule="auto"/>
              <w:ind w:firstLine="0"/>
              <w:rPr>
                <w:rFonts w:eastAsia="Times New Roman" w:cs="Arial"/>
                <w:szCs w:val="24"/>
              </w:rPr>
            </w:pPr>
          </w:p>
        </w:tc>
        <w:tc>
          <w:tcPr>
            <w:tcW w:w="2551" w:type="dxa"/>
            <w:tcBorders>
              <w:top w:val="single" w:sz="4" w:space="0" w:color="000000"/>
              <w:left w:val="single" w:sz="4" w:space="0" w:color="000000"/>
              <w:bottom w:val="single" w:sz="4" w:space="0" w:color="000000"/>
            </w:tcBorders>
            <w:shd w:val="clear" w:color="auto" w:fill="E7FFE7"/>
          </w:tcPr>
          <w:p w:rsidR="00F22763" w:rsidRPr="00C86AE3" w:rsidRDefault="00F22763" w:rsidP="00400A79">
            <w:pPr>
              <w:spacing w:line="240" w:lineRule="auto"/>
              <w:ind w:firstLine="0"/>
              <w:rPr>
                <w:rFonts w:eastAsia="Times New Roman" w:cs="Arial"/>
                <w:sz w:val="22"/>
                <w:szCs w:val="22"/>
              </w:rPr>
            </w:pPr>
            <w:r w:rsidRPr="00BE37B9">
              <w:rPr>
                <w:rFonts w:eastAsia="Times New Roman" w:cs="Arial"/>
                <w:sz w:val="22"/>
                <w:szCs w:val="22"/>
              </w:rPr>
              <w:t xml:space="preserve">Dupla Adulto </w:t>
            </w:r>
            <w:r w:rsidR="00813D70">
              <w:rPr>
                <w:rFonts w:eastAsia="Times New Roman" w:cs="Arial"/>
                <w:sz w:val="22"/>
                <w:szCs w:val="22"/>
              </w:rPr>
              <w:t xml:space="preserve">- </w:t>
            </w:r>
            <w:r w:rsidRPr="00BE37B9">
              <w:rPr>
                <w:rFonts w:eastAsia="Times New Roman" w:cs="Arial"/>
                <w:sz w:val="22"/>
                <w:szCs w:val="22"/>
              </w:rPr>
              <w:t xml:space="preserve">dT </w:t>
            </w:r>
            <w:r w:rsidRPr="004D0E06">
              <w:rPr>
                <w:rFonts w:eastAsia="Times New Roman" w:cs="Arial"/>
                <w:sz w:val="22"/>
                <w:szCs w:val="22"/>
                <w:vertAlign w:val="superscript"/>
              </w:rPr>
              <w:t>(</w:t>
            </w:r>
            <w:r w:rsidR="00400A79" w:rsidRPr="004D0E06">
              <w:rPr>
                <w:rFonts w:eastAsia="Times New Roman" w:cs="Arial"/>
                <w:sz w:val="22"/>
                <w:szCs w:val="22"/>
                <w:vertAlign w:val="superscript"/>
              </w:rPr>
              <w:t>1</w:t>
            </w:r>
            <w:r w:rsidRPr="004D0E06">
              <w:rPr>
                <w:rFonts w:eastAsia="Times New Roman" w:cs="Arial"/>
                <w:sz w:val="22"/>
                <w:szCs w:val="22"/>
                <w:vertAlign w:val="superscript"/>
              </w:rPr>
              <w:t>)</w:t>
            </w:r>
            <w:r w:rsidRPr="00BE37B9">
              <w:rPr>
                <w:rFonts w:eastAsia="Times New Roman" w:cs="Arial"/>
                <w:sz w:val="22"/>
                <w:szCs w:val="22"/>
              </w:rPr>
              <w:t xml:space="preserve"> </w:t>
            </w:r>
          </w:p>
        </w:tc>
        <w:tc>
          <w:tcPr>
            <w:tcW w:w="2501" w:type="dxa"/>
            <w:tcBorders>
              <w:top w:val="single" w:sz="4" w:space="0" w:color="000000"/>
              <w:left w:val="single" w:sz="4" w:space="0" w:color="000000"/>
              <w:bottom w:val="single" w:sz="4" w:space="0" w:color="000000"/>
              <w:right w:val="single" w:sz="4" w:space="0" w:color="000000"/>
            </w:tcBorders>
            <w:shd w:val="clear" w:color="auto" w:fill="E7FFE7"/>
          </w:tcPr>
          <w:p w:rsidR="00F22763" w:rsidRPr="00BE37B9" w:rsidRDefault="00F22763" w:rsidP="00813D70">
            <w:pPr>
              <w:spacing w:line="240" w:lineRule="auto"/>
              <w:ind w:firstLine="0"/>
              <w:rPr>
                <w:rFonts w:eastAsia="Times New Roman" w:cs="Arial"/>
                <w:sz w:val="22"/>
                <w:szCs w:val="22"/>
              </w:rPr>
            </w:pPr>
            <w:r w:rsidRPr="00BE37B9">
              <w:rPr>
                <w:rFonts w:eastAsia="Times New Roman" w:cs="Arial"/>
                <w:sz w:val="22"/>
                <w:szCs w:val="22"/>
              </w:rPr>
              <w:t>Reforço</w:t>
            </w:r>
          </w:p>
          <w:p w:rsidR="00F22763" w:rsidRPr="00BE37B9" w:rsidRDefault="00F22763" w:rsidP="00813D70">
            <w:pPr>
              <w:spacing w:line="240" w:lineRule="auto"/>
              <w:ind w:firstLine="0"/>
              <w:rPr>
                <w:rFonts w:eastAsia="Times New Roman" w:cs="Arial"/>
                <w:sz w:val="22"/>
                <w:szCs w:val="22"/>
              </w:rPr>
            </w:pPr>
          </w:p>
        </w:tc>
      </w:tr>
      <w:tr w:rsidR="00F22763" w:rsidRPr="00BE37B9">
        <w:tc>
          <w:tcPr>
            <w:tcW w:w="3970" w:type="dxa"/>
            <w:tcBorders>
              <w:top w:val="single" w:sz="4" w:space="0" w:color="000000"/>
              <w:left w:val="single" w:sz="4" w:space="0" w:color="000000"/>
              <w:bottom w:val="single" w:sz="4" w:space="0" w:color="000000"/>
            </w:tcBorders>
            <w:shd w:val="clear" w:color="auto" w:fill="E7FFE7"/>
          </w:tcPr>
          <w:p w:rsidR="00F22763" w:rsidRPr="00BE37B9" w:rsidRDefault="00F22763" w:rsidP="00813D70">
            <w:pPr>
              <w:spacing w:line="240" w:lineRule="auto"/>
              <w:ind w:firstLine="0"/>
              <w:rPr>
                <w:rFonts w:eastAsia="Times New Roman" w:cs="Arial"/>
                <w:szCs w:val="24"/>
              </w:rPr>
            </w:pPr>
            <w:r w:rsidRPr="00BE37B9">
              <w:rPr>
                <w:rFonts w:eastAsia="Times New Roman" w:cs="Arial"/>
                <w:szCs w:val="24"/>
              </w:rPr>
              <w:t>Pacientes especiais:</w:t>
            </w:r>
            <w:r w:rsidR="00782C1F" w:rsidRPr="00BE37B9">
              <w:rPr>
                <w:rFonts w:eastAsia="Times New Roman" w:cs="Arial"/>
                <w:szCs w:val="24"/>
              </w:rPr>
              <w:t xml:space="preserve"> </w:t>
            </w:r>
            <w:r w:rsidRPr="00BE37B9">
              <w:rPr>
                <w:rFonts w:eastAsia="Times New Roman" w:cs="Arial"/>
                <w:szCs w:val="24"/>
              </w:rPr>
              <w:t xml:space="preserve">crônicos, </w:t>
            </w:r>
          </w:p>
          <w:p w:rsidR="00F22763" w:rsidRPr="00BE37B9" w:rsidRDefault="00D658A8" w:rsidP="00813D70">
            <w:pPr>
              <w:spacing w:line="240" w:lineRule="auto"/>
              <w:ind w:firstLine="0"/>
              <w:rPr>
                <w:rFonts w:eastAsia="Times New Roman" w:cs="Arial"/>
                <w:szCs w:val="24"/>
              </w:rPr>
            </w:pPr>
            <w:r w:rsidRPr="00BE37B9">
              <w:rPr>
                <w:rFonts w:eastAsia="Times New Roman" w:cs="Arial"/>
                <w:szCs w:val="24"/>
              </w:rPr>
              <w:t>a</w:t>
            </w:r>
            <w:r w:rsidR="00F22763" w:rsidRPr="00BE37B9">
              <w:rPr>
                <w:rFonts w:eastAsia="Times New Roman" w:cs="Arial"/>
                <w:szCs w:val="24"/>
              </w:rPr>
              <w:t>camados e asilados</w:t>
            </w:r>
          </w:p>
        </w:tc>
        <w:tc>
          <w:tcPr>
            <w:tcW w:w="2551" w:type="dxa"/>
            <w:tcBorders>
              <w:top w:val="single" w:sz="4" w:space="0" w:color="000000"/>
              <w:left w:val="single" w:sz="4" w:space="0" w:color="000000"/>
              <w:bottom w:val="single" w:sz="4" w:space="0" w:color="000000"/>
            </w:tcBorders>
            <w:shd w:val="clear" w:color="auto" w:fill="E7FFE7"/>
          </w:tcPr>
          <w:p w:rsidR="00F22763" w:rsidRPr="00BE37B9" w:rsidRDefault="00F22763" w:rsidP="00813D70">
            <w:pPr>
              <w:spacing w:line="240" w:lineRule="auto"/>
              <w:ind w:firstLine="0"/>
              <w:rPr>
                <w:rFonts w:eastAsia="Times New Roman" w:cs="Arial"/>
                <w:sz w:val="22"/>
                <w:szCs w:val="22"/>
              </w:rPr>
            </w:pPr>
            <w:r w:rsidRPr="00BE37B9">
              <w:rPr>
                <w:rFonts w:eastAsia="Times New Roman" w:cs="Arial"/>
                <w:sz w:val="22"/>
                <w:szCs w:val="22"/>
              </w:rPr>
              <w:t>Pneumo-23 valente</w:t>
            </w:r>
          </w:p>
          <w:p w:rsidR="00F22763" w:rsidRPr="00BE37B9" w:rsidRDefault="00F22763" w:rsidP="00813D70">
            <w:pPr>
              <w:spacing w:line="240" w:lineRule="auto"/>
              <w:ind w:firstLine="0"/>
              <w:rPr>
                <w:rFonts w:eastAsia="Times New Roman" w:cs="Arial"/>
                <w:sz w:val="22"/>
                <w:szCs w:val="22"/>
              </w:rPr>
            </w:pPr>
            <w:r w:rsidRPr="00BE37B9">
              <w:rPr>
                <w:rFonts w:eastAsia="Times New Roman" w:cs="Arial"/>
                <w:sz w:val="22"/>
                <w:szCs w:val="22"/>
              </w:rPr>
              <w:t>(polissacarídica)</w:t>
            </w:r>
          </w:p>
        </w:tc>
        <w:tc>
          <w:tcPr>
            <w:tcW w:w="2501" w:type="dxa"/>
            <w:tcBorders>
              <w:top w:val="single" w:sz="4" w:space="0" w:color="000000"/>
              <w:left w:val="single" w:sz="4" w:space="0" w:color="000000"/>
              <w:bottom w:val="single" w:sz="4" w:space="0" w:color="000000"/>
              <w:right w:val="single" w:sz="4" w:space="0" w:color="000000"/>
            </w:tcBorders>
            <w:shd w:val="clear" w:color="auto" w:fill="E7FFE7"/>
          </w:tcPr>
          <w:p w:rsidR="00F22763" w:rsidRPr="00BE37B9" w:rsidRDefault="00F22763" w:rsidP="00813D70">
            <w:pPr>
              <w:spacing w:line="240" w:lineRule="auto"/>
              <w:ind w:firstLine="0"/>
              <w:rPr>
                <w:rFonts w:eastAsia="Times New Roman" w:cs="Arial"/>
                <w:sz w:val="22"/>
                <w:szCs w:val="22"/>
              </w:rPr>
            </w:pPr>
            <w:r w:rsidRPr="00BE37B9">
              <w:rPr>
                <w:rFonts w:eastAsia="Times New Roman" w:cs="Arial"/>
                <w:b/>
                <w:sz w:val="22"/>
                <w:szCs w:val="22"/>
              </w:rPr>
              <w:t>Até 65 anos de idade:</w:t>
            </w:r>
            <w:r w:rsidR="00D658A8" w:rsidRPr="00BE37B9">
              <w:rPr>
                <w:rFonts w:eastAsia="Times New Roman" w:cs="Arial"/>
                <w:sz w:val="22"/>
                <w:szCs w:val="22"/>
              </w:rPr>
              <w:t xml:space="preserve"> </w:t>
            </w:r>
            <w:r w:rsidRPr="00BE37B9">
              <w:rPr>
                <w:rFonts w:eastAsia="Times New Roman" w:cs="Arial"/>
                <w:sz w:val="22"/>
                <w:szCs w:val="22"/>
              </w:rPr>
              <w:t xml:space="preserve">2 doses, com intervalo de 5 anos entre elas. </w:t>
            </w:r>
          </w:p>
          <w:p w:rsidR="00F22763" w:rsidRPr="00BE37B9" w:rsidRDefault="00F22763" w:rsidP="00813D70">
            <w:pPr>
              <w:spacing w:line="240" w:lineRule="auto"/>
              <w:ind w:firstLine="0"/>
              <w:rPr>
                <w:rFonts w:eastAsia="Times New Roman" w:cs="Arial"/>
                <w:sz w:val="22"/>
                <w:szCs w:val="22"/>
              </w:rPr>
            </w:pPr>
            <w:r w:rsidRPr="00BE37B9">
              <w:rPr>
                <w:rFonts w:eastAsia="Times New Roman" w:cs="Arial"/>
                <w:b/>
                <w:sz w:val="22"/>
                <w:szCs w:val="22"/>
              </w:rPr>
              <w:t>Após 65 anos de</w:t>
            </w:r>
            <w:r w:rsidRPr="00BE37B9">
              <w:rPr>
                <w:rFonts w:eastAsia="Times New Roman" w:cs="Arial"/>
                <w:sz w:val="22"/>
                <w:szCs w:val="22"/>
              </w:rPr>
              <w:t xml:space="preserve"> </w:t>
            </w:r>
            <w:r w:rsidRPr="00BE37B9">
              <w:rPr>
                <w:rFonts w:eastAsia="Times New Roman" w:cs="Arial"/>
                <w:b/>
                <w:sz w:val="22"/>
                <w:szCs w:val="22"/>
              </w:rPr>
              <w:t>idade:</w:t>
            </w:r>
            <w:r w:rsidRPr="00BE37B9">
              <w:rPr>
                <w:rFonts w:eastAsia="Times New Roman" w:cs="Arial"/>
                <w:sz w:val="22"/>
                <w:szCs w:val="22"/>
              </w:rPr>
              <w:t xml:space="preserve"> dose única.</w:t>
            </w:r>
          </w:p>
          <w:p w:rsidR="00F22763" w:rsidRPr="00BE37B9" w:rsidRDefault="00F22763" w:rsidP="00813D70">
            <w:pPr>
              <w:spacing w:line="240" w:lineRule="auto"/>
              <w:ind w:firstLine="0"/>
              <w:rPr>
                <w:rFonts w:eastAsia="Times New Roman" w:cs="Arial"/>
                <w:sz w:val="10"/>
                <w:szCs w:val="10"/>
              </w:rPr>
            </w:pPr>
          </w:p>
        </w:tc>
      </w:tr>
    </w:tbl>
    <w:p w:rsidR="00F22763" w:rsidRPr="00BE37B9" w:rsidRDefault="00D658A8" w:rsidP="009834EB">
      <w:pPr>
        <w:autoSpaceDE w:val="0"/>
        <w:ind w:firstLine="0"/>
        <w:rPr>
          <w:rFonts w:eastAsia="Times New Roman" w:cs="Arial"/>
          <w:sz w:val="22"/>
          <w:szCs w:val="22"/>
        </w:rPr>
      </w:pPr>
      <w:r w:rsidRPr="00BE37B9">
        <w:rPr>
          <w:rFonts w:eastAsia="Times New Roman" w:cs="Arial"/>
          <w:sz w:val="22"/>
          <w:szCs w:val="22"/>
        </w:rPr>
        <w:t xml:space="preserve">Para a pessoa que apresentar </w:t>
      </w:r>
      <w:r w:rsidR="00F22763" w:rsidRPr="00BE37B9">
        <w:rPr>
          <w:rFonts w:eastAsia="Times New Roman" w:cs="Arial"/>
          <w:sz w:val="22"/>
          <w:szCs w:val="22"/>
        </w:rPr>
        <w:t>documentação com esq</w:t>
      </w:r>
      <w:r w:rsidRPr="00BE37B9">
        <w:rPr>
          <w:rFonts w:eastAsia="Times New Roman" w:cs="Arial"/>
          <w:sz w:val="22"/>
          <w:szCs w:val="22"/>
        </w:rPr>
        <w:t>uema de vacinação incompleto</w:t>
      </w:r>
      <w:r w:rsidR="00144A5B">
        <w:rPr>
          <w:rFonts w:eastAsia="Times New Roman" w:cs="Arial"/>
          <w:sz w:val="22"/>
          <w:szCs w:val="22"/>
        </w:rPr>
        <w:t xml:space="preserve"> </w:t>
      </w:r>
      <w:r w:rsidR="00F22763" w:rsidRPr="00BE37B9">
        <w:rPr>
          <w:rFonts w:eastAsia="Times New Roman" w:cs="Arial"/>
          <w:sz w:val="22"/>
          <w:szCs w:val="22"/>
        </w:rPr>
        <w:t>é suficiente completar o esquema já iniciado.</w:t>
      </w:r>
    </w:p>
    <w:p w:rsidR="00F22763" w:rsidRPr="00BE37B9" w:rsidRDefault="00F22763">
      <w:pPr>
        <w:autoSpaceDE w:val="0"/>
        <w:rPr>
          <w:rFonts w:eastAsia="Times New Roman" w:cs="Arial"/>
          <w:sz w:val="18"/>
          <w:szCs w:val="18"/>
        </w:rPr>
      </w:pPr>
    </w:p>
    <w:p w:rsidR="00400A79" w:rsidRDefault="00400A79" w:rsidP="00C86AE3">
      <w:r w:rsidRPr="00400A79">
        <w:rPr>
          <w:szCs w:val="24"/>
        </w:rPr>
        <w:t>1.</w:t>
      </w:r>
      <w:r>
        <w:rPr>
          <w:sz w:val="18"/>
          <w:szCs w:val="18"/>
        </w:rPr>
        <w:t xml:space="preserve"> </w:t>
      </w:r>
      <w:r w:rsidRPr="00BE37B9">
        <w:t>Na profilaxia do tétano após alguns tipos de ferimento, deve-se reduzir este intervalo para cinco anos</w:t>
      </w:r>
      <w:r>
        <w:t xml:space="preserve"> (ver em profilaxia do tétano pós-ferimento)</w:t>
      </w:r>
      <w:r w:rsidRPr="00BE37B9">
        <w:t>.</w:t>
      </w:r>
    </w:p>
    <w:p w:rsidR="00F22763" w:rsidRPr="00BE37B9" w:rsidRDefault="00400A79" w:rsidP="00C86AE3">
      <w:pPr>
        <w:rPr>
          <w:b/>
        </w:rPr>
      </w:pPr>
      <w:r>
        <w:t xml:space="preserve">2. </w:t>
      </w:r>
      <w:r w:rsidR="00F22763" w:rsidRPr="00BE37B9">
        <w:t xml:space="preserve">Para pessoas que residem ou viajam para regiões onde houver indicação, de acordo com a situação epidemiológica. Moradores de Ribeirão Preto e região devem realizar esta vacina. </w:t>
      </w:r>
      <w:r w:rsidR="00F22763" w:rsidRPr="00BE37B9">
        <w:rPr>
          <w:b/>
        </w:rPr>
        <w:t xml:space="preserve">Avaliação cuidadosa do paciente com 60 anos ou mais. </w:t>
      </w:r>
    </w:p>
    <w:p w:rsidR="00F22763" w:rsidRPr="00BE37B9" w:rsidRDefault="00400A79" w:rsidP="00C86AE3">
      <w:r>
        <w:t xml:space="preserve">3. </w:t>
      </w:r>
      <w:r w:rsidR="00F22763" w:rsidRPr="00BE37B9">
        <w:t>Disponível na rede pública durante períodos de campanha.</w:t>
      </w:r>
    </w:p>
    <w:p w:rsidR="00C86AE3" w:rsidRDefault="00C86AE3" w:rsidP="003322A1"/>
    <w:p w:rsidR="00F22763" w:rsidRPr="00BE37B9" w:rsidRDefault="00F22763">
      <w:pPr>
        <w:autoSpaceDE w:val="0"/>
        <w:ind w:firstLine="1134"/>
        <w:rPr>
          <w:rFonts w:eastAsia="Times New Roman" w:cs="Arial"/>
          <w:b/>
          <w:sz w:val="26"/>
          <w:szCs w:val="26"/>
        </w:rPr>
      </w:pPr>
    </w:p>
    <w:p w:rsidR="008D61C1" w:rsidRPr="008D61C1" w:rsidRDefault="00F22763" w:rsidP="00D50739">
      <w:pPr>
        <w:pStyle w:val="Ttulo2"/>
        <w:numPr>
          <w:ilvl w:val="1"/>
          <w:numId w:val="91"/>
        </w:numPr>
      </w:pPr>
      <w:bookmarkStart w:id="1" w:name="_Toc416082508"/>
      <w:r w:rsidRPr="00BE37B9">
        <w:lastRenderedPageBreak/>
        <w:t xml:space="preserve">CALENDÁRIO DE VACINAÇÃO PARA PESSOAS ENTRE 20 E 59 ANOS DE IDADE (ADULTOS) </w:t>
      </w:r>
      <w:r w:rsidR="008D61C1">
        <w:t>–</w:t>
      </w:r>
      <w:r w:rsidR="009834EB">
        <w:t xml:space="preserve"> </w:t>
      </w:r>
      <w:r w:rsidRPr="00BE37B9">
        <w:t>201</w:t>
      </w:r>
      <w:r w:rsidR="00802399">
        <w:t>5</w:t>
      </w:r>
      <w:bookmarkEnd w:id="1"/>
    </w:p>
    <w:p w:rsidR="00F22763" w:rsidRPr="00BE37B9" w:rsidRDefault="008D61C1">
      <w:pPr>
        <w:ind w:left="567" w:right="424"/>
        <w:jc w:val="center"/>
        <w:rPr>
          <w:rFonts w:eastAsia="Times New Roman" w:cs="Arial"/>
          <w:b/>
          <w:sz w:val="28"/>
          <w:szCs w:val="28"/>
        </w:rPr>
      </w:pPr>
      <w:r w:rsidRPr="00BE37B9">
        <w:rPr>
          <w:rFonts w:cs="Arial"/>
          <w:noProof/>
          <w:lang w:eastAsia="pt-BR"/>
        </w:rPr>
        <w:drawing>
          <wp:anchor distT="0" distB="0" distL="114935" distR="114935" simplePos="0" relativeHeight="251630592" behindDoc="0" locked="0" layoutInCell="1" allowOverlap="1">
            <wp:simplePos x="0" y="0"/>
            <wp:positionH relativeFrom="column">
              <wp:posOffset>2947035</wp:posOffset>
            </wp:positionH>
            <wp:positionV relativeFrom="paragraph">
              <wp:posOffset>83185</wp:posOffset>
            </wp:positionV>
            <wp:extent cx="1370965" cy="1485265"/>
            <wp:effectExtent l="0" t="0" r="635" b="635"/>
            <wp:wrapSquare wrapText="bothSides"/>
            <wp:docPr id="113" name="Imagem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2" cstate="print"/>
                    <a:srcRect/>
                    <a:stretch>
                      <a:fillRect/>
                    </a:stretch>
                  </pic:blipFill>
                  <pic:spPr bwMode="auto">
                    <a:xfrm>
                      <a:off x="0" y="0"/>
                      <a:ext cx="1370965" cy="1485265"/>
                    </a:xfrm>
                    <a:prstGeom prst="rect">
                      <a:avLst/>
                    </a:prstGeom>
                    <a:solidFill>
                      <a:srgbClr val="FFFFFF"/>
                    </a:solidFill>
                    <a:ln w="9525">
                      <a:noFill/>
                      <a:miter lim="800000"/>
                      <a:headEnd/>
                      <a:tailEnd/>
                    </a:ln>
                  </pic:spPr>
                </pic:pic>
              </a:graphicData>
            </a:graphic>
          </wp:anchor>
        </w:drawing>
      </w:r>
      <w:r w:rsidRPr="00BE37B9">
        <w:rPr>
          <w:rFonts w:cs="Arial"/>
          <w:noProof/>
          <w:lang w:eastAsia="pt-BR"/>
        </w:rPr>
        <w:drawing>
          <wp:inline distT="0" distB="0" distL="0" distR="0">
            <wp:extent cx="1492250" cy="1569720"/>
            <wp:effectExtent l="19050" t="0" r="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srcRect/>
                    <a:stretch>
                      <a:fillRect/>
                    </a:stretch>
                  </pic:blipFill>
                  <pic:spPr bwMode="auto">
                    <a:xfrm>
                      <a:off x="0" y="0"/>
                      <a:ext cx="1492250" cy="1569720"/>
                    </a:xfrm>
                    <a:prstGeom prst="rect">
                      <a:avLst/>
                    </a:prstGeom>
                    <a:solidFill>
                      <a:srgbClr val="FFFFFF"/>
                    </a:solidFill>
                    <a:ln w="9525">
                      <a:noFill/>
                      <a:miter lim="800000"/>
                      <a:headEnd/>
                      <a:tailEnd/>
                    </a:ln>
                  </pic:spPr>
                </pic:pic>
              </a:graphicData>
            </a:graphic>
          </wp:inline>
        </w:drawing>
      </w:r>
    </w:p>
    <w:tbl>
      <w:tblPr>
        <w:tblW w:w="0" w:type="auto"/>
        <w:jc w:val="center"/>
        <w:tblInd w:w="108" w:type="dxa"/>
        <w:tblLayout w:type="fixed"/>
        <w:tblLook w:val="0000"/>
      </w:tblPr>
      <w:tblGrid>
        <w:gridCol w:w="2571"/>
        <w:gridCol w:w="4092"/>
        <w:gridCol w:w="1880"/>
      </w:tblGrid>
      <w:tr w:rsidR="00F22763" w:rsidRPr="00BE37B9" w:rsidTr="00144A5B">
        <w:trPr>
          <w:jc w:val="center"/>
        </w:trPr>
        <w:tc>
          <w:tcPr>
            <w:tcW w:w="2571" w:type="dxa"/>
            <w:tcBorders>
              <w:top w:val="single" w:sz="4" w:space="0" w:color="000000"/>
              <w:left w:val="single" w:sz="4" w:space="0" w:color="000000"/>
              <w:bottom w:val="single" w:sz="4" w:space="0" w:color="000000"/>
            </w:tcBorders>
            <w:shd w:val="clear" w:color="auto" w:fill="FFCC99"/>
            <w:vAlign w:val="center"/>
          </w:tcPr>
          <w:p w:rsidR="00144A5B" w:rsidRDefault="00F22763" w:rsidP="009834EB">
            <w:pPr>
              <w:snapToGrid w:val="0"/>
              <w:spacing w:line="240" w:lineRule="auto"/>
              <w:ind w:firstLine="0"/>
              <w:jc w:val="center"/>
              <w:rPr>
                <w:rFonts w:eastAsia="Times New Roman" w:cs="Arial"/>
                <w:b/>
                <w:szCs w:val="24"/>
              </w:rPr>
            </w:pPr>
            <w:r w:rsidRPr="00BE37B9">
              <w:rPr>
                <w:rFonts w:eastAsia="Times New Roman" w:cs="Arial"/>
                <w:b/>
                <w:szCs w:val="24"/>
              </w:rPr>
              <w:t>INTERVALO</w:t>
            </w:r>
          </w:p>
          <w:p w:rsidR="00F22763" w:rsidRPr="00BE37B9" w:rsidRDefault="00F22763" w:rsidP="009834EB">
            <w:pPr>
              <w:snapToGrid w:val="0"/>
              <w:spacing w:line="240" w:lineRule="auto"/>
              <w:ind w:firstLine="0"/>
              <w:jc w:val="center"/>
              <w:rPr>
                <w:rFonts w:eastAsia="Times New Roman" w:cs="Arial"/>
                <w:b/>
                <w:szCs w:val="24"/>
              </w:rPr>
            </w:pPr>
            <w:r w:rsidRPr="00BE37B9">
              <w:rPr>
                <w:rFonts w:eastAsia="Times New Roman" w:cs="Arial"/>
                <w:b/>
                <w:szCs w:val="24"/>
              </w:rPr>
              <w:t>ENTRE AS DOSES</w:t>
            </w:r>
          </w:p>
        </w:tc>
        <w:tc>
          <w:tcPr>
            <w:tcW w:w="4092" w:type="dxa"/>
            <w:tcBorders>
              <w:top w:val="single" w:sz="4" w:space="0" w:color="000000"/>
              <w:left w:val="single" w:sz="4" w:space="0" w:color="000000"/>
              <w:bottom w:val="single" w:sz="4" w:space="0" w:color="000000"/>
            </w:tcBorders>
            <w:shd w:val="clear" w:color="auto" w:fill="FFCC99"/>
            <w:vAlign w:val="center"/>
          </w:tcPr>
          <w:p w:rsidR="00F22763" w:rsidRPr="00BE37B9" w:rsidRDefault="00F22763" w:rsidP="009834EB">
            <w:pPr>
              <w:snapToGrid w:val="0"/>
              <w:spacing w:line="240" w:lineRule="auto"/>
              <w:ind w:firstLine="0"/>
              <w:jc w:val="center"/>
              <w:rPr>
                <w:rFonts w:eastAsia="Times New Roman" w:cs="Arial"/>
                <w:b/>
                <w:szCs w:val="24"/>
              </w:rPr>
            </w:pPr>
            <w:r w:rsidRPr="00BE37B9">
              <w:rPr>
                <w:rFonts w:eastAsia="Times New Roman" w:cs="Arial"/>
                <w:b/>
                <w:szCs w:val="24"/>
              </w:rPr>
              <w:t>VACINA</w:t>
            </w:r>
          </w:p>
        </w:tc>
        <w:tc>
          <w:tcPr>
            <w:tcW w:w="1880" w:type="dxa"/>
            <w:tcBorders>
              <w:top w:val="single" w:sz="4" w:space="0" w:color="000000"/>
              <w:left w:val="single" w:sz="4" w:space="0" w:color="000000"/>
              <w:bottom w:val="single" w:sz="4" w:space="0" w:color="000000"/>
              <w:right w:val="single" w:sz="4" w:space="0" w:color="000000"/>
            </w:tcBorders>
            <w:shd w:val="clear" w:color="auto" w:fill="FFCC99"/>
            <w:vAlign w:val="center"/>
          </w:tcPr>
          <w:p w:rsidR="00F22763" w:rsidRPr="00BE37B9" w:rsidRDefault="00F22763" w:rsidP="009834EB">
            <w:pPr>
              <w:snapToGrid w:val="0"/>
              <w:spacing w:line="240" w:lineRule="auto"/>
              <w:ind w:firstLine="0"/>
              <w:jc w:val="center"/>
              <w:rPr>
                <w:rFonts w:eastAsia="Times New Roman" w:cs="Arial"/>
                <w:b/>
                <w:szCs w:val="24"/>
              </w:rPr>
            </w:pPr>
            <w:r w:rsidRPr="00BE37B9">
              <w:rPr>
                <w:rFonts w:eastAsia="Times New Roman" w:cs="Arial"/>
                <w:b/>
                <w:szCs w:val="24"/>
              </w:rPr>
              <w:t>ESQUEMA</w:t>
            </w:r>
          </w:p>
        </w:tc>
      </w:tr>
      <w:tr w:rsidR="00F22763" w:rsidRPr="00BE37B9" w:rsidTr="00144A5B">
        <w:trPr>
          <w:jc w:val="center"/>
        </w:trPr>
        <w:tc>
          <w:tcPr>
            <w:tcW w:w="2571" w:type="dxa"/>
            <w:tcBorders>
              <w:top w:val="single" w:sz="4" w:space="0" w:color="000000"/>
              <w:left w:val="single" w:sz="4" w:space="0" w:color="000000"/>
              <w:bottom w:val="single" w:sz="4" w:space="0" w:color="000000"/>
            </w:tcBorders>
            <w:shd w:val="clear" w:color="auto" w:fill="E7FFE7"/>
          </w:tcPr>
          <w:p w:rsidR="00F22763" w:rsidRPr="00BE37B9" w:rsidRDefault="00F22763" w:rsidP="009834EB">
            <w:pPr>
              <w:snapToGrid w:val="0"/>
              <w:spacing w:line="240" w:lineRule="auto"/>
              <w:ind w:firstLine="0"/>
              <w:rPr>
                <w:rFonts w:eastAsia="Times New Roman" w:cs="Arial"/>
                <w:b/>
                <w:szCs w:val="24"/>
              </w:rPr>
            </w:pPr>
          </w:p>
          <w:p w:rsidR="00F22763" w:rsidRPr="00BE37B9" w:rsidRDefault="00F22763" w:rsidP="007E5C7D">
            <w:pPr>
              <w:spacing w:line="240" w:lineRule="auto"/>
              <w:ind w:firstLine="0"/>
              <w:rPr>
                <w:rFonts w:eastAsia="Times New Roman" w:cs="Arial"/>
                <w:szCs w:val="24"/>
              </w:rPr>
            </w:pPr>
            <w:r w:rsidRPr="00BE37B9">
              <w:rPr>
                <w:rFonts w:eastAsia="Times New Roman" w:cs="Arial"/>
                <w:szCs w:val="24"/>
              </w:rPr>
              <w:t>PRIMEIRA</w:t>
            </w:r>
            <w:r w:rsidR="007E5C7D">
              <w:rPr>
                <w:rFonts w:eastAsia="Times New Roman" w:cs="Arial"/>
                <w:szCs w:val="24"/>
              </w:rPr>
              <w:t xml:space="preserve"> </w:t>
            </w:r>
            <w:r w:rsidRPr="00BE37B9">
              <w:rPr>
                <w:rFonts w:eastAsia="Times New Roman" w:cs="Arial"/>
                <w:szCs w:val="24"/>
              </w:rPr>
              <w:t>VISITA</w:t>
            </w:r>
          </w:p>
        </w:tc>
        <w:tc>
          <w:tcPr>
            <w:tcW w:w="4092" w:type="dxa"/>
            <w:tcBorders>
              <w:top w:val="single" w:sz="4" w:space="0" w:color="000000"/>
              <w:left w:val="single" w:sz="4" w:space="0" w:color="000000"/>
              <w:bottom w:val="single" w:sz="4" w:space="0" w:color="000000"/>
            </w:tcBorders>
            <w:shd w:val="clear" w:color="auto" w:fill="E7FFE7"/>
          </w:tcPr>
          <w:p w:rsidR="00F22763" w:rsidRPr="00BE37B9" w:rsidRDefault="00F22763" w:rsidP="009834EB">
            <w:pPr>
              <w:snapToGrid w:val="0"/>
              <w:spacing w:line="240" w:lineRule="auto"/>
              <w:ind w:firstLine="0"/>
              <w:rPr>
                <w:rFonts w:eastAsia="Times New Roman" w:cs="Arial"/>
                <w:szCs w:val="24"/>
              </w:rPr>
            </w:pPr>
            <w:r w:rsidRPr="00BE37B9">
              <w:rPr>
                <w:rFonts w:eastAsia="Times New Roman" w:cs="Arial"/>
                <w:szCs w:val="24"/>
              </w:rPr>
              <w:t xml:space="preserve">Dupla Adulto </w:t>
            </w:r>
            <w:r w:rsidR="009834EB">
              <w:rPr>
                <w:rFonts w:eastAsia="Times New Roman" w:cs="Arial"/>
                <w:szCs w:val="24"/>
              </w:rPr>
              <w:t>-</w:t>
            </w:r>
            <w:r w:rsidRPr="00BE37B9">
              <w:rPr>
                <w:rFonts w:eastAsia="Times New Roman" w:cs="Arial"/>
                <w:szCs w:val="24"/>
              </w:rPr>
              <w:t xml:space="preserve"> dT </w:t>
            </w:r>
            <w:r w:rsidRPr="00746A94">
              <w:rPr>
                <w:rFonts w:eastAsia="Times New Roman" w:cs="Arial"/>
                <w:szCs w:val="24"/>
                <w:vertAlign w:val="superscript"/>
              </w:rPr>
              <w:t>(</w:t>
            </w:r>
            <w:r w:rsidR="00802399">
              <w:rPr>
                <w:rFonts w:eastAsia="Times New Roman" w:cs="Arial"/>
                <w:szCs w:val="24"/>
                <w:vertAlign w:val="superscript"/>
              </w:rPr>
              <w:t>1</w:t>
            </w:r>
            <w:r w:rsidRPr="00746A94">
              <w:rPr>
                <w:rFonts w:eastAsia="Times New Roman" w:cs="Arial"/>
                <w:szCs w:val="24"/>
                <w:vertAlign w:val="superscript"/>
              </w:rPr>
              <w:t>)</w:t>
            </w:r>
          </w:p>
          <w:p w:rsidR="00F22763" w:rsidRPr="00BE37B9" w:rsidRDefault="00F22763" w:rsidP="009834EB">
            <w:pPr>
              <w:spacing w:line="240" w:lineRule="auto"/>
              <w:ind w:firstLine="0"/>
              <w:rPr>
                <w:rFonts w:eastAsia="Times New Roman" w:cs="Arial"/>
                <w:sz w:val="16"/>
                <w:szCs w:val="16"/>
              </w:rPr>
            </w:pPr>
          </w:p>
          <w:p w:rsidR="00F22763" w:rsidRPr="00BE37B9" w:rsidRDefault="00F22763" w:rsidP="009834EB">
            <w:pPr>
              <w:spacing w:line="240" w:lineRule="auto"/>
              <w:ind w:firstLine="0"/>
              <w:rPr>
                <w:rFonts w:eastAsia="Times New Roman" w:cs="Arial"/>
                <w:szCs w:val="24"/>
              </w:rPr>
            </w:pPr>
            <w:r w:rsidRPr="00BE37B9">
              <w:rPr>
                <w:rFonts w:eastAsia="Times New Roman" w:cs="Arial"/>
                <w:szCs w:val="24"/>
              </w:rPr>
              <w:t xml:space="preserve">Tríplice Viral </w:t>
            </w:r>
            <w:r w:rsidRPr="00746A94">
              <w:rPr>
                <w:rFonts w:eastAsia="Times New Roman" w:cs="Arial"/>
                <w:szCs w:val="24"/>
                <w:vertAlign w:val="superscript"/>
              </w:rPr>
              <w:t>(</w:t>
            </w:r>
            <w:r w:rsidR="00802399">
              <w:rPr>
                <w:rFonts w:eastAsia="Times New Roman" w:cs="Arial"/>
                <w:szCs w:val="24"/>
                <w:vertAlign w:val="superscript"/>
              </w:rPr>
              <w:t>2</w:t>
            </w:r>
            <w:r w:rsidRPr="00746A94">
              <w:rPr>
                <w:rFonts w:eastAsia="Times New Roman" w:cs="Arial"/>
                <w:szCs w:val="24"/>
                <w:vertAlign w:val="superscript"/>
              </w:rPr>
              <w:t>)</w:t>
            </w:r>
          </w:p>
          <w:p w:rsidR="00F22763" w:rsidRPr="00BE37B9" w:rsidRDefault="00F22763" w:rsidP="009834EB">
            <w:pPr>
              <w:spacing w:line="240" w:lineRule="auto"/>
              <w:ind w:firstLine="0"/>
              <w:rPr>
                <w:rFonts w:eastAsia="Times New Roman" w:cs="Arial"/>
                <w:szCs w:val="24"/>
              </w:rPr>
            </w:pPr>
            <w:r w:rsidRPr="00BE37B9">
              <w:rPr>
                <w:rFonts w:eastAsia="Times New Roman" w:cs="Arial"/>
                <w:szCs w:val="24"/>
              </w:rPr>
              <w:t>(Sarampo-caxumba-rubéola)</w:t>
            </w:r>
          </w:p>
          <w:p w:rsidR="00F22763" w:rsidRPr="00BE37B9" w:rsidRDefault="00F22763" w:rsidP="009834EB">
            <w:pPr>
              <w:spacing w:line="240" w:lineRule="auto"/>
              <w:ind w:firstLine="0"/>
              <w:rPr>
                <w:rFonts w:eastAsia="Times New Roman" w:cs="Arial"/>
                <w:sz w:val="16"/>
                <w:szCs w:val="16"/>
              </w:rPr>
            </w:pPr>
          </w:p>
          <w:p w:rsidR="00F22763" w:rsidRPr="00413E11" w:rsidRDefault="00F22763" w:rsidP="009834EB">
            <w:pPr>
              <w:spacing w:line="240" w:lineRule="auto"/>
              <w:ind w:firstLine="0"/>
              <w:rPr>
                <w:rFonts w:eastAsia="Times New Roman" w:cs="Arial"/>
                <w:szCs w:val="24"/>
              </w:rPr>
            </w:pPr>
            <w:r w:rsidRPr="00BE37B9">
              <w:rPr>
                <w:rFonts w:eastAsia="Times New Roman" w:cs="Arial"/>
                <w:szCs w:val="24"/>
              </w:rPr>
              <w:t xml:space="preserve">Hepatite B </w:t>
            </w:r>
            <w:r w:rsidRPr="00746A94">
              <w:rPr>
                <w:rFonts w:eastAsia="Times New Roman" w:cs="Arial"/>
                <w:szCs w:val="24"/>
                <w:vertAlign w:val="superscript"/>
              </w:rPr>
              <w:t>(3)</w:t>
            </w:r>
          </w:p>
        </w:tc>
        <w:tc>
          <w:tcPr>
            <w:tcW w:w="1880" w:type="dxa"/>
            <w:tcBorders>
              <w:top w:val="single" w:sz="4" w:space="0" w:color="000000"/>
              <w:left w:val="single" w:sz="4" w:space="0" w:color="000000"/>
              <w:bottom w:val="single" w:sz="4" w:space="0" w:color="000000"/>
              <w:right w:val="single" w:sz="4" w:space="0" w:color="000000"/>
            </w:tcBorders>
            <w:shd w:val="clear" w:color="auto" w:fill="E7FFE7"/>
          </w:tcPr>
          <w:p w:rsidR="00F22763" w:rsidRPr="00BE37B9" w:rsidRDefault="00F22763" w:rsidP="009834EB">
            <w:pPr>
              <w:snapToGrid w:val="0"/>
              <w:spacing w:line="240" w:lineRule="auto"/>
              <w:ind w:firstLine="0"/>
              <w:rPr>
                <w:rFonts w:eastAsia="Times New Roman" w:cs="Arial"/>
                <w:szCs w:val="24"/>
              </w:rPr>
            </w:pPr>
            <w:r w:rsidRPr="00BE37B9">
              <w:rPr>
                <w:rFonts w:eastAsia="Times New Roman" w:cs="Arial"/>
                <w:szCs w:val="24"/>
              </w:rPr>
              <w:t xml:space="preserve">1ª dose </w:t>
            </w:r>
          </w:p>
          <w:p w:rsidR="00F22763" w:rsidRPr="00BE37B9" w:rsidRDefault="00F22763" w:rsidP="009834EB">
            <w:pPr>
              <w:spacing w:line="240" w:lineRule="auto"/>
              <w:ind w:firstLine="0"/>
              <w:rPr>
                <w:rFonts w:eastAsia="Times New Roman" w:cs="Arial"/>
                <w:szCs w:val="24"/>
              </w:rPr>
            </w:pPr>
          </w:p>
          <w:p w:rsidR="00F22763" w:rsidRPr="00BE37B9" w:rsidRDefault="00F22763" w:rsidP="009834EB">
            <w:pPr>
              <w:spacing w:line="240" w:lineRule="auto"/>
              <w:ind w:firstLine="0"/>
              <w:rPr>
                <w:rFonts w:eastAsia="Times New Roman" w:cs="Arial"/>
                <w:szCs w:val="24"/>
              </w:rPr>
            </w:pPr>
            <w:r w:rsidRPr="00BE37B9">
              <w:rPr>
                <w:rFonts w:eastAsia="Times New Roman" w:cs="Arial"/>
                <w:szCs w:val="24"/>
              </w:rPr>
              <w:t xml:space="preserve">Dose única </w:t>
            </w:r>
          </w:p>
          <w:p w:rsidR="00F22763" w:rsidRDefault="00F22763" w:rsidP="009834EB">
            <w:pPr>
              <w:spacing w:line="240" w:lineRule="auto"/>
              <w:ind w:firstLine="0"/>
              <w:rPr>
                <w:rFonts w:eastAsia="Times New Roman" w:cs="Arial"/>
                <w:szCs w:val="24"/>
              </w:rPr>
            </w:pPr>
          </w:p>
          <w:p w:rsidR="00F22763" w:rsidRPr="00BE37B9" w:rsidRDefault="00F22763" w:rsidP="009834EB">
            <w:pPr>
              <w:spacing w:line="240" w:lineRule="auto"/>
              <w:ind w:firstLine="0"/>
              <w:rPr>
                <w:rFonts w:eastAsia="Times New Roman" w:cs="Arial"/>
                <w:szCs w:val="24"/>
              </w:rPr>
            </w:pPr>
            <w:r w:rsidRPr="00BE37B9">
              <w:rPr>
                <w:rFonts w:eastAsia="Times New Roman" w:cs="Arial"/>
                <w:szCs w:val="24"/>
              </w:rPr>
              <w:t xml:space="preserve">1ª dose </w:t>
            </w:r>
          </w:p>
        </w:tc>
      </w:tr>
      <w:tr w:rsidR="00F22763" w:rsidRPr="00BE37B9" w:rsidTr="00144A5B">
        <w:trPr>
          <w:jc w:val="center"/>
        </w:trPr>
        <w:tc>
          <w:tcPr>
            <w:tcW w:w="2571" w:type="dxa"/>
            <w:tcBorders>
              <w:top w:val="single" w:sz="4" w:space="0" w:color="000000"/>
              <w:left w:val="single" w:sz="4" w:space="0" w:color="000000"/>
              <w:bottom w:val="single" w:sz="4" w:space="0" w:color="000000"/>
            </w:tcBorders>
            <w:shd w:val="clear" w:color="auto" w:fill="E7FFE7"/>
          </w:tcPr>
          <w:p w:rsidR="00F22763" w:rsidRPr="00BE37B9" w:rsidRDefault="00144A5B" w:rsidP="009834EB">
            <w:pPr>
              <w:spacing w:line="240" w:lineRule="auto"/>
              <w:ind w:firstLine="0"/>
              <w:rPr>
                <w:rFonts w:eastAsia="Times New Roman" w:cs="Arial"/>
                <w:szCs w:val="24"/>
              </w:rPr>
            </w:pPr>
            <w:r>
              <w:rPr>
                <w:rFonts w:eastAsia="Times New Roman" w:cs="Arial"/>
                <w:szCs w:val="24"/>
              </w:rPr>
              <w:t>SEGUNDA</w:t>
            </w:r>
            <w:r w:rsidR="007E5C7D">
              <w:rPr>
                <w:rFonts w:eastAsia="Times New Roman" w:cs="Arial"/>
                <w:szCs w:val="24"/>
              </w:rPr>
              <w:t xml:space="preserve"> </w:t>
            </w:r>
            <w:r w:rsidR="009834EB">
              <w:rPr>
                <w:rFonts w:eastAsia="Times New Roman" w:cs="Arial"/>
                <w:szCs w:val="24"/>
              </w:rPr>
              <w:t>VISITA</w:t>
            </w:r>
          </w:p>
          <w:p w:rsidR="00F22763" w:rsidRPr="00BE37B9" w:rsidRDefault="00F22763" w:rsidP="007E5C7D">
            <w:pPr>
              <w:spacing w:line="240" w:lineRule="auto"/>
              <w:ind w:firstLine="0"/>
              <w:rPr>
                <w:rFonts w:eastAsia="Times New Roman" w:cs="Arial"/>
                <w:szCs w:val="24"/>
              </w:rPr>
            </w:pPr>
            <w:r w:rsidRPr="00BE37B9">
              <w:rPr>
                <w:rFonts w:eastAsia="Times New Roman" w:cs="Arial"/>
                <w:szCs w:val="24"/>
              </w:rPr>
              <w:t>2 meses após</w:t>
            </w:r>
            <w:r w:rsidR="007E5C7D">
              <w:rPr>
                <w:rFonts w:eastAsia="Times New Roman" w:cs="Arial"/>
                <w:szCs w:val="24"/>
              </w:rPr>
              <w:t xml:space="preserve"> </w:t>
            </w:r>
            <w:r w:rsidRPr="00BE37B9">
              <w:rPr>
                <w:rFonts w:eastAsia="Times New Roman" w:cs="Arial"/>
                <w:szCs w:val="24"/>
              </w:rPr>
              <w:t>a 1ª visita</w:t>
            </w:r>
          </w:p>
        </w:tc>
        <w:tc>
          <w:tcPr>
            <w:tcW w:w="4092" w:type="dxa"/>
            <w:tcBorders>
              <w:top w:val="single" w:sz="4" w:space="0" w:color="000000"/>
              <w:left w:val="single" w:sz="4" w:space="0" w:color="000000"/>
              <w:bottom w:val="single" w:sz="4" w:space="0" w:color="000000"/>
            </w:tcBorders>
            <w:shd w:val="clear" w:color="auto" w:fill="E7FFE7"/>
          </w:tcPr>
          <w:p w:rsidR="00F22763" w:rsidRPr="00BE37B9" w:rsidRDefault="00F22763" w:rsidP="009834EB">
            <w:pPr>
              <w:spacing w:line="240" w:lineRule="auto"/>
              <w:ind w:firstLine="0"/>
              <w:rPr>
                <w:rFonts w:eastAsia="Times New Roman" w:cs="Arial"/>
                <w:szCs w:val="24"/>
              </w:rPr>
            </w:pPr>
            <w:r w:rsidRPr="00BE37B9">
              <w:rPr>
                <w:rFonts w:eastAsia="Times New Roman" w:cs="Arial"/>
                <w:szCs w:val="24"/>
              </w:rPr>
              <w:t xml:space="preserve">Dupla Adulto </w:t>
            </w:r>
            <w:r w:rsidR="00802399">
              <w:rPr>
                <w:rFonts w:eastAsia="Times New Roman" w:cs="Arial"/>
                <w:szCs w:val="24"/>
              </w:rPr>
              <w:t>–</w:t>
            </w:r>
            <w:r w:rsidRPr="00BE37B9">
              <w:rPr>
                <w:rFonts w:eastAsia="Times New Roman" w:cs="Arial"/>
                <w:szCs w:val="24"/>
              </w:rPr>
              <w:t xml:space="preserve"> dT</w:t>
            </w:r>
            <w:r w:rsidR="00802399" w:rsidRPr="00802399">
              <w:rPr>
                <w:rFonts w:eastAsia="Times New Roman" w:cs="Arial"/>
                <w:szCs w:val="24"/>
                <w:vertAlign w:val="superscript"/>
              </w:rPr>
              <w:t>(1)</w:t>
            </w:r>
          </w:p>
          <w:p w:rsidR="00F22763" w:rsidRPr="00BE37B9" w:rsidRDefault="00F22763" w:rsidP="009834EB">
            <w:pPr>
              <w:spacing w:line="240" w:lineRule="auto"/>
              <w:ind w:firstLine="0"/>
              <w:rPr>
                <w:rFonts w:eastAsia="Times New Roman" w:cs="Arial"/>
                <w:szCs w:val="24"/>
              </w:rPr>
            </w:pPr>
          </w:p>
          <w:p w:rsidR="00F22763" w:rsidRPr="00BE37B9" w:rsidRDefault="00F22763" w:rsidP="009834EB">
            <w:pPr>
              <w:spacing w:line="240" w:lineRule="auto"/>
              <w:ind w:firstLine="0"/>
              <w:rPr>
                <w:rFonts w:eastAsia="Times New Roman" w:cs="Arial"/>
                <w:szCs w:val="24"/>
              </w:rPr>
            </w:pPr>
            <w:r w:rsidRPr="00BE37B9">
              <w:rPr>
                <w:rFonts w:eastAsia="Times New Roman" w:cs="Arial"/>
                <w:szCs w:val="24"/>
              </w:rPr>
              <w:t>Hepatite B</w:t>
            </w:r>
            <w:r w:rsidR="00802399" w:rsidRPr="00802399">
              <w:rPr>
                <w:rFonts w:eastAsia="Times New Roman" w:cs="Arial"/>
                <w:szCs w:val="24"/>
                <w:vertAlign w:val="superscript"/>
              </w:rPr>
              <w:t>(3)</w:t>
            </w:r>
          </w:p>
          <w:p w:rsidR="00093BAC" w:rsidRPr="00BE37B9" w:rsidRDefault="00093BAC" w:rsidP="009834EB">
            <w:pPr>
              <w:spacing w:line="240" w:lineRule="auto"/>
              <w:ind w:firstLine="0"/>
              <w:rPr>
                <w:rFonts w:eastAsia="Times New Roman" w:cs="Arial"/>
                <w:szCs w:val="24"/>
              </w:rPr>
            </w:pPr>
          </w:p>
          <w:p w:rsidR="00093BAC" w:rsidRPr="00BE37B9" w:rsidRDefault="00093BAC" w:rsidP="009834EB">
            <w:pPr>
              <w:spacing w:line="240" w:lineRule="auto"/>
              <w:ind w:firstLine="0"/>
              <w:rPr>
                <w:rFonts w:eastAsia="Times New Roman" w:cs="Arial"/>
                <w:szCs w:val="24"/>
              </w:rPr>
            </w:pPr>
            <w:r w:rsidRPr="00BE37B9">
              <w:rPr>
                <w:rFonts w:eastAsia="Times New Roman" w:cs="Arial"/>
                <w:szCs w:val="24"/>
              </w:rPr>
              <w:t xml:space="preserve">Febre Amarela </w:t>
            </w:r>
            <w:r w:rsidRPr="00746A94">
              <w:rPr>
                <w:rFonts w:eastAsia="Times New Roman" w:cs="Arial"/>
                <w:szCs w:val="24"/>
                <w:vertAlign w:val="superscript"/>
              </w:rPr>
              <w:t>(</w:t>
            </w:r>
            <w:r w:rsidR="00802399">
              <w:rPr>
                <w:rFonts w:eastAsia="Times New Roman" w:cs="Arial"/>
                <w:szCs w:val="24"/>
                <w:vertAlign w:val="superscript"/>
              </w:rPr>
              <w:t>4</w:t>
            </w:r>
            <w:r w:rsidRPr="00746A94">
              <w:rPr>
                <w:rFonts w:eastAsia="Times New Roman" w:cs="Arial"/>
                <w:szCs w:val="24"/>
                <w:vertAlign w:val="superscript"/>
              </w:rPr>
              <w:t>)</w:t>
            </w:r>
          </w:p>
          <w:p w:rsidR="00093BAC" w:rsidRPr="00BE37B9" w:rsidRDefault="00093BAC" w:rsidP="009834EB">
            <w:pPr>
              <w:spacing w:line="240" w:lineRule="auto"/>
              <w:ind w:firstLine="0"/>
              <w:rPr>
                <w:rFonts w:eastAsia="Times New Roman" w:cs="Arial"/>
                <w:szCs w:val="24"/>
              </w:rPr>
            </w:pPr>
          </w:p>
        </w:tc>
        <w:tc>
          <w:tcPr>
            <w:tcW w:w="1880" w:type="dxa"/>
            <w:tcBorders>
              <w:top w:val="single" w:sz="4" w:space="0" w:color="000000"/>
              <w:left w:val="single" w:sz="4" w:space="0" w:color="000000"/>
              <w:bottom w:val="single" w:sz="4" w:space="0" w:color="000000"/>
              <w:right w:val="single" w:sz="4" w:space="0" w:color="000000"/>
            </w:tcBorders>
            <w:shd w:val="clear" w:color="auto" w:fill="E7FFE7"/>
          </w:tcPr>
          <w:p w:rsidR="00F22763" w:rsidRPr="00BE37B9" w:rsidRDefault="00F22763" w:rsidP="009834EB">
            <w:pPr>
              <w:spacing w:line="240" w:lineRule="auto"/>
              <w:ind w:firstLine="0"/>
              <w:rPr>
                <w:rFonts w:eastAsia="Times New Roman" w:cs="Arial"/>
                <w:szCs w:val="24"/>
              </w:rPr>
            </w:pPr>
            <w:r w:rsidRPr="00BE37B9">
              <w:rPr>
                <w:rFonts w:eastAsia="Times New Roman" w:cs="Arial"/>
                <w:szCs w:val="24"/>
              </w:rPr>
              <w:t xml:space="preserve">2ª dose </w:t>
            </w:r>
          </w:p>
          <w:p w:rsidR="00F22763" w:rsidRPr="00BE37B9" w:rsidRDefault="00F22763" w:rsidP="009834EB">
            <w:pPr>
              <w:spacing w:line="240" w:lineRule="auto"/>
              <w:ind w:firstLine="0"/>
              <w:rPr>
                <w:rFonts w:eastAsia="Times New Roman" w:cs="Arial"/>
                <w:szCs w:val="24"/>
              </w:rPr>
            </w:pPr>
          </w:p>
          <w:p w:rsidR="00F22763" w:rsidRPr="00BE37B9" w:rsidRDefault="00F22763" w:rsidP="009834EB">
            <w:pPr>
              <w:spacing w:line="240" w:lineRule="auto"/>
              <w:ind w:firstLine="0"/>
              <w:rPr>
                <w:rFonts w:eastAsia="Times New Roman" w:cs="Arial"/>
                <w:szCs w:val="24"/>
              </w:rPr>
            </w:pPr>
            <w:r w:rsidRPr="00BE37B9">
              <w:rPr>
                <w:rFonts w:eastAsia="Times New Roman" w:cs="Arial"/>
                <w:szCs w:val="24"/>
              </w:rPr>
              <w:t xml:space="preserve">2ª dose </w:t>
            </w:r>
          </w:p>
          <w:p w:rsidR="00093BAC" w:rsidRPr="00BE37B9" w:rsidRDefault="00093BAC" w:rsidP="009834EB">
            <w:pPr>
              <w:spacing w:line="240" w:lineRule="auto"/>
              <w:ind w:firstLine="0"/>
              <w:rPr>
                <w:rFonts w:eastAsia="Times New Roman" w:cs="Arial"/>
                <w:szCs w:val="24"/>
              </w:rPr>
            </w:pPr>
          </w:p>
          <w:p w:rsidR="00093BAC" w:rsidRPr="00BE37B9" w:rsidRDefault="00093BAC" w:rsidP="009834EB">
            <w:pPr>
              <w:spacing w:line="240" w:lineRule="auto"/>
              <w:ind w:firstLine="0"/>
              <w:rPr>
                <w:rFonts w:eastAsia="Times New Roman" w:cs="Arial"/>
                <w:szCs w:val="24"/>
              </w:rPr>
            </w:pPr>
            <w:r w:rsidRPr="00BE37B9">
              <w:rPr>
                <w:rFonts w:eastAsia="Times New Roman" w:cs="Arial"/>
                <w:szCs w:val="24"/>
              </w:rPr>
              <w:t>Dose Inicial</w:t>
            </w:r>
          </w:p>
        </w:tc>
      </w:tr>
      <w:tr w:rsidR="00F22763" w:rsidRPr="00BE37B9" w:rsidTr="00144A5B">
        <w:trPr>
          <w:jc w:val="center"/>
        </w:trPr>
        <w:tc>
          <w:tcPr>
            <w:tcW w:w="2571" w:type="dxa"/>
            <w:tcBorders>
              <w:top w:val="single" w:sz="4" w:space="0" w:color="000000"/>
              <w:left w:val="single" w:sz="4" w:space="0" w:color="000000"/>
              <w:bottom w:val="single" w:sz="4" w:space="0" w:color="000000"/>
            </w:tcBorders>
            <w:shd w:val="clear" w:color="auto" w:fill="E7FFE7"/>
          </w:tcPr>
          <w:p w:rsidR="00F22763" w:rsidRPr="00BE37B9" w:rsidRDefault="00F22763" w:rsidP="009834EB">
            <w:pPr>
              <w:snapToGrid w:val="0"/>
              <w:spacing w:line="240" w:lineRule="auto"/>
              <w:ind w:firstLine="0"/>
              <w:rPr>
                <w:rFonts w:eastAsia="Times New Roman" w:cs="Arial"/>
                <w:color w:val="FF6600"/>
                <w:szCs w:val="24"/>
              </w:rPr>
            </w:pPr>
          </w:p>
          <w:p w:rsidR="00F22763" w:rsidRPr="00BE37B9" w:rsidRDefault="009834EB" w:rsidP="009834EB">
            <w:pPr>
              <w:spacing w:line="240" w:lineRule="auto"/>
              <w:ind w:firstLine="0"/>
              <w:rPr>
                <w:rFonts w:eastAsia="Times New Roman" w:cs="Arial"/>
                <w:szCs w:val="24"/>
              </w:rPr>
            </w:pPr>
            <w:r>
              <w:rPr>
                <w:rFonts w:eastAsia="Times New Roman" w:cs="Arial"/>
                <w:szCs w:val="24"/>
              </w:rPr>
              <w:t>TERCEIRA VISITA</w:t>
            </w:r>
          </w:p>
          <w:p w:rsidR="00F22763" w:rsidRPr="00BE37B9" w:rsidRDefault="00F22763" w:rsidP="009834EB">
            <w:pPr>
              <w:spacing w:line="240" w:lineRule="auto"/>
              <w:ind w:firstLine="0"/>
              <w:rPr>
                <w:rFonts w:eastAsia="Times New Roman" w:cs="Arial"/>
                <w:szCs w:val="24"/>
              </w:rPr>
            </w:pPr>
            <w:r w:rsidRPr="00BE37B9">
              <w:rPr>
                <w:rFonts w:eastAsia="Times New Roman" w:cs="Arial"/>
                <w:szCs w:val="24"/>
              </w:rPr>
              <w:t xml:space="preserve">6 meses após a 1ª Visita </w:t>
            </w:r>
          </w:p>
          <w:p w:rsidR="00F22763" w:rsidRPr="00BE37B9" w:rsidRDefault="00F22763" w:rsidP="009834EB">
            <w:pPr>
              <w:spacing w:line="240" w:lineRule="auto"/>
              <w:ind w:firstLine="0"/>
              <w:rPr>
                <w:rFonts w:eastAsia="Times New Roman" w:cs="Arial"/>
                <w:sz w:val="16"/>
                <w:szCs w:val="16"/>
              </w:rPr>
            </w:pPr>
          </w:p>
        </w:tc>
        <w:tc>
          <w:tcPr>
            <w:tcW w:w="4092" w:type="dxa"/>
            <w:tcBorders>
              <w:top w:val="single" w:sz="4" w:space="0" w:color="000000"/>
              <w:left w:val="single" w:sz="4" w:space="0" w:color="000000"/>
              <w:bottom w:val="single" w:sz="4" w:space="0" w:color="000000"/>
            </w:tcBorders>
            <w:shd w:val="clear" w:color="auto" w:fill="E7FFE7"/>
          </w:tcPr>
          <w:p w:rsidR="00F22763" w:rsidRPr="00BE37B9" w:rsidRDefault="00F22763" w:rsidP="009834EB">
            <w:pPr>
              <w:snapToGrid w:val="0"/>
              <w:spacing w:line="240" w:lineRule="auto"/>
              <w:ind w:firstLine="0"/>
              <w:rPr>
                <w:rFonts w:eastAsia="Times New Roman" w:cs="Arial"/>
                <w:szCs w:val="24"/>
              </w:rPr>
            </w:pPr>
          </w:p>
          <w:p w:rsidR="00F22763" w:rsidRPr="00BE37B9" w:rsidRDefault="00F22763" w:rsidP="009834EB">
            <w:pPr>
              <w:spacing w:line="240" w:lineRule="auto"/>
              <w:ind w:firstLine="0"/>
              <w:rPr>
                <w:rFonts w:eastAsia="Times New Roman" w:cs="Arial"/>
                <w:szCs w:val="24"/>
              </w:rPr>
            </w:pPr>
            <w:r w:rsidRPr="00BE37B9">
              <w:rPr>
                <w:rFonts w:eastAsia="Times New Roman" w:cs="Arial"/>
                <w:szCs w:val="24"/>
              </w:rPr>
              <w:t xml:space="preserve">Dupla adulto </w:t>
            </w:r>
            <w:r w:rsidR="00802399">
              <w:rPr>
                <w:rFonts w:eastAsia="Times New Roman" w:cs="Arial"/>
                <w:szCs w:val="24"/>
              </w:rPr>
              <w:t>–</w:t>
            </w:r>
            <w:r w:rsidRPr="00BE37B9">
              <w:rPr>
                <w:rFonts w:eastAsia="Times New Roman" w:cs="Arial"/>
                <w:szCs w:val="24"/>
              </w:rPr>
              <w:t xml:space="preserve"> dT</w:t>
            </w:r>
            <w:r w:rsidR="00802399" w:rsidRPr="00802399">
              <w:rPr>
                <w:rFonts w:eastAsia="Times New Roman" w:cs="Arial"/>
                <w:szCs w:val="24"/>
                <w:vertAlign w:val="superscript"/>
              </w:rPr>
              <w:t>(1)</w:t>
            </w:r>
          </w:p>
          <w:p w:rsidR="00F22763" w:rsidRPr="00BE37B9" w:rsidRDefault="00F22763" w:rsidP="009834EB">
            <w:pPr>
              <w:spacing w:line="240" w:lineRule="auto"/>
              <w:ind w:firstLine="0"/>
              <w:rPr>
                <w:rFonts w:eastAsia="Times New Roman" w:cs="Arial"/>
                <w:szCs w:val="24"/>
              </w:rPr>
            </w:pPr>
          </w:p>
          <w:p w:rsidR="00F22763" w:rsidRPr="00BE37B9" w:rsidRDefault="00F22763" w:rsidP="009834EB">
            <w:pPr>
              <w:spacing w:line="240" w:lineRule="auto"/>
              <w:ind w:firstLine="0"/>
              <w:rPr>
                <w:rFonts w:eastAsia="Times New Roman" w:cs="Arial"/>
                <w:szCs w:val="24"/>
              </w:rPr>
            </w:pPr>
            <w:r w:rsidRPr="00BE37B9">
              <w:rPr>
                <w:rFonts w:eastAsia="Times New Roman" w:cs="Arial"/>
                <w:szCs w:val="24"/>
              </w:rPr>
              <w:t>Hepatite B</w:t>
            </w:r>
            <w:r w:rsidR="00802399" w:rsidRPr="00802399">
              <w:rPr>
                <w:rFonts w:eastAsia="Times New Roman" w:cs="Arial"/>
                <w:szCs w:val="24"/>
                <w:vertAlign w:val="superscript"/>
              </w:rPr>
              <w:t>(3)</w:t>
            </w:r>
          </w:p>
        </w:tc>
        <w:tc>
          <w:tcPr>
            <w:tcW w:w="1880" w:type="dxa"/>
            <w:tcBorders>
              <w:top w:val="single" w:sz="4" w:space="0" w:color="000000"/>
              <w:left w:val="single" w:sz="4" w:space="0" w:color="000000"/>
              <w:bottom w:val="single" w:sz="4" w:space="0" w:color="000000"/>
              <w:right w:val="single" w:sz="4" w:space="0" w:color="000000"/>
            </w:tcBorders>
            <w:shd w:val="clear" w:color="auto" w:fill="E7FFE7"/>
          </w:tcPr>
          <w:p w:rsidR="00F22763" w:rsidRPr="00BE37B9" w:rsidRDefault="00F22763" w:rsidP="009834EB">
            <w:pPr>
              <w:snapToGrid w:val="0"/>
              <w:spacing w:line="240" w:lineRule="auto"/>
              <w:ind w:firstLine="0"/>
              <w:rPr>
                <w:rFonts w:eastAsia="Times New Roman" w:cs="Arial"/>
                <w:szCs w:val="24"/>
              </w:rPr>
            </w:pPr>
          </w:p>
          <w:p w:rsidR="00F22763" w:rsidRPr="00BE37B9" w:rsidRDefault="00F22763" w:rsidP="009834EB">
            <w:pPr>
              <w:spacing w:line="240" w:lineRule="auto"/>
              <w:ind w:firstLine="0"/>
              <w:rPr>
                <w:rFonts w:eastAsia="Times New Roman" w:cs="Arial"/>
                <w:szCs w:val="24"/>
              </w:rPr>
            </w:pPr>
            <w:r w:rsidRPr="00BE37B9">
              <w:rPr>
                <w:rFonts w:eastAsia="Times New Roman" w:cs="Arial"/>
                <w:szCs w:val="24"/>
              </w:rPr>
              <w:t xml:space="preserve">3ª dose </w:t>
            </w:r>
          </w:p>
          <w:p w:rsidR="00F22763" w:rsidRPr="00BE37B9" w:rsidRDefault="00F22763" w:rsidP="009834EB">
            <w:pPr>
              <w:spacing w:line="240" w:lineRule="auto"/>
              <w:ind w:firstLine="0"/>
              <w:rPr>
                <w:rFonts w:eastAsia="Times New Roman" w:cs="Arial"/>
                <w:szCs w:val="24"/>
              </w:rPr>
            </w:pPr>
          </w:p>
          <w:p w:rsidR="00F22763" w:rsidRPr="00BE37B9" w:rsidRDefault="00F22763" w:rsidP="009834EB">
            <w:pPr>
              <w:spacing w:line="240" w:lineRule="auto"/>
              <w:ind w:firstLine="0"/>
              <w:rPr>
                <w:rFonts w:eastAsia="Times New Roman" w:cs="Arial"/>
                <w:szCs w:val="24"/>
              </w:rPr>
            </w:pPr>
            <w:r w:rsidRPr="00BE37B9">
              <w:rPr>
                <w:rFonts w:eastAsia="Times New Roman" w:cs="Arial"/>
                <w:szCs w:val="24"/>
              </w:rPr>
              <w:t xml:space="preserve">3ª dose </w:t>
            </w:r>
          </w:p>
        </w:tc>
      </w:tr>
      <w:tr w:rsidR="00DF050A" w:rsidRPr="00BE37B9" w:rsidTr="00144A5B">
        <w:trPr>
          <w:jc w:val="center"/>
        </w:trPr>
        <w:tc>
          <w:tcPr>
            <w:tcW w:w="2571" w:type="dxa"/>
            <w:tcBorders>
              <w:top w:val="single" w:sz="4" w:space="0" w:color="000000"/>
              <w:left w:val="single" w:sz="4" w:space="0" w:color="000000"/>
              <w:bottom w:val="single" w:sz="4" w:space="0" w:color="000000"/>
            </w:tcBorders>
            <w:shd w:val="clear" w:color="auto" w:fill="E7FFE7"/>
          </w:tcPr>
          <w:p w:rsidR="00DF050A" w:rsidRDefault="00DF050A" w:rsidP="009834EB">
            <w:pPr>
              <w:snapToGrid w:val="0"/>
              <w:spacing w:line="240" w:lineRule="auto"/>
              <w:ind w:firstLine="0"/>
              <w:rPr>
                <w:rFonts w:eastAsia="Times New Roman" w:cs="Arial"/>
                <w:szCs w:val="24"/>
              </w:rPr>
            </w:pPr>
            <w:r w:rsidRPr="00DF050A">
              <w:rPr>
                <w:rFonts w:eastAsia="Times New Roman" w:cs="Arial"/>
                <w:szCs w:val="24"/>
              </w:rPr>
              <w:t>10 anos após a 1ª VISITA</w:t>
            </w:r>
          </w:p>
          <w:p w:rsidR="00DF050A" w:rsidRPr="00DF050A" w:rsidRDefault="00DF050A" w:rsidP="009834EB">
            <w:pPr>
              <w:snapToGrid w:val="0"/>
              <w:spacing w:line="240" w:lineRule="auto"/>
              <w:ind w:firstLine="0"/>
              <w:rPr>
                <w:rFonts w:eastAsia="Times New Roman" w:cs="Arial"/>
                <w:szCs w:val="24"/>
              </w:rPr>
            </w:pPr>
          </w:p>
        </w:tc>
        <w:tc>
          <w:tcPr>
            <w:tcW w:w="4092" w:type="dxa"/>
            <w:tcBorders>
              <w:top w:val="single" w:sz="4" w:space="0" w:color="000000"/>
              <w:left w:val="single" w:sz="4" w:space="0" w:color="000000"/>
              <w:bottom w:val="single" w:sz="4" w:space="0" w:color="000000"/>
            </w:tcBorders>
            <w:shd w:val="clear" w:color="auto" w:fill="E7FFE7"/>
          </w:tcPr>
          <w:p w:rsidR="00DF050A" w:rsidRPr="00BE37B9" w:rsidRDefault="00DF050A" w:rsidP="00DF050A">
            <w:pPr>
              <w:spacing w:line="240" w:lineRule="auto"/>
              <w:ind w:firstLine="0"/>
              <w:rPr>
                <w:rFonts w:eastAsia="Times New Roman" w:cs="Arial"/>
                <w:szCs w:val="24"/>
              </w:rPr>
            </w:pPr>
            <w:r w:rsidRPr="00BE37B9">
              <w:rPr>
                <w:rFonts w:eastAsia="Times New Roman" w:cs="Arial"/>
                <w:szCs w:val="24"/>
              </w:rPr>
              <w:t xml:space="preserve">Febre Amarela </w:t>
            </w:r>
            <w:r w:rsidRPr="00746A94">
              <w:rPr>
                <w:rFonts w:eastAsia="Times New Roman" w:cs="Arial"/>
                <w:szCs w:val="24"/>
                <w:vertAlign w:val="superscript"/>
              </w:rPr>
              <w:t>(</w:t>
            </w:r>
            <w:r>
              <w:rPr>
                <w:rFonts w:eastAsia="Times New Roman" w:cs="Arial"/>
                <w:szCs w:val="24"/>
                <w:vertAlign w:val="superscript"/>
              </w:rPr>
              <w:t>4</w:t>
            </w:r>
            <w:r w:rsidRPr="00746A94">
              <w:rPr>
                <w:rFonts w:eastAsia="Times New Roman" w:cs="Arial"/>
                <w:szCs w:val="24"/>
                <w:vertAlign w:val="superscript"/>
              </w:rPr>
              <w:t>)</w:t>
            </w:r>
          </w:p>
          <w:p w:rsidR="00DF050A" w:rsidRPr="00DF050A" w:rsidRDefault="00DF050A" w:rsidP="009834EB">
            <w:pPr>
              <w:snapToGrid w:val="0"/>
              <w:spacing w:line="240" w:lineRule="auto"/>
              <w:ind w:firstLine="0"/>
              <w:rPr>
                <w:rFonts w:eastAsia="Times New Roman" w:cs="Arial"/>
                <w:szCs w:val="24"/>
              </w:rPr>
            </w:pPr>
          </w:p>
        </w:tc>
        <w:tc>
          <w:tcPr>
            <w:tcW w:w="1880" w:type="dxa"/>
            <w:tcBorders>
              <w:top w:val="single" w:sz="4" w:space="0" w:color="000000"/>
              <w:left w:val="single" w:sz="4" w:space="0" w:color="000000"/>
              <w:bottom w:val="single" w:sz="4" w:space="0" w:color="000000"/>
              <w:right w:val="single" w:sz="4" w:space="0" w:color="000000"/>
            </w:tcBorders>
            <w:shd w:val="clear" w:color="auto" w:fill="E7FFE7"/>
          </w:tcPr>
          <w:p w:rsidR="00DF050A" w:rsidRPr="00DF050A" w:rsidRDefault="00C4101A" w:rsidP="009834EB">
            <w:pPr>
              <w:snapToGrid w:val="0"/>
              <w:spacing w:line="240" w:lineRule="auto"/>
              <w:ind w:firstLine="0"/>
              <w:rPr>
                <w:rFonts w:eastAsia="Times New Roman" w:cs="Arial"/>
                <w:szCs w:val="24"/>
              </w:rPr>
            </w:pPr>
            <w:r>
              <w:rPr>
                <w:rFonts w:eastAsia="Times New Roman" w:cs="Arial"/>
                <w:szCs w:val="24"/>
              </w:rPr>
              <w:t>Reforço único</w:t>
            </w:r>
          </w:p>
        </w:tc>
      </w:tr>
      <w:tr w:rsidR="00F22763" w:rsidRPr="00BE37B9" w:rsidTr="00144A5B">
        <w:trPr>
          <w:jc w:val="center"/>
        </w:trPr>
        <w:tc>
          <w:tcPr>
            <w:tcW w:w="2571" w:type="dxa"/>
            <w:tcBorders>
              <w:top w:val="single" w:sz="4" w:space="0" w:color="000000"/>
              <w:left w:val="single" w:sz="4" w:space="0" w:color="000000"/>
              <w:bottom w:val="single" w:sz="4" w:space="0" w:color="000000"/>
            </w:tcBorders>
            <w:shd w:val="clear" w:color="auto" w:fill="E7FFE7"/>
          </w:tcPr>
          <w:p w:rsidR="00F22763" w:rsidRPr="00BE37B9" w:rsidRDefault="00F22763" w:rsidP="009834EB">
            <w:pPr>
              <w:spacing w:line="240" w:lineRule="auto"/>
              <w:ind w:firstLine="0"/>
              <w:rPr>
                <w:rFonts w:eastAsia="Times New Roman" w:cs="Arial"/>
                <w:szCs w:val="24"/>
              </w:rPr>
            </w:pPr>
            <w:r w:rsidRPr="00BE37B9">
              <w:rPr>
                <w:rFonts w:eastAsia="Times New Roman" w:cs="Arial"/>
                <w:szCs w:val="24"/>
              </w:rPr>
              <w:t xml:space="preserve">A cada 10 anos </w:t>
            </w:r>
          </w:p>
          <w:p w:rsidR="00F22763" w:rsidRPr="00BE37B9" w:rsidRDefault="00F22763" w:rsidP="009834EB">
            <w:pPr>
              <w:spacing w:line="240" w:lineRule="auto"/>
              <w:ind w:firstLine="0"/>
              <w:rPr>
                <w:rFonts w:eastAsia="Times New Roman" w:cs="Arial"/>
                <w:szCs w:val="24"/>
              </w:rPr>
            </w:pPr>
          </w:p>
        </w:tc>
        <w:tc>
          <w:tcPr>
            <w:tcW w:w="4092" w:type="dxa"/>
            <w:tcBorders>
              <w:top w:val="single" w:sz="4" w:space="0" w:color="000000"/>
              <w:left w:val="single" w:sz="4" w:space="0" w:color="000000"/>
              <w:bottom w:val="single" w:sz="4" w:space="0" w:color="000000"/>
            </w:tcBorders>
            <w:shd w:val="clear" w:color="auto" w:fill="E7FFE7"/>
          </w:tcPr>
          <w:p w:rsidR="00F22763" w:rsidRPr="00BE37B9" w:rsidRDefault="00F22763" w:rsidP="009834EB">
            <w:pPr>
              <w:spacing w:line="240" w:lineRule="auto"/>
              <w:ind w:firstLine="0"/>
              <w:rPr>
                <w:rFonts w:eastAsia="Times New Roman" w:cs="Arial"/>
                <w:szCs w:val="24"/>
              </w:rPr>
            </w:pPr>
            <w:r w:rsidRPr="00BE37B9">
              <w:rPr>
                <w:rFonts w:eastAsia="Times New Roman" w:cs="Arial"/>
                <w:szCs w:val="24"/>
              </w:rPr>
              <w:t xml:space="preserve">Dupla Adulto </w:t>
            </w:r>
            <w:r w:rsidR="009834EB">
              <w:rPr>
                <w:rFonts w:eastAsia="Times New Roman" w:cs="Arial"/>
                <w:szCs w:val="24"/>
              </w:rPr>
              <w:t>-</w:t>
            </w:r>
            <w:r w:rsidRPr="00BE37B9">
              <w:rPr>
                <w:rFonts w:eastAsia="Times New Roman" w:cs="Arial"/>
                <w:szCs w:val="24"/>
              </w:rPr>
              <w:t xml:space="preserve"> dT</w:t>
            </w:r>
            <w:r w:rsidRPr="00746A94">
              <w:rPr>
                <w:rFonts w:eastAsia="Times New Roman" w:cs="Arial"/>
                <w:szCs w:val="24"/>
                <w:vertAlign w:val="superscript"/>
              </w:rPr>
              <w:t>(</w:t>
            </w:r>
            <w:r w:rsidR="00802399">
              <w:rPr>
                <w:rFonts w:eastAsia="Times New Roman" w:cs="Arial"/>
                <w:szCs w:val="24"/>
                <w:vertAlign w:val="superscript"/>
              </w:rPr>
              <w:t>1</w:t>
            </w:r>
            <w:r w:rsidRPr="00746A94">
              <w:rPr>
                <w:rFonts w:eastAsia="Times New Roman" w:cs="Arial"/>
                <w:szCs w:val="24"/>
                <w:vertAlign w:val="superscript"/>
              </w:rPr>
              <w:t>)</w:t>
            </w:r>
          </w:p>
          <w:p w:rsidR="00F22763" w:rsidRPr="00BE37B9" w:rsidRDefault="00F22763" w:rsidP="009834EB">
            <w:pPr>
              <w:spacing w:line="240" w:lineRule="auto"/>
              <w:ind w:firstLine="0"/>
              <w:rPr>
                <w:rFonts w:eastAsia="Times New Roman" w:cs="Arial"/>
                <w:szCs w:val="24"/>
              </w:rPr>
            </w:pPr>
          </w:p>
          <w:p w:rsidR="00F22763" w:rsidRPr="00BE37B9" w:rsidRDefault="00F22763" w:rsidP="00DF050A">
            <w:pPr>
              <w:spacing w:line="240" w:lineRule="auto"/>
              <w:ind w:firstLine="0"/>
              <w:rPr>
                <w:rFonts w:eastAsia="Times New Roman" w:cs="Arial"/>
                <w:sz w:val="16"/>
                <w:szCs w:val="16"/>
              </w:rPr>
            </w:pPr>
          </w:p>
        </w:tc>
        <w:tc>
          <w:tcPr>
            <w:tcW w:w="1880" w:type="dxa"/>
            <w:tcBorders>
              <w:top w:val="single" w:sz="4" w:space="0" w:color="000000"/>
              <w:left w:val="single" w:sz="4" w:space="0" w:color="000000"/>
              <w:bottom w:val="single" w:sz="4" w:space="0" w:color="000000"/>
              <w:right w:val="single" w:sz="4" w:space="0" w:color="000000"/>
            </w:tcBorders>
            <w:shd w:val="clear" w:color="auto" w:fill="E7FFE7"/>
          </w:tcPr>
          <w:p w:rsidR="00F22763" w:rsidRPr="00BE37B9" w:rsidRDefault="00F22763" w:rsidP="009834EB">
            <w:pPr>
              <w:spacing w:line="240" w:lineRule="auto"/>
              <w:ind w:firstLine="0"/>
              <w:rPr>
                <w:rFonts w:eastAsia="Times New Roman" w:cs="Arial"/>
                <w:szCs w:val="24"/>
              </w:rPr>
            </w:pPr>
            <w:r w:rsidRPr="00BE37B9">
              <w:rPr>
                <w:rFonts w:eastAsia="Times New Roman" w:cs="Arial"/>
                <w:szCs w:val="24"/>
              </w:rPr>
              <w:t>Reforço</w:t>
            </w:r>
          </w:p>
          <w:p w:rsidR="00F22763" w:rsidRPr="00BE37B9" w:rsidRDefault="00F22763" w:rsidP="009834EB">
            <w:pPr>
              <w:spacing w:line="240" w:lineRule="auto"/>
              <w:ind w:firstLine="0"/>
              <w:rPr>
                <w:rFonts w:eastAsia="Times New Roman" w:cs="Arial"/>
                <w:szCs w:val="24"/>
              </w:rPr>
            </w:pPr>
          </w:p>
          <w:p w:rsidR="00F22763" w:rsidRPr="00BE37B9" w:rsidRDefault="00F22763" w:rsidP="009834EB">
            <w:pPr>
              <w:spacing w:line="240" w:lineRule="auto"/>
              <w:ind w:firstLine="0"/>
              <w:rPr>
                <w:rFonts w:eastAsia="Times New Roman" w:cs="Arial"/>
                <w:szCs w:val="24"/>
              </w:rPr>
            </w:pPr>
          </w:p>
        </w:tc>
      </w:tr>
    </w:tbl>
    <w:p w:rsidR="00F22763" w:rsidRPr="00BE37B9" w:rsidRDefault="00F22763" w:rsidP="00413E11">
      <w:r w:rsidRPr="00BE37B9">
        <w:t>Caso a pessoa apresente documentação com esquema de vacinação inco</w:t>
      </w:r>
      <w:r w:rsidR="00D658A8" w:rsidRPr="00BE37B9">
        <w:t xml:space="preserve">mpleto, é suficiente completar </w:t>
      </w:r>
      <w:r w:rsidRPr="00BE37B9">
        <w:t>o esquema já iniciado.</w:t>
      </w:r>
    </w:p>
    <w:p w:rsidR="00F22763" w:rsidRPr="00BE37B9" w:rsidRDefault="00F22763" w:rsidP="00413E11"/>
    <w:p w:rsidR="00802399" w:rsidRDefault="00F22763" w:rsidP="00413E11">
      <w:r w:rsidRPr="00BE37B9">
        <w:t xml:space="preserve">1. </w:t>
      </w:r>
      <w:r w:rsidR="00802399" w:rsidRPr="00BE37B9">
        <w:t>Em caso de gravidez e na profilaxia do tétano após alguns tipos de ferimento, deve-se reduzir este intervalo para cinco anos</w:t>
      </w:r>
      <w:r w:rsidR="00802399">
        <w:t xml:space="preserve"> (ver em profilaxia do tétano pós-ferimento)</w:t>
      </w:r>
      <w:r w:rsidR="00802399" w:rsidRPr="00BE37B9">
        <w:t>.</w:t>
      </w:r>
    </w:p>
    <w:p w:rsidR="00F22763" w:rsidRPr="00BE37B9" w:rsidRDefault="00802399" w:rsidP="00413E11">
      <w:r>
        <w:t xml:space="preserve">2. </w:t>
      </w:r>
      <w:r w:rsidR="00F22763" w:rsidRPr="00BE37B9">
        <w:t>Indicada para as pessoas nascidas a partir de 1960, em dose única.</w:t>
      </w:r>
    </w:p>
    <w:p w:rsidR="00802399" w:rsidRPr="00BE37B9" w:rsidRDefault="00802399" w:rsidP="00802399">
      <w:r w:rsidRPr="00BE37B9">
        <w:lastRenderedPageBreak/>
        <w:t xml:space="preserve">3. Disponível na rede pública para pessoas até </w:t>
      </w:r>
      <w:r>
        <w:t>4</w:t>
      </w:r>
      <w:r w:rsidRPr="00BE37B9">
        <w:t>9 anos de idade.</w:t>
      </w:r>
    </w:p>
    <w:p w:rsidR="00F22763" w:rsidRPr="00BE37B9" w:rsidRDefault="00802399" w:rsidP="00413E11">
      <w:r>
        <w:t>4</w:t>
      </w:r>
      <w:r w:rsidR="00F22763" w:rsidRPr="00BE37B9">
        <w:t>. Para pessoas que residem ou viajam para regiões onde houver indicação, de acordo com a situação epidemiológica. Moradores de Ribeirão Preto e região devem realizar esta vacina.</w:t>
      </w:r>
    </w:p>
    <w:p w:rsidR="00F22763" w:rsidRPr="00BE37B9" w:rsidRDefault="00F22763" w:rsidP="00413E11"/>
    <w:p w:rsidR="00413E11" w:rsidRDefault="00413E11">
      <w:pPr>
        <w:suppressAutoHyphens w:val="0"/>
        <w:spacing w:line="240" w:lineRule="auto"/>
        <w:jc w:val="left"/>
        <w:rPr>
          <w:rFonts w:eastAsia="Times New Roman" w:cs="Arial"/>
        </w:rPr>
      </w:pPr>
      <w:r>
        <w:rPr>
          <w:rFonts w:eastAsia="Times New Roman" w:cs="Arial"/>
        </w:rPr>
        <w:br w:type="page"/>
      </w:r>
    </w:p>
    <w:p w:rsidR="00D658A8" w:rsidRPr="00BE37B9" w:rsidRDefault="00D93CDC" w:rsidP="00D93CDC">
      <w:pPr>
        <w:pStyle w:val="Ttulo2"/>
        <w:tabs>
          <w:tab w:val="clear" w:pos="576"/>
        </w:tabs>
      </w:pPr>
      <w:bookmarkStart w:id="2" w:name="_Toc416082509"/>
      <w:r w:rsidRPr="00D93CDC">
        <w:lastRenderedPageBreak/>
        <w:t>1.4</w:t>
      </w:r>
      <w:r>
        <w:t xml:space="preserve">. </w:t>
      </w:r>
      <w:r w:rsidR="009C3BF1">
        <w:rPr>
          <w:noProof/>
          <w:lang w:eastAsia="pt-BR"/>
        </w:rPr>
        <w:drawing>
          <wp:anchor distT="0" distB="0" distL="114300" distR="114300" simplePos="0" relativeHeight="251740160" behindDoc="1" locked="0" layoutInCell="1" allowOverlap="1">
            <wp:simplePos x="0" y="0"/>
            <wp:positionH relativeFrom="column">
              <wp:posOffset>3806190</wp:posOffset>
            </wp:positionH>
            <wp:positionV relativeFrom="paragraph">
              <wp:posOffset>396240</wp:posOffset>
            </wp:positionV>
            <wp:extent cx="1381125" cy="847725"/>
            <wp:effectExtent l="19050" t="0" r="9525" b="0"/>
            <wp:wrapNone/>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srcRect/>
                    <a:stretch>
                      <a:fillRect/>
                    </a:stretch>
                  </pic:blipFill>
                  <pic:spPr bwMode="auto">
                    <a:xfrm>
                      <a:off x="0" y="0"/>
                      <a:ext cx="1381125" cy="847725"/>
                    </a:xfrm>
                    <a:prstGeom prst="rect">
                      <a:avLst/>
                    </a:prstGeom>
                    <a:solidFill>
                      <a:srgbClr val="FFFFFF"/>
                    </a:solidFill>
                    <a:ln w="9525">
                      <a:noFill/>
                      <a:miter lim="800000"/>
                      <a:headEnd/>
                      <a:tailEnd/>
                    </a:ln>
                  </pic:spPr>
                </pic:pic>
              </a:graphicData>
            </a:graphic>
          </wp:anchor>
        </w:drawing>
      </w:r>
      <w:r w:rsidR="00D658A8" w:rsidRPr="00BE37B9">
        <w:t>CALENDÁRIO DE VACINAÇÃO</w:t>
      </w:r>
      <w:r w:rsidR="00413E11">
        <w:t xml:space="preserve"> - </w:t>
      </w:r>
      <w:r w:rsidR="00D658A8" w:rsidRPr="00BE37B9">
        <w:t xml:space="preserve">FAIXA ETÁRIA ENTRE </w:t>
      </w:r>
      <w:r w:rsidR="00413E11">
        <w:t>7 ANOS E MENORES DE 20 ANOS</w:t>
      </w:r>
      <w:bookmarkEnd w:id="2"/>
    </w:p>
    <w:p w:rsidR="0095041E" w:rsidRDefault="0095041E">
      <w:pPr>
        <w:ind w:left="-142" w:right="-992" w:hanging="851"/>
        <w:jc w:val="center"/>
        <w:rPr>
          <w:rFonts w:eastAsia="Times New Roman" w:cs="Arial"/>
          <w:b/>
          <w:szCs w:val="24"/>
        </w:rPr>
      </w:pPr>
    </w:p>
    <w:p w:rsidR="0095041E" w:rsidRDefault="0095041E">
      <w:pPr>
        <w:ind w:left="-142" w:right="-992" w:hanging="851"/>
        <w:jc w:val="center"/>
        <w:rPr>
          <w:rFonts w:eastAsia="Times New Roman" w:cs="Arial"/>
          <w:b/>
          <w:szCs w:val="24"/>
        </w:rPr>
      </w:pPr>
    </w:p>
    <w:p w:rsidR="0095041E" w:rsidRDefault="0095041E">
      <w:pPr>
        <w:ind w:left="-142" w:right="-992" w:hanging="851"/>
        <w:jc w:val="center"/>
        <w:rPr>
          <w:rFonts w:eastAsia="Times New Roman" w:cs="Arial"/>
          <w:b/>
          <w:szCs w:val="24"/>
        </w:rPr>
      </w:pPr>
    </w:p>
    <w:p w:rsidR="00F22763" w:rsidRPr="00BE37B9" w:rsidRDefault="00F22763">
      <w:pPr>
        <w:ind w:left="-142" w:right="-992" w:hanging="851"/>
        <w:jc w:val="center"/>
        <w:rPr>
          <w:rFonts w:eastAsia="Times New Roman" w:cs="Arial"/>
          <w:b/>
          <w:szCs w:val="24"/>
        </w:rPr>
      </w:pPr>
      <w:r w:rsidRPr="00BE37B9">
        <w:rPr>
          <w:rFonts w:eastAsia="Times New Roman" w:cs="Arial"/>
          <w:b/>
          <w:szCs w:val="24"/>
        </w:rPr>
        <w:t xml:space="preserve"> </w:t>
      </w:r>
    </w:p>
    <w:tbl>
      <w:tblPr>
        <w:tblW w:w="0" w:type="auto"/>
        <w:tblInd w:w="-5" w:type="dxa"/>
        <w:tblLayout w:type="fixed"/>
        <w:tblLook w:val="0000"/>
      </w:tblPr>
      <w:tblGrid>
        <w:gridCol w:w="2806"/>
        <w:gridCol w:w="3826"/>
        <w:gridCol w:w="2240"/>
      </w:tblGrid>
      <w:tr w:rsidR="00F22763" w:rsidRPr="00BE37B9">
        <w:tc>
          <w:tcPr>
            <w:tcW w:w="2806" w:type="dxa"/>
            <w:tcBorders>
              <w:top w:val="single" w:sz="4" w:space="0" w:color="000000"/>
              <w:left w:val="single" w:sz="4" w:space="0" w:color="000000"/>
              <w:bottom w:val="single" w:sz="4" w:space="0" w:color="000000"/>
            </w:tcBorders>
            <w:shd w:val="clear" w:color="auto" w:fill="FFE2C5"/>
            <w:vAlign w:val="center"/>
          </w:tcPr>
          <w:p w:rsidR="00F22763" w:rsidRPr="00BE37B9" w:rsidRDefault="00F22763" w:rsidP="009834EB">
            <w:pPr>
              <w:snapToGrid w:val="0"/>
              <w:spacing w:line="240" w:lineRule="auto"/>
              <w:ind w:firstLine="0"/>
              <w:jc w:val="center"/>
              <w:rPr>
                <w:rFonts w:eastAsia="Times New Roman" w:cs="Arial"/>
                <w:b/>
                <w:szCs w:val="24"/>
              </w:rPr>
            </w:pPr>
            <w:r w:rsidRPr="00BE37B9">
              <w:rPr>
                <w:rFonts w:eastAsia="Times New Roman" w:cs="Arial"/>
                <w:b/>
                <w:szCs w:val="24"/>
              </w:rPr>
              <w:t>INTERVALO ENTRE AS DOSES</w:t>
            </w:r>
          </w:p>
        </w:tc>
        <w:tc>
          <w:tcPr>
            <w:tcW w:w="3826" w:type="dxa"/>
            <w:tcBorders>
              <w:top w:val="single" w:sz="4" w:space="0" w:color="000000"/>
              <w:left w:val="single" w:sz="4" w:space="0" w:color="000000"/>
              <w:bottom w:val="single" w:sz="4" w:space="0" w:color="000000"/>
            </w:tcBorders>
            <w:shd w:val="clear" w:color="auto" w:fill="FFE2C5"/>
            <w:vAlign w:val="center"/>
          </w:tcPr>
          <w:p w:rsidR="00F22763" w:rsidRPr="00BE37B9" w:rsidRDefault="00F22763" w:rsidP="009834EB">
            <w:pPr>
              <w:snapToGrid w:val="0"/>
              <w:spacing w:line="240" w:lineRule="auto"/>
              <w:ind w:firstLine="0"/>
              <w:jc w:val="center"/>
              <w:rPr>
                <w:rFonts w:eastAsia="Times New Roman" w:cs="Arial"/>
                <w:b/>
                <w:szCs w:val="24"/>
              </w:rPr>
            </w:pPr>
            <w:r w:rsidRPr="00BE37B9">
              <w:rPr>
                <w:rFonts w:eastAsia="Times New Roman" w:cs="Arial"/>
                <w:b/>
                <w:szCs w:val="24"/>
              </w:rPr>
              <w:t>VACINA</w:t>
            </w:r>
          </w:p>
        </w:tc>
        <w:tc>
          <w:tcPr>
            <w:tcW w:w="2240" w:type="dxa"/>
            <w:tcBorders>
              <w:top w:val="single" w:sz="4" w:space="0" w:color="000000"/>
              <w:left w:val="single" w:sz="4" w:space="0" w:color="000000"/>
              <w:bottom w:val="single" w:sz="4" w:space="0" w:color="000000"/>
              <w:right w:val="single" w:sz="4" w:space="0" w:color="000000"/>
            </w:tcBorders>
            <w:shd w:val="clear" w:color="auto" w:fill="FFE2C5"/>
            <w:vAlign w:val="center"/>
          </w:tcPr>
          <w:p w:rsidR="00F22763" w:rsidRPr="00BE37B9" w:rsidRDefault="00F22763" w:rsidP="009834EB">
            <w:pPr>
              <w:snapToGrid w:val="0"/>
              <w:spacing w:line="240" w:lineRule="auto"/>
              <w:ind w:firstLine="0"/>
              <w:jc w:val="center"/>
              <w:rPr>
                <w:rFonts w:eastAsia="Times New Roman" w:cs="Arial"/>
                <w:b/>
                <w:szCs w:val="24"/>
              </w:rPr>
            </w:pPr>
            <w:r w:rsidRPr="00BE37B9">
              <w:rPr>
                <w:rFonts w:eastAsia="Times New Roman" w:cs="Arial"/>
                <w:b/>
                <w:szCs w:val="24"/>
              </w:rPr>
              <w:t>ESQUEMA</w:t>
            </w:r>
          </w:p>
        </w:tc>
      </w:tr>
      <w:tr w:rsidR="00F22763" w:rsidRPr="00BE37B9">
        <w:tc>
          <w:tcPr>
            <w:tcW w:w="2806" w:type="dxa"/>
            <w:tcBorders>
              <w:top w:val="single" w:sz="4" w:space="0" w:color="000000"/>
              <w:left w:val="single" w:sz="4" w:space="0" w:color="000000"/>
              <w:bottom w:val="single" w:sz="4" w:space="0" w:color="000000"/>
            </w:tcBorders>
            <w:shd w:val="clear" w:color="auto" w:fill="auto"/>
          </w:tcPr>
          <w:p w:rsidR="00F22763" w:rsidRPr="00BE37B9" w:rsidRDefault="00F22763" w:rsidP="009834EB">
            <w:pPr>
              <w:snapToGrid w:val="0"/>
              <w:spacing w:line="240" w:lineRule="auto"/>
              <w:ind w:firstLine="0"/>
              <w:rPr>
                <w:rFonts w:eastAsia="Times New Roman" w:cs="Arial"/>
                <w:b/>
                <w:szCs w:val="24"/>
              </w:rPr>
            </w:pPr>
          </w:p>
          <w:p w:rsidR="00F22763" w:rsidRPr="00BE37B9" w:rsidRDefault="00F22763" w:rsidP="009834EB">
            <w:pPr>
              <w:spacing w:line="240" w:lineRule="auto"/>
              <w:ind w:firstLine="0"/>
              <w:rPr>
                <w:rFonts w:eastAsia="Times New Roman" w:cs="Arial"/>
                <w:szCs w:val="24"/>
              </w:rPr>
            </w:pPr>
          </w:p>
          <w:p w:rsidR="00F22763" w:rsidRPr="00BE37B9" w:rsidRDefault="00F22763" w:rsidP="009834EB">
            <w:pPr>
              <w:spacing w:line="240" w:lineRule="auto"/>
              <w:ind w:firstLine="0"/>
              <w:rPr>
                <w:rFonts w:eastAsia="Times New Roman" w:cs="Arial"/>
                <w:szCs w:val="24"/>
              </w:rPr>
            </w:pPr>
          </w:p>
          <w:p w:rsidR="00F22763" w:rsidRPr="00BE37B9" w:rsidRDefault="00F22763" w:rsidP="009834EB">
            <w:pPr>
              <w:spacing w:line="240" w:lineRule="auto"/>
              <w:ind w:firstLine="0"/>
              <w:rPr>
                <w:rFonts w:eastAsia="Times New Roman" w:cs="Arial"/>
                <w:szCs w:val="24"/>
              </w:rPr>
            </w:pPr>
            <w:r w:rsidRPr="00BE37B9">
              <w:rPr>
                <w:rFonts w:eastAsia="Times New Roman" w:cs="Arial"/>
                <w:szCs w:val="24"/>
              </w:rPr>
              <w:t>PRIMEIRA VISITA</w:t>
            </w:r>
          </w:p>
        </w:tc>
        <w:tc>
          <w:tcPr>
            <w:tcW w:w="3826" w:type="dxa"/>
            <w:tcBorders>
              <w:top w:val="single" w:sz="4" w:space="0" w:color="000000"/>
              <w:left w:val="single" w:sz="4" w:space="0" w:color="000000"/>
              <w:bottom w:val="single" w:sz="4" w:space="0" w:color="000000"/>
            </w:tcBorders>
            <w:shd w:val="clear" w:color="auto" w:fill="auto"/>
          </w:tcPr>
          <w:p w:rsidR="00F22763" w:rsidRPr="00BE37B9" w:rsidRDefault="00F22763" w:rsidP="009834EB">
            <w:pPr>
              <w:snapToGrid w:val="0"/>
              <w:spacing w:line="240" w:lineRule="auto"/>
              <w:ind w:firstLine="0"/>
              <w:rPr>
                <w:rFonts w:eastAsia="Times New Roman" w:cs="Arial"/>
                <w:szCs w:val="24"/>
              </w:rPr>
            </w:pPr>
          </w:p>
          <w:p w:rsidR="00F22763" w:rsidRPr="00BE37B9" w:rsidRDefault="00F22763" w:rsidP="009834EB">
            <w:pPr>
              <w:spacing w:line="240" w:lineRule="auto"/>
              <w:ind w:firstLine="0"/>
              <w:rPr>
                <w:rFonts w:eastAsia="Times New Roman" w:cs="Arial"/>
                <w:szCs w:val="24"/>
              </w:rPr>
            </w:pPr>
            <w:r w:rsidRPr="00BE37B9">
              <w:rPr>
                <w:rFonts w:eastAsia="Times New Roman" w:cs="Arial"/>
                <w:szCs w:val="24"/>
              </w:rPr>
              <w:t xml:space="preserve">BCG </w:t>
            </w:r>
            <w:r w:rsidRPr="00405867">
              <w:rPr>
                <w:rFonts w:eastAsia="Times New Roman" w:cs="Arial"/>
                <w:szCs w:val="24"/>
                <w:vertAlign w:val="superscript"/>
              </w:rPr>
              <w:t>(1)</w:t>
            </w:r>
          </w:p>
          <w:p w:rsidR="00F22763" w:rsidRPr="00BE37B9" w:rsidRDefault="00F22763" w:rsidP="009834EB">
            <w:pPr>
              <w:spacing w:line="240" w:lineRule="auto"/>
              <w:ind w:firstLine="0"/>
              <w:rPr>
                <w:rFonts w:eastAsia="Times New Roman" w:cs="Arial"/>
                <w:szCs w:val="24"/>
              </w:rPr>
            </w:pPr>
          </w:p>
          <w:p w:rsidR="00F22763" w:rsidRPr="00BE37B9" w:rsidRDefault="00F22763" w:rsidP="009834EB">
            <w:pPr>
              <w:spacing w:line="240" w:lineRule="auto"/>
              <w:ind w:firstLine="0"/>
              <w:rPr>
                <w:rFonts w:eastAsia="Times New Roman" w:cs="Arial"/>
                <w:szCs w:val="24"/>
              </w:rPr>
            </w:pPr>
            <w:r w:rsidRPr="00BE37B9">
              <w:rPr>
                <w:rFonts w:eastAsia="Times New Roman" w:cs="Arial"/>
                <w:szCs w:val="24"/>
              </w:rPr>
              <w:t xml:space="preserve">Dupla Adulto </w:t>
            </w:r>
            <w:r w:rsidR="009834EB">
              <w:rPr>
                <w:rFonts w:eastAsia="Times New Roman" w:cs="Arial"/>
                <w:szCs w:val="24"/>
              </w:rPr>
              <w:t>-</w:t>
            </w:r>
            <w:r w:rsidRPr="00BE37B9">
              <w:rPr>
                <w:rFonts w:eastAsia="Times New Roman" w:cs="Arial"/>
                <w:szCs w:val="24"/>
              </w:rPr>
              <w:t xml:space="preserve"> dT </w:t>
            </w:r>
            <w:r w:rsidR="003B0680" w:rsidRPr="003B0680">
              <w:rPr>
                <w:rFonts w:eastAsia="Times New Roman" w:cs="Arial"/>
                <w:szCs w:val="24"/>
                <w:vertAlign w:val="superscript"/>
              </w:rPr>
              <w:t>(2)</w:t>
            </w:r>
          </w:p>
          <w:p w:rsidR="00F22763" w:rsidRPr="00BE37B9" w:rsidRDefault="00F22763" w:rsidP="009834EB">
            <w:pPr>
              <w:spacing w:line="240" w:lineRule="auto"/>
              <w:ind w:firstLine="0"/>
              <w:rPr>
                <w:rFonts w:eastAsia="Times New Roman" w:cs="Arial"/>
                <w:szCs w:val="24"/>
              </w:rPr>
            </w:pPr>
          </w:p>
          <w:p w:rsidR="00F22763" w:rsidRPr="00BE37B9" w:rsidRDefault="00F22763" w:rsidP="009834EB">
            <w:pPr>
              <w:spacing w:line="240" w:lineRule="auto"/>
              <w:ind w:firstLine="0"/>
              <w:rPr>
                <w:rFonts w:eastAsia="Times New Roman" w:cs="Arial"/>
                <w:szCs w:val="24"/>
              </w:rPr>
            </w:pPr>
            <w:r w:rsidRPr="00BE37B9">
              <w:rPr>
                <w:rFonts w:eastAsia="Times New Roman" w:cs="Arial"/>
                <w:szCs w:val="24"/>
              </w:rPr>
              <w:t xml:space="preserve">Hepatite B </w:t>
            </w:r>
            <w:r w:rsidRPr="00405867">
              <w:rPr>
                <w:rFonts w:eastAsia="Times New Roman" w:cs="Arial"/>
                <w:szCs w:val="24"/>
                <w:vertAlign w:val="superscript"/>
              </w:rPr>
              <w:t>(</w:t>
            </w:r>
            <w:r w:rsidR="003B0680">
              <w:rPr>
                <w:rFonts w:eastAsia="Times New Roman" w:cs="Arial"/>
                <w:szCs w:val="24"/>
                <w:vertAlign w:val="superscript"/>
              </w:rPr>
              <w:t>3</w:t>
            </w:r>
            <w:r w:rsidRPr="00405867">
              <w:rPr>
                <w:rFonts w:eastAsia="Times New Roman" w:cs="Arial"/>
                <w:szCs w:val="24"/>
                <w:vertAlign w:val="superscript"/>
              </w:rPr>
              <w:t>)</w:t>
            </w:r>
          </w:p>
          <w:p w:rsidR="00F22763" w:rsidRPr="00BE37B9" w:rsidRDefault="00F22763" w:rsidP="009834EB">
            <w:pPr>
              <w:spacing w:line="240" w:lineRule="auto"/>
              <w:ind w:firstLine="0"/>
              <w:rPr>
                <w:rFonts w:eastAsia="Times New Roman" w:cs="Arial"/>
                <w:szCs w:val="24"/>
              </w:rPr>
            </w:pPr>
          </w:p>
          <w:p w:rsidR="00F22763" w:rsidRPr="00BE37B9" w:rsidRDefault="008906E0" w:rsidP="009834EB">
            <w:pPr>
              <w:spacing w:line="240" w:lineRule="auto"/>
              <w:ind w:firstLine="0"/>
              <w:rPr>
                <w:rFonts w:eastAsia="Times New Roman" w:cs="Arial"/>
                <w:szCs w:val="24"/>
              </w:rPr>
            </w:pPr>
            <w:r>
              <w:rPr>
                <w:rFonts w:eastAsia="Times New Roman" w:cs="Arial"/>
                <w:szCs w:val="24"/>
              </w:rPr>
              <w:t>VIP</w:t>
            </w:r>
            <w:r w:rsidR="003B0680" w:rsidRPr="003B0680">
              <w:rPr>
                <w:rFonts w:eastAsia="Times New Roman" w:cs="Arial"/>
                <w:szCs w:val="24"/>
                <w:vertAlign w:val="superscript"/>
              </w:rPr>
              <w:t>(1)</w:t>
            </w:r>
          </w:p>
          <w:p w:rsidR="00F22763" w:rsidRPr="00BE37B9" w:rsidRDefault="00F22763" w:rsidP="009834EB">
            <w:pPr>
              <w:spacing w:line="240" w:lineRule="auto"/>
              <w:ind w:firstLine="0"/>
              <w:rPr>
                <w:rFonts w:eastAsia="Times New Roman" w:cs="Arial"/>
                <w:szCs w:val="24"/>
              </w:rPr>
            </w:pPr>
          </w:p>
          <w:p w:rsidR="00F22763" w:rsidRPr="00BE37B9" w:rsidRDefault="00405867" w:rsidP="009834EB">
            <w:pPr>
              <w:spacing w:line="240" w:lineRule="auto"/>
              <w:ind w:firstLine="0"/>
              <w:rPr>
                <w:rFonts w:eastAsia="Times New Roman" w:cs="Arial"/>
                <w:szCs w:val="24"/>
              </w:rPr>
            </w:pPr>
            <w:r>
              <w:rPr>
                <w:rFonts w:eastAsia="Times New Roman" w:cs="Arial"/>
                <w:szCs w:val="24"/>
              </w:rPr>
              <w:t>Tríplice</w:t>
            </w:r>
            <w:r w:rsidR="00C4101A">
              <w:rPr>
                <w:rFonts w:eastAsia="Times New Roman" w:cs="Arial"/>
                <w:szCs w:val="24"/>
              </w:rPr>
              <w:t xml:space="preserve"> </w:t>
            </w:r>
            <w:r>
              <w:rPr>
                <w:rFonts w:eastAsia="Times New Roman" w:cs="Arial"/>
                <w:szCs w:val="24"/>
              </w:rPr>
              <w:t>Viral</w:t>
            </w:r>
            <w:r w:rsidR="003B0680" w:rsidRPr="003B0680">
              <w:rPr>
                <w:rFonts w:eastAsia="Times New Roman" w:cs="Arial"/>
                <w:szCs w:val="24"/>
                <w:vertAlign w:val="superscript"/>
              </w:rPr>
              <w:t>(</w:t>
            </w:r>
            <w:r w:rsidR="003B0680">
              <w:rPr>
                <w:rFonts w:eastAsia="Times New Roman" w:cs="Arial"/>
                <w:szCs w:val="24"/>
                <w:vertAlign w:val="superscript"/>
              </w:rPr>
              <w:t>4</w:t>
            </w:r>
            <w:r w:rsidR="003B0680" w:rsidRPr="003B0680">
              <w:rPr>
                <w:rFonts w:eastAsia="Times New Roman" w:cs="Arial"/>
                <w:szCs w:val="24"/>
                <w:vertAlign w:val="superscript"/>
              </w:rPr>
              <w:t>)</w:t>
            </w:r>
          </w:p>
          <w:p w:rsidR="00F22763" w:rsidRPr="00BE37B9" w:rsidRDefault="00405867" w:rsidP="009834EB">
            <w:pPr>
              <w:spacing w:line="240" w:lineRule="auto"/>
              <w:ind w:firstLine="0"/>
              <w:rPr>
                <w:rFonts w:eastAsia="Times New Roman" w:cs="Arial"/>
                <w:szCs w:val="24"/>
              </w:rPr>
            </w:pPr>
            <w:r>
              <w:rPr>
                <w:rFonts w:eastAsia="Times New Roman" w:cs="Arial"/>
                <w:szCs w:val="24"/>
              </w:rPr>
              <w:t>(</w:t>
            </w:r>
            <w:r w:rsidR="00C4101A">
              <w:rPr>
                <w:rFonts w:eastAsia="Times New Roman" w:cs="Arial"/>
                <w:szCs w:val="24"/>
              </w:rPr>
              <w:t>Sarampo-Caxumba-R</w:t>
            </w:r>
            <w:r w:rsidR="00F22763" w:rsidRPr="00BE37B9">
              <w:rPr>
                <w:rFonts w:eastAsia="Times New Roman" w:cs="Arial"/>
                <w:szCs w:val="24"/>
              </w:rPr>
              <w:t>ubéola</w:t>
            </w:r>
            <w:r>
              <w:rPr>
                <w:rFonts w:eastAsia="Times New Roman" w:cs="Arial"/>
                <w:szCs w:val="24"/>
              </w:rPr>
              <w:t>)</w:t>
            </w:r>
          </w:p>
        </w:tc>
        <w:tc>
          <w:tcPr>
            <w:tcW w:w="2240" w:type="dxa"/>
            <w:tcBorders>
              <w:top w:val="single" w:sz="4" w:space="0" w:color="000000"/>
              <w:left w:val="single" w:sz="4" w:space="0" w:color="000000"/>
              <w:bottom w:val="single" w:sz="4" w:space="0" w:color="000000"/>
              <w:right w:val="single" w:sz="4" w:space="0" w:color="000000"/>
            </w:tcBorders>
            <w:shd w:val="clear" w:color="auto" w:fill="auto"/>
          </w:tcPr>
          <w:p w:rsidR="00F22763" w:rsidRPr="00BE37B9" w:rsidRDefault="00F22763" w:rsidP="009834EB">
            <w:pPr>
              <w:snapToGrid w:val="0"/>
              <w:spacing w:line="240" w:lineRule="auto"/>
              <w:ind w:firstLine="0"/>
              <w:rPr>
                <w:rFonts w:eastAsia="Times New Roman" w:cs="Arial"/>
                <w:szCs w:val="24"/>
              </w:rPr>
            </w:pPr>
          </w:p>
          <w:p w:rsidR="00F22763" w:rsidRPr="00BE37B9" w:rsidRDefault="00F22763" w:rsidP="009834EB">
            <w:pPr>
              <w:spacing w:line="240" w:lineRule="auto"/>
              <w:ind w:firstLine="0"/>
              <w:rPr>
                <w:rFonts w:eastAsia="Times New Roman" w:cs="Arial"/>
                <w:szCs w:val="24"/>
                <w:lang w:val="es-EC"/>
              </w:rPr>
            </w:pPr>
            <w:r w:rsidRPr="00BE37B9">
              <w:rPr>
                <w:rFonts w:eastAsia="Times New Roman" w:cs="Arial"/>
                <w:szCs w:val="24"/>
                <w:lang w:val="es-EC"/>
              </w:rPr>
              <w:t xml:space="preserve">Dose única </w:t>
            </w:r>
          </w:p>
          <w:p w:rsidR="00F22763" w:rsidRPr="00BE37B9" w:rsidRDefault="00F22763" w:rsidP="009834EB">
            <w:pPr>
              <w:spacing w:line="240" w:lineRule="auto"/>
              <w:ind w:firstLine="0"/>
              <w:rPr>
                <w:rFonts w:eastAsia="Times New Roman" w:cs="Arial"/>
                <w:szCs w:val="24"/>
                <w:lang w:val="es-EC"/>
              </w:rPr>
            </w:pPr>
          </w:p>
          <w:p w:rsidR="00F22763" w:rsidRPr="00BE37B9" w:rsidRDefault="00F22763" w:rsidP="009834EB">
            <w:pPr>
              <w:spacing w:line="240" w:lineRule="auto"/>
              <w:ind w:firstLine="0"/>
              <w:rPr>
                <w:rFonts w:eastAsia="Times New Roman" w:cs="Arial"/>
                <w:szCs w:val="24"/>
                <w:lang w:val="es-EC"/>
              </w:rPr>
            </w:pPr>
            <w:r w:rsidRPr="00BE37B9">
              <w:rPr>
                <w:rFonts w:eastAsia="Times New Roman" w:cs="Arial"/>
                <w:szCs w:val="24"/>
                <w:lang w:val="es-EC"/>
              </w:rPr>
              <w:t xml:space="preserve">1ª dose </w:t>
            </w:r>
          </w:p>
          <w:p w:rsidR="00F22763" w:rsidRPr="00BE37B9" w:rsidRDefault="00F22763" w:rsidP="009834EB">
            <w:pPr>
              <w:spacing w:line="240" w:lineRule="auto"/>
              <w:ind w:firstLine="0"/>
              <w:rPr>
                <w:rFonts w:eastAsia="Times New Roman" w:cs="Arial"/>
                <w:szCs w:val="24"/>
                <w:lang w:val="es-EC"/>
              </w:rPr>
            </w:pPr>
          </w:p>
          <w:p w:rsidR="00F22763" w:rsidRPr="00BE37B9" w:rsidRDefault="00F22763" w:rsidP="009834EB">
            <w:pPr>
              <w:spacing w:line="240" w:lineRule="auto"/>
              <w:ind w:firstLine="0"/>
              <w:rPr>
                <w:rFonts w:eastAsia="Times New Roman" w:cs="Arial"/>
                <w:szCs w:val="24"/>
                <w:lang w:val="es-EC"/>
              </w:rPr>
            </w:pPr>
            <w:r w:rsidRPr="00BE37B9">
              <w:rPr>
                <w:rFonts w:eastAsia="Times New Roman" w:cs="Arial"/>
                <w:szCs w:val="24"/>
                <w:lang w:val="es-EC"/>
              </w:rPr>
              <w:t>1ª dose</w:t>
            </w:r>
          </w:p>
          <w:p w:rsidR="00F22763" w:rsidRPr="00BE37B9" w:rsidRDefault="00F22763" w:rsidP="009834EB">
            <w:pPr>
              <w:spacing w:line="240" w:lineRule="auto"/>
              <w:ind w:firstLine="0"/>
              <w:rPr>
                <w:rFonts w:eastAsia="Times New Roman" w:cs="Arial"/>
                <w:szCs w:val="24"/>
                <w:lang w:val="es-EC"/>
              </w:rPr>
            </w:pPr>
          </w:p>
          <w:p w:rsidR="00F22763" w:rsidRPr="00BE37B9" w:rsidRDefault="00F22763" w:rsidP="009834EB">
            <w:pPr>
              <w:spacing w:line="240" w:lineRule="auto"/>
              <w:ind w:firstLine="0"/>
              <w:rPr>
                <w:rFonts w:eastAsia="Times New Roman" w:cs="Arial"/>
                <w:szCs w:val="24"/>
              </w:rPr>
            </w:pPr>
            <w:r w:rsidRPr="00BE37B9">
              <w:rPr>
                <w:rFonts w:eastAsia="Times New Roman" w:cs="Arial"/>
                <w:szCs w:val="24"/>
              </w:rPr>
              <w:t>1ª dose</w:t>
            </w:r>
          </w:p>
          <w:p w:rsidR="00F22763" w:rsidRPr="00BE37B9" w:rsidRDefault="00F22763" w:rsidP="009834EB">
            <w:pPr>
              <w:spacing w:line="240" w:lineRule="auto"/>
              <w:ind w:firstLine="0"/>
              <w:rPr>
                <w:rFonts w:eastAsia="Times New Roman" w:cs="Arial"/>
                <w:szCs w:val="24"/>
              </w:rPr>
            </w:pPr>
          </w:p>
          <w:p w:rsidR="00F22763" w:rsidRPr="00BE37B9" w:rsidRDefault="00F22763" w:rsidP="009834EB">
            <w:pPr>
              <w:spacing w:line="240" w:lineRule="auto"/>
              <w:ind w:firstLine="0"/>
              <w:rPr>
                <w:rFonts w:eastAsia="Times New Roman" w:cs="Arial"/>
                <w:szCs w:val="24"/>
              </w:rPr>
            </w:pPr>
            <w:r w:rsidRPr="00BE37B9">
              <w:rPr>
                <w:rFonts w:eastAsia="Times New Roman" w:cs="Arial"/>
                <w:szCs w:val="24"/>
              </w:rPr>
              <w:t>1ª dose</w:t>
            </w:r>
          </w:p>
        </w:tc>
      </w:tr>
      <w:tr w:rsidR="00F22763" w:rsidRPr="00BE37B9">
        <w:tc>
          <w:tcPr>
            <w:tcW w:w="2806" w:type="dxa"/>
            <w:tcBorders>
              <w:top w:val="single" w:sz="4" w:space="0" w:color="000000"/>
              <w:left w:val="single" w:sz="4" w:space="0" w:color="000000"/>
              <w:bottom w:val="single" w:sz="4" w:space="0" w:color="000000"/>
            </w:tcBorders>
            <w:shd w:val="clear" w:color="auto" w:fill="auto"/>
          </w:tcPr>
          <w:p w:rsidR="00F22763" w:rsidRPr="00BE37B9" w:rsidRDefault="00F22763" w:rsidP="009834EB">
            <w:pPr>
              <w:snapToGrid w:val="0"/>
              <w:spacing w:line="240" w:lineRule="auto"/>
              <w:ind w:firstLine="0"/>
              <w:rPr>
                <w:rFonts w:eastAsia="Times New Roman" w:cs="Arial"/>
                <w:szCs w:val="24"/>
              </w:rPr>
            </w:pPr>
          </w:p>
          <w:p w:rsidR="00F22763" w:rsidRPr="00BE37B9" w:rsidRDefault="00F22763" w:rsidP="009834EB">
            <w:pPr>
              <w:spacing w:line="240" w:lineRule="auto"/>
              <w:ind w:firstLine="0"/>
              <w:rPr>
                <w:rFonts w:eastAsia="Times New Roman" w:cs="Arial"/>
                <w:szCs w:val="24"/>
              </w:rPr>
            </w:pPr>
          </w:p>
          <w:p w:rsidR="00F22763" w:rsidRPr="00BE37B9" w:rsidRDefault="00F22763" w:rsidP="009834EB">
            <w:pPr>
              <w:spacing w:line="240" w:lineRule="auto"/>
              <w:ind w:firstLine="0"/>
              <w:rPr>
                <w:rFonts w:eastAsia="Times New Roman" w:cs="Arial"/>
                <w:szCs w:val="24"/>
              </w:rPr>
            </w:pPr>
          </w:p>
          <w:p w:rsidR="00F22763" w:rsidRPr="00BE37B9" w:rsidRDefault="00D658A8" w:rsidP="009834EB">
            <w:pPr>
              <w:spacing w:line="240" w:lineRule="auto"/>
              <w:ind w:firstLine="0"/>
              <w:rPr>
                <w:rFonts w:eastAsia="Times New Roman" w:cs="Arial"/>
                <w:szCs w:val="24"/>
              </w:rPr>
            </w:pPr>
            <w:r w:rsidRPr="00BE37B9">
              <w:rPr>
                <w:rFonts w:eastAsia="Times New Roman" w:cs="Arial"/>
                <w:szCs w:val="24"/>
              </w:rPr>
              <w:t>SEGUNDA VISITA</w:t>
            </w:r>
          </w:p>
          <w:p w:rsidR="00F22763" w:rsidRPr="00BE37B9" w:rsidRDefault="00F22763" w:rsidP="009834EB">
            <w:pPr>
              <w:spacing w:line="240" w:lineRule="auto"/>
              <w:ind w:firstLine="0"/>
              <w:rPr>
                <w:rFonts w:eastAsia="Times New Roman" w:cs="Arial"/>
                <w:szCs w:val="24"/>
              </w:rPr>
            </w:pPr>
            <w:r w:rsidRPr="00BE37B9">
              <w:rPr>
                <w:rFonts w:eastAsia="Times New Roman" w:cs="Arial"/>
                <w:szCs w:val="24"/>
              </w:rPr>
              <w:t>2 meses após a 1ª visita</w:t>
            </w:r>
          </w:p>
        </w:tc>
        <w:tc>
          <w:tcPr>
            <w:tcW w:w="3826" w:type="dxa"/>
            <w:tcBorders>
              <w:top w:val="single" w:sz="4" w:space="0" w:color="000000"/>
              <w:left w:val="single" w:sz="4" w:space="0" w:color="000000"/>
              <w:bottom w:val="single" w:sz="4" w:space="0" w:color="000000"/>
            </w:tcBorders>
            <w:shd w:val="clear" w:color="auto" w:fill="auto"/>
          </w:tcPr>
          <w:p w:rsidR="00F22763" w:rsidRPr="00BE37B9" w:rsidRDefault="00F22763" w:rsidP="009834EB">
            <w:pPr>
              <w:snapToGrid w:val="0"/>
              <w:spacing w:line="240" w:lineRule="auto"/>
              <w:ind w:firstLine="0"/>
              <w:rPr>
                <w:rFonts w:eastAsia="Times New Roman" w:cs="Arial"/>
                <w:szCs w:val="24"/>
              </w:rPr>
            </w:pPr>
          </w:p>
          <w:p w:rsidR="00F22763" w:rsidRPr="00BE37B9" w:rsidRDefault="00F22763" w:rsidP="009834EB">
            <w:pPr>
              <w:spacing w:line="240" w:lineRule="auto"/>
              <w:ind w:firstLine="0"/>
              <w:rPr>
                <w:rFonts w:eastAsia="Times New Roman" w:cs="Arial"/>
                <w:szCs w:val="24"/>
              </w:rPr>
            </w:pPr>
            <w:r w:rsidRPr="00BE37B9">
              <w:rPr>
                <w:rFonts w:eastAsia="Times New Roman" w:cs="Arial"/>
                <w:szCs w:val="24"/>
              </w:rPr>
              <w:t xml:space="preserve">Dupla Adulto </w:t>
            </w:r>
            <w:r w:rsidR="00405867">
              <w:rPr>
                <w:rFonts w:eastAsia="Times New Roman" w:cs="Arial"/>
                <w:szCs w:val="24"/>
              </w:rPr>
              <w:t>-</w:t>
            </w:r>
            <w:r w:rsidRPr="00BE37B9">
              <w:rPr>
                <w:rFonts w:eastAsia="Times New Roman" w:cs="Arial"/>
                <w:szCs w:val="24"/>
              </w:rPr>
              <w:t xml:space="preserve"> dT </w:t>
            </w:r>
            <w:r w:rsidR="00FC59FE" w:rsidRPr="00FC59FE">
              <w:rPr>
                <w:rFonts w:eastAsia="Times New Roman" w:cs="Arial"/>
                <w:szCs w:val="24"/>
                <w:vertAlign w:val="superscript"/>
              </w:rPr>
              <w:t>(2)</w:t>
            </w:r>
          </w:p>
          <w:p w:rsidR="00F22763" w:rsidRPr="00BE37B9" w:rsidRDefault="00F22763" w:rsidP="009834EB">
            <w:pPr>
              <w:spacing w:line="240" w:lineRule="auto"/>
              <w:ind w:firstLine="0"/>
              <w:rPr>
                <w:rFonts w:eastAsia="Times New Roman" w:cs="Arial"/>
                <w:szCs w:val="24"/>
              </w:rPr>
            </w:pPr>
          </w:p>
          <w:p w:rsidR="00F22763" w:rsidRPr="00BE37B9" w:rsidRDefault="00F22763" w:rsidP="009834EB">
            <w:pPr>
              <w:spacing w:line="240" w:lineRule="auto"/>
              <w:ind w:firstLine="0"/>
              <w:rPr>
                <w:rFonts w:eastAsia="Times New Roman" w:cs="Arial"/>
                <w:szCs w:val="24"/>
              </w:rPr>
            </w:pPr>
            <w:r w:rsidRPr="00BE37B9">
              <w:rPr>
                <w:rFonts w:eastAsia="Times New Roman" w:cs="Arial"/>
                <w:szCs w:val="24"/>
              </w:rPr>
              <w:t>Hepatite B</w:t>
            </w:r>
            <w:r w:rsidR="00FC59FE">
              <w:rPr>
                <w:rFonts w:eastAsia="Times New Roman" w:cs="Arial"/>
                <w:szCs w:val="24"/>
                <w:vertAlign w:val="superscript"/>
              </w:rPr>
              <w:t>(3</w:t>
            </w:r>
            <w:r w:rsidR="003B0680" w:rsidRPr="003B0680">
              <w:rPr>
                <w:rFonts w:eastAsia="Times New Roman" w:cs="Arial"/>
                <w:szCs w:val="24"/>
                <w:vertAlign w:val="superscript"/>
              </w:rPr>
              <w:t>)</w:t>
            </w:r>
            <w:r w:rsidRPr="00BE37B9">
              <w:rPr>
                <w:rFonts w:eastAsia="Times New Roman" w:cs="Arial"/>
                <w:szCs w:val="24"/>
              </w:rPr>
              <w:t xml:space="preserve"> </w:t>
            </w:r>
          </w:p>
          <w:p w:rsidR="00F22763" w:rsidRPr="00BE37B9" w:rsidRDefault="00F22763" w:rsidP="009834EB">
            <w:pPr>
              <w:spacing w:line="240" w:lineRule="auto"/>
              <w:ind w:firstLine="0"/>
              <w:rPr>
                <w:rFonts w:eastAsia="Times New Roman" w:cs="Arial"/>
                <w:szCs w:val="24"/>
              </w:rPr>
            </w:pPr>
          </w:p>
          <w:p w:rsidR="00F22763" w:rsidRPr="00BE37B9" w:rsidRDefault="008906E0" w:rsidP="009834EB">
            <w:pPr>
              <w:spacing w:line="240" w:lineRule="auto"/>
              <w:ind w:firstLine="0"/>
              <w:rPr>
                <w:rFonts w:eastAsia="Times New Roman" w:cs="Arial"/>
                <w:szCs w:val="24"/>
              </w:rPr>
            </w:pPr>
            <w:r>
              <w:rPr>
                <w:rFonts w:eastAsia="Times New Roman" w:cs="Arial"/>
                <w:szCs w:val="24"/>
              </w:rPr>
              <w:t>VIP</w:t>
            </w:r>
          </w:p>
          <w:p w:rsidR="00F22763" w:rsidRPr="00BE37B9" w:rsidRDefault="00F22763" w:rsidP="009834EB">
            <w:pPr>
              <w:spacing w:line="240" w:lineRule="auto"/>
              <w:ind w:firstLine="0"/>
              <w:rPr>
                <w:rFonts w:eastAsia="Times New Roman" w:cs="Arial"/>
                <w:szCs w:val="24"/>
              </w:rPr>
            </w:pPr>
          </w:p>
          <w:p w:rsidR="00F22763" w:rsidRPr="00BE37B9" w:rsidRDefault="00405867" w:rsidP="009834EB">
            <w:pPr>
              <w:spacing w:line="240" w:lineRule="auto"/>
              <w:ind w:firstLine="0"/>
              <w:rPr>
                <w:rFonts w:eastAsia="Times New Roman" w:cs="Arial"/>
                <w:szCs w:val="24"/>
              </w:rPr>
            </w:pPr>
            <w:r>
              <w:rPr>
                <w:rFonts w:eastAsia="Times New Roman" w:cs="Arial"/>
                <w:szCs w:val="24"/>
              </w:rPr>
              <w:t>Tríplice</w:t>
            </w:r>
            <w:r w:rsidR="00C4101A">
              <w:rPr>
                <w:rFonts w:eastAsia="Times New Roman" w:cs="Arial"/>
                <w:szCs w:val="24"/>
              </w:rPr>
              <w:t xml:space="preserve"> </w:t>
            </w:r>
            <w:r>
              <w:rPr>
                <w:rFonts w:eastAsia="Times New Roman" w:cs="Arial"/>
                <w:szCs w:val="24"/>
              </w:rPr>
              <w:t>Viral</w:t>
            </w:r>
            <w:r w:rsidR="00F22763" w:rsidRPr="00BE37B9">
              <w:rPr>
                <w:rFonts w:eastAsia="Times New Roman" w:cs="Arial"/>
                <w:szCs w:val="24"/>
              </w:rPr>
              <w:t xml:space="preserve"> </w:t>
            </w:r>
            <w:r w:rsidR="003B0680">
              <w:rPr>
                <w:rFonts w:eastAsia="Times New Roman" w:cs="Arial"/>
                <w:szCs w:val="24"/>
                <w:vertAlign w:val="superscript"/>
              </w:rPr>
              <w:t>(</w:t>
            </w:r>
            <w:r w:rsidR="00FC59FE">
              <w:rPr>
                <w:rFonts w:eastAsia="Times New Roman" w:cs="Arial"/>
                <w:szCs w:val="24"/>
                <w:vertAlign w:val="superscript"/>
              </w:rPr>
              <w:t>4</w:t>
            </w:r>
            <w:r w:rsidR="00F22763" w:rsidRPr="00405867">
              <w:rPr>
                <w:rFonts w:eastAsia="Times New Roman" w:cs="Arial"/>
                <w:szCs w:val="24"/>
                <w:vertAlign w:val="superscript"/>
              </w:rPr>
              <w:t>)</w:t>
            </w:r>
          </w:p>
          <w:p w:rsidR="00F22763" w:rsidRPr="00BE37B9" w:rsidRDefault="00C4101A" w:rsidP="00C4101A">
            <w:pPr>
              <w:spacing w:line="240" w:lineRule="auto"/>
              <w:ind w:firstLine="0"/>
              <w:rPr>
                <w:rFonts w:eastAsia="Times New Roman" w:cs="Arial"/>
                <w:szCs w:val="24"/>
              </w:rPr>
            </w:pPr>
            <w:r>
              <w:rPr>
                <w:rFonts w:eastAsia="Times New Roman" w:cs="Arial"/>
                <w:szCs w:val="24"/>
              </w:rPr>
              <w:t>(Sarampo-Caxumba-R</w:t>
            </w:r>
            <w:r w:rsidRPr="00BE37B9">
              <w:rPr>
                <w:rFonts w:eastAsia="Times New Roman" w:cs="Arial"/>
                <w:szCs w:val="24"/>
              </w:rPr>
              <w:t>ubéola</w:t>
            </w:r>
            <w:r>
              <w:rPr>
                <w:rFonts w:eastAsia="Times New Roman" w:cs="Arial"/>
                <w:szCs w:val="24"/>
              </w:rPr>
              <w:t>)</w:t>
            </w:r>
          </w:p>
        </w:tc>
        <w:tc>
          <w:tcPr>
            <w:tcW w:w="2240" w:type="dxa"/>
            <w:tcBorders>
              <w:top w:val="single" w:sz="4" w:space="0" w:color="000000"/>
              <w:left w:val="single" w:sz="4" w:space="0" w:color="000000"/>
              <w:bottom w:val="single" w:sz="4" w:space="0" w:color="000000"/>
              <w:right w:val="single" w:sz="4" w:space="0" w:color="000000"/>
            </w:tcBorders>
            <w:shd w:val="clear" w:color="auto" w:fill="auto"/>
          </w:tcPr>
          <w:p w:rsidR="00F22763" w:rsidRPr="00BE37B9" w:rsidRDefault="00F22763" w:rsidP="009834EB">
            <w:pPr>
              <w:snapToGrid w:val="0"/>
              <w:spacing w:line="240" w:lineRule="auto"/>
              <w:ind w:firstLine="0"/>
              <w:rPr>
                <w:rFonts w:eastAsia="Times New Roman" w:cs="Arial"/>
                <w:szCs w:val="24"/>
                <w:lang w:val="es-EC"/>
              </w:rPr>
            </w:pPr>
          </w:p>
          <w:p w:rsidR="00F22763" w:rsidRPr="00BE37B9" w:rsidRDefault="00F22763" w:rsidP="009834EB">
            <w:pPr>
              <w:spacing w:line="240" w:lineRule="auto"/>
              <w:ind w:firstLine="0"/>
              <w:rPr>
                <w:rFonts w:eastAsia="Times New Roman" w:cs="Arial"/>
                <w:szCs w:val="24"/>
                <w:lang w:val="es-EC"/>
              </w:rPr>
            </w:pPr>
            <w:r w:rsidRPr="00BE37B9">
              <w:rPr>
                <w:rFonts w:eastAsia="Times New Roman" w:cs="Arial"/>
                <w:szCs w:val="24"/>
                <w:lang w:val="es-EC"/>
              </w:rPr>
              <w:t xml:space="preserve">2ª dose </w:t>
            </w:r>
          </w:p>
          <w:p w:rsidR="00F22763" w:rsidRPr="00BE37B9" w:rsidRDefault="00F22763" w:rsidP="009834EB">
            <w:pPr>
              <w:spacing w:line="240" w:lineRule="auto"/>
              <w:ind w:firstLine="0"/>
              <w:rPr>
                <w:rFonts w:eastAsia="Times New Roman" w:cs="Arial"/>
                <w:szCs w:val="24"/>
                <w:lang w:val="es-EC"/>
              </w:rPr>
            </w:pPr>
          </w:p>
          <w:p w:rsidR="00F22763" w:rsidRPr="00BE37B9" w:rsidRDefault="00F22763" w:rsidP="009834EB">
            <w:pPr>
              <w:spacing w:line="240" w:lineRule="auto"/>
              <w:ind w:firstLine="0"/>
              <w:rPr>
                <w:rFonts w:eastAsia="Times New Roman" w:cs="Arial"/>
                <w:szCs w:val="24"/>
                <w:lang w:val="es-EC"/>
              </w:rPr>
            </w:pPr>
            <w:r w:rsidRPr="00BE37B9">
              <w:rPr>
                <w:rFonts w:eastAsia="Times New Roman" w:cs="Arial"/>
                <w:szCs w:val="24"/>
                <w:lang w:val="es-EC"/>
              </w:rPr>
              <w:t>2ª dose</w:t>
            </w:r>
          </w:p>
          <w:p w:rsidR="00F22763" w:rsidRPr="00BE37B9" w:rsidRDefault="00F22763" w:rsidP="009834EB">
            <w:pPr>
              <w:spacing w:line="240" w:lineRule="auto"/>
              <w:ind w:firstLine="0"/>
              <w:rPr>
                <w:rFonts w:eastAsia="Times New Roman" w:cs="Arial"/>
                <w:szCs w:val="24"/>
                <w:lang w:val="es-EC"/>
              </w:rPr>
            </w:pPr>
          </w:p>
          <w:p w:rsidR="00F22763" w:rsidRPr="00BE37B9" w:rsidRDefault="00F22763" w:rsidP="009834EB">
            <w:pPr>
              <w:spacing w:line="240" w:lineRule="auto"/>
              <w:ind w:firstLine="0"/>
              <w:rPr>
                <w:rFonts w:eastAsia="Times New Roman" w:cs="Arial"/>
                <w:szCs w:val="24"/>
                <w:lang w:val="es-EC"/>
              </w:rPr>
            </w:pPr>
            <w:r w:rsidRPr="00BE37B9">
              <w:rPr>
                <w:rFonts w:eastAsia="Times New Roman" w:cs="Arial"/>
                <w:szCs w:val="24"/>
                <w:lang w:val="es-EC"/>
              </w:rPr>
              <w:t>2ª dose</w:t>
            </w:r>
          </w:p>
          <w:p w:rsidR="00F22763" w:rsidRPr="00BE37B9" w:rsidRDefault="00F22763" w:rsidP="009834EB">
            <w:pPr>
              <w:spacing w:line="240" w:lineRule="auto"/>
              <w:ind w:firstLine="0"/>
              <w:rPr>
                <w:rFonts w:eastAsia="Times New Roman" w:cs="Arial"/>
                <w:szCs w:val="24"/>
                <w:lang w:val="es-EC"/>
              </w:rPr>
            </w:pPr>
          </w:p>
          <w:p w:rsidR="00F22763" w:rsidRPr="00BE37B9" w:rsidRDefault="00F22763" w:rsidP="009834EB">
            <w:pPr>
              <w:spacing w:line="240" w:lineRule="auto"/>
              <w:ind w:firstLine="0"/>
              <w:rPr>
                <w:rFonts w:eastAsia="Times New Roman" w:cs="Arial"/>
                <w:szCs w:val="24"/>
              </w:rPr>
            </w:pPr>
            <w:r w:rsidRPr="00BE37B9">
              <w:rPr>
                <w:rFonts w:eastAsia="Times New Roman" w:cs="Arial"/>
                <w:szCs w:val="24"/>
              </w:rPr>
              <w:t>2ª dose</w:t>
            </w:r>
          </w:p>
          <w:p w:rsidR="00F22763" w:rsidRPr="00BE37B9" w:rsidRDefault="00F22763" w:rsidP="009834EB">
            <w:pPr>
              <w:spacing w:line="240" w:lineRule="auto"/>
              <w:ind w:firstLine="0"/>
              <w:rPr>
                <w:rFonts w:eastAsia="Times New Roman" w:cs="Arial"/>
                <w:szCs w:val="24"/>
              </w:rPr>
            </w:pPr>
          </w:p>
        </w:tc>
      </w:tr>
      <w:tr w:rsidR="00F22763" w:rsidRPr="00BE37B9">
        <w:tc>
          <w:tcPr>
            <w:tcW w:w="2806" w:type="dxa"/>
            <w:tcBorders>
              <w:top w:val="single" w:sz="4" w:space="0" w:color="000000"/>
              <w:left w:val="single" w:sz="4" w:space="0" w:color="000000"/>
              <w:bottom w:val="single" w:sz="4" w:space="0" w:color="000000"/>
            </w:tcBorders>
            <w:shd w:val="clear" w:color="auto" w:fill="auto"/>
          </w:tcPr>
          <w:p w:rsidR="00F22763" w:rsidRPr="00BE37B9" w:rsidRDefault="00F22763" w:rsidP="009834EB">
            <w:pPr>
              <w:snapToGrid w:val="0"/>
              <w:spacing w:line="240" w:lineRule="auto"/>
              <w:ind w:firstLine="0"/>
              <w:rPr>
                <w:rFonts w:eastAsia="Times New Roman" w:cs="Arial"/>
                <w:szCs w:val="24"/>
              </w:rPr>
            </w:pPr>
          </w:p>
          <w:p w:rsidR="00F22763" w:rsidRPr="00BE37B9" w:rsidRDefault="00F22763" w:rsidP="009834EB">
            <w:pPr>
              <w:spacing w:line="240" w:lineRule="auto"/>
              <w:ind w:firstLine="0"/>
              <w:rPr>
                <w:rFonts w:eastAsia="Times New Roman" w:cs="Arial"/>
                <w:szCs w:val="24"/>
              </w:rPr>
            </w:pPr>
          </w:p>
          <w:p w:rsidR="00F22763" w:rsidRPr="00BE37B9" w:rsidRDefault="00D658A8" w:rsidP="009834EB">
            <w:pPr>
              <w:spacing w:line="240" w:lineRule="auto"/>
              <w:ind w:firstLine="0"/>
              <w:rPr>
                <w:rFonts w:eastAsia="Times New Roman" w:cs="Arial"/>
                <w:szCs w:val="24"/>
              </w:rPr>
            </w:pPr>
            <w:r w:rsidRPr="00BE37B9">
              <w:rPr>
                <w:rFonts w:eastAsia="Times New Roman" w:cs="Arial"/>
                <w:szCs w:val="24"/>
              </w:rPr>
              <w:t>TERCEIRA VISITA</w:t>
            </w:r>
          </w:p>
          <w:p w:rsidR="00F22763" w:rsidRPr="00BE37B9" w:rsidRDefault="00F22763" w:rsidP="009834EB">
            <w:pPr>
              <w:spacing w:line="240" w:lineRule="auto"/>
              <w:ind w:firstLine="0"/>
              <w:rPr>
                <w:rFonts w:eastAsia="Times New Roman" w:cs="Arial"/>
                <w:szCs w:val="24"/>
              </w:rPr>
            </w:pPr>
            <w:r w:rsidRPr="00BE37B9">
              <w:rPr>
                <w:rFonts w:eastAsia="Times New Roman" w:cs="Arial"/>
                <w:szCs w:val="24"/>
              </w:rPr>
              <w:t xml:space="preserve">4 meses após a 1ª Visita </w:t>
            </w:r>
          </w:p>
          <w:p w:rsidR="00F22763" w:rsidRPr="00BE37B9" w:rsidRDefault="00F22763" w:rsidP="009834EB">
            <w:pPr>
              <w:spacing w:line="240" w:lineRule="auto"/>
              <w:ind w:firstLine="0"/>
              <w:rPr>
                <w:rFonts w:eastAsia="Times New Roman" w:cs="Arial"/>
                <w:szCs w:val="24"/>
              </w:rPr>
            </w:pPr>
          </w:p>
        </w:tc>
        <w:tc>
          <w:tcPr>
            <w:tcW w:w="3826" w:type="dxa"/>
            <w:tcBorders>
              <w:top w:val="single" w:sz="4" w:space="0" w:color="000000"/>
              <w:left w:val="single" w:sz="4" w:space="0" w:color="000000"/>
              <w:bottom w:val="single" w:sz="4" w:space="0" w:color="000000"/>
            </w:tcBorders>
            <w:shd w:val="clear" w:color="auto" w:fill="auto"/>
          </w:tcPr>
          <w:p w:rsidR="00F22763" w:rsidRPr="00BE37B9" w:rsidRDefault="00F22763" w:rsidP="009834EB">
            <w:pPr>
              <w:snapToGrid w:val="0"/>
              <w:spacing w:line="240" w:lineRule="auto"/>
              <w:ind w:firstLine="0"/>
              <w:rPr>
                <w:rFonts w:eastAsia="Times New Roman" w:cs="Arial"/>
                <w:szCs w:val="24"/>
              </w:rPr>
            </w:pPr>
          </w:p>
          <w:p w:rsidR="00F22763" w:rsidRPr="00BE37B9" w:rsidRDefault="00F22763" w:rsidP="009834EB">
            <w:pPr>
              <w:spacing w:line="240" w:lineRule="auto"/>
              <w:ind w:firstLine="0"/>
              <w:rPr>
                <w:rFonts w:eastAsia="Times New Roman" w:cs="Arial"/>
                <w:szCs w:val="24"/>
              </w:rPr>
            </w:pPr>
            <w:r w:rsidRPr="00BE37B9">
              <w:rPr>
                <w:rFonts w:eastAsia="Times New Roman" w:cs="Arial"/>
                <w:szCs w:val="24"/>
              </w:rPr>
              <w:t xml:space="preserve">Dupla Adulto </w:t>
            </w:r>
            <w:r w:rsidR="00405867">
              <w:rPr>
                <w:rFonts w:eastAsia="Times New Roman" w:cs="Arial"/>
                <w:szCs w:val="24"/>
              </w:rPr>
              <w:t>-</w:t>
            </w:r>
            <w:r w:rsidRPr="00BE37B9">
              <w:rPr>
                <w:rFonts w:eastAsia="Times New Roman" w:cs="Arial"/>
                <w:szCs w:val="24"/>
              </w:rPr>
              <w:t xml:space="preserve"> dT </w:t>
            </w:r>
            <w:r w:rsidR="00FC59FE" w:rsidRPr="00FC59FE">
              <w:rPr>
                <w:rFonts w:eastAsia="Times New Roman" w:cs="Arial"/>
                <w:szCs w:val="24"/>
                <w:vertAlign w:val="superscript"/>
              </w:rPr>
              <w:t>(2)</w:t>
            </w:r>
          </w:p>
          <w:p w:rsidR="00F22763" w:rsidRPr="00BE37B9" w:rsidRDefault="00F22763" w:rsidP="009834EB">
            <w:pPr>
              <w:spacing w:line="240" w:lineRule="auto"/>
              <w:ind w:firstLine="0"/>
              <w:rPr>
                <w:rFonts w:eastAsia="Times New Roman" w:cs="Arial"/>
                <w:szCs w:val="24"/>
              </w:rPr>
            </w:pPr>
          </w:p>
          <w:p w:rsidR="00F22763" w:rsidRPr="00BE37B9" w:rsidRDefault="00F22763" w:rsidP="009834EB">
            <w:pPr>
              <w:spacing w:line="240" w:lineRule="auto"/>
              <w:ind w:firstLine="0"/>
              <w:rPr>
                <w:rFonts w:eastAsia="Times New Roman" w:cs="Arial"/>
                <w:szCs w:val="24"/>
              </w:rPr>
            </w:pPr>
            <w:r w:rsidRPr="00BE37B9">
              <w:rPr>
                <w:rFonts w:eastAsia="Times New Roman" w:cs="Arial"/>
                <w:szCs w:val="24"/>
              </w:rPr>
              <w:t xml:space="preserve">Hepatite B </w:t>
            </w:r>
            <w:r w:rsidR="003B0680">
              <w:rPr>
                <w:rFonts w:eastAsia="Times New Roman" w:cs="Arial"/>
                <w:szCs w:val="24"/>
                <w:vertAlign w:val="superscript"/>
              </w:rPr>
              <w:t>(</w:t>
            </w:r>
            <w:r w:rsidR="00FC59FE">
              <w:rPr>
                <w:rFonts w:eastAsia="Times New Roman" w:cs="Arial"/>
                <w:szCs w:val="24"/>
                <w:vertAlign w:val="superscript"/>
              </w:rPr>
              <w:t>3</w:t>
            </w:r>
            <w:r w:rsidRPr="00405867">
              <w:rPr>
                <w:rFonts w:eastAsia="Times New Roman" w:cs="Arial"/>
                <w:szCs w:val="24"/>
                <w:vertAlign w:val="superscript"/>
              </w:rPr>
              <w:t>)</w:t>
            </w:r>
          </w:p>
          <w:p w:rsidR="00F22763" w:rsidRPr="00BE37B9" w:rsidRDefault="00F22763" w:rsidP="009834EB">
            <w:pPr>
              <w:spacing w:line="240" w:lineRule="auto"/>
              <w:ind w:firstLine="0"/>
              <w:rPr>
                <w:rFonts w:eastAsia="Times New Roman" w:cs="Arial"/>
                <w:szCs w:val="24"/>
              </w:rPr>
            </w:pPr>
          </w:p>
          <w:p w:rsidR="00F22763" w:rsidRPr="00BE37B9" w:rsidRDefault="00C4101A" w:rsidP="009834EB">
            <w:pPr>
              <w:spacing w:line="240" w:lineRule="auto"/>
              <w:ind w:firstLine="0"/>
              <w:rPr>
                <w:rFonts w:eastAsia="Times New Roman" w:cs="Arial"/>
                <w:szCs w:val="24"/>
              </w:rPr>
            </w:pPr>
            <w:r>
              <w:rPr>
                <w:rFonts w:eastAsia="Times New Roman" w:cs="Arial"/>
                <w:szCs w:val="24"/>
              </w:rPr>
              <w:t>VIP</w:t>
            </w:r>
          </w:p>
          <w:p w:rsidR="00D658A8" w:rsidRPr="00BE37B9" w:rsidRDefault="00D658A8" w:rsidP="009834EB">
            <w:pPr>
              <w:spacing w:line="240" w:lineRule="auto"/>
              <w:ind w:firstLine="0"/>
              <w:rPr>
                <w:rFonts w:eastAsia="Times New Roman" w:cs="Arial"/>
                <w:szCs w:val="24"/>
              </w:rPr>
            </w:pPr>
          </w:p>
          <w:p w:rsidR="00F22763" w:rsidRPr="00BE37B9" w:rsidRDefault="00D658A8" w:rsidP="009834EB">
            <w:pPr>
              <w:spacing w:line="240" w:lineRule="auto"/>
              <w:ind w:firstLine="0"/>
              <w:rPr>
                <w:rFonts w:eastAsia="Times New Roman" w:cs="Arial"/>
                <w:szCs w:val="24"/>
              </w:rPr>
            </w:pPr>
            <w:r w:rsidRPr="00BE37B9">
              <w:rPr>
                <w:rFonts w:eastAsia="Times New Roman" w:cs="Arial"/>
                <w:szCs w:val="24"/>
              </w:rPr>
              <w:t xml:space="preserve">Febre Amarela </w:t>
            </w:r>
            <w:r w:rsidRPr="00405867">
              <w:rPr>
                <w:rFonts w:eastAsia="Times New Roman" w:cs="Arial"/>
                <w:szCs w:val="24"/>
                <w:vertAlign w:val="superscript"/>
              </w:rPr>
              <w:t>(</w:t>
            </w:r>
            <w:r w:rsidR="00FC59FE">
              <w:rPr>
                <w:rFonts w:eastAsia="Times New Roman" w:cs="Arial"/>
                <w:szCs w:val="24"/>
                <w:vertAlign w:val="superscript"/>
              </w:rPr>
              <w:t>5</w:t>
            </w:r>
            <w:r w:rsidRPr="00405867">
              <w:rPr>
                <w:rFonts w:eastAsia="Times New Roman" w:cs="Arial"/>
                <w:szCs w:val="24"/>
                <w:vertAlign w:val="superscript"/>
              </w:rPr>
              <w:t>)</w:t>
            </w:r>
          </w:p>
        </w:tc>
        <w:tc>
          <w:tcPr>
            <w:tcW w:w="2240" w:type="dxa"/>
            <w:tcBorders>
              <w:top w:val="single" w:sz="4" w:space="0" w:color="000000"/>
              <w:left w:val="single" w:sz="4" w:space="0" w:color="000000"/>
              <w:bottom w:val="single" w:sz="4" w:space="0" w:color="000000"/>
              <w:right w:val="single" w:sz="4" w:space="0" w:color="000000"/>
            </w:tcBorders>
            <w:shd w:val="clear" w:color="auto" w:fill="auto"/>
          </w:tcPr>
          <w:p w:rsidR="00F22763" w:rsidRPr="00BE37B9" w:rsidRDefault="00F22763" w:rsidP="009834EB">
            <w:pPr>
              <w:snapToGrid w:val="0"/>
              <w:spacing w:line="240" w:lineRule="auto"/>
              <w:ind w:firstLine="0"/>
              <w:rPr>
                <w:rFonts w:eastAsia="Times New Roman" w:cs="Arial"/>
                <w:szCs w:val="24"/>
                <w:lang w:val="es-EC"/>
              </w:rPr>
            </w:pPr>
          </w:p>
          <w:p w:rsidR="00F22763" w:rsidRPr="00BE37B9" w:rsidRDefault="00F22763" w:rsidP="009834EB">
            <w:pPr>
              <w:spacing w:line="240" w:lineRule="auto"/>
              <w:ind w:firstLine="0"/>
              <w:rPr>
                <w:rFonts w:eastAsia="Times New Roman" w:cs="Arial"/>
                <w:szCs w:val="24"/>
                <w:lang w:val="es-EC"/>
              </w:rPr>
            </w:pPr>
            <w:r w:rsidRPr="00BE37B9">
              <w:rPr>
                <w:rFonts w:eastAsia="Times New Roman" w:cs="Arial"/>
                <w:szCs w:val="24"/>
                <w:lang w:val="es-EC"/>
              </w:rPr>
              <w:t xml:space="preserve">3ª dose </w:t>
            </w:r>
          </w:p>
          <w:p w:rsidR="00F22763" w:rsidRPr="00BE37B9" w:rsidRDefault="00F22763" w:rsidP="009834EB">
            <w:pPr>
              <w:spacing w:line="240" w:lineRule="auto"/>
              <w:ind w:firstLine="0"/>
              <w:rPr>
                <w:rFonts w:eastAsia="Times New Roman" w:cs="Arial"/>
                <w:szCs w:val="24"/>
                <w:lang w:val="es-EC"/>
              </w:rPr>
            </w:pPr>
          </w:p>
          <w:p w:rsidR="00F22763" w:rsidRPr="00BE37B9" w:rsidRDefault="00F22763" w:rsidP="009834EB">
            <w:pPr>
              <w:spacing w:line="240" w:lineRule="auto"/>
              <w:ind w:firstLine="0"/>
              <w:rPr>
                <w:rFonts w:eastAsia="Times New Roman" w:cs="Arial"/>
                <w:szCs w:val="24"/>
                <w:lang w:val="es-EC"/>
              </w:rPr>
            </w:pPr>
            <w:r w:rsidRPr="00BE37B9">
              <w:rPr>
                <w:rFonts w:eastAsia="Times New Roman" w:cs="Arial"/>
                <w:szCs w:val="24"/>
                <w:lang w:val="es-EC"/>
              </w:rPr>
              <w:t>3ª dose</w:t>
            </w:r>
          </w:p>
          <w:p w:rsidR="00F22763" w:rsidRPr="00BE37B9" w:rsidRDefault="00F22763" w:rsidP="009834EB">
            <w:pPr>
              <w:spacing w:line="240" w:lineRule="auto"/>
              <w:ind w:firstLine="0"/>
              <w:rPr>
                <w:rFonts w:eastAsia="Times New Roman" w:cs="Arial"/>
                <w:szCs w:val="24"/>
                <w:lang w:val="es-EC"/>
              </w:rPr>
            </w:pPr>
          </w:p>
          <w:p w:rsidR="00F22763" w:rsidRPr="00BE37B9" w:rsidRDefault="00F22763" w:rsidP="009834EB">
            <w:pPr>
              <w:spacing w:line="240" w:lineRule="auto"/>
              <w:ind w:firstLine="0"/>
              <w:rPr>
                <w:rFonts w:eastAsia="Times New Roman" w:cs="Arial"/>
                <w:szCs w:val="24"/>
                <w:lang w:val="es-EC"/>
              </w:rPr>
            </w:pPr>
            <w:r w:rsidRPr="00BE37B9">
              <w:rPr>
                <w:rFonts w:eastAsia="Times New Roman" w:cs="Arial"/>
                <w:szCs w:val="24"/>
                <w:lang w:val="es-EC"/>
              </w:rPr>
              <w:t>3ª dose</w:t>
            </w:r>
          </w:p>
          <w:p w:rsidR="00F22763" w:rsidRPr="00BE37B9" w:rsidRDefault="00F22763" w:rsidP="009834EB">
            <w:pPr>
              <w:spacing w:line="240" w:lineRule="auto"/>
              <w:ind w:firstLine="0"/>
              <w:rPr>
                <w:rFonts w:eastAsia="Times New Roman" w:cs="Arial"/>
                <w:szCs w:val="24"/>
                <w:lang w:val="es-EC"/>
              </w:rPr>
            </w:pPr>
          </w:p>
          <w:p w:rsidR="00D658A8" w:rsidRPr="00BE37B9" w:rsidRDefault="00D658A8" w:rsidP="009834EB">
            <w:pPr>
              <w:spacing w:line="240" w:lineRule="auto"/>
              <w:ind w:firstLine="0"/>
              <w:rPr>
                <w:rFonts w:eastAsia="Times New Roman" w:cs="Arial"/>
                <w:szCs w:val="24"/>
                <w:lang w:val="es-EC"/>
              </w:rPr>
            </w:pPr>
            <w:r w:rsidRPr="00BE37B9">
              <w:rPr>
                <w:rFonts w:eastAsia="Times New Roman" w:cs="Arial"/>
                <w:szCs w:val="24"/>
              </w:rPr>
              <w:t>Dose inicial</w:t>
            </w:r>
          </w:p>
        </w:tc>
      </w:tr>
      <w:tr w:rsidR="00DF050A" w:rsidRPr="00BE37B9">
        <w:tc>
          <w:tcPr>
            <w:tcW w:w="2806" w:type="dxa"/>
            <w:tcBorders>
              <w:top w:val="single" w:sz="4" w:space="0" w:color="000000"/>
              <w:left w:val="single" w:sz="4" w:space="0" w:color="000000"/>
              <w:bottom w:val="single" w:sz="4" w:space="0" w:color="000000"/>
            </w:tcBorders>
            <w:shd w:val="clear" w:color="auto" w:fill="auto"/>
          </w:tcPr>
          <w:p w:rsidR="00C4101A" w:rsidRDefault="00C4101A" w:rsidP="009834EB">
            <w:pPr>
              <w:snapToGrid w:val="0"/>
              <w:spacing w:line="240" w:lineRule="auto"/>
              <w:ind w:firstLine="0"/>
              <w:rPr>
                <w:rFonts w:eastAsia="Times New Roman" w:cs="Arial"/>
                <w:szCs w:val="24"/>
              </w:rPr>
            </w:pPr>
          </w:p>
          <w:p w:rsidR="00DF050A" w:rsidRPr="00BE37B9" w:rsidRDefault="00DF050A" w:rsidP="009834EB">
            <w:pPr>
              <w:snapToGrid w:val="0"/>
              <w:spacing w:line="240" w:lineRule="auto"/>
              <w:ind w:firstLine="0"/>
              <w:rPr>
                <w:rFonts w:eastAsia="Times New Roman" w:cs="Arial"/>
                <w:szCs w:val="24"/>
              </w:rPr>
            </w:pPr>
            <w:r>
              <w:rPr>
                <w:rFonts w:eastAsia="Times New Roman" w:cs="Arial"/>
                <w:szCs w:val="24"/>
              </w:rPr>
              <w:t>10 anos após a 1ª VISITA</w:t>
            </w:r>
          </w:p>
        </w:tc>
        <w:tc>
          <w:tcPr>
            <w:tcW w:w="3826" w:type="dxa"/>
            <w:tcBorders>
              <w:top w:val="single" w:sz="4" w:space="0" w:color="000000"/>
              <w:left w:val="single" w:sz="4" w:space="0" w:color="000000"/>
              <w:bottom w:val="single" w:sz="4" w:space="0" w:color="000000"/>
            </w:tcBorders>
            <w:shd w:val="clear" w:color="auto" w:fill="auto"/>
          </w:tcPr>
          <w:p w:rsidR="00C4101A" w:rsidRDefault="00C4101A" w:rsidP="00DF050A">
            <w:pPr>
              <w:spacing w:line="240" w:lineRule="auto"/>
              <w:ind w:firstLine="0"/>
              <w:rPr>
                <w:rFonts w:eastAsia="Times New Roman" w:cs="Arial"/>
                <w:szCs w:val="24"/>
              </w:rPr>
            </w:pPr>
          </w:p>
          <w:p w:rsidR="00DF050A" w:rsidRPr="00BE37B9" w:rsidRDefault="00DF050A" w:rsidP="00DF050A">
            <w:pPr>
              <w:spacing w:line="240" w:lineRule="auto"/>
              <w:ind w:firstLine="0"/>
              <w:rPr>
                <w:rFonts w:eastAsia="Times New Roman" w:cs="Arial"/>
                <w:szCs w:val="24"/>
              </w:rPr>
            </w:pPr>
            <w:r w:rsidRPr="00BE37B9">
              <w:rPr>
                <w:rFonts w:eastAsia="Times New Roman" w:cs="Arial"/>
                <w:szCs w:val="24"/>
              </w:rPr>
              <w:t xml:space="preserve">Febre Amarela </w:t>
            </w:r>
            <w:r w:rsidRPr="00FC59FE">
              <w:rPr>
                <w:rFonts w:eastAsia="Times New Roman" w:cs="Arial"/>
                <w:szCs w:val="24"/>
                <w:vertAlign w:val="superscript"/>
              </w:rPr>
              <w:t>(5)</w:t>
            </w:r>
          </w:p>
          <w:p w:rsidR="00DF050A" w:rsidRPr="00BE37B9" w:rsidRDefault="00DF050A" w:rsidP="009834EB">
            <w:pPr>
              <w:snapToGrid w:val="0"/>
              <w:spacing w:line="240" w:lineRule="auto"/>
              <w:ind w:firstLine="0"/>
              <w:rPr>
                <w:rFonts w:eastAsia="Times New Roman" w:cs="Arial"/>
                <w:szCs w:val="24"/>
              </w:rPr>
            </w:pPr>
          </w:p>
        </w:tc>
        <w:tc>
          <w:tcPr>
            <w:tcW w:w="2240" w:type="dxa"/>
            <w:tcBorders>
              <w:top w:val="single" w:sz="4" w:space="0" w:color="000000"/>
              <w:left w:val="single" w:sz="4" w:space="0" w:color="000000"/>
              <w:bottom w:val="single" w:sz="4" w:space="0" w:color="000000"/>
              <w:right w:val="single" w:sz="4" w:space="0" w:color="000000"/>
            </w:tcBorders>
            <w:shd w:val="clear" w:color="auto" w:fill="auto"/>
          </w:tcPr>
          <w:p w:rsidR="00C4101A" w:rsidRDefault="00C4101A" w:rsidP="009834EB">
            <w:pPr>
              <w:snapToGrid w:val="0"/>
              <w:spacing w:line="240" w:lineRule="auto"/>
              <w:ind w:firstLine="0"/>
              <w:rPr>
                <w:rFonts w:eastAsia="Times New Roman" w:cs="Arial"/>
                <w:szCs w:val="24"/>
              </w:rPr>
            </w:pPr>
          </w:p>
          <w:p w:rsidR="00DF050A" w:rsidRPr="00BE37B9" w:rsidRDefault="00C4101A" w:rsidP="009834EB">
            <w:pPr>
              <w:snapToGrid w:val="0"/>
              <w:spacing w:line="240" w:lineRule="auto"/>
              <w:ind w:firstLine="0"/>
              <w:rPr>
                <w:rFonts w:eastAsia="Times New Roman" w:cs="Arial"/>
                <w:szCs w:val="24"/>
                <w:lang w:val="es-EC"/>
              </w:rPr>
            </w:pPr>
            <w:r>
              <w:rPr>
                <w:rFonts w:eastAsia="Times New Roman" w:cs="Arial"/>
                <w:szCs w:val="24"/>
              </w:rPr>
              <w:t>Reforço único</w:t>
            </w:r>
          </w:p>
        </w:tc>
      </w:tr>
      <w:tr w:rsidR="00F22763" w:rsidRPr="00BE37B9">
        <w:tc>
          <w:tcPr>
            <w:tcW w:w="2806" w:type="dxa"/>
            <w:tcBorders>
              <w:top w:val="single" w:sz="4" w:space="0" w:color="000000"/>
              <w:left w:val="single" w:sz="4" w:space="0" w:color="000000"/>
              <w:bottom w:val="single" w:sz="4" w:space="0" w:color="000000"/>
            </w:tcBorders>
            <w:shd w:val="clear" w:color="auto" w:fill="auto"/>
          </w:tcPr>
          <w:p w:rsidR="00F22763" w:rsidRPr="00BE37B9" w:rsidRDefault="00F22763" w:rsidP="009834EB">
            <w:pPr>
              <w:snapToGrid w:val="0"/>
              <w:spacing w:line="240" w:lineRule="auto"/>
              <w:ind w:firstLine="0"/>
              <w:rPr>
                <w:rFonts w:eastAsia="Times New Roman" w:cs="Arial"/>
                <w:szCs w:val="24"/>
                <w:lang w:val="es-EC"/>
              </w:rPr>
            </w:pPr>
          </w:p>
          <w:p w:rsidR="00F22763" w:rsidRPr="00BE37B9" w:rsidRDefault="00F22763" w:rsidP="009834EB">
            <w:pPr>
              <w:spacing w:line="240" w:lineRule="auto"/>
              <w:ind w:firstLine="0"/>
              <w:rPr>
                <w:rFonts w:eastAsia="Times New Roman" w:cs="Arial"/>
                <w:szCs w:val="24"/>
              </w:rPr>
            </w:pPr>
            <w:r w:rsidRPr="00BE37B9">
              <w:rPr>
                <w:rFonts w:eastAsia="Times New Roman" w:cs="Arial"/>
                <w:szCs w:val="24"/>
              </w:rPr>
              <w:t xml:space="preserve">A cada 10 anos </w:t>
            </w:r>
          </w:p>
        </w:tc>
        <w:tc>
          <w:tcPr>
            <w:tcW w:w="3826" w:type="dxa"/>
            <w:tcBorders>
              <w:top w:val="single" w:sz="4" w:space="0" w:color="000000"/>
              <w:left w:val="single" w:sz="4" w:space="0" w:color="000000"/>
              <w:bottom w:val="single" w:sz="4" w:space="0" w:color="000000"/>
            </w:tcBorders>
            <w:shd w:val="clear" w:color="auto" w:fill="auto"/>
          </w:tcPr>
          <w:p w:rsidR="00F22763" w:rsidRPr="00BE37B9" w:rsidRDefault="00F22763" w:rsidP="009834EB">
            <w:pPr>
              <w:snapToGrid w:val="0"/>
              <w:spacing w:line="240" w:lineRule="auto"/>
              <w:ind w:firstLine="0"/>
              <w:rPr>
                <w:rFonts w:eastAsia="Times New Roman" w:cs="Arial"/>
                <w:szCs w:val="24"/>
              </w:rPr>
            </w:pPr>
          </w:p>
          <w:p w:rsidR="00F22763" w:rsidRPr="00BE37B9" w:rsidRDefault="00F22763" w:rsidP="00DF050A">
            <w:pPr>
              <w:spacing w:line="240" w:lineRule="auto"/>
              <w:ind w:firstLine="0"/>
              <w:rPr>
                <w:rFonts w:eastAsia="Times New Roman" w:cs="Arial"/>
                <w:szCs w:val="24"/>
              </w:rPr>
            </w:pPr>
            <w:r w:rsidRPr="00BE37B9">
              <w:rPr>
                <w:rFonts w:eastAsia="Times New Roman" w:cs="Arial"/>
                <w:szCs w:val="24"/>
              </w:rPr>
              <w:t xml:space="preserve">Dupla Adulto </w:t>
            </w:r>
            <w:r w:rsidR="00405867">
              <w:rPr>
                <w:rFonts w:eastAsia="Times New Roman" w:cs="Arial"/>
                <w:szCs w:val="24"/>
              </w:rPr>
              <w:t>-</w:t>
            </w:r>
            <w:r w:rsidRPr="00BE37B9">
              <w:rPr>
                <w:rFonts w:eastAsia="Times New Roman" w:cs="Arial"/>
                <w:szCs w:val="24"/>
              </w:rPr>
              <w:t xml:space="preserve"> dT </w:t>
            </w:r>
            <w:r w:rsidRPr="00405867">
              <w:rPr>
                <w:rFonts w:eastAsia="Times New Roman" w:cs="Arial"/>
                <w:szCs w:val="24"/>
                <w:vertAlign w:val="superscript"/>
              </w:rPr>
              <w:t>(</w:t>
            </w:r>
            <w:r w:rsidR="00FC59FE">
              <w:rPr>
                <w:rFonts w:eastAsia="Times New Roman" w:cs="Arial"/>
                <w:szCs w:val="24"/>
                <w:vertAlign w:val="superscript"/>
              </w:rPr>
              <w:t>2</w:t>
            </w:r>
            <w:r w:rsidRPr="00405867">
              <w:rPr>
                <w:rFonts w:eastAsia="Times New Roman" w:cs="Arial"/>
                <w:szCs w:val="24"/>
                <w:vertAlign w:val="superscript"/>
              </w:rPr>
              <w:t>)</w:t>
            </w:r>
          </w:p>
        </w:tc>
        <w:tc>
          <w:tcPr>
            <w:tcW w:w="2240" w:type="dxa"/>
            <w:tcBorders>
              <w:top w:val="single" w:sz="4" w:space="0" w:color="000000"/>
              <w:left w:val="single" w:sz="4" w:space="0" w:color="000000"/>
              <w:bottom w:val="single" w:sz="4" w:space="0" w:color="000000"/>
              <w:right w:val="single" w:sz="4" w:space="0" w:color="000000"/>
            </w:tcBorders>
            <w:shd w:val="clear" w:color="auto" w:fill="auto"/>
          </w:tcPr>
          <w:p w:rsidR="00F22763" w:rsidRPr="00BE37B9" w:rsidRDefault="00F22763" w:rsidP="009834EB">
            <w:pPr>
              <w:snapToGrid w:val="0"/>
              <w:spacing w:line="240" w:lineRule="auto"/>
              <w:ind w:firstLine="0"/>
              <w:rPr>
                <w:rFonts w:eastAsia="Times New Roman" w:cs="Arial"/>
                <w:szCs w:val="24"/>
              </w:rPr>
            </w:pPr>
          </w:p>
          <w:p w:rsidR="00F22763" w:rsidRPr="00BE37B9" w:rsidRDefault="00F22763" w:rsidP="009834EB">
            <w:pPr>
              <w:spacing w:line="240" w:lineRule="auto"/>
              <w:ind w:firstLine="0"/>
              <w:rPr>
                <w:rFonts w:eastAsia="Times New Roman" w:cs="Arial"/>
                <w:szCs w:val="24"/>
              </w:rPr>
            </w:pPr>
            <w:r w:rsidRPr="00BE37B9">
              <w:rPr>
                <w:rFonts w:eastAsia="Times New Roman" w:cs="Arial"/>
                <w:szCs w:val="24"/>
              </w:rPr>
              <w:t>Reforço</w:t>
            </w:r>
          </w:p>
        </w:tc>
      </w:tr>
    </w:tbl>
    <w:p w:rsidR="00F22763" w:rsidRPr="00BE37B9" w:rsidRDefault="00F22763" w:rsidP="00413E11">
      <w:r w:rsidRPr="00BE37B9">
        <w:t xml:space="preserve">Caso a pessoa apresente documentação com esquema de vacinação incompleto, é suficiente completar o esquema já iniciado. Ressalte-se que a </w:t>
      </w:r>
      <w:r w:rsidRPr="00BE37B9">
        <w:lastRenderedPageBreak/>
        <w:t>adolescência é o período apropriado para a verificação e complementação de esquemas vacinais iniciados na infância.</w:t>
      </w:r>
    </w:p>
    <w:p w:rsidR="00F22763" w:rsidRPr="00BE37B9" w:rsidRDefault="00F22763" w:rsidP="00413E11"/>
    <w:p w:rsidR="00F22763" w:rsidRDefault="00F22763" w:rsidP="00413E11">
      <w:r w:rsidRPr="00BE37B9">
        <w:t>1.  A</w:t>
      </w:r>
      <w:r w:rsidR="002E59B9">
        <w:t>s</w:t>
      </w:r>
      <w:r w:rsidRPr="00BE37B9">
        <w:t xml:space="preserve"> vacina</w:t>
      </w:r>
      <w:r w:rsidR="002E59B9">
        <w:t>s</w:t>
      </w:r>
      <w:r w:rsidRPr="00BE37B9">
        <w:t xml:space="preserve"> BCG</w:t>
      </w:r>
      <w:r w:rsidR="00192CFA">
        <w:t xml:space="preserve"> </w:t>
      </w:r>
      <w:r w:rsidR="002E59B9">
        <w:t>e</w:t>
      </w:r>
      <w:r w:rsidR="002E59B9" w:rsidRPr="002E59B9">
        <w:t xml:space="preserve"> </w:t>
      </w:r>
      <w:r w:rsidR="002E59B9">
        <w:t xml:space="preserve">Pólio </w:t>
      </w:r>
      <w:r w:rsidR="002E59B9" w:rsidRPr="00BE37B9">
        <w:t>oral contra a poliomielite</w:t>
      </w:r>
      <w:r w:rsidR="002E59B9">
        <w:t xml:space="preserve"> </w:t>
      </w:r>
      <w:r w:rsidR="00192CFA">
        <w:t>na rotina pode</w:t>
      </w:r>
      <w:r w:rsidR="002E59B9">
        <w:t>m</w:t>
      </w:r>
      <w:r w:rsidR="00192CFA">
        <w:t xml:space="preserve"> ser administrada</w:t>
      </w:r>
      <w:r w:rsidR="002E59B9">
        <w:t>s</w:t>
      </w:r>
      <w:r w:rsidR="00192CFA">
        <w:t xml:space="preserve"> em crianças até 4 anos, 11 meses e 29 dias.</w:t>
      </w:r>
      <w:r w:rsidRPr="00BE37B9">
        <w:t xml:space="preserve"> </w:t>
      </w:r>
    </w:p>
    <w:p w:rsidR="002E59B9" w:rsidRPr="00BE37B9" w:rsidRDefault="002E59B9" w:rsidP="00413E11"/>
    <w:p w:rsidR="003B0680" w:rsidRPr="00BE37B9" w:rsidRDefault="00F22763" w:rsidP="003B0680">
      <w:r w:rsidRPr="00BE37B9">
        <w:t xml:space="preserve">2.  </w:t>
      </w:r>
      <w:r w:rsidR="003B0680" w:rsidRPr="00BE37B9">
        <w:t>Em caso de gravidez e na profilaxia do tétano após alguns tipos de ferimento, deve-se reduzir este intervalo para cinco anos</w:t>
      </w:r>
      <w:r w:rsidR="003B0680">
        <w:t xml:space="preserve"> (ver em profilaxia do tétano pós-ferimento)</w:t>
      </w:r>
      <w:r w:rsidR="003B0680" w:rsidRPr="00BE37B9">
        <w:t>.</w:t>
      </w:r>
    </w:p>
    <w:p w:rsidR="00F22763" w:rsidRPr="00BE37B9" w:rsidRDefault="00F22763" w:rsidP="00413E11"/>
    <w:p w:rsidR="003B0680" w:rsidRDefault="00F22763" w:rsidP="003B0680">
      <w:r w:rsidRPr="00BE37B9">
        <w:t xml:space="preserve">3. </w:t>
      </w:r>
      <w:r w:rsidR="003B0680" w:rsidRPr="00BE37B9">
        <w:t>O intervalo mínimo entre a segunda e a terceira dose é de dois meses desde que o intervalo de tempo decorrido entre a primeira e terceira dose seja, no mínimo, de quatro meses.</w:t>
      </w:r>
    </w:p>
    <w:p w:rsidR="00F22763" w:rsidRPr="00BE37B9" w:rsidRDefault="00F22763" w:rsidP="00413E11">
      <w:r w:rsidRPr="00BE37B9">
        <w:tab/>
      </w:r>
    </w:p>
    <w:p w:rsidR="003B0680" w:rsidRDefault="00F22763" w:rsidP="003B0680">
      <w:r w:rsidRPr="00BE37B9">
        <w:t xml:space="preserve">4. </w:t>
      </w:r>
      <w:r w:rsidR="003B0680" w:rsidRPr="00BE37B9">
        <w:t xml:space="preserve">O intervalo mínimo entre as doses de SCR – Tríplice Viral (sarampo, caxumba e rubéola) é de 30 dias. </w:t>
      </w:r>
    </w:p>
    <w:p w:rsidR="00F22763" w:rsidRPr="00BE37B9" w:rsidRDefault="00F22763" w:rsidP="00413E11"/>
    <w:p w:rsidR="003B0680" w:rsidRPr="00BE37B9" w:rsidRDefault="00F22763" w:rsidP="003B0680">
      <w:r w:rsidRPr="00BE37B9">
        <w:t xml:space="preserve">5. </w:t>
      </w:r>
      <w:r w:rsidR="003B0680" w:rsidRPr="00BE37B9">
        <w:t>Para pessoas que residam ou viajam para regiões onde houver indicação, de acordo com a situação epidemiológica. Moradores de Ribeirão Preto e região devem realizar esta vacina.</w:t>
      </w:r>
    </w:p>
    <w:p w:rsidR="003B0680" w:rsidRPr="00BE37B9" w:rsidRDefault="003B0680" w:rsidP="003B0680"/>
    <w:p w:rsidR="00F22763" w:rsidRDefault="00F22763" w:rsidP="00413E11"/>
    <w:p w:rsidR="00F22763" w:rsidRPr="00D93CDC" w:rsidRDefault="00413E11" w:rsidP="00D93CDC">
      <w:pPr>
        <w:suppressAutoHyphens w:val="0"/>
        <w:spacing w:line="240" w:lineRule="auto"/>
        <w:jc w:val="left"/>
      </w:pPr>
      <w:r>
        <w:br w:type="page"/>
      </w:r>
    </w:p>
    <w:p w:rsidR="008D61C1" w:rsidRDefault="008D61C1" w:rsidP="00D50739">
      <w:pPr>
        <w:pStyle w:val="Ttulo2"/>
        <w:numPr>
          <w:ilvl w:val="1"/>
          <w:numId w:val="92"/>
        </w:numPr>
      </w:pPr>
      <w:bookmarkStart w:id="3" w:name="_Toc416082510"/>
      <w:r>
        <w:lastRenderedPageBreak/>
        <w:t xml:space="preserve">CALENDÁRIO DE </w:t>
      </w:r>
      <w:r w:rsidR="00433035" w:rsidRPr="00BE37B9">
        <w:t>VACINAÇÃO PARA GESTANTES</w:t>
      </w:r>
      <w:bookmarkEnd w:id="3"/>
    </w:p>
    <w:p w:rsidR="00433035" w:rsidRPr="00BE37B9" w:rsidRDefault="008D61C1" w:rsidP="00D50739">
      <w:pPr>
        <w:pStyle w:val="Ttulo2"/>
        <w:numPr>
          <w:ilvl w:val="1"/>
          <w:numId w:val="90"/>
        </w:numPr>
        <w:rPr>
          <w:rFonts w:cs="Arial"/>
          <w:b w:val="0"/>
          <w:szCs w:val="28"/>
          <w:u w:val="single"/>
        </w:rPr>
      </w:pPr>
      <w:r w:rsidRPr="00BE37B9">
        <w:rPr>
          <w:noProof/>
          <w:lang w:eastAsia="pt-BR"/>
        </w:rPr>
        <w:drawing>
          <wp:anchor distT="0" distB="0" distL="114935" distR="114935" simplePos="0" relativeHeight="251734016" behindDoc="0" locked="0" layoutInCell="1" allowOverlap="1">
            <wp:simplePos x="0" y="0"/>
            <wp:positionH relativeFrom="column">
              <wp:posOffset>554355</wp:posOffset>
            </wp:positionH>
            <wp:positionV relativeFrom="paragraph">
              <wp:posOffset>97790</wp:posOffset>
            </wp:positionV>
            <wp:extent cx="1028065" cy="1370965"/>
            <wp:effectExtent l="0" t="0" r="635" b="635"/>
            <wp:wrapSquare wrapText="bothSides"/>
            <wp:docPr id="254" name="Imagem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15" cstate="print"/>
                    <a:srcRect/>
                    <a:stretch>
                      <a:fillRect/>
                    </a:stretch>
                  </pic:blipFill>
                  <pic:spPr bwMode="auto">
                    <a:xfrm>
                      <a:off x="0" y="0"/>
                      <a:ext cx="1028065" cy="1370965"/>
                    </a:xfrm>
                    <a:prstGeom prst="rect">
                      <a:avLst/>
                    </a:prstGeom>
                    <a:solidFill>
                      <a:srgbClr val="FFFFFF"/>
                    </a:solidFill>
                    <a:ln w="9525">
                      <a:noFill/>
                      <a:miter lim="800000"/>
                      <a:headEnd/>
                      <a:tailEnd/>
                    </a:ln>
                  </pic:spPr>
                </pic:pic>
              </a:graphicData>
            </a:graphic>
          </wp:anchor>
        </w:drawing>
      </w:r>
    </w:p>
    <w:p w:rsidR="00433035" w:rsidRPr="00BE37B9" w:rsidRDefault="00433035" w:rsidP="00433035">
      <w:pPr>
        <w:jc w:val="center"/>
        <w:rPr>
          <w:rFonts w:cs="Arial"/>
          <w:b/>
          <w:sz w:val="28"/>
          <w:szCs w:val="28"/>
          <w:u w:val="single"/>
        </w:rPr>
      </w:pPr>
    </w:p>
    <w:p w:rsidR="00433035" w:rsidRPr="00BE37B9" w:rsidRDefault="00433035" w:rsidP="00433035">
      <w:pPr>
        <w:ind w:left="567" w:right="424"/>
        <w:jc w:val="center"/>
        <w:rPr>
          <w:rFonts w:cs="Arial"/>
          <w:color w:val="FF6600"/>
        </w:rPr>
      </w:pPr>
    </w:p>
    <w:p w:rsidR="00433035" w:rsidRDefault="00433035" w:rsidP="00433035">
      <w:pPr>
        <w:ind w:left="567" w:right="424"/>
        <w:jc w:val="center"/>
        <w:rPr>
          <w:rFonts w:cs="Arial"/>
          <w:color w:val="FF6600"/>
        </w:rPr>
      </w:pPr>
    </w:p>
    <w:p w:rsidR="008D61C1" w:rsidRDefault="008D61C1" w:rsidP="00433035">
      <w:pPr>
        <w:ind w:left="567" w:right="424"/>
        <w:jc w:val="center"/>
        <w:rPr>
          <w:rFonts w:cs="Arial"/>
          <w:color w:val="FF6600"/>
        </w:rPr>
      </w:pPr>
    </w:p>
    <w:p w:rsidR="008D61C1" w:rsidRPr="00BE37B9" w:rsidRDefault="008D61C1" w:rsidP="00433035">
      <w:pPr>
        <w:ind w:left="567" w:right="424"/>
        <w:jc w:val="center"/>
        <w:rPr>
          <w:rFonts w:cs="Arial"/>
          <w:color w:val="FF6600"/>
        </w:rPr>
      </w:pPr>
    </w:p>
    <w:tbl>
      <w:tblPr>
        <w:tblW w:w="0" w:type="auto"/>
        <w:tblInd w:w="108" w:type="dxa"/>
        <w:tblLayout w:type="fixed"/>
        <w:tblLook w:val="0000"/>
      </w:tblPr>
      <w:tblGrid>
        <w:gridCol w:w="3686"/>
        <w:gridCol w:w="3118"/>
        <w:gridCol w:w="1853"/>
      </w:tblGrid>
      <w:tr w:rsidR="00433035" w:rsidRPr="00BE37B9" w:rsidTr="00206619">
        <w:tc>
          <w:tcPr>
            <w:tcW w:w="3686" w:type="dxa"/>
            <w:tcBorders>
              <w:top w:val="single" w:sz="4" w:space="0" w:color="000000"/>
              <w:left w:val="single" w:sz="4" w:space="0" w:color="000000"/>
              <w:bottom w:val="single" w:sz="4" w:space="0" w:color="000000"/>
            </w:tcBorders>
            <w:shd w:val="clear" w:color="auto" w:fill="auto"/>
            <w:vAlign w:val="center"/>
          </w:tcPr>
          <w:p w:rsidR="00433035" w:rsidRPr="00BE37B9" w:rsidRDefault="00433035" w:rsidP="007D7339">
            <w:pPr>
              <w:snapToGrid w:val="0"/>
              <w:spacing w:line="240" w:lineRule="auto"/>
              <w:ind w:firstLine="0"/>
              <w:jc w:val="center"/>
              <w:rPr>
                <w:rFonts w:cs="Arial"/>
                <w:b/>
                <w:szCs w:val="24"/>
              </w:rPr>
            </w:pPr>
          </w:p>
          <w:p w:rsidR="00433035" w:rsidRPr="00BE37B9" w:rsidRDefault="00433035" w:rsidP="007D7339">
            <w:pPr>
              <w:spacing w:line="240" w:lineRule="auto"/>
              <w:ind w:firstLine="0"/>
              <w:jc w:val="center"/>
              <w:rPr>
                <w:rFonts w:cs="Arial"/>
                <w:b/>
                <w:szCs w:val="24"/>
              </w:rPr>
            </w:pPr>
            <w:r w:rsidRPr="00BE37B9">
              <w:rPr>
                <w:rFonts w:cs="Arial"/>
                <w:b/>
                <w:szCs w:val="24"/>
              </w:rPr>
              <w:t>INTERVALO</w:t>
            </w:r>
          </w:p>
          <w:p w:rsidR="00433035" w:rsidRPr="00BE37B9" w:rsidRDefault="00433035" w:rsidP="007D7339">
            <w:pPr>
              <w:spacing w:line="240" w:lineRule="auto"/>
              <w:ind w:firstLine="0"/>
              <w:jc w:val="center"/>
              <w:rPr>
                <w:rFonts w:cs="Arial"/>
                <w:b/>
                <w:sz w:val="16"/>
                <w:szCs w:val="16"/>
              </w:rPr>
            </w:pPr>
          </w:p>
        </w:tc>
        <w:tc>
          <w:tcPr>
            <w:tcW w:w="3118" w:type="dxa"/>
            <w:tcBorders>
              <w:top w:val="single" w:sz="4" w:space="0" w:color="000000"/>
              <w:left w:val="single" w:sz="4" w:space="0" w:color="000000"/>
              <w:bottom w:val="single" w:sz="4" w:space="0" w:color="000000"/>
            </w:tcBorders>
            <w:shd w:val="clear" w:color="auto" w:fill="auto"/>
            <w:vAlign w:val="center"/>
          </w:tcPr>
          <w:p w:rsidR="00433035" w:rsidRPr="00BE37B9" w:rsidRDefault="00433035" w:rsidP="007D7339">
            <w:pPr>
              <w:snapToGrid w:val="0"/>
              <w:spacing w:line="240" w:lineRule="auto"/>
              <w:ind w:firstLine="0"/>
              <w:jc w:val="center"/>
              <w:rPr>
                <w:rFonts w:cs="Arial"/>
                <w:b/>
                <w:szCs w:val="24"/>
              </w:rPr>
            </w:pPr>
            <w:r w:rsidRPr="00BE37B9">
              <w:rPr>
                <w:rFonts w:cs="Arial"/>
                <w:b/>
                <w:szCs w:val="24"/>
              </w:rPr>
              <w:t>VACINA</w:t>
            </w:r>
          </w:p>
        </w:tc>
        <w:tc>
          <w:tcPr>
            <w:tcW w:w="18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33035" w:rsidRPr="00BE37B9" w:rsidRDefault="00433035" w:rsidP="007D7339">
            <w:pPr>
              <w:snapToGrid w:val="0"/>
              <w:spacing w:line="240" w:lineRule="auto"/>
              <w:ind w:firstLine="0"/>
              <w:jc w:val="center"/>
              <w:rPr>
                <w:rFonts w:cs="Arial"/>
                <w:b/>
                <w:szCs w:val="24"/>
              </w:rPr>
            </w:pPr>
            <w:r w:rsidRPr="00BE37B9">
              <w:rPr>
                <w:rFonts w:cs="Arial"/>
                <w:b/>
                <w:szCs w:val="24"/>
              </w:rPr>
              <w:t>ESQUEMA</w:t>
            </w:r>
          </w:p>
        </w:tc>
      </w:tr>
      <w:tr w:rsidR="00433035" w:rsidRPr="00BE37B9" w:rsidTr="00206619">
        <w:tc>
          <w:tcPr>
            <w:tcW w:w="3686" w:type="dxa"/>
            <w:tcBorders>
              <w:top w:val="single" w:sz="4" w:space="0" w:color="000000"/>
              <w:left w:val="single" w:sz="4" w:space="0" w:color="000000"/>
              <w:bottom w:val="single" w:sz="4" w:space="0" w:color="000000"/>
            </w:tcBorders>
            <w:shd w:val="clear" w:color="auto" w:fill="auto"/>
            <w:vAlign w:val="center"/>
          </w:tcPr>
          <w:p w:rsidR="00433035" w:rsidRPr="00BE37B9" w:rsidRDefault="00433035" w:rsidP="007D7339">
            <w:pPr>
              <w:snapToGrid w:val="0"/>
              <w:spacing w:line="240" w:lineRule="auto"/>
              <w:ind w:firstLine="0"/>
              <w:rPr>
                <w:rFonts w:cs="Arial"/>
                <w:b/>
                <w:sz w:val="22"/>
                <w:szCs w:val="22"/>
              </w:rPr>
            </w:pPr>
            <w:r w:rsidRPr="00BE37B9">
              <w:rPr>
                <w:rFonts w:cs="Arial"/>
                <w:b/>
                <w:sz w:val="22"/>
                <w:szCs w:val="22"/>
              </w:rPr>
              <w:t>1ª VISITA</w:t>
            </w:r>
          </w:p>
        </w:tc>
        <w:tc>
          <w:tcPr>
            <w:tcW w:w="3118" w:type="dxa"/>
            <w:tcBorders>
              <w:top w:val="single" w:sz="4" w:space="0" w:color="000000"/>
              <w:left w:val="single" w:sz="4" w:space="0" w:color="000000"/>
              <w:bottom w:val="single" w:sz="4" w:space="0" w:color="000000"/>
            </w:tcBorders>
            <w:shd w:val="clear" w:color="auto" w:fill="auto"/>
            <w:vAlign w:val="center"/>
          </w:tcPr>
          <w:p w:rsidR="00433035" w:rsidRPr="00BE37B9" w:rsidRDefault="00433035" w:rsidP="007D7339">
            <w:pPr>
              <w:snapToGrid w:val="0"/>
              <w:spacing w:line="240" w:lineRule="auto"/>
              <w:ind w:firstLine="0"/>
              <w:rPr>
                <w:rFonts w:cs="Arial"/>
                <w:sz w:val="22"/>
                <w:szCs w:val="22"/>
              </w:rPr>
            </w:pPr>
          </w:p>
          <w:p w:rsidR="00433035" w:rsidRPr="00BE37B9" w:rsidRDefault="007D7339" w:rsidP="007D7339">
            <w:pPr>
              <w:spacing w:line="240" w:lineRule="auto"/>
              <w:ind w:firstLine="0"/>
              <w:rPr>
                <w:rFonts w:cs="Arial"/>
                <w:sz w:val="22"/>
                <w:szCs w:val="22"/>
              </w:rPr>
            </w:pPr>
            <w:r>
              <w:rPr>
                <w:rFonts w:cs="Arial"/>
                <w:sz w:val="22"/>
                <w:szCs w:val="22"/>
              </w:rPr>
              <w:t xml:space="preserve">DUPLA ADULTO - </w:t>
            </w:r>
            <w:r w:rsidR="00433035" w:rsidRPr="00BE37B9">
              <w:rPr>
                <w:rFonts w:cs="Arial"/>
                <w:sz w:val="22"/>
                <w:szCs w:val="22"/>
              </w:rPr>
              <w:t xml:space="preserve">dT </w:t>
            </w:r>
            <w:r w:rsidR="00433035" w:rsidRPr="007D7339">
              <w:rPr>
                <w:rFonts w:cs="Arial"/>
                <w:sz w:val="22"/>
                <w:szCs w:val="22"/>
                <w:vertAlign w:val="superscript"/>
              </w:rPr>
              <w:t>(1)</w:t>
            </w:r>
          </w:p>
          <w:p w:rsidR="00433035" w:rsidRPr="00BE37B9" w:rsidRDefault="00433035" w:rsidP="007D7339">
            <w:pPr>
              <w:spacing w:line="240" w:lineRule="auto"/>
              <w:ind w:firstLine="0"/>
              <w:rPr>
                <w:rFonts w:cs="Arial"/>
                <w:sz w:val="16"/>
                <w:szCs w:val="16"/>
              </w:rPr>
            </w:pPr>
          </w:p>
          <w:p w:rsidR="00433035" w:rsidRPr="00BE37B9" w:rsidRDefault="007D7339" w:rsidP="007D7339">
            <w:pPr>
              <w:spacing w:line="240" w:lineRule="auto"/>
              <w:ind w:firstLine="0"/>
              <w:rPr>
                <w:rFonts w:cs="Arial"/>
                <w:sz w:val="22"/>
                <w:szCs w:val="22"/>
              </w:rPr>
            </w:pPr>
            <w:r>
              <w:rPr>
                <w:rFonts w:cs="Arial"/>
                <w:sz w:val="22"/>
                <w:szCs w:val="22"/>
              </w:rPr>
              <w:t xml:space="preserve">HEPATITE B </w:t>
            </w:r>
            <w:r w:rsidRPr="007D7339">
              <w:rPr>
                <w:rFonts w:cs="Arial"/>
                <w:sz w:val="22"/>
                <w:szCs w:val="22"/>
                <w:vertAlign w:val="superscript"/>
              </w:rPr>
              <w:t>(2)</w:t>
            </w:r>
          </w:p>
          <w:p w:rsidR="00433035" w:rsidRPr="00BE37B9" w:rsidRDefault="00433035" w:rsidP="007D7339">
            <w:pPr>
              <w:spacing w:line="240" w:lineRule="auto"/>
              <w:ind w:firstLine="0"/>
              <w:rPr>
                <w:rFonts w:cs="Arial"/>
                <w:sz w:val="22"/>
                <w:szCs w:val="22"/>
              </w:rPr>
            </w:pPr>
          </w:p>
        </w:tc>
        <w:tc>
          <w:tcPr>
            <w:tcW w:w="18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33035" w:rsidRPr="00BE37B9" w:rsidRDefault="00433035" w:rsidP="007D7339">
            <w:pPr>
              <w:snapToGrid w:val="0"/>
              <w:spacing w:line="240" w:lineRule="auto"/>
              <w:ind w:firstLine="0"/>
              <w:rPr>
                <w:rFonts w:cs="Arial"/>
                <w:sz w:val="22"/>
                <w:szCs w:val="22"/>
              </w:rPr>
            </w:pPr>
            <w:r w:rsidRPr="00BE37B9">
              <w:rPr>
                <w:rFonts w:cs="Arial"/>
                <w:sz w:val="22"/>
                <w:szCs w:val="22"/>
              </w:rPr>
              <w:t>1ª dose</w:t>
            </w:r>
          </w:p>
          <w:p w:rsidR="00433035" w:rsidRPr="00BE37B9" w:rsidRDefault="00433035" w:rsidP="007D7339">
            <w:pPr>
              <w:spacing w:line="240" w:lineRule="auto"/>
              <w:ind w:firstLine="0"/>
              <w:rPr>
                <w:rFonts w:cs="Arial"/>
                <w:sz w:val="16"/>
                <w:szCs w:val="16"/>
              </w:rPr>
            </w:pPr>
          </w:p>
          <w:p w:rsidR="00433035" w:rsidRPr="00BE37B9" w:rsidRDefault="00433035" w:rsidP="007D7339">
            <w:pPr>
              <w:spacing w:line="240" w:lineRule="auto"/>
              <w:ind w:firstLine="0"/>
              <w:rPr>
                <w:rFonts w:cs="Arial"/>
                <w:sz w:val="22"/>
                <w:szCs w:val="22"/>
              </w:rPr>
            </w:pPr>
            <w:r w:rsidRPr="00BE37B9">
              <w:rPr>
                <w:rFonts w:cs="Arial"/>
                <w:sz w:val="22"/>
                <w:szCs w:val="22"/>
              </w:rPr>
              <w:t>1ª dose</w:t>
            </w:r>
          </w:p>
        </w:tc>
      </w:tr>
      <w:tr w:rsidR="00433035" w:rsidRPr="00BE37B9" w:rsidTr="00206619">
        <w:tc>
          <w:tcPr>
            <w:tcW w:w="3686" w:type="dxa"/>
            <w:tcBorders>
              <w:top w:val="single" w:sz="4" w:space="0" w:color="000000"/>
              <w:left w:val="single" w:sz="4" w:space="0" w:color="000000"/>
              <w:bottom w:val="single" w:sz="4" w:space="0" w:color="000000"/>
            </w:tcBorders>
            <w:shd w:val="clear" w:color="auto" w:fill="auto"/>
            <w:vAlign w:val="center"/>
          </w:tcPr>
          <w:p w:rsidR="00433035" w:rsidRPr="00BE37B9" w:rsidRDefault="00433035" w:rsidP="007D7339">
            <w:pPr>
              <w:snapToGrid w:val="0"/>
              <w:spacing w:line="240" w:lineRule="auto"/>
              <w:ind w:firstLine="0"/>
              <w:rPr>
                <w:rFonts w:cs="Arial"/>
                <w:b/>
                <w:sz w:val="22"/>
                <w:szCs w:val="22"/>
              </w:rPr>
            </w:pPr>
            <w:r w:rsidRPr="00BE37B9">
              <w:rPr>
                <w:rFonts w:cs="Arial"/>
                <w:b/>
                <w:sz w:val="22"/>
                <w:szCs w:val="22"/>
              </w:rPr>
              <w:t>2ª VISITA:</w:t>
            </w:r>
          </w:p>
          <w:p w:rsidR="00433035" w:rsidRPr="00BE37B9" w:rsidRDefault="00433035" w:rsidP="007D7339">
            <w:pPr>
              <w:spacing w:line="240" w:lineRule="auto"/>
              <w:ind w:firstLine="0"/>
              <w:rPr>
                <w:rFonts w:cs="Arial"/>
                <w:b/>
                <w:sz w:val="22"/>
                <w:szCs w:val="22"/>
              </w:rPr>
            </w:pPr>
            <w:r w:rsidRPr="00BE37B9">
              <w:rPr>
                <w:rFonts w:cs="Arial"/>
                <w:b/>
                <w:sz w:val="22"/>
                <w:szCs w:val="22"/>
              </w:rPr>
              <w:t>2 meses após a 1ª visita</w:t>
            </w:r>
          </w:p>
        </w:tc>
        <w:tc>
          <w:tcPr>
            <w:tcW w:w="3118" w:type="dxa"/>
            <w:tcBorders>
              <w:top w:val="single" w:sz="4" w:space="0" w:color="000000"/>
              <w:left w:val="single" w:sz="4" w:space="0" w:color="000000"/>
              <w:bottom w:val="single" w:sz="4" w:space="0" w:color="000000"/>
            </w:tcBorders>
            <w:shd w:val="clear" w:color="auto" w:fill="auto"/>
            <w:vAlign w:val="center"/>
          </w:tcPr>
          <w:p w:rsidR="00433035" w:rsidRPr="00BE37B9" w:rsidRDefault="00433035" w:rsidP="007D7339">
            <w:pPr>
              <w:snapToGrid w:val="0"/>
              <w:spacing w:line="240" w:lineRule="auto"/>
              <w:ind w:firstLine="0"/>
              <w:rPr>
                <w:rFonts w:cs="Arial"/>
                <w:sz w:val="22"/>
                <w:szCs w:val="22"/>
              </w:rPr>
            </w:pPr>
          </w:p>
          <w:p w:rsidR="00433035" w:rsidRPr="00BE37B9" w:rsidRDefault="00433035" w:rsidP="007D7339">
            <w:pPr>
              <w:spacing w:line="240" w:lineRule="auto"/>
              <w:ind w:firstLine="0"/>
              <w:rPr>
                <w:rFonts w:cs="Arial"/>
                <w:sz w:val="22"/>
                <w:szCs w:val="22"/>
              </w:rPr>
            </w:pPr>
            <w:r w:rsidRPr="00BE37B9">
              <w:rPr>
                <w:rFonts w:cs="Arial"/>
                <w:sz w:val="22"/>
                <w:szCs w:val="22"/>
              </w:rPr>
              <w:t>DUPLA ADULTO</w:t>
            </w:r>
            <w:r w:rsidR="00C4101A">
              <w:rPr>
                <w:rFonts w:cs="Arial"/>
                <w:sz w:val="22"/>
                <w:szCs w:val="22"/>
              </w:rPr>
              <w:t xml:space="preserve"> - dT</w:t>
            </w:r>
            <w:r w:rsidR="00972058">
              <w:rPr>
                <w:rFonts w:cs="Arial"/>
                <w:sz w:val="22"/>
                <w:szCs w:val="22"/>
              </w:rPr>
              <w:t xml:space="preserve"> </w:t>
            </w:r>
            <w:r w:rsidR="00972058" w:rsidRPr="00972058">
              <w:rPr>
                <w:rFonts w:cs="Arial"/>
                <w:sz w:val="22"/>
                <w:szCs w:val="22"/>
                <w:vertAlign w:val="superscript"/>
              </w:rPr>
              <w:t>(1)</w:t>
            </w:r>
          </w:p>
          <w:p w:rsidR="00433035" w:rsidRPr="00BE37B9" w:rsidRDefault="00433035" w:rsidP="007D7339">
            <w:pPr>
              <w:spacing w:line="240" w:lineRule="auto"/>
              <w:ind w:firstLine="0"/>
              <w:rPr>
                <w:rFonts w:cs="Arial"/>
                <w:sz w:val="16"/>
                <w:szCs w:val="16"/>
              </w:rPr>
            </w:pPr>
          </w:p>
          <w:p w:rsidR="00433035" w:rsidRPr="00BE37B9" w:rsidRDefault="00433035" w:rsidP="007D7339">
            <w:pPr>
              <w:spacing w:line="240" w:lineRule="auto"/>
              <w:ind w:firstLine="0"/>
              <w:rPr>
                <w:rFonts w:cs="Arial"/>
                <w:sz w:val="22"/>
                <w:szCs w:val="22"/>
              </w:rPr>
            </w:pPr>
            <w:r w:rsidRPr="00BE37B9">
              <w:rPr>
                <w:rFonts w:cs="Arial"/>
                <w:sz w:val="22"/>
                <w:szCs w:val="22"/>
              </w:rPr>
              <w:t>HEPATITE B</w:t>
            </w:r>
            <w:r w:rsidR="00972058">
              <w:rPr>
                <w:rFonts w:cs="Arial"/>
                <w:sz w:val="22"/>
                <w:szCs w:val="22"/>
              </w:rPr>
              <w:t xml:space="preserve"> </w:t>
            </w:r>
            <w:r w:rsidR="00972058" w:rsidRPr="00972058">
              <w:rPr>
                <w:rFonts w:cs="Arial"/>
                <w:sz w:val="22"/>
                <w:szCs w:val="22"/>
                <w:vertAlign w:val="superscript"/>
              </w:rPr>
              <w:t>(2)</w:t>
            </w:r>
          </w:p>
          <w:p w:rsidR="00433035" w:rsidRPr="00BE37B9" w:rsidRDefault="00433035" w:rsidP="007D7339">
            <w:pPr>
              <w:spacing w:line="240" w:lineRule="auto"/>
              <w:ind w:firstLine="0"/>
              <w:rPr>
                <w:rFonts w:cs="Arial"/>
                <w:sz w:val="22"/>
                <w:szCs w:val="22"/>
              </w:rPr>
            </w:pPr>
          </w:p>
        </w:tc>
        <w:tc>
          <w:tcPr>
            <w:tcW w:w="18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33035" w:rsidRPr="00BE37B9" w:rsidRDefault="00433035" w:rsidP="007D7339">
            <w:pPr>
              <w:snapToGrid w:val="0"/>
              <w:spacing w:line="240" w:lineRule="auto"/>
              <w:ind w:firstLine="0"/>
              <w:rPr>
                <w:rFonts w:cs="Arial"/>
                <w:sz w:val="22"/>
                <w:szCs w:val="22"/>
              </w:rPr>
            </w:pPr>
            <w:r w:rsidRPr="00BE37B9">
              <w:rPr>
                <w:rFonts w:cs="Arial"/>
                <w:sz w:val="22"/>
                <w:szCs w:val="22"/>
              </w:rPr>
              <w:t>2ª dose</w:t>
            </w:r>
          </w:p>
          <w:p w:rsidR="00433035" w:rsidRPr="00BE37B9" w:rsidRDefault="00433035" w:rsidP="007D7339">
            <w:pPr>
              <w:spacing w:line="240" w:lineRule="auto"/>
              <w:ind w:firstLine="0"/>
              <w:rPr>
                <w:rFonts w:cs="Arial"/>
                <w:sz w:val="16"/>
                <w:szCs w:val="16"/>
              </w:rPr>
            </w:pPr>
          </w:p>
          <w:p w:rsidR="00433035" w:rsidRPr="00BE37B9" w:rsidRDefault="00433035" w:rsidP="007D7339">
            <w:pPr>
              <w:spacing w:line="240" w:lineRule="auto"/>
              <w:ind w:firstLine="0"/>
              <w:rPr>
                <w:rFonts w:cs="Arial"/>
                <w:sz w:val="22"/>
                <w:szCs w:val="22"/>
              </w:rPr>
            </w:pPr>
            <w:r w:rsidRPr="00BE37B9">
              <w:rPr>
                <w:rFonts w:cs="Arial"/>
                <w:sz w:val="22"/>
                <w:szCs w:val="22"/>
              </w:rPr>
              <w:t>2ª dose</w:t>
            </w:r>
          </w:p>
        </w:tc>
      </w:tr>
      <w:tr w:rsidR="00433035" w:rsidRPr="00BE37B9" w:rsidTr="00206619">
        <w:tc>
          <w:tcPr>
            <w:tcW w:w="3686" w:type="dxa"/>
            <w:tcBorders>
              <w:top w:val="single" w:sz="4" w:space="0" w:color="000000"/>
              <w:left w:val="single" w:sz="4" w:space="0" w:color="000000"/>
              <w:bottom w:val="single" w:sz="4" w:space="0" w:color="000000"/>
            </w:tcBorders>
            <w:shd w:val="clear" w:color="auto" w:fill="auto"/>
            <w:vAlign w:val="center"/>
          </w:tcPr>
          <w:p w:rsidR="00433035" w:rsidRPr="00BE37B9" w:rsidRDefault="007E5C7D" w:rsidP="007D7339">
            <w:pPr>
              <w:snapToGrid w:val="0"/>
              <w:spacing w:line="240" w:lineRule="auto"/>
              <w:ind w:firstLine="0"/>
              <w:rPr>
                <w:rFonts w:cs="Arial"/>
                <w:b/>
                <w:sz w:val="22"/>
                <w:szCs w:val="22"/>
              </w:rPr>
            </w:pPr>
            <w:r>
              <w:rPr>
                <w:rFonts w:cs="Arial"/>
                <w:b/>
                <w:sz w:val="22"/>
                <w:szCs w:val="22"/>
              </w:rPr>
              <w:t xml:space="preserve">3ª </w:t>
            </w:r>
            <w:r w:rsidR="00433035" w:rsidRPr="00BE37B9">
              <w:rPr>
                <w:rFonts w:cs="Arial"/>
                <w:b/>
                <w:sz w:val="22"/>
                <w:szCs w:val="22"/>
              </w:rPr>
              <w:t>VISITA:</w:t>
            </w:r>
          </w:p>
          <w:p w:rsidR="00433035" w:rsidRPr="00BE37B9" w:rsidRDefault="00433035" w:rsidP="007D7339">
            <w:pPr>
              <w:spacing w:line="240" w:lineRule="auto"/>
              <w:ind w:firstLine="0"/>
              <w:rPr>
                <w:rFonts w:cs="Arial"/>
                <w:b/>
                <w:sz w:val="22"/>
                <w:szCs w:val="22"/>
              </w:rPr>
            </w:pPr>
            <w:r w:rsidRPr="00BE37B9">
              <w:rPr>
                <w:rFonts w:cs="Arial"/>
                <w:b/>
                <w:sz w:val="22"/>
                <w:szCs w:val="22"/>
              </w:rPr>
              <w:t>6 meses após a 1ª visita</w:t>
            </w:r>
          </w:p>
        </w:tc>
        <w:tc>
          <w:tcPr>
            <w:tcW w:w="3118" w:type="dxa"/>
            <w:tcBorders>
              <w:top w:val="single" w:sz="4" w:space="0" w:color="000000"/>
              <w:left w:val="single" w:sz="4" w:space="0" w:color="000000"/>
              <w:bottom w:val="single" w:sz="4" w:space="0" w:color="000000"/>
            </w:tcBorders>
            <w:shd w:val="clear" w:color="auto" w:fill="auto"/>
            <w:vAlign w:val="center"/>
          </w:tcPr>
          <w:p w:rsidR="00433035" w:rsidRPr="00BE37B9" w:rsidRDefault="00433035" w:rsidP="007D7339">
            <w:pPr>
              <w:snapToGrid w:val="0"/>
              <w:spacing w:line="240" w:lineRule="auto"/>
              <w:ind w:firstLine="0"/>
              <w:rPr>
                <w:rFonts w:cs="Arial"/>
                <w:sz w:val="22"/>
                <w:szCs w:val="22"/>
              </w:rPr>
            </w:pPr>
          </w:p>
          <w:p w:rsidR="00433035" w:rsidRPr="00BE37B9" w:rsidRDefault="00C4101A" w:rsidP="007D7339">
            <w:pPr>
              <w:spacing w:line="240" w:lineRule="auto"/>
              <w:ind w:firstLine="0"/>
              <w:rPr>
                <w:rFonts w:cs="Arial"/>
                <w:sz w:val="22"/>
                <w:szCs w:val="22"/>
              </w:rPr>
            </w:pPr>
            <w:r>
              <w:rPr>
                <w:rFonts w:cs="Arial"/>
                <w:sz w:val="22"/>
                <w:szCs w:val="22"/>
              </w:rPr>
              <w:t xml:space="preserve">dTpa </w:t>
            </w:r>
            <w:r w:rsidRPr="007D7339">
              <w:rPr>
                <w:rFonts w:cs="Arial"/>
                <w:sz w:val="22"/>
                <w:szCs w:val="22"/>
                <w:vertAlign w:val="superscript"/>
              </w:rPr>
              <w:t>(3)</w:t>
            </w:r>
          </w:p>
          <w:p w:rsidR="00433035" w:rsidRPr="00BE37B9" w:rsidRDefault="00433035" w:rsidP="007D7339">
            <w:pPr>
              <w:spacing w:line="240" w:lineRule="auto"/>
              <w:ind w:firstLine="0"/>
              <w:rPr>
                <w:rFonts w:cs="Arial"/>
                <w:sz w:val="16"/>
                <w:szCs w:val="16"/>
              </w:rPr>
            </w:pPr>
          </w:p>
          <w:p w:rsidR="00433035" w:rsidRPr="00BE37B9" w:rsidRDefault="00433035" w:rsidP="007D7339">
            <w:pPr>
              <w:spacing w:line="240" w:lineRule="auto"/>
              <w:ind w:firstLine="0"/>
              <w:rPr>
                <w:rFonts w:cs="Arial"/>
                <w:sz w:val="22"/>
                <w:szCs w:val="22"/>
              </w:rPr>
            </w:pPr>
            <w:r w:rsidRPr="00BE37B9">
              <w:rPr>
                <w:rFonts w:cs="Arial"/>
                <w:sz w:val="22"/>
                <w:szCs w:val="22"/>
              </w:rPr>
              <w:t>HEPATITE B</w:t>
            </w:r>
            <w:r w:rsidR="00972058">
              <w:rPr>
                <w:rFonts w:cs="Arial"/>
                <w:sz w:val="22"/>
                <w:szCs w:val="22"/>
              </w:rPr>
              <w:t xml:space="preserve"> </w:t>
            </w:r>
            <w:r w:rsidR="00972058" w:rsidRPr="00972058">
              <w:rPr>
                <w:rFonts w:cs="Arial"/>
                <w:sz w:val="22"/>
                <w:szCs w:val="22"/>
                <w:vertAlign w:val="superscript"/>
              </w:rPr>
              <w:t>(2)</w:t>
            </w:r>
          </w:p>
          <w:p w:rsidR="00433035" w:rsidRPr="00BE37B9" w:rsidRDefault="00433035" w:rsidP="007D7339">
            <w:pPr>
              <w:spacing w:line="240" w:lineRule="auto"/>
              <w:ind w:firstLine="0"/>
              <w:rPr>
                <w:rFonts w:cs="Arial"/>
                <w:sz w:val="22"/>
                <w:szCs w:val="22"/>
              </w:rPr>
            </w:pPr>
          </w:p>
        </w:tc>
        <w:tc>
          <w:tcPr>
            <w:tcW w:w="18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33035" w:rsidRPr="00BE37B9" w:rsidRDefault="00433035" w:rsidP="007D7339">
            <w:pPr>
              <w:snapToGrid w:val="0"/>
              <w:spacing w:line="240" w:lineRule="auto"/>
              <w:ind w:firstLine="0"/>
              <w:rPr>
                <w:rFonts w:cs="Arial"/>
                <w:sz w:val="22"/>
                <w:szCs w:val="22"/>
              </w:rPr>
            </w:pPr>
            <w:r w:rsidRPr="00BE37B9">
              <w:rPr>
                <w:rFonts w:cs="Arial"/>
                <w:sz w:val="22"/>
                <w:szCs w:val="22"/>
              </w:rPr>
              <w:t>3ª dose</w:t>
            </w:r>
          </w:p>
          <w:p w:rsidR="00433035" w:rsidRPr="00BE37B9" w:rsidRDefault="00433035" w:rsidP="007D7339">
            <w:pPr>
              <w:spacing w:line="240" w:lineRule="auto"/>
              <w:ind w:firstLine="0"/>
              <w:rPr>
                <w:rFonts w:cs="Arial"/>
                <w:sz w:val="16"/>
                <w:szCs w:val="16"/>
              </w:rPr>
            </w:pPr>
          </w:p>
          <w:p w:rsidR="00433035" w:rsidRPr="00BE37B9" w:rsidRDefault="00433035" w:rsidP="007D7339">
            <w:pPr>
              <w:spacing w:line="240" w:lineRule="auto"/>
              <w:ind w:firstLine="0"/>
              <w:rPr>
                <w:rFonts w:cs="Arial"/>
                <w:sz w:val="22"/>
                <w:szCs w:val="22"/>
              </w:rPr>
            </w:pPr>
            <w:r w:rsidRPr="00BE37B9">
              <w:rPr>
                <w:rFonts w:cs="Arial"/>
                <w:sz w:val="22"/>
                <w:szCs w:val="22"/>
              </w:rPr>
              <w:t>3ª dose</w:t>
            </w:r>
          </w:p>
        </w:tc>
      </w:tr>
      <w:tr w:rsidR="00433035" w:rsidRPr="00BE37B9" w:rsidTr="00206619">
        <w:tc>
          <w:tcPr>
            <w:tcW w:w="3686" w:type="dxa"/>
            <w:tcBorders>
              <w:top w:val="single" w:sz="4" w:space="0" w:color="000000"/>
              <w:left w:val="single" w:sz="4" w:space="0" w:color="000000"/>
              <w:bottom w:val="single" w:sz="4" w:space="0" w:color="000000"/>
            </w:tcBorders>
            <w:shd w:val="clear" w:color="auto" w:fill="auto"/>
            <w:vAlign w:val="center"/>
          </w:tcPr>
          <w:p w:rsidR="00433035" w:rsidRPr="00BE37B9" w:rsidRDefault="00433035" w:rsidP="007D7339">
            <w:pPr>
              <w:snapToGrid w:val="0"/>
              <w:spacing w:line="240" w:lineRule="auto"/>
              <w:ind w:firstLine="0"/>
              <w:rPr>
                <w:rFonts w:cs="Arial"/>
                <w:b/>
                <w:color w:val="FF6600"/>
                <w:sz w:val="16"/>
                <w:szCs w:val="16"/>
              </w:rPr>
            </w:pPr>
          </w:p>
          <w:p w:rsidR="00433035" w:rsidRPr="00BE37B9" w:rsidRDefault="00433035" w:rsidP="007D7339">
            <w:pPr>
              <w:spacing w:line="240" w:lineRule="auto"/>
              <w:ind w:firstLine="0"/>
              <w:rPr>
                <w:rFonts w:cs="Arial"/>
                <w:b/>
                <w:sz w:val="22"/>
                <w:szCs w:val="22"/>
              </w:rPr>
            </w:pPr>
            <w:r w:rsidRPr="00BE37B9">
              <w:rPr>
                <w:rFonts w:cs="Arial"/>
                <w:b/>
                <w:sz w:val="22"/>
                <w:szCs w:val="22"/>
              </w:rPr>
              <w:t>Em qualquer fase gestação:</w:t>
            </w:r>
          </w:p>
        </w:tc>
        <w:tc>
          <w:tcPr>
            <w:tcW w:w="3118" w:type="dxa"/>
            <w:tcBorders>
              <w:top w:val="single" w:sz="4" w:space="0" w:color="000000"/>
              <w:left w:val="single" w:sz="4" w:space="0" w:color="000000"/>
              <w:bottom w:val="single" w:sz="4" w:space="0" w:color="000000"/>
            </w:tcBorders>
            <w:shd w:val="clear" w:color="auto" w:fill="auto"/>
            <w:vAlign w:val="center"/>
          </w:tcPr>
          <w:p w:rsidR="00433035" w:rsidRPr="00BE37B9" w:rsidRDefault="007D7339" w:rsidP="007D7339">
            <w:pPr>
              <w:snapToGrid w:val="0"/>
              <w:spacing w:line="240" w:lineRule="auto"/>
              <w:ind w:firstLine="0"/>
              <w:rPr>
                <w:rFonts w:cs="Arial"/>
                <w:sz w:val="22"/>
                <w:szCs w:val="22"/>
              </w:rPr>
            </w:pPr>
            <w:r>
              <w:rPr>
                <w:rFonts w:cs="Arial"/>
                <w:sz w:val="22"/>
                <w:szCs w:val="22"/>
              </w:rPr>
              <w:t xml:space="preserve">INFLUENZA </w:t>
            </w:r>
            <w:r w:rsidR="00C4101A">
              <w:rPr>
                <w:rFonts w:cs="Arial"/>
                <w:sz w:val="22"/>
                <w:szCs w:val="22"/>
                <w:vertAlign w:val="superscript"/>
              </w:rPr>
              <w:t>(4</w:t>
            </w:r>
            <w:r w:rsidR="00433035" w:rsidRPr="007D7339">
              <w:rPr>
                <w:rFonts w:cs="Arial"/>
                <w:sz w:val="22"/>
                <w:szCs w:val="22"/>
                <w:vertAlign w:val="superscript"/>
              </w:rPr>
              <w:t>)</w:t>
            </w:r>
          </w:p>
        </w:tc>
        <w:tc>
          <w:tcPr>
            <w:tcW w:w="18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33035" w:rsidRPr="00BE37B9" w:rsidRDefault="00433035" w:rsidP="007D7339">
            <w:pPr>
              <w:snapToGrid w:val="0"/>
              <w:spacing w:line="240" w:lineRule="auto"/>
              <w:ind w:firstLine="0"/>
              <w:rPr>
                <w:rFonts w:cs="Arial"/>
                <w:sz w:val="22"/>
                <w:szCs w:val="22"/>
              </w:rPr>
            </w:pPr>
            <w:r w:rsidRPr="00BE37B9">
              <w:rPr>
                <w:rFonts w:cs="Arial"/>
                <w:sz w:val="22"/>
                <w:szCs w:val="22"/>
              </w:rPr>
              <w:t xml:space="preserve">Anual </w:t>
            </w:r>
          </w:p>
        </w:tc>
      </w:tr>
      <w:tr w:rsidR="00433035" w:rsidRPr="00BE37B9" w:rsidTr="00206619">
        <w:tc>
          <w:tcPr>
            <w:tcW w:w="3686" w:type="dxa"/>
            <w:tcBorders>
              <w:top w:val="single" w:sz="4" w:space="0" w:color="000000"/>
              <w:left w:val="single" w:sz="4" w:space="0" w:color="000000"/>
              <w:bottom w:val="single" w:sz="4" w:space="0" w:color="000000"/>
            </w:tcBorders>
            <w:shd w:val="clear" w:color="auto" w:fill="auto"/>
          </w:tcPr>
          <w:p w:rsidR="00433035" w:rsidRPr="00BE37B9" w:rsidRDefault="00433035" w:rsidP="007D7339">
            <w:pPr>
              <w:snapToGrid w:val="0"/>
              <w:spacing w:line="240" w:lineRule="auto"/>
              <w:ind w:firstLine="0"/>
              <w:rPr>
                <w:rFonts w:eastAsia="Times New Roman" w:cs="Arial"/>
                <w:color w:val="FF6600"/>
                <w:szCs w:val="24"/>
              </w:rPr>
            </w:pPr>
          </w:p>
          <w:p w:rsidR="00433035" w:rsidRPr="00BE37B9" w:rsidRDefault="00C4101A" w:rsidP="00C4101A">
            <w:pPr>
              <w:spacing w:line="240" w:lineRule="auto"/>
              <w:ind w:firstLine="0"/>
              <w:rPr>
                <w:rFonts w:eastAsia="Times New Roman" w:cs="Arial"/>
                <w:szCs w:val="24"/>
              </w:rPr>
            </w:pPr>
            <w:r>
              <w:rPr>
                <w:rFonts w:eastAsia="Times New Roman" w:cs="Arial"/>
                <w:szCs w:val="24"/>
              </w:rPr>
              <w:t>A cada 10 anos</w:t>
            </w:r>
          </w:p>
        </w:tc>
        <w:tc>
          <w:tcPr>
            <w:tcW w:w="3118" w:type="dxa"/>
            <w:tcBorders>
              <w:top w:val="single" w:sz="4" w:space="0" w:color="000000"/>
              <w:left w:val="single" w:sz="4" w:space="0" w:color="000000"/>
              <w:bottom w:val="single" w:sz="4" w:space="0" w:color="000000"/>
            </w:tcBorders>
            <w:shd w:val="clear" w:color="auto" w:fill="auto"/>
          </w:tcPr>
          <w:p w:rsidR="00433035" w:rsidRPr="007D7339" w:rsidRDefault="00433035" w:rsidP="007D7339">
            <w:pPr>
              <w:snapToGrid w:val="0"/>
              <w:spacing w:line="240" w:lineRule="auto"/>
              <w:ind w:firstLine="0"/>
              <w:rPr>
                <w:rFonts w:eastAsia="Times New Roman" w:cs="Arial"/>
                <w:sz w:val="22"/>
                <w:szCs w:val="22"/>
              </w:rPr>
            </w:pPr>
          </w:p>
          <w:p w:rsidR="00433035" w:rsidRPr="007D7339" w:rsidRDefault="007D7339" w:rsidP="00C4101A">
            <w:pPr>
              <w:spacing w:line="240" w:lineRule="auto"/>
              <w:ind w:firstLine="0"/>
              <w:rPr>
                <w:rFonts w:eastAsia="Times New Roman" w:cs="Arial"/>
                <w:sz w:val="22"/>
                <w:szCs w:val="22"/>
              </w:rPr>
            </w:pPr>
            <w:r>
              <w:rPr>
                <w:rFonts w:eastAsia="Times New Roman" w:cs="Arial"/>
                <w:sz w:val="22"/>
                <w:szCs w:val="22"/>
              </w:rPr>
              <w:t>Dupla Adulto –</w:t>
            </w:r>
            <w:r w:rsidR="00433035" w:rsidRPr="007D7339">
              <w:rPr>
                <w:rFonts w:eastAsia="Times New Roman" w:cs="Arial"/>
                <w:sz w:val="22"/>
                <w:szCs w:val="22"/>
              </w:rPr>
              <w:t xml:space="preserve"> dT</w:t>
            </w:r>
            <w:r>
              <w:rPr>
                <w:rFonts w:eastAsia="Times New Roman" w:cs="Arial"/>
                <w:sz w:val="22"/>
                <w:szCs w:val="22"/>
              </w:rPr>
              <w:t xml:space="preserve"> </w:t>
            </w:r>
            <w:r w:rsidR="00433035" w:rsidRPr="007D7339">
              <w:rPr>
                <w:rFonts w:eastAsia="Times New Roman" w:cs="Arial"/>
                <w:sz w:val="22"/>
                <w:szCs w:val="22"/>
                <w:vertAlign w:val="superscript"/>
              </w:rPr>
              <w:t>(1)</w:t>
            </w:r>
          </w:p>
        </w:tc>
        <w:tc>
          <w:tcPr>
            <w:tcW w:w="1853" w:type="dxa"/>
            <w:tcBorders>
              <w:top w:val="single" w:sz="4" w:space="0" w:color="000000"/>
              <w:left w:val="single" w:sz="4" w:space="0" w:color="000000"/>
              <w:bottom w:val="single" w:sz="4" w:space="0" w:color="000000"/>
              <w:right w:val="single" w:sz="4" w:space="0" w:color="000000"/>
            </w:tcBorders>
            <w:shd w:val="clear" w:color="auto" w:fill="auto"/>
          </w:tcPr>
          <w:p w:rsidR="00433035" w:rsidRPr="007D7339" w:rsidRDefault="00433035" w:rsidP="007D7339">
            <w:pPr>
              <w:snapToGrid w:val="0"/>
              <w:spacing w:line="240" w:lineRule="auto"/>
              <w:ind w:firstLine="0"/>
              <w:rPr>
                <w:rFonts w:eastAsia="Times New Roman" w:cs="Arial"/>
                <w:sz w:val="22"/>
                <w:szCs w:val="22"/>
              </w:rPr>
            </w:pPr>
          </w:p>
          <w:p w:rsidR="00433035" w:rsidRPr="007D7339" w:rsidRDefault="00C4101A" w:rsidP="00C4101A">
            <w:pPr>
              <w:spacing w:line="240" w:lineRule="auto"/>
              <w:ind w:firstLine="0"/>
              <w:rPr>
                <w:rFonts w:eastAsia="Times New Roman" w:cs="Arial"/>
                <w:sz w:val="22"/>
                <w:szCs w:val="22"/>
              </w:rPr>
            </w:pPr>
            <w:r>
              <w:rPr>
                <w:rFonts w:eastAsia="Times New Roman" w:cs="Arial"/>
                <w:sz w:val="22"/>
                <w:szCs w:val="22"/>
              </w:rPr>
              <w:t>Reforço</w:t>
            </w:r>
          </w:p>
        </w:tc>
      </w:tr>
    </w:tbl>
    <w:p w:rsidR="00433035" w:rsidRPr="00BE37B9" w:rsidRDefault="00433035" w:rsidP="00433035">
      <w:pPr>
        <w:ind w:left="567" w:right="424"/>
        <w:rPr>
          <w:rFonts w:cs="Arial"/>
          <w:color w:val="FF6600"/>
          <w:sz w:val="16"/>
          <w:szCs w:val="16"/>
        </w:rPr>
      </w:pPr>
    </w:p>
    <w:p w:rsidR="00433035" w:rsidRPr="00BE37B9" w:rsidRDefault="00433035" w:rsidP="00413E11">
      <w:r w:rsidRPr="00BE37B9">
        <w:t>Caso a gestante apresente documentação com esquema de vacinação incompleto, é suficiente completar o esquema já iniciado.</w:t>
      </w:r>
    </w:p>
    <w:p w:rsidR="00433035" w:rsidRPr="00BE37B9" w:rsidRDefault="00433035" w:rsidP="00413E11"/>
    <w:p w:rsidR="00433035" w:rsidRDefault="00433035" w:rsidP="00413E11">
      <w:r w:rsidRPr="00BE37B9">
        <w:t>1. Em caso de gravidez e na profilaxia do tétano após alguns tipos de ferimento o intervalo para reforço, previsto a cada dez anos, deve-se reduzir para cinco anos</w:t>
      </w:r>
      <w:r w:rsidR="00AD51CB">
        <w:t xml:space="preserve"> (ver em profilaxia do tétano pós-ferimento)</w:t>
      </w:r>
      <w:r w:rsidRPr="00BE37B9">
        <w:t xml:space="preserve">. </w:t>
      </w:r>
    </w:p>
    <w:p w:rsidR="00433035" w:rsidRPr="00BE37B9" w:rsidRDefault="00433035" w:rsidP="00413E11">
      <w:r w:rsidRPr="00BE37B9">
        <w:t xml:space="preserve">- Reforços a cada 10 anos da 3ª dose por toda a vida. </w:t>
      </w:r>
    </w:p>
    <w:p w:rsidR="00433035" w:rsidRPr="00941B85" w:rsidRDefault="00433035" w:rsidP="00413E11">
      <w:r w:rsidRPr="00941B85">
        <w:t>- O intervalo entre a 1ª e a 2ª doses</w:t>
      </w:r>
      <w:r w:rsidR="007F7746" w:rsidRPr="00941B85">
        <w:t xml:space="preserve"> é de 60 dias (mínimo de 30 dias), entre a segunda e a terceira doses o intervalo ideal é de 180 dias (seis meses) ou três doses com intervalo de dois meses entre elas (mínimo de 4 semanas)</w:t>
      </w:r>
      <w:r w:rsidRPr="00941B85">
        <w:t>.</w:t>
      </w:r>
    </w:p>
    <w:p w:rsidR="00433035" w:rsidRDefault="00433035" w:rsidP="00413E11">
      <w:r w:rsidRPr="00BE37B9">
        <w:lastRenderedPageBreak/>
        <w:t>- Para prevenção do tétano neonatal é importante que a gestante receba pelo menos 2 doses de vacina dupla adulto.</w:t>
      </w:r>
    </w:p>
    <w:p w:rsidR="00433035" w:rsidRPr="00BE37B9" w:rsidRDefault="00433035" w:rsidP="00413E11">
      <w:pPr>
        <w:rPr>
          <w:sz w:val="16"/>
          <w:szCs w:val="16"/>
        </w:rPr>
      </w:pPr>
    </w:p>
    <w:p w:rsidR="00433035" w:rsidRPr="00BE37B9" w:rsidRDefault="00433035" w:rsidP="00413E11">
      <w:r w:rsidRPr="00BE37B9">
        <w:t xml:space="preserve">2. O intervalo mínimo entre a segunda e a terceira dose é de dois meses desde que o intervalo de tempo decorrido entre a primeira e terceira dose seja, no mínimo, de quatro meses. </w:t>
      </w:r>
    </w:p>
    <w:p w:rsidR="00433035" w:rsidRPr="00BE37B9" w:rsidRDefault="00433035" w:rsidP="00413E11">
      <w:r w:rsidRPr="00BE37B9">
        <w:t>- Não devemos apressar o esquema vacinal da Hepatite B utilizando intervalos mínimos no agendamento.</w:t>
      </w:r>
    </w:p>
    <w:p w:rsidR="00433035" w:rsidRPr="00BE37B9" w:rsidRDefault="00433035" w:rsidP="00413E11">
      <w:r w:rsidRPr="00BE37B9">
        <w:t>- Utilizar os intervalos mínimos nas gestantes em que falta completar o esquema vacinal, porque elas já receberam e comprovaram a aplicação da vacina anteriormente.</w:t>
      </w:r>
    </w:p>
    <w:p w:rsidR="00433035" w:rsidRPr="00BE37B9" w:rsidRDefault="00433035" w:rsidP="00413E11">
      <w:pPr>
        <w:rPr>
          <w:sz w:val="16"/>
          <w:szCs w:val="16"/>
        </w:rPr>
      </w:pPr>
    </w:p>
    <w:p w:rsidR="00C4101A" w:rsidRPr="00BE37B9" w:rsidRDefault="00433035" w:rsidP="00C4101A">
      <w:r w:rsidRPr="00BE37B9">
        <w:t xml:space="preserve">3. </w:t>
      </w:r>
      <w:r w:rsidR="00C4101A">
        <w:t>A partir de novembro/2014 – a gestante deve receber uma dose da vacina dTpa (tríplice bacteriana acelular tipo adulto) a cada gravidez a partir da 27ª semana de gravidez, preferencialmente até a 36ª semana de gestação – avaliar individualmente cada caso.</w:t>
      </w:r>
    </w:p>
    <w:p w:rsidR="00433035" w:rsidRDefault="00C4101A" w:rsidP="00413E11">
      <w:r>
        <w:t xml:space="preserve">4. </w:t>
      </w:r>
      <w:r w:rsidR="00433035" w:rsidRPr="00BE37B9">
        <w:t>Disponível na rede pública nos meses de outono/inverno.</w:t>
      </w:r>
    </w:p>
    <w:p w:rsidR="00433035" w:rsidRPr="00C4101A" w:rsidRDefault="00413E11" w:rsidP="00C4101A">
      <w:pPr>
        <w:suppressAutoHyphens w:val="0"/>
        <w:spacing w:line="240" w:lineRule="auto"/>
        <w:jc w:val="left"/>
      </w:pPr>
      <w:r>
        <w:br w:type="page"/>
      </w:r>
    </w:p>
    <w:p w:rsidR="00C4101A" w:rsidRDefault="00433035" w:rsidP="00C4101A">
      <w:pPr>
        <w:pStyle w:val="Ttulo2"/>
        <w:numPr>
          <w:ilvl w:val="1"/>
          <w:numId w:val="92"/>
        </w:numPr>
        <w:jc w:val="center"/>
      </w:pPr>
      <w:bookmarkStart w:id="4" w:name="_Toc416082511"/>
      <w:r w:rsidRPr="00BE37B9">
        <w:lastRenderedPageBreak/>
        <w:t>CALENDÁRIO DE VACINAÇÃO PARA PUÉRPERAS</w:t>
      </w:r>
      <w:bookmarkEnd w:id="4"/>
    </w:p>
    <w:p w:rsidR="00433035" w:rsidRPr="00BE37B9" w:rsidRDefault="00C4101A" w:rsidP="00C4101A">
      <w:pPr>
        <w:pStyle w:val="Ttulo2"/>
        <w:tabs>
          <w:tab w:val="clear" w:pos="576"/>
        </w:tabs>
        <w:ind w:left="1296" w:firstLine="0"/>
      </w:pPr>
      <w:r>
        <w:t xml:space="preserve">                              </w:t>
      </w:r>
      <w:r w:rsidR="008D61C1" w:rsidRPr="00BE37B9">
        <w:rPr>
          <w:rFonts w:cs="Arial"/>
          <w:noProof/>
          <w:lang w:eastAsia="pt-BR"/>
        </w:rPr>
        <w:drawing>
          <wp:inline distT="0" distB="0" distL="0" distR="0">
            <wp:extent cx="836930" cy="854075"/>
            <wp:effectExtent l="19050" t="0" r="1270"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srcRect/>
                    <a:stretch>
                      <a:fillRect/>
                    </a:stretch>
                  </pic:blipFill>
                  <pic:spPr bwMode="auto">
                    <a:xfrm>
                      <a:off x="0" y="0"/>
                      <a:ext cx="836930" cy="854075"/>
                    </a:xfrm>
                    <a:prstGeom prst="rect">
                      <a:avLst/>
                    </a:prstGeom>
                    <a:solidFill>
                      <a:srgbClr val="FFFFFF"/>
                    </a:solidFill>
                    <a:ln w="9525">
                      <a:noFill/>
                      <a:miter lim="800000"/>
                      <a:headEnd/>
                      <a:tailEnd/>
                    </a:ln>
                  </pic:spPr>
                </pic:pic>
              </a:graphicData>
            </a:graphic>
          </wp:inline>
        </w:drawing>
      </w:r>
    </w:p>
    <w:p w:rsidR="00433035" w:rsidRPr="00BE37B9" w:rsidRDefault="00433035" w:rsidP="00433035">
      <w:pPr>
        <w:ind w:right="424"/>
        <w:jc w:val="center"/>
        <w:rPr>
          <w:rFonts w:eastAsia="Times New Roman" w:cs="Arial"/>
          <w:b/>
          <w:sz w:val="16"/>
          <w:szCs w:val="16"/>
        </w:rPr>
      </w:pPr>
    </w:p>
    <w:tbl>
      <w:tblPr>
        <w:tblW w:w="0" w:type="auto"/>
        <w:tblInd w:w="108" w:type="dxa"/>
        <w:tblLayout w:type="fixed"/>
        <w:tblLook w:val="0000"/>
      </w:tblPr>
      <w:tblGrid>
        <w:gridCol w:w="2821"/>
        <w:gridCol w:w="3416"/>
        <w:gridCol w:w="2306"/>
      </w:tblGrid>
      <w:tr w:rsidR="00433035" w:rsidRPr="00BE37B9" w:rsidTr="00206619">
        <w:tc>
          <w:tcPr>
            <w:tcW w:w="2821" w:type="dxa"/>
            <w:tcBorders>
              <w:top w:val="single" w:sz="4" w:space="0" w:color="000000"/>
              <w:left w:val="single" w:sz="4" w:space="0" w:color="000000"/>
              <w:bottom w:val="single" w:sz="4" w:space="0" w:color="000000"/>
            </w:tcBorders>
            <w:shd w:val="clear" w:color="auto" w:fill="auto"/>
            <w:vAlign w:val="center"/>
          </w:tcPr>
          <w:p w:rsidR="00433035" w:rsidRPr="00BE37B9" w:rsidRDefault="00433035" w:rsidP="00746A94">
            <w:pPr>
              <w:snapToGrid w:val="0"/>
              <w:spacing w:line="240" w:lineRule="auto"/>
              <w:ind w:right="-122" w:firstLine="0"/>
              <w:jc w:val="center"/>
              <w:rPr>
                <w:rFonts w:eastAsia="Times New Roman" w:cs="Arial"/>
                <w:b/>
                <w:szCs w:val="24"/>
              </w:rPr>
            </w:pPr>
            <w:r w:rsidRPr="00BE37B9">
              <w:rPr>
                <w:rFonts w:eastAsia="Times New Roman" w:cs="Arial"/>
                <w:b/>
                <w:szCs w:val="24"/>
              </w:rPr>
              <w:t>INTERVALO ENTRE AS DOSES</w:t>
            </w:r>
          </w:p>
        </w:tc>
        <w:tc>
          <w:tcPr>
            <w:tcW w:w="3416" w:type="dxa"/>
            <w:tcBorders>
              <w:top w:val="single" w:sz="4" w:space="0" w:color="000000"/>
              <w:left w:val="single" w:sz="4" w:space="0" w:color="000000"/>
              <w:bottom w:val="single" w:sz="4" w:space="0" w:color="000000"/>
            </w:tcBorders>
            <w:shd w:val="clear" w:color="auto" w:fill="auto"/>
            <w:vAlign w:val="center"/>
          </w:tcPr>
          <w:p w:rsidR="00433035" w:rsidRPr="00BE37B9" w:rsidRDefault="00433035" w:rsidP="00746A94">
            <w:pPr>
              <w:snapToGrid w:val="0"/>
              <w:spacing w:line="240" w:lineRule="auto"/>
              <w:ind w:right="424" w:firstLine="0"/>
              <w:jc w:val="center"/>
              <w:rPr>
                <w:rFonts w:eastAsia="Times New Roman" w:cs="Arial"/>
                <w:b/>
                <w:szCs w:val="24"/>
              </w:rPr>
            </w:pPr>
            <w:r w:rsidRPr="00BE37B9">
              <w:rPr>
                <w:rFonts w:eastAsia="Times New Roman" w:cs="Arial"/>
                <w:b/>
                <w:szCs w:val="24"/>
              </w:rPr>
              <w:t>VACINA</w:t>
            </w:r>
          </w:p>
        </w:tc>
        <w:tc>
          <w:tcPr>
            <w:tcW w:w="23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33035" w:rsidRPr="00BE37B9" w:rsidRDefault="00433035" w:rsidP="00746A94">
            <w:pPr>
              <w:snapToGrid w:val="0"/>
              <w:spacing w:line="240" w:lineRule="auto"/>
              <w:ind w:right="424" w:firstLine="0"/>
              <w:jc w:val="center"/>
              <w:rPr>
                <w:rFonts w:eastAsia="Times New Roman" w:cs="Arial"/>
                <w:b/>
                <w:szCs w:val="24"/>
              </w:rPr>
            </w:pPr>
            <w:r w:rsidRPr="00BE37B9">
              <w:rPr>
                <w:rFonts w:eastAsia="Times New Roman" w:cs="Arial"/>
                <w:b/>
                <w:szCs w:val="24"/>
              </w:rPr>
              <w:t>ESQUEMA</w:t>
            </w:r>
          </w:p>
        </w:tc>
      </w:tr>
      <w:tr w:rsidR="00433035" w:rsidRPr="00BE37B9" w:rsidTr="00206619">
        <w:tc>
          <w:tcPr>
            <w:tcW w:w="2821" w:type="dxa"/>
            <w:tcBorders>
              <w:top w:val="single" w:sz="4" w:space="0" w:color="000000"/>
              <w:left w:val="single" w:sz="4" w:space="0" w:color="000000"/>
              <w:bottom w:val="single" w:sz="4" w:space="0" w:color="000000"/>
            </w:tcBorders>
            <w:shd w:val="clear" w:color="auto" w:fill="auto"/>
          </w:tcPr>
          <w:p w:rsidR="00433035" w:rsidRPr="00BE37B9" w:rsidRDefault="00433035" w:rsidP="00746A94">
            <w:pPr>
              <w:snapToGrid w:val="0"/>
              <w:spacing w:line="240" w:lineRule="auto"/>
              <w:ind w:right="19" w:firstLine="0"/>
              <w:rPr>
                <w:rFonts w:eastAsia="Times New Roman" w:cs="Arial"/>
                <w:b/>
                <w:sz w:val="28"/>
                <w:szCs w:val="28"/>
              </w:rPr>
            </w:pPr>
          </w:p>
          <w:p w:rsidR="00433035" w:rsidRPr="00BE37B9" w:rsidRDefault="00433035" w:rsidP="00746A94">
            <w:pPr>
              <w:spacing w:line="240" w:lineRule="auto"/>
              <w:ind w:right="424" w:firstLine="0"/>
              <w:rPr>
                <w:rFonts w:eastAsia="Times New Roman" w:cs="Arial"/>
              </w:rPr>
            </w:pPr>
          </w:p>
          <w:p w:rsidR="00433035" w:rsidRPr="00BE37B9" w:rsidRDefault="00746A94" w:rsidP="00746A94">
            <w:pPr>
              <w:spacing w:line="240" w:lineRule="auto"/>
              <w:ind w:right="424" w:firstLine="0"/>
              <w:rPr>
                <w:rFonts w:eastAsia="Times New Roman" w:cs="Arial"/>
              </w:rPr>
            </w:pPr>
            <w:r>
              <w:rPr>
                <w:rFonts w:eastAsia="Times New Roman" w:cs="Arial"/>
              </w:rPr>
              <w:t>PRIMEIRA VISITA</w:t>
            </w:r>
          </w:p>
        </w:tc>
        <w:tc>
          <w:tcPr>
            <w:tcW w:w="3416" w:type="dxa"/>
            <w:tcBorders>
              <w:top w:val="single" w:sz="4" w:space="0" w:color="000000"/>
              <w:left w:val="single" w:sz="4" w:space="0" w:color="000000"/>
              <w:bottom w:val="single" w:sz="4" w:space="0" w:color="000000"/>
            </w:tcBorders>
            <w:shd w:val="clear" w:color="auto" w:fill="auto"/>
          </w:tcPr>
          <w:p w:rsidR="00746A94" w:rsidRDefault="00433035" w:rsidP="00746A94">
            <w:pPr>
              <w:snapToGrid w:val="0"/>
              <w:spacing w:line="240" w:lineRule="auto"/>
              <w:ind w:right="424" w:firstLine="0"/>
              <w:rPr>
                <w:rFonts w:eastAsia="Times New Roman" w:cs="Arial"/>
              </w:rPr>
            </w:pPr>
            <w:r w:rsidRPr="00BE37B9">
              <w:rPr>
                <w:rFonts w:eastAsia="Times New Roman" w:cs="Arial"/>
              </w:rPr>
              <w:t xml:space="preserve">Dupla Adulto </w:t>
            </w:r>
            <w:r w:rsidR="00746A94">
              <w:rPr>
                <w:rFonts w:eastAsia="Times New Roman" w:cs="Arial"/>
              </w:rPr>
              <w:t>-</w:t>
            </w:r>
            <w:r w:rsidRPr="00BE37B9">
              <w:rPr>
                <w:rFonts w:eastAsia="Times New Roman" w:cs="Arial"/>
              </w:rPr>
              <w:t xml:space="preserve"> dT </w:t>
            </w:r>
            <w:r w:rsidRPr="00746A94">
              <w:rPr>
                <w:rFonts w:eastAsia="Times New Roman" w:cs="Arial"/>
                <w:vertAlign w:val="superscript"/>
              </w:rPr>
              <w:t>(1)</w:t>
            </w:r>
          </w:p>
          <w:p w:rsidR="00433035" w:rsidRPr="00BE37B9" w:rsidRDefault="00433035" w:rsidP="00746A94">
            <w:pPr>
              <w:snapToGrid w:val="0"/>
              <w:spacing w:line="240" w:lineRule="auto"/>
              <w:ind w:right="424" w:firstLine="0"/>
              <w:rPr>
                <w:rFonts w:eastAsia="Times New Roman" w:cs="Arial"/>
              </w:rPr>
            </w:pPr>
            <w:r w:rsidRPr="00BE37B9">
              <w:rPr>
                <w:rFonts w:eastAsia="Times New Roman" w:cs="Arial"/>
              </w:rPr>
              <w:t>(quando não realizada na gestação)</w:t>
            </w:r>
          </w:p>
          <w:p w:rsidR="00433035" w:rsidRPr="00BE37B9" w:rsidRDefault="00433035" w:rsidP="00746A94">
            <w:pPr>
              <w:spacing w:line="240" w:lineRule="auto"/>
              <w:ind w:right="424" w:firstLine="0"/>
              <w:rPr>
                <w:rFonts w:eastAsia="Times New Roman" w:cs="Arial"/>
              </w:rPr>
            </w:pPr>
          </w:p>
          <w:p w:rsidR="00433035" w:rsidRPr="00BE37B9" w:rsidRDefault="00433035" w:rsidP="00746A94">
            <w:pPr>
              <w:spacing w:line="240" w:lineRule="auto"/>
              <w:ind w:right="424" w:firstLine="0"/>
              <w:rPr>
                <w:rFonts w:eastAsia="Times New Roman" w:cs="Arial"/>
              </w:rPr>
            </w:pPr>
            <w:r w:rsidRPr="00BE37B9">
              <w:rPr>
                <w:rFonts w:eastAsia="Times New Roman" w:cs="Arial"/>
              </w:rPr>
              <w:t xml:space="preserve">Tríplice Viral </w:t>
            </w:r>
            <w:r w:rsidRPr="00746A94">
              <w:rPr>
                <w:rFonts w:eastAsia="Times New Roman" w:cs="Arial"/>
                <w:vertAlign w:val="superscript"/>
              </w:rPr>
              <w:t>(2)</w:t>
            </w:r>
          </w:p>
          <w:p w:rsidR="00433035" w:rsidRPr="00BE37B9" w:rsidRDefault="00433035" w:rsidP="00746A94">
            <w:pPr>
              <w:spacing w:line="240" w:lineRule="auto"/>
              <w:ind w:right="-108" w:firstLine="0"/>
              <w:rPr>
                <w:rFonts w:eastAsia="Times New Roman" w:cs="Arial"/>
              </w:rPr>
            </w:pPr>
            <w:r w:rsidRPr="00BE37B9">
              <w:rPr>
                <w:rFonts w:eastAsia="Times New Roman" w:cs="Arial"/>
              </w:rPr>
              <w:t>(Sarampo-caxumba-rubéola)</w:t>
            </w:r>
          </w:p>
          <w:p w:rsidR="00433035" w:rsidRPr="00BE37B9" w:rsidRDefault="00433035" w:rsidP="00746A94">
            <w:pPr>
              <w:spacing w:line="240" w:lineRule="auto"/>
              <w:ind w:right="424" w:firstLine="0"/>
              <w:rPr>
                <w:rFonts w:eastAsia="Times New Roman" w:cs="Arial"/>
              </w:rPr>
            </w:pPr>
          </w:p>
          <w:p w:rsidR="00433035" w:rsidRPr="00BE37B9" w:rsidRDefault="00433035" w:rsidP="00746A94">
            <w:pPr>
              <w:spacing w:line="240" w:lineRule="auto"/>
              <w:ind w:right="424" w:firstLine="0"/>
              <w:rPr>
                <w:rFonts w:eastAsia="Times New Roman" w:cs="Arial"/>
              </w:rPr>
            </w:pPr>
            <w:r w:rsidRPr="00BE37B9">
              <w:rPr>
                <w:rFonts w:eastAsia="Times New Roman" w:cs="Arial"/>
              </w:rPr>
              <w:t xml:space="preserve">Hepatite B </w:t>
            </w:r>
            <w:r w:rsidRPr="00746A94">
              <w:rPr>
                <w:rFonts w:eastAsia="Times New Roman" w:cs="Arial"/>
                <w:vertAlign w:val="superscript"/>
              </w:rPr>
              <w:t>(3)</w:t>
            </w:r>
          </w:p>
          <w:p w:rsidR="00433035" w:rsidRPr="00BE37B9" w:rsidRDefault="00433035" w:rsidP="00746A94">
            <w:pPr>
              <w:spacing w:line="240" w:lineRule="auto"/>
              <w:ind w:right="424" w:firstLine="0"/>
              <w:rPr>
                <w:rFonts w:eastAsia="Times New Roman" w:cs="Arial"/>
              </w:rPr>
            </w:pPr>
          </w:p>
        </w:tc>
        <w:tc>
          <w:tcPr>
            <w:tcW w:w="2306" w:type="dxa"/>
            <w:tcBorders>
              <w:top w:val="single" w:sz="4" w:space="0" w:color="000000"/>
              <w:left w:val="single" w:sz="4" w:space="0" w:color="000000"/>
              <w:bottom w:val="single" w:sz="4" w:space="0" w:color="000000"/>
              <w:right w:val="single" w:sz="4" w:space="0" w:color="000000"/>
            </w:tcBorders>
            <w:shd w:val="clear" w:color="auto" w:fill="auto"/>
          </w:tcPr>
          <w:p w:rsidR="00433035" w:rsidRPr="00BE37B9" w:rsidRDefault="00433035" w:rsidP="00746A94">
            <w:pPr>
              <w:snapToGrid w:val="0"/>
              <w:spacing w:line="240" w:lineRule="auto"/>
              <w:ind w:right="424" w:firstLine="0"/>
              <w:rPr>
                <w:rFonts w:eastAsia="Times New Roman" w:cs="Arial"/>
              </w:rPr>
            </w:pPr>
            <w:r w:rsidRPr="00BE37B9">
              <w:rPr>
                <w:rFonts w:eastAsia="Times New Roman" w:cs="Arial"/>
              </w:rPr>
              <w:t xml:space="preserve">1ª dose </w:t>
            </w:r>
          </w:p>
          <w:p w:rsidR="00433035" w:rsidRPr="00BE37B9" w:rsidRDefault="00433035" w:rsidP="00746A94">
            <w:pPr>
              <w:spacing w:line="240" w:lineRule="auto"/>
              <w:ind w:right="424" w:firstLine="0"/>
              <w:rPr>
                <w:rFonts w:eastAsia="Times New Roman" w:cs="Arial"/>
              </w:rPr>
            </w:pPr>
          </w:p>
          <w:p w:rsidR="00433035" w:rsidRPr="00BE37B9" w:rsidRDefault="00433035" w:rsidP="00746A94">
            <w:pPr>
              <w:spacing w:line="240" w:lineRule="auto"/>
              <w:ind w:right="-80" w:firstLine="0"/>
              <w:rPr>
                <w:rFonts w:eastAsia="Times New Roman" w:cs="Arial"/>
              </w:rPr>
            </w:pPr>
          </w:p>
          <w:p w:rsidR="00433035" w:rsidRPr="00BE37B9" w:rsidRDefault="00433035" w:rsidP="00746A94">
            <w:pPr>
              <w:spacing w:line="240" w:lineRule="auto"/>
              <w:ind w:right="-80" w:firstLine="0"/>
              <w:rPr>
                <w:rFonts w:eastAsia="Times New Roman" w:cs="Arial"/>
              </w:rPr>
            </w:pPr>
            <w:r w:rsidRPr="00BE37B9">
              <w:rPr>
                <w:rFonts w:eastAsia="Times New Roman" w:cs="Arial"/>
              </w:rPr>
              <w:t>Verificar esquema vacinal para a idade</w:t>
            </w:r>
            <w:r w:rsidRPr="00746A94">
              <w:rPr>
                <w:rFonts w:eastAsia="Times New Roman" w:cs="Arial"/>
                <w:vertAlign w:val="superscript"/>
              </w:rPr>
              <w:t>(2)</w:t>
            </w:r>
          </w:p>
          <w:p w:rsidR="00746A94" w:rsidRDefault="00746A94" w:rsidP="00746A94">
            <w:pPr>
              <w:spacing w:line="240" w:lineRule="auto"/>
              <w:ind w:right="-80" w:firstLine="0"/>
              <w:rPr>
                <w:rFonts w:eastAsia="Times New Roman" w:cs="Arial"/>
              </w:rPr>
            </w:pPr>
          </w:p>
          <w:p w:rsidR="00433035" w:rsidRPr="00BE37B9" w:rsidRDefault="00433035" w:rsidP="00746A94">
            <w:pPr>
              <w:spacing w:line="240" w:lineRule="auto"/>
              <w:ind w:right="-80" w:firstLine="0"/>
              <w:rPr>
                <w:rFonts w:eastAsia="Times New Roman" w:cs="Arial"/>
              </w:rPr>
            </w:pPr>
            <w:r w:rsidRPr="00BE37B9">
              <w:rPr>
                <w:rFonts w:eastAsia="Times New Roman" w:cs="Arial"/>
              </w:rPr>
              <w:t xml:space="preserve">1ª dose </w:t>
            </w:r>
          </w:p>
        </w:tc>
      </w:tr>
      <w:tr w:rsidR="00433035" w:rsidRPr="00BE37B9" w:rsidTr="00206619">
        <w:tc>
          <w:tcPr>
            <w:tcW w:w="2821" w:type="dxa"/>
            <w:tcBorders>
              <w:top w:val="single" w:sz="4" w:space="0" w:color="000000"/>
              <w:left w:val="single" w:sz="4" w:space="0" w:color="000000"/>
              <w:bottom w:val="single" w:sz="4" w:space="0" w:color="000000"/>
            </w:tcBorders>
            <w:shd w:val="clear" w:color="auto" w:fill="auto"/>
          </w:tcPr>
          <w:p w:rsidR="00433035" w:rsidRPr="00BE37B9" w:rsidRDefault="00746A94" w:rsidP="00746A94">
            <w:pPr>
              <w:spacing w:line="240" w:lineRule="auto"/>
              <w:ind w:right="424" w:firstLine="0"/>
              <w:rPr>
                <w:rFonts w:eastAsia="Times New Roman" w:cs="Arial"/>
              </w:rPr>
            </w:pPr>
            <w:r>
              <w:rPr>
                <w:rFonts w:eastAsia="Times New Roman" w:cs="Arial"/>
              </w:rPr>
              <w:t>SEGUNDA VISITA</w:t>
            </w:r>
          </w:p>
          <w:p w:rsidR="00433035" w:rsidRPr="00BE37B9" w:rsidRDefault="00433035" w:rsidP="00746A94">
            <w:pPr>
              <w:spacing w:line="240" w:lineRule="auto"/>
              <w:ind w:right="424" w:firstLine="0"/>
              <w:rPr>
                <w:rFonts w:eastAsia="Times New Roman" w:cs="Arial"/>
              </w:rPr>
            </w:pPr>
            <w:r w:rsidRPr="00BE37B9">
              <w:rPr>
                <w:rFonts w:eastAsia="Times New Roman" w:cs="Arial"/>
              </w:rPr>
              <w:t>2 meses após a 1ª visita</w:t>
            </w:r>
          </w:p>
          <w:p w:rsidR="00433035" w:rsidRPr="00BE37B9" w:rsidRDefault="00433035" w:rsidP="00746A94">
            <w:pPr>
              <w:spacing w:line="240" w:lineRule="auto"/>
              <w:ind w:right="424" w:firstLine="0"/>
              <w:rPr>
                <w:rFonts w:eastAsia="Times New Roman" w:cs="Arial"/>
              </w:rPr>
            </w:pPr>
          </w:p>
        </w:tc>
        <w:tc>
          <w:tcPr>
            <w:tcW w:w="3416" w:type="dxa"/>
            <w:tcBorders>
              <w:top w:val="single" w:sz="4" w:space="0" w:color="000000"/>
              <w:left w:val="single" w:sz="4" w:space="0" w:color="000000"/>
              <w:bottom w:val="single" w:sz="4" w:space="0" w:color="000000"/>
            </w:tcBorders>
            <w:shd w:val="clear" w:color="auto" w:fill="auto"/>
          </w:tcPr>
          <w:p w:rsidR="00433035" w:rsidRPr="00BE37B9" w:rsidRDefault="00433035" w:rsidP="00746A94">
            <w:pPr>
              <w:spacing w:line="240" w:lineRule="auto"/>
              <w:ind w:right="424" w:firstLine="0"/>
              <w:rPr>
                <w:rFonts w:eastAsia="Times New Roman" w:cs="Arial"/>
              </w:rPr>
            </w:pPr>
            <w:r w:rsidRPr="00BE37B9">
              <w:rPr>
                <w:rFonts w:eastAsia="Times New Roman" w:cs="Arial"/>
              </w:rPr>
              <w:t xml:space="preserve">Dupla Adulto </w:t>
            </w:r>
            <w:r w:rsidR="00814D84">
              <w:rPr>
                <w:rFonts w:eastAsia="Times New Roman" w:cs="Arial"/>
              </w:rPr>
              <w:t>–</w:t>
            </w:r>
            <w:r w:rsidRPr="00BE37B9">
              <w:rPr>
                <w:rFonts w:eastAsia="Times New Roman" w:cs="Arial"/>
              </w:rPr>
              <w:t xml:space="preserve"> dT</w:t>
            </w:r>
            <w:r w:rsidR="00814D84">
              <w:rPr>
                <w:rFonts w:eastAsia="Times New Roman" w:cs="Arial"/>
              </w:rPr>
              <w:t xml:space="preserve"> </w:t>
            </w:r>
            <w:r w:rsidR="00814D84" w:rsidRPr="00814D84">
              <w:rPr>
                <w:rFonts w:eastAsia="Times New Roman" w:cs="Arial"/>
                <w:vertAlign w:val="superscript"/>
              </w:rPr>
              <w:t>(1)</w:t>
            </w:r>
          </w:p>
          <w:p w:rsidR="00433035" w:rsidRPr="00BE37B9" w:rsidRDefault="00433035" w:rsidP="00746A94">
            <w:pPr>
              <w:spacing w:line="240" w:lineRule="auto"/>
              <w:ind w:right="424" w:firstLine="0"/>
              <w:rPr>
                <w:rFonts w:eastAsia="Times New Roman" w:cs="Arial"/>
              </w:rPr>
            </w:pPr>
          </w:p>
          <w:p w:rsidR="00433035" w:rsidRPr="00BE37B9" w:rsidRDefault="00433035" w:rsidP="00746A94">
            <w:pPr>
              <w:spacing w:line="240" w:lineRule="auto"/>
              <w:ind w:right="424" w:firstLine="0"/>
              <w:rPr>
                <w:rFonts w:eastAsia="Times New Roman" w:cs="Arial"/>
              </w:rPr>
            </w:pPr>
            <w:r w:rsidRPr="00BE37B9">
              <w:rPr>
                <w:rFonts w:eastAsia="Times New Roman" w:cs="Arial"/>
              </w:rPr>
              <w:t>Hepatite B</w:t>
            </w:r>
            <w:r w:rsidR="00814D84">
              <w:rPr>
                <w:rFonts w:eastAsia="Times New Roman" w:cs="Arial"/>
              </w:rPr>
              <w:t xml:space="preserve"> </w:t>
            </w:r>
            <w:r w:rsidR="00814D84" w:rsidRPr="00814D84">
              <w:rPr>
                <w:rFonts w:eastAsia="Times New Roman" w:cs="Arial"/>
                <w:vertAlign w:val="superscript"/>
              </w:rPr>
              <w:t>(3)</w:t>
            </w:r>
          </w:p>
        </w:tc>
        <w:tc>
          <w:tcPr>
            <w:tcW w:w="2306" w:type="dxa"/>
            <w:tcBorders>
              <w:top w:val="single" w:sz="4" w:space="0" w:color="000000"/>
              <w:left w:val="single" w:sz="4" w:space="0" w:color="000000"/>
              <w:bottom w:val="single" w:sz="4" w:space="0" w:color="000000"/>
              <w:right w:val="single" w:sz="4" w:space="0" w:color="000000"/>
            </w:tcBorders>
            <w:shd w:val="clear" w:color="auto" w:fill="auto"/>
          </w:tcPr>
          <w:p w:rsidR="00433035" w:rsidRPr="00BE37B9" w:rsidRDefault="00433035" w:rsidP="00746A94">
            <w:pPr>
              <w:spacing w:line="240" w:lineRule="auto"/>
              <w:ind w:right="424" w:firstLine="0"/>
              <w:rPr>
                <w:rFonts w:eastAsia="Times New Roman" w:cs="Arial"/>
              </w:rPr>
            </w:pPr>
            <w:r w:rsidRPr="00BE37B9">
              <w:rPr>
                <w:rFonts w:eastAsia="Times New Roman" w:cs="Arial"/>
              </w:rPr>
              <w:t xml:space="preserve">2ª dose </w:t>
            </w:r>
          </w:p>
          <w:p w:rsidR="00433035" w:rsidRPr="00BE37B9" w:rsidRDefault="00433035" w:rsidP="00746A94">
            <w:pPr>
              <w:spacing w:line="240" w:lineRule="auto"/>
              <w:ind w:right="424" w:firstLine="0"/>
              <w:rPr>
                <w:rFonts w:eastAsia="Times New Roman" w:cs="Arial"/>
              </w:rPr>
            </w:pPr>
          </w:p>
          <w:p w:rsidR="00433035" w:rsidRPr="00BE37B9" w:rsidRDefault="00433035" w:rsidP="00746A94">
            <w:pPr>
              <w:spacing w:line="240" w:lineRule="auto"/>
              <w:ind w:right="424" w:firstLine="0"/>
              <w:rPr>
                <w:rFonts w:eastAsia="Times New Roman" w:cs="Arial"/>
              </w:rPr>
            </w:pPr>
            <w:r w:rsidRPr="00BE37B9">
              <w:rPr>
                <w:rFonts w:eastAsia="Times New Roman" w:cs="Arial"/>
              </w:rPr>
              <w:t xml:space="preserve">2ª dose </w:t>
            </w:r>
          </w:p>
        </w:tc>
      </w:tr>
      <w:tr w:rsidR="00433035" w:rsidRPr="00BE37B9" w:rsidTr="00206619">
        <w:tc>
          <w:tcPr>
            <w:tcW w:w="2821" w:type="dxa"/>
            <w:tcBorders>
              <w:top w:val="single" w:sz="4" w:space="0" w:color="000000"/>
              <w:left w:val="single" w:sz="4" w:space="0" w:color="000000"/>
              <w:bottom w:val="single" w:sz="4" w:space="0" w:color="000000"/>
            </w:tcBorders>
            <w:shd w:val="clear" w:color="auto" w:fill="auto"/>
          </w:tcPr>
          <w:p w:rsidR="00433035" w:rsidRPr="00BE37B9" w:rsidRDefault="00433035" w:rsidP="00746A94">
            <w:pPr>
              <w:snapToGrid w:val="0"/>
              <w:spacing w:line="240" w:lineRule="auto"/>
              <w:ind w:right="424" w:firstLine="0"/>
              <w:rPr>
                <w:rFonts w:eastAsia="Times New Roman" w:cs="Arial"/>
                <w:color w:val="FF6600"/>
              </w:rPr>
            </w:pPr>
          </w:p>
          <w:p w:rsidR="00433035" w:rsidRPr="00BE37B9" w:rsidRDefault="00746A94" w:rsidP="00746A94">
            <w:pPr>
              <w:spacing w:line="240" w:lineRule="auto"/>
              <w:ind w:right="424" w:firstLine="0"/>
              <w:rPr>
                <w:rFonts w:eastAsia="Times New Roman" w:cs="Arial"/>
              </w:rPr>
            </w:pPr>
            <w:r>
              <w:rPr>
                <w:rFonts w:eastAsia="Times New Roman" w:cs="Arial"/>
              </w:rPr>
              <w:t>TERCEIRA VISITA</w:t>
            </w:r>
          </w:p>
          <w:p w:rsidR="00433035" w:rsidRPr="00BE37B9" w:rsidRDefault="00433035" w:rsidP="00746A94">
            <w:pPr>
              <w:spacing w:line="240" w:lineRule="auto"/>
              <w:ind w:right="424" w:firstLine="0"/>
              <w:rPr>
                <w:rFonts w:eastAsia="Times New Roman" w:cs="Arial"/>
              </w:rPr>
            </w:pPr>
            <w:r w:rsidRPr="00BE37B9">
              <w:rPr>
                <w:rFonts w:eastAsia="Times New Roman" w:cs="Arial"/>
              </w:rPr>
              <w:t xml:space="preserve">6 meses após a 1ª Visita </w:t>
            </w:r>
          </w:p>
          <w:p w:rsidR="00433035" w:rsidRPr="00BE37B9" w:rsidRDefault="00433035" w:rsidP="00746A94">
            <w:pPr>
              <w:spacing w:line="240" w:lineRule="auto"/>
              <w:ind w:right="424" w:firstLine="0"/>
              <w:rPr>
                <w:rFonts w:eastAsia="Times New Roman" w:cs="Arial"/>
              </w:rPr>
            </w:pPr>
          </w:p>
        </w:tc>
        <w:tc>
          <w:tcPr>
            <w:tcW w:w="3416" w:type="dxa"/>
            <w:tcBorders>
              <w:top w:val="single" w:sz="4" w:space="0" w:color="000000"/>
              <w:left w:val="single" w:sz="4" w:space="0" w:color="000000"/>
              <w:bottom w:val="single" w:sz="4" w:space="0" w:color="000000"/>
            </w:tcBorders>
            <w:shd w:val="clear" w:color="auto" w:fill="auto"/>
          </w:tcPr>
          <w:p w:rsidR="00433035" w:rsidRPr="00BE37B9" w:rsidRDefault="00433035" w:rsidP="00746A94">
            <w:pPr>
              <w:snapToGrid w:val="0"/>
              <w:spacing w:line="240" w:lineRule="auto"/>
              <w:ind w:right="424" w:firstLine="0"/>
              <w:rPr>
                <w:rFonts w:eastAsia="Times New Roman" w:cs="Arial"/>
              </w:rPr>
            </w:pPr>
          </w:p>
          <w:p w:rsidR="00433035" w:rsidRPr="00BE37B9" w:rsidRDefault="00433035" w:rsidP="00746A94">
            <w:pPr>
              <w:spacing w:line="240" w:lineRule="auto"/>
              <w:ind w:right="424" w:firstLine="0"/>
              <w:rPr>
                <w:rFonts w:eastAsia="Times New Roman" w:cs="Arial"/>
              </w:rPr>
            </w:pPr>
            <w:r w:rsidRPr="00BE37B9">
              <w:rPr>
                <w:rFonts w:eastAsia="Times New Roman" w:cs="Arial"/>
              </w:rPr>
              <w:t xml:space="preserve">Dupla adulto </w:t>
            </w:r>
            <w:r w:rsidR="00814D84">
              <w:rPr>
                <w:rFonts w:eastAsia="Times New Roman" w:cs="Arial"/>
              </w:rPr>
              <w:t>–</w:t>
            </w:r>
            <w:r w:rsidRPr="00BE37B9">
              <w:rPr>
                <w:rFonts w:eastAsia="Times New Roman" w:cs="Arial"/>
              </w:rPr>
              <w:t xml:space="preserve"> dT</w:t>
            </w:r>
            <w:r w:rsidR="00814D84" w:rsidRPr="00814D84">
              <w:rPr>
                <w:rFonts w:eastAsia="Times New Roman" w:cs="Arial"/>
                <w:vertAlign w:val="superscript"/>
              </w:rPr>
              <w:t>(1)</w:t>
            </w:r>
          </w:p>
          <w:p w:rsidR="00433035" w:rsidRPr="00BE37B9" w:rsidRDefault="00433035" w:rsidP="00746A94">
            <w:pPr>
              <w:spacing w:line="240" w:lineRule="auto"/>
              <w:ind w:right="424" w:firstLine="0"/>
              <w:rPr>
                <w:rFonts w:eastAsia="Times New Roman" w:cs="Arial"/>
              </w:rPr>
            </w:pPr>
          </w:p>
          <w:p w:rsidR="00433035" w:rsidRPr="00BE37B9" w:rsidRDefault="00433035" w:rsidP="00746A94">
            <w:pPr>
              <w:spacing w:line="240" w:lineRule="auto"/>
              <w:ind w:right="424" w:firstLine="0"/>
              <w:rPr>
                <w:rFonts w:eastAsia="Times New Roman" w:cs="Arial"/>
              </w:rPr>
            </w:pPr>
            <w:r w:rsidRPr="00BE37B9">
              <w:rPr>
                <w:rFonts w:eastAsia="Times New Roman" w:cs="Arial"/>
              </w:rPr>
              <w:t>Hepatite B</w:t>
            </w:r>
            <w:r w:rsidR="00814D84" w:rsidRPr="00814D84">
              <w:rPr>
                <w:rFonts w:eastAsia="Times New Roman" w:cs="Arial"/>
                <w:vertAlign w:val="superscript"/>
              </w:rPr>
              <w:t>(3)</w:t>
            </w:r>
          </w:p>
        </w:tc>
        <w:tc>
          <w:tcPr>
            <w:tcW w:w="2306" w:type="dxa"/>
            <w:tcBorders>
              <w:top w:val="single" w:sz="4" w:space="0" w:color="000000"/>
              <w:left w:val="single" w:sz="4" w:space="0" w:color="000000"/>
              <w:bottom w:val="single" w:sz="4" w:space="0" w:color="000000"/>
              <w:right w:val="single" w:sz="4" w:space="0" w:color="000000"/>
            </w:tcBorders>
            <w:shd w:val="clear" w:color="auto" w:fill="auto"/>
          </w:tcPr>
          <w:p w:rsidR="00433035" w:rsidRPr="00BE37B9" w:rsidRDefault="00433035" w:rsidP="00746A94">
            <w:pPr>
              <w:snapToGrid w:val="0"/>
              <w:spacing w:line="240" w:lineRule="auto"/>
              <w:ind w:right="424" w:firstLine="0"/>
              <w:rPr>
                <w:rFonts w:eastAsia="Times New Roman" w:cs="Arial"/>
              </w:rPr>
            </w:pPr>
          </w:p>
          <w:p w:rsidR="00433035" w:rsidRPr="00BE37B9" w:rsidRDefault="00433035" w:rsidP="00746A94">
            <w:pPr>
              <w:spacing w:line="240" w:lineRule="auto"/>
              <w:ind w:right="424" w:firstLine="0"/>
              <w:rPr>
                <w:rFonts w:eastAsia="Times New Roman" w:cs="Arial"/>
              </w:rPr>
            </w:pPr>
            <w:r w:rsidRPr="00BE37B9">
              <w:rPr>
                <w:rFonts w:eastAsia="Times New Roman" w:cs="Arial"/>
              </w:rPr>
              <w:t xml:space="preserve">3ª dose </w:t>
            </w:r>
          </w:p>
          <w:p w:rsidR="00433035" w:rsidRPr="00BE37B9" w:rsidRDefault="00433035" w:rsidP="00746A94">
            <w:pPr>
              <w:spacing w:line="240" w:lineRule="auto"/>
              <w:ind w:right="424" w:firstLine="0"/>
              <w:rPr>
                <w:rFonts w:eastAsia="Times New Roman" w:cs="Arial"/>
              </w:rPr>
            </w:pPr>
          </w:p>
          <w:p w:rsidR="00433035" w:rsidRPr="00BE37B9" w:rsidRDefault="00433035" w:rsidP="00746A94">
            <w:pPr>
              <w:spacing w:line="240" w:lineRule="auto"/>
              <w:ind w:right="424" w:firstLine="0"/>
              <w:rPr>
                <w:rFonts w:eastAsia="Times New Roman" w:cs="Arial"/>
              </w:rPr>
            </w:pPr>
            <w:r w:rsidRPr="00BE37B9">
              <w:rPr>
                <w:rFonts w:eastAsia="Times New Roman" w:cs="Arial"/>
              </w:rPr>
              <w:t xml:space="preserve">3ª dose </w:t>
            </w:r>
          </w:p>
        </w:tc>
      </w:tr>
      <w:tr w:rsidR="00433035" w:rsidRPr="00746A94" w:rsidTr="00206619">
        <w:tc>
          <w:tcPr>
            <w:tcW w:w="2821" w:type="dxa"/>
            <w:tcBorders>
              <w:top w:val="single" w:sz="4" w:space="0" w:color="000000"/>
              <w:left w:val="single" w:sz="4" w:space="0" w:color="000000"/>
              <w:bottom w:val="single" w:sz="4" w:space="0" w:color="000000"/>
            </w:tcBorders>
            <w:shd w:val="clear" w:color="auto" w:fill="auto"/>
          </w:tcPr>
          <w:p w:rsidR="00433035" w:rsidRPr="00746A94" w:rsidRDefault="00433035" w:rsidP="00746A94">
            <w:pPr>
              <w:snapToGrid w:val="0"/>
              <w:spacing w:line="240" w:lineRule="auto"/>
              <w:ind w:right="424" w:firstLine="0"/>
              <w:rPr>
                <w:rFonts w:eastAsia="Times New Roman" w:cs="Arial"/>
                <w:color w:val="FF6600"/>
                <w:szCs w:val="24"/>
              </w:rPr>
            </w:pPr>
          </w:p>
          <w:p w:rsidR="00433035" w:rsidRPr="00746A94" w:rsidRDefault="00433035" w:rsidP="00746A94">
            <w:pPr>
              <w:spacing w:line="240" w:lineRule="auto"/>
              <w:ind w:right="424" w:firstLine="0"/>
              <w:rPr>
                <w:rFonts w:eastAsia="Times New Roman" w:cs="Arial"/>
                <w:szCs w:val="24"/>
              </w:rPr>
            </w:pPr>
            <w:r w:rsidRPr="00746A94">
              <w:rPr>
                <w:rFonts w:eastAsia="Times New Roman" w:cs="Arial"/>
                <w:szCs w:val="24"/>
              </w:rPr>
              <w:t xml:space="preserve">A cada 10 anos </w:t>
            </w:r>
          </w:p>
        </w:tc>
        <w:tc>
          <w:tcPr>
            <w:tcW w:w="3416" w:type="dxa"/>
            <w:tcBorders>
              <w:top w:val="single" w:sz="4" w:space="0" w:color="000000"/>
              <w:left w:val="single" w:sz="4" w:space="0" w:color="000000"/>
              <w:bottom w:val="single" w:sz="4" w:space="0" w:color="000000"/>
            </w:tcBorders>
            <w:shd w:val="clear" w:color="auto" w:fill="auto"/>
          </w:tcPr>
          <w:p w:rsidR="00433035" w:rsidRPr="00746A94" w:rsidRDefault="00433035" w:rsidP="00746A94">
            <w:pPr>
              <w:snapToGrid w:val="0"/>
              <w:spacing w:line="240" w:lineRule="auto"/>
              <w:ind w:right="424" w:firstLine="0"/>
              <w:rPr>
                <w:rFonts w:eastAsia="Times New Roman" w:cs="Arial"/>
                <w:szCs w:val="24"/>
              </w:rPr>
            </w:pPr>
          </w:p>
          <w:p w:rsidR="00433035" w:rsidRPr="00746A94" w:rsidRDefault="00433035" w:rsidP="00746A94">
            <w:pPr>
              <w:spacing w:line="240" w:lineRule="auto"/>
              <w:ind w:right="424" w:firstLine="0"/>
              <w:rPr>
                <w:rFonts w:eastAsia="Times New Roman" w:cs="Arial"/>
                <w:szCs w:val="24"/>
              </w:rPr>
            </w:pPr>
            <w:r w:rsidRPr="00746A94">
              <w:rPr>
                <w:rFonts w:eastAsia="Times New Roman" w:cs="Arial"/>
                <w:szCs w:val="24"/>
              </w:rPr>
              <w:t xml:space="preserve">Dupla Adulto </w:t>
            </w:r>
            <w:r w:rsidR="00746A94" w:rsidRPr="00746A94">
              <w:rPr>
                <w:rFonts w:eastAsia="Times New Roman" w:cs="Arial"/>
                <w:szCs w:val="24"/>
              </w:rPr>
              <w:t>-</w:t>
            </w:r>
            <w:r w:rsidRPr="00746A94">
              <w:rPr>
                <w:rFonts w:eastAsia="Times New Roman" w:cs="Arial"/>
                <w:szCs w:val="24"/>
              </w:rPr>
              <w:t xml:space="preserve"> dT</w:t>
            </w:r>
            <w:r w:rsidRPr="00746A94">
              <w:rPr>
                <w:rFonts w:eastAsia="Times New Roman" w:cs="Arial"/>
                <w:szCs w:val="24"/>
                <w:vertAlign w:val="superscript"/>
              </w:rPr>
              <w:t>(1)</w:t>
            </w:r>
          </w:p>
          <w:p w:rsidR="00433035" w:rsidRPr="00746A94" w:rsidRDefault="00433035" w:rsidP="00746A94">
            <w:pPr>
              <w:spacing w:line="240" w:lineRule="auto"/>
              <w:ind w:right="424" w:firstLine="0"/>
              <w:rPr>
                <w:rFonts w:eastAsia="Times New Roman" w:cs="Arial"/>
                <w:szCs w:val="24"/>
              </w:rPr>
            </w:pPr>
          </w:p>
          <w:p w:rsidR="00433035" w:rsidRPr="00746A94" w:rsidRDefault="00433035" w:rsidP="00746A94">
            <w:pPr>
              <w:spacing w:line="240" w:lineRule="auto"/>
              <w:ind w:right="424" w:firstLine="0"/>
              <w:rPr>
                <w:rFonts w:eastAsia="Times New Roman" w:cs="Arial"/>
                <w:szCs w:val="24"/>
              </w:rPr>
            </w:pPr>
          </w:p>
        </w:tc>
        <w:tc>
          <w:tcPr>
            <w:tcW w:w="2306" w:type="dxa"/>
            <w:tcBorders>
              <w:top w:val="single" w:sz="4" w:space="0" w:color="000000"/>
              <w:left w:val="single" w:sz="4" w:space="0" w:color="000000"/>
              <w:bottom w:val="single" w:sz="4" w:space="0" w:color="000000"/>
              <w:right w:val="single" w:sz="4" w:space="0" w:color="000000"/>
            </w:tcBorders>
            <w:shd w:val="clear" w:color="auto" w:fill="auto"/>
          </w:tcPr>
          <w:p w:rsidR="00433035" w:rsidRPr="00746A94" w:rsidRDefault="00433035" w:rsidP="00746A94">
            <w:pPr>
              <w:snapToGrid w:val="0"/>
              <w:spacing w:line="240" w:lineRule="auto"/>
              <w:ind w:right="424" w:firstLine="0"/>
              <w:rPr>
                <w:rFonts w:eastAsia="Times New Roman" w:cs="Arial"/>
                <w:szCs w:val="24"/>
              </w:rPr>
            </w:pPr>
          </w:p>
          <w:p w:rsidR="00433035" w:rsidRPr="00746A94" w:rsidRDefault="00433035" w:rsidP="00746A94">
            <w:pPr>
              <w:spacing w:line="240" w:lineRule="auto"/>
              <w:ind w:right="424" w:firstLine="0"/>
              <w:rPr>
                <w:rFonts w:eastAsia="Times New Roman" w:cs="Arial"/>
                <w:szCs w:val="24"/>
              </w:rPr>
            </w:pPr>
            <w:r w:rsidRPr="00746A94">
              <w:rPr>
                <w:rFonts w:eastAsia="Times New Roman" w:cs="Arial"/>
                <w:szCs w:val="24"/>
              </w:rPr>
              <w:t>Reforço</w:t>
            </w:r>
          </w:p>
        </w:tc>
      </w:tr>
    </w:tbl>
    <w:p w:rsidR="00433035" w:rsidRPr="00BE37B9" w:rsidRDefault="00433035" w:rsidP="00433035">
      <w:pPr>
        <w:autoSpaceDE w:val="0"/>
        <w:rPr>
          <w:rFonts w:eastAsia="Times New Roman" w:cs="Arial"/>
          <w:sz w:val="16"/>
          <w:szCs w:val="16"/>
        </w:rPr>
      </w:pPr>
    </w:p>
    <w:p w:rsidR="00433035" w:rsidRPr="00BE37B9" w:rsidRDefault="00433035" w:rsidP="00413E11">
      <w:r w:rsidRPr="00BE37B9">
        <w:t>Caso a puérpera apresente documentação com esquema de vacinação incompleto, é suficiente completar o esquema já iniciado.</w:t>
      </w:r>
    </w:p>
    <w:p w:rsidR="00433035" w:rsidRPr="00BE37B9" w:rsidRDefault="00433035" w:rsidP="00413E11"/>
    <w:p w:rsidR="00433035" w:rsidRPr="00CB1F88" w:rsidRDefault="00433035" w:rsidP="00413E11">
      <w:r w:rsidRPr="00BE37B9">
        <w:t>1. Em caso de gravidez e na profilaxia do tétano após alguns tipos de ferimento, deve-se reduzir este intervalo para cinco anos</w:t>
      </w:r>
      <w:r w:rsidR="00AD51CB">
        <w:t xml:space="preserve"> (ver em profilaxia do tétano pós-ferimento)</w:t>
      </w:r>
      <w:r w:rsidRPr="00BE37B9">
        <w:t xml:space="preserve">. </w:t>
      </w:r>
      <w:r w:rsidRPr="00CB1F88">
        <w:rPr>
          <w:b/>
        </w:rPr>
        <w:t xml:space="preserve">Intervalo mínimo entre </w:t>
      </w:r>
      <w:r w:rsidR="00746A94" w:rsidRPr="00CB1F88">
        <w:rPr>
          <w:b/>
        </w:rPr>
        <w:t xml:space="preserve">a 1ª e a 2ª </w:t>
      </w:r>
      <w:r w:rsidRPr="00CB1F88">
        <w:rPr>
          <w:b/>
        </w:rPr>
        <w:t>dose é de 30 dias</w:t>
      </w:r>
      <w:r w:rsidRPr="00CB1F88">
        <w:t>.</w:t>
      </w:r>
    </w:p>
    <w:p w:rsidR="00433035" w:rsidRPr="00BE37B9" w:rsidRDefault="00433035" w:rsidP="00413E11">
      <w:pPr>
        <w:rPr>
          <w:sz w:val="16"/>
          <w:szCs w:val="16"/>
        </w:rPr>
      </w:pPr>
    </w:p>
    <w:p w:rsidR="00433035" w:rsidRPr="00BE37B9" w:rsidRDefault="00433035" w:rsidP="00413E11">
      <w:r w:rsidRPr="00BE37B9">
        <w:t xml:space="preserve">2.  </w:t>
      </w:r>
      <w:r w:rsidR="00814D84">
        <w:t>SCR- Tríplice Viral – Sarampo, C</w:t>
      </w:r>
      <w:r w:rsidRPr="00BE37B9">
        <w:t>axumba e Rubéola: Até 19 anos, 11 meses e 29 dias de idade são dua</w:t>
      </w:r>
      <w:r w:rsidR="00AD51CB">
        <w:t>s doses, agendar junto com as segundas</w:t>
      </w:r>
      <w:r w:rsidRPr="00BE37B9">
        <w:t xml:space="preserve"> doses </w:t>
      </w:r>
      <w:r w:rsidR="003F3F46">
        <w:lastRenderedPageBreak/>
        <w:t>de D</w:t>
      </w:r>
      <w:r w:rsidRPr="00BE37B9">
        <w:t xml:space="preserve">upla </w:t>
      </w:r>
      <w:r w:rsidR="003F3F46">
        <w:t>A</w:t>
      </w:r>
      <w:r w:rsidRPr="00BE37B9">
        <w:t>dulto e Hepatite B.</w:t>
      </w:r>
      <w:r w:rsidR="00AD51CB">
        <w:t xml:space="preserve"> </w:t>
      </w:r>
      <w:r w:rsidRPr="00BE37B9">
        <w:t xml:space="preserve">Após 20 anos de idade é dose única (para nascidos a partir de 1960). </w:t>
      </w:r>
    </w:p>
    <w:p w:rsidR="00433035" w:rsidRPr="00BE37B9" w:rsidRDefault="00433035" w:rsidP="00413E11">
      <w:pPr>
        <w:rPr>
          <w:sz w:val="16"/>
          <w:szCs w:val="16"/>
        </w:rPr>
      </w:pPr>
    </w:p>
    <w:p w:rsidR="00433035" w:rsidRPr="00BE37B9" w:rsidRDefault="00433035" w:rsidP="00413E11">
      <w:r w:rsidRPr="00BE37B9">
        <w:t>3. Toda puérpera do nosso município deve fazer vacina contra Hepatite B se não a recebeu na gestação. Utilizar o esquema vacinal da gestante. O intervalo mínimo entre a segunda e a terceira dose é de dois meses desde que o intervalo de tempo decorrido entre a primeira e terceira dose seja, no mínimo, de quatro meses.</w:t>
      </w:r>
    </w:p>
    <w:p w:rsidR="00433035" w:rsidRPr="00BE37B9" w:rsidRDefault="00433035" w:rsidP="00413E11">
      <w:pPr>
        <w:rPr>
          <w:color w:val="FF0000"/>
          <w:sz w:val="16"/>
          <w:szCs w:val="16"/>
        </w:rPr>
      </w:pPr>
    </w:p>
    <w:p w:rsidR="00433035" w:rsidRPr="00BE37B9" w:rsidRDefault="00433035" w:rsidP="00413E11">
      <w:pPr>
        <w:rPr>
          <w:b/>
          <w:szCs w:val="24"/>
        </w:rPr>
      </w:pPr>
      <w:r w:rsidRPr="00BE37B9">
        <w:rPr>
          <w:b/>
          <w:szCs w:val="24"/>
        </w:rPr>
        <w:t>Observações:</w:t>
      </w:r>
    </w:p>
    <w:p w:rsidR="00433035" w:rsidRPr="00693FD9" w:rsidRDefault="00693FD9" w:rsidP="00413E11">
      <w:pPr>
        <w:rPr>
          <w:b/>
          <w:szCs w:val="24"/>
        </w:rPr>
      </w:pPr>
      <w:r>
        <w:rPr>
          <w:b/>
          <w:szCs w:val="24"/>
        </w:rPr>
        <w:t xml:space="preserve">Puérperas </w:t>
      </w:r>
      <w:r w:rsidR="00433035" w:rsidRPr="00693FD9">
        <w:rPr>
          <w:b/>
          <w:szCs w:val="24"/>
        </w:rPr>
        <w:t xml:space="preserve">deverão receber a vacina Febre Amarela a partir do momento em que o bebê completar 6 meses de idade.  </w:t>
      </w:r>
    </w:p>
    <w:p w:rsidR="00433035" w:rsidRPr="00BE37B9" w:rsidRDefault="00433035" w:rsidP="00413E11">
      <w:r w:rsidRPr="00BE37B9">
        <w:rPr>
          <w:sz w:val="22"/>
          <w:szCs w:val="22"/>
        </w:rPr>
        <w:t xml:space="preserve">- </w:t>
      </w:r>
      <w:r w:rsidRPr="00BE37B9">
        <w:t>Ocorreram episódios convu</w:t>
      </w:r>
      <w:r w:rsidR="00AD51CB">
        <w:t>lsivos com encefalite em dois</w:t>
      </w:r>
      <w:r w:rsidR="00200682">
        <w:t xml:space="preserve"> recém-nascidos</w:t>
      </w:r>
      <w:r w:rsidRPr="00BE37B9">
        <w:t xml:space="preserve"> do Rio Grande do Sul cujas mães receberam a vacina Febre Amarela durante o período de amamentação.  Recomendamos que puérperas com bebês menores de 6 meses de idade não se exponham em situação de risco de adquirir a doença. </w:t>
      </w:r>
    </w:p>
    <w:p w:rsidR="007212D0" w:rsidRDefault="00433035" w:rsidP="007212D0">
      <w:r w:rsidRPr="00BE37B9">
        <w:t>- Caso a viagem da puérpera para área comprovada de risco epidemiológico for necessária, entrar em contato com a Vigilância Epid</w:t>
      </w:r>
      <w:r w:rsidR="00814D84">
        <w:t>emiológica Distrital ou Central (orientar realizar ordenha previamente à vacinação e manter o leite congelado por 28 dias, em freezer ou congelador, para o uso por pelo menos 15 dias após a vacinação – período de viremia até 28 dias. Caso a ordenha não seja possível encaminhar a mãe ao banco de leite).</w:t>
      </w:r>
    </w:p>
    <w:p w:rsidR="008D61C1" w:rsidRDefault="008D61C1" w:rsidP="007212D0">
      <w:pPr>
        <w:suppressAutoHyphens w:val="0"/>
        <w:spacing w:line="240" w:lineRule="auto"/>
        <w:jc w:val="left"/>
      </w:pPr>
    </w:p>
    <w:p w:rsidR="008D61C1" w:rsidRDefault="008D61C1" w:rsidP="007212D0">
      <w:pPr>
        <w:suppressAutoHyphens w:val="0"/>
        <w:spacing w:line="240" w:lineRule="auto"/>
        <w:jc w:val="left"/>
      </w:pPr>
    </w:p>
    <w:p w:rsidR="008D61C1" w:rsidRDefault="008D61C1" w:rsidP="007212D0">
      <w:pPr>
        <w:suppressAutoHyphens w:val="0"/>
        <w:spacing w:line="240" w:lineRule="auto"/>
        <w:jc w:val="left"/>
      </w:pPr>
    </w:p>
    <w:p w:rsidR="008D61C1" w:rsidRDefault="008D61C1" w:rsidP="007212D0">
      <w:pPr>
        <w:suppressAutoHyphens w:val="0"/>
        <w:spacing w:line="240" w:lineRule="auto"/>
        <w:jc w:val="left"/>
      </w:pPr>
    </w:p>
    <w:p w:rsidR="008D61C1" w:rsidRDefault="008D61C1" w:rsidP="007212D0">
      <w:pPr>
        <w:suppressAutoHyphens w:val="0"/>
        <w:spacing w:line="240" w:lineRule="auto"/>
        <w:jc w:val="left"/>
      </w:pPr>
    </w:p>
    <w:p w:rsidR="008D61C1" w:rsidRDefault="008D61C1" w:rsidP="007212D0">
      <w:pPr>
        <w:suppressAutoHyphens w:val="0"/>
        <w:spacing w:line="240" w:lineRule="auto"/>
        <w:jc w:val="left"/>
      </w:pPr>
    </w:p>
    <w:p w:rsidR="008D61C1" w:rsidRDefault="008D61C1" w:rsidP="007212D0">
      <w:pPr>
        <w:suppressAutoHyphens w:val="0"/>
        <w:spacing w:line="240" w:lineRule="auto"/>
        <w:jc w:val="left"/>
      </w:pPr>
    </w:p>
    <w:p w:rsidR="008D61C1" w:rsidRDefault="008D61C1" w:rsidP="007212D0">
      <w:pPr>
        <w:suppressAutoHyphens w:val="0"/>
        <w:spacing w:line="240" w:lineRule="auto"/>
        <w:jc w:val="left"/>
      </w:pPr>
    </w:p>
    <w:p w:rsidR="008D61C1" w:rsidRDefault="008D61C1" w:rsidP="007212D0">
      <w:pPr>
        <w:suppressAutoHyphens w:val="0"/>
        <w:spacing w:line="240" w:lineRule="auto"/>
        <w:jc w:val="left"/>
      </w:pPr>
    </w:p>
    <w:p w:rsidR="008D61C1" w:rsidRDefault="008D61C1" w:rsidP="008D61C1">
      <w:pPr>
        <w:pStyle w:val="Ttulo2"/>
        <w:ind w:left="0" w:firstLine="0"/>
        <w:rPr>
          <w:b w:val="0"/>
          <w:color w:val="auto"/>
          <w:sz w:val="24"/>
        </w:rPr>
      </w:pPr>
      <w:bookmarkStart w:id="5" w:name="_Toc416082512"/>
    </w:p>
    <w:p w:rsidR="008D61C1" w:rsidRDefault="008D61C1" w:rsidP="008D61C1"/>
    <w:p w:rsidR="008D61C1" w:rsidRPr="008D61C1" w:rsidRDefault="008D61C1" w:rsidP="008D61C1"/>
    <w:p w:rsidR="00F22763" w:rsidRDefault="002E47BA" w:rsidP="007212D0">
      <w:pPr>
        <w:pStyle w:val="Ttulo2"/>
      </w:pPr>
      <w:r w:rsidRPr="00BE37B9">
        <w:lastRenderedPageBreak/>
        <w:t>1.</w:t>
      </w:r>
      <w:r w:rsidR="007212D0">
        <w:t>7</w:t>
      </w:r>
      <w:r w:rsidR="008D61C1">
        <w:t>.</w:t>
      </w:r>
      <w:r w:rsidR="005F6610" w:rsidRPr="00BE37B9">
        <w:t xml:space="preserve"> </w:t>
      </w:r>
      <w:r w:rsidR="00061940">
        <w:t xml:space="preserve">ESQUEMA DE VACINAÇÃO PARA </w:t>
      </w:r>
      <w:r w:rsidR="00F22763" w:rsidRPr="00BE37B9">
        <w:t>R</w:t>
      </w:r>
      <w:r w:rsidR="00061940">
        <w:t>ECÉM-</w:t>
      </w:r>
      <w:r w:rsidR="00F22763" w:rsidRPr="00BE37B9">
        <w:t>N</w:t>
      </w:r>
      <w:r w:rsidR="00061940">
        <w:t>ASCIDOS DE MÃES HIV POSITIVO</w:t>
      </w:r>
      <w:r w:rsidR="00F22763" w:rsidRPr="00BE37B9">
        <w:t xml:space="preserve"> </w:t>
      </w:r>
      <w:r w:rsidR="00061940">
        <w:t>(</w:t>
      </w:r>
      <w:r w:rsidR="00F22763" w:rsidRPr="00BE37B9">
        <w:t>201</w:t>
      </w:r>
      <w:r w:rsidR="00E741AE">
        <w:t>5</w:t>
      </w:r>
      <w:r w:rsidR="00061940">
        <w:t>)</w:t>
      </w:r>
      <w:bookmarkEnd w:id="5"/>
    </w:p>
    <w:p w:rsidR="007212D0" w:rsidRPr="007212D0" w:rsidRDefault="007212D0" w:rsidP="007212D0"/>
    <w:tbl>
      <w:tblPr>
        <w:tblW w:w="0" w:type="auto"/>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976"/>
        <w:gridCol w:w="2906"/>
        <w:gridCol w:w="3076"/>
      </w:tblGrid>
      <w:tr w:rsidR="00966CB3" w:rsidRPr="003614F0" w:rsidTr="007212D0">
        <w:trPr>
          <w:trHeight w:val="463"/>
        </w:trPr>
        <w:tc>
          <w:tcPr>
            <w:tcW w:w="2976" w:type="dxa"/>
            <w:shd w:val="clear" w:color="auto" w:fill="auto"/>
            <w:vAlign w:val="bottom"/>
          </w:tcPr>
          <w:p w:rsidR="00F22763" w:rsidRPr="003614F0" w:rsidRDefault="00F22763" w:rsidP="00061940">
            <w:pPr>
              <w:pStyle w:val="Ttulo3"/>
              <w:snapToGrid w:val="0"/>
              <w:ind w:left="0" w:firstLine="0"/>
              <w:jc w:val="center"/>
              <w:rPr>
                <w:rFonts w:cs="Arial"/>
                <w:color w:val="auto"/>
                <w:sz w:val="26"/>
                <w:szCs w:val="26"/>
                <w:lang w:val="pt-BR"/>
              </w:rPr>
            </w:pPr>
            <w:bookmarkStart w:id="6" w:name="_Toc416082513"/>
            <w:r w:rsidRPr="003614F0">
              <w:rPr>
                <w:rFonts w:cs="Arial"/>
                <w:color w:val="auto"/>
                <w:sz w:val="26"/>
                <w:szCs w:val="26"/>
                <w:lang w:val="pt-BR"/>
              </w:rPr>
              <w:t>IDADE</w:t>
            </w:r>
            <w:bookmarkEnd w:id="6"/>
          </w:p>
        </w:tc>
        <w:tc>
          <w:tcPr>
            <w:tcW w:w="2906" w:type="dxa"/>
            <w:shd w:val="clear" w:color="auto" w:fill="auto"/>
            <w:vAlign w:val="bottom"/>
          </w:tcPr>
          <w:p w:rsidR="00F22763" w:rsidRPr="003614F0" w:rsidRDefault="00F22763" w:rsidP="00061940">
            <w:pPr>
              <w:snapToGrid w:val="0"/>
              <w:spacing w:line="240" w:lineRule="auto"/>
              <w:ind w:firstLine="0"/>
              <w:jc w:val="center"/>
              <w:rPr>
                <w:rFonts w:cs="Arial"/>
                <w:b/>
                <w:sz w:val="26"/>
                <w:szCs w:val="26"/>
              </w:rPr>
            </w:pPr>
            <w:r w:rsidRPr="003614F0">
              <w:rPr>
                <w:rFonts w:cs="Arial"/>
                <w:b/>
                <w:sz w:val="26"/>
                <w:szCs w:val="26"/>
              </w:rPr>
              <w:t>VACINA</w:t>
            </w:r>
          </w:p>
        </w:tc>
        <w:tc>
          <w:tcPr>
            <w:tcW w:w="3076" w:type="dxa"/>
            <w:shd w:val="clear" w:color="auto" w:fill="auto"/>
            <w:vAlign w:val="bottom"/>
          </w:tcPr>
          <w:p w:rsidR="00F22763" w:rsidRPr="003614F0" w:rsidRDefault="00F22763" w:rsidP="00061940">
            <w:pPr>
              <w:pStyle w:val="Ttulo3"/>
              <w:snapToGrid w:val="0"/>
              <w:ind w:left="0" w:firstLine="0"/>
              <w:rPr>
                <w:rFonts w:cs="Arial"/>
                <w:color w:val="auto"/>
                <w:sz w:val="26"/>
                <w:szCs w:val="26"/>
                <w:lang w:val="pt-BR"/>
              </w:rPr>
            </w:pPr>
            <w:bookmarkStart w:id="7" w:name="_Toc416082514"/>
            <w:r w:rsidRPr="003614F0">
              <w:rPr>
                <w:rFonts w:cs="Arial"/>
                <w:color w:val="auto"/>
                <w:sz w:val="26"/>
                <w:szCs w:val="26"/>
                <w:lang w:val="pt-BR"/>
              </w:rPr>
              <w:t>DOSE</w:t>
            </w:r>
            <w:bookmarkEnd w:id="7"/>
          </w:p>
        </w:tc>
      </w:tr>
      <w:tr w:rsidR="00966CB3" w:rsidRPr="003614F0" w:rsidTr="007212D0">
        <w:trPr>
          <w:trHeight w:val="560"/>
        </w:trPr>
        <w:tc>
          <w:tcPr>
            <w:tcW w:w="2976" w:type="dxa"/>
            <w:shd w:val="clear" w:color="auto" w:fill="auto"/>
          </w:tcPr>
          <w:p w:rsidR="00F22763" w:rsidRPr="003614F0" w:rsidRDefault="00F22763" w:rsidP="00061940">
            <w:pPr>
              <w:snapToGrid w:val="0"/>
              <w:spacing w:line="240" w:lineRule="auto"/>
              <w:ind w:firstLine="0"/>
              <w:jc w:val="center"/>
              <w:rPr>
                <w:rFonts w:cs="Arial"/>
                <w:b/>
                <w:sz w:val="16"/>
                <w:szCs w:val="16"/>
              </w:rPr>
            </w:pPr>
          </w:p>
          <w:p w:rsidR="00F22763" w:rsidRPr="003614F0" w:rsidRDefault="00F22763" w:rsidP="00061940">
            <w:pPr>
              <w:spacing w:line="240" w:lineRule="auto"/>
              <w:ind w:firstLine="0"/>
              <w:jc w:val="center"/>
              <w:rPr>
                <w:rFonts w:cs="Arial"/>
                <w:b/>
                <w:sz w:val="16"/>
                <w:szCs w:val="16"/>
              </w:rPr>
            </w:pPr>
            <w:r w:rsidRPr="003614F0">
              <w:rPr>
                <w:rFonts w:cs="Arial"/>
                <w:b/>
                <w:sz w:val="16"/>
                <w:szCs w:val="16"/>
              </w:rPr>
              <w:t>NASCIMENTO</w:t>
            </w:r>
          </w:p>
        </w:tc>
        <w:tc>
          <w:tcPr>
            <w:tcW w:w="2906" w:type="dxa"/>
            <w:shd w:val="clear" w:color="auto" w:fill="auto"/>
          </w:tcPr>
          <w:p w:rsidR="00F22763" w:rsidRPr="003614F0" w:rsidRDefault="00F22763" w:rsidP="00061940">
            <w:pPr>
              <w:snapToGrid w:val="0"/>
              <w:spacing w:line="240" w:lineRule="auto"/>
              <w:ind w:firstLine="0"/>
              <w:jc w:val="center"/>
              <w:rPr>
                <w:rFonts w:cs="Arial"/>
                <w:sz w:val="16"/>
                <w:szCs w:val="16"/>
              </w:rPr>
            </w:pPr>
          </w:p>
          <w:p w:rsidR="00F22763" w:rsidRPr="003614F0" w:rsidRDefault="00F22763" w:rsidP="00061940">
            <w:pPr>
              <w:spacing w:line="240" w:lineRule="auto"/>
              <w:ind w:firstLine="0"/>
              <w:jc w:val="center"/>
              <w:rPr>
                <w:rFonts w:cs="Arial"/>
                <w:sz w:val="16"/>
                <w:szCs w:val="16"/>
              </w:rPr>
            </w:pPr>
            <w:r w:rsidRPr="003614F0">
              <w:rPr>
                <w:rFonts w:cs="Arial"/>
                <w:sz w:val="16"/>
                <w:szCs w:val="16"/>
              </w:rPr>
              <w:t>BCG *</w:t>
            </w:r>
          </w:p>
          <w:p w:rsidR="00F22763" w:rsidRPr="003614F0" w:rsidRDefault="00F22763" w:rsidP="00061940">
            <w:pPr>
              <w:spacing w:line="240" w:lineRule="auto"/>
              <w:ind w:firstLine="0"/>
              <w:jc w:val="center"/>
              <w:rPr>
                <w:rFonts w:cs="Arial"/>
                <w:sz w:val="16"/>
                <w:szCs w:val="16"/>
              </w:rPr>
            </w:pPr>
            <w:r w:rsidRPr="003614F0">
              <w:rPr>
                <w:rFonts w:cs="Arial"/>
                <w:sz w:val="16"/>
                <w:szCs w:val="16"/>
              </w:rPr>
              <w:t xml:space="preserve">HEPATITE B </w:t>
            </w:r>
          </w:p>
        </w:tc>
        <w:tc>
          <w:tcPr>
            <w:tcW w:w="3076" w:type="dxa"/>
            <w:shd w:val="clear" w:color="auto" w:fill="auto"/>
          </w:tcPr>
          <w:p w:rsidR="00F22763" w:rsidRPr="003614F0" w:rsidRDefault="00F22763" w:rsidP="00061940">
            <w:pPr>
              <w:snapToGrid w:val="0"/>
              <w:spacing w:line="240" w:lineRule="auto"/>
              <w:ind w:firstLine="0"/>
              <w:jc w:val="center"/>
              <w:rPr>
                <w:rFonts w:cs="Arial"/>
                <w:sz w:val="16"/>
                <w:szCs w:val="16"/>
              </w:rPr>
            </w:pPr>
          </w:p>
          <w:p w:rsidR="00F22763" w:rsidRPr="003614F0" w:rsidRDefault="00F22763" w:rsidP="00061940">
            <w:pPr>
              <w:spacing w:line="240" w:lineRule="auto"/>
              <w:ind w:firstLine="0"/>
              <w:jc w:val="center"/>
              <w:rPr>
                <w:rFonts w:cs="Arial"/>
                <w:sz w:val="16"/>
                <w:szCs w:val="16"/>
              </w:rPr>
            </w:pPr>
            <w:r w:rsidRPr="003614F0">
              <w:rPr>
                <w:rFonts w:cs="Arial"/>
                <w:sz w:val="16"/>
                <w:szCs w:val="16"/>
              </w:rPr>
              <w:t>0,1 ml/ ID</w:t>
            </w:r>
          </w:p>
          <w:p w:rsidR="00F22763" w:rsidRPr="003614F0" w:rsidRDefault="00F22763" w:rsidP="00061940">
            <w:pPr>
              <w:spacing w:line="240" w:lineRule="auto"/>
              <w:ind w:firstLine="0"/>
              <w:jc w:val="center"/>
              <w:rPr>
                <w:rFonts w:cs="Arial"/>
                <w:sz w:val="16"/>
                <w:szCs w:val="16"/>
              </w:rPr>
            </w:pPr>
            <w:r w:rsidRPr="003614F0">
              <w:rPr>
                <w:rFonts w:cs="Arial"/>
                <w:sz w:val="16"/>
                <w:szCs w:val="16"/>
              </w:rPr>
              <w:t>0,5 ml/ IM</w:t>
            </w:r>
          </w:p>
        </w:tc>
      </w:tr>
      <w:tr w:rsidR="00966CB3" w:rsidRPr="003614F0" w:rsidTr="003C1049">
        <w:trPr>
          <w:trHeight w:val="964"/>
        </w:trPr>
        <w:tc>
          <w:tcPr>
            <w:tcW w:w="2976" w:type="dxa"/>
            <w:shd w:val="clear" w:color="auto" w:fill="auto"/>
          </w:tcPr>
          <w:p w:rsidR="00F22763" w:rsidRPr="003614F0" w:rsidRDefault="00F22763" w:rsidP="00061940">
            <w:pPr>
              <w:snapToGrid w:val="0"/>
              <w:spacing w:line="240" w:lineRule="auto"/>
              <w:ind w:firstLine="0"/>
              <w:jc w:val="center"/>
              <w:rPr>
                <w:rFonts w:cs="Arial"/>
                <w:b/>
                <w:sz w:val="16"/>
                <w:szCs w:val="16"/>
              </w:rPr>
            </w:pPr>
          </w:p>
          <w:p w:rsidR="00F22763" w:rsidRPr="003614F0" w:rsidRDefault="00F22763" w:rsidP="00061940">
            <w:pPr>
              <w:spacing w:line="240" w:lineRule="auto"/>
              <w:ind w:firstLine="0"/>
              <w:jc w:val="center"/>
              <w:rPr>
                <w:rFonts w:cs="Arial"/>
                <w:b/>
                <w:sz w:val="16"/>
                <w:szCs w:val="16"/>
              </w:rPr>
            </w:pPr>
          </w:p>
          <w:p w:rsidR="00F22763" w:rsidRPr="003614F0" w:rsidRDefault="00F22763" w:rsidP="00061940">
            <w:pPr>
              <w:spacing w:line="240" w:lineRule="auto"/>
              <w:ind w:firstLine="0"/>
              <w:jc w:val="center"/>
              <w:rPr>
                <w:rFonts w:cs="Arial"/>
                <w:b/>
                <w:sz w:val="16"/>
                <w:szCs w:val="16"/>
              </w:rPr>
            </w:pPr>
            <w:r w:rsidRPr="003614F0">
              <w:rPr>
                <w:rFonts w:cs="Arial"/>
                <w:b/>
                <w:sz w:val="16"/>
                <w:szCs w:val="16"/>
              </w:rPr>
              <w:t>2 MESES</w:t>
            </w:r>
          </w:p>
          <w:p w:rsidR="00F22763" w:rsidRPr="003614F0" w:rsidRDefault="00F22763" w:rsidP="00061940">
            <w:pPr>
              <w:spacing w:line="240" w:lineRule="auto"/>
              <w:ind w:firstLine="0"/>
              <w:rPr>
                <w:rFonts w:cs="Arial"/>
                <w:b/>
                <w:sz w:val="16"/>
                <w:szCs w:val="16"/>
              </w:rPr>
            </w:pPr>
          </w:p>
        </w:tc>
        <w:tc>
          <w:tcPr>
            <w:tcW w:w="2906" w:type="dxa"/>
            <w:shd w:val="clear" w:color="auto" w:fill="auto"/>
          </w:tcPr>
          <w:p w:rsidR="00F22763" w:rsidRPr="003614F0" w:rsidRDefault="00F22763" w:rsidP="00061940">
            <w:pPr>
              <w:snapToGrid w:val="0"/>
              <w:spacing w:line="240" w:lineRule="auto"/>
              <w:ind w:firstLine="0"/>
              <w:jc w:val="center"/>
              <w:rPr>
                <w:rFonts w:cs="Arial"/>
                <w:sz w:val="16"/>
                <w:szCs w:val="16"/>
              </w:rPr>
            </w:pPr>
          </w:p>
          <w:p w:rsidR="00F22763" w:rsidRPr="003614F0" w:rsidRDefault="00F22763" w:rsidP="00061940">
            <w:pPr>
              <w:spacing w:line="240" w:lineRule="auto"/>
              <w:ind w:firstLine="0"/>
              <w:jc w:val="center"/>
              <w:rPr>
                <w:rFonts w:cs="Arial"/>
                <w:sz w:val="16"/>
                <w:szCs w:val="16"/>
              </w:rPr>
            </w:pPr>
            <w:r w:rsidRPr="003614F0">
              <w:rPr>
                <w:rFonts w:cs="Arial"/>
                <w:sz w:val="16"/>
                <w:szCs w:val="16"/>
              </w:rPr>
              <w:t xml:space="preserve">PENTA </w:t>
            </w:r>
          </w:p>
          <w:p w:rsidR="00F22763" w:rsidRPr="003614F0" w:rsidRDefault="00F22763" w:rsidP="00061940">
            <w:pPr>
              <w:spacing w:line="240" w:lineRule="auto"/>
              <w:ind w:firstLine="0"/>
              <w:jc w:val="center"/>
              <w:rPr>
                <w:rFonts w:cs="Arial"/>
                <w:sz w:val="16"/>
                <w:szCs w:val="16"/>
              </w:rPr>
            </w:pPr>
            <w:r w:rsidRPr="003614F0">
              <w:rPr>
                <w:rFonts w:cs="Arial"/>
                <w:sz w:val="16"/>
                <w:szCs w:val="16"/>
              </w:rPr>
              <w:t>POLIO INJETÁVEL (VIP)</w:t>
            </w:r>
          </w:p>
          <w:p w:rsidR="00517232" w:rsidRPr="003614F0" w:rsidRDefault="00F22763" w:rsidP="00061940">
            <w:pPr>
              <w:spacing w:line="240" w:lineRule="auto"/>
              <w:ind w:firstLine="0"/>
              <w:jc w:val="center"/>
              <w:rPr>
                <w:rFonts w:cs="Arial"/>
                <w:sz w:val="16"/>
                <w:szCs w:val="16"/>
              </w:rPr>
            </w:pPr>
            <w:r w:rsidRPr="003614F0">
              <w:rPr>
                <w:rFonts w:cs="Arial"/>
                <w:sz w:val="16"/>
                <w:szCs w:val="16"/>
              </w:rPr>
              <w:t>ROTAVÍRUS</w:t>
            </w:r>
          </w:p>
          <w:p w:rsidR="00517232" w:rsidRPr="003614F0" w:rsidRDefault="00517232" w:rsidP="00517232">
            <w:pPr>
              <w:spacing w:line="240" w:lineRule="auto"/>
              <w:ind w:firstLine="0"/>
              <w:jc w:val="center"/>
              <w:rPr>
                <w:rFonts w:cs="Arial"/>
                <w:sz w:val="16"/>
                <w:szCs w:val="16"/>
              </w:rPr>
            </w:pPr>
            <w:r w:rsidRPr="003614F0">
              <w:rPr>
                <w:rFonts w:cs="Arial"/>
                <w:sz w:val="16"/>
                <w:szCs w:val="16"/>
              </w:rPr>
              <w:t xml:space="preserve">PNEUMO 10 VALENTE </w:t>
            </w:r>
          </w:p>
          <w:p w:rsidR="00F22763" w:rsidRPr="003614F0" w:rsidRDefault="00F22763" w:rsidP="00061940">
            <w:pPr>
              <w:spacing w:line="240" w:lineRule="auto"/>
              <w:ind w:firstLine="0"/>
              <w:jc w:val="center"/>
              <w:rPr>
                <w:rFonts w:cs="Arial"/>
                <w:sz w:val="16"/>
                <w:szCs w:val="16"/>
              </w:rPr>
            </w:pPr>
            <w:r w:rsidRPr="003614F0">
              <w:rPr>
                <w:rFonts w:cs="Arial"/>
                <w:sz w:val="16"/>
                <w:szCs w:val="16"/>
              </w:rPr>
              <w:t xml:space="preserve"> </w:t>
            </w:r>
          </w:p>
        </w:tc>
        <w:tc>
          <w:tcPr>
            <w:tcW w:w="3076" w:type="dxa"/>
            <w:shd w:val="clear" w:color="auto" w:fill="auto"/>
          </w:tcPr>
          <w:p w:rsidR="00F22763" w:rsidRPr="003614F0" w:rsidRDefault="00F22763" w:rsidP="00061940">
            <w:pPr>
              <w:snapToGrid w:val="0"/>
              <w:spacing w:line="240" w:lineRule="auto"/>
              <w:ind w:firstLine="0"/>
              <w:jc w:val="center"/>
              <w:rPr>
                <w:rFonts w:cs="Arial"/>
                <w:sz w:val="16"/>
                <w:szCs w:val="16"/>
              </w:rPr>
            </w:pPr>
          </w:p>
          <w:p w:rsidR="00F22763" w:rsidRPr="003614F0" w:rsidRDefault="00F22763" w:rsidP="00061940">
            <w:pPr>
              <w:spacing w:line="240" w:lineRule="auto"/>
              <w:ind w:firstLine="0"/>
              <w:jc w:val="center"/>
              <w:rPr>
                <w:rFonts w:cs="Arial"/>
                <w:sz w:val="16"/>
                <w:szCs w:val="16"/>
              </w:rPr>
            </w:pPr>
            <w:r w:rsidRPr="003614F0">
              <w:rPr>
                <w:rFonts w:cs="Arial"/>
                <w:sz w:val="16"/>
                <w:szCs w:val="16"/>
              </w:rPr>
              <w:t>0,5 ml/ IM</w:t>
            </w:r>
          </w:p>
          <w:p w:rsidR="00F22763" w:rsidRPr="003614F0" w:rsidRDefault="00F22763" w:rsidP="00061940">
            <w:pPr>
              <w:spacing w:line="240" w:lineRule="auto"/>
              <w:ind w:firstLine="0"/>
              <w:jc w:val="center"/>
              <w:rPr>
                <w:rFonts w:cs="Arial"/>
                <w:sz w:val="16"/>
                <w:szCs w:val="16"/>
              </w:rPr>
            </w:pPr>
            <w:r w:rsidRPr="003614F0">
              <w:rPr>
                <w:rFonts w:cs="Arial"/>
                <w:sz w:val="16"/>
                <w:szCs w:val="16"/>
              </w:rPr>
              <w:t>0,5 ml/ IM</w:t>
            </w:r>
          </w:p>
          <w:p w:rsidR="00517232" w:rsidRPr="003614F0" w:rsidRDefault="005F6610" w:rsidP="00061940">
            <w:pPr>
              <w:spacing w:line="240" w:lineRule="auto"/>
              <w:ind w:firstLine="0"/>
              <w:jc w:val="center"/>
              <w:rPr>
                <w:rFonts w:cs="Arial"/>
                <w:sz w:val="16"/>
                <w:szCs w:val="16"/>
              </w:rPr>
            </w:pPr>
            <w:r w:rsidRPr="003614F0">
              <w:rPr>
                <w:rFonts w:cs="Arial"/>
                <w:sz w:val="16"/>
                <w:szCs w:val="16"/>
              </w:rPr>
              <w:t>VO</w:t>
            </w:r>
            <w:r w:rsidR="00F22763" w:rsidRPr="003614F0">
              <w:rPr>
                <w:rFonts w:cs="Arial"/>
                <w:sz w:val="16"/>
                <w:szCs w:val="16"/>
              </w:rPr>
              <w:t xml:space="preserve"> =1,5 m</w:t>
            </w:r>
          </w:p>
          <w:p w:rsidR="00517232" w:rsidRPr="003614F0" w:rsidRDefault="00517232" w:rsidP="00517232">
            <w:pPr>
              <w:spacing w:line="240" w:lineRule="auto"/>
              <w:ind w:firstLine="0"/>
              <w:jc w:val="center"/>
              <w:rPr>
                <w:rFonts w:cs="Arial"/>
                <w:sz w:val="16"/>
                <w:szCs w:val="16"/>
              </w:rPr>
            </w:pPr>
            <w:r w:rsidRPr="003614F0">
              <w:rPr>
                <w:rFonts w:cs="Arial"/>
                <w:sz w:val="16"/>
                <w:szCs w:val="16"/>
              </w:rPr>
              <w:t>0,5 ml/IM</w:t>
            </w:r>
          </w:p>
          <w:p w:rsidR="00F22763" w:rsidRPr="003614F0" w:rsidRDefault="00F22763" w:rsidP="00061940">
            <w:pPr>
              <w:spacing w:line="240" w:lineRule="auto"/>
              <w:ind w:firstLine="0"/>
              <w:jc w:val="center"/>
              <w:rPr>
                <w:rFonts w:cs="Arial"/>
                <w:sz w:val="16"/>
                <w:szCs w:val="16"/>
              </w:rPr>
            </w:pPr>
            <w:r w:rsidRPr="003614F0">
              <w:rPr>
                <w:rFonts w:cs="Arial"/>
                <w:sz w:val="16"/>
                <w:szCs w:val="16"/>
              </w:rPr>
              <w:t xml:space="preserve">l </w:t>
            </w:r>
          </w:p>
        </w:tc>
      </w:tr>
      <w:tr w:rsidR="00966CB3" w:rsidRPr="003614F0" w:rsidTr="00517232">
        <w:trPr>
          <w:trHeight w:val="541"/>
        </w:trPr>
        <w:tc>
          <w:tcPr>
            <w:tcW w:w="2976" w:type="dxa"/>
            <w:shd w:val="clear" w:color="auto" w:fill="auto"/>
          </w:tcPr>
          <w:p w:rsidR="00F22763" w:rsidRPr="003614F0" w:rsidRDefault="00F22763" w:rsidP="00061940">
            <w:pPr>
              <w:snapToGrid w:val="0"/>
              <w:spacing w:line="240" w:lineRule="auto"/>
              <w:ind w:firstLine="0"/>
              <w:jc w:val="center"/>
              <w:rPr>
                <w:rFonts w:cs="Arial"/>
                <w:b/>
                <w:sz w:val="16"/>
                <w:szCs w:val="16"/>
              </w:rPr>
            </w:pPr>
          </w:p>
          <w:p w:rsidR="00F22763" w:rsidRPr="003614F0" w:rsidRDefault="00F22763" w:rsidP="00061940">
            <w:pPr>
              <w:spacing w:line="240" w:lineRule="auto"/>
              <w:ind w:firstLine="0"/>
              <w:jc w:val="center"/>
              <w:rPr>
                <w:rFonts w:cs="Arial"/>
                <w:b/>
                <w:sz w:val="16"/>
                <w:szCs w:val="16"/>
              </w:rPr>
            </w:pPr>
            <w:r w:rsidRPr="003614F0">
              <w:rPr>
                <w:rFonts w:cs="Arial"/>
                <w:b/>
                <w:sz w:val="16"/>
                <w:szCs w:val="16"/>
              </w:rPr>
              <w:t xml:space="preserve">3 MESES </w:t>
            </w:r>
          </w:p>
        </w:tc>
        <w:tc>
          <w:tcPr>
            <w:tcW w:w="2906" w:type="dxa"/>
            <w:shd w:val="clear" w:color="auto" w:fill="auto"/>
          </w:tcPr>
          <w:p w:rsidR="00F22763" w:rsidRPr="003614F0" w:rsidRDefault="00F22763" w:rsidP="00061940">
            <w:pPr>
              <w:snapToGrid w:val="0"/>
              <w:spacing w:line="240" w:lineRule="auto"/>
              <w:ind w:firstLine="0"/>
              <w:jc w:val="center"/>
              <w:rPr>
                <w:rFonts w:cs="Arial"/>
                <w:sz w:val="16"/>
                <w:szCs w:val="16"/>
              </w:rPr>
            </w:pPr>
          </w:p>
          <w:p w:rsidR="00F22763" w:rsidRPr="003614F0" w:rsidRDefault="00F22763" w:rsidP="00061940">
            <w:pPr>
              <w:spacing w:line="240" w:lineRule="auto"/>
              <w:ind w:firstLine="0"/>
              <w:jc w:val="center"/>
              <w:rPr>
                <w:rFonts w:cs="Arial"/>
                <w:sz w:val="16"/>
                <w:szCs w:val="16"/>
              </w:rPr>
            </w:pPr>
            <w:r w:rsidRPr="003614F0">
              <w:rPr>
                <w:rFonts w:cs="Arial"/>
                <w:sz w:val="16"/>
                <w:szCs w:val="16"/>
              </w:rPr>
              <w:t>MENINGO C</w:t>
            </w:r>
          </w:p>
        </w:tc>
        <w:tc>
          <w:tcPr>
            <w:tcW w:w="3076" w:type="dxa"/>
            <w:shd w:val="clear" w:color="auto" w:fill="auto"/>
          </w:tcPr>
          <w:p w:rsidR="00F22763" w:rsidRPr="003614F0" w:rsidRDefault="00F22763" w:rsidP="00061940">
            <w:pPr>
              <w:snapToGrid w:val="0"/>
              <w:spacing w:line="240" w:lineRule="auto"/>
              <w:ind w:firstLine="0"/>
              <w:jc w:val="center"/>
              <w:rPr>
                <w:rFonts w:cs="Arial"/>
                <w:sz w:val="16"/>
                <w:szCs w:val="16"/>
              </w:rPr>
            </w:pPr>
          </w:p>
          <w:p w:rsidR="00F22763" w:rsidRPr="003614F0" w:rsidRDefault="005F6610" w:rsidP="00061940">
            <w:pPr>
              <w:spacing w:line="240" w:lineRule="auto"/>
              <w:ind w:firstLine="0"/>
              <w:jc w:val="center"/>
              <w:rPr>
                <w:rFonts w:cs="Arial"/>
                <w:sz w:val="16"/>
                <w:szCs w:val="16"/>
              </w:rPr>
            </w:pPr>
            <w:r w:rsidRPr="003614F0">
              <w:rPr>
                <w:rFonts w:cs="Arial"/>
                <w:sz w:val="16"/>
                <w:szCs w:val="16"/>
              </w:rPr>
              <w:t>0,5 ml/IM</w:t>
            </w:r>
          </w:p>
        </w:tc>
      </w:tr>
      <w:tr w:rsidR="00966CB3" w:rsidRPr="003614F0" w:rsidTr="007212D0">
        <w:trPr>
          <w:trHeight w:val="834"/>
        </w:trPr>
        <w:tc>
          <w:tcPr>
            <w:tcW w:w="2976" w:type="dxa"/>
            <w:shd w:val="clear" w:color="auto" w:fill="auto"/>
          </w:tcPr>
          <w:p w:rsidR="00F22763" w:rsidRPr="003614F0" w:rsidRDefault="00F22763" w:rsidP="00061940">
            <w:pPr>
              <w:snapToGrid w:val="0"/>
              <w:spacing w:line="240" w:lineRule="auto"/>
              <w:ind w:firstLine="0"/>
              <w:jc w:val="center"/>
              <w:rPr>
                <w:rFonts w:cs="Arial"/>
                <w:b/>
                <w:sz w:val="16"/>
                <w:szCs w:val="16"/>
              </w:rPr>
            </w:pPr>
          </w:p>
          <w:p w:rsidR="00F22763" w:rsidRPr="003614F0" w:rsidRDefault="00F22763" w:rsidP="00061940">
            <w:pPr>
              <w:spacing w:line="240" w:lineRule="auto"/>
              <w:ind w:firstLine="0"/>
              <w:jc w:val="center"/>
              <w:rPr>
                <w:rFonts w:cs="Arial"/>
                <w:b/>
                <w:sz w:val="16"/>
                <w:szCs w:val="16"/>
              </w:rPr>
            </w:pPr>
          </w:p>
          <w:p w:rsidR="00F22763" w:rsidRPr="003614F0" w:rsidRDefault="00F22763" w:rsidP="00061940">
            <w:pPr>
              <w:spacing w:line="240" w:lineRule="auto"/>
              <w:ind w:firstLine="0"/>
              <w:jc w:val="center"/>
              <w:rPr>
                <w:rFonts w:cs="Arial"/>
                <w:b/>
                <w:sz w:val="16"/>
                <w:szCs w:val="16"/>
              </w:rPr>
            </w:pPr>
            <w:r w:rsidRPr="003614F0">
              <w:rPr>
                <w:rFonts w:cs="Arial"/>
                <w:b/>
                <w:sz w:val="16"/>
                <w:szCs w:val="16"/>
              </w:rPr>
              <w:t>4 MESES</w:t>
            </w:r>
          </w:p>
        </w:tc>
        <w:tc>
          <w:tcPr>
            <w:tcW w:w="2906" w:type="dxa"/>
            <w:shd w:val="clear" w:color="auto" w:fill="auto"/>
          </w:tcPr>
          <w:p w:rsidR="00F22763" w:rsidRPr="003614F0" w:rsidRDefault="00F22763" w:rsidP="00061940">
            <w:pPr>
              <w:snapToGrid w:val="0"/>
              <w:spacing w:line="240" w:lineRule="auto"/>
              <w:ind w:firstLine="0"/>
              <w:jc w:val="center"/>
              <w:rPr>
                <w:rFonts w:cs="Arial"/>
                <w:sz w:val="16"/>
                <w:szCs w:val="16"/>
              </w:rPr>
            </w:pPr>
          </w:p>
          <w:p w:rsidR="00F22763" w:rsidRPr="003614F0" w:rsidRDefault="00F22763" w:rsidP="00061940">
            <w:pPr>
              <w:spacing w:line="240" w:lineRule="auto"/>
              <w:ind w:firstLine="0"/>
              <w:jc w:val="center"/>
              <w:rPr>
                <w:rFonts w:cs="Arial"/>
                <w:sz w:val="16"/>
                <w:szCs w:val="16"/>
              </w:rPr>
            </w:pPr>
            <w:r w:rsidRPr="003614F0">
              <w:rPr>
                <w:rFonts w:cs="Arial"/>
                <w:sz w:val="16"/>
                <w:szCs w:val="16"/>
              </w:rPr>
              <w:t>PENTA</w:t>
            </w:r>
          </w:p>
          <w:p w:rsidR="00F22763" w:rsidRPr="003614F0" w:rsidRDefault="00F22763" w:rsidP="00061940">
            <w:pPr>
              <w:spacing w:line="240" w:lineRule="auto"/>
              <w:ind w:firstLine="0"/>
              <w:jc w:val="center"/>
              <w:rPr>
                <w:rFonts w:cs="Arial"/>
                <w:sz w:val="16"/>
                <w:szCs w:val="16"/>
              </w:rPr>
            </w:pPr>
            <w:r w:rsidRPr="003614F0">
              <w:rPr>
                <w:rFonts w:cs="Arial"/>
                <w:sz w:val="16"/>
                <w:szCs w:val="16"/>
              </w:rPr>
              <w:t>POLIO INJETÁVEL (VIP)</w:t>
            </w:r>
          </w:p>
          <w:p w:rsidR="003C1049" w:rsidRPr="003614F0" w:rsidRDefault="00F22763" w:rsidP="00061940">
            <w:pPr>
              <w:spacing w:line="240" w:lineRule="auto"/>
              <w:ind w:firstLine="0"/>
              <w:jc w:val="center"/>
              <w:rPr>
                <w:rFonts w:cs="Arial"/>
                <w:sz w:val="16"/>
                <w:szCs w:val="16"/>
              </w:rPr>
            </w:pPr>
            <w:r w:rsidRPr="003614F0">
              <w:rPr>
                <w:rFonts w:cs="Arial"/>
                <w:sz w:val="16"/>
                <w:szCs w:val="16"/>
              </w:rPr>
              <w:t>ROTAVÍRUS</w:t>
            </w:r>
          </w:p>
          <w:p w:rsidR="00F22763" w:rsidRPr="003614F0" w:rsidRDefault="003C1049" w:rsidP="003C1049">
            <w:pPr>
              <w:spacing w:line="240" w:lineRule="auto"/>
              <w:ind w:firstLine="0"/>
              <w:jc w:val="center"/>
              <w:rPr>
                <w:rFonts w:cs="Arial"/>
                <w:sz w:val="16"/>
                <w:szCs w:val="16"/>
              </w:rPr>
            </w:pPr>
            <w:r w:rsidRPr="003614F0">
              <w:rPr>
                <w:rFonts w:cs="Arial"/>
                <w:sz w:val="16"/>
                <w:szCs w:val="16"/>
              </w:rPr>
              <w:t>PNEUMO 10 VALENTE</w:t>
            </w:r>
          </w:p>
        </w:tc>
        <w:tc>
          <w:tcPr>
            <w:tcW w:w="3076" w:type="dxa"/>
            <w:shd w:val="clear" w:color="auto" w:fill="auto"/>
          </w:tcPr>
          <w:p w:rsidR="00F22763" w:rsidRPr="003614F0" w:rsidRDefault="00F22763" w:rsidP="003C1049">
            <w:pPr>
              <w:snapToGrid w:val="0"/>
              <w:spacing w:line="240" w:lineRule="auto"/>
              <w:ind w:firstLine="0"/>
              <w:rPr>
                <w:rFonts w:cs="Arial"/>
                <w:sz w:val="16"/>
                <w:szCs w:val="16"/>
              </w:rPr>
            </w:pPr>
          </w:p>
          <w:p w:rsidR="00F22763" w:rsidRPr="003614F0" w:rsidRDefault="00F22763" w:rsidP="00061940">
            <w:pPr>
              <w:spacing w:line="240" w:lineRule="auto"/>
              <w:ind w:firstLine="0"/>
              <w:jc w:val="center"/>
              <w:rPr>
                <w:rFonts w:cs="Arial"/>
                <w:sz w:val="16"/>
                <w:szCs w:val="16"/>
              </w:rPr>
            </w:pPr>
            <w:r w:rsidRPr="003614F0">
              <w:rPr>
                <w:rFonts w:cs="Arial"/>
                <w:sz w:val="16"/>
                <w:szCs w:val="16"/>
              </w:rPr>
              <w:t>0,5 ml/ IM</w:t>
            </w:r>
          </w:p>
          <w:p w:rsidR="00F22763" w:rsidRPr="003614F0" w:rsidRDefault="00F22763" w:rsidP="00061940">
            <w:pPr>
              <w:spacing w:line="240" w:lineRule="auto"/>
              <w:ind w:firstLine="0"/>
              <w:jc w:val="center"/>
              <w:rPr>
                <w:rFonts w:cs="Arial"/>
                <w:sz w:val="16"/>
                <w:szCs w:val="16"/>
              </w:rPr>
            </w:pPr>
            <w:r w:rsidRPr="003614F0">
              <w:rPr>
                <w:rFonts w:cs="Arial"/>
                <w:sz w:val="16"/>
                <w:szCs w:val="16"/>
              </w:rPr>
              <w:t>0,5 ml/ IM</w:t>
            </w:r>
          </w:p>
          <w:p w:rsidR="00F22763" w:rsidRPr="003614F0" w:rsidRDefault="00F22763" w:rsidP="00061940">
            <w:pPr>
              <w:spacing w:line="240" w:lineRule="auto"/>
              <w:ind w:firstLine="0"/>
              <w:jc w:val="center"/>
              <w:rPr>
                <w:rFonts w:cs="Arial"/>
                <w:sz w:val="16"/>
                <w:szCs w:val="16"/>
              </w:rPr>
            </w:pPr>
            <w:r w:rsidRPr="003614F0">
              <w:rPr>
                <w:rFonts w:cs="Arial"/>
                <w:sz w:val="16"/>
                <w:szCs w:val="16"/>
              </w:rPr>
              <w:t xml:space="preserve">VO = 1,5 ml </w:t>
            </w:r>
          </w:p>
          <w:p w:rsidR="003C1049" w:rsidRPr="003614F0" w:rsidRDefault="003C1049" w:rsidP="00061940">
            <w:pPr>
              <w:spacing w:line="240" w:lineRule="auto"/>
              <w:ind w:firstLine="0"/>
              <w:jc w:val="center"/>
              <w:rPr>
                <w:rFonts w:cs="Arial"/>
                <w:sz w:val="16"/>
                <w:szCs w:val="16"/>
              </w:rPr>
            </w:pPr>
            <w:r w:rsidRPr="003614F0">
              <w:rPr>
                <w:rFonts w:cs="Arial"/>
                <w:sz w:val="16"/>
                <w:szCs w:val="16"/>
              </w:rPr>
              <w:t>0,5 ml/IM</w:t>
            </w:r>
          </w:p>
        </w:tc>
      </w:tr>
      <w:tr w:rsidR="00966CB3" w:rsidRPr="003614F0" w:rsidTr="003C1049">
        <w:trPr>
          <w:trHeight w:val="477"/>
        </w:trPr>
        <w:tc>
          <w:tcPr>
            <w:tcW w:w="2976" w:type="dxa"/>
            <w:shd w:val="clear" w:color="auto" w:fill="auto"/>
          </w:tcPr>
          <w:p w:rsidR="00F22763" w:rsidRPr="003614F0" w:rsidRDefault="00F22763" w:rsidP="00061940">
            <w:pPr>
              <w:snapToGrid w:val="0"/>
              <w:spacing w:line="240" w:lineRule="auto"/>
              <w:ind w:firstLine="0"/>
              <w:jc w:val="center"/>
              <w:rPr>
                <w:rFonts w:cs="Arial"/>
                <w:b/>
                <w:sz w:val="16"/>
                <w:szCs w:val="16"/>
              </w:rPr>
            </w:pPr>
          </w:p>
          <w:p w:rsidR="00F22763" w:rsidRPr="003614F0" w:rsidRDefault="00F22763" w:rsidP="00061940">
            <w:pPr>
              <w:spacing w:line="240" w:lineRule="auto"/>
              <w:ind w:firstLine="0"/>
              <w:jc w:val="center"/>
              <w:rPr>
                <w:rFonts w:cs="Arial"/>
                <w:b/>
                <w:sz w:val="16"/>
                <w:szCs w:val="16"/>
              </w:rPr>
            </w:pPr>
            <w:r w:rsidRPr="003614F0">
              <w:rPr>
                <w:rFonts w:cs="Arial"/>
                <w:b/>
                <w:sz w:val="16"/>
                <w:szCs w:val="16"/>
              </w:rPr>
              <w:t xml:space="preserve">5 MESES </w:t>
            </w:r>
          </w:p>
        </w:tc>
        <w:tc>
          <w:tcPr>
            <w:tcW w:w="2906" w:type="dxa"/>
            <w:shd w:val="clear" w:color="auto" w:fill="auto"/>
          </w:tcPr>
          <w:p w:rsidR="00F22763" w:rsidRPr="003614F0" w:rsidRDefault="00F22763" w:rsidP="00061940">
            <w:pPr>
              <w:snapToGrid w:val="0"/>
              <w:spacing w:line="240" w:lineRule="auto"/>
              <w:ind w:firstLine="0"/>
              <w:jc w:val="center"/>
              <w:rPr>
                <w:rFonts w:cs="Arial"/>
                <w:sz w:val="16"/>
                <w:szCs w:val="16"/>
              </w:rPr>
            </w:pPr>
          </w:p>
          <w:p w:rsidR="00F22763" w:rsidRPr="003614F0" w:rsidRDefault="00F22763" w:rsidP="00061940">
            <w:pPr>
              <w:spacing w:line="240" w:lineRule="auto"/>
              <w:ind w:firstLine="0"/>
              <w:jc w:val="center"/>
              <w:rPr>
                <w:rFonts w:cs="Arial"/>
                <w:sz w:val="16"/>
                <w:szCs w:val="16"/>
              </w:rPr>
            </w:pPr>
            <w:r w:rsidRPr="003614F0">
              <w:rPr>
                <w:rFonts w:cs="Arial"/>
                <w:sz w:val="16"/>
                <w:szCs w:val="16"/>
              </w:rPr>
              <w:t>MENINGO C</w:t>
            </w:r>
          </w:p>
        </w:tc>
        <w:tc>
          <w:tcPr>
            <w:tcW w:w="3076" w:type="dxa"/>
            <w:shd w:val="clear" w:color="auto" w:fill="auto"/>
          </w:tcPr>
          <w:p w:rsidR="00F22763" w:rsidRPr="003614F0" w:rsidRDefault="00F22763" w:rsidP="00061940">
            <w:pPr>
              <w:snapToGrid w:val="0"/>
              <w:spacing w:line="240" w:lineRule="auto"/>
              <w:ind w:firstLine="0"/>
              <w:jc w:val="center"/>
              <w:rPr>
                <w:rFonts w:cs="Arial"/>
                <w:sz w:val="16"/>
                <w:szCs w:val="16"/>
              </w:rPr>
            </w:pPr>
          </w:p>
          <w:p w:rsidR="00F22763" w:rsidRPr="003614F0" w:rsidRDefault="00F22763" w:rsidP="00061940">
            <w:pPr>
              <w:spacing w:line="240" w:lineRule="auto"/>
              <w:ind w:firstLine="0"/>
              <w:jc w:val="center"/>
              <w:rPr>
                <w:rFonts w:cs="Arial"/>
                <w:sz w:val="16"/>
                <w:szCs w:val="16"/>
              </w:rPr>
            </w:pPr>
            <w:r w:rsidRPr="003614F0">
              <w:rPr>
                <w:rFonts w:cs="Arial"/>
                <w:sz w:val="16"/>
                <w:szCs w:val="16"/>
              </w:rPr>
              <w:t>0,5 ml/IM</w:t>
            </w:r>
          </w:p>
          <w:p w:rsidR="00F22763" w:rsidRPr="003614F0" w:rsidRDefault="00F22763" w:rsidP="00061940">
            <w:pPr>
              <w:spacing w:line="240" w:lineRule="auto"/>
              <w:ind w:firstLine="0"/>
              <w:jc w:val="center"/>
              <w:rPr>
                <w:rFonts w:cs="Arial"/>
                <w:sz w:val="16"/>
                <w:szCs w:val="16"/>
              </w:rPr>
            </w:pPr>
          </w:p>
        </w:tc>
      </w:tr>
      <w:tr w:rsidR="00966CB3" w:rsidRPr="003614F0" w:rsidTr="003C1049">
        <w:trPr>
          <w:trHeight w:val="910"/>
        </w:trPr>
        <w:tc>
          <w:tcPr>
            <w:tcW w:w="2976" w:type="dxa"/>
            <w:shd w:val="clear" w:color="auto" w:fill="auto"/>
          </w:tcPr>
          <w:p w:rsidR="00F22763" w:rsidRPr="003614F0" w:rsidRDefault="00F22763" w:rsidP="00061940">
            <w:pPr>
              <w:snapToGrid w:val="0"/>
              <w:spacing w:line="240" w:lineRule="auto"/>
              <w:ind w:firstLine="0"/>
              <w:jc w:val="center"/>
              <w:rPr>
                <w:rFonts w:cs="Arial"/>
                <w:b/>
                <w:sz w:val="16"/>
                <w:szCs w:val="16"/>
              </w:rPr>
            </w:pPr>
          </w:p>
          <w:p w:rsidR="00F22763" w:rsidRPr="003614F0" w:rsidRDefault="00F22763" w:rsidP="00061940">
            <w:pPr>
              <w:spacing w:line="240" w:lineRule="auto"/>
              <w:ind w:firstLine="0"/>
              <w:jc w:val="center"/>
              <w:rPr>
                <w:rFonts w:cs="Arial"/>
                <w:b/>
                <w:sz w:val="16"/>
                <w:szCs w:val="16"/>
              </w:rPr>
            </w:pPr>
          </w:p>
          <w:p w:rsidR="00F22763" w:rsidRPr="003614F0" w:rsidRDefault="00F22763" w:rsidP="00061940">
            <w:pPr>
              <w:spacing w:line="240" w:lineRule="auto"/>
              <w:ind w:firstLine="0"/>
              <w:jc w:val="center"/>
              <w:rPr>
                <w:rFonts w:cs="Arial"/>
                <w:b/>
                <w:sz w:val="16"/>
                <w:szCs w:val="16"/>
              </w:rPr>
            </w:pPr>
            <w:r w:rsidRPr="003614F0">
              <w:rPr>
                <w:rFonts w:cs="Arial"/>
                <w:b/>
                <w:sz w:val="16"/>
                <w:szCs w:val="16"/>
              </w:rPr>
              <w:t>6 MESES</w:t>
            </w:r>
          </w:p>
        </w:tc>
        <w:tc>
          <w:tcPr>
            <w:tcW w:w="2906" w:type="dxa"/>
            <w:shd w:val="clear" w:color="auto" w:fill="auto"/>
          </w:tcPr>
          <w:p w:rsidR="00F22763" w:rsidRPr="003614F0" w:rsidRDefault="00F22763" w:rsidP="00061940">
            <w:pPr>
              <w:snapToGrid w:val="0"/>
              <w:spacing w:line="240" w:lineRule="auto"/>
              <w:ind w:firstLine="0"/>
              <w:jc w:val="center"/>
              <w:rPr>
                <w:rFonts w:cs="Arial"/>
                <w:sz w:val="16"/>
                <w:szCs w:val="16"/>
              </w:rPr>
            </w:pPr>
          </w:p>
          <w:p w:rsidR="00F22763" w:rsidRPr="003614F0" w:rsidRDefault="00F22763" w:rsidP="00061940">
            <w:pPr>
              <w:spacing w:line="240" w:lineRule="auto"/>
              <w:ind w:firstLine="0"/>
              <w:jc w:val="center"/>
              <w:rPr>
                <w:rFonts w:cs="Arial"/>
                <w:sz w:val="16"/>
                <w:szCs w:val="16"/>
              </w:rPr>
            </w:pPr>
            <w:r w:rsidRPr="003614F0">
              <w:rPr>
                <w:rFonts w:cs="Arial"/>
                <w:sz w:val="16"/>
                <w:szCs w:val="16"/>
              </w:rPr>
              <w:t>PENTA</w:t>
            </w:r>
          </w:p>
          <w:p w:rsidR="00F22763" w:rsidRPr="003614F0" w:rsidRDefault="00F22763" w:rsidP="00061940">
            <w:pPr>
              <w:spacing w:line="240" w:lineRule="auto"/>
              <w:ind w:firstLine="0"/>
              <w:jc w:val="center"/>
              <w:rPr>
                <w:rFonts w:cs="Arial"/>
                <w:sz w:val="16"/>
                <w:szCs w:val="16"/>
              </w:rPr>
            </w:pPr>
            <w:r w:rsidRPr="003614F0">
              <w:rPr>
                <w:rFonts w:cs="Arial"/>
                <w:sz w:val="16"/>
                <w:szCs w:val="16"/>
              </w:rPr>
              <w:t>PÓLIO INJETÁVEL (VIP)</w:t>
            </w:r>
          </w:p>
          <w:p w:rsidR="00F22763" w:rsidRPr="003614F0" w:rsidRDefault="00F22763" w:rsidP="00061940">
            <w:pPr>
              <w:spacing w:line="240" w:lineRule="auto"/>
              <w:ind w:firstLine="0"/>
              <w:jc w:val="center"/>
              <w:rPr>
                <w:rFonts w:cs="Arial"/>
                <w:sz w:val="16"/>
                <w:szCs w:val="16"/>
              </w:rPr>
            </w:pPr>
            <w:r w:rsidRPr="003614F0">
              <w:rPr>
                <w:rFonts w:cs="Arial"/>
                <w:sz w:val="16"/>
                <w:szCs w:val="16"/>
              </w:rPr>
              <w:t>INFLUEN</w:t>
            </w:r>
            <w:r w:rsidR="005F6610" w:rsidRPr="003614F0">
              <w:rPr>
                <w:rFonts w:cs="Arial"/>
                <w:sz w:val="16"/>
                <w:szCs w:val="16"/>
              </w:rPr>
              <w:t xml:space="preserve">ZA </w:t>
            </w:r>
            <w:r w:rsidRPr="003614F0">
              <w:rPr>
                <w:rFonts w:cs="Arial"/>
                <w:sz w:val="16"/>
                <w:szCs w:val="16"/>
              </w:rPr>
              <w:t>(ANUAL)</w:t>
            </w:r>
          </w:p>
          <w:p w:rsidR="003C1049" w:rsidRPr="003614F0" w:rsidRDefault="003C1049" w:rsidP="003614F0">
            <w:pPr>
              <w:spacing w:line="240" w:lineRule="auto"/>
              <w:ind w:firstLine="0"/>
              <w:jc w:val="center"/>
              <w:rPr>
                <w:rFonts w:cs="Arial"/>
                <w:sz w:val="16"/>
                <w:szCs w:val="16"/>
              </w:rPr>
            </w:pPr>
          </w:p>
        </w:tc>
        <w:tc>
          <w:tcPr>
            <w:tcW w:w="3076" w:type="dxa"/>
            <w:shd w:val="clear" w:color="auto" w:fill="auto"/>
          </w:tcPr>
          <w:p w:rsidR="00F22763" w:rsidRPr="003614F0" w:rsidRDefault="00F22763" w:rsidP="00061940">
            <w:pPr>
              <w:spacing w:line="240" w:lineRule="auto"/>
              <w:ind w:firstLine="0"/>
              <w:jc w:val="center"/>
              <w:rPr>
                <w:rFonts w:cs="Arial"/>
                <w:sz w:val="16"/>
                <w:szCs w:val="16"/>
              </w:rPr>
            </w:pPr>
          </w:p>
          <w:p w:rsidR="00F22763" w:rsidRPr="003614F0" w:rsidRDefault="00F22763" w:rsidP="00061940">
            <w:pPr>
              <w:spacing w:line="240" w:lineRule="auto"/>
              <w:ind w:firstLine="0"/>
              <w:jc w:val="center"/>
              <w:rPr>
                <w:rFonts w:cs="Arial"/>
                <w:sz w:val="16"/>
                <w:szCs w:val="16"/>
              </w:rPr>
            </w:pPr>
            <w:r w:rsidRPr="003614F0">
              <w:rPr>
                <w:rFonts w:cs="Arial"/>
                <w:sz w:val="16"/>
                <w:szCs w:val="16"/>
              </w:rPr>
              <w:t>0,5 ml/ IM</w:t>
            </w:r>
          </w:p>
          <w:p w:rsidR="00F22763" w:rsidRPr="003614F0" w:rsidRDefault="00F22763" w:rsidP="00061940">
            <w:pPr>
              <w:spacing w:line="240" w:lineRule="auto"/>
              <w:ind w:firstLine="0"/>
              <w:rPr>
                <w:rFonts w:cs="Arial"/>
                <w:sz w:val="16"/>
                <w:szCs w:val="16"/>
              </w:rPr>
            </w:pPr>
            <w:r w:rsidRPr="003614F0">
              <w:rPr>
                <w:rFonts w:cs="Arial"/>
                <w:sz w:val="16"/>
                <w:szCs w:val="16"/>
              </w:rPr>
              <w:t xml:space="preserve">                         0,5 ml/IM</w:t>
            </w:r>
          </w:p>
          <w:p w:rsidR="00F22763" w:rsidRPr="003614F0" w:rsidRDefault="00F22763" w:rsidP="00061940">
            <w:pPr>
              <w:spacing w:line="240" w:lineRule="auto"/>
              <w:ind w:firstLine="0"/>
              <w:rPr>
                <w:rFonts w:cs="Arial"/>
                <w:sz w:val="16"/>
                <w:szCs w:val="16"/>
              </w:rPr>
            </w:pPr>
            <w:r w:rsidRPr="003614F0">
              <w:rPr>
                <w:rFonts w:cs="Arial"/>
                <w:sz w:val="16"/>
                <w:szCs w:val="16"/>
              </w:rPr>
              <w:t xml:space="preserve">                         0,25 ml/IM</w:t>
            </w:r>
          </w:p>
          <w:p w:rsidR="003C1049" w:rsidRPr="003614F0" w:rsidRDefault="003C1049" w:rsidP="003C1049">
            <w:pPr>
              <w:spacing w:line="240" w:lineRule="auto"/>
              <w:ind w:firstLine="0"/>
              <w:jc w:val="center"/>
              <w:rPr>
                <w:rFonts w:cs="Arial"/>
                <w:sz w:val="16"/>
                <w:szCs w:val="16"/>
              </w:rPr>
            </w:pPr>
            <w:r w:rsidRPr="003614F0">
              <w:rPr>
                <w:rFonts w:cs="Arial"/>
                <w:sz w:val="16"/>
                <w:szCs w:val="16"/>
              </w:rPr>
              <w:t>0,5 ml/IM</w:t>
            </w:r>
          </w:p>
        </w:tc>
      </w:tr>
      <w:tr w:rsidR="00966CB3" w:rsidRPr="003614F0" w:rsidTr="007212D0">
        <w:trPr>
          <w:trHeight w:val="715"/>
        </w:trPr>
        <w:tc>
          <w:tcPr>
            <w:tcW w:w="2976" w:type="dxa"/>
            <w:shd w:val="clear" w:color="auto" w:fill="auto"/>
            <w:vAlign w:val="center"/>
          </w:tcPr>
          <w:p w:rsidR="00F22763" w:rsidRPr="003614F0" w:rsidRDefault="00F22763" w:rsidP="00061940">
            <w:pPr>
              <w:snapToGrid w:val="0"/>
              <w:spacing w:line="240" w:lineRule="auto"/>
              <w:ind w:firstLine="0"/>
              <w:jc w:val="center"/>
              <w:rPr>
                <w:rFonts w:cs="Arial"/>
                <w:b/>
                <w:sz w:val="16"/>
                <w:szCs w:val="16"/>
              </w:rPr>
            </w:pPr>
            <w:r w:rsidRPr="003614F0">
              <w:rPr>
                <w:rFonts w:cs="Arial"/>
                <w:b/>
                <w:sz w:val="16"/>
                <w:szCs w:val="16"/>
              </w:rPr>
              <w:t>7 MESES</w:t>
            </w:r>
          </w:p>
        </w:tc>
        <w:tc>
          <w:tcPr>
            <w:tcW w:w="2906" w:type="dxa"/>
            <w:shd w:val="clear" w:color="auto" w:fill="auto"/>
            <w:vAlign w:val="center"/>
          </w:tcPr>
          <w:p w:rsidR="00F22763" w:rsidRPr="003614F0" w:rsidRDefault="00F22763" w:rsidP="00061940">
            <w:pPr>
              <w:spacing w:line="240" w:lineRule="auto"/>
              <w:ind w:firstLine="0"/>
              <w:jc w:val="center"/>
              <w:rPr>
                <w:rFonts w:cs="Arial"/>
                <w:sz w:val="16"/>
                <w:szCs w:val="16"/>
              </w:rPr>
            </w:pPr>
            <w:r w:rsidRPr="003614F0">
              <w:rPr>
                <w:rFonts w:cs="Arial"/>
                <w:sz w:val="16"/>
                <w:szCs w:val="16"/>
              </w:rPr>
              <w:t>INFLUENZA</w:t>
            </w:r>
          </w:p>
        </w:tc>
        <w:tc>
          <w:tcPr>
            <w:tcW w:w="3076" w:type="dxa"/>
            <w:shd w:val="clear" w:color="auto" w:fill="auto"/>
            <w:vAlign w:val="center"/>
          </w:tcPr>
          <w:p w:rsidR="00F22763" w:rsidRPr="003614F0" w:rsidRDefault="00F22763" w:rsidP="00061940">
            <w:pPr>
              <w:spacing w:line="240" w:lineRule="auto"/>
              <w:ind w:firstLine="0"/>
              <w:jc w:val="center"/>
              <w:rPr>
                <w:rFonts w:cs="Arial"/>
                <w:sz w:val="16"/>
                <w:szCs w:val="16"/>
              </w:rPr>
            </w:pPr>
            <w:r w:rsidRPr="003614F0">
              <w:rPr>
                <w:rFonts w:cs="Arial"/>
                <w:sz w:val="16"/>
                <w:szCs w:val="16"/>
              </w:rPr>
              <w:t xml:space="preserve"> 0,25 ml/IM</w:t>
            </w:r>
          </w:p>
        </w:tc>
      </w:tr>
      <w:tr w:rsidR="00966CB3" w:rsidRPr="003614F0" w:rsidTr="003C1049">
        <w:trPr>
          <w:trHeight w:val="342"/>
        </w:trPr>
        <w:tc>
          <w:tcPr>
            <w:tcW w:w="2976" w:type="dxa"/>
            <w:shd w:val="clear" w:color="auto" w:fill="auto"/>
            <w:vAlign w:val="center"/>
          </w:tcPr>
          <w:p w:rsidR="00F22763" w:rsidRPr="003614F0" w:rsidRDefault="00F22763" w:rsidP="00061940">
            <w:pPr>
              <w:snapToGrid w:val="0"/>
              <w:spacing w:line="240" w:lineRule="auto"/>
              <w:ind w:firstLine="0"/>
              <w:jc w:val="center"/>
              <w:rPr>
                <w:rFonts w:cs="Arial"/>
                <w:b/>
                <w:i/>
                <w:sz w:val="16"/>
                <w:szCs w:val="16"/>
              </w:rPr>
            </w:pPr>
            <w:r w:rsidRPr="003614F0">
              <w:rPr>
                <w:rFonts w:cs="Arial"/>
                <w:b/>
                <w:i/>
                <w:sz w:val="16"/>
                <w:szCs w:val="16"/>
              </w:rPr>
              <w:t>9 MESES</w:t>
            </w:r>
          </w:p>
        </w:tc>
        <w:tc>
          <w:tcPr>
            <w:tcW w:w="2906" w:type="dxa"/>
            <w:shd w:val="clear" w:color="auto" w:fill="auto"/>
            <w:vAlign w:val="bottom"/>
          </w:tcPr>
          <w:p w:rsidR="00F22763" w:rsidRPr="003614F0" w:rsidRDefault="00F22763" w:rsidP="00061940">
            <w:pPr>
              <w:snapToGrid w:val="0"/>
              <w:spacing w:line="240" w:lineRule="auto"/>
              <w:ind w:firstLine="0"/>
              <w:jc w:val="center"/>
              <w:rPr>
                <w:rFonts w:cs="Arial"/>
                <w:b/>
                <w:i/>
                <w:sz w:val="16"/>
                <w:szCs w:val="16"/>
              </w:rPr>
            </w:pPr>
          </w:p>
          <w:p w:rsidR="00F22763" w:rsidRPr="003614F0" w:rsidRDefault="00F22763" w:rsidP="00061940">
            <w:pPr>
              <w:spacing w:line="240" w:lineRule="auto"/>
              <w:ind w:firstLine="0"/>
              <w:jc w:val="center"/>
              <w:rPr>
                <w:rFonts w:cs="Arial"/>
                <w:b/>
                <w:i/>
                <w:sz w:val="16"/>
                <w:szCs w:val="16"/>
              </w:rPr>
            </w:pPr>
            <w:r w:rsidRPr="003614F0">
              <w:rPr>
                <w:rFonts w:cs="Arial"/>
                <w:b/>
                <w:i/>
                <w:sz w:val="16"/>
                <w:szCs w:val="16"/>
              </w:rPr>
              <w:t>FEBRE AMARELA **</w:t>
            </w:r>
            <w:r w:rsidR="00E741AE" w:rsidRPr="003614F0">
              <w:rPr>
                <w:rFonts w:cs="Arial"/>
                <w:b/>
                <w:i/>
                <w:sz w:val="16"/>
                <w:szCs w:val="16"/>
              </w:rPr>
              <w:t>*</w:t>
            </w:r>
          </w:p>
          <w:p w:rsidR="00F22763" w:rsidRPr="003614F0" w:rsidRDefault="00F22763" w:rsidP="00061940">
            <w:pPr>
              <w:spacing w:line="240" w:lineRule="auto"/>
              <w:ind w:firstLine="0"/>
              <w:jc w:val="center"/>
              <w:rPr>
                <w:rFonts w:cs="Arial"/>
                <w:b/>
                <w:i/>
                <w:sz w:val="16"/>
                <w:szCs w:val="16"/>
              </w:rPr>
            </w:pPr>
          </w:p>
        </w:tc>
        <w:tc>
          <w:tcPr>
            <w:tcW w:w="3076" w:type="dxa"/>
            <w:shd w:val="clear" w:color="auto" w:fill="auto"/>
            <w:vAlign w:val="bottom"/>
          </w:tcPr>
          <w:p w:rsidR="00F22763" w:rsidRPr="003614F0" w:rsidRDefault="00F22763" w:rsidP="00061940">
            <w:pPr>
              <w:snapToGrid w:val="0"/>
              <w:spacing w:line="240" w:lineRule="auto"/>
              <w:ind w:firstLine="0"/>
              <w:jc w:val="center"/>
              <w:rPr>
                <w:rFonts w:cs="Arial"/>
                <w:b/>
                <w:i/>
                <w:sz w:val="16"/>
                <w:szCs w:val="16"/>
              </w:rPr>
            </w:pPr>
            <w:r w:rsidRPr="003614F0">
              <w:rPr>
                <w:rFonts w:cs="Arial"/>
                <w:b/>
                <w:i/>
                <w:sz w:val="16"/>
                <w:szCs w:val="16"/>
              </w:rPr>
              <w:t>0,5 ml/SC</w:t>
            </w:r>
          </w:p>
          <w:p w:rsidR="00F22763" w:rsidRPr="003614F0" w:rsidRDefault="00F22763" w:rsidP="00061940">
            <w:pPr>
              <w:spacing w:line="240" w:lineRule="auto"/>
              <w:ind w:firstLine="0"/>
              <w:jc w:val="center"/>
              <w:rPr>
                <w:rFonts w:cs="Arial"/>
                <w:b/>
                <w:i/>
                <w:sz w:val="16"/>
                <w:szCs w:val="16"/>
              </w:rPr>
            </w:pPr>
          </w:p>
        </w:tc>
      </w:tr>
      <w:tr w:rsidR="00966CB3" w:rsidRPr="00F345B4" w:rsidTr="0099408D">
        <w:trPr>
          <w:trHeight w:val="789"/>
        </w:trPr>
        <w:tc>
          <w:tcPr>
            <w:tcW w:w="2976" w:type="dxa"/>
            <w:shd w:val="clear" w:color="auto" w:fill="auto"/>
          </w:tcPr>
          <w:p w:rsidR="00F22763" w:rsidRPr="003614F0" w:rsidRDefault="00F22763" w:rsidP="00061940">
            <w:pPr>
              <w:snapToGrid w:val="0"/>
              <w:spacing w:line="240" w:lineRule="auto"/>
              <w:ind w:firstLine="0"/>
              <w:jc w:val="center"/>
              <w:rPr>
                <w:rFonts w:cs="Arial"/>
                <w:b/>
                <w:sz w:val="16"/>
                <w:szCs w:val="16"/>
              </w:rPr>
            </w:pPr>
          </w:p>
          <w:p w:rsidR="00F22763" w:rsidRPr="003614F0" w:rsidRDefault="00F22763" w:rsidP="00061940">
            <w:pPr>
              <w:spacing w:line="240" w:lineRule="auto"/>
              <w:ind w:firstLine="0"/>
              <w:jc w:val="center"/>
              <w:rPr>
                <w:rFonts w:cs="Arial"/>
                <w:b/>
                <w:sz w:val="16"/>
                <w:szCs w:val="16"/>
              </w:rPr>
            </w:pPr>
          </w:p>
          <w:p w:rsidR="00F22763" w:rsidRPr="003614F0" w:rsidRDefault="00F22763" w:rsidP="00061940">
            <w:pPr>
              <w:spacing w:line="240" w:lineRule="auto"/>
              <w:ind w:firstLine="0"/>
              <w:jc w:val="center"/>
              <w:rPr>
                <w:rFonts w:cs="Arial"/>
                <w:b/>
                <w:sz w:val="16"/>
                <w:szCs w:val="16"/>
              </w:rPr>
            </w:pPr>
            <w:r w:rsidRPr="003614F0">
              <w:rPr>
                <w:rFonts w:cs="Arial"/>
                <w:b/>
                <w:sz w:val="16"/>
                <w:szCs w:val="16"/>
              </w:rPr>
              <w:t xml:space="preserve">12 MESES </w:t>
            </w:r>
          </w:p>
          <w:p w:rsidR="00F22763" w:rsidRPr="003614F0" w:rsidRDefault="00F22763" w:rsidP="00061940">
            <w:pPr>
              <w:spacing w:line="240" w:lineRule="auto"/>
              <w:ind w:firstLine="0"/>
              <w:jc w:val="center"/>
              <w:rPr>
                <w:rFonts w:cs="Arial"/>
                <w:b/>
                <w:sz w:val="16"/>
                <w:szCs w:val="16"/>
              </w:rPr>
            </w:pPr>
          </w:p>
        </w:tc>
        <w:tc>
          <w:tcPr>
            <w:tcW w:w="2906" w:type="dxa"/>
            <w:shd w:val="clear" w:color="auto" w:fill="auto"/>
          </w:tcPr>
          <w:p w:rsidR="00F22763" w:rsidRPr="003614F0" w:rsidRDefault="00F22763" w:rsidP="00061940">
            <w:pPr>
              <w:snapToGrid w:val="0"/>
              <w:spacing w:line="240" w:lineRule="auto"/>
              <w:ind w:firstLine="0"/>
              <w:jc w:val="center"/>
              <w:rPr>
                <w:rFonts w:cs="Arial"/>
                <w:sz w:val="16"/>
                <w:szCs w:val="16"/>
              </w:rPr>
            </w:pPr>
          </w:p>
          <w:p w:rsidR="00F22763" w:rsidRPr="003614F0" w:rsidRDefault="00F22763" w:rsidP="00061940">
            <w:pPr>
              <w:spacing w:line="240" w:lineRule="auto"/>
              <w:ind w:firstLine="0"/>
              <w:jc w:val="center"/>
              <w:rPr>
                <w:rFonts w:cs="Arial"/>
                <w:b/>
                <w:i/>
                <w:sz w:val="16"/>
                <w:szCs w:val="16"/>
              </w:rPr>
            </w:pPr>
            <w:r w:rsidRPr="003614F0">
              <w:rPr>
                <w:rFonts w:cs="Arial"/>
                <w:b/>
                <w:i/>
                <w:sz w:val="16"/>
                <w:szCs w:val="16"/>
              </w:rPr>
              <w:t>TRÍPLICE VIRAL</w:t>
            </w:r>
            <w:r w:rsidR="00E741AE" w:rsidRPr="003614F0">
              <w:rPr>
                <w:rFonts w:cs="Arial"/>
                <w:b/>
                <w:i/>
                <w:sz w:val="16"/>
                <w:szCs w:val="16"/>
              </w:rPr>
              <w:t>***</w:t>
            </w:r>
          </w:p>
          <w:p w:rsidR="003614F0" w:rsidRPr="003614F0" w:rsidRDefault="003614F0" w:rsidP="003614F0">
            <w:pPr>
              <w:spacing w:line="240" w:lineRule="auto"/>
              <w:ind w:firstLine="0"/>
              <w:jc w:val="center"/>
              <w:rPr>
                <w:rFonts w:cs="Arial"/>
                <w:sz w:val="16"/>
                <w:szCs w:val="16"/>
              </w:rPr>
            </w:pPr>
            <w:r w:rsidRPr="003614F0">
              <w:rPr>
                <w:rFonts w:cs="Arial"/>
                <w:sz w:val="16"/>
                <w:szCs w:val="16"/>
              </w:rPr>
              <w:t>PNEUMO 10 VALENTE</w:t>
            </w:r>
          </w:p>
          <w:p w:rsidR="00F22763" w:rsidRPr="003614F0" w:rsidRDefault="003C1049" w:rsidP="00061940">
            <w:pPr>
              <w:spacing w:line="240" w:lineRule="auto"/>
              <w:ind w:firstLine="0"/>
              <w:jc w:val="center"/>
              <w:rPr>
                <w:rFonts w:cs="Arial"/>
                <w:sz w:val="16"/>
                <w:szCs w:val="16"/>
              </w:rPr>
            </w:pPr>
            <w:r w:rsidRPr="003614F0">
              <w:rPr>
                <w:rFonts w:cs="Arial"/>
                <w:sz w:val="16"/>
                <w:szCs w:val="16"/>
              </w:rPr>
              <w:t xml:space="preserve">MENINGO </w:t>
            </w:r>
            <w:r w:rsidR="00F22763" w:rsidRPr="003614F0">
              <w:rPr>
                <w:rFonts w:cs="Arial"/>
                <w:sz w:val="16"/>
                <w:szCs w:val="16"/>
              </w:rPr>
              <w:t xml:space="preserve">C </w:t>
            </w:r>
          </w:p>
        </w:tc>
        <w:tc>
          <w:tcPr>
            <w:tcW w:w="3076" w:type="dxa"/>
            <w:shd w:val="clear" w:color="auto" w:fill="auto"/>
          </w:tcPr>
          <w:p w:rsidR="00F22763" w:rsidRPr="003614F0" w:rsidRDefault="00F22763" w:rsidP="00061940">
            <w:pPr>
              <w:snapToGrid w:val="0"/>
              <w:spacing w:line="240" w:lineRule="auto"/>
              <w:ind w:firstLine="0"/>
              <w:jc w:val="center"/>
              <w:rPr>
                <w:rFonts w:cs="Arial"/>
                <w:sz w:val="16"/>
                <w:szCs w:val="16"/>
              </w:rPr>
            </w:pPr>
          </w:p>
          <w:p w:rsidR="00F22763" w:rsidRPr="003614F0" w:rsidRDefault="00F22763" w:rsidP="00061940">
            <w:pPr>
              <w:spacing w:line="240" w:lineRule="auto"/>
              <w:ind w:firstLine="0"/>
              <w:jc w:val="center"/>
              <w:rPr>
                <w:rFonts w:cs="Arial"/>
                <w:b/>
                <w:i/>
                <w:sz w:val="16"/>
                <w:szCs w:val="16"/>
                <w:lang w:val="en-US"/>
              </w:rPr>
            </w:pPr>
            <w:r w:rsidRPr="003614F0">
              <w:rPr>
                <w:rFonts w:cs="Arial"/>
                <w:b/>
                <w:i/>
                <w:sz w:val="16"/>
                <w:szCs w:val="16"/>
              </w:rPr>
              <w:t xml:space="preserve"> </w:t>
            </w:r>
            <w:r w:rsidRPr="003614F0">
              <w:rPr>
                <w:rFonts w:cs="Arial"/>
                <w:b/>
                <w:i/>
                <w:sz w:val="16"/>
                <w:szCs w:val="16"/>
                <w:lang w:val="en-US"/>
              </w:rPr>
              <w:t>0,5 ml/ SC</w:t>
            </w:r>
          </w:p>
          <w:p w:rsidR="00F22763" w:rsidRPr="003614F0" w:rsidRDefault="00F22763" w:rsidP="00061940">
            <w:pPr>
              <w:spacing w:line="240" w:lineRule="auto"/>
              <w:ind w:firstLine="0"/>
              <w:jc w:val="center"/>
              <w:rPr>
                <w:rFonts w:cs="Arial"/>
                <w:sz w:val="16"/>
                <w:szCs w:val="16"/>
                <w:lang w:val="en-US"/>
              </w:rPr>
            </w:pPr>
            <w:r w:rsidRPr="003614F0">
              <w:rPr>
                <w:rFonts w:cs="Arial"/>
                <w:sz w:val="16"/>
                <w:szCs w:val="16"/>
                <w:lang w:val="en-US"/>
              </w:rPr>
              <w:t xml:space="preserve">0,5 ml/IM </w:t>
            </w:r>
          </w:p>
          <w:p w:rsidR="00F22763" w:rsidRPr="003614F0" w:rsidRDefault="00F22763" w:rsidP="00061940">
            <w:pPr>
              <w:spacing w:line="240" w:lineRule="auto"/>
              <w:ind w:firstLine="0"/>
              <w:jc w:val="center"/>
              <w:rPr>
                <w:rFonts w:cs="Arial"/>
                <w:sz w:val="16"/>
                <w:szCs w:val="16"/>
                <w:lang w:val="en-US"/>
              </w:rPr>
            </w:pPr>
            <w:r w:rsidRPr="003614F0">
              <w:rPr>
                <w:rFonts w:cs="Arial"/>
                <w:sz w:val="16"/>
                <w:szCs w:val="16"/>
                <w:lang w:val="en-US"/>
              </w:rPr>
              <w:t xml:space="preserve">0,5 ml/IM </w:t>
            </w:r>
          </w:p>
        </w:tc>
      </w:tr>
      <w:tr w:rsidR="00966CB3" w:rsidRPr="003614F0" w:rsidTr="007212D0">
        <w:trPr>
          <w:trHeight w:val="846"/>
        </w:trPr>
        <w:tc>
          <w:tcPr>
            <w:tcW w:w="2976" w:type="dxa"/>
            <w:shd w:val="clear" w:color="auto" w:fill="auto"/>
          </w:tcPr>
          <w:p w:rsidR="00F22763" w:rsidRPr="003614F0" w:rsidRDefault="00F22763" w:rsidP="00061940">
            <w:pPr>
              <w:snapToGrid w:val="0"/>
              <w:spacing w:line="240" w:lineRule="auto"/>
              <w:ind w:firstLine="0"/>
              <w:jc w:val="center"/>
              <w:rPr>
                <w:rFonts w:cs="Arial"/>
                <w:b/>
                <w:sz w:val="16"/>
                <w:szCs w:val="16"/>
                <w:lang w:val="en-US"/>
              </w:rPr>
            </w:pPr>
          </w:p>
          <w:p w:rsidR="00F22763" w:rsidRPr="003614F0" w:rsidRDefault="00F22763" w:rsidP="00061940">
            <w:pPr>
              <w:spacing w:line="240" w:lineRule="auto"/>
              <w:ind w:firstLine="0"/>
              <w:jc w:val="center"/>
              <w:rPr>
                <w:rFonts w:cs="Arial"/>
                <w:b/>
                <w:sz w:val="16"/>
                <w:szCs w:val="16"/>
              </w:rPr>
            </w:pPr>
            <w:r w:rsidRPr="003614F0">
              <w:rPr>
                <w:rFonts w:cs="Arial"/>
                <w:b/>
                <w:sz w:val="16"/>
                <w:szCs w:val="16"/>
              </w:rPr>
              <w:t xml:space="preserve">15 MESES = </w:t>
            </w:r>
          </w:p>
          <w:p w:rsidR="00F22763" w:rsidRPr="003614F0" w:rsidRDefault="00F22763" w:rsidP="00061940">
            <w:pPr>
              <w:spacing w:line="240" w:lineRule="auto"/>
              <w:ind w:firstLine="0"/>
              <w:jc w:val="center"/>
              <w:rPr>
                <w:rFonts w:cs="Arial"/>
                <w:b/>
                <w:sz w:val="16"/>
                <w:szCs w:val="16"/>
              </w:rPr>
            </w:pPr>
            <w:r w:rsidRPr="003614F0">
              <w:rPr>
                <w:rFonts w:cs="Arial"/>
                <w:b/>
                <w:sz w:val="16"/>
                <w:szCs w:val="16"/>
              </w:rPr>
              <w:t>1 ANO e 3 MESES</w:t>
            </w:r>
          </w:p>
          <w:p w:rsidR="00F22763" w:rsidRPr="003614F0" w:rsidRDefault="00F22763" w:rsidP="00061940">
            <w:pPr>
              <w:spacing w:line="240" w:lineRule="auto"/>
              <w:ind w:firstLine="0"/>
              <w:jc w:val="center"/>
              <w:rPr>
                <w:rFonts w:cs="Arial"/>
                <w:b/>
                <w:sz w:val="16"/>
                <w:szCs w:val="16"/>
              </w:rPr>
            </w:pPr>
          </w:p>
        </w:tc>
        <w:tc>
          <w:tcPr>
            <w:tcW w:w="2906" w:type="dxa"/>
            <w:shd w:val="clear" w:color="auto" w:fill="auto"/>
          </w:tcPr>
          <w:p w:rsidR="00F22763" w:rsidRPr="003614F0" w:rsidRDefault="00F22763" w:rsidP="00061940">
            <w:pPr>
              <w:snapToGrid w:val="0"/>
              <w:spacing w:line="240" w:lineRule="auto"/>
              <w:ind w:firstLine="0"/>
              <w:jc w:val="center"/>
              <w:rPr>
                <w:rFonts w:cs="Arial"/>
                <w:sz w:val="16"/>
                <w:szCs w:val="16"/>
              </w:rPr>
            </w:pPr>
          </w:p>
          <w:p w:rsidR="00F22763" w:rsidRPr="003614F0" w:rsidRDefault="003C1049" w:rsidP="00061940">
            <w:pPr>
              <w:spacing w:line="240" w:lineRule="auto"/>
              <w:ind w:firstLine="0"/>
              <w:jc w:val="center"/>
              <w:rPr>
                <w:rFonts w:cs="Arial"/>
                <w:sz w:val="16"/>
                <w:szCs w:val="16"/>
              </w:rPr>
            </w:pPr>
            <w:r w:rsidRPr="003614F0">
              <w:rPr>
                <w:rFonts w:cs="Arial"/>
                <w:sz w:val="16"/>
                <w:szCs w:val="16"/>
              </w:rPr>
              <w:t xml:space="preserve">PENTA </w:t>
            </w:r>
          </w:p>
          <w:p w:rsidR="00F22763" w:rsidRPr="003614F0" w:rsidRDefault="00F22763" w:rsidP="00061940">
            <w:pPr>
              <w:spacing w:line="240" w:lineRule="auto"/>
              <w:ind w:firstLine="0"/>
              <w:jc w:val="center"/>
              <w:rPr>
                <w:rFonts w:cs="Arial"/>
                <w:i/>
                <w:sz w:val="16"/>
                <w:szCs w:val="16"/>
              </w:rPr>
            </w:pPr>
            <w:r w:rsidRPr="003614F0">
              <w:rPr>
                <w:rFonts w:cs="Arial"/>
                <w:sz w:val="16"/>
                <w:szCs w:val="16"/>
              </w:rPr>
              <w:t xml:space="preserve">POLIO INJETÁVEL (VIP) </w:t>
            </w:r>
            <w:r w:rsidRPr="003614F0">
              <w:rPr>
                <w:rFonts w:cs="Arial"/>
                <w:b/>
                <w:i/>
                <w:sz w:val="16"/>
                <w:szCs w:val="16"/>
              </w:rPr>
              <w:t>ou VOP</w:t>
            </w:r>
            <w:r w:rsidRPr="003614F0">
              <w:rPr>
                <w:rFonts w:cs="Arial"/>
                <w:i/>
                <w:sz w:val="16"/>
                <w:szCs w:val="16"/>
              </w:rPr>
              <w:t xml:space="preserve"> </w:t>
            </w:r>
            <w:r w:rsidR="00E741AE" w:rsidRPr="003614F0">
              <w:rPr>
                <w:rFonts w:cs="Arial"/>
                <w:i/>
                <w:sz w:val="16"/>
                <w:szCs w:val="16"/>
              </w:rPr>
              <w:t>***</w:t>
            </w:r>
          </w:p>
          <w:p w:rsidR="003614F0" w:rsidRPr="003614F0" w:rsidRDefault="003614F0" w:rsidP="003614F0">
            <w:pPr>
              <w:spacing w:line="240" w:lineRule="auto"/>
              <w:ind w:firstLine="0"/>
              <w:jc w:val="center"/>
              <w:rPr>
                <w:rFonts w:cs="Arial"/>
                <w:sz w:val="16"/>
                <w:szCs w:val="16"/>
              </w:rPr>
            </w:pPr>
            <w:r w:rsidRPr="003614F0">
              <w:rPr>
                <w:rFonts w:cs="Arial"/>
                <w:sz w:val="16"/>
                <w:szCs w:val="16"/>
              </w:rPr>
              <w:t>HEPATITE A</w:t>
            </w:r>
          </w:p>
          <w:p w:rsidR="005F6610" w:rsidRPr="003614F0" w:rsidRDefault="005F6610" w:rsidP="003C1049">
            <w:pPr>
              <w:spacing w:line="240" w:lineRule="auto"/>
              <w:ind w:firstLine="0"/>
              <w:jc w:val="center"/>
              <w:rPr>
                <w:rFonts w:cs="Arial"/>
                <w:sz w:val="16"/>
                <w:szCs w:val="16"/>
              </w:rPr>
            </w:pPr>
            <w:r w:rsidRPr="003614F0">
              <w:rPr>
                <w:rFonts w:cs="Arial"/>
                <w:b/>
                <w:i/>
                <w:sz w:val="16"/>
                <w:szCs w:val="16"/>
              </w:rPr>
              <w:t>T</w:t>
            </w:r>
            <w:r w:rsidR="003C1049" w:rsidRPr="003614F0">
              <w:rPr>
                <w:rFonts w:cs="Arial"/>
                <w:b/>
                <w:i/>
                <w:sz w:val="16"/>
                <w:szCs w:val="16"/>
              </w:rPr>
              <w:t>ETRA</w:t>
            </w:r>
            <w:r w:rsidRPr="003614F0">
              <w:rPr>
                <w:rFonts w:cs="Arial"/>
                <w:b/>
                <w:i/>
                <w:sz w:val="16"/>
                <w:szCs w:val="16"/>
              </w:rPr>
              <w:t>VIRAL</w:t>
            </w:r>
            <w:r w:rsidR="00E741AE" w:rsidRPr="003614F0">
              <w:rPr>
                <w:rFonts w:cs="Arial"/>
                <w:b/>
                <w:i/>
                <w:sz w:val="16"/>
                <w:szCs w:val="16"/>
              </w:rPr>
              <w:t xml:space="preserve"> ***</w:t>
            </w:r>
          </w:p>
        </w:tc>
        <w:tc>
          <w:tcPr>
            <w:tcW w:w="3076" w:type="dxa"/>
            <w:shd w:val="clear" w:color="auto" w:fill="auto"/>
          </w:tcPr>
          <w:p w:rsidR="00F22763" w:rsidRPr="003614F0" w:rsidRDefault="00F22763" w:rsidP="00061940">
            <w:pPr>
              <w:snapToGrid w:val="0"/>
              <w:spacing w:line="240" w:lineRule="auto"/>
              <w:ind w:firstLine="0"/>
              <w:jc w:val="center"/>
              <w:rPr>
                <w:rFonts w:cs="Arial"/>
                <w:sz w:val="16"/>
                <w:szCs w:val="16"/>
              </w:rPr>
            </w:pPr>
          </w:p>
          <w:p w:rsidR="00F22763" w:rsidRPr="003614F0" w:rsidRDefault="00F22763" w:rsidP="00061940">
            <w:pPr>
              <w:spacing w:line="240" w:lineRule="auto"/>
              <w:ind w:firstLine="0"/>
              <w:jc w:val="center"/>
              <w:rPr>
                <w:rFonts w:cs="Arial"/>
                <w:sz w:val="16"/>
                <w:szCs w:val="16"/>
              </w:rPr>
            </w:pPr>
            <w:r w:rsidRPr="003614F0">
              <w:rPr>
                <w:rFonts w:cs="Arial"/>
                <w:sz w:val="16"/>
                <w:szCs w:val="16"/>
              </w:rPr>
              <w:t>0,5 ml/ IM</w:t>
            </w:r>
          </w:p>
          <w:p w:rsidR="00F22763" w:rsidRPr="003614F0" w:rsidRDefault="00F22763" w:rsidP="00061940">
            <w:pPr>
              <w:spacing w:line="240" w:lineRule="auto"/>
              <w:ind w:firstLine="0"/>
              <w:jc w:val="center"/>
              <w:rPr>
                <w:rFonts w:cs="Arial"/>
                <w:b/>
                <w:i/>
                <w:sz w:val="16"/>
                <w:szCs w:val="16"/>
              </w:rPr>
            </w:pPr>
            <w:r w:rsidRPr="003614F0">
              <w:rPr>
                <w:rFonts w:cs="Arial"/>
                <w:sz w:val="16"/>
                <w:szCs w:val="16"/>
              </w:rPr>
              <w:t xml:space="preserve">0,5 ml/ IM ou </w:t>
            </w:r>
            <w:r w:rsidRPr="003614F0">
              <w:rPr>
                <w:rFonts w:cs="Arial"/>
                <w:b/>
                <w:i/>
                <w:sz w:val="16"/>
                <w:szCs w:val="16"/>
              </w:rPr>
              <w:t>2 gotas</w:t>
            </w:r>
          </w:p>
          <w:p w:rsidR="00F22763" w:rsidRPr="003614F0" w:rsidRDefault="00F22763" w:rsidP="00061940">
            <w:pPr>
              <w:spacing w:line="240" w:lineRule="auto"/>
              <w:ind w:firstLine="0"/>
              <w:jc w:val="center"/>
              <w:rPr>
                <w:rFonts w:cs="Arial"/>
                <w:sz w:val="16"/>
                <w:szCs w:val="16"/>
              </w:rPr>
            </w:pPr>
            <w:r w:rsidRPr="003614F0">
              <w:rPr>
                <w:rFonts w:cs="Arial"/>
                <w:sz w:val="16"/>
                <w:szCs w:val="16"/>
              </w:rPr>
              <w:t>0,5 ml/IM</w:t>
            </w:r>
          </w:p>
          <w:p w:rsidR="005F6610" w:rsidRPr="003614F0" w:rsidRDefault="005F6610" w:rsidP="005B6E54">
            <w:pPr>
              <w:spacing w:line="240" w:lineRule="auto"/>
              <w:ind w:firstLine="0"/>
              <w:jc w:val="center"/>
              <w:rPr>
                <w:rFonts w:cs="Arial"/>
                <w:sz w:val="16"/>
                <w:szCs w:val="16"/>
              </w:rPr>
            </w:pPr>
            <w:r w:rsidRPr="003614F0">
              <w:rPr>
                <w:rFonts w:cs="Arial"/>
                <w:b/>
                <w:i/>
                <w:sz w:val="16"/>
                <w:szCs w:val="16"/>
              </w:rPr>
              <w:t>0,5</w:t>
            </w:r>
            <w:r w:rsidR="005B6E54" w:rsidRPr="003614F0">
              <w:rPr>
                <w:rFonts w:cs="Arial"/>
                <w:b/>
                <w:i/>
                <w:sz w:val="16"/>
                <w:szCs w:val="16"/>
              </w:rPr>
              <w:t xml:space="preserve"> ml</w:t>
            </w:r>
            <w:r w:rsidRPr="003614F0">
              <w:rPr>
                <w:rFonts w:cs="Arial"/>
                <w:b/>
                <w:i/>
                <w:sz w:val="16"/>
                <w:szCs w:val="16"/>
              </w:rPr>
              <w:t>/SC</w:t>
            </w:r>
          </w:p>
        </w:tc>
      </w:tr>
      <w:tr w:rsidR="00966CB3" w:rsidRPr="003614F0" w:rsidTr="003C1049">
        <w:trPr>
          <w:trHeight w:val="703"/>
        </w:trPr>
        <w:tc>
          <w:tcPr>
            <w:tcW w:w="2976" w:type="dxa"/>
            <w:shd w:val="clear" w:color="auto" w:fill="auto"/>
          </w:tcPr>
          <w:p w:rsidR="00F22763" w:rsidRPr="003614F0" w:rsidRDefault="00F22763" w:rsidP="00061940">
            <w:pPr>
              <w:snapToGrid w:val="0"/>
              <w:spacing w:line="240" w:lineRule="auto"/>
              <w:ind w:firstLine="0"/>
              <w:jc w:val="center"/>
              <w:rPr>
                <w:rFonts w:cs="Arial"/>
                <w:b/>
                <w:sz w:val="16"/>
                <w:szCs w:val="16"/>
              </w:rPr>
            </w:pPr>
          </w:p>
          <w:p w:rsidR="00F22763" w:rsidRPr="003614F0" w:rsidRDefault="003614F0" w:rsidP="00061940">
            <w:pPr>
              <w:spacing w:line="240" w:lineRule="auto"/>
              <w:ind w:firstLine="0"/>
              <w:jc w:val="center"/>
              <w:rPr>
                <w:rFonts w:cs="Arial"/>
                <w:b/>
                <w:sz w:val="16"/>
                <w:szCs w:val="16"/>
              </w:rPr>
            </w:pPr>
            <w:r w:rsidRPr="003614F0">
              <w:rPr>
                <w:rFonts w:cs="Arial"/>
                <w:b/>
                <w:sz w:val="16"/>
                <w:szCs w:val="16"/>
              </w:rPr>
              <w:t xml:space="preserve">4 </w:t>
            </w:r>
            <w:r w:rsidR="00F22763" w:rsidRPr="003614F0">
              <w:rPr>
                <w:rFonts w:cs="Arial"/>
                <w:b/>
                <w:sz w:val="16"/>
                <w:szCs w:val="16"/>
              </w:rPr>
              <w:t>ANOS</w:t>
            </w:r>
          </w:p>
          <w:p w:rsidR="00F22763" w:rsidRPr="003614F0" w:rsidRDefault="00F22763" w:rsidP="00061940">
            <w:pPr>
              <w:spacing w:line="240" w:lineRule="auto"/>
              <w:ind w:firstLine="0"/>
              <w:rPr>
                <w:rFonts w:cs="Arial"/>
                <w:b/>
                <w:sz w:val="16"/>
                <w:szCs w:val="16"/>
              </w:rPr>
            </w:pPr>
          </w:p>
        </w:tc>
        <w:tc>
          <w:tcPr>
            <w:tcW w:w="2906" w:type="dxa"/>
            <w:shd w:val="clear" w:color="auto" w:fill="auto"/>
          </w:tcPr>
          <w:p w:rsidR="00F22763" w:rsidRPr="003614F0" w:rsidRDefault="00F22763" w:rsidP="00061940">
            <w:pPr>
              <w:snapToGrid w:val="0"/>
              <w:spacing w:line="240" w:lineRule="auto"/>
              <w:ind w:firstLine="0"/>
              <w:jc w:val="center"/>
              <w:rPr>
                <w:rFonts w:cs="Arial"/>
                <w:sz w:val="16"/>
                <w:szCs w:val="16"/>
              </w:rPr>
            </w:pPr>
          </w:p>
          <w:p w:rsidR="005F6610" w:rsidRPr="003614F0" w:rsidRDefault="00AB0F05" w:rsidP="00061940">
            <w:pPr>
              <w:spacing w:line="240" w:lineRule="auto"/>
              <w:ind w:firstLine="0"/>
              <w:jc w:val="center"/>
              <w:rPr>
                <w:rFonts w:cs="Arial"/>
                <w:sz w:val="16"/>
                <w:szCs w:val="16"/>
              </w:rPr>
            </w:pPr>
            <w:r w:rsidRPr="003614F0">
              <w:rPr>
                <w:rFonts w:cs="Arial"/>
                <w:sz w:val="16"/>
                <w:szCs w:val="16"/>
              </w:rPr>
              <w:t>D</w:t>
            </w:r>
            <w:r w:rsidR="00F22763" w:rsidRPr="003614F0">
              <w:rPr>
                <w:rFonts w:cs="Arial"/>
                <w:sz w:val="16"/>
                <w:szCs w:val="16"/>
              </w:rPr>
              <w:t>T</w:t>
            </w:r>
            <w:r w:rsidRPr="003614F0">
              <w:rPr>
                <w:rFonts w:cs="Arial"/>
                <w:sz w:val="16"/>
                <w:szCs w:val="16"/>
              </w:rPr>
              <w:t>P</w:t>
            </w:r>
            <w:r w:rsidR="00F22763" w:rsidRPr="003614F0">
              <w:rPr>
                <w:rFonts w:cs="Arial"/>
                <w:sz w:val="16"/>
                <w:szCs w:val="16"/>
              </w:rPr>
              <w:t xml:space="preserve"> **</w:t>
            </w:r>
          </w:p>
          <w:p w:rsidR="00F22763" w:rsidRPr="003614F0" w:rsidRDefault="005F6610" w:rsidP="003C1049">
            <w:pPr>
              <w:spacing w:line="240" w:lineRule="auto"/>
              <w:ind w:firstLine="0"/>
              <w:jc w:val="center"/>
              <w:rPr>
                <w:rFonts w:cs="Arial"/>
                <w:i/>
                <w:sz w:val="16"/>
                <w:szCs w:val="16"/>
              </w:rPr>
            </w:pPr>
            <w:r w:rsidRPr="003614F0">
              <w:rPr>
                <w:rFonts w:cs="Arial"/>
                <w:sz w:val="16"/>
                <w:szCs w:val="16"/>
              </w:rPr>
              <w:t xml:space="preserve">POLIO INJETÁVEL (VIP) </w:t>
            </w:r>
            <w:r w:rsidRPr="003614F0">
              <w:rPr>
                <w:rFonts w:cs="Arial"/>
                <w:b/>
                <w:i/>
                <w:sz w:val="16"/>
                <w:szCs w:val="16"/>
              </w:rPr>
              <w:t>ou VOP</w:t>
            </w:r>
            <w:r w:rsidRPr="003614F0">
              <w:rPr>
                <w:rFonts w:cs="Arial"/>
                <w:i/>
                <w:sz w:val="16"/>
                <w:szCs w:val="16"/>
              </w:rPr>
              <w:t xml:space="preserve"> </w:t>
            </w:r>
            <w:r w:rsidR="00E741AE" w:rsidRPr="003614F0">
              <w:rPr>
                <w:rFonts w:cs="Arial"/>
                <w:i/>
                <w:sz w:val="16"/>
                <w:szCs w:val="16"/>
              </w:rPr>
              <w:t>***</w:t>
            </w:r>
          </w:p>
          <w:p w:rsidR="00D93CDC" w:rsidRPr="003614F0" w:rsidRDefault="00D93CDC" w:rsidP="00D93CDC">
            <w:pPr>
              <w:spacing w:line="240" w:lineRule="auto"/>
              <w:ind w:firstLine="0"/>
              <w:jc w:val="center"/>
              <w:rPr>
                <w:rFonts w:cs="Arial"/>
                <w:b/>
                <w:i/>
                <w:sz w:val="16"/>
                <w:szCs w:val="16"/>
              </w:rPr>
            </w:pPr>
            <w:r w:rsidRPr="003614F0">
              <w:rPr>
                <w:rFonts w:cs="Arial"/>
                <w:b/>
                <w:i/>
                <w:sz w:val="16"/>
                <w:szCs w:val="16"/>
              </w:rPr>
              <w:t>FEBRE AMARELA ***</w:t>
            </w:r>
          </w:p>
          <w:p w:rsidR="00D93CDC" w:rsidRPr="003614F0" w:rsidRDefault="00D93CDC" w:rsidP="003C1049">
            <w:pPr>
              <w:spacing w:line="240" w:lineRule="auto"/>
              <w:ind w:firstLine="0"/>
              <w:jc w:val="center"/>
              <w:rPr>
                <w:rFonts w:cs="Arial"/>
                <w:sz w:val="16"/>
                <w:szCs w:val="16"/>
              </w:rPr>
            </w:pPr>
          </w:p>
        </w:tc>
        <w:tc>
          <w:tcPr>
            <w:tcW w:w="3076" w:type="dxa"/>
            <w:shd w:val="clear" w:color="auto" w:fill="auto"/>
          </w:tcPr>
          <w:p w:rsidR="00F22763" w:rsidRPr="003614F0" w:rsidRDefault="00F22763" w:rsidP="00061940">
            <w:pPr>
              <w:snapToGrid w:val="0"/>
              <w:spacing w:line="240" w:lineRule="auto"/>
              <w:ind w:firstLine="0"/>
              <w:jc w:val="center"/>
              <w:rPr>
                <w:rFonts w:cs="Arial"/>
                <w:sz w:val="16"/>
                <w:szCs w:val="16"/>
              </w:rPr>
            </w:pPr>
          </w:p>
          <w:p w:rsidR="00F22763" w:rsidRPr="003614F0" w:rsidRDefault="00F22763" w:rsidP="00061940">
            <w:pPr>
              <w:spacing w:line="240" w:lineRule="auto"/>
              <w:ind w:firstLine="0"/>
              <w:jc w:val="center"/>
              <w:rPr>
                <w:rFonts w:cs="Arial"/>
                <w:sz w:val="16"/>
                <w:szCs w:val="16"/>
              </w:rPr>
            </w:pPr>
            <w:r w:rsidRPr="003614F0">
              <w:rPr>
                <w:rFonts w:cs="Arial"/>
                <w:sz w:val="16"/>
                <w:szCs w:val="16"/>
              </w:rPr>
              <w:t>0,5 ml/ IM</w:t>
            </w:r>
          </w:p>
          <w:p w:rsidR="00F22763" w:rsidRPr="003614F0" w:rsidRDefault="00F22763" w:rsidP="003C1049">
            <w:pPr>
              <w:spacing w:line="240" w:lineRule="auto"/>
              <w:ind w:firstLine="0"/>
              <w:jc w:val="center"/>
              <w:rPr>
                <w:rFonts w:cs="Arial"/>
                <w:i/>
                <w:sz w:val="16"/>
                <w:szCs w:val="16"/>
              </w:rPr>
            </w:pPr>
            <w:r w:rsidRPr="003614F0">
              <w:rPr>
                <w:rFonts w:cs="Arial"/>
                <w:sz w:val="16"/>
                <w:szCs w:val="16"/>
              </w:rPr>
              <w:t xml:space="preserve">0,5 ml/ IM ou </w:t>
            </w:r>
            <w:r w:rsidR="003C1049" w:rsidRPr="003614F0">
              <w:rPr>
                <w:rFonts w:cs="Arial"/>
                <w:i/>
                <w:sz w:val="16"/>
                <w:szCs w:val="16"/>
              </w:rPr>
              <w:t>2 gotas</w:t>
            </w:r>
          </w:p>
        </w:tc>
      </w:tr>
    </w:tbl>
    <w:p w:rsidR="00F22763" w:rsidRPr="00BE37B9" w:rsidRDefault="00F22763" w:rsidP="00C87A01">
      <w:pPr>
        <w:spacing w:line="240" w:lineRule="auto"/>
      </w:pPr>
      <w:r w:rsidRPr="00BE37B9">
        <w:t xml:space="preserve">* </w:t>
      </w:r>
      <w:r w:rsidR="005F6610" w:rsidRPr="00BE37B9">
        <w:t xml:space="preserve">Vacina BCG: deve ser </w:t>
      </w:r>
      <w:r w:rsidRPr="00BE37B9">
        <w:t xml:space="preserve">aplicada o mais rápido </w:t>
      </w:r>
      <w:r w:rsidR="005F6610" w:rsidRPr="00BE37B9">
        <w:t xml:space="preserve">possível </w:t>
      </w:r>
      <w:r w:rsidRPr="00BE37B9">
        <w:t xml:space="preserve">após o nascimento. </w:t>
      </w:r>
    </w:p>
    <w:p w:rsidR="00F22763" w:rsidRPr="00BE37B9" w:rsidRDefault="00F22763" w:rsidP="00C87A01">
      <w:pPr>
        <w:spacing w:line="240" w:lineRule="auto"/>
      </w:pPr>
      <w:r w:rsidRPr="00BE37B9">
        <w:t>** Vacina Dupla Adulto e Febre Amarela: reforço a cada 10 anos por toda  a vida.</w:t>
      </w:r>
    </w:p>
    <w:p w:rsidR="00F22763" w:rsidRDefault="00E741AE" w:rsidP="00C87A01">
      <w:pPr>
        <w:spacing w:line="240" w:lineRule="auto"/>
        <w:rPr>
          <w:b/>
          <w:color w:val="548DD4"/>
        </w:rPr>
      </w:pPr>
      <w:r>
        <w:rPr>
          <w:b/>
          <w:color w:val="0000FF"/>
        </w:rPr>
        <w:t>***</w:t>
      </w:r>
      <w:r w:rsidR="00F22763" w:rsidRPr="00BE37B9">
        <w:rPr>
          <w:b/>
          <w:color w:val="548DD4"/>
        </w:rPr>
        <w:t xml:space="preserve">Febre Amarela, Pólio oral, Tríplice Viral e Varicela: autorização médica por escrito. </w:t>
      </w:r>
    </w:p>
    <w:p w:rsidR="003C1049" w:rsidRPr="003C1049" w:rsidRDefault="003C1049" w:rsidP="00122551">
      <w:pPr>
        <w:rPr>
          <w:b/>
        </w:rPr>
      </w:pPr>
      <w:r w:rsidRPr="003C1049">
        <w:rPr>
          <w:b/>
        </w:rPr>
        <w:t xml:space="preserve">- </w:t>
      </w:r>
      <w:r>
        <w:rPr>
          <w:b/>
        </w:rPr>
        <w:t>Crianças infectadas pelo HIV – dosar anti-HBs de 30 a 60 dias após a última dose (caso anti-HBs menor que 10 UI/ml, repetir esquema com 0, 1, 2 e 6 meses, usando dose dobrada da vacina contra Hepatite B monovalente).</w:t>
      </w:r>
    </w:p>
    <w:p w:rsidR="00F22763" w:rsidRPr="00BE37B9" w:rsidRDefault="00122551" w:rsidP="009C3BF1">
      <w:pPr>
        <w:pStyle w:val="Ttulo1"/>
      </w:pPr>
      <w:bookmarkStart w:id="8" w:name="_Toc416082515"/>
      <w:r>
        <w:lastRenderedPageBreak/>
        <w:t xml:space="preserve">2. </w:t>
      </w:r>
      <w:r w:rsidR="00F22763" w:rsidRPr="00BE37B9">
        <w:t>CONCEITOS BÁSICOS DE IMUNOLOGIA</w:t>
      </w:r>
      <w:bookmarkEnd w:id="8"/>
    </w:p>
    <w:p w:rsidR="00F22763" w:rsidRPr="00BE37B9" w:rsidRDefault="00F22763">
      <w:pPr>
        <w:jc w:val="center"/>
        <w:rPr>
          <w:rFonts w:cs="Arial"/>
          <w:b/>
          <w:sz w:val="16"/>
          <w:u w:val="single"/>
        </w:rPr>
      </w:pPr>
    </w:p>
    <w:p w:rsidR="00F22763" w:rsidRPr="00BE37B9" w:rsidRDefault="00F22763" w:rsidP="00122551">
      <w:pPr>
        <w:ind w:firstLine="708"/>
      </w:pPr>
      <w:r w:rsidRPr="00BE37B9">
        <w:t>A doença infecciosa resulta do encontro e da interação entre um microrganismo e um hospedeiro, no nosso caso o homem.</w:t>
      </w:r>
    </w:p>
    <w:p w:rsidR="00F22763" w:rsidRPr="00BE37B9" w:rsidRDefault="00F22763" w:rsidP="00122551">
      <w:pPr>
        <w:rPr>
          <w:rFonts w:eastAsia="Times New Roman"/>
        </w:rPr>
      </w:pPr>
      <w:r w:rsidRPr="00BE37B9">
        <w:rPr>
          <w:rFonts w:eastAsia="Times New Roman"/>
        </w:rPr>
        <w:t xml:space="preserve">Os mecanismos de proteção </w:t>
      </w:r>
      <w:r w:rsidR="003F3F46" w:rsidRPr="00BE37B9">
        <w:rPr>
          <w:rFonts w:eastAsia="Times New Roman"/>
        </w:rPr>
        <w:t>anti-infecciosa</w:t>
      </w:r>
      <w:r w:rsidRPr="00BE37B9">
        <w:rPr>
          <w:rFonts w:eastAsia="Times New Roman"/>
        </w:rPr>
        <w:t xml:space="preserve"> podem ser inatos (inespecíficos) ou adquiridos </w:t>
      </w:r>
      <w:r w:rsidR="003C4C47">
        <w:rPr>
          <w:rFonts w:eastAsia="Times New Roman"/>
        </w:rPr>
        <w:t>(específicos).</w:t>
      </w:r>
    </w:p>
    <w:p w:rsidR="00F22763" w:rsidRPr="00BE37B9" w:rsidRDefault="00F22763" w:rsidP="00122551">
      <w:pPr>
        <w:ind w:firstLine="708"/>
      </w:pPr>
      <w:r w:rsidRPr="00BE37B9">
        <w:rPr>
          <w:b/>
        </w:rPr>
        <w:t>A imunidade natural ou inespecífica</w:t>
      </w:r>
      <w:r w:rsidRPr="00BE37B9">
        <w:t xml:space="preserve"> envolve vários sistemas de proteção e não é dirigida a determinado microrganismo ou agente agressor. O organismo humano, através de vários mecanismos, como o fluxo constante de líquidos, movimentos peristálticos, renovação celular, presença de substâncias microbicidas, flora nasal/gastrointestinal, lágrima, saliva, fatores séricos (interferon, complemento,</w:t>
      </w:r>
      <w:r w:rsidR="003F3F46">
        <w:t xml:space="preserve"> </w:t>
      </w:r>
      <w:r w:rsidRPr="00BE37B9">
        <w:t xml:space="preserve">fagocitose), reação inflamatória, entre outros, está constantemente dificultando a penetração, implantação e/ou a multiplicação, eliminando agentes infecciosos de sua superfície </w:t>
      </w:r>
      <w:r w:rsidR="003F3F46" w:rsidRPr="00BE37B9">
        <w:t>cutaneomucosa</w:t>
      </w:r>
      <w:r w:rsidRPr="00BE37B9">
        <w:t>.</w:t>
      </w:r>
    </w:p>
    <w:p w:rsidR="00F22763" w:rsidRPr="00BE37B9" w:rsidRDefault="008C6F7F" w:rsidP="00122551">
      <w:pPr>
        <w:rPr>
          <w:rFonts w:eastAsia="Times New Roman"/>
          <w:b/>
        </w:rPr>
      </w:pPr>
      <w:r w:rsidRPr="008C6F7F">
        <w:rPr>
          <w:noProof/>
          <w:sz w:val="20"/>
          <w:lang w:eastAsia="pt-BR"/>
        </w:rPr>
        <w:pict>
          <v:shape id="Text Box 55" o:spid="_x0000_s1029" type="#_x0000_t202" style="position:absolute;left:0;text-align:left;margin-left:5.15pt;margin-top:2.15pt;width:442.35pt;height:94.1pt;z-index:251606016;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" fillcolor="silver" stroked="f">
            <v:textbox inset="0,0,0,0">
              <w:txbxContent>
                <w:p w:rsidR="00D76DE2" w:rsidRDefault="00D76DE2">
                  <w:pPr>
                    <w:autoSpaceDE w:val="0"/>
                    <w:rPr>
                      <w:rFonts w:cs="Arial"/>
                      <w:bCs/>
                      <w:sz w:val="28"/>
                      <w:szCs w:val="28"/>
                    </w:rPr>
                  </w:pPr>
                  <w:r>
                    <w:rPr>
                      <w:rFonts w:cs="Arial"/>
                      <w:b/>
                      <w:bCs/>
                      <w:sz w:val="28"/>
                      <w:szCs w:val="28"/>
                    </w:rPr>
                    <w:t xml:space="preserve">Defesa inespecífica: </w:t>
                  </w:r>
                  <w:r>
                    <w:rPr>
                      <w:rFonts w:cs="Arial"/>
                      <w:bCs/>
                      <w:sz w:val="28"/>
                      <w:szCs w:val="28"/>
                    </w:rPr>
                    <w:t>mecanismos que dificultam a penetração, implantação e/ou multiplicação de agentes agressores e microrganismos como: suor, lágrima, peristaltismo, tosse, a própria pele,</w:t>
                  </w:r>
                  <w:r>
                    <w:rPr>
                      <w:rFonts w:cs="Arial"/>
                      <w:bCs/>
                      <w:sz w:val="40"/>
                      <w:szCs w:val="40"/>
                    </w:rPr>
                    <w:t xml:space="preserve"> </w:t>
                  </w:r>
                  <w:r>
                    <w:rPr>
                      <w:rFonts w:cs="Arial"/>
                      <w:bCs/>
                      <w:sz w:val="28"/>
                      <w:szCs w:val="28"/>
                    </w:rPr>
                    <w:t>flora bacteriana normal, reação inflamatória, etc.</w:t>
                  </w:r>
                </w:p>
              </w:txbxContent>
            </v:textbox>
          </v:shape>
        </w:pict>
      </w:r>
    </w:p>
    <w:p w:rsidR="00F22763" w:rsidRPr="00BE37B9" w:rsidRDefault="00F22763" w:rsidP="00122551">
      <w:pPr>
        <w:rPr>
          <w:rFonts w:eastAsia="Times New Roman"/>
          <w:b/>
        </w:rPr>
      </w:pPr>
    </w:p>
    <w:p w:rsidR="00F22763" w:rsidRPr="00BE37B9" w:rsidRDefault="00F22763" w:rsidP="00122551">
      <w:pPr>
        <w:rPr>
          <w:rFonts w:eastAsia="Times New Roman"/>
          <w:b/>
        </w:rPr>
      </w:pPr>
    </w:p>
    <w:p w:rsidR="00F22763" w:rsidRPr="00BE37B9" w:rsidRDefault="00F22763" w:rsidP="00122551">
      <w:pPr>
        <w:rPr>
          <w:rFonts w:eastAsia="Times New Roman"/>
          <w:b/>
        </w:rPr>
      </w:pPr>
    </w:p>
    <w:p w:rsidR="00F22763" w:rsidRPr="00BE37B9" w:rsidRDefault="00F22763" w:rsidP="00122551">
      <w:pPr>
        <w:rPr>
          <w:rFonts w:eastAsia="Times New Roman"/>
          <w:b/>
        </w:rPr>
      </w:pPr>
    </w:p>
    <w:p w:rsidR="00F22763" w:rsidRPr="00BE37B9" w:rsidRDefault="00F22763" w:rsidP="00122551">
      <w:pPr>
        <w:ind w:firstLine="708"/>
        <w:rPr>
          <w:rFonts w:eastAsia="Times New Roman"/>
        </w:rPr>
      </w:pPr>
      <w:r w:rsidRPr="00BE37B9">
        <w:rPr>
          <w:rFonts w:eastAsia="Times New Roman"/>
          <w:b/>
        </w:rPr>
        <w:t>A imunidade específica</w:t>
      </w:r>
      <w:r w:rsidRPr="00BE37B9">
        <w:rPr>
          <w:rFonts w:eastAsia="Times New Roman"/>
        </w:rPr>
        <w:t xml:space="preserve"> é exercida através da produção de anticorpos ou imunoglobulinas, chamada de </w:t>
      </w:r>
      <w:r w:rsidRPr="00BE37B9">
        <w:rPr>
          <w:rFonts w:eastAsia="Times New Roman"/>
          <w:b/>
        </w:rPr>
        <w:t>imunidade humoral</w:t>
      </w:r>
      <w:r w:rsidRPr="00BE37B9">
        <w:rPr>
          <w:rFonts w:eastAsia="Times New Roman"/>
        </w:rPr>
        <w:t xml:space="preserve"> ou de células dotadas de receptores que reconhecem determinadas estruturas dos antígenos, chamada de </w:t>
      </w:r>
      <w:r w:rsidRPr="00BE37B9">
        <w:rPr>
          <w:rFonts w:eastAsia="Times New Roman"/>
          <w:b/>
        </w:rPr>
        <w:t xml:space="preserve">imunidade celular. </w:t>
      </w:r>
      <w:r w:rsidRPr="00BE37B9">
        <w:rPr>
          <w:rFonts w:eastAsia="Times New Roman"/>
        </w:rPr>
        <w:t>Tem como característica primordial a formação de memória imunológica que é o reconhecimento pelo sistema imune do agente infeccioso após o 1º contato e desenvolvimento das defesas específicas. No reconhecimento, anticorpos são enviados para a destruição daquele microrganismo específico.</w:t>
      </w:r>
    </w:p>
    <w:p w:rsidR="00F22763" w:rsidRPr="00BE37B9" w:rsidRDefault="00F22763" w:rsidP="00122551">
      <w:pPr>
        <w:ind w:firstLine="708"/>
        <w:rPr>
          <w:rFonts w:eastAsia="Times New Roman"/>
        </w:rPr>
      </w:pPr>
      <w:r w:rsidRPr="00BE37B9">
        <w:rPr>
          <w:rFonts w:eastAsia="Times New Roman"/>
        </w:rPr>
        <w:t xml:space="preserve">As imunoglobulinas são proteínas produzidas pelos linfócitos B produzidas e amadurecidas na medula óssea. </w:t>
      </w:r>
    </w:p>
    <w:p w:rsidR="00F22763" w:rsidRPr="00BE37B9" w:rsidRDefault="00F22763" w:rsidP="00122551">
      <w:pPr>
        <w:rPr>
          <w:rFonts w:eastAsia="Times New Roman"/>
        </w:rPr>
      </w:pPr>
      <w:r w:rsidRPr="00BE37B9">
        <w:rPr>
          <w:rFonts w:eastAsia="Times New Roman"/>
        </w:rPr>
        <w:t xml:space="preserve">As células responsáveis pela imunidade celular específica são os linfócitos T (tipo de glóbulo branco), produzidos na medula óssea e amadurecidos no timo. Entre os linfócitos T destacamos os CD8+ e CD4+. Os linfócitos T CD4+ têm papel de estímulo geral à imunidade humoral e celular, e são também responsáveis pela </w:t>
      </w:r>
      <w:r w:rsidRPr="00BE37B9">
        <w:rPr>
          <w:rFonts w:eastAsia="Times New Roman"/>
        </w:rPr>
        <w:lastRenderedPageBreak/>
        <w:t>maior especificidade da resposta imune e memória imunológica. Os linfócitos TCD8+ apresentam função citotóxica.</w:t>
      </w:r>
    </w:p>
    <w:p w:rsidR="00F22763" w:rsidRDefault="00F22763">
      <w:pPr>
        <w:autoSpaceDE w:val="0"/>
        <w:ind w:firstLine="993"/>
        <w:rPr>
          <w:rFonts w:eastAsia="Times New Roman" w:cs="Arial"/>
          <w:szCs w:val="24"/>
        </w:rPr>
      </w:pPr>
    </w:p>
    <w:p w:rsidR="00F22763" w:rsidRPr="00BE37B9" w:rsidRDefault="008C6F7F">
      <w:pPr>
        <w:autoSpaceDE w:val="0"/>
        <w:ind w:firstLine="993"/>
        <w:rPr>
          <w:rFonts w:eastAsia="Times New Roman" w:cs="Arial"/>
          <w:sz w:val="28"/>
          <w:szCs w:val="28"/>
        </w:rPr>
      </w:pPr>
      <w:r w:rsidRPr="008C6F7F">
        <w:rPr>
          <w:rFonts w:cs="Arial"/>
          <w:noProof/>
          <w:sz w:val="20"/>
          <w:lang w:eastAsia="pt-BR"/>
        </w:rPr>
        <w:pict>
          <v:shape id="Text Box 59" o:spid="_x0000_s1030" type="#_x0000_t202" style="position:absolute;left:0;text-align:left;margin-left:315.4pt;margin-top:18.95pt;width:148.7pt;height:29.4pt;z-index:251610112;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" fillcolor="silver" stroked="f">
            <v:textbox inset="0,0,0,0">
              <w:txbxContent>
                <w:p w:rsidR="00D76DE2" w:rsidRDefault="00D76DE2" w:rsidP="005B6E54">
                  <w:pPr>
                    <w:autoSpaceDE w:val="0"/>
                    <w:spacing w:line="240" w:lineRule="auto"/>
                    <w:ind w:firstLine="0"/>
                    <w:jc w:val="center"/>
                    <w:rPr>
                      <w:rFonts w:cs="Arial"/>
                      <w:b/>
                      <w:bCs/>
                      <w:sz w:val="22"/>
                      <w:szCs w:val="22"/>
                    </w:rPr>
                  </w:pPr>
                  <w:r>
                    <w:rPr>
                      <w:rFonts w:cs="Arial"/>
                      <w:b/>
                      <w:bCs/>
                      <w:sz w:val="22"/>
                      <w:szCs w:val="22"/>
                    </w:rPr>
                    <w:t>Produção de Anticorpos=</w:t>
                  </w:r>
                </w:p>
                <w:p w:rsidR="00D76DE2" w:rsidRDefault="00D76DE2" w:rsidP="005B6E54">
                  <w:pPr>
                    <w:autoSpaceDE w:val="0"/>
                    <w:spacing w:line="240" w:lineRule="auto"/>
                    <w:ind w:firstLine="0"/>
                    <w:jc w:val="center"/>
                    <w:rPr>
                      <w:rFonts w:cs="Arial"/>
                      <w:sz w:val="22"/>
                      <w:szCs w:val="22"/>
                    </w:rPr>
                  </w:pPr>
                  <w:r>
                    <w:rPr>
                      <w:rFonts w:cs="Arial"/>
                      <w:b/>
                      <w:bCs/>
                      <w:sz w:val="22"/>
                      <w:szCs w:val="22"/>
                    </w:rPr>
                    <w:t>Imunoglobulina</w:t>
                  </w:r>
                </w:p>
              </w:txbxContent>
            </v:textbox>
          </v:shape>
        </w:pict>
      </w:r>
      <w:r w:rsidRPr="008C6F7F">
        <w:rPr>
          <w:rFonts w:cs="Arial"/>
          <w:noProof/>
          <w:sz w:val="20"/>
          <w:lang w:eastAsia="pt-BR"/>
        </w:rPr>
        <w:pict>
          <v:shape id="Text Box 57" o:spid="_x0000_s1031" type="#_x0000_t202" style="position:absolute;left:0;text-align:left;margin-left:104.15pt;margin-top:9.95pt;width:170.95pt;height:46.55pt;z-index:251608064;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" fillcolor="silver" stroked="f">
            <v:textbox inset="0,0,0,0">
              <w:txbxContent>
                <w:p w:rsidR="00D76DE2" w:rsidRDefault="00D76DE2" w:rsidP="005B6E54">
                  <w:pPr>
                    <w:autoSpaceDE w:val="0"/>
                    <w:spacing w:line="240" w:lineRule="auto"/>
                    <w:ind w:firstLine="0"/>
                    <w:jc w:val="center"/>
                    <w:rPr>
                      <w:rFonts w:cs="Arial"/>
                      <w:b/>
                      <w:bCs/>
                      <w:sz w:val="22"/>
                      <w:szCs w:val="22"/>
                    </w:rPr>
                  </w:pPr>
                  <w:r>
                    <w:rPr>
                      <w:rFonts w:cs="Arial"/>
                      <w:b/>
                      <w:bCs/>
                      <w:sz w:val="22"/>
                      <w:szCs w:val="22"/>
                      <w:u w:val="single"/>
                    </w:rPr>
                    <w:t>Humoral:</w:t>
                  </w:r>
                  <w:r>
                    <w:rPr>
                      <w:rFonts w:cs="Arial"/>
                      <w:b/>
                      <w:bCs/>
                      <w:sz w:val="22"/>
                      <w:szCs w:val="22"/>
                    </w:rPr>
                    <w:t xml:space="preserve"> Células B</w:t>
                  </w:r>
                </w:p>
                <w:p w:rsidR="00D76DE2" w:rsidRDefault="00D76DE2" w:rsidP="005B6E54">
                  <w:pPr>
                    <w:autoSpaceDE w:val="0"/>
                    <w:spacing w:line="240" w:lineRule="auto"/>
                    <w:ind w:firstLine="0"/>
                    <w:jc w:val="center"/>
                    <w:rPr>
                      <w:rFonts w:cs="Arial"/>
                      <w:b/>
                      <w:bCs/>
                      <w:sz w:val="22"/>
                      <w:szCs w:val="22"/>
                    </w:rPr>
                  </w:pPr>
                  <w:r>
                    <w:rPr>
                      <w:rFonts w:cs="Arial"/>
                      <w:b/>
                      <w:bCs/>
                      <w:sz w:val="22"/>
                      <w:szCs w:val="22"/>
                    </w:rPr>
                    <w:t>Produzidas e amadurecidas</w:t>
                  </w:r>
                </w:p>
                <w:p w:rsidR="00D76DE2" w:rsidRDefault="00D76DE2" w:rsidP="005B6E54">
                  <w:pPr>
                    <w:autoSpaceDE w:val="0"/>
                    <w:spacing w:line="240" w:lineRule="auto"/>
                    <w:ind w:firstLine="0"/>
                    <w:jc w:val="center"/>
                    <w:rPr>
                      <w:rFonts w:cs="Arial"/>
                      <w:b/>
                      <w:bCs/>
                      <w:szCs w:val="24"/>
                    </w:rPr>
                  </w:pPr>
                  <w:r>
                    <w:rPr>
                      <w:rFonts w:cs="Arial"/>
                      <w:b/>
                      <w:bCs/>
                      <w:sz w:val="22"/>
                      <w:szCs w:val="22"/>
                    </w:rPr>
                    <w:t>na médula óssea</w:t>
                  </w:r>
                </w:p>
              </w:txbxContent>
            </v:textbox>
          </v:shape>
        </w:pict>
      </w:r>
    </w:p>
    <w:p w:rsidR="00F22763" w:rsidRPr="00BE37B9" w:rsidRDefault="008C6F7F">
      <w:pPr>
        <w:autoSpaceDE w:val="0"/>
        <w:ind w:firstLine="993"/>
        <w:rPr>
          <w:rFonts w:eastAsia="Times New Roman" w:cs="Arial"/>
          <w:b/>
          <w:bCs/>
          <w:color w:val="FFFF00"/>
          <w:sz w:val="28"/>
          <w:szCs w:val="28"/>
        </w:rPr>
      </w:pPr>
      <w:r w:rsidRPr="008C6F7F">
        <w:rPr>
          <w:rFonts w:cs="Arial"/>
          <w:noProof/>
          <w:sz w:val="20"/>
          <w:lang w:eastAsia="pt-BR"/>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63" o:spid="_x0000_s1060" type="#_x0000_t13" style="position:absolute;left:0;text-align:left;margin-left:277.15pt;margin-top:3.75pt;width:34pt;height:11.35pt;z-index:251614208;visibility:visible;mso-wrap-style:non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" fillcolor="red" strokecolor="#f8f8f8" strokeweight=".26mm"/>
        </w:pict>
      </w:r>
      <w:r w:rsidRPr="008C6F7F">
        <w:rPr>
          <w:rFonts w:cs="Arial"/>
          <w:noProof/>
          <w:sz w:val="20"/>
          <w:lang w:eastAsia="pt-BR"/>
        </w:rPr>
        <w:pict>
          <v:shape id="AutoShape 61" o:spid="_x0000_s1059" type="#_x0000_t13" style="position:absolute;left:0;text-align:left;margin-left:61.15pt;margin-top:12.85pt;width:34pt;height:11.35pt;rotation:-1301231fd;z-index:251612160;visibility:visible;mso-wrap-style:non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" fillcolor="red" strokecolor="#f8f8f8" strokeweight=".26mm"/>
        </w:pict>
      </w:r>
    </w:p>
    <w:p w:rsidR="00F22763" w:rsidRPr="00BE37B9" w:rsidRDefault="008C6F7F">
      <w:pPr>
        <w:autoSpaceDE w:val="0"/>
        <w:ind w:firstLine="993"/>
        <w:rPr>
          <w:rFonts w:eastAsia="Times New Roman" w:cs="Arial"/>
          <w:sz w:val="28"/>
          <w:szCs w:val="28"/>
        </w:rPr>
      </w:pPr>
      <w:r w:rsidRPr="008C6F7F">
        <w:rPr>
          <w:rFonts w:cs="Arial"/>
          <w:noProof/>
          <w:sz w:val="20"/>
          <w:lang w:eastAsia="pt-BR"/>
        </w:rPr>
        <w:pict>
          <v:shape id="Text Box 56" o:spid="_x0000_s1032" type="#_x0000_t202" style="position:absolute;left:0;text-align:left;margin-left:2.35pt;margin-top:15.6pt;width:89.95pt;height:33.2pt;z-index:251607040;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" fillcolor="silver" stroked="f">
            <v:textbox inset="0,0,0,0">
              <w:txbxContent>
                <w:p w:rsidR="00D76DE2" w:rsidRDefault="00D76DE2" w:rsidP="005B6E54">
                  <w:pPr>
                    <w:autoSpaceDE w:val="0"/>
                    <w:spacing w:line="240" w:lineRule="auto"/>
                    <w:ind w:firstLine="0"/>
                    <w:jc w:val="center"/>
                    <w:rPr>
                      <w:rFonts w:cs="Arial"/>
                      <w:b/>
                      <w:bCs/>
                      <w:sz w:val="28"/>
                      <w:szCs w:val="28"/>
                    </w:rPr>
                  </w:pPr>
                  <w:r>
                    <w:rPr>
                      <w:rFonts w:cs="Arial"/>
                      <w:b/>
                      <w:bCs/>
                      <w:sz w:val="28"/>
                      <w:szCs w:val="28"/>
                    </w:rPr>
                    <w:t>IMUNIDADE</w:t>
                  </w:r>
                </w:p>
                <w:p w:rsidR="00D76DE2" w:rsidRPr="005B6E54" w:rsidRDefault="00D76DE2" w:rsidP="005B6E54">
                  <w:pPr>
                    <w:autoSpaceDE w:val="0"/>
                    <w:spacing w:line="240" w:lineRule="auto"/>
                    <w:ind w:firstLine="0"/>
                    <w:jc w:val="center"/>
                    <w:rPr>
                      <w:rFonts w:cs="Arial"/>
                      <w:b/>
                      <w:bCs/>
                      <w:sz w:val="28"/>
                      <w:szCs w:val="28"/>
                    </w:rPr>
                  </w:pPr>
                  <w:r w:rsidRPr="005B6E54">
                    <w:rPr>
                      <w:rFonts w:cs="Arial"/>
                      <w:b/>
                      <w:bCs/>
                      <w:sz w:val="28"/>
                      <w:szCs w:val="28"/>
                    </w:rPr>
                    <w:t>Específica</w:t>
                  </w:r>
                </w:p>
              </w:txbxContent>
            </v:textbox>
          </v:shape>
        </w:pict>
      </w:r>
    </w:p>
    <w:p w:rsidR="00F22763" w:rsidRPr="00BE37B9" w:rsidRDefault="00F22763">
      <w:pPr>
        <w:autoSpaceDE w:val="0"/>
        <w:ind w:firstLine="993"/>
        <w:rPr>
          <w:rFonts w:eastAsia="Times New Roman" w:cs="Arial"/>
          <w:sz w:val="28"/>
          <w:szCs w:val="28"/>
        </w:rPr>
      </w:pPr>
    </w:p>
    <w:p w:rsidR="00F22763" w:rsidRPr="00BE37B9" w:rsidRDefault="008C6F7F">
      <w:pPr>
        <w:autoSpaceDE w:val="0"/>
        <w:ind w:firstLine="993"/>
        <w:rPr>
          <w:rFonts w:eastAsia="Times New Roman" w:cs="Arial"/>
          <w:b/>
          <w:bCs/>
          <w:color w:val="FFFF00"/>
          <w:sz w:val="28"/>
          <w:szCs w:val="28"/>
        </w:rPr>
      </w:pPr>
      <w:r w:rsidRPr="008C6F7F">
        <w:rPr>
          <w:rFonts w:cs="Arial"/>
          <w:noProof/>
          <w:sz w:val="20"/>
          <w:lang w:eastAsia="pt-BR"/>
        </w:rPr>
        <w:pict>
          <v:shape id="AutoShape 64" o:spid="_x0000_s1058" type="#_x0000_t13" style="position:absolute;left:0;text-align:left;margin-left:277.15pt;margin-top:15.35pt;width:34pt;height:11.35pt;z-index:251615232;visibility:visible;mso-wrap-style:non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" fillcolor="red" strokecolor="#f8f8f8" strokeweight=".26mm"/>
        </w:pict>
      </w:r>
      <w:r w:rsidRPr="008C6F7F">
        <w:rPr>
          <w:rFonts w:cs="Arial"/>
          <w:noProof/>
          <w:sz w:val="20"/>
          <w:lang w:eastAsia="pt-BR"/>
        </w:rPr>
        <w:pict>
          <v:shape id="Text Box 60" o:spid="_x0000_s1033" type="#_x0000_t202" style="position:absolute;left:0;text-align:left;margin-left:311.15pt;margin-top:4.8pt;width:152.95pt;height:31.75pt;z-index:251611136;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" fillcolor="silver" stroked="f">
            <v:textbox inset="0,0,0,0">
              <w:txbxContent>
                <w:p w:rsidR="00D76DE2" w:rsidRDefault="00D76DE2" w:rsidP="005D48A7">
                  <w:pPr>
                    <w:autoSpaceDE w:val="0"/>
                    <w:spacing w:line="240" w:lineRule="auto"/>
                    <w:ind w:firstLine="0"/>
                    <w:jc w:val="center"/>
                    <w:rPr>
                      <w:rFonts w:cs="Arial"/>
                      <w:b/>
                      <w:bCs/>
                      <w:sz w:val="22"/>
                      <w:szCs w:val="22"/>
                    </w:rPr>
                  </w:pPr>
                  <w:r>
                    <w:rPr>
                      <w:rFonts w:cs="Arial"/>
                      <w:b/>
                      <w:bCs/>
                      <w:sz w:val="22"/>
                      <w:szCs w:val="22"/>
                    </w:rPr>
                    <w:t>Programadas p/ combater</w:t>
                  </w:r>
                </w:p>
                <w:p w:rsidR="00D76DE2" w:rsidRDefault="00D76DE2" w:rsidP="005D48A7">
                  <w:pPr>
                    <w:autoSpaceDE w:val="0"/>
                    <w:spacing w:line="240" w:lineRule="auto"/>
                    <w:ind w:firstLine="0"/>
                    <w:jc w:val="center"/>
                    <w:rPr>
                      <w:rFonts w:cs="Arial"/>
                      <w:b/>
                      <w:bCs/>
                      <w:color w:val="FFFF00"/>
                      <w:sz w:val="22"/>
                      <w:szCs w:val="22"/>
                    </w:rPr>
                  </w:pPr>
                  <w:r>
                    <w:rPr>
                      <w:rFonts w:cs="Arial"/>
                      <w:b/>
                      <w:bCs/>
                      <w:sz w:val="22"/>
                      <w:szCs w:val="22"/>
                    </w:rPr>
                    <w:t>Agressores específicos</w:t>
                  </w:r>
                </w:p>
              </w:txbxContent>
            </v:textbox>
          </v:shape>
        </w:pict>
      </w:r>
      <w:r w:rsidRPr="008C6F7F">
        <w:rPr>
          <w:rFonts w:cs="Arial"/>
          <w:noProof/>
          <w:sz w:val="20"/>
          <w:lang w:eastAsia="pt-BR"/>
        </w:rPr>
        <w:pict>
          <v:shape id="Text Box 58" o:spid="_x0000_s1034" type="#_x0000_t202" style="position:absolute;left:0;text-align:left;margin-left:104.15pt;margin-top:.5pt;width:170.95pt;height:37.9pt;z-index:251609088;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" fillcolor="silver" stroked="f">
            <v:textbox inset="0,0,0,0">
              <w:txbxContent>
                <w:p w:rsidR="00D76DE2" w:rsidRDefault="00D76DE2" w:rsidP="005B6E54">
                  <w:pPr>
                    <w:autoSpaceDE w:val="0"/>
                    <w:spacing w:line="240" w:lineRule="auto"/>
                    <w:ind w:firstLine="0"/>
                    <w:jc w:val="center"/>
                    <w:rPr>
                      <w:rFonts w:cs="Arial"/>
                      <w:b/>
                      <w:bCs/>
                      <w:sz w:val="22"/>
                      <w:szCs w:val="22"/>
                    </w:rPr>
                  </w:pPr>
                  <w:r>
                    <w:rPr>
                      <w:rFonts w:cs="Arial"/>
                      <w:b/>
                      <w:bCs/>
                      <w:sz w:val="22"/>
                      <w:szCs w:val="22"/>
                      <w:u w:val="single"/>
                    </w:rPr>
                    <w:t>Celular:</w:t>
                  </w:r>
                  <w:r>
                    <w:rPr>
                      <w:rFonts w:cs="Arial"/>
                      <w:b/>
                      <w:bCs/>
                      <w:sz w:val="22"/>
                      <w:szCs w:val="22"/>
                    </w:rPr>
                    <w:t xml:space="preserve"> Células T</w:t>
                  </w:r>
                </w:p>
                <w:p w:rsidR="00D76DE2" w:rsidRDefault="00D76DE2" w:rsidP="005B6E54">
                  <w:pPr>
                    <w:autoSpaceDE w:val="0"/>
                    <w:spacing w:line="240" w:lineRule="auto"/>
                    <w:ind w:firstLine="0"/>
                    <w:jc w:val="center"/>
                    <w:rPr>
                      <w:rFonts w:cs="Arial"/>
                      <w:b/>
                      <w:bCs/>
                      <w:sz w:val="22"/>
                      <w:szCs w:val="22"/>
                    </w:rPr>
                  </w:pPr>
                  <w:r>
                    <w:rPr>
                      <w:rFonts w:cs="Arial"/>
                      <w:b/>
                      <w:bCs/>
                      <w:sz w:val="22"/>
                      <w:szCs w:val="22"/>
                    </w:rPr>
                    <w:t>produzidas na medula óssea</w:t>
                  </w:r>
                </w:p>
                <w:p w:rsidR="00D76DE2" w:rsidRDefault="00D76DE2" w:rsidP="005B6E54">
                  <w:pPr>
                    <w:autoSpaceDE w:val="0"/>
                    <w:spacing w:line="240" w:lineRule="auto"/>
                    <w:ind w:firstLine="0"/>
                    <w:jc w:val="center"/>
                    <w:rPr>
                      <w:rFonts w:cs="Arial"/>
                      <w:b/>
                      <w:bCs/>
                      <w:sz w:val="22"/>
                      <w:szCs w:val="22"/>
                    </w:rPr>
                  </w:pPr>
                  <w:r>
                    <w:rPr>
                      <w:rFonts w:cs="Arial"/>
                      <w:b/>
                      <w:bCs/>
                      <w:sz w:val="22"/>
                      <w:szCs w:val="22"/>
                    </w:rPr>
                    <w:t>Amadurecidas no Timo</w:t>
                  </w:r>
                </w:p>
              </w:txbxContent>
            </v:textbox>
          </v:shape>
        </w:pict>
      </w:r>
      <w:r w:rsidRPr="008C6F7F">
        <w:rPr>
          <w:rFonts w:cs="Arial"/>
          <w:noProof/>
          <w:sz w:val="20"/>
          <w:lang w:eastAsia="pt-BR"/>
        </w:rPr>
        <w:pict>
          <v:shape id="AutoShape 62" o:spid="_x0000_s1057" type="#_x0000_t13" style="position:absolute;left:0;text-align:left;margin-left:61.15pt;margin-top:20.45pt;width:34pt;height:11.35pt;rotation:895963fd;z-index:251613184;visibility:visible;mso-wrap-style:non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" fillcolor="red" strokecolor="#f8f8f8" strokeweight=".26mm"/>
        </w:pict>
      </w:r>
    </w:p>
    <w:p w:rsidR="00F22763" w:rsidRPr="00BE37B9" w:rsidRDefault="00F22763">
      <w:pPr>
        <w:autoSpaceDE w:val="0"/>
        <w:ind w:firstLine="993"/>
        <w:rPr>
          <w:rFonts w:eastAsia="Times New Roman" w:cs="Arial"/>
          <w:sz w:val="26"/>
          <w:szCs w:val="26"/>
        </w:rPr>
      </w:pPr>
    </w:p>
    <w:p w:rsidR="00F22763" w:rsidRPr="00BE37B9" w:rsidRDefault="00F22763">
      <w:pPr>
        <w:autoSpaceDE w:val="0"/>
        <w:ind w:firstLine="993"/>
        <w:rPr>
          <w:rFonts w:eastAsia="Times New Roman" w:cs="Arial"/>
          <w:sz w:val="26"/>
          <w:szCs w:val="26"/>
        </w:rPr>
      </w:pPr>
    </w:p>
    <w:p w:rsidR="00F22763" w:rsidRPr="00BE37B9" w:rsidRDefault="00F22763">
      <w:pPr>
        <w:autoSpaceDE w:val="0"/>
        <w:ind w:firstLine="993"/>
        <w:rPr>
          <w:rFonts w:eastAsia="Times New Roman" w:cs="Arial"/>
          <w:sz w:val="16"/>
          <w:szCs w:val="16"/>
        </w:rPr>
      </w:pPr>
    </w:p>
    <w:p w:rsidR="00F22763" w:rsidRPr="00BE37B9" w:rsidRDefault="00A22056" w:rsidP="001A381B">
      <w:pPr>
        <w:ind w:firstLine="708"/>
      </w:pPr>
      <w:r w:rsidRPr="00BE37B9">
        <w:t xml:space="preserve">A </w:t>
      </w:r>
      <w:r w:rsidR="00F22763" w:rsidRPr="00BE37B9">
        <w:t xml:space="preserve">imunidade específica pode ser adquirida por </w:t>
      </w:r>
      <w:r w:rsidR="00F22763" w:rsidRPr="00BE37B9">
        <w:rPr>
          <w:b/>
        </w:rPr>
        <w:t>via natural</w:t>
      </w:r>
      <w:r w:rsidR="00F22763" w:rsidRPr="00BE37B9">
        <w:t xml:space="preserve"> ou </w:t>
      </w:r>
      <w:r w:rsidR="00F22763" w:rsidRPr="00BE37B9">
        <w:rPr>
          <w:b/>
        </w:rPr>
        <w:t>artificial.</w:t>
      </w:r>
      <w:r w:rsidR="00F22763" w:rsidRPr="00BE37B9">
        <w:t xml:space="preserve"> A via natural acontece através do contato direto com o agente agressor, a artificial através do c</w:t>
      </w:r>
      <w:r w:rsidR="003F3F46">
        <w:t>ontato com vacinas e soro heteró</w:t>
      </w:r>
      <w:r w:rsidR="00F22763" w:rsidRPr="00BE37B9">
        <w:t>l</w:t>
      </w:r>
      <w:r w:rsidR="003F3F46">
        <w:t>o</w:t>
      </w:r>
      <w:r w:rsidR="00F22763" w:rsidRPr="00BE37B9">
        <w:t>go/imunoglobulinas (anticorpos) prontos.</w:t>
      </w:r>
    </w:p>
    <w:tbl>
      <w:tblPr>
        <w:tblpPr w:leftFromText="141" w:rightFromText="141" w:vertAnchor="text" w:horzAnchor="margin" w:tblpY="82"/>
        <w:tblW w:w="9294" w:type="dxa"/>
        <w:tblLayout w:type="fixed"/>
        <w:tblCellMar>
          <w:left w:w="70" w:type="dxa"/>
          <w:right w:w="70" w:type="dxa"/>
        </w:tblCellMar>
        <w:tblLook w:val="0000"/>
      </w:tblPr>
      <w:tblGrid>
        <w:gridCol w:w="2905"/>
        <w:gridCol w:w="2694"/>
        <w:gridCol w:w="3695"/>
      </w:tblGrid>
      <w:tr w:rsidR="00777050" w:rsidRPr="001A381B" w:rsidTr="00777050">
        <w:tc>
          <w:tcPr>
            <w:tcW w:w="2905" w:type="dxa"/>
            <w:tcBorders>
              <w:top w:val="single" w:sz="4" w:space="0" w:color="000000"/>
              <w:left w:val="single" w:sz="4" w:space="0" w:color="000000"/>
              <w:bottom w:val="single" w:sz="4" w:space="0" w:color="000000"/>
            </w:tcBorders>
            <w:shd w:val="clear" w:color="auto" w:fill="auto"/>
          </w:tcPr>
          <w:p w:rsidR="00777050" w:rsidRPr="001A381B" w:rsidRDefault="00777050" w:rsidP="005D48A7">
            <w:pPr>
              <w:autoSpaceDE w:val="0"/>
              <w:snapToGrid w:val="0"/>
              <w:spacing w:line="240" w:lineRule="auto"/>
              <w:ind w:firstLine="0"/>
              <w:jc w:val="center"/>
              <w:rPr>
                <w:rFonts w:eastAsia="Times New Roman" w:cs="Arial"/>
                <w:b/>
                <w:sz w:val="20"/>
              </w:rPr>
            </w:pPr>
          </w:p>
          <w:p w:rsidR="00777050" w:rsidRPr="001A381B" w:rsidRDefault="005D48A7" w:rsidP="005D48A7">
            <w:pPr>
              <w:autoSpaceDE w:val="0"/>
              <w:spacing w:line="240" w:lineRule="auto"/>
              <w:ind w:firstLine="0"/>
              <w:jc w:val="center"/>
              <w:rPr>
                <w:rFonts w:eastAsia="Times New Roman" w:cs="Arial"/>
                <w:b/>
                <w:sz w:val="20"/>
              </w:rPr>
            </w:pPr>
            <w:r>
              <w:rPr>
                <w:rFonts w:eastAsia="Times New Roman" w:cs="Arial"/>
                <w:b/>
                <w:sz w:val="20"/>
              </w:rPr>
              <w:t xml:space="preserve">IMUNIDADE </w:t>
            </w:r>
            <w:r w:rsidR="00777050" w:rsidRPr="001A381B">
              <w:rPr>
                <w:rFonts w:eastAsia="Times New Roman" w:cs="Arial"/>
                <w:b/>
                <w:sz w:val="20"/>
              </w:rPr>
              <w:t>ESPECÍFICA</w:t>
            </w:r>
          </w:p>
          <w:p w:rsidR="00777050" w:rsidRPr="001A381B" w:rsidRDefault="005D48A7" w:rsidP="005D48A7">
            <w:pPr>
              <w:autoSpaceDE w:val="0"/>
              <w:spacing w:line="240" w:lineRule="auto"/>
              <w:ind w:firstLine="0"/>
              <w:jc w:val="center"/>
              <w:rPr>
                <w:rFonts w:eastAsia="Times New Roman" w:cs="Arial"/>
                <w:b/>
                <w:sz w:val="20"/>
              </w:rPr>
            </w:pPr>
            <w:r>
              <w:rPr>
                <w:rFonts w:eastAsia="Times New Roman" w:cs="Arial"/>
                <w:b/>
                <w:sz w:val="20"/>
              </w:rPr>
              <w:t>Anticorpos -</w:t>
            </w:r>
            <w:r w:rsidR="00777050" w:rsidRPr="001A381B">
              <w:rPr>
                <w:rFonts w:eastAsia="Times New Roman" w:cs="Arial"/>
                <w:b/>
                <w:sz w:val="20"/>
              </w:rPr>
              <w:t xml:space="preserve"> memória        imunológica</w:t>
            </w:r>
          </w:p>
        </w:tc>
        <w:tc>
          <w:tcPr>
            <w:tcW w:w="2694" w:type="dxa"/>
            <w:tcBorders>
              <w:top w:val="single" w:sz="4" w:space="0" w:color="000000"/>
              <w:left w:val="single" w:sz="4" w:space="0" w:color="000000"/>
              <w:bottom w:val="single" w:sz="4" w:space="0" w:color="000000"/>
            </w:tcBorders>
            <w:shd w:val="clear" w:color="auto" w:fill="auto"/>
          </w:tcPr>
          <w:p w:rsidR="00777050" w:rsidRPr="001A381B" w:rsidRDefault="00777050" w:rsidP="005D48A7">
            <w:pPr>
              <w:autoSpaceDE w:val="0"/>
              <w:snapToGrid w:val="0"/>
              <w:spacing w:line="240" w:lineRule="auto"/>
              <w:ind w:firstLine="0"/>
              <w:jc w:val="center"/>
              <w:rPr>
                <w:rFonts w:eastAsia="Times New Roman" w:cs="Arial"/>
                <w:b/>
                <w:sz w:val="20"/>
              </w:rPr>
            </w:pPr>
          </w:p>
          <w:p w:rsidR="00777050" w:rsidRPr="001A381B" w:rsidRDefault="00777050" w:rsidP="005D48A7">
            <w:pPr>
              <w:autoSpaceDE w:val="0"/>
              <w:spacing w:line="240" w:lineRule="auto"/>
              <w:ind w:firstLine="0"/>
              <w:jc w:val="center"/>
              <w:rPr>
                <w:rFonts w:eastAsia="Times New Roman" w:cs="Arial"/>
                <w:b/>
                <w:sz w:val="20"/>
              </w:rPr>
            </w:pPr>
            <w:r w:rsidRPr="001A381B">
              <w:rPr>
                <w:rFonts w:eastAsia="Times New Roman" w:cs="Arial"/>
                <w:b/>
                <w:sz w:val="20"/>
              </w:rPr>
              <w:t>ATIVAMENTE ADQUIRIDA</w:t>
            </w:r>
          </w:p>
          <w:p w:rsidR="00777050" w:rsidRPr="001A381B" w:rsidRDefault="00777050" w:rsidP="005D48A7">
            <w:pPr>
              <w:autoSpaceDE w:val="0"/>
              <w:spacing w:line="240" w:lineRule="auto"/>
              <w:ind w:firstLine="0"/>
              <w:jc w:val="center"/>
              <w:rPr>
                <w:rFonts w:eastAsia="Times New Roman" w:cs="Arial"/>
                <w:b/>
                <w:sz w:val="20"/>
              </w:rPr>
            </w:pPr>
          </w:p>
        </w:tc>
        <w:tc>
          <w:tcPr>
            <w:tcW w:w="3695" w:type="dxa"/>
            <w:tcBorders>
              <w:top w:val="single" w:sz="4" w:space="0" w:color="000000"/>
              <w:left w:val="single" w:sz="4" w:space="0" w:color="000000"/>
              <w:bottom w:val="single" w:sz="4" w:space="0" w:color="000000"/>
              <w:right w:val="single" w:sz="4" w:space="0" w:color="000000"/>
            </w:tcBorders>
            <w:shd w:val="clear" w:color="auto" w:fill="auto"/>
          </w:tcPr>
          <w:p w:rsidR="00777050" w:rsidRPr="001A381B" w:rsidRDefault="00777050" w:rsidP="005D48A7">
            <w:pPr>
              <w:autoSpaceDE w:val="0"/>
              <w:snapToGrid w:val="0"/>
              <w:spacing w:line="240" w:lineRule="auto"/>
              <w:ind w:firstLine="0"/>
              <w:jc w:val="center"/>
              <w:rPr>
                <w:rFonts w:eastAsia="Times New Roman" w:cs="Arial"/>
                <w:b/>
                <w:sz w:val="20"/>
              </w:rPr>
            </w:pPr>
          </w:p>
          <w:p w:rsidR="00777050" w:rsidRPr="001A381B" w:rsidRDefault="00777050" w:rsidP="005D48A7">
            <w:pPr>
              <w:autoSpaceDE w:val="0"/>
              <w:spacing w:line="240" w:lineRule="auto"/>
              <w:ind w:firstLine="0"/>
              <w:jc w:val="center"/>
              <w:rPr>
                <w:rFonts w:eastAsia="Times New Roman" w:cs="Arial"/>
                <w:b/>
                <w:sz w:val="20"/>
              </w:rPr>
            </w:pPr>
            <w:r w:rsidRPr="001A381B">
              <w:rPr>
                <w:rFonts w:eastAsia="Times New Roman" w:cs="Arial"/>
                <w:b/>
                <w:sz w:val="20"/>
              </w:rPr>
              <w:t>PASSIVAMENTE ADQUIRIDA</w:t>
            </w:r>
          </w:p>
          <w:p w:rsidR="00777050" w:rsidRPr="001A381B" w:rsidRDefault="00777050" w:rsidP="005D48A7">
            <w:pPr>
              <w:autoSpaceDE w:val="0"/>
              <w:spacing w:line="240" w:lineRule="auto"/>
              <w:ind w:firstLine="0"/>
              <w:jc w:val="center"/>
              <w:rPr>
                <w:rFonts w:eastAsia="Times New Roman" w:cs="Arial"/>
                <w:b/>
                <w:sz w:val="20"/>
              </w:rPr>
            </w:pPr>
            <w:r w:rsidRPr="001A381B">
              <w:rPr>
                <w:rFonts w:eastAsia="Times New Roman" w:cs="Arial"/>
                <w:b/>
                <w:sz w:val="20"/>
              </w:rPr>
              <w:t>Anticorpo pronto</w:t>
            </w:r>
            <w:r w:rsidR="005D48A7">
              <w:rPr>
                <w:rFonts w:eastAsia="Times New Roman" w:cs="Arial"/>
                <w:b/>
                <w:sz w:val="20"/>
              </w:rPr>
              <w:t xml:space="preserve"> - </w:t>
            </w:r>
            <w:r w:rsidRPr="001A381B">
              <w:rPr>
                <w:rFonts w:eastAsia="Times New Roman" w:cs="Arial"/>
                <w:b/>
                <w:sz w:val="20"/>
              </w:rPr>
              <w:t>Imunoglobulina</w:t>
            </w:r>
          </w:p>
        </w:tc>
      </w:tr>
      <w:tr w:rsidR="00777050" w:rsidRPr="001A381B" w:rsidTr="00777050">
        <w:tc>
          <w:tcPr>
            <w:tcW w:w="2905" w:type="dxa"/>
            <w:tcBorders>
              <w:top w:val="single" w:sz="4" w:space="0" w:color="000000"/>
              <w:left w:val="single" w:sz="4" w:space="0" w:color="000000"/>
              <w:bottom w:val="single" w:sz="4" w:space="0" w:color="000000"/>
            </w:tcBorders>
            <w:shd w:val="clear" w:color="auto" w:fill="auto"/>
          </w:tcPr>
          <w:p w:rsidR="00777050" w:rsidRPr="001A381B" w:rsidRDefault="00777050" w:rsidP="005D48A7">
            <w:pPr>
              <w:autoSpaceDE w:val="0"/>
              <w:snapToGrid w:val="0"/>
              <w:spacing w:line="240" w:lineRule="auto"/>
              <w:ind w:firstLine="0"/>
              <w:jc w:val="center"/>
              <w:rPr>
                <w:rFonts w:eastAsia="Times New Roman" w:cs="Arial"/>
                <w:b/>
                <w:sz w:val="20"/>
              </w:rPr>
            </w:pPr>
          </w:p>
          <w:p w:rsidR="00777050" w:rsidRPr="001A381B" w:rsidRDefault="00777050" w:rsidP="005D48A7">
            <w:pPr>
              <w:autoSpaceDE w:val="0"/>
              <w:spacing w:line="240" w:lineRule="auto"/>
              <w:ind w:firstLine="0"/>
              <w:jc w:val="center"/>
              <w:rPr>
                <w:rFonts w:eastAsia="Times New Roman" w:cs="Arial"/>
                <w:b/>
                <w:sz w:val="20"/>
              </w:rPr>
            </w:pPr>
            <w:r w:rsidRPr="001A381B">
              <w:rPr>
                <w:rFonts w:eastAsia="Times New Roman" w:cs="Arial"/>
                <w:b/>
                <w:sz w:val="20"/>
              </w:rPr>
              <w:t>Natural</w:t>
            </w:r>
          </w:p>
        </w:tc>
        <w:tc>
          <w:tcPr>
            <w:tcW w:w="2694" w:type="dxa"/>
            <w:tcBorders>
              <w:top w:val="single" w:sz="4" w:space="0" w:color="000000"/>
              <w:left w:val="single" w:sz="4" w:space="0" w:color="000000"/>
              <w:bottom w:val="single" w:sz="4" w:space="0" w:color="000000"/>
            </w:tcBorders>
            <w:shd w:val="clear" w:color="auto" w:fill="auto"/>
          </w:tcPr>
          <w:p w:rsidR="00777050" w:rsidRPr="001A381B" w:rsidRDefault="00777050" w:rsidP="005D48A7">
            <w:pPr>
              <w:autoSpaceDE w:val="0"/>
              <w:snapToGrid w:val="0"/>
              <w:spacing w:line="240" w:lineRule="auto"/>
              <w:ind w:firstLine="0"/>
              <w:jc w:val="center"/>
              <w:rPr>
                <w:rFonts w:eastAsia="Times New Roman" w:cs="Arial"/>
                <w:sz w:val="20"/>
              </w:rPr>
            </w:pPr>
          </w:p>
          <w:p w:rsidR="00777050" w:rsidRPr="001A381B" w:rsidRDefault="00777050" w:rsidP="005D48A7">
            <w:pPr>
              <w:autoSpaceDE w:val="0"/>
              <w:spacing w:line="240" w:lineRule="auto"/>
              <w:ind w:firstLine="0"/>
              <w:rPr>
                <w:rFonts w:eastAsia="Times New Roman" w:cs="Arial"/>
                <w:sz w:val="20"/>
              </w:rPr>
            </w:pPr>
            <w:r w:rsidRPr="001A381B">
              <w:rPr>
                <w:rFonts w:eastAsia="Times New Roman" w:cs="Arial"/>
                <w:sz w:val="20"/>
              </w:rPr>
              <w:t>- Infecção clínica</w:t>
            </w:r>
          </w:p>
          <w:p w:rsidR="00777050" w:rsidRPr="001A381B" w:rsidRDefault="00777050" w:rsidP="005D48A7">
            <w:pPr>
              <w:autoSpaceDE w:val="0"/>
              <w:spacing w:line="240" w:lineRule="auto"/>
              <w:ind w:firstLine="0"/>
              <w:rPr>
                <w:rFonts w:eastAsia="Times New Roman" w:cs="Arial"/>
                <w:sz w:val="20"/>
              </w:rPr>
            </w:pPr>
            <w:r w:rsidRPr="001A381B">
              <w:rPr>
                <w:rFonts w:eastAsia="Times New Roman" w:cs="Arial"/>
                <w:sz w:val="20"/>
              </w:rPr>
              <w:t>- Infecções inaparentes</w:t>
            </w:r>
          </w:p>
        </w:tc>
        <w:tc>
          <w:tcPr>
            <w:tcW w:w="3695" w:type="dxa"/>
            <w:tcBorders>
              <w:top w:val="single" w:sz="4" w:space="0" w:color="000000"/>
              <w:left w:val="single" w:sz="4" w:space="0" w:color="000000"/>
              <w:bottom w:val="single" w:sz="4" w:space="0" w:color="000000"/>
              <w:right w:val="single" w:sz="4" w:space="0" w:color="000000"/>
            </w:tcBorders>
            <w:shd w:val="clear" w:color="auto" w:fill="auto"/>
          </w:tcPr>
          <w:p w:rsidR="00777050" w:rsidRPr="001A381B" w:rsidRDefault="00777050" w:rsidP="005D48A7">
            <w:pPr>
              <w:autoSpaceDE w:val="0"/>
              <w:snapToGrid w:val="0"/>
              <w:spacing w:line="240" w:lineRule="auto"/>
              <w:ind w:firstLine="0"/>
              <w:rPr>
                <w:rFonts w:eastAsia="Times New Roman" w:cs="Arial"/>
                <w:sz w:val="20"/>
              </w:rPr>
            </w:pPr>
            <w:r w:rsidRPr="001A381B">
              <w:rPr>
                <w:rFonts w:eastAsia="Times New Roman" w:cs="Arial"/>
                <w:sz w:val="20"/>
              </w:rPr>
              <w:t xml:space="preserve">   </w:t>
            </w:r>
          </w:p>
          <w:p w:rsidR="00777050" w:rsidRPr="001A381B" w:rsidRDefault="00777050" w:rsidP="005D48A7">
            <w:pPr>
              <w:autoSpaceDE w:val="0"/>
              <w:spacing w:line="240" w:lineRule="auto"/>
              <w:ind w:firstLine="0"/>
              <w:rPr>
                <w:rFonts w:eastAsia="Times New Roman" w:cs="Arial"/>
                <w:sz w:val="20"/>
              </w:rPr>
            </w:pPr>
            <w:r w:rsidRPr="001A381B">
              <w:rPr>
                <w:rFonts w:eastAsia="Times New Roman" w:cs="Arial"/>
                <w:sz w:val="20"/>
              </w:rPr>
              <w:t xml:space="preserve"> - Congênita</w:t>
            </w:r>
          </w:p>
          <w:p w:rsidR="00777050" w:rsidRPr="001A381B" w:rsidRDefault="00777050" w:rsidP="005D48A7">
            <w:pPr>
              <w:autoSpaceDE w:val="0"/>
              <w:spacing w:line="240" w:lineRule="auto"/>
              <w:ind w:firstLine="0"/>
              <w:rPr>
                <w:rFonts w:eastAsia="Times New Roman" w:cs="Arial"/>
                <w:sz w:val="20"/>
              </w:rPr>
            </w:pPr>
            <w:r w:rsidRPr="001A381B">
              <w:rPr>
                <w:rFonts w:eastAsia="Times New Roman" w:cs="Arial"/>
                <w:sz w:val="20"/>
              </w:rPr>
              <w:t xml:space="preserve"> - Colostro</w:t>
            </w:r>
          </w:p>
          <w:p w:rsidR="00777050" w:rsidRPr="001A381B" w:rsidRDefault="00777050" w:rsidP="005D48A7">
            <w:pPr>
              <w:autoSpaceDE w:val="0"/>
              <w:spacing w:line="240" w:lineRule="auto"/>
              <w:ind w:firstLine="0"/>
              <w:rPr>
                <w:rFonts w:eastAsia="Times New Roman" w:cs="Arial"/>
                <w:sz w:val="20"/>
              </w:rPr>
            </w:pPr>
            <w:r w:rsidRPr="001A381B">
              <w:rPr>
                <w:rFonts w:eastAsia="Times New Roman" w:cs="Arial"/>
                <w:sz w:val="20"/>
              </w:rPr>
              <w:t xml:space="preserve"> - Leite materno</w:t>
            </w:r>
          </w:p>
          <w:p w:rsidR="00777050" w:rsidRPr="001A381B" w:rsidRDefault="00777050" w:rsidP="005D48A7">
            <w:pPr>
              <w:autoSpaceDE w:val="0"/>
              <w:spacing w:line="240" w:lineRule="auto"/>
              <w:ind w:firstLine="0"/>
              <w:rPr>
                <w:rFonts w:eastAsia="Times New Roman" w:cs="Arial"/>
                <w:sz w:val="20"/>
              </w:rPr>
            </w:pPr>
          </w:p>
        </w:tc>
      </w:tr>
      <w:tr w:rsidR="00777050" w:rsidRPr="001A381B" w:rsidTr="00777050">
        <w:tc>
          <w:tcPr>
            <w:tcW w:w="2905" w:type="dxa"/>
            <w:tcBorders>
              <w:top w:val="single" w:sz="4" w:space="0" w:color="000000"/>
              <w:left w:val="single" w:sz="4" w:space="0" w:color="000000"/>
              <w:bottom w:val="single" w:sz="4" w:space="0" w:color="000000"/>
            </w:tcBorders>
            <w:shd w:val="clear" w:color="auto" w:fill="auto"/>
          </w:tcPr>
          <w:p w:rsidR="00777050" w:rsidRPr="001A381B" w:rsidRDefault="00777050" w:rsidP="005D48A7">
            <w:pPr>
              <w:autoSpaceDE w:val="0"/>
              <w:snapToGrid w:val="0"/>
              <w:spacing w:line="240" w:lineRule="auto"/>
              <w:ind w:firstLine="0"/>
              <w:jc w:val="center"/>
              <w:rPr>
                <w:rFonts w:eastAsia="Times New Roman" w:cs="Arial"/>
                <w:b/>
                <w:sz w:val="20"/>
              </w:rPr>
            </w:pPr>
          </w:p>
          <w:p w:rsidR="00777050" w:rsidRPr="001A381B" w:rsidRDefault="00777050" w:rsidP="005D48A7">
            <w:pPr>
              <w:autoSpaceDE w:val="0"/>
              <w:spacing w:line="240" w:lineRule="auto"/>
              <w:ind w:firstLine="0"/>
              <w:jc w:val="center"/>
              <w:rPr>
                <w:rFonts w:eastAsia="Times New Roman" w:cs="Arial"/>
                <w:b/>
                <w:sz w:val="20"/>
              </w:rPr>
            </w:pPr>
            <w:r w:rsidRPr="001A381B">
              <w:rPr>
                <w:rFonts w:eastAsia="Times New Roman" w:cs="Arial"/>
                <w:b/>
                <w:sz w:val="20"/>
              </w:rPr>
              <w:t>Artificial</w:t>
            </w:r>
          </w:p>
        </w:tc>
        <w:tc>
          <w:tcPr>
            <w:tcW w:w="2694" w:type="dxa"/>
            <w:tcBorders>
              <w:top w:val="single" w:sz="4" w:space="0" w:color="000000"/>
              <w:left w:val="single" w:sz="4" w:space="0" w:color="000000"/>
              <w:bottom w:val="single" w:sz="4" w:space="0" w:color="000000"/>
            </w:tcBorders>
            <w:shd w:val="clear" w:color="auto" w:fill="auto"/>
          </w:tcPr>
          <w:p w:rsidR="00777050" w:rsidRPr="001A381B" w:rsidRDefault="00777050" w:rsidP="005D48A7">
            <w:pPr>
              <w:autoSpaceDE w:val="0"/>
              <w:snapToGrid w:val="0"/>
              <w:spacing w:line="240" w:lineRule="auto"/>
              <w:ind w:firstLine="0"/>
              <w:jc w:val="center"/>
              <w:rPr>
                <w:rFonts w:eastAsia="Times New Roman" w:cs="Arial"/>
                <w:sz w:val="20"/>
              </w:rPr>
            </w:pPr>
          </w:p>
          <w:p w:rsidR="00777050" w:rsidRPr="001A381B" w:rsidRDefault="00777050" w:rsidP="005D48A7">
            <w:pPr>
              <w:autoSpaceDE w:val="0"/>
              <w:spacing w:line="240" w:lineRule="auto"/>
              <w:ind w:firstLine="0"/>
              <w:jc w:val="center"/>
              <w:rPr>
                <w:rFonts w:eastAsia="Times New Roman" w:cs="Arial"/>
                <w:sz w:val="20"/>
              </w:rPr>
            </w:pPr>
            <w:r w:rsidRPr="001A381B">
              <w:rPr>
                <w:rFonts w:eastAsia="Times New Roman" w:cs="Arial"/>
                <w:sz w:val="20"/>
              </w:rPr>
              <w:t xml:space="preserve">Vacinas </w:t>
            </w:r>
          </w:p>
        </w:tc>
        <w:tc>
          <w:tcPr>
            <w:tcW w:w="3695" w:type="dxa"/>
            <w:tcBorders>
              <w:top w:val="single" w:sz="4" w:space="0" w:color="000000"/>
              <w:left w:val="single" w:sz="4" w:space="0" w:color="000000"/>
              <w:bottom w:val="single" w:sz="4" w:space="0" w:color="000000"/>
              <w:right w:val="single" w:sz="4" w:space="0" w:color="000000"/>
            </w:tcBorders>
            <w:shd w:val="clear" w:color="auto" w:fill="auto"/>
          </w:tcPr>
          <w:p w:rsidR="00777050" w:rsidRPr="001A381B" w:rsidRDefault="00777050" w:rsidP="005D48A7">
            <w:pPr>
              <w:autoSpaceDE w:val="0"/>
              <w:snapToGrid w:val="0"/>
              <w:spacing w:line="240" w:lineRule="auto"/>
              <w:ind w:firstLine="0"/>
              <w:rPr>
                <w:rFonts w:eastAsia="Times New Roman" w:cs="Arial"/>
                <w:sz w:val="20"/>
              </w:rPr>
            </w:pPr>
            <w:r w:rsidRPr="001A381B">
              <w:rPr>
                <w:rFonts w:eastAsia="Times New Roman" w:cs="Arial"/>
                <w:sz w:val="20"/>
              </w:rPr>
              <w:t xml:space="preserve"> - Imunoglobulina</w:t>
            </w:r>
          </w:p>
          <w:p w:rsidR="00777050" w:rsidRPr="001A381B" w:rsidRDefault="003F3F46" w:rsidP="005D48A7">
            <w:pPr>
              <w:autoSpaceDE w:val="0"/>
              <w:spacing w:line="240" w:lineRule="auto"/>
              <w:ind w:firstLine="0"/>
              <w:rPr>
                <w:rFonts w:eastAsia="Times New Roman" w:cs="Arial"/>
                <w:sz w:val="20"/>
              </w:rPr>
            </w:pPr>
            <w:r>
              <w:rPr>
                <w:rFonts w:eastAsia="Times New Roman" w:cs="Arial"/>
                <w:sz w:val="20"/>
              </w:rPr>
              <w:t>(homólo</w:t>
            </w:r>
            <w:r w:rsidR="00777050" w:rsidRPr="001A381B">
              <w:rPr>
                <w:rFonts w:eastAsia="Times New Roman" w:cs="Arial"/>
                <w:sz w:val="20"/>
              </w:rPr>
              <w:t>ga ou heterológa)</w:t>
            </w:r>
          </w:p>
          <w:p w:rsidR="00777050" w:rsidRPr="001A381B" w:rsidRDefault="00777050" w:rsidP="005D48A7">
            <w:pPr>
              <w:autoSpaceDE w:val="0"/>
              <w:spacing w:line="240" w:lineRule="auto"/>
              <w:ind w:firstLine="0"/>
              <w:rPr>
                <w:rFonts w:eastAsia="Times New Roman" w:cs="Arial"/>
                <w:sz w:val="20"/>
              </w:rPr>
            </w:pPr>
            <w:r w:rsidRPr="001A381B">
              <w:rPr>
                <w:rFonts w:eastAsia="Times New Roman" w:cs="Arial"/>
                <w:sz w:val="20"/>
              </w:rPr>
              <w:t xml:space="preserve"> - Anticorpos Monoclonais </w:t>
            </w:r>
          </w:p>
        </w:tc>
      </w:tr>
    </w:tbl>
    <w:p w:rsidR="00F22763" w:rsidRPr="005D48A7" w:rsidRDefault="00F22763" w:rsidP="004D1F79">
      <w:pPr>
        <w:rPr>
          <w:sz w:val="20"/>
        </w:rPr>
      </w:pPr>
      <w:r w:rsidRPr="005D48A7">
        <w:rPr>
          <w:sz w:val="20"/>
        </w:rPr>
        <w:t>Tabela: Tipos e formas de aquisição da imunidade específica:</w:t>
      </w:r>
    </w:p>
    <w:p w:rsidR="00F22763" w:rsidRPr="005D48A7" w:rsidRDefault="00F22763" w:rsidP="004D1F79">
      <w:pPr>
        <w:rPr>
          <w:sz w:val="20"/>
        </w:rPr>
      </w:pPr>
      <w:r w:rsidRPr="005D48A7">
        <w:rPr>
          <w:sz w:val="20"/>
        </w:rPr>
        <w:t>Extraído de Imunização: Conceitos Fundamentai</w:t>
      </w:r>
      <w:r w:rsidR="005D48A7">
        <w:rPr>
          <w:sz w:val="20"/>
        </w:rPr>
        <w:t>s – Drª Helena Sato – 2007- CVE</w:t>
      </w:r>
    </w:p>
    <w:p w:rsidR="00F22763" w:rsidRPr="00BE37B9" w:rsidRDefault="00F22763" w:rsidP="004D1F79">
      <w:pPr>
        <w:rPr>
          <w:szCs w:val="24"/>
        </w:rPr>
      </w:pPr>
    </w:p>
    <w:p w:rsidR="00F22763" w:rsidRPr="00BE37B9" w:rsidRDefault="00F22763" w:rsidP="004D1F79">
      <w:pPr>
        <w:ind w:firstLine="708"/>
        <w:rPr>
          <w:color w:val="000000"/>
          <w:szCs w:val="24"/>
        </w:rPr>
      </w:pPr>
      <w:r w:rsidRPr="00BE37B9">
        <w:rPr>
          <w:szCs w:val="24"/>
        </w:rPr>
        <w:t xml:space="preserve">Para completar todo o processo descrito anteriormente é </w:t>
      </w:r>
      <w:r w:rsidRPr="00BE37B9">
        <w:rPr>
          <w:color w:val="000000"/>
          <w:szCs w:val="24"/>
        </w:rPr>
        <w:t>necessário um tempo de maturação para que a memória se instale adequadamente.</w:t>
      </w:r>
      <w:r w:rsidRPr="00BE37B9">
        <w:rPr>
          <w:szCs w:val="24"/>
        </w:rPr>
        <w:t xml:space="preserve"> </w:t>
      </w:r>
      <w:r w:rsidRPr="00BE37B9">
        <w:rPr>
          <w:color w:val="000000"/>
          <w:szCs w:val="24"/>
        </w:rPr>
        <w:t>Essa é a razão para os intervalos entre os estímulos iniciais (primeiras doses de vacina) e entre</w:t>
      </w:r>
      <w:r w:rsidRPr="00BE37B9">
        <w:rPr>
          <w:szCs w:val="24"/>
        </w:rPr>
        <w:t xml:space="preserve"> </w:t>
      </w:r>
      <w:r w:rsidRPr="00BE37B9">
        <w:rPr>
          <w:color w:val="000000"/>
          <w:szCs w:val="24"/>
        </w:rPr>
        <w:t>estas e os reforços. Um intervalo muito curto entre as doses pode diminuir a resposta imune e</w:t>
      </w:r>
      <w:r w:rsidRPr="00BE37B9">
        <w:rPr>
          <w:szCs w:val="24"/>
        </w:rPr>
        <w:t xml:space="preserve"> </w:t>
      </w:r>
      <w:r w:rsidRPr="00BE37B9">
        <w:rPr>
          <w:color w:val="000000"/>
          <w:szCs w:val="24"/>
        </w:rPr>
        <w:t>a memória imunológica.</w:t>
      </w:r>
    </w:p>
    <w:p w:rsidR="00F22763" w:rsidRPr="00BE37B9" w:rsidRDefault="00F22763" w:rsidP="004D1F79">
      <w:pPr>
        <w:ind w:firstLine="708"/>
        <w:rPr>
          <w:color w:val="000000"/>
          <w:szCs w:val="24"/>
        </w:rPr>
      </w:pPr>
      <w:r w:rsidRPr="00BE37B9">
        <w:rPr>
          <w:color w:val="000000"/>
          <w:szCs w:val="24"/>
        </w:rPr>
        <w:t xml:space="preserve">Por outro lado, se os antígenos estimulam adequadamente a memória, como ocorre com a quase totalidade das vacinas, não há necessidade de recomeçar o </w:t>
      </w:r>
      <w:r w:rsidRPr="00BE37B9">
        <w:rPr>
          <w:color w:val="000000"/>
          <w:szCs w:val="24"/>
        </w:rPr>
        <w:lastRenderedPageBreak/>
        <w:t>esquema vacinal, se o intervalo entre as doses for maior do que o recomendado. Mas deve-se procurar não atrasar o esquema vacinal, para não retardar a proteção completa induzida pelas vacinas.</w:t>
      </w:r>
    </w:p>
    <w:p w:rsidR="00F22763" w:rsidRDefault="00F22763" w:rsidP="004D1F79">
      <w:pPr>
        <w:ind w:firstLine="708"/>
        <w:rPr>
          <w:color w:val="000000"/>
          <w:szCs w:val="24"/>
        </w:rPr>
      </w:pPr>
      <w:r w:rsidRPr="00BE37B9">
        <w:rPr>
          <w:color w:val="000000"/>
          <w:szCs w:val="24"/>
        </w:rPr>
        <w:t>Além disso, com o decorrer do tempo, mesmo que o antígeno seja potente e estimulador da imunidade, o título (a quantidade) de anticorpos pode cair, chegando às vezes a níveis não detectáveis pelos métodos habituais de laboratório. Frente a um novo estímulo pelo mesmo microrganismo, seja por exposição ao agente infeccioso ou por nova dose de vacina, há efeito de reforço, com elevação rápida de anticorpos.</w:t>
      </w:r>
    </w:p>
    <w:p w:rsidR="004D1F79" w:rsidRDefault="004D1F79">
      <w:pPr>
        <w:suppressAutoHyphens w:val="0"/>
        <w:spacing w:line="240" w:lineRule="auto"/>
        <w:jc w:val="left"/>
        <w:rPr>
          <w:color w:val="000000"/>
          <w:szCs w:val="24"/>
        </w:rPr>
      </w:pPr>
      <w:r>
        <w:rPr>
          <w:color w:val="000000"/>
          <w:szCs w:val="24"/>
        </w:rPr>
        <w:br w:type="page"/>
      </w:r>
    </w:p>
    <w:p w:rsidR="00F22763" w:rsidRPr="00BE37B9" w:rsidRDefault="004D1F79" w:rsidP="009C3BF1">
      <w:pPr>
        <w:pStyle w:val="Ttulo1"/>
      </w:pPr>
      <w:bookmarkStart w:id="9" w:name="_Toc416082516"/>
      <w:r>
        <w:lastRenderedPageBreak/>
        <w:t xml:space="preserve">3. </w:t>
      </w:r>
      <w:r w:rsidR="002E47BA" w:rsidRPr="00BE37B9">
        <w:t>CONCEITOS BÁSICOS EM IMUNIZAÇÃO</w:t>
      </w:r>
      <w:bookmarkEnd w:id="9"/>
    </w:p>
    <w:p w:rsidR="004D1F79" w:rsidRDefault="004D1F79" w:rsidP="002E47BA">
      <w:pPr>
        <w:ind w:firstLine="1276"/>
        <w:rPr>
          <w:rFonts w:cs="Arial"/>
          <w:color w:val="000000"/>
          <w:szCs w:val="24"/>
        </w:rPr>
      </w:pPr>
    </w:p>
    <w:p w:rsidR="00F22763" w:rsidRPr="00BE37B9" w:rsidRDefault="00F22763" w:rsidP="004D1F79">
      <w:pPr>
        <w:ind w:firstLine="708"/>
      </w:pPr>
      <w:r w:rsidRPr="00BE37B9">
        <w:t>O objetivo da imunização é promover o maior grau de proteção contra determinada doença, com menor taxa de eventos adversos. As vacinações visam proteger contra microrganismos específicos, considerados relevantes em saúde pública.</w:t>
      </w:r>
    </w:p>
    <w:p w:rsidR="00F22763" w:rsidRPr="00BE37B9" w:rsidRDefault="00F22763" w:rsidP="004D1F79">
      <w:pPr>
        <w:ind w:firstLine="708"/>
      </w:pPr>
      <w:r w:rsidRPr="00BE37B9">
        <w:t xml:space="preserve">A imunização pode ser ativa ou passiva. </w:t>
      </w:r>
    </w:p>
    <w:p w:rsidR="00F22763" w:rsidRPr="00BE37B9" w:rsidRDefault="00F22763" w:rsidP="004D1F79">
      <w:pPr>
        <w:ind w:firstLine="708"/>
      </w:pPr>
      <w:r w:rsidRPr="00BE37B9">
        <w:rPr>
          <w:b/>
          <w:i/>
        </w:rPr>
        <w:t xml:space="preserve">Imunização ativa: </w:t>
      </w:r>
      <w:r w:rsidRPr="00BE37B9">
        <w:t>é a que se consegue através das vacinas.</w:t>
      </w:r>
    </w:p>
    <w:p w:rsidR="00F22763" w:rsidRPr="00BE37B9" w:rsidRDefault="00F22763" w:rsidP="004D1F79">
      <w:pPr>
        <w:ind w:firstLine="708"/>
      </w:pPr>
      <w:r w:rsidRPr="00BE37B9">
        <w:rPr>
          <w:b/>
          <w:i/>
        </w:rPr>
        <w:t xml:space="preserve">Imunização passiva: </w:t>
      </w:r>
      <w:r w:rsidRPr="00BE37B9">
        <w:t>é a que se consegue através da administração de anticorpos prontos.</w:t>
      </w:r>
    </w:p>
    <w:p w:rsidR="00F22763" w:rsidRPr="00BE37B9" w:rsidRDefault="00F22763" w:rsidP="004D1F79">
      <w:pPr>
        <w:ind w:firstLine="708"/>
        <w:rPr>
          <w:b/>
        </w:rPr>
      </w:pPr>
      <w:r w:rsidRPr="00BE37B9">
        <w:rPr>
          <w:b/>
        </w:rPr>
        <w:t>A imunização passiva pode ser:</w:t>
      </w:r>
    </w:p>
    <w:p w:rsidR="00F22763" w:rsidRPr="00BE37B9" w:rsidRDefault="00F22763" w:rsidP="004D1F79">
      <w:pPr>
        <w:ind w:firstLine="708"/>
      </w:pPr>
      <w:r w:rsidRPr="00BE37B9">
        <w:rPr>
          <w:b/>
          <w:i/>
        </w:rPr>
        <w:t>Heteróloga:</w:t>
      </w:r>
      <w:r w:rsidRPr="00BE37B9">
        <w:t xml:space="preserve"> conferida por anticorpos obtidos do plasma de animais previamente vacinados, geralmente </w:t>
      </w:r>
      <w:r w:rsidR="003F3F46" w:rsidRPr="00BE37B9">
        <w:t>equinos</w:t>
      </w:r>
      <w:r w:rsidRPr="00BE37B9">
        <w:t xml:space="preserve"> </w:t>
      </w:r>
      <w:r w:rsidR="005D48A7">
        <w:t>(</w:t>
      </w:r>
      <w:r w:rsidRPr="00BE37B9">
        <w:t>Soro Heterólogo</w:t>
      </w:r>
      <w:r w:rsidR="005D48A7">
        <w:t>)</w:t>
      </w:r>
      <w:r w:rsidRPr="00BE37B9">
        <w:t>.</w:t>
      </w:r>
    </w:p>
    <w:p w:rsidR="00F22763" w:rsidRPr="00BE37B9" w:rsidRDefault="00F22763" w:rsidP="004D1F79">
      <w:pPr>
        <w:ind w:firstLine="708"/>
      </w:pPr>
      <w:r w:rsidRPr="00BE37B9">
        <w:rPr>
          <w:b/>
          <w:i/>
        </w:rPr>
        <w:t>Homóloga</w:t>
      </w:r>
      <w:r w:rsidR="005D48A7">
        <w:rPr>
          <w:b/>
          <w:i/>
        </w:rPr>
        <w:t>:</w:t>
      </w:r>
      <w:r w:rsidRPr="00BE37B9">
        <w:t xml:space="preserve"> Imunoglobulina</w:t>
      </w:r>
      <w:r w:rsidRPr="00BE37B9">
        <w:rPr>
          <w:b/>
          <w:i/>
        </w:rPr>
        <w:t>:</w:t>
      </w:r>
      <w:r w:rsidRPr="00BE37B9">
        <w:t xml:space="preserve"> conferida por anticorpos obtidos do plasma de seres humanos, extraída de voluntários, sendo </w:t>
      </w:r>
      <w:r w:rsidR="002E47BA" w:rsidRPr="00BE37B9">
        <w:t xml:space="preserve">muito menos reatogênica do que </w:t>
      </w:r>
      <w:r w:rsidRPr="00BE37B9">
        <w:t>o soro heterológo.</w:t>
      </w:r>
    </w:p>
    <w:p w:rsidR="00F22763" w:rsidRPr="00BE37B9" w:rsidRDefault="00F22763" w:rsidP="004D1F79">
      <w:pPr>
        <w:ind w:firstLine="708"/>
      </w:pPr>
      <w:r w:rsidRPr="00BE37B9">
        <w:t xml:space="preserve">A Imunoglobulina humana </w:t>
      </w:r>
      <w:r w:rsidRPr="00BE37B9">
        <w:rPr>
          <w:u w:val="single"/>
        </w:rPr>
        <w:t>específica</w:t>
      </w:r>
      <w:r w:rsidRPr="00BE37B9">
        <w:t xml:space="preserve"> é direcionada especialmente para a proteção contra determinados microrganismos ou toxinas, tais como tétano, hepatite B, raiva, varicela, etc. É obtida de doadores humanos selecionados, que apresentam alto título (grande quantidade) sérico (no sangue) de anticorpos contra a doença específica, são geralmente pessoas recentemente vacinadas contra a respectiva doença contra a qual se deseja proteger.</w:t>
      </w:r>
    </w:p>
    <w:p w:rsidR="00F22763" w:rsidRPr="00BE37B9" w:rsidRDefault="00F22763" w:rsidP="004D1F79">
      <w:pPr>
        <w:ind w:firstLine="708"/>
      </w:pPr>
      <w:r w:rsidRPr="00BE37B9">
        <w:t>Após a aplicação das imunoglobulinas e soro heterológo, a concentração de anticorpos fica reduzida à metade (meia vida) em 21 a 28 dias, sendo a duração da proteção variável.</w:t>
      </w:r>
    </w:p>
    <w:p w:rsidR="00F22763" w:rsidRPr="00BE37B9" w:rsidRDefault="00F22763" w:rsidP="004D1F79">
      <w:r w:rsidRPr="00BE37B9">
        <w:t>O indivíduo que recebe soro heterólogo pode produzir anticorpos contra essas proteínas estranhas, determinando risco elevado de reações alérgicas (anafilaxia) ou de hipersensibilidade, com depósito de complexos imunes (doença do soro). As imunoglobulinas humanas só raramente provocam reações de hipersensibilidade.</w:t>
      </w:r>
    </w:p>
    <w:p w:rsidR="00F22763" w:rsidRPr="00BE37B9" w:rsidRDefault="00F22763" w:rsidP="004D1F79">
      <w:r w:rsidRPr="00BE37B9">
        <w:lastRenderedPageBreak/>
        <w:t>As vacinas, em princípio, são muito superiores às imunoglobulinas, mesmo as específicas. A vantagem principal da imunoglobulina e do soro heterológo é a rapidez de proteção por elas conferida.</w:t>
      </w:r>
    </w:p>
    <w:p w:rsidR="00F22763" w:rsidRPr="00BE37B9" w:rsidRDefault="00F22763" w:rsidP="004D1F79">
      <w:r w:rsidRPr="00BE37B9">
        <w:t xml:space="preserve">Muitas vezes a indicação de imunização passiva acontece por falha no cumprimento do calendário vacinal de rotina, como, por exemplo, após ferimentos (tétano) ou acidentes por instrumentos </w:t>
      </w:r>
      <w:r w:rsidR="003F3F46" w:rsidRPr="00BE37B9">
        <w:t>perfuro cortantes</w:t>
      </w:r>
      <w:r w:rsidRPr="00BE37B9">
        <w:t xml:space="preserve"> em hospitais e clínicas (hepatite B).</w:t>
      </w:r>
    </w:p>
    <w:p w:rsidR="00F22763" w:rsidRDefault="00F22763" w:rsidP="004D1F79">
      <w:r w:rsidRPr="00BE37B9">
        <w:t>A imunização passiva pode prejudicar a eficácia da imunização ativa (vacina), às vezes durante muitos meses. Entretanto, em certas situações de alto risco, indica-se a imunização ativa e passiva simultaneamente,</w:t>
      </w:r>
      <w:r w:rsidR="00805DB0" w:rsidRPr="00BE37B9">
        <w:t xml:space="preserve"> </w:t>
      </w:r>
      <w:r w:rsidRPr="00BE37B9">
        <w:t xml:space="preserve">como na profilaxia </w:t>
      </w:r>
      <w:r w:rsidR="003F3F46" w:rsidRPr="00BE37B9">
        <w:t>antirrábica</w:t>
      </w:r>
      <w:r w:rsidRPr="00BE37B9">
        <w:t xml:space="preserve"> em uso de imunoglobulina.</w:t>
      </w:r>
    </w:p>
    <w:p w:rsidR="00F90C00" w:rsidRDefault="00F90C00" w:rsidP="004D1F79"/>
    <w:p w:rsidR="00F90C00" w:rsidRPr="00F90C00" w:rsidRDefault="00F90C00" w:rsidP="00F90C00">
      <w:pPr>
        <w:ind w:firstLine="0"/>
        <w:rPr>
          <w:rFonts w:cs="Arial"/>
          <w:b/>
          <w:color w:val="000000"/>
        </w:rPr>
      </w:pPr>
      <w:r w:rsidRPr="00BE37B9">
        <w:rPr>
          <w:rFonts w:cs="Arial"/>
          <w:b/>
          <w:color w:val="000000"/>
        </w:rPr>
        <w:t>Tabela 1: Comparação entre vacinas e imunoglobulina/soro heterológo:</w:t>
      </w:r>
    </w:p>
    <w:tbl>
      <w:tblPr>
        <w:tblpPr w:leftFromText="141" w:rightFromText="141" w:vertAnchor="text" w:horzAnchor="margin" w:tblpY="179"/>
        <w:tblW w:w="0" w:type="auto"/>
        <w:tblLayout w:type="fixed"/>
        <w:tblCellMar>
          <w:left w:w="70" w:type="dxa"/>
          <w:right w:w="70" w:type="dxa"/>
        </w:tblCellMar>
        <w:tblLook w:val="0000"/>
      </w:tblPr>
      <w:tblGrid>
        <w:gridCol w:w="3331"/>
        <w:gridCol w:w="3543"/>
        <w:gridCol w:w="2268"/>
      </w:tblGrid>
      <w:tr w:rsidR="00F90C00" w:rsidRPr="003D30BC" w:rsidTr="003D30BC">
        <w:tc>
          <w:tcPr>
            <w:tcW w:w="3331" w:type="dxa"/>
            <w:tcBorders>
              <w:top w:val="single" w:sz="4" w:space="0" w:color="000000"/>
              <w:left w:val="single" w:sz="4" w:space="0" w:color="000000"/>
              <w:bottom w:val="single" w:sz="4" w:space="0" w:color="000000"/>
            </w:tcBorders>
            <w:shd w:val="clear" w:color="auto" w:fill="auto"/>
            <w:vAlign w:val="center"/>
          </w:tcPr>
          <w:p w:rsidR="00F90C00" w:rsidRPr="003D30BC" w:rsidRDefault="00F90C00" w:rsidP="005D48A7">
            <w:pPr>
              <w:snapToGrid w:val="0"/>
              <w:spacing w:line="240" w:lineRule="auto"/>
              <w:ind w:firstLine="0"/>
              <w:jc w:val="center"/>
              <w:rPr>
                <w:rFonts w:cs="Arial"/>
                <w:b/>
                <w:color w:val="000000"/>
                <w:szCs w:val="24"/>
              </w:rPr>
            </w:pPr>
            <w:r w:rsidRPr="003D30BC">
              <w:rPr>
                <w:rFonts w:cs="Arial"/>
                <w:b/>
                <w:color w:val="000000"/>
                <w:szCs w:val="24"/>
              </w:rPr>
              <w:t>PROPRIEDADE</w:t>
            </w:r>
          </w:p>
        </w:tc>
        <w:tc>
          <w:tcPr>
            <w:tcW w:w="3543" w:type="dxa"/>
            <w:tcBorders>
              <w:top w:val="single" w:sz="4" w:space="0" w:color="000000"/>
              <w:left w:val="single" w:sz="4" w:space="0" w:color="000000"/>
              <w:bottom w:val="single" w:sz="4" w:space="0" w:color="000000"/>
            </w:tcBorders>
            <w:shd w:val="clear" w:color="auto" w:fill="auto"/>
            <w:vAlign w:val="center"/>
          </w:tcPr>
          <w:p w:rsidR="00F90C00" w:rsidRPr="003D30BC" w:rsidRDefault="00F90C00" w:rsidP="005D48A7">
            <w:pPr>
              <w:snapToGrid w:val="0"/>
              <w:spacing w:line="240" w:lineRule="auto"/>
              <w:ind w:firstLine="0"/>
              <w:jc w:val="center"/>
              <w:rPr>
                <w:rFonts w:cs="Arial"/>
                <w:b/>
                <w:color w:val="000000"/>
                <w:szCs w:val="24"/>
              </w:rPr>
            </w:pPr>
            <w:r w:rsidRPr="003D30BC">
              <w:rPr>
                <w:rFonts w:cs="Arial"/>
                <w:b/>
                <w:color w:val="000000"/>
                <w:szCs w:val="24"/>
              </w:rPr>
              <w:t>VACINA</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90C00" w:rsidRPr="003D30BC" w:rsidRDefault="00F90C00" w:rsidP="005D48A7">
            <w:pPr>
              <w:snapToGrid w:val="0"/>
              <w:spacing w:line="240" w:lineRule="auto"/>
              <w:ind w:firstLine="0"/>
              <w:jc w:val="center"/>
              <w:rPr>
                <w:rFonts w:cs="Arial"/>
                <w:b/>
                <w:color w:val="000000"/>
                <w:szCs w:val="24"/>
              </w:rPr>
            </w:pPr>
            <w:r w:rsidRPr="003D30BC">
              <w:rPr>
                <w:rFonts w:cs="Arial"/>
                <w:b/>
                <w:color w:val="000000"/>
                <w:szCs w:val="24"/>
              </w:rPr>
              <w:t>Imunoglobulina/</w:t>
            </w:r>
          </w:p>
          <w:p w:rsidR="00F90C00" w:rsidRPr="003D30BC" w:rsidRDefault="00F90C00" w:rsidP="005D48A7">
            <w:pPr>
              <w:spacing w:line="240" w:lineRule="auto"/>
              <w:ind w:firstLine="0"/>
              <w:jc w:val="center"/>
              <w:rPr>
                <w:rFonts w:cs="Arial"/>
                <w:b/>
                <w:color w:val="000000"/>
                <w:szCs w:val="24"/>
              </w:rPr>
            </w:pPr>
            <w:r w:rsidRPr="003D30BC">
              <w:rPr>
                <w:rFonts w:cs="Arial"/>
                <w:b/>
                <w:color w:val="000000"/>
                <w:szCs w:val="24"/>
              </w:rPr>
              <w:t>Soro Heterólogo</w:t>
            </w:r>
          </w:p>
        </w:tc>
      </w:tr>
      <w:tr w:rsidR="00F90C00" w:rsidRPr="003D30BC" w:rsidTr="003D30BC">
        <w:tc>
          <w:tcPr>
            <w:tcW w:w="3331" w:type="dxa"/>
            <w:tcBorders>
              <w:top w:val="single" w:sz="4" w:space="0" w:color="000000"/>
              <w:left w:val="single" w:sz="4" w:space="0" w:color="000000"/>
              <w:bottom w:val="single" w:sz="4" w:space="0" w:color="000000"/>
            </w:tcBorders>
            <w:shd w:val="clear" w:color="auto" w:fill="auto"/>
            <w:vAlign w:val="center"/>
          </w:tcPr>
          <w:p w:rsidR="00F90C00" w:rsidRPr="003D30BC" w:rsidRDefault="00F90C00" w:rsidP="005D48A7">
            <w:pPr>
              <w:snapToGrid w:val="0"/>
              <w:spacing w:line="240" w:lineRule="auto"/>
              <w:ind w:firstLine="0"/>
              <w:rPr>
                <w:rFonts w:cs="Arial"/>
                <w:b/>
                <w:color w:val="000000"/>
                <w:szCs w:val="24"/>
              </w:rPr>
            </w:pPr>
            <w:r w:rsidRPr="003D30BC">
              <w:rPr>
                <w:rFonts w:cs="Arial"/>
                <w:b/>
                <w:color w:val="000000"/>
                <w:szCs w:val="24"/>
              </w:rPr>
              <w:t>Duração da proteção</w:t>
            </w:r>
          </w:p>
          <w:p w:rsidR="005D48A7" w:rsidRPr="003D30BC" w:rsidRDefault="005D48A7" w:rsidP="005D48A7">
            <w:pPr>
              <w:snapToGrid w:val="0"/>
              <w:spacing w:line="240" w:lineRule="auto"/>
              <w:ind w:firstLine="0"/>
              <w:rPr>
                <w:rFonts w:cs="Arial"/>
                <w:b/>
                <w:color w:val="000000"/>
                <w:szCs w:val="24"/>
              </w:rPr>
            </w:pPr>
          </w:p>
        </w:tc>
        <w:tc>
          <w:tcPr>
            <w:tcW w:w="3543" w:type="dxa"/>
            <w:tcBorders>
              <w:top w:val="single" w:sz="4" w:space="0" w:color="000000"/>
              <w:left w:val="single" w:sz="4" w:space="0" w:color="000000"/>
              <w:bottom w:val="single" w:sz="4" w:space="0" w:color="000000"/>
            </w:tcBorders>
            <w:shd w:val="clear" w:color="auto" w:fill="auto"/>
            <w:vAlign w:val="center"/>
          </w:tcPr>
          <w:p w:rsidR="00F90C00" w:rsidRPr="003D30BC" w:rsidRDefault="00F5073C" w:rsidP="005D48A7">
            <w:pPr>
              <w:snapToGrid w:val="0"/>
              <w:spacing w:line="240" w:lineRule="auto"/>
              <w:ind w:firstLine="0"/>
              <w:rPr>
                <w:rFonts w:cs="Arial"/>
                <w:color w:val="000000"/>
                <w:szCs w:val="24"/>
              </w:rPr>
            </w:pPr>
            <w:r w:rsidRPr="003D30BC">
              <w:rPr>
                <w:rFonts w:cs="Arial"/>
                <w:color w:val="000000"/>
                <w:szCs w:val="24"/>
              </w:rPr>
              <w:t>L</w:t>
            </w:r>
            <w:r w:rsidR="00F90C00" w:rsidRPr="003D30BC">
              <w:rPr>
                <w:rFonts w:cs="Arial"/>
                <w:color w:val="000000"/>
                <w:szCs w:val="24"/>
              </w:rPr>
              <w:t>onga</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90C00" w:rsidRPr="003D30BC" w:rsidRDefault="007F7746" w:rsidP="003D30BC">
            <w:pPr>
              <w:snapToGrid w:val="0"/>
              <w:spacing w:line="240" w:lineRule="auto"/>
              <w:ind w:firstLine="0"/>
              <w:jc w:val="center"/>
              <w:rPr>
                <w:rFonts w:cs="Arial"/>
                <w:color w:val="000000"/>
                <w:szCs w:val="24"/>
              </w:rPr>
            </w:pPr>
            <w:r w:rsidRPr="003D30BC">
              <w:rPr>
                <w:rFonts w:cs="Arial"/>
                <w:color w:val="000000"/>
                <w:szCs w:val="24"/>
              </w:rPr>
              <w:t>T</w:t>
            </w:r>
            <w:r w:rsidR="00F90C00" w:rsidRPr="003D30BC">
              <w:rPr>
                <w:rFonts w:cs="Arial"/>
                <w:color w:val="000000"/>
                <w:szCs w:val="24"/>
              </w:rPr>
              <w:t>ransitória</w:t>
            </w:r>
          </w:p>
        </w:tc>
      </w:tr>
      <w:tr w:rsidR="00F90C00" w:rsidRPr="003D30BC" w:rsidTr="003D30BC">
        <w:tc>
          <w:tcPr>
            <w:tcW w:w="3331" w:type="dxa"/>
            <w:tcBorders>
              <w:top w:val="single" w:sz="4" w:space="0" w:color="000000"/>
              <w:left w:val="single" w:sz="4" w:space="0" w:color="000000"/>
              <w:bottom w:val="single" w:sz="4" w:space="0" w:color="000000"/>
            </w:tcBorders>
            <w:shd w:val="clear" w:color="auto" w:fill="auto"/>
            <w:vAlign w:val="center"/>
          </w:tcPr>
          <w:p w:rsidR="005D48A7" w:rsidRPr="003D30BC" w:rsidRDefault="00F90C00" w:rsidP="005D48A7">
            <w:pPr>
              <w:snapToGrid w:val="0"/>
              <w:spacing w:line="240" w:lineRule="auto"/>
              <w:ind w:firstLine="0"/>
              <w:rPr>
                <w:rFonts w:cs="Arial"/>
                <w:b/>
                <w:color w:val="000000"/>
                <w:szCs w:val="24"/>
              </w:rPr>
            </w:pPr>
            <w:r w:rsidRPr="003D30BC">
              <w:rPr>
                <w:rFonts w:cs="Arial"/>
                <w:b/>
                <w:color w:val="000000"/>
                <w:szCs w:val="24"/>
              </w:rPr>
              <w:t>Proteção após aplicação</w:t>
            </w:r>
          </w:p>
          <w:p w:rsidR="005D48A7" w:rsidRPr="003D30BC" w:rsidRDefault="005D48A7" w:rsidP="005D48A7">
            <w:pPr>
              <w:snapToGrid w:val="0"/>
              <w:spacing w:line="240" w:lineRule="auto"/>
              <w:ind w:firstLine="0"/>
              <w:rPr>
                <w:rFonts w:cs="Arial"/>
                <w:b/>
                <w:color w:val="000000"/>
                <w:szCs w:val="24"/>
              </w:rPr>
            </w:pPr>
          </w:p>
          <w:p w:rsidR="00F90C00" w:rsidRPr="003D30BC" w:rsidRDefault="00F90C00" w:rsidP="005D48A7">
            <w:pPr>
              <w:snapToGrid w:val="0"/>
              <w:spacing w:line="240" w:lineRule="auto"/>
              <w:ind w:firstLine="0"/>
              <w:rPr>
                <w:rFonts w:cs="Arial"/>
                <w:b/>
                <w:color w:val="000000"/>
                <w:szCs w:val="24"/>
              </w:rPr>
            </w:pPr>
            <w:r w:rsidRPr="003D30BC">
              <w:rPr>
                <w:rFonts w:cs="Arial"/>
                <w:b/>
                <w:color w:val="000000"/>
                <w:szCs w:val="24"/>
              </w:rPr>
              <w:t xml:space="preserve"> </w:t>
            </w:r>
          </w:p>
        </w:tc>
        <w:tc>
          <w:tcPr>
            <w:tcW w:w="3543" w:type="dxa"/>
            <w:tcBorders>
              <w:top w:val="single" w:sz="4" w:space="0" w:color="000000"/>
              <w:left w:val="single" w:sz="4" w:space="0" w:color="000000"/>
              <w:bottom w:val="single" w:sz="4" w:space="0" w:color="000000"/>
            </w:tcBorders>
            <w:shd w:val="clear" w:color="auto" w:fill="auto"/>
            <w:vAlign w:val="center"/>
          </w:tcPr>
          <w:p w:rsidR="00F90C00" w:rsidRPr="003D30BC" w:rsidRDefault="00F90C00" w:rsidP="00CD4A8B">
            <w:pPr>
              <w:snapToGrid w:val="0"/>
              <w:spacing w:line="240" w:lineRule="auto"/>
              <w:ind w:firstLine="0"/>
              <w:rPr>
                <w:rFonts w:cs="Arial"/>
                <w:color w:val="000000"/>
                <w:szCs w:val="24"/>
              </w:rPr>
            </w:pPr>
            <w:r w:rsidRPr="003D30BC">
              <w:rPr>
                <w:rFonts w:cs="Arial"/>
                <w:color w:val="000000"/>
                <w:szCs w:val="24"/>
              </w:rPr>
              <w:t xml:space="preserve">Geralmente após </w:t>
            </w:r>
            <w:r w:rsidR="00CD4A8B" w:rsidRPr="003D30BC">
              <w:rPr>
                <w:rFonts w:cs="Arial"/>
                <w:color w:val="000000"/>
                <w:szCs w:val="24"/>
              </w:rPr>
              <w:t>duas</w:t>
            </w:r>
            <w:r w:rsidRPr="003D30BC">
              <w:rPr>
                <w:rFonts w:cs="Arial"/>
                <w:color w:val="000000"/>
                <w:szCs w:val="24"/>
              </w:rPr>
              <w:t xml:space="preserve"> semanas </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90C00" w:rsidRPr="003D30BC" w:rsidRDefault="00F90C00" w:rsidP="003D30BC">
            <w:pPr>
              <w:snapToGrid w:val="0"/>
              <w:spacing w:line="240" w:lineRule="auto"/>
              <w:ind w:firstLine="0"/>
              <w:jc w:val="center"/>
              <w:rPr>
                <w:rFonts w:cs="Arial"/>
                <w:color w:val="000000"/>
                <w:szCs w:val="24"/>
              </w:rPr>
            </w:pPr>
            <w:r w:rsidRPr="003D30BC">
              <w:rPr>
                <w:rFonts w:cs="Arial"/>
                <w:color w:val="000000"/>
                <w:szCs w:val="24"/>
              </w:rPr>
              <w:t>Imediata</w:t>
            </w:r>
          </w:p>
        </w:tc>
      </w:tr>
      <w:tr w:rsidR="00F90C00" w:rsidRPr="003D30BC" w:rsidTr="003D30BC">
        <w:tc>
          <w:tcPr>
            <w:tcW w:w="3331" w:type="dxa"/>
            <w:tcBorders>
              <w:top w:val="single" w:sz="4" w:space="0" w:color="000000"/>
              <w:left w:val="single" w:sz="4" w:space="0" w:color="000000"/>
              <w:bottom w:val="single" w:sz="4" w:space="0" w:color="000000"/>
            </w:tcBorders>
            <w:shd w:val="clear" w:color="auto" w:fill="auto"/>
            <w:vAlign w:val="center"/>
          </w:tcPr>
          <w:p w:rsidR="00F90C00" w:rsidRPr="003D30BC" w:rsidRDefault="00F90C00" w:rsidP="005D48A7">
            <w:pPr>
              <w:snapToGrid w:val="0"/>
              <w:spacing w:line="240" w:lineRule="auto"/>
              <w:ind w:firstLine="0"/>
              <w:rPr>
                <w:rFonts w:cs="Arial"/>
                <w:b/>
                <w:color w:val="000000"/>
                <w:szCs w:val="24"/>
              </w:rPr>
            </w:pPr>
            <w:r w:rsidRPr="003D30BC">
              <w:rPr>
                <w:rFonts w:cs="Arial"/>
                <w:b/>
                <w:color w:val="000000"/>
                <w:szCs w:val="24"/>
              </w:rPr>
              <w:t xml:space="preserve">Eliminação de portadores sãos </w:t>
            </w:r>
          </w:p>
          <w:p w:rsidR="005D48A7" w:rsidRPr="003D30BC" w:rsidRDefault="005D48A7" w:rsidP="005D48A7">
            <w:pPr>
              <w:snapToGrid w:val="0"/>
              <w:spacing w:line="240" w:lineRule="auto"/>
              <w:ind w:firstLine="0"/>
              <w:rPr>
                <w:rFonts w:cs="Arial"/>
                <w:b/>
                <w:color w:val="000000"/>
                <w:szCs w:val="24"/>
              </w:rPr>
            </w:pPr>
          </w:p>
        </w:tc>
        <w:tc>
          <w:tcPr>
            <w:tcW w:w="3543" w:type="dxa"/>
            <w:tcBorders>
              <w:top w:val="single" w:sz="4" w:space="0" w:color="000000"/>
              <w:left w:val="single" w:sz="4" w:space="0" w:color="000000"/>
              <w:bottom w:val="single" w:sz="4" w:space="0" w:color="000000"/>
            </w:tcBorders>
            <w:shd w:val="clear" w:color="auto" w:fill="auto"/>
            <w:vAlign w:val="center"/>
          </w:tcPr>
          <w:p w:rsidR="00F90C00" w:rsidRPr="003D30BC" w:rsidRDefault="00F5073C" w:rsidP="005D48A7">
            <w:pPr>
              <w:snapToGrid w:val="0"/>
              <w:spacing w:line="240" w:lineRule="auto"/>
              <w:ind w:firstLine="0"/>
              <w:rPr>
                <w:rFonts w:cs="Arial"/>
                <w:color w:val="000000"/>
                <w:szCs w:val="24"/>
              </w:rPr>
            </w:pPr>
            <w:r w:rsidRPr="003D30BC">
              <w:rPr>
                <w:rFonts w:cs="Arial"/>
                <w:color w:val="000000"/>
                <w:szCs w:val="24"/>
              </w:rPr>
              <w:t>P</w:t>
            </w:r>
            <w:r w:rsidR="00F90C00" w:rsidRPr="003D30BC">
              <w:rPr>
                <w:rFonts w:cs="Arial"/>
                <w:color w:val="000000"/>
                <w:szCs w:val="24"/>
              </w:rPr>
              <w:t>ossível</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90C00" w:rsidRPr="003D30BC" w:rsidRDefault="00F90C00" w:rsidP="003D30BC">
            <w:pPr>
              <w:snapToGrid w:val="0"/>
              <w:spacing w:line="240" w:lineRule="auto"/>
              <w:ind w:firstLine="0"/>
              <w:jc w:val="center"/>
              <w:rPr>
                <w:rFonts w:cs="Arial"/>
                <w:color w:val="000000"/>
                <w:szCs w:val="24"/>
              </w:rPr>
            </w:pPr>
            <w:r w:rsidRPr="003D30BC">
              <w:rPr>
                <w:rFonts w:cs="Arial"/>
                <w:color w:val="000000"/>
                <w:szCs w:val="24"/>
              </w:rPr>
              <w:t>Impossível</w:t>
            </w:r>
          </w:p>
        </w:tc>
      </w:tr>
      <w:tr w:rsidR="00F90C00" w:rsidRPr="003D30BC" w:rsidTr="003D30BC">
        <w:tc>
          <w:tcPr>
            <w:tcW w:w="3331" w:type="dxa"/>
            <w:tcBorders>
              <w:top w:val="single" w:sz="4" w:space="0" w:color="000000"/>
              <w:left w:val="single" w:sz="4" w:space="0" w:color="000000"/>
              <w:bottom w:val="single" w:sz="4" w:space="0" w:color="000000"/>
            </w:tcBorders>
            <w:shd w:val="clear" w:color="auto" w:fill="auto"/>
            <w:vAlign w:val="center"/>
          </w:tcPr>
          <w:p w:rsidR="00F90C00" w:rsidRPr="003D30BC" w:rsidRDefault="00F90C00" w:rsidP="005D48A7">
            <w:pPr>
              <w:snapToGrid w:val="0"/>
              <w:spacing w:line="240" w:lineRule="auto"/>
              <w:ind w:firstLine="0"/>
              <w:rPr>
                <w:rFonts w:cs="Arial"/>
                <w:b/>
                <w:color w:val="000000"/>
                <w:szCs w:val="24"/>
              </w:rPr>
            </w:pPr>
            <w:r w:rsidRPr="003D30BC">
              <w:rPr>
                <w:rFonts w:cs="Arial"/>
                <w:b/>
                <w:color w:val="000000"/>
                <w:szCs w:val="24"/>
              </w:rPr>
              <w:t>Erradicação de doenças</w:t>
            </w:r>
          </w:p>
          <w:p w:rsidR="005D48A7" w:rsidRPr="003D30BC" w:rsidRDefault="005D48A7" w:rsidP="005D48A7">
            <w:pPr>
              <w:snapToGrid w:val="0"/>
              <w:spacing w:line="240" w:lineRule="auto"/>
              <w:ind w:firstLine="0"/>
              <w:rPr>
                <w:rFonts w:cs="Arial"/>
                <w:b/>
                <w:color w:val="000000"/>
                <w:szCs w:val="24"/>
              </w:rPr>
            </w:pPr>
          </w:p>
        </w:tc>
        <w:tc>
          <w:tcPr>
            <w:tcW w:w="3543" w:type="dxa"/>
            <w:tcBorders>
              <w:top w:val="single" w:sz="4" w:space="0" w:color="000000"/>
              <w:left w:val="single" w:sz="4" w:space="0" w:color="000000"/>
              <w:bottom w:val="single" w:sz="4" w:space="0" w:color="000000"/>
            </w:tcBorders>
            <w:shd w:val="clear" w:color="auto" w:fill="auto"/>
            <w:vAlign w:val="center"/>
          </w:tcPr>
          <w:p w:rsidR="00F90C00" w:rsidRPr="003D30BC" w:rsidRDefault="00F5073C" w:rsidP="005D48A7">
            <w:pPr>
              <w:snapToGrid w:val="0"/>
              <w:spacing w:line="240" w:lineRule="auto"/>
              <w:ind w:firstLine="0"/>
              <w:rPr>
                <w:rFonts w:cs="Arial"/>
                <w:color w:val="000000"/>
                <w:szCs w:val="24"/>
              </w:rPr>
            </w:pPr>
            <w:r w:rsidRPr="003D30BC">
              <w:rPr>
                <w:rFonts w:cs="Arial"/>
                <w:color w:val="000000"/>
                <w:szCs w:val="24"/>
              </w:rPr>
              <w:t>P</w:t>
            </w:r>
            <w:r w:rsidR="00F90C00" w:rsidRPr="003D30BC">
              <w:rPr>
                <w:rFonts w:cs="Arial"/>
                <w:color w:val="000000"/>
                <w:szCs w:val="24"/>
              </w:rPr>
              <w:t>ossível</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90C00" w:rsidRPr="003D30BC" w:rsidRDefault="007F7746" w:rsidP="003D30BC">
            <w:pPr>
              <w:snapToGrid w:val="0"/>
              <w:spacing w:line="240" w:lineRule="auto"/>
              <w:ind w:firstLine="0"/>
              <w:jc w:val="center"/>
              <w:rPr>
                <w:rFonts w:cs="Arial"/>
                <w:color w:val="000000"/>
                <w:szCs w:val="24"/>
              </w:rPr>
            </w:pPr>
            <w:r w:rsidRPr="003D30BC">
              <w:rPr>
                <w:rFonts w:cs="Arial"/>
                <w:color w:val="000000"/>
                <w:szCs w:val="24"/>
              </w:rPr>
              <w:t>I</w:t>
            </w:r>
            <w:r w:rsidR="00F90C00" w:rsidRPr="003D30BC">
              <w:rPr>
                <w:rFonts w:cs="Arial"/>
                <w:color w:val="000000"/>
                <w:szCs w:val="24"/>
              </w:rPr>
              <w:t>mpossível</w:t>
            </w:r>
          </w:p>
        </w:tc>
      </w:tr>
    </w:tbl>
    <w:p w:rsidR="00F90C00" w:rsidRPr="003D30BC" w:rsidRDefault="00F90C00" w:rsidP="004D1F79">
      <w:pPr>
        <w:rPr>
          <w:szCs w:val="24"/>
        </w:rPr>
      </w:pPr>
      <w:r w:rsidRPr="003D30BC">
        <w:rPr>
          <w:rFonts w:cs="Arial"/>
          <w:color w:val="000000"/>
          <w:szCs w:val="24"/>
        </w:rPr>
        <w:t>Extraído de: Manual para os Centros de Referência para Imunobiológicos Especiais- 20</w:t>
      </w:r>
      <w:r w:rsidR="00CD4A8B" w:rsidRPr="003D30BC">
        <w:rPr>
          <w:rFonts w:cs="Arial"/>
          <w:color w:val="000000"/>
          <w:szCs w:val="24"/>
        </w:rPr>
        <w:t>14</w:t>
      </w:r>
    </w:p>
    <w:p w:rsidR="00F22763" w:rsidRPr="00BE37B9" w:rsidRDefault="00F90C00" w:rsidP="00F90C00">
      <w:pPr>
        <w:tabs>
          <w:tab w:val="left" w:pos="2460"/>
        </w:tabs>
        <w:ind w:firstLine="1134"/>
        <w:rPr>
          <w:rFonts w:cs="Arial"/>
          <w:color w:val="000000"/>
          <w:sz w:val="16"/>
          <w:szCs w:val="16"/>
        </w:rPr>
      </w:pPr>
      <w:r>
        <w:rPr>
          <w:rFonts w:cs="Arial"/>
          <w:color w:val="000000"/>
          <w:sz w:val="16"/>
          <w:szCs w:val="16"/>
        </w:rPr>
        <w:tab/>
      </w:r>
    </w:p>
    <w:p w:rsidR="00F90C00" w:rsidRDefault="00F90C00">
      <w:pPr>
        <w:suppressAutoHyphens w:val="0"/>
        <w:spacing w:line="240" w:lineRule="auto"/>
        <w:ind w:firstLine="0"/>
        <w:jc w:val="left"/>
        <w:rPr>
          <w:rFonts w:cs="Arial"/>
          <w:b/>
          <w:color w:val="000000"/>
        </w:rPr>
      </w:pPr>
      <w:r>
        <w:rPr>
          <w:rFonts w:cs="Arial"/>
          <w:b/>
          <w:color w:val="000000"/>
        </w:rPr>
        <w:br w:type="page"/>
      </w:r>
    </w:p>
    <w:p w:rsidR="00F22763" w:rsidRPr="00BE37B9" w:rsidRDefault="00C454F9">
      <w:pPr>
        <w:ind w:left="426" w:hanging="426"/>
        <w:jc w:val="center"/>
        <w:rPr>
          <w:rFonts w:cs="Arial"/>
          <w:b/>
          <w:color w:val="000000"/>
        </w:rPr>
      </w:pPr>
      <w:r w:rsidRPr="00BE37B9">
        <w:rPr>
          <w:rFonts w:cs="Arial"/>
          <w:b/>
          <w:color w:val="000000"/>
        </w:rPr>
        <w:lastRenderedPageBreak/>
        <w:t xml:space="preserve">Tabela 2: </w:t>
      </w:r>
      <w:r w:rsidR="00F22763" w:rsidRPr="00BE37B9">
        <w:rPr>
          <w:rFonts w:cs="Arial"/>
          <w:b/>
          <w:color w:val="000000"/>
        </w:rPr>
        <w:t>Intervalos entre a administraç</w:t>
      </w:r>
      <w:r w:rsidRPr="00BE37B9">
        <w:rPr>
          <w:rFonts w:cs="Arial"/>
          <w:b/>
          <w:color w:val="000000"/>
        </w:rPr>
        <w:t xml:space="preserve">ão de imunoglobulinas/sangue e </w:t>
      </w:r>
      <w:r w:rsidR="00F22763" w:rsidRPr="00BE37B9">
        <w:rPr>
          <w:rFonts w:cs="Arial"/>
          <w:b/>
          <w:color w:val="000000"/>
        </w:rPr>
        <w:t>seus derivad</w:t>
      </w:r>
      <w:r w:rsidR="005D48A7">
        <w:rPr>
          <w:rFonts w:cs="Arial"/>
          <w:b/>
          <w:color w:val="000000"/>
        </w:rPr>
        <w:t>os e as vacinas vivas atenuadas</w:t>
      </w:r>
    </w:p>
    <w:p w:rsidR="00F22763" w:rsidRPr="00BE37B9" w:rsidRDefault="00F22763">
      <w:pPr>
        <w:jc w:val="center"/>
        <w:rPr>
          <w:rFonts w:cs="Arial"/>
          <w:b/>
          <w:color w:val="000000"/>
          <w:sz w:val="6"/>
          <w:szCs w:val="6"/>
        </w:rPr>
      </w:pPr>
    </w:p>
    <w:tbl>
      <w:tblPr>
        <w:tblW w:w="0" w:type="auto"/>
        <w:tblInd w:w="-77" w:type="dxa"/>
        <w:tblLayout w:type="fixed"/>
        <w:tblCellMar>
          <w:left w:w="70" w:type="dxa"/>
          <w:right w:w="70" w:type="dxa"/>
        </w:tblCellMar>
        <w:tblLook w:val="0000"/>
      </w:tblPr>
      <w:tblGrid>
        <w:gridCol w:w="3199"/>
        <w:gridCol w:w="3165"/>
        <w:gridCol w:w="2435"/>
      </w:tblGrid>
      <w:tr w:rsidR="00F22763" w:rsidRPr="00BE37B9">
        <w:tc>
          <w:tcPr>
            <w:tcW w:w="8799" w:type="dxa"/>
            <w:gridSpan w:val="3"/>
            <w:tcBorders>
              <w:top w:val="single" w:sz="4" w:space="0" w:color="000000"/>
              <w:left w:val="single" w:sz="4" w:space="0" w:color="000000"/>
              <w:bottom w:val="single" w:sz="4" w:space="0" w:color="000000"/>
              <w:right w:val="single" w:sz="4" w:space="0" w:color="000000"/>
            </w:tcBorders>
            <w:shd w:val="clear" w:color="auto" w:fill="auto"/>
          </w:tcPr>
          <w:p w:rsidR="00F22763" w:rsidRPr="00BE37B9" w:rsidRDefault="00F22763" w:rsidP="005D48A7">
            <w:pPr>
              <w:snapToGrid w:val="0"/>
              <w:spacing w:line="240" w:lineRule="auto"/>
              <w:ind w:firstLine="0"/>
              <w:jc w:val="center"/>
              <w:rPr>
                <w:rFonts w:cs="Arial"/>
                <w:b/>
                <w:color w:val="0000FF"/>
                <w:sz w:val="6"/>
                <w:szCs w:val="6"/>
              </w:rPr>
            </w:pPr>
          </w:p>
          <w:p w:rsidR="00F22763" w:rsidRPr="00BE37B9" w:rsidRDefault="00F22763" w:rsidP="005D48A7">
            <w:pPr>
              <w:spacing w:line="240" w:lineRule="auto"/>
              <w:ind w:firstLine="0"/>
              <w:jc w:val="center"/>
              <w:rPr>
                <w:rFonts w:cs="Arial"/>
                <w:b/>
                <w:color w:val="0000FF"/>
              </w:rPr>
            </w:pPr>
            <w:r w:rsidRPr="00BE37B9">
              <w:rPr>
                <w:rFonts w:cs="Arial"/>
                <w:b/>
                <w:color w:val="0000FF"/>
              </w:rPr>
              <w:t xml:space="preserve">IMUNOGLOBULINAS ESPECÍFICAS </w:t>
            </w:r>
          </w:p>
          <w:p w:rsidR="00F22763" w:rsidRPr="00B64D9C" w:rsidRDefault="00C454F9" w:rsidP="00B64D9C">
            <w:pPr>
              <w:spacing w:line="240" w:lineRule="auto"/>
              <w:ind w:firstLine="0"/>
              <w:jc w:val="center"/>
              <w:rPr>
                <w:rFonts w:cs="Arial"/>
                <w:b/>
                <w:sz w:val="16"/>
                <w:szCs w:val="16"/>
              </w:rPr>
            </w:pPr>
            <w:r w:rsidRPr="00BE37B9">
              <w:rPr>
                <w:rFonts w:cs="Arial"/>
                <w:b/>
                <w:sz w:val="16"/>
                <w:szCs w:val="16"/>
              </w:rPr>
              <w:t>Intervalos entre a aplicação de</w:t>
            </w:r>
            <w:r w:rsidR="00F22763" w:rsidRPr="00BE37B9">
              <w:rPr>
                <w:rFonts w:cs="Arial"/>
                <w:b/>
                <w:sz w:val="16"/>
                <w:szCs w:val="16"/>
              </w:rPr>
              <w:t xml:space="preserve"> imunoglobulinas e v</w:t>
            </w:r>
            <w:r w:rsidR="00B64D9C">
              <w:rPr>
                <w:rFonts w:cs="Arial"/>
                <w:b/>
                <w:sz w:val="16"/>
                <w:szCs w:val="16"/>
              </w:rPr>
              <w:t xml:space="preserve">acinas virais vivas injetáveis </w:t>
            </w:r>
          </w:p>
          <w:p w:rsidR="00F22763" w:rsidRPr="00BE37B9" w:rsidRDefault="00F22763" w:rsidP="005D48A7">
            <w:pPr>
              <w:spacing w:line="240" w:lineRule="auto"/>
              <w:ind w:firstLine="0"/>
              <w:jc w:val="center"/>
              <w:rPr>
                <w:rFonts w:cs="Arial"/>
                <w:b/>
                <w:color w:val="FF0000"/>
                <w:sz w:val="10"/>
                <w:szCs w:val="10"/>
              </w:rPr>
            </w:pPr>
          </w:p>
        </w:tc>
      </w:tr>
      <w:tr w:rsidR="00F22763" w:rsidRPr="00BE37B9">
        <w:trPr>
          <w:trHeight w:val="355"/>
        </w:trPr>
        <w:tc>
          <w:tcPr>
            <w:tcW w:w="3199" w:type="dxa"/>
            <w:tcBorders>
              <w:top w:val="single" w:sz="4" w:space="0" w:color="000000"/>
              <w:left w:val="single" w:sz="4" w:space="0" w:color="000000"/>
              <w:bottom w:val="single" w:sz="4" w:space="0" w:color="000000"/>
            </w:tcBorders>
            <w:shd w:val="clear" w:color="auto" w:fill="auto"/>
          </w:tcPr>
          <w:p w:rsidR="00F22763" w:rsidRPr="00BE37B9" w:rsidRDefault="00F22763" w:rsidP="005D48A7">
            <w:pPr>
              <w:snapToGrid w:val="0"/>
              <w:spacing w:line="240" w:lineRule="auto"/>
              <w:ind w:firstLine="0"/>
              <w:jc w:val="center"/>
              <w:rPr>
                <w:rFonts w:cs="Arial"/>
                <w:b/>
                <w:color w:val="000000"/>
              </w:rPr>
            </w:pPr>
            <w:r w:rsidRPr="00BE37B9">
              <w:rPr>
                <w:rFonts w:cs="Arial"/>
                <w:b/>
                <w:color w:val="000000"/>
              </w:rPr>
              <w:t>Imunoglobulina (Homóloga)</w:t>
            </w:r>
          </w:p>
        </w:tc>
        <w:tc>
          <w:tcPr>
            <w:tcW w:w="3165" w:type="dxa"/>
            <w:tcBorders>
              <w:top w:val="single" w:sz="4" w:space="0" w:color="000000"/>
              <w:left w:val="single" w:sz="4" w:space="0" w:color="000000"/>
              <w:bottom w:val="single" w:sz="4" w:space="0" w:color="000000"/>
            </w:tcBorders>
            <w:shd w:val="clear" w:color="auto" w:fill="auto"/>
          </w:tcPr>
          <w:p w:rsidR="00F22763" w:rsidRPr="00BE37B9" w:rsidRDefault="00F22763" w:rsidP="005D48A7">
            <w:pPr>
              <w:snapToGrid w:val="0"/>
              <w:spacing w:line="240" w:lineRule="auto"/>
              <w:ind w:firstLine="0"/>
              <w:jc w:val="center"/>
              <w:rPr>
                <w:rFonts w:cs="Arial"/>
                <w:b/>
                <w:color w:val="000000"/>
              </w:rPr>
            </w:pPr>
            <w:r w:rsidRPr="00BE37B9">
              <w:rPr>
                <w:rFonts w:cs="Arial"/>
                <w:b/>
                <w:color w:val="000000"/>
              </w:rPr>
              <w:t>Dose Habitual</w:t>
            </w:r>
          </w:p>
        </w:tc>
        <w:tc>
          <w:tcPr>
            <w:tcW w:w="2435" w:type="dxa"/>
            <w:tcBorders>
              <w:top w:val="single" w:sz="4" w:space="0" w:color="000000"/>
              <w:left w:val="single" w:sz="4" w:space="0" w:color="000000"/>
              <w:bottom w:val="single" w:sz="4" w:space="0" w:color="000000"/>
              <w:right w:val="single" w:sz="4" w:space="0" w:color="000000"/>
            </w:tcBorders>
            <w:shd w:val="clear" w:color="auto" w:fill="auto"/>
          </w:tcPr>
          <w:p w:rsidR="00F22763" w:rsidRPr="00BE37B9" w:rsidRDefault="00F22763" w:rsidP="005D48A7">
            <w:pPr>
              <w:snapToGrid w:val="0"/>
              <w:spacing w:line="240" w:lineRule="auto"/>
              <w:ind w:firstLine="0"/>
              <w:jc w:val="center"/>
              <w:rPr>
                <w:rFonts w:cs="Arial"/>
                <w:b/>
                <w:color w:val="000000"/>
              </w:rPr>
            </w:pPr>
            <w:r w:rsidRPr="00BE37B9">
              <w:rPr>
                <w:rFonts w:cs="Arial"/>
                <w:b/>
                <w:color w:val="000000"/>
              </w:rPr>
              <w:t>Intervalo em meses</w:t>
            </w:r>
          </w:p>
        </w:tc>
      </w:tr>
      <w:tr w:rsidR="00F22763" w:rsidRPr="00BE37B9">
        <w:tc>
          <w:tcPr>
            <w:tcW w:w="3199" w:type="dxa"/>
            <w:tcBorders>
              <w:top w:val="single" w:sz="4" w:space="0" w:color="000000"/>
              <w:left w:val="single" w:sz="4" w:space="0" w:color="000000"/>
              <w:bottom w:val="single" w:sz="4" w:space="0" w:color="000000"/>
            </w:tcBorders>
            <w:shd w:val="clear" w:color="auto" w:fill="auto"/>
            <w:vAlign w:val="center"/>
          </w:tcPr>
          <w:p w:rsidR="00F22763" w:rsidRPr="00BE37B9" w:rsidRDefault="00F22763" w:rsidP="005D48A7">
            <w:pPr>
              <w:snapToGrid w:val="0"/>
              <w:spacing w:line="240" w:lineRule="auto"/>
              <w:ind w:firstLine="0"/>
              <w:rPr>
                <w:rFonts w:cs="Arial"/>
                <w:b/>
                <w:color w:val="000000"/>
              </w:rPr>
            </w:pPr>
          </w:p>
          <w:p w:rsidR="00F22763" w:rsidRPr="00BE37B9" w:rsidRDefault="00F22763" w:rsidP="005D48A7">
            <w:pPr>
              <w:spacing w:line="240" w:lineRule="auto"/>
              <w:ind w:firstLine="0"/>
              <w:rPr>
                <w:rFonts w:cs="Arial"/>
                <w:color w:val="000000"/>
              </w:rPr>
            </w:pPr>
            <w:r w:rsidRPr="00BE37B9">
              <w:rPr>
                <w:rFonts w:cs="Arial"/>
                <w:color w:val="000000"/>
              </w:rPr>
              <w:t>Contra tétano- Tetanogama</w:t>
            </w:r>
          </w:p>
          <w:p w:rsidR="00F22763" w:rsidRPr="00BE37B9" w:rsidRDefault="00F22763" w:rsidP="005D48A7">
            <w:pPr>
              <w:spacing w:line="240" w:lineRule="auto"/>
              <w:ind w:firstLine="0"/>
              <w:rPr>
                <w:rFonts w:cs="Arial"/>
                <w:color w:val="000000"/>
              </w:rPr>
            </w:pPr>
          </w:p>
        </w:tc>
        <w:tc>
          <w:tcPr>
            <w:tcW w:w="3165" w:type="dxa"/>
            <w:tcBorders>
              <w:top w:val="single" w:sz="4" w:space="0" w:color="000000"/>
              <w:left w:val="single" w:sz="4" w:space="0" w:color="000000"/>
              <w:bottom w:val="single" w:sz="4" w:space="0" w:color="000000"/>
            </w:tcBorders>
            <w:shd w:val="clear" w:color="auto" w:fill="auto"/>
          </w:tcPr>
          <w:p w:rsidR="00F22763" w:rsidRPr="00BE37B9" w:rsidRDefault="00F22763" w:rsidP="005D48A7">
            <w:pPr>
              <w:snapToGrid w:val="0"/>
              <w:spacing w:line="240" w:lineRule="auto"/>
              <w:ind w:firstLine="0"/>
              <w:jc w:val="center"/>
              <w:rPr>
                <w:rFonts w:cs="Arial"/>
                <w:color w:val="000000"/>
              </w:rPr>
            </w:pPr>
          </w:p>
          <w:p w:rsidR="00F22763" w:rsidRPr="00BE37B9" w:rsidRDefault="00F22763" w:rsidP="005D48A7">
            <w:pPr>
              <w:spacing w:line="240" w:lineRule="auto"/>
              <w:ind w:firstLine="0"/>
              <w:jc w:val="center"/>
              <w:rPr>
                <w:rFonts w:cs="Arial"/>
                <w:color w:val="000000"/>
              </w:rPr>
            </w:pPr>
            <w:r w:rsidRPr="00BE37B9">
              <w:rPr>
                <w:rFonts w:cs="Arial"/>
                <w:color w:val="000000"/>
              </w:rPr>
              <w:t>250 U</w:t>
            </w:r>
            <w:r w:rsidR="00C454F9" w:rsidRPr="00BE37B9">
              <w:rPr>
                <w:rFonts w:cs="Arial"/>
                <w:color w:val="000000"/>
              </w:rPr>
              <w:t xml:space="preserve"> </w:t>
            </w:r>
            <w:r w:rsidRPr="00BE37B9">
              <w:rPr>
                <w:rFonts w:cs="Arial"/>
                <w:color w:val="000000"/>
              </w:rPr>
              <w:t>(independe do peso)</w:t>
            </w:r>
          </w:p>
        </w:tc>
        <w:tc>
          <w:tcPr>
            <w:tcW w:w="24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22763" w:rsidRPr="00BE37B9" w:rsidRDefault="00F22763" w:rsidP="005D48A7">
            <w:pPr>
              <w:snapToGrid w:val="0"/>
              <w:spacing w:line="240" w:lineRule="auto"/>
              <w:ind w:firstLine="0"/>
              <w:jc w:val="center"/>
              <w:rPr>
                <w:rFonts w:cs="Arial"/>
                <w:color w:val="000000"/>
              </w:rPr>
            </w:pPr>
            <w:r w:rsidRPr="00BE37B9">
              <w:rPr>
                <w:rFonts w:cs="Arial"/>
                <w:color w:val="000000"/>
              </w:rPr>
              <w:t>3</w:t>
            </w:r>
          </w:p>
        </w:tc>
      </w:tr>
      <w:tr w:rsidR="00F22763" w:rsidRPr="00BE37B9">
        <w:tc>
          <w:tcPr>
            <w:tcW w:w="3199" w:type="dxa"/>
            <w:tcBorders>
              <w:top w:val="single" w:sz="4" w:space="0" w:color="000000"/>
              <w:left w:val="single" w:sz="4" w:space="0" w:color="000000"/>
              <w:bottom w:val="single" w:sz="4" w:space="0" w:color="000000"/>
            </w:tcBorders>
            <w:shd w:val="clear" w:color="auto" w:fill="auto"/>
            <w:vAlign w:val="center"/>
          </w:tcPr>
          <w:p w:rsidR="00F22763" w:rsidRPr="00BE37B9" w:rsidRDefault="00F22763" w:rsidP="005D48A7">
            <w:pPr>
              <w:snapToGrid w:val="0"/>
              <w:spacing w:line="240" w:lineRule="auto"/>
              <w:ind w:firstLine="0"/>
              <w:rPr>
                <w:rFonts w:cs="Arial"/>
                <w:color w:val="000000"/>
              </w:rPr>
            </w:pPr>
            <w:r w:rsidRPr="00BE37B9">
              <w:rPr>
                <w:rFonts w:cs="Arial"/>
                <w:color w:val="000000"/>
              </w:rPr>
              <w:t>Contra Hepati</w:t>
            </w:r>
            <w:r w:rsidR="00CD4A8B">
              <w:rPr>
                <w:rFonts w:cs="Arial"/>
                <w:color w:val="000000"/>
              </w:rPr>
              <w:t>te B</w:t>
            </w:r>
          </w:p>
        </w:tc>
        <w:tc>
          <w:tcPr>
            <w:tcW w:w="3165" w:type="dxa"/>
            <w:tcBorders>
              <w:top w:val="single" w:sz="4" w:space="0" w:color="000000"/>
              <w:left w:val="single" w:sz="4" w:space="0" w:color="000000"/>
              <w:bottom w:val="single" w:sz="4" w:space="0" w:color="000000"/>
            </w:tcBorders>
            <w:shd w:val="clear" w:color="auto" w:fill="auto"/>
          </w:tcPr>
          <w:p w:rsidR="00F22763" w:rsidRPr="00BE37B9" w:rsidRDefault="00F22763" w:rsidP="005D48A7">
            <w:pPr>
              <w:snapToGrid w:val="0"/>
              <w:spacing w:line="240" w:lineRule="auto"/>
              <w:ind w:firstLine="0"/>
              <w:jc w:val="center"/>
              <w:rPr>
                <w:rFonts w:cs="Arial"/>
                <w:color w:val="000000"/>
                <w:sz w:val="6"/>
                <w:szCs w:val="6"/>
              </w:rPr>
            </w:pPr>
          </w:p>
          <w:p w:rsidR="00F22763" w:rsidRPr="00BE37B9" w:rsidRDefault="00CD4A8B" w:rsidP="005D48A7">
            <w:pPr>
              <w:spacing w:line="240" w:lineRule="auto"/>
              <w:ind w:firstLine="0"/>
              <w:jc w:val="center"/>
              <w:rPr>
                <w:rFonts w:cs="Arial"/>
                <w:color w:val="000000"/>
              </w:rPr>
            </w:pPr>
            <w:r>
              <w:rPr>
                <w:rFonts w:cs="Arial"/>
                <w:color w:val="000000"/>
              </w:rPr>
              <w:t>20 UI</w:t>
            </w:r>
            <w:r w:rsidRPr="00BE37B9">
              <w:rPr>
                <w:rFonts w:cs="Arial"/>
                <w:color w:val="000000"/>
              </w:rPr>
              <w:t xml:space="preserve"> </w:t>
            </w:r>
            <w:r w:rsidR="00F22763" w:rsidRPr="00BE37B9">
              <w:rPr>
                <w:rFonts w:cs="Arial"/>
                <w:color w:val="000000"/>
              </w:rPr>
              <w:t xml:space="preserve">/kg – IM </w:t>
            </w:r>
          </w:p>
          <w:p w:rsidR="00F22763" w:rsidRPr="00BE37B9" w:rsidRDefault="00F22763" w:rsidP="005D48A7">
            <w:pPr>
              <w:spacing w:line="240" w:lineRule="auto"/>
              <w:ind w:firstLine="0"/>
              <w:jc w:val="center"/>
              <w:rPr>
                <w:rFonts w:cs="Arial"/>
                <w:color w:val="000000"/>
                <w:sz w:val="10"/>
                <w:szCs w:val="10"/>
              </w:rPr>
            </w:pPr>
          </w:p>
        </w:tc>
        <w:tc>
          <w:tcPr>
            <w:tcW w:w="24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22763" w:rsidRPr="00BE37B9" w:rsidRDefault="00CD4A8B" w:rsidP="005D48A7">
            <w:pPr>
              <w:snapToGrid w:val="0"/>
              <w:spacing w:line="240" w:lineRule="auto"/>
              <w:ind w:firstLine="0"/>
              <w:jc w:val="center"/>
              <w:rPr>
                <w:rFonts w:cs="Arial"/>
                <w:color w:val="000000"/>
              </w:rPr>
            </w:pPr>
            <w:r>
              <w:rPr>
                <w:rFonts w:cs="Arial"/>
                <w:color w:val="000000"/>
              </w:rPr>
              <w:t>4</w:t>
            </w:r>
          </w:p>
        </w:tc>
      </w:tr>
      <w:tr w:rsidR="00F22763" w:rsidRPr="00BE37B9">
        <w:tc>
          <w:tcPr>
            <w:tcW w:w="3199" w:type="dxa"/>
            <w:tcBorders>
              <w:top w:val="single" w:sz="4" w:space="0" w:color="000000"/>
              <w:left w:val="single" w:sz="4" w:space="0" w:color="000000"/>
              <w:bottom w:val="single" w:sz="4" w:space="0" w:color="000000"/>
            </w:tcBorders>
            <w:shd w:val="clear" w:color="auto" w:fill="auto"/>
            <w:vAlign w:val="center"/>
          </w:tcPr>
          <w:p w:rsidR="00F22763" w:rsidRPr="00BE37B9" w:rsidRDefault="00F22763" w:rsidP="005D48A7">
            <w:pPr>
              <w:snapToGrid w:val="0"/>
              <w:spacing w:line="240" w:lineRule="auto"/>
              <w:ind w:firstLine="0"/>
              <w:rPr>
                <w:rFonts w:cs="Arial"/>
                <w:color w:val="000000"/>
              </w:rPr>
            </w:pPr>
            <w:r w:rsidRPr="00BE37B9">
              <w:rPr>
                <w:rFonts w:cs="Arial"/>
                <w:color w:val="000000"/>
              </w:rPr>
              <w:t xml:space="preserve">Contra Hepatite B </w:t>
            </w:r>
          </w:p>
        </w:tc>
        <w:tc>
          <w:tcPr>
            <w:tcW w:w="3165" w:type="dxa"/>
            <w:tcBorders>
              <w:top w:val="single" w:sz="4" w:space="0" w:color="000000"/>
              <w:left w:val="single" w:sz="4" w:space="0" w:color="000000"/>
              <w:bottom w:val="single" w:sz="4" w:space="0" w:color="000000"/>
            </w:tcBorders>
            <w:shd w:val="clear" w:color="auto" w:fill="auto"/>
          </w:tcPr>
          <w:p w:rsidR="00F22763" w:rsidRPr="00BE37B9" w:rsidRDefault="00F22763" w:rsidP="005D48A7">
            <w:pPr>
              <w:snapToGrid w:val="0"/>
              <w:spacing w:line="240" w:lineRule="auto"/>
              <w:ind w:firstLine="0"/>
              <w:jc w:val="center"/>
              <w:rPr>
                <w:rFonts w:cs="Arial"/>
                <w:color w:val="000000"/>
              </w:rPr>
            </w:pPr>
            <w:r w:rsidRPr="00BE37B9">
              <w:rPr>
                <w:rFonts w:cs="Arial"/>
                <w:color w:val="000000"/>
              </w:rPr>
              <w:t>0,06 ml/kg</w:t>
            </w:r>
          </w:p>
          <w:p w:rsidR="00F22763" w:rsidRPr="00BE37B9" w:rsidRDefault="00F22763" w:rsidP="005D48A7">
            <w:pPr>
              <w:spacing w:line="240" w:lineRule="auto"/>
              <w:ind w:firstLine="0"/>
              <w:rPr>
                <w:rFonts w:cs="Arial"/>
                <w:color w:val="000000"/>
              </w:rPr>
            </w:pPr>
          </w:p>
        </w:tc>
        <w:tc>
          <w:tcPr>
            <w:tcW w:w="24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22763" w:rsidRPr="00BE37B9" w:rsidRDefault="00F22763" w:rsidP="005D48A7">
            <w:pPr>
              <w:snapToGrid w:val="0"/>
              <w:spacing w:line="240" w:lineRule="auto"/>
              <w:ind w:firstLine="0"/>
              <w:jc w:val="center"/>
              <w:rPr>
                <w:rFonts w:cs="Arial"/>
                <w:color w:val="000000"/>
              </w:rPr>
            </w:pPr>
            <w:r w:rsidRPr="00BE37B9">
              <w:rPr>
                <w:rFonts w:cs="Arial"/>
                <w:color w:val="000000"/>
              </w:rPr>
              <w:t>3</w:t>
            </w:r>
          </w:p>
        </w:tc>
      </w:tr>
      <w:tr w:rsidR="00F22763" w:rsidRPr="00BE37B9">
        <w:tc>
          <w:tcPr>
            <w:tcW w:w="3199" w:type="dxa"/>
            <w:tcBorders>
              <w:top w:val="single" w:sz="4" w:space="0" w:color="000000"/>
              <w:left w:val="single" w:sz="4" w:space="0" w:color="000000"/>
              <w:bottom w:val="single" w:sz="4" w:space="0" w:color="000000"/>
            </w:tcBorders>
            <w:shd w:val="clear" w:color="auto" w:fill="auto"/>
            <w:vAlign w:val="center"/>
          </w:tcPr>
          <w:p w:rsidR="00F22763" w:rsidRPr="00BE37B9" w:rsidRDefault="00CD4A8B" w:rsidP="005D48A7">
            <w:pPr>
              <w:snapToGrid w:val="0"/>
              <w:spacing w:line="240" w:lineRule="auto"/>
              <w:ind w:firstLine="0"/>
              <w:rPr>
                <w:rFonts w:cs="Arial"/>
                <w:color w:val="000000"/>
              </w:rPr>
            </w:pPr>
            <w:r>
              <w:rPr>
                <w:rFonts w:cs="Arial"/>
                <w:color w:val="000000"/>
              </w:rPr>
              <w:t>Contra V</w:t>
            </w:r>
            <w:r w:rsidR="00F22763" w:rsidRPr="00BE37B9">
              <w:rPr>
                <w:rFonts w:cs="Arial"/>
                <w:color w:val="000000"/>
              </w:rPr>
              <w:t>aricela</w:t>
            </w:r>
          </w:p>
        </w:tc>
        <w:tc>
          <w:tcPr>
            <w:tcW w:w="3165" w:type="dxa"/>
            <w:tcBorders>
              <w:top w:val="single" w:sz="4" w:space="0" w:color="000000"/>
              <w:left w:val="single" w:sz="4" w:space="0" w:color="000000"/>
              <w:bottom w:val="single" w:sz="4" w:space="0" w:color="000000"/>
            </w:tcBorders>
            <w:shd w:val="clear" w:color="auto" w:fill="auto"/>
          </w:tcPr>
          <w:p w:rsidR="00F22763" w:rsidRPr="00BE37B9" w:rsidRDefault="00F22763" w:rsidP="005D48A7">
            <w:pPr>
              <w:snapToGrid w:val="0"/>
              <w:spacing w:line="240" w:lineRule="auto"/>
              <w:ind w:firstLine="0"/>
              <w:jc w:val="center"/>
              <w:rPr>
                <w:rFonts w:cs="Arial"/>
                <w:color w:val="000000"/>
              </w:rPr>
            </w:pPr>
            <w:r w:rsidRPr="00BE37B9">
              <w:rPr>
                <w:rFonts w:cs="Arial"/>
                <w:color w:val="000000"/>
              </w:rPr>
              <w:t>125U</w:t>
            </w:r>
            <w:r w:rsidR="00EB6B5A">
              <w:rPr>
                <w:rFonts w:cs="Arial"/>
                <w:color w:val="000000"/>
              </w:rPr>
              <w:t>I</w:t>
            </w:r>
            <w:r w:rsidRPr="00BE37B9">
              <w:rPr>
                <w:rFonts w:cs="Arial"/>
                <w:color w:val="000000"/>
              </w:rPr>
              <w:t xml:space="preserve">/10 Kg </w:t>
            </w:r>
          </w:p>
          <w:p w:rsidR="00F22763" w:rsidRPr="00BE37B9" w:rsidRDefault="003C4C47" w:rsidP="005D48A7">
            <w:pPr>
              <w:spacing w:line="240" w:lineRule="auto"/>
              <w:ind w:firstLine="0"/>
              <w:jc w:val="center"/>
              <w:rPr>
                <w:rFonts w:cs="Arial"/>
                <w:color w:val="000000"/>
              </w:rPr>
            </w:pPr>
            <w:r w:rsidRPr="00BE37B9">
              <w:rPr>
                <w:rFonts w:cs="Arial"/>
                <w:color w:val="000000"/>
              </w:rPr>
              <w:t>M</w:t>
            </w:r>
            <w:r w:rsidR="00F22763" w:rsidRPr="00BE37B9">
              <w:rPr>
                <w:rFonts w:cs="Arial"/>
                <w:color w:val="000000"/>
              </w:rPr>
              <w:t>áximo</w:t>
            </w:r>
            <w:r>
              <w:rPr>
                <w:rFonts w:cs="Arial"/>
                <w:color w:val="000000"/>
              </w:rPr>
              <w:t xml:space="preserve"> </w:t>
            </w:r>
            <w:r w:rsidR="00F22763" w:rsidRPr="00BE37B9">
              <w:rPr>
                <w:rFonts w:cs="Arial"/>
                <w:color w:val="000000"/>
              </w:rPr>
              <w:t>= 625 U</w:t>
            </w:r>
          </w:p>
        </w:tc>
        <w:tc>
          <w:tcPr>
            <w:tcW w:w="24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22763" w:rsidRPr="00BE37B9" w:rsidRDefault="00F22763" w:rsidP="005D48A7">
            <w:pPr>
              <w:snapToGrid w:val="0"/>
              <w:spacing w:line="240" w:lineRule="auto"/>
              <w:ind w:firstLine="0"/>
              <w:jc w:val="center"/>
              <w:rPr>
                <w:rFonts w:cs="Arial"/>
                <w:color w:val="000000"/>
              </w:rPr>
            </w:pPr>
            <w:r w:rsidRPr="00BE37B9">
              <w:rPr>
                <w:rFonts w:cs="Arial"/>
                <w:color w:val="000000"/>
              </w:rPr>
              <w:t>5</w:t>
            </w:r>
          </w:p>
        </w:tc>
      </w:tr>
      <w:tr w:rsidR="00F22763" w:rsidRPr="00BE37B9">
        <w:tc>
          <w:tcPr>
            <w:tcW w:w="879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F22763" w:rsidRPr="00BE37B9" w:rsidRDefault="00F22763" w:rsidP="005D48A7">
            <w:pPr>
              <w:snapToGrid w:val="0"/>
              <w:spacing w:line="240" w:lineRule="auto"/>
              <w:ind w:firstLine="0"/>
              <w:jc w:val="center"/>
              <w:rPr>
                <w:rFonts w:cs="Arial"/>
                <w:b/>
                <w:color w:val="FF0000"/>
                <w:sz w:val="6"/>
                <w:szCs w:val="6"/>
              </w:rPr>
            </w:pPr>
          </w:p>
          <w:p w:rsidR="00F22763" w:rsidRPr="0025658F" w:rsidRDefault="0025658F" w:rsidP="005D48A7">
            <w:pPr>
              <w:spacing w:line="240" w:lineRule="auto"/>
              <w:ind w:firstLine="0"/>
              <w:jc w:val="center"/>
              <w:rPr>
                <w:rFonts w:cs="Arial"/>
                <w:b/>
                <w:color w:val="548DD4" w:themeColor="text2" w:themeTint="99"/>
              </w:rPr>
            </w:pPr>
            <w:r>
              <w:rPr>
                <w:rFonts w:cs="Arial"/>
                <w:b/>
                <w:color w:val="548DD4" w:themeColor="text2" w:themeTint="99"/>
              </w:rPr>
              <w:t>SANGUE E HEMODERIVADOS</w:t>
            </w:r>
          </w:p>
          <w:p w:rsidR="00F22763" w:rsidRPr="00BE37B9" w:rsidRDefault="00F22763" w:rsidP="005D48A7">
            <w:pPr>
              <w:spacing w:line="240" w:lineRule="auto"/>
              <w:ind w:firstLine="0"/>
              <w:jc w:val="center"/>
              <w:rPr>
                <w:rFonts w:cs="Arial"/>
                <w:b/>
                <w:sz w:val="16"/>
                <w:szCs w:val="16"/>
              </w:rPr>
            </w:pPr>
            <w:r w:rsidRPr="00BE37B9">
              <w:rPr>
                <w:rFonts w:cs="Arial"/>
                <w:b/>
                <w:sz w:val="16"/>
                <w:szCs w:val="16"/>
              </w:rPr>
              <w:t>Intervalo válido para todas as vacinas virais vivas injetáveis</w:t>
            </w:r>
          </w:p>
          <w:p w:rsidR="00F22763" w:rsidRPr="00BE37B9" w:rsidRDefault="00F22763" w:rsidP="005D48A7">
            <w:pPr>
              <w:spacing w:line="240" w:lineRule="auto"/>
              <w:ind w:firstLine="0"/>
              <w:jc w:val="center"/>
              <w:rPr>
                <w:rFonts w:cs="Arial"/>
                <w:b/>
                <w:color w:val="FF0000"/>
                <w:sz w:val="6"/>
                <w:szCs w:val="6"/>
              </w:rPr>
            </w:pPr>
          </w:p>
        </w:tc>
      </w:tr>
      <w:tr w:rsidR="00F22763" w:rsidRPr="00BE37B9">
        <w:tc>
          <w:tcPr>
            <w:tcW w:w="3199" w:type="dxa"/>
            <w:tcBorders>
              <w:top w:val="single" w:sz="4" w:space="0" w:color="000000"/>
              <w:left w:val="single" w:sz="4" w:space="0" w:color="000000"/>
              <w:bottom w:val="single" w:sz="4" w:space="0" w:color="000000"/>
            </w:tcBorders>
            <w:shd w:val="clear" w:color="auto" w:fill="auto"/>
            <w:vAlign w:val="center"/>
          </w:tcPr>
          <w:p w:rsidR="00F22763" w:rsidRPr="00BE37B9" w:rsidRDefault="00F22763" w:rsidP="005D48A7">
            <w:pPr>
              <w:snapToGrid w:val="0"/>
              <w:spacing w:line="240" w:lineRule="auto"/>
              <w:ind w:firstLine="0"/>
              <w:jc w:val="center"/>
              <w:rPr>
                <w:rFonts w:cs="Arial"/>
                <w:b/>
                <w:color w:val="000000"/>
              </w:rPr>
            </w:pPr>
            <w:r w:rsidRPr="00BE37B9">
              <w:rPr>
                <w:rFonts w:cs="Arial"/>
                <w:b/>
                <w:color w:val="000000"/>
              </w:rPr>
              <w:t>Produtos</w:t>
            </w:r>
          </w:p>
        </w:tc>
        <w:tc>
          <w:tcPr>
            <w:tcW w:w="3165" w:type="dxa"/>
            <w:tcBorders>
              <w:top w:val="single" w:sz="4" w:space="0" w:color="000000"/>
              <w:left w:val="single" w:sz="4" w:space="0" w:color="000000"/>
              <w:bottom w:val="single" w:sz="4" w:space="0" w:color="000000"/>
            </w:tcBorders>
            <w:shd w:val="clear" w:color="auto" w:fill="auto"/>
            <w:vAlign w:val="center"/>
          </w:tcPr>
          <w:p w:rsidR="00F22763" w:rsidRPr="00BE37B9" w:rsidRDefault="00F22763" w:rsidP="005D48A7">
            <w:pPr>
              <w:snapToGrid w:val="0"/>
              <w:spacing w:line="240" w:lineRule="auto"/>
              <w:ind w:firstLine="0"/>
              <w:jc w:val="center"/>
              <w:rPr>
                <w:rFonts w:cs="Arial"/>
                <w:b/>
                <w:color w:val="000000"/>
              </w:rPr>
            </w:pPr>
            <w:r w:rsidRPr="00BE37B9">
              <w:rPr>
                <w:rFonts w:cs="Arial"/>
                <w:b/>
                <w:color w:val="000000"/>
              </w:rPr>
              <w:t>Dose</w:t>
            </w:r>
          </w:p>
        </w:tc>
        <w:tc>
          <w:tcPr>
            <w:tcW w:w="24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22763" w:rsidRPr="00BE37B9" w:rsidRDefault="00F22763" w:rsidP="005D48A7">
            <w:pPr>
              <w:snapToGrid w:val="0"/>
              <w:spacing w:line="240" w:lineRule="auto"/>
              <w:ind w:firstLine="0"/>
              <w:jc w:val="center"/>
              <w:rPr>
                <w:rFonts w:cs="Arial"/>
                <w:b/>
                <w:color w:val="000000"/>
              </w:rPr>
            </w:pPr>
            <w:r w:rsidRPr="00BE37B9">
              <w:rPr>
                <w:rFonts w:cs="Arial"/>
                <w:b/>
                <w:color w:val="000000"/>
              </w:rPr>
              <w:t>Intervalo em meses</w:t>
            </w:r>
          </w:p>
        </w:tc>
      </w:tr>
      <w:tr w:rsidR="00F22763" w:rsidRPr="00BE37B9">
        <w:tc>
          <w:tcPr>
            <w:tcW w:w="3199" w:type="dxa"/>
            <w:tcBorders>
              <w:top w:val="single" w:sz="4" w:space="0" w:color="000000"/>
              <w:left w:val="single" w:sz="4" w:space="0" w:color="000000"/>
              <w:bottom w:val="single" w:sz="4" w:space="0" w:color="000000"/>
            </w:tcBorders>
            <w:shd w:val="clear" w:color="auto" w:fill="auto"/>
          </w:tcPr>
          <w:p w:rsidR="00F22763" w:rsidRPr="00BE37B9" w:rsidRDefault="00C454F9" w:rsidP="005D48A7">
            <w:pPr>
              <w:snapToGrid w:val="0"/>
              <w:spacing w:line="240" w:lineRule="auto"/>
              <w:ind w:firstLine="0"/>
              <w:rPr>
                <w:rFonts w:cs="Arial"/>
                <w:color w:val="000000"/>
              </w:rPr>
            </w:pPr>
            <w:r w:rsidRPr="00BE37B9">
              <w:rPr>
                <w:rFonts w:cs="Arial"/>
                <w:color w:val="000000"/>
              </w:rPr>
              <w:t>Hemácias</w:t>
            </w:r>
            <w:r w:rsidR="00F22763" w:rsidRPr="00BE37B9">
              <w:rPr>
                <w:rFonts w:cs="Arial"/>
                <w:color w:val="000000"/>
              </w:rPr>
              <w:t xml:space="preserve"> lavadas</w:t>
            </w:r>
          </w:p>
          <w:p w:rsidR="00F22763" w:rsidRPr="00BE37B9" w:rsidRDefault="00F22763" w:rsidP="005D48A7">
            <w:pPr>
              <w:spacing w:line="240" w:lineRule="auto"/>
              <w:ind w:firstLine="0"/>
              <w:jc w:val="center"/>
              <w:rPr>
                <w:rFonts w:cs="Arial"/>
                <w:color w:val="000000"/>
              </w:rPr>
            </w:pPr>
          </w:p>
        </w:tc>
        <w:tc>
          <w:tcPr>
            <w:tcW w:w="3165" w:type="dxa"/>
            <w:tcBorders>
              <w:top w:val="single" w:sz="4" w:space="0" w:color="000000"/>
              <w:left w:val="single" w:sz="4" w:space="0" w:color="000000"/>
              <w:bottom w:val="single" w:sz="4" w:space="0" w:color="000000"/>
            </w:tcBorders>
            <w:shd w:val="clear" w:color="auto" w:fill="auto"/>
          </w:tcPr>
          <w:p w:rsidR="00F22763" w:rsidRPr="00BE37B9" w:rsidRDefault="00F22763" w:rsidP="005D48A7">
            <w:pPr>
              <w:snapToGrid w:val="0"/>
              <w:spacing w:line="240" w:lineRule="auto"/>
              <w:ind w:firstLine="0"/>
              <w:jc w:val="center"/>
              <w:rPr>
                <w:rFonts w:cs="Arial"/>
                <w:color w:val="000000"/>
              </w:rPr>
            </w:pPr>
            <w:r w:rsidRPr="00BE37B9">
              <w:rPr>
                <w:rFonts w:cs="Arial"/>
                <w:color w:val="000000"/>
              </w:rPr>
              <w:t>10 ml/Kg</w:t>
            </w:r>
          </w:p>
        </w:tc>
        <w:tc>
          <w:tcPr>
            <w:tcW w:w="24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22763" w:rsidRPr="00BE37B9" w:rsidRDefault="00F22763" w:rsidP="005D48A7">
            <w:pPr>
              <w:snapToGrid w:val="0"/>
              <w:spacing w:line="240" w:lineRule="auto"/>
              <w:ind w:firstLine="0"/>
              <w:jc w:val="center"/>
              <w:rPr>
                <w:rFonts w:cs="Arial"/>
                <w:color w:val="000000"/>
              </w:rPr>
            </w:pPr>
            <w:r w:rsidRPr="00BE37B9">
              <w:rPr>
                <w:rFonts w:cs="Arial"/>
                <w:color w:val="000000"/>
              </w:rPr>
              <w:t>Nenhum</w:t>
            </w:r>
          </w:p>
        </w:tc>
      </w:tr>
      <w:tr w:rsidR="00F22763" w:rsidRPr="00BE37B9">
        <w:tc>
          <w:tcPr>
            <w:tcW w:w="3199" w:type="dxa"/>
            <w:tcBorders>
              <w:top w:val="single" w:sz="4" w:space="0" w:color="000000"/>
              <w:left w:val="single" w:sz="4" w:space="0" w:color="000000"/>
              <w:bottom w:val="single" w:sz="4" w:space="0" w:color="000000"/>
            </w:tcBorders>
            <w:shd w:val="clear" w:color="auto" w:fill="auto"/>
            <w:vAlign w:val="center"/>
          </w:tcPr>
          <w:p w:rsidR="00F22763" w:rsidRPr="00BE37B9" w:rsidRDefault="00F22763" w:rsidP="005D48A7">
            <w:pPr>
              <w:snapToGrid w:val="0"/>
              <w:spacing w:line="240" w:lineRule="auto"/>
              <w:ind w:firstLine="0"/>
              <w:rPr>
                <w:rFonts w:cs="Arial"/>
                <w:color w:val="000000"/>
              </w:rPr>
            </w:pPr>
            <w:r w:rsidRPr="00BE37B9">
              <w:rPr>
                <w:rFonts w:cs="Arial"/>
                <w:color w:val="000000"/>
              </w:rPr>
              <w:t xml:space="preserve">Concentrado de </w:t>
            </w:r>
            <w:r w:rsidR="00C454F9" w:rsidRPr="00BE37B9">
              <w:rPr>
                <w:rFonts w:cs="Arial"/>
                <w:color w:val="000000"/>
              </w:rPr>
              <w:t>Hemácias</w:t>
            </w:r>
            <w:r w:rsidRPr="00BE37B9">
              <w:rPr>
                <w:rFonts w:cs="Arial"/>
                <w:color w:val="000000"/>
              </w:rPr>
              <w:t xml:space="preserve"> </w:t>
            </w:r>
          </w:p>
          <w:p w:rsidR="00F22763" w:rsidRPr="00BE37B9" w:rsidRDefault="00F22763" w:rsidP="005D48A7">
            <w:pPr>
              <w:spacing w:line="240" w:lineRule="auto"/>
              <w:ind w:firstLine="0"/>
              <w:rPr>
                <w:rFonts w:cs="Arial"/>
                <w:color w:val="000000"/>
              </w:rPr>
            </w:pPr>
          </w:p>
        </w:tc>
        <w:tc>
          <w:tcPr>
            <w:tcW w:w="3165" w:type="dxa"/>
            <w:tcBorders>
              <w:top w:val="single" w:sz="4" w:space="0" w:color="000000"/>
              <w:left w:val="single" w:sz="4" w:space="0" w:color="000000"/>
              <w:bottom w:val="single" w:sz="4" w:space="0" w:color="000000"/>
            </w:tcBorders>
            <w:shd w:val="clear" w:color="auto" w:fill="auto"/>
          </w:tcPr>
          <w:p w:rsidR="00F22763" w:rsidRPr="00BE37B9" w:rsidRDefault="00F22763" w:rsidP="005D48A7">
            <w:pPr>
              <w:snapToGrid w:val="0"/>
              <w:spacing w:line="240" w:lineRule="auto"/>
              <w:ind w:firstLine="0"/>
              <w:jc w:val="center"/>
              <w:rPr>
                <w:rFonts w:cs="Arial"/>
                <w:color w:val="000000"/>
              </w:rPr>
            </w:pPr>
            <w:r w:rsidRPr="00BE37B9">
              <w:rPr>
                <w:rFonts w:cs="Arial"/>
                <w:color w:val="000000"/>
              </w:rPr>
              <w:t>10 ml/Kg</w:t>
            </w:r>
          </w:p>
        </w:tc>
        <w:tc>
          <w:tcPr>
            <w:tcW w:w="24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22763" w:rsidRPr="00BE37B9" w:rsidRDefault="00F22763" w:rsidP="005D48A7">
            <w:pPr>
              <w:snapToGrid w:val="0"/>
              <w:spacing w:line="240" w:lineRule="auto"/>
              <w:ind w:firstLine="0"/>
              <w:jc w:val="center"/>
              <w:rPr>
                <w:rFonts w:cs="Arial"/>
                <w:color w:val="000000"/>
              </w:rPr>
            </w:pPr>
            <w:r w:rsidRPr="00BE37B9">
              <w:rPr>
                <w:rFonts w:cs="Arial"/>
                <w:color w:val="000000"/>
              </w:rPr>
              <w:t>5</w:t>
            </w:r>
          </w:p>
        </w:tc>
      </w:tr>
      <w:tr w:rsidR="00F22763" w:rsidRPr="00BE37B9">
        <w:tc>
          <w:tcPr>
            <w:tcW w:w="3199" w:type="dxa"/>
            <w:tcBorders>
              <w:top w:val="single" w:sz="4" w:space="0" w:color="000000"/>
              <w:left w:val="single" w:sz="4" w:space="0" w:color="000000"/>
              <w:bottom w:val="single" w:sz="4" w:space="0" w:color="000000"/>
            </w:tcBorders>
            <w:shd w:val="clear" w:color="auto" w:fill="auto"/>
            <w:vAlign w:val="center"/>
          </w:tcPr>
          <w:p w:rsidR="00F22763" w:rsidRPr="00BE37B9" w:rsidRDefault="00F22763" w:rsidP="005D48A7">
            <w:pPr>
              <w:snapToGrid w:val="0"/>
              <w:spacing w:line="240" w:lineRule="auto"/>
              <w:ind w:firstLine="0"/>
              <w:rPr>
                <w:rFonts w:cs="Arial"/>
                <w:color w:val="000000"/>
              </w:rPr>
            </w:pPr>
            <w:r w:rsidRPr="00BE37B9">
              <w:rPr>
                <w:rFonts w:cs="Arial"/>
                <w:color w:val="000000"/>
              </w:rPr>
              <w:t xml:space="preserve">Sangue Total </w:t>
            </w:r>
          </w:p>
          <w:p w:rsidR="00F22763" w:rsidRPr="00BE37B9" w:rsidRDefault="00F22763" w:rsidP="005D48A7">
            <w:pPr>
              <w:spacing w:line="240" w:lineRule="auto"/>
              <w:ind w:firstLine="0"/>
              <w:rPr>
                <w:rFonts w:cs="Arial"/>
                <w:color w:val="000000"/>
              </w:rPr>
            </w:pPr>
          </w:p>
        </w:tc>
        <w:tc>
          <w:tcPr>
            <w:tcW w:w="3165" w:type="dxa"/>
            <w:tcBorders>
              <w:top w:val="single" w:sz="4" w:space="0" w:color="000000"/>
              <w:left w:val="single" w:sz="4" w:space="0" w:color="000000"/>
              <w:bottom w:val="single" w:sz="4" w:space="0" w:color="000000"/>
            </w:tcBorders>
            <w:shd w:val="clear" w:color="auto" w:fill="auto"/>
          </w:tcPr>
          <w:p w:rsidR="00F22763" w:rsidRPr="00BE37B9" w:rsidRDefault="00F22763" w:rsidP="005D48A7">
            <w:pPr>
              <w:snapToGrid w:val="0"/>
              <w:spacing w:line="240" w:lineRule="auto"/>
              <w:ind w:firstLine="0"/>
              <w:jc w:val="center"/>
              <w:rPr>
                <w:rFonts w:cs="Arial"/>
                <w:color w:val="000000"/>
              </w:rPr>
            </w:pPr>
            <w:r w:rsidRPr="00BE37B9">
              <w:rPr>
                <w:rFonts w:cs="Arial"/>
                <w:color w:val="000000"/>
              </w:rPr>
              <w:t>10 ml/Kg</w:t>
            </w:r>
          </w:p>
        </w:tc>
        <w:tc>
          <w:tcPr>
            <w:tcW w:w="24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22763" w:rsidRPr="00BE37B9" w:rsidRDefault="00F22763" w:rsidP="005D48A7">
            <w:pPr>
              <w:snapToGrid w:val="0"/>
              <w:spacing w:line="240" w:lineRule="auto"/>
              <w:ind w:firstLine="0"/>
              <w:jc w:val="center"/>
              <w:rPr>
                <w:rFonts w:cs="Arial"/>
                <w:color w:val="000000"/>
              </w:rPr>
            </w:pPr>
            <w:r w:rsidRPr="00BE37B9">
              <w:rPr>
                <w:rFonts w:cs="Arial"/>
                <w:color w:val="000000"/>
              </w:rPr>
              <w:t xml:space="preserve">6 </w:t>
            </w:r>
          </w:p>
        </w:tc>
      </w:tr>
      <w:tr w:rsidR="00F22763" w:rsidRPr="00BE37B9">
        <w:tc>
          <w:tcPr>
            <w:tcW w:w="3199" w:type="dxa"/>
            <w:tcBorders>
              <w:top w:val="single" w:sz="4" w:space="0" w:color="000000"/>
              <w:left w:val="single" w:sz="4" w:space="0" w:color="000000"/>
              <w:bottom w:val="single" w:sz="4" w:space="0" w:color="000000"/>
            </w:tcBorders>
            <w:shd w:val="clear" w:color="auto" w:fill="auto"/>
            <w:vAlign w:val="center"/>
          </w:tcPr>
          <w:p w:rsidR="00F22763" w:rsidRPr="00BE37B9" w:rsidRDefault="00F22763" w:rsidP="005D48A7">
            <w:pPr>
              <w:snapToGrid w:val="0"/>
              <w:spacing w:line="240" w:lineRule="auto"/>
              <w:ind w:firstLine="0"/>
              <w:rPr>
                <w:rFonts w:cs="Arial"/>
                <w:color w:val="000000"/>
              </w:rPr>
            </w:pPr>
            <w:r w:rsidRPr="00BE37B9">
              <w:rPr>
                <w:rFonts w:cs="Arial"/>
                <w:color w:val="000000"/>
              </w:rPr>
              <w:t>Plasma</w:t>
            </w:r>
            <w:r w:rsidR="00B64D9C">
              <w:rPr>
                <w:rFonts w:cs="Arial"/>
                <w:color w:val="000000"/>
              </w:rPr>
              <w:t xml:space="preserve"> ou plaquetas</w:t>
            </w:r>
          </w:p>
          <w:p w:rsidR="00F22763" w:rsidRPr="00BE37B9" w:rsidRDefault="00F22763" w:rsidP="005D48A7">
            <w:pPr>
              <w:spacing w:line="240" w:lineRule="auto"/>
              <w:ind w:firstLine="0"/>
              <w:rPr>
                <w:rFonts w:cs="Arial"/>
                <w:color w:val="000000"/>
                <w:sz w:val="16"/>
                <w:szCs w:val="16"/>
              </w:rPr>
            </w:pPr>
          </w:p>
        </w:tc>
        <w:tc>
          <w:tcPr>
            <w:tcW w:w="3165" w:type="dxa"/>
            <w:tcBorders>
              <w:top w:val="single" w:sz="4" w:space="0" w:color="000000"/>
              <w:left w:val="single" w:sz="4" w:space="0" w:color="000000"/>
              <w:bottom w:val="single" w:sz="4" w:space="0" w:color="000000"/>
            </w:tcBorders>
            <w:shd w:val="clear" w:color="auto" w:fill="auto"/>
          </w:tcPr>
          <w:p w:rsidR="00F22763" w:rsidRPr="00BE37B9" w:rsidRDefault="00F22763" w:rsidP="005D48A7">
            <w:pPr>
              <w:snapToGrid w:val="0"/>
              <w:spacing w:line="240" w:lineRule="auto"/>
              <w:ind w:firstLine="0"/>
              <w:jc w:val="center"/>
              <w:rPr>
                <w:rFonts w:cs="Arial"/>
                <w:color w:val="000000"/>
              </w:rPr>
            </w:pPr>
            <w:r w:rsidRPr="00BE37B9">
              <w:rPr>
                <w:rFonts w:cs="Arial"/>
                <w:color w:val="000000"/>
              </w:rPr>
              <w:t>10 ml/Kg</w:t>
            </w:r>
          </w:p>
        </w:tc>
        <w:tc>
          <w:tcPr>
            <w:tcW w:w="24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22763" w:rsidRPr="00BE37B9" w:rsidRDefault="00F22763" w:rsidP="005D48A7">
            <w:pPr>
              <w:snapToGrid w:val="0"/>
              <w:spacing w:line="240" w:lineRule="auto"/>
              <w:ind w:firstLine="0"/>
              <w:jc w:val="center"/>
              <w:rPr>
                <w:rFonts w:cs="Arial"/>
                <w:color w:val="000000"/>
              </w:rPr>
            </w:pPr>
            <w:r w:rsidRPr="00BE37B9">
              <w:rPr>
                <w:rFonts w:cs="Arial"/>
                <w:color w:val="000000"/>
              </w:rPr>
              <w:t>7</w:t>
            </w:r>
          </w:p>
        </w:tc>
      </w:tr>
      <w:tr w:rsidR="00B64D9C" w:rsidRPr="00BE37B9" w:rsidTr="00855F5A">
        <w:tc>
          <w:tcPr>
            <w:tcW w:w="3199" w:type="dxa"/>
            <w:tcBorders>
              <w:top w:val="single" w:sz="4" w:space="0" w:color="000000"/>
              <w:left w:val="single" w:sz="4" w:space="0" w:color="000000"/>
              <w:bottom w:val="single" w:sz="4" w:space="0" w:color="000000"/>
            </w:tcBorders>
            <w:shd w:val="clear" w:color="auto" w:fill="auto"/>
            <w:vAlign w:val="center"/>
          </w:tcPr>
          <w:p w:rsidR="00B64D9C" w:rsidRPr="00BE37B9" w:rsidRDefault="00B64D9C" w:rsidP="00855F5A">
            <w:pPr>
              <w:snapToGrid w:val="0"/>
              <w:spacing w:line="240" w:lineRule="auto"/>
              <w:ind w:firstLine="0"/>
              <w:rPr>
                <w:rFonts w:cs="Arial"/>
                <w:color w:val="000000"/>
              </w:rPr>
            </w:pPr>
            <w:r>
              <w:rPr>
                <w:rFonts w:cs="Arial"/>
                <w:color w:val="000000"/>
              </w:rPr>
              <w:t>Imunoglobulina intravenosa (reposição)</w:t>
            </w:r>
          </w:p>
        </w:tc>
        <w:tc>
          <w:tcPr>
            <w:tcW w:w="3165" w:type="dxa"/>
            <w:tcBorders>
              <w:top w:val="single" w:sz="4" w:space="0" w:color="000000"/>
              <w:left w:val="single" w:sz="4" w:space="0" w:color="000000"/>
              <w:bottom w:val="single" w:sz="4" w:space="0" w:color="000000"/>
            </w:tcBorders>
            <w:shd w:val="clear" w:color="auto" w:fill="auto"/>
          </w:tcPr>
          <w:p w:rsidR="00B64D9C" w:rsidRPr="00BE37B9" w:rsidRDefault="00B64D9C" w:rsidP="00855F5A">
            <w:pPr>
              <w:snapToGrid w:val="0"/>
              <w:spacing w:line="240" w:lineRule="auto"/>
              <w:ind w:firstLine="0"/>
              <w:jc w:val="center"/>
              <w:rPr>
                <w:rFonts w:cs="Arial"/>
                <w:color w:val="000000"/>
              </w:rPr>
            </w:pPr>
            <w:r>
              <w:rPr>
                <w:rFonts w:cs="Arial"/>
                <w:color w:val="000000"/>
              </w:rPr>
              <w:t>300 a 400 de IgG/Kg</w:t>
            </w:r>
          </w:p>
        </w:tc>
        <w:tc>
          <w:tcPr>
            <w:tcW w:w="24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64D9C" w:rsidRPr="00BE37B9" w:rsidRDefault="00B64D9C" w:rsidP="00855F5A">
            <w:pPr>
              <w:snapToGrid w:val="0"/>
              <w:spacing w:line="240" w:lineRule="auto"/>
              <w:ind w:firstLine="0"/>
              <w:jc w:val="center"/>
              <w:rPr>
                <w:rFonts w:cs="Arial"/>
                <w:color w:val="000000"/>
              </w:rPr>
            </w:pPr>
            <w:r>
              <w:rPr>
                <w:rFonts w:cs="Arial"/>
                <w:color w:val="000000"/>
              </w:rPr>
              <w:t>8</w:t>
            </w:r>
          </w:p>
        </w:tc>
      </w:tr>
      <w:tr w:rsidR="00B64D9C" w:rsidRPr="00BE37B9" w:rsidTr="00855F5A">
        <w:tc>
          <w:tcPr>
            <w:tcW w:w="3199" w:type="dxa"/>
            <w:tcBorders>
              <w:top w:val="single" w:sz="4" w:space="0" w:color="000000"/>
              <w:left w:val="single" w:sz="4" w:space="0" w:color="000000"/>
              <w:bottom w:val="single" w:sz="4" w:space="0" w:color="000000"/>
            </w:tcBorders>
            <w:shd w:val="clear" w:color="auto" w:fill="auto"/>
            <w:vAlign w:val="center"/>
          </w:tcPr>
          <w:p w:rsidR="00B64D9C" w:rsidRPr="00BE37B9" w:rsidRDefault="00B64D9C" w:rsidP="00855F5A">
            <w:pPr>
              <w:snapToGrid w:val="0"/>
              <w:spacing w:line="240" w:lineRule="auto"/>
              <w:ind w:firstLine="0"/>
              <w:rPr>
                <w:rFonts w:cs="Arial"/>
                <w:color w:val="000000"/>
              </w:rPr>
            </w:pPr>
            <w:r>
              <w:rPr>
                <w:rFonts w:cs="Arial"/>
                <w:color w:val="000000"/>
              </w:rPr>
              <w:t>Imunoglobulina intravenosa (terapêutica)</w:t>
            </w:r>
          </w:p>
        </w:tc>
        <w:tc>
          <w:tcPr>
            <w:tcW w:w="3165" w:type="dxa"/>
            <w:tcBorders>
              <w:top w:val="single" w:sz="4" w:space="0" w:color="000000"/>
              <w:left w:val="single" w:sz="4" w:space="0" w:color="000000"/>
              <w:bottom w:val="single" w:sz="4" w:space="0" w:color="000000"/>
            </w:tcBorders>
            <w:shd w:val="clear" w:color="auto" w:fill="auto"/>
          </w:tcPr>
          <w:p w:rsidR="00B64D9C" w:rsidRPr="00BE37B9" w:rsidRDefault="00B64D9C" w:rsidP="00855F5A">
            <w:pPr>
              <w:snapToGrid w:val="0"/>
              <w:spacing w:line="240" w:lineRule="auto"/>
              <w:ind w:firstLine="0"/>
              <w:jc w:val="center"/>
              <w:rPr>
                <w:rFonts w:cs="Arial"/>
                <w:color w:val="000000"/>
              </w:rPr>
            </w:pPr>
            <w:r>
              <w:rPr>
                <w:rFonts w:cs="Arial"/>
                <w:color w:val="000000"/>
              </w:rPr>
              <w:t>1.000 mg de IgG /Kg</w:t>
            </w:r>
          </w:p>
        </w:tc>
        <w:tc>
          <w:tcPr>
            <w:tcW w:w="24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64D9C" w:rsidRPr="00BE37B9" w:rsidRDefault="00B64D9C" w:rsidP="00855F5A">
            <w:pPr>
              <w:snapToGrid w:val="0"/>
              <w:spacing w:line="240" w:lineRule="auto"/>
              <w:ind w:firstLine="0"/>
              <w:jc w:val="center"/>
              <w:rPr>
                <w:rFonts w:cs="Arial"/>
                <w:color w:val="000000"/>
              </w:rPr>
            </w:pPr>
            <w:r>
              <w:rPr>
                <w:rFonts w:cs="Arial"/>
                <w:color w:val="000000"/>
              </w:rPr>
              <w:t>10</w:t>
            </w:r>
          </w:p>
        </w:tc>
      </w:tr>
      <w:tr w:rsidR="00B64D9C" w:rsidRPr="00BE37B9">
        <w:tc>
          <w:tcPr>
            <w:tcW w:w="3199" w:type="dxa"/>
            <w:tcBorders>
              <w:top w:val="single" w:sz="4" w:space="0" w:color="000000"/>
              <w:left w:val="single" w:sz="4" w:space="0" w:color="000000"/>
              <w:bottom w:val="single" w:sz="4" w:space="0" w:color="000000"/>
            </w:tcBorders>
            <w:shd w:val="clear" w:color="auto" w:fill="auto"/>
            <w:vAlign w:val="center"/>
          </w:tcPr>
          <w:p w:rsidR="00B64D9C" w:rsidRPr="00BE37B9" w:rsidRDefault="00B64D9C" w:rsidP="005D48A7">
            <w:pPr>
              <w:snapToGrid w:val="0"/>
              <w:spacing w:line="240" w:lineRule="auto"/>
              <w:ind w:firstLine="0"/>
              <w:rPr>
                <w:rFonts w:cs="Arial"/>
                <w:color w:val="000000"/>
              </w:rPr>
            </w:pPr>
            <w:r>
              <w:rPr>
                <w:rFonts w:cs="Arial"/>
                <w:color w:val="000000"/>
              </w:rPr>
              <w:t>Imunoglobulina intravenosa (terapêutica)</w:t>
            </w:r>
          </w:p>
        </w:tc>
        <w:tc>
          <w:tcPr>
            <w:tcW w:w="3165" w:type="dxa"/>
            <w:tcBorders>
              <w:top w:val="single" w:sz="4" w:space="0" w:color="000000"/>
              <w:left w:val="single" w:sz="4" w:space="0" w:color="000000"/>
              <w:bottom w:val="single" w:sz="4" w:space="0" w:color="000000"/>
            </w:tcBorders>
            <w:shd w:val="clear" w:color="auto" w:fill="auto"/>
          </w:tcPr>
          <w:p w:rsidR="00B64D9C" w:rsidRPr="00BE37B9" w:rsidRDefault="00B64D9C" w:rsidP="005D48A7">
            <w:pPr>
              <w:snapToGrid w:val="0"/>
              <w:spacing w:line="240" w:lineRule="auto"/>
              <w:ind w:firstLine="0"/>
              <w:jc w:val="center"/>
              <w:rPr>
                <w:rFonts w:cs="Arial"/>
                <w:color w:val="000000"/>
              </w:rPr>
            </w:pPr>
            <w:r>
              <w:rPr>
                <w:rFonts w:cs="Arial"/>
                <w:color w:val="000000"/>
              </w:rPr>
              <w:t>1.600 a 2.000 mg de IgG/Kg</w:t>
            </w:r>
          </w:p>
        </w:tc>
        <w:tc>
          <w:tcPr>
            <w:tcW w:w="24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64D9C" w:rsidRPr="00BE37B9" w:rsidRDefault="00B64D9C" w:rsidP="005D48A7">
            <w:pPr>
              <w:snapToGrid w:val="0"/>
              <w:spacing w:line="240" w:lineRule="auto"/>
              <w:ind w:firstLine="0"/>
              <w:jc w:val="center"/>
              <w:rPr>
                <w:rFonts w:cs="Arial"/>
                <w:color w:val="000000"/>
              </w:rPr>
            </w:pPr>
            <w:r>
              <w:rPr>
                <w:rFonts w:cs="Arial"/>
                <w:color w:val="000000"/>
              </w:rPr>
              <w:t>11</w:t>
            </w:r>
          </w:p>
        </w:tc>
      </w:tr>
    </w:tbl>
    <w:p w:rsidR="00F22763" w:rsidRPr="00BE37B9" w:rsidRDefault="00F22763">
      <w:pPr>
        <w:ind w:left="-142"/>
        <w:rPr>
          <w:rFonts w:cs="Arial"/>
          <w:b/>
          <w:color w:val="000000"/>
          <w:sz w:val="16"/>
          <w:szCs w:val="16"/>
        </w:rPr>
      </w:pPr>
      <w:r w:rsidRPr="00BE37B9">
        <w:rPr>
          <w:rFonts w:cs="Arial"/>
          <w:b/>
          <w:color w:val="000000"/>
          <w:sz w:val="16"/>
          <w:szCs w:val="16"/>
        </w:rPr>
        <w:t>Manual Centro de Referência para Imunobiológicos Especiais-20</w:t>
      </w:r>
      <w:r w:rsidR="00EB6B5A">
        <w:rPr>
          <w:rFonts w:cs="Arial"/>
          <w:b/>
          <w:color w:val="000000"/>
          <w:sz w:val="16"/>
          <w:szCs w:val="16"/>
        </w:rPr>
        <w:t>14</w:t>
      </w:r>
    </w:p>
    <w:p w:rsidR="00F22763" w:rsidRPr="00BE37B9" w:rsidRDefault="00F22763">
      <w:pPr>
        <w:ind w:left="-142"/>
        <w:rPr>
          <w:rFonts w:cs="Arial"/>
          <w:b/>
          <w:color w:val="000000"/>
          <w:sz w:val="16"/>
          <w:szCs w:val="16"/>
        </w:rPr>
      </w:pPr>
    </w:p>
    <w:p w:rsidR="00F90C00" w:rsidRDefault="00F90C00">
      <w:pPr>
        <w:suppressAutoHyphens w:val="0"/>
        <w:spacing w:line="240" w:lineRule="auto"/>
        <w:ind w:firstLine="0"/>
        <w:jc w:val="left"/>
        <w:rPr>
          <w:rFonts w:cs="Arial"/>
          <w:szCs w:val="24"/>
        </w:rPr>
      </w:pPr>
      <w:r>
        <w:rPr>
          <w:rFonts w:cs="Arial"/>
          <w:szCs w:val="24"/>
        </w:rPr>
        <w:br w:type="page"/>
      </w:r>
    </w:p>
    <w:p w:rsidR="00F22763" w:rsidRPr="00BE37B9" w:rsidRDefault="00F90C00" w:rsidP="009C3BF1">
      <w:pPr>
        <w:pStyle w:val="Ttulo1"/>
      </w:pPr>
      <w:bookmarkStart w:id="10" w:name="_Toc416082517"/>
      <w:r>
        <w:lastRenderedPageBreak/>
        <w:t>4.</w:t>
      </w:r>
      <w:r w:rsidR="00F22763" w:rsidRPr="00BE37B9">
        <w:t>TIPOS DE VACINAS</w:t>
      </w:r>
      <w:bookmarkEnd w:id="10"/>
    </w:p>
    <w:p w:rsidR="00F22763" w:rsidRPr="00BE37B9" w:rsidRDefault="00F22763">
      <w:pPr>
        <w:ind w:firstLine="1134"/>
        <w:rPr>
          <w:rFonts w:cs="Arial"/>
          <w:b/>
          <w:color w:val="000000"/>
          <w:sz w:val="16"/>
          <w:u w:val="single"/>
        </w:rPr>
      </w:pPr>
    </w:p>
    <w:p w:rsidR="00F22763" w:rsidRPr="00BE37B9" w:rsidRDefault="00F22763">
      <w:pPr>
        <w:rPr>
          <w:rFonts w:cs="Arial"/>
          <w:b/>
          <w:color w:val="000000"/>
          <w:sz w:val="28"/>
          <w:szCs w:val="28"/>
        </w:rPr>
      </w:pPr>
      <w:r w:rsidRPr="00BE37B9">
        <w:rPr>
          <w:rFonts w:cs="Arial"/>
          <w:b/>
          <w:color w:val="000000"/>
          <w:sz w:val="28"/>
          <w:szCs w:val="28"/>
        </w:rPr>
        <w:t>As vacinas podem se</w:t>
      </w:r>
      <w:r w:rsidR="003F7260" w:rsidRPr="00BE37B9">
        <w:rPr>
          <w:rFonts w:cs="Arial"/>
          <w:b/>
          <w:color w:val="000000"/>
          <w:sz w:val="28"/>
          <w:szCs w:val="28"/>
        </w:rPr>
        <w:t xml:space="preserve">r vivas ou não </w:t>
      </w:r>
      <w:r w:rsidRPr="00BE37B9">
        <w:rPr>
          <w:rFonts w:cs="Arial"/>
          <w:b/>
          <w:color w:val="000000"/>
          <w:sz w:val="28"/>
          <w:szCs w:val="28"/>
        </w:rPr>
        <w:t>vivas:</w:t>
      </w:r>
    </w:p>
    <w:p w:rsidR="00F22763" w:rsidRPr="00BE37B9" w:rsidRDefault="00F22763">
      <w:pPr>
        <w:rPr>
          <w:rFonts w:cs="Arial"/>
          <w:b/>
          <w:color w:val="000000"/>
        </w:rPr>
      </w:pPr>
    </w:p>
    <w:p w:rsidR="00F22763" w:rsidRPr="00BE37B9" w:rsidRDefault="00F22763">
      <w:pPr>
        <w:ind w:firstLine="1134"/>
        <w:rPr>
          <w:rFonts w:cs="Arial"/>
          <w:color w:val="000000"/>
          <w:szCs w:val="24"/>
        </w:rPr>
      </w:pPr>
      <w:r w:rsidRPr="00BE37B9">
        <w:rPr>
          <w:rFonts w:cs="Arial"/>
          <w:b/>
          <w:i/>
          <w:color w:val="000000"/>
          <w:szCs w:val="24"/>
        </w:rPr>
        <w:t>As vacinas vivas</w:t>
      </w:r>
      <w:r w:rsidRPr="00BE37B9">
        <w:rPr>
          <w:rFonts w:cs="Arial"/>
          <w:color w:val="000000"/>
          <w:szCs w:val="24"/>
        </w:rPr>
        <w:t xml:space="preserve"> são constituídas de </w:t>
      </w:r>
      <w:r w:rsidR="003F3F46" w:rsidRPr="00BE37B9">
        <w:rPr>
          <w:rFonts w:cs="Arial"/>
          <w:color w:val="000000"/>
          <w:szCs w:val="24"/>
        </w:rPr>
        <w:t>micro-organismos</w:t>
      </w:r>
      <w:r w:rsidRPr="00BE37B9">
        <w:rPr>
          <w:rFonts w:cs="Arial"/>
          <w:color w:val="000000"/>
          <w:szCs w:val="24"/>
        </w:rPr>
        <w:t xml:space="preserve"> atenuados, obtidas da seleção de microrganismos selvagens, atenuados através de passagens em meios de cultura especiais. Como provocam infecção similar à natural, promovem proteção mais completa e duradoura, na maioria das vezes com menor nº de doses, ativando respostas imunes muito mais complexas e potentes. Sua desvantagem é o risco de provocar doença em pacientes imunocomprometidos graves, aos quais devem ser indicadas vacinas não vivas. São vacinas </w:t>
      </w:r>
      <w:r w:rsidR="00F81BB1">
        <w:rPr>
          <w:rFonts w:cs="Arial"/>
          <w:color w:val="000000"/>
          <w:szCs w:val="24"/>
        </w:rPr>
        <w:t>virais vivas: pólio oral, rotaví</w:t>
      </w:r>
      <w:r w:rsidRPr="00BE37B9">
        <w:rPr>
          <w:rFonts w:cs="Arial"/>
          <w:color w:val="000000"/>
          <w:szCs w:val="24"/>
        </w:rPr>
        <w:t>rus, varicela, tríplice viral,</w:t>
      </w:r>
      <w:r w:rsidR="00F81BB1">
        <w:rPr>
          <w:rFonts w:cs="Arial"/>
          <w:color w:val="000000"/>
          <w:szCs w:val="24"/>
        </w:rPr>
        <w:t xml:space="preserve"> tetraviral,</w:t>
      </w:r>
      <w:r w:rsidRPr="00BE37B9">
        <w:rPr>
          <w:rFonts w:cs="Arial"/>
          <w:color w:val="000000"/>
          <w:szCs w:val="24"/>
        </w:rPr>
        <w:t xml:space="preserve"> febre amarela, dupla viral.</w:t>
      </w:r>
    </w:p>
    <w:p w:rsidR="00F22763" w:rsidRPr="00BE37B9" w:rsidRDefault="00F22763">
      <w:pPr>
        <w:ind w:firstLine="1276"/>
        <w:rPr>
          <w:rFonts w:cs="Arial"/>
          <w:color w:val="000000"/>
          <w:szCs w:val="24"/>
        </w:rPr>
      </w:pPr>
      <w:r w:rsidRPr="00BE37B9">
        <w:rPr>
          <w:rFonts w:cs="Arial"/>
          <w:b/>
          <w:i/>
          <w:color w:val="000000"/>
          <w:szCs w:val="24"/>
        </w:rPr>
        <w:t xml:space="preserve">As vacinas </w:t>
      </w:r>
      <w:r w:rsidR="00F81BB1" w:rsidRPr="00BE37B9">
        <w:rPr>
          <w:rFonts w:cs="Arial"/>
          <w:b/>
          <w:i/>
          <w:color w:val="000000"/>
          <w:szCs w:val="24"/>
        </w:rPr>
        <w:t>não vivas</w:t>
      </w:r>
      <w:r w:rsidRPr="00BE37B9">
        <w:rPr>
          <w:rFonts w:cs="Arial"/>
          <w:color w:val="000000"/>
          <w:szCs w:val="24"/>
        </w:rPr>
        <w:t xml:space="preserve"> são obtidas de diversos modos.</w:t>
      </w:r>
      <w:r w:rsidRPr="00BE37B9">
        <w:rPr>
          <w:rFonts w:eastAsia="Times New Roman" w:cs="Arial"/>
          <w:color w:val="000000"/>
          <w:szCs w:val="24"/>
        </w:rPr>
        <w:t xml:space="preserve"> A imunidade é de longa duração, mas é necessário, em alguns casos, reforço em alguma época da vida, para manutenção da imunidade. E</w:t>
      </w:r>
      <w:r w:rsidRPr="00BE37B9">
        <w:rPr>
          <w:rFonts w:cs="Arial"/>
          <w:color w:val="000000"/>
          <w:szCs w:val="24"/>
        </w:rPr>
        <w:t xml:space="preserve">ntretanto muitas das vacinas </w:t>
      </w:r>
      <w:r w:rsidR="00F81BB1" w:rsidRPr="00BE37B9">
        <w:rPr>
          <w:rFonts w:cs="Arial"/>
          <w:color w:val="000000"/>
          <w:szCs w:val="24"/>
        </w:rPr>
        <w:t>não vivas</w:t>
      </w:r>
      <w:r w:rsidRPr="00BE37B9">
        <w:rPr>
          <w:rFonts w:cs="Arial"/>
          <w:color w:val="000000"/>
          <w:szCs w:val="24"/>
        </w:rPr>
        <w:t xml:space="preserve"> são potentes e conferem proteção de longa duração. </w:t>
      </w:r>
    </w:p>
    <w:p w:rsidR="00F22763" w:rsidRPr="00BE37B9" w:rsidRDefault="001E135C" w:rsidP="001E135C">
      <w:pPr>
        <w:numPr>
          <w:ilvl w:val="0"/>
          <w:numId w:val="60"/>
        </w:numPr>
        <w:tabs>
          <w:tab w:val="clear" w:pos="2628"/>
          <w:tab w:val="num" w:pos="851"/>
        </w:tabs>
        <w:ind w:left="1276"/>
        <w:rPr>
          <w:rFonts w:cs="Arial"/>
          <w:color w:val="000000"/>
          <w:szCs w:val="24"/>
        </w:rPr>
      </w:pPr>
      <w:r>
        <w:rPr>
          <w:rFonts w:cs="Arial"/>
          <w:color w:val="000000"/>
          <w:szCs w:val="24"/>
          <w:u w:val="single"/>
        </w:rPr>
        <w:t>V</w:t>
      </w:r>
      <w:r w:rsidR="006E29D1">
        <w:rPr>
          <w:rFonts w:cs="Arial"/>
          <w:color w:val="000000"/>
          <w:szCs w:val="24"/>
          <w:u w:val="single"/>
        </w:rPr>
        <w:t xml:space="preserve">acinas compostas por </w:t>
      </w:r>
      <w:r w:rsidR="00F22763" w:rsidRPr="00BE37B9">
        <w:rPr>
          <w:rFonts w:cs="Arial"/>
          <w:color w:val="000000"/>
          <w:szCs w:val="24"/>
          <w:u w:val="single"/>
        </w:rPr>
        <w:t>microrganismos inteiros inativados</w:t>
      </w:r>
      <w:r w:rsidR="00F22763" w:rsidRPr="00BE37B9">
        <w:rPr>
          <w:rFonts w:cs="Arial"/>
          <w:color w:val="000000"/>
          <w:szCs w:val="24"/>
        </w:rPr>
        <w:t xml:space="preserve"> por meios físicos ou químicos, geralmente o formaldeído, dessa forma elas perdem a capacidade infecciosa, mas mantêm suas propriedades protetoras.</w:t>
      </w:r>
      <w:r w:rsidR="005B0A11">
        <w:rPr>
          <w:rFonts w:cs="Arial"/>
          <w:color w:val="000000"/>
          <w:szCs w:val="24"/>
        </w:rPr>
        <w:t xml:space="preserve"> </w:t>
      </w:r>
      <w:r w:rsidR="00F22763" w:rsidRPr="00BE37B9">
        <w:rPr>
          <w:rFonts w:cs="Arial"/>
          <w:color w:val="000000"/>
          <w:szCs w:val="24"/>
        </w:rPr>
        <w:t>Ex: vacina contra a coqueluche e vacina inativada contra a poliomielite.</w:t>
      </w:r>
    </w:p>
    <w:p w:rsidR="00F22763" w:rsidRPr="00BE37B9" w:rsidRDefault="00F22763" w:rsidP="001E135C">
      <w:pPr>
        <w:tabs>
          <w:tab w:val="num" w:pos="851"/>
        </w:tabs>
        <w:ind w:left="1276"/>
        <w:rPr>
          <w:rFonts w:cs="Arial"/>
          <w:color w:val="000000"/>
          <w:szCs w:val="24"/>
        </w:rPr>
      </w:pPr>
    </w:p>
    <w:p w:rsidR="00F22763" w:rsidRPr="00BE37B9" w:rsidRDefault="001E135C" w:rsidP="001E135C">
      <w:pPr>
        <w:numPr>
          <w:ilvl w:val="0"/>
          <w:numId w:val="60"/>
        </w:numPr>
        <w:tabs>
          <w:tab w:val="clear" w:pos="2628"/>
          <w:tab w:val="num" w:pos="851"/>
        </w:tabs>
        <w:ind w:left="1276"/>
        <w:rPr>
          <w:rFonts w:cs="Arial"/>
          <w:color w:val="000000"/>
          <w:szCs w:val="24"/>
        </w:rPr>
      </w:pPr>
      <w:r>
        <w:rPr>
          <w:rFonts w:cs="Arial"/>
          <w:color w:val="000000"/>
          <w:szCs w:val="24"/>
          <w:u w:val="single"/>
        </w:rPr>
        <w:t>V</w:t>
      </w:r>
      <w:r w:rsidR="00F22763" w:rsidRPr="00BE37B9">
        <w:rPr>
          <w:rFonts w:cs="Arial"/>
          <w:color w:val="000000"/>
          <w:szCs w:val="24"/>
          <w:u w:val="single"/>
        </w:rPr>
        <w:t>acinas compostas pelos produtos tóxicos dos microrganismos, também inativados</w:t>
      </w:r>
      <w:r w:rsidR="00F22763" w:rsidRPr="00BE37B9">
        <w:rPr>
          <w:rFonts w:cs="Arial"/>
          <w:color w:val="000000"/>
          <w:szCs w:val="24"/>
        </w:rPr>
        <w:t>. Ex: vacina contra tétano, difteria.</w:t>
      </w:r>
    </w:p>
    <w:p w:rsidR="00F22763" w:rsidRPr="00BE37B9" w:rsidRDefault="00F22763" w:rsidP="001E135C">
      <w:pPr>
        <w:tabs>
          <w:tab w:val="num" w:pos="851"/>
        </w:tabs>
        <w:ind w:left="1276"/>
        <w:rPr>
          <w:rFonts w:cs="Arial"/>
          <w:color w:val="000000"/>
          <w:szCs w:val="24"/>
        </w:rPr>
      </w:pPr>
    </w:p>
    <w:p w:rsidR="00F22763" w:rsidRPr="00BE37B9" w:rsidRDefault="001E135C" w:rsidP="001E135C">
      <w:pPr>
        <w:numPr>
          <w:ilvl w:val="0"/>
          <w:numId w:val="60"/>
        </w:numPr>
        <w:tabs>
          <w:tab w:val="clear" w:pos="2628"/>
          <w:tab w:val="num" w:pos="851"/>
        </w:tabs>
        <w:ind w:left="1276"/>
        <w:rPr>
          <w:rFonts w:cs="Arial"/>
          <w:color w:val="000000"/>
          <w:szCs w:val="24"/>
        </w:rPr>
      </w:pPr>
      <w:r>
        <w:rPr>
          <w:rFonts w:cs="Arial"/>
          <w:color w:val="000000"/>
          <w:szCs w:val="24"/>
          <w:u w:val="single"/>
        </w:rPr>
        <w:t>V</w:t>
      </w:r>
      <w:r w:rsidR="00F22763" w:rsidRPr="00BE37B9">
        <w:rPr>
          <w:rFonts w:cs="Arial"/>
          <w:color w:val="000000"/>
          <w:szCs w:val="24"/>
          <w:u w:val="single"/>
        </w:rPr>
        <w:t>acinas de subunidades ou</w:t>
      </w:r>
      <w:r w:rsidR="00F22763" w:rsidRPr="00BE37B9">
        <w:rPr>
          <w:rFonts w:cs="Arial"/>
          <w:color w:val="000000"/>
          <w:szCs w:val="24"/>
        </w:rPr>
        <w:t xml:space="preserve"> fragmentos de microrganismos.</w:t>
      </w:r>
    </w:p>
    <w:p w:rsidR="00F22763" w:rsidRPr="00BE37B9" w:rsidRDefault="00F22763" w:rsidP="001E135C">
      <w:pPr>
        <w:tabs>
          <w:tab w:val="num" w:pos="851"/>
        </w:tabs>
        <w:ind w:left="1276"/>
        <w:rPr>
          <w:rFonts w:cs="Arial"/>
          <w:color w:val="000000"/>
          <w:szCs w:val="24"/>
        </w:rPr>
      </w:pPr>
    </w:p>
    <w:p w:rsidR="00F22763" w:rsidRPr="00BE37B9" w:rsidRDefault="001E135C" w:rsidP="001E135C">
      <w:pPr>
        <w:numPr>
          <w:ilvl w:val="0"/>
          <w:numId w:val="60"/>
        </w:numPr>
        <w:tabs>
          <w:tab w:val="clear" w:pos="2628"/>
          <w:tab w:val="num" w:pos="851"/>
        </w:tabs>
        <w:ind w:left="1276"/>
        <w:rPr>
          <w:rFonts w:cs="Arial"/>
          <w:color w:val="000000"/>
          <w:szCs w:val="24"/>
        </w:rPr>
      </w:pPr>
      <w:r>
        <w:rPr>
          <w:rFonts w:cs="Arial"/>
          <w:color w:val="000000"/>
          <w:szCs w:val="24"/>
          <w:u w:val="single"/>
        </w:rPr>
        <w:t>V</w:t>
      </w:r>
      <w:r w:rsidR="00F22763" w:rsidRPr="00BE37B9">
        <w:rPr>
          <w:rFonts w:cs="Arial"/>
          <w:color w:val="000000"/>
          <w:szCs w:val="24"/>
          <w:u w:val="single"/>
        </w:rPr>
        <w:t>acinas obtidas através da identificação dos componentes</w:t>
      </w:r>
      <w:r w:rsidR="00F22763" w:rsidRPr="00BE37B9">
        <w:rPr>
          <w:rFonts w:cs="Arial"/>
          <w:color w:val="000000"/>
          <w:szCs w:val="24"/>
        </w:rPr>
        <w:t xml:space="preserve"> dos microrganismos responsáveis tanto pela agressão infecciosa quanto pela proteção. Os componentes tóxicos serão inativados, o exemplo é a vacina acelular contra a coqueluche.</w:t>
      </w:r>
    </w:p>
    <w:p w:rsidR="00F22763" w:rsidRPr="00BE37B9" w:rsidRDefault="00F22763" w:rsidP="001E135C">
      <w:pPr>
        <w:tabs>
          <w:tab w:val="num" w:pos="851"/>
        </w:tabs>
        <w:ind w:left="1276"/>
        <w:rPr>
          <w:rFonts w:cs="Arial"/>
          <w:color w:val="000000"/>
          <w:szCs w:val="24"/>
        </w:rPr>
      </w:pPr>
    </w:p>
    <w:p w:rsidR="00F22763" w:rsidRPr="00BE37B9" w:rsidRDefault="001E135C" w:rsidP="001E135C">
      <w:pPr>
        <w:numPr>
          <w:ilvl w:val="0"/>
          <w:numId w:val="60"/>
        </w:numPr>
        <w:tabs>
          <w:tab w:val="clear" w:pos="2628"/>
          <w:tab w:val="num" w:pos="851"/>
        </w:tabs>
        <w:ind w:left="1276"/>
        <w:rPr>
          <w:rFonts w:cs="Arial"/>
          <w:color w:val="000000"/>
          <w:szCs w:val="24"/>
        </w:rPr>
      </w:pPr>
      <w:r>
        <w:rPr>
          <w:rFonts w:cs="Arial"/>
          <w:color w:val="000000"/>
          <w:szCs w:val="24"/>
          <w:u w:val="single"/>
        </w:rPr>
        <w:lastRenderedPageBreak/>
        <w:t>V</w:t>
      </w:r>
      <w:r w:rsidR="00F22763" w:rsidRPr="00BE37B9">
        <w:rPr>
          <w:rFonts w:cs="Arial"/>
          <w:color w:val="000000"/>
          <w:szCs w:val="24"/>
          <w:u w:val="single"/>
        </w:rPr>
        <w:t>acinas obtidas por engenharia genética ,</w:t>
      </w:r>
      <w:r w:rsidR="00F22763" w:rsidRPr="00BE37B9">
        <w:rPr>
          <w:rFonts w:cs="Arial"/>
          <w:color w:val="000000"/>
          <w:szCs w:val="24"/>
        </w:rPr>
        <w:t xml:space="preserve">  um gene do microrganismo que codifica  uma proteína importante para a imunidade é inserido no genoma de um vetor vivo que, ao se multiplicar, produzirá grandes quantidades do antígeno protetor. Ex; vacina contra hepatite B.</w:t>
      </w:r>
    </w:p>
    <w:p w:rsidR="00F22763" w:rsidRPr="00BE37B9" w:rsidRDefault="00F22763" w:rsidP="001E135C">
      <w:pPr>
        <w:tabs>
          <w:tab w:val="num" w:pos="851"/>
        </w:tabs>
        <w:ind w:left="1276"/>
        <w:rPr>
          <w:rFonts w:cs="Arial"/>
          <w:color w:val="000000"/>
          <w:szCs w:val="24"/>
        </w:rPr>
      </w:pPr>
    </w:p>
    <w:p w:rsidR="00F22763" w:rsidRPr="00BE37B9" w:rsidRDefault="001E135C" w:rsidP="001E135C">
      <w:pPr>
        <w:numPr>
          <w:ilvl w:val="0"/>
          <w:numId w:val="60"/>
        </w:numPr>
        <w:tabs>
          <w:tab w:val="clear" w:pos="2628"/>
          <w:tab w:val="num" w:pos="851"/>
        </w:tabs>
        <w:ind w:left="1276"/>
        <w:rPr>
          <w:rFonts w:cs="Arial"/>
          <w:color w:val="000000"/>
          <w:szCs w:val="24"/>
        </w:rPr>
      </w:pPr>
      <w:r>
        <w:rPr>
          <w:rFonts w:cs="Arial"/>
          <w:color w:val="000000"/>
          <w:szCs w:val="24"/>
          <w:u w:val="single"/>
        </w:rPr>
        <w:t>V</w:t>
      </w:r>
      <w:r w:rsidR="00F22763" w:rsidRPr="00BE37B9">
        <w:rPr>
          <w:rFonts w:cs="Arial"/>
          <w:color w:val="000000"/>
          <w:szCs w:val="24"/>
          <w:u w:val="single"/>
        </w:rPr>
        <w:t>acinas constituídas por polissacarídeos (açúcares) extraídos da cápsula de</w:t>
      </w:r>
      <w:r w:rsidR="00F22763" w:rsidRPr="00BE37B9">
        <w:rPr>
          <w:rFonts w:cs="Arial"/>
          <w:color w:val="000000"/>
          <w:szCs w:val="24"/>
        </w:rPr>
        <w:t xml:space="preserve"> </w:t>
      </w:r>
      <w:r w:rsidR="00F22763" w:rsidRPr="00BE37B9">
        <w:rPr>
          <w:rFonts w:cs="Arial"/>
          <w:color w:val="000000"/>
          <w:szCs w:val="24"/>
          <w:u w:val="single"/>
        </w:rPr>
        <w:t>microrganismos invasivos</w:t>
      </w:r>
      <w:r w:rsidR="00F22763" w:rsidRPr="00BE37B9">
        <w:rPr>
          <w:rFonts w:cs="Arial"/>
          <w:color w:val="000000"/>
          <w:szCs w:val="24"/>
        </w:rPr>
        <w:t xml:space="preserve"> como o pneumococo e meningococo. Por não estimularem a imunidade celular, não protegem crianças com menos de 2  anos de idade e a sua proteção é curta (poucos anos). Induzem pouca ou nenhuma memória imunológica, isso é, a imunidade em geral não aumenta com a repetição das doses. É o caso das vacinas polissacarídicas não conjugadas contra o pneumococo (vacina pneumo 23 valente).</w:t>
      </w:r>
    </w:p>
    <w:p w:rsidR="00F22763" w:rsidRPr="00BE37B9" w:rsidRDefault="00F22763" w:rsidP="001E135C">
      <w:pPr>
        <w:tabs>
          <w:tab w:val="num" w:pos="851"/>
        </w:tabs>
        <w:ind w:left="1276"/>
        <w:rPr>
          <w:rFonts w:cs="Arial"/>
          <w:color w:val="000000"/>
          <w:szCs w:val="24"/>
        </w:rPr>
      </w:pPr>
    </w:p>
    <w:p w:rsidR="00F22763" w:rsidRPr="00BE37B9" w:rsidRDefault="001E135C" w:rsidP="001E135C">
      <w:pPr>
        <w:numPr>
          <w:ilvl w:val="0"/>
          <w:numId w:val="60"/>
        </w:numPr>
        <w:tabs>
          <w:tab w:val="clear" w:pos="2628"/>
          <w:tab w:val="num" w:pos="851"/>
        </w:tabs>
        <w:ind w:left="1276"/>
        <w:rPr>
          <w:rFonts w:cs="Arial"/>
          <w:color w:val="000000"/>
          <w:szCs w:val="24"/>
        </w:rPr>
      </w:pPr>
      <w:r>
        <w:rPr>
          <w:rFonts w:cs="Arial"/>
          <w:color w:val="000000"/>
          <w:szCs w:val="24"/>
          <w:u w:val="single"/>
        </w:rPr>
        <w:t>V</w:t>
      </w:r>
      <w:r w:rsidR="00F22763" w:rsidRPr="00BE37B9">
        <w:rPr>
          <w:rFonts w:cs="Arial"/>
          <w:color w:val="000000"/>
          <w:szCs w:val="24"/>
          <w:u w:val="single"/>
        </w:rPr>
        <w:t>acinas conjugadas</w:t>
      </w:r>
      <w:r w:rsidR="00F22763" w:rsidRPr="00BE37B9">
        <w:rPr>
          <w:rFonts w:cs="Arial"/>
          <w:color w:val="000000"/>
          <w:szCs w:val="24"/>
        </w:rPr>
        <w:t xml:space="preserve"> são aquelas em que um produto imunologicamente fraco como o polissacarídeo (açúcar) é unido a um outro produto imunologicamente mais potente, como uma proteína, conseguindo-se assim que o 1º produto adquira características de potência imunológica que antes não possuía (vacinas pneumo 10 valente, meningo C, vacina Hib) .</w:t>
      </w:r>
    </w:p>
    <w:p w:rsidR="001E135C" w:rsidRDefault="001E135C" w:rsidP="001E135C">
      <w:pPr>
        <w:ind w:firstLine="1276"/>
        <w:rPr>
          <w:rFonts w:cs="Arial"/>
          <w:color w:val="000000"/>
          <w:szCs w:val="24"/>
        </w:rPr>
      </w:pPr>
    </w:p>
    <w:p w:rsidR="004C740C" w:rsidRDefault="00F22763" w:rsidP="001E135C">
      <w:pPr>
        <w:ind w:firstLine="1276"/>
        <w:rPr>
          <w:rFonts w:cs="Arial"/>
          <w:color w:val="000000"/>
          <w:szCs w:val="24"/>
        </w:rPr>
      </w:pPr>
      <w:r w:rsidRPr="00BE37B9">
        <w:rPr>
          <w:rFonts w:cs="Arial"/>
          <w:color w:val="000000"/>
          <w:szCs w:val="24"/>
        </w:rPr>
        <w:t>As proteínas usadas para a conjugação (tox</w:t>
      </w:r>
      <w:r w:rsidR="005B0A11">
        <w:rPr>
          <w:rFonts w:cs="Arial"/>
          <w:color w:val="000000"/>
          <w:szCs w:val="24"/>
        </w:rPr>
        <w:t>o</w:t>
      </w:r>
      <w:r w:rsidRPr="00BE37B9">
        <w:rPr>
          <w:rFonts w:cs="Arial"/>
          <w:color w:val="000000"/>
          <w:szCs w:val="24"/>
        </w:rPr>
        <w:t>ide tetânico, toxina diftérica avirulenta, proteína da membrana externa do meningococo) estão presentes em mínimas concentrações e não conferem proteção às respectivas doenças.  Cria-se assim um complexo antigênico capaz de provocar respostas imunológicas mais adequadas e duradouras.</w:t>
      </w:r>
    </w:p>
    <w:p w:rsidR="001E135C" w:rsidRDefault="001E135C" w:rsidP="001E135C">
      <w:pPr>
        <w:ind w:firstLine="1276"/>
        <w:rPr>
          <w:rFonts w:cs="Arial"/>
          <w:color w:val="000000"/>
          <w:szCs w:val="24"/>
        </w:rPr>
      </w:pPr>
    </w:p>
    <w:p w:rsidR="001E135C" w:rsidRDefault="001E135C" w:rsidP="001E135C">
      <w:pPr>
        <w:ind w:firstLine="1276"/>
        <w:rPr>
          <w:rFonts w:cs="Arial"/>
          <w:color w:val="000000"/>
          <w:szCs w:val="24"/>
        </w:rPr>
      </w:pPr>
    </w:p>
    <w:p w:rsidR="001E135C" w:rsidRDefault="001E135C" w:rsidP="001E135C">
      <w:pPr>
        <w:ind w:firstLine="1276"/>
        <w:rPr>
          <w:rFonts w:cs="Arial"/>
          <w:color w:val="000000"/>
          <w:szCs w:val="24"/>
        </w:rPr>
      </w:pPr>
    </w:p>
    <w:p w:rsidR="001E135C" w:rsidRDefault="001E135C" w:rsidP="001E135C">
      <w:pPr>
        <w:ind w:firstLine="1276"/>
        <w:rPr>
          <w:rFonts w:cs="Arial"/>
          <w:color w:val="000000"/>
          <w:szCs w:val="24"/>
        </w:rPr>
      </w:pPr>
    </w:p>
    <w:p w:rsidR="001E135C" w:rsidRDefault="001E135C" w:rsidP="001E135C">
      <w:pPr>
        <w:ind w:firstLine="1276"/>
        <w:rPr>
          <w:rFonts w:cs="Arial"/>
          <w:color w:val="000000"/>
          <w:szCs w:val="24"/>
        </w:rPr>
      </w:pPr>
    </w:p>
    <w:p w:rsidR="00F22763" w:rsidRPr="00BE37B9" w:rsidRDefault="004C740C" w:rsidP="009C3BF1">
      <w:pPr>
        <w:pStyle w:val="Ttulo1"/>
      </w:pPr>
      <w:bookmarkStart w:id="11" w:name="_Toc416082518"/>
      <w:r>
        <w:lastRenderedPageBreak/>
        <w:t xml:space="preserve">5. </w:t>
      </w:r>
      <w:r w:rsidR="00F22763" w:rsidRPr="00BE37B9">
        <w:t>COMPONENTES DAS VACINAS</w:t>
      </w:r>
      <w:bookmarkEnd w:id="11"/>
    </w:p>
    <w:p w:rsidR="00F22763" w:rsidRPr="00BE37B9" w:rsidRDefault="00F22763">
      <w:pPr>
        <w:rPr>
          <w:rFonts w:cs="Arial"/>
          <w:szCs w:val="24"/>
        </w:rPr>
      </w:pPr>
    </w:p>
    <w:p w:rsidR="00F22763" w:rsidRPr="00BE37B9" w:rsidRDefault="004C740C" w:rsidP="009C3BF1">
      <w:pPr>
        <w:pStyle w:val="Ttulo2"/>
      </w:pPr>
      <w:bookmarkStart w:id="12" w:name="_Toc416082519"/>
      <w:r>
        <w:t>5.</w:t>
      </w:r>
      <w:r w:rsidR="00F22763" w:rsidRPr="00BE37B9">
        <w:t>1. LÍQUIDO DE SUSPENSÃO –</w:t>
      </w:r>
      <w:bookmarkEnd w:id="12"/>
      <w:r w:rsidR="00F22763" w:rsidRPr="00BE37B9">
        <w:t xml:space="preserve"> </w:t>
      </w:r>
    </w:p>
    <w:p w:rsidR="00F22763" w:rsidRPr="00BE37B9" w:rsidRDefault="00F22763">
      <w:pPr>
        <w:autoSpaceDE w:val="0"/>
        <w:rPr>
          <w:rFonts w:eastAsia="Times New Roman" w:cs="Arial"/>
          <w:szCs w:val="24"/>
        </w:rPr>
      </w:pPr>
      <w:r w:rsidRPr="00BE37B9">
        <w:rPr>
          <w:rFonts w:eastAsia="Times New Roman" w:cs="Arial"/>
          <w:szCs w:val="24"/>
        </w:rPr>
        <w:t>É constituído geralmente por água destilada ou solução salina fisiológica. Deve ser conservado na mesma temperatura em que as vacinas são acondicionadas.</w:t>
      </w:r>
    </w:p>
    <w:p w:rsidR="00F22763" w:rsidRDefault="00F22763">
      <w:pPr>
        <w:autoSpaceDE w:val="0"/>
        <w:rPr>
          <w:rFonts w:eastAsia="Times New Roman" w:cs="Arial"/>
          <w:sz w:val="16"/>
          <w:szCs w:val="16"/>
        </w:rPr>
      </w:pPr>
    </w:p>
    <w:p w:rsidR="004C740C" w:rsidRPr="00BE37B9" w:rsidRDefault="004C740C">
      <w:pPr>
        <w:autoSpaceDE w:val="0"/>
        <w:rPr>
          <w:rFonts w:eastAsia="Times New Roman" w:cs="Arial"/>
          <w:sz w:val="16"/>
          <w:szCs w:val="16"/>
        </w:rPr>
      </w:pPr>
    </w:p>
    <w:p w:rsidR="00F22763" w:rsidRPr="00BE37B9" w:rsidRDefault="004C740C" w:rsidP="009C3BF1">
      <w:pPr>
        <w:pStyle w:val="Ttulo2"/>
      </w:pPr>
      <w:bookmarkStart w:id="13" w:name="_Toc416082520"/>
      <w:r>
        <w:t>5.</w:t>
      </w:r>
      <w:r w:rsidR="00F22763" w:rsidRPr="00BE37B9">
        <w:t>2. CONSERVANTES E ANTIBIÓTICOS –</w:t>
      </w:r>
      <w:bookmarkEnd w:id="13"/>
      <w:r w:rsidR="00F22763" w:rsidRPr="00BE37B9">
        <w:t xml:space="preserve"> </w:t>
      </w:r>
    </w:p>
    <w:p w:rsidR="00F22763" w:rsidRPr="00BE37B9" w:rsidRDefault="00F22763">
      <w:pPr>
        <w:autoSpaceDE w:val="0"/>
        <w:rPr>
          <w:rFonts w:eastAsia="Times New Roman" w:cs="Arial"/>
          <w:szCs w:val="24"/>
        </w:rPr>
      </w:pPr>
      <w:r w:rsidRPr="00BE37B9">
        <w:rPr>
          <w:rFonts w:eastAsia="Times New Roman" w:cs="Arial"/>
          <w:szCs w:val="24"/>
        </w:rPr>
        <w:t>Representados por pequenas quantidades de substâncias necessárias para evitar o crescimento de contaminantes (bactérias, fungos),como mercuriais (timerosal) e antibióticos (neomicina). São mais utilizados em frascos de multidoses.</w:t>
      </w:r>
    </w:p>
    <w:p w:rsidR="00F22763" w:rsidRDefault="00F22763">
      <w:pPr>
        <w:autoSpaceDE w:val="0"/>
        <w:rPr>
          <w:rFonts w:eastAsia="Times New Roman" w:cs="Arial"/>
          <w:sz w:val="16"/>
          <w:szCs w:val="16"/>
        </w:rPr>
      </w:pPr>
    </w:p>
    <w:p w:rsidR="004C740C" w:rsidRPr="00BE37B9" w:rsidRDefault="004C740C">
      <w:pPr>
        <w:autoSpaceDE w:val="0"/>
        <w:rPr>
          <w:rFonts w:eastAsia="Times New Roman" w:cs="Arial"/>
          <w:sz w:val="16"/>
          <w:szCs w:val="16"/>
        </w:rPr>
      </w:pPr>
    </w:p>
    <w:p w:rsidR="00F22763" w:rsidRPr="00BE37B9" w:rsidRDefault="004C740C" w:rsidP="009C3BF1">
      <w:pPr>
        <w:pStyle w:val="Ttulo2"/>
      </w:pPr>
      <w:bookmarkStart w:id="14" w:name="_Toc416082521"/>
      <w:r>
        <w:t>5.</w:t>
      </w:r>
      <w:r w:rsidR="00F22763" w:rsidRPr="00BE37B9">
        <w:t>3. ESTABILIZANTES –</w:t>
      </w:r>
      <w:bookmarkEnd w:id="14"/>
      <w:r w:rsidR="00F22763" w:rsidRPr="00BE37B9">
        <w:t xml:space="preserve"> </w:t>
      </w:r>
    </w:p>
    <w:p w:rsidR="00F22763" w:rsidRPr="00BE37B9" w:rsidRDefault="00F22763">
      <w:pPr>
        <w:autoSpaceDE w:val="0"/>
        <w:rPr>
          <w:rFonts w:eastAsia="Times New Roman" w:cs="Arial"/>
          <w:szCs w:val="24"/>
        </w:rPr>
      </w:pPr>
      <w:r w:rsidRPr="00BE37B9">
        <w:rPr>
          <w:rFonts w:eastAsia="Times New Roman" w:cs="Arial"/>
          <w:szCs w:val="24"/>
        </w:rPr>
        <w:t xml:space="preserve">São substâncias que auxiliam a proteção das vacinas de condições adversas, como congelamento, calor, alterações do pH. Também são utilizados para formar volume, quando a vacina contém quantidades mínimas de imunógenos como, por exemplo, a vacina contra o </w:t>
      </w:r>
      <w:r w:rsidRPr="00BE37B9">
        <w:rPr>
          <w:rFonts w:eastAsia="Times New Roman" w:cs="Arial"/>
          <w:i/>
          <w:iCs/>
          <w:szCs w:val="24"/>
        </w:rPr>
        <w:t xml:space="preserve">Haemophilus influenzae </w:t>
      </w:r>
      <w:r w:rsidRPr="00BE37B9">
        <w:rPr>
          <w:rFonts w:eastAsia="Times New Roman" w:cs="Arial"/>
          <w:szCs w:val="24"/>
        </w:rPr>
        <w:t>tipo b, que contém apenas 10 mcg do antígeno PRP.</w:t>
      </w:r>
      <w:r w:rsidR="00F81BB1">
        <w:rPr>
          <w:rFonts w:eastAsia="Times New Roman" w:cs="Arial"/>
          <w:szCs w:val="24"/>
        </w:rPr>
        <w:t xml:space="preserve"> </w:t>
      </w:r>
      <w:r w:rsidRPr="00BE37B9">
        <w:rPr>
          <w:rFonts w:eastAsia="Times New Roman" w:cs="Arial"/>
          <w:szCs w:val="24"/>
        </w:rPr>
        <w:t>Os estabilizantes mais utilizados são açúcares (sacarose e lactose), proteínas derivadas de animais (gelatina porcina ou bovina) ou de humanos (soroalbumina humana),tampões (fosfato) e sais (NaCl). As proteínas de alto peso molecular, como gelatina parcialmente hidrolisada, apresentam maior risco de desencadear reações de hipersensibilidade.</w:t>
      </w:r>
    </w:p>
    <w:p w:rsidR="00F22763" w:rsidRDefault="00F22763">
      <w:pPr>
        <w:autoSpaceDE w:val="0"/>
        <w:rPr>
          <w:rFonts w:eastAsia="Times New Roman" w:cs="Arial"/>
          <w:sz w:val="16"/>
          <w:szCs w:val="16"/>
        </w:rPr>
      </w:pPr>
    </w:p>
    <w:p w:rsidR="004C740C" w:rsidRPr="00BE37B9" w:rsidRDefault="004C740C">
      <w:pPr>
        <w:autoSpaceDE w:val="0"/>
        <w:rPr>
          <w:rFonts w:eastAsia="Times New Roman" w:cs="Arial"/>
          <w:sz w:val="16"/>
          <w:szCs w:val="16"/>
        </w:rPr>
      </w:pPr>
    </w:p>
    <w:p w:rsidR="00F22763" w:rsidRPr="00BE37B9" w:rsidRDefault="004C740C" w:rsidP="009C3BF1">
      <w:pPr>
        <w:pStyle w:val="Ttulo2"/>
      </w:pPr>
      <w:bookmarkStart w:id="15" w:name="_Toc416082522"/>
      <w:r>
        <w:t>5.</w:t>
      </w:r>
      <w:r w:rsidR="00F22763" w:rsidRPr="00BE37B9">
        <w:t>4 - ADJUVANTES –</w:t>
      </w:r>
      <w:bookmarkEnd w:id="15"/>
      <w:r w:rsidR="00F22763" w:rsidRPr="00BE37B9">
        <w:t xml:space="preserve"> </w:t>
      </w:r>
    </w:p>
    <w:p w:rsidR="00F22763" w:rsidRPr="00BE37B9" w:rsidRDefault="00F22763">
      <w:pPr>
        <w:autoSpaceDE w:val="0"/>
        <w:rPr>
          <w:rFonts w:eastAsia="Times New Roman" w:cs="Arial"/>
          <w:szCs w:val="24"/>
        </w:rPr>
      </w:pPr>
      <w:r w:rsidRPr="00BE37B9">
        <w:rPr>
          <w:rFonts w:eastAsia="Times New Roman" w:cs="Arial"/>
          <w:szCs w:val="24"/>
        </w:rPr>
        <w:t xml:space="preserve">São substâncias que aumentam a resposta imune de vacinas que contêm </w:t>
      </w:r>
      <w:r w:rsidR="00F81BB1" w:rsidRPr="00BE37B9">
        <w:rPr>
          <w:rFonts w:eastAsia="Times New Roman" w:cs="Arial"/>
          <w:szCs w:val="24"/>
        </w:rPr>
        <w:t>micro-organismos</w:t>
      </w:r>
      <w:r w:rsidRPr="00BE37B9">
        <w:rPr>
          <w:rFonts w:eastAsia="Times New Roman" w:cs="Arial"/>
          <w:szCs w:val="24"/>
        </w:rPr>
        <w:t xml:space="preserve"> inativados ou seus componentes (como, por exemplo, os toxóides tetânico e diftérico). Não são utilizados em vacinas que contêm </w:t>
      </w:r>
      <w:r w:rsidR="00F81BB1" w:rsidRPr="00BE37B9">
        <w:rPr>
          <w:rFonts w:eastAsia="Times New Roman" w:cs="Arial"/>
          <w:szCs w:val="24"/>
        </w:rPr>
        <w:t>micro-organismos</w:t>
      </w:r>
      <w:r w:rsidRPr="00BE37B9">
        <w:rPr>
          <w:rFonts w:eastAsia="Times New Roman" w:cs="Arial"/>
          <w:szCs w:val="24"/>
        </w:rPr>
        <w:t xml:space="preserve"> vivos. Os sais de alumínio são</w:t>
      </w:r>
      <w:r w:rsidR="00F81BB1">
        <w:rPr>
          <w:rFonts w:eastAsia="Times New Roman" w:cs="Arial"/>
          <w:szCs w:val="24"/>
        </w:rPr>
        <w:t xml:space="preserve"> os adjuvantes mais utilizados </w:t>
      </w:r>
      <w:r w:rsidRPr="00BE37B9">
        <w:rPr>
          <w:rFonts w:eastAsia="Times New Roman" w:cs="Arial"/>
          <w:szCs w:val="24"/>
        </w:rPr>
        <w:t xml:space="preserve">e podem ser utilizados de forma isolada (hidróxido de alumínio, fosfato de alumínio, sulfato potássico de </w:t>
      </w:r>
      <w:r w:rsidRPr="00BE37B9">
        <w:rPr>
          <w:rFonts w:eastAsia="Times New Roman" w:cs="Arial"/>
          <w:szCs w:val="24"/>
        </w:rPr>
        <w:lastRenderedPageBreak/>
        <w:t>alumínio) ou mista. Os adjuvantes podem causar eventos adversos locais, como formação de granuloma.</w:t>
      </w:r>
    </w:p>
    <w:p w:rsidR="00F22763" w:rsidRPr="00BE37B9" w:rsidRDefault="00F22763">
      <w:pPr>
        <w:autoSpaceDE w:val="0"/>
        <w:rPr>
          <w:rFonts w:eastAsia="Times New Roman" w:cs="Arial"/>
          <w:szCs w:val="24"/>
        </w:rPr>
      </w:pPr>
      <w:r w:rsidRPr="00BE37B9">
        <w:rPr>
          <w:rFonts w:eastAsia="Times New Roman" w:cs="Arial"/>
          <w:szCs w:val="24"/>
        </w:rPr>
        <w:t>Manifestações alérgicas podem ocorrer se a pessoa vacinada for sensível a um ou mais dos componentes das vacinas.</w:t>
      </w:r>
    </w:p>
    <w:p w:rsidR="00F22763" w:rsidRDefault="00F22763">
      <w:pPr>
        <w:autoSpaceDE w:val="0"/>
        <w:rPr>
          <w:rFonts w:eastAsia="Times New Roman" w:cs="Arial"/>
          <w:sz w:val="16"/>
          <w:szCs w:val="16"/>
        </w:rPr>
      </w:pPr>
    </w:p>
    <w:p w:rsidR="004C740C" w:rsidRPr="00BE37B9" w:rsidRDefault="004C740C">
      <w:pPr>
        <w:autoSpaceDE w:val="0"/>
        <w:rPr>
          <w:rFonts w:eastAsia="Times New Roman" w:cs="Arial"/>
          <w:sz w:val="16"/>
          <w:szCs w:val="16"/>
        </w:rPr>
      </w:pPr>
    </w:p>
    <w:p w:rsidR="00F22763" w:rsidRPr="00BE37B9" w:rsidRDefault="004C740C" w:rsidP="009C3BF1">
      <w:pPr>
        <w:pStyle w:val="Ttulo2"/>
      </w:pPr>
      <w:bookmarkStart w:id="16" w:name="_Toc416082523"/>
      <w:r>
        <w:t>5.</w:t>
      </w:r>
      <w:r w:rsidR="00F22763" w:rsidRPr="00BE37B9">
        <w:t>5- CONTROLE DE QUALIDADE –</w:t>
      </w:r>
      <w:bookmarkEnd w:id="16"/>
    </w:p>
    <w:p w:rsidR="00F22763" w:rsidRPr="00BE37B9" w:rsidRDefault="00F22763">
      <w:pPr>
        <w:autoSpaceDE w:val="0"/>
        <w:rPr>
          <w:rFonts w:eastAsia="Times New Roman" w:cs="Arial"/>
          <w:szCs w:val="24"/>
        </w:rPr>
      </w:pPr>
      <w:r w:rsidRPr="00BE37B9">
        <w:rPr>
          <w:rFonts w:eastAsia="Times New Roman" w:cs="Arial"/>
          <w:szCs w:val="24"/>
        </w:rPr>
        <w:t>Realizado pelo laboratório produtor, deve obedecer a critérios padronizados estabelecidos pela OMS. Os lotes vacinais, após aprovação nos 4 testes de controle do laboratório produtor, são submetidos a análise pelo Instituto Nacional de Controle de Qualidade em Saúde - INCQS, do Ministério da Saúde. Depois, a vacina é liberada para uso, garantindo a segurança, a potência adequada e a estabilidade do produto final.</w:t>
      </w:r>
    </w:p>
    <w:p w:rsidR="00F22763" w:rsidRDefault="00F22763">
      <w:pPr>
        <w:autoSpaceDE w:val="0"/>
        <w:rPr>
          <w:rFonts w:eastAsia="Times New Roman" w:cs="Arial"/>
          <w:b/>
          <w:bCs/>
          <w:sz w:val="16"/>
          <w:szCs w:val="16"/>
        </w:rPr>
      </w:pPr>
    </w:p>
    <w:p w:rsidR="004C740C" w:rsidRPr="00BE37B9" w:rsidRDefault="004C740C">
      <w:pPr>
        <w:autoSpaceDE w:val="0"/>
        <w:rPr>
          <w:rFonts w:eastAsia="Times New Roman" w:cs="Arial"/>
          <w:b/>
          <w:bCs/>
          <w:sz w:val="16"/>
          <w:szCs w:val="16"/>
        </w:rPr>
      </w:pPr>
    </w:p>
    <w:p w:rsidR="00F22763" w:rsidRPr="00BE37B9" w:rsidRDefault="004C740C" w:rsidP="009C3BF1">
      <w:pPr>
        <w:pStyle w:val="Ttulo2"/>
      </w:pPr>
      <w:bookmarkStart w:id="17" w:name="_Toc416082524"/>
      <w:r>
        <w:t>5.</w:t>
      </w:r>
      <w:r w:rsidR="00F22763" w:rsidRPr="00BE37B9">
        <w:t>6- CONSERVAÇÃO –</w:t>
      </w:r>
      <w:bookmarkEnd w:id="17"/>
      <w:r w:rsidR="00F22763" w:rsidRPr="00BE37B9">
        <w:t xml:space="preserve"> </w:t>
      </w:r>
    </w:p>
    <w:p w:rsidR="00F22763" w:rsidRDefault="00F22763">
      <w:pPr>
        <w:autoSpaceDE w:val="0"/>
        <w:rPr>
          <w:rFonts w:eastAsia="Times New Roman" w:cs="Arial"/>
          <w:szCs w:val="24"/>
        </w:rPr>
      </w:pPr>
      <w:r w:rsidRPr="00BE37B9">
        <w:rPr>
          <w:rFonts w:eastAsia="Times New Roman" w:cs="Arial"/>
          <w:szCs w:val="24"/>
        </w:rPr>
        <w:t>Os imunobiológicos devem ser mantidos em temperatura adequada. Devem ser conservados fora do congelador, em temperaturas entre +</w:t>
      </w:r>
      <w:r w:rsidR="00472085">
        <w:rPr>
          <w:rFonts w:eastAsia="Times New Roman" w:cs="Arial"/>
          <w:szCs w:val="24"/>
        </w:rPr>
        <w:t xml:space="preserve">2º e +8º. É IMPORTANTE </w:t>
      </w:r>
      <w:r w:rsidRPr="00BE37B9">
        <w:rPr>
          <w:rFonts w:eastAsia="Times New Roman" w:cs="Arial"/>
          <w:szCs w:val="24"/>
        </w:rPr>
        <w:t>que Nas Unidades de Saúde as geladeiras sejam mantidas com temperaturas de +5º C.</w:t>
      </w:r>
    </w:p>
    <w:p w:rsidR="004C740C" w:rsidRDefault="004C740C">
      <w:pPr>
        <w:suppressAutoHyphens w:val="0"/>
        <w:spacing w:line="240" w:lineRule="auto"/>
        <w:ind w:firstLine="0"/>
        <w:jc w:val="left"/>
        <w:rPr>
          <w:rFonts w:eastAsia="Times New Roman" w:cs="Arial"/>
          <w:szCs w:val="24"/>
        </w:rPr>
      </w:pPr>
      <w:r>
        <w:rPr>
          <w:rFonts w:eastAsia="Times New Roman" w:cs="Arial"/>
          <w:szCs w:val="24"/>
        </w:rPr>
        <w:br w:type="page"/>
      </w:r>
    </w:p>
    <w:p w:rsidR="00F22763" w:rsidRPr="00BE37B9" w:rsidRDefault="004C740C" w:rsidP="009C3BF1">
      <w:pPr>
        <w:pStyle w:val="Ttulo1"/>
      </w:pPr>
      <w:bookmarkStart w:id="18" w:name="_Toc416082525"/>
      <w:r>
        <w:lastRenderedPageBreak/>
        <w:t xml:space="preserve">6. </w:t>
      </w:r>
      <w:r w:rsidR="00F22763" w:rsidRPr="00BE37B9">
        <w:t>CONSIDERAÇÕES GERAIS</w:t>
      </w:r>
      <w:bookmarkEnd w:id="18"/>
    </w:p>
    <w:p w:rsidR="00F22763" w:rsidRPr="00BE37B9" w:rsidRDefault="00F22763">
      <w:pPr>
        <w:jc w:val="center"/>
        <w:rPr>
          <w:rFonts w:cs="Arial"/>
          <w:b/>
          <w:color w:val="000000"/>
          <w:szCs w:val="24"/>
          <w:u w:val="single"/>
        </w:rPr>
      </w:pPr>
    </w:p>
    <w:p w:rsidR="00F22763" w:rsidRPr="00BE37B9" w:rsidRDefault="00F22763">
      <w:pPr>
        <w:rPr>
          <w:rFonts w:cs="Arial"/>
          <w:b/>
          <w:sz w:val="16"/>
          <w:szCs w:val="16"/>
        </w:rPr>
      </w:pPr>
    </w:p>
    <w:p w:rsidR="00F22763" w:rsidRPr="00BE37B9" w:rsidRDefault="004C740C" w:rsidP="009C3BF1">
      <w:pPr>
        <w:pStyle w:val="Ttulo2"/>
      </w:pPr>
      <w:bookmarkStart w:id="19" w:name="_Toc416082526"/>
      <w:r>
        <w:t>6.1</w:t>
      </w:r>
      <w:r w:rsidR="00F22763" w:rsidRPr="00BE37B9">
        <w:t>.</w:t>
      </w:r>
      <w:r>
        <w:t xml:space="preserve"> </w:t>
      </w:r>
      <w:r w:rsidR="00F22763" w:rsidRPr="00BE37B9">
        <w:t>PESSOA A SER IMUNIZADA:</w:t>
      </w:r>
      <w:bookmarkEnd w:id="19"/>
    </w:p>
    <w:p w:rsidR="00F22763" w:rsidRPr="00BE37B9" w:rsidRDefault="00F22763">
      <w:pPr>
        <w:rPr>
          <w:rFonts w:cs="Arial"/>
          <w:b/>
          <w:sz w:val="16"/>
          <w:szCs w:val="16"/>
        </w:rPr>
      </w:pPr>
    </w:p>
    <w:p w:rsidR="00F22763" w:rsidRPr="00BE37B9" w:rsidRDefault="00F22763">
      <w:pPr>
        <w:ind w:firstLine="708"/>
        <w:rPr>
          <w:rFonts w:cs="Arial"/>
        </w:rPr>
      </w:pPr>
      <w:r w:rsidRPr="00BE37B9">
        <w:rPr>
          <w:rFonts w:cs="Arial"/>
        </w:rPr>
        <w:t xml:space="preserve">O programa de imunização visa, em primeira instância, a ampla extensão da cobertura vacinal, para alcançar adequado grau de proteção imunitária da população contra doenças transmissíveis por ele abrangidas. </w:t>
      </w:r>
    </w:p>
    <w:p w:rsidR="00F22763" w:rsidRDefault="00F22763">
      <w:pPr>
        <w:rPr>
          <w:rFonts w:cs="Arial"/>
          <w:sz w:val="16"/>
        </w:rPr>
      </w:pPr>
    </w:p>
    <w:p w:rsidR="004C740C" w:rsidRPr="00BE37B9" w:rsidRDefault="004C740C">
      <w:pPr>
        <w:rPr>
          <w:rFonts w:cs="Arial"/>
          <w:sz w:val="16"/>
        </w:rPr>
      </w:pPr>
    </w:p>
    <w:p w:rsidR="00F22763" w:rsidRPr="00BE37B9" w:rsidRDefault="004C740C" w:rsidP="009C3BF1">
      <w:pPr>
        <w:pStyle w:val="Ttulo2"/>
      </w:pPr>
      <w:bookmarkStart w:id="20" w:name="_Toc416082527"/>
      <w:r>
        <w:t>6.2</w:t>
      </w:r>
      <w:r w:rsidR="00F22763" w:rsidRPr="00BE37B9">
        <w:t>.</w:t>
      </w:r>
      <w:r>
        <w:t xml:space="preserve"> </w:t>
      </w:r>
      <w:r w:rsidR="00F81BB1" w:rsidRPr="00BE37B9">
        <w:t>CONTRAINDICAÇÕES</w:t>
      </w:r>
      <w:r w:rsidR="00F22763" w:rsidRPr="00BE37B9">
        <w:t xml:space="preserve"> GERAIS:</w:t>
      </w:r>
      <w:bookmarkEnd w:id="20"/>
    </w:p>
    <w:p w:rsidR="00F22763" w:rsidRPr="00BE37B9" w:rsidRDefault="00F22763">
      <w:pPr>
        <w:ind w:right="-1"/>
        <w:rPr>
          <w:rFonts w:cs="Arial"/>
          <w:b/>
          <w:sz w:val="16"/>
          <w:szCs w:val="16"/>
        </w:rPr>
      </w:pPr>
    </w:p>
    <w:p w:rsidR="00F22763" w:rsidRPr="00BE37B9" w:rsidRDefault="00F22763">
      <w:pPr>
        <w:autoSpaceDE w:val="0"/>
        <w:ind w:right="-1"/>
        <w:rPr>
          <w:rFonts w:eastAsia="Times New Roman" w:cs="Arial"/>
          <w:szCs w:val="24"/>
        </w:rPr>
      </w:pPr>
      <w:r w:rsidRPr="00BE37B9">
        <w:rPr>
          <w:rFonts w:eastAsia="Times New Roman" w:cs="Arial"/>
          <w:szCs w:val="24"/>
        </w:rPr>
        <w:t>Para as pessoas que apresentaram reação de caráter anafilático em dose prévia de qualquer vacina ou de seus componentes, a vacina não poderá mais ser aplicada.</w:t>
      </w:r>
    </w:p>
    <w:p w:rsidR="00F22763" w:rsidRPr="00BE37B9" w:rsidRDefault="00F22763">
      <w:pPr>
        <w:ind w:right="-1"/>
        <w:rPr>
          <w:rFonts w:cs="Arial"/>
          <w:b/>
          <w:sz w:val="16"/>
          <w:szCs w:val="16"/>
        </w:rPr>
      </w:pPr>
    </w:p>
    <w:p w:rsidR="00F22763" w:rsidRPr="00BE37B9" w:rsidRDefault="00F22763">
      <w:pPr>
        <w:ind w:right="-1"/>
        <w:rPr>
          <w:rFonts w:cs="Arial"/>
        </w:rPr>
      </w:pPr>
      <w:r w:rsidRPr="00BE37B9">
        <w:rPr>
          <w:rFonts w:cs="Arial"/>
        </w:rPr>
        <w:t xml:space="preserve">As vacinas de bactéria atenuada ou vírus vivo atenuado como: </w:t>
      </w:r>
    </w:p>
    <w:p w:rsidR="00F22763" w:rsidRPr="00BE37B9" w:rsidRDefault="00F22763">
      <w:pPr>
        <w:rPr>
          <w:rFonts w:cs="Arial"/>
          <w:color w:val="000000"/>
        </w:rPr>
      </w:pPr>
      <w:r w:rsidRPr="00BE37B9">
        <w:rPr>
          <w:rFonts w:cs="Arial"/>
          <w:color w:val="000000"/>
        </w:rPr>
        <w:t xml:space="preserve">1. vacina de bactéria viva atenuada: BCG. </w:t>
      </w:r>
    </w:p>
    <w:p w:rsidR="00F22763" w:rsidRPr="00BE37B9" w:rsidRDefault="00F22763">
      <w:pPr>
        <w:rPr>
          <w:rFonts w:cs="Arial"/>
          <w:color w:val="000000"/>
        </w:rPr>
      </w:pPr>
      <w:r w:rsidRPr="00BE37B9">
        <w:rPr>
          <w:rFonts w:cs="Arial"/>
          <w:color w:val="000000"/>
        </w:rPr>
        <w:t xml:space="preserve">2. vacinas de vírus vivos atenuados: </w:t>
      </w:r>
    </w:p>
    <w:p w:rsidR="00F22763" w:rsidRPr="001E135C" w:rsidRDefault="00F22763" w:rsidP="001E135C">
      <w:pPr>
        <w:pStyle w:val="PargrafodaLista"/>
        <w:numPr>
          <w:ilvl w:val="0"/>
          <w:numId w:val="112"/>
        </w:numPr>
        <w:rPr>
          <w:rFonts w:ascii="Arial" w:hAnsi="Arial"/>
          <w:color w:val="000000"/>
          <w:sz w:val="24"/>
          <w:szCs w:val="24"/>
        </w:rPr>
      </w:pPr>
      <w:r w:rsidRPr="001E135C">
        <w:rPr>
          <w:rFonts w:ascii="Arial" w:hAnsi="Arial"/>
          <w:color w:val="000000"/>
          <w:sz w:val="24"/>
          <w:szCs w:val="24"/>
        </w:rPr>
        <w:t>Tríplice Viral</w:t>
      </w:r>
      <w:r w:rsidR="00C454F9" w:rsidRPr="001E135C">
        <w:rPr>
          <w:rFonts w:ascii="Arial" w:hAnsi="Arial"/>
          <w:color w:val="000000"/>
          <w:sz w:val="24"/>
          <w:szCs w:val="24"/>
        </w:rPr>
        <w:t xml:space="preserve"> </w:t>
      </w:r>
      <w:r w:rsidRPr="001E135C">
        <w:rPr>
          <w:rFonts w:ascii="Arial" w:hAnsi="Arial"/>
          <w:color w:val="000000"/>
          <w:sz w:val="24"/>
          <w:szCs w:val="24"/>
        </w:rPr>
        <w:t>= SCR (sarampo, caxumba e rubéola)</w:t>
      </w:r>
    </w:p>
    <w:p w:rsidR="00F22763" w:rsidRPr="001E135C" w:rsidRDefault="00F22763" w:rsidP="001E135C">
      <w:pPr>
        <w:pStyle w:val="PargrafodaLista"/>
        <w:numPr>
          <w:ilvl w:val="0"/>
          <w:numId w:val="112"/>
        </w:numPr>
        <w:rPr>
          <w:rFonts w:ascii="Arial" w:hAnsi="Arial"/>
          <w:color w:val="000000"/>
          <w:sz w:val="24"/>
          <w:szCs w:val="24"/>
        </w:rPr>
      </w:pPr>
      <w:r w:rsidRPr="001E135C">
        <w:rPr>
          <w:rFonts w:ascii="Arial" w:hAnsi="Arial"/>
          <w:color w:val="000000"/>
          <w:sz w:val="24"/>
          <w:szCs w:val="24"/>
        </w:rPr>
        <w:t>Febre Amarela =</w:t>
      </w:r>
      <w:r w:rsidR="00C454F9" w:rsidRPr="001E135C">
        <w:rPr>
          <w:rFonts w:ascii="Arial" w:hAnsi="Arial"/>
          <w:color w:val="000000"/>
          <w:sz w:val="24"/>
          <w:szCs w:val="24"/>
        </w:rPr>
        <w:t xml:space="preserve"> </w:t>
      </w:r>
      <w:r w:rsidRPr="001E135C">
        <w:rPr>
          <w:rFonts w:ascii="Arial" w:hAnsi="Arial"/>
          <w:color w:val="000000"/>
          <w:sz w:val="24"/>
          <w:szCs w:val="24"/>
        </w:rPr>
        <w:t xml:space="preserve">FA </w:t>
      </w:r>
    </w:p>
    <w:p w:rsidR="001E135C" w:rsidRPr="001E135C" w:rsidRDefault="001E135C" w:rsidP="001E135C">
      <w:pPr>
        <w:pStyle w:val="PargrafodaLista"/>
        <w:numPr>
          <w:ilvl w:val="0"/>
          <w:numId w:val="112"/>
        </w:numPr>
        <w:rPr>
          <w:rFonts w:ascii="Arial" w:hAnsi="Arial"/>
          <w:color w:val="000000"/>
          <w:sz w:val="24"/>
          <w:szCs w:val="24"/>
        </w:rPr>
      </w:pPr>
      <w:r w:rsidRPr="001E135C">
        <w:rPr>
          <w:rFonts w:ascii="Arial" w:hAnsi="Arial"/>
          <w:color w:val="000000"/>
          <w:sz w:val="24"/>
          <w:szCs w:val="24"/>
        </w:rPr>
        <w:t>Varicela</w:t>
      </w:r>
    </w:p>
    <w:p w:rsidR="001E135C" w:rsidRPr="001E135C" w:rsidRDefault="001E135C" w:rsidP="001E135C">
      <w:pPr>
        <w:pStyle w:val="PargrafodaLista"/>
        <w:numPr>
          <w:ilvl w:val="0"/>
          <w:numId w:val="112"/>
        </w:numPr>
        <w:rPr>
          <w:rFonts w:ascii="Arial" w:hAnsi="Arial"/>
          <w:color w:val="000000"/>
          <w:sz w:val="24"/>
          <w:szCs w:val="24"/>
        </w:rPr>
      </w:pPr>
      <w:r w:rsidRPr="001E135C">
        <w:rPr>
          <w:rFonts w:ascii="Arial" w:hAnsi="Arial"/>
          <w:color w:val="000000"/>
          <w:sz w:val="24"/>
          <w:szCs w:val="24"/>
        </w:rPr>
        <w:t>Dupla Viral (sarampo e rubéola)</w:t>
      </w:r>
    </w:p>
    <w:p w:rsidR="001E135C" w:rsidRPr="001E135C" w:rsidRDefault="00F22763" w:rsidP="001E135C">
      <w:pPr>
        <w:pStyle w:val="PargrafodaLista"/>
        <w:numPr>
          <w:ilvl w:val="0"/>
          <w:numId w:val="112"/>
        </w:numPr>
        <w:rPr>
          <w:rFonts w:ascii="Arial" w:hAnsi="Arial"/>
          <w:color w:val="000000"/>
          <w:sz w:val="24"/>
          <w:szCs w:val="24"/>
        </w:rPr>
      </w:pPr>
      <w:r w:rsidRPr="001E135C">
        <w:rPr>
          <w:rFonts w:ascii="Arial" w:hAnsi="Arial"/>
          <w:color w:val="000000"/>
          <w:sz w:val="24"/>
          <w:szCs w:val="24"/>
        </w:rPr>
        <w:t xml:space="preserve">Poliomielite = Sabin </w:t>
      </w:r>
      <w:r w:rsidR="00C454F9" w:rsidRPr="001E135C">
        <w:rPr>
          <w:rFonts w:ascii="Arial" w:hAnsi="Arial"/>
          <w:color w:val="000000"/>
          <w:sz w:val="24"/>
          <w:szCs w:val="24"/>
        </w:rPr>
        <w:t>(VOP)</w:t>
      </w:r>
    </w:p>
    <w:p w:rsidR="001E135C" w:rsidRPr="001E135C" w:rsidRDefault="00F22763" w:rsidP="001E135C">
      <w:pPr>
        <w:pStyle w:val="PargrafodaLista"/>
        <w:numPr>
          <w:ilvl w:val="0"/>
          <w:numId w:val="112"/>
        </w:numPr>
        <w:rPr>
          <w:rFonts w:ascii="Arial" w:hAnsi="Arial"/>
          <w:color w:val="000000"/>
          <w:sz w:val="24"/>
          <w:szCs w:val="24"/>
        </w:rPr>
      </w:pPr>
      <w:r w:rsidRPr="001E135C">
        <w:rPr>
          <w:rFonts w:ascii="Arial" w:hAnsi="Arial"/>
          <w:color w:val="000000"/>
          <w:sz w:val="24"/>
          <w:szCs w:val="24"/>
        </w:rPr>
        <w:t>Ro</w:t>
      </w:r>
      <w:r w:rsidR="00C454F9" w:rsidRPr="001E135C">
        <w:rPr>
          <w:rFonts w:ascii="Arial" w:hAnsi="Arial"/>
          <w:color w:val="000000"/>
          <w:sz w:val="24"/>
          <w:szCs w:val="24"/>
        </w:rPr>
        <w:t>taví</w:t>
      </w:r>
      <w:r w:rsidRPr="001E135C">
        <w:rPr>
          <w:rFonts w:ascii="Arial" w:hAnsi="Arial"/>
          <w:color w:val="000000"/>
          <w:sz w:val="24"/>
          <w:szCs w:val="24"/>
        </w:rPr>
        <w:t>rus</w:t>
      </w:r>
    </w:p>
    <w:p w:rsidR="00F22763" w:rsidRPr="001E135C" w:rsidRDefault="005A5FEB" w:rsidP="001E135C">
      <w:pPr>
        <w:pStyle w:val="PargrafodaLista"/>
        <w:numPr>
          <w:ilvl w:val="0"/>
          <w:numId w:val="112"/>
        </w:numPr>
        <w:rPr>
          <w:rFonts w:ascii="Arial" w:hAnsi="Arial"/>
          <w:color w:val="000000"/>
          <w:sz w:val="24"/>
          <w:szCs w:val="24"/>
        </w:rPr>
      </w:pPr>
      <w:r w:rsidRPr="001E135C">
        <w:rPr>
          <w:rFonts w:ascii="Arial" w:hAnsi="Arial"/>
          <w:color w:val="000000"/>
          <w:sz w:val="24"/>
          <w:szCs w:val="24"/>
        </w:rPr>
        <w:t>Tetraviral</w:t>
      </w:r>
    </w:p>
    <w:p w:rsidR="00F22763" w:rsidRPr="001E135C" w:rsidRDefault="00F22763">
      <w:pPr>
        <w:ind w:left="360"/>
        <w:rPr>
          <w:rFonts w:cs="Arial"/>
          <w:color w:val="000000"/>
          <w:szCs w:val="24"/>
        </w:rPr>
      </w:pPr>
    </w:p>
    <w:p w:rsidR="00F22763" w:rsidRPr="00BE37B9" w:rsidRDefault="00F22763">
      <w:pPr>
        <w:rPr>
          <w:rFonts w:cs="Arial"/>
        </w:rPr>
      </w:pPr>
      <w:r w:rsidRPr="00BE37B9">
        <w:rPr>
          <w:rFonts w:cs="Arial"/>
          <w:color w:val="000000"/>
        </w:rPr>
        <w:t>Estas vacinas não devem ser administradas</w:t>
      </w:r>
      <w:r w:rsidRPr="00BE37B9">
        <w:rPr>
          <w:rFonts w:cs="Arial"/>
        </w:rPr>
        <w:t xml:space="preserve"> para pessoas com:</w:t>
      </w:r>
    </w:p>
    <w:p w:rsidR="00F22763" w:rsidRPr="00BE37B9" w:rsidRDefault="00F22763" w:rsidP="00A75FA5">
      <w:pPr>
        <w:numPr>
          <w:ilvl w:val="0"/>
          <w:numId w:val="47"/>
        </w:numPr>
        <w:rPr>
          <w:rFonts w:cs="Arial"/>
        </w:rPr>
      </w:pPr>
      <w:r w:rsidRPr="00BE37B9">
        <w:rPr>
          <w:rFonts w:cs="Arial"/>
        </w:rPr>
        <w:t>Imunodefic</w:t>
      </w:r>
      <w:r w:rsidR="00CE3B8E" w:rsidRPr="00BE37B9">
        <w:rPr>
          <w:rFonts w:cs="Arial"/>
        </w:rPr>
        <w:t>iência congênita ou adquirida (</w:t>
      </w:r>
      <w:r w:rsidRPr="00BE37B9">
        <w:rPr>
          <w:rFonts w:cs="Arial"/>
        </w:rPr>
        <w:t>como a A</w:t>
      </w:r>
      <w:r w:rsidR="00C454F9" w:rsidRPr="00BE37B9">
        <w:rPr>
          <w:rFonts w:cs="Arial"/>
        </w:rPr>
        <w:t>IDS</w:t>
      </w:r>
      <w:r w:rsidRPr="00BE37B9">
        <w:rPr>
          <w:rFonts w:cs="Arial"/>
        </w:rPr>
        <w:t>);</w:t>
      </w:r>
    </w:p>
    <w:p w:rsidR="00F22763" w:rsidRPr="00BE37B9" w:rsidRDefault="00F22763" w:rsidP="00A75FA5">
      <w:pPr>
        <w:numPr>
          <w:ilvl w:val="0"/>
          <w:numId w:val="47"/>
        </w:numPr>
        <w:autoSpaceDE w:val="0"/>
        <w:rPr>
          <w:rFonts w:cs="Arial"/>
        </w:rPr>
      </w:pPr>
      <w:r w:rsidRPr="00BE37B9">
        <w:rPr>
          <w:rFonts w:cs="Arial"/>
        </w:rPr>
        <w:t>Acometidas de neoplasia maligna;</w:t>
      </w:r>
    </w:p>
    <w:p w:rsidR="00F22763" w:rsidRPr="00BE37B9" w:rsidRDefault="00F22763" w:rsidP="00A75FA5">
      <w:pPr>
        <w:numPr>
          <w:ilvl w:val="0"/>
          <w:numId w:val="47"/>
        </w:numPr>
        <w:autoSpaceDE w:val="0"/>
        <w:rPr>
          <w:rFonts w:eastAsia="Times New Roman" w:cs="Arial"/>
          <w:szCs w:val="24"/>
        </w:rPr>
      </w:pPr>
      <w:r w:rsidRPr="00BE37B9">
        <w:rPr>
          <w:rFonts w:eastAsia="Times New Roman" w:cs="Arial"/>
          <w:szCs w:val="24"/>
        </w:rPr>
        <w:t>Submetidas a transplantes de medula ou outros órgãos;</w:t>
      </w:r>
    </w:p>
    <w:p w:rsidR="00F22763" w:rsidRPr="00BE37B9" w:rsidRDefault="00F22763" w:rsidP="00A75FA5">
      <w:pPr>
        <w:numPr>
          <w:ilvl w:val="0"/>
          <w:numId w:val="47"/>
        </w:numPr>
        <w:autoSpaceDE w:val="0"/>
        <w:rPr>
          <w:rFonts w:eastAsia="Times New Roman" w:cs="Arial"/>
          <w:szCs w:val="24"/>
        </w:rPr>
      </w:pPr>
      <w:r w:rsidRPr="00BE37B9">
        <w:rPr>
          <w:rFonts w:eastAsia="Times New Roman" w:cs="Arial"/>
          <w:szCs w:val="24"/>
        </w:rPr>
        <w:t>Em terapêutica imunossupressora como quimioterapia ou radioterapia.</w:t>
      </w:r>
    </w:p>
    <w:p w:rsidR="004C740C" w:rsidRPr="001E135C" w:rsidRDefault="004C740C" w:rsidP="005A5FEB">
      <w:pPr>
        <w:autoSpaceDE w:val="0"/>
        <w:ind w:firstLine="0"/>
        <w:rPr>
          <w:rFonts w:eastAsia="Times New Roman" w:cs="Arial"/>
          <w:szCs w:val="24"/>
        </w:rPr>
      </w:pPr>
    </w:p>
    <w:p w:rsidR="00F22763" w:rsidRPr="00BE37B9" w:rsidRDefault="004C740C" w:rsidP="009C3BF1">
      <w:pPr>
        <w:pStyle w:val="Ttulo2"/>
      </w:pPr>
      <w:bookmarkStart w:id="21" w:name="_Toc416082528"/>
      <w:r>
        <w:lastRenderedPageBreak/>
        <w:t xml:space="preserve">6.3. </w:t>
      </w:r>
      <w:r w:rsidR="00F22763" w:rsidRPr="00BE37B9">
        <w:t>OBSERVAÇÃO:</w:t>
      </w:r>
      <w:bookmarkEnd w:id="21"/>
    </w:p>
    <w:p w:rsidR="004C740C" w:rsidRDefault="004C740C">
      <w:pPr>
        <w:autoSpaceDE w:val="0"/>
        <w:rPr>
          <w:rFonts w:eastAsia="Times New Roman" w:cs="Arial"/>
          <w:szCs w:val="24"/>
        </w:rPr>
      </w:pPr>
    </w:p>
    <w:p w:rsidR="00F22763" w:rsidRDefault="00F22763" w:rsidP="004C740C">
      <w:pPr>
        <w:autoSpaceDE w:val="0"/>
        <w:rPr>
          <w:rFonts w:eastAsia="Times New Roman" w:cs="Arial"/>
          <w:szCs w:val="24"/>
        </w:rPr>
      </w:pPr>
      <w:r w:rsidRPr="00BE37B9">
        <w:rPr>
          <w:rFonts w:eastAsia="Times New Roman" w:cs="Arial"/>
          <w:szCs w:val="24"/>
        </w:rPr>
        <w:t xml:space="preserve">Como existem diversos tipos e graus de comprometimento da resposta imunológica há recomendações específicas para cada uma dessas condições. Recomendamos consultar o Manual dos Centros de Referência para Imunobiológicos Especiais, Guia de Tratamento Clínico da Infecção pelo HIV em Pediatria e Recomendações para terapia </w:t>
      </w:r>
      <w:r w:rsidR="00F81BB1" w:rsidRPr="00BE37B9">
        <w:rPr>
          <w:rFonts w:eastAsia="Times New Roman" w:cs="Arial"/>
          <w:szCs w:val="24"/>
        </w:rPr>
        <w:t>antirretroviral</w:t>
      </w:r>
      <w:r w:rsidRPr="00BE37B9">
        <w:rPr>
          <w:rFonts w:eastAsia="Times New Roman" w:cs="Arial"/>
          <w:szCs w:val="24"/>
        </w:rPr>
        <w:t xml:space="preserve"> em adultos e adolescentes infectados pelo HIV, disponível em </w:t>
      </w:r>
      <w:hyperlink r:id="rId17" w:history="1">
        <w:r w:rsidR="004C740C" w:rsidRPr="00204590">
          <w:rPr>
            <w:rStyle w:val="Hyperlink"/>
            <w:rFonts w:cs="Arial"/>
            <w:szCs w:val="24"/>
          </w:rPr>
          <w:t>www.saude.gov.br/svs</w:t>
        </w:r>
      </w:hyperlink>
      <w:r w:rsidRPr="00BE37B9">
        <w:rPr>
          <w:rFonts w:eastAsia="Times New Roman" w:cs="Arial"/>
          <w:szCs w:val="24"/>
        </w:rPr>
        <w:t>.</w:t>
      </w:r>
    </w:p>
    <w:p w:rsidR="004C740C" w:rsidRDefault="004C740C" w:rsidP="004C740C">
      <w:pPr>
        <w:autoSpaceDE w:val="0"/>
        <w:rPr>
          <w:rFonts w:eastAsia="Times New Roman" w:cs="Arial"/>
          <w:sz w:val="16"/>
          <w:szCs w:val="16"/>
        </w:rPr>
      </w:pPr>
    </w:p>
    <w:p w:rsidR="002D5410" w:rsidRPr="00BE37B9" w:rsidRDefault="002D5410" w:rsidP="004C740C">
      <w:pPr>
        <w:autoSpaceDE w:val="0"/>
        <w:rPr>
          <w:rFonts w:eastAsia="Times New Roman" w:cs="Arial"/>
          <w:sz w:val="16"/>
          <w:szCs w:val="16"/>
        </w:rPr>
      </w:pPr>
    </w:p>
    <w:p w:rsidR="00F22763" w:rsidRPr="00BE37B9" w:rsidRDefault="004C740C" w:rsidP="009C3BF1">
      <w:pPr>
        <w:pStyle w:val="Ttulo2"/>
      </w:pPr>
      <w:bookmarkStart w:id="22" w:name="_Toc416082529"/>
      <w:r>
        <w:t>6.</w:t>
      </w:r>
      <w:r w:rsidR="002D5410">
        <w:t>4</w:t>
      </w:r>
      <w:r>
        <w:t xml:space="preserve">. </w:t>
      </w:r>
      <w:r w:rsidR="00F81BB1" w:rsidRPr="00BE37B9">
        <w:t>CONTRAINDICAÇÕES</w:t>
      </w:r>
      <w:r w:rsidR="00F22763" w:rsidRPr="00BE37B9">
        <w:t xml:space="preserve"> TEMPORÁRIAS:</w:t>
      </w:r>
      <w:bookmarkEnd w:id="22"/>
      <w:r w:rsidR="00F22763" w:rsidRPr="00BE37B9">
        <w:t xml:space="preserve"> </w:t>
      </w:r>
    </w:p>
    <w:p w:rsidR="00F22763" w:rsidRPr="00BE37B9" w:rsidRDefault="00F22763">
      <w:pPr>
        <w:autoSpaceDE w:val="0"/>
        <w:rPr>
          <w:rFonts w:eastAsia="Times New Roman" w:cs="Arial"/>
          <w:b/>
          <w:sz w:val="16"/>
          <w:szCs w:val="16"/>
        </w:rPr>
      </w:pPr>
    </w:p>
    <w:p w:rsidR="00F22763" w:rsidRPr="00BE37B9" w:rsidRDefault="00F22763" w:rsidP="00A75FA5">
      <w:pPr>
        <w:numPr>
          <w:ilvl w:val="0"/>
          <w:numId w:val="16"/>
        </w:numPr>
        <w:rPr>
          <w:rFonts w:cs="Arial"/>
          <w:szCs w:val="24"/>
        </w:rPr>
      </w:pPr>
      <w:r w:rsidRPr="00BE37B9">
        <w:rPr>
          <w:rFonts w:cs="Arial"/>
          <w:szCs w:val="24"/>
        </w:rPr>
        <w:t xml:space="preserve">Durante a vigência de tratamento com </w:t>
      </w:r>
      <w:r w:rsidR="00F81BB1" w:rsidRPr="00BE37B9">
        <w:rPr>
          <w:rFonts w:cs="Arial"/>
          <w:szCs w:val="24"/>
        </w:rPr>
        <w:t>corticosteroides</w:t>
      </w:r>
      <w:r w:rsidRPr="00BE37B9">
        <w:rPr>
          <w:rFonts w:cs="Arial"/>
          <w:szCs w:val="24"/>
        </w:rPr>
        <w:t xml:space="preserve">: em dose alta (equivalente a </w:t>
      </w:r>
      <w:r w:rsidRPr="00BE37B9">
        <w:rPr>
          <w:rFonts w:cs="Arial"/>
          <w:szCs w:val="24"/>
          <w:u w:val="single"/>
        </w:rPr>
        <w:t xml:space="preserve">prednisona </w:t>
      </w:r>
      <w:r w:rsidRPr="00BE37B9">
        <w:rPr>
          <w:rFonts w:cs="Arial"/>
          <w:szCs w:val="24"/>
        </w:rPr>
        <w:t>na dose de 2mg/kg/dia ou mais para crianças, ou de 20mg/dia ou mais para adultos, por mais de duas semanas) ou submetidas a outras terapêuticas imunodepressoras (quimioterapia, radioterapia, etc.);</w:t>
      </w:r>
    </w:p>
    <w:p w:rsidR="00F22763" w:rsidRPr="00BE37B9" w:rsidRDefault="00F22763" w:rsidP="00A75FA5">
      <w:pPr>
        <w:numPr>
          <w:ilvl w:val="0"/>
          <w:numId w:val="16"/>
        </w:numPr>
        <w:rPr>
          <w:rFonts w:cs="Arial"/>
        </w:rPr>
      </w:pPr>
      <w:r w:rsidRPr="00BE37B9">
        <w:rPr>
          <w:rFonts w:cs="Arial"/>
        </w:rPr>
        <w:t xml:space="preserve">Grávidas (ver calendário da vacinação da gestante) salvo situações de alto risco de exposição a algumas </w:t>
      </w:r>
      <w:r w:rsidR="00F81BB1">
        <w:rPr>
          <w:rFonts w:cs="Arial"/>
        </w:rPr>
        <w:t>doenças como febre amarela. As v</w:t>
      </w:r>
      <w:r w:rsidRPr="00BE37B9">
        <w:rPr>
          <w:rFonts w:cs="Arial"/>
        </w:rPr>
        <w:t xml:space="preserve">acinas Tríplice Viral e Varicela não devem ser aplicadas em nenhum momento da gestação. </w:t>
      </w:r>
    </w:p>
    <w:p w:rsidR="00F22763" w:rsidRDefault="00F22763">
      <w:pPr>
        <w:rPr>
          <w:rFonts w:cs="Arial"/>
          <w:b/>
          <w:sz w:val="16"/>
          <w:szCs w:val="16"/>
        </w:rPr>
      </w:pPr>
    </w:p>
    <w:p w:rsidR="002D5410" w:rsidRPr="00BE37B9" w:rsidRDefault="002D5410">
      <w:pPr>
        <w:rPr>
          <w:rFonts w:cs="Arial"/>
          <w:b/>
          <w:sz w:val="16"/>
          <w:szCs w:val="16"/>
        </w:rPr>
      </w:pPr>
    </w:p>
    <w:p w:rsidR="00F22763" w:rsidRPr="00BE37B9" w:rsidRDefault="002D5410" w:rsidP="009C3BF1">
      <w:pPr>
        <w:pStyle w:val="Ttulo2"/>
      </w:pPr>
      <w:bookmarkStart w:id="23" w:name="_Toc416082530"/>
      <w:r>
        <w:rPr>
          <w:szCs w:val="28"/>
        </w:rPr>
        <w:t>6.5.</w:t>
      </w:r>
      <w:r w:rsidR="00F22763" w:rsidRPr="00BE37B9">
        <w:rPr>
          <w:szCs w:val="28"/>
        </w:rPr>
        <w:t xml:space="preserve"> </w:t>
      </w:r>
      <w:r w:rsidR="00F22763" w:rsidRPr="00BE37B9">
        <w:t>SITUAÇÕES EM QUE</w:t>
      </w:r>
      <w:r w:rsidR="00C454F9" w:rsidRPr="00BE37B9">
        <w:t xml:space="preserve"> SE RECOMENDA O ADIAMENTO DA </w:t>
      </w:r>
      <w:r w:rsidR="00F22763" w:rsidRPr="00BE37B9">
        <w:t>VACINAÇÃO:</w:t>
      </w:r>
      <w:bookmarkEnd w:id="23"/>
    </w:p>
    <w:p w:rsidR="00F22763" w:rsidRPr="00BE37B9" w:rsidRDefault="00F22763">
      <w:pPr>
        <w:jc w:val="center"/>
        <w:rPr>
          <w:rFonts w:cs="Arial"/>
          <w:b/>
          <w:sz w:val="16"/>
          <w:szCs w:val="16"/>
        </w:rPr>
      </w:pPr>
    </w:p>
    <w:p w:rsidR="00F22763" w:rsidRPr="003E32BE" w:rsidRDefault="00F22763" w:rsidP="00693FD9">
      <w:pPr>
        <w:rPr>
          <w:rFonts w:cs="Arial"/>
          <w:sz w:val="16"/>
          <w:szCs w:val="16"/>
        </w:rPr>
      </w:pPr>
      <w:r w:rsidRPr="003E32BE">
        <w:rPr>
          <w:rFonts w:cs="Arial"/>
        </w:rPr>
        <w:t xml:space="preserve">Até </w:t>
      </w:r>
      <w:r w:rsidRPr="003E32BE">
        <w:rPr>
          <w:rFonts w:cs="Arial"/>
          <w:b/>
          <w:sz w:val="28"/>
          <w:szCs w:val="28"/>
        </w:rPr>
        <w:t>três meses</w:t>
      </w:r>
      <w:r w:rsidRPr="003E32BE">
        <w:rPr>
          <w:rFonts w:cs="Arial"/>
        </w:rPr>
        <w:t xml:space="preserve"> após o tratamento com </w:t>
      </w:r>
      <w:r w:rsidRPr="003E32BE">
        <w:rPr>
          <w:rFonts w:cs="Arial"/>
          <w:b/>
        </w:rPr>
        <w:t>imunodepressores ou com</w:t>
      </w:r>
      <w:r w:rsidRPr="003E32BE">
        <w:rPr>
          <w:rFonts w:cs="Arial"/>
        </w:rPr>
        <w:t xml:space="preserve"> </w:t>
      </w:r>
      <w:r w:rsidR="00F81BB1" w:rsidRPr="003E32BE">
        <w:rPr>
          <w:rFonts w:cs="Arial"/>
          <w:b/>
        </w:rPr>
        <w:t>corticosteroides</w:t>
      </w:r>
      <w:r w:rsidRPr="003E32BE">
        <w:rPr>
          <w:rFonts w:cs="Arial"/>
          <w:b/>
        </w:rPr>
        <w:t xml:space="preserve"> </w:t>
      </w:r>
      <w:r w:rsidRPr="003E32BE">
        <w:rPr>
          <w:rFonts w:cs="Arial"/>
        </w:rPr>
        <w:t xml:space="preserve">em dose alta. Esta </w:t>
      </w:r>
      <w:r w:rsidRPr="003E32BE">
        <w:rPr>
          <w:rFonts w:cs="Arial"/>
          <w:b/>
        </w:rPr>
        <w:t xml:space="preserve">recomendação </w:t>
      </w:r>
      <w:r w:rsidRPr="003E32BE">
        <w:rPr>
          <w:rFonts w:cs="Arial"/>
        </w:rPr>
        <w:t xml:space="preserve">é válida inclusive para vacinas de componentes mortos ou inativados, pela possível inadequação da resposta. </w:t>
      </w:r>
    </w:p>
    <w:p w:rsidR="00693FD9" w:rsidRDefault="00693FD9">
      <w:pPr>
        <w:rPr>
          <w:rFonts w:cs="Arial"/>
          <w:b/>
          <w:szCs w:val="24"/>
        </w:rPr>
      </w:pPr>
    </w:p>
    <w:p w:rsidR="00F22763" w:rsidRPr="00BE37B9" w:rsidRDefault="00F22763">
      <w:pPr>
        <w:rPr>
          <w:rFonts w:cs="Arial"/>
          <w:szCs w:val="24"/>
        </w:rPr>
      </w:pPr>
      <w:r w:rsidRPr="00BE37B9">
        <w:rPr>
          <w:rFonts w:cs="Arial"/>
          <w:b/>
          <w:szCs w:val="24"/>
        </w:rPr>
        <w:t>Observação:</w:t>
      </w:r>
      <w:r w:rsidRPr="00BE37B9">
        <w:rPr>
          <w:rFonts w:cs="Arial"/>
          <w:szCs w:val="24"/>
        </w:rPr>
        <w:t xml:space="preserve"> Em algu</w:t>
      </w:r>
      <w:r w:rsidR="00C454F9" w:rsidRPr="00BE37B9">
        <w:rPr>
          <w:rFonts w:cs="Arial"/>
          <w:szCs w:val="24"/>
        </w:rPr>
        <w:t xml:space="preserve">mas situações podemos utilizar </w:t>
      </w:r>
      <w:r w:rsidRPr="00BE37B9">
        <w:rPr>
          <w:rFonts w:cs="Arial"/>
          <w:szCs w:val="24"/>
        </w:rPr>
        <w:t>somente as vacinas inativadas, de acordo com a situação clínica</w:t>
      </w:r>
      <w:r w:rsidR="00C454F9" w:rsidRPr="00BE37B9">
        <w:rPr>
          <w:rFonts w:cs="Arial"/>
          <w:szCs w:val="24"/>
        </w:rPr>
        <w:t xml:space="preserve"> do paciente e da avaliação da </w:t>
      </w:r>
      <w:r w:rsidRPr="00BE37B9">
        <w:rPr>
          <w:rFonts w:cs="Arial"/>
          <w:szCs w:val="24"/>
        </w:rPr>
        <w:t xml:space="preserve">importância da administração da vacina naquele momento. Lembrar que nestas situações o paciente deverá ser revacinado. </w:t>
      </w:r>
    </w:p>
    <w:p w:rsidR="00F22763" w:rsidRPr="00BE37B9" w:rsidRDefault="00F22763">
      <w:pPr>
        <w:rPr>
          <w:rFonts w:cs="Arial"/>
          <w:sz w:val="16"/>
          <w:szCs w:val="16"/>
        </w:rPr>
      </w:pPr>
    </w:p>
    <w:p w:rsidR="00F22763" w:rsidRPr="00BE37B9" w:rsidRDefault="00F22763">
      <w:pPr>
        <w:jc w:val="center"/>
        <w:rPr>
          <w:rFonts w:cs="Arial"/>
          <w:b/>
          <w:sz w:val="22"/>
          <w:szCs w:val="22"/>
        </w:rPr>
      </w:pPr>
      <w:r w:rsidRPr="00BE37B9">
        <w:rPr>
          <w:rFonts w:cs="Arial"/>
          <w:b/>
          <w:sz w:val="22"/>
          <w:szCs w:val="22"/>
        </w:rPr>
        <w:t>Data final em que o paciente recebeu o medicamento:</w:t>
      </w:r>
    </w:p>
    <w:p w:rsidR="00F22763" w:rsidRPr="00BE37B9" w:rsidRDefault="00F22763">
      <w:pPr>
        <w:rPr>
          <w:rFonts w:cs="Arial"/>
          <w:b/>
          <w:szCs w:val="24"/>
          <w:highlight w:val="yellow"/>
        </w:rPr>
      </w:pPr>
      <w:r w:rsidRPr="00BE37B9">
        <w:rPr>
          <w:rFonts w:cs="Arial"/>
          <w:b/>
          <w:szCs w:val="24"/>
          <w:highlight w:val="yellow"/>
        </w:rPr>
        <w:t>(</w:t>
      </w:r>
      <w:r w:rsidR="00435CA4" w:rsidRPr="00BE37B9">
        <w:rPr>
          <w:rFonts w:cs="Arial"/>
          <w:b/>
          <w:szCs w:val="24"/>
          <w:highlight w:val="yellow"/>
        </w:rPr>
        <w:t>Corticoide</w:t>
      </w:r>
      <w:r w:rsidRPr="00BE37B9">
        <w:rPr>
          <w:rFonts w:cs="Arial"/>
          <w:b/>
          <w:szCs w:val="24"/>
          <w:highlight w:val="yellow"/>
        </w:rPr>
        <w:t xml:space="preserve"> dose alta= adultos 20 mg/dia; </w:t>
      </w:r>
    </w:p>
    <w:p w:rsidR="00F22763" w:rsidRPr="00BE37B9" w:rsidRDefault="00F22763">
      <w:pPr>
        <w:rPr>
          <w:rFonts w:cs="Arial"/>
          <w:b/>
          <w:szCs w:val="24"/>
        </w:rPr>
      </w:pPr>
      <w:r w:rsidRPr="00BE37B9">
        <w:rPr>
          <w:rFonts w:cs="Arial"/>
          <w:b/>
          <w:szCs w:val="24"/>
          <w:highlight w:val="yellow"/>
        </w:rPr>
        <w:t>crianças 2 mg/dia/kg=prednisona  por mais 2 semanas)</w:t>
      </w:r>
    </w:p>
    <w:p w:rsidR="00F22763" w:rsidRPr="00BE37B9" w:rsidRDefault="008C6F7F">
      <w:pPr>
        <w:jc w:val="center"/>
        <w:rPr>
          <w:rFonts w:cs="Arial"/>
          <w:b/>
          <w:sz w:val="22"/>
          <w:szCs w:val="22"/>
        </w:rPr>
      </w:pPr>
      <w:r w:rsidRPr="008C6F7F">
        <w:rPr>
          <w:rFonts w:cs="Arial"/>
          <w:noProof/>
          <w:sz w:val="20"/>
          <w:lang w:eastAsia="pt-BR"/>
        </w:rPr>
        <w:pict>
          <v:shapetype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AutoShape 54" o:spid="_x0000_s1056" type="#_x0000_t93" style="position:absolute;left:0;text-align:left;margin-left:203.15pt;margin-top:9.9pt;width:27pt;height:27pt;rotation:90;z-index:251604992;visibility:visible;mso-wrap-style:non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" fillcolor="red" strokeweight=".26mm"/>
        </w:pict>
      </w:r>
    </w:p>
    <w:p w:rsidR="00E2790B" w:rsidRDefault="008C6F7F">
      <w:pPr>
        <w:jc w:val="center"/>
        <w:rPr>
          <w:rFonts w:cs="Arial"/>
          <w:sz w:val="22"/>
          <w:szCs w:val="22"/>
        </w:rPr>
      </w:pPr>
      <w:r w:rsidRPr="008C6F7F">
        <w:rPr>
          <w:rFonts w:cs="Arial"/>
          <w:noProof/>
          <w:sz w:val="20"/>
          <w:lang w:eastAsia="pt-BR"/>
        </w:rPr>
        <w:pict>
          <v:shapetype id="_x0000_t94" coordsize="21600,21600" o:spt="94" adj="16200,5400" path="m@0,l@0@1,0@1@5,10800,0@2@0@2@0,21600,21600,10800xe">
            <v:stroke joinstyle="miter"/>
            <v:formulas>
              <v:f eqn="val #0"/>
              <v:f eqn="val #1"/>
              <v:f eqn="sum height 0 #1"/>
              <v:f eqn="sum 10800 0 #1"/>
              <v:f eqn="sum width 0 #0"/>
              <v:f eqn="prod @4 @3 10800"/>
              <v:f eqn="sum width 0 @5"/>
            </v:formulas>
            <v:path o:connecttype="custom" o:connectlocs="@0,0;@5,10800;@0,21600;21600,10800" o:connectangles="270,180,90,0" textboxrect="@5,@1,@6,@2"/>
            <v:handles>
              <v:h position="#0,#1" xrange="0,21600" yrange="0,10800"/>
            </v:handles>
          </v:shapetype>
          <v:shape id="AutoShape 44" o:spid="_x0000_s1055" type="#_x0000_t94" style="position:absolute;left:0;text-align:left;margin-left:185.15pt;margin-top:27.2pt;width:243pt;height:24.05pt;z-index:251594752;visibility:visible;mso-wrap-style:non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" fillcolor="#ffffc1" strokeweight=".26mm"/>
        </w:pict>
      </w:r>
      <w:r w:rsidR="00F22763" w:rsidRPr="00BE37B9">
        <w:rPr>
          <w:rFonts w:cs="Arial"/>
          <w:sz w:val="22"/>
          <w:szCs w:val="22"/>
        </w:rPr>
        <w:t xml:space="preserve"> </w:t>
      </w:r>
    </w:p>
    <w:p w:rsidR="00E2790B" w:rsidRDefault="00E2790B">
      <w:pPr>
        <w:jc w:val="center"/>
        <w:rPr>
          <w:rFonts w:cs="Arial"/>
          <w:sz w:val="22"/>
          <w:szCs w:val="22"/>
        </w:rPr>
      </w:pPr>
    </w:p>
    <w:p w:rsidR="00F22763" w:rsidRPr="00BE37B9" w:rsidRDefault="00F22763">
      <w:pPr>
        <w:jc w:val="center"/>
        <w:rPr>
          <w:rFonts w:cs="Arial"/>
          <w:b/>
        </w:rPr>
      </w:pPr>
      <w:r w:rsidRPr="00BE37B9">
        <w:rPr>
          <w:rFonts w:cs="Arial"/>
          <w:b/>
        </w:rPr>
        <w:t xml:space="preserve">                                                              </w:t>
      </w:r>
    </w:p>
    <w:p w:rsidR="00F22763" w:rsidRPr="00BE37B9" w:rsidRDefault="00F22763">
      <w:pPr>
        <w:rPr>
          <w:rFonts w:cs="Arial"/>
          <w:b/>
          <w:sz w:val="22"/>
          <w:szCs w:val="22"/>
        </w:rPr>
      </w:pPr>
      <w:r w:rsidRPr="00BE37B9">
        <w:rPr>
          <w:rFonts w:cs="Arial"/>
          <w:b/>
          <w:sz w:val="22"/>
          <w:szCs w:val="22"/>
        </w:rPr>
        <w:t xml:space="preserve">                   Recomendação: Receber vacina (qualquer uma) após 90 dias                                         </w:t>
      </w:r>
    </w:p>
    <w:p w:rsidR="00F22763" w:rsidRPr="009A4E40" w:rsidRDefault="009A4E40">
      <w:pPr>
        <w:rPr>
          <w:rFonts w:cs="Arial"/>
          <w:szCs w:val="24"/>
        </w:rPr>
      </w:pPr>
      <w:r w:rsidRPr="009A4E40">
        <w:rPr>
          <w:rFonts w:cs="Arial"/>
          <w:szCs w:val="24"/>
        </w:rPr>
        <w:t xml:space="preserve">O uso de </w:t>
      </w:r>
      <w:r>
        <w:rPr>
          <w:rFonts w:cs="Arial"/>
          <w:szCs w:val="24"/>
        </w:rPr>
        <w:t>corticoides por via inalatória ou tópicos ou em esquemas de altas doses em curta duração (menor do que 14 dias) não constitui contraindicação de vacinação.</w:t>
      </w:r>
    </w:p>
    <w:p w:rsidR="00F22763" w:rsidRPr="00BE37B9" w:rsidRDefault="00F22763" w:rsidP="00D50739">
      <w:pPr>
        <w:numPr>
          <w:ilvl w:val="0"/>
          <w:numId w:val="68"/>
        </w:numPr>
        <w:rPr>
          <w:rFonts w:cs="Arial"/>
          <w:b/>
        </w:rPr>
      </w:pPr>
      <w:r w:rsidRPr="00BE37B9">
        <w:rPr>
          <w:rFonts w:cs="Arial"/>
          <w:b/>
        </w:rPr>
        <w:t>Administração de imunoglobulina</w:t>
      </w:r>
      <w:r w:rsidRPr="00BE37B9">
        <w:rPr>
          <w:rFonts w:cs="Arial"/>
        </w:rPr>
        <w:t xml:space="preserve"> (lembrar </w:t>
      </w:r>
      <w:r w:rsidR="00F81BB1">
        <w:rPr>
          <w:rFonts w:cs="Arial"/>
        </w:rPr>
        <w:t>Imunoglobulina contra o tétano/</w:t>
      </w:r>
      <w:r w:rsidRPr="00BE37B9">
        <w:rPr>
          <w:rFonts w:cs="Arial"/>
        </w:rPr>
        <w:t xml:space="preserve">tetanogama) devido à possibilidade de que os anticorpos presentes nesse produto neutralizem o </w:t>
      </w:r>
      <w:r w:rsidRPr="00BE37B9">
        <w:rPr>
          <w:rFonts w:cs="Arial"/>
          <w:u w:val="single"/>
        </w:rPr>
        <w:t>vírus vacinal</w:t>
      </w:r>
      <w:r w:rsidRPr="00BE37B9">
        <w:rPr>
          <w:rFonts w:cs="Arial"/>
        </w:rPr>
        <w:t>. As vacinas não devem ser administradas nas duas semanas que antecedem a data de aplicação da imunoglobulina. Em relação ao uso posterior, c</w:t>
      </w:r>
      <w:r w:rsidRPr="00BE37B9">
        <w:rPr>
          <w:rFonts w:cs="Arial"/>
          <w:u w:val="single"/>
        </w:rPr>
        <w:t xml:space="preserve">onsultar sempre a tabela 2 da </w:t>
      </w:r>
      <w:r w:rsidRPr="00CD457C">
        <w:rPr>
          <w:rFonts w:cs="Arial"/>
          <w:u w:val="single"/>
        </w:rPr>
        <w:t xml:space="preserve">página </w:t>
      </w:r>
      <w:r w:rsidR="00CD457C" w:rsidRPr="00CD457C">
        <w:rPr>
          <w:rFonts w:cs="Arial"/>
          <w:u w:val="single"/>
        </w:rPr>
        <w:t>2</w:t>
      </w:r>
      <w:r w:rsidR="002475A1">
        <w:rPr>
          <w:rFonts w:cs="Arial"/>
          <w:u w:val="single"/>
        </w:rPr>
        <w:t>6</w:t>
      </w:r>
      <w:r w:rsidRPr="00CD457C">
        <w:rPr>
          <w:rFonts w:cs="Arial"/>
          <w:u w:val="single"/>
        </w:rPr>
        <w:t>.</w:t>
      </w:r>
      <w:r w:rsidRPr="00BE37B9">
        <w:rPr>
          <w:rFonts w:cs="Arial"/>
          <w:b/>
        </w:rPr>
        <w:t xml:space="preserve"> </w:t>
      </w:r>
    </w:p>
    <w:p w:rsidR="00F22763" w:rsidRPr="00BE37B9" w:rsidRDefault="00F22763">
      <w:pPr>
        <w:ind w:left="426"/>
        <w:rPr>
          <w:rFonts w:cs="Arial"/>
          <w:sz w:val="10"/>
          <w:szCs w:val="10"/>
        </w:rPr>
      </w:pPr>
    </w:p>
    <w:p w:rsidR="00F22763" w:rsidRPr="00BE37B9" w:rsidRDefault="00F22763" w:rsidP="00D50739">
      <w:pPr>
        <w:numPr>
          <w:ilvl w:val="0"/>
          <w:numId w:val="68"/>
        </w:numPr>
        <w:rPr>
          <w:rFonts w:cs="Arial"/>
          <w:color w:val="FF0000"/>
          <w:u w:val="single"/>
        </w:rPr>
      </w:pPr>
      <w:r w:rsidRPr="00CD457C">
        <w:rPr>
          <w:rFonts w:cs="Arial"/>
          <w:b/>
        </w:rPr>
        <w:t>Sa</w:t>
      </w:r>
      <w:r w:rsidRPr="00BE37B9">
        <w:rPr>
          <w:rFonts w:cs="Arial"/>
          <w:b/>
        </w:rPr>
        <w:t>ngue e derivados</w:t>
      </w:r>
      <w:r w:rsidRPr="00BE37B9">
        <w:rPr>
          <w:rFonts w:cs="Arial"/>
        </w:rPr>
        <w:t xml:space="preserve">, devido à possibilidade de que os anticorpos presentes nesses produtos neutralizem o </w:t>
      </w:r>
      <w:r w:rsidRPr="00BE37B9">
        <w:rPr>
          <w:rFonts w:cs="Arial"/>
          <w:u w:val="single"/>
        </w:rPr>
        <w:t>vírus vacinal (vacinas virais vivas injetáveis)</w:t>
      </w:r>
      <w:r w:rsidRPr="00BE37B9">
        <w:rPr>
          <w:rFonts w:cs="Arial"/>
        </w:rPr>
        <w:t>. As vacinas não devem ser administradas nas duas semanas que antecedem a data do recebimento do sangue e derivados e em relação ao uso posterior, c</w:t>
      </w:r>
      <w:r w:rsidRPr="00BE37B9">
        <w:rPr>
          <w:rFonts w:cs="Arial"/>
          <w:u w:val="single"/>
        </w:rPr>
        <w:t xml:space="preserve">onsultar sempre a </w:t>
      </w:r>
      <w:r w:rsidRPr="00CD457C">
        <w:rPr>
          <w:rFonts w:cs="Arial"/>
          <w:u w:val="single"/>
        </w:rPr>
        <w:t xml:space="preserve">tabela 2 da pg </w:t>
      </w:r>
      <w:r w:rsidR="00CD457C" w:rsidRPr="00CD457C">
        <w:rPr>
          <w:rFonts w:cs="Arial"/>
          <w:u w:val="single"/>
        </w:rPr>
        <w:t>2</w:t>
      </w:r>
      <w:r w:rsidR="002475A1">
        <w:rPr>
          <w:rFonts w:cs="Arial"/>
          <w:u w:val="single"/>
        </w:rPr>
        <w:t>6</w:t>
      </w:r>
      <w:r w:rsidRPr="00BE37B9">
        <w:rPr>
          <w:rFonts w:cs="Arial"/>
          <w:u w:val="single"/>
        </w:rPr>
        <w:t>.</w:t>
      </w:r>
      <w:r w:rsidRPr="00BE37B9">
        <w:rPr>
          <w:rFonts w:cs="Arial"/>
          <w:color w:val="FF0000"/>
          <w:u w:val="single"/>
        </w:rPr>
        <w:t xml:space="preserve"> </w:t>
      </w:r>
    </w:p>
    <w:p w:rsidR="00F22763" w:rsidRPr="00BE37B9" w:rsidRDefault="008C6F7F">
      <w:pPr>
        <w:rPr>
          <w:rFonts w:cs="Arial"/>
          <w:b/>
          <w:sz w:val="22"/>
          <w:szCs w:val="22"/>
        </w:rPr>
      </w:pPr>
      <w:r w:rsidRPr="008C6F7F">
        <w:rPr>
          <w:rFonts w:cs="Arial"/>
          <w:noProof/>
          <w:sz w:val="20"/>
          <w:lang w:eastAsia="pt-BR"/>
        </w:rPr>
        <w:pict>
          <v:shape id="AutoShape 41" o:spid="_x0000_s1054" type="#_x0000_t93" style="position:absolute;left:0;text-align:left;margin-left:226.05pt;margin-top:11.75pt;width:19.35pt;height:29.2pt;rotation:90;z-index:251591680;visibility:visible;mso-wrap-style:non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" fillcolor="red" strokeweight=".26mm"/>
        </w:pict>
      </w:r>
      <w:r w:rsidR="00F22763" w:rsidRPr="00BE37B9">
        <w:rPr>
          <w:rFonts w:cs="Arial"/>
          <w:b/>
          <w:sz w:val="22"/>
          <w:szCs w:val="22"/>
        </w:rPr>
        <w:t>Data em que o paciente recebeu a imunoglobulina/ sangue/ derivados</w:t>
      </w:r>
    </w:p>
    <w:p w:rsidR="00F22763" w:rsidRPr="00BE37B9" w:rsidRDefault="00F22763">
      <w:pPr>
        <w:jc w:val="center"/>
        <w:rPr>
          <w:rFonts w:cs="Arial"/>
          <w:b/>
          <w:sz w:val="22"/>
          <w:szCs w:val="22"/>
        </w:rPr>
      </w:pPr>
    </w:p>
    <w:p w:rsidR="00F22763" w:rsidRPr="00BE37B9" w:rsidRDefault="008C6F7F">
      <w:pPr>
        <w:jc w:val="center"/>
        <w:rPr>
          <w:rFonts w:cs="Arial"/>
          <w:b/>
        </w:rPr>
      </w:pPr>
      <w:r w:rsidRPr="008C6F7F">
        <w:rPr>
          <w:rFonts w:cs="Arial"/>
          <w:noProof/>
          <w:sz w:val="20"/>
          <w:lang w:eastAsia="pt-BR"/>
        </w:rPr>
      </w:r>
      <w:r w:rsidRPr="008C6F7F">
        <w:rPr>
          <w:rFonts w:cs="Arial"/>
          <w:noProof/>
          <w:sz w:val="20"/>
          <w:lang w:eastAsia="pt-BR"/>
        </w:rPr>
        <w:pict>
          <v:group id="Group 270" o:spid="_x0000_s1051" style="width:458.95pt;height:26.95pt;mso-position-horizontal-relative:char;mso-position-vertical-relative:line" coordsize="9178,538">
            <v:rect id="Rectangle 271" o:spid="_x0000_s1053" style="position:absolute;width:9178;height:538;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v9N8UA&#10;AADbAAAADwAAAGRycy9kb3ducmV2LnhtbESP3WrCQBSE7wt9h+UIvaubtCghuoqIhVJ/oFaU3h2y&#10;p9nQ7Nk0u9X49q4geDnMzDfMeNrZWhyp9ZVjBWk/AUFcOF1xqWD39facgfABWWPtmBScycN08vgw&#10;xly7E3/ScRtKESHsc1RgQmhyKX1hyKLvu4Y4ej+utRiibEupWzxFuK3lS5IMpcWK44LBhuaGit/t&#10;v1Xwffhbd54z87GgzXKwSotsP/RKPfW62QhEoC7cw7f2u1bwmsL1S/wBcn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a/03xQAAANsAAAAPAAAAAAAAAAAAAAAAAJgCAABkcnMv&#10;ZG93bnJldi54bWxQSwUGAAAAAAQABAD1AAAAigMAAAAA&#10;" stroked="f">
              <v:stroke joinstyle="round"/>
            </v:rec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AutoShape 272" o:spid="_x0000_s1052" type="#_x0000_t69" style="position:absolute;left:1980;width:6658;height:359;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K//MUA&#10;AADcAAAADwAAAGRycy9kb3ducmV2LnhtbESPQWvCQBSE7wX/w/IEb3VjwFBTVxFL0UuRxkKvr7vP&#10;JJh9G3ZXk/77bqHQ4zAz3zDr7Wg7cScfWscKFvMMBLF2puVawcf59fEJRIjIBjvHpOCbAmw3k4c1&#10;lsYN/E73KtYiQTiUqKCJsS+lDLohi2HueuLkXZy3GJP0tTQehwS3ncyzrJAWW04LDfa0b0hfq5tV&#10;oFeft1PbDb2XB11UX8Xp5fx2UWo2HXfPICKN8T/81z4aBXm+hN8z6Qj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or/8xQAAANwAAAAPAAAAAAAAAAAAAAAAAJgCAABkcnMv&#10;ZG93bnJldi54bWxQSwUGAAAAAAQABAD1AAAAigMAAAAA&#10;" adj="4300" fillcolor="#ffffc1" strokeweight=".26mm"/>
            <w10:wrap type="none"/>
            <w10:anchorlock/>
          </v:group>
        </w:pict>
      </w:r>
      <w:r w:rsidR="00435CA4">
        <w:rPr>
          <w:rFonts w:cs="Arial"/>
          <w:sz w:val="22"/>
          <w:szCs w:val="22"/>
        </w:rPr>
        <w:t xml:space="preserve">      R</w:t>
      </w:r>
      <w:r w:rsidR="00F22763" w:rsidRPr="00BE37B9">
        <w:rPr>
          <w:rFonts w:cs="Arial"/>
          <w:sz w:val="22"/>
          <w:szCs w:val="22"/>
        </w:rPr>
        <w:t xml:space="preserve">eceber a vacina: </w:t>
      </w:r>
      <w:r w:rsidR="00F22763" w:rsidRPr="00BE37B9">
        <w:rPr>
          <w:rFonts w:cs="Arial"/>
          <w:b/>
        </w:rPr>
        <w:t>15 dias antes            ou                     3 a 10 meses após</w:t>
      </w:r>
    </w:p>
    <w:p w:rsidR="00F22763" w:rsidRPr="00132144" w:rsidRDefault="00F22763">
      <w:pPr>
        <w:jc w:val="center"/>
        <w:rPr>
          <w:rFonts w:cs="Arial"/>
          <w:b/>
        </w:rPr>
      </w:pPr>
      <w:r w:rsidRPr="00BE37B9">
        <w:rPr>
          <w:rFonts w:cs="Arial"/>
          <w:b/>
        </w:rPr>
        <w:t xml:space="preserve">                                                                                        </w:t>
      </w:r>
      <w:r w:rsidRPr="00132144">
        <w:rPr>
          <w:rFonts w:cs="Arial"/>
          <w:b/>
        </w:rPr>
        <w:t xml:space="preserve">(ver tabela da pg. </w:t>
      </w:r>
      <w:r w:rsidR="00132144" w:rsidRPr="00132144">
        <w:rPr>
          <w:rFonts w:cs="Arial"/>
          <w:b/>
        </w:rPr>
        <w:t>2</w:t>
      </w:r>
      <w:r w:rsidR="002475A1">
        <w:rPr>
          <w:rFonts w:cs="Arial"/>
          <w:b/>
        </w:rPr>
        <w:t>6</w:t>
      </w:r>
      <w:r w:rsidRPr="00132144">
        <w:rPr>
          <w:rFonts w:cs="Arial"/>
          <w:b/>
        </w:rPr>
        <w:t>)</w:t>
      </w:r>
    </w:p>
    <w:p w:rsidR="00F22763" w:rsidRPr="00BE37B9" w:rsidRDefault="00F22763">
      <w:pPr>
        <w:jc w:val="center"/>
        <w:rPr>
          <w:rFonts w:cs="Arial"/>
          <w:b/>
          <w:sz w:val="22"/>
          <w:szCs w:val="22"/>
        </w:rPr>
      </w:pPr>
      <w:r w:rsidRPr="00BE37B9">
        <w:rPr>
          <w:rFonts w:cs="Arial"/>
          <w:b/>
          <w:sz w:val="22"/>
          <w:szCs w:val="22"/>
        </w:rPr>
        <w:t>Data da vacina viral viva atenuada injetável</w:t>
      </w:r>
    </w:p>
    <w:p w:rsidR="00F22763" w:rsidRPr="00BE37B9" w:rsidRDefault="008C6F7F">
      <w:pPr>
        <w:jc w:val="center"/>
        <w:rPr>
          <w:rFonts w:cs="Arial"/>
          <w:b/>
          <w:szCs w:val="24"/>
        </w:rPr>
      </w:pPr>
      <w:r w:rsidRPr="008C6F7F">
        <w:rPr>
          <w:rFonts w:cs="Arial"/>
          <w:noProof/>
          <w:sz w:val="20"/>
          <w:lang w:eastAsia="pt-BR"/>
        </w:rPr>
        <w:pict>
          <v:shape id="AutoShape 42" o:spid="_x0000_s1050" type="#_x0000_t93" style="position:absolute;left:0;text-align:left;margin-left:136.05pt;margin-top:-4.8pt;width:19.35pt;height:29.2pt;rotation:90;z-index:251592704;visibility:visible;mso-wrap-style:non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" fillcolor="red" strokeweight=".26mm"/>
        </w:pict>
      </w:r>
    </w:p>
    <w:p w:rsidR="00F22763" w:rsidRPr="00BE37B9" w:rsidRDefault="008C6F7F">
      <w:pPr>
        <w:jc w:val="center"/>
        <w:rPr>
          <w:rFonts w:cs="Arial"/>
          <w:sz w:val="22"/>
          <w:szCs w:val="22"/>
        </w:rPr>
      </w:pPr>
      <w:r w:rsidRPr="008C6F7F">
        <w:rPr>
          <w:rFonts w:cs="Arial"/>
          <w:noProof/>
          <w:sz w:val="20"/>
          <w:lang w:eastAsia="pt-BR"/>
        </w:rPr>
        <w:pict>
          <v:shape id="AutoShape 43" o:spid="_x0000_s1049" type="#_x0000_t94" style="position:absolute;left:0;text-align:left;margin-left:131.15pt;margin-top:4.15pt;width:297pt;height:15.4pt;z-index:251593728;visibility:visible;mso-wrap-style:non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" fillcolor="#ffffc1" strokeweight=".26mm"/>
        </w:pict>
      </w:r>
      <w:r w:rsidR="00F22763" w:rsidRPr="00BE37B9">
        <w:rPr>
          <w:rFonts w:cs="Arial"/>
          <w:sz w:val="22"/>
          <w:szCs w:val="22"/>
        </w:rPr>
        <w:t xml:space="preserve"> </w:t>
      </w:r>
    </w:p>
    <w:p w:rsidR="00F22763" w:rsidRPr="00BE37B9" w:rsidRDefault="00132144" w:rsidP="00132144">
      <w:pPr>
        <w:tabs>
          <w:tab w:val="left" w:pos="3940"/>
        </w:tabs>
        <w:rPr>
          <w:rFonts w:cs="Arial"/>
          <w:b/>
        </w:rPr>
      </w:pPr>
      <w:r>
        <w:rPr>
          <w:rFonts w:cs="Arial"/>
          <w:sz w:val="22"/>
          <w:szCs w:val="22"/>
        </w:rPr>
        <w:tab/>
      </w:r>
      <w:r w:rsidR="00F22763" w:rsidRPr="00BE37B9">
        <w:rPr>
          <w:rFonts w:cs="Arial"/>
          <w:b/>
        </w:rPr>
        <w:t xml:space="preserve"> </w:t>
      </w:r>
    </w:p>
    <w:p w:rsidR="00F22763" w:rsidRPr="00BE37B9" w:rsidRDefault="00F22763">
      <w:pPr>
        <w:rPr>
          <w:rFonts w:cs="Arial"/>
          <w:b/>
          <w:sz w:val="22"/>
          <w:szCs w:val="22"/>
        </w:rPr>
      </w:pPr>
      <w:r w:rsidRPr="00BE37B9">
        <w:rPr>
          <w:rFonts w:cs="Arial"/>
          <w:b/>
        </w:rPr>
        <w:t xml:space="preserve">                               </w:t>
      </w:r>
      <w:r w:rsidRPr="00BE37B9">
        <w:rPr>
          <w:rFonts w:cs="Arial"/>
          <w:b/>
          <w:sz w:val="22"/>
          <w:szCs w:val="22"/>
        </w:rPr>
        <w:t>Receber sangue/derivados/imunoblogulinas:</w:t>
      </w:r>
      <w:r w:rsidR="00C454F9" w:rsidRPr="00BE37B9">
        <w:rPr>
          <w:rFonts w:cs="Arial"/>
          <w:b/>
          <w:sz w:val="22"/>
          <w:szCs w:val="22"/>
        </w:rPr>
        <w:t xml:space="preserve"> 15 dias após</w:t>
      </w:r>
      <w:r w:rsidR="002475A1">
        <w:rPr>
          <w:rFonts w:cs="Arial"/>
          <w:b/>
          <w:sz w:val="22"/>
          <w:szCs w:val="22"/>
        </w:rPr>
        <w:t xml:space="preserve"> </w:t>
      </w:r>
    </w:p>
    <w:p w:rsidR="00F22763" w:rsidRPr="00BE37B9" w:rsidRDefault="00F22763">
      <w:pPr>
        <w:rPr>
          <w:rFonts w:cs="Arial"/>
          <w:b/>
        </w:rPr>
      </w:pPr>
      <w:r w:rsidRPr="00BE37B9">
        <w:rPr>
          <w:rFonts w:cs="Arial"/>
          <w:b/>
        </w:rPr>
        <w:lastRenderedPageBreak/>
        <w:t xml:space="preserve">                                      </w:t>
      </w:r>
    </w:p>
    <w:p w:rsidR="00F22763" w:rsidRPr="00BE37B9" w:rsidRDefault="00F22763" w:rsidP="00D50739">
      <w:pPr>
        <w:numPr>
          <w:ilvl w:val="0"/>
          <w:numId w:val="68"/>
        </w:numPr>
        <w:rPr>
          <w:rFonts w:cs="Arial"/>
          <w:b/>
          <w:sz w:val="28"/>
          <w:szCs w:val="28"/>
        </w:rPr>
      </w:pPr>
      <w:r w:rsidRPr="00BE37B9">
        <w:rPr>
          <w:rFonts w:cs="Arial"/>
          <w:b/>
        </w:rPr>
        <w:t>Durante a evolução de doenças agudas febris graves</w:t>
      </w:r>
      <w:r w:rsidRPr="00BE37B9">
        <w:rPr>
          <w:rFonts w:cs="Arial"/>
        </w:rPr>
        <w:t xml:space="preserve">, </w:t>
      </w:r>
      <w:r w:rsidRPr="00BE37B9">
        <w:rPr>
          <w:rFonts w:cs="Arial"/>
          <w:sz w:val="22"/>
          <w:szCs w:val="22"/>
        </w:rPr>
        <w:t>para que seus sinais e sintomas não sejam atribuídos/confundidos com efeitos adversos das vacinas.</w:t>
      </w:r>
      <w:r w:rsidRPr="00BE37B9">
        <w:rPr>
          <w:rFonts w:cs="Arial"/>
          <w:b/>
          <w:sz w:val="28"/>
          <w:szCs w:val="28"/>
        </w:rPr>
        <w:t xml:space="preserve"> </w:t>
      </w:r>
    </w:p>
    <w:p w:rsidR="00F22763" w:rsidRPr="00BE37B9" w:rsidRDefault="00F22763">
      <w:pPr>
        <w:rPr>
          <w:rFonts w:cs="Arial"/>
          <w:b/>
        </w:rPr>
      </w:pPr>
    </w:p>
    <w:p w:rsidR="00F22763" w:rsidRPr="00BE37B9" w:rsidRDefault="00F22763">
      <w:pPr>
        <w:ind w:left="1134" w:hanging="1134"/>
        <w:rPr>
          <w:rFonts w:cs="Arial"/>
          <w:b/>
          <w:sz w:val="26"/>
          <w:szCs w:val="26"/>
        </w:rPr>
      </w:pPr>
      <w:r w:rsidRPr="00BE37B9">
        <w:rPr>
          <w:rFonts w:cs="Arial"/>
          <w:b/>
          <w:sz w:val="26"/>
          <w:szCs w:val="26"/>
        </w:rPr>
        <w:t>Intervalos entre as vacinas quando</w:t>
      </w:r>
      <w:r w:rsidR="00132144">
        <w:rPr>
          <w:rFonts w:cs="Arial"/>
          <w:b/>
          <w:sz w:val="26"/>
          <w:szCs w:val="26"/>
        </w:rPr>
        <w:t xml:space="preserve"> não administradas no mesmo dia</w:t>
      </w:r>
    </w:p>
    <w:tbl>
      <w:tblPr>
        <w:tblW w:w="0" w:type="auto"/>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27"/>
        <w:gridCol w:w="1984"/>
        <w:gridCol w:w="3716"/>
      </w:tblGrid>
      <w:tr w:rsidR="00966CB3" w:rsidTr="002475A1">
        <w:tc>
          <w:tcPr>
            <w:tcW w:w="3227" w:type="dxa"/>
            <w:shd w:val="clear" w:color="auto" w:fill="auto"/>
            <w:vAlign w:val="center"/>
          </w:tcPr>
          <w:p w:rsidR="00F22763" w:rsidRPr="00BE37B9" w:rsidRDefault="00F22763" w:rsidP="00132144">
            <w:pPr>
              <w:snapToGrid w:val="0"/>
              <w:spacing w:line="240" w:lineRule="auto"/>
              <w:ind w:firstLine="0"/>
              <w:jc w:val="center"/>
              <w:rPr>
                <w:rFonts w:cs="Arial"/>
                <w:b/>
                <w:color w:val="0000FF"/>
                <w:sz w:val="22"/>
                <w:szCs w:val="22"/>
              </w:rPr>
            </w:pPr>
            <w:r w:rsidRPr="00BE37B9">
              <w:rPr>
                <w:rFonts w:cs="Arial"/>
                <w:b/>
                <w:color w:val="0000FF"/>
                <w:sz w:val="22"/>
                <w:szCs w:val="22"/>
              </w:rPr>
              <w:t>TIPO DE ANTÍGENO</w:t>
            </w:r>
          </w:p>
        </w:tc>
        <w:tc>
          <w:tcPr>
            <w:tcW w:w="5700" w:type="dxa"/>
            <w:gridSpan w:val="2"/>
            <w:shd w:val="clear" w:color="auto" w:fill="auto"/>
            <w:vAlign w:val="center"/>
          </w:tcPr>
          <w:p w:rsidR="00F22763" w:rsidRPr="00BE37B9" w:rsidRDefault="00F22763" w:rsidP="00132144">
            <w:pPr>
              <w:snapToGrid w:val="0"/>
              <w:spacing w:line="240" w:lineRule="auto"/>
              <w:ind w:firstLine="0"/>
              <w:jc w:val="center"/>
              <w:rPr>
                <w:rFonts w:cs="Arial"/>
                <w:b/>
                <w:sz w:val="22"/>
                <w:szCs w:val="22"/>
              </w:rPr>
            </w:pPr>
          </w:p>
          <w:p w:rsidR="00F22763" w:rsidRPr="00BE37B9" w:rsidRDefault="00F22763" w:rsidP="00132144">
            <w:pPr>
              <w:spacing w:line="240" w:lineRule="auto"/>
              <w:ind w:firstLine="0"/>
              <w:jc w:val="center"/>
              <w:rPr>
                <w:rFonts w:cs="Arial"/>
                <w:b/>
                <w:color w:val="0000FF"/>
                <w:sz w:val="22"/>
                <w:szCs w:val="22"/>
              </w:rPr>
            </w:pPr>
            <w:r w:rsidRPr="00BE37B9">
              <w:rPr>
                <w:rFonts w:cs="Arial"/>
                <w:b/>
                <w:color w:val="0000FF"/>
                <w:sz w:val="22"/>
                <w:szCs w:val="22"/>
              </w:rPr>
              <w:t>INTERVALO ENTRE AS DOSES</w:t>
            </w:r>
          </w:p>
          <w:p w:rsidR="00F22763" w:rsidRPr="00BE37B9" w:rsidRDefault="00F22763" w:rsidP="00132144">
            <w:pPr>
              <w:spacing w:line="240" w:lineRule="auto"/>
              <w:ind w:firstLine="0"/>
              <w:jc w:val="center"/>
              <w:rPr>
                <w:rFonts w:cs="Arial"/>
                <w:b/>
                <w:sz w:val="22"/>
                <w:szCs w:val="22"/>
              </w:rPr>
            </w:pPr>
          </w:p>
        </w:tc>
      </w:tr>
      <w:tr w:rsidR="00966CB3" w:rsidTr="002475A1">
        <w:tc>
          <w:tcPr>
            <w:tcW w:w="3227" w:type="dxa"/>
            <w:shd w:val="clear" w:color="auto" w:fill="auto"/>
            <w:vAlign w:val="center"/>
          </w:tcPr>
          <w:p w:rsidR="00F22763" w:rsidRPr="00BE37B9" w:rsidRDefault="00F22763" w:rsidP="001E135C">
            <w:pPr>
              <w:spacing w:line="240" w:lineRule="auto"/>
              <w:ind w:firstLine="0"/>
              <w:rPr>
                <w:rFonts w:cs="Arial"/>
                <w:b/>
                <w:szCs w:val="24"/>
              </w:rPr>
            </w:pPr>
            <w:r w:rsidRPr="00BE37B9">
              <w:rPr>
                <w:rFonts w:cs="Arial"/>
                <w:b/>
                <w:szCs w:val="24"/>
              </w:rPr>
              <w:t>Não vivo - não vivo</w:t>
            </w:r>
          </w:p>
        </w:tc>
        <w:tc>
          <w:tcPr>
            <w:tcW w:w="5700" w:type="dxa"/>
            <w:gridSpan w:val="2"/>
            <w:shd w:val="clear" w:color="auto" w:fill="auto"/>
          </w:tcPr>
          <w:p w:rsidR="00F22763" w:rsidRPr="00132144" w:rsidRDefault="00693FD9" w:rsidP="00132144">
            <w:pPr>
              <w:snapToGrid w:val="0"/>
              <w:spacing w:line="240" w:lineRule="auto"/>
              <w:ind w:firstLine="0"/>
              <w:rPr>
                <w:rFonts w:cs="Arial"/>
                <w:sz w:val="20"/>
              </w:rPr>
            </w:pPr>
            <w:r>
              <w:rPr>
                <w:rFonts w:cs="Arial"/>
                <w:sz w:val="20"/>
              </w:rPr>
              <w:t>Nenhum.</w:t>
            </w:r>
          </w:p>
          <w:p w:rsidR="00F22763" w:rsidRPr="00132144" w:rsidRDefault="00693FD9" w:rsidP="00132144">
            <w:pPr>
              <w:spacing w:line="240" w:lineRule="auto"/>
              <w:ind w:firstLine="0"/>
              <w:rPr>
                <w:rFonts w:cs="Arial"/>
                <w:sz w:val="20"/>
              </w:rPr>
            </w:pPr>
            <w:r>
              <w:rPr>
                <w:rFonts w:cs="Arial"/>
                <w:sz w:val="20"/>
              </w:rPr>
              <w:t>P</w:t>
            </w:r>
            <w:r w:rsidR="00F22763" w:rsidRPr="00132144">
              <w:rPr>
                <w:rFonts w:cs="Arial"/>
                <w:sz w:val="20"/>
              </w:rPr>
              <w:t xml:space="preserve">odem ser administradas com qualquer intervalo </w:t>
            </w:r>
          </w:p>
        </w:tc>
      </w:tr>
      <w:tr w:rsidR="00966CB3" w:rsidTr="002475A1">
        <w:tc>
          <w:tcPr>
            <w:tcW w:w="3227" w:type="dxa"/>
            <w:shd w:val="clear" w:color="auto" w:fill="auto"/>
            <w:vAlign w:val="center"/>
          </w:tcPr>
          <w:p w:rsidR="00F22763" w:rsidRPr="00BE37B9" w:rsidRDefault="00F22763" w:rsidP="001E135C">
            <w:pPr>
              <w:snapToGrid w:val="0"/>
              <w:spacing w:line="240" w:lineRule="auto"/>
              <w:ind w:firstLine="0"/>
              <w:rPr>
                <w:rFonts w:cs="Arial"/>
                <w:b/>
                <w:szCs w:val="24"/>
              </w:rPr>
            </w:pPr>
            <w:r w:rsidRPr="00BE37B9">
              <w:rPr>
                <w:rFonts w:cs="Arial"/>
                <w:b/>
                <w:szCs w:val="24"/>
              </w:rPr>
              <w:t xml:space="preserve">Vírus vivo atenuado – </w:t>
            </w:r>
            <w:r w:rsidR="001E135C">
              <w:rPr>
                <w:rFonts w:cs="Arial"/>
                <w:b/>
                <w:szCs w:val="24"/>
              </w:rPr>
              <w:t xml:space="preserve"> </w:t>
            </w:r>
            <w:r w:rsidRPr="00BE37B9">
              <w:rPr>
                <w:rFonts w:cs="Arial"/>
                <w:b/>
                <w:szCs w:val="24"/>
              </w:rPr>
              <w:t>Não vivo</w:t>
            </w:r>
          </w:p>
        </w:tc>
        <w:tc>
          <w:tcPr>
            <w:tcW w:w="5700" w:type="dxa"/>
            <w:gridSpan w:val="2"/>
            <w:shd w:val="clear" w:color="auto" w:fill="auto"/>
          </w:tcPr>
          <w:p w:rsidR="00F22763" w:rsidRPr="00132144" w:rsidRDefault="00693FD9" w:rsidP="00132144">
            <w:pPr>
              <w:snapToGrid w:val="0"/>
              <w:spacing w:line="240" w:lineRule="auto"/>
              <w:ind w:firstLine="0"/>
              <w:rPr>
                <w:rFonts w:cs="Arial"/>
                <w:sz w:val="20"/>
              </w:rPr>
            </w:pPr>
            <w:r>
              <w:rPr>
                <w:rFonts w:cs="Arial"/>
                <w:sz w:val="20"/>
              </w:rPr>
              <w:t>Nenhum.</w:t>
            </w:r>
          </w:p>
          <w:p w:rsidR="00F22763" w:rsidRPr="00132144" w:rsidRDefault="00693FD9" w:rsidP="00132144">
            <w:pPr>
              <w:spacing w:line="240" w:lineRule="auto"/>
              <w:ind w:firstLine="0"/>
              <w:rPr>
                <w:rFonts w:cs="Arial"/>
                <w:sz w:val="20"/>
              </w:rPr>
            </w:pPr>
            <w:r>
              <w:rPr>
                <w:rFonts w:cs="Arial"/>
                <w:sz w:val="20"/>
              </w:rPr>
              <w:t>P</w:t>
            </w:r>
            <w:r w:rsidR="00F22763" w:rsidRPr="00132144">
              <w:rPr>
                <w:rFonts w:cs="Arial"/>
                <w:sz w:val="20"/>
              </w:rPr>
              <w:t>odem ser administradas com qualquer intervalo</w:t>
            </w:r>
          </w:p>
        </w:tc>
      </w:tr>
      <w:tr w:rsidR="00693FD9" w:rsidTr="002475A1">
        <w:trPr>
          <w:trHeight w:val="471"/>
        </w:trPr>
        <w:tc>
          <w:tcPr>
            <w:tcW w:w="3227" w:type="dxa"/>
            <w:vMerge w:val="restart"/>
            <w:shd w:val="clear" w:color="auto" w:fill="auto"/>
            <w:vAlign w:val="center"/>
          </w:tcPr>
          <w:p w:rsidR="00693FD9" w:rsidRPr="00BE37B9" w:rsidRDefault="00693FD9" w:rsidP="00693FD9">
            <w:pPr>
              <w:snapToGrid w:val="0"/>
              <w:spacing w:line="240" w:lineRule="auto"/>
              <w:ind w:firstLine="0"/>
              <w:rPr>
                <w:rFonts w:cs="Arial"/>
                <w:b/>
                <w:szCs w:val="24"/>
              </w:rPr>
            </w:pPr>
            <w:r w:rsidRPr="00BE37B9">
              <w:rPr>
                <w:rFonts w:cs="Arial"/>
                <w:b/>
                <w:szCs w:val="24"/>
              </w:rPr>
              <w:t xml:space="preserve">Vírus vivo atenuado – </w:t>
            </w:r>
          </w:p>
          <w:p w:rsidR="00693FD9" w:rsidRPr="00BE37B9" w:rsidRDefault="00693FD9" w:rsidP="00ED341E">
            <w:pPr>
              <w:spacing w:line="240" w:lineRule="auto"/>
              <w:ind w:firstLine="0"/>
              <w:rPr>
                <w:rFonts w:cs="Arial"/>
                <w:b/>
                <w:szCs w:val="24"/>
              </w:rPr>
            </w:pPr>
            <w:r w:rsidRPr="00BE37B9">
              <w:rPr>
                <w:rFonts w:cs="Arial"/>
                <w:b/>
                <w:szCs w:val="24"/>
              </w:rPr>
              <w:t>Vírus vivo atenuado</w:t>
            </w:r>
          </w:p>
        </w:tc>
        <w:tc>
          <w:tcPr>
            <w:tcW w:w="1984" w:type="dxa"/>
            <w:vMerge w:val="restart"/>
            <w:shd w:val="clear" w:color="auto" w:fill="auto"/>
          </w:tcPr>
          <w:p w:rsidR="00693FD9" w:rsidRPr="00BE37B9" w:rsidRDefault="00693FD9" w:rsidP="00132144">
            <w:pPr>
              <w:snapToGrid w:val="0"/>
              <w:spacing w:line="240" w:lineRule="auto"/>
              <w:ind w:firstLine="0"/>
              <w:rPr>
                <w:rFonts w:cs="Arial"/>
                <w:b/>
                <w:szCs w:val="24"/>
              </w:rPr>
            </w:pPr>
          </w:p>
          <w:p w:rsidR="00693FD9" w:rsidRDefault="00693FD9" w:rsidP="00132144">
            <w:pPr>
              <w:spacing w:line="240" w:lineRule="auto"/>
              <w:ind w:firstLine="0"/>
              <w:rPr>
                <w:rFonts w:cs="Arial"/>
                <w:b/>
                <w:szCs w:val="24"/>
              </w:rPr>
            </w:pPr>
          </w:p>
          <w:p w:rsidR="00693FD9" w:rsidRPr="00BE37B9" w:rsidRDefault="00693FD9" w:rsidP="001E135C">
            <w:pPr>
              <w:spacing w:line="240" w:lineRule="auto"/>
              <w:ind w:firstLine="0"/>
              <w:rPr>
                <w:rFonts w:cs="Arial"/>
                <w:b/>
                <w:szCs w:val="24"/>
              </w:rPr>
            </w:pPr>
            <w:r>
              <w:rPr>
                <w:rFonts w:cs="Arial"/>
                <w:b/>
                <w:szCs w:val="24"/>
              </w:rPr>
              <w:t>30</w:t>
            </w:r>
            <w:r w:rsidR="001E135C">
              <w:rPr>
                <w:rFonts w:cs="Arial"/>
                <w:b/>
                <w:szCs w:val="24"/>
              </w:rPr>
              <w:t xml:space="preserve"> dias </w:t>
            </w:r>
          </w:p>
        </w:tc>
        <w:tc>
          <w:tcPr>
            <w:tcW w:w="3716" w:type="dxa"/>
            <w:shd w:val="clear" w:color="auto" w:fill="auto"/>
          </w:tcPr>
          <w:p w:rsidR="00693FD9" w:rsidRPr="00132144" w:rsidRDefault="00693FD9" w:rsidP="00132144">
            <w:pPr>
              <w:snapToGrid w:val="0"/>
              <w:spacing w:line="240" w:lineRule="auto"/>
              <w:ind w:firstLine="0"/>
              <w:rPr>
                <w:rFonts w:cs="Arial"/>
                <w:sz w:val="20"/>
              </w:rPr>
            </w:pPr>
            <w:r w:rsidRPr="00132144">
              <w:rPr>
                <w:rFonts w:cs="Arial"/>
                <w:sz w:val="20"/>
              </w:rPr>
              <w:t>SCR</w:t>
            </w:r>
            <w:r>
              <w:rPr>
                <w:rFonts w:cs="Arial"/>
                <w:sz w:val="20"/>
              </w:rPr>
              <w:t xml:space="preserve"> ou Tetraviral</w:t>
            </w:r>
            <w:r w:rsidRPr="00132144">
              <w:rPr>
                <w:rFonts w:cs="Arial"/>
                <w:sz w:val="20"/>
              </w:rPr>
              <w:t xml:space="preserve"> e Febre Amarela</w:t>
            </w:r>
            <w:r>
              <w:rPr>
                <w:rFonts w:cs="Arial"/>
                <w:sz w:val="20"/>
              </w:rPr>
              <w:t xml:space="preserve"> (não aplicar no mesmo dia)</w:t>
            </w:r>
          </w:p>
        </w:tc>
      </w:tr>
      <w:tr w:rsidR="00693FD9" w:rsidTr="002475A1">
        <w:tc>
          <w:tcPr>
            <w:tcW w:w="3227" w:type="dxa"/>
            <w:vMerge/>
            <w:shd w:val="clear" w:color="auto" w:fill="auto"/>
          </w:tcPr>
          <w:p w:rsidR="00693FD9" w:rsidRPr="00BE37B9" w:rsidRDefault="00693FD9" w:rsidP="00132144">
            <w:pPr>
              <w:snapToGrid w:val="0"/>
              <w:spacing w:line="240" w:lineRule="auto"/>
              <w:ind w:firstLine="0"/>
              <w:rPr>
                <w:rFonts w:cs="Arial"/>
                <w:szCs w:val="24"/>
              </w:rPr>
            </w:pPr>
          </w:p>
        </w:tc>
        <w:tc>
          <w:tcPr>
            <w:tcW w:w="1984" w:type="dxa"/>
            <w:vMerge/>
            <w:shd w:val="clear" w:color="auto" w:fill="auto"/>
          </w:tcPr>
          <w:p w:rsidR="00693FD9" w:rsidRPr="00BE37B9" w:rsidRDefault="00693FD9" w:rsidP="00132144">
            <w:pPr>
              <w:spacing w:line="240" w:lineRule="auto"/>
              <w:ind w:firstLine="0"/>
              <w:rPr>
                <w:rFonts w:cs="Arial"/>
                <w:b/>
                <w:szCs w:val="24"/>
              </w:rPr>
            </w:pPr>
          </w:p>
        </w:tc>
        <w:tc>
          <w:tcPr>
            <w:tcW w:w="3716" w:type="dxa"/>
            <w:shd w:val="clear" w:color="auto" w:fill="auto"/>
          </w:tcPr>
          <w:p w:rsidR="00693FD9" w:rsidRPr="00132144" w:rsidRDefault="00693FD9" w:rsidP="001E135C">
            <w:pPr>
              <w:snapToGrid w:val="0"/>
              <w:spacing w:line="240" w:lineRule="auto"/>
              <w:ind w:firstLine="0"/>
              <w:rPr>
                <w:rFonts w:cs="Arial"/>
                <w:sz w:val="20"/>
              </w:rPr>
            </w:pPr>
            <w:r w:rsidRPr="00132144">
              <w:rPr>
                <w:rFonts w:cs="Arial"/>
                <w:sz w:val="20"/>
              </w:rPr>
              <w:t>SCR e Varicela</w:t>
            </w:r>
            <w:r>
              <w:rPr>
                <w:rFonts w:cs="Arial"/>
                <w:sz w:val="20"/>
              </w:rPr>
              <w:t>/tetraviral</w:t>
            </w:r>
          </w:p>
        </w:tc>
      </w:tr>
      <w:tr w:rsidR="00693FD9" w:rsidTr="002475A1">
        <w:tc>
          <w:tcPr>
            <w:tcW w:w="3227" w:type="dxa"/>
            <w:vMerge/>
            <w:shd w:val="clear" w:color="auto" w:fill="auto"/>
          </w:tcPr>
          <w:p w:rsidR="00693FD9" w:rsidRPr="00BE37B9" w:rsidRDefault="00693FD9" w:rsidP="00132144">
            <w:pPr>
              <w:snapToGrid w:val="0"/>
              <w:spacing w:line="240" w:lineRule="auto"/>
              <w:ind w:firstLine="0"/>
              <w:rPr>
                <w:rFonts w:cs="Arial"/>
                <w:szCs w:val="24"/>
              </w:rPr>
            </w:pPr>
          </w:p>
        </w:tc>
        <w:tc>
          <w:tcPr>
            <w:tcW w:w="1984" w:type="dxa"/>
            <w:vMerge/>
            <w:shd w:val="clear" w:color="auto" w:fill="auto"/>
          </w:tcPr>
          <w:p w:rsidR="00693FD9" w:rsidRPr="00BE37B9" w:rsidRDefault="00693FD9" w:rsidP="00132144">
            <w:pPr>
              <w:snapToGrid w:val="0"/>
              <w:spacing w:line="240" w:lineRule="auto"/>
              <w:ind w:firstLine="0"/>
              <w:rPr>
                <w:rFonts w:cs="Arial"/>
                <w:b/>
                <w:szCs w:val="24"/>
              </w:rPr>
            </w:pPr>
          </w:p>
        </w:tc>
        <w:tc>
          <w:tcPr>
            <w:tcW w:w="3716" w:type="dxa"/>
            <w:shd w:val="clear" w:color="auto" w:fill="auto"/>
          </w:tcPr>
          <w:p w:rsidR="00693FD9" w:rsidRPr="00132144" w:rsidRDefault="00693FD9" w:rsidP="001E135C">
            <w:pPr>
              <w:snapToGrid w:val="0"/>
              <w:spacing w:line="240" w:lineRule="auto"/>
              <w:ind w:firstLine="0"/>
              <w:rPr>
                <w:rFonts w:cs="Arial"/>
                <w:sz w:val="20"/>
              </w:rPr>
            </w:pPr>
            <w:r w:rsidRPr="00132144">
              <w:rPr>
                <w:rFonts w:cs="Arial"/>
                <w:sz w:val="20"/>
              </w:rPr>
              <w:t xml:space="preserve">Febre Amarela </w:t>
            </w:r>
            <w:r>
              <w:rPr>
                <w:rFonts w:cs="Arial"/>
                <w:sz w:val="20"/>
              </w:rPr>
              <w:t xml:space="preserve">e </w:t>
            </w:r>
            <w:r w:rsidRPr="00132144">
              <w:rPr>
                <w:rFonts w:cs="Arial"/>
                <w:sz w:val="20"/>
              </w:rPr>
              <w:t>Varicela</w:t>
            </w:r>
            <w:r>
              <w:rPr>
                <w:rFonts w:cs="Arial"/>
                <w:sz w:val="20"/>
              </w:rPr>
              <w:t>/tetraviral</w:t>
            </w:r>
          </w:p>
        </w:tc>
      </w:tr>
      <w:tr w:rsidR="00693FD9" w:rsidTr="002475A1">
        <w:tc>
          <w:tcPr>
            <w:tcW w:w="3227" w:type="dxa"/>
            <w:vMerge/>
            <w:shd w:val="clear" w:color="auto" w:fill="auto"/>
          </w:tcPr>
          <w:p w:rsidR="00693FD9" w:rsidRPr="00BE37B9" w:rsidRDefault="00693FD9" w:rsidP="00132144">
            <w:pPr>
              <w:snapToGrid w:val="0"/>
              <w:spacing w:line="240" w:lineRule="auto"/>
              <w:ind w:firstLine="0"/>
              <w:rPr>
                <w:rFonts w:cs="Arial"/>
                <w:szCs w:val="24"/>
              </w:rPr>
            </w:pPr>
          </w:p>
        </w:tc>
        <w:tc>
          <w:tcPr>
            <w:tcW w:w="1984" w:type="dxa"/>
            <w:vMerge/>
            <w:shd w:val="clear" w:color="auto" w:fill="auto"/>
          </w:tcPr>
          <w:p w:rsidR="00693FD9" w:rsidRPr="00BE37B9" w:rsidRDefault="00693FD9" w:rsidP="00132144">
            <w:pPr>
              <w:snapToGrid w:val="0"/>
              <w:spacing w:line="240" w:lineRule="auto"/>
              <w:ind w:firstLine="0"/>
              <w:rPr>
                <w:rFonts w:cs="Arial"/>
                <w:b/>
                <w:szCs w:val="24"/>
              </w:rPr>
            </w:pPr>
          </w:p>
        </w:tc>
        <w:tc>
          <w:tcPr>
            <w:tcW w:w="3716" w:type="dxa"/>
            <w:shd w:val="clear" w:color="auto" w:fill="auto"/>
          </w:tcPr>
          <w:p w:rsidR="00693FD9" w:rsidRPr="00132144" w:rsidRDefault="001E135C" w:rsidP="001E135C">
            <w:pPr>
              <w:snapToGrid w:val="0"/>
              <w:spacing w:line="240" w:lineRule="auto"/>
              <w:ind w:firstLine="0"/>
              <w:rPr>
                <w:rFonts w:cs="Arial"/>
                <w:sz w:val="20"/>
              </w:rPr>
            </w:pPr>
            <w:r>
              <w:rPr>
                <w:rFonts w:cs="Arial"/>
                <w:sz w:val="20"/>
              </w:rPr>
              <w:t>SCR e a 2ª dose de SCR</w:t>
            </w:r>
          </w:p>
        </w:tc>
      </w:tr>
      <w:tr w:rsidR="00693FD9" w:rsidTr="002475A1">
        <w:tc>
          <w:tcPr>
            <w:tcW w:w="3227" w:type="dxa"/>
            <w:vMerge/>
            <w:shd w:val="clear" w:color="auto" w:fill="auto"/>
          </w:tcPr>
          <w:p w:rsidR="00693FD9" w:rsidRPr="00BE37B9" w:rsidRDefault="00693FD9" w:rsidP="00132144">
            <w:pPr>
              <w:snapToGrid w:val="0"/>
              <w:spacing w:line="240" w:lineRule="auto"/>
              <w:ind w:firstLine="0"/>
              <w:rPr>
                <w:rFonts w:cs="Arial"/>
                <w:szCs w:val="24"/>
              </w:rPr>
            </w:pPr>
          </w:p>
        </w:tc>
        <w:tc>
          <w:tcPr>
            <w:tcW w:w="1984" w:type="dxa"/>
            <w:shd w:val="clear" w:color="auto" w:fill="auto"/>
          </w:tcPr>
          <w:p w:rsidR="00693FD9" w:rsidRPr="00BE37B9" w:rsidRDefault="00693FD9" w:rsidP="00132144">
            <w:pPr>
              <w:snapToGrid w:val="0"/>
              <w:spacing w:line="240" w:lineRule="auto"/>
              <w:ind w:firstLine="0"/>
              <w:rPr>
                <w:rFonts w:cs="Arial"/>
                <w:b/>
                <w:szCs w:val="24"/>
              </w:rPr>
            </w:pPr>
          </w:p>
          <w:p w:rsidR="00693FD9" w:rsidRPr="00BE37B9" w:rsidRDefault="00693FD9" w:rsidP="00132144">
            <w:pPr>
              <w:spacing w:line="240" w:lineRule="auto"/>
              <w:ind w:firstLine="0"/>
              <w:rPr>
                <w:rFonts w:cs="Arial"/>
                <w:b/>
                <w:szCs w:val="24"/>
              </w:rPr>
            </w:pPr>
            <w:r>
              <w:rPr>
                <w:rFonts w:cs="Arial"/>
                <w:b/>
                <w:szCs w:val="24"/>
              </w:rPr>
              <w:t>4 a 8 semanas</w:t>
            </w:r>
          </w:p>
        </w:tc>
        <w:tc>
          <w:tcPr>
            <w:tcW w:w="3716" w:type="dxa"/>
            <w:shd w:val="clear" w:color="auto" w:fill="auto"/>
          </w:tcPr>
          <w:p w:rsidR="00693FD9" w:rsidRPr="00132144" w:rsidRDefault="00693FD9" w:rsidP="00ED341E">
            <w:pPr>
              <w:snapToGrid w:val="0"/>
              <w:spacing w:line="240" w:lineRule="auto"/>
              <w:ind w:firstLine="0"/>
              <w:rPr>
                <w:rFonts w:cs="Arial"/>
                <w:sz w:val="20"/>
              </w:rPr>
            </w:pPr>
            <w:r w:rsidRPr="00132144">
              <w:rPr>
                <w:rFonts w:cs="Arial"/>
                <w:sz w:val="20"/>
              </w:rPr>
              <w:t>Varicela e sua 2ª dose</w:t>
            </w:r>
            <w:r>
              <w:rPr>
                <w:rFonts w:cs="Arial"/>
                <w:sz w:val="20"/>
              </w:rPr>
              <w:t xml:space="preserve"> em maiores de 13 anos de idade.</w:t>
            </w:r>
          </w:p>
        </w:tc>
      </w:tr>
      <w:tr w:rsidR="00693FD9" w:rsidTr="002475A1">
        <w:tc>
          <w:tcPr>
            <w:tcW w:w="3227" w:type="dxa"/>
            <w:vMerge/>
            <w:shd w:val="clear" w:color="auto" w:fill="auto"/>
          </w:tcPr>
          <w:p w:rsidR="00693FD9" w:rsidRPr="00BE37B9" w:rsidRDefault="00693FD9" w:rsidP="00132144">
            <w:pPr>
              <w:snapToGrid w:val="0"/>
              <w:spacing w:line="240" w:lineRule="auto"/>
              <w:ind w:firstLine="0"/>
              <w:rPr>
                <w:rFonts w:cs="Arial"/>
                <w:szCs w:val="24"/>
              </w:rPr>
            </w:pPr>
          </w:p>
        </w:tc>
        <w:tc>
          <w:tcPr>
            <w:tcW w:w="1984" w:type="dxa"/>
            <w:shd w:val="clear" w:color="auto" w:fill="auto"/>
          </w:tcPr>
          <w:p w:rsidR="00693FD9" w:rsidRPr="00BE37B9" w:rsidRDefault="00693FD9" w:rsidP="00132144">
            <w:pPr>
              <w:snapToGrid w:val="0"/>
              <w:spacing w:line="240" w:lineRule="auto"/>
              <w:ind w:firstLine="0"/>
              <w:rPr>
                <w:rFonts w:cs="Arial"/>
                <w:b/>
                <w:szCs w:val="24"/>
              </w:rPr>
            </w:pPr>
            <w:r>
              <w:rPr>
                <w:rFonts w:cs="Arial"/>
                <w:b/>
                <w:szCs w:val="24"/>
              </w:rPr>
              <w:t>90 dias</w:t>
            </w:r>
          </w:p>
        </w:tc>
        <w:tc>
          <w:tcPr>
            <w:tcW w:w="3716" w:type="dxa"/>
            <w:shd w:val="clear" w:color="auto" w:fill="auto"/>
          </w:tcPr>
          <w:p w:rsidR="00693FD9" w:rsidRPr="00132144" w:rsidRDefault="00693FD9" w:rsidP="00132144">
            <w:pPr>
              <w:snapToGrid w:val="0"/>
              <w:spacing w:line="240" w:lineRule="auto"/>
              <w:ind w:firstLine="0"/>
              <w:rPr>
                <w:rFonts w:cs="Arial"/>
                <w:sz w:val="20"/>
              </w:rPr>
            </w:pPr>
            <w:r>
              <w:rPr>
                <w:rFonts w:cs="Arial"/>
                <w:sz w:val="20"/>
              </w:rPr>
              <w:t>Varicela e Tetraviral/Varicela</w:t>
            </w:r>
          </w:p>
        </w:tc>
      </w:tr>
      <w:tr w:rsidR="00693FD9" w:rsidTr="002475A1">
        <w:tc>
          <w:tcPr>
            <w:tcW w:w="3227" w:type="dxa"/>
            <w:vMerge/>
            <w:shd w:val="clear" w:color="auto" w:fill="auto"/>
          </w:tcPr>
          <w:p w:rsidR="00693FD9" w:rsidRPr="00BE37B9" w:rsidRDefault="00693FD9" w:rsidP="00132144">
            <w:pPr>
              <w:snapToGrid w:val="0"/>
              <w:spacing w:line="240" w:lineRule="auto"/>
              <w:ind w:firstLine="0"/>
              <w:rPr>
                <w:rFonts w:cs="Arial"/>
                <w:szCs w:val="24"/>
              </w:rPr>
            </w:pPr>
          </w:p>
        </w:tc>
        <w:tc>
          <w:tcPr>
            <w:tcW w:w="1984" w:type="dxa"/>
            <w:shd w:val="clear" w:color="auto" w:fill="auto"/>
          </w:tcPr>
          <w:p w:rsidR="00693FD9" w:rsidRDefault="00693FD9" w:rsidP="00132144">
            <w:pPr>
              <w:snapToGrid w:val="0"/>
              <w:spacing w:line="240" w:lineRule="auto"/>
              <w:ind w:firstLine="0"/>
              <w:rPr>
                <w:rFonts w:cs="Arial"/>
                <w:b/>
                <w:szCs w:val="24"/>
              </w:rPr>
            </w:pPr>
            <w:r>
              <w:rPr>
                <w:rFonts w:cs="Arial"/>
                <w:b/>
                <w:szCs w:val="24"/>
              </w:rPr>
              <w:t>2 semanas</w:t>
            </w:r>
          </w:p>
        </w:tc>
        <w:tc>
          <w:tcPr>
            <w:tcW w:w="3716" w:type="dxa"/>
            <w:shd w:val="clear" w:color="auto" w:fill="auto"/>
          </w:tcPr>
          <w:p w:rsidR="00693FD9" w:rsidRDefault="00693FD9" w:rsidP="00132144">
            <w:pPr>
              <w:snapToGrid w:val="0"/>
              <w:spacing w:line="240" w:lineRule="auto"/>
              <w:ind w:firstLine="0"/>
              <w:rPr>
                <w:rFonts w:cs="Arial"/>
                <w:sz w:val="20"/>
              </w:rPr>
            </w:pPr>
            <w:r>
              <w:rPr>
                <w:rFonts w:cs="Arial"/>
                <w:sz w:val="20"/>
              </w:rPr>
              <w:t>VOP e rotavírus</w:t>
            </w:r>
          </w:p>
        </w:tc>
      </w:tr>
      <w:tr w:rsidR="00693FD9" w:rsidTr="002475A1">
        <w:tc>
          <w:tcPr>
            <w:tcW w:w="3227" w:type="dxa"/>
            <w:vMerge/>
            <w:shd w:val="clear" w:color="auto" w:fill="auto"/>
          </w:tcPr>
          <w:p w:rsidR="00693FD9" w:rsidRPr="00BE37B9" w:rsidRDefault="00693FD9" w:rsidP="00132144">
            <w:pPr>
              <w:snapToGrid w:val="0"/>
              <w:spacing w:line="240" w:lineRule="auto"/>
              <w:ind w:firstLine="0"/>
              <w:rPr>
                <w:rFonts w:cs="Arial"/>
                <w:szCs w:val="24"/>
              </w:rPr>
            </w:pPr>
          </w:p>
        </w:tc>
        <w:tc>
          <w:tcPr>
            <w:tcW w:w="1984" w:type="dxa"/>
            <w:shd w:val="clear" w:color="auto" w:fill="auto"/>
          </w:tcPr>
          <w:p w:rsidR="00693FD9" w:rsidRDefault="00693FD9" w:rsidP="00132144">
            <w:pPr>
              <w:snapToGrid w:val="0"/>
              <w:spacing w:line="240" w:lineRule="auto"/>
              <w:ind w:firstLine="0"/>
              <w:rPr>
                <w:rFonts w:cs="Arial"/>
                <w:b/>
                <w:szCs w:val="24"/>
              </w:rPr>
            </w:pPr>
            <w:r>
              <w:rPr>
                <w:rFonts w:cs="Arial"/>
                <w:b/>
                <w:szCs w:val="24"/>
              </w:rPr>
              <w:t>Nenhum intervalo</w:t>
            </w:r>
          </w:p>
        </w:tc>
        <w:tc>
          <w:tcPr>
            <w:tcW w:w="3716" w:type="dxa"/>
            <w:shd w:val="clear" w:color="auto" w:fill="auto"/>
          </w:tcPr>
          <w:p w:rsidR="00693FD9" w:rsidRDefault="00693FD9" w:rsidP="00132144">
            <w:pPr>
              <w:snapToGrid w:val="0"/>
              <w:spacing w:line="240" w:lineRule="auto"/>
              <w:ind w:firstLine="0"/>
              <w:rPr>
                <w:rFonts w:cs="Arial"/>
                <w:sz w:val="20"/>
              </w:rPr>
            </w:pPr>
            <w:r>
              <w:rPr>
                <w:rFonts w:cs="Arial"/>
                <w:sz w:val="20"/>
              </w:rPr>
              <w:t>VOP e demais vacinas</w:t>
            </w:r>
          </w:p>
        </w:tc>
      </w:tr>
    </w:tbl>
    <w:p w:rsidR="00F22763" w:rsidRDefault="00F22763" w:rsidP="00A75FA5">
      <w:pPr>
        <w:numPr>
          <w:ilvl w:val="0"/>
          <w:numId w:val="6"/>
        </w:numPr>
        <w:autoSpaceDE w:val="0"/>
        <w:ind w:hanging="720"/>
        <w:rPr>
          <w:rFonts w:eastAsia="Times New Roman" w:cs="Arial"/>
          <w:szCs w:val="24"/>
        </w:rPr>
      </w:pPr>
      <w:r w:rsidRPr="00BE37B9">
        <w:rPr>
          <w:rFonts w:eastAsia="Times New Roman" w:cs="Arial"/>
          <w:b/>
          <w:szCs w:val="24"/>
        </w:rPr>
        <w:t xml:space="preserve">Na ocorrência de </w:t>
      </w:r>
      <w:r w:rsidRPr="00BE37B9">
        <w:rPr>
          <w:rFonts w:eastAsia="Times New Roman" w:cs="Arial"/>
          <w:b/>
          <w:szCs w:val="24"/>
          <w:u w:val="single"/>
        </w:rPr>
        <w:t>púrpura trombocitopênica</w:t>
      </w:r>
      <w:r w:rsidRPr="00BE37B9">
        <w:rPr>
          <w:rFonts w:eastAsia="Times New Roman" w:cs="Arial"/>
          <w:szCs w:val="24"/>
        </w:rPr>
        <w:t xml:space="preserve"> associada temporalmente à administração de vacinas, o caso será analisado individualmente junto à Vigilância Epidemiológica</w:t>
      </w:r>
      <w:r w:rsidR="00C454F9" w:rsidRPr="00BE37B9">
        <w:rPr>
          <w:rFonts w:eastAsia="Times New Roman" w:cs="Arial"/>
          <w:szCs w:val="24"/>
        </w:rPr>
        <w:t xml:space="preserve"> e ao CVE quanto à indicação de</w:t>
      </w:r>
      <w:r w:rsidRPr="00BE37B9">
        <w:rPr>
          <w:rFonts w:eastAsia="Times New Roman" w:cs="Arial"/>
          <w:szCs w:val="24"/>
        </w:rPr>
        <w:t xml:space="preserve"> doses </w:t>
      </w:r>
      <w:r w:rsidR="00435CA4" w:rsidRPr="00BE37B9">
        <w:rPr>
          <w:rFonts w:eastAsia="Times New Roman" w:cs="Arial"/>
          <w:szCs w:val="24"/>
        </w:rPr>
        <w:t>subsequentes</w:t>
      </w:r>
      <w:r w:rsidRPr="00BE37B9">
        <w:rPr>
          <w:rFonts w:eastAsia="Times New Roman" w:cs="Arial"/>
          <w:szCs w:val="24"/>
        </w:rPr>
        <w:t>.</w:t>
      </w:r>
    </w:p>
    <w:p w:rsidR="00E2790B" w:rsidRDefault="00E2790B" w:rsidP="00E2790B">
      <w:pPr>
        <w:autoSpaceDE w:val="0"/>
        <w:rPr>
          <w:rFonts w:eastAsia="Times New Roman" w:cs="Arial"/>
          <w:szCs w:val="24"/>
        </w:rPr>
      </w:pPr>
    </w:p>
    <w:p w:rsidR="00E2790B" w:rsidRPr="00BE37B9" w:rsidRDefault="00E2790B" w:rsidP="00E2790B">
      <w:pPr>
        <w:autoSpaceDE w:val="0"/>
        <w:rPr>
          <w:rFonts w:eastAsia="Times New Roman" w:cs="Arial"/>
          <w:szCs w:val="24"/>
        </w:rPr>
      </w:pPr>
    </w:p>
    <w:p w:rsidR="00F22763" w:rsidRPr="00BE37B9" w:rsidRDefault="00E2790B" w:rsidP="009C3BF1">
      <w:pPr>
        <w:pStyle w:val="Ttulo2"/>
      </w:pPr>
      <w:bookmarkStart w:id="24" w:name="_Toc416082531"/>
      <w:r>
        <w:t>6.6</w:t>
      </w:r>
      <w:r w:rsidR="00F22763" w:rsidRPr="00BE37B9">
        <w:t xml:space="preserve">. FALSAS </w:t>
      </w:r>
      <w:r w:rsidR="00C454F9" w:rsidRPr="00BE37B9">
        <w:t>CONTRAINDICAÇÕES</w:t>
      </w:r>
      <w:r w:rsidR="00F22763" w:rsidRPr="00BE37B9">
        <w:t xml:space="preserve"> À VACINAÇÃO:</w:t>
      </w:r>
      <w:bookmarkEnd w:id="24"/>
    </w:p>
    <w:p w:rsidR="00F22763" w:rsidRPr="00BE37B9" w:rsidRDefault="00F22763">
      <w:pPr>
        <w:jc w:val="center"/>
        <w:rPr>
          <w:rFonts w:cs="Arial"/>
          <w:b/>
          <w:sz w:val="16"/>
          <w:szCs w:val="16"/>
        </w:rPr>
      </w:pPr>
    </w:p>
    <w:p w:rsidR="00F22763" w:rsidRPr="00BE37B9" w:rsidRDefault="00F22763" w:rsidP="00A75FA5">
      <w:pPr>
        <w:numPr>
          <w:ilvl w:val="0"/>
          <w:numId w:val="48"/>
        </w:numPr>
        <w:rPr>
          <w:rFonts w:cs="Arial"/>
          <w:szCs w:val="24"/>
        </w:rPr>
      </w:pPr>
      <w:r w:rsidRPr="00BE37B9">
        <w:rPr>
          <w:rFonts w:cs="Arial"/>
          <w:szCs w:val="24"/>
        </w:rPr>
        <w:t xml:space="preserve">Afecções comuns, como doenças infecciosas ou alérgicas do trato respiratório superior com tosse e/ou coriza; </w:t>
      </w:r>
      <w:r w:rsidR="00CA080C" w:rsidRPr="00BE37B9">
        <w:rPr>
          <w:rFonts w:cs="Arial"/>
          <w:szCs w:val="24"/>
        </w:rPr>
        <w:t>diarreia</w:t>
      </w:r>
      <w:r w:rsidRPr="00BE37B9">
        <w:rPr>
          <w:rFonts w:cs="Arial"/>
          <w:szCs w:val="24"/>
        </w:rPr>
        <w:t xml:space="preserve"> leve; doenças da pele (lesões impetiginosas esparsas; escabiose).</w:t>
      </w:r>
    </w:p>
    <w:p w:rsidR="00F22763" w:rsidRPr="00BE37B9" w:rsidRDefault="00F22763" w:rsidP="00A75FA5">
      <w:pPr>
        <w:numPr>
          <w:ilvl w:val="0"/>
          <w:numId w:val="48"/>
        </w:numPr>
        <w:rPr>
          <w:rFonts w:cs="Arial"/>
          <w:szCs w:val="24"/>
        </w:rPr>
      </w:pPr>
      <w:r w:rsidRPr="00BE37B9">
        <w:rPr>
          <w:rFonts w:cs="Arial"/>
          <w:szCs w:val="24"/>
        </w:rPr>
        <w:t>História e/ou diagnóstico clínico pregresso de tuberculose, hepatite B, coqueluche, difteria, tétano, poliomielite, sarampo, caxumba, rubéola e febre amarela, no que diz respeito à aplicação das respectivas vacinas.</w:t>
      </w:r>
    </w:p>
    <w:p w:rsidR="00F22763" w:rsidRPr="00BE37B9" w:rsidRDefault="00F22763" w:rsidP="00A75FA5">
      <w:pPr>
        <w:numPr>
          <w:ilvl w:val="0"/>
          <w:numId w:val="48"/>
        </w:numPr>
        <w:rPr>
          <w:rFonts w:cs="Arial"/>
          <w:szCs w:val="24"/>
        </w:rPr>
      </w:pPr>
      <w:r w:rsidRPr="00BE37B9">
        <w:rPr>
          <w:rFonts w:cs="Arial"/>
          <w:szCs w:val="24"/>
        </w:rPr>
        <w:t>Desnutrição.</w:t>
      </w:r>
    </w:p>
    <w:p w:rsidR="00F22763" w:rsidRPr="00BE37B9" w:rsidRDefault="00F22763" w:rsidP="00A75FA5">
      <w:pPr>
        <w:numPr>
          <w:ilvl w:val="0"/>
          <w:numId w:val="48"/>
        </w:numPr>
        <w:rPr>
          <w:rFonts w:cs="Arial"/>
          <w:szCs w:val="24"/>
        </w:rPr>
      </w:pPr>
      <w:r w:rsidRPr="00BE37B9">
        <w:rPr>
          <w:rFonts w:cs="Arial"/>
          <w:szCs w:val="24"/>
        </w:rPr>
        <w:lastRenderedPageBreak/>
        <w:t>Uso de</w:t>
      </w:r>
      <w:r w:rsidR="00ED341E">
        <w:rPr>
          <w:rFonts w:cs="Arial"/>
          <w:szCs w:val="24"/>
        </w:rPr>
        <w:t xml:space="preserve"> antibiótico, profilático ou terapêutico</w:t>
      </w:r>
      <w:r w:rsidR="004150BB">
        <w:rPr>
          <w:rFonts w:cs="Arial"/>
          <w:szCs w:val="24"/>
        </w:rPr>
        <w:t xml:space="preserve"> e antiviral</w:t>
      </w:r>
      <w:r w:rsidRPr="00BE37B9">
        <w:rPr>
          <w:rFonts w:cs="Arial"/>
          <w:szCs w:val="24"/>
        </w:rPr>
        <w:t>.</w:t>
      </w:r>
    </w:p>
    <w:p w:rsidR="00F22763" w:rsidRPr="00BE37B9" w:rsidRDefault="00F22763" w:rsidP="00A75FA5">
      <w:pPr>
        <w:numPr>
          <w:ilvl w:val="0"/>
          <w:numId w:val="48"/>
        </w:numPr>
        <w:rPr>
          <w:rFonts w:cs="Arial"/>
          <w:szCs w:val="24"/>
        </w:rPr>
      </w:pPr>
      <w:r w:rsidRPr="00BE37B9">
        <w:rPr>
          <w:rFonts w:cs="Arial"/>
          <w:szCs w:val="24"/>
        </w:rPr>
        <w:t>Vacinação contra a raiva.</w:t>
      </w:r>
    </w:p>
    <w:p w:rsidR="00F22763" w:rsidRPr="00BE37B9" w:rsidRDefault="00F22763" w:rsidP="00A75FA5">
      <w:pPr>
        <w:numPr>
          <w:ilvl w:val="0"/>
          <w:numId w:val="48"/>
        </w:numPr>
        <w:rPr>
          <w:rFonts w:cs="Arial"/>
          <w:szCs w:val="24"/>
        </w:rPr>
      </w:pPr>
      <w:r w:rsidRPr="00BE37B9">
        <w:rPr>
          <w:rFonts w:cs="Arial"/>
          <w:szCs w:val="24"/>
        </w:rPr>
        <w:t xml:space="preserve">Doença neurológica estável (exemplo: convulsão controlada) ou pregressa, com </w:t>
      </w:r>
      <w:r w:rsidR="002475A1" w:rsidRPr="00BE37B9">
        <w:rPr>
          <w:rFonts w:cs="Arial"/>
          <w:szCs w:val="24"/>
        </w:rPr>
        <w:t>sequela</w:t>
      </w:r>
      <w:r w:rsidRPr="00BE37B9">
        <w:rPr>
          <w:rFonts w:cs="Arial"/>
          <w:szCs w:val="24"/>
        </w:rPr>
        <w:t xml:space="preserve"> presente.</w:t>
      </w:r>
    </w:p>
    <w:p w:rsidR="00F22763" w:rsidRPr="00BE37B9" w:rsidRDefault="00F22763" w:rsidP="00A75FA5">
      <w:pPr>
        <w:numPr>
          <w:ilvl w:val="0"/>
          <w:numId w:val="48"/>
        </w:numPr>
        <w:rPr>
          <w:rFonts w:cs="Arial"/>
          <w:szCs w:val="24"/>
        </w:rPr>
      </w:pPr>
      <w:r w:rsidRPr="00BE37B9">
        <w:rPr>
          <w:rFonts w:cs="Arial"/>
          <w:szCs w:val="24"/>
        </w:rPr>
        <w:t>Antecedente familiar de convulsão.</w:t>
      </w:r>
    </w:p>
    <w:p w:rsidR="00F22763" w:rsidRPr="00BE37B9" w:rsidRDefault="00F22763" w:rsidP="00A75FA5">
      <w:pPr>
        <w:numPr>
          <w:ilvl w:val="0"/>
          <w:numId w:val="48"/>
        </w:numPr>
        <w:rPr>
          <w:rFonts w:cs="Arial"/>
          <w:szCs w:val="24"/>
        </w:rPr>
      </w:pPr>
      <w:r w:rsidRPr="00BE37B9">
        <w:rPr>
          <w:rFonts w:cs="Arial"/>
          <w:szCs w:val="24"/>
        </w:rPr>
        <w:t xml:space="preserve">Tratamento sistêmico com </w:t>
      </w:r>
      <w:r w:rsidR="002475A1" w:rsidRPr="00BE37B9">
        <w:rPr>
          <w:rFonts w:cs="Arial"/>
          <w:szCs w:val="24"/>
        </w:rPr>
        <w:t>corticosteroides</w:t>
      </w:r>
      <w:r w:rsidRPr="00BE37B9">
        <w:rPr>
          <w:rFonts w:cs="Arial"/>
          <w:szCs w:val="24"/>
        </w:rPr>
        <w:t xml:space="preserve"> nas seguintes situações: </w:t>
      </w:r>
    </w:p>
    <w:p w:rsidR="00F22763" w:rsidRPr="00BE37B9" w:rsidRDefault="00F22763">
      <w:pPr>
        <w:ind w:left="709"/>
        <w:rPr>
          <w:rFonts w:cs="Arial"/>
          <w:szCs w:val="24"/>
        </w:rPr>
      </w:pPr>
      <w:r w:rsidRPr="00BE37B9">
        <w:rPr>
          <w:rFonts w:cs="Arial"/>
          <w:szCs w:val="24"/>
        </w:rPr>
        <w:t xml:space="preserve">- curta duração (inferior a duas semanas), independente da dose; </w:t>
      </w:r>
    </w:p>
    <w:p w:rsidR="00F22763" w:rsidRPr="00BE37B9" w:rsidRDefault="00F22763">
      <w:pPr>
        <w:ind w:left="709"/>
        <w:rPr>
          <w:rFonts w:cs="Arial"/>
          <w:szCs w:val="24"/>
        </w:rPr>
      </w:pPr>
      <w:r w:rsidRPr="00BE37B9">
        <w:rPr>
          <w:rFonts w:cs="Arial"/>
          <w:szCs w:val="24"/>
        </w:rPr>
        <w:t>- doses baixas ou moderadas, independente do tempo;</w:t>
      </w:r>
    </w:p>
    <w:p w:rsidR="00F22763" w:rsidRPr="00BE37B9" w:rsidRDefault="00F22763" w:rsidP="002475A1">
      <w:pPr>
        <w:ind w:left="851" w:firstLine="538"/>
        <w:rPr>
          <w:rFonts w:cs="Arial"/>
          <w:szCs w:val="24"/>
        </w:rPr>
      </w:pPr>
      <w:r w:rsidRPr="00BE37B9">
        <w:rPr>
          <w:rFonts w:cs="Arial"/>
          <w:szCs w:val="24"/>
        </w:rPr>
        <w:t xml:space="preserve">- tratamento prolongado, em dias alternados, com </w:t>
      </w:r>
      <w:r w:rsidR="002475A1" w:rsidRPr="00BE37B9">
        <w:rPr>
          <w:rFonts w:cs="Arial"/>
          <w:szCs w:val="24"/>
        </w:rPr>
        <w:t>corticosteroides</w:t>
      </w:r>
      <w:r w:rsidRPr="00BE37B9">
        <w:rPr>
          <w:rFonts w:cs="Arial"/>
          <w:szCs w:val="24"/>
        </w:rPr>
        <w:t xml:space="preserve"> de ação curta;</w:t>
      </w:r>
    </w:p>
    <w:p w:rsidR="00F22763" w:rsidRPr="00BE37B9" w:rsidRDefault="00F22763">
      <w:pPr>
        <w:ind w:left="709"/>
        <w:rPr>
          <w:rFonts w:cs="Arial"/>
          <w:szCs w:val="24"/>
        </w:rPr>
      </w:pPr>
      <w:r w:rsidRPr="00BE37B9">
        <w:rPr>
          <w:rFonts w:cs="Arial"/>
          <w:szCs w:val="24"/>
        </w:rPr>
        <w:t>- doses de manutenção fisiológica.</w:t>
      </w:r>
    </w:p>
    <w:p w:rsidR="00F22763" w:rsidRPr="00BE37B9" w:rsidRDefault="00F22763" w:rsidP="00A75FA5">
      <w:pPr>
        <w:numPr>
          <w:ilvl w:val="0"/>
          <w:numId w:val="48"/>
        </w:numPr>
        <w:autoSpaceDE w:val="0"/>
        <w:rPr>
          <w:rFonts w:eastAsia="Times New Roman" w:cs="Arial"/>
          <w:szCs w:val="24"/>
        </w:rPr>
      </w:pPr>
      <w:r w:rsidRPr="00BE37B9">
        <w:rPr>
          <w:rFonts w:cs="Arial"/>
          <w:szCs w:val="24"/>
        </w:rPr>
        <w:t>Alergia,</w:t>
      </w:r>
      <w:r w:rsidRPr="00BE37B9">
        <w:rPr>
          <w:rFonts w:eastAsia="Times New Roman" w:cs="Arial"/>
          <w:szCs w:val="24"/>
        </w:rPr>
        <w:t xml:space="preserve"> exceto as de caráter anafilático, relacionada com os componentes das vacinas.</w:t>
      </w:r>
    </w:p>
    <w:p w:rsidR="00F22763" w:rsidRPr="00BE37B9" w:rsidRDefault="00F22763" w:rsidP="00A75FA5">
      <w:pPr>
        <w:numPr>
          <w:ilvl w:val="0"/>
          <w:numId w:val="48"/>
        </w:numPr>
        <w:rPr>
          <w:rFonts w:cs="Arial"/>
          <w:szCs w:val="24"/>
        </w:rPr>
      </w:pPr>
      <w:r w:rsidRPr="00BE37B9">
        <w:rPr>
          <w:rFonts w:cs="Arial"/>
          <w:szCs w:val="24"/>
        </w:rPr>
        <w:t>Prematuridade ou baixo peso ao nascimento. Nestes casos não se deve adiar o início da vacinação (</w:t>
      </w:r>
      <w:r w:rsidR="008D4E7E" w:rsidRPr="00BE37B9">
        <w:rPr>
          <w:rFonts w:cs="Arial"/>
          <w:szCs w:val="24"/>
        </w:rPr>
        <w:t>exceto BCG – não aplicar esta vacina em crianças com peso inferior a 2 kg</w:t>
      </w:r>
      <w:r w:rsidRPr="00BE37B9">
        <w:rPr>
          <w:rFonts w:cs="Arial"/>
          <w:szCs w:val="24"/>
        </w:rPr>
        <w:t>).</w:t>
      </w:r>
    </w:p>
    <w:p w:rsidR="00CA080C" w:rsidRDefault="00F22763" w:rsidP="00A75FA5">
      <w:pPr>
        <w:numPr>
          <w:ilvl w:val="0"/>
          <w:numId w:val="48"/>
        </w:numPr>
        <w:rPr>
          <w:rFonts w:cs="Arial"/>
          <w:szCs w:val="24"/>
        </w:rPr>
      </w:pPr>
      <w:r w:rsidRPr="00BE37B9">
        <w:rPr>
          <w:rFonts w:cs="Arial"/>
          <w:szCs w:val="24"/>
        </w:rPr>
        <w:t xml:space="preserve">Internação hospitalar, desde que não haja </w:t>
      </w:r>
      <w:r w:rsidR="001A03F4" w:rsidRPr="00BE37B9">
        <w:rPr>
          <w:rFonts w:cs="Arial"/>
          <w:szCs w:val="24"/>
        </w:rPr>
        <w:t>contraindicação</w:t>
      </w:r>
      <w:r w:rsidRPr="00BE37B9">
        <w:rPr>
          <w:rFonts w:cs="Arial"/>
          <w:szCs w:val="24"/>
        </w:rPr>
        <w:t xml:space="preserve"> formal.</w:t>
      </w:r>
    </w:p>
    <w:p w:rsidR="00F22763" w:rsidRPr="00CA080C" w:rsidRDefault="00F22763" w:rsidP="00A75FA5">
      <w:pPr>
        <w:numPr>
          <w:ilvl w:val="0"/>
          <w:numId w:val="48"/>
        </w:numPr>
        <w:rPr>
          <w:rFonts w:cs="Arial"/>
          <w:szCs w:val="24"/>
        </w:rPr>
      </w:pPr>
      <w:r w:rsidRPr="00CA080C">
        <w:rPr>
          <w:rFonts w:cs="Arial"/>
          <w:szCs w:val="24"/>
        </w:rPr>
        <w:t>Amamentação e Puerpério</w:t>
      </w:r>
      <w:r w:rsidR="001A03F4" w:rsidRPr="00CA080C">
        <w:rPr>
          <w:rFonts w:cs="Arial"/>
          <w:szCs w:val="24"/>
        </w:rPr>
        <w:t>:</w:t>
      </w:r>
      <w:r w:rsidRPr="00CA080C">
        <w:rPr>
          <w:rFonts w:cs="Arial"/>
          <w:szCs w:val="24"/>
        </w:rPr>
        <w:t xml:space="preserve"> </w:t>
      </w:r>
      <w:r w:rsidRPr="00CA080C">
        <w:rPr>
          <w:rFonts w:cs="Arial"/>
          <w:b/>
          <w:szCs w:val="24"/>
        </w:rPr>
        <w:t>atenção para a vacina Febre Amarela</w:t>
      </w:r>
      <w:r w:rsidRPr="00CA080C">
        <w:rPr>
          <w:rFonts w:cs="Arial"/>
          <w:szCs w:val="24"/>
        </w:rPr>
        <w:t xml:space="preserve"> que só p</w:t>
      </w:r>
      <w:r w:rsidR="007F5F7F" w:rsidRPr="00CA080C">
        <w:rPr>
          <w:rFonts w:cs="Arial"/>
          <w:szCs w:val="24"/>
        </w:rPr>
        <w:t xml:space="preserve">oderá ser aplicada na puérpera </w:t>
      </w:r>
      <w:r w:rsidRPr="00CA080C">
        <w:rPr>
          <w:rFonts w:cs="Arial"/>
          <w:szCs w:val="24"/>
        </w:rPr>
        <w:t xml:space="preserve">quando o bebê estiver com 6 meses de idade ou mais. </w:t>
      </w:r>
    </w:p>
    <w:p w:rsidR="00E2790B" w:rsidRPr="00BE37B9" w:rsidRDefault="00E2790B">
      <w:pPr>
        <w:rPr>
          <w:rFonts w:cs="Arial"/>
          <w:szCs w:val="24"/>
        </w:rPr>
      </w:pPr>
    </w:p>
    <w:p w:rsidR="00F22763" w:rsidRPr="00BE37B9" w:rsidRDefault="00E2790B" w:rsidP="009C3BF1">
      <w:pPr>
        <w:pStyle w:val="Ttulo2"/>
      </w:pPr>
      <w:bookmarkStart w:id="25" w:name="_Toc416082532"/>
      <w:r>
        <w:t>6.7</w:t>
      </w:r>
      <w:r w:rsidR="00F22763" w:rsidRPr="00BE37B9">
        <w:t>. USO DE MEDICAMENTOS PARA CONTROLE DA FEBRE:</w:t>
      </w:r>
      <w:bookmarkEnd w:id="25"/>
    </w:p>
    <w:p w:rsidR="00F22763" w:rsidRPr="009B01D3" w:rsidRDefault="00F22763" w:rsidP="003C4C47">
      <w:pPr>
        <w:numPr>
          <w:ilvl w:val="0"/>
          <w:numId w:val="113"/>
        </w:numPr>
        <w:ind w:left="709"/>
        <w:rPr>
          <w:rFonts w:cs="Arial"/>
          <w:szCs w:val="24"/>
        </w:rPr>
      </w:pPr>
      <w:r w:rsidRPr="009B01D3">
        <w:rPr>
          <w:rFonts w:cs="Arial"/>
          <w:szCs w:val="24"/>
        </w:rPr>
        <w:t>Paracetamol profilático reduz significativamente a febre e reações locais, mas reduziu significativamente a resposta vacinal da vacina pneumo</w:t>
      </w:r>
      <w:r w:rsidR="00BE4EE1" w:rsidRPr="009B01D3">
        <w:rPr>
          <w:rFonts w:cs="Arial"/>
          <w:szCs w:val="24"/>
        </w:rPr>
        <w:t>cócia</w:t>
      </w:r>
      <w:r w:rsidRPr="009B01D3">
        <w:rPr>
          <w:rFonts w:cs="Arial"/>
          <w:szCs w:val="24"/>
        </w:rPr>
        <w:t xml:space="preserve"> 7 valente, mas os níveis de anticorpos ainda continuam protetores.</w:t>
      </w:r>
    </w:p>
    <w:p w:rsidR="00F22763" w:rsidRPr="00BE37B9" w:rsidRDefault="00F22763" w:rsidP="003C4C47">
      <w:pPr>
        <w:numPr>
          <w:ilvl w:val="0"/>
          <w:numId w:val="113"/>
        </w:numPr>
        <w:ind w:left="709"/>
        <w:rPr>
          <w:rFonts w:cs="Arial"/>
          <w:szCs w:val="24"/>
        </w:rPr>
      </w:pPr>
      <w:r w:rsidRPr="00BE37B9">
        <w:rPr>
          <w:rFonts w:cs="Arial"/>
          <w:szCs w:val="24"/>
        </w:rPr>
        <w:t>Recomenda-se que o paracetamol não seja oferecido de modo profilático antes da vacinação.</w:t>
      </w:r>
    </w:p>
    <w:p w:rsidR="00F22763" w:rsidRPr="00BE37B9" w:rsidRDefault="00F22763" w:rsidP="003C4C47">
      <w:pPr>
        <w:numPr>
          <w:ilvl w:val="0"/>
          <w:numId w:val="113"/>
        </w:numPr>
        <w:ind w:left="709"/>
        <w:rPr>
          <w:rFonts w:cs="Arial"/>
          <w:szCs w:val="24"/>
        </w:rPr>
      </w:pPr>
      <w:r w:rsidRPr="00BE37B9">
        <w:rPr>
          <w:rFonts w:cs="Arial"/>
          <w:szCs w:val="24"/>
        </w:rPr>
        <w:t>A sua recomendação está mantida para as crianças com história pessoal ou familiar de convulsão febril, além de outros medicamentos com atuação similar.</w:t>
      </w:r>
    </w:p>
    <w:p w:rsidR="007F5F7F" w:rsidRPr="00BE37B9" w:rsidRDefault="007F5F7F">
      <w:pPr>
        <w:rPr>
          <w:rFonts w:cs="Arial"/>
          <w:szCs w:val="24"/>
        </w:rPr>
      </w:pPr>
    </w:p>
    <w:p w:rsidR="00F22763" w:rsidRPr="00BE37B9" w:rsidRDefault="00E2790B" w:rsidP="009C3BF1">
      <w:pPr>
        <w:pStyle w:val="Ttulo2"/>
      </w:pPr>
      <w:bookmarkStart w:id="26" w:name="_Toc416082533"/>
      <w:r>
        <w:rPr>
          <w:szCs w:val="24"/>
        </w:rPr>
        <w:lastRenderedPageBreak/>
        <w:t>6.8</w:t>
      </w:r>
      <w:r w:rsidR="00F22763" w:rsidRPr="00BE37B9">
        <w:rPr>
          <w:szCs w:val="24"/>
        </w:rPr>
        <w:t xml:space="preserve">. ATITUDES </w:t>
      </w:r>
      <w:r w:rsidR="00F22763" w:rsidRPr="00BE37B9">
        <w:t xml:space="preserve">NEGATIVAS DOS PROFISSIONAIS / UNIDADES DE SAÚDE </w:t>
      </w:r>
      <w:r w:rsidR="001C21BC">
        <w:t>(</w:t>
      </w:r>
      <w:r w:rsidR="00F22763" w:rsidRPr="00BE37B9">
        <w:t>em relação à vacinação</w:t>
      </w:r>
      <w:r w:rsidR="001C21BC">
        <w:t>)</w:t>
      </w:r>
      <w:r w:rsidR="00F22763" w:rsidRPr="00BE37B9">
        <w:t>:</w:t>
      </w:r>
      <w:bookmarkEnd w:id="26"/>
      <w:r w:rsidR="00F22763" w:rsidRPr="00BE37B9">
        <w:t xml:space="preserve"> </w:t>
      </w:r>
    </w:p>
    <w:p w:rsidR="00F22763" w:rsidRPr="00BE37B9" w:rsidRDefault="00F22763">
      <w:pPr>
        <w:rPr>
          <w:rFonts w:cs="Arial"/>
          <w:sz w:val="16"/>
          <w:szCs w:val="16"/>
        </w:rPr>
      </w:pPr>
    </w:p>
    <w:p w:rsidR="00F22763" w:rsidRPr="00BE37B9" w:rsidRDefault="00F22763" w:rsidP="00D50739">
      <w:pPr>
        <w:numPr>
          <w:ilvl w:val="0"/>
          <w:numId w:val="51"/>
        </w:numPr>
        <w:rPr>
          <w:rFonts w:cs="Arial"/>
          <w:szCs w:val="24"/>
        </w:rPr>
      </w:pPr>
      <w:r w:rsidRPr="00BE37B9">
        <w:rPr>
          <w:rFonts w:cs="Arial"/>
          <w:szCs w:val="24"/>
        </w:rPr>
        <w:t>Receio em abrir uma vacina em enfrascagem multidose para vacinar apenas um cliente.  É muito mais oneroso a pessoa adoecer do que a perda das doses restantes no frasco. Assim como concentrar a administração de um determinado imunobiológico em um único dia.</w:t>
      </w:r>
    </w:p>
    <w:p w:rsidR="00F22763" w:rsidRPr="00BE37B9" w:rsidRDefault="00F22763" w:rsidP="00D50739">
      <w:pPr>
        <w:numPr>
          <w:ilvl w:val="0"/>
          <w:numId w:val="51"/>
        </w:numPr>
        <w:rPr>
          <w:rFonts w:cs="Arial"/>
          <w:szCs w:val="24"/>
        </w:rPr>
      </w:pPr>
      <w:r w:rsidRPr="00BE37B9">
        <w:rPr>
          <w:rFonts w:cs="Arial"/>
          <w:szCs w:val="24"/>
        </w:rPr>
        <w:t>Não verificar a situação vacinal das pessoas que procuram pelo serviço de saúde diariamente.</w:t>
      </w:r>
    </w:p>
    <w:p w:rsidR="00F22763" w:rsidRPr="00BE37B9" w:rsidRDefault="00F22763" w:rsidP="00D50739">
      <w:pPr>
        <w:numPr>
          <w:ilvl w:val="0"/>
          <w:numId w:val="51"/>
        </w:numPr>
        <w:rPr>
          <w:rFonts w:cs="Arial"/>
          <w:szCs w:val="24"/>
        </w:rPr>
      </w:pPr>
      <w:r w:rsidRPr="00BE37B9">
        <w:rPr>
          <w:rFonts w:cs="Arial"/>
          <w:szCs w:val="24"/>
        </w:rPr>
        <w:t>Dei</w:t>
      </w:r>
      <w:r w:rsidR="001A03F4" w:rsidRPr="00BE37B9">
        <w:rPr>
          <w:rFonts w:cs="Arial"/>
          <w:szCs w:val="24"/>
        </w:rPr>
        <w:t xml:space="preserve">xar de avaliar a </w:t>
      </w:r>
      <w:r w:rsidR="001C21BC">
        <w:rPr>
          <w:rFonts w:cs="Arial"/>
          <w:szCs w:val="24"/>
        </w:rPr>
        <w:t xml:space="preserve">situação vacinal da clientela, </w:t>
      </w:r>
      <w:r w:rsidRPr="00BE37B9">
        <w:rPr>
          <w:rFonts w:cs="Arial"/>
          <w:szCs w:val="24"/>
        </w:rPr>
        <w:t xml:space="preserve">realizada pelos médicos de qualquer especialidade, </w:t>
      </w:r>
      <w:r w:rsidR="001A03F4" w:rsidRPr="00BE37B9">
        <w:rPr>
          <w:rFonts w:cs="Arial"/>
          <w:szCs w:val="24"/>
        </w:rPr>
        <w:t>incluindo</w:t>
      </w:r>
      <w:r w:rsidRPr="00BE37B9">
        <w:rPr>
          <w:rFonts w:cs="Arial"/>
          <w:szCs w:val="24"/>
        </w:rPr>
        <w:t xml:space="preserve"> pediatras.</w:t>
      </w:r>
    </w:p>
    <w:p w:rsidR="00F22763" w:rsidRPr="00BE37B9" w:rsidRDefault="00F22763" w:rsidP="00D50739">
      <w:pPr>
        <w:numPr>
          <w:ilvl w:val="0"/>
          <w:numId w:val="51"/>
        </w:numPr>
        <w:rPr>
          <w:rFonts w:cs="Arial"/>
          <w:szCs w:val="24"/>
        </w:rPr>
      </w:pPr>
      <w:r w:rsidRPr="00BE37B9">
        <w:rPr>
          <w:rFonts w:cs="Arial"/>
          <w:szCs w:val="24"/>
        </w:rPr>
        <w:t>Não realizar a vacinação em ambiente hospitalar, a administração de vacinas neste momento propiciará a proteção individual do vacinado e prevenirá a ocorrência de surtos nas enfermarias.</w:t>
      </w:r>
    </w:p>
    <w:p w:rsidR="00F22763" w:rsidRPr="00BE37B9" w:rsidRDefault="00F22763" w:rsidP="00D50739">
      <w:pPr>
        <w:numPr>
          <w:ilvl w:val="0"/>
          <w:numId w:val="51"/>
        </w:numPr>
        <w:rPr>
          <w:rFonts w:cs="Arial"/>
          <w:szCs w:val="24"/>
        </w:rPr>
      </w:pPr>
      <w:r w:rsidRPr="00BE37B9">
        <w:rPr>
          <w:rFonts w:cs="Arial"/>
          <w:b/>
          <w:szCs w:val="24"/>
        </w:rPr>
        <w:t>Horário de Funcionamento</w:t>
      </w:r>
      <w:r w:rsidRPr="00BE37B9">
        <w:rPr>
          <w:rFonts w:cs="Arial"/>
          <w:szCs w:val="24"/>
        </w:rPr>
        <w:t>: O funcionamento da sa</w:t>
      </w:r>
      <w:r w:rsidR="001A03F4" w:rsidRPr="00BE37B9">
        <w:rPr>
          <w:rFonts w:cs="Arial"/>
          <w:szCs w:val="24"/>
        </w:rPr>
        <w:t xml:space="preserve">la de vacina deve acontecer durante </w:t>
      </w:r>
      <w:r w:rsidRPr="00BE37B9">
        <w:rPr>
          <w:rFonts w:cs="Arial"/>
          <w:szCs w:val="24"/>
        </w:rPr>
        <w:t>todo o período de atendimento do serviço de saúde.  A ampliação do atendimento para o perío</w:t>
      </w:r>
      <w:r w:rsidR="00E51218">
        <w:rPr>
          <w:rFonts w:cs="Arial"/>
          <w:szCs w:val="24"/>
        </w:rPr>
        <w:t xml:space="preserve">do vespertino e aos sábados são </w:t>
      </w:r>
      <w:r w:rsidRPr="00BE37B9">
        <w:rPr>
          <w:rFonts w:cs="Arial"/>
          <w:szCs w:val="24"/>
        </w:rPr>
        <w:t>alter</w:t>
      </w:r>
      <w:r w:rsidR="001A03F4" w:rsidRPr="00BE37B9">
        <w:rPr>
          <w:rFonts w:cs="Arial"/>
          <w:szCs w:val="24"/>
        </w:rPr>
        <w:t xml:space="preserve">nativas que facilitam o acesso </w:t>
      </w:r>
      <w:r w:rsidRPr="00BE37B9">
        <w:rPr>
          <w:rFonts w:cs="Arial"/>
          <w:szCs w:val="24"/>
        </w:rPr>
        <w:t xml:space="preserve">e poderão aumentar a demanda, providência muito adequada para grandes centros urbanos. </w:t>
      </w:r>
    </w:p>
    <w:p w:rsidR="00F22763" w:rsidRPr="00BE37B9" w:rsidRDefault="00F22763">
      <w:pPr>
        <w:ind w:left="360"/>
        <w:rPr>
          <w:rFonts w:cs="Arial"/>
          <w:szCs w:val="24"/>
        </w:rPr>
      </w:pPr>
    </w:p>
    <w:p w:rsidR="00F22763" w:rsidRPr="00BE37B9" w:rsidRDefault="00E2790B" w:rsidP="009C3BF1">
      <w:pPr>
        <w:pStyle w:val="Ttulo2"/>
      </w:pPr>
      <w:bookmarkStart w:id="27" w:name="_Toc416082534"/>
      <w:r>
        <w:t>6.9</w:t>
      </w:r>
      <w:r w:rsidR="00F22763" w:rsidRPr="00BE37B9">
        <w:t>. ASSOCIAÇÃO DE VACINAS:</w:t>
      </w:r>
      <w:bookmarkEnd w:id="27"/>
    </w:p>
    <w:p w:rsidR="00F22763" w:rsidRDefault="00F22763">
      <w:pPr>
        <w:rPr>
          <w:rFonts w:cs="Arial"/>
          <w:b/>
          <w:sz w:val="16"/>
          <w:szCs w:val="16"/>
        </w:rPr>
      </w:pPr>
    </w:p>
    <w:p w:rsidR="00F22763" w:rsidRPr="00BE37B9" w:rsidRDefault="00F22763">
      <w:pPr>
        <w:rPr>
          <w:rFonts w:cs="Arial"/>
          <w:szCs w:val="24"/>
        </w:rPr>
      </w:pPr>
      <w:r w:rsidRPr="00BE37B9">
        <w:rPr>
          <w:rFonts w:cs="Arial"/>
          <w:szCs w:val="24"/>
        </w:rPr>
        <w:t>A associação de vacinas pode ser:</w:t>
      </w:r>
    </w:p>
    <w:p w:rsidR="00F22763" w:rsidRPr="00BE37B9" w:rsidRDefault="00F22763" w:rsidP="00D50739">
      <w:pPr>
        <w:numPr>
          <w:ilvl w:val="0"/>
          <w:numId w:val="71"/>
        </w:numPr>
        <w:rPr>
          <w:rFonts w:cs="Arial"/>
          <w:szCs w:val="24"/>
        </w:rPr>
      </w:pPr>
      <w:r w:rsidRPr="00BE37B9">
        <w:rPr>
          <w:rFonts w:cs="Arial"/>
          <w:b/>
          <w:i/>
          <w:szCs w:val="24"/>
        </w:rPr>
        <w:t>Vacinação combinada:</w:t>
      </w:r>
      <w:r w:rsidRPr="00BE37B9">
        <w:rPr>
          <w:rFonts w:cs="Arial"/>
          <w:szCs w:val="24"/>
        </w:rPr>
        <w:t xml:space="preserve"> quando dois ou mais agentes são administrados em uma mesma preparação (exemplo: vacina DT</w:t>
      </w:r>
      <w:r w:rsidR="00AB0F05" w:rsidRPr="00BE37B9">
        <w:rPr>
          <w:rFonts w:cs="Arial"/>
          <w:szCs w:val="24"/>
        </w:rPr>
        <w:t>P</w:t>
      </w:r>
      <w:r w:rsidRPr="00BE37B9">
        <w:rPr>
          <w:rFonts w:cs="Arial"/>
          <w:szCs w:val="24"/>
        </w:rPr>
        <w:t>, contra a difteria, o tétano</w:t>
      </w:r>
      <w:r w:rsidR="00AB0F05" w:rsidRPr="00BE37B9">
        <w:rPr>
          <w:rFonts w:cs="Arial"/>
          <w:szCs w:val="24"/>
        </w:rPr>
        <w:t>, e a coqueluche</w:t>
      </w:r>
      <w:r w:rsidRPr="00BE37B9">
        <w:rPr>
          <w:rFonts w:cs="Arial"/>
          <w:szCs w:val="24"/>
        </w:rPr>
        <w:t>, e trivalente contra a poliomielite). Podem também ser misturada no momento da aplicação, conforme recomendações específicas do laboratório produtor (por exemplo</w:t>
      </w:r>
      <w:r w:rsidR="00A22056" w:rsidRPr="00BE37B9">
        <w:rPr>
          <w:rFonts w:cs="Arial"/>
          <w:szCs w:val="24"/>
        </w:rPr>
        <w:t>:</w:t>
      </w:r>
      <w:r w:rsidR="001A03F4" w:rsidRPr="00BE37B9">
        <w:rPr>
          <w:rFonts w:cs="Arial"/>
          <w:szCs w:val="24"/>
        </w:rPr>
        <w:t xml:space="preserve"> vacina tetravalente, em </w:t>
      </w:r>
      <w:r w:rsidRPr="00BE37B9">
        <w:rPr>
          <w:rFonts w:cs="Arial"/>
          <w:szCs w:val="24"/>
        </w:rPr>
        <w:t>que se utiliza a vacina DT</w:t>
      </w:r>
      <w:r w:rsidR="00AB0F05" w:rsidRPr="00BE37B9">
        <w:rPr>
          <w:rFonts w:cs="Arial"/>
          <w:szCs w:val="24"/>
        </w:rPr>
        <w:t>P</w:t>
      </w:r>
      <w:r w:rsidR="00D613E7" w:rsidRPr="00BE37B9">
        <w:rPr>
          <w:rFonts w:cs="Arial"/>
          <w:szCs w:val="24"/>
        </w:rPr>
        <w:t xml:space="preserve"> para diluir a vacina</w:t>
      </w:r>
      <w:r w:rsidRPr="00BE37B9">
        <w:rPr>
          <w:rFonts w:cs="Arial"/>
          <w:szCs w:val="24"/>
        </w:rPr>
        <w:t xml:space="preserve"> </w:t>
      </w:r>
      <w:r w:rsidR="001A03F4" w:rsidRPr="00BE37B9">
        <w:rPr>
          <w:rFonts w:cs="Arial"/>
          <w:szCs w:val="24"/>
        </w:rPr>
        <w:t>Hib</w:t>
      </w:r>
      <w:r w:rsidRPr="00BE37B9">
        <w:rPr>
          <w:rFonts w:cs="Arial"/>
          <w:szCs w:val="24"/>
        </w:rPr>
        <w:t xml:space="preserve"> no momento da aplicação).</w:t>
      </w:r>
    </w:p>
    <w:p w:rsidR="00F22763" w:rsidRPr="00BE37B9" w:rsidRDefault="00F22763">
      <w:pPr>
        <w:ind w:left="360"/>
        <w:rPr>
          <w:rFonts w:cs="Arial"/>
          <w:szCs w:val="24"/>
        </w:rPr>
      </w:pPr>
    </w:p>
    <w:p w:rsidR="00F22763" w:rsidRPr="00BE37B9" w:rsidRDefault="00F22763" w:rsidP="00D50739">
      <w:pPr>
        <w:numPr>
          <w:ilvl w:val="0"/>
          <w:numId w:val="71"/>
        </w:numPr>
        <w:rPr>
          <w:rFonts w:cs="Arial"/>
          <w:szCs w:val="24"/>
        </w:rPr>
      </w:pPr>
      <w:r w:rsidRPr="00BE37B9">
        <w:rPr>
          <w:rFonts w:cs="Arial"/>
          <w:b/>
          <w:i/>
          <w:szCs w:val="24"/>
        </w:rPr>
        <w:t>Vacinação simultânea:</w:t>
      </w:r>
      <w:r w:rsidRPr="00BE37B9">
        <w:rPr>
          <w:rFonts w:cs="Arial"/>
          <w:szCs w:val="24"/>
        </w:rPr>
        <w:t xml:space="preserve"> quando várias vacinas são administradas em diferentes locais ou por diferentes vias. Assim, em um mesmo atendimento </w:t>
      </w:r>
      <w:r w:rsidRPr="00BE37B9">
        <w:rPr>
          <w:rFonts w:cs="Arial"/>
          <w:szCs w:val="24"/>
        </w:rPr>
        <w:lastRenderedPageBreak/>
        <w:t>podem ser aplicad</w:t>
      </w:r>
      <w:r w:rsidR="00AB0F05" w:rsidRPr="00BE37B9">
        <w:rPr>
          <w:rFonts w:cs="Arial"/>
          <w:szCs w:val="24"/>
        </w:rPr>
        <w:t>as simultaneamente as vacinas D</w:t>
      </w:r>
      <w:r w:rsidRPr="00BE37B9">
        <w:rPr>
          <w:rFonts w:cs="Arial"/>
          <w:szCs w:val="24"/>
        </w:rPr>
        <w:t>T</w:t>
      </w:r>
      <w:r w:rsidR="00AB0F05" w:rsidRPr="00BE37B9">
        <w:rPr>
          <w:rFonts w:cs="Arial"/>
          <w:szCs w:val="24"/>
        </w:rPr>
        <w:t>P</w:t>
      </w:r>
      <w:r w:rsidRPr="00BE37B9">
        <w:rPr>
          <w:rFonts w:cs="Arial"/>
          <w:szCs w:val="24"/>
        </w:rPr>
        <w:t xml:space="preserve"> (intramuscular), contra a poliomielite (oral), BCG (intradérmica), contra a hepatite B (intramuscular), contra a febre amarela e contra o sarampo, a rubéola e a caxumba (subcutâneas).</w:t>
      </w:r>
    </w:p>
    <w:p w:rsidR="00F22763" w:rsidRPr="00BE37B9" w:rsidRDefault="00F22763">
      <w:pPr>
        <w:ind w:left="2410" w:hanging="2050"/>
        <w:rPr>
          <w:rFonts w:cs="Arial"/>
          <w:szCs w:val="24"/>
        </w:rPr>
      </w:pPr>
      <w:r w:rsidRPr="00BE37B9">
        <w:rPr>
          <w:rFonts w:cs="Arial"/>
          <w:szCs w:val="24"/>
        </w:rPr>
        <w:t xml:space="preserve">                        </w:t>
      </w:r>
      <w:r w:rsidR="00FD5F3C">
        <w:rPr>
          <w:rFonts w:cs="Arial"/>
          <w:szCs w:val="24"/>
        </w:rPr>
        <w:t xml:space="preserve">  - </w:t>
      </w:r>
      <w:r w:rsidRPr="00BE37B9">
        <w:rPr>
          <w:rFonts w:cs="Arial"/>
          <w:szCs w:val="24"/>
        </w:rPr>
        <w:t>A aplicação simultânea em locais diferentes de vacina IM e SC no mesmo membro é procedimento correto, não interferindo na absorção, nem na resposta imunológica de nenhuma das vacinas aplicadas.</w:t>
      </w:r>
    </w:p>
    <w:p w:rsidR="00F22763" w:rsidRPr="00BE37B9" w:rsidRDefault="00F22763">
      <w:pPr>
        <w:ind w:left="2410" w:hanging="2050"/>
        <w:rPr>
          <w:rFonts w:cs="Arial"/>
          <w:szCs w:val="24"/>
        </w:rPr>
      </w:pPr>
      <w:r w:rsidRPr="00BE37B9">
        <w:rPr>
          <w:rFonts w:cs="Arial"/>
          <w:szCs w:val="24"/>
        </w:rPr>
        <w:t xml:space="preserve">                          - A vacina dupla adulto (dT) deverá ser aplicada isoladamente, preferencialmente no membro superior esquerdo, pela possibilidade de maior intensidade de reação local.</w:t>
      </w:r>
    </w:p>
    <w:p w:rsidR="00F22763" w:rsidRPr="00BE37B9" w:rsidRDefault="00F22763">
      <w:pPr>
        <w:ind w:left="2410" w:hanging="2050"/>
        <w:rPr>
          <w:rFonts w:cs="Arial"/>
          <w:szCs w:val="24"/>
        </w:rPr>
      </w:pPr>
    </w:p>
    <w:p w:rsidR="00F22763" w:rsidRPr="00BE37B9" w:rsidRDefault="00F22763" w:rsidP="00D50739">
      <w:pPr>
        <w:numPr>
          <w:ilvl w:val="0"/>
          <w:numId w:val="52"/>
        </w:numPr>
        <w:rPr>
          <w:rFonts w:cs="Arial"/>
          <w:szCs w:val="24"/>
        </w:rPr>
      </w:pPr>
      <w:r w:rsidRPr="00BE37B9">
        <w:rPr>
          <w:rFonts w:cs="Arial"/>
          <w:szCs w:val="24"/>
        </w:rPr>
        <w:t>As associações possíveis não aumentam a ocorrência de evento adverso e nem comprometem o poder imunogênico que cada agente possui quando administrado individualmente.</w:t>
      </w:r>
    </w:p>
    <w:p w:rsidR="00F22763" w:rsidRPr="00BE37B9" w:rsidRDefault="00F22763">
      <w:pPr>
        <w:rPr>
          <w:rFonts w:cs="Arial"/>
          <w:szCs w:val="24"/>
        </w:rPr>
      </w:pPr>
    </w:p>
    <w:p w:rsidR="00F22763" w:rsidRPr="00BE37B9" w:rsidRDefault="003E0BC4" w:rsidP="009C3BF1">
      <w:pPr>
        <w:pStyle w:val="Ttulo2"/>
      </w:pPr>
      <w:bookmarkStart w:id="28" w:name="_Toc416082535"/>
      <w:r>
        <w:t>6.10</w:t>
      </w:r>
      <w:r w:rsidR="00F22763" w:rsidRPr="00BE37B9">
        <w:t>. SITUAÇÕES ESPECIAIS:</w:t>
      </w:r>
      <w:bookmarkEnd w:id="28"/>
    </w:p>
    <w:p w:rsidR="00F22763" w:rsidRPr="00BE37B9" w:rsidRDefault="00F22763">
      <w:pPr>
        <w:rPr>
          <w:rFonts w:cs="Arial"/>
          <w:b/>
          <w:szCs w:val="24"/>
        </w:rPr>
      </w:pPr>
      <w:r w:rsidRPr="00BE37B9">
        <w:rPr>
          <w:rFonts w:cs="Arial"/>
          <w:b/>
          <w:szCs w:val="24"/>
        </w:rPr>
        <w:t>Surtos ou epidemias:</w:t>
      </w:r>
    </w:p>
    <w:p w:rsidR="00F22763" w:rsidRPr="00BE37B9" w:rsidRDefault="00F22763">
      <w:pPr>
        <w:rPr>
          <w:rFonts w:cs="Arial"/>
          <w:szCs w:val="24"/>
        </w:rPr>
      </w:pPr>
      <w:r w:rsidRPr="00BE37B9">
        <w:rPr>
          <w:rFonts w:cs="Arial"/>
          <w:szCs w:val="24"/>
        </w:rPr>
        <w:t xml:space="preserve">Na vigência de surto ou epidemia de doenças abrangidas pelo Programa podem ser desencadeadas medidas de controle, tais como vacinação em massa da população alvo (exemplo: Estado, Município, Creches, etc) e que não precisam estar implícitas na Norma de Vacinação (exemplos: extensão da faixa etária, doses de reforço e outras). </w:t>
      </w:r>
    </w:p>
    <w:p w:rsidR="00F22763" w:rsidRPr="00BE37B9" w:rsidRDefault="00F22763">
      <w:pPr>
        <w:rPr>
          <w:rFonts w:cs="Arial"/>
          <w:szCs w:val="24"/>
        </w:rPr>
      </w:pPr>
    </w:p>
    <w:p w:rsidR="00F22763" w:rsidRPr="00BE37B9" w:rsidRDefault="00F22763">
      <w:pPr>
        <w:rPr>
          <w:rFonts w:cs="Arial"/>
          <w:b/>
          <w:szCs w:val="24"/>
        </w:rPr>
      </w:pPr>
      <w:r w:rsidRPr="00BE37B9">
        <w:rPr>
          <w:rFonts w:cs="Arial"/>
          <w:b/>
          <w:szCs w:val="24"/>
        </w:rPr>
        <w:t>Campanha e/ou intensificação de vacinação:</w:t>
      </w:r>
    </w:p>
    <w:p w:rsidR="00F22763" w:rsidRPr="00BE37B9" w:rsidRDefault="00F22763">
      <w:pPr>
        <w:rPr>
          <w:rFonts w:cs="Arial"/>
          <w:szCs w:val="24"/>
        </w:rPr>
      </w:pPr>
      <w:r w:rsidRPr="00BE37B9">
        <w:rPr>
          <w:rFonts w:cs="Arial"/>
          <w:szCs w:val="24"/>
        </w:rPr>
        <w:t>São estratégicas que visam o controle de doenças de maneira intensiva ou a extensão da cobertura vacinal para complementação do serviço de rotina. Na campanha e na intensificação, as orientações para execução de vacinação são adequadas à estratégia em questão e também não necessitam estar prescritas na Norma de Vacinação.</w:t>
      </w:r>
    </w:p>
    <w:p w:rsidR="00F22763" w:rsidRPr="00BE37B9" w:rsidRDefault="00F22763">
      <w:pPr>
        <w:rPr>
          <w:rFonts w:cs="Arial"/>
          <w:szCs w:val="24"/>
        </w:rPr>
      </w:pPr>
    </w:p>
    <w:p w:rsidR="00F22763" w:rsidRPr="00BE37B9" w:rsidRDefault="00F22763">
      <w:pPr>
        <w:rPr>
          <w:rFonts w:cs="Arial"/>
          <w:b/>
          <w:szCs w:val="24"/>
        </w:rPr>
      </w:pPr>
      <w:r w:rsidRPr="00BE37B9">
        <w:rPr>
          <w:rFonts w:cs="Arial"/>
          <w:b/>
          <w:szCs w:val="24"/>
        </w:rPr>
        <w:lastRenderedPageBreak/>
        <w:t>Vacinação do escolar/estudante:</w:t>
      </w:r>
    </w:p>
    <w:p w:rsidR="00F22763" w:rsidRPr="00BE37B9" w:rsidRDefault="00F22763">
      <w:pPr>
        <w:rPr>
          <w:rFonts w:cs="Arial"/>
          <w:color w:val="FF0000"/>
          <w:szCs w:val="24"/>
        </w:rPr>
      </w:pPr>
      <w:r w:rsidRPr="00BE37B9">
        <w:rPr>
          <w:rFonts w:cs="Arial"/>
          <w:szCs w:val="24"/>
        </w:rPr>
        <w:t xml:space="preserve">A </w:t>
      </w:r>
      <w:r w:rsidR="004E7F29" w:rsidRPr="00BE37B9">
        <w:rPr>
          <w:rFonts w:cs="Arial"/>
          <w:szCs w:val="24"/>
        </w:rPr>
        <w:t>frequência</w:t>
      </w:r>
      <w:r w:rsidRPr="00BE37B9">
        <w:rPr>
          <w:rFonts w:cs="Arial"/>
          <w:szCs w:val="24"/>
        </w:rPr>
        <w:t xml:space="preserve"> à escola permite a atualização do esquema vacinal de crianças, adolescentes e adultos. O momento do ingresso representa uma oportunidade estratégica para essa atualização.</w:t>
      </w:r>
      <w:r w:rsidR="004E7F29">
        <w:rPr>
          <w:rFonts w:cs="Arial"/>
          <w:szCs w:val="24"/>
        </w:rPr>
        <w:t xml:space="preserve"> </w:t>
      </w:r>
      <w:r w:rsidRPr="00BE37B9">
        <w:rPr>
          <w:rFonts w:cs="Arial"/>
          <w:szCs w:val="24"/>
        </w:rPr>
        <w:t>Verificar o anexo I: Norma para vacinação do Adolescente</w:t>
      </w:r>
      <w:r w:rsidRPr="00E06C44">
        <w:rPr>
          <w:rFonts w:cs="Arial"/>
          <w:szCs w:val="24"/>
        </w:rPr>
        <w:t>.</w:t>
      </w:r>
    </w:p>
    <w:p w:rsidR="00F22763" w:rsidRPr="00BE37B9" w:rsidRDefault="00F22763">
      <w:pPr>
        <w:rPr>
          <w:rFonts w:cs="Arial"/>
          <w:szCs w:val="24"/>
        </w:rPr>
      </w:pPr>
    </w:p>
    <w:p w:rsidR="00F22763" w:rsidRPr="00BE37B9" w:rsidRDefault="00F22763">
      <w:pPr>
        <w:rPr>
          <w:rFonts w:cs="Arial"/>
          <w:b/>
          <w:szCs w:val="24"/>
        </w:rPr>
      </w:pPr>
      <w:r w:rsidRPr="00BE37B9">
        <w:rPr>
          <w:rFonts w:cs="Arial"/>
          <w:b/>
          <w:szCs w:val="24"/>
        </w:rPr>
        <w:t>Infecção pelo vírus HIV e doentes de AIDS:</w:t>
      </w:r>
    </w:p>
    <w:p w:rsidR="00F22763" w:rsidRPr="00BE37B9" w:rsidRDefault="00F22763">
      <w:pPr>
        <w:rPr>
          <w:rFonts w:eastAsia="Times New Roman" w:cs="Arial"/>
          <w:szCs w:val="24"/>
        </w:rPr>
      </w:pPr>
      <w:r w:rsidRPr="00BE37B9">
        <w:rPr>
          <w:rFonts w:eastAsia="Times New Roman" w:cs="Arial"/>
          <w:szCs w:val="24"/>
        </w:rPr>
        <w:t xml:space="preserve">Atenção especial deve ser dada às vacinas com </w:t>
      </w:r>
      <w:r w:rsidR="0016074F" w:rsidRPr="00BE37B9">
        <w:rPr>
          <w:rFonts w:eastAsia="Times New Roman" w:cs="Arial"/>
          <w:szCs w:val="24"/>
        </w:rPr>
        <w:t>micro-organismos</w:t>
      </w:r>
      <w:r w:rsidRPr="00BE37B9">
        <w:rPr>
          <w:rFonts w:eastAsia="Times New Roman" w:cs="Arial"/>
          <w:szCs w:val="24"/>
        </w:rPr>
        <w:t xml:space="preserve"> vivos:</w:t>
      </w:r>
    </w:p>
    <w:p w:rsidR="00F22763" w:rsidRPr="00BE37B9" w:rsidRDefault="00F22763" w:rsidP="00D50739">
      <w:pPr>
        <w:numPr>
          <w:ilvl w:val="0"/>
          <w:numId w:val="77"/>
        </w:numPr>
        <w:rPr>
          <w:rFonts w:cs="Arial"/>
          <w:szCs w:val="24"/>
        </w:rPr>
      </w:pPr>
      <w:r w:rsidRPr="00BE37B9">
        <w:rPr>
          <w:rFonts w:cs="Arial"/>
          <w:szCs w:val="24"/>
        </w:rPr>
        <w:t>Nas crianças infectadas, nascidas de mães HIV positivas/doentes de A</w:t>
      </w:r>
      <w:r w:rsidR="001A03F4" w:rsidRPr="00BE37B9">
        <w:rPr>
          <w:rFonts w:cs="Arial"/>
          <w:szCs w:val="24"/>
        </w:rPr>
        <w:t>IDS</w:t>
      </w:r>
      <w:r w:rsidRPr="00BE37B9">
        <w:rPr>
          <w:rFonts w:cs="Arial"/>
          <w:szCs w:val="24"/>
        </w:rPr>
        <w:t>, a vacina Pólio Injetável (vacina de vírus inativados contra a poliomielite) é a primeira indicação, mas não havendo a disponibilidade da vacina Salk, a vacina oral contra poliomielite – Sabin – poderá ser utilizada.</w:t>
      </w:r>
    </w:p>
    <w:p w:rsidR="00F22763" w:rsidRPr="00BE37B9" w:rsidRDefault="00F22763" w:rsidP="00D50739">
      <w:pPr>
        <w:numPr>
          <w:ilvl w:val="0"/>
          <w:numId w:val="77"/>
        </w:numPr>
        <w:rPr>
          <w:rFonts w:eastAsia="Times New Roman" w:cs="Arial"/>
          <w:szCs w:val="24"/>
        </w:rPr>
      </w:pPr>
      <w:r w:rsidRPr="00BE37B9">
        <w:rPr>
          <w:rFonts w:eastAsia="Times New Roman" w:cs="Arial"/>
          <w:szCs w:val="24"/>
        </w:rPr>
        <w:t xml:space="preserve">Crianças infectadas, reconhecidas por meio de provas sorológicas positivas, ou doentes com </w:t>
      </w:r>
      <w:r w:rsidR="001A03F4" w:rsidRPr="00BE37B9">
        <w:rPr>
          <w:rFonts w:eastAsia="Times New Roman" w:cs="Arial"/>
          <w:szCs w:val="24"/>
        </w:rPr>
        <w:t>AIDS</w:t>
      </w:r>
      <w:r w:rsidRPr="00BE37B9">
        <w:rPr>
          <w:rFonts w:eastAsia="Times New Roman" w:cs="Arial"/>
          <w:szCs w:val="24"/>
        </w:rPr>
        <w:t xml:space="preserve"> têm </w:t>
      </w:r>
      <w:r w:rsidR="001A03F4" w:rsidRPr="00BE37B9">
        <w:rPr>
          <w:rFonts w:eastAsia="Times New Roman" w:cs="Arial"/>
          <w:szCs w:val="24"/>
        </w:rPr>
        <w:t>contraindicação</w:t>
      </w:r>
      <w:r w:rsidRPr="00BE37B9">
        <w:rPr>
          <w:rFonts w:eastAsia="Times New Roman" w:cs="Arial"/>
          <w:szCs w:val="24"/>
        </w:rPr>
        <w:t xml:space="preserve"> para a vacina BCG. </w:t>
      </w:r>
    </w:p>
    <w:p w:rsidR="00F22763" w:rsidRPr="00BE37B9" w:rsidRDefault="00F22763" w:rsidP="00D50739">
      <w:pPr>
        <w:numPr>
          <w:ilvl w:val="0"/>
          <w:numId w:val="77"/>
        </w:numPr>
        <w:rPr>
          <w:rFonts w:eastAsia="Times New Roman" w:cs="Arial"/>
          <w:szCs w:val="24"/>
        </w:rPr>
      </w:pPr>
      <w:r w:rsidRPr="00BE37B9">
        <w:rPr>
          <w:rFonts w:eastAsia="Times New Roman" w:cs="Arial"/>
          <w:szCs w:val="24"/>
        </w:rPr>
        <w:t>A vacina oral contra rotav</w:t>
      </w:r>
      <w:r w:rsidR="001A03F4" w:rsidRPr="00BE37B9">
        <w:rPr>
          <w:rFonts w:eastAsia="Times New Roman" w:cs="Arial"/>
          <w:szCs w:val="24"/>
        </w:rPr>
        <w:t>ír</w:t>
      </w:r>
      <w:r w:rsidRPr="00BE37B9">
        <w:rPr>
          <w:rFonts w:eastAsia="Times New Roman" w:cs="Arial"/>
          <w:szCs w:val="24"/>
        </w:rPr>
        <w:t xml:space="preserve">us pode ser administrada em crianças expostas a transmissão vertical do HIV e as infectadas assintomáticas, respeitando-se a faixa etária recomendada para a primeira e segunda doses. </w:t>
      </w:r>
    </w:p>
    <w:p w:rsidR="00F22763" w:rsidRPr="00BE37B9" w:rsidRDefault="00F22763" w:rsidP="00D50739">
      <w:pPr>
        <w:numPr>
          <w:ilvl w:val="0"/>
          <w:numId w:val="77"/>
        </w:numPr>
        <w:rPr>
          <w:rFonts w:eastAsia="Times New Roman" w:cs="Arial"/>
          <w:szCs w:val="24"/>
        </w:rPr>
      </w:pPr>
      <w:r w:rsidRPr="00BE37B9">
        <w:rPr>
          <w:rFonts w:eastAsia="Times New Roman" w:cs="Arial"/>
          <w:szCs w:val="24"/>
        </w:rPr>
        <w:t xml:space="preserve">A vacina SCR (tríplice viral) não deve ser administrada em crianças com sintomatologia grave ou imunodepressão grave; caso já tenham recebido duas doses, não há necessidade de dose adicional. </w:t>
      </w:r>
    </w:p>
    <w:p w:rsidR="00F22763" w:rsidRPr="00BE37B9" w:rsidRDefault="00F22763" w:rsidP="00D50739">
      <w:pPr>
        <w:numPr>
          <w:ilvl w:val="0"/>
          <w:numId w:val="77"/>
        </w:numPr>
        <w:rPr>
          <w:rFonts w:eastAsia="Times New Roman" w:cs="Arial"/>
          <w:szCs w:val="24"/>
        </w:rPr>
      </w:pPr>
      <w:r w:rsidRPr="00BE37B9">
        <w:rPr>
          <w:rFonts w:eastAsia="Times New Roman" w:cs="Arial"/>
          <w:szCs w:val="24"/>
        </w:rPr>
        <w:t xml:space="preserve">A vacina contra febre amarela pode ser indicada levando-se em conta a avaliação clínico-imunológica do paciente e a situação epidemiológica local. </w:t>
      </w:r>
    </w:p>
    <w:p w:rsidR="003E0BC4" w:rsidRPr="00BE37B9" w:rsidRDefault="003E0BC4">
      <w:pPr>
        <w:rPr>
          <w:rFonts w:cs="Arial"/>
          <w:b/>
          <w:szCs w:val="24"/>
        </w:rPr>
      </w:pPr>
    </w:p>
    <w:p w:rsidR="00F22763" w:rsidRPr="00BE37B9" w:rsidRDefault="003E0BC4" w:rsidP="009C3BF1">
      <w:pPr>
        <w:pStyle w:val="Ttulo2"/>
      </w:pPr>
      <w:bookmarkStart w:id="29" w:name="_Toc416082536"/>
      <w:r>
        <w:t>6.11</w:t>
      </w:r>
      <w:r w:rsidR="00F22763" w:rsidRPr="00BE37B9">
        <w:t>. EVENTOS ADVERSOS PÓS-IMUNIZAÇÃO:</w:t>
      </w:r>
      <w:bookmarkEnd w:id="29"/>
    </w:p>
    <w:p w:rsidR="00F22763" w:rsidRPr="00BE37B9" w:rsidRDefault="00F22763" w:rsidP="00A75FA5">
      <w:pPr>
        <w:numPr>
          <w:ilvl w:val="0"/>
          <w:numId w:val="25"/>
        </w:numPr>
        <w:rPr>
          <w:rFonts w:cs="Arial"/>
          <w:szCs w:val="24"/>
        </w:rPr>
      </w:pPr>
      <w:r w:rsidRPr="00BE37B9">
        <w:rPr>
          <w:rFonts w:cs="Arial"/>
          <w:szCs w:val="24"/>
        </w:rPr>
        <w:t>A incidência desses eventos varia conforme características do produto, da pessoa a ser vacinada e do modo de administração.</w:t>
      </w:r>
    </w:p>
    <w:p w:rsidR="00F22763" w:rsidRPr="00BE37B9" w:rsidRDefault="00F22763" w:rsidP="00A75FA5">
      <w:pPr>
        <w:numPr>
          <w:ilvl w:val="0"/>
          <w:numId w:val="25"/>
        </w:numPr>
        <w:autoSpaceDE w:val="0"/>
        <w:ind w:left="709" w:hanging="283"/>
        <w:rPr>
          <w:rFonts w:eastAsia="Times New Roman" w:cs="Arial"/>
          <w:szCs w:val="24"/>
        </w:rPr>
      </w:pPr>
      <w:r w:rsidRPr="00BE37B9">
        <w:rPr>
          <w:rFonts w:eastAsia="Times New Roman" w:cs="Arial"/>
          <w:szCs w:val="24"/>
        </w:rPr>
        <w:t>A incidência e a magnitude dos eventos são sempre mais raras e menores do que o impacto da própria doença e devem ser conhecidos, para que os pacientes sejam orientados adequadamente. Podemos didaticamente dividir os eventos adversos comuns a qualquer vacina em locais e sistêmicos:</w:t>
      </w:r>
    </w:p>
    <w:p w:rsidR="00F22763" w:rsidRPr="00BE37B9" w:rsidRDefault="00F22763">
      <w:pPr>
        <w:autoSpaceDE w:val="0"/>
        <w:ind w:left="709"/>
        <w:rPr>
          <w:rFonts w:eastAsia="Times New Roman" w:cs="Arial"/>
          <w:szCs w:val="24"/>
        </w:rPr>
      </w:pPr>
      <w:r w:rsidRPr="00BE37B9">
        <w:rPr>
          <w:rFonts w:eastAsia="Times New Roman" w:cs="Arial"/>
          <w:b/>
          <w:szCs w:val="24"/>
        </w:rPr>
        <w:lastRenderedPageBreak/>
        <w:t xml:space="preserve">Locais: </w:t>
      </w:r>
      <w:r w:rsidRPr="00BE37B9">
        <w:rPr>
          <w:rFonts w:eastAsia="Times New Roman" w:cs="Arial"/>
          <w:szCs w:val="24"/>
        </w:rPr>
        <w:t>Relacionam-se com as vacinas injetáveis e os mais comuns são: dor local, vermelhidão e inchaço. Raramente abscessos e lesão de nervo.</w:t>
      </w:r>
    </w:p>
    <w:p w:rsidR="00F22763" w:rsidRPr="006325F4" w:rsidRDefault="00F22763" w:rsidP="006325F4">
      <w:pPr>
        <w:autoSpaceDE w:val="0"/>
        <w:ind w:left="709"/>
        <w:rPr>
          <w:rFonts w:eastAsia="Times New Roman" w:cs="Arial"/>
          <w:szCs w:val="24"/>
        </w:rPr>
      </w:pPr>
      <w:r w:rsidRPr="00BE37B9">
        <w:rPr>
          <w:rFonts w:eastAsia="Times New Roman" w:cs="Arial"/>
          <w:b/>
          <w:szCs w:val="24"/>
        </w:rPr>
        <w:t xml:space="preserve">Sistêmicos: </w:t>
      </w:r>
      <w:r w:rsidRPr="00BE37B9">
        <w:rPr>
          <w:rFonts w:eastAsia="Times New Roman" w:cs="Arial"/>
          <w:szCs w:val="24"/>
        </w:rPr>
        <w:t xml:space="preserve">Febre, mal-estar, irritabilidade, </w:t>
      </w:r>
      <w:r w:rsidR="00FD625A" w:rsidRPr="00BE37B9">
        <w:rPr>
          <w:rFonts w:eastAsia="Times New Roman" w:cs="Arial"/>
          <w:szCs w:val="24"/>
        </w:rPr>
        <w:t>cefaleia</w:t>
      </w:r>
      <w:r w:rsidRPr="00BE37B9">
        <w:rPr>
          <w:rFonts w:eastAsia="Times New Roman" w:cs="Arial"/>
          <w:szCs w:val="24"/>
        </w:rPr>
        <w:t>, vômitos e sonolênci</w:t>
      </w:r>
      <w:r w:rsidR="006325F4">
        <w:rPr>
          <w:rFonts w:eastAsia="Times New Roman" w:cs="Arial"/>
          <w:szCs w:val="24"/>
        </w:rPr>
        <w:t>a.</w:t>
      </w:r>
    </w:p>
    <w:p w:rsidR="00F22763" w:rsidRPr="006325F4" w:rsidRDefault="00F22763" w:rsidP="00A75FA5">
      <w:pPr>
        <w:numPr>
          <w:ilvl w:val="0"/>
          <w:numId w:val="25"/>
        </w:numPr>
        <w:rPr>
          <w:rFonts w:cs="Arial"/>
          <w:szCs w:val="24"/>
        </w:rPr>
      </w:pPr>
      <w:r w:rsidRPr="00BE37B9">
        <w:rPr>
          <w:rFonts w:cs="Arial"/>
          <w:szCs w:val="24"/>
        </w:rPr>
        <w:t xml:space="preserve">Algumas manifestações são esperadas, geralmente benignas, correspondem a distúrbios passageiros e leve desconforto, com evolução autolimitada (exemplo: febre). Raramente podem ocorrer formas mais graves, levando a comprometimento, temporário ou permanente, de função local, neurológica ou sistêmica, capaz de motivar </w:t>
      </w:r>
      <w:r w:rsidR="0016074F" w:rsidRPr="00BE37B9">
        <w:rPr>
          <w:rFonts w:cs="Arial"/>
          <w:szCs w:val="24"/>
        </w:rPr>
        <w:t>sequelas</w:t>
      </w:r>
      <w:r w:rsidRPr="00BE37B9">
        <w:rPr>
          <w:rFonts w:cs="Arial"/>
          <w:szCs w:val="24"/>
        </w:rPr>
        <w:t xml:space="preserve"> e até mesmo óbito. Convém referir que nem sempre os mecanismos fisiopatológicos de tais acontecimentos são conhecidos.</w:t>
      </w:r>
    </w:p>
    <w:p w:rsidR="00F22763" w:rsidRPr="00BE37B9" w:rsidRDefault="00F22763" w:rsidP="00A75FA5">
      <w:pPr>
        <w:numPr>
          <w:ilvl w:val="0"/>
          <w:numId w:val="25"/>
        </w:numPr>
        <w:rPr>
          <w:rFonts w:cs="Arial"/>
          <w:szCs w:val="24"/>
        </w:rPr>
      </w:pPr>
      <w:r w:rsidRPr="00BE37B9">
        <w:rPr>
          <w:rFonts w:cs="Arial"/>
          <w:szCs w:val="24"/>
        </w:rPr>
        <w:t>Havendo associação temporal entre a aplicação da vacina e a ocorrência de determinadas manifestações, considera-se possível a existência de vínculo causal entre esses dois fatos. Cabe lembrar, no entanto, que esta associação pode ser apenas coincidência.</w:t>
      </w:r>
    </w:p>
    <w:p w:rsidR="00F22763" w:rsidRPr="00BE37B9" w:rsidRDefault="00F22763">
      <w:pPr>
        <w:rPr>
          <w:rFonts w:cs="Arial"/>
          <w:sz w:val="16"/>
          <w:szCs w:val="16"/>
        </w:rPr>
      </w:pPr>
    </w:p>
    <w:p w:rsidR="00F22763" w:rsidRPr="00BE37B9" w:rsidRDefault="00F22763">
      <w:pPr>
        <w:autoSpaceDE w:val="0"/>
        <w:rPr>
          <w:rFonts w:eastAsia="Times New Roman" w:cs="Arial"/>
          <w:szCs w:val="24"/>
        </w:rPr>
      </w:pPr>
      <w:r w:rsidRPr="00BE37B9">
        <w:rPr>
          <w:rFonts w:eastAsia="Times New Roman" w:cs="Arial"/>
          <w:szCs w:val="24"/>
        </w:rPr>
        <w:t>Orientações detalhadas encontram-se no Manual de Vigilância Epidemiológica de Eventos Adversos Pós-vacinação, publicado pelo Ministério da Saúde</w:t>
      </w:r>
      <w:r w:rsidR="001A03F4" w:rsidRPr="00BE37B9">
        <w:rPr>
          <w:rFonts w:eastAsia="Times New Roman" w:cs="Arial"/>
          <w:szCs w:val="24"/>
        </w:rPr>
        <w:t>, 20</w:t>
      </w:r>
      <w:r w:rsidR="00855F5A">
        <w:rPr>
          <w:rFonts w:eastAsia="Times New Roman" w:cs="Arial"/>
          <w:szCs w:val="24"/>
        </w:rPr>
        <w:t>14</w:t>
      </w:r>
      <w:r w:rsidRPr="00BE37B9">
        <w:rPr>
          <w:rFonts w:eastAsia="Times New Roman" w:cs="Arial"/>
          <w:szCs w:val="24"/>
        </w:rPr>
        <w:t>.</w:t>
      </w:r>
    </w:p>
    <w:p w:rsidR="00F22763" w:rsidRDefault="00F22763">
      <w:pPr>
        <w:rPr>
          <w:rFonts w:cs="Arial"/>
          <w:b/>
          <w:szCs w:val="24"/>
        </w:rPr>
      </w:pPr>
    </w:p>
    <w:p w:rsidR="003E0BC4" w:rsidRPr="00BE37B9" w:rsidRDefault="003E0BC4">
      <w:pPr>
        <w:rPr>
          <w:rFonts w:cs="Arial"/>
          <w:b/>
          <w:szCs w:val="24"/>
        </w:rPr>
      </w:pPr>
    </w:p>
    <w:p w:rsidR="003E0BC4" w:rsidRDefault="003E0BC4" w:rsidP="006325F4">
      <w:pPr>
        <w:pStyle w:val="Ttulo2"/>
        <w:rPr>
          <w:rFonts w:eastAsia="Times New Roman" w:cs="Arial"/>
          <w:szCs w:val="24"/>
        </w:rPr>
      </w:pPr>
      <w:bookmarkStart w:id="30" w:name="_Toc416082537"/>
      <w:r>
        <w:t xml:space="preserve">6.12. </w:t>
      </w:r>
      <w:r w:rsidR="006E29D1">
        <w:t>SISTEMA DE INFORMAÇÃO DE EVENTOS ADVERSOS PÓS-VACINAÇÃO (SI-EAPV)</w:t>
      </w:r>
      <w:r w:rsidR="00F22763" w:rsidRPr="00BE37B9">
        <w:t>:</w:t>
      </w:r>
      <w:bookmarkEnd w:id="30"/>
    </w:p>
    <w:p w:rsidR="001C21BC" w:rsidRDefault="00F22763">
      <w:pPr>
        <w:autoSpaceDE w:val="0"/>
        <w:rPr>
          <w:rFonts w:eastAsia="Times New Roman" w:cs="Arial"/>
          <w:szCs w:val="24"/>
        </w:rPr>
      </w:pPr>
      <w:r w:rsidRPr="00BE37B9">
        <w:rPr>
          <w:rFonts w:eastAsia="Times New Roman" w:cs="Arial"/>
          <w:szCs w:val="24"/>
        </w:rPr>
        <w:t>- Os eventos adversos pós-vacinais, locais ou sistêmicos, devem ser notificados por meio de ficha específica à vigilância epidemiológica distrital correspondente</w:t>
      </w:r>
      <w:r w:rsidR="00C36461" w:rsidRPr="00BE37B9">
        <w:rPr>
          <w:rFonts w:eastAsia="Times New Roman" w:cs="Arial"/>
          <w:szCs w:val="24"/>
        </w:rPr>
        <w:t xml:space="preserve"> (Vide ficha em:</w:t>
      </w:r>
    </w:p>
    <w:p w:rsidR="001C21BC" w:rsidRPr="006E29D1" w:rsidRDefault="00855F5A">
      <w:pPr>
        <w:autoSpaceDE w:val="0"/>
        <w:rPr>
          <w:rFonts w:eastAsia="Times New Roman" w:cs="Arial"/>
          <w:color w:val="215868" w:themeColor="accent5" w:themeShade="80"/>
          <w:szCs w:val="24"/>
        </w:rPr>
      </w:pPr>
      <w:r w:rsidRPr="006E29D1">
        <w:rPr>
          <w:rFonts w:eastAsia="Times New Roman" w:cs="Arial"/>
          <w:color w:val="215868" w:themeColor="accent5" w:themeShade="80"/>
          <w:szCs w:val="24"/>
        </w:rPr>
        <w:t>http://www.ribeiraopreto.sp.gov.br/ssaude/principal/sinan/eventos_imunizacao.pdf</w:t>
      </w:r>
    </w:p>
    <w:p w:rsidR="00F22763" w:rsidRPr="00BE37B9" w:rsidRDefault="00F22763">
      <w:pPr>
        <w:rPr>
          <w:rFonts w:cs="Arial"/>
          <w:szCs w:val="24"/>
        </w:rPr>
      </w:pPr>
      <w:r w:rsidRPr="00BE37B9">
        <w:rPr>
          <w:rFonts w:cs="Arial"/>
          <w:szCs w:val="24"/>
        </w:rPr>
        <w:t>- A sala de vacina que o pac</w:t>
      </w:r>
      <w:r w:rsidR="00C36461" w:rsidRPr="00BE37B9">
        <w:rPr>
          <w:rFonts w:cs="Arial"/>
          <w:szCs w:val="24"/>
        </w:rPr>
        <w:t xml:space="preserve">iente procurou deve realizar o </w:t>
      </w:r>
      <w:r w:rsidRPr="00BE37B9">
        <w:rPr>
          <w:rFonts w:cs="Arial"/>
          <w:szCs w:val="24"/>
        </w:rPr>
        <w:t xml:space="preserve">preenchimento adequado (todos os campos) da Ficha de Notificação de Eventos Adversos Pós Imunização. </w:t>
      </w:r>
    </w:p>
    <w:p w:rsidR="00F22763" w:rsidRPr="00BE37B9" w:rsidRDefault="00F22763">
      <w:pPr>
        <w:rPr>
          <w:rFonts w:cs="Arial"/>
          <w:szCs w:val="24"/>
        </w:rPr>
      </w:pPr>
      <w:r w:rsidRPr="00BE37B9">
        <w:rPr>
          <w:rFonts w:cs="Arial"/>
          <w:szCs w:val="24"/>
        </w:rPr>
        <w:t>Informações importantes a serem anotadas na ficha são:</w:t>
      </w:r>
    </w:p>
    <w:p w:rsidR="00F22763" w:rsidRPr="00BE37B9" w:rsidRDefault="00F22763" w:rsidP="00D50739">
      <w:pPr>
        <w:numPr>
          <w:ilvl w:val="0"/>
          <w:numId w:val="58"/>
        </w:numPr>
        <w:rPr>
          <w:rFonts w:cs="Arial"/>
          <w:szCs w:val="24"/>
        </w:rPr>
      </w:pPr>
      <w:r w:rsidRPr="00BE37B9">
        <w:rPr>
          <w:rFonts w:cs="Arial"/>
          <w:szCs w:val="24"/>
        </w:rPr>
        <w:lastRenderedPageBreak/>
        <w:t>a descrição detalhada dos sinais e/ou sintomas, atendimento médico,  hospitalização com resultado de exames se houver.</w:t>
      </w:r>
    </w:p>
    <w:p w:rsidR="00F22763" w:rsidRPr="00BE37B9" w:rsidRDefault="00F22763" w:rsidP="00D50739">
      <w:pPr>
        <w:numPr>
          <w:ilvl w:val="0"/>
          <w:numId w:val="58"/>
        </w:numPr>
        <w:rPr>
          <w:rFonts w:cs="Arial"/>
          <w:szCs w:val="24"/>
        </w:rPr>
      </w:pPr>
      <w:r w:rsidRPr="00BE37B9">
        <w:rPr>
          <w:rFonts w:cs="Arial"/>
          <w:szCs w:val="24"/>
        </w:rPr>
        <w:t xml:space="preserve">quanto tempo ocorreram após o data da aplicação da vacina, </w:t>
      </w:r>
    </w:p>
    <w:p w:rsidR="00F22763" w:rsidRPr="00BE37B9" w:rsidRDefault="00F22763" w:rsidP="00D50739">
      <w:pPr>
        <w:numPr>
          <w:ilvl w:val="0"/>
          <w:numId w:val="58"/>
        </w:numPr>
        <w:rPr>
          <w:rFonts w:cs="Arial"/>
          <w:szCs w:val="24"/>
        </w:rPr>
      </w:pPr>
      <w:r w:rsidRPr="00BE37B9">
        <w:rPr>
          <w:rFonts w:cs="Arial"/>
          <w:szCs w:val="24"/>
        </w:rPr>
        <w:t xml:space="preserve">por quanto tempo duraram. </w:t>
      </w:r>
    </w:p>
    <w:p w:rsidR="00F22763" w:rsidRPr="00BE37B9" w:rsidRDefault="00F22763" w:rsidP="00442800">
      <w:pPr>
        <w:rPr>
          <w:rFonts w:cs="Arial"/>
          <w:szCs w:val="24"/>
        </w:rPr>
      </w:pPr>
      <w:r w:rsidRPr="00BE37B9">
        <w:rPr>
          <w:rFonts w:cs="Arial"/>
          <w:szCs w:val="24"/>
        </w:rPr>
        <w:t>Casos graves além do preenchimento da Notificação, informar com urgência por telefone a Vigilância Epidemiológica Distrital.</w:t>
      </w:r>
      <w:r w:rsidR="00442800">
        <w:rPr>
          <w:rFonts w:cs="Arial"/>
          <w:szCs w:val="24"/>
        </w:rPr>
        <w:t xml:space="preserve"> </w:t>
      </w:r>
      <w:r w:rsidRPr="00BE37B9">
        <w:rPr>
          <w:rFonts w:cs="Arial"/>
          <w:szCs w:val="24"/>
        </w:rPr>
        <w:t xml:space="preserve"> </w:t>
      </w:r>
      <w:r w:rsidR="00ED4A67">
        <w:rPr>
          <w:rFonts w:cs="Arial"/>
          <w:szCs w:val="24"/>
        </w:rPr>
        <w:t>Seguir o fluxo do POP de Eventos Adversos do município de Ribeir</w:t>
      </w:r>
      <w:r w:rsidR="00442800">
        <w:rPr>
          <w:rFonts w:cs="Arial"/>
          <w:szCs w:val="24"/>
        </w:rPr>
        <w:t>ão Preto.</w:t>
      </w:r>
      <w:r w:rsidRPr="00BE37B9">
        <w:rPr>
          <w:rFonts w:cs="Arial"/>
          <w:szCs w:val="24"/>
        </w:rPr>
        <w:t xml:space="preserve">              </w:t>
      </w:r>
    </w:p>
    <w:p w:rsidR="003E0BC4" w:rsidRDefault="003E0BC4">
      <w:pPr>
        <w:suppressAutoHyphens w:val="0"/>
        <w:spacing w:line="240" w:lineRule="auto"/>
        <w:ind w:firstLine="0"/>
        <w:jc w:val="left"/>
        <w:rPr>
          <w:rFonts w:cs="Arial"/>
          <w:sz w:val="22"/>
          <w:szCs w:val="22"/>
        </w:rPr>
      </w:pPr>
      <w:r>
        <w:rPr>
          <w:rFonts w:cs="Arial"/>
          <w:sz w:val="22"/>
          <w:szCs w:val="22"/>
        </w:rPr>
        <w:br w:type="page"/>
      </w:r>
    </w:p>
    <w:p w:rsidR="00F22763" w:rsidRPr="00BE37B9" w:rsidRDefault="00C36461" w:rsidP="009C3BF1">
      <w:pPr>
        <w:pStyle w:val="Ttulo1"/>
      </w:pPr>
      <w:bookmarkStart w:id="31" w:name="_Toc416082538"/>
      <w:r w:rsidRPr="00BE37B9">
        <w:lastRenderedPageBreak/>
        <w:t>7</w:t>
      </w:r>
      <w:r w:rsidR="00F22763" w:rsidRPr="00BE37B9">
        <w:t>.</w:t>
      </w:r>
      <w:r w:rsidR="003E0BC4">
        <w:t xml:space="preserve"> </w:t>
      </w:r>
      <w:r w:rsidR="00F22763" w:rsidRPr="00BE37B9">
        <w:t>VIAS DE ADMINISTRAÇÃO DE MEDICAMENTOS</w:t>
      </w:r>
      <w:bookmarkEnd w:id="31"/>
    </w:p>
    <w:p w:rsidR="00F22763" w:rsidRPr="00BE37B9" w:rsidRDefault="00F933EF">
      <w:pPr>
        <w:rPr>
          <w:rFonts w:cs="Arial"/>
          <w:sz w:val="34"/>
        </w:rPr>
      </w:pPr>
      <w:r w:rsidRPr="00BE37B9">
        <w:rPr>
          <w:rFonts w:cs="Arial"/>
          <w:noProof/>
          <w:lang w:eastAsia="pt-BR"/>
        </w:rPr>
        <w:drawing>
          <wp:anchor distT="0" distB="0" distL="114935" distR="114935" simplePos="0" relativeHeight="251580416" behindDoc="0" locked="0" layoutInCell="1" allowOverlap="1">
            <wp:simplePos x="0" y="0"/>
            <wp:positionH relativeFrom="column">
              <wp:posOffset>-48895</wp:posOffset>
            </wp:positionH>
            <wp:positionV relativeFrom="paragraph">
              <wp:posOffset>221615</wp:posOffset>
            </wp:positionV>
            <wp:extent cx="1713865" cy="1627505"/>
            <wp:effectExtent l="19050" t="0" r="635" b="0"/>
            <wp:wrapNone/>
            <wp:docPr id="5" name="Image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8" cstate="print"/>
                    <a:srcRect/>
                    <a:stretch>
                      <a:fillRect/>
                    </a:stretch>
                  </pic:blipFill>
                  <pic:spPr bwMode="auto">
                    <a:xfrm>
                      <a:off x="0" y="0"/>
                      <a:ext cx="1713865" cy="1627505"/>
                    </a:xfrm>
                    <a:prstGeom prst="rect">
                      <a:avLst/>
                    </a:prstGeom>
                    <a:solidFill>
                      <a:srgbClr val="FFFFFF"/>
                    </a:solidFill>
                    <a:ln w="9525">
                      <a:noFill/>
                      <a:miter lim="800000"/>
                      <a:headEnd/>
                      <a:tailEnd/>
                    </a:ln>
                  </pic:spPr>
                </pic:pic>
              </a:graphicData>
            </a:graphic>
          </wp:anchor>
        </w:drawing>
      </w:r>
    </w:p>
    <w:p w:rsidR="00F22763" w:rsidRPr="00BE37B9" w:rsidRDefault="00F933EF">
      <w:pPr>
        <w:rPr>
          <w:rFonts w:cs="Arial"/>
        </w:rPr>
      </w:pPr>
      <w:r w:rsidRPr="00BE37B9">
        <w:rPr>
          <w:rFonts w:cs="Arial"/>
          <w:noProof/>
          <w:lang w:eastAsia="pt-BR"/>
        </w:rPr>
        <w:drawing>
          <wp:anchor distT="0" distB="0" distL="114935" distR="114935" simplePos="0" relativeHeight="251574272" behindDoc="0" locked="0" layoutInCell="1" allowOverlap="1">
            <wp:simplePos x="0" y="0"/>
            <wp:positionH relativeFrom="column">
              <wp:posOffset>1779905</wp:posOffset>
            </wp:positionH>
            <wp:positionV relativeFrom="paragraph">
              <wp:posOffset>7620</wp:posOffset>
            </wp:positionV>
            <wp:extent cx="3656965" cy="2084705"/>
            <wp:effectExtent l="19050" t="0" r="635" b="0"/>
            <wp:wrapNone/>
            <wp:docPr id="4"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9" cstate="print">
                      <a:lum bright="-12000" contrast="42000"/>
                    </a:blip>
                    <a:srcRect/>
                    <a:stretch>
                      <a:fillRect/>
                    </a:stretch>
                  </pic:blipFill>
                  <pic:spPr bwMode="auto">
                    <a:xfrm>
                      <a:off x="0" y="0"/>
                      <a:ext cx="3656965" cy="2084705"/>
                    </a:xfrm>
                    <a:prstGeom prst="rect">
                      <a:avLst/>
                    </a:prstGeom>
                    <a:solidFill>
                      <a:srgbClr val="FFFFFF"/>
                    </a:solidFill>
                    <a:ln w="9525">
                      <a:noFill/>
                      <a:miter lim="800000"/>
                      <a:headEnd/>
                      <a:tailEnd/>
                    </a:ln>
                  </pic:spPr>
                </pic:pic>
              </a:graphicData>
            </a:graphic>
          </wp:anchor>
        </w:drawing>
      </w:r>
    </w:p>
    <w:p w:rsidR="00F22763" w:rsidRPr="00BE37B9" w:rsidRDefault="00F22763">
      <w:pPr>
        <w:rPr>
          <w:rFonts w:cs="Arial"/>
        </w:rPr>
      </w:pPr>
    </w:p>
    <w:p w:rsidR="00F22763" w:rsidRPr="00BE37B9" w:rsidRDefault="00F22763">
      <w:pPr>
        <w:jc w:val="center"/>
        <w:rPr>
          <w:rFonts w:cs="Arial"/>
          <w:u w:val="single"/>
        </w:rPr>
      </w:pPr>
    </w:p>
    <w:p w:rsidR="00F22763" w:rsidRPr="00BE37B9" w:rsidRDefault="00F22763">
      <w:pPr>
        <w:rPr>
          <w:rFonts w:cs="Arial"/>
        </w:rPr>
      </w:pPr>
    </w:p>
    <w:p w:rsidR="00F22763" w:rsidRPr="00BE37B9" w:rsidRDefault="00F22763">
      <w:pPr>
        <w:rPr>
          <w:rFonts w:cs="Arial"/>
        </w:rPr>
      </w:pPr>
    </w:p>
    <w:p w:rsidR="00F22763" w:rsidRPr="00BE37B9" w:rsidRDefault="00F22763">
      <w:pPr>
        <w:rPr>
          <w:rFonts w:cs="Arial"/>
        </w:rPr>
      </w:pPr>
    </w:p>
    <w:p w:rsidR="00F22763" w:rsidRPr="00BE37B9" w:rsidRDefault="00F22763">
      <w:pPr>
        <w:rPr>
          <w:rFonts w:cs="Arial"/>
        </w:rPr>
      </w:pPr>
    </w:p>
    <w:p w:rsidR="00F22763" w:rsidRPr="00BE37B9" w:rsidRDefault="00F22763">
      <w:pPr>
        <w:tabs>
          <w:tab w:val="left" w:pos="3140"/>
        </w:tabs>
        <w:ind w:left="1134" w:hanging="1134"/>
        <w:rPr>
          <w:rFonts w:cs="Arial"/>
          <w:sz w:val="10"/>
          <w:szCs w:val="10"/>
        </w:rPr>
      </w:pPr>
    </w:p>
    <w:p w:rsidR="00F22763" w:rsidRPr="00BE37B9" w:rsidRDefault="00F22763">
      <w:pPr>
        <w:tabs>
          <w:tab w:val="left" w:pos="3140"/>
        </w:tabs>
        <w:ind w:left="1134" w:hanging="1134"/>
        <w:rPr>
          <w:rFonts w:cs="Arial"/>
          <w:sz w:val="10"/>
          <w:szCs w:val="10"/>
        </w:rPr>
      </w:pPr>
    </w:p>
    <w:p w:rsidR="006325F4" w:rsidRDefault="00F22763" w:rsidP="006325F4">
      <w:pPr>
        <w:tabs>
          <w:tab w:val="left" w:pos="3140"/>
        </w:tabs>
        <w:ind w:left="284"/>
        <w:rPr>
          <w:rFonts w:cs="Arial"/>
        </w:rPr>
      </w:pPr>
      <w:r w:rsidRPr="00BE37B9">
        <w:rPr>
          <w:rFonts w:cs="Arial"/>
          <w:b/>
        </w:rPr>
        <w:t>Agulhas:</w:t>
      </w:r>
      <w:r w:rsidRPr="00BE37B9">
        <w:rPr>
          <w:rFonts w:cs="Arial"/>
        </w:rPr>
        <w:t xml:space="preserve"> </w:t>
      </w:r>
    </w:p>
    <w:p w:rsidR="006325F4" w:rsidRDefault="006325F4" w:rsidP="006325F4">
      <w:pPr>
        <w:pStyle w:val="PargrafodaLista"/>
        <w:tabs>
          <w:tab w:val="left" w:pos="3140"/>
        </w:tabs>
        <w:ind w:left="284" w:firstLine="0"/>
        <w:rPr>
          <w:rFonts w:ascii="Arial" w:hAnsi="Arial"/>
          <w:sz w:val="24"/>
          <w:szCs w:val="24"/>
        </w:rPr>
      </w:pPr>
      <w:r>
        <w:rPr>
          <w:rFonts w:ascii="Arial" w:hAnsi="Arial"/>
          <w:b/>
          <w:sz w:val="24"/>
          <w:szCs w:val="24"/>
        </w:rPr>
        <w:t xml:space="preserve">- </w:t>
      </w:r>
      <w:r w:rsidR="00F22763" w:rsidRPr="006325F4">
        <w:rPr>
          <w:rFonts w:ascii="Arial" w:hAnsi="Arial"/>
          <w:b/>
          <w:sz w:val="24"/>
          <w:szCs w:val="24"/>
        </w:rPr>
        <w:t>25</w:t>
      </w:r>
      <w:r w:rsidR="00C36461" w:rsidRPr="006325F4">
        <w:rPr>
          <w:rFonts w:ascii="Arial" w:hAnsi="Arial"/>
          <w:b/>
          <w:sz w:val="24"/>
          <w:szCs w:val="24"/>
        </w:rPr>
        <w:t xml:space="preserve"> </w:t>
      </w:r>
      <w:r w:rsidR="00F22763" w:rsidRPr="006325F4">
        <w:rPr>
          <w:rFonts w:ascii="Arial" w:hAnsi="Arial"/>
          <w:b/>
          <w:sz w:val="24"/>
          <w:szCs w:val="24"/>
        </w:rPr>
        <w:t>x</w:t>
      </w:r>
      <w:r w:rsidR="00C36461" w:rsidRPr="006325F4">
        <w:rPr>
          <w:rFonts w:ascii="Arial" w:hAnsi="Arial"/>
          <w:b/>
          <w:sz w:val="24"/>
          <w:szCs w:val="24"/>
        </w:rPr>
        <w:t xml:space="preserve"> </w:t>
      </w:r>
      <w:r w:rsidR="00F22763" w:rsidRPr="006325F4">
        <w:rPr>
          <w:rFonts w:ascii="Arial" w:hAnsi="Arial"/>
          <w:b/>
          <w:sz w:val="24"/>
          <w:szCs w:val="24"/>
        </w:rPr>
        <w:t xml:space="preserve">7 ou 30 x 7 </w:t>
      </w:r>
      <w:r w:rsidR="00F22763" w:rsidRPr="006325F4">
        <w:rPr>
          <w:rFonts w:ascii="Arial" w:hAnsi="Arial"/>
          <w:sz w:val="24"/>
          <w:szCs w:val="24"/>
        </w:rPr>
        <w:t>para Intramuscular</w:t>
      </w:r>
      <w:r w:rsidR="001C21BC" w:rsidRPr="006325F4">
        <w:rPr>
          <w:rFonts w:ascii="Arial" w:hAnsi="Arial"/>
          <w:sz w:val="24"/>
          <w:szCs w:val="24"/>
        </w:rPr>
        <w:t xml:space="preserve"> </w:t>
      </w:r>
      <w:r w:rsidR="009034BF" w:rsidRPr="006325F4">
        <w:rPr>
          <w:rFonts w:ascii="Arial" w:hAnsi="Arial"/>
          <w:sz w:val="24"/>
          <w:szCs w:val="24"/>
        </w:rPr>
        <w:t xml:space="preserve">- IM </w:t>
      </w:r>
      <w:r w:rsidR="00F22763" w:rsidRPr="006325F4">
        <w:rPr>
          <w:rFonts w:ascii="Arial" w:hAnsi="Arial"/>
          <w:sz w:val="24"/>
          <w:szCs w:val="24"/>
        </w:rPr>
        <w:t xml:space="preserve">- </w:t>
      </w:r>
      <w:r w:rsidRPr="006325F4">
        <w:rPr>
          <w:rFonts w:ascii="Arial" w:hAnsi="Arial"/>
          <w:sz w:val="24"/>
          <w:szCs w:val="24"/>
        </w:rPr>
        <w:t>deltoide</w:t>
      </w:r>
      <w:r w:rsidR="00F22763" w:rsidRPr="006325F4">
        <w:rPr>
          <w:rFonts w:ascii="Arial" w:hAnsi="Arial"/>
          <w:sz w:val="24"/>
          <w:szCs w:val="24"/>
        </w:rPr>
        <w:t xml:space="preserve">, ângulo de 90º, em algumas </w:t>
      </w:r>
      <w:r w:rsidR="009034BF" w:rsidRPr="006325F4">
        <w:rPr>
          <w:rFonts w:ascii="Arial" w:hAnsi="Arial"/>
          <w:sz w:val="24"/>
          <w:szCs w:val="24"/>
        </w:rPr>
        <w:t xml:space="preserve">situações </w:t>
      </w:r>
      <w:r w:rsidR="00F22763" w:rsidRPr="006325F4">
        <w:rPr>
          <w:rFonts w:ascii="Arial" w:hAnsi="Arial"/>
          <w:sz w:val="24"/>
          <w:szCs w:val="24"/>
        </w:rPr>
        <w:t>pode ser utilizada na aplicação no vasto lateral da coxa em ângulo de 60º, quando criança apresenta camada de gordu</w:t>
      </w:r>
      <w:r w:rsidR="00C36461" w:rsidRPr="006325F4">
        <w:rPr>
          <w:rFonts w:ascii="Arial" w:hAnsi="Arial"/>
          <w:sz w:val="24"/>
          <w:szCs w:val="24"/>
        </w:rPr>
        <w:t>r</w:t>
      </w:r>
      <w:r>
        <w:rPr>
          <w:rFonts w:ascii="Arial" w:hAnsi="Arial"/>
          <w:sz w:val="24"/>
          <w:szCs w:val="24"/>
        </w:rPr>
        <w:t>a grande sobre o músculo (</w:t>
      </w:r>
      <w:r w:rsidR="009034BF" w:rsidRPr="006325F4">
        <w:rPr>
          <w:rFonts w:ascii="Arial" w:hAnsi="Arial"/>
          <w:sz w:val="24"/>
          <w:szCs w:val="24"/>
        </w:rPr>
        <w:t xml:space="preserve">PENTA, </w:t>
      </w:r>
      <w:r w:rsidR="00F22763" w:rsidRPr="006325F4">
        <w:rPr>
          <w:rFonts w:ascii="Arial" w:hAnsi="Arial"/>
          <w:sz w:val="24"/>
          <w:szCs w:val="24"/>
        </w:rPr>
        <w:t>DT</w:t>
      </w:r>
      <w:r w:rsidR="00AB0F05" w:rsidRPr="006325F4">
        <w:rPr>
          <w:rFonts w:ascii="Arial" w:hAnsi="Arial"/>
          <w:sz w:val="24"/>
          <w:szCs w:val="24"/>
        </w:rPr>
        <w:t>P</w:t>
      </w:r>
      <w:r w:rsidR="00F22763" w:rsidRPr="006325F4">
        <w:rPr>
          <w:rFonts w:ascii="Arial" w:hAnsi="Arial"/>
          <w:sz w:val="24"/>
          <w:szCs w:val="24"/>
        </w:rPr>
        <w:t xml:space="preserve">, Dupla Adulto, Hepatite B, Influenza, Hib, Pneumo 23 valente, </w:t>
      </w:r>
      <w:r w:rsidR="00C36461" w:rsidRPr="006325F4">
        <w:rPr>
          <w:rFonts w:ascii="Arial" w:hAnsi="Arial"/>
          <w:sz w:val="24"/>
          <w:szCs w:val="24"/>
        </w:rPr>
        <w:t>M</w:t>
      </w:r>
      <w:r w:rsidR="00F22763" w:rsidRPr="006325F4">
        <w:rPr>
          <w:rFonts w:ascii="Arial" w:hAnsi="Arial"/>
          <w:sz w:val="24"/>
          <w:szCs w:val="24"/>
        </w:rPr>
        <w:t xml:space="preserve">eningo C Conjugada, </w:t>
      </w:r>
      <w:r w:rsidRPr="006325F4">
        <w:rPr>
          <w:rFonts w:ascii="Arial" w:hAnsi="Arial"/>
          <w:sz w:val="24"/>
          <w:szCs w:val="24"/>
        </w:rPr>
        <w:t>Antirrábica</w:t>
      </w:r>
      <w:r w:rsidR="00F22763" w:rsidRPr="006325F4">
        <w:rPr>
          <w:rFonts w:ascii="Arial" w:hAnsi="Arial"/>
          <w:sz w:val="24"/>
          <w:szCs w:val="24"/>
        </w:rPr>
        <w:t xml:space="preserve">, </w:t>
      </w:r>
      <w:r w:rsidR="009034BF" w:rsidRPr="006325F4">
        <w:rPr>
          <w:rFonts w:ascii="Arial" w:hAnsi="Arial"/>
          <w:sz w:val="24"/>
          <w:szCs w:val="24"/>
        </w:rPr>
        <w:t>VIP</w:t>
      </w:r>
      <w:r w:rsidR="00F22763" w:rsidRPr="006325F4">
        <w:rPr>
          <w:rFonts w:ascii="Arial" w:hAnsi="Arial"/>
          <w:sz w:val="24"/>
          <w:szCs w:val="24"/>
        </w:rPr>
        <w:t xml:space="preserve"> (Póli</w:t>
      </w:r>
      <w:r w:rsidR="001C21BC" w:rsidRPr="006325F4">
        <w:rPr>
          <w:rFonts w:ascii="Arial" w:hAnsi="Arial"/>
          <w:sz w:val="24"/>
          <w:szCs w:val="24"/>
        </w:rPr>
        <w:t xml:space="preserve">o injetável), </w:t>
      </w:r>
      <w:r w:rsidR="00F22763" w:rsidRPr="006325F4">
        <w:rPr>
          <w:rFonts w:ascii="Arial" w:hAnsi="Arial"/>
          <w:sz w:val="24"/>
          <w:szCs w:val="24"/>
        </w:rPr>
        <w:t>Pneumo 10</w:t>
      </w:r>
      <w:r w:rsidR="009034BF" w:rsidRPr="006325F4">
        <w:rPr>
          <w:rFonts w:ascii="Arial" w:hAnsi="Arial"/>
          <w:sz w:val="24"/>
          <w:szCs w:val="24"/>
        </w:rPr>
        <w:t xml:space="preserve"> Valente , Hepatite A</w:t>
      </w:r>
      <w:r>
        <w:rPr>
          <w:rFonts w:ascii="Arial" w:hAnsi="Arial"/>
          <w:sz w:val="24"/>
          <w:szCs w:val="24"/>
        </w:rPr>
        <w:t>)</w:t>
      </w:r>
      <w:r w:rsidR="00F22763" w:rsidRPr="006325F4">
        <w:rPr>
          <w:rFonts w:ascii="Arial" w:hAnsi="Arial"/>
          <w:sz w:val="24"/>
          <w:szCs w:val="24"/>
        </w:rPr>
        <w:t>.</w:t>
      </w:r>
    </w:p>
    <w:p w:rsidR="00F22763" w:rsidRPr="006325F4" w:rsidRDefault="006325F4" w:rsidP="006325F4">
      <w:pPr>
        <w:pStyle w:val="PargrafodaLista"/>
        <w:tabs>
          <w:tab w:val="left" w:pos="3140"/>
        </w:tabs>
        <w:ind w:left="284" w:firstLine="0"/>
        <w:rPr>
          <w:rFonts w:ascii="Arial" w:hAnsi="Arial"/>
          <w:sz w:val="24"/>
          <w:szCs w:val="24"/>
        </w:rPr>
      </w:pPr>
      <w:r w:rsidRPr="006325F4">
        <w:rPr>
          <w:rFonts w:ascii="Arial" w:hAnsi="Arial"/>
          <w:sz w:val="24"/>
          <w:szCs w:val="24"/>
        </w:rPr>
        <w:t xml:space="preserve">- </w:t>
      </w:r>
      <w:r w:rsidR="00F22763" w:rsidRPr="006325F4">
        <w:rPr>
          <w:rFonts w:ascii="Arial" w:hAnsi="Arial"/>
          <w:b/>
          <w:sz w:val="24"/>
          <w:szCs w:val="24"/>
        </w:rPr>
        <w:t>20</w:t>
      </w:r>
      <w:r w:rsidR="00C36461" w:rsidRPr="006325F4">
        <w:rPr>
          <w:rFonts w:ascii="Arial" w:hAnsi="Arial"/>
          <w:b/>
          <w:sz w:val="24"/>
          <w:szCs w:val="24"/>
        </w:rPr>
        <w:t xml:space="preserve"> </w:t>
      </w:r>
      <w:r w:rsidR="00F22763" w:rsidRPr="006325F4">
        <w:rPr>
          <w:rFonts w:ascii="Arial" w:hAnsi="Arial"/>
          <w:b/>
          <w:sz w:val="24"/>
          <w:szCs w:val="24"/>
        </w:rPr>
        <w:t>x</w:t>
      </w:r>
      <w:r w:rsidR="00C36461" w:rsidRPr="006325F4">
        <w:rPr>
          <w:rFonts w:ascii="Arial" w:hAnsi="Arial"/>
          <w:b/>
          <w:sz w:val="24"/>
          <w:szCs w:val="24"/>
        </w:rPr>
        <w:t xml:space="preserve"> </w:t>
      </w:r>
      <w:r w:rsidR="00F22763" w:rsidRPr="006325F4">
        <w:rPr>
          <w:rFonts w:ascii="Arial" w:hAnsi="Arial"/>
          <w:b/>
          <w:sz w:val="24"/>
          <w:szCs w:val="24"/>
        </w:rPr>
        <w:t>5,5</w:t>
      </w:r>
      <w:r w:rsidR="00F22763" w:rsidRPr="006325F4">
        <w:rPr>
          <w:rFonts w:ascii="Arial" w:hAnsi="Arial"/>
          <w:sz w:val="24"/>
          <w:szCs w:val="24"/>
        </w:rPr>
        <w:t>: poderá ser utilizada para idosos com pouca massa muscular e em crianças menores de 2 anos de idade, no va</w:t>
      </w:r>
      <w:r w:rsidR="001C21BC" w:rsidRPr="006325F4">
        <w:rPr>
          <w:rFonts w:ascii="Arial" w:hAnsi="Arial"/>
          <w:sz w:val="24"/>
          <w:szCs w:val="24"/>
        </w:rPr>
        <w:t xml:space="preserve">sto lateral da coxa utilizando </w:t>
      </w:r>
      <w:r w:rsidR="009034BF" w:rsidRPr="006325F4">
        <w:rPr>
          <w:rFonts w:ascii="Arial" w:hAnsi="Arial"/>
          <w:sz w:val="24"/>
          <w:szCs w:val="24"/>
        </w:rPr>
        <w:t>ângulo de 60º</w:t>
      </w:r>
      <w:r w:rsidRPr="006325F4">
        <w:rPr>
          <w:rFonts w:ascii="Arial" w:hAnsi="Arial"/>
          <w:sz w:val="24"/>
          <w:szCs w:val="24"/>
        </w:rPr>
        <w:t xml:space="preserve"> - IM - sentido podálico (</w:t>
      </w:r>
      <w:r w:rsidR="009034BF" w:rsidRPr="006325F4">
        <w:rPr>
          <w:rFonts w:ascii="Arial" w:hAnsi="Arial"/>
          <w:sz w:val="24"/>
          <w:szCs w:val="24"/>
        </w:rPr>
        <w:t>PENTA</w:t>
      </w:r>
      <w:r w:rsidR="00F22763" w:rsidRPr="006325F4">
        <w:rPr>
          <w:rFonts w:ascii="Arial" w:hAnsi="Arial"/>
          <w:sz w:val="24"/>
          <w:szCs w:val="24"/>
        </w:rPr>
        <w:t xml:space="preserve">, Pneumo </w:t>
      </w:r>
      <w:r w:rsidR="001C21BC" w:rsidRPr="006325F4">
        <w:rPr>
          <w:rFonts w:ascii="Arial" w:hAnsi="Arial"/>
          <w:sz w:val="24"/>
          <w:szCs w:val="24"/>
        </w:rPr>
        <w:t>10</w:t>
      </w:r>
      <w:r w:rsidR="00F22763" w:rsidRPr="006325F4">
        <w:rPr>
          <w:rFonts w:ascii="Arial" w:hAnsi="Arial"/>
          <w:sz w:val="24"/>
          <w:szCs w:val="24"/>
        </w:rPr>
        <w:t xml:space="preserve"> valente, Meningo Conjugada C, Hepatite B, </w:t>
      </w:r>
      <w:r w:rsidR="0016074F" w:rsidRPr="006325F4">
        <w:rPr>
          <w:rFonts w:ascii="Arial" w:hAnsi="Arial"/>
          <w:sz w:val="24"/>
          <w:szCs w:val="24"/>
        </w:rPr>
        <w:t>Antirrábica</w:t>
      </w:r>
      <w:r w:rsidR="00F22763" w:rsidRPr="006325F4">
        <w:rPr>
          <w:rFonts w:ascii="Arial" w:hAnsi="Arial"/>
          <w:sz w:val="24"/>
          <w:szCs w:val="24"/>
        </w:rPr>
        <w:t xml:space="preserve">, Hib, </w:t>
      </w:r>
      <w:r w:rsidR="009034BF" w:rsidRPr="006325F4">
        <w:rPr>
          <w:rFonts w:ascii="Arial" w:hAnsi="Arial"/>
          <w:sz w:val="24"/>
          <w:szCs w:val="24"/>
        </w:rPr>
        <w:t>VIP</w:t>
      </w:r>
      <w:r w:rsidR="00F22763" w:rsidRPr="006325F4">
        <w:rPr>
          <w:rFonts w:ascii="Arial" w:hAnsi="Arial"/>
          <w:sz w:val="24"/>
          <w:szCs w:val="24"/>
        </w:rPr>
        <w:t xml:space="preserve"> (pólio injetável), </w:t>
      </w:r>
      <w:r w:rsidR="009034BF" w:rsidRPr="006325F4">
        <w:rPr>
          <w:rFonts w:ascii="Arial" w:hAnsi="Arial"/>
          <w:sz w:val="24"/>
          <w:szCs w:val="24"/>
        </w:rPr>
        <w:t>In</w:t>
      </w:r>
      <w:r w:rsidR="00F22763" w:rsidRPr="006325F4">
        <w:rPr>
          <w:rFonts w:ascii="Arial" w:hAnsi="Arial"/>
          <w:sz w:val="24"/>
          <w:szCs w:val="24"/>
        </w:rPr>
        <w:t>fluenza</w:t>
      </w:r>
      <w:r w:rsidRPr="006325F4">
        <w:rPr>
          <w:rFonts w:ascii="Arial" w:hAnsi="Arial"/>
          <w:sz w:val="24"/>
          <w:szCs w:val="24"/>
        </w:rPr>
        <w:t>)</w:t>
      </w:r>
      <w:r w:rsidR="00F22763" w:rsidRPr="006325F4">
        <w:rPr>
          <w:rFonts w:ascii="Arial" w:hAnsi="Arial"/>
          <w:sz w:val="24"/>
          <w:szCs w:val="24"/>
        </w:rPr>
        <w:t xml:space="preserve">.  </w:t>
      </w:r>
    </w:p>
    <w:p w:rsidR="006325F4" w:rsidRDefault="00F22763" w:rsidP="006325F4">
      <w:pPr>
        <w:tabs>
          <w:tab w:val="left" w:pos="3140"/>
        </w:tabs>
        <w:ind w:left="284"/>
        <w:rPr>
          <w:rFonts w:cs="Arial"/>
          <w:szCs w:val="24"/>
        </w:rPr>
      </w:pPr>
      <w:r w:rsidRPr="00BE37B9">
        <w:rPr>
          <w:rFonts w:cs="Arial"/>
          <w:szCs w:val="24"/>
        </w:rPr>
        <w:t xml:space="preserve"> Em algumas situações ela é a pref</w:t>
      </w:r>
      <w:r w:rsidR="00C36461" w:rsidRPr="00BE37B9">
        <w:rPr>
          <w:rFonts w:cs="Arial"/>
          <w:szCs w:val="24"/>
        </w:rPr>
        <w:t xml:space="preserve">erencial para idosos, devido a </w:t>
      </w:r>
      <w:r w:rsidRPr="00BE37B9">
        <w:rPr>
          <w:rFonts w:cs="Arial"/>
          <w:szCs w:val="24"/>
        </w:rPr>
        <w:t>espessura da musculatura.</w:t>
      </w:r>
    </w:p>
    <w:p w:rsidR="006325F4" w:rsidRDefault="006325F4" w:rsidP="006325F4">
      <w:pPr>
        <w:tabs>
          <w:tab w:val="left" w:pos="3140"/>
        </w:tabs>
        <w:ind w:left="284" w:firstLine="0"/>
        <w:rPr>
          <w:rFonts w:cs="Arial"/>
        </w:rPr>
      </w:pPr>
      <w:r>
        <w:rPr>
          <w:rFonts w:cs="Arial"/>
          <w:szCs w:val="24"/>
        </w:rPr>
        <w:t xml:space="preserve">- </w:t>
      </w:r>
      <w:r w:rsidR="00F22763" w:rsidRPr="006325F4">
        <w:rPr>
          <w:rFonts w:cs="Arial"/>
          <w:b/>
        </w:rPr>
        <w:t>13</w:t>
      </w:r>
      <w:r w:rsidR="00C36461" w:rsidRPr="006325F4">
        <w:rPr>
          <w:rFonts w:cs="Arial"/>
          <w:b/>
        </w:rPr>
        <w:t xml:space="preserve"> </w:t>
      </w:r>
      <w:r w:rsidR="00F22763" w:rsidRPr="006325F4">
        <w:rPr>
          <w:rFonts w:cs="Arial"/>
          <w:b/>
        </w:rPr>
        <w:t>x</w:t>
      </w:r>
      <w:r w:rsidR="00C36461" w:rsidRPr="006325F4">
        <w:rPr>
          <w:rFonts w:cs="Arial"/>
          <w:b/>
        </w:rPr>
        <w:t xml:space="preserve"> </w:t>
      </w:r>
      <w:r w:rsidR="00F22763" w:rsidRPr="006325F4">
        <w:rPr>
          <w:rFonts w:cs="Arial"/>
          <w:b/>
        </w:rPr>
        <w:t>4,5</w:t>
      </w:r>
      <w:r w:rsidR="00F22763" w:rsidRPr="006325F4">
        <w:rPr>
          <w:rFonts w:cs="Arial"/>
        </w:rPr>
        <w:t xml:space="preserve"> </w:t>
      </w:r>
      <w:r w:rsidR="00F22763" w:rsidRPr="006325F4">
        <w:rPr>
          <w:rFonts w:cs="Arial"/>
          <w:b/>
        </w:rPr>
        <w:t xml:space="preserve">para Subcutâneo – </w:t>
      </w:r>
      <w:r w:rsidR="00C36461" w:rsidRPr="006325F4">
        <w:rPr>
          <w:rFonts w:cs="Arial"/>
        </w:rPr>
        <w:t xml:space="preserve">SC </w:t>
      </w:r>
      <w:r w:rsidR="004E274F" w:rsidRPr="006325F4">
        <w:rPr>
          <w:rFonts w:cs="Arial"/>
        </w:rPr>
        <w:t>= ângulo de 90º</w:t>
      </w:r>
      <w:r>
        <w:rPr>
          <w:rFonts w:cs="Arial"/>
        </w:rPr>
        <w:t xml:space="preserve"> (Febre amarela, SCR, </w:t>
      </w:r>
      <w:r w:rsidR="00F22763" w:rsidRPr="00BE37B9">
        <w:rPr>
          <w:rFonts w:cs="Arial"/>
        </w:rPr>
        <w:t>varicela,</w:t>
      </w:r>
      <w:r>
        <w:rPr>
          <w:rFonts w:cs="Arial"/>
        </w:rPr>
        <w:t xml:space="preserve"> tetra viral).</w:t>
      </w:r>
    </w:p>
    <w:p w:rsidR="00F22763" w:rsidRPr="00BE37B9" w:rsidRDefault="006325F4" w:rsidP="006325F4">
      <w:pPr>
        <w:tabs>
          <w:tab w:val="left" w:pos="3140"/>
        </w:tabs>
        <w:ind w:left="284" w:firstLine="0"/>
        <w:rPr>
          <w:rFonts w:cs="Arial"/>
        </w:rPr>
      </w:pPr>
      <w:r>
        <w:rPr>
          <w:rFonts w:cs="Arial"/>
        </w:rPr>
        <w:t xml:space="preserve">- </w:t>
      </w:r>
      <w:r w:rsidR="00303C59" w:rsidRPr="009B01D3">
        <w:rPr>
          <w:rFonts w:cs="Arial"/>
          <w:b/>
        </w:rPr>
        <w:t>1</w:t>
      </w:r>
      <w:r w:rsidR="00F22763" w:rsidRPr="009B01D3">
        <w:rPr>
          <w:rFonts w:cs="Arial"/>
          <w:b/>
        </w:rPr>
        <w:t>3</w:t>
      </w:r>
      <w:r w:rsidR="00C36461" w:rsidRPr="00BE37B9">
        <w:rPr>
          <w:rFonts w:cs="Arial"/>
          <w:b/>
        </w:rPr>
        <w:t xml:space="preserve"> </w:t>
      </w:r>
      <w:r w:rsidR="00F22763" w:rsidRPr="00BE37B9">
        <w:rPr>
          <w:rFonts w:cs="Arial"/>
          <w:b/>
        </w:rPr>
        <w:t>x</w:t>
      </w:r>
      <w:r w:rsidR="00C36461" w:rsidRPr="00BE37B9">
        <w:rPr>
          <w:rFonts w:cs="Arial"/>
          <w:b/>
        </w:rPr>
        <w:t xml:space="preserve"> </w:t>
      </w:r>
      <w:r w:rsidR="00F22763" w:rsidRPr="00BE37B9">
        <w:rPr>
          <w:rFonts w:cs="Arial"/>
          <w:b/>
        </w:rPr>
        <w:t xml:space="preserve">3,8 para Intradérmica – </w:t>
      </w:r>
      <w:r w:rsidR="00F22763" w:rsidRPr="00BE37B9">
        <w:rPr>
          <w:rFonts w:cs="Arial"/>
        </w:rPr>
        <w:t xml:space="preserve">ID = BCG, </w:t>
      </w:r>
      <w:r w:rsidR="008B43AF" w:rsidRPr="00BE37B9">
        <w:rPr>
          <w:rFonts w:cs="Arial"/>
        </w:rPr>
        <w:t>Antirrábica</w:t>
      </w:r>
      <w:r w:rsidR="00F22763" w:rsidRPr="00BE37B9">
        <w:rPr>
          <w:rFonts w:cs="Arial"/>
        </w:rPr>
        <w:t xml:space="preserve"> (também pode ser utilizada pela via intradérmica, em dose de 0,1 ml).</w:t>
      </w:r>
    </w:p>
    <w:p w:rsidR="00F22763" w:rsidRPr="00BE37B9" w:rsidRDefault="00F22763">
      <w:pPr>
        <w:tabs>
          <w:tab w:val="left" w:pos="3140"/>
        </w:tabs>
        <w:rPr>
          <w:rFonts w:cs="Arial"/>
        </w:rPr>
      </w:pPr>
      <w:r w:rsidRPr="00BE37B9">
        <w:rPr>
          <w:rFonts w:cs="Arial"/>
          <w:b/>
        </w:rPr>
        <w:t>Seringa Tuberculina</w:t>
      </w:r>
      <w:r w:rsidRPr="00BE37B9">
        <w:rPr>
          <w:rFonts w:cs="Arial"/>
        </w:rPr>
        <w:t xml:space="preserve"> (1 ml) para vacina BCG.</w:t>
      </w:r>
    </w:p>
    <w:p w:rsidR="00F22763" w:rsidRPr="00BE37B9" w:rsidRDefault="00F22763">
      <w:pPr>
        <w:tabs>
          <w:tab w:val="left" w:pos="3140"/>
        </w:tabs>
        <w:rPr>
          <w:rFonts w:cs="Arial"/>
        </w:rPr>
      </w:pPr>
      <w:r w:rsidRPr="00BE37B9">
        <w:rPr>
          <w:rFonts w:cs="Arial"/>
        </w:rPr>
        <w:t xml:space="preserve">Seringa de 3 ml para todas as vacinas. </w:t>
      </w:r>
    </w:p>
    <w:p w:rsidR="003E0BC4" w:rsidRDefault="00F22763" w:rsidP="008B43AF">
      <w:pPr>
        <w:tabs>
          <w:tab w:val="left" w:pos="3140"/>
        </w:tabs>
        <w:rPr>
          <w:rFonts w:cs="Arial"/>
        </w:rPr>
      </w:pPr>
      <w:r w:rsidRPr="00BE37B9">
        <w:rPr>
          <w:rFonts w:cs="Arial"/>
        </w:rPr>
        <w:t>Se</w:t>
      </w:r>
      <w:r w:rsidR="001C21BC">
        <w:rPr>
          <w:rFonts w:cs="Arial"/>
        </w:rPr>
        <w:t xml:space="preserve">ringa de 5 ml para diluição ou </w:t>
      </w:r>
      <w:r w:rsidRPr="00BE37B9">
        <w:rPr>
          <w:rFonts w:cs="Arial"/>
        </w:rPr>
        <w:t>poderá ser a es</w:t>
      </w:r>
      <w:r w:rsidR="009C0FBC">
        <w:rPr>
          <w:rFonts w:cs="Arial"/>
        </w:rPr>
        <w:t xml:space="preserve">colha para aplicação da vacina </w:t>
      </w:r>
      <w:r w:rsidRPr="00BE37B9">
        <w:rPr>
          <w:rFonts w:cs="Arial"/>
        </w:rPr>
        <w:t>Hepatite B em dose dupla.</w:t>
      </w:r>
      <w:r w:rsidR="003E0BC4">
        <w:rPr>
          <w:rFonts w:cs="Arial"/>
        </w:rPr>
        <w:br w:type="page"/>
      </w:r>
    </w:p>
    <w:p w:rsidR="00F22763" w:rsidRPr="00BE37B9" w:rsidRDefault="001E4021" w:rsidP="001E4021">
      <w:pPr>
        <w:pStyle w:val="Ttulo1"/>
        <w:rPr>
          <w:rFonts w:cs="Arial"/>
        </w:rPr>
      </w:pPr>
      <w:bookmarkStart w:id="32" w:name="_Toc416082539"/>
      <w:r>
        <w:lastRenderedPageBreak/>
        <w:t>8.</w:t>
      </w:r>
      <w:r w:rsidR="009C0FBC">
        <w:t xml:space="preserve"> </w:t>
      </w:r>
      <w:r>
        <w:t>CUIDADOS NA PREPARAÇÃO, APLICAÇÃO E</w:t>
      </w:r>
      <w:r>
        <w:rPr>
          <w:sz w:val="36"/>
          <w:szCs w:val="36"/>
        </w:rPr>
        <w:t xml:space="preserve"> </w:t>
      </w:r>
      <w:r>
        <w:t>ORIENTAÇÃO</w:t>
      </w:r>
      <w:bookmarkEnd w:id="32"/>
    </w:p>
    <w:p w:rsidR="001E4021" w:rsidRDefault="006938F3">
      <w:pPr>
        <w:jc w:val="center"/>
        <w:rPr>
          <w:rFonts w:cs="Arial"/>
          <w:b/>
          <w:sz w:val="40"/>
          <w:u w:val="single"/>
        </w:rPr>
      </w:pPr>
      <w:r>
        <w:rPr>
          <w:rFonts w:cs="Arial"/>
          <w:b/>
          <w:noProof/>
          <w:sz w:val="40"/>
          <w:u w:val="single"/>
          <w:lang w:eastAsia="pt-BR"/>
        </w:rPr>
        <w:drawing>
          <wp:anchor distT="0" distB="0" distL="114935" distR="114935" simplePos="0" relativeHeight="251632640" behindDoc="1" locked="0" layoutInCell="1" allowOverlap="1">
            <wp:simplePos x="0" y="0"/>
            <wp:positionH relativeFrom="column">
              <wp:posOffset>3187065</wp:posOffset>
            </wp:positionH>
            <wp:positionV relativeFrom="paragraph">
              <wp:posOffset>219075</wp:posOffset>
            </wp:positionV>
            <wp:extent cx="2028825" cy="1581150"/>
            <wp:effectExtent l="19050" t="0" r="9525" b="0"/>
            <wp:wrapNone/>
            <wp:docPr id="116" name="Imagem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20" cstate="print"/>
                    <a:srcRect/>
                    <a:stretch>
                      <a:fillRect/>
                    </a:stretch>
                  </pic:blipFill>
                  <pic:spPr bwMode="auto">
                    <a:xfrm>
                      <a:off x="0" y="0"/>
                      <a:ext cx="2028825" cy="1581150"/>
                    </a:xfrm>
                    <a:prstGeom prst="rect">
                      <a:avLst/>
                    </a:prstGeom>
                    <a:solidFill>
                      <a:srgbClr val="FFFFFF"/>
                    </a:solidFill>
                    <a:ln w="9525">
                      <a:noFill/>
                      <a:miter lim="800000"/>
                      <a:headEnd/>
                      <a:tailEnd/>
                    </a:ln>
                  </pic:spPr>
                </pic:pic>
              </a:graphicData>
            </a:graphic>
          </wp:anchor>
        </w:drawing>
      </w:r>
      <w:r>
        <w:rPr>
          <w:rFonts w:cs="Arial"/>
          <w:b/>
          <w:noProof/>
          <w:sz w:val="40"/>
          <w:u w:val="single"/>
          <w:lang w:eastAsia="pt-BR"/>
        </w:rPr>
        <w:drawing>
          <wp:anchor distT="0" distB="0" distL="114935" distR="114935" simplePos="0" relativeHeight="251633664" behindDoc="1" locked="0" layoutInCell="1" allowOverlap="1">
            <wp:simplePos x="0" y="0"/>
            <wp:positionH relativeFrom="column">
              <wp:posOffset>329565</wp:posOffset>
            </wp:positionH>
            <wp:positionV relativeFrom="paragraph">
              <wp:posOffset>219075</wp:posOffset>
            </wp:positionV>
            <wp:extent cx="1752600" cy="1666875"/>
            <wp:effectExtent l="19050" t="0" r="0" b="0"/>
            <wp:wrapNone/>
            <wp:docPr id="117" name="Imagem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21" cstate="print"/>
                    <a:srcRect/>
                    <a:stretch>
                      <a:fillRect/>
                    </a:stretch>
                  </pic:blipFill>
                  <pic:spPr bwMode="auto">
                    <a:xfrm>
                      <a:off x="0" y="0"/>
                      <a:ext cx="1752600" cy="1666875"/>
                    </a:xfrm>
                    <a:prstGeom prst="rect">
                      <a:avLst/>
                    </a:prstGeom>
                    <a:solidFill>
                      <a:srgbClr val="FFFFFF"/>
                    </a:solidFill>
                    <a:ln w="9525">
                      <a:noFill/>
                      <a:miter lim="800000"/>
                      <a:headEnd/>
                      <a:tailEnd/>
                    </a:ln>
                  </pic:spPr>
                </pic:pic>
              </a:graphicData>
            </a:graphic>
          </wp:anchor>
        </w:drawing>
      </w:r>
    </w:p>
    <w:p w:rsidR="00F22763" w:rsidRPr="00BE37B9" w:rsidRDefault="001E4021">
      <w:pPr>
        <w:jc w:val="center"/>
        <w:rPr>
          <w:rFonts w:cs="Arial"/>
          <w:b/>
          <w:sz w:val="40"/>
          <w:u w:val="single"/>
        </w:rPr>
      </w:pPr>
      <w:r>
        <w:rPr>
          <w:rFonts w:cs="Arial"/>
          <w:b/>
          <w:sz w:val="40"/>
          <w:u w:val="single"/>
        </w:rPr>
        <w:tab/>
      </w:r>
    </w:p>
    <w:p w:rsidR="00F22763" w:rsidRPr="00BE37B9" w:rsidRDefault="00F22763">
      <w:pPr>
        <w:jc w:val="center"/>
        <w:rPr>
          <w:rFonts w:cs="Arial"/>
          <w:b/>
          <w:sz w:val="40"/>
          <w:u w:val="single"/>
        </w:rPr>
      </w:pPr>
    </w:p>
    <w:p w:rsidR="00F22763" w:rsidRPr="00BE37B9" w:rsidRDefault="00F22763">
      <w:pPr>
        <w:jc w:val="center"/>
        <w:rPr>
          <w:rFonts w:cs="Arial"/>
          <w:b/>
          <w:sz w:val="40"/>
          <w:u w:val="single"/>
        </w:rPr>
      </w:pPr>
    </w:p>
    <w:p w:rsidR="00F22763" w:rsidRPr="00BE37B9" w:rsidRDefault="006938F3">
      <w:pPr>
        <w:jc w:val="center"/>
        <w:rPr>
          <w:rFonts w:cs="Arial"/>
          <w:b/>
          <w:sz w:val="40"/>
          <w:u w:val="single"/>
        </w:rPr>
      </w:pPr>
      <w:r>
        <w:rPr>
          <w:rFonts w:cs="Arial"/>
          <w:b/>
          <w:noProof/>
          <w:sz w:val="40"/>
          <w:u w:val="single"/>
          <w:lang w:eastAsia="pt-BR"/>
        </w:rPr>
        <w:drawing>
          <wp:anchor distT="0" distB="0" distL="114300" distR="114300" simplePos="0" relativeHeight="251741184" behindDoc="1" locked="0" layoutInCell="1" allowOverlap="1">
            <wp:simplePos x="0" y="0"/>
            <wp:positionH relativeFrom="column">
              <wp:posOffset>3168015</wp:posOffset>
            </wp:positionH>
            <wp:positionV relativeFrom="paragraph">
              <wp:posOffset>352425</wp:posOffset>
            </wp:positionV>
            <wp:extent cx="2047875" cy="2076450"/>
            <wp:effectExtent l="19050" t="0" r="9525" b="0"/>
            <wp:wrapNone/>
            <wp:docPr id="1" name="Imagem 1"/>
            <wp:cNvGraphicFramePr/>
            <a:graphic xmlns:a="http://schemas.openxmlformats.org/drawingml/2006/main">
              <a:graphicData uri="http://schemas.openxmlformats.org/drawingml/2006/picture">
                <pic:pic xmlns:pic="http://schemas.openxmlformats.org/drawingml/2006/picture">
                  <pic:nvPicPr>
                    <pic:cNvPr id="1031" name="Picture 7"/>
                    <pic:cNvPicPr>
                      <a:picLocks noChangeAspect="1" noChangeArrowheads="1"/>
                    </pic:cNvPicPr>
                  </pic:nvPicPr>
                  <pic:blipFill>
                    <a:blip r:embed="rId22" cstate="print"/>
                    <a:srcRect/>
                    <a:stretch>
                      <a:fillRect/>
                    </a:stretch>
                  </pic:blipFill>
                  <pic:spPr bwMode="auto">
                    <a:xfrm>
                      <a:off x="0" y="0"/>
                      <a:ext cx="2047875" cy="2076450"/>
                    </a:xfrm>
                    <a:prstGeom prst="rect">
                      <a:avLst/>
                    </a:prstGeom>
                    <a:noFill/>
                    <a:ln w="9525">
                      <a:round/>
                      <a:headEnd/>
                      <a:tailEnd/>
                    </a:ln>
                  </pic:spPr>
                </pic:pic>
              </a:graphicData>
            </a:graphic>
          </wp:anchor>
        </w:drawing>
      </w:r>
      <w:r>
        <w:rPr>
          <w:rFonts w:cs="Arial"/>
          <w:b/>
          <w:noProof/>
          <w:sz w:val="40"/>
          <w:u w:val="single"/>
          <w:lang w:eastAsia="pt-BR"/>
        </w:rPr>
        <w:drawing>
          <wp:anchor distT="0" distB="0" distL="114935" distR="114935" simplePos="0" relativeHeight="251634688" behindDoc="1" locked="0" layoutInCell="1" allowOverlap="1">
            <wp:simplePos x="0" y="0"/>
            <wp:positionH relativeFrom="column">
              <wp:posOffset>167640</wp:posOffset>
            </wp:positionH>
            <wp:positionV relativeFrom="paragraph">
              <wp:posOffset>409575</wp:posOffset>
            </wp:positionV>
            <wp:extent cx="2371725" cy="1524000"/>
            <wp:effectExtent l="19050" t="0" r="9525" b="0"/>
            <wp:wrapNone/>
            <wp:docPr id="118" name="Imagem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23" cstate="print"/>
                    <a:srcRect/>
                    <a:stretch>
                      <a:fillRect/>
                    </a:stretch>
                  </pic:blipFill>
                  <pic:spPr bwMode="auto">
                    <a:xfrm>
                      <a:off x="0" y="0"/>
                      <a:ext cx="2371725" cy="1524000"/>
                    </a:xfrm>
                    <a:prstGeom prst="rect">
                      <a:avLst/>
                    </a:prstGeom>
                    <a:solidFill>
                      <a:srgbClr val="FFFFFF"/>
                    </a:solidFill>
                    <a:ln w="9525">
                      <a:noFill/>
                      <a:miter lim="800000"/>
                      <a:headEnd/>
                      <a:tailEnd/>
                    </a:ln>
                  </pic:spPr>
                </pic:pic>
              </a:graphicData>
            </a:graphic>
          </wp:anchor>
        </w:drawing>
      </w:r>
    </w:p>
    <w:p w:rsidR="00F22763" w:rsidRPr="00BE37B9" w:rsidRDefault="006938F3">
      <w:pPr>
        <w:jc w:val="center"/>
        <w:rPr>
          <w:rFonts w:cs="Arial"/>
          <w:b/>
          <w:sz w:val="40"/>
          <w:u w:val="single"/>
        </w:rPr>
      </w:pPr>
      <w:r>
        <w:rPr>
          <w:rFonts w:cs="Arial"/>
          <w:b/>
          <w:noProof/>
          <w:sz w:val="40"/>
          <w:u w:val="single"/>
          <w:lang w:eastAsia="pt-BR"/>
        </w:rPr>
        <w:drawing>
          <wp:anchor distT="0" distB="0" distL="114935" distR="114935" simplePos="0" relativeHeight="251619328" behindDoc="1" locked="0" layoutInCell="1" allowOverlap="1">
            <wp:simplePos x="0" y="0"/>
            <wp:positionH relativeFrom="column">
              <wp:posOffset>1596390</wp:posOffset>
            </wp:positionH>
            <wp:positionV relativeFrom="paragraph">
              <wp:posOffset>4143375</wp:posOffset>
            </wp:positionV>
            <wp:extent cx="1804035" cy="1457325"/>
            <wp:effectExtent l="19050" t="0" r="5715" b="0"/>
            <wp:wrapNone/>
            <wp:docPr id="102" name="Imagem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24" cstate="print"/>
                    <a:srcRect/>
                    <a:stretch>
                      <a:fillRect/>
                    </a:stretch>
                  </pic:blipFill>
                  <pic:spPr bwMode="auto">
                    <a:xfrm>
                      <a:off x="0" y="0"/>
                      <a:ext cx="1804035" cy="1457325"/>
                    </a:xfrm>
                    <a:prstGeom prst="rect">
                      <a:avLst/>
                    </a:prstGeom>
                    <a:solidFill>
                      <a:srgbClr val="FFFFFF"/>
                    </a:solidFill>
                    <a:ln w="9525">
                      <a:noFill/>
                      <a:miter lim="800000"/>
                      <a:headEnd/>
                      <a:tailEnd/>
                    </a:ln>
                  </pic:spPr>
                </pic:pic>
              </a:graphicData>
            </a:graphic>
          </wp:anchor>
        </w:drawing>
      </w:r>
      <w:r>
        <w:rPr>
          <w:rFonts w:cs="Arial"/>
          <w:b/>
          <w:noProof/>
          <w:sz w:val="40"/>
          <w:u w:val="single"/>
          <w:lang w:eastAsia="pt-BR"/>
        </w:rPr>
        <w:drawing>
          <wp:anchor distT="0" distB="0" distL="114935" distR="114935" simplePos="0" relativeHeight="251620352" behindDoc="1" locked="0" layoutInCell="1" allowOverlap="1">
            <wp:simplePos x="0" y="0"/>
            <wp:positionH relativeFrom="column">
              <wp:posOffset>2863215</wp:posOffset>
            </wp:positionH>
            <wp:positionV relativeFrom="paragraph">
              <wp:posOffset>2219325</wp:posOffset>
            </wp:positionV>
            <wp:extent cx="2352675" cy="1762125"/>
            <wp:effectExtent l="19050" t="0" r="9525" b="0"/>
            <wp:wrapNone/>
            <wp:docPr id="103" name="Imagem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25" cstate="print"/>
                    <a:srcRect/>
                    <a:stretch>
                      <a:fillRect/>
                    </a:stretch>
                  </pic:blipFill>
                  <pic:spPr bwMode="auto">
                    <a:xfrm>
                      <a:off x="0" y="0"/>
                      <a:ext cx="2352675" cy="1762125"/>
                    </a:xfrm>
                    <a:prstGeom prst="rect">
                      <a:avLst/>
                    </a:prstGeom>
                    <a:solidFill>
                      <a:srgbClr val="FFFFFF"/>
                    </a:solidFill>
                    <a:ln w="9525">
                      <a:noFill/>
                      <a:miter lim="800000"/>
                      <a:headEnd/>
                      <a:tailEnd/>
                    </a:ln>
                  </pic:spPr>
                </pic:pic>
              </a:graphicData>
            </a:graphic>
          </wp:anchor>
        </w:drawing>
      </w:r>
      <w:r>
        <w:rPr>
          <w:rFonts w:cs="Arial"/>
          <w:b/>
          <w:noProof/>
          <w:sz w:val="40"/>
          <w:u w:val="single"/>
          <w:lang w:eastAsia="pt-BR"/>
        </w:rPr>
        <w:drawing>
          <wp:anchor distT="0" distB="0" distL="114935" distR="114935" simplePos="0" relativeHeight="251621376" behindDoc="1" locked="0" layoutInCell="1" allowOverlap="1">
            <wp:simplePos x="0" y="0"/>
            <wp:positionH relativeFrom="column">
              <wp:posOffset>167640</wp:posOffset>
            </wp:positionH>
            <wp:positionV relativeFrom="paragraph">
              <wp:posOffset>1990725</wp:posOffset>
            </wp:positionV>
            <wp:extent cx="2056765" cy="2000250"/>
            <wp:effectExtent l="19050" t="0" r="635" b="0"/>
            <wp:wrapNone/>
            <wp:docPr id="104" name="Imagem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26" cstate="print"/>
                    <a:srcRect/>
                    <a:stretch>
                      <a:fillRect/>
                    </a:stretch>
                  </pic:blipFill>
                  <pic:spPr bwMode="auto">
                    <a:xfrm>
                      <a:off x="0" y="0"/>
                      <a:ext cx="2056765" cy="2000250"/>
                    </a:xfrm>
                    <a:prstGeom prst="rect">
                      <a:avLst/>
                    </a:prstGeom>
                    <a:solidFill>
                      <a:srgbClr val="FFFFFF"/>
                    </a:solidFill>
                    <a:ln w="9525">
                      <a:noFill/>
                      <a:miter lim="800000"/>
                      <a:headEnd/>
                      <a:tailEnd/>
                    </a:ln>
                  </pic:spPr>
                </pic:pic>
              </a:graphicData>
            </a:graphic>
          </wp:anchor>
        </w:drawing>
      </w:r>
    </w:p>
    <w:p w:rsidR="00F22763" w:rsidRPr="00BE37B9" w:rsidRDefault="00F22763">
      <w:pPr>
        <w:pageBreakBefore/>
        <w:rPr>
          <w:rFonts w:cs="Arial"/>
          <w:b/>
          <w:szCs w:val="24"/>
        </w:rPr>
      </w:pPr>
      <w:r w:rsidRPr="00BE37B9">
        <w:rPr>
          <w:rFonts w:cs="Arial"/>
          <w:b/>
          <w:szCs w:val="24"/>
        </w:rPr>
        <w:lastRenderedPageBreak/>
        <w:t>VOLUMES:</w:t>
      </w:r>
    </w:p>
    <w:p w:rsidR="00F22763" w:rsidRPr="008076C0" w:rsidRDefault="00F22763">
      <w:pPr>
        <w:ind w:left="709" w:hanging="283"/>
        <w:rPr>
          <w:rFonts w:cs="Arial"/>
          <w:szCs w:val="24"/>
        </w:rPr>
      </w:pPr>
      <w:r w:rsidRPr="008076C0">
        <w:rPr>
          <w:rFonts w:cs="Arial"/>
          <w:szCs w:val="24"/>
        </w:rPr>
        <w:t>1. Subcutâneo: até</w:t>
      </w:r>
      <w:r w:rsidR="00C36461" w:rsidRPr="008076C0">
        <w:rPr>
          <w:rFonts w:cs="Arial"/>
          <w:szCs w:val="24"/>
        </w:rPr>
        <w:t xml:space="preserve"> 1,0 ml</w:t>
      </w:r>
      <w:r w:rsidR="00B269C3" w:rsidRPr="008076C0">
        <w:rPr>
          <w:rFonts w:cs="Arial"/>
          <w:szCs w:val="24"/>
        </w:rPr>
        <w:t>.</w:t>
      </w:r>
      <w:r w:rsidR="00C36461" w:rsidRPr="008076C0">
        <w:rPr>
          <w:rFonts w:cs="Arial"/>
          <w:szCs w:val="24"/>
        </w:rPr>
        <w:t xml:space="preserve"> Sempre com o </w:t>
      </w:r>
      <w:r w:rsidRPr="008076C0">
        <w:rPr>
          <w:rFonts w:cs="Arial"/>
          <w:szCs w:val="24"/>
        </w:rPr>
        <w:t>bi</w:t>
      </w:r>
      <w:r w:rsidR="00B269C3" w:rsidRPr="008076C0">
        <w:rPr>
          <w:rFonts w:cs="Arial"/>
          <w:szCs w:val="24"/>
        </w:rPr>
        <w:t>s</w:t>
      </w:r>
      <w:r w:rsidRPr="008076C0">
        <w:rPr>
          <w:rFonts w:cs="Arial"/>
          <w:szCs w:val="24"/>
        </w:rPr>
        <w:t>el da agulha para cima.</w:t>
      </w:r>
    </w:p>
    <w:p w:rsidR="00F22763" w:rsidRDefault="00F22763">
      <w:pPr>
        <w:ind w:left="709" w:hanging="283"/>
        <w:rPr>
          <w:rFonts w:cs="Arial"/>
          <w:szCs w:val="24"/>
        </w:rPr>
      </w:pPr>
      <w:r w:rsidRPr="008076C0">
        <w:rPr>
          <w:rFonts w:cs="Arial"/>
          <w:szCs w:val="24"/>
        </w:rPr>
        <w:t xml:space="preserve">2. Intramuscular: </w:t>
      </w:r>
    </w:p>
    <w:p w:rsidR="00F7207B" w:rsidRPr="008076C0" w:rsidRDefault="00F7207B">
      <w:pPr>
        <w:ind w:left="709" w:hanging="283"/>
        <w:rPr>
          <w:rFonts w:cs="Arial"/>
          <w:szCs w:val="24"/>
        </w:rPr>
      </w:pPr>
      <w:r>
        <w:rPr>
          <w:rFonts w:cs="Arial"/>
          <w:szCs w:val="24"/>
        </w:rPr>
        <w:t>O POP da Divisão de Enfermagem do Município de Ribeirão Preto orienta os seguintes volumes:</w:t>
      </w:r>
    </w:p>
    <w:tbl>
      <w:tblPr>
        <w:tblW w:w="0" w:type="auto"/>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58"/>
        <w:gridCol w:w="1755"/>
        <w:gridCol w:w="1759"/>
        <w:gridCol w:w="1763"/>
        <w:gridCol w:w="1726"/>
      </w:tblGrid>
      <w:tr w:rsidR="00B269C3" w:rsidRPr="00B269C3" w:rsidTr="00B269C3">
        <w:tc>
          <w:tcPr>
            <w:tcW w:w="1858" w:type="dxa"/>
          </w:tcPr>
          <w:p w:rsidR="00B269C3" w:rsidRPr="00B269C3" w:rsidRDefault="00B269C3" w:rsidP="00AE125A">
            <w:pPr>
              <w:rPr>
                <w:rFonts w:cs="Arial"/>
                <w:b/>
                <w:bCs/>
                <w:color w:val="000000"/>
                <w:sz w:val="20"/>
              </w:rPr>
            </w:pPr>
            <w:r w:rsidRPr="00B269C3">
              <w:rPr>
                <w:rFonts w:cs="Arial"/>
                <w:b/>
                <w:bCs/>
                <w:color w:val="000000"/>
                <w:sz w:val="20"/>
              </w:rPr>
              <w:t>IDADE</w:t>
            </w:r>
          </w:p>
        </w:tc>
        <w:tc>
          <w:tcPr>
            <w:tcW w:w="1755" w:type="dxa"/>
          </w:tcPr>
          <w:p w:rsidR="00B269C3" w:rsidRPr="00B269C3" w:rsidRDefault="00B269C3" w:rsidP="00B269C3">
            <w:pPr>
              <w:ind w:firstLine="0"/>
              <w:rPr>
                <w:rFonts w:cs="Arial"/>
                <w:b/>
                <w:bCs/>
                <w:color w:val="000000"/>
                <w:sz w:val="20"/>
              </w:rPr>
            </w:pPr>
            <w:r w:rsidRPr="00B269C3">
              <w:rPr>
                <w:rFonts w:cs="Arial"/>
                <w:b/>
                <w:bCs/>
                <w:color w:val="000000"/>
                <w:sz w:val="20"/>
              </w:rPr>
              <w:t>DELTÓIDE</w:t>
            </w:r>
          </w:p>
        </w:tc>
        <w:tc>
          <w:tcPr>
            <w:tcW w:w="1759" w:type="dxa"/>
          </w:tcPr>
          <w:p w:rsidR="00B269C3" w:rsidRPr="00B269C3" w:rsidRDefault="00B269C3" w:rsidP="00B269C3">
            <w:pPr>
              <w:ind w:firstLine="0"/>
              <w:rPr>
                <w:rFonts w:cs="Arial"/>
                <w:b/>
                <w:bCs/>
                <w:color w:val="000000"/>
                <w:sz w:val="20"/>
              </w:rPr>
            </w:pPr>
            <w:r w:rsidRPr="00B269C3">
              <w:rPr>
                <w:rFonts w:cs="Arial"/>
                <w:b/>
                <w:bCs/>
                <w:color w:val="000000"/>
                <w:sz w:val="20"/>
              </w:rPr>
              <w:t>V.GLUTEO</w:t>
            </w:r>
          </w:p>
        </w:tc>
        <w:tc>
          <w:tcPr>
            <w:tcW w:w="1763" w:type="dxa"/>
          </w:tcPr>
          <w:p w:rsidR="00B269C3" w:rsidRPr="00B269C3" w:rsidRDefault="00B269C3" w:rsidP="00B269C3">
            <w:pPr>
              <w:ind w:firstLine="0"/>
              <w:rPr>
                <w:rFonts w:cs="Arial"/>
                <w:b/>
                <w:bCs/>
                <w:color w:val="000000"/>
                <w:sz w:val="20"/>
              </w:rPr>
            </w:pPr>
            <w:r w:rsidRPr="00B269C3">
              <w:rPr>
                <w:rFonts w:cs="Arial"/>
                <w:b/>
                <w:bCs/>
                <w:color w:val="000000"/>
                <w:sz w:val="20"/>
              </w:rPr>
              <w:t>D.GLUTEO</w:t>
            </w:r>
          </w:p>
        </w:tc>
        <w:tc>
          <w:tcPr>
            <w:tcW w:w="1726" w:type="dxa"/>
          </w:tcPr>
          <w:p w:rsidR="00B269C3" w:rsidRPr="00B269C3" w:rsidRDefault="00B269C3" w:rsidP="00B269C3">
            <w:pPr>
              <w:ind w:firstLine="0"/>
              <w:rPr>
                <w:rFonts w:cs="Arial"/>
                <w:b/>
                <w:bCs/>
                <w:color w:val="000000"/>
                <w:sz w:val="20"/>
              </w:rPr>
            </w:pPr>
            <w:r w:rsidRPr="00B269C3">
              <w:rPr>
                <w:rFonts w:cs="Arial"/>
                <w:b/>
                <w:bCs/>
                <w:color w:val="000000"/>
                <w:sz w:val="20"/>
              </w:rPr>
              <w:t>VASTO LATERAL</w:t>
            </w:r>
          </w:p>
        </w:tc>
      </w:tr>
      <w:tr w:rsidR="00B269C3" w:rsidRPr="00B269C3" w:rsidTr="00B269C3">
        <w:tc>
          <w:tcPr>
            <w:tcW w:w="1858" w:type="dxa"/>
          </w:tcPr>
          <w:p w:rsidR="00B269C3" w:rsidRPr="00B269C3" w:rsidRDefault="00B269C3" w:rsidP="00B269C3">
            <w:pPr>
              <w:ind w:firstLine="0"/>
              <w:rPr>
                <w:rFonts w:cs="Arial"/>
                <w:b/>
                <w:bCs/>
                <w:color w:val="000000"/>
                <w:sz w:val="20"/>
              </w:rPr>
            </w:pPr>
            <w:r w:rsidRPr="00B269C3">
              <w:rPr>
                <w:rFonts w:cs="Arial"/>
                <w:b/>
                <w:bCs/>
                <w:color w:val="000000"/>
                <w:sz w:val="20"/>
              </w:rPr>
              <w:t>Prematuros</w:t>
            </w:r>
          </w:p>
        </w:tc>
        <w:tc>
          <w:tcPr>
            <w:tcW w:w="1755" w:type="dxa"/>
          </w:tcPr>
          <w:p w:rsidR="00B269C3" w:rsidRPr="00B269C3" w:rsidRDefault="00B269C3" w:rsidP="00B269C3">
            <w:pPr>
              <w:rPr>
                <w:rFonts w:cs="Arial"/>
                <w:color w:val="000000"/>
                <w:sz w:val="20"/>
              </w:rPr>
            </w:pPr>
            <w:r w:rsidRPr="00B269C3">
              <w:rPr>
                <w:rFonts w:cs="Arial"/>
                <w:color w:val="000000"/>
                <w:sz w:val="20"/>
              </w:rPr>
              <w:t>-</w:t>
            </w:r>
          </w:p>
        </w:tc>
        <w:tc>
          <w:tcPr>
            <w:tcW w:w="1759" w:type="dxa"/>
          </w:tcPr>
          <w:p w:rsidR="00B269C3" w:rsidRPr="00B269C3" w:rsidRDefault="00B269C3" w:rsidP="00B269C3">
            <w:pPr>
              <w:rPr>
                <w:rFonts w:cs="Arial"/>
                <w:color w:val="000000"/>
                <w:sz w:val="20"/>
              </w:rPr>
            </w:pPr>
            <w:r w:rsidRPr="00B269C3">
              <w:rPr>
                <w:rFonts w:cs="Arial"/>
                <w:color w:val="000000"/>
                <w:sz w:val="20"/>
              </w:rPr>
              <w:t>-</w:t>
            </w:r>
          </w:p>
        </w:tc>
        <w:tc>
          <w:tcPr>
            <w:tcW w:w="1763" w:type="dxa"/>
          </w:tcPr>
          <w:p w:rsidR="00B269C3" w:rsidRPr="00B269C3" w:rsidRDefault="00B269C3" w:rsidP="00B269C3">
            <w:pPr>
              <w:rPr>
                <w:rFonts w:cs="Arial"/>
                <w:color w:val="000000"/>
                <w:sz w:val="20"/>
              </w:rPr>
            </w:pPr>
            <w:r w:rsidRPr="00B269C3">
              <w:rPr>
                <w:rFonts w:cs="Arial"/>
                <w:color w:val="000000"/>
                <w:sz w:val="20"/>
              </w:rPr>
              <w:t>-</w:t>
            </w:r>
          </w:p>
        </w:tc>
        <w:tc>
          <w:tcPr>
            <w:tcW w:w="1726" w:type="dxa"/>
          </w:tcPr>
          <w:p w:rsidR="00B269C3" w:rsidRPr="00B269C3" w:rsidRDefault="00B269C3" w:rsidP="00B269C3">
            <w:pPr>
              <w:ind w:firstLine="0"/>
              <w:jc w:val="center"/>
              <w:rPr>
                <w:rFonts w:cs="Arial"/>
                <w:color w:val="000000"/>
                <w:sz w:val="20"/>
              </w:rPr>
            </w:pPr>
            <w:r w:rsidRPr="00B269C3">
              <w:rPr>
                <w:rFonts w:cs="Arial"/>
                <w:color w:val="000000"/>
                <w:sz w:val="20"/>
              </w:rPr>
              <w:t>0,5ml</w:t>
            </w:r>
          </w:p>
        </w:tc>
      </w:tr>
      <w:tr w:rsidR="00B269C3" w:rsidRPr="00B269C3" w:rsidTr="00B269C3">
        <w:tc>
          <w:tcPr>
            <w:tcW w:w="1858" w:type="dxa"/>
          </w:tcPr>
          <w:p w:rsidR="00B269C3" w:rsidRPr="00B269C3" w:rsidRDefault="00B269C3" w:rsidP="00B269C3">
            <w:pPr>
              <w:ind w:firstLine="0"/>
              <w:rPr>
                <w:rFonts w:cs="Arial"/>
                <w:b/>
                <w:bCs/>
                <w:color w:val="000000"/>
                <w:sz w:val="20"/>
              </w:rPr>
            </w:pPr>
            <w:r w:rsidRPr="00B269C3">
              <w:rPr>
                <w:rFonts w:cs="Arial"/>
                <w:b/>
                <w:bCs/>
                <w:color w:val="000000"/>
                <w:sz w:val="20"/>
              </w:rPr>
              <w:t>Neonatos</w:t>
            </w:r>
          </w:p>
        </w:tc>
        <w:tc>
          <w:tcPr>
            <w:tcW w:w="1755" w:type="dxa"/>
          </w:tcPr>
          <w:p w:rsidR="00B269C3" w:rsidRPr="00B269C3" w:rsidRDefault="00B269C3" w:rsidP="00B269C3">
            <w:pPr>
              <w:rPr>
                <w:rFonts w:cs="Arial"/>
                <w:color w:val="000000"/>
                <w:sz w:val="20"/>
              </w:rPr>
            </w:pPr>
            <w:r w:rsidRPr="00B269C3">
              <w:rPr>
                <w:rFonts w:cs="Arial"/>
                <w:color w:val="000000"/>
                <w:sz w:val="20"/>
              </w:rPr>
              <w:t>-</w:t>
            </w:r>
          </w:p>
        </w:tc>
        <w:tc>
          <w:tcPr>
            <w:tcW w:w="1759" w:type="dxa"/>
          </w:tcPr>
          <w:p w:rsidR="00B269C3" w:rsidRPr="00B269C3" w:rsidRDefault="00B269C3" w:rsidP="00B269C3">
            <w:pPr>
              <w:rPr>
                <w:rFonts w:cs="Arial"/>
                <w:color w:val="000000"/>
                <w:sz w:val="20"/>
              </w:rPr>
            </w:pPr>
            <w:r w:rsidRPr="00B269C3">
              <w:rPr>
                <w:rFonts w:cs="Arial"/>
                <w:color w:val="000000"/>
                <w:sz w:val="20"/>
              </w:rPr>
              <w:t>-</w:t>
            </w:r>
          </w:p>
        </w:tc>
        <w:tc>
          <w:tcPr>
            <w:tcW w:w="1763" w:type="dxa"/>
          </w:tcPr>
          <w:p w:rsidR="00B269C3" w:rsidRPr="00B269C3" w:rsidRDefault="00B269C3" w:rsidP="00B269C3">
            <w:pPr>
              <w:rPr>
                <w:rFonts w:cs="Arial"/>
                <w:color w:val="000000"/>
                <w:sz w:val="20"/>
              </w:rPr>
            </w:pPr>
            <w:r w:rsidRPr="00B269C3">
              <w:rPr>
                <w:rFonts w:cs="Arial"/>
                <w:color w:val="000000"/>
                <w:sz w:val="20"/>
              </w:rPr>
              <w:t>-</w:t>
            </w:r>
          </w:p>
        </w:tc>
        <w:tc>
          <w:tcPr>
            <w:tcW w:w="1726" w:type="dxa"/>
          </w:tcPr>
          <w:p w:rsidR="00B269C3" w:rsidRPr="00B269C3" w:rsidRDefault="00B269C3" w:rsidP="00B269C3">
            <w:pPr>
              <w:ind w:firstLine="0"/>
              <w:jc w:val="center"/>
              <w:rPr>
                <w:rFonts w:cs="Arial"/>
                <w:color w:val="000000"/>
                <w:sz w:val="20"/>
              </w:rPr>
            </w:pPr>
            <w:r w:rsidRPr="00B269C3">
              <w:rPr>
                <w:rFonts w:cs="Arial"/>
                <w:color w:val="000000"/>
                <w:sz w:val="20"/>
              </w:rPr>
              <w:t>0,5 ml</w:t>
            </w:r>
          </w:p>
        </w:tc>
      </w:tr>
      <w:tr w:rsidR="00B269C3" w:rsidRPr="00B269C3" w:rsidTr="00B269C3">
        <w:tc>
          <w:tcPr>
            <w:tcW w:w="1858" w:type="dxa"/>
          </w:tcPr>
          <w:p w:rsidR="00B269C3" w:rsidRPr="00B269C3" w:rsidRDefault="00B269C3" w:rsidP="00B269C3">
            <w:pPr>
              <w:ind w:firstLine="0"/>
              <w:rPr>
                <w:rFonts w:cs="Arial"/>
                <w:b/>
                <w:bCs/>
                <w:color w:val="000000"/>
                <w:sz w:val="20"/>
              </w:rPr>
            </w:pPr>
            <w:r w:rsidRPr="00B269C3">
              <w:rPr>
                <w:rFonts w:cs="Arial"/>
                <w:b/>
                <w:bCs/>
                <w:color w:val="000000"/>
                <w:sz w:val="20"/>
              </w:rPr>
              <w:t>Lactentes</w:t>
            </w:r>
          </w:p>
        </w:tc>
        <w:tc>
          <w:tcPr>
            <w:tcW w:w="1755" w:type="dxa"/>
          </w:tcPr>
          <w:p w:rsidR="00B269C3" w:rsidRPr="00B269C3" w:rsidRDefault="00B269C3" w:rsidP="00B269C3">
            <w:pPr>
              <w:rPr>
                <w:rFonts w:cs="Arial"/>
                <w:color w:val="000000"/>
                <w:sz w:val="20"/>
              </w:rPr>
            </w:pPr>
            <w:r w:rsidRPr="00B269C3">
              <w:rPr>
                <w:rFonts w:cs="Arial"/>
                <w:color w:val="000000"/>
                <w:sz w:val="20"/>
              </w:rPr>
              <w:t>-</w:t>
            </w:r>
          </w:p>
        </w:tc>
        <w:tc>
          <w:tcPr>
            <w:tcW w:w="1759" w:type="dxa"/>
          </w:tcPr>
          <w:p w:rsidR="00B269C3" w:rsidRPr="00B269C3" w:rsidRDefault="00B269C3" w:rsidP="00B269C3">
            <w:pPr>
              <w:rPr>
                <w:rFonts w:cs="Arial"/>
                <w:color w:val="000000"/>
                <w:sz w:val="20"/>
              </w:rPr>
            </w:pPr>
            <w:r w:rsidRPr="00B269C3">
              <w:rPr>
                <w:rFonts w:cs="Arial"/>
                <w:color w:val="000000"/>
                <w:sz w:val="20"/>
              </w:rPr>
              <w:t>-</w:t>
            </w:r>
          </w:p>
        </w:tc>
        <w:tc>
          <w:tcPr>
            <w:tcW w:w="1763" w:type="dxa"/>
          </w:tcPr>
          <w:p w:rsidR="00B269C3" w:rsidRPr="00B269C3" w:rsidRDefault="00B269C3" w:rsidP="00B269C3">
            <w:pPr>
              <w:rPr>
                <w:rFonts w:cs="Arial"/>
                <w:color w:val="000000"/>
                <w:sz w:val="20"/>
              </w:rPr>
            </w:pPr>
            <w:r w:rsidRPr="00B269C3">
              <w:rPr>
                <w:rFonts w:cs="Arial"/>
                <w:color w:val="000000"/>
                <w:sz w:val="20"/>
              </w:rPr>
              <w:t>-</w:t>
            </w:r>
          </w:p>
        </w:tc>
        <w:tc>
          <w:tcPr>
            <w:tcW w:w="1726" w:type="dxa"/>
          </w:tcPr>
          <w:p w:rsidR="00B269C3" w:rsidRPr="00B269C3" w:rsidRDefault="00B269C3" w:rsidP="00B269C3">
            <w:pPr>
              <w:ind w:firstLine="0"/>
              <w:jc w:val="center"/>
              <w:rPr>
                <w:rFonts w:cs="Arial"/>
                <w:color w:val="000000"/>
                <w:sz w:val="20"/>
              </w:rPr>
            </w:pPr>
            <w:r w:rsidRPr="00B269C3">
              <w:rPr>
                <w:rFonts w:cs="Arial"/>
                <w:color w:val="000000"/>
                <w:sz w:val="20"/>
              </w:rPr>
              <w:t>1,0ml</w:t>
            </w:r>
          </w:p>
        </w:tc>
      </w:tr>
      <w:tr w:rsidR="00B269C3" w:rsidRPr="00B269C3" w:rsidTr="00B269C3">
        <w:tc>
          <w:tcPr>
            <w:tcW w:w="1858" w:type="dxa"/>
          </w:tcPr>
          <w:p w:rsidR="00B269C3" w:rsidRPr="00B269C3" w:rsidRDefault="00B269C3" w:rsidP="00B269C3">
            <w:pPr>
              <w:ind w:firstLine="0"/>
              <w:rPr>
                <w:rFonts w:cs="Arial"/>
                <w:b/>
                <w:bCs/>
                <w:color w:val="000000"/>
                <w:sz w:val="20"/>
              </w:rPr>
            </w:pPr>
            <w:r w:rsidRPr="00B269C3">
              <w:rPr>
                <w:rFonts w:cs="Arial"/>
                <w:b/>
                <w:bCs/>
                <w:color w:val="000000"/>
                <w:sz w:val="20"/>
              </w:rPr>
              <w:t>Crianças de 3 a 6 anos</w:t>
            </w:r>
          </w:p>
        </w:tc>
        <w:tc>
          <w:tcPr>
            <w:tcW w:w="1755" w:type="dxa"/>
          </w:tcPr>
          <w:p w:rsidR="00B269C3" w:rsidRPr="00B269C3" w:rsidRDefault="00B269C3" w:rsidP="00B269C3">
            <w:pPr>
              <w:rPr>
                <w:rFonts w:cs="Arial"/>
                <w:color w:val="000000"/>
                <w:sz w:val="20"/>
              </w:rPr>
            </w:pPr>
            <w:r w:rsidRPr="00B269C3">
              <w:rPr>
                <w:rFonts w:cs="Arial"/>
                <w:color w:val="000000"/>
                <w:sz w:val="20"/>
              </w:rPr>
              <w:t>-</w:t>
            </w:r>
          </w:p>
        </w:tc>
        <w:tc>
          <w:tcPr>
            <w:tcW w:w="1759" w:type="dxa"/>
          </w:tcPr>
          <w:p w:rsidR="00B269C3" w:rsidRPr="00B269C3" w:rsidRDefault="00B269C3" w:rsidP="00B269C3">
            <w:pPr>
              <w:ind w:firstLine="0"/>
              <w:jc w:val="center"/>
              <w:rPr>
                <w:rFonts w:cs="Arial"/>
                <w:color w:val="000000"/>
                <w:sz w:val="20"/>
              </w:rPr>
            </w:pPr>
            <w:r w:rsidRPr="00B269C3">
              <w:rPr>
                <w:rFonts w:cs="Arial"/>
                <w:color w:val="000000"/>
                <w:sz w:val="20"/>
              </w:rPr>
              <w:t>1,5ml</w:t>
            </w:r>
          </w:p>
        </w:tc>
        <w:tc>
          <w:tcPr>
            <w:tcW w:w="1763" w:type="dxa"/>
          </w:tcPr>
          <w:p w:rsidR="00B269C3" w:rsidRPr="00B269C3" w:rsidRDefault="00B269C3" w:rsidP="00B269C3">
            <w:pPr>
              <w:ind w:firstLine="0"/>
              <w:jc w:val="center"/>
              <w:rPr>
                <w:rFonts w:cs="Arial"/>
                <w:color w:val="000000"/>
                <w:sz w:val="20"/>
              </w:rPr>
            </w:pPr>
            <w:r w:rsidRPr="00B269C3">
              <w:rPr>
                <w:rFonts w:cs="Arial"/>
                <w:color w:val="000000"/>
                <w:sz w:val="20"/>
              </w:rPr>
              <w:t>1,0ml</w:t>
            </w:r>
          </w:p>
        </w:tc>
        <w:tc>
          <w:tcPr>
            <w:tcW w:w="1726" w:type="dxa"/>
          </w:tcPr>
          <w:p w:rsidR="00B269C3" w:rsidRPr="00B269C3" w:rsidRDefault="00B269C3" w:rsidP="00B269C3">
            <w:pPr>
              <w:ind w:firstLine="0"/>
              <w:jc w:val="center"/>
              <w:rPr>
                <w:rFonts w:cs="Arial"/>
                <w:color w:val="000000"/>
                <w:sz w:val="20"/>
              </w:rPr>
            </w:pPr>
            <w:r w:rsidRPr="00B269C3">
              <w:rPr>
                <w:rFonts w:cs="Arial"/>
                <w:color w:val="000000"/>
                <w:sz w:val="20"/>
              </w:rPr>
              <w:t>1,5ml</w:t>
            </w:r>
          </w:p>
        </w:tc>
      </w:tr>
      <w:tr w:rsidR="00B269C3" w:rsidRPr="00B269C3" w:rsidTr="00B269C3">
        <w:tc>
          <w:tcPr>
            <w:tcW w:w="1858" w:type="dxa"/>
          </w:tcPr>
          <w:p w:rsidR="00B269C3" w:rsidRPr="00B269C3" w:rsidRDefault="00B269C3" w:rsidP="00B269C3">
            <w:pPr>
              <w:ind w:firstLine="0"/>
              <w:rPr>
                <w:rFonts w:cs="Arial"/>
                <w:b/>
                <w:bCs/>
                <w:color w:val="000000"/>
                <w:sz w:val="20"/>
              </w:rPr>
            </w:pPr>
            <w:r w:rsidRPr="00B269C3">
              <w:rPr>
                <w:rFonts w:cs="Arial"/>
                <w:b/>
                <w:bCs/>
                <w:color w:val="000000"/>
                <w:sz w:val="20"/>
              </w:rPr>
              <w:t>Crianças de 6 a 14 anos</w:t>
            </w:r>
          </w:p>
        </w:tc>
        <w:tc>
          <w:tcPr>
            <w:tcW w:w="1755" w:type="dxa"/>
          </w:tcPr>
          <w:p w:rsidR="00B269C3" w:rsidRPr="00B269C3" w:rsidRDefault="00B269C3" w:rsidP="00B269C3">
            <w:pPr>
              <w:ind w:firstLine="0"/>
              <w:jc w:val="center"/>
              <w:rPr>
                <w:rFonts w:cs="Arial"/>
                <w:color w:val="000000"/>
                <w:sz w:val="20"/>
              </w:rPr>
            </w:pPr>
            <w:r w:rsidRPr="00B269C3">
              <w:rPr>
                <w:rFonts w:cs="Arial"/>
                <w:color w:val="000000"/>
                <w:sz w:val="20"/>
              </w:rPr>
              <w:t>0,5ml</w:t>
            </w:r>
          </w:p>
        </w:tc>
        <w:tc>
          <w:tcPr>
            <w:tcW w:w="1759" w:type="dxa"/>
          </w:tcPr>
          <w:p w:rsidR="00B269C3" w:rsidRPr="00B269C3" w:rsidRDefault="00B269C3" w:rsidP="00B269C3">
            <w:pPr>
              <w:ind w:firstLine="0"/>
              <w:jc w:val="center"/>
              <w:rPr>
                <w:rFonts w:cs="Arial"/>
                <w:color w:val="000000"/>
                <w:sz w:val="20"/>
              </w:rPr>
            </w:pPr>
            <w:r w:rsidRPr="00B269C3">
              <w:rPr>
                <w:rFonts w:cs="Arial"/>
                <w:color w:val="000000"/>
                <w:sz w:val="20"/>
              </w:rPr>
              <w:t>1,5 - 2,0ml</w:t>
            </w:r>
          </w:p>
        </w:tc>
        <w:tc>
          <w:tcPr>
            <w:tcW w:w="1763" w:type="dxa"/>
          </w:tcPr>
          <w:p w:rsidR="00B269C3" w:rsidRPr="00B269C3" w:rsidRDefault="00B269C3" w:rsidP="00B269C3">
            <w:pPr>
              <w:ind w:firstLine="0"/>
              <w:jc w:val="center"/>
              <w:rPr>
                <w:rFonts w:cs="Arial"/>
                <w:color w:val="000000"/>
                <w:sz w:val="20"/>
              </w:rPr>
            </w:pPr>
            <w:r w:rsidRPr="00B269C3">
              <w:rPr>
                <w:rFonts w:cs="Arial"/>
                <w:color w:val="000000"/>
                <w:sz w:val="20"/>
              </w:rPr>
              <w:t>1,5 - 2,0ml</w:t>
            </w:r>
          </w:p>
        </w:tc>
        <w:tc>
          <w:tcPr>
            <w:tcW w:w="1726" w:type="dxa"/>
          </w:tcPr>
          <w:p w:rsidR="00B269C3" w:rsidRPr="00B269C3" w:rsidRDefault="00B269C3" w:rsidP="00B269C3">
            <w:pPr>
              <w:ind w:firstLine="0"/>
              <w:jc w:val="center"/>
              <w:rPr>
                <w:rFonts w:cs="Arial"/>
                <w:color w:val="000000"/>
                <w:sz w:val="20"/>
              </w:rPr>
            </w:pPr>
            <w:r w:rsidRPr="00B269C3">
              <w:rPr>
                <w:rFonts w:cs="Arial"/>
                <w:color w:val="000000"/>
                <w:sz w:val="20"/>
              </w:rPr>
              <w:t>1,5 ml</w:t>
            </w:r>
          </w:p>
        </w:tc>
      </w:tr>
      <w:tr w:rsidR="00B269C3" w:rsidRPr="00B269C3" w:rsidTr="00B269C3">
        <w:tc>
          <w:tcPr>
            <w:tcW w:w="1858" w:type="dxa"/>
          </w:tcPr>
          <w:p w:rsidR="00B269C3" w:rsidRPr="00B269C3" w:rsidRDefault="00B269C3" w:rsidP="00B269C3">
            <w:pPr>
              <w:ind w:firstLine="0"/>
              <w:rPr>
                <w:rFonts w:cs="Arial"/>
                <w:b/>
                <w:bCs/>
                <w:color w:val="000000"/>
                <w:sz w:val="20"/>
              </w:rPr>
            </w:pPr>
            <w:r w:rsidRPr="00B269C3">
              <w:rPr>
                <w:rFonts w:cs="Arial"/>
                <w:b/>
                <w:bCs/>
                <w:color w:val="000000"/>
                <w:sz w:val="20"/>
              </w:rPr>
              <w:t>Adolescentes</w:t>
            </w:r>
          </w:p>
        </w:tc>
        <w:tc>
          <w:tcPr>
            <w:tcW w:w="1755" w:type="dxa"/>
          </w:tcPr>
          <w:p w:rsidR="00B269C3" w:rsidRPr="00B269C3" w:rsidRDefault="00B269C3" w:rsidP="00B269C3">
            <w:pPr>
              <w:ind w:firstLine="0"/>
              <w:jc w:val="center"/>
              <w:rPr>
                <w:rFonts w:cs="Arial"/>
                <w:color w:val="000000"/>
                <w:sz w:val="20"/>
              </w:rPr>
            </w:pPr>
            <w:r w:rsidRPr="00B269C3">
              <w:rPr>
                <w:rFonts w:cs="Arial"/>
                <w:color w:val="000000"/>
                <w:sz w:val="20"/>
              </w:rPr>
              <w:t>1,0 ml</w:t>
            </w:r>
          </w:p>
        </w:tc>
        <w:tc>
          <w:tcPr>
            <w:tcW w:w="1759" w:type="dxa"/>
          </w:tcPr>
          <w:p w:rsidR="00B269C3" w:rsidRPr="00B269C3" w:rsidRDefault="00B269C3" w:rsidP="00B269C3">
            <w:pPr>
              <w:ind w:firstLine="0"/>
              <w:jc w:val="center"/>
              <w:rPr>
                <w:rFonts w:cs="Arial"/>
                <w:color w:val="000000"/>
                <w:sz w:val="20"/>
              </w:rPr>
            </w:pPr>
            <w:r w:rsidRPr="00B269C3">
              <w:rPr>
                <w:rFonts w:cs="Arial"/>
                <w:color w:val="000000"/>
                <w:sz w:val="20"/>
              </w:rPr>
              <w:t>2,0 – 2,5ml</w:t>
            </w:r>
          </w:p>
        </w:tc>
        <w:tc>
          <w:tcPr>
            <w:tcW w:w="1763" w:type="dxa"/>
          </w:tcPr>
          <w:p w:rsidR="00B269C3" w:rsidRPr="00B269C3" w:rsidRDefault="00B269C3" w:rsidP="00B269C3">
            <w:pPr>
              <w:ind w:firstLine="0"/>
              <w:jc w:val="center"/>
              <w:rPr>
                <w:rFonts w:cs="Arial"/>
                <w:color w:val="000000"/>
                <w:sz w:val="20"/>
              </w:rPr>
            </w:pPr>
            <w:r w:rsidRPr="00B269C3">
              <w:rPr>
                <w:rFonts w:cs="Arial"/>
                <w:color w:val="000000"/>
                <w:sz w:val="20"/>
              </w:rPr>
              <w:t>2,0 – 2,5ml</w:t>
            </w:r>
          </w:p>
        </w:tc>
        <w:tc>
          <w:tcPr>
            <w:tcW w:w="1726" w:type="dxa"/>
          </w:tcPr>
          <w:p w:rsidR="00B269C3" w:rsidRPr="00B269C3" w:rsidRDefault="00B269C3" w:rsidP="00B269C3">
            <w:pPr>
              <w:ind w:firstLine="0"/>
              <w:jc w:val="center"/>
              <w:rPr>
                <w:rFonts w:cs="Arial"/>
                <w:color w:val="000000"/>
                <w:sz w:val="20"/>
              </w:rPr>
            </w:pPr>
            <w:r w:rsidRPr="00B269C3">
              <w:rPr>
                <w:rFonts w:cs="Arial"/>
                <w:color w:val="000000"/>
                <w:sz w:val="20"/>
              </w:rPr>
              <w:t>1,5 - 2,0ml</w:t>
            </w:r>
          </w:p>
        </w:tc>
      </w:tr>
      <w:tr w:rsidR="00B269C3" w:rsidRPr="00B269C3" w:rsidTr="00B269C3">
        <w:tc>
          <w:tcPr>
            <w:tcW w:w="1858" w:type="dxa"/>
          </w:tcPr>
          <w:p w:rsidR="00B269C3" w:rsidRPr="00B269C3" w:rsidRDefault="00B269C3" w:rsidP="00B269C3">
            <w:pPr>
              <w:ind w:firstLine="0"/>
              <w:rPr>
                <w:rFonts w:cs="Arial"/>
                <w:b/>
                <w:bCs/>
                <w:color w:val="000000"/>
                <w:sz w:val="20"/>
              </w:rPr>
            </w:pPr>
            <w:r w:rsidRPr="00B269C3">
              <w:rPr>
                <w:rFonts w:cs="Arial"/>
                <w:b/>
                <w:bCs/>
                <w:color w:val="000000"/>
                <w:sz w:val="20"/>
              </w:rPr>
              <w:t>Adultos</w:t>
            </w:r>
          </w:p>
        </w:tc>
        <w:tc>
          <w:tcPr>
            <w:tcW w:w="1755" w:type="dxa"/>
          </w:tcPr>
          <w:p w:rsidR="00B269C3" w:rsidRPr="00B269C3" w:rsidRDefault="00B269C3" w:rsidP="00B269C3">
            <w:pPr>
              <w:ind w:firstLine="0"/>
              <w:jc w:val="center"/>
              <w:rPr>
                <w:rFonts w:cs="Arial"/>
                <w:color w:val="000000"/>
                <w:sz w:val="20"/>
              </w:rPr>
            </w:pPr>
            <w:r w:rsidRPr="00B269C3">
              <w:rPr>
                <w:rFonts w:cs="Arial"/>
                <w:color w:val="000000"/>
                <w:sz w:val="20"/>
              </w:rPr>
              <w:t>1,0ml</w:t>
            </w:r>
          </w:p>
        </w:tc>
        <w:tc>
          <w:tcPr>
            <w:tcW w:w="1759" w:type="dxa"/>
          </w:tcPr>
          <w:p w:rsidR="00B269C3" w:rsidRPr="00B269C3" w:rsidRDefault="00B269C3" w:rsidP="00B269C3">
            <w:pPr>
              <w:ind w:firstLine="0"/>
              <w:jc w:val="center"/>
              <w:rPr>
                <w:rFonts w:cs="Arial"/>
                <w:color w:val="000000"/>
                <w:sz w:val="20"/>
              </w:rPr>
            </w:pPr>
            <w:r w:rsidRPr="00B269C3">
              <w:rPr>
                <w:rFonts w:cs="Arial"/>
                <w:color w:val="000000"/>
                <w:sz w:val="20"/>
              </w:rPr>
              <w:t>4,0 ml</w:t>
            </w:r>
          </w:p>
        </w:tc>
        <w:tc>
          <w:tcPr>
            <w:tcW w:w="1763" w:type="dxa"/>
          </w:tcPr>
          <w:p w:rsidR="00B269C3" w:rsidRPr="00B269C3" w:rsidRDefault="00B269C3" w:rsidP="00B269C3">
            <w:pPr>
              <w:ind w:firstLine="0"/>
              <w:jc w:val="center"/>
              <w:rPr>
                <w:rFonts w:cs="Arial"/>
                <w:color w:val="000000"/>
                <w:sz w:val="20"/>
              </w:rPr>
            </w:pPr>
            <w:r w:rsidRPr="00B269C3">
              <w:rPr>
                <w:rFonts w:cs="Arial"/>
                <w:color w:val="000000"/>
                <w:sz w:val="20"/>
              </w:rPr>
              <w:t>4,0 ml</w:t>
            </w:r>
          </w:p>
        </w:tc>
        <w:tc>
          <w:tcPr>
            <w:tcW w:w="1726" w:type="dxa"/>
          </w:tcPr>
          <w:p w:rsidR="00B269C3" w:rsidRPr="00B269C3" w:rsidRDefault="00B269C3" w:rsidP="00B269C3">
            <w:pPr>
              <w:ind w:firstLine="0"/>
              <w:jc w:val="center"/>
              <w:rPr>
                <w:rFonts w:cs="Arial"/>
                <w:color w:val="000000"/>
                <w:sz w:val="20"/>
              </w:rPr>
            </w:pPr>
            <w:r w:rsidRPr="00B269C3">
              <w:rPr>
                <w:rFonts w:cs="Arial"/>
                <w:color w:val="000000"/>
                <w:sz w:val="20"/>
              </w:rPr>
              <w:t>4,0ml</w:t>
            </w:r>
          </w:p>
        </w:tc>
      </w:tr>
    </w:tbl>
    <w:p w:rsidR="00B269C3" w:rsidRDefault="00B269C3" w:rsidP="00B269C3">
      <w:pPr>
        <w:autoSpaceDE w:val="0"/>
        <w:ind w:firstLine="0"/>
        <w:rPr>
          <w:rFonts w:cs="Arial"/>
          <w:color w:val="000000"/>
        </w:rPr>
      </w:pPr>
      <w:r w:rsidRPr="001F7EAF">
        <w:rPr>
          <w:rFonts w:cs="Arial"/>
          <w:b/>
          <w:bCs/>
          <w:color w:val="000000"/>
        </w:rPr>
        <w:t>Fonte:</w:t>
      </w:r>
      <w:r>
        <w:rPr>
          <w:rFonts w:cs="Arial"/>
          <w:b/>
          <w:bCs/>
          <w:color w:val="000000"/>
        </w:rPr>
        <w:t xml:space="preserve"> </w:t>
      </w:r>
      <w:r w:rsidRPr="00DB7237">
        <w:rPr>
          <w:rFonts w:cs="Arial"/>
          <w:color w:val="000000"/>
        </w:rPr>
        <w:t>COREN SP.</w:t>
      </w:r>
      <w:r w:rsidRPr="001F7EAF">
        <w:rPr>
          <w:rFonts w:cs="Arial"/>
          <w:color w:val="000000"/>
        </w:rPr>
        <w:t xml:space="preserve"> Administração de medicamentos por via intramuscular. Fev, 2010.</w:t>
      </w:r>
    </w:p>
    <w:p w:rsidR="00F7207B" w:rsidRDefault="00F7207B" w:rsidP="009410AC">
      <w:pPr>
        <w:autoSpaceDE w:val="0"/>
        <w:ind w:firstLine="708"/>
        <w:rPr>
          <w:rFonts w:cs="Arial"/>
          <w:color w:val="000000"/>
        </w:rPr>
      </w:pPr>
      <w:r>
        <w:rPr>
          <w:rFonts w:cs="Arial"/>
          <w:color w:val="000000"/>
        </w:rPr>
        <w:t>Porém, a orientação da Coordenação Geral do Programa Nacional de Imunizações em relação às administrações intramusculares é a seguinte:</w:t>
      </w:r>
    </w:p>
    <w:p w:rsidR="00F7207B" w:rsidRPr="00F7207B" w:rsidRDefault="00F7207B" w:rsidP="00B269C3">
      <w:pPr>
        <w:autoSpaceDE w:val="0"/>
        <w:ind w:firstLine="0"/>
        <w:rPr>
          <w:rFonts w:cs="Arial"/>
        </w:rPr>
      </w:pPr>
      <w:r>
        <w:rPr>
          <w:rFonts w:cs="Arial"/>
          <w:color w:val="000000"/>
        </w:rPr>
        <w:t>- “</w:t>
      </w:r>
      <w:r w:rsidRPr="00F7207B">
        <w:rPr>
          <w:rFonts w:ascii="Helvetica" w:eastAsia="Times New Roman" w:hAnsi="Helvetica" w:cs="Helvetica"/>
          <w:szCs w:val="24"/>
          <w:lang w:eastAsia="pt-BR"/>
        </w:rPr>
        <w:t>Para cada agente imunizante há uma via de administração recomendada. Para a administração intramuscular o PNI indica o vasto lateral da coxa em crianças menores de 2</w:t>
      </w:r>
      <w:r w:rsidR="009410AC">
        <w:rPr>
          <w:rFonts w:ascii="Helvetica" w:eastAsia="Times New Roman" w:hAnsi="Helvetica" w:cs="Helvetica"/>
          <w:szCs w:val="24"/>
          <w:lang w:eastAsia="pt-BR"/>
        </w:rPr>
        <w:t xml:space="preserve"> anos</w:t>
      </w:r>
      <w:r w:rsidRPr="00F7207B">
        <w:rPr>
          <w:rFonts w:ascii="Helvetica" w:eastAsia="Times New Roman" w:hAnsi="Helvetica" w:cs="Helvetica"/>
          <w:szCs w:val="24"/>
          <w:lang w:eastAsia="pt-BR"/>
        </w:rPr>
        <w:t xml:space="preserve"> e o deltoide para crianças acima de 2 anos de idade</w:t>
      </w:r>
      <w:r>
        <w:rPr>
          <w:rFonts w:ascii="Helvetica" w:eastAsia="Times New Roman" w:hAnsi="Helvetica" w:cs="Helvetica"/>
          <w:szCs w:val="24"/>
          <w:lang w:eastAsia="pt-BR"/>
        </w:rPr>
        <w:t>”</w:t>
      </w:r>
      <w:r w:rsidRPr="00F7207B">
        <w:rPr>
          <w:rFonts w:ascii="Helvetica" w:eastAsia="Times New Roman" w:hAnsi="Helvetica" w:cs="Helvetica"/>
          <w:szCs w:val="24"/>
          <w:lang w:eastAsia="pt-BR"/>
        </w:rPr>
        <w:t>.</w:t>
      </w:r>
    </w:p>
    <w:p w:rsidR="009410AC" w:rsidRPr="009410AC" w:rsidRDefault="00F7207B" w:rsidP="009410AC">
      <w:pPr>
        <w:shd w:val="clear" w:color="auto" w:fill="FFFFFF"/>
        <w:ind w:firstLine="0"/>
        <w:rPr>
          <w:color w:val="000000"/>
          <w:lang w:eastAsia="pt-BR"/>
        </w:rPr>
      </w:pPr>
      <w:r>
        <w:rPr>
          <w:rFonts w:cs="Arial"/>
          <w:color w:val="000000"/>
        </w:rPr>
        <w:t>- “</w:t>
      </w:r>
      <w:r w:rsidR="009410AC" w:rsidRPr="009410AC">
        <w:rPr>
          <w:rFonts w:ascii="Helvetica" w:eastAsia="Times New Roman" w:hAnsi="Helvetica" w:cs="Helvetica"/>
          <w:szCs w:val="24"/>
          <w:lang w:eastAsia="pt-BR"/>
        </w:rPr>
        <w:t>No deltoide pode ser administrado por via intramuscular 1 a 2 ml, o que contempla o volume indicado para a vacina hepatite B de 2 ml.</w:t>
      </w:r>
      <w:r w:rsidR="009410AC">
        <w:rPr>
          <w:rFonts w:ascii="Helvetica" w:eastAsia="Times New Roman" w:hAnsi="Helvetica" w:cs="Helvetica"/>
          <w:color w:val="FF0000"/>
          <w:szCs w:val="24"/>
          <w:lang w:eastAsia="pt-BR"/>
        </w:rPr>
        <w:t xml:space="preserve"> </w:t>
      </w:r>
      <w:r w:rsidR="009410AC" w:rsidRPr="009410AC">
        <w:rPr>
          <w:lang w:eastAsia="pt-BR"/>
        </w:rPr>
        <w:t>Outra região anatômica que pode ser utilizada é o vasto lateral da coxa, nesta região pode ser administrado de 1 a 5 mL. (Manual de Procedimentos para Estágio em Enfermagem/Sandra Regina L. P. T. Silva; M</w:t>
      </w:r>
      <w:r w:rsidR="009410AC">
        <w:rPr>
          <w:lang w:eastAsia="pt-BR"/>
        </w:rPr>
        <w:t xml:space="preserve">arcelo Tardelli da Silva.3. Ed. </w:t>
      </w:r>
      <w:r w:rsidR="009410AC" w:rsidRPr="009410AC">
        <w:rPr>
          <w:lang w:eastAsia="pt-BR"/>
        </w:rPr>
        <w:t>São Paulo: Martinari, 2010</w:t>
      </w:r>
      <w:r w:rsidR="009410AC">
        <w:rPr>
          <w:lang w:eastAsia="pt-BR"/>
        </w:rPr>
        <w:t>”</w:t>
      </w:r>
      <w:r w:rsidR="009410AC" w:rsidRPr="009410AC">
        <w:rPr>
          <w:lang w:eastAsia="pt-BR"/>
        </w:rPr>
        <w:t>.</w:t>
      </w:r>
    </w:p>
    <w:p w:rsidR="00B269C3" w:rsidRPr="00885CC9" w:rsidRDefault="00885CC9">
      <w:pPr>
        <w:ind w:left="709" w:hanging="283"/>
        <w:rPr>
          <w:rFonts w:cs="Arial"/>
          <w:szCs w:val="24"/>
        </w:rPr>
      </w:pPr>
      <w:r w:rsidRPr="00885CC9">
        <w:rPr>
          <w:rFonts w:cs="Arial"/>
          <w:szCs w:val="24"/>
        </w:rPr>
        <w:t>Volumes máximos recomendados pelo PNI</w:t>
      </w:r>
      <w:r>
        <w:rPr>
          <w:rFonts w:cs="Arial"/>
          <w:szCs w:val="24"/>
        </w:rPr>
        <w:t xml:space="preserve"> segundo a via de administração</w:t>
      </w:r>
      <w:r w:rsidRPr="00885CC9">
        <w:rPr>
          <w:rFonts w:cs="Arial"/>
          <w:szCs w:val="24"/>
        </w:rPr>
        <w:t>:</w:t>
      </w:r>
      <w:r>
        <w:rPr>
          <w:rFonts w:cs="Arial"/>
          <w:szCs w:val="24"/>
        </w:rPr>
        <w:t xml:space="preserve"> Intradérmica (0,5 ml), subcutânea (1,5 ml), intramuscular (5 ml).</w:t>
      </w:r>
    </w:p>
    <w:p w:rsidR="00885CC9" w:rsidRPr="00BE37B9" w:rsidRDefault="00885CC9">
      <w:pPr>
        <w:ind w:left="709" w:hanging="283"/>
        <w:rPr>
          <w:rFonts w:cs="Arial"/>
          <w:color w:val="FF0000"/>
          <w:szCs w:val="24"/>
        </w:rPr>
      </w:pPr>
    </w:p>
    <w:p w:rsidR="00DC6EA2" w:rsidRDefault="00F22763">
      <w:pPr>
        <w:ind w:left="709" w:hanging="283"/>
        <w:rPr>
          <w:rFonts w:cs="Arial"/>
          <w:szCs w:val="24"/>
        </w:rPr>
      </w:pPr>
      <w:r w:rsidRPr="008076C0">
        <w:rPr>
          <w:rFonts w:cs="Arial"/>
          <w:szCs w:val="24"/>
        </w:rPr>
        <w:t>3. Nas administrações da vacina BCG não realizar antissepsia da pele, limpar com algodão seco se vazar alguma gota da vacina durante a aplicação.</w:t>
      </w:r>
    </w:p>
    <w:p w:rsidR="00F22763" w:rsidRDefault="00DC6EA2">
      <w:pPr>
        <w:ind w:left="709" w:hanging="283"/>
        <w:rPr>
          <w:rFonts w:cs="Arial"/>
          <w:szCs w:val="24"/>
        </w:rPr>
      </w:pPr>
      <w:r>
        <w:rPr>
          <w:rFonts w:cs="Arial"/>
          <w:szCs w:val="24"/>
        </w:rPr>
        <w:lastRenderedPageBreak/>
        <w:t>4. Para as demais vacinas</w:t>
      </w:r>
      <w:r w:rsidR="00A35527">
        <w:rPr>
          <w:rFonts w:cs="Arial"/>
          <w:szCs w:val="24"/>
        </w:rPr>
        <w:t>,</w:t>
      </w:r>
      <w:r>
        <w:rPr>
          <w:rFonts w:cs="Arial"/>
          <w:szCs w:val="24"/>
        </w:rPr>
        <w:t xml:space="preserve"> quando usar o álcool a 70% para a limpeza da pele, friccione o algodão embebido por 30 segundos, e em seguida, espere mais 30 segundos para permitir a secagem da pele, deixando-a sem vestígios do produto, de modo a evitar qualquer interferência do álcool no procedimento.</w:t>
      </w:r>
      <w:r w:rsidR="00F22763" w:rsidRPr="008076C0">
        <w:rPr>
          <w:rFonts w:cs="Arial"/>
          <w:szCs w:val="24"/>
        </w:rPr>
        <w:t xml:space="preserve"> </w:t>
      </w:r>
    </w:p>
    <w:p w:rsidR="00885CC9" w:rsidRPr="008076C0" w:rsidRDefault="00885CC9">
      <w:pPr>
        <w:ind w:left="709" w:hanging="283"/>
        <w:rPr>
          <w:rFonts w:cs="Arial"/>
          <w:szCs w:val="24"/>
        </w:rPr>
      </w:pPr>
      <w:r>
        <w:rPr>
          <w:rFonts w:cs="Arial"/>
          <w:szCs w:val="24"/>
        </w:rPr>
        <w:t>5. A administração simultânea de duas vacinas no mesmo músculo pode ser realizada no Vasto Lateral da Coxa (grande massa muscular), este procedimento não reduz o poder imunogênico nem aumenta a frequência e a gravidade dos Eventos Adversos. No adulto deve-se evitar a administração de duas vacinas no mesmo deltoide, exceto</w:t>
      </w:r>
      <w:r w:rsidR="008F3930">
        <w:rPr>
          <w:rFonts w:cs="Arial"/>
          <w:szCs w:val="24"/>
        </w:rPr>
        <w:t xml:space="preserve"> se os imunobiológicos forem administrados em diferentes vias (ex: subcutânea e intramuscular)</w:t>
      </w:r>
      <w:r>
        <w:rPr>
          <w:rFonts w:cs="Arial"/>
          <w:szCs w:val="24"/>
        </w:rPr>
        <w:t>.</w:t>
      </w:r>
    </w:p>
    <w:p w:rsidR="009410AC" w:rsidRPr="00BE37B9" w:rsidRDefault="009410AC">
      <w:pPr>
        <w:rPr>
          <w:rFonts w:cs="Arial"/>
          <w:szCs w:val="24"/>
        </w:rPr>
      </w:pPr>
    </w:p>
    <w:p w:rsidR="00F22763" w:rsidRPr="00BE37B9" w:rsidRDefault="00F22763">
      <w:pPr>
        <w:rPr>
          <w:rFonts w:cs="Arial"/>
          <w:b/>
          <w:szCs w:val="24"/>
        </w:rPr>
      </w:pPr>
      <w:r w:rsidRPr="00BE37B9">
        <w:rPr>
          <w:rFonts w:cs="Arial"/>
          <w:b/>
          <w:szCs w:val="24"/>
        </w:rPr>
        <w:t>PRECAUÇÕES:</w:t>
      </w:r>
    </w:p>
    <w:p w:rsidR="00F22763" w:rsidRPr="00BE37B9" w:rsidRDefault="00F22763" w:rsidP="00D50739">
      <w:pPr>
        <w:numPr>
          <w:ilvl w:val="0"/>
          <w:numId w:val="67"/>
        </w:numPr>
        <w:rPr>
          <w:rFonts w:cs="Arial"/>
          <w:szCs w:val="24"/>
        </w:rPr>
      </w:pPr>
      <w:r w:rsidRPr="00BE37B9">
        <w:rPr>
          <w:rFonts w:cs="Arial"/>
          <w:szCs w:val="24"/>
        </w:rPr>
        <w:t>Lavagem das mãos ou uso de álcool-gel com técnica adequada, antes e após a aplicação.</w:t>
      </w:r>
    </w:p>
    <w:p w:rsidR="00F22763" w:rsidRPr="00BE37B9" w:rsidRDefault="00F22763" w:rsidP="00D50739">
      <w:pPr>
        <w:numPr>
          <w:ilvl w:val="0"/>
          <w:numId w:val="67"/>
        </w:numPr>
        <w:rPr>
          <w:rFonts w:cs="Arial"/>
          <w:szCs w:val="24"/>
        </w:rPr>
      </w:pPr>
      <w:r w:rsidRPr="00BE37B9">
        <w:rPr>
          <w:rFonts w:cs="Arial"/>
          <w:szCs w:val="24"/>
        </w:rPr>
        <w:t>Cuidar para não contaminar o material.</w:t>
      </w:r>
    </w:p>
    <w:p w:rsidR="00F22763" w:rsidRPr="009C0FBC" w:rsidRDefault="006737B9" w:rsidP="00D50739">
      <w:pPr>
        <w:numPr>
          <w:ilvl w:val="0"/>
          <w:numId w:val="67"/>
        </w:numPr>
        <w:rPr>
          <w:rFonts w:cs="Arial"/>
          <w:szCs w:val="24"/>
        </w:rPr>
      </w:pPr>
      <w:r>
        <w:rPr>
          <w:rFonts w:cs="Arial"/>
          <w:szCs w:val="24"/>
        </w:rPr>
        <w:t>As normas e recomendações internacionais atuais e o Ministério da Saúde recomendam u</w:t>
      </w:r>
      <w:r w:rsidR="009C0FBC" w:rsidRPr="009C0FBC">
        <w:rPr>
          <w:rFonts w:cs="Arial"/>
          <w:szCs w:val="24"/>
        </w:rPr>
        <w:t xml:space="preserve">sar luvas sempre que houver possibilidade de contato com </w:t>
      </w:r>
      <w:r>
        <w:rPr>
          <w:rFonts w:cs="Arial"/>
          <w:szCs w:val="24"/>
        </w:rPr>
        <w:t>líquidos potencialmente infecciosos ou se o profissional de saúde tiver lesões abertas nas mãos</w:t>
      </w:r>
      <w:r w:rsidR="009C0FBC" w:rsidRPr="009C0FBC">
        <w:rPr>
          <w:rFonts w:cs="Arial"/>
          <w:szCs w:val="24"/>
        </w:rPr>
        <w:t>. Esta situação raramente ocorre na sala de vacina. Na sala de vacina, tanto para manuseio/preparo das vacinas quanto para administração delas, não está indicado o uso de luvas.</w:t>
      </w:r>
    </w:p>
    <w:p w:rsidR="00F22763" w:rsidRPr="00BE37B9" w:rsidRDefault="00F22763" w:rsidP="00D50739">
      <w:pPr>
        <w:numPr>
          <w:ilvl w:val="0"/>
          <w:numId w:val="67"/>
        </w:numPr>
        <w:rPr>
          <w:rFonts w:cs="Arial"/>
          <w:szCs w:val="24"/>
        </w:rPr>
      </w:pPr>
      <w:r w:rsidRPr="00BE37B9">
        <w:rPr>
          <w:rFonts w:cs="Arial"/>
          <w:szCs w:val="24"/>
        </w:rPr>
        <w:t>Aspirar a dose de vacina e guardar o frasco na geladeira/isopor imediatamente depois da aspiração.</w:t>
      </w:r>
    </w:p>
    <w:p w:rsidR="00F22763" w:rsidRPr="00BE37B9" w:rsidRDefault="00F22763" w:rsidP="00D50739">
      <w:pPr>
        <w:numPr>
          <w:ilvl w:val="0"/>
          <w:numId w:val="67"/>
        </w:numPr>
        <w:rPr>
          <w:rFonts w:cs="Arial"/>
          <w:szCs w:val="24"/>
        </w:rPr>
      </w:pPr>
      <w:r w:rsidRPr="00BE37B9">
        <w:rPr>
          <w:rFonts w:cs="Arial"/>
          <w:szCs w:val="24"/>
        </w:rPr>
        <w:t xml:space="preserve">Limpar as bancadas com álcool a 70% todos os dias no início de cada turno de trabalho ou de manhã e à tarde.  </w:t>
      </w:r>
    </w:p>
    <w:p w:rsidR="00F22763" w:rsidRDefault="00F22763">
      <w:pPr>
        <w:rPr>
          <w:rFonts w:cs="Arial"/>
          <w:szCs w:val="24"/>
        </w:rPr>
      </w:pPr>
    </w:p>
    <w:p w:rsidR="000937F8" w:rsidRDefault="000937F8">
      <w:pPr>
        <w:rPr>
          <w:rFonts w:cs="Arial"/>
          <w:szCs w:val="24"/>
        </w:rPr>
      </w:pPr>
    </w:p>
    <w:p w:rsidR="000937F8" w:rsidRDefault="000937F8">
      <w:pPr>
        <w:rPr>
          <w:rFonts w:cs="Arial"/>
          <w:szCs w:val="24"/>
        </w:rPr>
      </w:pPr>
    </w:p>
    <w:p w:rsidR="000937F8" w:rsidRDefault="000937F8">
      <w:pPr>
        <w:rPr>
          <w:rFonts w:cs="Arial"/>
          <w:szCs w:val="24"/>
        </w:rPr>
      </w:pPr>
    </w:p>
    <w:p w:rsidR="000937F8" w:rsidRDefault="000937F8">
      <w:pPr>
        <w:rPr>
          <w:rFonts w:cs="Arial"/>
          <w:szCs w:val="24"/>
        </w:rPr>
      </w:pPr>
    </w:p>
    <w:p w:rsidR="000937F8" w:rsidRDefault="000937F8">
      <w:pPr>
        <w:rPr>
          <w:rFonts w:cs="Arial"/>
          <w:szCs w:val="24"/>
        </w:rPr>
      </w:pPr>
    </w:p>
    <w:p w:rsidR="000937F8" w:rsidRPr="00BE37B9" w:rsidRDefault="000937F8">
      <w:pPr>
        <w:rPr>
          <w:rFonts w:cs="Arial"/>
          <w:szCs w:val="24"/>
        </w:rPr>
      </w:pPr>
    </w:p>
    <w:p w:rsidR="00F22763" w:rsidRPr="00BE37B9" w:rsidRDefault="00F22763">
      <w:pPr>
        <w:rPr>
          <w:rFonts w:cs="Arial"/>
          <w:b/>
          <w:sz w:val="28"/>
          <w:szCs w:val="28"/>
        </w:rPr>
      </w:pPr>
      <w:r w:rsidRPr="00BE37B9">
        <w:rPr>
          <w:rFonts w:cs="Arial"/>
          <w:b/>
          <w:sz w:val="28"/>
          <w:szCs w:val="28"/>
        </w:rPr>
        <w:lastRenderedPageBreak/>
        <w:t xml:space="preserve">Observações: </w:t>
      </w:r>
    </w:p>
    <w:p w:rsidR="00F22763" w:rsidRDefault="00F22763">
      <w:pPr>
        <w:rPr>
          <w:rFonts w:cs="Arial"/>
          <w:b/>
          <w:szCs w:val="24"/>
        </w:rPr>
      </w:pPr>
      <w:r w:rsidRPr="00BE37B9">
        <w:rPr>
          <w:rFonts w:cs="Arial"/>
          <w:b/>
          <w:szCs w:val="24"/>
        </w:rPr>
        <w:t>Estas orientações deverão ser seguidas na aplicação de todas as vacinas com apresentação em frascos multidoses:</w:t>
      </w:r>
    </w:p>
    <w:p w:rsidR="00936B31" w:rsidRPr="00BE37B9" w:rsidRDefault="00936B31">
      <w:pPr>
        <w:rPr>
          <w:rFonts w:cs="Arial"/>
          <w:b/>
          <w:szCs w:val="24"/>
        </w:rPr>
      </w:pPr>
    </w:p>
    <w:p w:rsidR="00F22763" w:rsidRPr="00BE37B9" w:rsidRDefault="00F22763" w:rsidP="00A75FA5">
      <w:pPr>
        <w:numPr>
          <w:ilvl w:val="0"/>
          <w:numId w:val="37"/>
        </w:numPr>
        <w:rPr>
          <w:rFonts w:cs="Arial"/>
          <w:szCs w:val="24"/>
        </w:rPr>
      </w:pPr>
      <w:r w:rsidRPr="00BE37B9">
        <w:rPr>
          <w:rFonts w:cs="Arial"/>
          <w:szCs w:val="24"/>
        </w:rPr>
        <w:t>Quando utilizar o frasco de multidoses, ao aspirar cada dose, perfurar a borracha em locais diferentes, evitando a parte central da tampa.</w:t>
      </w:r>
    </w:p>
    <w:p w:rsidR="00F22763" w:rsidRPr="00BE37B9" w:rsidRDefault="00F22763" w:rsidP="00A75FA5">
      <w:pPr>
        <w:numPr>
          <w:ilvl w:val="0"/>
          <w:numId w:val="37"/>
        </w:numPr>
        <w:rPr>
          <w:rFonts w:cs="Arial"/>
          <w:szCs w:val="24"/>
        </w:rPr>
      </w:pPr>
      <w:r w:rsidRPr="00BE37B9">
        <w:rPr>
          <w:rFonts w:cs="Arial"/>
          <w:szCs w:val="24"/>
        </w:rPr>
        <w:t>Antes de aspirar cada dose, limpar a tampa de borracha com algodão seco, fazer um movimento rotativo com o frasco da vacina para homogeneização, evitando assim, reações locais mais intensas.</w:t>
      </w:r>
    </w:p>
    <w:p w:rsidR="00F22763" w:rsidRPr="00BE37B9" w:rsidRDefault="00F22763" w:rsidP="00A75FA5">
      <w:pPr>
        <w:numPr>
          <w:ilvl w:val="0"/>
          <w:numId w:val="37"/>
        </w:numPr>
        <w:rPr>
          <w:rFonts w:cs="Arial"/>
          <w:szCs w:val="24"/>
        </w:rPr>
      </w:pPr>
      <w:r w:rsidRPr="00BE37B9">
        <w:rPr>
          <w:rFonts w:cs="Arial"/>
          <w:szCs w:val="24"/>
        </w:rPr>
        <w:t>Utilizar na administração da vacina a mesma agulha que aspira a dose.</w:t>
      </w:r>
    </w:p>
    <w:p w:rsidR="00486544" w:rsidRPr="00BE37B9" w:rsidRDefault="00F22763" w:rsidP="00A75FA5">
      <w:pPr>
        <w:numPr>
          <w:ilvl w:val="0"/>
          <w:numId w:val="37"/>
        </w:numPr>
        <w:rPr>
          <w:rFonts w:cs="Arial"/>
          <w:szCs w:val="24"/>
        </w:rPr>
      </w:pPr>
      <w:r w:rsidRPr="00BE37B9">
        <w:rPr>
          <w:rFonts w:cs="Arial"/>
          <w:szCs w:val="24"/>
        </w:rPr>
        <w:t>Recolocar o frasco na geladeira de uso diário ou isopor até a aspiração da próxima dose</w:t>
      </w:r>
      <w:r w:rsidR="00486544" w:rsidRPr="00BE37B9">
        <w:rPr>
          <w:rFonts w:cs="Arial"/>
          <w:szCs w:val="24"/>
        </w:rPr>
        <w:t>.</w:t>
      </w:r>
    </w:p>
    <w:p w:rsidR="00936B31" w:rsidRPr="00BE37B9" w:rsidRDefault="00936B31">
      <w:pPr>
        <w:rPr>
          <w:rFonts w:cs="Arial"/>
          <w:color w:val="FF0000"/>
          <w:szCs w:val="24"/>
        </w:rPr>
      </w:pPr>
    </w:p>
    <w:p w:rsidR="00F22763" w:rsidRPr="00BE37B9" w:rsidRDefault="00F22763">
      <w:pPr>
        <w:rPr>
          <w:rFonts w:cs="Arial"/>
          <w:b/>
          <w:szCs w:val="24"/>
        </w:rPr>
      </w:pPr>
      <w:r w:rsidRPr="00BE37B9">
        <w:rPr>
          <w:rFonts w:cs="Arial"/>
          <w:b/>
          <w:szCs w:val="24"/>
        </w:rPr>
        <w:t xml:space="preserve">ATENÇÃO: </w:t>
      </w:r>
    </w:p>
    <w:p w:rsidR="00F22763" w:rsidRPr="009B01D3" w:rsidRDefault="00F22763">
      <w:pPr>
        <w:rPr>
          <w:rFonts w:cs="Arial"/>
          <w:b/>
          <w:szCs w:val="24"/>
        </w:rPr>
      </w:pPr>
      <w:r w:rsidRPr="009B01D3">
        <w:rPr>
          <w:rFonts w:cs="Arial"/>
          <w:b/>
          <w:szCs w:val="24"/>
        </w:rPr>
        <w:t>Não é mais orientada a manutenção de uma agulha no frasco de vacina; a borracha utilizada atualmente apresenta melhor resistência às múltiplas perfurações.</w:t>
      </w:r>
    </w:p>
    <w:p w:rsidR="00F22763" w:rsidRPr="00BE37B9" w:rsidRDefault="00F22763">
      <w:pPr>
        <w:rPr>
          <w:rFonts w:cs="Arial"/>
          <w:szCs w:val="24"/>
        </w:rPr>
      </w:pPr>
    </w:p>
    <w:p w:rsidR="00F22763" w:rsidRPr="00BE37B9" w:rsidRDefault="00F22763">
      <w:pPr>
        <w:rPr>
          <w:rFonts w:cs="Arial"/>
          <w:szCs w:val="24"/>
        </w:rPr>
      </w:pPr>
    </w:p>
    <w:p w:rsidR="00F22763" w:rsidRPr="00BE37B9" w:rsidRDefault="00F933EF">
      <w:pPr>
        <w:ind w:firstLine="2268"/>
        <w:rPr>
          <w:rFonts w:cs="Arial"/>
          <w:szCs w:val="24"/>
        </w:rPr>
      </w:pPr>
      <w:r w:rsidRPr="00BE37B9">
        <w:rPr>
          <w:rFonts w:cs="Arial"/>
          <w:noProof/>
          <w:lang w:eastAsia="pt-BR"/>
        </w:rPr>
        <w:drawing>
          <wp:inline distT="0" distB="0" distL="0" distR="0">
            <wp:extent cx="2786380" cy="2527300"/>
            <wp:effectExtent l="19050" t="0" r="0"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cstate="print"/>
                    <a:srcRect/>
                    <a:stretch>
                      <a:fillRect/>
                    </a:stretch>
                  </pic:blipFill>
                  <pic:spPr bwMode="auto">
                    <a:xfrm>
                      <a:off x="0" y="0"/>
                      <a:ext cx="2786380" cy="2527300"/>
                    </a:xfrm>
                    <a:prstGeom prst="rect">
                      <a:avLst/>
                    </a:prstGeom>
                    <a:solidFill>
                      <a:srgbClr val="FFFFFF"/>
                    </a:solidFill>
                    <a:ln w="9525">
                      <a:noFill/>
                      <a:miter lim="800000"/>
                      <a:headEnd/>
                      <a:tailEnd/>
                    </a:ln>
                  </pic:spPr>
                </pic:pic>
              </a:graphicData>
            </a:graphic>
          </wp:inline>
        </w:drawing>
      </w:r>
    </w:p>
    <w:p w:rsidR="00D233EC" w:rsidRDefault="00F22763" w:rsidP="00A97FD9">
      <w:pPr>
        <w:rPr>
          <w:rFonts w:cs="Arial"/>
          <w:szCs w:val="24"/>
        </w:rPr>
      </w:pPr>
      <w:r w:rsidRPr="00BE37B9">
        <w:rPr>
          <w:rFonts w:cs="Arial"/>
          <w:szCs w:val="24"/>
        </w:rPr>
        <w:lastRenderedPageBreak/>
        <w:t>Estar vacinado é diferente de estar imunizado: aplicar a vacina sem seguir as orientações anteriores não permite uma resposta imunológica esperada, portanto a nos</w:t>
      </w:r>
      <w:r w:rsidR="00BA45CF">
        <w:rPr>
          <w:rFonts w:cs="Arial"/>
          <w:szCs w:val="24"/>
        </w:rPr>
        <w:t>sa bandeira é: TÔ IMUNIZADO!</w:t>
      </w:r>
      <w:r w:rsidR="00D233EC">
        <w:rPr>
          <w:rFonts w:cs="Arial"/>
          <w:szCs w:val="24"/>
        </w:rPr>
        <w:br w:type="page"/>
      </w:r>
    </w:p>
    <w:p w:rsidR="00F22763" w:rsidRPr="00BE37B9" w:rsidRDefault="00D233EC" w:rsidP="006938F3">
      <w:pPr>
        <w:pStyle w:val="Ttulo1"/>
      </w:pPr>
      <w:bookmarkStart w:id="33" w:name="_Toc416082540"/>
      <w:r>
        <w:lastRenderedPageBreak/>
        <w:t xml:space="preserve">9. </w:t>
      </w:r>
      <w:r w:rsidR="001651A6" w:rsidRPr="00BE37B9">
        <w:t>VACINAS (ROTINA)</w:t>
      </w:r>
      <w:bookmarkEnd w:id="33"/>
      <w:r w:rsidR="00F22763" w:rsidRPr="00BE37B9">
        <w:t xml:space="preserve"> </w:t>
      </w:r>
    </w:p>
    <w:p w:rsidR="00F22763" w:rsidRPr="00BE37B9" w:rsidRDefault="00F22763">
      <w:pPr>
        <w:jc w:val="center"/>
        <w:rPr>
          <w:rFonts w:cs="Arial"/>
          <w:b/>
          <w:sz w:val="16"/>
          <w:u w:val="single"/>
        </w:rPr>
      </w:pPr>
    </w:p>
    <w:p w:rsidR="00F22763" w:rsidRPr="00BE37B9" w:rsidRDefault="00F22763">
      <w:pPr>
        <w:rPr>
          <w:rFonts w:cs="Arial"/>
          <w:b/>
          <w:sz w:val="28"/>
        </w:rPr>
      </w:pPr>
      <w:r w:rsidRPr="00BE37B9">
        <w:rPr>
          <w:rFonts w:cs="Arial"/>
          <w:b/>
          <w:sz w:val="28"/>
        </w:rPr>
        <w:t>Distribuição pela Secretaria Municipal da Saúde:</w:t>
      </w:r>
    </w:p>
    <w:p w:rsidR="00F22763" w:rsidRPr="00BE37B9" w:rsidRDefault="00F22763">
      <w:pPr>
        <w:rPr>
          <w:rFonts w:cs="Arial"/>
          <w:b/>
          <w:sz w:val="28"/>
        </w:rPr>
      </w:pPr>
    </w:p>
    <w:p w:rsidR="00F22763" w:rsidRPr="00BE37B9" w:rsidRDefault="00F22763">
      <w:pPr>
        <w:rPr>
          <w:rFonts w:cs="Arial"/>
          <w:sz w:val="28"/>
        </w:rPr>
      </w:pPr>
    </w:p>
    <w:p w:rsidR="00F22763" w:rsidRPr="00BE37B9" w:rsidRDefault="00F22763">
      <w:pPr>
        <w:rPr>
          <w:rFonts w:cs="Arial"/>
        </w:rPr>
      </w:pPr>
      <w:r w:rsidRPr="00BE37B9">
        <w:rPr>
          <w:rFonts w:cs="Arial"/>
        </w:rPr>
        <w:t xml:space="preserve">Solicitação pelo </w:t>
      </w:r>
      <w:r w:rsidR="007A4B6C" w:rsidRPr="00BE37B9">
        <w:rPr>
          <w:rFonts w:cs="Arial"/>
        </w:rPr>
        <w:t xml:space="preserve">e-mail </w:t>
      </w:r>
      <w:hyperlink r:id="rId28" w:history="1">
        <w:r w:rsidR="007A4B6C" w:rsidRPr="00BE37B9">
          <w:rPr>
            <w:rStyle w:val="Hyperlink"/>
            <w:rFonts w:cs="Arial"/>
          </w:rPr>
          <w:t>imunizacao@saude.pmrp.com.br</w:t>
        </w:r>
      </w:hyperlink>
      <w:r w:rsidR="007A4B6C" w:rsidRPr="00BE37B9">
        <w:rPr>
          <w:rFonts w:cs="Arial"/>
        </w:rPr>
        <w:t xml:space="preserve">, </w:t>
      </w:r>
      <w:r w:rsidRPr="00BE37B9">
        <w:rPr>
          <w:rFonts w:cs="Arial"/>
        </w:rPr>
        <w:t xml:space="preserve">fone atual: 3941.4118: Central de Armazenagem e Distribuição </w:t>
      </w:r>
      <w:r w:rsidR="00DD08B3">
        <w:rPr>
          <w:rFonts w:cs="Arial"/>
        </w:rPr>
        <w:t>de Imunobiológicos Wilson Gomes.</w:t>
      </w:r>
    </w:p>
    <w:p w:rsidR="00F22763" w:rsidRPr="00BE37B9" w:rsidRDefault="00F22763">
      <w:pPr>
        <w:rPr>
          <w:rFonts w:cs="Arial"/>
        </w:rPr>
      </w:pPr>
    </w:p>
    <w:p w:rsidR="00F22763" w:rsidRPr="00BE37B9" w:rsidRDefault="00F22763">
      <w:pPr>
        <w:rPr>
          <w:rFonts w:cs="Arial"/>
        </w:rPr>
      </w:pPr>
      <w:r w:rsidRPr="00BE37B9">
        <w:rPr>
          <w:rFonts w:cs="Arial"/>
        </w:rPr>
        <w:t>Cada sala de vacina tem uma data para realizar o seu pedido e receber os imunobiológicos, o que acontece a cada 15 dias. Estas datas são pré-determinadas anu</w:t>
      </w:r>
      <w:r w:rsidR="007A4B6C" w:rsidRPr="00BE37B9">
        <w:rPr>
          <w:rFonts w:cs="Arial"/>
        </w:rPr>
        <w:t xml:space="preserve">almente, através de uma tabela </w:t>
      </w:r>
      <w:r w:rsidRPr="00BE37B9">
        <w:rPr>
          <w:rFonts w:cs="Arial"/>
        </w:rPr>
        <w:t xml:space="preserve">enviada em Janeiro de cada ano para todas as salas de vacina. </w:t>
      </w:r>
    </w:p>
    <w:p w:rsidR="00F22763" w:rsidRPr="00BE37B9" w:rsidRDefault="00F22763">
      <w:pPr>
        <w:rPr>
          <w:rFonts w:cs="Arial"/>
        </w:rPr>
      </w:pPr>
    </w:p>
    <w:p w:rsidR="00F22763" w:rsidRDefault="00F22763">
      <w:pPr>
        <w:rPr>
          <w:rFonts w:cs="Arial"/>
        </w:rPr>
      </w:pPr>
      <w:r w:rsidRPr="00BE37B9">
        <w:rPr>
          <w:rFonts w:cs="Arial"/>
        </w:rPr>
        <w:t>Solicitamos que as unidades de saúde e hospitais que realizam vacinação se atenham as datas pré-deter</w:t>
      </w:r>
      <w:r w:rsidR="00DD08B3">
        <w:rPr>
          <w:rFonts w:cs="Arial"/>
        </w:rPr>
        <w:t>mi</w:t>
      </w:r>
      <w:r w:rsidRPr="00BE37B9">
        <w:rPr>
          <w:rFonts w:cs="Arial"/>
        </w:rPr>
        <w:t xml:space="preserve">nadas para não sobrecarregar o trabalho da </w:t>
      </w:r>
      <w:r w:rsidR="007A4B6C" w:rsidRPr="00BE37B9">
        <w:rPr>
          <w:rFonts w:cs="Arial"/>
        </w:rPr>
        <w:t>C</w:t>
      </w:r>
      <w:r w:rsidRPr="00BE37B9">
        <w:rPr>
          <w:rFonts w:cs="Arial"/>
        </w:rPr>
        <w:t>entral de Armazenagem e Distribuição de Imunobiológic</w:t>
      </w:r>
      <w:r w:rsidR="00E713B3" w:rsidRPr="00BE37B9">
        <w:rPr>
          <w:rFonts w:cs="Arial"/>
        </w:rPr>
        <w:t>o</w:t>
      </w:r>
      <w:r w:rsidRPr="00BE37B9">
        <w:rPr>
          <w:rFonts w:cs="Arial"/>
        </w:rPr>
        <w:t xml:space="preserve">s. </w:t>
      </w:r>
    </w:p>
    <w:p w:rsidR="00124E80" w:rsidRPr="00BE37B9" w:rsidRDefault="00124E80">
      <w:pPr>
        <w:rPr>
          <w:rFonts w:cs="Arial"/>
        </w:rPr>
      </w:pPr>
    </w:p>
    <w:p w:rsidR="00914128" w:rsidRDefault="00914128">
      <w:pPr>
        <w:suppressAutoHyphens w:val="0"/>
        <w:spacing w:line="240" w:lineRule="auto"/>
        <w:ind w:firstLine="0"/>
        <w:jc w:val="left"/>
        <w:rPr>
          <w:b/>
          <w:color w:val="365F91" w:themeColor="accent1" w:themeShade="BF"/>
          <w:sz w:val="28"/>
        </w:rPr>
      </w:pPr>
      <w:r>
        <w:br w:type="page"/>
      </w:r>
    </w:p>
    <w:p w:rsidR="006938F3" w:rsidRDefault="00D233EC" w:rsidP="00DD08B3">
      <w:pPr>
        <w:pStyle w:val="Ttulo2"/>
        <w:rPr>
          <w:rFonts w:cs="Arial"/>
          <w:b w:val="0"/>
          <w:sz w:val="32"/>
          <w:szCs w:val="32"/>
        </w:rPr>
      </w:pPr>
      <w:bookmarkStart w:id="34" w:name="_Toc416082541"/>
      <w:r>
        <w:lastRenderedPageBreak/>
        <w:t>9</w:t>
      </w:r>
      <w:r w:rsidR="007A4B6C" w:rsidRPr="00BE37B9">
        <w:t>.</w:t>
      </w:r>
      <w:r w:rsidR="00F22763" w:rsidRPr="00BE37B9">
        <w:t>1 VACINA BCG</w:t>
      </w:r>
      <w:bookmarkEnd w:id="34"/>
      <w:r w:rsidR="00DD08B3">
        <w:t xml:space="preserve"> </w:t>
      </w:r>
    </w:p>
    <w:p w:rsidR="00DD08B3" w:rsidRDefault="00DD08B3" w:rsidP="00DD08B3">
      <w:pPr>
        <w:ind w:firstLine="0"/>
        <w:rPr>
          <w:rFonts w:cs="Arial"/>
          <w:b/>
          <w:sz w:val="32"/>
          <w:szCs w:val="32"/>
        </w:rPr>
      </w:pPr>
    </w:p>
    <w:p w:rsidR="00F22763" w:rsidRPr="00DD08B3" w:rsidRDefault="00F22763" w:rsidP="00DD08B3">
      <w:pPr>
        <w:ind w:firstLine="0"/>
        <w:rPr>
          <w:rFonts w:cs="Arial"/>
          <w:szCs w:val="24"/>
        </w:rPr>
      </w:pPr>
      <w:r w:rsidRPr="00DD08B3">
        <w:rPr>
          <w:rFonts w:cs="Arial"/>
          <w:b/>
          <w:szCs w:val="24"/>
        </w:rPr>
        <w:t>BCG</w:t>
      </w:r>
      <w:r w:rsidRPr="00DD08B3">
        <w:rPr>
          <w:rFonts w:cs="Arial"/>
          <w:szCs w:val="24"/>
        </w:rPr>
        <w:t xml:space="preserve"> (Bacilo de Calmette-Guerin)</w:t>
      </w:r>
    </w:p>
    <w:p w:rsidR="00F22763" w:rsidRPr="00BE37B9" w:rsidRDefault="00F22763">
      <w:pPr>
        <w:jc w:val="center"/>
        <w:rPr>
          <w:rFonts w:cs="Arial"/>
          <w:sz w:val="16"/>
        </w:rPr>
      </w:pPr>
    </w:p>
    <w:p w:rsidR="00F22763" w:rsidRPr="00BE37B9" w:rsidRDefault="00F22763">
      <w:pPr>
        <w:jc w:val="center"/>
        <w:rPr>
          <w:rFonts w:cs="Arial"/>
          <w:sz w:val="16"/>
        </w:rPr>
      </w:pPr>
    </w:p>
    <w:p w:rsidR="00F22763" w:rsidRPr="00BE37B9" w:rsidRDefault="00F22763">
      <w:pPr>
        <w:pStyle w:val="Corpodetexto"/>
        <w:rPr>
          <w:rFonts w:cs="Arial"/>
          <w:b/>
          <w:sz w:val="16"/>
          <w:szCs w:val="16"/>
        </w:rPr>
      </w:pPr>
      <w:r w:rsidRPr="00BE37B9">
        <w:rPr>
          <w:rFonts w:cs="Arial"/>
          <w:b/>
          <w:sz w:val="28"/>
        </w:rPr>
        <w:t>INDICAÇÃO:</w:t>
      </w:r>
    </w:p>
    <w:p w:rsidR="00021A71" w:rsidRDefault="00F22763" w:rsidP="00D50739">
      <w:pPr>
        <w:pStyle w:val="Corpodetexto"/>
        <w:numPr>
          <w:ilvl w:val="0"/>
          <w:numId w:val="61"/>
        </w:numPr>
        <w:tabs>
          <w:tab w:val="clear" w:pos="720"/>
          <w:tab w:val="left" w:pos="709"/>
        </w:tabs>
        <w:rPr>
          <w:rFonts w:cs="Arial"/>
        </w:rPr>
      </w:pPr>
      <w:r w:rsidRPr="00021A71">
        <w:rPr>
          <w:rFonts w:cs="Arial"/>
        </w:rPr>
        <w:t xml:space="preserve">É administrada com a finalidade principal de prevenir as formas graves da tuberculose (miliar e meníngea) em crianças menores de cinco anos.  </w:t>
      </w:r>
    </w:p>
    <w:p w:rsidR="00F22763" w:rsidRPr="00021A71" w:rsidRDefault="00F22763" w:rsidP="00D50739">
      <w:pPr>
        <w:pStyle w:val="Corpodetexto"/>
        <w:numPr>
          <w:ilvl w:val="0"/>
          <w:numId w:val="61"/>
        </w:numPr>
        <w:tabs>
          <w:tab w:val="clear" w:pos="720"/>
          <w:tab w:val="left" w:pos="709"/>
        </w:tabs>
        <w:rPr>
          <w:rFonts w:cs="Arial"/>
        </w:rPr>
      </w:pPr>
      <w:r w:rsidRPr="00021A71">
        <w:rPr>
          <w:rFonts w:cs="Arial"/>
        </w:rPr>
        <w:t>A vacina é administrada aos contatos intradomiciliares de pacientes de</w:t>
      </w:r>
      <w:r w:rsidRPr="00021A71">
        <w:rPr>
          <w:rFonts w:cs="Arial"/>
          <w:color w:val="FF00FF"/>
        </w:rPr>
        <w:t xml:space="preserve"> </w:t>
      </w:r>
      <w:r w:rsidRPr="00021A71">
        <w:rPr>
          <w:rFonts w:cs="Arial"/>
        </w:rPr>
        <w:t>hanseníase, independente da forma clínica, com a finalidade de aumentar a proteção desse grupo</w:t>
      </w:r>
      <w:r w:rsidR="00CD6361">
        <w:rPr>
          <w:rFonts w:cs="Arial"/>
        </w:rPr>
        <w:t xml:space="preserve"> (ver orientação no item 9.2)</w:t>
      </w:r>
      <w:r w:rsidRPr="00021A71">
        <w:rPr>
          <w:rFonts w:cs="Arial"/>
        </w:rPr>
        <w:t>.</w:t>
      </w:r>
    </w:p>
    <w:p w:rsidR="00F22763" w:rsidRPr="00BE37B9" w:rsidRDefault="00F22763">
      <w:pPr>
        <w:pStyle w:val="Corpodetexto"/>
        <w:rPr>
          <w:rFonts w:cs="Arial"/>
          <w:color w:val="FF00FF"/>
        </w:rPr>
      </w:pPr>
    </w:p>
    <w:p w:rsidR="00F22763" w:rsidRPr="00BE37B9" w:rsidRDefault="007A4B6C">
      <w:pPr>
        <w:pStyle w:val="Corpodetexto"/>
        <w:rPr>
          <w:rFonts w:cs="Arial"/>
          <w:b/>
        </w:rPr>
      </w:pPr>
      <w:r w:rsidRPr="00BE37B9">
        <w:rPr>
          <w:rFonts w:cs="Arial"/>
          <w:b/>
        </w:rPr>
        <w:t>Adiamento:</w:t>
      </w:r>
    </w:p>
    <w:p w:rsidR="00F22763" w:rsidRPr="00BE37B9" w:rsidRDefault="00F22763" w:rsidP="00D50739">
      <w:pPr>
        <w:pStyle w:val="Corpodetexto"/>
        <w:numPr>
          <w:ilvl w:val="0"/>
          <w:numId w:val="61"/>
        </w:numPr>
        <w:rPr>
          <w:rFonts w:cs="Arial"/>
        </w:rPr>
      </w:pPr>
      <w:r w:rsidRPr="00BE37B9">
        <w:rPr>
          <w:rFonts w:cs="Arial"/>
        </w:rPr>
        <w:t>A administração da vacina BCG-ID deve ser adiada quando a criança apresentar peso inferior a 2</w:t>
      </w:r>
      <w:r w:rsidR="0035706C">
        <w:rPr>
          <w:rFonts w:cs="Arial"/>
        </w:rPr>
        <w:t xml:space="preserve">.000 </w:t>
      </w:r>
      <w:r w:rsidRPr="00BE37B9">
        <w:rPr>
          <w:rFonts w:cs="Arial"/>
        </w:rPr>
        <w:t>g, devido à escassez do tecido cutâneo.</w:t>
      </w:r>
    </w:p>
    <w:p w:rsidR="00F22763" w:rsidRPr="00BE37B9" w:rsidRDefault="00F22763" w:rsidP="00D50739">
      <w:pPr>
        <w:pStyle w:val="Corpodetexto"/>
        <w:numPr>
          <w:ilvl w:val="0"/>
          <w:numId w:val="61"/>
        </w:numPr>
        <w:rPr>
          <w:rFonts w:cs="Arial"/>
        </w:rPr>
      </w:pPr>
      <w:r w:rsidRPr="00BE37B9">
        <w:rPr>
          <w:rFonts w:cs="Arial"/>
        </w:rPr>
        <w:t>A administração da vacina BCG-ID deve ser adiada em presença de afecções dermatológicas extensas em atividade.</w:t>
      </w:r>
    </w:p>
    <w:p w:rsidR="00F22763" w:rsidRDefault="00F22763" w:rsidP="00A75FA5">
      <w:pPr>
        <w:numPr>
          <w:ilvl w:val="0"/>
          <w:numId w:val="16"/>
        </w:numPr>
        <w:rPr>
          <w:rFonts w:cs="Arial"/>
          <w:szCs w:val="24"/>
        </w:rPr>
      </w:pPr>
      <w:r w:rsidRPr="00BE37B9">
        <w:rPr>
          <w:rFonts w:cs="Arial"/>
          <w:szCs w:val="24"/>
        </w:rPr>
        <w:t xml:space="preserve">Durante a vigência de tratamento com </w:t>
      </w:r>
      <w:r w:rsidR="00A7735C" w:rsidRPr="00BE37B9">
        <w:rPr>
          <w:rFonts w:cs="Arial"/>
          <w:szCs w:val="24"/>
        </w:rPr>
        <w:t>corticosteroides</w:t>
      </w:r>
      <w:r w:rsidRPr="00BE37B9">
        <w:rPr>
          <w:rFonts w:cs="Arial"/>
          <w:szCs w:val="24"/>
        </w:rPr>
        <w:t xml:space="preserve">: em dose alta (equivalente a </w:t>
      </w:r>
      <w:r w:rsidRPr="00BE37B9">
        <w:rPr>
          <w:rFonts w:cs="Arial"/>
          <w:szCs w:val="24"/>
          <w:u w:val="single"/>
        </w:rPr>
        <w:t xml:space="preserve">prednisona </w:t>
      </w:r>
      <w:r w:rsidRPr="00BE37B9">
        <w:rPr>
          <w:rFonts w:cs="Arial"/>
          <w:szCs w:val="24"/>
        </w:rPr>
        <w:t xml:space="preserve">na dose de 2mg/kg/dia ou mais, para crianças, ou de 20mg/dia ou mais, para </w:t>
      </w:r>
      <w:r w:rsidR="003C7565">
        <w:rPr>
          <w:rFonts w:cs="Arial"/>
          <w:szCs w:val="24"/>
        </w:rPr>
        <w:t>pessoas com peso &gt;10 Kg</w:t>
      </w:r>
      <w:r w:rsidRPr="00BE37B9">
        <w:rPr>
          <w:rFonts w:cs="Arial"/>
          <w:szCs w:val="24"/>
        </w:rPr>
        <w:t>, por mais de duas semanas) ou submetidas a outras terapêuticas imunodepressoras (quimioterapia, radioterapia,</w:t>
      </w:r>
      <w:r w:rsidR="00BA45CF">
        <w:rPr>
          <w:rFonts w:cs="Arial"/>
          <w:szCs w:val="24"/>
        </w:rPr>
        <w:t xml:space="preserve"> </w:t>
      </w:r>
      <w:r w:rsidRPr="00BE37B9">
        <w:rPr>
          <w:rFonts w:cs="Arial"/>
          <w:szCs w:val="24"/>
        </w:rPr>
        <w:t>etc)</w:t>
      </w:r>
      <w:r w:rsidR="00BA45CF">
        <w:rPr>
          <w:rFonts w:cs="Arial"/>
          <w:szCs w:val="24"/>
        </w:rPr>
        <w:t>.</w:t>
      </w:r>
    </w:p>
    <w:p w:rsidR="001B753F" w:rsidRPr="00BE37B9" w:rsidRDefault="001B753F" w:rsidP="00A75FA5">
      <w:pPr>
        <w:numPr>
          <w:ilvl w:val="0"/>
          <w:numId w:val="16"/>
        </w:numPr>
        <w:rPr>
          <w:rFonts w:cs="Arial"/>
          <w:szCs w:val="24"/>
        </w:rPr>
      </w:pPr>
      <w:r>
        <w:rPr>
          <w:rFonts w:cs="Arial"/>
          <w:szCs w:val="24"/>
        </w:rPr>
        <w:t>Não deve ser administrada em grávidas.</w:t>
      </w:r>
    </w:p>
    <w:p w:rsidR="00F22763" w:rsidRPr="00BE37B9" w:rsidRDefault="00F22763">
      <w:pPr>
        <w:rPr>
          <w:rFonts w:cs="Arial"/>
          <w:szCs w:val="24"/>
        </w:rPr>
      </w:pPr>
    </w:p>
    <w:p w:rsidR="00F22763" w:rsidRPr="00BE37B9" w:rsidRDefault="00F22763">
      <w:pPr>
        <w:pStyle w:val="Corpodetexto"/>
        <w:rPr>
          <w:rFonts w:cs="Arial"/>
        </w:rPr>
      </w:pPr>
      <w:r w:rsidRPr="00BE37B9">
        <w:rPr>
          <w:rFonts w:cs="Arial"/>
          <w:b/>
        </w:rPr>
        <w:t>Observações:</w:t>
      </w:r>
    </w:p>
    <w:p w:rsidR="00F22763" w:rsidRPr="00BE37B9" w:rsidRDefault="00F22763">
      <w:pPr>
        <w:pStyle w:val="Corpodetexto"/>
        <w:ind w:firstLine="1560"/>
        <w:rPr>
          <w:rFonts w:cs="Arial"/>
        </w:rPr>
      </w:pPr>
      <w:r w:rsidRPr="00BE37B9">
        <w:rPr>
          <w:rFonts w:cs="Arial"/>
        </w:rPr>
        <w:t xml:space="preserve">- As crianças nascidas de mães HIV positivas </w:t>
      </w:r>
      <w:r w:rsidR="00B00B93">
        <w:rPr>
          <w:rFonts w:cs="Arial"/>
        </w:rPr>
        <w:t>podem</w:t>
      </w:r>
      <w:r w:rsidRPr="00BE37B9">
        <w:rPr>
          <w:rFonts w:cs="Arial"/>
        </w:rPr>
        <w:t xml:space="preserve"> receber esta vaci</w:t>
      </w:r>
      <w:r w:rsidR="00BA45CF">
        <w:rPr>
          <w:rFonts w:cs="Arial"/>
        </w:rPr>
        <w:t>na o mais precocemente possível</w:t>
      </w:r>
      <w:r w:rsidR="00B00B93">
        <w:rPr>
          <w:rFonts w:cs="Arial"/>
        </w:rPr>
        <w:t xml:space="preserve"> até os 18 meses de idade, se assintomáticas e sem sinais de imunodeficiência</w:t>
      </w:r>
      <w:r w:rsidR="00BA45CF">
        <w:rPr>
          <w:rFonts w:cs="Arial"/>
        </w:rPr>
        <w:t>.</w:t>
      </w:r>
    </w:p>
    <w:p w:rsidR="00F22763" w:rsidRPr="00BE37B9" w:rsidRDefault="00F22763">
      <w:pPr>
        <w:autoSpaceDE w:val="0"/>
        <w:ind w:firstLine="1560"/>
        <w:rPr>
          <w:rFonts w:eastAsia="Times New Roman" w:cs="Arial"/>
          <w:iCs/>
          <w:szCs w:val="24"/>
        </w:rPr>
      </w:pPr>
      <w:r w:rsidRPr="00BE37B9">
        <w:rPr>
          <w:rFonts w:cs="Arial"/>
        </w:rPr>
        <w:t xml:space="preserve">- </w:t>
      </w:r>
      <w:r w:rsidRPr="00BE37B9">
        <w:rPr>
          <w:rFonts w:eastAsia="Times New Roman" w:cs="Arial"/>
          <w:iCs/>
          <w:szCs w:val="24"/>
        </w:rPr>
        <w:t>Crianças</w:t>
      </w:r>
      <w:r w:rsidR="0090611B">
        <w:rPr>
          <w:rFonts w:eastAsia="Times New Roman" w:cs="Arial"/>
          <w:iCs/>
          <w:szCs w:val="24"/>
        </w:rPr>
        <w:t xml:space="preserve"> nascidas de mães HIV positivas com idades entre 18 meses e 4 anos, 11 meses e 29 dias</w:t>
      </w:r>
      <w:r w:rsidRPr="00BE37B9">
        <w:rPr>
          <w:rFonts w:eastAsia="Times New Roman" w:cs="Arial"/>
          <w:iCs/>
          <w:szCs w:val="24"/>
        </w:rPr>
        <w:t xml:space="preserve">, </w:t>
      </w:r>
      <w:r w:rsidR="0090611B">
        <w:rPr>
          <w:rFonts w:eastAsia="Times New Roman" w:cs="Arial"/>
          <w:iCs/>
          <w:szCs w:val="24"/>
        </w:rPr>
        <w:t xml:space="preserve">não vacinadas, somente podem receber a </w:t>
      </w:r>
      <w:r w:rsidR="0090611B">
        <w:rPr>
          <w:rFonts w:eastAsia="Times New Roman" w:cs="Arial"/>
          <w:iCs/>
          <w:szCs w:val="24"/>
        </w:rPr>
        <w:lastRenderedPageBreak/>
        <w:t>vacina BCG após sorologia negativa para HIV; para estes indivíduos a revacinação é contraindicada.</w:t>
      </w:r>
    </w:p>
    <w:p w:rsidR="00F22763" w:rsidRPr="00BE37B9" w:rsidRDefault="00A22056">
      <w:pPr>
        <w:pStyle w:val="Corpodetexto"/>
        <w:rPr>
          <w:rFonts w:cs="Arial"/>
        </w:rPr>
      </w:pPr>
      <w:r w:rsidRPr="00BE37B9">
        <w:rPr>
          <w:rFonts w:cs="Arial"/>
        </w:rPr>
        <w:tab/>
      </w:r>
      <w:r w:rsidRPr="00BE37B9">
        <w:rPr>
          <w:rFonts w:cs="Arial"/>
        </w:rPr>
        <w:tab/>
        <w:t xml:space="preserve">   - </w:t>
      </w:r>
      <w:r w:rsidR="0090611B">
        <w:rPr>
          <w:rFonts w:cs="Arial"/>
        </w:rPr>
        <w:t>A partir de 5 anos de idade, indivíduos portadores de HIV não devem ser vacinados, mesmo assintomáticos e sem sinais de imunodeficiência</w:t>
      </w:r>
      <w:r w:rsidR="0035706C">
        <w:rPr>
          <w:rFonts w:cs="Arial"/>
        </w:rPr>
        <w:t>.</w:t>
      </w:r>
      <w:r w:rsidR="0090611B">
        <w:rPr>
          <w:rFonts w:cs="Arial"/>
        </w:rPr>
        <w:t xml:space="preserve"> Entretanto, os portadores de HIV que são contatos intradomiciliares de paciente com hanseníase devem ser avaliados do ponto de vista imunológico para tomada de decisão. Pacientes sintomáticos ou assintomáticos com contagem de LT CD4+ abaixo de 200/mm</w:t>
      </w:r>
      <w:r w:rsidR="0090611B" w:rsidRPr="0090611B">
        <w:rPr>
          <w:rFonts w:cs="Arial"/>
          <w:vertAlign w:val="superscript"/>
        </w:rPr>
        <w:t>3</w:t>
      </w:r>
      <w:r w:rsidR="0090611B">
        <w:rPr>
          <w:rFonts w:cs="Arial"/>
        </w:rPr>
        <w:t xml:space="preserve"> não devem ser vacinados.</w:t>
      </w:r>
    </w:p>
    <w:p w:rsidR="00F22763" w:rsidRPr="00BE37B9" w:rsidRDefault="00F22763">
      <w:pPr>
        <w:pStyle w:val="Corpodetexto"/>
        <w:rPr>
          <w:rFonts w:cs="Arial"/>
        </w:rPr>
      </w:pPr>
      <w:r w:rsidRPr="00BE37B9">
        <w:rPr>
          <w:rFonts w:cs="Arial"/>
        </w:rPr>
        <w:tab/>
      </w:r>
      <w:r w:rsidRPr="00BE37B9">
        <w:rPr>
          <w:rFonts w:cs="Arial"/>
        </w:rPr>
        <w:tab/>
      </w:r>
    </w:p>
    <w:p w:rsidR="00F22763" w:rsidRPr="00BE37B9" w:rsidRDefault="00F22763" w:rsidP="004909D4">
      <w:pPr>
        <w:pStyle w:val="Corpodetexto"/>
        <w:ind w:firstLine="0"/>
        <w:rPr>
          <w:rFonts w:eastAsia="Times New Roman" w:cs="Arial"/>
          <w:szCs w:val="24"/>
        </w:rPr>
      </w:pPr>
      <w:r w:rsidRPr="00BE37B9">
        <w:rPr>
          <w:rFonts w:cs="Arial"/>
          <w:b/>
        </w:rPr>
        <w:t xml:space="preserve">Obs: Teste tuberculínico = PPD </w:t>
      </w:r>
      <w:r w:rsidR="004909D4">
        <w:rPr>
          <w:rFonts w:cs="Arial"/>
          <w:b/>
        </w:rPr>
        <w:t xml:space="preserve">- </w:t>
      </w:r>
      <w:r w:rsidRPr="00BE37B9">
        <w:rPr>
          <w:rFonts w:eastAsia="Times New Roman" w:cs="Arial"/>
          <w:szCs w:val="24"/>
        </w:rPr>
        <w:t>É dispensável sua realização previamente ou após a vacinação com BCG.</w:t>
      </w:r>
    </w:p>
    <w:p w:rsidR="00124E80" w:rsidRDefault="00124E80">
      <w:pPr>
        <w:pStyle w:val="Corpodetexto"/>
        <w:rPr>
          <w:rFonts w:cs="Arial"/>
          <w:b/>
          <w:sz w:val="28"/>
        </w:rPr>
      </w:pPr>
    </w:p>
    <w:p w:rsidR="00F22763" w:rsidRPr="00BE37B9" w:rsidRDefault="00F22763">
      <w:pPr>
        <w:pStyle w:val="Corpodetexto"/>
        <w:rPr>
          <w:rFonts w:cs="Arial"/>
        </w:rPr>
      </w:pPr>
      <w:r w:rsidRPr="00BE37B9">
        <w:rPr>
          <w:rFonts w:cs="Arial"/>
          <w:b/>
          <w:sz w:val="28"/>
        </w:rPr>
        <w:t>COMPOSIÇÃO:</w:t>
      </w:r>
      <w:r w:rsidR="004909D4">
        <w:rPr>
          <w:rFonts w:cs="Arial"/>
          <w:b/>
          <w:sz w:val="28"/>
        </w:rPr>
        <w:t xml:space="preserve"> </w:t>
      </w:r>
      <w:r w:rsidRPr="00BE37B9">
        <w:rPr>
          <w:rFonts w:cs="Arial"/>
        </w:rPr>
        <w:t xml:space="preserve">A vacina BCG-ID é preparada com bacilos vivos, a partir de cepas atenuadas do Mycobacterium bovis com glutamato de sódio. </w:t>
      </w:r>
    </w:p>
    <w:p w:rsidR="00F22763" w:rsidRPr="00BE37B9" w:rsidRDefault="00F22763">
      <w:pPr>
        <w:rPr>
          <w:rFonts w:cs="Arial"/>
        </w:rPr>
      </w:pPr>
    </w:p>
    <w:p w:rsidR="00F22763" w:rsidRPr="00BE37B9" w:rsidRDefault="00F22763">
      <w:pPr>
        <w:rPr>
          <w:rFonts w:cs="Arial"/>
        </w:rPr>
      </w:pPr>
      <w:r w:rsidRPr="00BE37B9">
        <w:rPr>
          <w:rFonts w:cs="Arial"/>
          <w:b/>
          <w:sz w:val="28"/>
        </w:rPr>
        <w:t>APRESENTAÇÃO:</w:t>
      </w:r>
      <w:r w:rsidR="004909D4">
        <w:rPr>
          <w:rFonts w:cs="Arial"/>
          <w:b/>
          <w:sz w:val="28"/>
        </w:rPr>
        <w:t xml:space="preserve"> </w:t>
      </w:r>
      <w:r w:rsidRPr="00BE37B9">
        <w:rPr>
          <w:rFonts w:cs="Arial"/>
        </w:rPr>
        <w:t xml:space="preserve">É apresentada sob a forma liofilizada em ampola multidoses, acompanhada da ampola do diluente específico para a vacina. </w:t>
      </w:r>
    </w:p>
    <w:p w:rsidR="00F22763" w:rsidRPr="00BE37B9" w:rsidRDefault="00F22763">
      <w:pPr>
        <w:rPr>
          <w:rFonts w:cs="Arial"/>
          <w:b/>
          <w:sz w:val="28"/>
        </w:rPr>
      </w:pPr>
    </w:p>
    <w:p w:rsidR="00F22763" w:rsidRPr="00BE37B9" w:rsidRDefault="00F22763">
      <w:pPr>
        <w:rPr>
          <w:rFonts w:cs="Arial"/>
          <w:b/>
          <w:sz w:val="28"/>
        </w:rPr>
      </w:pPr>
      <w:r w:rsidRPr="00BE37B9">
        <w:rPr>
          <w:rFonts w:cs="Arial"/>
          <w:b/>
          <w:sz w:val="28"/>
        </w:rPr>
        <w:t>VIA E LOCAL DE APLICAÇÃO:</w:t>
      </w:r>
    </w:p>
    <w:p w:rsidR="00F22763" w:rsidRPr="00BE37B9" w:rsidRDefault="00F22763">
      <w:pPr>
        <w:rPr>
          <w:rFonts w:cs="Arial"/>
          <w:szCs w:val="24"/>
        </w:rPr>
      </w:pPr>
      <w:r w:rsidRPr="00BE37B9">
        <w:rPr>
          <w:rFonts w:cs="Arial"/>
          <w:szCs w:val="24"/>
        </w:rPr>
        <w:t>Verificar ao final da apostila orientação sobre preparo/aplicação da vacina BCG.</w:t>
      </w:r>
    </w:p>
    <w:p w:rsidR="00F22763" w:rsidRPr="00BE37B9" w:rsidRDefault="00F22763" w:rsidP="00D50739">
      <w:pPr>
        <w:numPr>
          <w:ilvl w:val="0"/>
          <w:numId w:val="74"/>
        </w:numPr>
        <w:rPr>
          <w:rFonts w:cs="Arial"/>
          <w:sz w:val="26"/>
          <w:szCs w:val="26"/>
        </w:rPr>
      </w:pPr>
      <w:r w:rsidRPr="00BE37B9">
        <w:rPr>
          <w:rFonts w:cs="Arial"/>
          <w:sz w:val="26"/>
          <w:szCs w:val="26"/>
        </w:rPr>
        <w:t>Via intradérmica (ID) com seringa de tuberculina e agulha 13x3,8.</w:t>
      </w:r>
    </w:p>
    <w:p w:rsidR="00F22763" w:rsidRPr="00BE37B9" w:rsidRDefault="00F22763" w:rsidP="00D50739">
      <w:pPr>
        <w:numPr>
          <w:ilvl w:val="0"/>
          <w:numId w:val="74"/>
        </w:numPr>
        <w:rPr>
          <w:rFonts w:cs="Arial"/>
          <w:sz w:val="26"/>
          <w:szCs w:val="26"/>
        </w:rPr>
      </w:pPr>
      <w:r w:rsidRPr="00BE37B9">
        <w:rPr>
          <w:rFonts w:cs="Arial"/>
          <w:sz w:val="26"/>
          <w:szCs w:val="26"/>
        </w:rPr>
        <w:t xml:space="preserve">A injeção é realizada intradérmica na região do músculo </w:t>
      </w:r>
      <w:r w:rsidR="00BA45CF" w:rsidRPr="00BE37B9">
        <w:rPr>
          <w:rFonts w:cs="Arial"/>
          <w:sz w:val="26"/>
          <w:szCs w:val="26"/>
        </w:rPr>
        <w:t>deltoide</w:t>
      </w:r>
      <w:r w:rsidRPr="00BE37B9">
        <w:rPr>
          <w:rFonts w:cs="Arial"/>
          <w:sz w:val="26"/>
          <w:szCs w:val="26"/>
        </w:rPr>
        <w:t xml:space="preserve">, no nível da inserção inferior deste músculo, na face externa superior do </w:t>
      </w:r>
      <w:r w:rsidRPr="00BE37B9">
        <w:rPr>
          <w:rFonts w:cs="Arial"/>
          <w:sz w:val="26"/>
          <w:szCs w:val="26"/>
          <w:u w:val="single"/>
        </w:rPr>
        <w:t>braço direito</w:t>
      </w:r>
      <w:r w:rsidRPr="00BE37B9">
        <w:rPr>
          <w:rFonts w:cs="Arial"/>
          <w:sz w:val="26"/>
          <w:szCs w:val="26"/>
        </w:rPr>
        <w:t xml:space="preserve"> (facilita a identificação da cicatriz em avaliações da atividade de vacinação). </w:t>
      </w:r>
    </w:p>
    <w:p w:rsidR="00124E80" w:rsidRPr="00BE37B9" w:rsidRDefault="00124E80">
      <w:pPr>
        <w:rPr>
          <w:rFonts w:cs="Arial"/>
          <w:sz w:val="16"/>
          <w:szCs w:val="16"/>
        </w:rPr>
      </w:pPr>
    </w:p>
    <w:p w:rsidR="00F22763" w:rsidRPr="00BE37B9" w:rsidRDefault="00F22763">
      <w:pPr>
        <w:rPr>
          <w:rFonts w:cs="Arial"/>
          <w:b/>
          <w:sz w:val="26"/>
          <w:szCs w:val="26"/>
        </w:rPr>
      </w:pPr>
      <w:r w:rsidRPr="00BE37B9">
        <w:rPr>
          <w:rFonts w:cs="Arial"/>
          <w:b/>
          <w:sz w:val="26"/>
          <w:szCs w:val="26"/>
        </w:rPr>
        <w:t xml:space="preserve">Observação: </w:t>
      </w:r>
      <w:r w:rsidRPr="00BE37B9">
        <w:rPr>
          <w:rFonts w:cs="Arial"/>
          <w:sz w:val="26"/>
          <w:szCs w:val="26"/>
        </w:rPr>
        <w:t>Quando essa recomendação não puder ser seguida, em situações especiais, registrar o local da administração no cartão da criança e na ficha de registro.</w:t>
      </w:r>
      <w:r w:rsidRPr="00BE37B9">
        <w:rPr>
          <w:rFonts w:cs="Arial"/>
          <w:b/>
          <w:sz w:val="26"/>
          <w:szCs w:val="26"/>
        </w:rPr>
        <w:t xml:space="preserve"> </w:t>
      </w:r>
    </w:p>
    <w:p w:rsidR="00F22763" w:rsidRPr="00BE37B9" w:rsidRDefault="00F22763">
      <w:pPr>
        <w:rPr>
          <w:rFonts w:cs="Arial"/>
          <w:sz w:val="26"/>
          <w:szCs w:val="26"/>
        </w:rPr>
      </w:pPr>
      <w:r w:rsidRPr="00BE37B9">
        <w:rPr>
          <w:rFonts w:cs="Arial"/>
          <w:b/>
          <w:sz w:val="26"/>
          <w:szCs w:val="26"/>
        </w:rPr>
        <w:lastRenderedPageBreak/>
        <w:t>DOSE:</w:t>
      </w:r>
      <w:r w:rsidRPr="00BE37B9">
        <w:rPr>
          <w:rFonts w:cs="Arial"/>
          <w:sz w:val="26"/>
          <w:szCs w:val="26"/>
        </w:rPr>
        <w:t xml:space="preserve"> O valor correspondente a cada dose é de 0,1 ml, rigorosamente, para evitar complicações.</w:t>
      </w:r>
    </w:p>
    <w:p w:rsidR="00F22763" w:rsidRPr="00BE37B9" w:rsidRDefault="00F22763">
      <w:pPr>
        <w:rPr>
          <w:rFonts w:cs="Arial"/>
          <w:sz w:val="26"/>
          <w:szCs w:val="26"/>
        </w:rPr>
      </w:pPr>
    </w:p>
    <w:p w:rsidR="00F22763" w:rsidRPr="00BE37B9" w:rsidRDefault="00F933EF">
      <w:pPr>
        <w:rPr>
          <w:rFonts w:cs="Arial"/>
          <w:b/>
          <w:sz w:val="16"/>
          <w:szCs w:val="16"/>
        </w:rPr>
      </w:pPr>
      <w:r w:rsidRPr="00BE37B9">
        <w:rPr>
          <w:rFonts w:cs="Arial"/>
          <w:noProof/>
          <w:lang w:eastAsia="pt-BR"/>
        </w:rPr>
        <w:drawing>
          <wp:anchor distT="0" distB="0" distL="114935" distR="114935" simplePos="0" relativeHeight="251623424" behindDoc="0" locked="0" layoutInCell="1" allowOverlap="1">
            <wp:simplePos x="0" y="0"/>
            <wp:positionH relativeFrom="column">
              <wp:posOffset>3380105</wp:posOffset>
            </wp:positionH>
            <wp:positionV relativeFrom="paragraph">
              <wp:posOffset>117475</wp:posOffset>
            </wp:positionV>
            <wp:extent cx="1942465" cy="1293495"/>
            <wp:effectExtent l="19050" t="0" r="635" b="0"/>
            <wp:wrapSquare wrapText="bothSides"/>
            <wp:docPr id="106" name="Imagem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29" cstate="print"/>
                    <a:srcRect/>
                    <a:stretch>
                      <a:fillRect/>
                    </a:stretch>
                  </pic:blipFill>
                  <pic:spPr bwMode="auto">
                    <a:xfrm>
                      <a:off x="0" y="0"/>
                      <a:ext cx="1942465" cy="1293495"/>
                    </a:xfrm>
                    <a:prstGeom prst="rect">
                      <a:avLst/>
                    </a:prstGeom>
                    <a:solidFill>
                      <a:srgbClr val="FFFFFF"/>
                    </a:solidFill>
                    <a:ln w="9525">
                      <a:noFill/>
                      <a:miter lim="800000"/>
                      <a:headEnd/>
                      <a:tailEnd/>
                    </a:ln>
                  </pic:spPr>
                </pic:pic>
              </a:graphicData>
            </a:graphic>
          </wp:anchor>
        </w:drawing>
      </w:r>
      <w:r w:rsidR="00F22763" w:rsidRPr="00BE37B9">
        <w:rPr>
          <w:rFonts w:cs="Arial"/>
          <w:b/>
          <w:sz w:val="28"/>
        </w:rPr>
        <w:t xml:space="preserve">IDADE: </w:t>
      </w:r>
    </w:p>
    <w:p w:rsidR="00F22763" w:rsidRPr="00BE37B9" w:rsidRDefault="00F22763">
      <w:pPr>
        <w:rPr>
          <w:rFonts w:cs="Arial"/>
          <w:szCs w:val="24"/>
        </w:rPr>
      </w:pPr>
      <w:r w:rsidRPr="00BE37B9">
        <w:rPr>
          <w:rFonts w:cs="Arial"/>
          <w:szCs w:val="24"/>
        </w:rPr>
        <w:t xml:space="preserve">O mais rápido possível a partir do nascimento, </w:t>
      </w:r>
      <w:r w:rsidR="00804EDC">
        <w:rPr>
          <w:rFonts w:cs="Arial"/>
          <w:szCs w:val="24"/>
        </w:rPr>
        <w:t>o</w:t>
      </w:r>
      <w:r w:rsidRPr="00BE37B9">
        <w:rPr>
          <w:rFonts w:cs="Arial"/>
          <w:szCs w:val="24"/>
        </w:rPr>
        <w:t xml:space="preserve"> ideal é a aplicação dentro da maternidade</w:t>
      </w:r>
      <w:r w:rsidR="00B92297">
        <w:rPr>
          <w:rFonts w:cs="Arial"/>
          <w:szCs w:val="24"/>
        </w:rPr>
        <w:t>. Na rotina deve ser realizada até 4 anos, 11 meses e 29 dias</w:t>
      </w:r>
      <w:r w:rsidRPr="00BE37B9">
        <w:rPr>
          <w:rFonts w:cs="Arial"/>
          <w:szCs w:val="24"/>
        </w:rPr>
        <w:t>.</w:t>
      </w:r>
    </w:p>
    <w:p w:rsidR="00F22763" w:rsidRPr="00BE37B9" w:rsidRDefault="00F22763">
      <w:pPr>
        <w:rPr>
          <w:rFonts w:cs="Arial"/>
          <w:b/>
          <w:szCs w:val="24"/>
        </w:rPr>
      </w:pPr>
    </w:p>
    <w:p w:rsidR="00F22763" w:rsidRPr="00BE37B9" w:rsidRDefault="00F22763">
      <w:pPr>
        <w:rPr>
          <w:rFonts w:cs="Arial"/>
          <w:b/>
          <w:szCs w:val="24"/>
        </w:rPr>
      </w:pPr>
      <w:r w:rsidRPr="00BE37B9">
        <w:rPr>
          <w:rFonts w:cs="Arial"/>
          <w:b/>
          <w:szCs w:val="24"/>
        </w:rPr>
        <w:t xml:space="preserve">Evolução da cicatriz vacinal: </w:t>
      </w:r>
    </w:p>
    <w:p w:rsidR="00F22763" w:rsidRDefault="00F22763">
      <w:pPr>
        <w:rPr>
          <w:rFonts w:cs="Arial"/>
          <w:b/>
          <w:sz w:val="16"/>
          <w:szCs w:val="16"/>
        </w:rPr>
      </w:pPr>
    </w:p>
    <w:p w:rsidR="006938F3" w:rsidRDefault="00937B1E" w:rsidP="00937B1E">
      <w:pPr>
        <w:ind w:firstLine="0"/>
        <w:rPr>
          <w:rFonts w:cs="Arial"/>
          <w:szCs w:val="24"/>
        </w:rPr>
      </w:pPr>
      <w:r>
        <w:rPr>
          <w:rFonts w:cs="Arial"/>
          <w:szCs w:val="24"/>
        </w:rPr>
        <w:t xml:space="preserve">- </w:t>
      </w:r>
      <w:r w:rsidR="008C348E" w:rsidRPr="00937B1E">
        <w:rPr>
          <w:rFonts w:cs="Arial"/>
          <w:szCs w:val="24"/>
        </w:rPr>
        <w:t>Após a administração, de 3 a 4 semanas</w:t>
      </w:r>
      <w:r w:rsidRPr="00937B1E">
        <w:rPr>
          <w:rFonts w:cs="Arial"/>
          <w:szCs w:val="24"/>
        </w:rPr>
        <w:t>, surge um nódulo (caroço) no local;</w:t>
      </w:r>
    </w:p>
    <w:p w:rsidR="00937B1E" w:rsidRDefault="00937B1E" w:rsidP="00937B1E">
      <w:pPr>
        <w:ind w:firstLine="0"/>
        <w:rPr>
          <w:rFonts w:cs="Arial"/>
          <w:szCs w:val="24"/>
        </w:rPr>
      </w:pPr>
      <w:r>
        <w:rPr>
          <w:rFonts w:cs="Arial"/>
          <w:szCs w:val="24"/>
        </w:rPr>
        <w:t>- entre 4 a 5 semanas, o nódulo evolui para uma pústula (ferida com pus);</w:t>
      </w:r>
    </w:p>
    <w:p w:rsidR="00937B1E" w:rsidRDefault="00937B1E" w:rsidP="00937B1E">
      <w:pPr>
        <w:ind w:firstLine="0"/>
        <w:rPr>
          <w:rFonts w:cs="Arial"/>
          <w:szCs w:val="24"/>
        </w:rPr>
      </w:pPr>
      <w:r>
        <w:rPr>
          <w:rFonts w:cs="Arial"/>
          <w:szCs w:val="24"/>
        </w:rPr>
        <w:t>- em seguida, evolui para uma úlcera (ferida aberta) de 4 a 10 mm de diâmetro;</w:t>
      </w:r>
    </w:p>
    <w:p w:rsidR="00937B1E" w:rsidRPr="00937B1E" w:rsidRDefault="00937B1E" w:rsidP="00937B1E">
      <w:pPr>
        <w:ind w:firstLine="0"/>
        <w:rPr>
          <w:rFonts w:cs="Arial"/>
          <w:szCs w:val="24"/>
        </w:rPr>
      </w:pPr>
      <w:r>
        <w:rPr>
          <w:rFonts w:cs="Arial"/>
          <w:szCs w:val="24"/>
        </w:rPr>
        <w:t xml:space="preserve">- entre 6 e 12 semanas forma-se uma crosta (ferida com casca em processo de cicatrização). </w:t>
      </w:r>
    </w:p>
    <w:p w:rsidR="00F22763" w:rsidRPr="00BE37B9" w:rsidRDefault="00F22763">
      <w:pPr>
        <w:ind w:left="142" w:hanging="142"/>
        <w:rPr>
          <w:rFonts w:cs="Arial"/>
          <w:szCs w:val="24"/>
          <w:u w:val="single"/>
        </w:rPr>
      </w:pPr>
      <w:r w:rsidRPr="00BE37B9">
        <w:rPr>
          <w:rFonts w:cs="Arial"/>
          <w:szCs w:val="24"/>
        </w:rPr>
        <w:t xml:space="preserve">- </w:t>
      </w:r>
      <w:r w:rsidRPr="00BE37B9">
        <w:rPr>
          <w:rFonts w:cs="Arial"/>
          <w:szCs w:val="24"/>
          <w:u w:val="single"/>
        </w:rPr>
        <w:t>Não cobrir a úlcera, não aplicar qualquer tipo de medicamento, não deixar a criança coçar.</w:t>
      </w:r>
    </w:p>
    <w:p w:rsidR="00A7735C" w:rsidRDefault="00A7735C">
      <w:pPr>
        <w:rPr>
          <w:rFonts w:cs="Arial"/>
          <w:b/>
          <w:sz w:val="26"/>
          <w:szCs w:val="26"/>
        </w:rPr>
      </w:pPr>
    </w:p>
    <w:p w:rsidR="00F22763" w:rsidRPr="00BE37B9" w:rsidRDefault="00F22763">
      <w:pPr>
        <w:rPr>
          <w:rFonts w:cs="Arial"/>
          <w:b/>
          <w:sz w:val="26"/>
          <w:szCs w:val="26"/>
        </w:rPr>
      </w:pPr>
      <w:r w:rsidRPr="00BE37B9">
        <w:rPr>
          <w:rFonts w:cs="Arial"/>
          <w:b/>
          <w:sz w:val="26"/>
          <w:szCs w:val="26"/>
        </w:rPr>
        <w:t>Observação:</w:t>
      </w:r>
    </w:p>
    <w:p w:rsidR="00F22763" w:rsidRPr="00BE37B9" w:rsidRDefault="00F22763">
      <w:pPr>
        <w:rPr>
          <w:rFonts w:cs="Arial"/>
          <w:sz w:val="26"/>
          <w:szCs w:val="26"/>
        </w:rPr>
      </w:pPr>
      <w:r w:rsidRPr="00BE37B9">
        <w:rPr>
          <w:rFonts w:cs="Arial"/>
          <w:sz w:val="26"/>
          <w:szCs w:val="26"/>
        </w:rPr>
        <w:t>Pode ocorrer enfartamento ganglionar axilar e supra/</w:t>
      </w:r>
      <w:r w:rsidR="00BA45CF" w:rsidRPr="00BE37B9">
        <w:rPr>
          <w:rFonts w:cs="Arial"/>
          <w:sz w:val="26"/>
          <w:szCs w:val="26"/>
        </w:rPr>
        <w:t>infraclavicular</w:t>
      </w:r>
      <w:r w:rsidRPr="00BE37B9">
        <w:rPr>
          <w:rFonts w:cs="Arial"/>
          <w:sz w:val="26"/>
          <w:szCs w:val="26"/>
        </w:rPr>
        <w:t>, único ou múltiplo, não supurado:</w:t>
      </w:r>
    </w:p>
    <w:p w:rsidR="00F22763" w:rsidRPr="00BE37B9" w:rsidRDefault="00F22763" w:rsidP="00A75FA5">
      <w:pPr>
        <w:numPr>
          <w:ilvl w:val="0"/>
          <w:numId w:val="46"/>
        </w:numPr>
        <w:rPr>
          <w:rFonts w:cs="Arial"/>
          <w:sz w:val="26"/>
          <w:szCs w:val="26"/>
        </w:rPr>
      </w:pPr>
      <w:r w:rsidRPr="00BE37B9">
        <w:rPr>
          <w:rFonts w:cs="Arial"/>
          <w:sz w:val="26"/>
          <w:szCs w:val="26"/>
        </w:rPr>
        <w:t>Aparece de 3 a 6 semanas após vacinação, é homolateral ao local da aplicação, firme, perceptível, frio, indolor, medindo até 3 cm de diâmetro e não acompanhado de outros sintomas.  O paciente ou o responsável deve procurar orientação na Unidade de Saúde aonde a vacina foi aplicada;</w:t>
      </w:r>
    </w:p>
    <w:p w:rsidR="00F22763" w:rsidRPr="00BE37B9" w:rsidRDefault="00F22763" w:rsidP="00D50739">
      <w:pPr>
        <w:numPr>
          <w:ilvl w:val="0"/>
          <w:numId w:val="66"/>
        </w:numPr>
        <w:rPr>
          <w:rFonts w:cs="Arial"/>
          <w:sz w:val="26"/>
          <w:szCs w:val="26"/>
        </w:rPr>
      </w:pPr>
      <w:r w:rsidRPr="00BE37B9">
        <w:rPr>
          <w:rFonts w:cs="Arial"/>
          <w:sz w:val="26"/>
          <w:szCs w:val="26"/>
        </w:rPr>
        <w:t>O tempo de evolução é variável. Desaparece espontaneamente, sem necessidade de tratamento. Solicitar retorno para avaliação.</w:t>
      </w:r>
    </w:p>
    <w:p w:rsidR="00F22763" w:rsidRPr="00BE37B9" w:rsidRDefault="00F22763" w:rsidP="00D50739">
      <w:pPr>
        <w:numPr>
          <w:ilvl w:val="0"/>
          <w:numId w:val="66"/>
        </w:numPr>
        <w:rPr>
          <w:rFonts w:cs="Arial"/>
          <w:sz w:val="26"/>
          <w:szCs w:val="26"/>
        </w:rPr>
      </w:pPr>
      <w:r w:rsidRPr="00BE37B9">
        <w:rPr>
          <w:rFonts w:cs="Arial"/>
          <w:sz w:val="26"/>
          <w:szCs w:val="26"/>
        </w:rPr>
        <w:lastRenderedPageBreak/>
        <w:t>Pode ocorrer também com mais de 3 cm, sem evidências de supuração (flutuação) e deve ser</w:t>
      </w:r>
      <w:r w:rsidR="0035706C">
        <w:rPr>
          <w:rFonts w:cs="Arial"/>
          <w:sz w:val="26"/>
          <w:szCs w:val="26"/>
        </w:rPr>
        <w:t xml:space="preserve"> avaliado por médico/enfermeiro</w:t>
      </w:r>
      <w:r w:rsidRPr="00BE37B9">
        <w:rPr>
          <w:rFonts w:cs="Arial"/>
          <w:sz w:val="26"/>
          <w:szCs w:val="26"/>
        </w:rPr>
        <w:t xml:space="preserve"> para conduta adequada.</w:t>
      </w:r>
    </w:p>
    <w:p w:rsidR="00F22763" w:rsidRPr="00BE37B9" w:rsidRDefault="00F22763" w:rsidP="00D50739">
      <w:pPr>
        <w:numPr>
          <w:ilvl w:val="0"/>
          <w:numId w:val="66"/>
        </w:numPr>
        <w:rPr>
          <w:rFonts w:cs="Arial"/>
          <w:sz w:val="26"/>
          <w:szCs w:val="26"/>
          <w:u w:val="single"/>
        </w:rPr>
      </w:pPr>
      <w:r w:rsidRPr="00BE37B9">
        <w:rPr>
          <w:rFonts w:cs="Arial"/>
          <w:sz w:val="26"/>
          <w:szCs w:val="26"/>
          <w:u w:val="single"/>
        </w:rPr>
        <w:t xml:space="preserve">Não puncionar e não medicar com medicamentos para tuberculose. </w:t>
      </w:r>
    </w:p>
    <w:p w:rsidR="00F22763" w:rsidRPr="00BE37B9" w:rsidRDefault="00F22763" w:rsidP="00D50739">
      <w:pPr>
        <w:numPr>
          <w:ilvl w:val="0"/>
          <w:numId w:val="66"/>
        </w:numPr>
        <w:rPr>
          <w:rFonts w:cs="Arial"/>
          <w:sz w:val="26"/>
          <w:szCs w:val="26"/>
        </w:rPr>
      </w:pPr>
      <w:r w:rsidRPr="00BE37B9">
        <w:rPr>
          <w:rFonts w:cs="Arial"/>
          <w:sz w:val="26"/>
          <w:szCs w:val="26"/>
        </w:rPr>
        <w:t>Notificar como evento adverso.</w:t>
      </w:r>
    </w:p>
    <w:p w:rsidR="00F22763" w:rsidRPr="00BE37B9" w:rsidRDefault="00F22763">
      <w:pPr>
        <w:rPr>
          <w:rFonts w:cs="Arial"/>
          <w:color w:val="0000FF"/>
          <w:sz w:val="16"/>
          <w:szCs w:val="16"/>
        </w:rPr>
      </w:pPr>
    </w:p>
    <w:p w:rsidR="00F22763" w:rsidRPr="00BE37B9" w:rsidRDefault="00914128">
      <w:pPr>
        <w:pStyle w:val="Corpodetexto"/>
        <w:rPr>
          <w:rFonts w:cs="Arial"/>
          <w:sz w:val="28"/>
          <w:szCs w:val="28"/>
        </w:rPr>
      </w:pPr>
      <w:r>
        <w:rPr>
          <w:rFonts w:cs="Arial"/>
          <w:b/>
          <w:sz w:val="28"/>
          <w:szCs w:val="28"/>
        </w:rPr>
        <w:t>Ausência de cicatriz/revacinação</w:t>
      </w:r>
      <w:r w:rsidR="00F22763" w:rsidRPr="00BE37B9">
        <w:rPr>
          <w:rFonts w:cs="Arial"/>
          <w:b/>
          <w:sz w:val="28"/>
          <w:szCs w:val="28"/>
        </w:rPr>
        <w:t>:</w:t>
      </w:r>
      <w:r w:rsidR="00F22763" w:rsidRPr="00BE37B9">
        <w:rPr>
          <w:rFonts w:cs="Arial"/>
          <w:sz w:val="28"/>
          <w:szCs w:val="28"/>
        </w:rPr>
        <w:t xml:space="preserve"> </w:t>
      </w:r>
    </w:p>
    <w:p w:rsidR="00F22763" w:rsidRPr="00BE37B9" w:rsidRDefault="00F22763" w:rsidP="00A75FA5">
      <w:pPr>
        <w:pStyle w:val="Corpodetexto"/>
        <w:numPr>
          <w:ilvl w:val="0"/>
          <w:numId w:val="7"/>
        </w:numPr>
        <w:rPr>
          <w:rFonts w:cs="Arial"/>
          <w:szCs w:val="24"/>
        </w:rPr>
      </w:pPr>
      <w:r w:rsidRPr="00BE37B9">
        <w:rPr>
          <w:rFonts w:cs="Arial"/>
          <w:szCs w:val="24"/>
        </w:rPr>
        <w:t>Em crianças que receberam o BCG há 6 meses ou mais, nas quais está ausente a cicatriz vacinal, indica-se uma única revacinação, sem necessidade de realização prévia do teste tuberculínico (PPD).</w:t>
      </w:r>
    </w:p>
    <w:p w:rsidR="00F22763" w:rsidRDefault="00F22763" w:rsidP="00A75FA5">
      <w:pPr>
        <w:pStyle w:val="Corpodetexto"/>
        <w:numPr>
          <w:ilvl w:val="0"/>
          <w:numId w:val="7"/>
        </w:numPr>
        <w:rPr>
          <w:rFonts w:cs="Arial"/>
          <w:szCs w:val="24"/>
        </w:rPr>
      </w:pPr>
      <w:r w:rsidRPr="00BE37B9">
        <w:rPr>
          <w:rFonts w:cs="Arial"/>
          <w:szCs w:val="24"/>
        </w:rPr>
        <w:t>De 5% a 15% não apresentam cicatriz vacinal.</w:t>
      </w:r>
    </w:p>
    <w:p w:rsidR="00682B6B" w:rsidRPr="00C73E01" w:rsidRDefault="00682B6B" w:rsidP="00A75FA5">
      <w:pPr>
        <w:pStyle w:val="Corpodetexto"/>
        <w:numPr>
          <w:ilvl w:val="0"/>
          <w:numId w:val="7"/>
        </w:numPr>
        <w:rPr>
          <w:rFonts w:cs="Arial"/>
          <w:szCs w:val="24"/>
        </w:rPr>
      </w:pPr>
      <w:r w:rsidRPr="00C73E01">
        <w:rPr>
          <w:rFonts w:cs="Arial"/>
          <w:szCs w:val="24"/>
        </w:rPr>
        <w:t>Considerar respondedor – cicatriz &gt; 3 mm</w:t>
      </w:r>
      <w:r w:rsidR="00C73E01" w:rsidRPr="00C73E01">
        <w:rPr>
          <w:rFonts w:cs="Arial"/>
          <w:szCs w:val="24"/>
        </w:rPr>
        <w:t xml:space="preserve">. </w:t>
      </w:r>
      <w:r w:rsidR="00F22763" w:rsidRPr="00C73E01">
        <w:rPr>
          <w:rFonts w:cs="Arial"/>
          <w:szCs w:val="24"/>
        </w:rPr>
        <w:t xml:space="preserve">A presença de nódulo no local da aplicação, mesmo sem cicatriz, é considerado como resposta a vacinação. </w:t>
      </w:r>
    </w:p>
    <w:p w:rsidR="00F22763" w:rsidRDefault="00F22763" w:rsidP="00A75FA5">
      <w:pPr>
        <w:pStyle w:val="Corpodetexto"/>
        <w:numPr>
          <w:ilvl w:val="0"/>
          <w:numId w:val="7"/>
        </w:numPr>
        <w:rPr>
          <w:rFonts w:cs="Arial"/>
          <w:szCs w:val="24"/>
        </w:rPr>
      </w:pPr>
      <w:r w:rsidRPr="00BE37B9">
        <w:rPr>
          <w:rFonts w:cs="Arial"/>
          <w:szCs w:val="24"/>
        </w:rPr>
        <w:t>Anotar qualquer alteração na evolução da cicatriz ou durante a</w:t>
      </w:r>
      <w:r w:rsidR="007A4B6C" w:rsidRPr="00BE37B9">
        <w:rPr>
          <w:rFonts w:cs="Arial"/>
          <w:szCs w:val="24"/>
        </w:rPr>
        <w:t xml:space="preserve"> aplicação da vacina (perda de </w:t>
      </w:r>
      <w:r w:rsidRPr="00BE37B9">
        <w:rPr>
          <w:rFonts w:cs="Arial"/>
          <w:szCs w:val="24"/>
        </w:rPr>
        <w:t>volume, profunda,</w:t>
      </w:r>
      <w:r w:rsidR="007A4B6C" w:rsidRPr="00BE37B9">
        <w:rPr>
          <w:rFonts w:cs="Arial"/>
          <w:szCs w:val="24"/>
        </w:rPr>
        <w:t xml:space="preserve"> </w:t>
      </w:r>
      <w:r w:rsidRPr="00BE37B9">
        <w:rPr>
          <w:rFonts w:cs="Arial"/>
          <w:szCs w:val="24"/>
        </w:rPr>
        <w:t xml:space="preserve">etc.), tanto na carteira de vacina como na ficha-registro. </w:t>
      </w:r>
    </w:p>
    <w:p w:rsidR="0080062F" w:rsidRDefault="0080062F" w:rsidP="00A75FA5">
      <w:pPr>
        <w:pStyle w:val="Corpodetexto"/>
        <w:numPr>
          <w:ilvl w:val="0"/>
          <w:numId w:val="7"/>
        </w:numPr>
        <w:rPr>
          <w:rFonts w:cs="Arial"/>
          <w:szCs w:val="24"/>
        </w:rPr>
      </w:pPr>
      <w:r>
        <w:rPr>
          <w:rFonts w:cs="Arial"/>
          <w:szCs w:val="24"/>
        </w:rPr>
        <w:t>Em caso de aplicações percutâneas, desde que haja comprovação da aplicação, não há necessidade de revacinação, independente de haver cicatriz ou não.</w:t>
      </w:r>
    </w:p>
    <w:p w:rsidR="00804EDC" w:rsidRPr="00BE37B9" w:rsidRDefault="00804EDC">
      <w:pPr>
        <w:rPr>
          <w:rFonts w:cs="Arial"/>
          <w:sz w:val="28"/>
          <w:szCs w:val="28"/>
        </w:rPr>
      </w:pPr>
    </w:p>
    <w:p w:rsidR="00F22763" w:rsidRPr="00BE37B9" w:rsidRDefault="00F22763">
      <w:pPr>
        <w:rPr>
          <w:rFonts w:cs="Arial"/>
          <w:b/>
          <w:sz w:val="32"/>
          <w:szCs w:val="32"/>
        </w:rPr>
      </w:pPr>
      <w:r w:rsidRPr="00BE37B9">
        <w:rPr>
          <w:rFonts w:cs="Arial"/>
          <w:b/>
          <w:sz w:val="32"/>
          <w:szCs w:val="32"/>
        </w:rPr>
        <w:t>Eventos Adversos: Todos devem ser notificados.</w:t>
      </w:r>
    </w:p>
    <w:p w:rsidR="00F22763" w:rsidRPr="00BE37B9" w:rsidRDefault="00F22763">
      <w:pPr>
        <w:rPr>
          <w:rFonts w:cs="Arial"/>
          <w:szCs w:val="24"/>
        </w:rPr>
      </w:pPr>
      <w:r w:rsidRPr="00BE37B9">
        <w:rPr>
          <w:rFonts w:cs="Arial"/>
          <w:szCs w:val="24"/>
        </w:rPr>
        <w:t xml:space="preserve">A vacina BCG-ID pode causar eventos adversos locais, regionais ou sistêmicos, que na maioria das vezes são decorrentes do tipo da vacina, da quantidade de bacilos atenuados administrada, da técnica de aplicação e da presença de imunossupressão congênita ou adquirida; </w:t>
      </w:r>
    </w:p>
    <w:p w:rsidR="00F22763" w:rsidRPr="00BE37B9" w:rsidRDefault="00F22763">
      <w:pPr>
        <w:rPr>
          <w:rFonts w:cs="Arial"/>
          <w:szCs w:val="24"/>
        </w:rPr>
      </w:pPr>
      <w:r w:rsidRPr="00BE37B9">
        <w:rPr>
          <w:rFonts w:cs="Arial"/>
          <w:szCs w:val="24"/>
        </w:rPr>
        <w:t>São classificados da seguinte forma:</w:t>
      </w:r>
    </w:p>
    <w:p w:rsidR="00F22763" w:rsidRPr="00BE37B9" w:rsidRDefault="00F22763" w:rsidP="00A75FA5">
      <w:pPr>
        <w:numPr>
          <w:ilvl w:val="0"/>
          <w:numId w:val="39"/>
        </w:numPr>
        <w:rPr>
          <w:rFonts w:cs="Arial"/>
          <w:szCs w:val="24"/>
        </w:rPr>
      </w:pPr>
      <w:r w:rsidRPr="00BE37B9">
        <w:rPr>
          <w:rFonts w:cs="Arial"/>
          <w:szCs w:val="24"/>
        </w:rPr>
        <w:t>úlcera no local da aplicação com diâmetro maior de 1 cm;</w:t>
      </w:r>
    </w:p>
    <w:p w:rsidR="00F22763" w:rsidRPr="00BE37B9" w:rsidRDefault="00F22763" w:rsidP="00A75FA5">
      <w:pPr>
        <w:numPr>
          <w:ilvl w:val="0"/>
          <w:numId w:val="39"/>
        </w:numPr>
        <w:rPr>
          <w:rFonts w:cs="Arial"/>
          <w:szCs w:val="24"/>
        </w:rPr>
      </w:pPr>
      <w:r w:rsidRPr="00BE37B9">
        <w:rPr>
          <w:rFonts w:cs="Arial"/>
          <w:szCs w:val="24"/>
        </w:rPr>
        <w:t>abscesso subcutâneo frio;</w:t>
      </w:r>
    </w:p>
    <w:p w:rsidR="00F22763" w:rsidRPr="00BE37B9" w:rsidRDefault="00F22763" w:rsidP="00A75FA5">
      <w:pPr>
        <w:numPr>
          <w:ilvl w:val="0"/>
          <w:numId w:val="39"/>
        </w:numPr>
        <w:rPr>
          <w:rFonts w:cs="Arial"/>
          <w:szCs w:val="24"/>
        </w:rPr>
      </w:pPr>
      <w:r w:rsidRPr="00BE37B9">
        <w:rPr>
          <w:rFonts w:cs="Arial"/>
          <w:szCs w:val="24"/>
        </w:rPr>
        <w:t>abscesso subcutâneo quente; NÃO PODE SER DRENADO;</w:t>
      </w:r>
    </w:p>
    <w:p w:rsidR="00F22763" w:rsidRPr="00BE37B9" w:rsidRDefault="00F22763" w:rsidP="00A75FA5">
      <w:pPr>
        <w:numPr>
          <w:ilvl w:val="0"/>
          <w:numId w:val="39"/>
        </w:numPr>
        <w:rPr>
          <w:rFonts w:cs="Arial"/>
          <w:szCs w:val="24"/>
        </w:rPr>
      </w:pPr>
      <w:r w:rsidRPr="00BE37B9">
        <w:rPr>
          <w:rFonts w:cs="Arial"/>
          <w:szCs w:val="24"/>
        </w:rPr>
        <w:t>linfadenopatia regional supurada;</w:t>
      </w:r>
    </w:p>
    <w:p w:rsidR="00F22763" w:rsidRDefault="00F22763" w:rsidP="00A75FA5">
      <w:pPr>
        <w:numPr>
          <w:ilvl w:val="0"/>
          <w:numId w:val="39"/>
        </w:numPr>
        <w:rPr>
          <w:rFonts w:cs="Arial"/>
          <w:szCs w:val="24"/>
        </w:rPr>
      </w:pPr>
      <w:r w:rsidRPr="00BE37B9">
        <w:rPr>
          <w:rFonts w:cs="Arial"/>
          <w:szCs w:val="24"/>
        </w:rPr>
        <w:t>linfadenopat</w:t>
      </w:r>
      <w:r w:rsidR="000F609D">
        <w:rPr>
          <w:rFonts w:cs="Arial"/>
          <w:szCs w:val="24"/>
        </w:rPr>
        <w:t>ia maior que 3 cm  não supurada;</w:t>
      </w:r>
    </w:p>
    <w:p w:rsidR="000F609D" w:rsidRDefault="000F609D" w:rsidP="00A75FA5">
      <w:pPr>
        <w:numPr>
          <w:ilvl w:val="0"/>
          <w:numId w:val="39"/>
        </w:numPr>
        <w:rPr>
          <w:rFonts w:cs="Arial"/>
          <w:szCs w:val="24"/>
        </w:rPr>
      </w:pPr>
      <w:r>
        <w:rPr>
          <w:rFonts w:cs="Arial"/>
          <w:szCs w:val="24"/>
        </w:rPr>
        <w:lastRenderedPageBreak/>
        <w:t>Granuloma;</w:t>
      </w:r>
    </w:p>
    <w:p w:rsidR="000F609D" w:rsidRDefault="000F609D" w:rsidP="00A75FA5">
      <w:pPr>
        <w:numPr>
          <w:ilvl w:val="0"/>
          <w:numId w:val="39"/>
        </w:numPr>
        <w:rPr>
          <w:rFonts w:cs="Arial"/>
          <w:szCs w:val="24"/>
        </w:rPr>
      </w:pPr>
      <w:r>
        <w:rPr>
          <w:rFonts w:cs="Arial"/>
          <w:szCs w:val="24"/>
        </w:rPr>
        <w:t>Cicatriz queloide;</w:t>
      </w:r>
    </w:p>
    <w:p w:rsidR="000F609D" w:rsidRPr="00BE37B9" w:rsidRDefault="000F609D" w:rsidP="00A75FA5">
      <w:pPr>
        <w:numPr>
          <w:ilvl w:val="0"/>
          <w:numId w:val="39"/>
        </w:numPr>
        <w:rPr>
          <w:rFonts w:cs="Arial"/>
          <w:szCs w:val="24"/>
        </w:rPr>
      </w:pPr>
      <w:r>
        <w:rPr>
          <w:rFonts w:cs="Arial"/>
          <w:szCs w:val="24"/>
        </w:rPr>
        <w:t>Reação Lupoide.</w:t>
      </w:r>
    </w:p>
    <w:p w:rsidR="00F22763" w:rsidRPr="00BE37B9" w:rsidRDefault="00F22763">
      <w:pPr>
        <w:rPr>
          <w:rFonts w:cs="Arial"/>
          <w:szCs w:val="24"/>
        </w:rPr>
      </w:pPr>
      <w:r w:rsidRPr="00BE37B9">
        <w:rPr>
          <w:rFonts w:cs="Arial"/>
          <w:szCs w:val="24"/>
        </w:rPr>
        <w:t>Os eventos adversos são decorrentes, na maioria dos casos, de técnica incorreta na aplicação da vacina. O funcionário da sala de vacina deverá preencher a ficha de notificação de evento adverso e discutir o caso com a Vigilância Epidemiológica Distrital sobre a conduta e encaminhamento.</w:t>
      </w:r>
    </w:p>
    <w:p w:rsidR="00F22763" w:rsidRPr="00BE37B9" w:rsidRDefault="00F22763">
      <w:pPr>
        <w:rPr>
          <w:rFonts w:cs="Arial"/>
          <w:color w:val="FF00FF"/>
          <w:sz w:val="28"/>
          <w:szCs w:val="28"/>
        </w:rPr>
      </w:pPr>
    </w:p>
    <w:p w:rsidR="00F22763" w:rsidRPr="00BE37B9" w:rsidRDefault="00F22763">
      <w:pPr>
        <w:rPr>
          <w:rFonts w:cs="Arial"/>
          <w:color w:val="FF00FF"/>
          <w:sz w:val="28"/>
          <w:szCs w:val="28"/>
        </w:rPr>
      </w:pPr>
    </w:p>
    <w:p w:rsidR="00F22763" w:rsidRPr="00BE37B9" w:rsidRDefault="00F22763">
      <w:pPr>
        <w:rPr>
          <w:rFonts w:cs="Arial"/>
          <w:color w:val="FF00FF"/>
          <w:sz w:val="28"/>
          <w:szCs w:val="28"/>
        </w:rPr>
      </w:pPr>
    </w:p>
    <w:p w:rsidR="00F22763" w:rsidRPr="00BE37B9" w:rsidRDefault="006938F3">
      <w:pPr>
        <w:rPr>
          <w:rFonts w:cs="Arial"/>
          <w:color w:val="FF00FF"/>
          <w:sz w:val="28"/>
          <w:szCs w:val="28"/>
        </w:rPr>
      </w:pPr>
      <w:r>
        <w:rPr>
          <w:rFonts w:cs="Arial"/>
          <w:noProof/>
          <w:color w:val="FF00FF"/>
          <w:sz w:val="28"/>
          <w:szCs w:val="28"/>
          <w:lang w:eastAsia="pt-BR"/>
        </w:rPr>
        <w:drawing>
          <wp:anchor distT="0" distB="0" distL="114935" distR="114935" simplePos="0" relativeHeight="251588608" behindDoc="0" locked="0" layoutInCell="1" allowOverlap="1">
            <wp:simplePos x="0" y="0"/>
            <wp:positionH relativeFrom="column">
              <wp:posOffset>3768090</wp:posOffset>
            </wp:positionH>
            <wp:positionV relativeFrom="paragraph">
              <wp:posOffset>-784860</wp:posOffset>
            </wp:positionV>
            <wp:extent cx="1599565" cy="1371600"/>
            <wp:effectExtent l="19050" t="0" r="635" b="0"/>
            <wp:wrapNone/>
            <wp:docPr id="38" name="Image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0" cstate="print"/>
                    <a:srcRect/>
                    <a:stretch>
                      <a:fillRect/>
                    </a:stretch>
                  </pic:blipFill>
                  <pic:spPr bwMode="auto">
                    <a:xfrm>
                      <a:off x="0" y="0"/>
                      <a:ext cx="1599565" cy="1371600"/>
                    </a:xfrm>
                    <a:prstGeom prst="rect">
                      <a:avLst/>
                    </a:prstGeom>
                    <a:solidFill>
                      <a:srgbClr val="FFFFFF"/>
                    </a:solidFill>
                    <a:ln w="9525">
                      <a:noFill/>
                      <a:miter lim="800000"/>
                      <a:headEnd/>
                      <a:tailEnd/>
                    </a:ln>
                  </pic:spPr>
                </pic:pic>
              </a:graphicData>
            </a:graphic>
          </wp:anchor>
        </w:drawing>
      </w:r>
      <w:r>
        <w:rPr>
          <w:rFonts w:cs="Arial"/>
          <w:noProof/>
          <w:color w:val="FF00FF"/>
          <w:sz w:val="28"/>
          <w:szCs w:val="28"/>
          <w:lang w:eastAsia="pt-BR"/>
        </w:rPr>
        <w:drawing>
          <wp:anchor distT="0" distB="0" distL="114935" distR="114935" simplePos="0" relativeHeight="251587584" behindDoc="0" locked="0" layoutInCell="1" allowOverlap="1">
            <wp:simplePos x="0" y="0"/>
            <wp:positionH relativeFrom="column">
              <wp:posOffset>2005965</wp:posOffset>
            </wp:positionH>
            <wp:positionV relativeFrom="paragraph">
              <wp:posOffset>-842010</wp:posOffset>
            </wp:positionV>
            <wp:extent cx="1428750" cy="1371600"/>
            <wp:effectExtent l="19050" t="0" r="0" b="0"/>
            <wp:wrapNone/>
            <wp:docPr id="37" name="Image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1" cstate="print"/>
                    <a:srcRect/>
                    <a:stretch>
                      <a:fillRect/>
                    </a:stretch>
                  </pic:blipFill>
                  <pic:spPr bwMode="auto">
                    <a:xfrm>
                      <a:off x="0" y="0"/>
                      <a:ext cx="1428750" cy="1371600"/>
                    </a:xfrm>
                    <a:prstGeom prst="rect">
                      <a:avLst/>
                    </a:prstGeom>
                    <a:solidFill>
                      <a:srgbClr val="FFFFFF"/>
                    </a:solidFill>
                    <a:ln w="9525">
                      <a:noFill/>
                      <a:miter lim="800000"/>
                      <a:headEnd/>
                      <a:tailEnd/>
                    </a:ln>
                  </pic:spPr>
                </pic:pic>
              </a:graphicData>
            </a:graphic>
          </wp:anchor>
        </w:drawing>
      </w:r>
      <w:r>
        <w:rPr>
          <w:rFonts w:cs="Arial"/>
          <w:noProof/>
          <w:color w:val="FF00FF"/>
          <w:sz w:val="28"/>
          <w:szCs w:val="28"/>
          <w:lang w:eastAsia="pt-BR"/>
        </w:rPr>
        <w:drawing>
          <wp:anchor distT="0" distB="0" distL="114935" distR="114935" simplePos="0" relativeHeight="251586560" behindDoc="0" locked="0" layoutInCell="1" allowOverlap="1">
            <wp:simplePos x="0" y="0"/>
            <wp:positionH relativeFrom="column">
              <wp:posOffset>-13335</wp:posOffset>
            </wp:positionH>
            <wp:positionV relativeFrom="paragraph">
              <wp:posOffset>-889635</wp:posOffset>
            </wp:positionV>
            <wp:extent cx="1599565" cy="1600200"/>
            <wp:effectExtent l="19050" t="0" r="635" b="0"/>
            <wp:wrapNone/>
            <wp:docPr id="36" name="Image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2" cstate="print"/>
                    <a:srcRect/>
                    <a:stretch>
                      <a:fillRect/>
                    </a:stretch>
                  </pic:blipFill>
                  <pic:spPr bwMode="auto">
                    <a:xfrm>
                      <a:off x="0" y="0"/>
                      <a:ext cx="1599565" cy="1600200"/>
                    </a:xfrm>
                    <a:prstGeom prst="rect">
                      <a:avLst/>
                    </a:prstGeom>
                    <a:solidFill>
                      <a:srgbClr val="FFFFFF"/>
                    </a:solidFill>
                    <a:ln w="9525">
                      <a:noFill/>
                      <a:miter lim="800000"/>
                      <a:headEnd/>
                      <a:tailEnd/>
                    </a:ln>
                  </pic:spPr>
                </pic:pic>
              </a:graphicData>
            </a:graphic>
          </wp:anchor>
        </w:drawing>
      </w:r>
    </w:p>
    <w:p w:rsidR="00F22763" w:rsidRPr="00BE37B9" w:rsidRDefault="00F22763">
      <w:pPr>
        <w:rPr>
          <w:rFonts w:cs="Arial"/>
          <w:color w:val="FF00FF"/>
          <w:sz w:val="28"/>
          <w:szCs w:val="28"/>
        </w:rPr>
      </w:pPr>
    </w:p>
    <w:p w:rsidR="006F6092" w:rsidRDefault="006F6092">
      <w:pPr>
        <w:rPr>
          <w:rFonts w:cs="Arial"/>
          <w:b/>
          <w:sz w:val="28"/>
          <w:szCs w:val="28"/>
        </w:rPr>
      </w:pPr>
    </w:p>
    <w:p w:rsidR="00F22763" w:rsidRPr="00BE37B9" w:rsidRDefault="00F22763">
      <w:pPr>
        <w:rPr>
          <w:rFonts w:cs="Arial"/>
          <w:b/>
          <w:sz w:val="28"/>
          <w:szCs w:val="28"/>
        </w:rPr>
      </w:pPr>
      <w:r w:rsidRPr="00BE37B9">
        <w:rPr>
          <w:rFonts w:cs="Arial"/>
          <w:b/>
          <w:sz w:val="28"/>
          <w:szCs w:val="28"/>
        </w:rPr>
        <w:t>CONSERVAÇÃO E VALIDADE:</w:t>
      </w:r>
    </w:p>
    <w:p w:rsidR="00F22763" w:rsidRPr="00BE37B9" w:rsidRDefault="00F22763">
      <w:pPr>
        <w:rPr>
          <w:rFonts w:cs="Arial"/>
          <w:b/>
          <w:sz w:val="16"/>
          <w:szCs w:val="16"/>
        </w:rPr>
      </w:pPr>
    </w:p>
    <w:p w:rsidR="00F22763" w:rsidRPr="00BE37B9" w:rsidRDefault="00F22763" w:rsidP="00A75FA5">
      <w:pPr>
        <w:numPr>
          <w:ilvl w:val="0"/>
          <w:numId w:val="10"/>
        </w:numPr>
        <w:rPr>
          <w:rFonts w:cs="Arial"/>
          <w:szCs w:val="24"/>
        </w:rPr>
      </w:pPr>
      <w:r w:rsidRPr="00BE37B9">
        <w:rPr>
          <w:rFonts w:cs="Arial"/>
          <w:szCs w:val="24"/>
        </w:rPr>
        <w:t xml:space="preserve">Deve ser </w:t>
      </w:r>
      <w:r w:rsidR="006F6092">
        <w:rPr>
          <w:rFonts w:cs="Arial"/>
          <w:szCs w:val="24"/>
        </w:rPr>
        <w:t>conservada em temperatura de +2</w:t>
      </w:r>
      <w:r w:rsidRPr="00BE37B9">
        <w:rPr>
          <w:rFonts w:cs="Arial"/>
          <w:szCs w:val="24"/>
        </w:rPr>
        <w:t>º</w:t>
      </w:r>
      <w:r w:rsidR="006F6092">
        <w:rPr>
          <w:rFonts w:cs="Arial"/>
          <w:szCs w:val="24"/>
        </w:rPr>
        <w:t xml:space="preserve"> </w:t>
      </w:r>
      <w:r w:rsidRPr="00BE37B9">
        <w:rPr>
          <w:rFonts w:cs="Arial"/>
          <w:szCs w:val="24"/>
        </w:rPr>
        <w:t>C a +8ºC, preferencialmente a +5º C.</w:t>
      </w:r>
    </w:p>
    <w:p w:rsidR="00F22763" w:rsidRPr="00BE37B9" w:rsidRDefault="00F22763" w:rsidP="00A75FA5">
      <w:pPr>
        <w:numPr>
          <w:ilvl w:val="0"/>
          <w:numId w:val="35"/>
        </w:numPr>
        <w:rPr>
          <w:rFonts w:cs="Arial"/>
          <w:szCs w:val="24"/>
        </w:rPr>
      </w:pPr>
      <w:r w:rsidRPr="00BE37B9">
        <w:rPr>
          <w:rFonts w:cs="Arial"/>
          <w:szCs w:val="24"/>
        </w:rPr>
        <w:t xml:space="preserve">Não pode ser exposta a temperaturas iguais ou menores de 0º C. </w:t>
      </w:r>
    </w:p>
    <w:p w:rsidR="00F22763" w:rsidRPr="00BE37B9" w:rsidRDefault="00F22763" w:rsidP="00A75FA5">
      <w:pPr>
        <w:numPr>
          <w:ilvl w:val="0"/>
          <w:numId w:val="35"/>
        </w:numPr>
        <w:rPr>
          <w:rFonts w:cs="Arial"/>
          <w:szCs w:val="24"/>
        </w:rPr>
      </w:pPr>
      <w:r w:rsidRPr="00BE37B9">
        <w:rPr>
          <w:rFonts w:cs="Arial"/>
          <w:szCs w:val="24"/>
        </w:rPr>
        <w:t>Exposição à luz ultravioleta ou fluorescente pode resultar na perda de potência do produto.</w:t>
      </w:r>
    </w:p>
    <w:p w:rsidR="00F22763" w:rsidRPr="00BE37B9" w:rsidRDefault="00F22763">
      <w:pPr>
        <w:rPr>
          <w:rFonts w:cs="Arial"/>
          <w:szCs w:val="24"/>
        </w:rPr>
      </w:pPr>
    </w:p>
    <w:p w:rsidR="00F22763" w:rsidRDefault="00F22763">
      <w:pPr>
        <w:rPr>
          <w:rFonts w:cs="Arial"/>
          <w:szCs w:val="24"/>
        </w:rPr>
      </w:pPr>
      <w:r w:rsidRPr="00BE37B9">
        <w:rPr>
          <w:rFonts w:cs="Arial"/>
          <w:szCs w:val="24"/>
        </w:rPr>
        <w:t>Validade: Mantida as condições de conservação, uma vez diluída, o tempo de utilização da vacina BCG é de 6 horas. Anotar no frasco o horário de diluição.</w:t>
      </w:r>
    </w:p>
    <w:p w:rsidR="001D3F38" w:rsidRDefault="001D3F38">
      <w:pPr>
        <w:rPr>
          <w:rFonts w:cs="Arial"/>
          <w:szCs w:val="24"/>
        </w:rPr>
      </w:pPr>
    </w:p>
    <w:p w:rsidR="009B638B" w:rsidRDefault="001D3F38">
      <w:pPr>
        <w:rPr>
          <w:rFonts w:cs="Arial"/>
          <w:szCs w:val="24"/>
        </w:rPr>
      </w:pPr>
      <w:r w:rsidRPr="009B638B">
        <w:rPr>
          <w:rFonts w:cs="Arial"/>
          <w:b/>
          <w:szCs w:val="24"/>
        </w:rPr>
        <w:t>ACIDENTES COM PROFISSIONAIS DE SAÚDE DURANTE A APLICAÇÃO DA VACINA BCG</w:t>
      </w:r>
      <w:r w:rsidR="00825D36">
        <w:rPr>
          <w:rFonts w:cs="Arial"/>
          <w:szCs w:val="24"/>
        </w:rPr>
        <w:t xml:space="preserve"> (notificar e acompanhar até a resolução)</w:t>
      </w:r>
      <w:r>
        <w:rPr>
          <w:rFonts w:cs="Arial"/>
          <w:szCs w:val="24"/>
        </w:rPr>
        <w:t>:</w:t>
      </w:r>
    </w:p>
    <w:p w:rsidR="001D3F38" w:rsidRDefault="001D3F38">
      <w:pPr>
        <w:rPr>
          <w:rFonts w:cs="Arial"/>
          <w:szCs w:val="24"/>
        </w:rPr>
      </w:pPr>
      <w:r>
        <w:rPr>
          <w:rFonts w:cs="Arial"/>
          <w:szCs w:val="24"/>
        </w:rPr>
        <w:t>Contato acidental na mucosa ocular: lavar o olho acometido com soro fisiológico ou água, avaliação de oftalmologista com retorno em 30 dias para reavaliação (se necessário).</w:t>
      </w:r>
    </w:p>
    <w:p w:rsidR="004909D4" w:rsidRPr="00BE37B9" w:rsidRDefault="001D3F38">
      <w:pPr>
        <w:rPr>
          <w:rFonts w:cs="Arial"/>
          <w:sz w:val="28"/>
          <w:szCs w:val="28"/>
        </w:rPr>
      </w:pPr>
      <w:r>
        <w:rPr>
          <w:rFonts w:cs="Arial"/>
          <w:szCs w:val="24"/>
        </w:rPr>
        <w:t>Acidente perfurocortante: limpeza local com soro fisiológico ou água, procurar assistência médica se não houver resolução espontânea da lesão</w:t>
      </w:r>
      <w:r w:rsidR="00825D36">
        <w:rPr>
          <w:rFonts w:cs="Arial"/>
          <w:szCs w:val="24"/>
        </w:rPr>
        <w:t>.</w:t>
      </w:r>
    </w:p>
    <w:p w:rsidR="00F22763" w:rsidRPr="00BE37B9" w:rsidRDefault="006938F3" w:rsidP="006938F3">
      <w:pPr>
        <w:pStyle w:val="Ttulo2"/>
      </w:pPr>
      <w:bookmarkStart w:id="35" w:name="_Toc416082542"/>
      <w:r>
        <w:lastRenderedPageBreak/>
        <w:t xml:space="preserve">9.2. </w:t>
      </w:r>
      <w:r w:rsidR="00F22763" w:rsidRPr="00BE37B9">
        <w:t>VACINAÇÃO DE CONTATOS INTRADOMICILIARES DE PACIENTES DE HANSENÍASE (todas as formas)</w:t>
      </w:r>
      <w:r w:rsidR="00A548CA" w:rsidRPr="00BE37B9">
        <w:t xml:space="preserve"> – Nota técnica n° 10/DEVEP/SVS/MS</w:t>
      </w:r>
      <w:r w:rsidR="00F22763" w:rsidRPr="00BE37B9">
        <w:t>:</w:t>
      </w:r>
      <w:bookmarkEnd w:id="35"/>
    </w:p>
    <w:p w:rsidR="00F22763" w:rsidRPr="00BE37B9" w:rsidRDefault="00F22763">
      <w:pPr>
        <w:jc w:val="center"/>
        <w:rPr>
          <w:rFonts w:cs="Arial"/>
          <w:b/>
          <w:sz w:val="32"/>
          <w:szCs w:val="32"/>
        </w:rPr>
      </w:pPr>
    </w:p>
    <w:p w:rsidR="00F22763" w:rsidRPr="00BE37B9" w:rsidRDefault="00F22763" w:rsidP="00A75FA5">
      <w:pPr>
        <w:numPr>
          <w:ilvl w:val="0"/>
          <w:numId w:val="17"/>
        </w:numPr>
        <w:rPr>
          <w:rFonts w:cs="Arial"/>
          <w:szCs w:val="24"/>
        </w:rPr>
      </w:pPr>
      <w:r w:rsidRPr="00BE37B9">
        <w:rPr>
          <w:rFonts w:cs="Arial"/>
          <w:szCs w:val="24"/>
        </w:rPr>
        <w:t>A vacina BCG-ID é administrada nos contatos intradomiciliares dos pacientes de hanseníase, independente da forma clínica, com a finalidade de aumentar a proteção deste grupo de risco.</w:t>
      </w:r>
    </w:p>
    <w:p w:rsidR="00A548CA" w:rsidRPr="00BE37B9" w:rsidRDefault="00A548CA" w:rsidP="00A75FA5">
      <w:pPr>
        <w:numPr>
          <w:ilvl w:val="0"/>
          <w:numId w:val="17"/>
        </w:numPr>
        <w:rPr>
          <w:rFonts w:cs="Arial"/>
          <w:szCs w:val="24"/>
        </w:rPr>
      </w:pPr>
      <w:r w:rsidRPr="00BE37B9">
        <w:rPr>
          <w:rFonts w:cs="Arial"/>
          <w:szCs w:val="24"/>
        </w:rPr>
        <w:t>Menores de um ano de idade comprovadamente vacinados: não necessitam de outra dose de BCG.</w:t>
      </w:r>
    </w:p>
    <w:p w:rsidR="00A548CA" w:rsidRPr="00BE37B9" w:rsidRDefault="00A548CA" w:rsidP="00A75FA5">
      <w:pPr>
        <w:numPr>
          <w:ilvl w:val="0"/>
          <w:numId w:val="17"/>
        </w:numPr>
        <w:rPr>
          <w:rFonts w:cs="Arial"/>
          <w:szCs w:val="24"/>
        </w:rPr>
      </w:pPr>
      <w:r w:rsidRPr="00BE37B9">
        <w:rPr>
          <w:rFonts w:cs="Arial"/>
          <w:szCs w:val="24"/>
        </w:rPr>
        <w:t>Contatos intradomiciliares com mais de um ano de idade:</w:t>
      </w:r>
    </w:p>
    <w:p w:rsidR="00A548CA" w:rsidRPr="00BE37B9" w:rsidRDefault="00A548CA" w:rsidP="00A548CA">
      <w:pPr>
        <w:ind w:left="708"/>
        <w:rPr>
          <w:rFonts w:cs="Arial"/>
          <w:szCs w:val="24"/>
        </w:rPr>
      </w:pPr>
      <w:r w:rsidRPr="00BE37B9">
        <w:rPr>
          <w:rFonts w:cs="Arial"/>
          <w:szCs w:val="24"/>
        </w:rPr>
        <w:t>- Sem cicatriz ou na incerteza da existência de cicatriz vacinal – administrar uma dose;</w:t>
      </w:r>
    </w:p>
    <w:p w:rsidR="00A548CA" w:rsidRPr="00BE37B9" w:rsidRDefault="00A548CA" w:rsidP="00A548CA">
      <w:pPr>
        <w:ind w:left="708"/>
        <w:rPr>
          <w:rFonts w:cs="Arial"/>
          <w:szCs w:val="24"/>
        </w:rPr>
      </w:pPr>
      <w:r w:rsidRPr="00BE37B9">
        <w:rPr>
          <w:rFonts w:cs="Arial"/>
          <w:szCs w:val="24"/>
        </w:rPr>
        <w:t>- Comprovadamente vacinados com a 1ª dose – administrar outra dose de BCG (intervalo mínimo de 6 meses entre as doses)</w:t>
      </w:r>
      <w:r w:rsidR="00795983">
        <w:rPr>
          <w:rFonts w:cs="Arial"/>
          <w:szCs w:val="24"/>
        </w:rPr>
        <w:t>, administre um pouco acima (+/- 1 cm) da cicatriz existente</w:t>
      </w:r>
      <w:r w:rsidRPr="00BE37B9">
        <w:rPr>
          <w:rFonts w:cs="Arial"/>
          <w:szCs w:val="24"/>
        </w:rPr>
        <w:t>;</w:t>
      </w:r>
    </w:p>
    <w:p w:rsidR="00A548CA" w:rsidRPr="00BE37B9" w:rsidRDefault="00A548CA" w:rsidP="00A548CA">
      <w:pPr>
        <w:ind w:left="708"/>
        <w:rPr>
          <w:rFonts w:cs="Arial"/>
          <w:szCs w:val="24"/>
        </w:rPr>
      </w:pPr>
      <w:r w:rsidRPr="00BE37B9">
        <w:rPr>
          <w:rFonts w:cs="Arial"/>
          <w:szCs w:val="24"/>
        </w:rPr>
        <w:t>- Com duas doses/cicatriz – não administrar nenhuma dose adcional.</w:t>
      </w:r>
    </w:p>
    <w:p w:rsidR="00F22763" w:rsidRPr="00BE37B9" w:rsidRDefault="00F22763">
      <w:pPr>
        <w:rPr>
          <w:rFonts w:cs="Arial"/>
          <w:szCs w:val="24"/>
        </w:rPr>
      </w:pPr>
      <w:r w:rsidRPr="00BE37B9">
        <w:rPr>
          <w:rFonts w:cs="Arial"/>
          <w:szCs w:val="24"/>
        </w:rPr>
        <w:t xml:space="preserve">Não há indicação de 2ª dose de vacina BCG-ID em outras situações. </w:t>
      </w:r>
    </w:p>
    <w:p w:rsidR="00124E80" w:rsidRDefault="00124E80">
      <w:pPr>
        <w:rPr>
          <w:rFonts w:cs="Arial"/>
          <w:b/>
          <w:szCs w:val="24"/>
        </w:rPr>
      </w:pPr>
    </w:p>
    <w:p w:rsidR="00F22763" w:rsidRPr="00BE37B9" w:rsidRDefault="00F22763">
      <w:pPr>
        <w:rPr>
          <w:rFonts w:cs="Arial"/>
          <w:b/>
          <w:sz w:val="28"/>
          <w:szCs w:val="28"/>
        </w:rPr>
      </w:pPr>
      <w:r w:rsidRPr="006938F3">
        <w:rPr>
          <w:rFonts w:cs="Arial"/>
          <w:b/>
          <w:szCs w:val="24"/>
        </w:rPr>
        <w:t>Observações</w:t>
      </w:r>
      <w:r w:rsidRPr="00BE37B9">
        <w:rPr>
          <w:rFonts w:cs="Arial"/>
          <w:b/>
          <w:sz w:val="28"/>
          <w:szCs w:val="28"/>
        </w:rPr>
        <w:t>:</w:t>
      </w:r>
    </w:p>
    <w:p w:rsidR="00F22763" w:rsidRPr="00BE37B9" w:rsidRDefault="00F22763" w:rsidP="00D50739">
      <w:pPr>
        <w:numPr>
          <w:ilvl w:val="0"/>
          <w:numId w:val="73"/>
        </w:numPr>
        <w:rPr>
          <w:rFonts w:cs="Arial"/>
          <w:szCs w:val="24"/>
        </w:rPr>
      </w:pPr>
      <w:r w:rsidRPr="00BE37B9">
        <w:rPr>
          <w:rFonts w:cs="Arial"/>
          <w:szCs w:val="24"/>
        </w:rPr>
        <w:t>A vacinação com a BCG-ID na gestante, contato de paciente com hanseníase, deve ser transferida para depois do parto.</w:t>
      </w:r>
    </w:p>
    <w:p w:rsidR="00F22763" w:rsidRPr="00BE37B9" w:rsidRDefault="00F22763" w:rsidP="00D50739">
      <w:pPr>
        <w:numPr>
          <w:ilvl w:val="0"/>
          <w:numId w:val="73"/>
        </w:numPr>
        <w:rPr>
          <w:rFonts w:cs="Arial"/>
          <w:szCs w:val="24"/>
        </w:rPr>
      </w:pPr>
      <w:r w:rsidRPr="00BE37B9">
        <w:rPr>
          <w:rFonts w:cs="Arial"/>
          <w:szCs w:val="24"/>
        </w:rPr>
        <w:t xml:space="preserve">Estudos têm demonstrado que nas administrações </w:t>
      </w:r>
      <w:r w:rsidR="006F6092" w:rsidRPr="00BE37B9">
        <w:rPr>
          <w:rFonts w:cs="Arial"/>
          <w:szCs w:val="24"/>
        </w:rPr>
        <w:t>subsequentes</w:t>
      </w:r>
      <w:r w:rsidRPr="00BE37B9">
        <w:rPr>
          <w:rFonts w:cs="Arial"/>
          <w:szCs w:val="24"/>
        </w:rPr>
        <w:t xml:space="preserve"> da vacina BCG-ID a evolução vacinal é mais acelerada e a cicatrização precoce.</w:t>
      </w:r>
    </w:p>
    <w:p w:rsidR="00F22763" w:rsidRDefault="00F22763" w:rsidP="00D50739">
      <w:pPr>
        <w:numPr>
          <w:ilvl w:val="0"/>
          <w:numId w:val="73"/>
        </w:numPr>
        <w:rPr>
          <w:rFonts w:cs="Arial"/>
          <w:sz w:val="28"/>
          <w:szCs w:val="28"/>
        </w:rPr>
      </w:pPr>
      <w:r w:rsidRPr="00BE37B9">
        <w:rPr>
          <w:rFonts w:cs="Arial"/>
          <w:szCs w:val="24"/>
        </w:rPr>
        <w:t>A 2ª dose deve ser aplicada no braço direito ao lado da</w:t>
      </w:r>
      <w:r w:rsidRPr="00D13335">
        <w:rPr>
          <w:rFonts w:cs="Arial"/>
          <w:szCs w:val="24"/>
        </w:rPr>
        <w:t xml:space="preserve"> cicatriz anterior</w:t>
      </w:r>
      <w:r w:rsidRPr="00BE37B9">
        <w:rPr>
          <w:rFonts w:cs="Arial"/>
          <w:sz w:val="28"/>
          <w:szCs w:val="28"/>
        </w:rPr>
        <w:t>.</w:t>
      </w:r>
    </w:p>
    <w:p w:rsidR="00D233EC" w:rsidRDefault="00D233EC">
      <w:pPr>
        <w:jc w:val="center"/>
        <w:rPr>
          <w:rFonts w:cs="Arial"/>
          <w:sz w:val="28"/>
          <w:szCs w:val="28"/>
        </w:rPr>
      </w:pPr>
    </w:p>
    <w:p w:rsidR="00124E80" w:rsidRDefault="00124E80">
      <w:pPr>
        <w:suppressAutoHyphens w:val="0"/>
        <w:spacing w:line="240" w:lineRule="auto"/>
        <w:ind w:firstLine="0"/>
        <w:jc w:val="left"/>
        <w:rPr>
          <w:rFonts w:cs="Arial"/>
          <w:sz w:val="28"/>
          <w:szCs w:val="28"/>
        </w:rPr>
      </w:pPr>
    </w:p>
    <w:p w:rsidR="00EA7719" w:rsidRDefault="00EA7719">
      <w:pPr>
        <w:suppressAutoHyphens w:val="0"/>
        <w:spacing w:line="240" w:lineRule="auto"/>
        <w:ind w:firstLine="0"/>
        <w:jc w:val="left"/>
      </w:pPr>
      <w:r>
        <w:br w:type="page"/>
      </w:r>
    </w:p>
    <w:p w:rsidR="00F22763" w:rsidRDefault="00D233EC" w:rsidP="00581E79">
      <w:pPr>
        <w:pStyle w:val="Ttulo2"/>
      </w:pPr>
      <w:bookmarkStart w:id="36" w:name="_Toc416082543"/>
      <w:r>
        <w:lastRenderedPageBreak/>
        <w:t>9</w:t>
      </w:r>
      <w:r w:rsidR="00775F34" w:rsidRPr="00BE37B9">
        <w:t>.</w:t>
      </w:r>
      <w:r w:rsidR="00581E79">
        <w:t>3</w:t>
      </w:r>
      <w:r w:rsidR="00F22763" w:rsidRPr="00BE37B9">
        <w:t xml:space="preserve"> VACINA ROTAVÍRUS</w:t>
      </w:r>
      <w:bookmarkEnd w:id="36"/>
    </w:p>
    <w:p w:rsidR="00F22763" w:rsidRPr="00BE37B9" w:rsidRDefault="00F22763">
      <w:pPr>
        <w:tabs>
          <w:tab w:val="left" w:pos="8789"/>
        </w:tabs>
        <w:ind w:left="-567" w:right="-284"/>
        <w:rPr>
          <w:rFonts w:cs="Arial"/>
          <w:b/>
          <w:sz w:val="16"/>
        </w:rPr>
      </w:pPr>
    </w:p>
    <w:p w:rsidR="00F22763" w:rsidRPr="00BE37B9" w:rsidRDefault="00F22763">
      <w:pPr>
        <w:tabs>
          <w:tab w:val="left" w:pos="8789"/>
        </w:tabs>
        <w:ind w:right="-1"/>
        <w:rPr>
          <w:rFonts w:cs="Arial"/>
          <w:b/>
          <w:sz w:val="16"/>
          <w:szCs w:val="16"/>
        </w:rPr>
      </w:pPr>
      <w:r w:rsidRPr="00BE37B9">
        <w:rPr>
          <w:rFonts w:cs="Arial"/>
          <w:b/>
          <w:sz w:val="28"/>
        </w:rPr>
        <w:t>INDICAÇÃO e ESQUEMA:</w:t>
      </w:r>
    </w:p>
    <w:p w:rsidR="00F22763" w:rsidRPr="00BE37B9" w:rsidRDefault="00F22763">
      <w:pPr>
        <w:tabs>
          <w:tab w:val="left" w:pos="8789"/>
        </w:tabs>
        <w:rPr>
          <w:rFonts w:cs="Arial"/>
        </w:rPr>
      </w:pPr>
      <w:r w:rsidRPr="00BE37B9">
        <w:rPr>
          <w:rFonts w:cs="Arial"/>
        </w:rPr>
        <w:t>Deve</w:t>
      </w:r>
      <w:r w:rsidRPr="00BE37B9">
        <w:rPr>
          <w:rFonts w:cs="Arial"/>
          <w:color w:val="FF0000"/>
        </w:rPr>
        <w:t xml:space="preserve"> </w:t>
      </w:r>
      <w:r w:rsidR="00A22056" w:rsidRPr="00BE37B9">
        <w:rPr>
          <w:rFonts w:cs="Arial"/>
        </w:rPr>
        <w:t>ser aplicada dentro da</w:t>
      </w:r>
      <w:r w:rsidRPr="00BE37B9">
        <w:rPr>
          <w:rFonts w:cs="Arial"/>
        </w:rPr>
        <w:t xml:space="preserve"> seguinte faixa etária:</w:t>
      </w:r>
    </w:p>
    <w:p w:rsidR="00F22763" w:rsidRPr="00BE37B9" w:rsidRDefault="00F22763">
      <w:pPr>
        <w:tabs>
          <w:tab w:val="left" w:pos="8789"/>
        </w:tabs>
        <w:rPr>
          <w:rFonts w:cs="Arial"/>
          <w:b/>
        </w:rPr>
      </w:pPr>
      <w:r w:rsidRPr="00BE37B9">
        <w:rPr>
          <w:rFonts w:cs="Arial"/>
        </w:rPr>
        <w:t>1ª dose: de 1 m</w:t>
      </w:r>
      <w:r w:rsidR="009355F7">
        <w:rPr>
          <w:rFonts w:cs="Arial"/>
        </w:rPr>
        <w:t>ês</w:t>
      </w:r>
      <w:r w:rsidRPr="00BE37B9">
        <w:rPr>
          <w:rFonts w:cs="Arial"/>
        </w:rPr>
        <w:t xml:space="preserve"> e 15 dias </w:t>
      </w:r>
      <w:r w:rsidRPr="00BE37B9">
        <w:rPr>
          <w:rFonts w:cs="Arial"/>
          <w:u w:val="single"/>
        </w:rPr>
        <w:t xml:space="preserve">a 3 </w:t>
      </w:r>
      <w:r w:rsidR="009355F7">
        <w:rPr>
          <w:rFonts w:cs="Arial"/>
          <w:u w:val="single"/>
        </w:rPr>
        <w:t>meses</w:t>
      </w:r>
      <w:r w:rsidRPr="00BE37B9">
        <w:rPr>
          <w:rFonts w:cs="Arial"/>
          <w:u w:val="single"/>
        </w:rPr>
        <w:t xml:space="preserve"> e </w:t>
      </w:r>
      <w:r w:rsidR="00552F2E" w:rsidRPr="00BE37B9">
        <w:rPr>
          <w:rFonts w:cs="Arial"/>
          <w:u w:val="single"/>
        </w:rPr>
        <w:t>15</w:t>
      </w:r>
      <w:r w:rsidRPr="00BE37B9">
        <w:rPr>
          <w:rFonts w:cs="Arial"/>
          <w:u w:val="single"/>
        </w:rPr>
        <w:t xml:space="preserve"> dias</w:t>
      </w:r>
      <w:r w:rsidR="009355F7">
        <w:rPr>
          <w:rFonts w:cs="Arial"/>
        </w:rPr>
        <w:t xml:space="preserve"> </w:t>
      </w:r>
      <w:r w:rsidRPr="00BE37B9">
        <w:rPr>
          <w:rFonts w:cs="Arial"/>
        </w:rPr>
        <w:t xml:space="preserve">– </w:t>
      </w:r>
      <w:r w:rsidR="009355F7">
        <w:rPr>
          <w:rFonts w:cs="Arial"/>
          <w:b/>
        </w:rPr>
        <w:t xml:space="preserve">agendada </w:t>
      </w:r>
      <w:r w:rsidRPr="00BE37B9">
        <w:rPr>
          <w:rFonts w:cs="Arial"/>
          <w:b/>
        </w:rPr>
        <w:t>aos 2 meses de</w:t>
      </w:r>
      <w:r w:rsidRPr="00BE37B9">
        <w:rPr>
          <w:rFonts w:cs="Arial"/>
        </w:rPr>
        <w:t xml:space="preserve"> </w:t>
      </w:r>
      <w:r w:rsidRPr="00BE37B9">
        <w:rPr>
          <w:rFonts w:cs="Arial"/>
          <w:b/>
        </w:rPr>
        <w:t>idade.</w:t>
      </w:r>
    </w:p>
    <w:p w:rsidR="00F22763" w:rsidRPr="00BE37B9" w:rsidRDefault="00F22763">
      <w:pPr>
        <w:tabs>
          <w:tab w:val="left" w:pos="8789"/>
        </w:tabs>
        <w:rPr>
          <w:rFonts w:cs="Arial"/>
          <w:b/>
        </w:rPr>
      </w:pPr>
      <w:r w:rsidRPr="00BE37B9">
        <w:rPr>
          <w:rFonts w:cs="Arial"/>
        </w:rPr>
        <w:t xml:space="preserve">2ª dose: de </w:t>
      </w:r>
      <w:r w:rsidRPr="00BE37B9">
        <w:rPr>
          <w:rFonts w:cs="Arial"/>
          <w:u w:val="single"/>
        </w:rPr>
        <w:t>3 m</w:t>
      </w:r>
      <w:r w:rsidR="009355F7">
        <w:rPr>
          <w:rFonts w:cs="Arial"/>
          <w:u w:val="single"/>
        </w:rPr>
        <w:t>eses</w:t>
      </w:r>
      <w:r w:rsidRPr="00BE37B9">
        <w:rPr>
          <w:rFonts w:cs="Arial"/>
          <w:u w:val="single"/>
        </w:rPr>
        <w:t xml:space="preserve"> e </w:t>
      </w:r>
      <w:r w:rsidR="00552F2E" w:rsidRPr="00BE37B9">
        <w:rPr>
          <w:rFonts w:cs="Arial"/>
          <w:u w:val="single"/>
        </w:rPr>
        <w:t>15</w:t>
      </w:r>
      <w:r w:rsidRPr="00BE37B9">
        <w:rPr>
          <w:rFonts w:cs="Arial"/>
          <w:u w:val="single"/>
        </w:rPr>
        <w:t xml:space="preserve"> dias</w:t>
      </w:r>
      <w:r w:rsidRPr="00BE37B9">
        <w:rPr>
          <w:rFonts w:cs="Arial"/>
        </w:rPr>
        <w:t xml:space="preserve"> a </w:t>
      </w:r>
      <w:r w:rsidR="00552F2E" w:rsidRPr="00BE37B9">
        <w:rPr>
          <w:rFonts w:cs="Arial"/>
        </w:rPr>
        <w:t>7</w:t>
      </w:r>
      <w:r w:rsidRPr="00BE37B9">
        <w:rPr>
          <w:rFonts w:cs="Arial"/>
        </w:rPr>
        <w:t xml:space="preserve"> m</w:t>
      </w:r>
      <w:r w:rsidR="009355F7">
        <w:rPr>
          <w:rFonts w:cs="Arial"/>
        </w:rPr>
        <w:t>eses</w:t>
      </w:r>
      <w:r w:rsidRPr="00BE37B9">
        <w:rPr>
          <w:rFonts w:cs="Arial"/>
        </w:rPr>
        <w:t xml:space="preserve"> e </w:t>
      </w:r>
      <w:r w:rsidR="00552F2E" w:rsidRPr="00BE37B9">
        <w:rPr>
          <w:rFonts w:cs="Arial"/>
        </w:rPr>
        <w:t>29</w:t>
      </w:r>
      <w:r w:rsidR="009355F7">
        <w:rPr>
          <w:rFonts w:cs="Arial"/>
        </w:rPr>
        <w:t xml:space="preserve"> dias </w:t>
      </w:r>
      <w:r w:rsidRPr="00BE37B9">
        <w:rPr>
          <w:rFonts w:cs="Arial"/>
        </w:rPr>
        <w:t xml:space="preserve">- </w:t>
      </w:r>
      <w:r w:rsidR="009355F7">
        <w:rPr>
          <w:rFonts w:cs="Arial"/>
          <w:b/>
        </w:rPr>
        <w:t>agendada</w:t>
      </w:r>
      <w:r w:rsidRPr="00BE37B9">
        <w:rPr>
          <w:rFonts w:cs="Arial"/>
          <w:b/>
        </w:rPr>
        <w:t xml:space="preserve"> aos 4 meses de</w:t>
      </w:r>
      <w:r w:rsidRPr="00BE37B9">
        <w:rPr>
          <w:rFonts w:cs="Arial"/>
        </w:rPr>
        <w:t xml:space="preserve"> </w:t>
      </w:r>
      <w:r w:rsidRPr="00BE37B9">
        <w:rPr>
          <w:rFonts w:cs="Arial"/>
          <w:b/>
        </w:rPr>
        <w:t>idade.</w:t>
      </w:r>
    </w:p>
    <w:p w:rsidR="00F22763" w:rsidRDefault="00F22763">
      <w:pPr>
        <w:tabs>
          <w:tab w:val="left" w:pos="8493"/>
          <w:tab w:val="left" w:pos="8789"/>
        </w:tabs>
        <w:ind w:right="-1"/>
        <w:rPr>
          <w:rFonts w:cs="Arial"/>
        </w:rPr>
      </w:pPr>
      <w:r w:rsidRPr="00BE37B9">
        <w:rPr>
          <w:rFonts w:cs="Arial"/>
        </w:rPr>
        <w:t xml:space="preserve">A faixa etária estabelecida não pode ser alterada sob nenhuma circunstância ou orientação de qualquer profissional de saúde. </w:t>
      </w:r>
    </w:p>
    <w:p w:rsidR="00CB4D91" w:rsidRPr="00BE37B9" w:rsidRDefault="00CB4D91">
      <w:pPr>
        <w:tabs>
          <w:tab w:val="left" w:pos="8493"/>
          <w:tab w:val="left" w:pos="8789"/>
        </w:tabs>
        <w:ind w:right="-1"/>
        <w:rPr>
          <w:rFonts w:cs="Arial"/>
        </w:rPr>
      </w:pPr>
      <w:r>
        <w:rPr>
          <w:rFonts w:cs="Arial"/>
        </w:rPr>
        <w:t>A vacina utilizada na rede pública é a vacina contra Rotavírus monovalente e a vacina utilizada na rede privada é a vacina pentavalente (esquema de três doses), estas vacinas não são intercambiáveis, ou seja, se iniciar o esquema com uma não pode continuar com a outra.</w:t>
      </w:r>
    </w:p>
    <w:p w:rsidR="00F22763" w:rsidRPr="00BE37B9" w:rsidRDefault="00F22763">
      <w:pPr>
        <w:tabs>
          <w:tab w:val="left" w:pos="8493"/>
          <w:tab w:val="left" w:pos="8789"/>
        </w:tabs>
        <w:ind w:right="-1"/>
        <w:rPr>
          <w:rFonts w:cs="Arial"/>
        </w:rPr>
      </w:pPr>
    </w:p>
    <w:p w:rsidR="00F22763" w:rsidRPr="00BE37B9" w:rsidRDefault="00F22763">
      <w:pPr>
        <w:tabs>
          <w:tab w:val="left" w:pos="8493"/>
          <w:tab w:val="left" w:pos="8789"/>
        </w:tabs>
        <w:ind w:right="-1"/>
        <w:rPr>
          <w:rFonts w:cs="Arial"/>
          <w:b/>
          <w:sz w:val="28"/>
        </w:rPr>
      </w:pPr>
      <w:r w:rsidRPr="00BE37B9">
        <w:rPr>
          <w:rFonts w:cs="Arial"/>
          <w:b/>
          <w:sz w:val="28"/>
        </w:rPr>
        <w:t xml:space="preserve">COMPOSIÇÃO: </w:t>
      </w:r>
    </w:p>
    <w:p w:rsidR="00F22763" w:rsidRPr="00BE37B9" w:rsidRDefault="00F22763">
      <w:pPr>
        <w:tabs>
          <w:tab w:val="left" w:pos="8493"/>
          <w:tab w:val="left" w:pos="8789"/>
        </w:tabs>
        <w:ind w:right="-1"/>
        <w:rPr>
          <w:rFonts w:eastAsia="Times New Roman" w:cs="Arial"/>
          <w:iCs/>
          <w:szCs w:val="24"/>
        </w:rPr>
      </w:pPr>
      <w:r w:rsidRPr="00BE37B9">
        <w:rPr>
          <w:rFonts w:cs="Arial"/>
        </w:rPr>
        <w:t>Apresentação líquida. Cada dose da vacina contém rotavírus humano atenuado.</w:t>
      </w:r>
      <w:r w:rsidRPr="00BE37B9">
        <w:rPr>
          <w:rFonts w:eastAsia="Times New Roman" w:cs="Arial"/>
          <w:i/>
          <w:iCs/>
          <w:szCs w:val="24"/>
        </w:rPr>
        <w:t xml:space="preserve"> </w:t>
      </w:r>
      <w:r w:rsidRPr="00BE37B9">
        <w:rPr>
          <w:rFonts w:eastAsia="Times New Roman" w:cs="Arial"/>
          <w:iCs/>
          <w:szCs w:val="24"/>
        </w:rPr>
        <w:t>Conté</w:t>
      </w:r>
      <w:r w:rsidR="006041E0">
        <w:rPr>
          <w:rFonts w:eastAsia="Times New Roman" w:cs="Arial"/>
          <w:iCs/>
          <w:szCs w:val="24"/>
        </w:rPr>
        <w:t>m a cepa humana de rotavírus G1</w:t>
      </w:r>
      <w:r w:rsidRPr="00BE37B9">
        <w:rPr>
          <w:rFonts w:eastAsia="Times New Roman" w:cs="Arial"/>
          <w:iCs/>
          <w:szCs w:val="24"/>
        </w:rPr>
        <w:t>P[8], atenuada (RIX 4414)</w:t>
      </w:r>
      <w:r w:rsidR="007464AA">
        <w:rPr>
          <w:rFonts w:eastAsia="Times New Roman" w:cs="Arial"/>
          <w:iCs/>
          <w:szCs w:val="24"/>
        </w:rPr>
        <w:t>, confere proteção cruzada para os sorotipos G2, G3, G4 e G9</w:t>
      </w:r>
      <w:r w:rsidRPr="00BE37B9">
        <w:rPr>
          <w:rFonts w:eastAsia="Times New Roman" w:cs="Arial"/>
          <w:iCs/>
          <w:szCs w:val="24"/>
        </w:rPr>
        <w:t>.</w:t>
      </w:r>
    </w:p>
    <w:p w:rsidR="00F22763" w:rsidRPr="00BE37B9" w:rsidRDefault="00F22763">
      <w:pPr>
        <w:tabs>
          <w:tab w:val="left" w:pos="8493"/>
          <w:tab w:val="left" w:pos="8789"/>
        </w:tabs>
        <w:ind w:right="-1"/>
        <w:rPr>
          <w:rFonts w:cs="Arial"/>
          <w:sz w:val="28"/>
          <w:szCs w:val="28"/>
        </w:rPr>
      </w:pPr>
    </w:p>
    <w:p w:rsidR="00F22763" w:rsidRPr="00BE37B9" w:rsidRDefault="00F22763">
      <w:pPr>
        <w:tabs>
          <w:tab w:val="left" w:pos="8493"/>
          <w:tab w:val="left" w:pos="8789"/>
        </w:tabs>
        <w:ind w:right="-1"/>
        <w:rPr>
          <w:rFonts w:cs="Arial"/>
          <w:b/>
          <w:sz w:val="28"/>
        </w:rPr>
      </w:pPr>
      <w:r w:rsidRPr="00BE37B9">
        <w:rPr>
          <w:rFonts w:cs="Arial"/>
          <w:b/>
          <w:sz w:val="28"/>
        </w:rPr>
        <w:t>APRESENTAÇÃO:</w:t>
      </w:r>
    </w:p>
    <w:p w:rsidR="00F22763" w:rsidRPr="00BE37B9" w:rsidRDefault="00F22763">
      <w:pPr>
        <w:rPr>
          <w:rFonts w:cs="Arial"/>
          <w:b/>
        </w:rPr>
      </w:pPr>
      <w:r w:rsidRPr="00BE37B9">
        <w:rPr>
          <w:rFonts w:cs="Arial"/>
          <w:b/>
        </w:rPr>
        <w:t xml:space="preserve">Aplicação: ORAL - </w:t>
      </w:r>
      <w:r w:rsidRPr="00BE37B9">
        <w:rPr>
          <w:rFonts w:cs="Arial"/>
          <w:b/>
          <w:highlight w:val="yellow"/>
        </w:rPr>
        <w:t>EXCLUSIVAMENTE</w:t>
      </w:r>
      <w:r w:rsidRPr="00BE37B9">
        <w:rPr>
          <w:rFonts w:cs="Arial"/>
          <w:b/>
        </w:rPr>
        <w:t>.</w:t>
      </w:r>
    </w:p>
    <w:p w:rsidR="00F22763" w:rsidRPr="00BE37B9" w:rsidRDefault="00F22763">
      <w:pPr>
        <w:tabs>
          <w:tab w:val="left" w:pos="8493"/>
          <w:tab w:val="left" w:pos="8789"/>
        </w:tabs>
        <w:ind w:right="-1"/>
        <w:rPr>
          <w:rFonts w:cs="Arial"/>
          <w:szCs w:val="24"/>
        </w:rPr>
      </w:pPr>
      <w:r w:rsidRPr="00BE37B9">
        <w:rPr>
          <w:rFonts w:cs="Arial"/>
          <w:szCs w:val="24"/>
        </w:rPr>
        <w:t>Em formulação líquida, unidose, aplicador de vidro, seu aspecto é incolor.</w:t>
      </w:r>
    </w:p>
    <w:p w:rsidR="00BD160D" w:rsidRPr="00BE37B9" w:rsidRDefault="00F22763">
      <w:pPr>
        <w:tabs>
          <w:tab w:val="left" w:pos="8493"/>
          <w:tab w:val="left" w:pos="8789"/>
        </w:tabs>
        <w:ind w:left="-284" w:right="-1"/>
        <w:rPr>
          <w:rFonts w:cs="Arial"/>
          <w:szCs w:val="24"/>
        </w:rPr>
      </w:pPr>
      <w:r w:rsidRPr="00BE37B9">
        <w:rPr>
          <w:rFonts w:cs="Arial"/>
          <w:szCs w:val="24"/>
        </w:rPr>
        <w:t xml:space="preserve">    </w:t>
      </w:r>
    </w:p>
    <w:p w:rsidR="00F22763" w:rsidRPr="00BE37B9" w:rsidRDefault="00F22763" w:rsidP="009355F7">
      <w:pPr>
        <w:tabs>
          <w:tab w:val="left" w:pos="8789"/>
        </w:tabs>
        <w:ind w:right="-1"/>
        <w:rPr>
          <w:rFonts w:cs="Arial"/>
          <w:szCs w:val="24"/>
        </w:rPr>
      </w:pPr>
      <w:r w:rsidRPr="00BE37B9">
        <w:rPr>
          <w:rFonts w:cs="Arial"/>
          <w:b/>
          <w:sz w:val="28"/>
        </w:rPr>
        <w:t>CONSERVAÇÃO E VALIDADE:</w:t>
      </w:r>
      <w:r w:rsidR="009355F7">
        <w:rPr>
          <w:rFonts w:cs="Arial"/>
          <w:b/>
          <w:sz w:val="28"/>
        </w:rPr>
        <w:t xml:space="preserve"> </w:t>
      </w:r>
      <w:r w:rsidRPr="00BE37B9">
        <w:rPr>
          <w:rFonts w:cs="Arial"/>
          <w:szCs w:val="24"/>
        </w:rPr>
        <w:t>Deve ser conservada em temperatura de +2º a +8º C, preferencialmente a +5ºC. Não pode congelar (atingir temperaturas iguais ou menores de 0º C).</w:t>
      </w:r>
    </w:p>
    <w:p w:rsidR="00F22763" w:rsidRPr="00BE37B9" w:rsidRDefault="00F22763">
      <w:pPr>
        <w:tabs>
          <w:tab w:val="left" w:pos="8789"/>
        </w:tabs>
        <w:ind w:right="-1"/>
        <w:rPr>
          <w:rFonts w:cs="Arial"/>
          <w:b/>
          <w:sz w:val="22"/>
        </w:rPr>
      </w:pPr>
    </w:p>
    <w:p w:rsidR="009355F7" w:rsidRDefault="00F22763">
      <w:pPr>
        <w:tabs>
          <w:tab w:val="left" w:pos="8789"/>
        </w:tabs>
        <w:ind w:right="-1"/>
        <w:rPr>
          <w:rFonts w:cs="Arial"/>
          <w:b/>
          <w:sz w:val="28"/>
        </w:rPr>
      </w:pPr>
      <w:r w:rsidRPr="00BE37B9">
        <w:rPr>
          <w:rFonts w:cs="Arial"/>
          <w:b/>
          <w:sz w:val="28"/>
        </w:rPr>
        <w:t>DOSE E INTERVALO:</w:t>
      </w:r>
      <w:r w:rsidR="009355F7">
        <w:rPr>
          <w:rFonts w:cs="Arial"/>
          <w:b/>
          <w:sz w:val="28"/>
        </w:rPr>
        <w:t xml:space="preserve"> </w:t>
      </w:r>
    </w:p>
    <w:p w:rsidR="00F22763" w:rsidRPr="00BE37B9" w:rsidRDefault="009355F7">
      <w:pPr>
        <w:tabs>
          <w:tab w:val="left" w:pos="8789"/>
        </w:tabs>
        <w:ind w:right="-1"/>
        <w:rPr>
          <w:rFonts w:cs="Arial"/>
          <w:sz w:val="26"/>
          <w:szCs w:val="26"/>
        </w:rPr>
      </w:pPr>
      <w:r>
        <w:rPr>
          <w:rFonts w:cs="Arial"/>
          <w:sz w:val="26"/>
          <w:szCs w:val="26"/>
        </w:rPr>
        <w:t xml:space="preserve">- </w:t>
      </w:r>
      <w:r w:rsidR="00F22763" w:rsidRPr="00BE37B9">
        <w:rPr>
          <w:rFonts w:cs="Arial"/>
          <w:sz w:val="26"/>
          <w:szCs w:val="26"/>
        </w:rPr>
        <w:t xml:space="preserve">O valor correspondente a uma dose </w:t>
      </w:r>
      <w:r w:rsidR="00F22763" w:rsidRPr="00BE37B9">
        <w:rPr>
          <w:rFonts w:cs="Arial"/>
          <w:b/>
          <w:sz w:val="26"/>
          <w:szCs w:val="26"/>
        </w:rPr>
        <w:t>é de 1,5 ml</w:t>
      </w:r>
      <w:r w:rsidR="00F22763" w:rsidRPr="00BE37B9">
        <w:rPr>
          <w:rFonts w:cs="Arial"/>
          <w:sz w:val="26"/>
          <w:szCs w:val="26"/>
        </w:rPr>
        <w:t>.</w:t>
      </w:r>
    </w:p>
    <w:p w:rsidR="009355F7" w:rsidRDefault="009355F7" w:rsidP="009355F7">
      <w:pPr>
        <w:tabs>
          <w:tab w:val="left" w:pos="8789"/>
        </w:tabs>
        <w:ind w:right="-1"/>
        <w:rPr>
          <w:rFonts w:cs="Arial"/>
          <w:sz w:val="26"/>
          <w:szCs w:val="26"/>
        </w:rPr>
      </w:pPr>
      <w:r>
        <w:rPr>
          <w:rFonts w:cs="Arial"/>
          <w:sz w:val="26"/>
          <w:szCs w:val="26"/>
        </w:rPr>
        <w:t xml:space="preserve">- </w:t>
      </w:r>
      <w:r w:rsidR="00F22763" w:rsidRPr="00BE37B9">
        <w:rPr>
          <w:rFonts w:cs="Arial"/>
          <w:sz w:val="26"/>
          <w:szCs w:val="26"/>
        </w:rPr>
        <w:t xml:space="preserve">Intervalo mínimo entre as doses é de 4 semanas. </w:t>
      </w:r>
    </w:p>
    <w:p w:rsidR="009355F7" w:rsidRDefault="009355F7" w:rsidP="009355F7">
      <w:pPr>
        <w:tabs>
          <w:tab w:val="left" w:pos="8789"/>
        </w:tabs>
        <w:ind w:right="-1"/>
        <w:rPr>
          <w:rFonts w:cs="Arial"/>
          <w:sz w:val="26"/>
          <w:szCs w:val="26"/>
        </w:rPr>
      </w:pPr>
      <w:r>
        <w:rPr>
          <w:rFonts w:cs="Arial"/>
          <w:sz w:val="26"/>
          <w:szCs w:val="26"/>
        </w:rPr>
        <w:lastRenderedPageBreak/>
        <w:t xml:space="preserve">- </w:t>
      </w:r>
      <w:r w:rsidR="00F22763" w:rsidRPr="00BE37B9">
        <w:rPr>
          <w:rFonts w:cs="Arial"/>
          <w:sz w:val="26"/>
          <w:szCs w:val="26"/>
        </w:rPr>
        <w:t>1ª dose aos 2 meses e 2ª dose aos 4 meses de idade, respeitando sempre a faixa etária recomendada.</w:t>
      </w:r>
    </w:p>
    <w:p w:rsidR="008D0277" w:rsidRDefault="009355F7" w:rsidP="008D0277">
      <w:pPr>
        <w:tabs>
          <w:tab w:val="left" w:pos="8789"/>
        </w:tabs>
        <w:ind w:right="-1"/>
        <w:rPr>
          <w:rFonts w:cs="Arial"/>
          <w:sz w:val="26"/>
          <w:szCs w:val="26"/>
        </w:rPr>
      </w:pPr>
      <w:r>
        <w:rPr>
          <w:rFonts w:cs="Arial"/>
          <w:sz w:val="26"/>
          <w:szCs w:val="26"/>
        </w:rPr>
        <w:t xml:space="preserve">- </w:t>
      </w:r>
      <w:r w:rsidR="00F22763" w:rsidRPr="00BE37B9">
        <w:rPr>
          <w:rFonts w:cs="Arial"/>
          <w:sz w:val="26"/>
          <w:szCs w:val="26"/>
        </w:rPr>
        <w:t>Quando a vacina P</w:t>
      </w:r>
      <w:r w:rsidR="009F2B81" w:rsidRPr="00BE37B9">
        <w:rPr>
          <w:rFonts w:cs="Arial"/>
          <w:sz w:val="26"/>
          <w:szCs w:val="26"/>
        </w:rPr>
        <w:t>ó</w:t>
      </w:r>
      <w:r w:rsidR="00F22763" w:rsidRPr="00BE37B9">
        <w:rPr>
          <w:rFonts w:cs="Arial"/>
          <w:sz w:val="26"/>
          <w:szCs w:val="26"/>
        </w:rPr>
        <w:t xml:space="preserve">lio </w:t>
      </w:r>
      <w:r w:rsidR="003B5B9D">
        <w:rPr>
          <w:rFonts w:cs="Arial"/>
          <w:sz w:val="26"/>
          <w:szCs w:val="26"/>
        </w:rPr>
        <w:t>O</w:t>
      </w:r>
      <w:r w:rsidR="00F22763" w:rsidRPr="00BE37B9">
        <w:rPr>
          <w:rFonts w:cs="Arial"/>
          <w:sz w:val="26"/>
          <w:szCs w:val="26"/>
        </w:rPr>
        <w:t xml:space="preserve">ral </w:t>
      </w:r>
      <w:r w:rsidR="009F2B81" w:rsidRPr="00BE37B9">
        <w:rPr>
          <w:rFonts w:cs="Arial"/>
          <w:sz w:val="26"/>
          <w:szCs w:val="26"/>
        </w:rPr>
        <w:t xml:space="preserve">(VOP) </w:t>
      </w:r>
      <w:r w:rsidR="00F22763" w:rsidRPr="00BE37B9">
        <w:rPr>
          <w:rFonts w:cs="Arial"/>
          <w:sz w:val="26"/>
          <w:szCs w:val="26"/>
        </w:rPr>
        <w:t>não for aplicada no m</w:t>
      </w:r>
      <w:r w:rsidR="00A22056" w:rsidRPr="00BE37B9">
        <w:rPr>
          <w:rFonts w:cs="Arial"/>
          <w:sz w:val="26"/>
          <w:szCs w:val="26"/>
        </w:rPr>
        <w:t xml:space="preserve">esmo dia, aguardar 15 dias de </w:t>
      </w:r>
      <w:r w:rsidR="00F22763" w:rsidRPr="00BE37B9">
        <w:rPr>
          <w:rFonts w:cs="Arial"/>
          <w:sz w:val="26"/>
          <w:szCs w:val="26"/>
        </w:rPr>
        <w:t xml:space="preserve">intervalo. Nas situações em que a criança compareça na sala de vacina na data limite para receber a 1ª </w:t>
      </w:r>
      <w:r w:rsidR="009F2B81" w:rsidRPr="00BE37B9">
        <w:rPr>
          <w:rFonts w:cs="Arial"/>
          <w:sz w:val="26"/>
          <w:szCs w:val="26"/>
        </w:rPr>
        <w:t>ou 2ª dose, a vacina contra R</w:t>
      </w:r>
      <w:r w:rsidR="00F22763" w:rsidRPr="00BE37B9">
        <w:rPr>
          <w:rFonts w:cs="Arial"/>
          <w:sz w:val="26"/>
          <w:szCs w:val="26"/>
        </w:rPr>
        <w:t>otavírus poderá ser aplicada com intervalo menor que 15 dias em relação a vacina contra polio</w:t>
      </w:r>
      <w:r w:rsidR="009F2B81" w:rsidRPr="00BE37B9">
        <w:rPr>
          <w:rFonts w:cs="Arial"/>
          <w:sz w:val="26"/>
          <w:szCs w:val="26"/>
        </w:rPr>
        <w:t>mi</w:t>
      </w:r>
      <w:r w:rsidR="008D0277">
        <w:rPr>
          <w:rFonts w:cs="Arial"/>
          <w:sz w:val="26"/>
          <w:szCs w:val="26"/>
        </w:rPr>
        <w:t>elite (SOMENTE NESTA SITUAÇÃO).</w:t>
      </w:r>
    </w:p>
    <w:p w:rsidR="000601C5" w:rsidRPr="008D0277" w:rsidRDefault="009F2B81" w:rsidP="008D0277">
      <w:pPr>
        <w:tabs>
          <w:tab w:val="left" w:pos="8789"/>
        </w:tabs>
        <w:ind w:right="-1"/>
        <w:rPr>
          <w:rFonts w:cs="Arial"/>
          <w:sz w:val="26"/>
          <w:szCs w:val="26"/>
        </w:rPr>
      </w:pPr>
      <w:r w:rsidRPr="008D0277">
        <w:rPr>
          <w:rFonts w:cs="Arial"/>
          <w:sz w:val="26"/>
          <w:szCs w:val="26"/>
        </w:rPr>
        <w:t xml:space="preserve">Atualmente as </w:t>
      </w:r>
      <w:r w:rsidR="008830F6" w:rsidRPr="008D0277">
        <w:rPr>
          <w:rFonts w:cs="Arial"/>
          <w:sz w:val="26"/>
          <w:szCs w:val="26"/>
        </w:rPr>
        <w:t>três</w:t>
      </w:r>
      <w:r w:rsidRPr="008D0277">
        <w:rPr>
          <w:rFonts w:cs="Arial"/>
          <w:sz w:val="26"/>
          <w:szCs w:val="26"/>
        </w:rPr>
        <w:t xml:space="preserve"> doses </w:t>
      </w:r>
      <w:r w:rsidR="008830F6" w:rsidRPr="008D0277">
        <w:rPr>
          <w:rFonts w:cs="Arial"/>
          <w:sz w:val="26"/>
          <w:szCs w:val="26"/>
        </w:rPr>
        <w:t xml:space="preserve">do esquema básico </w:t>
      </w:r>
      <w:r w:rsidRPr="008D0277">
        <w:rPr>
          <w:rFonts w:cs="Arial"/>
          <w:sz w:val="26"/>
          <w:szCs w:val="26"/>
        </w:rPr>
        <w:t xml:space="preserve">da vacina contra poliomielite são realizadas com a vacina injetável (VIP) – </w:t>
      </w:r>
      <w:r w:rsidR="0018566D" w:rsidRPr="008D0277">
        <w:rPr>
          <w:rFonts w:cs="Arial"/>
          <w:sz w:val="26"/>
          <w:szCs w:val="26"/>
        </w:rPr>
        <w:t>com esta vacina não há necessidade</w:t>
      </w:r>
      <w:r w:rsidRPr="008D0277">
        <w:rPr>
          <w:rFonts w:cs="Arial"/>
          <w:sz w:val="26"/>
          <w:szCs w:val="26"/>
        </w:rPr>
        <w:t xml:space="preserve"> de nenhum intervalo para realizar a vacina contra Rotavírus, pois </w:t>
      </w:r>
      <w:r w:rsidR="00BD160D" w:rsidRPr="008D0277">
        <w:rPr>
          <w:rFonts w:cs="Arial"/>
          <w:sz w:val="26"/>
          <w:szCs w:val="26"/>
        </w:rPr>
        <w:t>se trata</w:t>
      </w:r>
      <w:r w:rsidRPr="008D0277">
        <w:rPr>
          <w:rFonts w:cs="Arial"/>
          <w:sz w:val="26"/>
          <w:szCs w:val="26"/>
        </w:rPr>
        <w:t xml:space="preserve"> de uma vacina inativada.</w:t>
      </w:r>
    </w:p>
    <w:p w:rsidR="000601C5" w:rsidRDefault="000601C5" w:rsidP="000601C5">
      <w:pPr>
        <w:tabs>
          <w:tab w:val="left" w:pos="8789"/>
        </w:tabs>
        <w:ind w:left="142" w:right="-1" w:hanging="142"/>
        <w:rPr>
          <w:rFonts w:cs="Arial"/>
          <w:sz w:val="26"/>
          <w:szCs w:val="26"/>
        </w:rPr>
      </w:pPr>
    </w:p>
    <w:p w:rsidR="00F22763" w:rsidRPr="000601C5" w:rsidRDefault="00BD160D" w:rsidP="000601C5">
      <w:pPr>
        <w:tabs>
          <w:tab w:val="left" w:pos="8789"/>
        </w:tabs>
        <w:ind w:left="142" w:right="-1" w:hanging="142"/>
        <w:rPr>
          <w:rFonts w:cs="Arial"/>
          <w:b/>
          <w:szCs w:val="24"/>
        </w:rPr>
      </w:pPr>
      <w:r w:rsidRPr="000601C5">
        <w:rPr>
          <w:rFonts w:cs="Arial"/>
          <w:b/>
          <w:szCs w:val="24"/>
        </w:rPr>
        <w:t>CONTRAINDICAÇÕES</w:t>
      </w:r>
      <w:r w:rsidR="00F22763" w:rsidRPr="000601C5">
        <w:rPr>
          <w:rFonts w:cs="Arial"/>
          <w:b/>
          <w:szCs w:val="24"/>
        </w:rPr>
        <w:t>:</w:t>
      </w:r>
    </w:p>
    <w:p w:rsidR="00F22763" w:rsidRPr="00BE37B9" w:rsidRDefault="00F22763">
      <w:pPr>
        <w:tabs>
          <w:tab w:val="left" w:pos="8493"/>
          <w:tab w:val="left" w:pos="8789"/>
        </w:tabs>
        <w:ind w:right="-1"/>
        <w:rPr>
          <w:rFonts w:cs="Arial"/>
          <w:b/>
          <w:sz w:val="16"/>
        </w:rPr>
      </w:pPr>
    </w:p>
    <w:p w:rsidR="00F22763" w:rsidRPr="00BE37B9" w:rsidRDefault="00F22763" w:rsidP="00D50739">
      <w:pPr>
        <w:numPr>
          <w:ilvl w:val="0"/>
          <w:numId w:val="54"/>
        </w:numPr>
        <w:tabs>
          <w:tab w:val="left" w:pos="8493"/>
          <w:tab w:val="left" w:pos="8789"/>
        </w:tabs>
        <w:ind w:left="0" w:right="-1" w:firstLine="0"/>
        <w:rPr>
          <w:rFonts w:cs="Arial"/>
          <w:sz w:val="26"/>
          <w:szCs w:val="26"/>
        </w:rPr>
      </w:pPr>
      <w:r w:rsidRPr="00BE37B9">
        <w:rPr>
          <w:rFonts w:cs="Arial"/>
          <w:sz w:val="26"/>
          <w:szCs w:val="26"/>
        </w:rPr>
        <w:t>Reação alérgica grave aos componentes da vacina ou em dose anterior;</w:t>
      </w:r>
    </w:p>
    <w:p w:rsidR="00F22763" w:rsidRPr="00BE37B9" w:rsidRDefault="00F22763" w:rsidP="00D50739">
      <w:pPr>
        <w:numPr>
          <w:ilvl w:val="0"/>
          <w:numId w:val="54"/>
        </w:numPr>
        <w:tabs>
          <w:tab w:val="left" w:pos="8493"/>
          <w:tab w:val="left" w:pos="8789"/>
        </w:tabs>
        <w:ind w:left="0" w:right="-1" w:firstLine="0"/>
        <w:rPr>
          <w:rFonts w:cs="Arial"/>
          <w:sz w:val="26"/>
          <w:szCs w:val="26"/>
        </w:rPr>
      </w:pPr>
      <w:r w:rsidRPr="00BE37B9">
        <w:rPr>
          <w:rFonts w:cs="Arial"/>
          <w:sz w:val="26"/>
          <w:szCs w:val="26"/>
        </w:rPr>
        <w:t>Doença imunossupressora;</w:t>
      </w:r>
    </w:p>
    <w:p w:rsidR="00F22763" w:rsidRPr="00BE37B9" w:rsidRDefault="00F22763" w:rsidP="00D50739">
      <w:pPr>
        <w:numPr>
          <w:ilvl w:val="0"/>
          <w:numId w:val="54"/>
        </w:numPr>
        <w:tabs>
          <w:tab w:val="left" w:pos="8493"/>
          <w:tab w:val="left" w:pos="8789"/>
        </w:tabs>
        <w:ind w:left="0" w:right="-1" w:firstLine="0"/>
        <w:rPr>
          <w:rFonts w:cs="Arial"/>
          <w:sz w:val="26"/>
          <w:szCs w:val="26"/>
        </w:rPr>
      </w:pPr>
      <w:r w:rsidRPr="00BE37B9">
        <w:rPr>
          <w:rFonts w:cs="Arial"/>
          <w:sz w:val="26"/>
          <w:szCs w:val="26"/>
        </w:rPr>
        <w:t xml:space="preserve">Uso de </w:t>
      </w:r>
      <w:r w:rsidR="00BA45CF" w:rsidRPr="00BE37B9">
        <w:rPr>
          <w:rFonts w:cs="Arial"/>
          <w:sz w:val="26"/>
          <w:szCs w:val="26"/>
        </w:rPr>
        <w:t>corticosteroides</w:t>
      </w:r>
      <w:r w:rsidR="007464AA">
        <w:rPr>
          <w:rFonts w:cs="Arial"/>
          <w:sz w:val="26"/>
          <w:szCs w:val="26"/>
        </w:rPr>
        <w:t xml:space="preserve"> (dose 2mg/kg/dia</w:t>
      </w:r>
      <w:r w:rsidR="00D97229">
        <w:rPr>
          <w:rFonts w:cs="Arial"/>
          <w:sz w:val="26"/>
          <w:szCs w:val="26"/>
        </w:rPr>
        <w:t xml:space="preserve"> ou mais</w:t>
      </w:r>
      <w:r w:rsidRPr="00BE37B9">
        <w:rPr>
          <w:rFonts w:cs="Arial"/>
          <w:sz w:val="26"/>
          <w:szCs w:val="26"/>
        </w:rPr>
        <w:t xml:space="preserve"> por mais de 2 semanas) e outras terapias imunossupressoras;</w:t>
      </w:r>
    </w:p>
    <w:p w:rsidR="00F22763" w:rsidRPr="00BE37B9" w:rsidRDefault="00F22763" w:rsidP="00D50739">
      <w:pPr>
        <w:numPr>
          <w:ilvl w:val="0"/>
          <w:numId w:val="54"/>
        </w:numPr>
        <w:tabs>
          <w:tab w:val="left" w:pos="8493"/>
          <w:tab w:val="left" w:pos="8789"/>
        </w:tabs>
        <w:ind w:left="0" w:right="-1" w:firstLine="0"/>
        <w:rPr>
          <w:rFonts w:cs="Arial"/>
          <w:sz w:val="26"/>
          <w:szCs w:val="26"/>
        </w:rPr>
      </w:pPr>
      <w:r w:rsidRPr="00BE37B9">
        <w:rPr>
          <w:rFonts w:cs="Arial"/>
          <w:sz w:val="26"/>
          <w:szCs w:val="26"/>
        </w:rPr>
        <w:t>Doença gastrointestinal crônica;</w:t>
      </w:r>
    </w:p>
    <w:p w:rsidR="00F22763" w:rsidRPr="00BE37B9" w:rsidRDefault="00F22763" w:rsidP="00D50739">
      <w:pPr>
        <w:numPr>
          <w:ilvl w:val="0"/>
          <w:numId w:val="54"/>
        </w:numPr>
        <w:tabs>
          <w:tab w:val="left" w:pos="8493"/>
          <w:tab w:val="left" w:pos="8789"/>
        </w:tabs>
        <w:ind w:left="0" w:right="-1" w:firstLine="0"/>
        <w:rPr>
          <w:rFonts w:cs="Arial"/>
          <w:sz w:val="26"/>
          <w:szCs w:val="26"/>
        </w:rPr>
      </w:pPr>
      <w:r w:rsidRPr="00BE37B9">
        <w:rPr>
          <w:rFonts w:cs="Arial"/>
          <w:sz w:val="26"/>
          <w:szCs w:val="26"/>
        </w:rPr>
        <w:t>M</w:t>
      </w:r>
      <w:r w:rsidR="0077174D">
        <w:rPr>
          <w:rFonts w:cs="Arial"/>
          <w:sz w:val="26"/>
          <w:szCs w:val="26"/>
        </w:rPr>
        <w:t xml:space="preserve">á </w:t>
      </w:r>
      <w:r w:rsidRPr="00BE37B9">
        <w:rPr>
          <w:rFonts w:cs="Arial"/>
          <w:sz w:val="26"/>
          <w:szCs w:val="26"/>
        </w:rPr>
        <w:t>formação congênita do trato digestivo;</w:t>
      </w:r>
    </w:p>
    <w:p w:rsidR="00F22763" w:rsidRPr="00BE37B9" w:rsidRDefault="00F22763" w:rsidP="00D50739">
      <w:pPr>
        <w:numPr>
          <w:ilvl w:val="0"/>
          <w:numId w:val="54"/>
        </w:numPr>
        <w:tabs>
          <w:tab w:val="left" w:pos="8493"/>
          <w:tab w:val="left" w:pos="8789"/>
        </w:tabs>
        <w:ind w:left="0" w:right="-1" w:firstLine="0"/>
        <w:rPr>
          <w:rFonts w:cs="Arial"/>
          <w:sz w:val="26"/>
          <w:szCs w:val="26"/>
        </w:rPr>
      </w:pPr>
      <w:r w:rsidRPr="00BE37B9">
        <w:rPr>
          <w:rFonts w:cs="Arial"/>
          <w:sz w:val="26"/>
          <w:szCs w:val="26"/>
        </w:rPr>
        <w:t>História prévia de invaginação intestinal;</w:t>
      </w:r>
    </w:p>
    <w:p w:rsidR="00F22763" w:rsidRPr="00BE37B9" w:rsidRDefault="00F22763" w:rsidP="00D50739">
      <w:pPr>
        <w:numPr>
          <w:ilvl w:val="0"/>
          <w:numId w:val="54"/>
        </w:numPr>
        <w:tabs>
          <w:tab w:val="left" w:pos="8493"/>
          <w:tab w:val="left" w:pos="8789"/>
        </w:tabs>
        <w:ind w:left="0" w:right="-1" w:firstLine="0"/>
        <w:rPr>
          <w:rFonts w:cs="Arial"/>
          <w:sz w:val="26"/>
          <w:szCs w:val="26"/>
        </w:rPr>
      </w:pPr>
      <w:r w:rsidRPr="00BE37B9">
        <w:rPr>
          <w:rFonts w:cs="Arial"/>
          <w:sz w:val="26"/>
          <w:szCs w:val="26"/>
        </w:rPr>
        <w:t>Imunodeficiência congênita ou adquirida;</w:t>
      </w:r>
    </w:p>
    <w:p w:rsidR="00F22763" w:rsidRPr="00BE37B9" w:rsidRDefault="00F22763">
      <w:pPr>
        <w:tabs>
          <w:tab w:val="left" w:pos="8493"/>
          <w:tab w:val="left" w:pos="8789"/>
        </w:tabs>
        <w:ind w:left="360" w:right="-1"/>
        <w:rPr>
          <w:rFonts w:cs="Arial"/>
          <w:sz w:val="16"/>
          <w:szCs w:val="16"/>
          <w:u w:val="single"/>
        </w:rPr>
      </w:pPr>
    </w:p>
    <w:p w:rsidR="00F22763" w:rsidRPr="00BE37B9" w:rsidRDefault="00F22763" w:rsidP="007464AA">
      <w:pPr>
        <w:tabs>
          <w:tab w:val="left" w:pos="8493"/>
          <w:tab w:val="left" w:pos="8789"/>
        </w:tabs>
        <w:ind w:right="-1" w:firstLine="0"/>
        <w:rPr>
          <w:rFonts w:cs="Arial"/>
          <w:sz w:val="26"/>
          <w:szCs w:val="26"/>
          <w:u w:val="single"/>
        </w:rPr>
      </w:pPr>
      <w:r w:rsidRPr="00BE37B9">
        <w:rPr>
          <w:rFonts w:cs="Arial"/>
          <w:sz w:val="26"/>
          <w:szCs w:val="26"/>
          <w:u w:val="single"/>
        </w:rPr>
        <w:t>Adiar a vacinação:</w:t>
      </w:r>
    </w:p>
    <w:p w:rsidR="00F22763" w:rsidRPr="00BE37B9" w:rsidRDefault="00F22763">
      <w:pPr>
        <w:tabs>
          <w:tab w:val="left" w:pos="8493"/>
          <w:tab w:val="left" w:pos="8789"/>
        </w:tabs>
        <w:ind w:left="360" w:right="-1"/>
        <w:rPr>
          <w:rFonts w:cs="Arial"/>
          <w:sz w:val="26"/>
          <w:szCs w:val="26"/>
        </w:rPr>
      </w:pPr>
      <w:r w:rsidRPr="00BE37B9">
        <w:rPr>
          <w:rFonts w:cs="Arial"/>
          <w:sz w:val="26"/>
          <w:szCs w:val="26"/>
        </w:rPr>
        <w:t>- Quadro febril agudo grave,</w:t>
      </w:r>
    </w:p>
    <w:p w:rsidR="00F22763" w:rsidRPr="00BE37B9" w:rsidRDefault="00F22763">
      <w:pPr>
        <w:tabs>
          <w:tab w:val="left" w:pos="8493"/>
          <w:tab w:val="left" w:pos="8789"/>
        </w:tabs>
        <w:ind w:left="360" w:right="-1"/>
        <w:rPr>
          <w:rFonts w:cs="Arial"/>
          <w:sz w:val="26"/>
          <w:szCs w:val="26"/>
        </w:rPr>
      </w:pPr>
      <w:r w:rsidRPr="00BE37B9">
        <w:rPr>
          <w:rFonts w:cs="Arial"/>
          <w:sz w:val="26"/>
          <w:szCs w:val="26"/>
        </w:rPr>
        <w:t xml:space="preserve">- </w:t>
      </w:r>
      <w:r w:rsidR="00BA45CF" w:rsidRPr="00BE37B9">
        <w:rPr>
          <w:rFonts w:cs="Arial"/>
          <w:sz w:val="26"/>
          <w:szCs w:val="26"/>
        </w:rPr>
        <w:t>Diarreia</w:t>
      </w:r>
      <w:r w:rsidRPr="00BE37B9">
        <w:rPr>
          <w:rFonts w:cs="Arial"/>
          <w:sz w:val="26"/>
          <w:szCs w:val="26"/>
        </w:rPr>
        <w:t>/vômitos graves.</w:t>
      </w:r>
    </w:p>
    <w:p w:rsidR="00F22763" w:rsidRPr="00BE37B9" w:rsidRDefault="00F22763" w:rsidP="000601C5">
      <w:pPr>
        <w:tabs>
          <w:tab w:val="left" w:pos="0"/>
          <w:tab w:val="left" w:pos="9214"/>
          <w:tab w:val="left" w:pos="9356"/>
        </w:tabs>
        <w:ind w:right="-1" w:firstLine="2268"/>
        <w:rPr>
          <w:rFonts w:cs="Arial"/>
          <w:b/>
          <w:sz w:val="16"/>
          <w:szCs w:val="16"/>
        </w:rPr>
      </w:pPr>
    </w:p>
    <w:p w:rsidR="000601C5" w:rsidRDefault="000601C5">
      <w:pPr>
        <w:tabs>
          <w:tab w:val="left" w:pos="8789"/>
        </w:tabs>
        <w:ind w:right="-1"/>
        <w:rPr>
          <w:rFonts w:cs="Arial"/>
          <w:b/>
          <w:szCs w:val="24"/>
        </w:rPr>
      </w:pPr>
    </w:p>
    <w:p w:rsidR="00080168" w:rsidRDefault="00080168">
      <w:pPr>
        <w:tabs>
          <w:tab w:val="left" w:pos="8789"/>
        </w:tabs>
        <w:ind w:right="-1"/>
        <w:rPr>
          <w:rFonts w:cs="Arial"/>
          <w:b/>
          <w:szCs w:val="24"/>
        </w:rPr>
      </w:pPr>
    </w:p>
    <w:p w:rsidR="00F22763" w:rsidRPr="00BE37B9" w:rsidRDefault="00F22763">
      <w:pPr>
        <w:tabs>
          <w:tab w:val="left" w:pos="8789"/>
        </w:tabs>
        <w:ind w:right="-1"/>
        <w:rPr>
          <w:rFonts w:cs="Arial"/>
          <w:b/>
          <w:szCs w:val="24"/>
        </w:rPr>
      </w:pPr>
      <w:r w:rsidRPr="00BE37B9">
        <w:rPr>
          <w:rFonts w:cs="Arial"/>
          <w:b/>
          <w:szCs w:val="24"/>
        </w:rPr>
        <w:lastRenderedPageBreak/>
        <w:t>Observações:</w:t>
      </w:r>
    </w:p>
    <w:p w:rsidR="00F22763" w:rsidRPr="00BE37B9" w:rsidRDefault="00F22763">
      <w:pPr>
        <w:tabs>
          <w:tab w:val="left" w:pos="8789"/>
        </w:tabs>
        <w:ind w:right="-1"/>
        <w:rPr>
          <w:rFonts w:cs="Arial"/>
          <w:b/>
          <w:sz w:val="16"/>
          <w:szCs w:val="16"/>
        </w:rPr>
      </w:pPr>
    </w:p>
    <w:p w:rsidR="00F22763" w:rsidRPr="00BE37B9" w:rsidRDefault="0018566D" w:rsidP="00A75FA5">
      <w:pPr>
        <w:numPr>
          <w:ilvl w:val="0"/>
          <w:numId w:val="8"/>
        </w:numPr>
        <w:tabs>
          <w:tab w:val="left" w:pos="284"/>
          <w:tab w:val="left" w:pos="8789"/>
        </w:tabs>
        <w:ind w:left="284" w:hanging="284"/>
        <w:rPr>
          <w:rFonts w:cs="Arial"/>
          <w:szCs w:val="24"/>
        </w:rPr>
      </w:pPr>
      <w:r w:rsidRPr="00BE37B9">
        <w:rPr>
          <w:rFonts w:cs="Arial"/>
          <w:szCs w:val="24"/>
        </w:rPr>
        <w:t>A vacina contra R</w:t>
      </w:r>
      <w:r w:rsidR="00F22763" w:rsidRPr="00BE37B9">
        <w:rPr>
          <w:rFonts w:cs="Arial"/>
          <w:szCs w:val="24"/>
        </w:rPr>
        <w:t>otav</w:t>
      </w:r>
      <w:r w:rsidRPr="00BE37B9">
        <w:rPr>
          <w:rFonts w:cs="Arial"/>
          <w:szCs w:val="24"/>
        </w:rPr>
        <w:t>ír</w:t>
      </w:r>
      <w:r w:rsidR="00F22763" w:rsidRPr="00BE37B9">
        <w:rPr>
          <w:rFonts w:cs="Arial"/>
          <w:szCs w:val="24"/>
        </w:rPr>
        <w:t xml:space="preserve">us não está </w:t>
      </w:r>
      <w:r w:rsidRPr="00BE37B9">
        <w:rPr>
          <w:rFonts w:cs="Arial"/>
          <w:szCs w:val="24"/>
        </w:rPr>
        <w:t>contraindicada</w:t>
      </w:r>
      <w:r w:rsidR="00F22763" w:rsidRPr="00BE37B9">
        <w:rPr>
          <w:rFonts w:cs="Arial"/>
          <w:szCs w:val="24"/>
        </w:rPr>
        <w:t xml:space="preserve"> em lactentes com refluxo </w:t>
      </w:r>
      <w:r w:rsidR="00BA45CF" w:rsidRPr="00BE37B9">
        <w:rPr>
          <w:rFonts w:cs="Arial"/>
          <w:szCs w:val="24"/>
        </w:rPr>
        <w:t>gastresofágico</w:t>
      </w:r>
      <w:r w:rsidR="00F22763" w:rsidRPr="00BE37B9">
        <w:rPr>
          <w:rFonts w:cs="Arial"/>
          <w:szCs w:val="24"/>
        </w:rPr>
        <w:t>;</w:t>
      </w:r>
    </w:p>
    <w:p w:rsidR="00F22763" w:rsidRPr="00BE37B9" w:rsidRDefault="00F22763" w:rsidP="00A75FA5">
      <w:pPr>
        <w:numPr>
          <w:ilvl w:val="0"/>
          <w:numId w:val="8"/>
        </w:numPr>
        <w:tabs>
          <w:tab w:val="left" w:pos="284"/>
          <w:tab w:val="left" w:pos="8789"/>
        </w:tabs>
        <w:ind w:left="284" w:hanging="284"/>
        <w:rPr>
          <w:rFonts w:cs="Arial"/>
          <w:szCs w:val="24"/>
        </w:rPr>
      </w:pPr>
      <w:r w:rsidRPr="00BE37B9">
        <w:rPr>
          <w:rFonts w:cs="Arial"/>
          <w:szCs w:val="24"/>
        </w:rPr>
        <w:t>Nenhuma interferência com amamentação, alimentação e líquidos;</w:t>
      </w:r>
    </w:p>
    <w:p w:rsidR="00F22763" w:rsidRDefault="00F22763" w:rsidP="00A75FA5">
      <w:pPr>
        <w:numPr>
          <w:ilvl w:val="0"/>
          <w:numId w:val="8"/>
        </w:numPr>
        <w:tabs>
          <w:tab w:val="left" w:pos="284"/>
          <w:tab w:val="left" w:pos="8789"/>
        </w:tabs>
        <w:ind w:left="284" w:hanging="284"/>
        <w:rPr>
          <w:rFonts w:cs="Arial"/>
          <w:szCs w:val="24"/>
        </w:rPr>
      </w:pPr>
      <w:r w:rsidRPr="00BE37B9">
        <w:rPr>
          <w:rFonts w:cs="Arial"/>
          <w:szCs w:val="24"/>
        </w:rPr>
        <w:t xml:space="preserve">Não está </w:t>
      </w:r>
      <w:r w:rsidR="0018566D" w:rsidRPr="00BE37B9">
        <w:rPr>
          <w:rFonts w:cs="Arial"/>
          <w:szCs w:val="24"/>
        </w:rPr>
        <w:t>contraindicada</w:t>
      </w:r>
      <w:r w:rsidRPr="00BE37B9">
        <w:rPr>
          <w:rFonts w:cs="Arial"/>
          <w:szCs w:val="24"/>
        </w:rPr>
        <w:t xml:space="preserve"> a vacinação em lactentes que convivem com pessoas imunodeprimidas e gestantes, assim como crianças nascidas de mães HIV positivas (sem complicações);</w:t>
      </w:r>
    </w:p>
    <w:p w:rsidR="009950C1" w:rsidRPr="00BE37B9" w:rsidRDefault="009950C1" w:rsidP="00A75FA5">
      <w:pPr>
        <w:numPr>
          <w:ilvl w:val="0"/>
          <w:numId w:val="8"/>
        </w:numPr>
        <w:tabs>
          <w:tab w:val="left" w:pos="284"/>
          <w:tab w:val="left" w:pos="8789"/>
        </w:tabs>
        <w:ind w:left="284" w:hanging="284"/>
        <w:rPr>
          <w:rFonts w:cs="Arial"/>
          <w:szCs w:val="24"/>
        </w:rPr>
      </w:pPr>
      <w:r>
        <w:rPr>
          <w:rFonts w:cs="Arial"/>
          <w:szCs w:val="24"/>
        </w:rPr>
        <w:t>Vômitos e diarreia: a criança com quadro de diarreia leve sem desidratação pode ser vacinada;</w:t>
      </w:r>
    </w:p>
    <w:p w:rsidR="00F22763" w:rsidRPr="00BE37B9" w:rsidRDefault="00F22763" w:rsidP="00A75FA5">
      <w:pPr>
        <w:numPr>
          <w:ilvl w:val="0"/>
          <w:numId w:val="8"/>
        </w:numPr>
        <w:tabs>
          <w:tab w:val="left" w:pos="284"/>
          <w:tab w:val="left" w:pos="8789"/>
        </w:tabs>
        <w:ind w:left="284" w:hanging="284"/>
        <w:rPr>
          <w:rFonts w:cs="Arial"/>
          <w:szCs w:val="24"/>
        </w:rPr>
      </w:pPr>
      <w:r w:rsidRPr="00BE37B9">
        <w:rPr>
          <w:rFonts w:cs="Arial"/>
          <w:b/>
          <w:szCs w:val="24"/>
        </w:rPr>
        <w:t xml:space="preserve">Não revacinar em caso de regurgitação/vômito, </w:t>
      </w:r>
      <w:r w:rsidRPr="00BE37B9">
        <w:rPr>
          <w:rFonts w:cs="Arial"/>
          <w:szCs w:val="24"/>
        </w:rPr>
        <w:t>anotar na carteira de vacina, considerar como dose aplicada, e se necessário agendar a 2ª dose</w:t>
      </w:r>
      <w:r w:rsidRPr="00BE37B9">
        <w:rPr>
          <w:rFonts w:cs="Arial"/>
          <w:b/>
          <w:szCs w:val="24"/>
        </w:rPr>
        <w:t xml:space="preserve"> </w:t>
      </w:r>
      <w:r w:rsidRPr="00BE37B9">
        <w:rPr>
          <w:rFonts w:cs="Arial"/>
          <w:szCs w:val="24"/>
        </w:rPr>
        <w:t>da vacina.</w:t>
      </w:r>
    </w:p>
    <w:p w:rsidR="0018566D" w:rsidRPr="00BE37B9" w:rsidRDefault="0018566D" w:rsidP="0018566D">
      <w:pPr>
        <w:tabs>
          <w:tab w:val="left" w:pos="284"/>
          <w:tab w:val="left" w:pos="8789"/>
        </w:tabs>
        <w:ind w:left="284"/>
        <w:rPr>
          <w:rFonts w:cs="Arial"/>
          <w:szCs w:val="24"/>
        </w:rPr>
      </w:pPr>
    </w:p>
    <w:p w:rsidR="00F22763" w:rsidRPr="000601C5" w:rsidRDefault="00F22763">
      <w:pPr>
        <w:tabs>
          <w:tab w:val="left" w:pos="8789"/>
        </w:tabs>
        <w:ind w:right="-1"/>
        <w:rPr>
          <w:rFonts w:cs="Arial"/>
          <w:b/>
          <w:szCs w:val="24"/>
        </w:rPr>
      </w:pPr>
      <w:r w:rsidRPr="000601C5">
        <w:rPr>
          <w:rFonts w:cs="Arial"/>
          <w:b/>
          <w:szCs w:val="24"/>
        </w:rPr>
        <w:t>EVENTOS ADVERSOS:</w:t>
      </w:r>
    </w:p>
    <w:p w:rsidR="006E297E" w:rsidRDefault="002D2207" w:rsidP="006E297E">
      <w:pPr>
        <w:tabs>
          <w:tab w:val="left" w:pos="8789"/>
        </w:tabs>
        <w:ind w:right="-1"/>
        <w:rPr>
          <w:rFonts w:cs="Arial"/>
          <w:szCs w:val="24"/>
        </w:rPr>
      </w:pPr>
      <w:r>
        <w:rPr>
          <w:rFonts w:cs="Arial"/>
          <w:szCs w:val="24"/>
        </w:rPr>
        <w:t>Gerais – Irritabilidade, vômitos e diarreia moderados.</w:t>
      </w:r>
    </w:p>
    <w:p w:rsidR="002D2207" w:rsidRDefault="002D2207" w:rsidP="006E297E">
      <w:pPr>
        <w:tabs>
          <w:tab w:val="left" w:pos="8789"/>
        </w:tabs>
        <w:ind w:right="-1"/>
        <w:rPr>
          <w:rFonts w:cs="Arial"/>
          <w:szCs w:val="24"/>
        </w:rPr>
      </w:pPr>
      <w:r>
        <w:rPr>
          <w:rFonts w:cs="Arial"/>
          <w:szCs w:val="24"/>
        </w:rPr>
        <w:t>Invaginação intestinal – durante as duas primeiras semanas após a dose da vacina</w:t>
      </w:r>
      <w:r w:rsidR="000A3C1A">
        <w:rPr>
          <w:rFonts w:cs="Arial"/>
          <w:szCs w:val="24"/>
        </w:rPr>
        <w:t>,</w:t>
      </w:r>
      <w:r>
        <w:rPr>
          <w:rFonts w:cs="Arial"/>
          <w:szCs w:val="24"/>
        </w:rPr>
        <w:t xml:space="preserve"> se houver surgimento de episódios de dor abdominal em cólica, choro intenso (que pode ser breve), vários episódios de vômitos, sangue nas fezes, irritabilidade intensa, </w:t>
      </w:r>
      <w:r w:rsidR="000A3C1A">
        <w:rPr>
          <w:rFonts w:cs="Arial"/>
          <w:szCs w:val="24"/>
        </w:rPr>
        <w:t>encaminhar para avaliação médica</w:t>
      </w:r>
      <w:r>
        <w:rPr>
          <w:rFonts w:cs="Arial"/>
          <w:szCs w:val="24"/>
        </w:rPr>
        <w:t xml:space="preserve"> e informar que a criança foi vacinada (notificar a Vigilância Epid</w:t>
      </w:r>
      <w:r w:rsidR="000A3C1A">
        <w:rPr>
          <w:rFonts w:cs="Arial"/>
          <w:szCs w:val="24"/>
        </w:rPr>
        <w:t>e</w:t>
      </w:r>
      <w:r>
        <w:rPr>
          <w:rFonts w:cs="Arial"/>
          <w:szCs w:val="24"/>
        </w:rPr>
        <w:t>miológica).</w:t>
      </w:r>
    </w:p>
    <w:p w:rsidR="00080168" w:rsidRDefault="00080168" w:rsidP="006E297E">
      <w:pPr>
        <w:tabs>
          <w:tab w:val="left" w:pos="8789"/>
        </w:tabs>
        <w:ind w:right="-1"/>
        <w:rPr>
          <w:rFonts w:cs="Arial"/>
          <w:szCs w:val="24"/>
        </w:rPr>
      </w:pPr>
      <w:r>
        <w:rPr>
          <w:rFonts w:cs="Arial"/>
          <w:szCs w:val="24"/>
        </w:rPr>
        <w:t>Para fins de vigilância, notificar e investigar todos os casos de invaginação intestinal que ocorram até 30 dias após a vacina.</w:t>
      </w:r>
    </w:p>
    <w:p w:rsidR="006E297E" w:rsidRPr="00BE37B9" w:rsidRDefault="006E297E" w:rsidP="006E297E">
      <w:pPr>
        <w:tabs>
          <w:tab w:val="left" w:pos="8789"/>
        </w:tabs>
        <w:ind w:right="-1"/>
        <w:rPr>
          <w:rFonts w:cs="Arial"/>
          <w:szCs w:val="24"/>
        </w:rPr>
      </w:pPr>
    </w:p>
    <w:p w:rsidR="00F22763" w:rsidRPr="00BE37B9" w:rsidRDefault="00F22763" w:rsidP="000601C5">
      <w:pPr>
        <w:tabs>
          <w:tab w:val="left" w:pos="5387"/>
        </w:tabs>
        <w:rPr>
          <w:rFonts w:cs="Arial"/>
          <w:b/>
          <w:sz w:val="26"/>
          <w:szCs w:val="26"/>
        </w:rPr>
      </w:pPr>
      <w:r w:rsidRPr="00BE37B9">
        <w:rPr>
          <w:rFonts w:cs="Arial"/>
          <w:b/>
          <w:sz w:val="26"/>
          <w:szCs w:val="26"/>
        </w:rPr>
        <w:t>COMO PROCEDER QUANDO A DOSE FOI APLICADA FORA DA FAIXA ETÁRIA AUTORIZADA:</w:t>
      </w:r>
    </w:p>
    <w:p w:rsidR="00F22763" w:rsidRPr="00BE37B9" w:rsidRDefault="00F22763">
      <w:pPr>
        <w:tabs>
          <w:tab w:val="left" w:pos="5387"/>
        </w:tabs>
        <w:ind w:left="142"/>
        <w:rPr>
          <w:rFonts w:cs="Arial"/>
          <w:color w:val="FF0000"/>
          <w:szCs w:val="24"/>
        </w:rPr>
      </w:pPr>
      <w:r w:rsidRPr="00BE37B9">
        <w:rPr>
          <w:rFonts w:cs="Arial"/>
          <w:szCs w:val="24"/>
        </w:rPr>
        <w:t>- Preencher a ficha de notificação de procedimento inadequado e</w:t>
      </w:r>
      <w:r w:rsidR="00387A2E">
        <w:rPr>
          <w:rFonts w:cs="Arial"/>
          <w:szCs w:val="24"/>
        </w:rPr>
        <w:t>m Imunização</w:t>
      </w:r>
      <w:r w:rsidRPr="00443F6E">
        <w:rPr>
          <w:rFonts w:cs="Arial"/>
          <w:szCs w:val="24"/>
        </w:rPr>
        <w:t>.</w:t>
      </w:r>
    </w:p>
    <w:p w:rsidR="00F22763" w:rsidRPr="00BE37B9" w:rsidRDefault="00F22763">
      <w:pPr>
        <w:tabs>
          <w:tab w:val="left" w:pos="5387"/>
        </w:tabs>
        <w:ind w:left="142"/>
        <w:rPr>
          <w:rFonts w:cs="Arial"/>
          <w:szCs w:val="24"/>
        </w:rPr>
      </w:pPr>
      <w:r w:rsidRPr="00BE37B9">
        <w:rPr>
          <w:rFonts w:cs="Arial"/>
          <w:szCs w:val="24"/>
        </w:rPr>
        <w:t>- Enviar a ficha devidamente preenchida para a vigilância epidemiológica distrital.</w:t>
      </w:r>
    </w:p>
    <w:p w:rsidR="00F22763" w:rsidRPr="00BE37B9" w:rsidRDefault="00F22763">
      <w:pPr>
        <w:tabs>
          <w:tab w:val="left" w:pos="5387"/>
        </w:tabs>
        <w:ind w:left="142"/>
        <w:rPr>
          <w:rFonts w:cs="Arial"/>
          <w:szCs w:val="24"/>
        </w:rPr>
      </w:pPr>
      <w:r w:rsidRPr="00BE37B9">
        <w:rPr>
          <w:rFonts w:cs="Arial"/>
          <w:szCs w:val="24"/>
        </w:rPr>
        <w:t>- Comunicar ao responsável da criança e detalhar o acontecimento. Orientar a mãe quais os sinais/sintomas que devem ser observados.</w:t>
      </w:r>
    </w:p>
    <w:p w:rsidR="00F22763" w:rsidRPr="00BE37B9" w:rsidRDefault="00F22763">
      <w:pPr>
        <w:tabs>
          <w:tab w:val="left" w:pos="5387"/>
        </w:tabs>
        <w:ind w:left="142"/>
        <w:rPr>
          <w:rFonts w:cs="Arial"/>
          <w:szCs w:val="24"/>
        </w:rPr>
      </w:pPr>
      <w:r w:rsidRPr="00BE37B9">
        <w:rPr>
          <w:rFonts w:cs="Arial"/>
          <w:szCs w:val="24"/>
        </w:rPr>
        <w:lastRenderedPageBreak/>
        <w:t>- Colocar a criança em observação por 42 dias, sendo acompanhada semanalmente por pediatra da unidade.</w:t>
      </w:r>
    </w:p>
    <w:p w:rsidR="00F22763" w:rsidRPr="00BE37B9" w:rsidRDefault="00F22763">
      <w:pPr>
        <w:tabs>
          <w:tab w:val="left" w:pos="5387"/>
        </w:tabs>
        <w:ind w:left="142"/>
        <w:rPr>
          <w:rFonts w:cs="Arial"/>
          <w:szCs w:val="24"/>
        </w:rPr>
      </w:pPr>
      <w:r w:rsidRPr="00BE37B9">
        <w:rPr>
          <w:rFonts w:cs="Arial"/>
          <w:szCs w:val="24"/>
        </w:rPr>
        <w:t>- Deve-se observar neste período: sangramento intenso, estrias de sangue nas fezes, invaginação intestinal, náuseas, vômitos, febre e etc.</w:t>
      </w:r>
    </w:p>
    <w:p w:rsidR="00F22763" w:rsidRPr="00BE37B9" w:rsidRDefault="00F22763">
      <w:pPr>
        <w:tabs>
          <w:tab w:val="left" w:pos="5387"/>
        </w:tabs>
        <w:ind w:left="142"/>
        <w:rPr>
          <w:rFonts w:cs="Arial"/>
          <w:szCs w:val="24"/>
        </w:rPr>
      </w:pPr>
      <w:r w:rsidRPr="00BE37B9">
        <w:rPr>
          <w:rFonts w:cs="Arial"/>
          <w:szCs w:val="24"/>
        </w:rPr>
        <w:t>- Se neste período de 42 dias pós-vacinação a criança não apresentar nenhuma alteração, a segunda dose poderá ser aplicada dentro da faixa etária recomendada para a 2ª dose.</w:t>
      </w:r>
    </w:p>
    <w:p w:rsidR="00F22763" w:rsidRPr="00BE37B9" w:rsidRDefault="00F22763">
      <w:pPr>
        <w:tabs>
          <w:tab w:val="left" w:pos="5387"/>
        </w:tabs>
        <w:ind w:left="142"/>
        <w:rPr>
          <w:rFonts w:cs="Arial"/>
          <w:szCs w:val="24"/>
        </w:rPr>
      </w:pPr>
      <w:r w:rsidRPr="00BE37B9">
        <w:rPr>
          <w:rFonts w:cs="Arial"/>
          <w:szCs w:val="24"/>
        </w:rPr>
        <w:t xml:space="preserve"> - Caso o período de observação da criança (42 dias) exceda a data máxima de aplicação da 2ª dose (</w:t>
      </w:r>
      <w:r w:rsidR="0018566D" w:rsidRPr="00BE37B9">
        <w:rPr>
          <w:rFonts w:cs="Arial"/>
          <w:szCs w:val="24"/>
        </w:rPr>
        <w:t>7</w:t>
      </w:r>
      <w:r w:rsidRPr="00BE37B9">
        <w:rPr>
          <w:rFonts w:cs="Arial"/>
          <w:szCs w:val="24"/>
        </w:rPr>
        <w:t xml:space="preserve"> meses e </w:t>
      </w:r>
      <w:r w:rsidR="0018566D" w:rsidRPr="00BE37B9">
        <w:rPr>
          <w:rFonts w:cs="Arial"/>
          <w:szCs w:val="24"/>
        </w:rPr>
        <w:t>29</w:t>
      </w:r>
      <w:r w:rsidRPr="00BE37B9">
        <w:rPr>
          <w:rFonts w:cs="Arial"/>
          <w:szCs w:val="24"/>
        </w:rPr>
        <w:t xml:space="preserve"> dias), o intervalo de observação poderá ser reduzido para 4 semanas. </w:t>
      </w:r>
      <w:r w:rsidRPr="00BE37B9">
        <w:rPr>
          <w:rFonts w:cs="Arial"/>
          <w:szCs w:val="24"/>
          <w:u w:val="single"/>
        </w:rPr>
        <w:t>SOMENTE NESTA SITUAÇÃO</w:t>
      </w:r>
      <w:r w:rsidRPr="00BE37B9">
        <w:rPr>
          <w:rFonts w:cs="Arial"/>
          <w:szCs w:val="24"/>
        </w:rPr>
        <w:t xml:space="preserve">. </w:t>
      </w:r>
    </w:p>
    <w:p w:rsidR="00F22763" w:rsidRPr="00BE37B9" w:rsidRDefault="00F22763">
      <w:pPr>
        <w:tabs>
          <w:tab w:val="left" w:pos="5387"/>
        </w:tabs>
        <w:ind w:left="142"/>
        <w:rPr>
          <w:rFonts w:cs="Arial"/>
          <w:szCs w:val="24"/>
        </w:rPr>
      </w:pPr>
    </w:p>
    <w:p w:rsidR="00F22763" w:rsidRPr="00BE37B9" w:rsidRDefault="000601C5">
      <w:pPr>
        <w:tabs>
          <w:tab w:val="left" w:pos="5387"/>
        </w:tabs>
        <w:ind w:left="142"/>
        <w:rPr>
          <w:rFonts w:cs="Arial"/>
          <w:b/>
          <w:szCs w:val="24"/>
        </w:rPr>
      </w:pPr>
      <w:r w:rsidRPr="00BE37B9">
        <w:rPr>
          <w:rFonts w:cs="Arial"/>
          <w:b/>
          <w:szCs w:val="24"/>
        </w:rPr>
        <w:t>OBSERVAÇÃO</w:t>
      </w:r>
      <w:r w:rsidR="00F22763" w:rsidRPr="00BE37B9">
        <w:rPr>
          <w:rFonts w:cs="Arial"/>
          <w:b/>
          <w:szCs w:val="24"/>
        </w:rPr>
        <w:t xml:space="preserve">: </w:t>
      </w:r>
    </w:p>
    <w:p w:rsidR="00F22763" w:rsidRPr="00BE37B9" w:rsidRDefault="00A10F2B">
      <w:pPr>
        <w:tabs>
          <w:tab w:val="left" w:pos="5387"/>
        </w:tabs>
        <w:ind w:left="142" w:firstLine="284"/>
        <w:rPr>
          <w:rFonts w:cs="Arial"/>
          <w:szCs w:val="24"/>
        </w:rPr>
      </w:pPr>
      <w:r>
        <w:rPr>
          <w:rFonts w:cs="Arial"/>
          <w:szCs w:val="24"/>
        </w:rPr>
        <w:t>O surgimento de estrias de sangue nas fezes sem outros sintomas</w:t>
      </w:r>
      <w:r w:rsidR="003A60B1">
        <w:rPr>
          <w:rFonts w:cs="Arial"/>
          <w:szCs w:val="24"/>
        </w:rPr>
        <w:t xml:space="preserve"> relacionados</w:t>
      </w:r>
      <w:r>
        <w:rPr>
          <w:rFonts w:cs="Arial"/>
          <w:szCs w:val="24"/>
        </w:rPr>
        <w:t xml:space="preserve"> deve ser investigado e acompanhado, podendo ser um achado eventual ou relacionado a outros diagnósticos</w:t>
      </w:r>
      <w:r w:rsidR="00F22763" w:rsidRPr="00BE37B9">
        <w:rPr>
          <w:rFonts w:cs="Arial"/>
          <w:szCs w:val="24"/>
        </w:rPr>
        <w:t>.</w:t>
      </w:r>
    </w:p>
    <w:p w:rsidR="00955C28" w:rsidRDefault="00F22763" w:rsidP="00955C28">
      <w:pPr>
        <w:tabs>
          <w:tab w:val="left" w:pos="5387"/>
        </w:tabs>
        <w:ind w:left="142" w:firstLine="284"/>
        <w:rPr>
          <w:rFonts w:cs="Arial"/>
          <w:szCs w:val="24"/>
        </w:rPr>
      </w:pPr>
      <w:r w:rsidRPr="00BE37B9">
        <w:rPr>
          <w:rFonts w:cs="Arial"/>
          <w:szCs w:val="24"/>
        </w:rPr>
        <w:t>Normalmente as estrias estão relacionadas a sensibilidade do bebê a</w:t>
      </w:r>
      <w:r w:rsidR="006F3AA6">
        <w:rPr>
          <w:rFonts w:cs="Arial"/>
          <w:szCs w:val="24"/>
        </w:rPr>
        <w:t>o</w:t>
      </w:r>
      <w:r w:rsidRPr="00BE37B9">
        <w:rPr>
          <w:rFonts w:cs="Arial"/>
          <w:szCs w:val="24"/>
        </w:rPr>
        <w:t xml:space="preserve"> leite artificial, mesm</w:t>
      </w:r>
      <w:r w:rsidR="006058FF">
        <w:rPr>
          <w:rFonts w:cs="Arial"/>
          <w:szCs w:val="24"/>
        </w:rPr>
        <w:t>o quando a criança está</w:t>
      </w:r>
      <w:r w:rsidRPr="00BE37B9">
        <w:rPr>
          <w:rFonts w:cs="Arial"/>
          <w:szCs w:val="24"/>
        </w:rPr>
        <w:t xml:space="preserve"> sob aleitamento exclusivo porque </w:t>
      </w:r>
      <w:r w:rsidR="006F3AA6">
        <w:rPr>
          <w:rFonts w:cs="Arial"/>
          <w:szCs w:val="24"/>
        </w:rPr>
        <w:t xml:space="preserve">para </w:t>
      </w:r>
      <w:r w:rsidRPr="00BE37B9">
        <w:rPr>
          <w:rFonts w:cs="Arial"/>
          <w:szCs w:val="24"/>
        </w:rPr>
        <w:t>puér</w:t>
      </w:r>
      <w:r w:rsidR="00387A2E">
        <w:rPr>
          <w:rFonts w:cs="Arial"/>
          <w:szCs w:val="24"/>
        </w:rPr>
        <w:t xml:space="preserve">peras </w:t>
      </w:r>
      <w:r w:rsidR="006F3AA6">
        <w:rPr>
          <w:rFonts w:cs="Arial"/>
          <w:szCs w:val="24"/>
        </w:rPr>
        <w:t>que ingerem</w:t>
      </w:r>
      <w:r w:rsidR="00387A2E">
        <w:rPr>
          <w:rFonts w:cs="Arial"/>
          <w:szCs w:val="24"/>
        </w:rPr>
        <w:t xml:space="preserve"> leite de vaca</w:t>
      </w:r>
      <w:r w:rsidR="00336F7C">
        <w:rPr>
          <w:rFonts w:cs="Arial"/>
          <w:szCs w:val="24"/>
        </w:rPr>
        <w:t xml:space="preserve"> e seus derivados</w:t>
      </w:r>
      <w:r w:rsidRPr="00BE37B9">
        <w:rPr>
          <w:rFonts w:cs="Arial"/>
          <w:szCs w:val="24"/>
        </w:rPr>
        <w:t xml:space="preserve"> </w:t>
      </w:r>
      <w:r w:rsidR="006F3AA6">
        <w:rPr>
          <w:rFonts w:cs="Arial"/>
          <w:szCs w:val="24"/>
        </w:rPr>
        <w:t>algumas proteínas d</w:t>
      </w:r>
      <w:r w:rsidRPr="00BE37B9">
        <w:rPr>
          <w:rFonts w:cs="Arial"/>
          <w:szCs w:val="24"/>
        </w:rPr>
        <w:t xml:space="preserve">este </w:t>
      </w:r>
      <w:r w:rsidR="006F3AA6">
        <w:rPr>
          <w:rFonts w:cs="Arial"/>
          <w:szCs w:val="24"/>
        </w:rPr>
        <w:t xml:space="preserve">leite </w:t>
      </w:r>
      <w:r w:rsidR="00336F7C">
        <w:rPr>
          <w:rFonts w:cs="Arial"/>
          <w:szCs w:val="24"/>
        </w:rPr>
        <w:t>podem estar</w:t>
      </w:r>
      <w:r w:rsidRPr="00BE37B9">
        <w:rPr>
          <w:rFonts w:cs="Arial"/>
          <w:szCs w:val="24"/>
        </w:rPr>
        <w:t xml:space="preserve"> presente na co</w:t>
      </w:r>
      <w:r w:rsidR="00955C28">
        <w:rPr>
          <w:rFonts w:cs="Arial"/>
          <w:szCs w:val="24"/>
        </w:rPr>
        <w:t>mposição do leite materno.</w:t>
      </w:r>
    </w:p>
    <w:p w:rsidR="00914128" w:rsidRDefault="00914128">
      <w:pPr>
        <w:suppressAutoHyphens w:val="0"/>
        <w:spacing w:line="240" w:lineRule="auto"/>
        <w:ind w:firstLine="0"/>
        <w:jc w:val="left"/>
        <w:rPr>
          <w:rFonts w:cs="Arial"/>
          <w:szCs w:val="24"/>
        </w:rPr>
      </w:pPr>
      <w:r>
        <w:rPr>
          <w:rFonts w:cs="Arial"/>
          <w:szCs w:val="24"/>
        </w:rPr>
        <w:br w:type="page"/>
      </w:r>
    </w:p>
    <w:p w:rsidR="00F22763" w:rsidRPr="000601C5" w:rsidRDefault="00955C28" w:rsidP="00EF1799">
      <w:pPr>
        <w:pStyle w:val="Ttulo2"/>
        <w:ind w:left="0" w:firstLine="0"/>
        <w:rPr>
          <w:rFonts w:cs="Arial"/>
          <w:b w:val="0"/>
          <w:szCs w:val="28"/>
        </w:rPr>
      </w:pPr>
      <w:bookmarkStart w:id="37" w:name="_Toc416082544"/>
      <w:r>
        <w:lastRenderedPageBreak/>
        <w:t>9</w:t>
      </w:r>
      <w:r w:rsidR="00775F34" w:rsidRPr="00BE37B9">
        <w:t>.</w:t>
      </w:r>
      <w:r w:rsidR="000601C5">
        <w:t>4</w:t>
      </w:r>
      <w:r>
        <w:t>.</w:t>
      </w:r>
      <w:r w:rsidR="00F22763" w:rsidRPr="00BE37B9">
        <w:t xml:space="preserve"> VACINA </w:t>
      </w:r>
      <w:r w:rsidR="007B6110" w:rsidRPr="00BE37B9">
        <w:t xml:space="preserve">ORAL CONTRA </w:t>
      </w:r>
      <w:r w:rsidR="007B6110" w:rsidRPr="00AC769F">
        <w:t>PÓLIO</w:t>
      </w:r>
      <w:bookmarkEnd w:id="37"/>
      <w:r w:rsidR="006E29D1">
        <w:t xml:space="preserve"> (VOP)</w:t>
      </w:r>
    </w:p>
    <w:p w:rsidR="00F22763" w:rsidRPr="00BE37B9" w:rsidRDefault="00F22763">
      <w:pPr>
        <w:rPr>
          <w:rFonts w:cs="Arial"/>
          <w:b/>
          <w:sz w:val="28"/>
          <w:szCs w:val="28"/>
        </w:rPr>
      </w:pPr>
    </w:p>
    <w:p w:rsidR="00F22763" w:rsidRPr="00BE37B9" w:rsidRDefault="00F22763" w:rsidP="00BB057C">
      <w:pPr>
        <w:rPr>
          <w:rFonts w:cs="Arial"/>
        </w:rPr>
      </w:pPr>
      <w:r w:rsidRPr="000601C5">
        <w:rPr>
          <w:rFonts w:cs="Arial"/>
          <w:b/>
          <w:szCs w:val="24"/>
        </w:rPr>
        <w:t xml:space="preserve"> INDICAÇÃO:</w:t>
      </w:r>
      <w:r w:rsidR="00BB057C">
        <w:rPr>
          <w:rFonts w:cs="Arial"/>
          <w:b/>
          <w:szCs w:val="24"/>
        </w:rPr>
        <w:t xml:space="preserve"> </w:t>
      </w:r>
      <w:r w:rsidR="00BB057C" w:rsidRPr="00BB057C">
        <w:rPr>
          <w:rFonts w:cs="Arial"/>
          <w:szCs w:val="24"/>
        </w:rPr>
        <w:t xml:space="preserve">a </w:t>
      </w:r>
      <w:r w:rsidRPr="00BE37B9">
        <w:rPr>
          <w:rFonts w:cs="Arial"/>
        </w:rPr>
        <w:t>vacina é indicada para prevenir a poliomielite, sendo r</w:t>
      </w:r>
      <w:r w:rsidR="00E124CE">
        <w:rPr>
          <w:rFonts w:cs="Arial"/>
        </w:rPr>
        <w:t>ecomendada na rotina para realização do</w:t>
      </w:r>
      <w:r w:rsidR="00775F34" w:rsidRPr="00BE37B9">
        <w:rPr>
          <w:rFonts w:cs="Arial"/>
        </w:rPr>
        <w:t xml:space="preserve"> 1º e 2º reforços d</w:t>
      </w:r>
      <w:r w:rsidR="00E124CE">
        <w:rPr>
          <w:rFonts w:cs="Arial"/>
        </w:rPr>
        <w:t>a vacinação contra poliomielite</w:t>
      </w:r>
      <w:r w:rsidR="00DB1F6A">
        <w:rPr>
          <w:rFonts w:cs="Arial"/>
        </w:rPr>
        <w:t>.</w:t>
      </w:r>
      <w:r w:rsidR="00DD7997">
        <w:rPr>
          <w:rFonts w:cs="Arial"/>
        </w:rPr>
        <w:t xml:space="preserve"> O 1º reforço é realizado aos 15 meses de idade e o 2º reforço aos 4 anos de idade.</w:t>
      </w:r>
    </w:p>
    <w:p w:rsidR="00F22763" w:rsidRPr="00BE37B9" w:rsidRDefault="00F22763">
      <w:pPr>
        <w:rPr>
          <w:rFonts w:cs="Arial"/>
        </w:rPr>
      </w:pPr>
    </w:p>
    <w:p w:rsidR="00F22763" w:rsidRPr="00BE37B9" w:rsidRDefault="00F22763">
      <w:pPr>
        <w:rPr>
          <w:rFonts w:cs="Arial"/>
          <w:b/>
          <w:sz w:val="16"/>
          <w:szCs w:val="16"/>
        </w:rPr>
      </w:pPr>
      <w:r w:rsidRPr="00BE37B9">
        <w:rPr>
          <w:rFonts w:cs="Arial"/>
          <w:b/>
          <w:szCs w:val="24"/>
        </w:rPr>
        <w:t>OBSERVAÇÕES:</w:t>
      </w:r>
    </w:p>
    <w:p w:rsidR="00F22763" w:rsidRPr="005B180B" w:rsidRDefault="000408D7" w:rsidP="008906E0">
      <w:pPr>
        <w:rPr>
          <w:rFonts w:cs="Arial"/>
        </w:rPr>
      </w:pPr>
      <w:r w:rsidRPr="005B180B">
        <w:rPr>
          <w:rFonts w:cs="Arial"/>
        </w:rPr>
        <w:t>Na Campanha</w:t>
      </w:r>
      <w:r w:rsidR="00F22763" w:rsidRPr="005B180B">
        <w:rPr>
          <w:rFonts w:cs="Arial"/>
        </w:rPr>
        <w:t xml:space="preserve"> </w:t>
      </w:r>
      <w:r w:rsidRPr="005B180B">
        <w:rPr>
          <w:rFonts w:cs="Arial"/>
        </w:rPr>
        <w:t>Nacional de Vacinação contra Poliomielite</w:t>
      </w:r>
      <w:r w:rsidR="00677803" w:rsidRPr="005B180B">
        <w:rPr>
          <w:rFonts w:cs="Arial"/>
        </w:rPr>
        <w:t xml:space="preserve"> </w:t>
      </w:r>
      <w:r w:rsidR="00775F34" w:rsidRPr="005B180B">
        <w:rPr>
          <w:rFonts w:cs="Arial"/>
        </w:rPr>
        <w:t xml:space="preserve">a vacina pólio oral </w:t>
      </w:r>
      <w:r w:rsidRPr="005B180B">
        <w:rPr>
          <w:rFonts w:cs="Arial"/>
        </w:rPr>
        <w:t>deve ser</w:t>
      </w:r>
      <w:r w:rsidR="00F22763" w:rsidRPr="005B180B">
        <w:rPr>
          <w:rFonts w:cs="Arial"/>
        </w:rPr>
        <w:t xml:space="preserve"> administrada no grupo de </w:t>
      </w:r>
      <w:r w:rsidRPr="005B180B">
        <w:rPr>
          <w:rFonts w:cs="Arial"/>
        </w:rPr>
        <w:t>6 meses</w:t>
      </w:r>
      <w:r w:rsidR="00F22763" w:rsidRPr="005B180B">
        <w:rPr>
          <w:rFonts w:cs="Arial"/>
        </w:rPr>
        <w:t xml:space="preserve"> a 4 anos, 11 meses e 29 dias, independente do estado vacinal prévio.</w:t>
      </w:r>
      <w:r w:rsidR="005B180B">
        <w:rPr>
          <w:rFonts w:cs="Arial"/>
        </w:rPr>
        <w:t xml:space="preserve"> </w:t>
      </w:r>
      <w:r w:rsidR="00F22763" w:rsidRPr="005B180B">
        <w:rPr>
          <w:rFonts w:cs="Arial"/>
        </w:rPr>
        <w:t>As campanhas visam estabelecer proteção coletiva nas comunidades, mediante a substituição do vírus selvagem circulante pelo vírus vacinal.</w:t>
      </w:r>
    </w:p>
    <w:p w:rsidR="000408D7" w:rsidRPr="00BE37B9" w:rsidRDefault="000408D7">
      <w:pPr>
        <w:rPr>
          <w:rFonts w:cs="Arial"/>
        </w:rPr>
      </w:pPr>
    </w:p>
    <w:p w:rsidR="00F22763" w:rsidRPr="000601C5" w:rsidRDefault="00F22763">
      <w:pPr>
        <w:rPr>
          <w:rFonts w:cs="Arial"/>
          <w:szCs w:val="24"/>
        </w:rPr>
      </w:pPr>
      <w:r w:rsidRPr="008D0277">
        <w:rPr>
          <w:rFonts w:cs="Arial"/>
          <w:b/>
          <w:szCs w:val="24"/>
        </w:rPr>
        <w:t>COMPOSIÇÃO:</w:t>
      </w:r>
      <w:r w:rsidR="00BB057C" w:rsidRPr="008D0277">
        <w:rPr>
          <w:rFonts w:cs="Arial"/>
          <w:b/>
          <w:szCs w:val="24"/>
        </w:rPr>
        <w:t xml:space="preserve"> </w:t>
      </w:r>
      <w:r w:rsidR="008D0277">
        <w:rPr>
          <w:rFonts w:cs="Arial"/>
          <w:szCs w:val="24"/>
        </w:rPr>
        <w:t>A vacina passou</w:t>
      </w:r>
      <w:r w:rsidR="00DD7997" w:rsidRPr="008D0277">
        <w:rPr>
          <w:rFonts w:cs="Arial"/>
          <w:szCs w:val="24"/>
        </w:rPr>
        <w:t xml:space="preserve"> a ser</w:t>
      </w:r>
      <w:r w:rsidRPr="008D0277">
        <w:rPr>
          <w:rFonts w:cs="Arial"/>
          <w:szCs w:val="24"/>
        </w:rPr>
        <w:t xml:space="preserve"> constituída por </w:t>
      </w:r>
      <w:r w:rsidR="00DD7997" w:rsidRPr="008D0277">
        <w:rPr>
          <w:rFonts w:cs="Arial"/>
          <w:szCs w:val="24"/>
        </w:rPr>
        <w:t xml:space="preserve">dois tipos </w:t>
      </w:r>
      <w:r w:rsidRPr="008D0277">
        <w:rPr>
          <w:rFonts w:cs="Arial"/>
          <w:szCs w:val="24"/>
        </w:rPr>
        <w:t>de poliovírus atenuados</w:t>
      </w:r>
      <w:r w:rsidR="00DD7997" w:rsidRPr="008D0277">
        <w:rPr>
          <w:rFonts w:cs="Arial"/>
          <w:szCs w:val="24"/>
        </w:rPr>
        <w:t xml:space="preserve"> (I e III)</w:t>
      </w:r>
      <w:r w:rsidRPr="008D0277">
        <w:rPr>
          <w:rFonts w:cs="Arial"/>
          <w:szCs w:val="24"/>
        </w:rPr>
        <w:t>.</w:t>
      </w:r>
      <w:r w:rsidR="00DD7997" w:rsidRPr="008D0277">
        <w:rPr>
          <w:rFonts w:cs="Arial"/>
          <w:szCs w:val="24"/>
        </w:rPr>
        <w:t xml:space="preserve"> O poliovírus II foi retirado da composição da vacina como parte do Plano Mundial de Erradicação da Poliomielite, por ser o vírus mais relacionado aos eventos adversos pós-vacinação e não apresentar circulação ambiental.</w:t>
      </w:r>
    </w:p>
    <w:p w:rsidR="00F22763" w:rsidRPr="000601C5" w:rsidRDefault="00F22763">
      <w:pPr>
        <w:rPr>
          <w:rFonts w:cs="Arial"/>
          <w:szCs w:val="24"/>
        </w:rPr>
      </w:pPr>
    </w:p>
    <w:p w:rsidR="00F22763" w:rsidRPr="000601C5" w:rsidRDefault="00F22763">
      <w:pPr>
        <w:rPr>
          <w:rFonts w:cs="Arial"/>
          <w:szCs w:val="24"/>
        </w:rPr>
      </w:pPr>
      <w:r w:rsidRPr="000601C5">
        <w:rPr>
          <w:rFonts w:cs="Arial"/>
          <w:b/>
          <w:szCs w:val="24"/>
        </w:rPr>
        <w:t>APRESENTAÇÃO:</w:t>
      </w:r>
      <w:r w:rsidR="00BB057C">
        <w:rPr>
          <w:rFonts w:cs="Arial"/>
          <w:b/>
          <w:szCs w:val="24"/>
        </w:rPr>
        <w:t xml:space="preserve"> </w:t>
      </w:r>
      <w:r w:rsidRPr="000601C5">
        <w:rPr>
          <w:rFonts w:cs="Arial"/>
          <w:szCs w:val="24"/>
        </w:rPr>
        <w:t>A vacina é apresentada sob a forma líquida, em frascos de multidoses. A enfrascagem depende do laboratório produtor, sendo apresentado geralmente em bisnagas de plástico contendo 20 ou 25 doses.</w:t>
      </w:r>
    </w:p>
    <w:p w:rsidR="00F22763" w:rsidRPr="000601C5" w:rsidRDefault="00F22763">
      <w:pPr>
        <w:rPr>
          <w:rFonts w:cs="Arial"/>
          <w:szCs w:val="24"/>
        </w:rPr>
      </w:pPr>
    </w:p>
    <w:p w:rsidR="00F22763" w:rsidRPr="000601C5" w:rsidRDefault="00F22763">
      <w:pPr>
        <w:rPr>
          <w:rFonts w:cs="Arial"/>
          <w:b/>
          <w:szCs w:val="24"/>
        </w:rPr>
      </w:pPr>
      <w:r w:rsidRPr="000601C5">
        <w:rPr>
          <w:rFonts w:cs="Arial"/>
          <w:b/>
          <w:szCs w:val="24"/>
        </w:rPr>
        <w:t>CONSERVAÇÃO E VALIDADE:</w:t>
      </w:r>
    </w:p>
    <w:p w:rsidR="00F22763" w:rsidRDefault="00F22763" w:rsidP="00D50739">
      <w:pPr>
        <w:numPr>
          <w:ilvl w:val="0"/>
          <w:numId w:val="79"/>
        </w:numPr>
        <w:rPr>
          <w:rFonts w:cs="Arial"/>
          <w:szCs w:val="24"/>
        </w:rPr>
      </w:pPr>
      <w:r w:rsidRPr="000601C5">
        <w:rPr>
          <w:rFonts w:cs="Arial"/>
          <w:szCs w:val="24"/>
        </w:rPr>
        <w:t xml:space="preserve">Deve ser conservada em temperatura de </w:t>
      </w:r>
      <w:r w:rsidRPr="000601C5">
        <w:rPr>
          <w:rFonts w:cs="Arial"/>
          <w:color w:val="000000"/>
          <w:szCs w:val="24"/>
        </w:rPr>
        <w:t>+2º a +8ºC, preferencialmente a +5º C, protegida</w:t>
      </w:r>
      <w:r w:rsidRPr="000601C5">
        <w:rPr>
          <w:rFonts w:cs="Arial"/>
          <w:szCs w:val="24"/>
        </w:rPr>
        <w:t xml:space="preserve"> da luz solar direta. O frasco da vacina uma vez aberto</w:t>
      </w:r>
      <w:r w:rsidR="0028384A">
        <w:rPr>
          <w:rFonts w:cs="Arial"/>
          <w:szCs w:val="24"/>
        </w:rPr>
        <w:t xml:space="preserve"> deve seguir a orientação do fabricante em relação ao prazo de validade</w:t>
      </w:r>
      <w:r w:rsidRPr="000601C5">
        <w:rPr>
          <w:rFonts w:cs="Arial"/>
          <w:szCs w:val="24"/>
        </w:rPr>
        <w:t>.</w:t>
      </w:r>
    </w:p>
    <w:p w:rsidR="0028384A" w:rsidRDefault="0028384A" w:rsidP="0028384A">
      <w:pPr>
        <w:ind w:left="360" w:firstLine="0"/>
        <w:rPr>
          <w:rFonts w:cs="Arial"/>
          <w:szCs w:val="24"/>
        </w:rPr>
      </w:pPr>
      <w:r>
        <w:rPr>
          <w:rFonts w:cs="Arial"/>
          <w:szCs w:val="24"/>
        </w:rPr>
        <w:t>- Laboratório Bio</w:t>
      </w:r>
      <w:r w:rsidR="00207E19">
        <w:rPr>
          <w:rFonts w:cs="Arial"/>
          <w:szCs w:val="24"/>
        </w:rPr>
        <w:t>m</w:t>
      </w:r>
      <w:r>
        <w:rPr>
          <w:rFonts w:cs="Arial"/>
          <w:szCs w:val="24"/>
        </w:rPr>
        <w:t>anguinhos – após o descongelamento os frascos deverão ser mantidos em temperatura entre +2°C e +8°C (validade de 3 meses após o descongelamento independente do prazo de validade estabelecido no rótulo).</w:t>
      </w:r>
      <w:r w:rsidR="00782ACA">
        <w:rPr>
          <w:rFonts w:cs="Arial"/>
          <w:szCs w:val="24"/>
        </w:rPr>
        <w:t xml:space="preserve"> </w:t>
      </w:r>
      <w:r w:rsidR="00782ACA" w:rsidRPr="0029340A">
        <w:rPr>
          <w:rFonts w:cs="Arial"/>
          <w:szCs w:val="24"/>
          <w:u w:val="single"/>
        </w:rPr>
        <w:t>Após abertos</w:t>
      </w:r>
      <w:r w:rsidR="00782ACA">
        <w:rPr>
          <w:rFonts w:cs="Arial"/>
          <w:szCs w:val="24"/>
        </w:rPr>
        <w:t xml:space="preserve"> os frascos poderão ser utilizados por um período de </w:t>
      </w:r>
      <w:r w:rsidR="008906E0">
        <w:rPr>
          <w:rFonts w:cs="Arial"/>
          <w:szCs w:val="24"/>
        </w:rPr>
        <w:t>1</w:t>
      </w:r>
      <w:r w:rsidR="00782ACA">
        <w:rPr>
          <w:rFonts w:cs="Arial"/>
          <w:szCs w:val="24"/>
        </w:rPr>
        <w:t>5 dias.</w:t>
      </w:r>
    </w:p>
    <w:p w:rsidR="0028384A" w:rsidRPr="000601C5" w:rsidRDefault="0028384A" w:rsidP="0028384A">
      <w:pPr>
        <w:ind w:left="360" w:firstLine="0"/>
        <w:rPr>
          <w:rFonts w:cs="Arial"/>
          <w:szCs w:val="24"/>
        </w:rPr>
      </w:pPr>
      <w:r>
        <w:rPr>
          <w:rFonts w:cs="Arial"/>
          <w:szCs w:val="24"/>
        </w:rPr>
        <w:lastRenderedPageBreak/>
        <w:t xml:space="preserve">- Laboratório Biofarma – duração máxima de 6 meses após descongelamento, desde que mantidos em temperatura adequada (+2°C e +8°C). </w:t>
      </w:r>
      <w:r w:rsidRPr="0028384A">
        <w:rPr>
          <w:rFonts w:cs="Arial"/>
          <w:szCs w:val="24"/>
          <w:u w:val="single"/>
        </w:rPr>
        <w:t>Após abertos</w:t>
      </w:r>
      <w:r>
        <w:rPr>
          <w:rFonts w:cs="Arial"/>
          <w:szCs w:val="24"/>
        </w:rPr>
        <w:t xml:space="preserve"> os frascos poderão ser utilizados por um prazo máximo de 4 semanas (desde que a data de validade não tenha expirado e os frascos estejam armazenados em condições adequadas).</w:t>
      </w:r>
    </w:p>
    <w:p w:rsidR="00F22763" w:rsidRPr="000601C5" w:rsidRDefault="00F22763">
      <w:pPr>
        <w:rPr>
          <w:rFonts w:cs="Arial"/>
          <w:szCs w:val="24"/>
        </w:rPr>
      </w:pPr>
    </w:p>
    <w:p w:rsidR="000601C5" w:rsidRDefault="00F22763" w:rsidP="000601C5">
      <w:pPr>
        <w:autoSpaceDE w:val="0"/>
        <w:rPr>
          <w:rFonts w:eastAsia="Times New Roman" w:cs="Arial"/>
          <w:szCs w:val="24"/>
        </w:rPr>
      </w:pPr>
      <w:r w:rsidRPr="000601C5">
        <w:rPr>
          <w:rFonts w:eastAsia="Times New Roman" w:cs="Arial"/>
          <w:b/>
          <w:bCs/>
          <w:szCs w:val="24"/>
        </w:rPr>
        <w:t>CUIDADOS NA APLICAÇÃO:</w:t>
      </w:r>
      <w:r w:rsidR="00BB057C">
        <w:rPr>
          <w:rFonts w:eastAsia="Times New Roman" w:cs="Arial"/>
          <w:b/>
          <w:bCs/>
          <w:szCs w:val="24"/>
        </w:rPr>
        <w:t xml:space="preserve"> </w:t>
      </w:r>
      <w:r w:rsidRPr="000601C5">
        <w:rPr>
          <w:rFonts w:eastAsia="Times New Roman" w:cs="Arial"/>
          <w:szCs w:val="24"/>
        </w:rPr>
        <w:t xml:space="preserve">Deve-se tomar o máximo cuidado em </w:t>
      </w:r>
      <w:r w:rsidR="00775F34" w:rsidRPr="000601C5">
        <w:rPr>
          <w:rFonts w:eastAsia="Times New Roman" w:cs="Arial"/>
          <w:szCs w:val="24"/>
        </w:rPr>
        <w:t xml:space="preserve">não contaminar o conta-gotas e </w:t>
      </w:r>
      <w:r w:rsidRPr="000601C5">
        <w:rPr>
          <w:rFonts w:eastAsia="Times New Roman" w:cs="Arial"/>
          <w:szCs w:val="24"/>
        </w:rPr>
        <w:t>não deve entrar em contato com móveis, utensílios ou boca da criança. Caso isso aconteça, o recipiente e/ou conta-gotas precisam ser desprezados.</w:t>
      </w:r>
    </w:p>
    <w:p w:rsidR="000601C5" w:rsidRPr="000601C5" w:rsidRDefault="000601C5" w:rsidP="000601C5">
      <w:pPr>
        <w:autoSpaceDE w:val="0"/>
        <w:rPr>
          <w:rFonts w:eastAsia="Times New Roman" w:cs="Arial"/>
          <w:szCs w:val="24"/>
        </w:rPr>
      </w:pPr>
    </w:p>
    <w:p w:rsidR="00F22763" w:rsidRPr="000601C5" w:rsidRDefault="00F22763" w:rsidP="000601C5">
      <w:pPr>
        <w:autoSpaceDE w:val="0"/>
        <w:rPr>
          <w:rFonts w:cs="Arial"/>
          <w:b/>
          <w:szCs w:val="24"/>
        </w:rPr>
      </w:pPr>
      <w:r w:rsidRPr="000601C5">
        <w:rPr>
          <w:rFonts w:cs="Arial"/>
          <w:b/>
          <w:szCs w:val="24"/>
        </w:rPr>
        <w:t>DOSE E INTERVALO ENTRE AS DOSES:</w:t>
      </w:r>
    </w:p>
    <w:p w:rsidR="00F22763" w:rsidRPr="000601C5" w:rsidRDefault="00B526FC">
      <w:pPr>
        <w:rPr>
          <w:rFonts w:cs="Arial"/>
          <w:szCs w:val="24"/>
        </w:rPr>
      </w:pPr>
      <w:r>
        <w:rPr>
          <w:rFonts w:cs="Arial"/>
          <w:szCs w:val="24"/>
        </w:rPr>
        <w:t xml:space="preserve">A vacina oral contra poliomielite integra o esquema sequencial com a vacina inativada (VIP). </w:t>
      </w:r>
      <w:r w:rsidR="000408D7" w:rsidRPr="000601C5">
        <w:rPr>
          <w:rFonts w:cs="Arial"/>
          <w:szCs w:val="24"/>
        </w:rPr>
        <w:t>O esquema básico da vacina contra poliomielite de</w:t>
      </w:r>
      <w:r w:rsidR="00775F34" w:rsidRPr="000601C5">
        <w:rPr>
          <w:rFonts w:cs="Arial"/>
          <w:szCs w:val="24"/>
        </w:rPr>
        <w:t>ve</w:t>
      </w:r>
      <w:r w:rsidR="000408D7" w:rsidRPr="000601C5">
        <w:rPr>
          <w:rFonts w:cs="Arial"/>
          <w:szCs w:val="24"/>
        </w:rPr>
        <w:t xml:space="preserve"> ser realizado </w:t>
      </w:r>
      <w:r w:rsidR="00F22763" w:rsidRPr="000601C5">
        <w:rPr>
          <w:rFonts w:cs="Arial"/>
          <w:szCs w:val="24"/>
        </w:rPr>
        <w:t>da seguinte maneira:</w:t>
      </w:r>
    </w:p>
    <w:p w:rsidR="00F22763" w:rsidRPr="000601C5" w:rsidRDefault="00F22763" w:rsidP="00A75FA5">
      <w:pPr>
        <w:numPr>
          <w:ilvl w:val="0"/>
          <w:numId w:val="42"/>
        </w:numPr>
        <w:rPr>
          <w:rFonts w:cs="Arial"/>
          <w:szCs w:val="24"/>
        </w:rPr>
      </w:pPr>
      <w:r w:rsidRPr="000601C5">
        <w:rPr>
          <w:rFonts w:cs="Arial"/>
          <w:szCs w:val="24"/>
        </w:rPr>
        <w:t>1ª dose aos 2 meses</w:t>
      </w:r>
      <w:r w:rsidR="000408D7" w:rsidRPr="000601C5">
        <w:rPr>
          <w:rFonts w:cs="Arial"/>
          <w:szCs w:val="24"/>
        </w:rPr>
        <w:t xml:space="preserve"> com VIP (vacina injetável contra pólio)</w:t>
      </w:r>
    </w:p>
    <w:p w:rsidR="00F22763" w:rsidRPr="000601C5" w:rsidRDefault="00F22763" w:rsidP="00A75FA5">
      <w:pPr>
        <w:numPr>
          <w:ilvl w:val="0"/>
          <w:numId w:val="42"/>
        </w:numPr>
        <w:rPr>
          <w:rFonts w:cs="Arial"/>
          <w:szCs w:val="24"/>
        </w:rPr>
      </w:pPr>
      <w:r w:rsidRPr="000601C5">
        <w:rPr>
          <w:rFonts w:cs="Arial"/>
          <w:szCs w:val="24"/>
        </w:rPr>
        <w:t>2ª dose aos 4 meses</w:t>
      </w:r>
      <w:r w:rsidR="000408D7" w:rsidRPr="000601C5">
        <w:rPr>
          <w:rFonts w:cs="Arial"/>
          <w:szCs w:val="24"/>
        </w:rPr>
        <w:t xml:space="preserve"> com VIP</w:t>
      </w:r>
    </w:p>
    <w:p w:rsidR="00F22763" w:rsidRPr="000601C5" w:rsidRDefault="00F22763" w:rsidP="00A75FA5">
      <w:pPr>
        <w:numPr>
          <w:ilvl w:val="0"/>
          <w:numId w:val="42"/>
        </w:numPr>
        <w:rPr>
          <w:rFonts w:cs="Arial"/>
          <w:szCs w:val="24"/>
        </w:rPr>
      </w:pPr>
      <w:r w:rsidRPr="000601C5">
        <w:rPr>
          <w:rFonts w:cs="Arial"/>
          <w:szCs w:val="24"/>
        </w:rPr>
        <w:t>3ª dose aos 6 meses</w:t>
      </w:r>
      <w:r w:rsidR="00DD7997">
        <w:rPr>
          <w:rFonts w:cs="Arial"/>
          <w:szCs w:val="24"/>
        </w:rPr>
        <w:t xml:space="preserve"> com VIP</w:t>
      </w:r>
    </w:p>
    <w:p w:rsidR="00DD7997" w:rsidRDefault="00F22763" w:rsidP="00DD7997">
      <w:pPr>
        <w:numPr>
          <w:ilvl w:val="0"/>
          <w:numId w:val="42"/>
        </w:numPr>
        <w:rPr>
          <w:rFonts w:cs="Arial"/>
          <w:szCs w:val="24"/>
        </w:rPr>
      </w:pPr>
      <w:r w:rsidRPr="000601C5">
        <w:rPr>
          <w:rFonts w:cs="Arial"/>
          <w:szCs w:val="24"/>
        </w:rPr>
        <w:t>1º  reforço com 1 ano e 3 meses</w:t>
      </w:r>
      <w:r w:rsidR="000408D7" w:rsidRPr="000601C5">
        <w:rPr>
          <w:rFonts w:cs="Arial"/>
          <w:szCs w:val="24"/>
        </w:rPr>
        <w:t xml:space="preserve"> com VOP (pólio oral)</w:t>
      </w:r>
    </w:p>
    <w:p w:rsidR="00DD7997" w:rsidRPr="00DD7997" w:rsidRDefault="00DD7997" w:rsidP="00DD7997">
      <w:pPr>
        <w:numPr>
          <w:ilvl w:val="0"/>
          <w:numId w:val="42"/>
        </w:numPr>
        <w:rPr>
          <w:rFonts w:cs="Arial"/>
          <w:szCs w:val="24"/>
        </w:rPr>
      </w:pPr>
      <w:r w:rsidRPr="00DD7997">
        <w:rPr>
          <w:rFonts w:cs="Arial"/>
          <w:color w:val="000000"/>
          <w:szCs w:val="24"/>
        </w:rPr>
        <w:t>2º</w:t>
      </w:r>
      <w:r w:rsidR="00F22763" w:rsidRPr="00DD7997">
        <w:rPr>
          <w:rFonts w:cs="Arial"/>
          <w:color w:val="000000"/>
          <w:szCs w:val="24"/>
        </w:rPr>
        <w:t xml:space="preserve"> reforço </w:t>
      </w:r>
      <w:r w:rsidRPr="00DD7997">
        <w:rPr>
          <w:rFonts w:cs="Arial"/>
          <w:color w:val="000000"/>
          <w:szCs w:val="24"/>
        </w:rPr>
        <w:t>agendado aos 4 anos de idade (podendo ser realizado de</w:t>
      </w:r>
      <w:r w:rsidR="00F22763" w:rsidRPr="00DD7997">
        <w:rPr>
          <w:rFonts w:cs="Arial"/>
          <w:color w:val="000000"/>
          <w:szCs w:val="24"/>
        </w:rPr>
        <w:t xml:space="preserve"> 4 a 6 anos</w:t>
      </w:r>
      <w:r w:rsidRPr="00DD7997">
        <w:rPr>
          <w:rFonts w:cs="Arial"/>
          <w:szCs w:val="24"/>
        </w:rPr>
        <w:t>,11 meses e 29 dias;</w:t>
      </w:r>
    </w:p>
    <w:p w:rsidR="000408D7" w:rsidRPr="00DD7997" w:rsidRDefault="000408D7" w:rsidP="008B43AF">
      <w:pPr>
        <w:numPr>
          <w:ilvl w:val="0"/>
          <w:numId w:val="1"/>
        </w:numPr>
        <w:ind w:left="709" w:hanging="709"/>
        <w:rPr>
          <w:rFonts w:cs="Arial"/>
          <w:szCs w:val="24"/>
        </w:rPr>
      </w:pPr>
      <w:r w:rsidRPr="00DD7997">
        <w:rPr>
          <w:rFonts w:cs="Arial"/>
          <w:szCs w:val="24"/>
        </w:rPr>
        <w:t>Dose VOP: 2 gotas</w:t>
      </w:r>
    </w:p>
    <w:p w:rsidR="000408D7" w:rsidRPr="000601C5" w:rsidRDefault="00F22763" w:rsidP="008B43AF">
      <w:pPr>
        <w:numPr>
          <w:ilvl w:val="0"/>
          <w:numId w:val="1"/>
        </w:numPr>
        <w:tabs>
          <w:tab w:val="left" w:pos="709"/>
        </w:tabs>
        <w:ind w:left="709" w:hanging="709"/>
        <w:rPr>
          <w:rFonts w:cs="Arial"/>
          <w:szCs w:val="24"/>
        </w:rPr>
      </w:pPr>
      <w:r w:rsidRPr="000601C5">
        <w:rPr>
          <w:rFonts w:cs="Arial"/>
          <w:szCs w:val="24"/>
        </w:rPr>
        <w:t>Intervalo recomendado entre as 3 doses básicas é d</w:t>
      </w:r>
      <w:r w:rsidR="0077174D">
        <w:rPr>
          <w:rFonts w:cs="Arial"/>
          <w:szCs w:val="24"/>
        </w:rPr>
        <w:t xml:space="preserve">e 60 dias e o intervalo mínimo </w:t>
      </w:r>
      <w:r w:rsidRPr="000601C5">
        <w:rPr>
          <w:rFonts w:cs="Arial"/>
          <w:szCs w:val="24"/>
        </w:rPr>
        <w:t>é de 30 dias entre as doses.</w:t>
      </w:r>
    </w:p>
    <w:p w:rsidR="000408D7" w:rsidRPr="000601C5" w:rsidRDefault="00DD7997" w:rsidP="008B43AF">
      <w:pPr>
        <w:numPr>
          <w:ilvl w:val="0"/>
          <w:numId w:val="1"/>
        </w:numPr>
        <w:tabs>
          <w:tab w:val="left" w:pos="709"/>
        </w:tabs>
        <w:ind w:left="709" w:hanging="709"/>
        <w:rPr>
          <w:rFonts w:cs="Arial"/>
          <w:szCs w:val="24"/>
        </w:rPr>
      </w:pPr>
      <w:r>
        <w:rPr>
          <w:rFonts w:cs="Arial"/>
          <w:szCs w:val="24"/>
        </w:rPr>
        <w:t>O 1º</w:t>
      </w:r>
      <w:r w:rsidR="00F22763" w:rsidRPr="000601C5">
        <w:rPr>
          <w:rFonts w:cs="Arial"/>
          <w:szCs w:val="24"/>
        </w:rPr>
        <w:t xml:space="preserve"> reforço deverá ser aplicado na idade de 1 ano e 3 meses com um intervalo mínimo de 6 meses após a 3ª dose.</w:t>
      </w:r>
    </w:p>
    <w:p w:rsidR="00F22763" w:rsidRPr="000601C5" w:rsidRDefault="00F22763">
      <w:pPr>
        <w:ind w:left="360"/>
        <w:rPr>
          <w:rFonts w:cs="Arial"/>
          <w:szCs w:val="24"/>
        </w:rPr>
      </w:pPr>
    </w:p>
    <w:p w:rsidR="00DD7997" w:rsidRDefault="00DD7997">
      <w:pPr>
        <w:ind w:left="360" w:hanging="360"/>
        <w:rPr>
          <w:rFonts w:cs="Arial"/>
          <w:b/>
          <w:szCs w:val="24"/>
        </w:rPr>
      </w:pPr>
    </w:p>
    <w:p w:rsidR="00F22763" w:rsidRPr="000601C5" w:rsidRDefault="00BB057C">
      <w:pPr>
        <w:ind w:left="360" w:hanging="360"/>
        <w:rPr>
          <w:rFonts w:cs="Arial"/>
          <w:b/>
          <w:szCs w:val="24"/>
        </w:rPr>
      </w:pPr>
      <w:r w:rsidRPr="000601C5">
        <w:rPr>
          <w:rFonts w:cs="Arial"/>
          <w:b/>
          <w:szCs w:val="24"/>
        </w:rPr>
        <w:t>CONTRAINDICAÇÕES</w:t>
      </w:r>
      <w:r w:rsidR="00F22763" w:rsidRPr="000601C5">
        <w:rPr>
          <w:rFonts w:cs="Arial"/>
          <w:b/>
          <w:szCs w:val="24"/>
        </w:rPr>
        <w:t xml:space="preserve">: </w:t>
      </w:r>
    </w:p>
    <w:p w:rsidR="00F22763" w:rsidRDefault="00DD7997" w:rsidP="00AC1A44">
      <w:pPr>
        <w:tabs>
          <w:tab w:val="left" w:pos="6020"/>
        </w:tabs>
        <w:ind w:left="142" w:hanging="142"/>
        <w:rPr>
          <w:rFonts w:cs="Arial"/>
          <w:szCs w:val="24"/>
        </w:rPr>
      </w:pPr>
      <w:r>
        <w:rPr>
          <w:rFonts w:cs="Arial"/>
          <w:szCs w:val="24"/>
        </w:rPr>
        <w:t xml:space="preserve">- </w:t>
      </w:r>
      <w:r w:rsidR="00F22763" w:rsidRPr="000601C5">
        <w:rPr>
          <w:rFonts w:cs="Arial"/>
          <w:szCs w:val="24"/>
        </w:rPr>
        <w:t>Imunodeficiência congênita ou adquiri</w:t>
      </w:r>
      <w:r w:rsidR="00775F34" w:rsidRPr="000601C5">
        <w:rPr>
          <w:rFonts w:cs="Arial"/>
          <w:szCs w:val="24"/>
        </w:rPr>
        <w:t>da (Crianças nascidas de mães HI</w:t>
      </w:r>
      <w:r w:rsidR="00F22763" w:rsidRPr="000601C5">
        <w:rPr>
          <w:rFonts w:cs="Arial"/>
          <w:szCs w:val="24"/>
        </w:rPr>
        <w:t>V+, infectados e doentes de A</w:t>
      </w:r>
      <w:r w:rsidR="00BB057C">
        <w:rPr>
          <w:rFonts w:cs="Arial"/>
          <w:szCs w:val="24"/>
        </w:rPr>
        <w:t>IDS</w:t>
      </w:r>
      <w:r w:rsidR="00AC1A44">
        <w:rPr>
          <w:rFonts w:cs="Arial"/>
          <w:szCs w:val="24"/>
        </w:rPr>
        <w:t>), n</w:t>
      </w:r>
      <w:r w:rsidR="00F22763" w:rsidRPr="000601C5">
        <w:rPr>
          <w:rFonts w:cs="Arial"/>
          <w:szCs w:val="24"/>
        </w:rPr>
        <w:t>eoplasia maligna;</w:t>
      </w:r>
    </w:p>
    <w:p w:rsidR="00AC1A44" w:rsidRDefault="00AC1A44" w:rsidP="00AC1A44">
      <w:pPr>
        <w:tabs>
          <w:tab w:val="left" w:pos="6020"/>
        </w:tabs>
        <w:ind w:left="142" w:hanging="142"/>
        <w:rPr>
          <w:rFonts w:cs="Arial"/>
          <w:szCs w:val="24"/>
        </w:rPr>
      </w:pPr>
      <w:r w:rsidRPr="000601C5">
        <w:rPr>
          <w:rFonts w:cs="Arial"/>
          <w:szCs w:val="24"/>
        </w:rPr>
        <w:lastRenderedPageBreak/>
        <w:t>-</w:t>
      </w:r>
      <w:r w:rsidR="00DD7997">
        <w:rPr>
          <w:rFonts w:cs="Arial"/>
          <w:szCs w:val="24"/>
        </w:rPr>
        <w:t xml:space="preserve"> </w:t>
      </w:r>
      <w:r w:rsidRPr="000601C5">
        <w:rPr>
          <w:rFonts w:cs="Arial"/>
          <w:szCs w:val="24"/>
        </w:rPr>
        <w:t>Tratamento com corticosteroides em doses elevadas: equivalente a prednisona na dose 2 mg/Kg/dia ou 20 mg/dia nos adolescentes e adultos, por mais de duas semanas;</w:t>
      </w:r>
    </w:p>
    <w:p w:rsidR="00F22763" w:rsidRPr="000601C5" w:rsidRDefault="00F22763" w:rsidP="00775F34">
      <w:pPr>
        <w:autoSpaceDE w:val="0"/>
        <w:ind w:left="142" w:hanging="142"/>
        <w:rPr>
          <w:rFonts w:eastAsia="Times New Roman" w:cs="Arial"/>
          <w:szCs w:val="24"/>
        </w:rPr>
      </w:pPr>
      <w:r w:rsidRPr="000601C5">
        <w:rPr>
          <w:rFonts w:cs="Arial"/>
          <w:szCs w:val="24"/>
        </w:rPr>
        <w:t xml:space="preserve">- </w:t>
      </w:r>
      <w:r w:rsidRPr="000601C5">
        <w:rPr>
          <w:rFonts w:eastAsia="Times New Roman" w:cs="Arial"/>
          <w:szCs w:val="24"/>
        </w:rPr>
        <w:t>Para comunicantes de pessoas imunodeprimidas e crianças hospitalizada</w:t>
      </w:r>
      <w:r w:rsidR="00775F34" w:rsidRPr="000601C5">
        <w:rPr>
          <w:rFonts w:eastAsia="Times New Roman" w:cs="Arial"/>
          <w:szCs w:val="24"/>
        </w:rPr>
        <w:t>s administrar preferencialmente</w:t>
      </w:r>
      <w:r w:rsidRPr="000601C5">
        <w:rPr>
          <w:rFonts w:eastAsia="Times New Roman" w:cs="Arial"/>
          <w:szCs w:val="24"/>
        </w:rPr>
        <w:t xml:space="preserve"> a vacina inativada injetável</w:t>
      </w:r>
      <w:r w:rsidR="00775F34" w:rsidRPr="000601C5">
        <w:rPr>
          <w:rFonts w:eastAsia="Times New Roman" w:cs="Arial"/>
          <w:szCs w:val="24"/>
        </w:rPr>
        <w:t xml:space="preserve"> (VIP);</w:t>
      </w:r>
    </w:p>
    <w:p w:rsidR="00C52682" w:rsidRDefault="00C52682">
      <w:pPr>
        <w:tabs>
          <w:tab w:val="left" w:pos="6020"/>
        </w:tabs>
        <w:ind w:left="142" w:hanging="142"/>
        <w:rPr>
          <w:rFonts w:cs="Arial"/>
          <w:szCs w:val="24"/>
        </w:rPr>
      </w:pPr>
      <w:r>
        <w:rPr>
          <w:rFonts w:cs="Arial"/>
          <w:szCs w:val="24"/>
        </w:rPr>
        <w:t>- Poliomielite paralítica associada à dose anterior desta mesma vacina;</w:t>
      </w:r>
    </w:p>
    <w:p w:rsidR="00A6131F" w:rsidRPr="000601C5" w:rsidRDefault="00A6131F">
      <w:pPr>
        <w:tabs>
          <w:tab w:val="left" w:pos="6020"/>
        </w:tabs>
        <w:ind w:left="142" w:hanging="142"/>
        <w:rPr>
          <w:rFonts w:cs="Arial"/>
          <w:szCs w:val="24"/>
        </w:rPr>
      </w:pPr>
      <w:r>
        <w:rPr>
          <w:rFonts w:cs="Arial"/>
          <w:szCs w:val="24"/>
        </w:rPr>
        <w:t>- Gestantes;</w:t>
      </w:r>
    </w:p>
    <w:p w:rsidR="00F22763" w:rsidRPr="000601C5" w:rsidRDefault="00DD7997" w:rsidP="00BB057C">
      <w:pPr>
        <w:tabs>
          <w:tab w:val="left" w:pos="6020"/>
        </w:tabs>
        <w:ind w:firstLine="0"/>
        <w:rPr>
          <w:rFonts w:cs="Arial"/>
          <w:szCs w:val="24"/>
        </w:rPr>
      </w:pPr>
      <w:r>
        <w:rPr>
          <w:rFonts w:cs="Arial"/>
          <w:szCs w:val="24"/>
        </w:rPr>
        <w:t>- R</w:t>
      </w:r>
      <w:r w:rsidR="00F22763" w:rsidRPr="000601C5">
        <w:rPr>
          <w:rFonts w:cs="Arial"/>
          <w:szCs w:val="24"/>
        </w:rPr>
        <w:t>eação anafilática em dose anterior.</w:t>
      </w:r>
    </w:p>
    <w:p w:rsidR="00F22763" w:rsidRPr="000601C5" w:rsidRDefault="00F22763">
      <w:pPr>
        <w:tabs>
          <w:tab w:val="left" w:pos="6020"/>
        </w:tabs>
        <w:rPr>
          <w:rFonts w:cs="Arial"/>
          <w:szCs w:val="24"/>
        </w:rPr>
      </w:pPr>
    </w:p>
    <w:p w:rsidR="00F22763" w:rsidRPr="000601C5" w:rsidRDefault="00F22763">
      <w:pPr>
        <w:rPr>
          <w:rFonts w:cs="Arial"/>
          <w:b/>
          <w:szCs w:val="24"/>
          <w:u w:val="single"/>
        </w:rPr>
      </w:pPr>
      <w:r w:rsidRPr="000601C5">
        <w:rPr>
          <w:rFonts w:cs="Arial"/>
          <w:b/>
          <w:szCs w:val="24"/>
          <w:u w:val="single"/>
        </w:rPr>
        <w:t>OBSERVAÇÕES:</w:t>
      </w:r>
    </w:p>
    <w:p w:rsidR="00F22763" w:rsidRPr="000601C5" w:rsidRDefault="00F22763" w:rsidP="00A75FA5">
      <w:pPr>
        <w:numPr>
          <w:ilvl w:val="0"/>
          <w:numId w:val="22"/>
        </w:numPr>
        <w:rPr>
          <w:rFonts w:cs="Arial"/>
          <w:szCs w:val="24"/>
        </w:rPr>
      </w:pPr>
      <w:r w:rsidRPr="000601C5">
        <w:rPr>
          <w:rFonts w:cs="Arial"/>
          <w:szCs w:val="24"/>
        </w:rPr>
        <w:t xml:space="preserve">É recomendável o adiamento da aplicação da vacina no caso de crianças com </w:t>
      </w:r>
      <w:r w:rsidR="00BB057C" w:rsidRPr="000601C5">
        <w:rPr>
          <w:rFonts w:cs="Arial"/>
          <w:szCs w:val="24"/>
        </w:rPr>
        <w:t>diarreias</w:t>
      </w:r>
      <w:r w:rsidRPr="000601C5">
        <w:rPr>
          <w:rFonts w:cs="Arial"/>
          <w:szCs w:val="24"/>
        </w:rPr>
        <w:t xml:space="preserve"> severas ou vômitos intensos, para que a criança</w:t>
      </w:r>
      <w:r w:rsidR="00775F34" w:rsidRPr="000601C5">
        <w:rPr>
          <w:rFonts w:cs="Arial"/>
          <w:szCs w:val="24"/>
        </w:rPr>
        <w:t>,</w:t>
      </w:r>
      <w:r w:rsidRPr="000601C5">
        <w:rPr>
          <w:rFonts w:cs="Arial"/>
          <w:szCs w:val="24"/>
        </w:rPr>
        <w:t xml:space="preserve"> em melhores condições, possa ter um melhor aproveitamento da dose.</w:t>
      </w:r>
    </w:p>
    <w:p w:rsidR="00F22763" w:rsidRPr="000601C5" w:rsidRDefault="00F22763" w:rsidP="00A75FA5">
      <w:pPr>
        <w:numPr>
          <w:ilvl w:val="0"/>
          <w:numId w:val="27"/>
        </w:numPr>
        <w:rPr>
          <w:rFonts w:cs="Arial"/>
          <w:szCs w:val="24"/>
        </w:rPr>
      </w:pPr>
      <w:r w:rsidRPr="000601C5">
        <w:rPr>
          <w:rFonts w:cs="Arial"/>
          <w:szCs w:val="24"/>
        </w:rPr>
        <w:t>No caso de ocorrer regurgitação ou vômitos após a vacina, aplicar em seguida nova dose.</w:t>
      </w:r>
    </w:p>
    <w:p w:rsidR="00F22763" w:rsidRPr="000601C5" w:rsidRDefault="00F22763" w:rsidP="00A75FA5">
      <w:pPr>
        <w:numPr>
          <w:ilvl w:val="0"/>
          <w:numId w:val="27"/>
        </w:numPr>
        <w:rPr>
          <w:rFonts w:cs="Arial"/>
          <w:szCs w:val="24"/>
        </w:rPr>
      </w:pPr>
      <w:r w:rsidRPr="000601C5">
        <w:rPr>
          <w:rFonts w:cs="Arial"/>
          <w:szCs w:val="24"/>
        </w:rPr>
        <w:t>As crianças amamentadas podem ser vacinadas normalmente, não havendo necessidade de intervalo com as mamadas ou outros alimentos.</w:t>
      </w:r>
    </w:p>
    <w:p w:rsidR="00F22763" w:rsidRPr="000601C5" w:rsidRDefault="00A22056" w:rsidP="00A75FA5">
      <w:pPr>
        <w:numPr>
          <w:ilvl w:val="0"/>
          <w:numId w:val="27"/>
        </w:numPr>
        <w:rPr>
          <w:rFonts w:cs="Arial"/>
          <w:szCs w:val="24"/>
        </w:rPr>
      </w:pPr>
      <w:r w:rsidRPr="000601C5">
        <w:rPr>
          <w:rFonts w:cs="Arial"/>
          <w:szCs w:val="24"/>
        </w:rPr>
        <w:t xml:space="preserve">Se a vacina </w:t>
      </w:r>
      <w:r w:rsidR="00BB057C" w:rsidRPr="000601C5">
        <w:rPr>
          <w:rFonts w:cs="Arial"/>
          <w:szCs w:val="24"/>
        </w:rPr>
        <w:t>pólio</w:t>
      </w:r>
      <w:r w:rsidRPr="000601C5">
        <w:rPr>
          <w:rFonts w:cs="Arial"/>
          <w:szCs w:val="24"/>
        </w:rPr>
        <w:t xml:space="preserve"> oral</w:t>
      </w:r>
      <w:r w:rsidR="00775F34" w:rsidRPr="000601C5">
        <w:rPr>
          <w:rFonts w:cs="Arial"/>
          <w:szCs w:val="24"/>
        </w:rPr>
        <w:t xml:space="preserve"> (VOP)</w:t>
      </w:r>
      <w:r w:rsidRPr="000601C5">
        <w:rPr>
          <w:rFonts w:cs="Arial"/>
          <w:szCs w:val="24"/>
        </w:rPr>
        <w:t xml:space="preserve"> </w:t>
      </w:r>
      <w:r w:rsidR="00F22763" w:rsidRPr="000601C5">
        <w:rPr>
          <w:rFonts w:cs="Arial"/>
          <w:szCs w:val="24"/>
        </w:rPr>
        <w:t xml:space="preserve">foi administrada em data anterior à vacina </w:t>
      </w:r>
      <w:r w:rsidR="00BB057C">
        <w:rPr>
          <w:rFonts w:cs="Arial"/>
          <w:szCs w:val="24"/>
        </w:rPr>
        <w:t xml:space="preserve">contra </w:t>
      </w:r>
      <w:r w:rsidR="00F22763" w:rsidRPr="000601C5">
        <w:rPr>
          <w:rFonts w:cs="Arial"/>
          <w:szCs w:val="24"/>
        </w:rPr>
        <w:t>Rotavírus, aguardar um intervalo</w:t>
      </w:r>
      <w:r w:rsidRPr="000601C5">
        <w:rPr>
          <w:rFonts w:cs="Arial"/>
          <w:szCs w:val="24"/>
        </w:rPr>
        <w:t xml:space="preserve"> de 15 dias para administrar a </w:t>
      </w:r>
      <w:r w:rsidR="00F22763" w:rsidRPr="000601C5">
        <w:rPr>
          <w:rFonts w:cs="Arial"/>
          <w:szCs w:val="24"/>
        </w:rPr>
        <w:t xml:space="preserve">vacina </w:t>
      </w:r>
      <w:r w:rsidR="00BB057C">
        <w:rPr>
          <w:rFonts w:cs="Arial"/>
          <w:szCs w:val="24"/>
        </w:rPr>
        <w:t xml:space="preserve">contra </w:t>
      </w:r>
      <w:r w:rsidR="00F22763" w:rsidRPr="000601C5">
        <w:rPr>
          <w:rFonts w:cs="Arial"/>
          <w:szCs w:val="24"/>
        </w:rPr>
        <w:t xml:space="preserve">Rotavírus </w:t>
      </w:r>
      <w:r w:rsidR="00775F34" w:rsidRPr="000601C5">
        <w:rPr>
          <w:rFonts w:cs="Arial"/>
          <w:szCs w:val="24"/>
        </w:rPr>
        <w:t>(</w:t>
      </w:r>
      <w:r w:rsidR="00F22763" w:rsidRPr="000601C5">
        <w:rPr>
          <w:rFonts w:cs="Arial"/>
          <w:szCs w:val="24"/>
        </w:rPr>
        <w:t>nas situações em que as mesmas não foram aplicadas no mesmo dia</w:t>
      </w:r>
      <w:r w:rsidR="00775F34" w:rsidRPr="000601C5">
        <w:rPr>
          <w:rFonts w:cs="Arial"/>
          <w:szCs w:val="24"/>
        </w:rPr>
        <w:t>)</w:t>
      </w:r>
      <w:r w:rsidR="00F22763" w:rsidRPr="000601C5">
        <w:rPr>
          <w:rFonts w:cs="Arial"/>
          <w:szCs w:val="24"/>
        </w:rPr>
        <w:t xml:space="preserve">. </w:t>
      </w:r>
    </w:p>
    <w:p w:rsidR="00F22763" w:rsidRPr="000601C5" w:rsidRDefault="00F22763" w:rsidP="00A75FA5">
      <w:pPr>
        <w:numPr>
          <w:ilvl w:val="0"/>
          <w:numId w:val="27"/>
        </w:numPr>
        <w:rPr>
          <w:rFonts w:cs="Arial"/>
          <w:szCs w:val="24"/>
        </w:rPr>
      </w:pPr>
      <w:r w:rsidRPr="000601C5">
        <w:rPr>
          <w:rFonts w:cs="Arial"/>
          <w:szCs w:val="24"/>
        </w:rPr>
        <w:t>Em campanhas ou postos de grande demanda, para evitar contato prolongado com o calor da mão, utilizar 2</w:t>
      </w:r>
      <w:r w:rsidR="00A22056" w:rsidRPr="000601C5">
        <w:rPr>
          <w:rFonts w:cs="Arial"/>
          <w:szCs w:val="24"/>
        </w:rPr>
        <w:t xml:space="preserve"> frascos de vacina, alternando-</w:t>
      </w:r>
      <w:r w:rsidRPr="000601C5">
        <w:rPr>
          <w:rFonts w:cs="Arial"/>
          <w:szCs w:val="24"/>
        </w:rPr>
        <w:t xml:space="preserve">os a cada 5 crianças vacinadas. </w:t>
      </w:r>
    </w:p>
    <w:p w:rsidR="00BB057C" w:rsidRDefault="00BB057C" w:rsidP="00BB057C">
      <w:pPr>
        <w:ind w:firstLine="0"/>
        <w:rPr>
          <w:rFonts w:cs="Arial"/>
          <w:b/>
          <w:szCs w:val="24"/>
        </w:rPr>
      </w:pPr>
    </w:p>
    <w:p w:rsidR="00481EC3" w:rsidRDefault="002C3140" w:rsidP="005B180B">
      <w:pPr>
        <w:ind w:firstLine="0"/>
        <w:rPr>
          <w:rFonts w:cs="Arial"/>
          <w:szCs w:val="24"/>
        </w:rPr>
      </w:pPr>
      <w:r w:rsidRPr="000601C5">
        <w:rPr>
          <w:rFonts w:cs="Arial"/>
          <w:b/>
          <w:szCs w:val="24"/>
        </w:rPr>
        <w:t>ORIENTAÇÕES PARA VIAJANTES:</w:t>
      </w:r>
      <w:r w:rsidR="00BB057C">
        <w:rPr>
          <w:rFonts w:cs="Arial"/>
          <w:b/>
          <w:szCs w:val="24"/>
        </w:rPr>
        <w:t xml:space="preserve"> </w:t>
      </w:r>
      <w:r w:rsidRPr="000601C5">
        <w:rPr>
          <w:rFonts w:cs="Arial"/>
          <w:szCs w:val="24"/>
        </w:rPr>
        <w:t xml:space="preserve">Viajantes internacionais com esquema de vacinação em dia </w:t>
      </w:r>
      <w:r w:rsidR="00C25104">
        <w:rPr>
          <w:rFonts w:cs="Arial"/>
          <w:szCs w:val="24"/>
        </w:rPr>
        <w:t xml:space="preserve">(3 doses) </w:t>
      </w:r>
      <w:r w:rsidRPr="000601C5">
        <w:rPr>
          <w:rFonts w:cs="Arial"/>
          <w:szCs w:val="24"/>
        </w:rPr>
        <w:t>com a vacina VOP, que se deslocam a país com circulação viral – receber uma d</w:t>
      </w:r>
      <w:r w:rsidR="00BB057C">
        <w:rPr>
          <w:rFonts w:cs="Arial"/>
          <w:szCs w:val="24"/>
        </w:rPr>
        <w:t xml:space="preserve">ose de reforço antes da partida. </w:t>
      </w:r>
      <w:r w:rsidRPr="000601C5">
        <w:rPr>
          <w:rFonts w:cs="Arial"/>
          <w:szCs w:val="24"/>
        </w:rPr>
        <w:t>Viajantes sem comprovação do esquema básico completo: administrar uma dose de VOP e agendar a complementação do esquema (no local de</w:t>
      </w:r>
      <w:r w:rsidR="00BB057C">
        <w:rPr>
          <w:rFonts w:cs="Arial"/>
          <w:szCs w:val="24"/>
        </w:rPr>
        <w:t xml:space="preserve"> destino ou no retorno ao país)</w:t>
      </w:r>
      <w:r w:rsidR="00B526FC">
        <w:rPr>
          <w:rFonts w:cs="Arial"/>
          <w:szCs w:val="24"/>
        </w:rPr>
        <w:t xml:space="preserve"> – três doses com intervalo de 60 dias (mínimo de 30 dias)</w:t>
      </w:r>
      <w:r w:rsidR="00BB057C">
        <w:rPr>
          <w:rFonts w:cs="Arial"/>
          <w:szCs w:val="24"/>
        </w:rPr>
        <w:t xml:space="preserve">. </w:t>
      </w:r>
      <w:r w:rsidRPr="000601C5">
        <w:rPr>
          <w:rFonts w:cs="Arial"/>
          <w:szCs w:val="24"/>
        </w:rPr>
        <w:t xml:space="preserve">Pessoas que chegam do </w:t>
      </w:r>
      <w:r w:rsidRPr="000601C5">
        <w:rPr>
          <w:rFonts w:cs="Arial"/>
          <w:szCs w:val="24"/>
        </w:rPr>
        <w:lastRenderedPageBreak/>
        <w:t>exterior, provenientes de países endêmicos: receber imediatamente uma dose de VOP.</w:t>
      </w:r>
    </w:p>
    <w:p w:rsidR="00AC1A44" w:rsidRDefault="00AC1A44">
      <w:pPr>
        <w:suppressAutoHyphens w:val="0"/>
        <w:spacing w:line="240" w:lineRule="auto"/>
        <w:ind w:firstLine="0"/>
        <w:jc w:val="left"/>
        <w:rPr>
          <w:rFonts w:cs="Arial"/>
          <w:szCs w:val="24"/>
        </w:rPr>
      </w:pPr>
      <w:r>
        <w:rPr>
          <w:rFonts w:cs="Arial"/>
          <w:szCs w:val="24"/>
        </w:rPr>
        <w:br w:type="page"/>
      </w:r>
    </w:p>
    <w:p w:rsidR="00F22763" w:rsidRPr="00BE37B9" w:rsidRDefault="00955C28" w:rsidP="000601C5">
      <w:pPr>
        <w:pStyle w:val="Ttulo2"/>
      </w:pPr>
      <w:bookmarkStart w:id="38" w:name="_Toc416082545"/>
      <w:r>
        <w:rPr>
          <w:szCs w:val="24"/>
        </w:rPr>
        <w:lastRenderedPageBreak/>
        <w:t>9</w:t>
      </w:r>
      <w:r w:rsidR="00775F34" w:rsidRPr="00BE37B9">
        <w:t>.</w:t>
      </w:r>
      <w:r w:rsidR="000601C5">
        <w:t>5</w:t>
      </w:r>
      <w:r w:rsidR="00F22763" w:rsidRPr="00BE37B9">
        <w:t xml:space="preserve"> VACINA INJETÁVEL</w:t>
      </w:r>
      <w:r w:rsidR="007B6110" w:rsidRPr="00BE37B9">
        <w:t xml:space="preserve"> CONTRA PÓLIO (VIP)</w:t>
      </w:r>
      <w:bookmarkEnd w:id="38"/>
    </w:p>
    <w:p w:rsidR="00F22763" w:rsidRPr="00BE37B9" w:rsidRDefault="00F22763">
      <w:pPr>
        <w:rPr>
          <w:rFonts w:cs="Arial"/>
        </w:rPr>
      </w:pPr>
    </w:p>
    <w:p w:rsidR="00F22763" w:rsidRPr="00955C28" w:rsidRDefault="00F22763">
      <w:pPr>
        <w:rPr>
          <w:rFonts w:cs="Arial"/>
          <w:b/>
          <w:szCs w:val="24"/>
        </w:rPr>
      </w:pPr>
      <w:r w:rsidRPr="00955C28">
        <w:rPr>
          <w:rFonts w:cs="Arial"/>
          <w:b/>
          <w:szCs w:val="24"/>
        </w:rPr>
        <w:t>INDICAÇÃO:</w:t>
      </w:r>
    </w:p>
    <w:p w:rsidR="007B6110" w:rsidRPr="00955C28" w:rsidRDefault="007B6110" w:rsidP="00D50739">
      <w:pPr>
        <w:numPr>
          <w:ilvl w:val="0"/>
          <w:numId w:val="69"/>
        </w:numPr>
        <w:rPr>
          <w:rFonts w:cs="Arial"/>
          <w:szCs w:val="24"/>
        </w:rPr>
      </w:pPr>
      <w:r w:rsidRPr="00955C28">
        <w:rPr>
          <w:rFonts w:cs="Arial"/>
          <w:szCs w:val="24"/>
        </w:rPr>
        <w:t>A vacina é indicada para prevenir a poliomielite, sen</w:t>
      </w:r>
      <w:r w:rsidR="00DD7997">
        <w:rPr>
          <w:rFonts w:cs="Arial"/>
          <w:szCs w:val="24"/>
        </w:rPr>
        <w:t>do recomendada na rotina para o esquema básico aos 2,</w:t>
      </w:r>
      <w:r w:rsidRPr="00955C28">
        <w:rPr>
          <w:rFonts w:cs="Arial"/>
          <w:szCs w:val="24"/>
        </w:rPr>
        <w:t xml:space="preserve"> 4</w:t>
      </w:r>
      <w:r w:rsidR="00DD7997">
        <w:rPr>
          <w:rFonts w:cs="Arial"/>
          <w:szCs w:val="24"/>
        </w:rPr>
        <w:t xml:space="preserve"> e 6 meses de idade (1ª, </w:t>
      </w:r>
      <w:r w:rsidRPr="00955C28">
        <w:rPr>
          <w:rFonts w:cs="Arial"/>
          <w:szCs w:val="24"/>
        </w:rPr>
        <w:t xml:space="preserve">2ª </w:t>
      </w:r>
      <w:r w:rsidR="00DD7997">
        <w:rPr>
          <w:rFonts w:cs="Arial"/>
          <w:szCs w:val="24"/>
        </w:rPr>
        <w:t xml:space="preserve">e 3ª </w:t>
      </w:r>
      <w:r w:rsidRPr="00955C28">
        <w:rPr>
          <w:rFonts w:cs="Arial"/>
          <w:szCs w:val="24"/>
        </w:rPr>
        <w:t>dose</w:t>
      </w:r>
      <w:r w:rsidR="00DD7997">
        <w:rPr>
          <w:rFonts w:cs="Arial"/>
          <w:szCs w:val="24"/>
        </w:rPr>
        <w:t>s</w:t>
      </w:r>
      <w:r w:rsidRPr="00955C28">
        <w:rPr>
          <w:rFonts w:cs="Arial"/>
          <w:szCs w:val="24"/>
        </w:rPr>
        <w:t>)</w:t>
      </w:r>
      <w:r w:rsidR="00775F34" w:rsidRPr="00955C28">
        <w:rPr>
          <w:rFonts w:cs="Arial"/>
          <w:szCs w:val="24"/>
        </w:rPr>
        <w:t xml:space="preserve"> – a continuidade do esquema de vacinação contra poliomielite </w:t>
      </w:r>
      <w:r w:rsidR="00DD7997">
        <w:rPr>
          <w:rFonts w:cs="Arial"/>
          <w:szCs w:val="24"/>
        </w:rPr>
        <w:t xml:space="preserve">(reforços) </w:t>
      </w:r>
      <w:r w:rsidR="00775F34" w:rsidRPr="00955C28">
        <w:rPr>
          <w:rFonts w:cs="Arial"/>
          <w:szCs w:val="24"/>
        </w:rPr>
        <w:t>deve ser realizada com a vacina VOP</w:t>
      </w:r>
      <w:r w:rsidRPr="00955C28">
        <w:rPr>
          <w:rFonts w:cs="Arial"/>
          <w:szCs w:val="24"/>
        </w:rPr>
        <w:t>.</w:t>
      </w:r>
    </w:p>
    <w:p w:rsidR="00B3537D" w:rsidRPr="0077174D" w:rsidRDefault="00B3537D" w:rsidP="00D50739">
      <w:pPr>
        <w:numPr>
          <w:ilvl w:val="0"/>
          <w:numId w:val="69"/>
        </w:numPr>
        <w:rPr>
          <w:rFonts w:cs="Arial"/>
          <w:szCs w:val="24"/>
        </w:rPr>
      </w:pPr>
      <w:r w:rsidRPr="0077174D">
        <w:rPr>
          <w:rFonts w:cs="Arial"/>
          <w:szCs w:val="24"/>
        </w:rPr>
        <w:t xml:space="preserve">A vacina VIP é indicada para o esquema de vacina contra a poliomielite para crianças até </w:t>
      </w:r>
      <w:r w:rsidR="00631D65">
        <w:rPr>
          <w:rFonts w:cs="Arial"/>
          <w:szCs w:val="24"/>
        </w:rPr>
        <w:t>4</w:t>
      </w:r>
      <w:r w:rsidRPr="0077174D">
        <w:rPr>
          <w:rFonts w:cs="Arial"/>
          <w:szCs w:val="24"/>
        </w:rPr>
        <w:t xml:space="preserve"> anos, 11 meses e 29 dias (que não tenham esquema anterior).</w:t>
      </w:r>
    </w:p>
    <w:p w:rsidR="007B6110" w:rsidRPr="00955C28" w:rsidRDefault="007B6110" w:rsidP="007B6110">
      <w:pPr>
        <w:rPr>
          <w:rFonts w:cs="Arial"/>
          <w:szCs w:val="24"/>
        </w:rPr>
      </w:pPr>
    </w:p>
    <w:p w:rsidR="007B6110" w:rsidRPr="00955C28" w:rsidRDefault="007B6110" w:rsidP="007B6110">
      <w:pPr>
        <w:rPr>
          <w:rFonts w:cs="Arial"/>
          <w:b/>
          <w:szCs w:val="24"/>
        </w:rPr>
      </w:pPr>
      <w:r w:rsidRPr="00955C28">
        <w:rPr>
          <w:rFonts w:cs="Arial"/>
          <w:b/>
          <w:szCs w:val="24"/>
        </w:rPr>
        <w:t>INDICAÇÕES PARA COMPLETAR O ESQUEMA CONTRA A POLIOMIELITE COM VIP:</w:t>
      </w:r>
    </w:p>
    <w:p w:rsidR="00F22763" w:rsidRPr="00002B76" w:rsidRDefault="00F22763" w:rsidP="00D50739">
      <w:pPr>
        <w:numPr>
          <w:ilvl w:val="0"/>
          <w:numId w:val="69"/>
        </w:numPr>
        <w:rPr>
          <w:rFonts w:cs="Arial"/>
          <w:szCs w:val="24"/>
        </w:rPr>
      </w:pPr>
      <w:r w:rsidRPr="00002B76">
        <w:rPr>
          <w:rFonts w:cs="Arial"/>
          <w:szCs w:val="24"/>
        </w:rPr>
        <w:t>Crianças comunicantes domiciliares/hospitalares de pessoas imunodeprimidas.</w:t>
      </w:r>
    </w:p>
    <w:p w:rsidR="00F22763" w:rsidRPr="00002B76" w:rsidRDefault="00F22763" w:rsidP="00D50739">
      <w:pPr>
        <w:numPr>
          <w:ilvl w:val="0"/>
          <w:numId w:val="69"/>
        </w:numPr>
        <w:rPr>
          <w:rFonts w:cs="Arial"/>
          <w:szCs w:val="24"/>
        </w:rPr>
      </w:pPr>
      <w:r w:rsidRPr="00002B76">
        <w:rPr>
          <w:rFonts w:cs="Arial"/>
          <w:szCs w:val="24"/>
        </w:rPr>
        <w:t>Pessoas submetidas a transplante de medula óssea e órgãos sólidos.</w:t>
      </w:r>
    </w:p>
    <w:p w:rsidR="00F22763" w:rsidRPr="00002B76" w:rsidRDefault="00F22763" w:rsidP="00D50739">
      <w:pPr>
        <w:numPr>
          <w:ilvl w:val="0"/>
          <w:numId w:val="69"/>
        </w:numPr>
        <w:rPr>
          <w:rFonts w:cs="Arial"/>
          <w:szCs w:val="24"/>
        </w:rPr>
      </w:pPr>
      <w:r w:rsidRPr="00002B76">
        <w:rPr>
          <w:rFonts w:cs="Arial"/>
          <w:szCs w:val="24"/>
        </w:rPr>
        <w:t>Cri</w:t>
      </w:r>
      <w:r w:rsidR="00775F34" w:rsidRPr="00002B76">
        <w:rPr>
          <w:rFonts w:cs="Arial"/>
          <w:szCs w:val="24"/>
        </w:rPr>
        <w:t>anças que permaneçam internadas</w:t>
      </w:r>
      <w:r w:rsidRPr="00002B76">
        <w:rPr>
          <w:rFonts w:cs="Arial"/>
          <w:szCs w:val="24"/>
        </w:rPr>
        <w:t xml:space="preserve"> por ocasião da idade da vacinação.</w:t>
      </w:r>
    </w:p>
    <w:p w:rsidR="00F22763" w:rsidRPr="00002B76" w:rsidRDefault="00F22763" w:rsidP="00D50739">
      <w:pPr>
        <w:numPr>
          <w:ilvl w:val="0"/>
          <w:numId w:val="69"/>
        </w:numPr>
        <w:rPr>
          <w:rFonts w:cs="Arial"/>
          <w:szCs w:val="24"/>
        </w:rPr>
      </w:pPr>
      <w:r w:rsidRPr="00002B76">
        <w:rPr>
          <w:rFonts w:cs="Arial"/>
          <w:szCs w:val="24"/>
        </w:rPr>
        <w:t xml:space="preserve">Crianças com história de paralisia flácida associada após dose anterior da vacina </w:t>
      </w:r>
      <w:r w:rsidR="008251A9" w:rsidRPr="00002B76">
        <w:rPr>
          <w:rFonts w:cs="Arial"/>
          <w:szCs w:val="24"/>
        </w:rPr>
        <w:t>pólio</w:t>
      </w:r>
      <w:r w:rsidRPr="00002B76">
        <w:rPr>
          <w:rFonts w:cs="Arial"/>
          <w:szCs w:val="24"/>
        </w:rPr>
        <w:t xml:space="preserve"> oral</w:t>
      </w:r>
      <w:r w:rsidR="00775F34" w:rsidRPr="00002B76">
        <w:rPr>
          <w:rFonts w:cs="Arial"/>
          <w:szCs w:val="24"/>
        </w:rPr>
        <w:t xml:space="preserve"> (VOP)</w:t>
      </w:r>
      <w:r w:rsidRPr="00002B76">
        <w:rPr>
          <w:rFonts w:cs="Arial"/>
          <w:szCs w:val="24"/>
        </w:rPr>
        <w:t xml:space="preserve">. </w:t>
      </w:r>
    </w:p>
    <w:p w:rsidR="00F22763" w:rsidRPr="00002B76" w:rsidRDefault="00F22763" w:rsidP="00D50739">
      <w:pPr>
        <w:numPr>
          <w:ilvl w:val="0"/>
          <w:numId w:val="69"/>
        </w:numPr>
        <w:rPr>
          <w:rFonts w:cs="Arial"/>
          <w:szCs w:val="24"/>
        </w:rPr>
      </w:pPr>
      <w:r w:rsidRPr="00002B76">
        <w:rPr>
          <w:rFonts w:cs="Arial"/>
          <w:szCs w:val="24"/>
        </w:rPr>
        <w:t>Criança</w:t>
      </w:r>
      <w:r w:rsidR="003B7A1E" w:rsidRPr="00002B76">
        <w:rPr>
          <w:rFonts w:cs="Arial"/>
          <w:szCs w:val="24"/>
        </w:rPr>
        <w:t>s e adultos</w:t>
      </w:r>
      <w:r w:rsidRPr="00002B76">
        <w:rPr>
          <w:rFonts w:cs="Arial"/>
          <w:szCs w:val="24"/>
        </w:rPr>
        <w:t xml:space="preserve"> com HIV/</w:t>
      </w:r>
      <w:r w:rsidR="00775F34" w:rsidRPr="00002B76">
        <w:rPr>
          <w:rFonts w:cs="Arial"/>
          <w:szCs w:val="24"/>
        </w:rPr>
        <w:t>AIDS</w:t>
      </w:r>
      <w:r w:rsidRPr="00002B76">
        <w:rPr>
          <w:rFonts w:cs="Arial"/>
          <w:szCs w:val="24"/>
        </w:rPr>
        <w:t>.</w:t>
      </w:r>
    </w:p>
    <w:p w:rsidR="00F22763" w:rsidRPr="00002B76" w:rsidRDefault="00F22763" w:rsidP="00D50739">
      <w:pPr>
        <w:numPr>
          <w:ilvl w:val="0"/>
          <w:numId w:val="69"/>
        </w:numPr>
        <w:rPr>
          <w:rFonts w:cs="Arial"/>
          <w:szCs w:val="24"/>
        </w:rPr>
      </w:pPr>
      <w:r w:rsidRPr="00002B76">
        <w:rPr>
          <w:rFonts w:cs="Arial"/>
          <w:szCs w:val="24"/>
        </w:rPr>
        <w:t>Criança nascida de mãe HIV positiva</w:t>
      </w:r>
      <w:r w:rsidR="00775F34" w:rsidRPr="00002B76">
        <w:rPr>
          <w:rFonts w:cs="Arial"/>
          <w:szCs w:val="24"/>
        </w:rPr>
        <w:t xml:space="preserve"> (até a liberação médica para receber VOP)</w:t>
      </w:r>
      <w:r w:rsidRPr="00002B76">
        <w:rPr>
          <w:rFonts w:cs="Arial"/>
          <w:szCs w:val="24"/>
        </w:rPr>
        <w:t>.</w:t>
      </w:r>
    </w:p>
    <w:p w:rsidR="00F22763" w:rsidRPr="00BE37B9" w:rsidRDefault="00F22763">
      <w:pPr>
        <w:rPr>
          <w:rFonts w:cs="Arial"/>
          <w:sz w:val="26"/>
          <w:szCs w:val="26"/>
        </w:rPr>
      </w:pPr>
    </w:p>
    <w:p w:rsidR="00F22763" w:rsidRPr="00BE37B9" w:rsidRDefault="00F22763" w:rsidP="008251A9">
      <w:pPr>
        <w:rPr>
          <w:rFonts w:cs="Arial"/>
        </w:rPr>
      </w:pPr>
      <w:r w:rsidRPr="00BE37B9">
        <w:rPr>
          <w:rFonts w:cs="Arial"/>
          <w:b/>
          <w:sz w:val="26"/>
          <w:szCs w:val="26"/>
        </w:rPr>
        <w:t>APRESENTAÇÃO:</w:t>
      </w:r>
      <w:r w:rsidR="008251A9">
        <w:rPr>
          <w:rFonts w:cs="Arial"/>
          <w:b/>
          <w:sz w:val="26"/>
          <w:szCs w:val="26"/>
        </w:rPr>
        <w:t xml:space="preserve"> </w:t>
      </w:r>
      <w:r w:rsidRPr="00BE37B9">
        <w:rPr>
          <w:rFonts w:cs="Arial"/>
        </w:rPr>
        <w:t xml:space="preserve">É apresentada na forma líquida, em frasco </w:t>
      </w:r>
      <w:r w:rsidR="007B6110" w:rsidRPr="00BE37B9">
        <w:rPr>
          <w:rFonts w:cs="Arial"/>
        </w:rPr>
        <w:t>multidose com 10 doses</w:t>
      </w:r>
      <w:r w:rsidRPr="00BE37B9">
        <w:rPr>
          <w:rFonts w:cs="Arial"/>
        </w:rPr>
        <w:t>.</w:t>
      </w:r>
    </w:p>
    <w:p w:rsidR="00646724" w:rsidRDefault="00646724" w:rsidP="00002B76">
      <w:pPr>
        <w:ind w:firstLine="0"/>
        <w:rPr>
          <w:rFonts w:cs="Arial"/>
          <w:b/>
          <w:szCs w:val="24"/>
        </w:rPr>
      </w:pPr>
    </w:p>
    <w:p w:rsidR="00F22763" w:rsidRPr="000601C5" w:rsidRDefault="00F22763">
      <w:pPr>
        <w:rPr>
          <w:rFonts w:cs="Arial"/>
          <w:szCs w:val="24"/>
        </w:rPr>
      </w:pPr>
      <w:r w:rsidRPr="000601C5">
        <w:rPr>
          <w:rFonts w:cs="Arial"/>
          <w:b/>
          <w:szCs w:val="24"/>
        </w:rPr>
        <w:t>VIA E LOCAL DE ADMINISTRAÇÃO:</w:t>
      </w:r>
      <w:r w:rsidR="008251A9">
        <w:rPr>
          <w:rFonts w:cs="Arial"/>
          <w:b/>
          <w:szCs w:val="24"/>
        </w:rPr>
        <w:t xml:space="preserve"> </w:t>
      </w:r>
      <w:r w:rsidRPr="000601C5">
        <w:rPr>
          <w:rFonts w:cs="Arial"/>
          <w:szCs w:val="24"/>
        </w:rPr>
        <w:t xml:space="preserve">Intramuscular (IM) profunda </w:t>
      </w:r>
      <w:r w:rsidR="00775F34" w:rsidRPr="000601C5">
        <w:rPr>
          <w:rFonts w:cs="Arial"/>
          <w:szCs w:val="24"/>
        </w:rPr>
        <w:t>no</w:t>
      </w:r>
      <w:r w:rsidRPr="000601C5">
        <w:rPr>
          <w:rFonts w:cs="Arial"/>
          <w:szCs w:val="24"/>
        </w:rPr>
        <w:t xml:space="preserve"> vasto lateral da coxa em crianças menores de 2 anos; em crianças acima de 2 anos pode ser utilizada a região do músculo </w:t>
      </w:r>
      <w:r w:rsidR="001B3141" w:rsidRPr="000601C5">
        <w:rPr>
          <w:rFonts w:cs="Arial"/>
          <w:szCs w:val="24"/>
        </w:rPr>
        <w:t>deltoide</w:t>
      </w:r>
      <w:r w:rsidRPr="000601C5">
        <w:rPr>
          <w:rFonts w:cs="Arial"/>
          <w:szCs w:val="24"/>
        </w:rPr>
        <w:t xml:space="preserve">. </w:t>
      </w:r>
    </w:p>
    <w:p w:rsidR="00F22763" w:rsidRPr="000601C5" w:rsidRDefault="00F22763">
      <w:pPr>
        <w:rPr>
          <w:rFonts w:cs="Arial"/>
          <w:szCs w:val="24"/>
        </w:rPr>
      </w:pPr>
    </w:p>
    <w:p w:rsidR="00F22763" w:rsidRPr="000601C5" w:rsidRDefault="00F22763" w:rsidP="008251A9">
      <w:pPr>
        <w:rPr>
          <w:rFonts w:cs="Arial"/>
          <w:szCs w:val="24"/>
        </w:rPr>
      </w:pPr>
      <w:r w:rsidRPr="000601C5">
        <w:rPr>
          <w:rFonts w:cs="Arial"/>
          <w:b/>
          <w:szCs w:val="24"/>
        </w:rPr>
        <w:lastRenderedPageBreak/>
        <w:t xml:space="preserve">CONSERVAÇÃO E VALIDADE: </w:t>
      </w:r>
      <w:r w:rsidRPr="000601C5">
        <w:rPr>
          <w:rFonts w:cs="Arial"/>
          <w:szCs w:val="24"/>
        </w:rPr>
        <w:t>Deve ser conservada en</w:t>
      </w:r>
      <w:r w:rsidR="00A22056" w:rsidRPr="000601C5">
        <w:rPr>
          <w:rFonts w:cs="Arial"/>
          <w:szCs w:val="24"/>
        </w:rPr>
        <w:t xml:space="preserve">tre +2º a +8º C, preferência a </w:t>
      </w:r>
      <w:r w:rsidRPr="000601C5">
        <w:rPr>
          <w:rFonts w:cs="Arial"/>
          <w:szCs w:val="24"/>
        </w:rPr>
        <w:t>+</w:t>
      </w:r>
      <w:r w:rsidR="00A22056" w:rsidRPr="000601C5">
        <w:rPr>
          <w:rFonts w:cs="Arial"/>
          <w:szCs w:val="24"/>
        </w:rPr>
        <w:t xml:space="preserve"> </w:t>
      </w:r>
      <w:r w:rsidRPr="000601C5">
        <w:rPr>
          <w:rFonts w:cs="Arial"/>
          <w:szCs w:val="24"/>
        </w:rPr>
        <w:t>5ºC. Não pode congelar (chegar a 0ºC).</w:t>
      </w:r>
      <w:r w:rsidR="007B6110" w:rsidRPr="000601C5">
        <w:rPr>
          <w:rFonts w:cs="Arial"/>
          <w:szCs w:val="24"/>
        </w:rPr>
        <w:t xml:space="preserve"> </w:t>
      </w:r>
      <w:r w:rsidR="003B3A51" w:rsidRPr="000601C5">
        <w:rPr>
          <w:rFonts w:cs="Arial"/>
          <w:szCs w:val="24"/>
        </w:rPr>
        <w:t xml:space="preserve">A vacina poderá ser utilizada </w:t>
      </w:r>
      <w:r w:rsidR="003B3A51" w:rsidRPr="0077174D">
        <w:rPr>
          <w:rFonts w:cs="Arial"/>
          <w:szCs w:val="24"/>
        </w:rPr>
        <w:t xml:space="preserve">até </w:t>
      </w:r>
      <w:r w:rsidR="00775F34" w:rsidRPr="0077174D">
        <w:rPr>
          <w:rFonts w:cs="Arial"/>
          <w:szCs w:val="24"/>
        </w:rPr>
        <w:t>7 dias</w:t>
      </w:r>
      <w:r w:rsidR="003B3A51" w:rsidRPr="0077174D">
        <w:rPr>
          <w:rFonts w:cs="Arial"/>
          <w:szCs w:val="24"/>
        </w:rPr>
        <w:t xml:space="preserve"> após </w:t>
      </w:r>
      <w:r w:rsidR="003B3A51" w:rsidRPr="000601C5">
        <w:rPr>
          <w:rFonts w:cs="Arial"/>
          <w:szCs w:val="24"/>
        </w:rPr>
        <w:t>a abertura do frasco</w:t>
      </w:r>
      <w:r w:rsidR="007B6110" w:rsidRPr="000601C5">
        <w:rPr>
          <w:rFonts w:cs="Arial"/>
          <w:szCs w:val="24"/>
        </w:rPr>
        <w:t>.</w:t>
      </w:r>
    </w:p>
    <w:p w:rsidR="00F22763" w:rsidRPr="000601C5" w:rsidRDefault="00F22763">
      <w:pPr>
        <w:pStyle w:val="Corpodetexto31"/>
        <w:rPr>
          <w:rFonts w:ascii="Arial" w:hAnsi="Arial" w:cs="Arial"/>
          <w:szCs w:val="24"/>
        </w:rPr>
      </w:pPr>
    </w:p>
    <w:p w:rsidR="008F492B" w:rsidRPr="000601C5" w:rsidRDefault="00F22763" w:rsidP="006E29D1">
      <w:pPr>
        <w:rPr>
          <w:rFonts w:cs="Arial"/>
          <w:szCs w:val="24"/>
        </w:rPr>
      </w:pPr>
      <w:r w:rsidRPr="000601C5">
        <w:rPr>
          <w:rFonts w:cs="Arial"/>
          <w:b/>
          <w:szCs w:val="24"/>
        </w:rPr>
        <w:t xml:space="preserve">DOSE E INTERVALO ENTRE AS DOSES: </w:t>
      </w:r>
      <w:r w:rsidR="008F492B" w:rsidRPr="000601C5">
        <w:rPr>
          <w:rFonts w:cs="Arial"/>
          <w:szCs w:val="24"/>
        </w:rPr>
        <w:t>O volume correspondente a uma dose é 0,5ml.</w:t>
      </w:r>
    </w:p>
    <w:p w:rsidR="00C25104" w:rsidRPr="000601C5" w:rsidRDefault="003B3A51" w:rsidP="006E29D1">
      <w:pPr>
        <w:autoSpaceDE w:val="0"/>
        <w:autoSpaceDN w:val="0"/>
        <w:adjustRightInd w:val="0"/>
        <w:rPr>
          <w:rFonts w:cs="Arial"/>
          <w:szCs w:val="24"/>
        </w:rPr>
      </w:pPr>
      <w:r w:rsidRPr="000601C5">
        <w:rPr>
          <w:rFonts w:cs="Arial"/>
          <w:szCs w:val="24"/>
        </w:rPr>
        <w:t xml:space="preserve">Esquema </w:t>
      </w:r>
      <w:r w:rsidR="008251A9" w:rsidRPr="000601C5">
        <w:rPr>
          <w:rFonts w:cs="Arial"/>
          <w:szCs w:val="24"/>
        </w:rPr>
        <w:t>sequencial</w:t>
      </w:r>
      <w:r w:rsidRPr="000601C5">
        <w:rPr>
          <w:rFonts w:cs="Arial"/>
          <w:szCs w:val="24"/>
        </w:rPr>
        <w:t>: A</w:t>
      </w:r>
      <w:r w:rsidR="002225A1">
        <w:rPr>
          <w:rFonts w:cs="Arial"/>
          <w:szCs w:val="24"/>
        </w:rPr>
        <w:t xml:space="preserve"> vacina VIP será aplicada aos 2, </w:t>
      </w:r>
      <w:r w:rsidRPr="000601C5">
        <w:rPr>
          <w:rFonts w:cs="Arial"/>
          <w:szCs w:val="24"/>
        </w:rPr>
        <w:t xml:space="preserve">4 </w:t>
      </w:r>
      <w:r w:rsidR="002225A1">
        <w:rPr>
          <w:rFonts w:cs="Arial"/>
          <w:szCs w:val="24"/>
        </w:rPr>
        <w:t xml:space="preserve">e </w:t>
      </w:r>
      <w:r w:rsidRPr="000601C5">
        <w:rPr>
          <w:rFonts w:cs="Arial"/>
          <w:szCs w:val="24"/>
        </w:rPr>
        <w:t xml:space="preserve">6 meses de idade, no primeiro </w:t>
      </w:r>
      <w:r w:rsidR="002225A1">
        <w:rPr>
          <w:rFonts w:cs="Arial"/>
          <w:szCs w:val="24"/>
        </w:rPr>
        <w:t xml:space="preserve">reforço </w:t>
      </w:r>
      <w:r w:rsidRPr="000601C5">
        <w:rPr>
          <w:rFonts w:cs="Arial"/>
          <w:szCs w:val="24"/>
        </w:rPr>
        <w:t>(</w:t>
      </w:r>
      <w:r w:rsidR="002225A1">
        <w:rPr>
          <w:rFonts w:cs="Arial"/>
          <w:szCs w:val="24"/>
        </w:rPr>
        <w:t xml:space="preserve">aos </w:t>
      </w:r>
      <w:r w:rsidRPr="000601C5">
        <w:rPr>
          <w:rFonts w:cs="Arial"/>
          <w:szCs w:val="24"/>
        </w:rPr>
        <w:t xml:space="preserve">15 meses) e </w:t>
      </w:r>
      <w:r w:rsidR="002225A1">
        <w:rPr>
          <w:rFonts w:cs="Arial"/>
          <w:szCs w:val="24"/>
        </w:rPr>
        <w:t xml:space="preserve">no </w:t>
      </w:r>
      <w:r w:rsidRPr="000601C5">
        <w:rPr>
          <w:rFonts w:cs="Arial"/>
          <w:szCs w:val="24"/>
        </w:rPr>
        <w:t xml:space="preserve">segundo reforço (entre 4 e 6 anos de idade). As crianças que já iniciaram o esquema vacinal com VOP deverão continuar recebendo VOP, exceto as crianças menores de 2 meses, que deverão receber VIP. </w:t>
      </w:r>
    </w:p>
    <w:p w:rsidR="005604B1" w:rsidRPr="000601C5" w:rsidRDefault="005604B1">
      <w:pPr>
        <w:rPr>
          <w:rFonts w:cs="Arial"/>
          <w:szCs w:val="24"/>
        </w:rPr>
      </w:pPr>
    </w:p>
    <w:p w:rsidR="005604B1" w:rsidRPr="006E29D1" w:rsidRDefault="00002B76">
      <w:pPr>
        <w:rPr>
          <w:rFonts w:cs="Arial"/>
          <w:b/>
          <w:szCs w:val="24"/>
        </w:rPr>
      </w:pPr>
      <w:r w:rsidRPr="006E29D1">
        <w:rPr>
          <w:rFonts w:cs="Arial"/>
          <w:b/>
          <w:szCs w:val="24"/>
        </w:rPr>
        <w:t>Situações especiais:</w:t>
      </w:r>
    </w:p>
    <w:p w:rsidR="005604B1" w:rsidRPr="000601C5" w:rsidRDefault="005604B1">
      <w:pPr>
        <w:rPr>
          <w:rFonts w:cs="Arial"/>
          <w:szCs w:val="24"/>
        </w:rPr>
      </w:pPr>
      <w:r w:rsidRPr="000601C5">
        <w:rPr>
          <w:rFonts w:cs="Arial"/>
          <w:szCs w:val="24"/>
        </w:rPr>
        <w:t>- Esquema básico</w:t>
      </w:r>
      <w:r w:rsidR="00B3537D" w:rsidRPr="000601C5">
        <w:rPr>
          <w:rFonts w:cs="Arial"/>
          <w:szCs w:val="24"/>
        </w:rPr>
        <w:t xml:space="preserve"> contra a poliomielite</w:t>
      </w:r>
      <w:r w:rsidRPr="000601C5">
        <w:rPr>
          <w:rFonts w:cs="Arial"/>
          <w:szCs w:val="24"/>
        </w:rPr>
        <w:t>: três doses com intervalo de 60 dias (intervalo mínimo: 30 dias) a partir dos 2 meses de idade.</w:t>
      </w:r>
      <w:r w:rsidR="00C25104">
        <w:rPr>
          <w:rFonts w:cs="Arial"/>
          <w:szCs w:val="24"/>
        </w:rPr>
        <w:t xml:space="preserve"> Nos primeiros 6 meses de idade, o intervalo mínimo de 30 dias só é recomendado se o indivíduo estiver sob risco iminente de exposição à circulação viral.</w:t>
      </w:r>
    </w:p>
    <w:p w:rsidR="007B6110" w:rsidRDefault="005604B1">
      <w:pPr>
        <w:rPr>
          <w:rFonts w:cs="Arial"/>
          <w:szCs w:val="24"/>
        </w:rPr>
      </w:pPr>
      <w:r w:rsidRPr="000601C5">
        <w:rPr>
          <w:rFonts w:cs="Arial"/>
          <w:szCs w:val="24"/>
        </w:rPr>
        <w:t>- Reforços: O primeiro, seis meses</w:t>
      </w:r>
      <w:r w:rsidR="007B6110" w:rsidRPr="000601C5">
        <w:rPr>
          <w:rFonts w:cs="Arial"/>
          <w:szCs w:val="24"/>
        </w:rPr>
        <w:t xml:space="preserve"> </w:t>
      </w:r>
      <w:r w:rsidRPr="000601C5">
        <w:rPr>
          <w:rFonts w:cs="Arial"/>
          <w:szCs w:val="24"/>
        </w:rPr>
        <w:t>a um ano depois da terceira dose; o segundo, três a cinco anos depois do primeiro.</w:t>
      </w:r>
    </w:p>
    <w:p w:rsidR="003B3A51" w:rsidRPr="000601C5" w:rsidRDefault="003B3A51" w:rsidP="003B3A51">
      <w:pPr>
        <w:spacing w:line="276" w:lineRule="auto"/>
        <w:rPr>
          <w:rFonts w:cs="Arial"/>
          <w:szCs w:val="24"/>
        </w:rPr>
      </w:pPr>
      <w:r w:rsidRPr="000601C5">
        <w:rPr>
          <w:rFonts w:cs="Arial"/>
          <w:szCs w:val="24"/>
        </w:rPr>
        <w:t xml:space="preserve">A vacina VIP poderá ser aplicada </w:t>
      </w:r>
      <w:r w:rsidR="008251A9" w:rsidRPr="000601C5">
        <w:rPr>
          <w:rFonts w:cs="Arial"/>
          <w:szCs w:val="24"/>
        </w:rPr>
        <w:t>simultaneamente</w:t>
      </w:r>
      <w:r w:rsidRPr="000601C5">
        <w:rPr>
          <w:rFonts w:cs="Arial"/>
          <w:szCs w:val="24"/>
        </w:rPr>
        <w:t>, com qualquer vacina do Programa Nacional de Imunizações.</w:t>
      </w:r>
      <w:r w:rsidR="0077174D">
        <w:rPr>
          <w:rFonts w:cs="Arial"/>
          <w:szCs w:val="24"/>
        </w:rPr>
        <w:t xml:space="preserve"> </w:t>
      </w:r>
      <w:r w:rsidRPr="000601C5">
        <w:rPr>
          <w:rFonts w:cs="Arial"/>
          <w:szCs w:val="24"/>
        </w:rPr>
        <w:t>Não há necessidade de intervalo</w:t>
      </w:r>
      <w:r w:rsidR="00A22056" w:rsidRPr="000601C5">
        <w:rPr>
          <w:rFonts w:cs="Arial"/>
          <w:szCs w:val="24"/>
        </w:rPr>
        <w:t>s</w:t>
      </w:r>
      <w:r w:rsidRPr="000601C5">
        <w:rPr>
          <w:rFonts w:cs="Arial"/>
          <w:szCs w:val="24"/>
        </w:rPr>
        <w:t xml:space="preserve"> mínimos entre outras vacinas.</w:t>
      </w:r>
    </w:p>
    <w:p w:rsidR="008F492B" w:rsidRPr="000601C5" w:rsidRDefault="008F492B">
      <w:pPr>
        <w:rPr>
          <w:rFonts w:cs="Arial"/>
          <w:szCs w:val="24"/>
        </w:rPr>
      </w:pPr>
    </w:p>
    <w:p w:rsidR="00F22763" w:rsidRPr="000601C5" w:rsidRDefault="00F22763">
      <w:pPr>
        <w:rPr>
          <w:rFonts w:cs="Arial"/>
          <w:b/>
          <w:szCs w:val="24"/>
        </w:rPr>
      </w:pPr>
      <w:r w:rsidRPr="000601C5">
        <w:rPr>
          <w:rFonts w:cs="Arial"/>
          <w:b/>
          <w:szCs w:val="24"/>
        </w:rPr>
        <w:t xml:space="preserve">Observações: </w:t>
      </w:r>
    </w:p>
    <w:p w:rsidR="00F22763" w:rsidRPr="000601C5" w:rsidRDefault="00775F34">
      <w:pPr>
        <w:rPr>
          <w:rFonts w:cs="Arial"/>
          <w:szCs w:val="24"/>
        </w:rPr>
      </w:pPr>
      <w:r w:rsidRPr="000601C5">
        <w:rPr>
          <w:rFonts w:cs="Arial"/>
          <w:szCs w:val="24"/>
        </w:rPr>
        <w:t>-</w:t>
      </w:r>
      <w:r w:rsidR="00F22763" w:rsidRPr="000601C5">
        <w:rPr>
          <w:rFonts w:cs="Arial"/>
          <w:szCs w:val="24"/>
        </w:rPr>
        <w:t xml:space="preserve"> Filhos de mães HIV positivas devem iniciar a vacinação com pólio injetável. O médico que acompanha a criança deverá comunicar a liberação da vacina ORAL contra poliomielite</w:t>
      </w:r>
      <w:r w:rsidR="00002B76">
        <w:rPr>
          <w:rFonts w:cs="Arial"/>
          <w:szCs w:val="24"/>
        </w:rPr>
        <w:t xml:space="preserve"> para os reforços</w:t>
      </w:r>
      <w:r w:rsidR="00F22763" w:rsidRPr="000601C5">
        <w:rPr>
          <w:rFonts w:cs="Arial"/>
          <w:szCs w:val="24"/>
        </w:rPr>
        <w:t xml:space="preserve">, </w:t>
      </w:r>
      <w:r w:rsidR="00002B76">
        <w:rPr>
          <w:rFonts w:cs="Arial"/>
          <w:szCs w:val="24"/>
        </w:rPr>
        <w:t>POR MEIO</w:t>
      </w:r>
      <w:r w:rsidR="00F22763" w:rsidRPr="000601C5">
        <w:rPr>
          <w:rFonts w:cs="Arial"/>
          <w:szCs w:val="24"/>
        </w:rPr>
        <w:t xml:space="preserve"> DE RELATÓRIO por escrito. </w:t>
      </w:r>
    </w:p>
    <w:p w:rsidR="00F22763" w:rsidRPr="000601C5" w:rsidRDefault="002225A1">
      <w:pPr>
        <w:rPr>
          <w:rFonts w:cs="Arial"/>
          <w:szCs w:val="24"/>
        </w:rPr>
      </w:pPr>
      <w:r>
        <w:rPr>
          <w:rFonts w:cs="Arial"/>
          <w:szCs w:val="24"/>
        </w:rPr>
        <w:t>- A</w:t>
      </w:r>
      <w:r w:rsidR="00F22763" w:rsidRPr="000601C5">
        <w:rPr>
          <w:rFonts w:cs="Arial"/>
          <w:szCs w:val="24"/>
        </w:rPr>
        <w:t>s crianças consideradas soropositivas ou que não receberam libera</w:t>
      </w:r>
      <w:r w:rsidR="00775F34" w:rsidRPr="000601C5">
        <w:rPr>
          <w:rFonts w:cs="Arial"/>
          <w:szCs w:val="24"/>
        </w:rPr>
        <w:t>ção do médico que as acompanha devem</w:t>
      </w:r>
      <w:r w:rsidR="00F22763" w:rsidRPr="000601C5">
        <w:rPr>
          <w:rFonts w:cs="Arial"/>
          <w:szCs w:val="24"/>
        </w:rPr>
        <w:t xml:space="preserve"> permanecer recebendo a vacina Pólio Injetável</w:t>
      </w:r>
      <w:r w:rsidR="00775F34" w:rsidRPr="000601C5">
        <w:rPr>
          <w:rFonts w:cs="Arial"/>
          <w:szCs w:val="24"/>
        </w:rPr>
        <w:t xml:space="preserve"> (VIP)</w:t>
      </w:r>
      <w:r w:rsidR="00F22763" w:rsidRPr="000601C5">
        <w:rPr>
          <w:rFonts w:cs="Arial"/>
          <w:szCs w:val="24"/>
        </w:rPr>
        <w:t>.</w:t>
      </w:r>
    </w:p>
    <w:p w:rsidR="003B3A51" w:rsidRPr="000601C5" w:rsidRDefault="003B3A51">
      <w:pPr>
        <w:rPr>
          <w:rFonts w:cs="Arial"/>
          <w:szCs w:val="24"/>
        </w:rPr>
      </w:pPr>
      <w:r w:rsidRPr="000601C5">
        <w:rPr>
          <w:rFonts w:cs="Arial"/>
          <w:b/>
          <w:szCs w:val="24"/>
        </w:rPr>
        <w:t>CONTRAINDICAÇÕES:</w:t>
      </w:r>
      <w:r w:rsidR="008251A9">
        <w:rPr>
          <w:rFonts w:cs="Arial"/>
          <w:b/>
          <w:szCs w:val="24"/>
        </w:rPr>
        <w:t xml:space="preserve"> </w:t>
      </w:r>
      <w:r w:rsidRPr="000601C5">
        <w:rPr>
          <w:rFonts w:cs="Arial"/>
          <w:szCs w:val="24"/>
        </w:rPr>
        <w:t>Reação anafilática em dose anterior.</w:t>
      </w:r>
    </w:p>
    <w:p w:rsidR="003B3A51" w:rsidRPr="000601C5" w:rsidRDefault="003B3A51">
      <w:pPr>
        <w:rPr>
          <w:rFonts w:cs="Arial"/>
          <w:szCs w:val="24"/>
        </w:rPr>
      </w:pPr>
    </w:p>
    <w:p w:rsidR="003B3A51" w:rsidRPr="000601C5" w:rsidRDefault="003B3A51" w:rsidP="006E29D1">
      <w:pPr>
        <w:rPr>
          <w:rFonts w:cs="Arial"/>
          <w:b/>
          <w:szCs w:val="24"/>
        </w:rPr>
      </w:pPr>
      <w:r w:rsidRPr="000601C5">
        <w:rPr>
          <w:rFonts w:cs="Arial"/>
          <w:b/>
          <w:szCs w:val="24"/>
        </w:rPr>
        <w:t>SITUAÇÕES QUE SE RECOMENDA ADIAMENTO:</w:t>
      </w:r>
    </w:p>
    <w:p w:rsidR="003B3A51" w:rsidRPr="000601C5" w:rsidRDefault="003B3A51" w:rsidP="006E29D1">
      <w:pPr>
        <w:rPr>
          <w:rFonts w:cs="Arial"/>
          <w:szCs w:val="24"/>
        </w:rPr>
      </w:pPr>
      <w:r w:rsidRPr="000601C5">
        <w:rPr>
          <w:rFonts w:cs="Arial"/>
          <w:szCs w:val="24"/>
        </w:rPr>
        <w:lastRenderedPageBreak/>
        <w:t>- na vigência de doença aguda febril grave, sobretudo para que os seus sinais e sintomas não sejam atribuídos ou confundidos com possíveis eventos adversos das vacinas.</w:t>
      </w:r>
    </w:p>
    <w:p w:rsidR="003B3A51" w:rsidRPr="000601C5" w:rsidRDefault="003B3A51" w:rsidP="006E29D1">
      <w:pPr>
        <w:rPr>
          <w:rFonts w:cs="Arial"/>
          <w:szCs w:val="24"/>
        </w:rPr>
      </w:pPr>
      <w:r w:rsidRPr="000601C5">
        <w:rPr>
          <w:rFonts w:cs="Arial"/>
          <w:szCs w:val="24"/>
        </w:rPr>
        <w:t xml:space="preserve">- até 3 meses após o tratamento com imunodepressores ou </w:t>
      </w:r>
      <w:r w:rsidR="008251A9" w:rsidRPr="000601C5">
        <w:rPr>
          <w:rFonts w:cs="Arial"/>
          <w:szCs w:val="24"/>
        </w:rPr>
        <w:t>corticosteroides</w:t>
      </w:r>
      <w:r w:rsidRPr="000601C5">
        <w:rPr>
          <w:rFonts w:cs="Arial"/>
          <w:szCs w:val="24"/>
        </w:rPr>
        <w:t xml:space="preserve"> em doses elevadas</w:t>
      </w:r>
    </w:p>
    <w:p w:rsidR="003B3A51" w:rsidRPr="000601C5" w:rsidRDefault="003B3A51" w:rsidP="006E29D1">
      <w:pPr>
        <w:rPr>
          <w:rFonts w:cs="Arial"/>
          <w:szCs w:val="24"/>
        </w:rPr>
      </w:pPr>
    </w:p>
    <w:p w:rsidR="00F22763" w:rsidRPr="000601C5" w:rsidRDefault="00F22763" w:rsidP="006E29D1">
      <w:pPr>
        <w:rPr>
          <w:rFonts w:cs="Arial"/>
          <w:szCs w:val="24"/>
        </w:rPr>
      </w:pPr>
      <w:r w:rsidRPr="000601C5">
        <w:rPr>
          <w:rFonts w:cs="Arial"/>
          <w:b/>
          <w:szCs w:val="24"/>
        </w:rPr>
        <w:t>EVENTOS ADVERSOS:</w:t>
      </w:r>
      <w:r w:rsidR="008251A9">
        <w:rPr>
          <w:rFonts w:cs="Arial"/>
          <w:b/>
          <w:szCs w:val="24"/>
        </w:rPr>
        <w:t xml:space="preserve"> </w:t>
      </w:r>
      <w:r w:rsidRPr="000601C5">
        <w:rPr>
          <w:rFonts w:cs="Arial"/>
          <w:szCs w:val="24"/>
        </w:rPr>
        <w:t>Eritema discreto e febre moderada.</w:t>
      </w:r>
    </w:p>
    <w:p w:rsidR="00902676" w:rsidRDefault="00902676">
      <w:pPr>
        <w:suppressAutoHyphens w:val="0"/>
        <w:spacing w:line="240" w:lineRule="auto"/>
        <w:ind w:firstLine="0"/>
        <w:jc w:val="left"/>
        <w:rPr>
          <w:rFonts w:cs="Arial"/>
          <w:b/>
          <w:sz w:val="40"/>
          <w:u w:val="single"/>
        </w:rPr>
      </w:pPr>
      <w:r>
        <w:rPr>
          <w:rFonts w:cs="Arial"/>
          <w:b/>
          <w:sz w:val="40"/>
          <w:u w:val="single"/>
        </w:rPr>
        <w:br w:type="page"/>
      </w:r>
    </w:p>
    <w:p w:rsidR="00F22763" w:rsidRPr="00BE37B9" w:rsidRDefault="00902676" w:rsidP="00E406AF">
      <w:pPr>
        <w:pStyle w:val="Ttulo2"/>
      </w:pPr>
      <w:bookmarkStart w:id="39" w:name="_Toc416082546"/>
      <w:r>
        <w:lastRenderedPageBreak/>
        <w:t>9</w:t>
      </w:r>
      <w:r w:rsidR="002C3140" w:rsidRPr="00BE37B9">
        <w:t>.</w:t>
      </w:r>
      <w:r w:rsidR="00E406AF">
        <w:t>6</w:t>
      </w:r>
      <w:r>
        <w:t>.</w:t>
      </w:r>
      <w:r w:rsidR="002C3140" w:rsidRPr="00BE37B9">
        <w:t xml:space="preserve"> </w:t>
      </w:r>
      <w:r w:rsidR="008F492B" w:rsidRPr="00BE37B9">
        <w:t>PENTA</w:t>
      </w:r>
      <w:r w:rsidR="00F22763" w:rsidRPr="00BE37B9">
        <w:t>VALENTE (</w:t>
      </w:r>
      <w:r w:rsidR="008F492B" w:rsidRPr="00BE37B9">
        <w:t>PENTA</w:t>
      </w:r>
      <w:r w:rsidR="00F22763" w:rsidRPr="00BE37B9">
        <w:t>)</w:t>
      </w:r>
      <w:bookmarkEnd w:id="39"/>
    </w:p>
    <w:p w:rsidR="00F22763" w:rsidRPr="00BE37B9" w:rsidRDefault="00F22763">
      <w:pPr>
        <w:jc w:val="center"/>
        <w:rPr>
          <w:rFonts w:cs="Arial"/>
          <w:b/>
          <w:sz w:val="16"/>
          <w:u w:val="single"/>
        </w:rPr>
      </w:pPr>
    </w:p>
    <w:p w:rsidR="00F22763" w:rsidRPr="00E406AF" w:rsidRDefault="00F22763" w:rsidP="00002B76">
      <w:pPr>
        <w:ind w:firstLine="0"/>
        <w:jc w:val="center"/>
        <w:rPr>
          <w:rFonts w:cs="Arial"/>
          <w:b/>
          <w:szCs w:val="24"/>
        </w:rPr>
      </w:pPr>
      <w:r w:rsidRPr="00E406AF">
        <w:rPr>
          <w:rFonts w:cs="Arial"/>
          <w:b/>
          <w:szCs w:val="24"/>
        </w:rPr>
        <w:t>Vacina Combinada de Difteria, Tétano e Coqueluche - Tríplice Bacteriana (DT</w:t>
      </w:r>
      <w:r w:rsidR="00AB0F05" w:rsidRPr="00E406AF">
        <w:rPr>
          <w:rFonts w:cs="Arial"/>
          <w:b/>
          <w:szCs w:val="24"/>
        </w:rPr>
        <w:t>P</w:t>
      </w:r>
      <w:r w:rsidR="0077174D">
        <w:rPr>
          <w:rFonts w:cs="Arial"/>
          <w:b/>
          <w:szCs w:val="24"/>
        </w:rPr>
        <w:t xml:space="preserve">) à vacina conjugada </w:t>
      </w:r>
      <w:r w:rsidRPr="00E406AF">
        <w:rPr>
          <w:rFonts w:cs="Arial"/>
          <w:b/>
          <w:szCs w:val="24"/>
        </w:rPr>
        <w:t>Haemophilus influenzae Tipo B (Hib)</w:t>
      </w:r>
      <w:r w:rsidR="008F492B" w:rsidRPr="00E406AF">
        <w:rPr>
          <w:rFonts w:cs="Arial"/>
          <w:b/>
          <w:szCs w:val="24"/>
        </w:rPr>
        <w:t xml:space="preserve"> e </w:t>
      </w:r>
      <w:r w:rsidR="006A7F0C" w:rsidRPr="00E406AF">
        <w:rPr>
          <w:rFonts w:cs="Arial"/>
          <w:b/>
          <w:szCs w:val="24"/>
        </w:rPr>
        <w:t>à</w:t>
      </w:r>
      <w:r w:rsidR="008F492B" w:rsidRPr="00E406AF">
        <w:rPr>
          <w:rFonts w:cs="Arial"/>
          <w:b/>
          <w:szCs w:val="24"/>
        </w:rPr>
        <w:t xml:space="preserve"> vacina </w:t>
      </w:r>
      <w:r w:rsidR="006A7F0C" w:rsidRPr="00E406AF">
        <w:rPr>
          <w:rFonts w:cs="Arial"/>
          <w:b/>
          <w:szCs w:val="24"/>
        </w:rPr>
        <w:t>contra Hepatite B.</w:t>
      </w:r>
    </w:p>
    <w:p w:rsidR="00902676" w:rsidRPr="00902676" w:rsidRDefault="00902676">
      <w:pPr>
        <w:rPr>
          <w:rFonts w:cs="Arial"/>
          <w:szCs w:val="24"/>
        </w:rPr>
      </w:pPr>
    </w:p>
    <w:p w:rsidR="00F22763" w:rsidRPr="00902676" w:rsidRDefault="00F22763">
      <w:pPr>
        <w:rPr>
          <w:rFonts w:cs="Arial"/>
          <w:b/>
          <w:szCs w:val="24"/>
        </w:rPr>
      </w:pPr>
      <w:r w:rsidRPr="00902676">
        <w:rPr>
          <w:rFonts w:cs="Arial"/>
          <w:b/>
          <w:szCs w:val="24"/>
        </w:rPr>
        <w:t>INDICAÇÃO:</w:t>
      </w:r>
    </w:p>
    <w:p w:rsidR="00F22763" w:rsidRPr="00902676" w:rsidRDefault="00F22763">
      <w:pPr>
        <w:rPr>
          <w:rFonts w:cs="Arial"/>
          <w:szCs w:val="24"/>
        </w:rPr>
      </w:pPr>
      <w:r w:rsidRPr="00902676">
        <w:rPr>
          <w:rFonts w:cs="Arial"/>
          <w:szCs w:val="24"/>
        </w:rPr>
        <w:t xml:space="preserve">A vacina </w:t>
      </w:r>
      <w:r w:rsidR="00D467B3" w:rsidRPr="00902676">
        <w:rPr>
          <w:rFonts w:cs="Arial"/>
          <w:szCs w:val="24"/>
        </w:rPr>
        <w:t>Penta</w:t>
      </w:r>
      <w:r w:rsidRPr="00902676">
        <w:rPr>
          <w:rFonts w:cs="Arial"/>
          <w:szCs w:val="24"/>
        </w:rPr>
        <w:t xml:space="preserve"> é indicada para prevenir a difteria, o tétano e a coqueluche (ou pertussis)</w:t>
      </w:r>
      <w:r w:rsidR="00D467B3" w:rsidRPr="00902676">
        <w:rPr>
          <w:rFonts w:cs="Arial"/>
          <w:szCs w:val="24"/>
        </w:rPr>
        <w:t>,</w:t>
      </w:r>
      <w:r w:rsidRPr="00902676">
        <w:rPr>
          <w:rFonts w:cs="Arial"/>
          <w:szCs w:val="24"/>
        </w:rPr>
        <w:t xml:space="preserve"> as doenças invasivas pela bactéria </w:t>
      </w:r>
      <w:r w:rsidRPr="00902676">
        <w:rPr>
          <w:rFonts w:cs="Arial"/>
          <w:i/>
          <w:szCs w:val="24"/>
        </w:rPr>
        <w:t>Haemophilus influenzae tipo b</w:t>
      </w:r>
      <w:r w:rsidRPr="00902676">
        <w:rPr>
          <w:rFonts w:cs="Arial"/>
          <w:szCs w:val="24"/>
        </w:rPr>
        <w:t xml:space="preserve"> </w:t>
      </w:r>
      <w:r w:rsidR="001B7E6E" w:rsidRPr="00902676">
        <w:rPr>
          <w:rFonts w:cs="Arial"/>
          <w:szCs w:val="24"/>
        </w:rPr>
        <w:t xml:space="preserve">e a Hepatite B, </w:t>
      </w:r>
      <w:r w:rsidRPr="00902676">
        <w:rPr>
          <w:rFonts w:cs="Arial"/>
          <w:szCs w:val="24"/>
        </w:rPr>
        <w:t>sendo recomendada a par</w:t>
      </w:r>
      <w:r w:rsidR="001B7E6E" w:rsidRPr="00902676">
        <w:rPr>
          <w:rFonts w:cs="Arial"/>
          <w:szCs w:val="24"/>
        </w:rPr>
        <w:t>tir dos 2 meses de idade até 4 anos, 11 meses e 29 dias</w:t>
      </w:r>
      <w:r w:rsidRPr="00902676">
        <w:rPr>
          <w:rFonts w:cs="Arial"/>
          <w:szCs w:val="24"/>
        </w:rPr>
        <w:t>.</w:t>
      </w:r>
    </w:p>
    <w:p w:rsidR="00F22763" w:rsidRPr="00902676" w:rsidRDefault="00F22763">
      <w:pPr>
        <w:rPr>
          <w:rFonts w:cs="Arial"/>
          <w:szCs w:val="24"/>
        </w:rPr>
      </w:pPr>
    </w:p>
    <w:p w:rsidR="00F22763" w:rsidRPr="001325BB" w:rsidRDefault="00F22763">
      <w:pPr>
        <w:rPr>
          <w:rFonts w:cs="Arial"/>
          <w:szCs w:val="24"/>
        </w:rPr>
      </w:pPr>
      <w:r w:rsidRPr="00902676">
        <w:rPr>
          <w:rFonts w:cs="Arial"/>
          <w:b/>
          <w:szCs w:val="24"/>
        </w:rPr>
        <w:t>COMPOSIÇÃO:</w:t>
      </w:r>
      <w:r w:rsidR="001325BB">
        <w:rPr>
          <w:rFonts w:cs="Arial"/>
          <w:b/>
          <w:szCs w:val="24"/>
        </w:rPr>
        <w:t xml:space="preserve"> </w:t>
      </w:r>
      <w:r w:rsidR="001325BB">
        <w:rPr>
          <w:rFonts w:cs="Arial"/>
          <w:szCs w:val="24"/>
        </w:rPr>
        <w:t>tox</w:t>
      </w:r>
      <w:r w:rsidR="00B2146F">
        <w:rPr>
          <w:rFonts w:cs="Arial"/>
          <w:szCs w:val="24"/>
        </w:rPr>
        <w:t>o</w:t>
      </w:r>
      <w:r w:rsidR="001325BB">
        <w:rPr>
          <w:rFonts w:cs="Arial"/>
          <w:szCs w:val="24"/>
        </w:rPr>
        <w:t>ides diftérico e tetânico purificados, B. pertussis de célula inteira inativada, polissacarídeo capsular purificado do Hib conjugado com toxoide tetânico, fosfato de alumínio (adjuvante), timerosal (conservante).</w:t>
      </w:r>
    </w:p>
    <w:p w:rsidR="001B7E6E" w:rsidRPr="00902676" w:rsidRDefault="001B7E6E" w:rsidP="001B7E6E">
      <w:pPr>
        <w:autoSpaceDE w:val="0"/>
        <w:autoSpaceDN w:val="0"/>
        <w:adjustRightInd w:val="0"/>
        <w:spacing w:line="276" w:lineRule="auto"/>
        <w:rPr>
          <w:rFonts w:cs="Arial"/>
          <w:szCs w:val="24"/>
        </w:rPr>
      </w:pPr>
    </w:p>
    <w:p w:rsidR="001B7E6E" w:rsidRPr="00002B76" w:rsidRDefault="001B7E6E" w:rsidP="00993B70">
      <w:pPr>
        <w:autoSpaceDE w:val="0"/>
        <w:autoSpaceDN w:val="0"/>
        <w:adjustRightInd w:val="0"/>
        <w:spacing w:line="276" w:lineRule="auto"/>
        <w:rPr>
          <w:rFonts w:cs="Arial"/>
          <w:b/>
          <w:szCs w:val="24"/>
        </w:rPr>
      </w:pPr>
      <w:r w:rsidRPr="00902676">
        <w:rPr>
          <w:rFonts w:cs="Arial"/>
          <w:b/>
          <w:szCs w:val="24"/>
        </w:rPr>
        <w:t>NOTA</w:t>
      </w:r>
      <w:r w:rsidRPr="00002B76">
        <w:rPr>
          <w:rFonts w:cs="Arial"/>
          <w:b/>
          <w:szCs w:val="24"/>
        </w:rPr>
        <w:t xml:space="preserve">: </w:t>
      </w:r>
      <w:r w:rsidR="001277A5" w:rsidRPr="00002B76">
        <w:rPr>
          <w:rFonts w:cs="Arial"/>
          <w:b/>
          <w:szCs w:val="24"/>
        </w:rPr>
        <w:t>As clínicas privadas tê</w:t>
      </w:r>
      <w:r w:rsidR="00DC0589" w:rsidRPr="00002B76">
        <w:rPr>
          <w:rFonts w:cs="Arial"/>
          <w:b/>
          <w:szCs w:val="24"/>
        </w:rPr>
        <w:t>m uma vacina Pentavalente, cuja composição é diferente: É</w:t>
      </w:r>
      <w:r w:rsidRPr="00002B76">
        <w:rPr>
          <w:rFonts w:cs="Arial"/>
          <w:b/>
          <w:szCs w:val="24"/>
        </w:rPr>
        <w:t xml:space="preserve"> uma vacina combinada com DTPa (acelular), Hib e VIP.</w:t>
      </w:r>
    </w:p>
    <w:p w:rsidR="00F22763" w:rsidRPr="00902676" w:rsidRDefault="00F22763">
      <w:pPr>
        <w:rPr>
          <w:rFonts w:cs="Arial"/>
          <w:szCs w:val="24"/>
        </w:rPr>
      </w:pPr>
    </w:p>
    <w:p w:rsidR="001B7E6E" w:rsidRPr="00902676" w:rsidRDefault="00F22763" w:rsidP="005B0A11">
      <w:pPr>
        <w:rPr>
          <w:rFonts w:cs="Arial"/>
          <w:szCs w:val="24"/>
        </w:rPr>
      </w:pPr>
      <w:r w:rsidRPr="00902676">
        <w:rPr>
          <w:rFonts w:cs="Arial"/>
          <w:b/>
          <w:szCs w:val="24"/>
        </w:rPr>
        <w:t>APRESENTAÇÃO:</w:t>
      </w:r>
      <w:r w:rsidR="005B0A11">
        <w:rPr>
          <w:rFonts w:cs="Arial"/>
          <w:b/>
          <w:szCs w:val="24"/>
        </w:rPr>
        <w:t xml:space="preserve"> </w:t>
      </w:r>
      <w:r w:rsidR="001B7E6E" w:rsidRPr="00902676">
        <w:rPr>
          <w:rFonts w:cs="Arial"/>
          <w:szCs w:val="24"/>
        </w:rPr>
        <w:t>A vacina combinada Pentavalente é composta das vacinas DTP/Hib e hepatite B. É apresenta</w:t>
      </w:r>
      <w:r w:rsidR="00993B70" w:rsidRPr="00902676">
        <w:rPr>
          <w:rFonts w:cs="Arial"/>
          <w:szCs w:val="24"/>
        </w:rPr>
        <w:t>da sob forma líquida, em frasco-</w:t>
      </w:r>
      <w:r w:rsidR="001B7E6E" w:rsidRPr="00902676">
        <w:rPr>
          <w:rFonts w:cs="Arial"/>
          <w:szCs w:val="24"/>
        </w:rPr>
        <w:t>ampola, unidose de 0,5 ml.</w:t>
      </w:r>
    </w:p>
    <w:p w:rsidR="001B7E6E" w:rsidRPr="00902676" w:rsidRDefault="001B7E6E">
      <w:pPr>
        <w:pStyle w:val="Corpodetexto"/>
        <w:rPr>
          <w:rFonts w:cs="Arial"/>
          <w:b/>
          <w:szCs w:val="24"/>
        </w:rPr>
      </w:pPr>
    </w:p>
    <w:p w:rsidR="001B7E6E" w:rsidRPr="00902676" w:rsidRDefault="00F22763" w:rsidP="005B0A11">
      <w:pPr>
        <w:pStyle w:val="Rodap"/>
        <w:tabs>
          <w:tab w:val="clear" w:pos="4419"/>
          <w:tab w:val="clear" w:pos="8838"/>
        </w:tabs>
        <w:rPr>
          <w:rFonts w:cs="Arial"/>
          <w:szCs w:val="24"/>
        </w:rPr>
      </w:pPr>
      <w:r w:rsidRPr="00902676">
        <w:rPr>
          <w:rFonts w:cs="Arial"/>
          <w:b/>
          <w:szCs w:val="24"/>
        </w:rPr>
        <w:t>CONSERVAÇÃO E VALIDADE:</w:t>
      </w:r>
      <w:r w:rsidR="005B0A11">
        <w:rPr>
          <w:rFonts w:cs="Arial"/>
          <w:b/>
          <w:szCs w:val="24"/>
        </w:rPr>
        <w:t xml:space="preserve"> </w:t>
      </w:r>
      <w:r w:rsidR="001B7E6E" w:rsidRPr="00902676">
        <w:rPr>
          <w:rFonts w:cs="Arial"/>
          <w:szCs w:val="24"/>
        </w:rPr>
        <w:t xml:space="preserve">Manter </w:t>
      </w:r>
      <w:r w:rsidR="005B0A11">
        <w:rPr>
          <w:rFonts w:cs="Arial"/>
          <w:szCs w:val="24"/>
        </w:rPr>
        <w:t>a</w:t>
      </w:r>
      <w:r w:rsidR="001B7E6E" w:rsidRPr="00902676">
        <w:rPr>
          <w:rFonts w:cs="Arial"/>
          <w:szCs w:val="24"/>
        </w:rPr>
        <w:t xml:space="preserve"> temperatura de +2° a +8° C. A vacina não pode ser congelada.</w:t>
      </w:r>
    </w:p>
    <w:p w:rsidR="00F22763" w:rsidRPr="00902676" w:rsidRDefault="00F22763">
      <w:pPr>
        <w:rPr>
          <w:rFonts w:cs="Arial"/>
          <w:szCs w:val="24"/>
        </w:rPr>
      </w:pPr>
    </w:p>
    <w:p w:rsidR="00F22763" w:rsidRPr="00902676" w:rsidRDefault="00F22763">
      <w:pPr>
        <w:rPr>
          <w:rFonts w:cs="Arial"/>
          <w:b/>
          <w:szCs w:val="24"/>
        </w:rPr>
      </w:pPr>
      <w:r w:rsidRPr="00902676">
        <w:rPr>
          <w:rFonts w:cs="Arial"/>
          <w:b/>
          <w:szCs w:val="24"/>
        </w:rPr>
        <w:t>DOSE E INTERVALO ENTRE AS DOSES:</w:t>
      </w:r>
    </w:p>
    <w:p w:rsidR="00F22763" w:rsidRPr="00902676" w:rsidRDefault="00F22763">
      <w:pPr>
        <w:rPr>
          <w:rFonts w:cs="Arial"/>
          <w:szCs w:val="24"/>
        </w:rPr>
      </w:pPr>
      <w:r w:rsidRPr="00902676">
        <w:rPr>
          <w:rFonts w:cs="Arial"/>
          <w:szCs w:val="24"/>
        </w:rPr>
        <w:t xml:space="preserve">O esquema básico da vacina </w:t>
      </w:r>
      <w:r w:rsidR="001B7E6E" w:rsidRPr="00902676">
        <w:rPr>
          <w:rFonts w:cs="Arial"/>
          <w:szCs w:val="24"/>
        </w:rPr>
        <w:t>penta</w:t>
      </w:r>
      <w:r w:rsidRPr="00902676">
        <w:rPr>
          <w:rFonts w:cs="Arial"/>
          <w:szCs w:val="24"/>
        </w:rPr>
        <w:t xml:space="preserve"> é de 3 doses com 0,5 ml cada dose e deverá ser aplicada da seguinte maneira:</w:t>
      </w:r>
    </w:p>
    <w:p w:rsidR="00F22763" w:rsidRPr="00902676" w:rsidRDefault="00F22763" w:rsidP="00A75FA5">
      <w:pPr>
        <w:numPr>
          <w:ilvl w:val="0"/>
          <w:numId w:val="42"/>
        </w:numPr>
        <w:rPr>
          <w:rFonts w:cs="Arial"/>
          <w:szCs w:val="24"/>
        </w:rPr>
      </w:pPr>
      <w:r w:rsidRPr="00902676">
        <w:rPr>
          <w:rFonts w:cs="Arial"/>
          <w:szCs w:val="24"/>
        </w:rPr>
        <w:t>1ª dose aos 2 meses de idade</w:t>
      </w:r>
    </w:p>
    <w:p w:rsidR="00F22763" w:rsidRPr="00902676" w:rsidRDefault="00F22763" w:rsidP="00A75FA5">
      <w:pPr>
        <w:numPr>
          <w:ilvl w:val="0"/>
          <w:numId w:val="42"/>
        </w:numPr>
        <w:rPr>
          <w:rFonts w:cs="Arial"/>
          <w:szCs w:val="24"/>
        </w:rPr>
      </w:pPr>
      <w:r w:rsidRPr="00902676">
        <w:rPr>
          <w:rFonts w:cs="Arial"/>
          <w:szCs w:val="24"/>
        </w:rPr>
        <w:t>2ª dose aos 4 meses</w:t>
      </w:r>
      <w:r w:rsidR="00554A12" w:rsidRPr="00902676">
        <w:rPr>
          <w:rFonts w:cs="Arial"/>
          <w:szCs w:val="24"/>
        </w:rPr>
        <w:t xml:space="preserve"> de idade</w:t>
      </w:r>
    </w:p>
    <w:p w:rsidR="00F22763" w:rsidRPr="00902676" w:rsidRDefault="00F22763" w:rsidP="00A75FA5">
      <w:pPr>
        <w:numPr>
          <w:ilvl w:val="0"/>
          <w:numId w:val="42"/>
        </w:numPr>
        <w:rPr>
          <w:rFonts w:cs="Arial"/>
          <w:szCs w:val="24"/>
        </w:rPr>
      </w:pPr>
      <w:r w:rsidRPr="00902676">
        <w:rPr>
          <w:rFonts w:cs="Arial"/>
          <w:szCs w:val="24"/>
        </w:rPr>
        <w:t>3ª dose aos 6 meses</w:t>
      </w:r>
      <w:r w:rsidR="00554A12" w:rsidRPr="00902676">
        <w:rPr>
          <w:rFonts w:cs="Arial"/>
          <w:szCs w:val="24"/>
        </w:rPr>
        <w:t xml:space="preserve"> de idade</w:t>
      </w:r>
    </w:p>
    <w:p w:rsidR="00F22763" w:rsidRPr="00902676" w:rsidRDefault="00F22763" w:rsidP="00A75FA5">
      <w:pPr>
        <w:numPr>
          <w:ilvl w:val="0"/>
          <w:numId w:val="44"/>
        </w:numPr>
        <w:rPr>
          <w:rFonts w:cs="Arial"/>
          <w:szCs w:val="24"/>
        </w:rPr>
      </w:pPr>
      <w:r w:rsidRPr="00902676">
        <w:rPr>
          <w:rFonts w:cs="Arial"/>
          <w:szCs w:val="24"/>
        </w:rPr>
        <w:lastRenderedPageBreak/>
        <w:t>intervalo recomendado entre as 3 doses básicas é de 60 dias e o intervalo mínimo de 30 dias entre as doses.</w:t>
      </w:r>
    </w:p>
    <w:p w:rsidR="00F22763" w:rsidRPr="00902676" w:rsidRDefault="00F22763">
      <w:pPr>
        <w:rPr>
          <w:rFonts w:cs="Arial"/>
          <w:szCs w:val="24"/>
        </w:rPr>
      </w:pPr>
    </w:p>
    <w:p w:rsidR="00F22763" w:rsidRPr="00902676" w:rsidRDefault="00F22763">
      <w:pPr>
        <w:rPr>
          <w:rFonts w:cs="Arial"/>
          <w:b/>
          <w:szCs w:val="24"/>
        </w:rPr>
      </w:pPr>
      <w:r w:rsidRPr="00902676">
        <w:rPr>
          <w:rFonts w:cs="Arial"/>
          <w:b/>
          <w:szCs w:val="24"/>
        </w:rPr>
        <w:t>Observações:</w:t>
      </w:r>
    </w:p>
    <w:p w:rsidR="00F22763" w:rsidRPr="00902676" w:rsidRDefault="00F22763">
      <w:pPr>
        <w:autoSpaceDE w:val="0"/>
        <w:rPr>
          <w:rFonts w:eastAsia="Times New Roman" w:cs="Arial"/>
          <w:szCs w:val="24"/>
        </w:rPr>
      </w:pPr>
      <w:r w:rsidRPr="00902676">
        <w:rPr>
          <w:rFonts w:eastAsia="Times New Roman" w:cs="Arial"/>
          <w:szCs w:val="24"/>
        </w:rPr>
        <w:t xml:space="preserve">1. Ferimentos - Sempre que houver ferimento suspeito, levar em conta as instruções indicadas no item relativo à profilaxia do tétano após </w:t>
      </w:r>
      <w:r w:rsidRPr="00483AEC">
        <w:rPr>
          <w:rFonts w:eastAsia="Times New Roman" w:cs="Arial"/>
          <w:szCs w:val="24"/>
        </w:rPr>
        <w:t>ferimento</w:t>
      </w:r>
      <w:r w:rsidR="005B0A11">
        <w:rPr>
          <w:rFonts w:eastAsia="Times New Roman" w:cs="Arial"/>
          <w:szCs w:val="24"/>
        </w:rPr>
        <w:t>.</w:t>
      </w:r>
    </w:p>
    <w:p w:rsidR="00F22763" w:rsidRPr="00902676" w:rsidRDefault="00F22763">
      <w:pPr>
        <w:rPr>
          <w:rFonts w:eastAsia="Times New Roman" w:cs="Arial"/>
          <w:szCs w:val="24"/>
        </w:rPr>
      </w:pPr>
      <w:r w:rsidRPr="00902676">
        <w:rPr>
          <w:rFonts w:eastAsia="Times New Roman" w:cs="Arial"/>
          <w:szCs w:val="24"/>
        </w:rPr>
        <w:t>2. Atualmente não se recomenda vacinação de reforço com a vacina Hib para</w:t>
      </w:r>
      <w:r w:rsidRPr="00902676">
        <w:rPr>
          <w:rFonts w:cs="Arial"/>
          <w:szCs w:val="24"/>
        </w:rPr>
        <w:t xml:space="preserve"> c</w:t>
      </w:r>
      <w:r w:rsidRPr="00902676">
        <w:rPr>
          <w:rFonts w:eastAsia="Times New Roman" w:cs="Arial"/>
          <w:szCs w:val="24"/>
        </w:rPr>
        <w:t xml:space="preserve">rianças imunocompetentes que receberam o esquema básico. </w:t>
      </w:r>
    </w:p>
    <w:p w:rsidR="00EB1388" w:rsidRDefault="00EB1388">
      <w:pPr>
        <w:autoSpaceDE w:val="0"/>
        <w:rPr>
          <w:rFonts w:eastAsia="Times New Roman" w:cs="Arial"/>
          <w:b/>
          <w:iCs/>
          <w:szCs w:val="24"/>
        </w:rPr>
      </w:pPr>
    </w:p>
    <w:p w:rsidR="00F22763" w:rsidRPr="00902676" w:rsidRDefault="00F22763">
      <w:pPr>
        <w:autoSpaceDE w:val="0"/>
        <w:rPr>
          <w:rFonts w:eastAsia="Times New Roman" w:cs="Arial"/>
          <w:b/>
          <w:iCs/>
          <w:szCs w:val="24"/>
        </w:rPr>
      </w:pPr>
      <w:r w:rsidRPr="00902676">
        <w:rPr>
          <w:rFonts w:eastAsia="Times New Roman" w:cs="Arial"/>
          <w:b/>
          <w:iCs/>
          <w:szCs w:val="24"/>
        </w:rPr>
        <w:t xml:space="preserve">ESQUEMA EM ATRASO: </w:t>
      </w:r>
    </w:p>
    <w:p w:rsidR="00F22763" w:rsidRPr="00902676" w:rsidRDefault="008C6F7F">
      <w:pPr>
        <w:autoSpaceDE w:val="0"/>
        <w:rPr>
          <w:rFonts w:eastAsia="Times New Roman" w:cs="Arial"/>
          <w:iCs/>
          <w:szCs w:val="24"/>
        </w:rPr>
      </w:pPr>
      <w:r w:rsidRPr="008C6F7F">
        <w:rPr>
          <w:rFonts w:cs="Arial"/>
          <w:noProof/>
          <w:sz w:val="20"/>
          <w:lang w:eastAsia="pt-BR"/>
        </w:rPr>
        <w:pict>
          <v:shape id="Text Box 12" o:spid="_x0000_s1035" type="#_x0000_t202" style="position:absolute;left:0;text-align:left;margin-left:24.6pt;margin-top:73.95pt;width:404.45pt;height:220.4pt;z-index:251573248;visibility:visible;mso-wrap-distance-left:7.05pt;mso-wrap-distance-right:7.05p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" stroked="f">
            <v:fill opacity="0"/>
            <v:textbox inset="0,0,0,0">
              <w:txbxContent>
                <w:tbl>
                  <w:tblPr>
                    <w:tblW w:w="0" w:type="auto"/>
                    <w:tblInd w:w="108" w:type="dxa"/>
                    <w:tblLayout w:type="fixed"/>
                    <w:tblLook w:val="0000"/>
                  </w:tblPr>
                  <w:tblGrid>
                    <w:gridCol w:w="3526"/>
                    <w:gridCol w:w="4564"/>
                  </w:tblGrid>
                  <w:tr w:rsidR="00D76DE2">
                    <w:tc>
                      <w:tcPr>
                        <w:tcW w:w="3526" w:type="dxa"/>
                        <w:tcBorders>
                          <w:top w:val="single" w:sz="4" w:space="0" w:color="000000"/>
                          <w:left w:val="single" w:sz="4" w:space="0" w:color="000000"/>
                          <w:bottom w:val="single" w:sz="4" w:space="0" w:color="000000"/>
                        </w:tcBorders>
                        <w:shd w:val="clear" w:color="auto" w:fill="auto"/>
                        <w:vAlign w:val="center"/>
                      </w:tcPr>
                      <w:p w:rsidR="00D76DE2" w:rsidRDefault="00D76DE2" w:rsidP="000F1A6E">
                        <w:pPr>
                          <w:snapToGrid w:val="0"/>
                          <w:spacing w:line="240" w:lineRule="auto"/>
                          <w:ind w:firstLine="0"/>
                          <w:jc w:val="center"/>
                          <w:rPr>
                            <w:rFonts w:cs="Arial"/>
                            <w:b/>
                            <w:color w:val="000080"/>
                          </w:rPr>
                        </w:pPr>
                        <w:r>
                          <w:rPr>
                            <w:rFonts w:cs="Arial"/>
                            <w:b/>
                            <w:color w:val="000080"/>
                          </w:rPr>
                          <w:t>Doses de DTP/Hib/Hep. B (Penta) administradas no</w:t>
                        </w:r>
                      </w:p>
                      <w:p w:rsidR="00D76DE2" w:rsidRDefault="00D76DE2" w:rsidP="000F1A6E">
                        <w:pPr>
                          <w:spacing w:line="240" w:lineRule="auto"/>
                          <w:ind w:firstLine="0"/>
                          <w:jc w:val="center"/>
                          <w:rPr>
                            <w:rFonts w:cs="Arial"/>
                            <w:b/>
                            <w:color w:val="000080"/>
                          </w:rPr>
                        </w:pPr>
                        <w:r>
                          <w:rPr>
                            <w:rFonts w:cs="Arial"/>
                            <w:b/>
                            <w:color w:val="000080"/>
                          </w:rPr>
                          <w:t>1º ano de vida</w:t>
                        </w:r>
                      </w:p>
                    </w:tc>
                    <w:tc>
                      <w:tcPr>
                        <w:tcW w:w="45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76DE2" w:rsidRDefault="00D76DE2" w:rsidP="000F1A6E">
                        <w:pPr>
                          <w:snapToGrid w:val="0"/>
                          <w:spacing w:line="240" w:lineRule="auto"/>
                          <w:ind w:firstLine="0"/>
                          <w:jc w:val="center"/>
                          <w:rPr>
                            <w:rFonts w:cs="Arial"/>
                            <w:b/>
                            <w:color w:val="000080"/>
                          </w:rPr>
                        </w:pPr>
                        <w:r>
                          <w:rPr>
                            <w:rFonts w:cs="Arial"/>
                            <w:b/>
                            <w:color w:val="000080"/>
                          </w:rPr>
                          <w:t>Doses necessárias</w:t>
                        </w:r>
                      </w:p>
                      <w:p w:rsidR="00D76DE2" w:rsidRDefault="00D76DE2" w:rsidP="000F1A6E">
                        <w:pPr>
                          <w:spacing w:line="240" w:lineRule="auto"/>
                          <w:ind w:firstLine="0"/>
                          <w:jc w:val="center"/>
                          <w:rPr>
                            <w:rFonts w:cs="Arial"/>
                            <w:b/>
                            <w:color w:val="000080"/>
                          </w:rPr>
                        </w:pPr>
                        <w:r>
                          <w:rPr>
                            <w:rFonts w:cs="Arial"/>
                            <w:b/>
                            <w:color w:val="000080"/>
                          </w:rPr>
                          <w:t xml:space="preserve"> (para completar o esquema básico)</w:t>
                        </w:r>
                      </w:p>
                    </w:tc>
                  </w:tr>
                  <w:tr w:rsidR="00D76DE2">
                    <w:trPr>
                      <w:trHeight w:val="1132"/>
                    </w:trPr>
                    <w:tc>
                      <w:tcPr>
                        <w:tcW w:w="3526" w:type="dxa"/>
                        <w:tcBorders>
                          <w:top w:val="single" w:sz="4" w:space="0" w:color="000000"/>
                          <w:left w:val="single" w:sz="4" w:space="0" w:color="000000"/>
                          <w:bottom w:val="single" w:sz="4" w:space="0" w:color="000000"/>
                        </w:tcBorders>
                        <w:shd w:val="clear" w:color="auto" w:fill="auto"/>
                        <w:vAlign w:val="center"/>
                      </w:tcPr>
                      <w:p w:rsidR="00D76DE2" w:rsidRDefault="00D76DE2" w:rsidP="000F1A6E">
                        <w:pPr>
                          <w:snapToGrid w:val="0"/>
                          <w:spacing w:line="240" w:lineRule="auto"/>
                          <w:ind w:firstLine="0"/>
                          <w:jc w:val="center"/>
                          <w:rPr>
                            <w:rFonts w:cs="Arial"/>
                            <w:b/>
                          </w:rPr>
                        </w:pPr>
                        <w:r>
                          <w:rPr>
                            <w:rFonts w:cs="Arial"/>
                            <w:b/>
                          </w:rPr>
                          <w:t>Nenhuma</w:t>
                        </w:r>
                      </w:p>
                    </w:tc>
                    <w:tc>
                      <w:tcPr>
                        <w:tcW w:w="4564" w:type="dxa"/>
                        <w:tcBorders>
                          <w:top w:val="single" w:sz="4" w:space="0" w:color="000000"/>
                          <w:left w:val="single" w:sz="4" w:space="0" w:color="000000"/>
                          <w:bottom w:val="single" w:sz="4" w:space="0" w:color="000000"/>
                          <w:right w:val="single" w:sz="4" w:space="0" w:color="000000"/>
                        </w:tcBorders>
                        <w:shd w:val="clear" w:color="auto" w:fill="auto"/>
                      </w:tcPr>
                      <w:p w:rsidR="00D76DE2" w:rsidRDefault="00D76DE2" w:rsidP="000F1A6E">
                        <w:pPr>
                          <w:snapToGrid w:val="0"/>
                          <w:spacing w:line="240" w:lineRule="auto"/>
                          <w:ind w:firstLine="0"/>
                          <w:rPr>
                            <w:rFonts w:cs="Arial"/>
                          </w:rPr>
                        </w:pPr>
                        <w:r>
                          <w:rPr>
                            <w:rFonts w:cs="Arial"/>
                          </w:rPr>
                          <w:t>1. Aplicar uma dose de Penta</w:t>
                        </w:r>
                      </w:p>
                      <w:p w:rsidR="00D76DE2" w:rsidRDefault="00D76DE2" w:rsidP="000F1A6E">
                        <w:pPr>
                          <w:spacing w:line="240" w:lineRule="auto"/>
                          <w:ind w:firstLine="0"/>
                          <w:rPr>
                            <w:rFonts w:cs="Arial"/>
                          </w:rPr>
                        </w:pPr>
                        <w:r>
                          <w:rPr>
                            <w:rFonts w:cs="Arial"/>
                          </w:rPr>
                          <w:t>2. Agendar com intervalos de 30 dias mais duas doses de DTP (completar esquema de Hep. B com 3 doses).</w:t>
                        </w:r>
                      </w:p>
                    </w:tc>
                  </w:tr>
                  <w:tr w:rsidR="00D76DE2">
                    <w:trPr>
                      <w:trHeight w:val="1417"/>
                    </w:trPr>
                    <w:tc>
                      <w:tcPr>
                        <w:tcW w:w="3526" w:type="dxa"/>
                        <w:tcBorders>
                          <w:top w:val="single" w:sz="4" w:space="0" w:color="000000"/>
                          <w:left w:val="single" w:sz="4" w:space="0" w:color="000000"/>
                          <w:bottom w:val="single" w:sz="4" w:space="0" w:color="000000"/>
                        </w:tcBorders>
                        <w:shd w:val="clear" w:color="auto" w:fill="auto"/>
                        <w:vAlign w:val="center"/>
                      </w:tcPr>
                      <w:p w:rsidR="00D76DE2" w:rsidRDefault="00D76DE2" w:rsidP="000F1A6E">
                        <w:pPr>
                          <w:snapToGrid w:val="0"/>
                          <w:spacing w:line="240" w:lineRule="auto"/>
                          <w:ind w:firstLine="0"/>
                          <w:jc w:val="center"/>
                          <w:rPr>
                            <w:rFonts w:cs="Arial"/>
                            <w:b/>
                          </w:rPr>
                        </w:pPr>
                        <w:r>
                          <w:rPr>
                            <w:rFonts w:cs="Arial"/>
                            <w:b/>
                          </w:rPr>
                          <w:t>Uma</w:t>
                        </w:r>
                      </w:p>
                    </w:tc>
                    <w:tc>
                      <w:tcPr>
                        <w:tcW w:w="4564" w:type="dxa"/>
                        <w:tcBorders>
                          <w:top w:val="single" w:sz="4" w:space="0" w:color="000000"/>
                          <w:left w:val="single" w:sz="4" w:space="0" w:color="000000"/>
                          <w:bottom w:val="single" w:sz="4" w:space="0" w:color="000000"/>
                          <w:right w:val="single" w:sz="4" w:space="0" w:color="000000"/>
                        </w:tcBorders>
                        <w:shd w:val="clear" w:color="auto" w:fill="auto"/>
                      </w:tcPr>
                      <w:p w:rsidR="00D76DE2" w:rsidRDefault="00D76DE2" w:rsidP="000F1A6E">
                        <w:pPr>
                          <w:spacing w:line="240" w:lineRule="auto"/>
                          <w:ind w:firstLine="0"/>
                          <w:rPr>
                            <w:rFonts w:cs="Arial"/>
                          </w:rPr>
                        </w:pPr>
                        <w:r>
                          <w:rPr>
                            <w:rFonts w:cs="Arial"/>
                          </w:rPr>
                          <w:t xml:space="preserve">1. Aplicar uma dose de Penta </w:t>
                        </w:r>
                      </w:p>
                      <w:p w:rsidR="00D76DE2" w:rsidRDefault="00D76DE2" w:rsidP="000F1A6E">
                        <w:pPr>
                          <w:spacing w:line="240" w:lineRule="auto"/>
                          <w:ind w:firstLine="0"/>
                          <w:rPr>
                            <w:rFonts w:cs="Arial"/>
                          </w:rPr>
                        </w:pPr>
                        <w:r>
                          <w:rPr>
                            <w:rFonts w:cs="Arial"/>
                          </w:rPr>
                          <w:t>2. Agendar com intervalo de um mês uma dose de DTP (completar esquema de Hep. B com 3 doses).</w:t>
                        </w:r>
                      </w:p>
                    </w:tc>
                  </w:tr>
                  <w:tr w:rsidR="00D76DE2">
                    <w:trPr>
                      <w:trHeight w:val="605"/>
                    </w:trPr>
                    <w:tc>
                      <w:tcPr>
                        <w:tcW w:w="3526" w:type="dxa"/>
                        <w:tcBorders>
                          <w:top w:val="single" w:sz="4" w:space="0" w:color="000000"/>
                          <w:left w:val="single" w:sz="4" w:space="0" w:color="000000"/>
                          <w:bottom w:val="single" w:sz="4" w:space="0" w:color="000000"/>
                        </w:tcBorders>
                        <w:shd w:val="clear" w:color="auto" w:fill="auto"/>
                        <w:vAlign w:val="center"/>
                      </w:tcPr>
                      <w:p w:rsidR="00D76DE2" w:rsidRDefault="00D76DE2" w:rsidP="000F1A6E">
                        <w:pPr>
                          <w:snapToGrid w:val="0"/>
                          <w:spacing w:line="240" w:lineRule="auto"/>
                          <w:ind w:firstLine="0"/>
                          <w:jc w:val="center"/>
                          <w:rPr>
                            <w:rFonts w:cs="Arial"/>
                            <w:b/>
                          </w:rPr>
                        </w:pPr>
                        <w:r>
                          <w:rPr>
                            <w:rFonts w:cs="Arial"/>
                            <w:b/>
                          </w:rPr>
                          <w:t>Duas</w:t>
                        </w:r>
                      </w:p>
                    </w:tc>
                    <w:tc>
                      <w:tcPr>
                        <w:tcW w:w="45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76DE2" w:rsidRDefault="00D76DE2" w:rsidP="000F1A6E">
                        <w:pPr>
                          <w:snapToGrid w:val="0"/>
                          <w:spacing w:line="240" w:lineRule="auto"/>
                          <w:ind w:firstLine="0"/>
                          <w:jc w:val="center"/>
                          <w:rPr>
                            <w:rFonts w:cs="Arial"/>
                          </w:rPr>
                        </w:pPr>
                      </w:p>
                      <w:p w:rsidR="00D76DE2" w:rsidRDefault="00D76DE2" w:rsidP="000F1A6E">
                        <w:pPr>
                          <w:spacing w:line="240" w:lineRule="auto"/>
                          <w:ind w:firstLine="0"/>
                          <w:rPr>
                            <w:rFonts w:cs="Arial"/>
                          </w:rPr>
                        </w:pPr>
                        <w:r>
                          <w:rPr>
                            <w:rFonts w:cs="Arial"/>
                          </w:rPr>
                          <w:t>1. Uma dose de Pentavalente</w:t>
                        </w:r>
                      </w:p>
                      <w:p w:rsidR="00D76DE2" w:rsidRDefault="00D76DE2" w:rsidP="000F1A6E">
                        <w:pPr>
                          <w:spacing w:line="240" w:lineRule="auto"/>
                          <w:ind w:firstLine="0"/>
                          <w:jc w:val="center"/>
                          <w:rPr>
                            <w:rFonts w:cs="Arial"/>
                          </w:rPr>
                        </w:pPr>
                      </w:p>
                    </w:tc>
                  </w:tr>
                </w:tbl>
                <w:p w:rsidR="00D76DE2" w:rsidRDefault="00D76DE2">
                  <w:r>
                    <w:t xml:space="preserve"> </w:t>
                  </w:r>
                </w:p>
              </w:txbxContent>
            </v:textbox>
            <w10:wrap type="square" side="largest" anchorx="margin"/>
          </v:shape>
        </w:pict>
      </w:r>
      <w:r w:rsidR="00F22763" w:rsidRPr="00902676">
        <w:rPr>
          <w:rFonts w:eastAsia="Times New Roman" w:cs="Arial"/>
          <w:iCs/>
          <w:szCs w:val="24"/>
        </w:rPr>
        <w:t xml:space="preserve">Caso a criança tenha entre 12 </w:t>
      </w:r>
      <w:r w:rsidR="000F1A6E">
        <w:rPr>
          <w:rFonts w:eastAsia="Times New Roman" w:cs="Arial"/>
          <w:iCs/>
          <w:szCs w:val="24"/>
        </w:rPr>
        <w:t xml:space="preserve">e 59 meses (4 anos e 11 meses) </w:t>
      </w:r>
      <w:r w:rsidR="00F22763" w:rsidRPr="00902676">
        <w:rPr>
          <w:rFonts w:eastAsia="Times New Roman" w:cs="Arial"/>
          <w:iCs/>
          <w:szCs w:val="24"/>
        </w:rPr>
        <w:t xml:space="preserve">e não tenha recebido o esquema completo com três doses da vacina </w:t>
      </w:r>
      <w:r w:rsidR="001B7E6E" w:rsidRPr="00902676">
        <w:rPr>
          <w:rFonts w:eastAsia="Times New Roman" w:cs="Arial"/>
          <w:iCs/>
          <w:szCs w:val="24"/>
        </w:rPr>
        <w:t>Penta</w:t>
      </w:r>
      <w:r w:rsidR="00F22763" w:rsidRPr="00902676">
        <w:rPr>
          <w:rFonts w:eastAsia="Times New Roman" w:cs="Arial"/>
          <w:iCs/>
          <w:szCs w:val="24"/>
        </w:rPr>
        <w:t xml:space="preserve"> no primeiro ano de vida deverá seguir o seguinte esquema:</w:t>
      </w:r>
    </w:p>
    <w:p w:rsidR="001B7E6E" w:rsidRPr="00BE37B9" w:rsidRDefault="001B7E6E">
      <w:pPr>
        <w:rPr>
          <w:rFonts w:cs="Arial"/>
          <w:b/>
        </w:rPr>
      </w:pPr>
    </w:p>
    <w:p w:rsidR="00F22763" w:rsidRPr="00902676" w:rsidRDefault="00F22763">
      <w:pPr>
        <w:rPr>
          <w:rFonts w:cs="Arial"/>
          <w:szCs w:val="24"/>
        </w:rPr>
      </w:pPr>
      <w:r w:rsidRPr="00902676">
        <w:rPr>
          <w:rFonts w:cs="Arial"/>
          <w:b/>
          <w:szCs w:val="24"/>
        </w:rPr>
        <w:t>Observações:</w:t>
      </w:r>
      <w:r w:rsidRPr="00902676">
        <w:rPr>
          <w:rFonts w:cs="Arial"/>
          <w:szCs w:val="24"/>
        </w:rPr>
        <w:t xml:space="preserve"> </w:t>
      </w:r>
    </w:p>
    <w:p w:rsidR="00F22763" w:rsidRPr="00902676" w:rsidRDefault="00F22763">
      <w:pPr>
        <w:rPr>
          <w:rFonts w:cs="Arial"/>
          <w:szCs w:val="24"/>
        </w:rPr>
      </w:pPr>
      <w:r w:rsidRPr="00902676">
        <w:rPr>
          <w:rFonts w:cs="Arial"/>
          <w:szCs w:val="24"/>
        </w:rPr>
        <w:t xml:space="preserve">- A vacina </w:t>
      </w:r>
      <w:r w:rsidR="009065ED" w:rsidRPr="00902676">
        <w:rPr>
          <w:rFonts w:cs="Arial"/>
          <w:szCs w:val="24"/>
        </w:rPr>
        <w:t>Penta</w:t>
      </w:r>
      <w:r w:rsidRPr="00902676">
        <w:rPr>
          <w:rFonts w:cs="Arial"/>
          <w:szCs w:val="24"/>
        </w:rPr>
        <w:t xml:space="preserve"> não pode ser aplicada antes de 6 semanas de vida da criança porque pode interferir na resposta imunológica da vacina nas doses posteriores. As doses aplicadas antes de 6 semanas não são consideradas e a criança deverá ser revacinada considerando um intervalo de 30 dias entre as doses.</w:t>
      </w:r>
    </w:p>
    <w:p w:rsidR="009065ED" w:rsidRPr="00902676" w:rsidRDefault="009065ED">
      <w:pPr>
        <w:rPr>
          <w:rFonts w:cs="Arial"/>
          <w:szCs w:val="24"/>
        </w:rPr>
      </w:pPr>
      <w:r w:rsidRPr="00902676">
        <w:rPr>
          <w:rFonts w:cs="Arial"/>
          <w:szCs w:val="24"/>
        </w:rPr>
        <w:lastRenderedPageBreak/>
        <w:t>- A primeira dose da vacina h</w:t>
      </w:r>
      <w:r w:rsidR="00993B70" w:rsidRPr="00902676">
        <w:rPr>
          <w:rFonts w:cs="Arial"/>
          <w:szCs w:val="24"/>
        </w:rPr>
        <w:t xml:space="preserve">epatite B </w:t>
      </w:r>
      <w:r w:rsidR="005B0A11">
        <w:rPr>
          <w:rFonts w:cs="Arial"/>
          <w:szCs w:val="24"/>
        </w:rPr>
        <w:t xml:space="preserve">monovalente </w:t>
      </w:r>
      <w:r w:rsidR="00993B70" w:rsidRPr="00902676">
        <w:rPr>
          <w:rFonts w:cs="Arial"/>
          <w:szCs w:val="24"/>
        </w:rPr>
        <w:t>é aplicada ao nascer,</w:t>
      </w:r>
      <w:r w:rsidRPr="00902676">
        <w:rPr>
          <w:rFonts w:cs="Arial"/>
          <w:szCs w:val="24"/>
        </w:rPr>
        <w:t xml:space="preserve"> preferencialmente nas primeiras 12 horas de vida. Com a utilização da vacina Pentavalente as crianças receberão 4 doses da vacina hepatite B, ao nascer, 2, 4 e 6 meses de idade.</w:t>
      </w:r>
    </w:p>
    <w:p w:rsidR="009065ED" w:rsidRPr="00902676" w:rsidRDefault="009065ED">
      <w:pPr>
        <w:rPr>
          <w:rFonts w:cs="Arial"/>
          <w:szCs w:val="24"/>
        </w:rPr>
      </w:pPr>
      <w:r w:rsidRPr="00902676">
        <w:rPr>
          <w:rFonts w:cs="Arial"/>
          <w:szCs w:val="24"/>
        </w:rPr>
        <w:t xml:space="preserve">- A vacina Pentavalente poderá ser aplicada, </w:t>
      </w:r>
      <w:r w:rsidR="00993B70" w:rsidRPr="00902676">
        <w:rPr>
          <w:rFonts w:cs="Arial"/>
          <w:szCs w:val="24"/>
        </w:rPr>
        <w:t>simultaneamente</w:t>
      </w:r>
      <w:r w:rsidRPr="00902676">
        <w:rPr>
          <w:rFonts w:cs="Arial"/>
          <w:szCs w:val="24"/>
        </w:rPr>
        <w:t xml:space="preserve"> com qualquer vacina do Programa Nacional de Imunização.</w:t>
      </w:r>
    </w:p>
    <w:p w:rsidR="000F1A6E" w:rsidRDefault="000F1A6E">
      <w:pPr>
        <w:rPr>
          <w:rFonts w:cs="Arial"/>
          <w:b/>
          <w:szCs w:val="24"/>
        </w:rPr>
      </w:pPr>
    </w:p>
    <w:p w:rsidR="00F22763" w:rsidRPr="00902676" w:rsidRDefault="00F22763">
      <w:pPr>
        <w:rPr>
          <w:rFonts w:cs="Arial"/>
          <w:b/>
          <w:szCs w:val="24"/>
        </w:rPr>
      </w:pPr>
      <w:r w:rsidRPr="00902676">
        <w:rPr>
          <w:rFonts w:cs="Arial"/>
          <w:b/>
          <w:szCs w:val="24"/>
        </w:rPr>
        <w:t>VIA DE ADMINISTRAÇÃO:</w:t>
      </w:r>
    </w:p>
    <w:p w:rsidR="00F22763" w:rsidRPr="00902676" w:rsidRDefault="00F22763">
      <w:pPr>
        <w:rPr>
          <w:rFonts w:cs="Arial"/>
          <w:szCs w:val="24"/>
        </w:rPr>
      </w:pPr>
      <w:r w:rsidRPr="00902676">
        <w:rPr>
          <w:rFonts w:cs="Arial"/>
          <w:szCs w:val="24"/>
        </w:rPr>
        <w:t xml:space="preserve">Aplicação por via intramuscular (IM) profunda no vasto lateral da coxa </w:t>
      </w:r>
      <w:r w:rsidR="003D64E2" w:rsidRPr="00902676">
        <w:rPr>
          <w:rFonts w:cs="Arial"/>
          <w:szCs w:val="24"/>
        </w:rPr>
        <w:t xml:space="preserve">em crianças menores de 2 anos; </w:t>
      </w:r>
      <w:r w:rsidRPr="00902676">
        <w:rPr>
          <w:rFonts w:cs="Arial"/>
          <w:szCs w:val="24"/>
        </w:rPr>
        <w:t xml:space="preserve">em crianças acima de 2 anos utilizar o músculo </w:t>
      </w:r>
      <w:r w:rsidR="005B0A11" w:rsidRPr="00902676">
        <w:rPr>
          <w:rFonts w:cs="Arial"/>
          <w:szCs w:val="24"/>
        </w:rPr>
        <w:t>deltoide</w:t>
      </w:r>
      <w:r w:rsidR="009065ED" w:rsidRPr="00902676">
        <w:rPr>
          <w:rFonts w:cs="Arial"/>
          <w:szCs w:val="24"/>
        </w:rPr>
        <w:t xml:space="preserve"> (homogeneizar a suspensão antes da aplicação)</w:t>
      </w:r>
      <w:r w:rsidRPr="00902676">
        <w:rPr>
          <w:rFonts w:cs="Arial"/>
          <w:szCs w:val="24"/>
        </w:rPr>
        <w:t>.</w:t>
      </w:r>
    </w:p>
    <w:p w:rsidR="00F22763" w:rsidRPr="00902676" w:rsidRDefault="00F22763">
      <w:pPr>
        <w:rPr>
          <w:rFonts w:cs="Arial"/>
          <w:b/>
          <w:szCs w:val="24"/>
        </w:rPr>
      </w:pPr>
    </w:p>
    <w:p w:rsidR="00F22763" w:rsidRPr="00902676" w:rsidRDefault="00F22763">
      <w:pPr>
        <w:rPr>
          <w:rFonts w:cs="Arial"/>
          <w:b/>
          <w:color w:val="000000"/>
          <w:szCs w:val="24"/>
        </w:rPr>
      </w:pPr>
      <w:r w:rsidRPr="00902676">
        <w:rPr>
          <w:rFonts w:cs="Arial"/>
          <w:b/>
          <w:color w:val="000000"/>
          <w:szCs w:val="24"/>
        </w:rPr>
        <w:t xml:space="preserve"> Aplicação: Músculo vasto lateral da coxa em crianças abaixo de 2 anos de idade.</w:t>
      </w:r>
    </w:p>
    <w:p w:rsidR="00902676" w:rsidRDefault="00D21F45" w:rsidP="00D21F45">
      <w:pPr>
        <w:ind w:firstLine="0"/>
        <w:rPr>
          <w:rFonts w:cs="Arial"/>
          <w:b/>
          <w:color w:val="000000"/>
          <w:sz w:val="28"/>
        </w:rPr>
      </w:pPr>
      <w:r>
        <w:rPr>
          <w:rFonts w:cs="Arial"/>
          <w:b/>
          <w:noProof/>
          <w:color w:val="000000"/>
          <w:sz w:val="28"/>
          <w:lang w:eastAsia="pt-BR"/>
        </w:rPr>
        <w:drawing>
          <wp:inline distT="0" distB="0" distL="0" distR="0">
            <wp:extent cx="5762600" cy="2707574"/>
            <wp:effectExtent l="19050" t="0" r="0" b="0"/>
            <wp:docPr id="249" name="Imagem 248" descr="foto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01.jpg"/>
                    <pic:cNvPicPr/>
                  </pic:nvPicPr>
                  <pic:blipFill>
                    <a:blip r:embed="rId33" cstate="print"/>
                    <a:stretch>
                      <a:fillRect/>
                    </a:stretch>
                  </pic:blipFill>
                  <pic:spPr>
                    <a:xfrm>
                      <a:off x="0" y="0"/>
                      <a:ext cx="5760085" cy="2706392"/>
                    </a:xfrm>
                    <a:prstGeom prst="rect">
                      <a:avLst/>
                    </a:prstGeom>
                  </pic:spPr>
                </pic:pic>
              </a:graphicData>
            </a:graphic>
          </wp:inline>
        </w:drawing>
      </w:r>
    </w:p>
    <w:p w:rsidR="00F22763" w:rsidRPr="00BE37B9" w:rsidRDefault="00F22763">
      <w:pPr>
        <w:rPr>
          <w:rFonts w:cs="Arial"/>
          <w:b/>
          <w:color w:val="000000"/>
          <w:sz w:val="16"/>
          <w:szCs w:val="16"/>
        </w:rPr>
      </w:pPr>
    </w:p>
    <w:p w:rsidR="00F22763" w:rsidRDefault="00F22763">
      <w:pPr>
        <w:rPr>
          <w:rFonts w:cs="Arial"/>
          <w:b/>
        </w:rPr>
      </w:pPr>
      <w:r w:rsidRPr="00BE37B9">
        <w:rPr>
          <w:rFonts w:cs="Arial"/>
          <w:b/>
        </w:rPr>
        <w:t>ATENÇÃO: Realizar homogen</w:t>
      </w:r>
      <w:r w:rsidR="00EF4ED3" w:rsidRPr="00BE37B9">
        <w:rPr>
          <w:rFonts w:cs="Arial"/>
          <w:b/>
        </w:rPr>
        <w:t>e</w:t>
      </w:r>
      <w:r w:rsidR="0032176A" w:rsidRPr="00BE37B9">
        <w:rPr>
          <w:rFonts w:cs="Arial"/>
          <w:b/>
        </w:rPr>
        <w:t xml:space="preserve">ização cuidadosa antes de cada </w:t>
      </w:r>
      <w:r w:rsidRPr="00BE37B9">
        <w:rPr>
          <w:rFonts w:cs="Arial"/>
          <w:b/>
        </w:rPr>
        <w:t>aplicação.</w:t>
      </w:r>
    </w:p>
    <w:p w:rsidR="005B0A11" w:rsidRDefault="005B0A11">
      <w:pPr>
        <w:rPr>
          <w:rFonts w:cs="Arial"/>
          <w:b/>
        </w:rPr>
      </w:pPr>
    </w:p>
    <w:p w:rsidR="005B0A11" w:rsidRDefault="005B0A11">
      <w:pPr>
        <w:rPr>
          <w:rFonts w:cs="Arial"/>
          <w:b/>
        </w:rPr>
      </w:pPr>
    </w:p>
    <w:p w:rsidR="005C2537" w:rsidRPr="00BE37B9" w:rsidRDefault="005C2537">
      <w:pPr>
        <w:rPr>
          <w:rFonts w:cs="Arial"/>
          <w:b/>
        </w:rPr>
      </w:pPr>
    </w:p>
    <w:p w:rsidR="00F22763" w:rsidRPr="00BE37B9" w:rsidRDefault="00F22763">
      <w:pPr>
        <w:rPr>
          <w:rFonts w:cs="Arial"/>
          <w:b/>
          <w:color w:val="000000"/>
          <w:sz w:val="28"/>
        </w:rPr>
      </w:pPr>
    </w:p>
    <w:p w:rsidR="00F22763" w:rsidRPr="006E0C27" w:rsidRDefault="008C6F7F">
      <w:pPr>
        <w:rPr>
          <w:rFonts w:cs="Arial"/>
          <w:b/>
          <w:color w:val="000000"/>
        </w:rPr>
      </w:pPr>
      <w:r w:rsidRPr="008C6F7F">
        <w:rPr>
          <w:rFonts w:cs="Arial"/>
          <w:noProof/>
          <w:sz w:val="18"/>
          <w:lang w:eastAsia="pt-BR"/>
        </w:rPr>
        <w:lastRenderedPageBreak/>
        <w:pict>
          <v:shape id="Text Box 46" o:spid="_x0000_s1036" type="#_x0000_t202" style="position:absolute;left:0;text-align:left;margin-left:-214.4pt;margin-top:4.1pt;width:83.3pt;height:17.95pt;z-index:251596800;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" stroked="f">
            <v:textbox inset="0,0,0,0">
              <w:txbxContent>
                <w:p w:rsidR="00D76DE2" w:rsidRDefault="00D76DE2">
                  <w:pPr>
                    <w:autoSpaceDE w:val="0"/>
                    <w:rPr>
                      <w:rFonts w:ascii="Comic Sans MS" w:hAnsi="Comic Sans MS"/>
                      <w:color w:val="000000"/>
                      <w:sz w:val="18"/>
                      <w:lang w:val="en-US"/>
                    </w:rPr>
                  </w:pPr>
                  <w:r>
                    <w:rPr>
                      <w:rFonts w:ascii="Comic Sans MS" w:hAnsi="Comic Sans MS"/>
                      <w:color w:val="000000"/>
                      <w:sz w:val="18"/>
                      <w:lang w:val="en-US"/>
                    </w:rPr>
                    <w:t xml:space="preserve">Altura da axila </w:t>
                  </w:r>
                </w:p>
              </w:txbxContent>
            </v:textbox>
          </v:shape>
        </w:pict>
      </w:r>
      <w:r w:rsidRPr="008C6F7F">
        <w:rPr>
          <w:rFonts w:cs="Arial"/>
          <w:noProof/>
          <w:sz w:val="18"/>
          <w:lang w:eastAsia="pt-BR"/>
        </w:rPr>
        <w:pict>
          <v:shape id="Text Box 50" o:spid="_x0000_s1037" type="#_x0000_t202" style="position:absolute;left:0;text-align:left;margin-left:-313.25pt;margin-top:18.05pt;width:80.95pt;height:80.95pt;z-index:251600896;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" stroked="f">
            <v:textbox inset="0,0,0,0">
              <w:txbxContent>
                <w:p w:rsidR="00D76DE2" w:rsidRDefault="00D76DE2">
                  <w:pPr>
                    <w:rPr>
                      <w:rFonts w:ascii="Comic Sans MS" w:hAnsi="Comic Sans MS"/>
                    </w:rPr>
                  </w:pPr>
                  <w:r>
                    <w:rPr>
                      <w:rFonts w:ascii="Comic Sans MS" w:hAnsi="Comic Sans MS"/>
                    </w:rPr>
                    <w:t>Local de aplicação: IM</w:t>
                  </w:r>
                </w:p>
                <w:p w:rsidR="00D76DE2" w:rsidRDefault="00D76DE2">
                  <w:pPr>
                    <w:rPr>
                      <w:rFonts w:ascii="Comic Sans MS" w:hAnsi="Comic Sans MS"/>
                    </w:rPr>
                  </w:pPr>
                  <w:r>
                    <w:rPr>
                      <w:rFonts w:ascii="Comic Sans MS" w:hAnsi="Comic Sans MS"/>
                    </w:rPr>
                    <w:t xml:space="preserve">Ângulo de 60º, sentido podálico </w:t>
                  </w:r>
                </w:p>
              </w:txbxContent>
            </v:textbox>
          </v:shape>
        </w:pict>
      </w:r>
      <w:r w:rsidRPr="008C6F7F">
        <w:rPr>
          <w:rFonts w:cs="Arial"/>
          <w:noProof/>
          <w:sz w:val="18"/>
          <w:lang w:eastAsia="pt-BR"/>
        </w:rPr>
        <w:pict>
          <v:shape id="Text Box 52" o:spid="_x0000_s1038" type="#_x0000_t202" style="position:absolute;left:0;text-align:left;margin-left:-448.5pt;margin-top:15.4pt;width:135.15pt;height:18.15pt;z-index:251602944;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" strokeweight=".5pt">
            <v:textbox inset="7.45pt,3.85pt,7.45pt,3.85pt">
              <w:txbxContent>
                <w:p w:rsidR="00D76DE2" w:rsidRDefault="00D76DE2"/>
              </w:txbxContent>
            </v:textbox>
          </v:shape>
        </w:pict>
      </w:r>
      <w:r w:rsidR="00F22763" w:rsidRPr="006E0C27">
        <w:rPr>
          <w:rFonts w:cs="Arial"/>
          <w:b/>
          <w:color w:val="000000"/>
        </w:rPr>
        <w:t xml:space="preserve">EVENTOS ADVERSOS E </w:t>
      </w:r>
      <w:r w:rsidR="0032176A" w:rsidRPr="006E0C27">
        <w:rPr>
          <w:rFonts w:cs="Arial"/>
          <w:b/>
          <w:color w:val="000000"/>
        </w:rPr>
        <w:t>CONTRAINDICAÇÕES</w:t>
      </w:r>
      <w:r w:rsidR="00F22763" w:rsidRPr="006E0C27">
        <w:rPr>
          <w:rFonts w:cs="Arial"/>
          <w:b/>
          <w:color w:val="000000"/>
        </w:rPr>
        <w:t>:</w:t>
      </w:r>
    </w:p>
    <w:p w:rsidR="00F22763" w:rsidRPr="00BE37B9" w:rsidRDefault="00F22763" w:rsidP="00A75FA5">
      <w:pPr>
        <w:numPr>
          <w:ilvl w:val="0"/>
          <w:numId w:val="18"/>
        </w:numPr>
        <w:rPr>
          <w:rFonts w:cs="Arial"/>
          <w:szCs w:val="24"/>
        </w:rPr>
      </w:pPr>
      <w:r w:rsidRPr="00BE37B9">
        <w:rPr>
          <w:rFonts w:cs="Arial"/>
          <w:szCs w:val="24"/>
        </w:rPr>
        <w:t xml:space="preserve">As reações da vacina </w:t>
      </w:r>
      <w:r w:rsidR="0032176A" w:rsidRPr="00BE37B9">
        <w:rPr>
          <w:rFonts w:cs="Arial"/>
          <w:szCs w:val="24"/>
        </w:rPr>
        <w:t>P</w:t>
      </w:r>
      <w:r w:rsidR="009065ED" w:rsidRPr="00BE37B9">
        <w:rPr>
          <w:rFonts w:cs="Arial"/>
          <w:szCs w:val="24"/>
        </w:rPr>
        <w:t>enta</w:t>
      </w:r>
      <w:r w:rsidRPr="00BE37B9">
        <w:rPr>
          <w:rFonts w:cs="Arial"/>
          <w:szCs w:val="24"/>
        </w:rPr>
        <w:t xml:space="preserve"> são bem toleradas</w:t>
      </w:r>
      <w:r w:rsidR="009065ED" w:rsidRPr="00BE37B9">
        <w:rPr>
          <w:rFonts w:cs="Arial"/>
          <w:szCs w:val="24"/>
        </w:rPr>
        <w:t xml:space="preserve"> e na maioria dos casos não apresenta eventos adversos graves</w:t>
      </w:r>
      <w:r w:rsidRPr="00BE37B9">
        <w:rPr>
          <w:rFonts w:cs="Arial"/>
          <w:szCs w:val="24"/>
        </w:rPr>
        <w:t>.</w:t>
      </w:r>
    </w:p>
    <w:p w:rsidR="00F22763" w:rsidRPr="00BE37B9" w:rsidRDefault="009065ED" w:rsidP="00A75FA5">
      <w:pPr>
        <w:numPr>
          <w:ilvl w:val="0"/>
          <w:numId w:val="18"/>
        </w:numPr>
        <w:tabs>
          <w:tab w:val="left" w:pos="6020"/>
        </w:tabs>
        <w:rPr>
          <w:rFonts w:cs="Arial"/>
          <w:szCs w:val="24"/>
        </w:rPr>
      </w:pPr>
      <w:r w:rsidRPr="00BE37B9">
        <w:rPr>
          <w:rFonts w:cs="Arial"/>
          <w:szCs w:val="24"/>
        </w:rPr>
        <w:t>Recomenda-se o adiamento da vacinação em pessoas em tratamento com medicações imunossupressoras.</w:t>
      </w:r>
    </w:p>
    <w:p w:rsidR="009065ED" w:rsidRPr="00BE37B9" w:rsidRDefault="009065ED" w:rsidP="00A75FA5">
      <w:pPr>
        <w:numPr>
          <w:ilvl w:val="0"/>
          <w:numId w:val="18"/>
        </w:numPr>
        <w:tabs>
          <w:tab w:val="left" w:pos="6020"/>
        </w:tabs>
        <w:rPr>
          <w:rFonts w:cs="Arial"/>
        </w:rPr>
      </w:pPr>
      <w:r w:rsidRPr="00BE37B9">
        <w:rPr>
          <w:rFonts w:cs="Arial"/>
          <w:szCs w:val="24"/>
        </w:rPr>
        <w:t>É descrito uma associação temporal entre a vacina hepatite B e a ocorrência de púrpura trombocitopênica idiopát</w:t>
      </w:r>
      <w:r w:rsidR="003D64E2" w:rsidRPr="00BE37B9">
        <w:rPr>
          <w:rFonts w:cs="Arial"/>
          <w:szCs w:val="24"/>
        </w:rPr>
        <w:t>ica com início dos sintomas até</w:t>
      </w:r>
      <w:r w:rsidRPr="00BE37B9">
        <w:rPr>
          <w:rFonts w:cs="Arial"/>
          <w:szCs w:val="24"/>
        </w:rPr>
        <w:t xml:space="preserve"> 2 meses após a sua aplicação. Nessas situações está contraindicado o prosseguimento com a vacina hepatite B</w:t>
      </w:r>
      <w:r w:rsidRPr="00BE37B9">
        <w:rPr>
          <w:rFonts w:cs="Arial"/>
        </w:rPr>
        <w:t>.</w:t>
      </w:r>
    </w:p>
    <w:p w:rsidR="009065ED" w:rsidRPr="00BE37B9" w:rsidRDefault="009065ED" w:rsidP="00A75FA5">
      <w:pPr>
        <w:numPr>
          <w:ilvl w:val="0"/>
          <w:numId w:val="18"/>
        </w:numPr>
        <w:tabs>
          <w:tab w:val="left" w:pos="6020"/>
        </w:tabs>
        <w:rPr>
          <w:rFonts w:cs="Arial"/>
        </w:rPr>
      </w:pPr>
      <w:r w:rsidRPr="00BE37B9">
        <w:rPr>
          <w:rFonts w:cs="Arial"/>
          <w:szCs w:val="24"/>
        </w:rPr>
        <w:t xml:space="preserve">A vacina Pentavalente, devido ao componente pertussis, é contraindicada em crianças com quadro neurológico em atividade e naquelas que tenham apresentado, após a sua aplicação, qualquer das seguintes manifestações: a) convulsões até 72 horas após a aplicação da vacina Tetra ou Pentavalente; b) episódio hipotônico hiporresponsivo (EHH), até 48 horas após a aplicação da vacina Tetra ou Pentavalente; c) encefalopatia nos primeiros sete dias após a aplicação da vacina Tetra ou Pentavalente; d) reação anafilática após a aplicação da vacina Tetra ou Penta. </w:t>
      </w:r>
    </w:p>
    <w:p w:rsidR="009065ED" w:rsidRDefault="009065ED" w:rsidP="00A75FA5">
      <w:pPr>
        <w:numPr>
          <w:ilvl w:val="0"/>
          <w:numId w:val="18"/>
        </w:numPr>
        <w:tabs>
          <w:tab w:val="left" w:pos="6020"/>
        </w:tabs>
        <w:rPr>
          <w:rFonts w:cs="Arial"/>
          <w:szCs w:val="24"/>
        </w:rPr>
      </w:pPr>
      <w:r w:rsidRPr="00BE37B9">
        <w:rPr>
          <w:rFonts w:cs="Arial"/>
          <w:szCs w:val="24"/>
        </w:rPr>
        <w:t>Nas situações a e b completar o esquema vacinal com a vacina difteria, tétano e pertussis acelular (DTPa) e manter  Hib e hepatite B, quando indicado. Na situação do item c, completar o esquema vacinal com a vacina dupla tipo infantil (DT) e manter Hib e hepatite B, quando indicado. Na situação do item d, é contraindicada a utilização de todos os componentes da vacina aplicada. Nas situações de anafilaxia também está contraindicada a utilização da vacina acelular.</w:t>
      </w:r>
    </w:p>
    <w:p w:rsidR="00650941" w:rsidRPr="00BE37B9" w:rsidRDefault="00650941" w:rsidP="00A75FA5">
      <w:pPr>
        <w:numPr>
          <w:ilvl w:val="0"/>
          <w:numId w:val="18"/>
        </w:numPr>
        <w:tabs>
          <w:tab w:val="left" w:pos="6020"/>
        </w:tabs>
        <w:rPr>
          <w:rFonts w:cs="Arial"/>
          <w:szCs w:val="24"/>
        </w:rPr>
      </w:pPr>
      <w:r>
        <w:rPr>
          <w:rFonts w:cs="Arial"/>
          <w:szCs w:val="24"/>
        </w:rPr>
        <w:t>Contraindicada para usuários acima de 7 anos de idade.</w:t>
      </w:r>
    </w:p>
    <w:p w:rsidR="009065ED" w:rsidRPr="00BE37B9" w:rsidRDefault="009065ED" w:rsidP="009065ED">
      <w:pPr>
        <w:tabs>
          <w:tab w:val="left" w:pos="6020"/>
        </w:tabs>
        <w:ind w:left="360"/>
        <w:rPr>
          <w:rFonts w:cs="Arial"/>
          <w:szCs w:val="24"/>
        </w:rPr>
      </w:pPr>
    </w:p>
    <w:p w:rsidR="00F22763" w:rsidRPr="006E0C27" w:rsidRDefault="00F22763">
      <w:pPr>
        <w:rPr>
          <w:rFonts w:cs="Arial"/>
          <w:szCs w:val="32"/>
        </w:rPr>
      </w:pPr>
      <w:r w:rsidRPr="006E0C27">
        <w:rPr>
          <w:rFonts w:cs="Arial"/>
          <w:b/>
          <w:szCs w:val="32"/>
        </w:rPr>
        <w:t>Nota:</w:t>
      </w:r>
      <w:r w:rsidRPr="006E0C27">
        <w:rPr>
          <w:rFonts w:cs="Arial"/>
          <w:szCs w:val="32"/>
        </w:rPr>
        <w:t xml:space="preserve"> </w:t>
      </w:r>
    </w:p>
    <w:p w:rsidR="00F22763" w:rsidRPr="00BE37B9" w:rsidRDefault="00F22763" w:rsidP="00A75FA5">
      <w:pPr>
        <w:numPr>
          <w:ilvl w:val="0"/>
          <w:numId w:val="15"/>
        </w:numPr>
        <w:rPr>
          <w:rFonts w:cs="Arial"/>
          <w:b/>
          <w:szCs w:val="24"/>
        </w:rPr>
      </w:pPr>
      <w:r w:rsidRPr="00BE37B9">
        <w:rPr>
          <w:rFonts w:cs="Arial"/>
          <w:szCs w:val="24"/>
        </w:rPr>
        <w:t xml:space="preserve">Nas crianças com história pessoal ou familiar de convulsão, e nas que tenham apresentado febre maior que 39,5°C ou choro intenso e incontrolável após dose anterior da vacina </w:t>
      </w:r>
      <w:r w:rsidR="00C90FBD" w:rsidRPr="00BE37B9">
        <w:rPr>
          <w:rFonts w:cs="Arial"/>
          <w:szCs w:val="24"/>
        </w:rPr>
        <w:t>PENTA</w:t>
      </w:r>
      <w:r w:rsidRPr="00BE37B9">
        <w:rPr>
          <w:rFonts w:cs="Arial"/>
          <w:szCs w:val="24"/>
        </w:rPr>
        <w:t xml:space="preserve"> </w:t>
      </w:r>
      <w:r w:rsidRPr="00BE37B9">
        <w:rPr>
          <w:rFonts w:cs="Arial"/>
          <w:b/>
          <w:szCs w:val="24"/>
        </w:rPr>
        <w:t xml:space="preserve">recomenda-se a administração de </w:t>
      </w:r>
      <w:r w:rsidRPr="00BE37B9">
        <w:rPr>
          <w:rFonts w:cs="Arial"/>
          <w:b/>
          <w:szCs w:val="24"/>
        </w:rPr>
        <w:lastRenderedPageBreak/>
        <w:t xml:space="preserve">antitérmico/analgésico </w:t>
      </w:r>
      <w:r w:rsidR="005C2537">
        <w:rPr>
          <w:rFonts w:cs="Arial"/>
          <w:b/>
          <w:szCs w:val="24"/>
        </w:rPr>
        <w:t xml:space="preserve">(prescrito pelo pediatra) </w:t>
      </w:r>
      <w:r w:rsidRPr="00BE37B9">
        <w:rPr>
          <w:rFonts w:cs="Arial"/>
          <w:b/>
          <w:szCs w:val="24"/>
        </w:rPr>
        <w:t xml:space="preserve">40 minutos antes da vacinação e com intervalos regulares nas 24-48 horas seguintes. </w:t>
      </w:r>
    </w:p>
    <w:p w:rsidR="00F22763" w:rsidRPr="00BE37B9" w:rsidRDefault="00F22763">
      <w:pPr>
        <w:ind w:left="360"/>
        <w:rPr>
          <w:rFonts w:cs="Arial"/>
          <w:b/>
          <w:sz w:val="16"/>
          <w:szCs w:val="16"/>
        </w:rPr>
      </w:pPr>
    </w:p>
    <w:p w:rsidR="00F22763" w:rsidRPr="00BE37B9" w:rsidRDefault="00F22763" w:rsidP="00A75FA5">
      <w:pPr>
        <w:numPr>
          <w:ilvl w:val="0"/>
          <w:numId w:val="15"/>
        </w:numPr>
        <w:rPr>
          <w:rFonts w:cs="Arial"/>
          <w:szCs w:val="24"/>
        </w:rPr>
      </w:pPr>
      <w:r w:rsidRPr="00BE37B9">
        <w:rPr>
          <w:rFonts w:cs="Arial"/>
          <w:szCs w:val="24"/>
        </w:rPr>
        <w:t>Devem-se afastar outras causas de elevação de temperatura na caracterização de um quadro febril temporalmente associado à vacinação.</w:t>
      </w:r>
    </w:p>
    <w:p w:rsidR="00F22763" w:rsidRPr="00BE37B9" w:rsidRDefault="00F22763">
      <w:pPr>
        <w:ind w:left="360"/>
        <w:rPr>
          <w:rFonts w:cs="Arial"/>
          <w:sz w:val="16"/>
          <w:szCs w:val="16"/>
        </w:rPr>
      </w:pPr>
    </w:p>
    <w:p w:rsidR="00F22763" w:rsidRPr="00BE37B9" w:rsidRDefault="00F22763" w:rsidP="00A75FA5">
      <w:pPr>
        <w:numPr>
          <w:ilvl w:val="0"/>
          <w:numId w:val="15"/>
        </w:numPr>
        <w:autoSpaceDE w:val="0"/>
        <w:ind w:left="709" w:hanging="425"/>
        <w:rPr>
          <w:rFonts w:eastAsia="Times New Roman" w:cs="Arial"/>
          <w:iCs/>
          <w:szCs w:val="24"/>
        </w:rPr>
      </w:pPr>
      <w:r w:rsidRPr="00BE37B9">
        <w:rPr>
          <w:rFonts w:eastAsia="Times New Roman" w:cs="Arial"/>
          <w:iCs/>
          <w:szCs w:val="24"/>
        </w:rPr>
        <w:t>Embora a vacina tríplice (DT</w:t>
      </w:r>
      <w:r w:rsidR="00AB0F05" w:rsidRPr="00BE37B9">
        <w:rPr>
          <w:rFonts w:eastAsia="Times New Roman" w:cs="Arial"/>
          <w:iCs/>
          <w:szCs w:val="24"/>
        </w:rPr>
        <w:t>P</w:t>
      </w:r>
      <w:r w:rsidRPr="00BE37B9">
        <w:rPr>
          <w:rFonts w:eastAsia="Times New Roman" w:cs="Arial"/>
          <w:iCs/>
          <w:szCs w:val="24"/>
        </w:rPr>
        <w:t>) possa ser utilizada em crianças com história pessoal de convulsão controlada ou em crianças com doença neurológica estabilizada, devemos dar preferência à vacina DT</w:t>
      </w:r>
      <w:r w:rsidR="00AB0F05" w:rsidRPr="00BE37B9">
        <w:rPr>
          <w:rFonts w:eastAsia="Times New Roman" w:cs="Arial"/>
          <w:iCs/>
          <w:szCs w:val="24"/>
        </w:rPr>
        <w:t>P</w:t>
      </w:r>
      <w:r w:rsidRPr="00BE37B9">
        <w:rPr>
          <w:rFonts w:eastAsia="Times New Roman" w:cs="Arial"/>
          <w:iCs/>
          <w:szCs w:val="24"/>
        </w:rPr>
        <w:t>a (tríplice bacteriana acelular).</w:t>
      </w:r>
    </w:p>
    <w:p w:rsidR="00F22763" w:rsidRPr="00BE37B9" w:rsidRDefault="00F22763">
      <w:pPr>
        <w:autoSpaceDE w:val="0"/>
        <w:ind w:left="284"/>
        <w:rPr>
          <w:rFonts w:eastAsia="Times New Roman" w:cs="Arial"/>
          <w:iCs/>
          <w:sz w:val="16"/>
          <w:szCs w:val="16"/>
        </w:rPr>
      </w:pPr>
    </w:p>
    <w:p w:rsidR="00F22763" w:rsidRPr="00BE37B9" w:rsidRDefault="00F22763" w:rsidP="00A75FA5">
      <w:pPr>
        <w:numPr>
          <w:ilvl w:val="0"/>
          <w:numId w:val="15"/>
        </w:numPr>
        <w:autoSpaceDE w:val="0"/>
        <w:ind w:left="709" w:hanging="425"/>
        <w:rPr>
          <w:rFonts w:eastAsia="Times New Roman" w:cs="Arial"/>
          <w:szCs w:val="24"/>
        </w:rPr>
      </w:pPr>
      <w:r w:rsidRPr="00BE37B9">
        <w:rPr>
          <w:rFonts w:eastAsia="Times New Roman" w:cs="Arial"/>
          <w:szCs w:val="24"/>
        </w:rPr>
        <w:t>Outras Indicações da vacina Tríplice Bacteriana Acelular e da vacina Hib monovalente seguem as recomendações do Manual dos Centros de Referência de Imunobiológicos Especiais – CRIE.</w:t>
      </w:r>
    </w:p>
    <w:p w:rsidR="00F22763" w:rsidRPr="00BE37B9" w:rsidRDefault="00F22763">
      <w:pPr>
        <w:autoSpaceDE w:val="0"/>
        <w:rPr>
          <w:rFonts w:eastAsia="Times New Roman" w:cs="Arial"/>
          <w:iCs/>
          <w:szCs w:val="24"/>
        </w:rPr>
      </w:pPr>
    </w:p>
    <w:p w:rsidR="00F22763" w:rsidRPr="006E0C27" w:rsidRDefault="00F22763">
      <w:pPr>
        <w:rPr>
          <w:rFonts w:cs="Arial"/>
          <w:b/>
          <w:szCs w:val="28"/>
        </w:rPr>
      </w:pPr>
      <w:r w:rsidRPr="006E0C27">
        <w:rPr>
          <w:rFonts w:cs="Arial"/>
          <w:b/>
          <w:szCs w:val="28"/>
        </w:rPr>
        <w:t>Observações:</w:t>
      </w:r>
    </w:p>
    <w:p w:rsidR="00D21F45" w:rsidRDefault="00F22763" w:rsidP="00D21F45">
      <w:pPr>
        <w:rPr>
          <w:rFonts w:cs="Arial"/>
          <w:szCs w:val="24"/>
        </w:rPr>
      </w:pPr>
      <w:r w:rsidRPr="00BE37B9">
        <w:rPr>
          <w:rFonts w:cs="Arial"/>
          <w:szCs w:val="24"/>
        </w:rPr>
        <w:t>Os casos de eventos adversos devem ser notificados e investigados criteriosamente para definição da conduta quanto à con</w:t>
      </w:r>
      <w:r w:rsidR="006B4F9C" w:rsidRPr="00BE37B9">
        <w:rPr>
          <w:rFonts w:cs="Arial"/>
          <w:szCs w:val="24"/>
        </w:rPr>
        <w:t>tinuidade do uso da vacina PENTA</w:t>
      </w:r>
      <w:r w:rsidRPr="00BE37B9">
        <w:rPr>
          <w:rFonts w:cs="Arial"/>
          <w:szCs w:val="24"/>
        </w:rPr>
        <w:t xml:space="preserve">. Discutir sempre com a Vigilância Epidemiológica Distrital os casos de </w:t>
      </w:r>
      <w:r w:rsidR="0032176A" w:rsidRPr="00BE37B9">
        <w:rPr>
          <w:rFonts w:cs="Arial"/>
          <w:szCs w:val="24"/>
        </w:rPr>
        <w:t>contraindicação</w:t>
      </w:r>
      <w:r w:rsidRPr="00BE37B9">
        <w:rPr>
          <w:rFonts w:cs="Arial"/>
          <w:szCs w:val="24"/>
        </w:rPr>
        <w:t xml:space="preserve"> da vacina.</w:t>
      </w:r>
    </w:p>
    <w:p w:rsidR="00D21F45" w:rsidRDefault="00D21F45" w:rsidP="00D21F45">
      <w:pPr>
        <w:rPr>
          <w:rFonts w:cs="Arial"/>
          <w:szCs w:val="24"/>
        </w:rPr>
      </w:pPr>
    </w:p>
    <w:p w:rsidR="00EB1388" w:rsidRDefault="00EB1388">
      <w:pPr>
        <w:suppressAutoHyphens w:val="0"/>
        <w:spacing w:line="240" w:lineRule="auto"/>
        <w:ind w:firstLine="0"/>
        <w:jc w:val="left"/>
        <w:rPr>
          <w:rFonts w:cs="Arial"/>
          <w:szCs w:val="24"/>
        </w:rPr>
      </w:pPr>
      <w:r>
        <w:rPr>
          <w:rFonts w:cs="Arial"/>
          <w:szCs w:val="24"/>
        </w:rPr>
        <w:br w:type="page"/>
      </w:r>
    </w:p>
    <w:p w:rsidR="00F22763" w:rsidRPr="00BE37B9" w:rsidRDefault="00D21F45" w:rsidP="006E0C27">
      <w:pPr>
        <w:pStyle w:val="Ttulo2"/>
      </w:pPr>
      <w:bookmarkStart w:id="40" w:name="_Toc416082547"/>
      <w:r>
        <w:lastRenderedPageBreak/>
        <w:t>9</w:t>
      </w:r>
      <w:r w:rsidR="005D3D73" w:rsidRPr="00BE37B9">
        <w:t>.</w:t>
      </w:r>
      <w:r w:rsidR="006E0C27">
        <w:t>7</w:t>
      </w:r>
      <w:r>
        <w:t xml:space="preserve">. </w:t>
      </w:r>
      <w:r w:rsidR="00F22763" w:rsidRPr="00BE37B9">
        <w:t>VACINA TRÍPLICE BACTERIANA (DT</w:t>
      </w:r>
      <w:r w:rsidR="00AB0F05" w:rsidRPr="00BE37B9">
        <w:t>P</w:t>
      </w:r>
      <w:r w:rsidR="000F1A6E">
        <w:t xml:space="preserve">) </w:t>
      </w:r>
      <w:r w:rsidR="00F27CAD">
        <w:t xml:space="preserve">- </w:t>
      </w:r>
      <w:r w:rsidR="00F22763" w:rsidRPr="00BE37B9">
        <w:t xml:space="preserve">DIFTERIA, </w:t>
      </w:r>
      <w:r w:rsidR="00D613E7" w:rsidRPr="00BE37B9">
        <w:t xml:space="preserve">TÉTANO E </w:t>
      </w:r>
      <w:r w:rsidR="00F22763" w:rsidRPr="00BE37B9">
        <w:t>COQUELUCHE</w:t>
      </w:r>
      <w:bookmarkEnd w:id="40"/>
    </w:p>
    <w:p w:rsidR="00F22763" w:rsidRPr="00650941" w:rsidRDefault="00F22763">
      <w:pPr>
        <w:jc w:val="center"/>
        <w:rPr>
          <w:rFonts w:cs="Arial"/>
          <w:b/>
          <w:szCs w:val="24"/>
          <w:u w:val="single"/>
        </w:rPr>
      </w:pPr>
    </w:p>
    <w:p w:rsidR="00F22763" w:rsidRDefault="00F22763">
      <w:pPr>
        <w:rPr>
          <w:rFonts w:cs="Arial"/>
          <w:szCs w:val="24"/>
        </w:rPr>
      </w:pPr>
      <w:r w:rsidRPr="00D21F45">
        <w:rPr>
          <w:rFonts w:cs="Arial"/>
          <w:b/>
          <w:szCs w:val="24"/>
        </w:rPr>
        <w:t>INDICAÇÃO:</w:t>
      </w:r>
      <w:r w:rsidR="00B73891">
        <w:rPr>
          <w:rFonts w:cs="Arial"/>
          <w:b/>
          <w:szCs w:val="24"/>
        </w:rPr>
        <w:t xml:space="preserve"> </w:t>
      </w:r>
      <w:r w:rsidRPr="00D21F45">
        <w:rPr>
          <w:rFonts w:cs="Arial"/>
          <w:szCs w:val="24"/>
        </w:rPr>
        <w:t>A vacina tríplice bacteriana (DT</w:t>
      </w:r>
      <w:r w:rsidR="00AB0F05" w:rsidRPr="00D21F45">
        <w:rPr>
          <w:rFonts w:cs="Arial"/>
          <w:szCs w:val="24"/>
        </w:rPr>
        <w:t>P</w:t>
      </w:r>
      <w:r w:rsidRPr="00D21F45">
        <w:rPr>
          <w:rFonts w:cs="Arial"/>
          <w:szCs w:val="24"/>
        </w:rPr>
        <w:t xml:space="preserve">) é indicada para prevenir a difteria, o tétano e a coqueluche (ou pertussis), sendo recomendada como reforço do esquema básico iniciado com a vacina </w:t>
      </w:r>
      <w:r w:rsidR="00E73EE0" w:rsidRPr="00D21F45">
        <w:rPr>
          <w:rFonts w:cs="Arial"/>
          <w:szCs w:val="24"/>
        </w:rPr>
        <w:t>PENTAVALENTE</w:t>
      </w:r>
      <w:r w:rsidR="00002B76">
        <w:rPr>
          <w:rFonts w:cs="Arial"/>
          <w:szCs w:val="24"/>
        </w:rPr>
        <w:t>:</w:t>
      </w:r>
      <w:r w:rsidR="001277A5" w:rsidRPr="00D21F45">
        <w:rPr>
          <w:rFonts w:cs="Arial"/>
          <w:szCs w:val="24"/>
        </w:rPr>
        <w:t xml:space="preserve"> </w:t>
      </w:r>
      <w:r w:rsidRPr="00D21F45">
        <w:rPr>
          <w:rFonts w:cs="Arial"/>
          <w:szCs w:val="24"/>
        </w:rPr>
        <w:t xml:space="preserve">o primeiro reforço aos 15 meses de idade e </w:t>
      </w:r>
      <w:r w:rsidR="001277A5" w:rsidRPr="00D21F45">
        <w:rPr>
          <w:rFonts w:cs="Arial"/>
          <w:szCs w:val="24"/>
        </w:rPr>
        <w:t xml:space="preserve">o 2º reforço </w:t>
      </w:r>
      <w:r w:rsidR="00002B76">
        <w:rPr>
          <w:rFonts w:cs="Arial"/>
          <w:szCs w:val="24"/>
        </w:rPr>
        <w:t xml:space="preserve">agendado para 4 anos de idade (podendo ser administrado </w:t>
      </w:r>
      <w:r w:rsidRPr="00D21F45">
        <w:rPr>
          <w:rFonts w:cs="Arial"/>
          <w:szCs w:val="24"/>
        </w:rPr>
        <w:t>entre 4 a 6 anos, 11 meses e 29 dias</w:t>
      </w:r>
      <w:r w:rsidR="00366912">
        <w:rPr>
          <w:rFonts w:cs="Arial"/>
          <w:szCs w:val="24"/>
        </w:rPr>
        <w:t>)</w:t>
      </w:r>
      <w:r w:rsidRPr="00D21F45">
        <w:rPr>
          <w:rFonts w:cs="Arial"/>
          <w:szCs w:val="24"/>
        </w:rPr>
        <w:t xml:space="preserve">. </w:t>
      </w:r>
    </w:p>
    <w:p w:rsidR="00366912" w:rsidRPr="00D21F45" w:rsidRDefault="00366912">
      <w:pPr>
        <w:rPr>
          <w:rFonts w:cs="Arial"/>
          <w:szCs w:val="24"/>
        </w:rPr>
      </w:pPr>
    </w:p>
    <w:p w:rsidR="00F22763" w:rsidRPr="00D21F45" w:rsidRDefault="00F22763">
      <w:pPr>
        <w:rPr>
          <w:rFonts w:cs="Arial"/>
          <w:szCs w:val="24"/>
        </w:rPr>
      </w:pPr>
      <w:r w:rsidRPr="00D21F45">
        <w:rPr>
          <w:rFonts w:cs="Arial"/>
          <w:b/>
          <w:szCs w:val="24"/>
        </w:rPr>
        <w:t>COMPOSIÇÃO:</w:t>
      </w:r>
      <w:r w:rsidR="00A05638">
        <w:rPr>
          <w:rFonts w:cs="Arial"/>
          <w:b/>
          <w:szCs w:val="24"/>
        </w:rPr>
        <w:t xml:space="preserve"> </w:t>
      </w:r>
      <w:r w:rsidR="00AB0F05" w:rsidRPr="00D21F45">
        <w:rPr>
          <w:rFonts w:cs="Arial"/>
          <w:szCs w:val="24"/>
        </w:rPr>
        <w:t>A vacina D</w:t>
      </w:r>
      <w:r w:rsidRPr="00D21F45">
        <w:rPr>
          <w:rFonts w:cs="Arial"/>
          <w:szCs w:val="24"/>
        </w:rPr>
        <w:t>T</w:t>
      </w:r>
      <w:r w:rsidR="00AB0F05" w:rsidRPr="00D21F45">
        <w:rPr>
          <w:rFonts w:cs="Arial"/>
          <w:szCs w:val="24"/>
        </w:rPr>
        <w:t>P</w:t>
      </w:r>
      <w:r w:rsidRPr="00D21F45">
        <w:rPr>
          <w:rFonts w:cs="Arial"/>
          <w:szCs w:val="24"/>
        </w:rPr>
        <w:t xml:space="preserve"> é uma associação dos tox</w:t>
      </w:r>
      <w:r w:rsidR="00A05638">
        <w:rPr>
          <w:rFonts w:cs="Arial"/>
          <w:szCs w:val="24"/>
        </w:rPr>
        <w:t>o</w:t>
      </w:r>
      <w:r w:rsidRPr="00D21F45">
        <w:rPr>
          <w:rFonts w:cs="Arial"/>
          <w:szCs w:val="24"/>
        </w:rPr>
        <w:t>ides diftérico e tetânico com a bactéria Bordetella pertussis inativada, tendo o hidróxido ou o fosfato de alumínio como adjuvante.</w:t>
      </w:r>
    </w:p>
    <w:p w:rsidR="00F22763" w:rsidRPr="00D21F45" w:rsidRDefault="00F22763">
      <w:pPr>
        <w:rPr>
          <w:rFonts w:cs="Arial"/>
          <w:szCs w:val="24"/>
        </w:rPr>
      </w:pPr>
    </w:p>
    <w:p w:rsidR="00F22763" w:rsidRPr="00D21F45" w:rsidRDefault="00F22763">
      <w:pPr>
        <w:rPr>
          <w:rFonts w:cs="Arial"/>
          <w:szCs w:val="24"/>
        </w:rPr>
      </w:pPr>
      <w:r w:rsidRPr="00D21F45">
        <w:rPr>
          <w:rFonts w:cs="Arial"/>
          <w:b/>
          <w:szCs w:val="24"/>
        </w:rPr>
        <w:t>APRESENTAÇÃO:</w:t>
      </w:r>
      <w:r w:rsidR="00A05638">
        <w:rPr>
          <w:rFonts w:cs="Arial"/>
          <w:b/>
          <w:szCs w:val="24"/>
        </w:rPr>
        <w:t xml:space="preserve"> </w:t>
      </w:r>
      <w:r w:rsidRPr="00D21F45">
        <w:rPr>
          <w:rFonts w:cs="Arial"/>
          <w:szCs w:val="24"/>
        </w:rPr>
        <w:t>É apresentada sob a forma líquida em frasco ampola, geralmente de 10 doses conforme o laboratório produtor.</w:t>
      </w:r>
    </w:p>
    <w:p w:rsidR="00F22763" w:rsidRPr="00D21F45" w:rsidRDefault="00F22763">
      <w:pPr>
        <w:rPr>
          <w:rFonts w:cs="Arial"/>
          <w:szCs w:val="24"/>
        </w:rPr>
      </w:pPr>
    </w:p>
    <w:p w:rsidR="00F22763" w:rsidRPr="00A05638" w:rsidRDefault="00F22763" w:rsidP="00A05638">
      <w:pPr>
        <w:rPr>
          <w:rFonts w:cs="Arial"/>
          <w:szCs w:val="24"/>
        </w:rPr>
      </w:pPr>
      <w:r w:rsidRPr="00D21F45">
        <w:rPr>
          <w:rFonts w:cs="Arial"/>
          <w:b/>
          <w:szCs w:val="24"/>
        </w:rPr>
        <w:t>CONSERVAÇÃO E VALIDADE:</w:t>
      </w:r>
      <w:r w:rsidR="00A05638">
        <w:rPr>
          <w:rFonts w:cs="Arial"/>
          <w:b/>
          <w:szCs w:val="24"/>
        </w:rPr>
        <w:t xml:space="preserve"> </w:t>
      </w:r>
      <w:r w:rsidRPr="00D21F45">
        <w:rPr>
          <w:rFonts w:cs="Arial"/>
          <w:szCs w:val="24"/>
        </w:rPr>
        <w:t>Deve ser conservada em temperatura de +2˚ a +8˚C, preferencialmente a +5º C, protegida da luz solar dir</w:t>
      </w:r>
      <w:r w:rsidR="00AB0F05" w:rsidRPr="00D21F45">
        <w:rPr>
          <w:rFonts w:cs="Arial"/>
          <w:szCs w:val="24"/>
        </w:rPr>
        <w:t>eta. O frasco da vacina D</w:t>
      </w:r>
      <w:r w:rsidRPr="00D21F45">
        <w:rPr>
          <w:rFonts w:cs="Arial"/>
          <w:szCs w:val="24"/>
        </w:rPr>
        <w:t>T</w:t>
      </w:r>
      <w:r w:rsidR="00AB0F05" w:rsidRPr="00D21F45">
        <w:rPr>
          <w:rFonts w:cs="Arial"/>
          <w:szCs w:val="24"/>
        </w:rPr>
        <w:t>P</w:t>
      </w:r>
      <w:r w:rsidRPr="00D21F45">
        <w:rPr>
          <w:rFonts w:cs="Arial"/>
          <w:szCs w:val="24"/>
        </w:rPr>
        <w:t xml:space="preserve"> uma vez aberto</w:t>
      </w:r>
      <w:r w:rsidR="002F0329">
        <w:rPr>
          <w:rFonts w:cs="Arial"/>
          <w:szCs w:val="24"/>
        </w:rPr>
        <w:t xml:space="preserve"> (produzido pelo Instituto Butantan)</w:t>
      </w:r>
      <w:r w:rsidRPr="00D21F45">
        <w:rPr>
          <w:rFonts w:cs="Arial"/>
          <w:szCs w:val="24"/>
        </w:rPr>
        <w:t xml:space="preserve">, pode ser usado </w:t>
      </w:r>
      <w:r w:rsidR="00A05638">
        <w:rPr>
          <w:rFonts w:cs="Arial"/>
          <w:szCs w:val="24"/>
        </w:rPr>
        <w:t>por até 15 dias</w:t>
      </w:r>
      <w:r w:rsidRPr="00D21F45">
        <w:rPr>
          <w:rFonts w:cs="Arial"/>
          <w:szCs w:val="24"/>
        </w:rPr>
        <w:t>, desde que mantido sob refrigeração adequada e adotados os cuidad</w:t>
      </w:r>
      <w:r w:rsidR="00A05638">
        <w:rPr>
          <w:rFonts w:cs="Arial"/>
          <w:szCs w:val="24"/>
        </w:rPr>
        <w:t xml:space="preserve">os que evitem sua contaminação. </w:t>
      </w:r>
      <w:r w:rsidRPr="00D21F45">
        <w:rPr>
          <w:rFonts w:eastAsia="Times New Roman" w:cs="Arial"/>
          <w:iCs/>
          <w:szCs w:val="24"/>
        </w:rPr>
        <w:t>Para isto deve-se anotar no frasco a data e hora de abertura.</w:t>
      </w:r>
    </w:p>
    <w:p w:rsidR="00F22763" w:rsidRPr="00D21F45" w:rsidRDefault="00A05638" w:rsidP="00A05638">
      <w:pPr>
        <w:rPr>
          <w:rFonts w:cs="Arial"/>
          <w:szCs w:val="24"/>
        </w:rPr>
      </w:pPr>
      <w:r>
        <w:rPr>
          <w:rFonts w:cs="Arial"/>
          <w:szCs w:val="24"/>
        </w:rPr>
        <w:t>A</w:t>
      </w:r>
      <w:r w:rsidR="00F22763" w:rsidRPr="00D21F45">
        <w:rPr>
          <w:rFonts w:cs="Arial"/>
          <w:szCs w:val="24"/>
        </w:rPr>
        <w:t xml:space="preserve"> temperatura de 0˚C provoca a desnaturação </w:t>
      </w:r>
      <w:r w:rsidRPr="00D21F45">
        <w:rPr>
          <w:rFonts w:cs="Arial"/>
          <w:szCs w:val="24"/>
        </w:rPr>
        <w:t>proteica</w:t>
      </w:r>
      <w:r w:rsidR="00F22763" w:rsidRPr="00D21F45">
        <w:rPr>
          <w:rFonts w:cs="Arial"/>
          <w:szCs w:val="24"/>
        </w:rPr>
        <w:t xml:space="preserve"> e a desagregação do adjuvante (com formação de grumos não visíveis a olho nu), com </w:t>
      </w:r>
      <w:r w:rsidRPr="00D21F45">
        <w:rPr>
          <w:rFonts w:cs="Arial"/>
          <w:szCs w:val="24"/>
        </w:rPr>
        <w:t>consequente</w:t>
      </w:r>
      <w:r w:rsidR="00F22763" w:rsidRPr="00D21F45">
        <w:rPr>
          <w:rFonts w:cs="Arial"/>
          <w:szCs w:val="24"/>
        </w:rPr>
        <w:t xml:space="preserve"> perda da potência e aumento dos eventos adversos locais</w:t>
      </w:r>
      <w:r>
        <w:rPr>
          <w:rFonts w:cs="Arial"/>
          <w:szCs w:val="24"/>
        </w:rPr>
        <w:t xml:space="preserve"> (</w:t>
      </w:r>
      <w:r w:rsidR="00F22763" w:rsidRPr="00D21F45">
        <w:rPr>
          <w:rFonts w:cs="Arial"/>
          <w:szCs w:val="24"/>
        </w:rPr>
        <w:t>dor, rubor e calor</w:t>
      </w:r>
      <w:r>
        <w:rPr>
          <w:rFonts w:cs="Arial"/>
          <w:szCs w:val="24"/>
        </w:rPr>
        <w:t>)</w:t>
      </w:r>
      <w:r w:rsidR="00F22763" w:rsidRPr="00D21F45">
        <w:rPr>
          <w:rFonts w:cs="Arial"/>
          <w:szCs w:val="24"/>
        </w:rPr>
        <w:t>.</w:t>
      </w:r>
    </w:p>
    <w:p w:rsidR="00F22763" w:rsidRPr="00D21F45" w:rsidRDefault="00F22763">
      <w:pPr>
        <w:rPr>
          <w:rFonts w:cs="Arial"/>
          <w:szCs w:val="24"/>
        </w:rPr>
      </w:pPr>
    </w:p>
    <w:p w:rsidR="00F22763" w:rsidRPr="00D21F45" w:rsidRDefault="00F22763">
      <w:pPr>
        <w:rPr>
          <w:rFonts w:cs="Arial"/>
          <w:b/>
          <w:szCs w:val="24"/>
        </w:rPr>
      </w:pPr>
      <w:r w:rsidRPr="00D21F45">
        <w:rPr>
          <w:rFonts w:cs="Arial"/>
          <w:b/>
          <w:szCs w:val="24"/>
        </w:rPr>
        <w:t>DOSE E INTERVALO ENTRE AS DOSES:</w:t>
      </w:r>
    </w:p>
    <w:p w:rsidR="00F22763" w:rsidRPr="00D21F45" w:rsidRDefault="00F22763">
      <w:pPr>
        <w:rPr>
          <w:rFonts w:cs="Arial"/>
          <w:szCs w:val="24"/>
        </w:rPr>
      </w:pPr>
      <w:r w:rsidRPr="00D21F45">
        <w:rPr>
          <w:rFonts w:cs="Arial"/>
          <w:szCs w:val="24"/>
        </w:rPr>
        <w:t>O esquema consta de 2 reforços com 0,5 ml cada dose e deverão ser aplicados da seguinte maneira:</w:t>
      </w:r>
    </w:p>
    <w:p w:rsidR="00F22763" w:rsidRPr="00D21F45" w:rsidRDefault="00F22763" w:rsidP="00A75FA5">
      <w:pPr>
        <w:numPr>
          <w:ilvl w:val="0"/>
          <w:numId w:val="42"/>
        </w:numPr>
        <w:rPr>
          <w:rFonts w:cs="Arial"/>
          <w:szCs w:val="24"/>
        </w:rPr>
      </w:pPr>
      <w:r w:rsidRPr="00D21F45">
        <w:rPr>
          <w:rFonts w:cs="Arial"/>
          <w:szCs w:val="24"/>
        </w:rPr>
        <w:t>1° reforço aos 15 meses (1 ano e 3 meses);</w:t>
      </w:r>
    </w:p>
    <w:p w:rsidR="00F22763" w:rsidRPr="00D21F45" w:rsidRDefault="00F22763" w:rsidP="00A75FA5">
      <w:pPr>
        <w:numPr>
          <w:ilvl w:val="0"/>
          <w:numId w:val="42"/>
        </w:numPr>
        <w:rPr>
          <w:rFonts w:cs="Arial"/>
          <w:szCs w:val="24"/>
        </w:rPr>
      </w:pPr>
      <w:r w:rsidRPr="00D21F45">
        <w:rPr>
          <w:rFonts w:cs="Arial"/>
          <w:szCs w:val="24"/>
        </w:rPr>
        <w:t>2° reforço entre os 4 a 6 anos, 11 meses e 29 dias.</w:t>
      </w:r>
    </w:p>
    <w:p w:rsidR="00F22763" w:rsidRPr="00D21F45" w:rsidRDefault="00F22763" w:rsidP="00D50739">
      <w:pPr>
        <w:numPr>
          <w:ilvl w:val="0"/>
          <w:numId w:val="69"/>
        </w:numPr>
        <w:rPr>
          <w:rFonts w:cs="Arial"/>
          <w:szCs w:val="24"/>
        </w:rPr>
      </w:pPr>
      <w:r w:rsidRPr="00D21F45">
        <w:rPr>
          <w:rFonts w:cs="Arial"/>
          <w:szCs w:val="24"/>
        </w:rPr>
        <w:lastRenderedPageBreak/>
        <w:t xml:space="preserve">1° reforço deverá ser aplicado na idade de 1 ano e 3 meses, com intervalo mínimo de 6 meses após a 3ª dose da vacina </w:t>
      </w:r>
      <w:r w:rsidR="00E73EE0" w:rsidRPr="00D21F45">
        <w:rPr>
          <w:rFonts w:cs="Arial"/>
          <w:szCs w:val="24"/>
        </w:rPr>
        <w:t>PENTAVALENTE</w:t>
      </w:r>
      <w:r w:rsidR="00A82D92" w:rsidRPr="00D21F45">
        <w:rPr>
          <w:rFonts w:cs="Arial"/>
          <w:szCs w:val="24"/>
        </w:rPr>
        <w:t xml:space="preserve"> (ou 3ª dose de DTP)</w:t>
      </w:r>
      <w:r w:rsidRPr="00D21F45">
        <w:rPr>
          <w:rFonts w:cs="Arial"/>
          <w:szCs w:val="24"/>
        </w:rPr>
        <w:t>.</w:t>
      </w:r>
    </w:p>
    <w:p w:rsidR="00F22763" w:rsidRPr="00D21F45" w:rsidRDefault="00F22763" w:rsidP="00D50739">
      <w:pPr>
        <w:numPr>
          <w:ilvl w:val="0"/>
          <w:numId w:val="72"/>
        </w:numPr>
        <w:rPr>
          <w:rFonts w:cs="Arial"/>
          <w:szCs w:val="24"/>
        </w:rPr>
      </w:pPr>
      <w:r w:rsidRPr="00D21F45">
        <w:rPr>
          <w:rFonts w:cs="Arial"/>
          <w:szCs w:val="24"/>
        </w:rPr>
        <w:t xml:space="preserve">2° reforço deverá ser </w:t>
      </w:r>
      <w:r w:rsidR="00DC0589">
        <w:rPr>
          <w:rFonts w:cs="Arial"/>
          <w:szCs w:val="24"/>
        </w:rPr>
        <w:t xml:space="preserve">agendado para 4 anos de idade, podendo ser </w:t>
      </w:r>
      <w:r w:rsidRPr="00D21F45">
        <w:rPr>
          <w:rFonts w:cs="Arial"/>
          <w:szCs w:val="24"/>
        </w:rPr>
        <w:t>aplicado entre 4 anos até 6 anos, 11 meses e 29 dias de idade</w:t>
      </w:r>
      <w:r w:rsidR="0007053E" w:rsidRPr="00D21F45">
        <w:rPr>
          <w:rFonts w:cs="Arial"/>
          <w:szCs w:val="24"/>
        </w:rPr>
        <w:t xml:space="preserve"> (intervalo mínimo do 1º reforço para o 2º reforço: 2 anos)</w:t>
      </w:r>
      <w:r w:rsidRPr="00D21F45">
        <w:rPr>
          <w:rFonts w:cs="Arial"/>
          <w:szCs w:val="24"/>
        </w:rPr>
        <w:t>.</w:t>
      </w:r>
    </w:p>
    <w:p w:rsidR="00E73EE0" w:rsidRPr="00D21F45" w:rsidRDefault="00E73EE0" w:rsidP="00E73EE0">
      <w:pPr>
        <w:ind w:left="360"/>
        <w:rPr>
          <w:rFonts w:cs="Arial"/>
          <w:szCs w:val="24"/>
        </w:rPr>
      </w:pPr>
    </w:p>
    <w:p w:rsidR="00F22763" w:rsidRPr="00D21F45" w:rsidRDefault="00F22763">
      <w:pPr>
        <w:rPr>
          <w:rFonts w:cs="Arial"/>
          <w:szCs w:val="24"/>
        </w:rPr>
      </w:pPr>
      <w:r w:rsidRPr="00002B76">
        <w:rPr>
          <w:rFonts w:cs="Arial"/>
          <w:b/>
          <w:szCs w:val="24"/>
        </w:rPr>
        <w:t>Observações</w:t>
      </w:r>
      <w:r w:rsidRPr="00D21F45">
        <w:rPr>
          <w:rFonts w:cs="Arial"/>
          <w:b/>
          <w:szCs w:val="24"/>
        </w:rPr>
        <w:t>:</w:t>
      </w:r>
      <w:r w:rsidRPr="00D21F45">
        <w:rPr>
          <w:rFonts w:cs="Arial"/>
          <w:szCs w:val="24"/>
        </w:rPr>
        <w:t xml:space="preserve"> </w:t>
      </w:r>
    </w:p>
    <w:p w:rsidR="00F22763" w:rsidRPr="00D21F45" w:rsidRDefault="00F22763">
      <w:pPr>
        <w:autoSpaceDE w:val="0"/>
        <w:ind w:left="426"/>
        <w:rPr>
          <w:rFonts w:eastAsia="Times New Roman" w:cs="Arial"/>
          <w:iCs/>
          <w:szCs w:val="24"/>
        </w:rPr>
      </w:pPr>
      <w:r w:rsidRPr="00D21F45">
        <w:rPr>
          <w:rFonts w:eastAsia="Times New Roman" w:cs="Arial"/>
          <w:iCs/>
          <w:szCs w:val="24"/>
        </w:rPr>
        <w:t xml:space="preserve"> - Crianças com quatro anos ou mais no momento em que comparece na sala de vacina e não recebeu ainda o primeiro reforço, não é necessário administrar dois reforços, mas apenas um na ocasião do atendimento, seguindo posteriormente o esquema de uma dose de dupla tipo adulto (dT) a cada dez anos.</w:t>
      </w:r>
    </w:p>
    <w:p w:rsidR="00F22763" w:rsidRPr="00D21F45" w:rsidRDefault="00A82D92" w:rsidP="00A82D92">
      <w:pPr>
        <w:ind w:left="426"/>
        <w:rPr>
          <w:rFonts w:cs="Arial"/>
          <w:szCs w:val="24"/>
        </w:rPr>
      </w:pPr>
      <w:r w:rsidRPr="00D21F45">
        <w:rPr>
          <w:rFonts w:cs="Arial"/>
          <w:szCs w:val="24"/>
        </w:rPr>
        <w:t xml:space="preserve">- </w:t>
      </w:r>
      <w:r w:rsidR="00F22763" w:rsidRPr="00D21F45">
        <w:rPr>
          <w:rFonts w:cs="Arial"/>
          <w:szCs w:val="24"/>
        </w:rPr>
        <w:t xml:space="preserve">Criança que recebeu 2 doses de vacina </w:t>
      </w:r>
      <w:r w:rsidR="00E73EE0" w:rsidRPr="00D21F45">
        <w:rPr>
          <w:rFonts w:cs="Arial"/>
          <w:szCs w:val="24"/>
        </w:rPr>
        <w:t>PENTA</w:t>
      </w:r>
      <w:r w:rsidR="00F22763" w:rsidRPr="00D21F45">
        <w:rPr>
          <w:rFonts w:cs="Arial"/>
          <w:szCs w:val="24"/>
        </w:rPr>
        <w:t xml:space="preserve"> ou DT</w:t>
      </w:r>
      <w:r w:rsidR="00AB0F05" w:rsidRPr="00D21F45">
        <w:rPr>
          <w:rFonts w:cs="Arial"/>
          <w:szCs w:val="24"/>
        </w:rPr>
        <w:t>P</w:t>
      </w:r>
      <w:r w:rsidR="00F22763" w:rsidRPr="00D21F45">
        <w:rPr>
          <w:rFonts w:cs="Arial"/>
          <w:szCs w:val="24"/>
        </w:rPr>
        <w:t xml:space="preserve"> e retorna com 7 anos ou mais de idade, aplicaremos uma dose de dT (dupla adulto) na ocasião do atendimento e agendando retorno para 10 anos</w:t>
      </w:r>
      <w:r w:rsidR="00E73EE0" w:rsidRPr="00D21F45">
        <w:rPr>
          <w:rFonts w:cs="Arial"/>
          <w:szCs w:val="24"/>
        </w:rPr>
        <w:t xml:space="preserve"> (completar esquema de Hepatite B)</w:t>
      </w:r>
      <w:r w:rsidR="00F22763" w:rsidRPr="00D21F45">
        <w:rPr>
          <w:rFonts w:cs="Arial"/>
          <w:szCs w:val="24"/>
        </w:rPr>
        <w:t>.</w:t>
      </w:r>
    </w:p>
    <w:p w:rsidR="00F22763" w:rsidRDefault="00A82D92">
      <w:pPr>
        <w:ind w:left="426"/>
        <w:rPr>
          <w:rFonts w:cs="Arial"/>
          <w:szCs w:val="24"/>
        </w:rPr>
      </w:pPr>
      <w:r w:rsidRPr="00D21F45">
        <w:rPr>
          <w:rFonts w:cs="Arial"/>
          <w:szCs w:val="24"/>
        </w:rPr>
        <w:t xml:space="preserve">- </w:t>
      </w:r>
      <w:r w:rsidR="00F22763" w:rsidRPr="00D21F45">
        <w:rPr>
          <w:rFonts w:cs="Arial"/>
          <w:szCs w:val="24"/>
        </w:rPr>
        <w:t>Se o esquema básico (3 doses em menor de 1 ano) não foi iniciado ou completado até a idade de 6 anos, 11 meses e 29 dias, as doses necessárias serão aplicadas com a vacina dupla adulto</w:t>
      </w:r>
      <w:r w:rsidR="00E73EE0" w:rsidRPr="00D21F45">
        <w:rPr>
          <w:rFonts w:cs="Arial"/>
          <w:szCs w:val="24"/>
        </w:rPr>
        <w:t xml:space="preserve"> (</w:t>
      </w:r>
      <w:r w:rsidR="00F22763" w:rsidRPr="00D21F45">
        <w:rPr>
          <w:rFonts w:cs="Arial"/>
          <w:szCs w:val="24"/>
        </w:rPr>
        <w:t>dT</w:t>
      </w:r>
      <w:r w:rsidR="00E73EE0" w:rsidRPr="00D21F45">
        <w:rPr>
          <w:rFonts w:cs="Arial"/>
          <w:szCs w:val="24"/>
        </w:rPr>
        <w:t>)</w:t>
      </w:r>
      <w:r w:rsidR="00F22763" w:rsidRPr="00D21F45">
        <w:rPr>
          <w:rFonts w:cs="Arial"/>
          <w:szCs w:val="24"/>
        </w:rPr>
        <w:t xml:space="preserve">, no lugar da vacina tríplice bacteriana </w:t>
      </w:r>
      <w:r w:rsidR="00E73EE0" w:rsidRPr="00D21F45">
        <w:rPr>
          <w:rFonts w:cs="Arial"/>
          <w:szCs w:val="24"/>
        </w:rPr>
        <w:t>(</w:t>
      </w:r>
      <w:r w:rsidR="00F22763" w:rsidRPr="00D21F45">
        <w:rPr>
          <w:rFonts w:cs="Arial"/>
          <w:szCs w:val="24"/>
        </w:rPr>
        <w:t>DT</w:t>
      </w:r>
      <w:r w:rsidR="00AB0F05" w:rsidRPr="00D21F45">
        <w:rPr>
          <w:rFonts w:cs="Arial"/>
          <w:szCs w:val="24"/>
        </w:rPr>
        <w:t>P</w:t>
      </w:r>
      <w:r w:rsidR="00E73EE0" w:rsidRPr="00D21F45">
        <w:rPr>
          <w:rFonts w:cs="Arial"/>
          <w:szCs w:val="24"/>
        </w:rPr>
        <w:t>)</w:t>
      </w:r>
      <w:r w:rsidR="00F22763" w:rsidRPr="00D21F45">
        <w:rPr>
          <w:rFonts w:cs="Arial"/>
          <w:szCs w:val="24"/>
        </w:rPr>
        <w:t>.</w:t>
      </w:r>
    </w:p>
    <w:p w:rsidR="00A05638" w:rsidRPr="00BE37B9" w:rsidRDefault="00A05638">
      <w:pPr>
        <w:ind w:left="426"/>
        <w:rPr>
          <w:rFonts w:cs="Arial"/>
          <w:szCs w:val="24"/>
        </w:rPr>
      </w:pPr>
    </w:p>
    <w:p w:rsidR="00D21F45" w:rsidRDefault="00D21F45" w:rsidP="002C71A3">
      <w:pPr>
        <w:ind w:firstLine="0"/>
        <w:rPr>
          <w:rFonts w:cs="Arial"/>
          <w:sz w:val="16"/>
        </w:rPr>
      </w:pPr>
      <w:r>
        <w:rPr>
          <w:rFonts w:cs="Arial"/>
          <w:noProof/>
          <w:sz w:val="16"/>
          <w:lang w:eastAsia="pt-BR"/>
        </w:rPr>
        <w:drawing>
          <wp:inline distT="0" distB="0" distL="0" distR="0">
            <wp:extent cx="5507415" cy="1233577"/>
            <wp:effectExtent l="19050" t="0" r="17085" b="4673"/>
            <wp:docPr id="250" name="Diagrama 25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inline>
        </w:drawing>
      </w:r>
    </w:p>
    <w:p w:rsidR="00D21F45" w:rsidRDefault="00D21F45">
      <w:pPr>
        <w:ind w:left="426"/>
        <w:rPr>
          <w:rFonts w:cs="Arial"/>
          <w:sz w:val="16"/>
        </w:rPr>
      </w:pPr>
    </w:p>
    <w:p w:rsidR="00D21F45" w:rsidRDefault="002C71A3" w:rsidP="002C71A3">
      <w:pPr>
        <w:ind w:firstLine="0"/>
        <w:rPr>
          <w:rFonts w:cs="Arial"/>
          <w:sz w:val="16"/>
        </w:rPr>
      </w:pPr>
      <w:r w:rsidRPr="002C71A3">
        <w:rPr>
          <w:rFonts w:cs="Arial"/>
          <w:noProof/>
          <w:sz w:val="16"/>
          <w:lang w:eastAsia="pt-BR"/>
        </w:rPr>
        <w:lastRenderedPageBreak/>
        <w:drawing>
          <wp:inline distT="0" distB="0" distL="0" distR="0">
            <wp:extent cx="5511225" cy="1147313"/>
            <wp:effectExtent l="19050" t="0" r="13275" b="0"/>
            <wp:docPr id="251" name="Diagrama 25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9" r:lo="rId40" r:qs="rId41" r:cs="rId42"/>
              </a:graphicData>
            </a:graphic>
          </wp:inline>
        </w:drawing>
      </w:r>
    </w:p>
    <w:p w:rsidR="002C71A3" w:rsidRDefault="002C71A3">
      <w:pPr>
        <w:ind w:left="426"/>
        <w:rPr>
          <w:rFonts w:cs="Arial"/>
          <w:sz w:val="16"/>
        </w:rPr>
      </w:pPr>
    </w:p>
    <w:p w:rsidR="00F22763" w:rsidRPr="00BE37B9" w:rsidRDefault="002C71A3" w:rsidP="002C71A3">
      <w:pPr>
        <w:ind w:firstLine="0"/>
        <w:rPr>
          <w:rFonts w:cs="Arial"/>
          <w:sz w:val="16"/>
        </w:rPr>
      </w:pPr>
      <w:r w:rsidRPr="002C71A3">
        <w:rPr>
          <w:rFonts w:cs="Arial"/>
          <w:noProof/>
          <w:sz w:val="16"/>
          <w:lang w:eastAsia="pt-BR"/>
        </w:rPr>
        <w:drawing>
          <wp:inline distT="0" distB="0" distL="0" distR="0">
            <wp:extent cx="5511225" cy="1492370"/>
            <wp:effectExtent l="19050" t="0" r="13275" b="0"/>
            <wp:docPr id="252" name="Diagrama 25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4" r:lo="rId45" r:qs="rId46" r:cs="rId47"/>
              </a:graphicData>
            </a:graphic>
          </wp:inline>
        </w:drawing>
      </w:r>
    </w:p>
    <w:p w:rsidR="00F22763" w:rsidRDefault="00F22763">
      <w:pPr>
        <w:rPr>
          <w:rFonts w:cs="Arial"/>
          <w:b/>
          <w:sz w:val="16"/>
        </w:rPr>
      </w:pPr>
    </w:p>
    <w:p w:rsidR="002C71A3" w:rsidRPr="00BE37B9" w:rsidRDefault="002C71A3" w:rsidP="002C71A3">
      <w:pPr>
        <w:ind w:firstLine="0"/>
        <w:rPr>
          <w:rFonts w:cs="Arial"/>
          <w:b/>
          <w:sz w:val="16"/>
        </w:rPr>
      </w:pPr>
      <w:r w:rsidRPr="002C71A3">
        <w:rPr>
          <w:rFonts w:cs="Arial"/>
          <w:b/>
          <w:noProof/>
          <w:sz w:val="16"/>
          <w:lang w:eastAsia="pt-BR"/>
        </w:rPr>
        <w:drawing>
          <wp:inline distT="0" distB="0" distL="0" distR="0">
            <wp:extent cx="5534981" cy="3301340"/>
            <wp:effectExtent l="19050" t="57150" r="8569" b="51460"/>
            <wp:docPr id="253" name="Diagrama 25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9" r:lo="rId50" r:qs="rId51" r:cs="rId52"/>
              </a:graphicData>
            </a:graphic>
          </wp:inline>
        </w:drawing>
      </w:r>
    </w:p>
    <w:p w:rsidR="00F22763" w:rsidRPr="0057297C" w:rsidRDefault="00F22763">
      <w:pPr>
        <w:ind w:left="3686" w:hanging="3686"/>
        <w:rPr>
          <w:rFonts w:cs="Arial"/>
          <w:b/>
          <w:szCs w:val="24"/>
        </w:rPr>
      </w:pPr>
      <w:r w:rsidRPr="0057297C">
        <w:rPr>
          <w:rFonts w:cs="Arial"/>
          <w:b/>
          <w:szCs w:val="24"/>
        </w:rPr>
        <w:t>VIA DE ADMINISTRAÇÃO:</w:t>
      </w:r>
      <w:r w:rsidR="00A05638">
        <w:rPr>
          <w:rFonts w:cs="Arial"/>
          <w:b/>
          <w:szCs w:val="24"/>
        </w:rPr>
        <w:t xml:space="preserve"> </w:t>
      </w:r>
    </w:p>
    <w:p w:rsidR="00F22763" w:rsidRPr="0057297C" w:rsidRDefault="00F22763">
      <w:pPr>
        <w:rPr>
          <w:rFonts w:cs="Arial"/>
          <w:b/>
          <w:szCs w:val="24"/>
          <w:u w:val="single"/>
        </w:rPr>
      </w:pPr>
      <w:r w:rsidRPr="0057297C">
        <w:rPr>
          <w:rFonts w:cs="Arial"/>
          <w:szCs w:val="24"/>
        </w:rPr>
        <w:t xml:space="preserve">É aplicada por via intramuscular (IM) profunda no vasto lateral da coxa em crianças menores de 2 anos; em crianças acima de 2 anos administrar no músculo </w:t>
      </w:r>
      <w:r w:rsidR="00A05638" w:rsidRPr="0057297C">
        <w:rPr>
          <w:rFonts w:cs="Arial"/>
          <w:szCs w:val="24"/>
        </w:rPr>
        <w:t>deltoide</w:t>
      </w:r>
      <w:r w:rsidRPr="0057297C">
        <w:rPr>
          <w:rFonts w:cs="Arial"/>
          <w:szCs w:val="24"/>
        </w:rPr>
        <w:t>.</w:t>
      </w:r>
      <w:r w:rsidR="00D75EB9" w:rsidRPr="0057297C">
        <w:rPr>
          <w:rFonts w:cs="Arial"/>
          <w:szCs w:val="24"/>
        </w:rPr>
        <w:t xml:space="preserve"> </w:t>
      </w:r>
      <w:r w:rsidRPr="00002B76">
        <w:rPr>
          <w:rFonts w:cs="Arial"/>
          <w:szCs w:val="24"/>
        </w:rPr>
        <w:t>Eventualmente</w:t>
      </w:r>
      <w:r w:rsidRPr="0057297C">
        <w:rPr>
          <w:rFonts w:cs="Arial"/>
          <w:szCs w:val="24"/>
        </w:rPr>
        <w:t xml:space="preserve"> o dorso-glúteo poderá ser utilizado</w:t>
      </w:r>
      <w:r w:rsidR="00B73891">
        <w:rPr>
          <w:rFonts w:cs="Arial"/>
          <w:szCs w:val="24"/>
        </w:rPr>
        <w:t xml:space="preserve"> (na</w:t>
      </w:r>
      <w:r w:rsidR="00B3537D" w:rsidRPr="0057297C">
        <w:rPr>
          <w:rFonts w:cs="Arial"/>
          <w:szCs w:val="24"/>
        </w:rPr>
        <w:t xml:space="preserve"> indisponibilidade dos músculos citados anteriormente)</w:t>
      </w:r>
      <w:r w:rsidRPr="0057297C">
        <w:rPr>
          <w:rFonts w:cs="Arial"/>
          <w:szCs w:val="24"/>
        </w:rPr>
        <w:t xml:space="preserve">. </w:t>
      </w:r>
      <w:r w:rsidRPr="0057297C">
        <w:rPr>
          <w:rFonts w:cs="Arial"/>
          <w:b/>
          <w:szCs w:val="24"/>
          <w:u w:val="single"/>
        </w:rPr>
        <w:t>Realizar homogen</w:t>
      </w:r>
      <w:r w:rsidR="00EF4ED3" w:rsidRPr="0057297C">
        <w:rPr>
          <w:rFonts w:cs="Arial"/>
          <w:b/>
          <w:szCs w:val="24"/>
          <w:u w:val="single"/>
        </w:rPr>
        <w:t>e</w:t>
      </w:r>
      <w:r w:rsidRPr="0057297C">
        <w:rPr>
          <w:rFonts w:cs="Arial"/>
          <w:b/>
          <w:szCs w:val="24"/>
          <w:u w:val="single"/>
        </w:rPr>
        <w:t>ização cuidadosa antes de cada aplicação.</w:t>
      </w:r>
    </w:p>
    <w:p w:rsidR="00F27441" w:rsidRPr="0057297C" w:rsidRDefault="00F27441">
      <w:pPr>
        <w:rPr>
          <w:rFonts w:cs="Arial"/>
          <w:b/>
          <w:szCs w:val="24"/>
          <w:u w:val="single"/>
        </w:rPr>
      </w:pPr>
    </w:p>
    <w:p w:rsidR="00F22763" w:rsidRPr="0057297C" w:rsidRDefault="00F22763">
      <w:pPr>
        <w:rPr>
          <w:rFonts w:cs="Arial"/>
          <w:b/>
          <w:szCs w:val="24"/>
        </w:rPr>
      </w:pPr>
      <w:r w:rsidRPr="0057297C">
        <w:rPr>
          <w:rFonts w:cs="Arial"/>
          <w:b/>
          <w:szCs w:val="24"/>
        </w:rPr>
        <w:t xml:space="preserve">EVENTOS ADVERSOS E </w:t>
      </w:r>
      <w:r w:rsidR="00B3537D" w:rsidRPr="0057297C">
        <w:rPr>
          <w:rFonts w:cs="Arial"/>
          <w:b/>
          <w:szCs w:val="24"/>
        </w:rPr>
        <w:t>CONTRAINDICAÇÕES</w:t>
      </w:r>
      <w:r w:rsidRPr="0057297C">
        <w:rPr>
          <w:rFonts w:cs="Arial"/>
          <w:b/>
          <w:szCs w:val="24"/>
        </w:rPr>
        <w:t>:</w:t>
      </w:r>
    </w:p>
    <w:p w:rsidR="00F22763" w:rsidRPr="0057297C" w:rsidRDefault="00F22763" w:rsidP="00A75FA5">
      <w:pPr>
        <w:numPr>
          <w:ilvl w:val="0"/>
          <w:numId w:val="18"/>
        </w:numPr>
        <w:rPr>
          <w:rFonts w:cs="Arial"/>
          <w:szCs w:val="24"/>
        </w:rPr>
      </w:pPr>
      <w:r w:rsidRPr="0057297C">
        <w:rPr>
          <w:rFonts w:cs="Arial"/>
          <w:szCs w:val="24"/>
        </w:rPr>
        <w:t>As reações da vacina DT</w:t>
      </w:r>
      <w:r w:rsidR="00AB0F05" w:rsidRPr="0057297C">
        <w:rPr>
          <w:rFonts w:cs="Arial"/>
          <w:szCs w:val="24"/>
        </w:rPr>
        <w:t>P</w:t>
      </w:r>
      <w:r w:rsidRPr="0057297C">
        <w:rPr>
          <w:rFonts w:cs="Arial"/>
          <w:szCs w:val="24"/>
        </w:rPr>
        <w:t xml:space="preserve"> em geral, apresentam-se sob forma de dor local com vermelhidão, edema e enduração, febrícula e sensação de mal estar com intensidade variável e duração passageira.</w:t>
      </w:r>
    </w:p>
    <w:p w:rsidR="00D75EB9" w:rsidRPr="0057297C" w:rsidRDefault="00D75EB9" w:rsidP="00A75FA5">
      <w:pPr>
        <w:numPr>
          <w:ilvl w:val="0"/>
          <w:numId w:val="18"/>
        </w:numPr>
        <w:tabs>
          <w:tab w:val="left" w:pos="6020"/>
        </w:tabs>
        <w:rPr>
          <w:rFonts w:cs="Arial"/>
          <w:szCs w:val="24"/>
        </w:rPr>
      </w:pPr>
      <w:r w:rsidRPr="0057297C">
        <w:rPr>
          <w:rFonts w:cs="Arial"/>
          <w:szCs w:val="24"/>
        </w:rPr>
        <w:t>Recomenda-se o adiamento da vacinação em pessoas em tratamento com medicação imunossupressora.</w:t>
      </w:r>
    </w:p>
    <w:p w:rsidR="00F22763" w:rsidRPr="0057297C" w:rsidRDefault="00F22763" w:rsidP="00A75FA5">
      <w:pPr>
        <w:numPr>
          <w:ilvl w:val="0"/>
          <w:numId w:val="18"/>
        </w:numPr>
        <w:rPr>
          <w:rFonts w:cs="Arial"/>
          <w:szCs w:val="24"/>
        </w:rPr>
      </w:pPr>
      <w:r w:rsidRPr="0057297C">
        <w:rPr>
          <w:rFonts w:cs="Arial"/>
          <w:szCs w:val="24"/>
        </w:rPr>
        <w:t xml:space="preserve">A vacina tríplice bacteriana é </w:t>
      </w:r>
      <w:r w:rsidR="00C73B91" w:rsidRPr="0057297C">
        <w:rPr>
          <w:rFonts w:cs="Arial"/>
          <w:szCs w:val="24"/>
        </w:rPr>
        <w:t>contraindicada</w:t>
      </w:r>
      <w:r w:rsidRPr="0057297C">
        <w:rPr>
          <w:rFonts w:cs="Arial"/>
          <w:szCs w:val="24"/>
        </w:rPr>
        <w:t xml:space="preserve"> em crianças com quadro neurológico em atividade e naquelas que tenham apresentado, após sua aplicação, qualquer uma das seguintes manifestações:</w:t>
      </w:r>
    </w:p>
    <w:p w:rsidR="00F22763" w:rsidRPr="0057297C" w:rsidRDefault="00F22763" w:rsidP="00D75EB9">
      <w:pPr>
        <w:rPr>
          <w:rFonts w:cs="Arial"/>
          <w:szCs w:val="24"/>
        </w:rPr>
      </w:pPr>
      <w:r w:rsidRPr="0057297C">
        <w:rPr>
          <w:rFonts w:cs="Arial"/>
          <w:szCs w:val="24"/>
        </w:rPr>
        <w:t xml:space="preserve">1-Convulsões até 72 </w:t>
      </w:r>
      <w:r w:rsidR="00D75EB9" w:rsidRPr="0057297C">
        <w:rPr>
          <w:rFonts w:cs="Arial"/>
          <w:szCs w:val="24"/>
        </w:rPr>
        <w:t xml:space="preserve">horas </w:t>
      </w:r>
      <w:r w:rsidRPr="0057297C">
        <w:rPr>
          <w:rFonts w:cs="Arial"/>
          <w:szCs w:val="24"/>
        </w:rPr>
        <w:t>(3 dias) após a aplicação da vacina;</w:t>
      </w:r>
    </w:p>
    <w:p w:rsidR="00F22763" w:rsidRPr="0057297C" w:rsidRDefault="00F22763" w:rsidP="000528C5">
      <w:pPr>
        <w:ind w:left="284" w:firstLine="396"/>
        <w:rPr>
          <w:rFonts w:cs="Arial"/>
          <w:szCs w:val="24"/>
        </w:rPr>
      </w:pPr>
      <w:r w:rsidRPr="0057297C">
        <w:rPr>
          <w:rFonts w:cs="Arial"/>
          <w:szCs w:val="24"/>
        </w:rPr>
        <w:t>2-Colapso circulatório, com estado tipo choque ou síndrome hipotônico-hiporresponsiva até 48 horas após a aplicação da vacina;</w:t>
      </w:r>
    </w:p>
    <w:p w:rsidR="00F22763" w:rsidRPr="0057297C" w:rsidRDefault="00F22763" w:rsidP="00D75EB9">
      <w:pPr>
        <w:rPr>
          <w:rFonts w:cs="Arial"/>
          <w:szCs w:val="24"/>
        </w:rPr>
      </w:pPr>
      <w:r w:rsidRPr="0057297C">
        <w:rPr>
          <w:rFonts w:cs="Arial"/>
          <w:szCs w:val="24"/>
        </w:rPr>
        <w:t>3-Encefalopatia nos primeiros sete dias após a aplicação da vacina;</w:t>
      </w:r>
    </w:p>
    <w:p w:rsidR="00F22763" w:rsidRDefault="00F22763" w:rsidP="002364B3">
      <w:pPr>
        <w:rPr>
          <w:rFonts w:cs="Arial"/>
          <w:szCs w:val="24"/>
        </w:rPr>
      </w:pPr>
      <w:r w:rsidRPr="0057297C">
        <w:rPr>
          <w:rFonts w:cs="Arial"/>
          <w:szCs w:val="24"/>
        </w:rPr>
        <w:t>4-Reação anafilática</w:t>
      </w:r>
      <w:r w:rsidR="00D75EB9" w:rsidRPr="0057297C">
        <w:rPr>
          <w:rFonts w:cs="Arial"/>
          <w:szCs w:val="24"/>
        </w:rPr>
        <w:t xml:space="preserve"> em dose anterior</w:t>
      </w:r>
      <w:r w:rsidR="002364B3">
        <w:rPr>
          <w:rFonts w:cs="Arial"/>
          <w:szCs w:val="24"/>
        </w:rPr>
        <w:t>.</w:t>
      </w:r>
    </w:p>
    <w:p w:rsidR="00F22763" w:rsidRPr="0057297C" w:rsidRDefault="00F22763" w:rsidP="00A75FA5">
      <w:pPr>
        <w:numPr>
          <w:ilvl w:val="0"/>
          <w:numId w:val="15"/>
        </w:numPr>
        <w:rPr>
          <w:rFonts w:cs="Arial"/>
          <w:szCs w:val="24"/>
        </w:rPr>
      </w:pPr>
      <w:r w:rsidRPr="0057297C">
        <w:rPr>
          <w:rFonts w:cs="Arial"/>
          <w:szCs w:val="24"/>
        </w:rPr>
        <w:t>Nas si</w:t>
      </w:r>
      <w:r w:rsidR="00C73B91" w:rsidRPr="0057297C">
        <w:rPr>
          <w:rFonts w:cs="Arial"/>
          <w:szCs w:val="24"/>
        </w:rPr>
        <w:t>tuações 1 e 2 em face da contra</w:t>
      </w:r>
      <w:r w:rsidRPr="0057297C">
        <w:rPr>
          <w:rFonts w:cs="Arial"/>
          <w:szCs w:val="24"/>
        </w:rPr>
        <w:t>indicação para o uso da vacina tríplice (D</w:t>
      </w:r>
      <w:r w:rsidR="00C73B91" w:rsidRPr="0057297C">
        <w:rPr>
          <w:rFonts w:cs="Arial"/>
          <w:szCs w:val="24"/>
        </w:rPr>
        <w:t>TP</w:t>
      </w:r>
      <w:r w:rsidRPr="0057297C">
        <w:rPr>
          <w:rFonts w:cs="Arial"/>
          <w:szCs w:val="24"/>
        </w:rPr>
        <w:t>), utilizar a vacina tríplice com co</w:t>
      </w:r>
      <w:r w:rsidR="00C73B91" w:rsidRPr="0057297C">
        <w:rPr>
          <w:rFonts w:cs="Arial"/>
          <w:szCs w:val="24"/>
        </w:rPr>
        <w:t>mponente pertussis acelular (DTPa</w:t>
      </w:r>
      <w:r w:rsidRPr="0057297C">
        <w:rPr>
          <w:rFonts w:cs="Arial"/>
          <w:szCs w:val="24"/>
        </w:rPr>
        <w:t xml:space="preserve">), após avaliação. </w:t>
      </w:r>
    </w:p>
    <w:p w:rsidR="002364B3" w:rsidRDefault="00F22763" w:rsidP="00A75FA5">
      <w:pPr>
        <w:numPr>
          <w:ilvl w:val="0"/>
          <w:numId w:val="15"/>
        </w:numPr>
        <w:rPr>
          <w:rFonts w:cs="Arial"/>
          <w:szCs w:val="24"/>
        </w:rPr>
      </w:pPr>
      <w:r w:rsidRPr="002364B3">
        <w:rPr>
          <w:rFonts w:cs="Arial"/>
          <w:szCs w:val="24"/>
        </w:rPr>
        <w:t xml:space="preserve">Nos casos de reação anafilática, é </w:t>
      </w:r>
      <w:r w:rsidR="00C73B91" w:rsidRPr="002364B3">
        <w:rPr>
          <w:rFonts w:cs="Arial"/>
          <w:szCs w:val="24"/>
        </w:rPr>
        <w:t>contraindicada</w:t>
      </w:r>
      <w:r w:rsidRPr="002364B3">
        <w:rPr>
          <w:rFonts w:cs="Arial"/>
          <w:szCs w:val="24"/>
        </w:rPr>
        <w:t xml:space="preserve"> a utilização de todos os componentes das vacinas </w:t>
      </w:r>
      <w:r w:rsidR="00D75EB9" w:rsidRPr="002364B3">
        <w:rPr>
          <w:rFonts w:cs="Arial"/>
          <w:szCs w:val="24"/>
        </w:rPr>
        <w:t xml:space="preserve">PENTA, </w:t>
      </w:r>
      <w:r w:rsidRPr="002364B3">
        <w:rPr>
          <w:rFonts w:cs="Arial"/>
          <w:szCs w:val="24"/>
        </w:rPr>
        <w:t>TETRA, DT</w:t>
      </w:r>
      <w:r w:rsidR="00C73B91" w:rsidRPr="002364B3">
        <w:rPr>
          <w:rFonts w:cs="Arial"/>
          <w:szCs w:val="24"/>
        </w:rPr>
        <w:t>P, D</w:t>
      </w:r>
      <w:r w:rsidRPr="002364B3">
        <w:rPr>
          <w:rFonts w:cs="Arial"/>
          <w:szCs w:val="24"/>
        </w:rPr>
        <w:t>T</w:t>
      </w:r>
      <w:r w:rsidR="00C73B91" w:rsidRPr="002364B3">
        <w:rPr>
          <w:rFonts w:cs="Arial"/>
          <w:szCs w:val="24"/>
        </w:rPr>
        <w:t>Pa</w:t>
      </w:r>
      <w:r w:rsidRPr="002364B3">
        <w:rPr>
          <w:rFonts w:cs="Arial"/>
          <w:szCs w:val="24"/>
        </w:rPr>
        <w:t xml:space="preserve"> </w:t>
      </w:r>
      <w:r w:rsidR="00C73B91" w:rsidRPr="002364B3">
        <w:rPr>
          <w:rFonts w:cs="Arial"/>
          <w:szCs w:val="24"/>
        </w:rPr>
        <w:t>e</w:t>
      </w:r>
      <w:r w:rsidRPr="002364B3">
        <w:rPr>
          <w:rFonts w:cs="Arial"/>
          <w:szCs w:val="24"/>
        </w:rPr>
        <w:t xml:space="preserve"> </w:t>
      </w:r>
      <w:r w:rsidR="00D75EB9" w:rsidRPr="002364B3">
        <w:rPr>
          <w:rFonts w:cs="Arial"/>
          <w:szCs w:val="24"/>
        </w:rPr>
        <w:t>d</w:t>
      </w:r>
      <w:r w:rsidRPr="002364B3">
        <w:rPr>
          <w:rFonts w:cs="Arial"/>
          <w:szCs w:val="24"/>
        </w:rPr>
        <w:t xml:space="preserve">T. </w:t>
      </w:r>
    </w:p>
    <w:p w:rsidR="00F22763" w:rsidRPr="002364B3" w:rsidRDefault="00D75EB9" w:rsidP="00A75FA5">
      <w:pPr>
        <w:numPr>
          <w:ilvl w:val="0"/>
          <w:numId w:val="15"/>
        </w:numPr>
        <w:rPr>
          <w:rFonts w:cs="Arial"/>
          <w:szCs w:val="24"/>
        </w:rPr>
      </w:pPr>
      <w:r w:rsidRPr="002364B3">
        <w:rPr>
          <w:rFonts w:cs="Arial"/>
          <w:szCs w:val="24"/>
        </w:rPr>
        <w:t>Deve</w:t>
      </w:r>
      <w:r w:rsidR="00F22763" w:rsidRPr="002364B3">
        <w:rPr>
          <w:rFonts w:cs="Arial"/>
          <w:szCs w:val="24"/>
        </w:rPr>
        <w:t xml:space="preserve">-se afastar outras causas de elevação de temperatura </w:t>
      </w:r>
      <w:r w:rsidR="00C73B91" w:rsidRPr="002364B3">
        <w:rPr>
          <w:rFonts w:cs="Arial"/>
          <w:szCs w:val="24"/>
        </w:rPr>
        <w:t>e</w:t>
      </w:r>
      <w:r w:rsidR="00F22763" w:rsidRPr="002364B3">
        <w:rPr>
          <w:rFonts w:cs="Arial"/>
          <w:szCs w:val="24"/>
        </w:rPr>
        <w:t>m quadro febril temporalmente associado à vacinação.</w:t>
      </w:r>
    </w:p>
    <w:p w:rsidR="00F22763" w:rsidRPr="0057297C" w:rsidRDefault="00F22763" w:rsidP="00A75FA5">
      <w:pPr>
        <w:numPr>
          <w:ilvl w:val="0"/>
          <w:numId w:val="15"/>
        </w:numPr>
        <w:rPr>
          <w:rFonts w:cs="Arial"/>
          <w:b/>
          <w:szCs w:val="24"/>
        </w:rPr>
      </w:pPr>
      <w:r w:rsidRPr="0057297C">
        <w:rPr>
          <w:rFonts w:cs="Arial"/>
          <w:szCs w:val="24"/>
        </w:rPr>
        <w:t xml:space="preserve">Nas crianças com história pessoal ou familiar de convulsão, e nas que tenham apresentado febre maior que 39,5°C ou choro intenso e incontrolável após dose anterior da vacina </w:t>
      </w:r>
      <w:r w:rsidR="00D75EB9" w:rsidRPr="0057297C">
        <w:rPr>
          <w:rFonts w:cs="Arial"/>
          <w:szCs w:val="24"/>
        </w:rPr>
        <w:t>PENTA</w:t>
      </w:r>
      <w:r w:rsidR="00C73B91" w:rsidRPr="0057297C">
        <w:rPr>
          <w:rFonts w:cs="Arial"/>
          <w:szCs w:val="24"/>
        </w:rPr>
        <w:t>,</w:t>
      </w:r>
      <w:r w:rsidR="00D75EB9" w:rsidRPr="0057297C">
        <w:rPr>
          <w:rFonts w:cs="Arial"/>
          <w:szCs w:val="24"/>
        </w:rPr>
        <w:t xml:space="preserve"> TETRA</w:t>
      </w:r>
      <w:r w:rsidR="00C73B91" w:rsidRPr="0057297C">
        <w:rPr>
          <w:rFonts w:cs="Arial"/>
          <w:szCs w:val="24"/>
        </w:rPr>
        <w:t xml:space="preserve"> ou DTP</w:t>
      </w:r>
      <w:r w:rsidRPr="0057297C">
        <w:rPr>
          <w:rFonts w:cs="Arial"/>
          <w:szCs w:val="24"/>
        </w:rPr>
        <w:t xml:space="preserve">, </w:t>
      </w:r>
      <w:r w:rsidRPr="0057297C">
        <w:rPr>
          <w:rFonts w:cs="Arial"/>
          <w:b/>
          <w:szCs w:val="24"/>
        </w:rPr>
        <w:t xml:space="preserve">recomenda-se a administração de antitérmico/analgésico </w:t>
      </w:r>
      <w:r w:rsidR="00B127DD">
        <w:rPr>
          <w:rFonts w:cs="Arial"/>
          <w:b/>
          <w:szCs w:val="24"/>
        </w:rPr>
        <w:t xml:space="preserve">(prescrito pelo pediatra) </w:t>
      </w:r>
      <w:r w:rsidRPr="0057297C">
        <w:rPr>
          <w:rFonts w:cs="Arial"/>
          <w:b/>
          <w:szCs w:val="24"/>
        </w:rPr>
        <w:t>40 minutos antes da vacinação e com</w:t>
      </w:r>
      <w:r w:rsidR="00C73B91" w:rsidRPr="0057297C">
        <w:rPr>
          <w:rFonts w:cs="Arial"/>
          <w:b/>
          <w:szCs w:val="24"/>
        </w:rPr>
        <w:t xml:space="preserve"> intervalos regulares nas 24 - </w:t>
      </w:r>
      <w:r w:rsidRPr="0057297C">
        <w:rPr>
          <w:rFonts w:cs="Arial"/>
          <w:b/>
          <w:szCs w:val="24"/>
        </w:rPr>
        <w:t xml:space="preserve">48 horas seguintes.  </w:t>
      </w:r>
    </w:p>
    <w:p w:rsidR="00F22763" w:rsidRDefault="00F22763" w:rsidP="00A75FA5">
      <w:pPr>
        <w:numPr>
          <w:ilvl w:val="0"/>
          <w:numId w:val="15"/>
        </w:numPr>
        <w:autoSpaceDE w:val="0"/>
        <w:ind w:left="709" w:hanging="425"/>
        <w:rPr>
          <w:rFonts w:eastAsia="Times New Roman" w:cs="Arial"/>
          <w:iCs/>
          <w:szCs w:val="24"/>
        </w:rPr>
      </w:pPr>
      <w:r w:rsidRPr="0057297C">
        <w:rPr>
          <w:rFonts w:eastAsia="Times New Roman" w:cs="Arial"/>
          <w:iCs/>
          <w:szCs w:val="24"/>
        </w:rPr>
        <w:t xml:space="preserve">Embora a vacina tríplice (DTP) possa ser utilizada em crianças com história pessoal de convulsão controlada ou em crianças com doença neurológica </w:t>
      </w:r>
      <w:r w:rsidRPr="0057297C">
        <w:rPr>
          <w:rFonts w:eastAsia="Times New Roman" w:cs="Arial"/>
          <w:iCs/>
          <w:szCs w:val="24"/>
        </w:rPr>
        <w:lastRenderedPageBreak/>
        <w:t>estabilizada, deve</w:t>
      </w:r>
      <w:r w:rsidR="00C73B91" w:rsidRPr="0057297C">
        <w:rPr>
          <w:rFonts w:eastAsia="Times New Roman" w:cs="Arial"/>
          <w:iCs/>
          <w:szCs w:val="24"/>
        </w:rPr>
        <w:t>mos dar preferência à vacina D</w:t>
      </w:r>
      <w:r w:rsidRPr="0057297C">
        <w:rPr>
          <w:rFonts w:eastAsia="Times New Roman" w:cs="Arial"/>
          <w:iCs/>
          <w:szCs w:val="24"/>
        </w:rPr>
        <w:t>T</w:t>
      </w:r>
      <w:r w:rsidR="00C73B91" w:rsidRPr="0057297C">
        <w:rPr>
          <w:rFonts w:eastAsia="Times New Roman" w:cs="Arial"/>
          <w:iCs/>
          <w:szCs w:val="24"/>
        </w:rPr>
        <w:t>Pa</w:t>
      </w:r>
      <w:r w:rsidRPr="0057297C">
        <w:rPr>
          <w:rFonts w:eastAsia="Times New Roman" w:cs="Arial"/>
          <w:iCs/>
          <w:szCs w:val="24"/>
        </w:rPr>
        <w:t xml:space="preserve"> (tríplice bacteriana acelular).</w:t>
      </w:r>
    </w:p>
    <w:p w:rsidR="00650941" w:rsidRPr="0057297C" w:rsidRDefault="00650941" w:rsidP="00A75FA5">
      <w:pPr>
        <w:numPr>
          <w:ilvl w:val="0"/>
          <w:numId w:val="15"/>
        </w:numPr>
        <w:autoSpaceDE w:val="0"/>
        <w:ind w:left="709" w:hanging="425"/>
        <w:rPr>
          <w:rFonts w:eastAsia="Times New Roman" w:cs="Arial"/>
          <w:iCs/>
          <w:szCs w:val="24"/>
        </w:rPr>
      </w:pPr>
      <w:r>
        <w:rPr>
          <w:rFonts w:eastAsia="Times New Roman" w:cs="Arial"/>
          <w:iCs/>
          <w:szCs w:val="24"/>
        </w:rPr>
        <w:t>Contraindicada para usuários a partir de 7 anos de idade.</w:t>
      </w:r>
    </w:p>
    <w:p w:rsidR="00B127DD" w:rsidRDefault="00B127DD" w:rsidP="002364B3">
      <w:pPr>
        <w:rPr>
          <w:rFonts w:cs="Arial"/>
          <w:b/>
          <w:szCs w:val="24"/>
        </w:rPr>
      </w:pPr>
    </w:p>
    <w:p w:rsidR="007A17D4" w:rsidRDefault="00F22763" w:rsidP="002364B3">
      <w:pPr>
        <w:rPr>
          <w:rFonts w:cs="Arial"/>
          <w:szCs w:val="24"/>
        </w:rPr>
      </w:pPr>
      <w:r w:rsidRPr="0057297C">
        <w:rPr>
          <w:rFonts w:cs="Arial"/>
          <w:b/>
          <w:szCs w:val="24"/>
        </w:rPr>
        <w:t>Observações:</w:t>
      </w:r>
      <w:r w:rsidR="002364B3">
        <w:rPr>
          <w:rFonts w:cs="Arial"/>
          <w:b/>
          <w:szCs w:val="24"/>
        </w:rPr>
        <w:t xml:space="preserve"> </w:t>
      </w:r>
      <w:r w:rsidRPr="0057297C">
        <w:rPr>
          <w:rFonts w:cs="Arial"/>
          <w:szCs w:val="24"/>
        </w:rPr>
        <w:t xml:space="preserve">Os casos de eventos adversos devem ser notificados e investigados criteriosamente para definição da conduta quanto à continuidade do uso da vacina tríplice bacteriana. Discutir com a Vigilância Epidemiológica Distrital a ocorrência de </w:t>
      </w:r>
      <w:r w:rsidR="00C73B91" w:rsidRPr="0057297C">
        <w:rPr>
          <w:rFonts w:cs="Arial"/>
          <w:szCs w:val="24"/>
        </w:rPr>
        <w:t>contraindicação</w:t>
      </w:r>
      <w:r w:rsidRPr="0057297C">
        <w:rPr>
          <w:rFonts w:cs="Arial"/>
          <w:szCs w:val="24"/>
        </w:rPr>
        <w:t xml:space="preserve"> da vacina.</w:t>
      </w:r>
    </w:p>
    <w:p w:rsidR="00B127DD" w:rsidRDefault="00B127DD">
      <w:pPr>
        <w:suppressAutoHyphens w:val="0"/>
        <w:spacing w:line="240" w:lineRule="auto"/>
        <w:ind w:firstLine="0"/>
        <w:jc w:val="left"/>
        <w:rPr>
          <w:rFonts w:cs="Arial"/>
          <w:szCs w:val="24"/>
        </w:rPr>
      </w:pPr>
      <w:r>
        <w:rPr>
          <w:rFonts w:cs="Arial"/>
          <w:szCs w:val="24"/>
        </w:rPr>
        <w:br w:type="page"/>
      </w:r>
    </w:p>
    <w:p w:rsidR="00F22763" w:rsidRPr="00BE37B9" w:rsidRDefault="0057297C" w:rsidP="006E0C27">
      <w:pPr>
        <w:pStyle w:val="Ttulo2"/>
      </w:pPr>
      <w:bookmarkStart w:id="41" w:name="_Toc416082548"/>
      <w:r>
        <w:lastRenderedPageBreak/>
        <w:t>9</w:t>
      </w:r>
      <w:r w:rsidR="00FE5CBE" w:rsidRPr="00BE37B9">
        <w:t>.</w:t>
      </w:r>
      <w:r w:rsidR="006E0C27">
        <w:t>8</w:t>
      </w:r>
      <w:r w:rsidR="00FE5CBE" w:rsidRPr="00BE37B9">
        <w:t xml:space="preserve"> </w:t>
      </w:r>
      <w:r w:rsidR="00F22763" w:rsidRPr="00BE37B9">
        <w:t>VACINA DUPLA ADULTO</w:t>
      </w:r>
      <w:r w:rsidR="007A17D4">
        <w:t xml:space="preserve"> - </w:t>
      </w:r>
      <w:r w:rsidR="00F22763" w:rsidRPr="00BE37B9">
        <w:t>DIFTERIA/TÉTANO</w:t>
      </w:r>
      <w:r w:rsidR="00B6368A" w:rsidRPr="00BE37B9">
        <w:t xml:space="preserve"> (</w:t>
      </w:r>
      <w:r w:rsidR="00F22763" w:rsidRPr="00BE37B9">
        <w:t>dT</w:t>
      </w:r>
      <w:r w:rsidR="00B6368A" w:rsidRPr="00BE37B9">
        <w:t>)</w:t>
      </w:r>
      <w:bookmarkEnd w:id="41"/>
    </w:p>
    <w:p w:rsidR="00F22763" w:rsidRPr="00BE37B9" w:rsidRDefault="00F22763">
      <w:pPr>
        <w:ind w:left="360"/>
        <w:jc w:val="center"/>
        <w:rPr>
          <w:rFonts w:cs="Arial"/>
          <w:b/>
          <w:sz w:val="16"/>
          <w:szCs w:val="16"/>
          <w:u w:val="single"/>
        </w:rPr>
      </w:pPr>
    </w:p>
    <w:p w:rsidR="00F22763" w:rsidRPr="0057297C" w:rsidRDefault="00F22763">
      <w:pPr>
        <w:rPr>
          <w:rFonts w:cs="Arial"/>
          <w:b/>
          <w:szCs w:val="24"/>
        </w:rPr>
      </w:pPr>
      <w:r w:rsidRPr="0057297C">
        <w:rPr>
          <w:rFonts w:cs="Arial"/>
          <w:b/>
          <w:szCs w:val="24"/>
        </w:rPr>
        <w:t>INDICAÇÃO:</w:t>
      </w:r>
    </w:p>
    <w:p w:rsidR="00F22763" w:rsidRPr="0057297C" w:rsidRDefault="00F22763">
      <w:pPr>
        <w:rPr>
          <w:rFonts w:cs="Arial"/>
          <w:szCs w:val="24"/>
        </w:rPr>
      </w:pPr>
      <w:r w:rsidRPr="0057297C">
        <w:rPr>
          <w:rFonts w:cs="Arial"/>
          <w:szCs w:val="24"/>
        </w:rPr>
        <w:t xml:space="preserve">Indicada a partir de sete anos de idade para pessoas que não tenham recebido vacina </w:t>
      </w:r>
      <w:r w:rsidR="00B6368A" w:rsidRPr="0057297C">
        <w:rPr>
          <w:rFonts w:cs="Arial"/>
          <w:szCs w:val="24"/>
        </w:rPr>
        <w:t xml:space="preserve">penta, </w:t>
      </w:r>
      <w:r w:rsidRPr="0057297C">
        <w:rPr>
          <w:rFonts w:cs="Arial"/>
          <w:szCs w:val="24"/>
        </w:rPr>
        <w:t>tetra ou tríplice bacteriana (DT</w:t>
      </w:r>
      <w:r w:rsidR="00AB0F05" w:rsidRPr="0057297C">
        <w:rPr>
          <w:rFonts w:cs="Arial"/>
          <w:szCs w:val="24"/>
        </w:rPr>
        <w:t>P</w:t>
      </w:r>
      <w:r w:rsidRPr="0057297C">
        <w:rPr>
          <w:rFonts w:cs="Arial"/>
          <w:szCs w:val="24"/>
        </w:rPr>
        <w:t>), estej</w:t>
      </w:r>
      <w:r w:rsidR="003D64E2" w:rsidRPr="0057297C">
        <w:rPr>
          <w:rFonts w:cs="Arial"/>
          <w:szCs w:val="24"/>
        </w:rPr>
        <w:t xml:space="preserve">a com esquema básico em atraso </w:t>
      </w:r>
      <w:r w:rsidRPr="0057297C">
        <w:rPr>
          <w:rFonts w:cs="Arial"/>
          <w:szCs w:val="24"/>
        </w:rPr>
        <w:t>ou cujo estado imunitário seja desconhecido.</w:t>
      </w:r>
    </w:p>
    <w:p w:rsidR="00F22763" w:rsidRPr="0057297C" w:rsidRDefault="00F22763">
      <w:pPr>
        <w:rPr>
          <w:rFonts w:cs="Arial"/>
          <w:szCs w:val="24"/>
        </w:rPr>
      </w:pPr>
      <w:r w:rsidRPr="0057297C">
        <w:rPr>
          <w:rFonts w:cs="Arial"/>
          <w:szCs w:val="24"/>
        </w:rPr>
        <w:t>Ao indicar a vacinação com a vacina dupla adulto (dT), considerar as doses administradas e registradas anteriormente com a vacina tríplice bacteriana</w:t>
      </w:r>
      <w:r w:rsidR="00B6368A" w:rsidRPr="0057297C">
        <w:rPr>
          <w:rFonts w:cs="Arial"/>
          <w:szCs w:val="24"/>
        </w:rPr>
        <w:t>, Pentavalente</w:t>
      </w:r>
      <w:r w:rsidR="00D613E7" w:rsidRPr="0057297C">
        <w:rPr>
          <w:rFonts w:cs="Arial"/>
          <w:szCs w:val="24"/>
        </w:rPr>
        <w:t xml:space="preserve"> ou </w:t>
      </w:r>
      <w:r w:rsidRPr="0057297C">
        <w:rPr>
          <w:rFonts w:cs="Arial"/>
          <w:szCs w:val="24"/>
        </w:rPr>
        <w:t>Tetravalente.</w:t>
      </w:r>
    </w:p>
    <w:p w:rsidR="00F22763" w:rsidRPr="0057297C" w:rsidRDefault="00F22763">
      <w:pPr>
        <w:rPr>
          <w:rFonts w:cs="Arial"/>
          <w:szCs w:val="24"/>
        </w:rPr>
      </w:pPr>
    </w:p>
    <w:p w:rsidR="00F22763" w:rsidRPr="0057297C" w:rsidRDefault="00F22763" w:rsidP="0036506B">
      <w:pPr>
        <w:rPr>
          <w:rFonts w:cs="Arial"/>
          <w:szCs w:val="24"/>
        </w:rPr>
      </w:pPr>
      <w:r w:rsidRPr="0057297C">
        <w:rPr>
          <w:rFonts w:cs="Arial"/>
          <w:b/>
          <w:szCs w:val="24"/>
        </w:rPr>
        <w:t>COMPOSIÇÃO:</w:t>
      </w:r>
      <w:r w:rsidR="0036506B">
        <w:rPr>
          <w:rFonts w:cs="Arial"/>
          <w:b/>
          <w:szCs w:val="24"/>
        </w:rPr>
        <w:t xml:space="preserve"> </w:t>
      </w:r>
      <w:r w:rsidRPr="0057297C">
        <w:rPr>
          <w:rFonts w:cs="Arial"/>
          <w:szCs w:val="24"/>
        </w:rPr>
        <w:t>A vacina du</w:t>
      </w:r>
      <w:r w:rsidR="00B73891">
        <w:rPr>
          <w:rFonts w:cs="Arial"/>
          <w:szCs w:val="24"/>
        </w:rPr>
        <w:t>pla adulto é associação dos toxo</w:t>
      </w:r>
      <w:r w:rsidRPr="0057297C">
        <w:rPr>
          <w:rFonts w:cs="Arial"/>
          <w:szCs w:val="24"/>
        </w:rPr>
        <w:t>ides diftérico e tetânico, tendo o hidróxido ou o fosfato de alumínio como adjuvante e o timerosal como preservativo.</w:t>
      </w:r>
    </w:p>
    <w:p w:rsidR="00F22763" w:rsidRPr="0057297C" w:rsidRDefault="00F22763">
      <w:pPr>
        <w:rPr>
          <w:rFonts w:cs="Arial"/>
          <w:szCs w:val="24"/>
        </w:rPr>
      </w:pPr>
    </w:p>
    <w:p w:rsidR="00F22763" w:rsidRDefault="00F22763">
      <w:pPr>
        <w:rPr>
          <w:rFonts w:cs="Arial"/>
          <w:szCs w:val="24"/>
        </w:rPr>
      </w:pPr>
      <w:r w:rsidRPr="0057297C">
        <w:rPr>
          <w:rFonts w:cs="Arial"/>
          <w:b/>
          <w:szCs w:val="24"/>
        </w:rPr>
        <w:t>APRESENTAÇÃO:</w:t>
      </w:r>
      <w:r w:rsidR="0036506B">
        <w:rPr>
          <w:rFonts w:cs="Arial"/>
          <w:b/>
          <w:szCs w:val="24"/>
        </w:rPr>
        <w:t xml:space="preserve"> </w:t>
      </w:r>
      <w:r w:rsidRPr="0057297C">
        <w:rPr>
          <w:rFonts w:cs="Arial"/>
          <w:szCs w:val="24"/>
        </w:rPr>
        <w:t>É apresentada sob forma líquida em frasco multidose</w:t>
      </w:r>
      <w:r w:rsidR="00A91C4E" w:rsidRPr="0057297C">
        <w:rPr>
          <w:rFonts w:cs="Arial"/>
          <w:szCs w:val="24"/>
        </w:rPr>
        <w:t xml:space="preserve"> (10 doses)</w:t>
      </w:r>
      <w:r w:rsidRPr="0057297C">
        <w:rPr>
          <w:rFonts w:cs="Arial"/>
          <w:szCs w:val="24"/>
        </w:rPr>
        <w:t>.</w:t>
      </w:r>
    </w:p>
    <w:p w:rsidR="00AA064E" w:rsidRDefault="00AA064E">
      <w:pPr>
        <w:rPr>
          <w:rFonts w:cs="Arial"/>
          <w:szCs w:val="24"/>
        </w:rPr>
      </w:pPr>
    </w:p>
    <w:p w:rsidR="00F22763" w:rsidRPr="0057297C" w:rsidRDefault="00F22763">
      <w:pPr>
        <w:rPr>
          <w:rFonts w:cs="Arial"/>
          <w:b/>
          <w:szCs w:val="24"/>
        </w:rPr>
      </w:pPr>
      <w:r w:rsidRPr="0057297C">
        <w:rPr>
          <w:rFonts w:cs="Arial"/>
          <w:b/>
          <w:szCs w:val="24"/>
        </w:rPr>
        <w:t>CONSERVAÇÃO E VALIDADE:</w:t>
      </w:r>
    </w:p>
    <w:p w:rsidR="00F22763" w:rsidRPr="0057297C" w:rsidRDefault="00F22763" w:rsidP="00A75FA5">
      <w:pPr>
        <w:numPr>
          <w:ilvl w:val="0"/>
          <w:numId w:val="4"/>
        </w:numPr>
        <w:rPr>
          <w:rFonts w:cs="Arial"/>
          <w:szCs w:val="24"/>
        </w:rPr>
      </w:pPr>
      <w:r w:rsidRPr="0057297C">
        <w:rPr>
          <w:rFonts w:cs="Arial"/>
          <w:szCs w:val="24"/>
        </w:rPr>
        <w:t>Deve ser conservada em temperatura de +2˚ a +8˚</w:t>
      </w:r>
      <w:r w:rsidR="003D64E2" w:rsidRPr="0057297C">
        <w:rPr>
          <w:rFonts w:cs="Arial"/>
          <w:szCs w:val="24"/>
        </w:rPr>
        <w:t xml:space="preserve">C, preferencialmente a + 5º C, </w:t>
      </w:r>
      <w:r w:rsidRPr="0057297C">
        <w:rPr>
          <w:rFonts w:cs="Arial"/>
          <w:szCs w:val="24"/>
        </w:rPr>
        <w:t xml:space="preserve">protegida da luz solar direta. </w:t>
      </w:r>
    </w:p>
    <w:p w:rsidR="00F22763" w:rsidRDefault="00F22763" w:rsidP="00A75FA5">
      <w:pPr>
        <w:numPr>
          <w:ilvl w:val="0"/>
          <w:numId w:val="4"/>
        </w:numPr>
        <w:rPr>
          <w:rFonts w:cs="Arial"/>
          <w:szCs w:val="24"/>
        </w:rPr>
      </w:pPr>
      <w:r w:rsidRPr="0057297C">
        <w:rPr>
          <w:rFonts w:cs="Arial"/>
          <w:szCs w:val="24"/>
        </w:rPr>
        <w:t>O frasco da vacina dT</w:t>
      </w:r>
      <w:r w:rsidR="002F0329">
        <w:rPr>
          <w:rFonts w:cs="Arial"/>
          <w:szCs w:val="24"/>
        </w:rPr>
        <w:t xml:space="preserve"> (produzido</w:t>
      </w:r>
      <w:r w:rsidR="001B3141">
        <w:rPr>
          <w:rFonts w:cs="Arial"/>
          <w:szCs w:val="24"/>
        </w:rPr>
        <w:t xml:space="preserve"> pelo Instituto Butantan)</w:t>
      </w:r>
      <w:r w:rsidRPr="0057297C">
        <w:rPr>
          <w:rFonts w:cs="Arial"/>
          <w:szCs w:val="24"/>
        </w:rPr>
        <w:t xml:space="preserve">, uma vez aberto pode ser usado </w:t>
      </w:r>
      <w:r w:rsidR="00B2146F">
        <w:rPr>
          <w:rFonts w:cs="Arial"/>
          <w:szCs w:val="24"/>
        </w:rPr>
        <w:t>por até 15 dias</w:t>
      </w:r>
      <w:r w:rsidRPr="0057297C">
        <w:rPr>
          <w:rFonts w:cs="Arial"/>
          <w:szCs w:val="24"/>
        </w:rPr>
        <w:t>, desde que mantido sob refrigeração adequada e adotados os cuidados que evitem sua contaminação</w:t>
      </w:r>
      <w:r w:rsidR="002F0329">
        <w:rPr>
          <w:rFonts w:cs="Arial"/>
          <w:szCs w:val="24"/>
        </w:rPr>
        <w:t xml:space="preserve"> (anotar a data de abertura do </w:t>
      </w:r>
      <w:r w:rsidR="00132E1E">
        <w:rPr>
          <w:rFonts w:cs="Arial"/>
          <w:szCs w:val="24"/>
        </w:rPr>
        <w:t>frasco</w:t>
      </w:r>
      <w:r w:rsidR="002F0329">
        <w:rPr>
          <w:rFonts w:cs="Arial"/>
          <w:szCs w:val="24"/>
        </w:rPr>
        <w:t>)</w:t>
      </w:r>
      <w:r w:rsidRPr="0057297C">
        <w:rPr>
          <w:rFonts w:cs="Arial"/>
          <w:szCs w:val="24"/>
        </w:rPr>
        <w:t xml:space="preserve">. </w:t>
      </w:r>
    </w:p>
    <w:p w:rsidR="00A440C2" w:rsidRDefault="00FB13E7" w:rsidP="00A75FA5">
      <w:pPr>
        <w:numPr>
          <w:ilvl w:val="0"/>
          <w:numId w:val="4"/>
        </w:numPr>
        <w:rPr>
          <w:rFonts w:cs="Arial"/>
          <w:szCs w:val="24"/>
        </w:rPr>
      </w:pPr>
      <w:r>
        <w:rPr>
          <w:rFonts w:cs="Arial"/>
          <w:szCs w:val="24"/>
        </w:rPr>
        <w:t>O frasco da vacina dT (produzido pelo Laboratório Inter Vax</w:t>
      </w:r>
      <w:r w:rsidR="00925143">
        <w:rPr>
          <w:rFonts w:cs="Arial"/>
          <w:szCs w:val="24"/>
        </w:rPr>
        <w:t>)</w:t>
      </w:r>
      <w:r>
        <w:rPr>
          <w:rFonts w:cs="Arial"/>
          <w:szCs w:val="24"/>
        </w:rPr>
        <w:t xml:space="preserve">, uma vez aberto pode ser usado por até 4 semanas, </w:t>
      </w:r>
      <w:r w:rsidRPr="0057297C">
        <w:rPr>
          <w:rFonts w:cs="Arial"/>
          <w:szCs w:val="24"/>
        </w:rPr>
        <w:t>desde que mantido sob refrigeração adequada e adotados os cuidados que evitem sua contaminação</w:t>
      </w:r>
      <w:r>
        <w:rPr>
          <w:rFonts w:cs="Arial"/>
          <w:szCs w:val="24"/>
        </w:rPr>
        <w:t xml:space="preserve"> (anotar a data de abertura do frasco)</w:t>
      </w:r>
      <w:r w:rsidRPr="0057297C">
        <w:rPr>
          <w:rFonts w:cs="Arial"/>
          <w:szCs w:val="24"/>
        </w:rPr>
        <w:t>.</w:t>
      </w:r>
    </w:p>
    <w:p w:rsidR="00FB13E7" w:rsidRPr="00A440C2" w:rsidRDefault="00A440C2" w:rsidP="00A75FA5">
      <w:pPr>
        <w:numPr>
          <w:ilvl w:val="0"/>
          <w:numId w:val="4"/>
        </w:numPr>
        <w:rPr>
          <w:rFonts w:cs="Arial"/>
          <w:szCs w:val="24"/>
        </w:rPr>
      </w:pPr>
      <w:r>
        <w:rPr>
          <w:rFonts w:cs="Arial"/>
          <w:szCs w:val="24"/>
        </w:rPr>
        <w:t xml:space="preserve">O frasco da vacina dT (produzido pelo Laboratório Serum Institute of India), uma vez aberto pode ser usado por até 4 semanas, </w:t>
      </w:r>
      <w:r w:rsidRPr="0057297C">
        <w:rPr>
          <w:rFonts w:cs="Arial"/>
          <w:szCs w:val="24"/>
        </w:rPr>
        <w:t>desde que mantido sob refrigeração adequada e adotados os cuidados que evitem sua contaminação</w:t>
      </w:r>
      <w:r>
        <w:rPr>
          <w:rFonts w:cs="Arial"/>
          <w:szCs w:val="24"/>
        </w:rPr>
        <w:t xml:space="preserve"> (anotar a data de abertura do frasco)</w:t>
      </w:r>
      <w:r w:rsidRPr="0057297C">
        <w:rPr>
          <w:rFonts w:cs="Arial"/>
          <w:szCs w:val="24"/>
        </w:rPr>
        <w:t>.</w:t>
      </w:r>
    </w:p>
    <w:p w:rsidR="00F22763" w:rsidRDefault="00F22763" w:rsidP="00A75FA5">
      <w:pPr>
        <w:numPr>
          <w:ilvl w:val="0"/>
          <w:numId w:val="4"/>
        </w:numPr>
        <w:rPr>
          <w:rFonts w:cs="Arial"/>
          <w:szCs w:val="24"/>
        </w:rPr>
      </w:pPr>
      <w:r w:rsidRPr="0057297C">
        <w:rPr>
          <w:rFonts w:cs="Arial"/>
          <w:szCs w:val="24"/>
        </w:rPr>
        <w:lastRenderedPageBreak/>
        <w:t xml:space="preserve">A temperatura de 0˚C provoca a desnaturação </w:t>
      </w:r>
      <w:r w:rsidR="002F0329" w:rsidRPr="0057297C">
        <w:rPr>
          <w:rFonts w:cs="Arial"/>
          <w:szCs w:val="24"/>
        </w:rPr>
        <w:t>proteica</w:t>
      </w:r>
      <w:r w:rsidRPr="0057297C">
        <w:rPr>
          <w:rFonts w:cs="Arial"/>
          <w:szCs w:val="24"/>
        </w:rPr>
        <w:t xml:space="preserve"> e a desagregação do adjuvante (com formação de grumos não visíveis a olho nu), com </w:t>
      </w:r>
      <w:r w:rsidR="00DD5B44" w:rsidRPr="0057297C">
        <w:rPr>
          <w:rFonts w:cs="Arial"/>
          <w:szCs w:val="24"/>
        </w:rPr>
        <w:t>consequente</w:t>
      </w:r>
      <w:r w:rsidRPr="0057297C">
        <w:rPr>
          <w:rFonts w:cs="Arial"/>
          <w:szCs w:val="24"/>
        </w:rPr>
        <w:t xml:space="preserve"> perda da potência e aumento dos eventos adversos locais</w:t>
      </w:r>
      <w:r w:rsidR="00DD5B44">
        <w:rPr>
          <w:rFonts w:cs="Arial"/>
          <w:szCs w:val="24"/>
        </w:rPr>
        <w:t xml:space="preserve"> (</w:t>
      </w:r>
      <w:r w:rsidRPr="0057297C">
        <w:rPr>
          <w:rFonts w:cs="Arial"/>
          <w:szCs w:val="24"/>
        </w:rPr>
        <w:t>dor, rubor e calor</w:t>
      </w:r>
      <w:r w:rsidR="00DD5B44">
        <w:rPr>
          <w:rFonts w:cs="Arial"/>
          <w:szCs w:val="24"/>
        </w:rPr>
        <w:t>)</w:t>
      </w:r>
      <w:r w:rsidRPr="0057297C">
        <w:rPr>
          <w:rFonts w:cs="Arial"/>
          <w:szCs w:val="24"/>
        </w:rPr>
        <w:t>.</w:t>
      </w:r>
    </w:p>
    <w:p w:rsidR="0051011D" w:rsidRPr="0057297C" w:rsidRDefault="0051011D" w:rsidP="0051011D">
      <w:pPr>
        <w:ind w:left="720" w:firstLine="0"/>
        <w:rPr>
          <w:rFonts w:cs="Arial"/>
          <w:szCs w:val="24"/>
        </w:rPr>
      </w:pPr>
    </w:p>
    <w:p w:rsidR="008837E3" w:rsidRDefault="00F22763" w:rsidP="008837E3">
      <w:pPr>
        <w:rPr>
          <w:rFonts w:cs="Arial"/>
          <w:szCs w:val="24"/>
        </w:rPr>
      </w:pPr>
      <w:r w:rsidRPr="0057297C">
        <w:rPr>
          <w:rFonts w:cs="Arial"/>
          <w:b/>
          <w:szCs w:val="24"/>
        </w:rPr>
        <w:t>DOSES E INTERVALOS ENTRE AS DOSES:</w:t>
      </w:r>
      <w:r w:rsidR="00DD5B44">
        <w:rPr>
          <w:rFonts w:cs="Arial"/>
          <w:b/>
          <w:szCs w:val="24"/>
        </w:rPr>
        <w:t xml:space="preserve"> </w:t>
      </w:r>
      <w:r w:rsidRPr="0057297C">
        <w:rPr>
          <w:rFonts w:cs="Arial"/>
          <w:szCs w:val="24"/>
        </w:rPr>
        <w:t>O volume correspondente a uma dose é de 0,5 ml.</w:t>
      </w:r>
      <w:r w:rsidR="008837E3">
        <w:rPr>
          <w:rFonts w:cs="Arial"/>
          <w:szCs w:val="24"/>
        </w:rPr>
        <w:t xml:space="preserve"> </w:t>
      </w:r>
    </w:p>
    <w:p w:rsidR="00002B76" w:rsidRDefault="00002B76">
      <w:pPr>
        <w:rPr>
          <w:rFonts w:cs="Arial"/>
          <w:b/>
          <w:szCs w:val="24"/>
        </w:rPr>
      </w:pPr>
    </w:p>
    <w:p w:rsidR="00F22763" w:rsidRDefault="008837E3">
      <w:pPr>
        <w:rPr>
          <w:rFonts w:cs="Arial"/>
          <w:szCs w:val="24"/>
        </w:rPr>
      </w:pPr>
      <w:r w:rsidRPr="00AA064E">
        <w:rPr>
          <w:rFonts w:cs="Arial"/>
          <w:b/>
          <w:szCs w:val="24"/>
        </w:rPr>
        <w:t>ESQUEMA</w:t>
      </w:r>
      <w:r>
        <w:rPr>
          <w:rFonts w:cs="Arial"/>
          <w:szCs w:val="24"/>
        </w:rPr>
        <w:t xml:space="preserve">: </w:t>
      </w:r>
    </w:p>
    <w:p w:rsidR="004D0BA3" w:rsidRDefault="004D0BA3" w:rsidP="00D50739">
      <w:pPr>
        <w:pStyle w:val="PargrafodaLista"/>
        <w:numPr>
          <w:ilvl w:val="0"/>
          <w:numId w:val="88"/>
        </w:numPr>
        <w:rPr>
          <w:rFonts w:ascii="Arial" w:hAnsi="Arial"/>
          <w:sz w:val="24"/>
          <w:szCs w:val="24"/>
        </w:rPr>
      </w:pPr>
      <w:r w:rsidRPr="004D0BA3">
        <w:rPr>
          <w:rFonts w:ascii="Arial" w:hAnsi="Arial"/>
          <w:sz w:val="24"/>
          <w:szCs w:val="24"/>
        </w:rPr>
        <w:t>Duas d</w:t>
      </w:r>
      <w:r>
        <w:rPr>
          <w:rFonts w:ascii="Arial" w:hAnsi="Arial"/>
          <w:sz w:val="24"/>
          <w:szCs w:val="24"/>
        </w:rPr>
        <w:t xml:space="preserve">oses com intervalo de dois meses (mínimo de 4 semanas) e a terceira dose seis meses após a segunda </w:t>
      </w:r>
      <w:r w:rsidRPr="004D0BA3">
        <w:rPr>
          <w:rFonts w:ascii="Arial" w:hAnsi="Arial"/>
          <w:sz w:val="24"/>
          <w:szCs w:val="24"/>
          <w:u w:val="single"/>
        </w:rPr>
        <w:t>ou</w:t>
      </w:r>
      <w:r>
        <w:rPr>
          <w:rFonts w:ascii="Arial" w:hAnsi="Arial"/>
          <w:sz w:val="24"/>
          <w:szCs w:val="24"/>
        </w:rPr>
        <w:t xml:space="preserve"> quatro meses após a segunda, </w:t>
      </w:r>
      <w:r w:rsidRPr="004D0BA3">
        <w:rPr>
          <w:rFonts w:ascii="Arial" w:hAnsi="Arial"/>
          <w:sz w:val="24"/>
          <w:szCs w:val="24"/>
          <w:u w:val="single"/>
        </w:rPr>
        <w:t>ou</w:t>
      </w:r>
      <w:r>
        <w:rPr>
          <w:rFonts w:ascii="Arial" w:hAnsi="Arial"/>
          <w:sz w:val="24"/>
          <w:szCs w:val="24"/>
        </w:rPr>
        <w:t>;</w:t>
      </w:r>
    </w:p>
    <w:p w:rsidR="004D0BA3" w:rsidRDefault="004D0BA3" w:rsidP="00D50739">
      <w:pPr>
        <w:pStyle w:val="PargrafodaLista"/>
        <w:numPr>
          <w:ilvl w:val="0"/>
          <w:numId w:val="88"/>
        </w:numPr>
        <w:rPr>
          <w:rFonts w:ascii="Arial" w:hAnsi="Arial"/>
          <w:sz w:val="24"/>
          <w:szCs w:val="24"/>
        </w:rPr>
      </w:pPr>
      <w:r>
        <w:rPr>
          <w:rFonts w:ascii="Arial" w:hAnsi="Arial"/>
          <w:sz w:val="24"/>
          <w:szCs w:val="24"/>
        </w:rPr>
        <w:t>Três doses com intervalo de dois meses entre elas (mínimo de quatro semanas).</w:t>
      </w:r>
    </w:p>
    <w:p w:rsidR="004D0BA3" w:rsidRDefault="004D0BA3" w:rsidP="004D0BA3">
      <w:pPr>
        <w:ind w:firstLine="0"/>
        <w:rPr>
          <w:szCs w:val="24"/>
        </w:rPr>
      </w:pPr>
      <w:r>
        <w:rPr>
          <w:szCs w:val="24"/>
        </w:rPr>
        <w:t>- para pessoas que já tem alguma dose anterior de dT, completar o esquema vacinal;</w:t>
      </w:r>
    </w:p>
    <w:p w:rsidR="004D0BA3" w:rsidRDefault="004D0BA3" w:rsidP="004D0BA3">
      <w:pPr>
        <w:ind w:firstLine="0"/>
        <w:rPr>
          <w:szCs w:val="24"/>
        </w:rPr>
      </w:pPr>
      <w:r>
        <w:rPr>
          <w:szCs w:val="24"/>
        </w:rPr>
        <w:t>- para as pessoas com esquema completo de três doses, reforços a cada 10 anos;</w:t>
      </w:r>
    </w:p>
    <w:p w:rsidR="004D0BA3" w:rsidRDefault="004D0BA3" w:rsidP="004D0BA3">
      <w:pPr>
        <w:ind w:firstLine="0"/>
        <w:rPr>
          <w:szCs w:val="24"/>
        </w:rPr>
      </w:pPr>
      <w:r>
        <w:rPr>
          <w:szCs w:val="24"/>
        </w:rPr>
        <w:t>- para as pessoas que perderam a carteira, e não há como comprovar doses anteriores aplicadas, recomeçar o esquema vacinal;</w:t>
      </w:r>
    </w:p>
    <w:p w:rsidR="004D0BA3" w:rsidRPr="004D0BA3" w:rsidRDefault="004D0BA3" w:rsidP="004D0BA3">
      <w:pPr>
        <w:ind w:firstLine="0"/>
        <w:rPr>
          <w:szCs w:val="24"/>
        </w:rPr>
      </w:pPr>
      <w:r>
        <w:rPr>
          <w:szCs w:val="24"/>
        </w:rPr>
        <w:t>- situações de atraso do esquema vacinal não há necessidade de recomeçar o esquema, apenas completar as doses faltantes.</w:t>
      </w:r>
    </w:p>
    <w:p w:rsidR="00F22763" w:rsidRPr="0057297C" w:rsidRDefault="00F22763">
      <w:pPr>
        <w:rPr>
          <w:rFonts w:cs="Arial"/>
          <w:szCs w:val="24"/>
        </w:rPr>
      </w:pPr>
      <w:r w:rsidRPr="0057297C">
        <w:rPr>
          <w:rFonts w:cs="Arial"/>
          <w:b/>
          <w:szCs w:val="24"/>
        </w:rPr>
        <w:t>Observação:</w:t>
      </w:r>
      <w:r w:rsidRPr="0057297C">
        <w:rPr>
          <w:rFonts w:cs="Arial"/>
          <w:szCs w:val="24"/>
        </w:rPr>
        <w:t xml:space="preserve"> Todas as pessoas a partir dos sete anos de idade, que tenham recebido vacinação básica </w:t>
      </w:r>
      <w:r w:rsidR="00A91C4E" w:rsidRPr="0057297C">
        <w:rPr>
          <w:rFonts w:cs="Arial"/>
          <w:szCs w:val="24"/>
        </w:rPr>
        <w:t>com DT</w:t>
      </w:r>
      <w:r w:rsidR="00AB0F05" w:rsidRPr="0057297C">
        <w:rPr>
          <w:rFonts w:cs="Arial"/>
          <w:szCs w:val="24"/>
        </w:rPr>
        <w:t>P</w:t>
      </w:r>
      <w:r w:rsidR="00A91C4E" w:rsidRPr="0057297C">
        <w:rPr>
          <w:rFonts w:cs="Arial"/>
          <w:szCs w:val="24"/>
        </w:rPr>
        <w:t>, DT</w:t>
      </w:r>
      <w:r w:rsidR="00AB0F05" w:rsidRPr="0057297C">
        <w:rPr>
          <w:rFonts w:cs="Arial"/>
          <w:szCs w:val="24"/>
        </w:rPr>
        <w:t>P</w:t>
      </w:r>
      <w:r w:rsidR="00A91C4E" w:rsidRPr="0057297C">
        <w:rPr>
          <w:rFonts w:cs="Arial"/>
          <w:szCs w:val="24"/>
        </w:rPr>
        <w:t xml:space="preserve"> acelular, Penta ou Tetra </w:t>
      </w:r>
      <w:r w:rsidRPr="0057297C">
        <w:rPr>
          <w:rFonts w:cs="Arial"/>
          <w:szCs w:val="24"/>
        </w:rPr>
        <w:t>e reforço com DT</w:t>
      </w:r>
      <w:r w:rsidR="00AB0F05" w:rsidRPr="0057297C">
        <w:rPr>
          <w:rFonts w:cs="Arial"/>
          <w:szCs w:val="24"/>
        </w:rPr>
        <w:t>P</w:t>
      </w:r>
      <w:r w:rsidRPr="0057297C">
        <w:rPr>
          <w:rFonts w:cs="Arial"/>
          <w:szCs w:val="24"/>
        </w:rPr>
        <w:t xml:space="preserve"> </w:t>
      </w:r>
      <w:r w:rsidR="00A91C4E" w:rsidRPr="0057297C">
        <w:rPr>
          <w:rFonts w:cs="Arial"/>
          <w:szCs w:val="24"/>
        </w:rPr>
        <w:t>ou DT</w:t>
      </w:r>
      <w:r w:rsidR="00AB0F05" w:rsidRPr="0057297C">
        <w:rPr>
          <w:rFonts w:cs="Arial"/>
          <w:szCs w:val="24"/>
        </w:rPr>
        <w:t>P</w:t>
      </w:r>
      <w:r w:rsidR="00A91C4E" w:rsidRPr="0057297C">
        <w:rPr>
          <w:rFonts w:cs="Arial"/>
          <w:szCs w:val="24"/>
        </w:rPr>
        <w:t xml:space="preserve"> acelular </w:t>
      </w:r>
      <w:r w:rsidRPr="0057297C">
        <w:rPr>
          <w:rFonts w:cs="Arial"/>
          <w:szCs w:val="24"/>
        </w:rPr>
        <w:t>devem receber reforços de dupla adulto (dT) a cada 10 anos.</w:t>
      </w:r>
    </w:p>
    <w:p w:rsidR="00F22763" w:rsidRPr="0057297C" w:rsidRDefault="00F22763">
      <w:pPr>
        <w:rPr>
          <w:rFonts w:cs="Arial"/>
          <w:szCs w:val="24"/>
        </w:rPr>
      </w:pPr>
    </w:p>
    <w:p w:rsidR="00F22763" w:rsidRPr="0057297C" w:rsidRDefault="00F22763">
      <w:pPr>
        <w:rPr>
          <w:rFonts w:cs="Arial"/>
          <w:b/>
          <w:szCs w:val="24"/>
        </w:rPr>
      </w:pPr>
      <w:r w:rsidRPr="0057297C">
        <w:rPr>
          <w:rFonts w:cs="Arial"/>
          <w:b/>
          <w:szCs w:val="24"/>
        </w:rPr>
        <w:t>VIA DE ADMINISTRAÇÃO:</w:t>
      </w:r>
    </w:p>
    <w:p w:rsidR="00F22763" w:rsidRPr="0057297C" w:rsidRDefault="00F22763">
      <w:pPr>
        <w:rPr>
          <w:rFonts w:cs="Arial"/>
          <w:szCs w:val="24"/>
        </w:rPr>
      </w:pPr>
      <w:r w:rsidRPr="0057297C">
        <w:rPr>
          <w:rFonts w:cs="Arial"/>
          <w:szCs w:val="24"/>
        </w:rPr>
        <w:t xml:space="preserve">Intramuscular profunda, na região do </w:t>
      </w:r>
      <w:r w:rsidR="00DD5B44" w:rsidRPr="0057297C">
        <w:rPr>
          <w:rFonts w:cs="Arial"/>
          <w:szCs w:val="24"/>
        </w:rPr>
        <w:t>deltoide</w:t>
      </w:r>
      <w:r w:rsidRPr="0057297C">
        <w:rPr>
          <w:rFonts w:cs="Arial"/>
          <w:szCs w:val="24"/>
        </w:rPr>
        <w:t>, preferencialmente no braço esquerdo.</w:t>
      </w:r>
    </w:p>
    <w:p w:rsidR="00D613E7" w:rsidRPr="0057297C" w:rsidRDefault="00D613E7">
      <w:pPr>
        <w:rPr>
          <w:rFonts w:cs="Arial"/>
          <w:b/>
          <w:szCs w:val="24"/>
        </w:rPr>
      </w:pPr>
    </w:p>
    <w:p w:rsidR="00412078" w:rsidRPr="0057297C" w:rsidRDefault="00F22763">
      <w:pPr>
        <w:rPr>
          <w:rFonts w:cs="Arial"/>
          <w:b/>
          <w:szCs w:val="24"/>
        </w:rPr>
      </w:pPr>
      <w:r w:rsidRPr="00002B76">
        <w:rPr>
          <w:rFonts w:cs="Arial"/>
          <w:b/>
          <w:szCs w:val="24"/>
        </w:rPr>
        <w:t>Realizar homogen</w:t>
      </w:r>
      <w:r w:rsidR="00A91C4E" w:rsidRPr="00002B76">
        <w:rPr>
          <w:rFonts w:cs="Arial"/>
          <w:b/>
          <w:szCs w:val="24"/>
        </w:rPr>
        <w:t>ei</w:t>
      </w:r>
      <w:r w:rsidRPr="00002B76">
        <w:rPr>
          <w:rFonts w:cs="Arial"/>
          <w:b/>
          <w:szCs w:val="24"/>
        </w:rPr>
        <w:t>zação cuidadosa antes de cada aplicação.</w:t>
      </w:r>
    </w:p>
    <w:p w:rsidR="00D613E7" w:rsidRPr="0057297C" w:rsidRDefault="00D613E7">
      <w:pPr>
        <w:rPr>
          <w:rFonts w:cs="Arial"/>
          <w:b/>
          <w:szCs w:val="24"/>
        </w:rPr>
        <w:sectPr w:rsidR="00D613E7" w:rsidRPr="0057297C" w:rsidSect="00456D22">
          <w:footerReference w:type="default" r:id="rId54"/>
          <w:pgSz w:w="11906" w:h="16838"/>
          <w:pgMar w:top="1701" w:right="1134" w:bottom="1134" w:left="1701" w:header="720" w:footer="1134" w:gutter="0"/>
          <w:pgNumType w:chapStyle="1"/>
          <w:cols w:space="720"/>
          <w:docGrid w:linePitch="360"/>
        </w:sectPr>
      </w:pPr>
    </w:p>
    <w:tbl>
      <w:tblPr>
        <w:tblW w:w="12605" w:type="dxa"/>
        <w:tblInd w:w="-257" w:type="dxa"/>
        <w:tblLayout w:type="fixed"/>
        <w:tblLook w:val="0000"/>
      </w:tblPr>
      <w:tblGrid>
        <w:gridCol w:w="2633"/>
        <w:gridCol w:w="262"/>
        <w:gridCol w:w="2148"/>
        <w:gridCol w:w="1082"/>
        <w:gridCol w:w="1186"/>
        <w:gridCol w:w="1874"/>
        <w:gridCol w:w="111"/>
        <w:gridCol w:w="3297"/>
        <w:gridCol w:w="12"/>
      </w:tblGrid>
      <w:tr w:rsidR="00412078" w:rsidRPr="00BE37B9">
        <w:trPr>
          <w:gridAfter w:val="1"/>
          <w:wAfter w:w="12" w:type="dxa"/>
          <w:trHeight w:val="206"/>
        </w:trPr>
        <w:tc>
          <w:tcPr>
            <w:tcW w:w="12593" w:type="dxa"/>
            <w:gridSpan w:val="8"/>
            <w:tcBorders>
              <w:top w:val="single" w:sz="4" w:space="0" w:color="auto"/>
              <w:left w:val="single" w:sz="4" w:space="0" w:color="auto"/>
              <w:bottom w:val="single" w:sz="4" w:space="0" w:color="000000"/>
              <w:right w:val="single" w:sz="4" w:space="0" w:color="auto"/>
            </w:tcBorders>
            <w:shd w:val="clear" w:color="auto" w:fill="auto"/>
            <w:vAlign w:val="center"/>
          </w:tcPr>
          <w:p w:rsidR="00412078" w:rsidRPr="00BE37B9" w:rsidRDefault="00412078" w:rsidP="007A17D4">
            <w:pPr>
              <w:snapToGrid w:val="0"/>
              <w:spacing w:line="240" w:lineRule="auto"/>
              <w:ind w:firstLine="0"/>
              <w:jc w:val="center"/>
              <w:rPr>
                <w:rFonts w:eastAsia="Times New Roman" w:cs="Arial"/>
                <w:b/>
                <w:sz w:val="28"/>
                <w:szCs w:val="28"/>
              </w:rPr>
            </w:pPr>
            <w:r w:rsidRPr="00BE37B9">
              <w:rPr>
                <w:rFonts w:eastAsia="Times New Roman" w:cs="Arial"/>
                <w:b/>
                <w:sz w:val="28"/>
                <w:szCs w:val="28"/>
              </w:rPr>
              <w:lastRenderedPageBreak/>
              <w:t>VACINA HEPATITE B</w:t>
            </w:r>
          </w:p>
        </w:tc>
      </w:tr>
      <w:tr w:rsidR="00412078" w:rsidRPr="00BE37B9" w:rsidTr="00705900">
        <w:trPr>
          <w:gridAfter w:val="1"/>
          <w:wAfter w:w="12" w:type="dxa"/>
          <w:trHeight w:val="206"/>
        </w:trPr>
        <w:tc>
          <w:tcPr>
            <w:tcW w:w="2633" w:type="dxa"/>
            <w:tcBorders>
              <w:top w:val="single" w:sz="4" w:space="0" w:color="auto"/>
              <w:left w:val="single" w:sz="4" w:space="0" w:color="auto"/>
              <w:bottom w:val="single" w:sz="4" w:space="0" w:color="000000"/>
            </w:tcBorders>
            <w:shd w:val="clear" w:color="auto" w:fill="auto"/>
            <w:vAlign w:val="center"/>
          </w:tcPr>
          <w:p w:rsidR="00412078" w:rsidRPr="00BE37B9" w:rsidRDefault="00412078" w:rsidP="007A17D4">
            <w:pPr>
              <w:snapToGrid w:val="0"/>
              <w:spacing w:line="240" w:lineRule="auto"/>
              <w:ind w:firstLine="0"/>
              <w:jc w:val="center"/>
              <w:rPr>
                <w:rFonts w:eastAsia="Times New Roman" w:cs="Arial"/>
                <w:b/>
                <w:szCs w:val="24"/>
              </w:rPr>
            </w:pPr>
            <w:r w:rsidRPr="00BE37B9">
              <w:rPr>
                <w:rFonts w:eastAsia="Times New Roman" w:cs="Arial"/>
                <w:b/>
                <w:szCs w:val="24"/>
              </w:rPr>
              <w:t>MENORES 1 ANO</w:t>
            </w:r>
          </w:p>
        </w:tc>
        <w:tc>
          <w:tcPr>
            <w:tcW w:w="2410" w:type="dxa"/>
            <w:gridSpan w:val="2"/>
            <w:tcBorders>
              <w:top w:val="single" w:sz="4" w:space="0" w:color="auto"/>
              <w:left w:val="single" w:sz="4" w:space="0" w:color="000000"/>
              <w:bottom w:val="single" w:sz="4" w:space="0" w:color="000000"/>
            </w:tcBorders>
            <w:shd w:val="clear" w:color="auto" w:fill="auto"/>
            <w:vAlign w:val="center"/>
          </w:tcPr>
          <w:p w:rsidR="00412078" w:rsidRPr="00BE37B9" w:rsidRDefault="00705900" w:rsidP="007A17D4">
            <w:pPr>
              <w:snapToGrid w:val="0"/>
              <w:spacing w:line="240" w:lineRule="auto"/>
              <w:ind w:firstLine="0"/>
              <w:jc w:val="center"/>
              <w:rPr>
                <w:rFonts w:eastAsia="Times New Roman" w:cs="Arial"/>
                <w:b/>
                <w:sz w:val="22"/>
                <w:szCs w:val="22"/>
              </w:rPr>
            </w:pPr>
            <w:r w:rsidRPr="00BE37B9">
              <w:rPr>
                <w:rFonts w:eastAsia="Times New Roman" w:cs="Arial"/>
                <w:b/>
                <w:sz w:val="22"/>
                <w:szCs w:val="22"/>
              </w:rPr>
              <w:t>Menores</w:t>
            </w:r>
            <w:r w:rsidR="00412078" w:rsidRPr="00BE37B9">
              <w:rPr>
                <w:rFonts w:eastAsia="Times New Roman" w:cs="Arial"/>
                <w:b/>
                <w:sz w:val="22"/>
                <w:szCs w:val="22"/>
              </w:rPr>
              <w:t xml:space="preserve"> </w:t>
            </w:r>
            <w:r w:rsidRPr="00BE37B9">
              <w:rPr>
                <w:rFonts w:eastAsia="Times New Roman" w:cs="Arial"/>
                <w:b/>
                <w:sz w:val="22"/>
                <w:szCs w:val="22"/>
              </w:rPr>
              <w:t>de</w:t>
            </w:r>
            <w:r w:rsidR="00412078" w:rsidRPr="00BE37B9">
              <w:rPr>
                <w:rFonts w:eastAsia="Times New Roman" w:cs="Arial"/>
                <w:b/>
                <w:sz w:val="22"/>
                <w:szCs w:val="22"/>
              </w:rPr>
              <w:t xml:space="preserve"> 7</w:t>
            </w:r>
            <w:r w:rsidRPr="00BE37B9">
              <w:rPr>
                <w:rFonts w:eastAsia="Times New Roman" w:cs="Arial"/>
                <w:b/>
                <w:sz w:val="22"/>
                <w:szCs w:val="22"/>
              </w:rPr>
              <w:t xml:space="preserve"> anos</w:t>
            </w:r>
          </w:p>
          <w:p w:rsidR="00412078" w:rsidRPr="00BE37B9" w:rsidRDefault="00412078" w:rsidP="007A17D4">
            <w:pPr>
              <w:snapToGrid w:val="0"/>
              <w:spacing w:line="240" w:lineRule="auto"/>
              <w:ind w:firstLine="0"/>
              <w:jc w:val="center"/>
              <w:rPr>
                <w:rFonts w:eastAsia="Times New Roman" w:cs="Arial"/>
                <w:b/>
                <w:sz w:val="22"/>
                <w:szCs w:val="22"/>
              </w:rPr>
            </w:pPr>
            <w:r w:rsidRPr="00BE37B9">
              <w:rPr>
                <w:rFonts w:eastAsia="Times New Roman" w:cs="Arial"/>
                <w:b/>
                <w:sz w:val="22"/>
                <w:szCs w:val="22"/>
              </w:rPr>
              <w:t>(Não vacinados com Penta)</w:t>
            </w:r>
          </w:p>
        </w:tc>
        <w:tc>
          <w:tcPr>
            <w:tcW w:w="2268" w:type="dxa"/>
            <w:gridSpan w:val="2"/>
            <w:tcBorders>
              <w:top w:val="single" w:sz="4" w:space="0" w:color="auto"/>
              <w:left w:val="single" w:sz="4" w:space="0" w:color="000000"/>
              <w:bottom w:val="single" w:sz="4" w:space="0" w:color="000000"/>
            </w:tcBorders>
            <w:shd w:val="clear" w:color="auto" w:fill="auto"/>
            <w:vAlign w:val="center"/>
          </w:tcPr>
          <w:p w:rsidR="00412078" w:rsidRPr="00BE37B9" w:rsidRDefault="00705900" w:rsidP="007A17D4">
            <w:pPr>
              <w:snapToGrid w:val="0"/>
              <w:spacing w:line="240" w:lineRule="auto"/>
              <w:ind w:firstLine="0"/>
              <w:jc w:val="center"/>
              <w:rPr>
                <w:rFonts w:eastAsia="Times New Roman" w:cs="Arial"/>
                <w:b/>
                <w:szCs w:val="24"/>
              </w:rPr>
            </w:pPr>
            <w:r w:rsidRPr="00BE37B9">
              <w:rPr>
                <w:rFonts w:eastAsia="Times New Roman" w:cs="Arial"/>
                <w:b/>
                <w:szCs w:val="24"/>
              </w:rPr>
              <w:t>7 anos a menores de</w:t>
            </w:r>
            <w:r w:rsidR="00412078" w:rsidRPr="00BE37B9">
              <w:rPr>
                <w:rFonts w:eastAsia="Times New Roman" w:cs="Arial"/>
                <w:b/>
                <w:szCs w:val="24"/>
              </w:rPr>
              <w:t xml:space="preserve"> 20 </w:t>
            </w:r>
            <w:r w:rsidRPr="00BE37B9">
              <w:rPr>
                <w:rFonts w:eastAsia="Times New Roman" w:cs="Arial"/>
                <w:b/>
                <w:szCs w:val="24"/>
              </w:rPr>
              <w:t>anos</w:t>
            </w:r>
          </w:p>
        </w:tc>
        <w:tc>
          <w:tcPr>
            <w:tcW w:w="1985" w:type="dxa"/>
            <w:gridSpan w:val="2"/>
            <w:tcBorders>
              <w:top w:val="single" w:sz="4" w:space="0" w:color="auto"/>
              <w:left w:val="single" w:sz="4" w:space="0" w:color="000000"/>
              <w:bottom w:val="single" w:sz="4" w:space="0" w:color="000000"/>
            </w:tcBorders>
            <w:shd w:val="clear" w:color="auto" w:fill="auto"/>
            <w:vAlign w:val="center"/>
          </w:tcPr>
          <w:p w:rsidR="00412078" w:rsidRPr="00BE37B9" w:rsidRDefault="00412078" w:rsidP="007A17D4">
            <w:pPr>
              <w:snapToGrid w:val="0"/>
              <w:spacing w:line="240" w:lineRule="auto"/>
              <w:ind w:firstLine="0"/>
              <w:jc w:val="center"/>
              <w:rPr>
                <w:rFonts w:eastAsia="Times New Roman" w:cs="Arial"/>
                <w:b/>
                <w:szCs w:val="24"/>
              </w:rPr>
            </w:pPr>
            <w:r w:rsidRPr="00BE37B9">
              <w:rPr>
                <w:rFonts w:eastAsia="Times New Roman" w:cs="Arial"/>
                <w:b/>
                <w:szCs w:val="24"/>
              </w:rPr>
              <w:t xml:space="preserve">20 </w:t>
            </w:r>
            <w:r w:rsidR="00705900" w:rsidRPr="00BE37B9">
              <w:rPr>
                <w:rFonts w:eastAsia="Times New Roman" w:cs="Arial"/>
                <w:b/>
                <w:szCs w:val="24"/>
              </w:rPr>
              <w:t>a</w:t>
            </w:r>
            <w:r w:rsidRPr="00BE37B9">
              <w:rPr>
                <w:rFonts w:eastAsia="Times New Roman" w:cs="Arial"/>
                <w:b/>
                <w:szCs w:val="24"/>
              </w:rPr>
              <w:t xml:space="preserve"> 59 </w:t>
            </w:r>
            <w:r w:rsidR="00705900" w:rsidRPr="00BE37B9">
              <w:rPr>
                <w:rFonts w:eastAsia="Times New Roman" w:cs="Arial"/>
                <w:b/>
                <w:szCs w:val="24"/>
              </w:rPr>
              <w:t>anos</w:t>
            </w:r>
          </w:p>
        </w:tc>
        <w:tc>
          <w:tcPr>
            <w:tcW w:w="3297" w:type="dxa"/>
            <w:tcBorders>
              <w:top w:val="single" w:sz="4" w:space="0" w:color="auto"/>
              <w:left w:val="single" w:sz="4" w:space="0" w:color="000000"/>
              <w:bottom w:val="single" w:sz="4" w:space="0" w:color="000000"/>
              <w:right w:val="single" w:sz="4" w:space="0" w:color="auto"/>
            </w:tcBorders>
            <w:shd w:val="clear" w:color="auto" w:fill="auto"/>
            <w:vAlign w:val="center"/>
          </w:tcPr>
          <w:p w:rsidR="00412078" w:rsidRPr="00BE37B9" w:rsidRDefault="00412078" w:rsidP="007A17D4">
            <w:pPr>
              <w:snapToGrid w:val="0"/>
              <w:spacing w:line="240" w:lineRule="auto"/>
              <w:ind w:firstLine="0"/>
              <w:jc w:val="center"/>
              <w:rPr>
                <w:rFonts w:eastAsia="Times New Roman" w:cs="Arial"/>
                <w:b/>
                <w:szCs w:val="24"/>
              </w:rPr>
            </w:pPr>
            <w:r w:rsidRPr="00BE37B9">
              <w:rPr>
                <w:rFonts w:eastAsia="Times New Roman" w:cs="Arial"/>
                <w:b/>
                <w:szCs w:val="24"/>
              </w:rPr>
              <w:t>GESTANTE</w:t>
            </w:r>
          </w:p>
        </w:tc>
      </w:tr>
      <w:tr w:rsidR="00412078" w:rsidRPr="00BE37B9" w:rsidTr="00705900">
        <w:trPr>
          <w:gridAfter w:val="1"/>
          <w:wAfter w:w="12" w:type="dxa"/>
          <w:trHeight w:val="769"/>
        </w:trPr>
        <w:tc>
          <w:tcPr>
            <w:tcW w:w="2633" w:type="dxa"/>
            <w:tcBorders>
              <w:top w:val="single" w:sz="4" w:space="0" w:color="000000"/>
              <w:left w:val="single" w:sz="4" w:space="0" w:color="auto"/>
              <w:bottom w:val="single" w:sz="4" w:space="0" w:color="000000"/>
            </w:tcBorders>
            <w:shd w:val="clear" w:color="auto" w:fill="auto"/>
            <w:vAlign w:val="center"/>
          </w:tcPr>
          <w:p w:rsidR="00412078" w:rsidRPr="00BE37B9" w:rsidRDefault="00D613E7" w:rsidP="007A17D4">
            <w:pPr>
              <w:snapToGrid w:val="0"/>
              <w:spacing w:line="240" w:lineRule="auto"/>
              <w:ind w:firstLine="0"/>
              <w:jc w:val="center"/>
              <w:rPr>
                <w:rFonts w:eastAsia="Times New Roman" w:cs="Arial"/>
                <w:sz w:val="22"/>
                <w:szCs w:val="22"/>
              </w:rPr>
            </w:pPr>
            <w:r w:rsidRPr="00BE37B9">
              <w:rPr>
                <w:rFonts w:eastAsia="Times New Roman" w:cs="Arial"/>
                <w:sz w:val="22"/>
                <w:szCs w:val="22"/>
              </w:rPr>
              <w:t xml:space="preserve">1ª d: </w:t>
            </w:r>
            <w:r w:rsidR="00412078" w:rsidRPr="00BE37B9">
              <w:rPr>
                <w:rFonts w:eastAsia="Times New Roman" w:cs="Arial"/>
                <w:sz w:val="22"/>
                <w:szCs w:val="22"/>
              </w:rPr>
              <w:t>ao nascer</w:t>
            </w:r>
          </w:p>
        </w:tc>
        <w:tc>
          <w:tcPr>
            <w:tcW w:w="2410" w:type="dxa"/>
            <w:gridSpan w:val="2"/>
            <w:tcBorders>
              <w:top w:val="single" w:sz="4" w:space="0" w:color="000000"/>
              <w:left w:val="single" w:sz="4" w:space="0" w:color="000000"/>
              <w:bottom w:val="single" w:sz="4" w:space="0" w:color="000000"/>
            </w:tcBorders>
            <w:shd w:val="clear" w:color="auto" w:fill="auto"/>
            <w:vAlign w:val="center"/>
          </w:tcPr>
          <w:p w:rsidR="00412078" w:rsidRPr="00BE37B9" w:rsidRDefault="00412078" w:rsidP="007A17D4">
            <w:pPr>
              <w:snapToGrid w:val="0"/>
              <w:spacing w:line="240" w:lineRule="auto"/>
              <w:ind w:firstLine="0"/>
              <w:jc w:val="center"/>
              <w:rPr>
                <w:rFonts w:eastAsia="Times New Roman" w:cs="Arial"/>
                <w:sz w:val="22"/>
                <w:szCs w:val="22"/>
              </w:rPr>
            </w:pPr>
            <w:r w:rsidRPr="00BE37B9">
              <w:rPr>
                <w:rFonts w:eastAsia="Times New Roman" w:cs="Arial"/>
                <w:sz w:val="22"/>
                <w:szCs w:val="22"/>
              </w:rPr>
              <w:t xml:space="preserve"> </w:t>
            </w:r>
          </w:p>
          <w:p w:rsidR="00412078" w:rsidRPr="00BE37B9" w:rsidRDefault="00412078" w:rsidP="007A17D4">
            <w:pPr>
              <w:spacing w:line="240" w:lineRule="auto"/>
              <w:ind w:firstLine="0"/>
              <w:jc w:val="center"/>
              <w:rPr>
                <w:rFonts w:eastAsia="Times New Roman" w:cs="Arial"/>
                <w:sz w:val="22"/>
                <w:szCs w:val="22"/>
              </w:rPr>
            </w:pPr>
            <w:r w:rsidRPr="00BE37B9">
              <w:rPr>
                <w:rFonts w:eastAsia="Times New Roman" w:cs="Arial"/>
                <w:sz w:val="22"/>
                <w:szCs w:val="22"/>
              </w:rPr>
              <w:t>1ª d: Comparecimento</w:t>
            </w:r>
          </w:p>
          <w:p w:rsidR="00412078" w:rsidRPr="00BE37B9" w:rsidRDefault="00412078" w:rsidP="007A17D4">
            <w:pPr>
              <w:spacing w:line="240" w:lineRule="auto"/>
              <w:ind w:firstLine="0"/>
              <w:jc w:val="center"/>
              <w:rPr>
                <w:rFonts w:eastAsia="Times New Roman" w:cs="Arial"/>
                <w:sz w:val="22"/>
                <w:szCs w:val="22"/>
              </w:rPr>
            </w:pPr>
          </w:p>
        </w:tc>
        <w:tc>
          <w:tcPr>
            <w:tcW w:w="2268" w:type="dxa"/>
            <w:gridSpan w:val="2"/>
            <w:tcBorders>
              <w:top w:val="single" w:sz="4" w:space="0" w:color="000000"/>
              <w:left w:val="single" w:sz="4" w:space="0" w:color="000000"/>
              <w:bottom w:val="single" w:sz="4" w:space="0" w:color="000000"/>
            </w:tcBorders>
            <w:shd w:val="clear" w:color="auto" w:fill="auto"/>
            <w:vAlign w:val="center"/>
          </w:tcPr>
          <w:p w:rsidR="00412078" w:rsidRPr="00BE37B9" w:rsidRDefault="00412078" w:rsidP="007A17D4">
            <w:pPr>
              <w:snapToGrid w:val="0"/>
              <w:spacing w:line="240" w:lineRule="auto"/>
              <w:ind w:firstLine="0"/>
              <w:jc w:val="center"/>
              <w:rPr>
                <w:rFonts w:eastAsia="Times New Roman" w:cs="Arial"/>
                <w:sz w:val="22"/>
                <w:szCs w:val="22"/>
              </w:rPr>
            </w:pPr>
            <w:r w:rsidRPr="00BE37B9">
              <w:rPr>
                <w:rFonts w:eastAsia="Times New Roman" w:cs="Arial"/>
                <w:sz w:val="22"/>
                <w:szCs w:val="22"/>
              </w:rPr>
              <w:t>1ª d: Comparecimento</w:t>
            </w:r>
          </w:p>
        </w:tc>
        <w:tc>
          <w:tcPr>
            <w:tcW w:w="1985" w:type="dxa"/>
            <w:gridSpan w:val="2"/>
            <w:tcBorders>
              <w:top w:val="single" w:sz="4" w:space="0" w:color="000000"/>
              <w:left w:val="single" w:sz="4" w:space="0" w:color="000000"/>
              <w:bottom w:val="single" w:sz="4" w:space="0" w:color="000000"/>
            </w:tcBorders>
            <w:shd w:val="clear" w:color="auto" w:fill="auto"/>
            <w:vAlign w:val="center"/>
          </w:tcPr>
          <w:p w:rsidR="00412078" w:rsidRPr="00BE37B9" w:rsidRDefault="00412078" w:rsidP="007A17D4">
            <w:pPr>
              <w:snapToGrid w:val="0"/>
              <w:spacing w:line="240" w:lineRule="auto"/>
              <w:ind w:firstLine="0"/>
              <w:jc w:val="center"/>
              <w:rPr>
                <w:rFonts w:eastAsia="Times New Roman" w:cs="Arial"/>
                <w:sz w:val="22"/>
                <w:szCs w:val="22"/>
              </w:rPr>
            </w:pPr>
            <w:r w:rsidRPr="00BE37B9">
              <w:rPr>
                <w:rFonts w:eastAsia="Times New Roman" w:cs="Arial"/>
                <w:sz w:val="22"/>
                <w:szCs w:val="22"/>
              </w:rPr>
              <w:t>1ª d: Comparecimento</w:t>
            </w:r>
          </w:p>
        </w:tc>
        <w:tc>
          <w:tcPr>
            <w:tcW w:w="3297" w:type="dxa"/>
            <w:tcBorders>
              <w:top w:val="single" w:sz="4" w:space="0" w:color="000000"/>
              <w:left w:val="single" w:sz="4" w:space="0" w:color="000000"/>
              <w:bottom w:val="single" w:sz="4" w:space="0" w:color="000000"/>
              <w:right w:val="single" w:sz="4" w:space="0" w:color="auto"/>
            </w:tcBorders>
            <w:shd w:val="clear" w:color="auto" w:fill="auto"/>
            <w:vAlign w:val="center"/>
          </w:tcPr>
          <w:p w:rsidR="00412078" w:rsidRPr="00BE37B9" w:rsidRDefault="00412078" w:rsidP="007A17D4">
            <w:pPr>
              <w:snapToGrid w:val="0"/>
              <w:spacing w:line="240" w:lineRule="auto"/>
              <w:ind w:firstLine="0"/>
              <w:jc w:val="center"/>
              <w:rPr>
                <w:rFonts w:eastAsia="Times New Roman" w:cs="Arial"/>
                <w:sz w:val="22"/>
                <w:szCs w:val="22"/>
              </w:rPr>
            </w:pPr>
            <w:r w:rsidRPr="00BE37B9">
              <w:rPr>
                <w:rFonts w:eastAsia="Times New Roman" w:cs="Arial"/>
                <w:sz w:val="22"/>
                <w:szCs w:val="22"/>
              </w:rPr>
              <w:t>1ª d: Comparecimento</w:t>
            </w:r>
          </w:p>
        </w:tc>
      </w:tr>
      <w:tr w:rsidR="00412078" w:rsidRPr="00BE37B9" w:rsidTr="00705900">
        <w:trPr>
          <w:gridAfter w:val="1"/>
          <w:wAfter w:w="12" w:type="dxa"/>
          <w:trHeight w:val="918"/>
        </w:trPr>
        <w:tc>
          <w:tcPr>
            <w:tcW w:w="2633" w:type="dxa"/>
            <w:tcBorders>
              <w:top w:val="single" w:sz="4" w:space="0" w:color="000000"/>
              <w:left w:val="single" w:sz="4" w:space="0" w:color="auto"/>
              <w:bottom w:val="single" w:sz="4" w:space="0" w:color="000000"/>
            </w:tcBorders>
            <w:shd w:val="clear" w:color="auto" w:fill="auto"/>
            <w:vAlign w:val="center"/>
          </w:tcPr>
          <w:p w:rsidR="00412078" w:rsidRPr="00BE37B9" w:rsidRDefault="00412078" w:rsidP="007A17D4">
            <w:pPr>
              <w:spacing w:line="240" w:lineRule="auto"/>
              <w:ind w:firstLine="0"/>
              <w:jc w:val="center"/>
              <w:rPr>
                <w:rFonts w:eastAsia="Times New Roman" w:cs="Arial"/>
                <w:sz w:val="22"/>
                <w:szCs w:val="22"/>
              </w:rPr>
            </w:pPr>
            <w:r w:rsidRPr="00BE37B9">
              <w:rPr>
                <w:rFonts w:eastAsia="Times New Roman" w:cs="Arial"/>
                <w:sz w:val="22"/>
                <w:szCs w:val="22"/>
              </w:rPr>
              <w:t xml:space="preserve">2ª d: </w:t>
            </w:r>
            <w:r w:rsidR="00705900" w:rsidRPr="00BE37B9">
              <w:rPr>
                <w:rFonts w:eastAsia="Times New Roman" w:cs="Arial"/>
                <w:sz w:val="22"/>
                <w:szCs w:val="22"/>
              </w:rPr>
              <w:t xml:space="preserve">aos </w:t>
            </w:r>
            <w:r w:rsidRPr="00BE37B9">
              <w:rPr>
                <w:rFonts w:eastAsia="Times New Roman" w:cs="Arial"/>
                <w:sz w:val="22"/>
                <w:szCs w:val="22"/>
              </w:rPr>
              <w:t xml:space="preserve">2 meses de idade </w:t>
            </w:r>
          </w:p>
          <w:p w:rsidR="00412078" w:rsidRPr="00BE37B9" w:rsidRDefault="00412078" w:rsidP="007A17D4">
            <w:pPr>
              <w:spacing w:line="240" w:lineRule="auto"/>
              <w:ind w:firstLine="0"/>
              <w:jc w:val="center"/>
              <w:rPr>
                <w:rFonts w:eastAsia="Times New Roman" w:cs="Arial"/>
                <w:sz w:val="22"/>
                <w:szCs w:val="22"/>
              </w:rPr>
            </w:pPr>
            <w:r w:rsidRPr="00BE37B9">
              <w:rPr>
                <w:rFonts w:eastAsia="Times New Roman" w:cs="Arial"/>
                <w:sz w:val="22"/>
                <w:szCs w:val="22"/>
              </w:rPr>
              <w:t>(Vacina Pentavalente)</w:t>
            </w:r>
          </w:p>
          <w:p w:rsidR="00412078" w:rsidRPr="00BE37B9" w:rsidRDefault="00412078" w:rsidP="007A17D4">
            <w:pPr>
              <w:spacing w:line="240" w:lineRule="auto"/>
              <w:ind w:firstLine="0"/>
              <w:jc w:val="center"/>
              <w:rPr>
                <w:rFonts w:eastAsia="Times New Roman" w:cs="Arial"/>
                <w:sz w:val="16"/>
                <w:szCs w:val="16"/>
              </w:rPr>
            </w:pPr>
          </w:p>
        </w:tc>
        <w:tc>
          <w:tcPr>
            <w:tcW w:w="2410" w:type="dxa"/>
            <w:gridSpan w:val="2"/>
            <w:tcBorders>
              <w:top w:val="single" w:sz="4" w:space="0" w:color="000000"/>
              <w:left w:val="single" w:sz="4" w:space="0" w:color="000000"/>
              <w:bottom w:val="single" w:sz="4" w:space="0" w:color="000000"/>
            </w:tcBorders>
            <w:shd w:val="clear" w:color="auto" w:fill="auto"/>
            <w:vAlign w:val="center"/>
          </w:tcPr>
          <w:p w:rsidR="00412078" w:rsidRPr="00BE37B9" w:rsidRDefault="00412078" w:rsidP="007A17D4">
            <w:pPr>
              <w:snapToGrid w:val="0"/>
              <w:spacing w:line="240" w:lineRule="auto"/>
              <w:ind w:firstLine="0"/>
              <w:jc w:val="center"/>
              <w:rPr>
                <w:rFonts w:eastAsia="Times New Roman" w:cs="Arial"/>
                <w:sz w:val="22"/>
                <w:szCs w:val="22"/>
              </w:rPr>
            </w:pPr>
            <w:r w:rsidRPr="00BE37B9">
              <w:rPr>
                <w:rFonts w:eastAsia="Times New Roman" w:cs="Arial"/>
                <w:sz w:val="22"/>
                <w:szCs w:val="22"/>
              </w:rPr>
              <w:t>2ª dose: 2 meses após a 1ª dose</w:t>
            </w:r>
          </w:p>
        </w:tc>
        <w:tc>
          <w:tcPr>
            <w:tcW w:w="2268" w:type="dxa"/>
            <w:gridSpan w:val="2"/>
            <w:tcBorders>
              <w:top w:val="single" w:sz="4" w:space="0" w:color="000000"/>
              <w:left w:val="single" w:sz="4" w:space="0" w:color="000000"/>
              <w:bottom w:val="single" w:sz="4" w:space="0" w:color="000000"/>
            </w:tcBorders>
            <w:shd w:val="clear" w:color="auto" w:fill="auto"/>
            <w:vAlign w:val="center"/>
          </w:tcPr>
          <w:p w:rsidR="00412078" w:rsidRPr="00BE37B9" w:rsidRDefault="00412078" w:rsidP="007A17D4">
            <w:pPr>
              <w:snapToGrid w:val="0"/>
              <w:spacing w:line="240" w:lineRule="auto"/>
              <w:ind w:firstLine="0"/>
              <w:jc w:val="center"/>
              <w:rPr>
                <w:rFonts w:eastAsia="Times New Roman" w:cs="Arial"/>
                <w:sz w:val="22"/>
                <w:szCs w:val="22"/>
              </w:rPr>
            </w:pPr>
          </w:p>
          <w:p w:rsidR="00412078" w:rsidRPr="00BE37B9" w:rsidRDefault="00412078" w:rsidP="007A17D4">
            <w:pPr>
              <w:spacing w:line="240" w:lineRule="auto"/>
              <w:ind w:firstLine="0"/>
              <w:jc w:val="center"/>
              <w:rPr>
                <w:rFonts w:eastAsia="Times New Roman" w:cs="Arial"/>
                <w:sz w:val="22"/>
                <w:szCs w:val="22"/>
              </w:rPr>
            </w:pPr>
            <w:r w:rsidRPr="00BE37B9">
              <w:rPr>
                <w:rFonts w:eastAsia="Times New Roman" w:cs="Arial"/>
                <w:sz w:val="22"/>
                <w:szCs w:val="22"/>
              </w:rPr>
              <w:t xml:space="preserve">2ª dose: </w:t>
            </w:r>
          </w:p>
          <w:p w:rsidR="00412078" w:rsidRPr="00BE37B9" w:rsidRDefault="00412078" w:rsidP="007A17D4">
            <w:pPr>
              <w:spacing w:line="240" w:lineRule="auto"/>
              <w:ind w:firstLine="0"/>
              <w:jc w:val="center"/>
              <w:rPr>
                <w:rFonts w:eastAsia="Times New Roman" w:cs="Arial"/>
                <w:sz w:val="22"/>
                <w:szCs w:val="22"/>
              </w:rPr>
            </w:pPr>
            <w:r w:rsidRPr="00BE37B9">
              <w:rPr>
                <w:rFonts w:eastAsia="Times New Roman" w:cs="Arial"/>
                <w:sz w:val="22"/>
                <w:szCs w:val="22"/>
              </w:rPr>
              <w:t>2 meses após  a</w:t>
            </w:r>
          </w:p>
          <w:p w:rsidR="00412078" w:rsidRPr="00BE37B9" w:rsidRDefault="00412078" w:rsidP="007A17D4">
            <w:pPr>
              <w:spacing w:line="240" w:lineRule="auto"/>
              <w:ind w:firstLine="0"/>
              <w:jc w:val="center"/>
              <w:rPr>
                <w:rFonts w:eastAsia="Times New Roman" w:cs="Arial"/>
                <w:sz w:val="22"/>
                <w:szCs w:val="22"/>
              </w:rPr>
            </w:pPr>
            <w:r w:rsidRPr="00BE37B9">
              <w:rPr>
                <w:rFonts w:eastAsia="Times New Roman" w:cs="Arial"/>
                <w:sz w:val="22"/>
                <w:szCs w:val="22"/>
              </w:rPr>
              <w:t>1ª dose</w:t>
            </w:r>
          </w:p>
        </w:tc>
        <w:tc>
          <w:tcPr>
            <w:tcW w:w="1985" w:type="dxa"/>
            <w:gridSpan w:val="2"/>
            <w:tcBorders>
              <w:top w:val="single" w:sz="4" w:space="0" w:color="000000"/>
              <w:left w:val="single" w:sz="4" w:space="0" w:color="000000"/>
              <w:bottom w:val="single" w:sz="4" w:space="0" w:color="000000"/>
            </w:tcBorders>
            <w:shd w:val="clear" w:color="auto" w:fill="auto"/>
            <w:vAlign w:val="center"/>
          </w:tcPr>
          <w:p w:rsidR="00412078" w:rsidRPr="00BE37B9" w:rsidRDefault="00412078" w:rsidP="007A17D4">
            <w:pPr>
              <w:snapToGrid w:val="0"/>
              <w:spacing w:line="240" w:lineRule="auto"/>
              <w:ind w:firstLine="0"/>
              <w:jc w:val="center"/>
              <w:rPr>
                <w:rFonts w:eastAsia="Times New Roman" w:cs="Arial"/>
                <w:sz w:val="22"/>
                <w:szCs w:val="22"/>
              </w:rPr>
            </w:pPr>
          </w:p>
          <w:p w:rsidR="00412078" w:rsidRPr="00BE37B9" w:rsidRDefault="00412078" w:rsidP="007A17D4">
            <w:pPr>
              <w:spacing w:line="240" w:lineRule="auto"/>
              <w:ind w:firstLine="0"/>
              <w:jc w:val="center"/>
              <w:rPr>
                <w:rFonts w:eastAsia="Times New Roman" w:cs="Arial"/>
                <w:sz w:val="22"/>
                <w:szCs w:val="22"/>
              </w:rPr>
            </w:pPr>
            <w:r w:rsidRPr="00BE37B9">
              <w:rPr>
                <w:rFonts w:eastAsia="Times New Roman" w:cs="Arial"/>
                <w:sz w:val="22"/>
                <w:szCs w:val="22"/>
              </w:rPr>
              <w:t xml:space="preserve">2ª dose: </w:t>
            </w:r>
          </w:p>
          <w:p w:rsidR="00412078" w:rsidRPr="00BE37B9" w:rsidRDefault="00412078" w:rsidP="007A17D4">
            <w:pPr>
              <w:spacing w:line="240" w:lineRule="auto"/>
              <w:ind w:firstLine="0"/>
              <w:jc w:val="center"/>
              <w:rPr>
                <w:rFonts w:eastAsia="Times New Roman" w:cs="Arial"/>
                <w:sz w:val="22"/>
                <w:szCs w:val="22"/>
              </w:rPr>
            </w:pPr>
            <w:r w:rsidRPr="00BE37B9">
              <w:rPr>
                <w:rFonts w:eastAsia="Times New Roman" w:cs="Arial"/>
                <w:sz w:val="22"/>
                <w:szCs w:val="22"/>
              </w:rPr>
              <w:t>2 meses após  a 1ª dose</w:t>
            </w:r>
          </w:p>
        </w:tc>
        <w:tc>
          <w:tcPr>
            <w:tcW w:w="3297" w:type="dxa"/>
            <w:tcBorders>
              <w:top w:val="single" w:sz="4" w:space="0" w:color="000000"/>
              <w:left w:val="single" w:sz="4" w:space="0" w:color="000000"/>
              <w:bottom w:val="single" w:sz="4" w:space="0" w:color="000000"/>
              <w:right w:val="single" w:sz="4" w:space="0" w:color="auto"/>
            </w:tcBorders>
            <w:shd w:val="clear" w:color="auto" w:fill="auto"/>
            <w:vAlign w:val="center"/>
          </w:tcPr>
          <w:p w:rsidR="00412078" w:rsidRPr="00BE37B9" w:rsidRDefault="00412078" w:rsidP="007A17D4">
            <w:pPr>
              <w:snapToGrid w:val="0"/>
              <w:spacing w:line="240" w:lineRule="auto"/>
              <w:ind w:firstLine="0"/>
              <w:jc w:val="center"/>
              <w:rPr>
                <w:rFonts w:eastAsia="Times New Roman" w:cs="Arial"/>
                <w:sz w:val="22"/>
                <w:szCs w:val="22"/>
              </w:rPr>
            </w:pPr>
          </w:p>
          <w:p w:rsidR="00412078" w:rsidRPr="00BE37B9" w:rsidRDefault="00412078" w:rsidP="007A17D4">
            <w:pPr>
              <w:spacing w:line="240" w:lineRule="auto"/>
              <w:ind w:firstLine="0"/>
              <w:jc w:val="center"/>
              <w:rPr>
                <w:rFonts w:eastAsia="Times New Roman" w:cs="Arial"/>
                <w:sz w:val="22"/>
                <w:szCs w:val="22"/>
              </w:rPr>
            </w:pPr>
            <w:r w:rsidRPr="00BE37B9">
              <w:rPr>
                <w:rFonts w:eastAsia="Times New Roman" w:cs="Arial"/>
                <w:sz w:val="22"/>
                <w:szCs w:val="22"/>
              </w:rPr>
              <w:t xml:space="preserve">2ª dose: </w:t>
            </w:r>
          </w:p>
          <w:p w:rsidR="00412078" w:rsidRPr="00BE37B9" w:rsidRDefault="00412078" w:rsidP="007A17D4">
            <w:pPr>
              <w:spacing w:line="240" w:lineRule="auto"/>
              <w:ind w:firstLine="0"/>
              <w:jc w:val="center"/>
              <w:rPr>
                <w:rFonts w:eastAsia="Times New Roman" w:cs="Arial"/>
                <w:sz w:val="22"/>
                <w:szCs w:val="22"/>
              </w:rPr>
            </w:pPr>
            <w:r w:rsidRPr="00BE37B9">
              <w:rPr>
                <w:rFonts w:eastAsia="Times New Roman" w:cs="Arial"/>
                <w:sz w:val="22"/>
                <w:szCs w:val="22"/>
              </w:rPr>
              <w:t>2 meses  após a 1ª dose</w:t>
            </w:r>
          </w:p>
        </w:tc>
      </w:tr>
      <w:tr w:rsidR="00412078" w:rsidRPr="00BE37B9" w:rsidTr="00705900">
        <w:trPr>
          <w:gridAfter w:val="1"/>
          <w:wAfter w:w="12" w:type="dxa"/>
          <w:trHeight w:val="1057"/>
        </w:trPr>
        <w:tc>
          <w:tcPr>
            <w:tcW w:w="2633" w:type="dxa"/>
            <w:tcBorders>
              <w:top w:val="single" w:sz="4" w:space="0" w:color="000000"/>
              <w:left w:val="single" w:sz="4" w:space="0" w:color="auto"/>
              <w:bottom w:val="single" w:sz="4" w:space="0" w:color="000000"/>
            </w:tcBorders>
            <w:shd w:val="clear" w:color="auto" w:fill="auto"/>
            <w:vAlign w:val="center"/>
          </w:tcPr>
          <w:p w:rsidR="00412078" w:rsidRPr="00BE37B9" w:rsidRDefault="00412078" w:rsidP="007A17D4">
            <w:pPr>
              <w:snapToGrid w:val="0"/>
              <w:spacing w:line="240" w:lineRule="auto"/>
              <w:ind w:firstLine="0"/>
              <w:jc w:val="center"/>
              <w:rPr>
                <w:rFonts w:eastAsia="Times New Roman" w:cs="Arial"/>
                <w:sz w:val="22"/>
                <w:szCs w:val="22"/>
              </w:rPr>
            </w:pPr>
            <w:r w:rsidRPr="00BE37B9">
              <w:rPr>
                <w:rFonts w:eastAsia="Times New Roman" w:cs="Arial"/>
                <w:sz w:val="22"/>
                <w:szCs w:val="22"/>
              </w:rPr>
              <w:t>3ª d: aos 4 meses de idade</w:t>
            </w:r>
          </w:p>
          <w:p w:rsidR="00412078" w:rsidRPr="00BE37B9" w:rsidRDefault="00412078" w:rsidP="007A17D4">
            <w:pPr>
              <w:spacing w:line="240" w:lineRule="auto"/>
              <w:ind w:firstLine="0"/>
              <w:jc w:val="center"/>
              <w:rPr>
                <w:rFonts w:eastAsia="Times New Roman" w:cs="Arial"/>
                <w:sz w:val="22"/>
                <w:szCs w:val="22"/>
              </w:rPr>
            </w:pPr>
            <w:r w:rsidRPr="00BE37B9">
              <w:rPr>
                <w:rFonts w:eastAsia="Times New Roman" w:cs="Arial"/>
                <w:sz w:val="22"/>
                <w:szCs w:val="22"/>
              </w:rPr>
              <w:t>(Vacina Pentavalente)</w:t>
            </w:r>
          </w:p>
          <w:p w:rsidR="00412078" w:rsidRPr="00BE37B9" w:rsidRDefault="00412078" w:rsidP="007A17D4">
            <w:pPr>
              <w:snapToGrid w:val="0"/>
              <w:spacing w:line="240" w:lineRule="auto"/>
              <w:ind w:firstLine="0"/>
              <w:jc w:val="center"/>
              <w:rPr>
                <w:rFonts w:eastAsia="Times New Roman" w:cs="Arial"/>
                <w:sz w:val="22"/>
                <w:szCs w:val="22"/>
              </w:rPr>
            </w:pPr>
          </w:p>
        </w:tc>
        <w:tc>
          <w:tcPr>
            <w:tcW w:w="2410" w:type="dxa"/>
            <w:gridSpan w:val="2"/>
            <w:tcBorders>
              <w:top w:val="single" w:sz="4" w:space="0" w:color="000000"/>
              <w:left w:val="single" w:sz="4" w:space="0" w:color="000000"/>
              <w:bottom w:val="single" w:sz="4" w:space="0" w:color="000000"/>
            </w:tcBorders>
            <w:shd w:val="clear" w:color="auto" w:fill="auto"/>
            <w:vAlign w:val="center"/>
          </w:tcPr>
          <w:p w:rsidR="00412078" w:rsidRPr="00BE37B9" w:rsidRDefault="00412078" w:rsidP="007A17D4">
            <w:pPr>
              <w:snapToGrid w:val="0"/>
              <w:spacing w:line="240" w:lineRule="auto"/>
              <w:ind w:firstLine="0"/>
              <w:jc w:val="center"/>
              <w:rPr>
                <w:rFonts w:eastAsia="Times New Roman" w:cs="Arial"/>
                <w:sz w:val="22"/>
                <w:szCs w:val="22"/>
              </w:rPr>
            </w:pPr>
          </w:p>
          <w:p w:rsidR="00412078" w:rsidRPr="00BE37B9" w:rsidRDefault="00412078" w:rsidP="007A17D4">
            <w:pPr>
              <w:spacing w:line="240" w:lineRule="auto"/>
              <w:ind w:firstLine="0"/>
              <w:jc w:val="center"/>
              <w:rPr>
                <w:rFonts w:eastAsia="Times New Roman" w:cs="Arial"/>
                <w:sz w:val="22"/>
                <w:szCs w:val="22"/>
              </w:rPr>
            </w:pPr>
            <w:r w:rsidRPr="00BE37B9">
              <w:rPr>
                <w:rFonts w:eastAsia="Times New Roman" w:cs="Arial"/>
                <w:sz w:val="22"/>
                <w:szCs w:val="22"/>
              </w:rPr>
              <w:t xml:space="preserve">3ª dose: </w:t>
            </w:r>
          </w:p>
          <w:p w:rsidR="00412078" w:rsidRPr="00BE37B9" w:rsidRDefault="00412078" w:rsidP="007A17D4">
            <w:pPr>
              <w:spacing w:line="240" w:lineRule="auto"/>
              <w:ind w:firstLine="0"/>
              <w:jc w:val="center"/>
              <w:rPr>
                <w:rFonts w:eastAsia="Times New Roman" w:cs="Arial"/>
                <w:sz w:val="22"/>
                <w:szCs w:val="22"/>
              </w:rPr>
            </w:pPr>
            <w:r w:rsidRPr="00BE37B9">
              <w:rPr>
                <w:rFonts w:eastAsia="Times New Roman" w:cs="Arial"/>
                <w:sz w:val="22"/>
                <w:szCs w:val="22"/>
              </w:rPr>
              <w:t>6 meses após  a 1ª dose.</w:t>
            </w:r>
          </w:p>
          <w:p w:rsidR="00412078" w:rsidRPr="00BE37B9" w:rsidRDefault="00412078" w:rsidP="007A17D4">
            <w:pPr>
              <w:spacing w:line="240" w:lineRule="auto"/>
              <w:ind w:firstLine="0"/>
              <w:jc w:val="center"/>
              <w:rPr>
                <w:rFonts w:eastAsia="Times New Roman" w:cs="Arial"/>
                <w:sz w:val="10"/>
                <w:szCs w:val="10"/>
              </w:rPr>
            </w:pPr>
          </w:p>
        </w:tc>
        <w:tc>
          <w:tcPr>
            <w:tcW w:w="2268" w:type="dxa"/>
            <w:gridSpan w:val="2"/>
            <w:tcBorders>
              <w:top w:val="single" w:sz="4" w:space="0" w:color="000000"/>
              <w:left w:val="single" w:sz="4" w:space="0" w:color="000000"/>
              <w:bottom w:val="single" w:sz="4" w:space="0" w:color="000000"/>
            </w:tcBorders>
            <w:shd w:val="clear" w:color="auto" w:fill="auto"/>
            <w:vAlign w:val="center"/>
          </w:tcPr>
          <w:p w:rsidR="00412078" w:rsidRPr="00BE37B9" w:rsidRDefault="00412078" w:rsidP="007A17D4">
            <w:pPr>
              <w:snapToGrid w:val="0"/>
              <w:spacing w:line="240" w:lineRule="auto"/>
              <w:ind w:firstLine="0"/>
              <w:jc w:val="center"/>
              <w:rPr>
                <w:rFonts w:eastAsia="Times New Roman" w:cs="Arial"/>
                <w:sz w:val="22"/>
                <w:szCs w:val="22"/>
              </w:rPr>
            </w:pPr>
            <w:r w:rsidRPr="00BE37B9">
              <w:rPr>
                <w:rFonts w:eastAsia="Times New Roman" w:cs="Arial"/>
                <w:sz w:val="22"/>
                <w:szCs w:val="22"/>
              </w:rPr>
              <w:t xml:space="preserve">3ª dose: </w:t>
            </w:r>
          </w:p>
          <w:p w:rsidR="00412078" w:rsidRPr="00BE37B9" w:rsidRDefault="00412078" w:rsidP="007A17D4">
            <w:pPr>
              <w:spacing w:line="240" w:lineRule="auto"/>
              <w:ind w:firstLine="0"/>
              <w:jc w:val="center"/>
              <w:rPr>
                <w:rFonts w:eastAsia="Times New Roman" w:cs="Arial"/>
                <w:sz w:val="22"/>
                <w:szCs w:val="22"/>
              </w:rPr>
            </w:pPr>
            <w:r w:rsidRPr="00BE37B9">
              <w:rPr>
                <w:rFonts w:eastAsia="Times New Roman" w:cs="Arial"/>
                <w:sz w:val="22"/>
                <w:szCs w:val="22"/>
              </w:rPr>
              <w:t xml:space="preserve">4 meses após </w:t>
            </w:r>
          </w:p>
          <w:p w:rsidR="00412078" w:rsidRPr="00BE37B9" w:rsidRDefault="00412078" w:rsidP="007A17D4">
            <w:pPr>
              <w:spacing w:line="240" w:lineRule="auto"/>
              <w:ind w:firstLine="0"/>
              <w:jc w:val="center"/>
              <w:rPr>
                <w:rFonts w:eastAsia="Times New Roman" w:cs="Arial"/>
                <w:sz w:val="22"/>
                <w:szCs w:val="22"/>
              </w:rPr>
            </w:pPr>
            <w:r w:rsidRPr="00BE37B9">
              <w:rPr>
                <w:rFonts w:eastAsia="Times New Roman" w:cs="Arial"/>
                <w:sz w:val="22"/>
                <w:szCs w:val="22"/>
              </w:rPr>
              <w:t>a 1ª dose.</w:t>
            </w:r>
          </w:p>
        </w:tc>
        <w:tc>
          <w:tcPr>
            <w:tcW w:w="1985" w:type="dxa"/>
            <w:gridSpan w:val="2"/>
            <w:tcBorders>
              <w:top w:val="single" w:sz="4" w:space="0" w:color="000000"/>
              <w:left w:val="single" w:sz="4" w:space="0" w:color="000000"/>
              <w:bottom w:val="single" w:sz="4" w:space="0" w:color="000000"/>
            </w:tcBorders>
            <w:shd w:val="clear" w:color="auto" w:fill="auto"/>
            <w:vAlign w:val="center"/>
          </w:tcPr>
          <w:p w:rsidR="00412078" w:rsidRPr="00BE37B9" w:rsidRDefault="00412078" w:rsidP="007A17D4">
            <w:pPr>
              <w:snapToGrid w:val="0"/>
              <w:spacing w:line="240" w:lineRule="auto"/>
              <w:ind w:firstLine="0"/>
              <w:jc w:val="center"/>
              <w:rPr>
                <w:rFonts w:eastAsia="Times New Roman" w:cs="Arial"/>
                <w:sz w:val="22"/>
                <w:szCs w:val="22"/>
              </w:rPr>
            </w:pPr>
            <w:r w:rsidRPr="00BE37B9">
              <w:rPr>
                <w:rFonts w:eastAsia="Times New Roman" w:cs="Arial"/>
                <w:sz w:val="22"/>
                <w:szCs w:val="22"/>
              </w:rPr>
              <w:t xml:space="preserve">3ª dose: </w:t>
            </w:r>
          </w:p>
          <w:p w:rsidR="00412078" w:rsidRPr="00BE37B9" w:rsidRDefault="00412078" w:rsidP="007A17D4">
            <w:pPr>
              <w:spacing w:line="240" w:lineRule="auto"/>
              <w:ind w:firstLine="0"/>
              <w:jc w:val="center"/>
              <w:rPr>
                <w:rFonts w:eastAsia="Times New Roman" w:cs="Arial"/>
                <w:sz w:val="22"/>
                <w:szCs w:val="22"/>
              </w:rPr>
            </w:pPr>
            <w:r w:rsidRPr="00BE37B9">
              <w:rPr>
                <w:rFonts w:eastAsia="Times New Roman" w:cs="Arial"/>
                <w:sz w:val="22"/>
                <w:szCs w:val="22"/>
              </w:rPr>
              <w:t>6 meses após a 1ª dose.</w:t>
            </w:r>
          </w:p>
        </w:tc>
        <w:tc>
          <w:tcPr>
            <w:tcW w:w="3297" w:type="dxa"/>
            <w:tcBorders>
              <w:top w:val="single" w:sz="4" w:space="0" w:color="000000"/>
              <w:left w:val="single" w:sz="4" w:space="0" w:color="000000"/>
              <w:bottom w:val="single" w:sz="4" w:space="0" w:color="000000"/>
              <w:right w:val="single" w:sz="4" w:space="0" w:color="auto"/>
            </w:tcBorders>
            <w:shd w:val="clear" w:color="auto" w:fill="auto"/>
            <w:vAlign w:val="center"/>
          </w:tcPr>
          <w:p w:rsidR="00412078" w:rsidRPr="00BE37B9" w:rsidRDefault="00412078" w:rsidP="007A17D4">
            <w:pPr>
              <w:snapToGrid w:val="0"/>
              <w:spacing w:line="240" w:lineRule="auto"/>
              <w:ind w:firstLine="0"/>
              <w:jc w:val="center"/>
              <w:rPr>
                <w:rFonts w:eastAsia="Times New Roman" w:cs="Arial"/>
                <w:sz w:val="22"/>
                <w:szCs w:val="22"/>
              </w:rPr>
            </w:pPr>
            <w:r w:rsidRPr="00BE37B9">
              <w:rPr>
                <w:rFonts w:eastAsia="Times New Roman" w:cs="Arial"/>
                <w:sz w:val="22"/>
                <w:szCs w:val="22"/>
              </w:rPr>
              <w:t xml:space="preserve">3ª dose: </w:t>
            </w:r>
          </w:p>
          <w:p w:rsidR="00412078" w:rsidRPr="00BE37B9" w:rsidRDefault="00412078" w:rsidP="007A17D4">
            <w:pPr>
              <w:spacing w:line="240" w:lineRule="auto"/>
              <w:ind w:firstLine="0"/>
              <w:jc w:val="center"/>
              <w:rPr>
                <w:rFonts w:eastAsia="Times New Roman" w:cs="Arial"/>
                <w:sz w:val="22"/>
                <w:szCs w:val="22"/>
              </w:rPr>
            </w:pPr>
            <w:r w:rsidRPr="00BE37B9">
              <w:rPr>
                <w:rFonts w:eastAsia="Times New Roman" w:cs="Arial"/>
                <w:sz w:val="22"/>
                <w:szCs w:val="22"/>
              </w:rPr>
              <w:t>6 meses após a 1ª dose.</w:t>
            </w:r>
          </w:p>
        </w:tc>
      </w:tr>
      <w:tr w:rsidR="00412078" w:rsidRPr="00BE37B9" w:rsidTr="00705900">
        <w:trPr>
          <w:gridAfter w:val="1"/>
          <w:wAfter w:w="12" w:type="dxa"/>
          <w:trHeight w:val="1044"/>
        </w:trPr>
        <w:tc>
          <w:tcPr>
            <w:tcW w:w="2633" w:type="dxa"/>
            <w:tcBorders>
              <w:top w:val="single" w:sz="4" w:space="0" w:color="000000"/>
              <w:left w:val="single" w:sz="4" w:space="0" w:color="auto"/>
              <w:bottom w:val="single" w:sz="4" w:space="0" w:color="auto"/>
            </w:tcBorders>
            <w:shd w:val="clear" w:color="auto" w:fill="auto"/>
            <w:vAlign w:val="center"/>
          </w:tcPr>
          <w:p w:rsidR="00412078" w:rsidRPr="00BE37B9" w:rsidRDefault="00412078" w:rsidP="007A17D4">
            <w:pPr>
              <w:spacing w:line="240" w:lineRule="auto"/>
              <w:ind w:firstLine="0"/>
              <w:jc w:val="center"/>
              <w:rPr>
                <w:rFonts w:eastAsia="Times New Roman" w:cs="Arial"/>
                <w:sz w:val="22"/>
                <w:szCs w:val="22"/>
              </w:rPr>
            </w:pPr>
            <w:r w:rsidRPr="00BE37B9">
              <w:rPr>
                <w:rFonts w:eastAsia="Times New Roman" w:cs="Arial"/>
                <w:sz w:val="22"/>
                <w:szCs w:val="22"/>
              </w:rPr>
              <w:t>4ª d: aos 6 meses de Idade.</w:t>
            </w:r>
          </w:p>
          <w:p w:rsidR="00412078" w:rsidRPr="00BE37B9" w:rsidRDefault="00412078" w:rsidP="007A17D4">
            <w:pPr>
              <w:spacing w:line="240" w:lineRule="auto"/>
              <w:ind w:firstLine="0"/>
              <w:jc w:val="center"/>
              <w:rPr>
                <w:rFonts w:eastAsia="Times New Roman" w:cs="Arial"/>
                <w:sz w:val="22"/>
                <w:szCs w:val="22"/>
              </w:rPr>
            </w:pPr>
            <w:r w:rsidRPr="00BE37B9">
              <w:rPr>
                <w:rFonts w:eastAsia="Times New Roman" w:cs="Arial"/>
                <w:sz w:val="22"/>
                <w:szCs w:val="22"/>
              </w:rPr>
              <w:t>(Vacina Pentavalente)</w:t>
            </w:r>
          </w:p>
        </w:tc>
        <w:tc>
          <w:tcPr>
            <w:tcW w:w="2410" w:type="dxa"/>
            <w:gridSpan w:val="2"/>
            <w:tcBorders>
              <w:top w:val="single" w:sz="4" w:space="0" w:color="000000"/>
              <w:left w:val="single" w:sz="4" w:space="0" w:color="000000"/>
              <w:bottom w:val="single" w:sz="4" w:space="0" w:color="auto"/>
            </w:tcBorders>
            <w:shd w:val="clear" w:color="auto" w:fill="auto"/>
            <w:vAlign w:val="center"/>
          </w:tcPr>
          <w:p w:rsidR="00412078" w:rsidRPr="00BE37B9" w:rsidRDefault="00412078" w:rsidP="007A17D4">
            <w:pPr>
              <w:snapToGrid w:val="0"/>
              <w:spacing w:line="240" w:lineRule="auto"/>
              <w:ind w:firstLine="0"/>
              <w:jc w:val="center"/>
              <w:rPr>
                <w:rFonts w:eastAsia="Times New Roman" w:cs="Arial"/>
                <w:sz w:val="22"/>
                <w:szCs w:val="22"/>
              </w:rPr>
            </w:pPr>
          </w:p>
        </w:tc>
        <w:tc>
          <w:tcPr>
            <w:tcW w:w="2268" w:type="dxa"/>
            <w:gridSpan w:val="2"/>
            <w:tcBorders>
              <w:top w:val="single" w:sz="4" w:space="0" w:color="000000"/>
              <w:left w:val="single" w:sz="4" w:space="0" w:color="000000"/>
              <w:bottom w:val="single" w:sz="4" w:space="0" w:color="auto"/>
            </w:tcBorders>
            <w:shd w:val="clear" w:color="auto" w:fill="auto"/>
            <w:vAlign w:val="center"/>
          </w:tcPr>
          <w:p w:rsidR="00412078" w:rsidRPr="00BE37B9" w:rsidRDefault="00412078" w:rsidP="007A17D4">
            <w:pPr>
              <w:snapToGrid w:val="0"/>
              <w:spacing w:line="240" w:lineRule="auto"/>
              <w:ind w:firstLine="0"/>
              <w:jc w:val="center"/>
              <w:rPr>
                <w:rFonts w:eastAsia="Times New Roman" w:cs="Arial"/>
                <w:sz w:val="22"/>
                <w:szCs w:val="22"/>
              </w:rPr>
            </w:pPr>
          </w:p>
        </w:tc>
        <w:tc>
          <w:tcPr>
            <w:tcW w:w="1985" w:type="dxa"/>
            <w:gridSpan w:val="2"/>
            <w:tcBorders>
              <w:top w:val="single" w:sz="4" w:space="0" w:color="000000"/>
              <w:left w:val="single" w:sz="4" w:space="0" w:color="000000"/>
              <w:bottom w:val="single" w:sz="4" w:space="0" w:color="auto"/>
            </w:tcBorders>
            <w:shd w:val="clear" w:color="auto" w:fill="auto"/>
            <w:vAlign w:val="center"/>
          </w:tcPr>
          <w:p w:rsidR="00412078" w:rsidRPr="00BE37B9" w:rsidRDefault="00412078" w:rsidP="007A17D4">
            <w:pPr>
              <w:snapToGrid w:val="0"/>
              <w:spacing w:line="240" w:lineRule="auto"/>
              <w:ind w:firstLine="0"/>
              <w:jc w:val="center"/>
              <w:rPr>
                <w:rFonts w:eastAsia="Times New Roman" w:cs="Arial"/>
                <w:sz w:val="22"/>
                <w:szCs w:val="22"/>
              </w:rPr>
            </w:pPr>
          </w:p>
        </w:tc>
        <w:tc>
          <w:tcPr>
            <w:tcW w:w="3297" w:type="dxa"/>
            <w:tcBorders>
              <w:top w:val="single" w:sz="4" w:space="0" w:color="000000"/>
              <w:left w:val="single" w:sz="4" w:space="0" w:color="000000"/>
              <w:bottom w:val="single" w:sz="4" w:space="0" w:color="auto"/>
              <w:right w:val="single" w:sz="4" w:space="0" w:color="auto"/>
            </w:tcBorders>
            <w:shd w:val="clear" w:color="auto" w:fill="auto"/>
            <w:vAlign w:val="center"/>
          </w:tcPr>
          <w:p w:rsidR="00412078" w:rsidRPr="00BE37B9" w:rsidRDefault="00412078" w:rsidP="007A17D4">
            <w:pPr>
              <w:snapToGrid w:val="0"/>
              <w:spacing w:line="240" w:lineRule="auto"/>
              <w:ind w:firstLine="0"/>
              <w:jc w:val="center"/>
              <w:rPr>
                <w:rFonts w:eastAsia="Times New Roman" w:cs="Arial"/>
                <w:sz w:val="22"/>
                <w:szCs w:val="22"/>
              </w:rPr>
            </w:pPr>
          </w:p>
        </w:tc>
      </w:tr>
      <w:tr w:rsidR="00412078" w:rsidRPr="00BE37B9">
        <w:trPr>
          <w:trHeight w:val="206"/>
        </w:trPr>
        <w:tc>
          <w:tcPr>
            <w:tcW w:w="12605" w:type="dxa"/>
            <w:gridSpan w:val="9"/>
            <w:tcBorders>
              <w:top w:val="single" w:sz="4" w:space="0" w:color="000000"/>
              <w:left w:val="single" w:sz="4" w:space="0" w:color="000000"/>
              <w:bottom w:val="single" w:sz="4" w:space="0" w:color="000000"/>
              <w:right w:val="single" w:sz="4" w:space="0" w:color="000000"/>
            </w:tcBorders>
            <w:shd w:val="clear" w:color="auto" w:fill="auto"/>
            <w:vAlign w:val="center"/>
          </w:tcPr>
          <w:p w:rsidR="00412078" w:rsidRPr="00BE37B9" w:rsidRDefault="00412078" w:rsidP="007A17D4">
            <w:pPr>
              <w:snapToGrid w:val="0"/>
              <w:spacing w:line="240" w:lineRule="auto"/>
              <w:ind w:firstLine="0"/>
              <w:jc w:val="center"/>
              <w:rPr>
                <w:rFonts w:eastAsia="Times New Roman" w:cs="Arial"/>
                <w:b/>
                <w:sz w:val="28"/>
                <w:szCs w:val="28"/>
              </w:rPr>
            </w:pPr>
            <w:r w:rsidRPr="00BE37B9">
              <w:rPr>
                <w:rFonts w:eastAsia="Times New Roman" w:cs="Arial"/>
                <w:b/>
                <w:sz w:val="28"/>
                <w:szCs w:val="28"/>
              </w:rPr>
              <w:t>VACINA DUPLA ADULTO</w:t>
            </w:r>
          </w:p>
        </w:tc>
      </w:tr>
      <w:tr w:rsidR="00412078" w:rsidRPr="00BE37B9">
        <w:trPr>
          <w:trHeight w:val="206"/>
        </w:trPr>
        <w:tc>
          <w:tcPr>
            <w:tcW w:w="2895" w:type="dxa"/>
            <w:gridSpan w:val="2"/>
            <w:tcBorders>
              <w:top w:val="single" w:sz="4" w:space="0" w:color="000000"/>
              <w:left w:val="single" w:sz="4" w:space="0" w:color="000000"/>
              <w:bottom w:val="single" w:sz="4" w:space="0" w:color="000000"/>
            </w:tcBorders>
            <w:shd w:val="clear" w:color="auto" w:fill="auto"/>
            <w:vAlign w:val="center"/>
          </w:tcPr>
          <w:p w:rsidR="00412078" w:rsidRPr="00BE37B9" w:rsidRDefault="00412078" w:rsidP="007A17D4">
            <w:pPr>
              <w:snapToGrid w:val="0"/>
              <w:spacing w:line="240" w:lineRule="auto"/>
              <w:ind w:firstLine="0"/>
              <w:jc w:val="center"/>
              <w:rPr>
                <w:rFonts w:eastAsia="Times New Roman" w:cs="Arial"/>
                <w:b/>
                <w:szCs w:val="24"/>
              </w:rPr>
            </w:pPr>
            <w:r w:rsidRPr="00BE37B9">
              <w:rPr>
                <w:rFonts w:eastAsia="Times New Roman" w:cs="Arial"/>
                <w:b/>
                <w:szCs w:val="24"/>
              </w:rPr>
              <w:t xml:space="preserve">7 </w:t>
            </w:r>
            <w:r w:rsidR="00705900" w:rsidRPr="00BE37B9">
              <w:rPr>
                <w:rFonts w:eastAsia="Times New Roman" w:cs="Arial"/>
                <w:b/>
                <w:szCs w:val="24"/>
              </w:rPr>
              <w:t>anos a menores de</w:t>
            </w:r>
            <w:r w:rsidRPr="00BE37B9">
              <w:rPr>
                <w:rFonts w:eastAsia="Times New Roman" w:cs="Arial"/>
                <w:b/>
                <w:szCs w:val="24"/>
              </w:rPr>
              <w:t xml:space="preserve"> 20 </w:t>
            </w:r>
            <w:r w:rsidR="00705900" w:rsidRPr="00BE37B9">
              <w:rPr>
                <w:rFonts w:eastAsia="Times New Roman" w:cs="Arial"/>
                <w:b/>
                <w:szCs w:val="24"/>
              </w:rPr>
              <w:t>anos</w:t>
            </w:r>
          </w:p>
        </w:tc>
        <w:tc>
          <w:tcPr>
            <w:tcW w:w="3230" w:type="dxa"/>
            <w:gridSpan w:val="2"/>
            <w:tcBorders>
              <w:top w:val="single" w:sz="4" w:space="0" w:color="000000"/>
              <w:left w:val="single" w:sz="4" w:space="0" w:color="000000"/>
              <w:bottom w:val="single" w:sz="4" w:space="0" w:color="000000"/>
            </w:tcBorders>
            <w:shd w:val="clear" w:color="auto" w:fill="auto"/>
            <w:vAlign w:val="center"/>
          </w:tcPr>
          <w:p w:rsidR="00412078" w:rsidRPr="00BE37B9" w:rsidRDefault="00705900" w:rsidP="007A17D4">
            <w:pPr>
              <w:snapToGrid w:val="0"/>
              <w:spacing w:line="240" w:lineRule="auto"/>
              <w:ind w:firstLine="0"/>
              <w:jc w:val="center"/>
              <w:rPr>
                <w:rFonts w:eastAsia="Times New Roman" w:cs="Arial"/>
                <w:b/>
                <w:szCs w:val="24"/>
              </w:rPr>
            </w:pPr>
            <w:r w:rsidRPr="00BE37B9">
              <w:rPr>
                <w:rFonts w:eastAsia="Times New Roman" w:cs="Arial"/>
                <w:b/>
                <w:szCs w:val="24"/>
              </w:rPr>
              <w:t>20 a</w:t>
            </w:r>
            <w:r w:rsidR="00412078" w:rsidRPr="00BE37B9">
              <w:rPr>
                <w:rFonts w:eastAsia="Times New Roman" w:cs="Arial"/>
                <w:b/>
                <w:szCs w:val="24"/>
              </w:rPr>
              <w:t xml:space="preserve"> 59 </w:t>
            </w:r>
            <w:r w:rsidRPr="00BE37B9">
              <w:rPr>
                <w:rFonts w:eastAsia="Times New Roman" w:cs="Arial"/>
                <w:b/>
                <w:szCs w:val="24"/>
              </w:rPr>
              <w:t>anos</w:t>
            </w:r>
          </w:p>
        </w:tc>
        <w:tc>
          <w:tcPr>
            <w:tcW w:w="3060" w:type="dxa"/>
            <w:gridSpan w:val="2"/>
            <w:tcBorders>
              <w:top w:val="single" w:sz="4" w:space="0" w:color="000000"/>
              <w:left w:val="single" w:sz="4" w:space="0" w:color="000000"/>
              <w:bottom w:val="single" w:sz="4" w:space="0" w:color="000000"/>
            </w:tcBorders>
            <w:shd w:val="clear" w:color="auto" w:fill="auto"/>
            <w:vAlign w:val="center"/>
          </w:tcPr>
          <w:p w:rsidR="00412078" w:rsidRPr="00BE37B9" w:rsidRDefault="00412078" w:rsidP="007A17D4">
            <w:pPr>
              <w:snapToGrid w:val="0"/>
              <w:spacing w:line="240" w:lineRule="auto"/>
              <w:ind w:firstLine="0"/>
              <w:jc w:val="center"/>
              <w:rPr>
                <w:rFonts w:eastAsia="Times New Roman" w:cs="Arial"/>
                <w:b/>
                <w:szCs w:val="24"/>
              </w:rPr>
            </w:pPr>
            <w:r w:rsidRPr="00BE37B9">
              <w:rPr>
                <w:rFonts w:eastAsia="Times New Roman" w:cs="Arial"/>
                <w:b/>
                <w:szCs w:val="24"/>
              </w:rPr>
              <w:t>GESTANTE</w:t>
            </w:r>
          </w:p>
        </w:tc>
        <w:tc>
          <w:tcPr>
            <w:tcW w:w="3420"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412078" w:rsidRPr="00BE37B9" w:rsidRDefault="00412078" w:rsidP="007A17D4">
            <w:pPr>
              <w:snapToGrid w:val="0"/>
              <w:spacing w:line="240" w:lineRule="auto"/>
              <w:ind w:firstLine="0"/>
              <w:jc w:val="center"/>
              <w:rPr>
                <w:rFonts w:eastAsia="Times New Roman" w:cs="Arial"/>
                <w:b/>
                <w:szCs w:val="24"/>
              </w:rPr>
            </w:pPr>
            <w:r w:rsidRPr="00BE37B9">
              <w:rPr>
                <w:rFonts w:eastAsia="Times New Roman" w:cs="Arial"/>
                <w:b/>
                <w:szCs w:val="24"/>
              </w:rPr>
              <w:t xml:space="preserve">60 </w:t>
            </w:r>
            <w:r w:rsidR="00705900" w:rsidRPr="00BE37B9">
              <w:rPr>
                <w:rFonts w:eastAsia="Times New Roman" w:cs="Arial"/>
                <w:b/>
                <w:szCs w:val="24"/>
              </w:rPr>
              <w:t>anos</w:t>
            </w:r>
            <w:r w:rsidRPr="00BE37B9">
              <w:rPr>
                <w:rFonts w:eastAsia="Times New Roman" w:cs="Arial"/>
                <w:b/>
                <w:szCs w:val="24"/>
              </w:rPr>
              <w:t xml:space="preserve"> ou + </w:t>
            </w:r>
          </w:p>
        </w:tc>
      </w:tr>
      <w:tr w:rsidR="00412078" w:rsidRPr="00BE37B9">
        <w:trPr>
          <w:trHeight w:val="111"/>
        </w:trPr>
        <w:tc>
          <w:tcPr>
            <w:tcW w:w="2895" w:type="dxa"/>
            <w:gridSpan w:val="2"/>
            <w:tcBorders>
              <w:top w:val="single" w:sz="4" w:space="0" w:color="000000"/>
              <w:left w:val="single" w:sz="4" w:space="0" w:color="000000"/>
              <w:bottom w:val="single" w:sz="4" w:space="0" w:color="000000"/>
            </w:tcBorders>
            <w:shd w:val="clear" w:color="auto" w:fill="auto"/>
            <w:vAlign w:val="center"/>
          </w:tcPr>
          <w:p w:rsidR="00412078" w:rsidRPr="00BE37B9" w:rsidRDefault="00412078" w:rsidP="007A17D4">
            <w:pPr>
              <w:snapToGrid w:val="0"/>
              <w:spacing w:line="240" w:lineRule="auto"/>
              <w:ind w:firstLine="0"/>
              <w:jc w:val="center"/>
              <w:rPr>
                <w:rFonts w:eastAsia="Times New Roman" w:cs="Arial"/>
                <w:sz w:val="22"/>
                <w:szCs w:val="22"/>
              </w:rPr>
            </w:pPr>
            <w:r w:rsidRPr="00BE37B9">
              <w:rPr>
                <w:rFonts w:eastAsia="Times New Roman" w:cs="Arial"/>
                <w:sz w:val="22"/>
                <w:szCs w:val="22"/>
              </w:rPr>
              <w:t>1ª d: Comparecimento</w:t>
            </w:r>
          </w:p>
        </w:tc>
        <w:tc>
          <w:tcPr>
            <w:tcW w:w="3230" w:type="dxa"/>
            <w:gridSpan w:val="2"/>
            <w:tcBorders>
              <w:top w:val="single" w:sz="4" w:space="0" w:color="000000"/>
              <w:left w:val="single" w:sz="4" w:space="0" w:color="000000"/>
              <w:bottom w:val="single" w:sz="4" w:space="0" w:color="000000"/>
            </w:tcBorders>
            <w:shd w:val="clear" w:color="auto" w:fill="auto"/>
            <w:vAlign w:val="center"/>
          </w:tcPr>
          <w:p w:rsidR="00412078" w:rsidRPr="00BE37B9" w:rsidRDefault="00412078" w:rsidP="007A17D4">
            <w:pPr>
              <w:snapToGrid w:val="0"/>
              <w:spacing w:line="240" w:lineRule="auto"/>
              <w:ind w:firstLine="0"/>
              <w:jc w:val="center"/>
              <w:rPr>
                <w:rFonts w:eastAsia="Times New Roman" w:cs="Arial"/>
                <w:sz w:val="22"/>
                <w:szCs w:val="22"/>
              </w:rPr>
            </w:pPr>
            <w:r w:rsidRPr="00BE37B9">
              <w:rPr>
                <w:rFonts w:eastAsia="Times New Roman" w:cs="Arial"/>
                <w:sz w:val="22"/>
                <w:szCs w:val="22"/>
              </w:rPr>
              <w:t>1ª d: Comparecimento</w:t>
            </w:r>
          </w:p>
        </w:tc>
        <w:tc>
          <w:tcPr>
            <w:tcW w:w="3060" w:type="dxa"/>
            <w:gridSpan w:val="2"/>
            <w:tcBorders>
              <w:top w:val="single" w:sz="4" w:space="0" w:color="000000"/>
              <w:left w:val="single" w:sz="4" w:space="0" w:color="000000"/>
              <w:bottom w:val="single" w:sz="4" w:space="0" w:color="000000"/>
            </w:tcBorders>
            <w:shd w:val="clear" w:color="auto" w:fill="auto"/>
            <w:vAlign w:val="center"/>
          </w:tcPr>
          <w:p w:rsidR="00412078" w:rsidRPr="00BE37B9" w:rsidRDefault="00412078" w:rsidP="007A17D4">
            <w:pPr>
              <w:snapToGrid w:val="0"/>
              <w:spacing w:line="240" w:lineRule="auto"/>
              <w:ind w:firstLine="0"/>
              <w:jc w:val="center"/>
              <w:rPr>
                <w:rFonts w:eastAsia="Times New Roman" w:cs="Arial"/>
                <w:sz w:val="22"/>
                <w:szCs w:val="22"/>
              </w:rPr>
            </w:pPr>
            <w:r w:rsidRPr="00BE37B9">
              <w:rPr>
                <w:rFonts w:eastAsia="Times New Roman" w:cs="Arial"/>
                <w:sz w:val="22"/>
                <w:szCs w:val="22"/>
              </w:rPr>
              <w:t>1ª d: Comparecimento</w:t>
            </w:r>
          </w:p>
        </w:tc>
        <w:tc>
          <w:tcPr>
            <w:tcW w:w="3420"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412078" w:rsidRPr="00BE37B9" w:rsidRDefault="00412078" w:rsidP="007A17D4">
            <w:pPr>
              <w:snapToGrid w:val="0"/>
              <w:spacing w:line="240" w:lineRule="auto"/>
              <w:ind w:firstLine="0"/>
              <w:jc w:val="center"/>
              <w:rPr>
                <w:rFonts w:eastAsia="Times New Roman" w:cs="Arial"/>
                <w:sz w:val="22"/>
                <w:szCs w:val="22"/>
              </w:rPr>
            </w:pPr>
            <w:r w:rsidRPr="00BE37B9">
              <w:rPr>
                <w:rFonts w:eastAsia="Times New Roman" w:cs="Arial"/>
                <w:sz w:val="22"/>
                <w:szCs w:val="22"/>
              </w:rPr>
              <w:t>1ª d: Comparecimento</w:t>
            </w:r>
          </w:p>
        </w:tc>
      </w:tr>
      <w:tr w:rsidR="00412078" w:rsidRPr="00BE37B9">
        <w:trPr>
          <w:trHeight w:val="309"/>
        </w:trPr>
        <w:tc>
          <w:tcPr>
            <w:tcW w:w="2895" w:type="dxa"/>
            <w:gridSpan w:val="2"/>
            <w:tcBorders>
              <w:top w:val="single" w:sz="4" w:space="0" w:color="000000"/>
              <w:left w:val="single" w:sz="4" w:space="0" w:color="000000"/>
              <w:bottom w:val="single" w:sz="4" w:space="0" w:color="000000"/>
            </w:tcBorders>
            <w:shd w:val="clear" w:color="auto" w:fill="auto"/>
            <w:vAlign w:val="center"/>
          </w:tcPr>
          <w:p w:rsidR="00412078" w:rsidRPr="00BE37B9" w:rsidRDefault="00412078" w:rsidP="007A17D4">
            <w:pPr>
              <w:snapToGrid w:val="0"/>
              <w:spacing w:line="240" w:lineRule="auto"/>
              <w:ind w:firstLine="0"/>
              <w:jc w:val="center"/>
              <w:rPr>
                <w:rFonts w:eastAsia="Times New Roman" w:cs="Arial"/>
                <w:sz w:val="22"/>
                <w:szCs w:val="22"/>
              </w:rPr>
            </w:pPr>
            <w:r w:rsidRPr="00BE37B9">
              <w:rPr>
                <w:rFonts w:eastAsia="Times New Roman" w:cs="Arial"/>
                <w:sz w:val="22"/>
                <w:szCs w:val="22"/>
              </w:rPr>
              <w:t xml:space="preserve">2ª dose: </w:t>
            </w:r>
          </w:p>
          <w:p w:rsidR="00412078" w:rsidRPr="00BE37B9" w:rsidRDefault="00412078" w:rsidP="007A17D4">
            <w:pPr>
              <w:spacing w:line="240" w:lineRule="auto"/>
              <w:ind w:firstLine="0"/>
              <w:jc w:val="center"/>
              <w:rPr>
                <w:rFonts w:eastAsia="Times New Roman" w:cs="Arial"/>
                <w:sz w:val="22"/>
                <w:szCs w:val="22"/>
              </w:rPr>
            </w:pPr>
            <w:r w:rsidRPr="00BE37B9">
              <w:rPr>
                <w:rFonts w:eastAsia="Times New Roman" w:cs="Arial"/>
                <w:sz w:val="22"/>
                <w:szCs w:val="22"/>
              </w:rPr>
              <w:t>2 meses após  a</w:t>
            </w:r>
          </w:p>
          <w:p w:rsidR="00412078" w:rsidRPr="00BE37B9" w:rsidRDefault="00412078" w:rsidP="007A17D4">
            <w:pPr>
              <w:spacing w:line="240" w:lineRule="auto"/>
              <w:ind w:firstLine="0"/>
              <w:jc w:val="center"/>
              <w:rPr>
                <w:rFonts w:eastAsia="Times New Roman" w:cs="Arial"/>
                <w:sz w:val="22"/>
                <w:szCs w:val="22"/>
              </w:rPr>
            </w:pPr>
            <w:r w:rsidRPr="00BE37B9">
              <w:rPr>
                <w:rFonts w:eastAsia="Times New Roman" w:cs="Arial"/>
                <w:sz w:val="22"/>
                <w:szCs w:val="22"/>
              </w:rPr>
              <w:t>1ª dose</w:t>
            </w:r>
          </w:p>
        </w:tc>
        <w:tc>
          <w:tcPr>
            <w:tcW w:w="3230" w:type="dxa"/>
            <w:gridSpan w:val="2"/>
            <w:tcBorders>
              <w:top w:val="single" w:sz="4" w:space="0" w:color="000000"/>
              <w:left w:val="single" w:sz="4" w:space="0" w:color="000000"/>
              <w:bottom w:val="single" w:sz="4" w:space="0" w:color="000000"/>
            </w:tcBorders>
            <w:shd w:val="clear" w:color="auto" w:fill="auto"/>
            <w:vAlign w:val="center"/>
          </w:tcPr>
          <w:p w:rsidR="00412078" w:rsidRPr="00BE37B9" w:rsidRDefault="00412078" w:rsidP="007A17D4">
            <w:pPr>
              <w:snapToGrid w:val="0"/>
              <w:spacing w:line="240" w:lineRule="auto"/>
              <w:ind w:firstLine="0"/>
              <w:jc w:val="center"/>
              <w:rPr>
                <w:rFonts w:eastAsia="Times New Roman" w:cs="Arial"/>
                <w:sz w:val="22"/>
                <w:szCs w:val="22"/>
              </w:rPr>
            </w:pPr>
            <w:r w:rsidRPr="00BE37B9">
              <w:rPr>
                <w:rFonts w:eastAsia="Times New Roman" w:cs="Arial"/>
                <w:sz w:val="22"/>
                <w:szCs w:val="22"/>
              </w:rPr>
              <w:t xml:space="preserve">2ª dose: </w:t>
            </w:r>
          </w:p>
          <w:p w:rsidR="00412078" w:rsidRPr="00BE37B9" w:rsidRDefault="00412078" w:rsidP="007A17D4">
            <w:pPr>
              <w:spacing w:line="240" w:lineRule="auto"/>
              <w:ind w:firstLine="0"/>
              <w:jc w:val="center"/>
              <w:rPr>
                <w:rFonts w:eastAsia="Times New Roman" w:cs="Arial"/>
                <w:sz w:val="22"/>
                <w:szCs w:val="22"/>
              </w:rPr>
            </w:pPr>
            <w:r w:rsidRPr="00BE37B9">
              <w:rPr>
                <w:rFonts w:eastAsia="Times New Roman" w:cs="Arial"/>
                <w:sz w:val="22"/>
                <w:szCs w:val="22"/>
              </w:rPr>
              <w:t>2 meses após  a 1ª dose</w:t>
            </w:r>
          </w:p>
        </w:tc>
        <w:tc>
          <w:tcPr>
            <w:tcW w:w="3060" w:type="dxa"/>
            <w:gridSpan w:val="2"/>
            <w:tcBorders>
              <w:top w:val="single" w:sz="4" w:space="0" w:color="000000"/>
              <w:left w:val="single" w:sz="4" w:space="0" w:color="000000"/>
              <w:bottom w:val="single" w:sz="4" w:space="0" w:color="000000"/>
            </w:tcBorders>
            <w:shd w:val="clear" w:color="auto" w:fill="auto"/>
            <w:vAlign w:val="center"/>
          </w:tcPr>
          <w:p w:rsidR="00412078" w:rsidRPr="00BE37B9" w:rsidRDefault="00412078" w:rsidP="007A17D4">
            <w:pPr>
              <w:snapToGrid w:val="0"/>
              <w:spacing w:line="240" w:lineRule="auto"/>
              <w:ind w:firstLine="0"/>
              <w:jc w:val="center"/>
              <w:rPr>
                <w:rFonts w:eastAsia="Times New Roman" w:cs="Arial"/>
                <w:sz w:val="22"/>
                <w:szCs w:val="22"/>
              </w:rPr>
            </w:pPr>
            <w:r w:rsidRPr="00BE37B9">
              <w:rPr>
                <w:rFonts w:eastAsia="Times New Roman" w:cs="Arial"/>
                <w:sz w:val="22"/>
                <w:szCs w:val="22"/>
              </w:rPr>
              <w:t xml:space="preserve">2ª dose: </w:t>
            </w:r>
          </w:p>
          <w:p w:rsidR="00412078" w:rsidRPr="00BE37B9" w:rsidRDefault="00412078" w:rsidP="007A17D4">
            <w:pPr>
              <w:spacing w:line="240" w:lineRule="auto"/>
              <w:ind w:firstLine="0"/>
              <w:jc w:val="center"/>
              <w:rPr>
                <w:rFonts w:eastAsia="Times New Roman" w:cs="Arial"/>
                <w:sz w:val="22"/>
                <w:szCs w:val="22"/>
              </w:rPr>
            </w:pPr>
            <w:r w:rsidRPr="00BE37B9">
              <w:rPr>
                <w:rFonts w:eastAsia="Times New Roman" w:cs="Arial"/>
                <w:sz w:val="22"/>
                <w:szCs w:val="22"/>
              </w:rPr>
              <w:t>2 meses  após a 1ª dose</w:t>
            </w:r>
          </w:p>
        </w:tc>
        <w:tc>
          <w:tcPr>
            <w:tcW w:w="3420"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412078" w:rsidRPr="00BE37B9" w:rsidRDefault="00412078" w:rsidP="007A17D4">
            <w:pPr>
              <w:snapToGrid w:val="0"/>
              <w:spacing w:line="240" w:lineRule="auto"/>
              <w:ind w:firstLine="0"/>
              <w:jc w:val="center"/>
              <w:rPr>
                <w:rFonts w:eastAsia="Times New Roman" w:cs="Arial"/>
                <w:sz w:val="22"/>
                <w:szCs w:val="22"/>
              </w:rPr>
            </w:pPr>
            <w:r w:rsidRPr="00BE37B9">
              <w:rPr>
                <w:rFonts w:eastAsia="Times New Roman" w:cs="Arial"/>
                <w:sz w:val="22"/>
                <w:szCs w:val="22"/>
              </w:rPr>
              <w:t xml:space="preserve">2ª dose: </w:t>
            </w:r>
          </w:p>
          <w:p w:rsidR="00412078" w:rsidRPr="00BE37B9" w:rsidRDefault="00412078" w:rsidP="007A17D4">
            <w:pPr>
              <w:spacing w:line="240" w:lineRule="auto"/>
              <w:ind w:firstLine="0"/>
              <w:jc w:val="center"/>
              <w:rPr>
                <w:rFonts w:eastAsia="Times New Roman" w:cs="Arial"/>
                <w:sz w:val="22"/>
                <w:szCs w:val="22"/>
              </w:rPr>
            </w:pPr>
            <w:r w:rsidRPr="00BE37B9">
              <w:rPr>
                <w:rFonts w:eastAsia="Times New Roman" w:cs="Arial"/>
                <w:sz w:val="22"/>
                <w:szCs w:val="22"/>
              </w:rPr>
              <w:t>2 meses após  a</w:t>
            </w:r>
          </w:p>
          <w:p w:rsidR="00412078" w:rsidRPr="00BE37B9" w:rsidRDefault="00412078" w:rsidP="007A17D4">
            <w:pPr>
              <w:spacing w:line="240" w:lineRule="auto"/>
              <w:ind w:firstLine="0"/>
              <w:jc w:val="center"/>
              <w:rPr>
                <w:rFonts w:eastAsia="Times New Roman" w:cs="Arial"/>
                <w:sz w:val="22"/>
                <w:szCs w:val="22"/>
              </w:rPr>
            </w:pPr>
            <w:r w:rsidRPr="00BE37B9">
              <w:rPr>
                <w:rFonts w:eastAsia="Times New Roman" w:cs="Arial"/>
                <w:sz w:val="22"/>
                <w:szCs w:val="22"/>
              </w:rPr>
              <w:t>1ª dose</w:t>
            </w:r>
          </w:p>
        </w:tc>
      </w:tr>
      <w:tr w:rsidR="00412078" w:rsidRPr="00BE37B9">
        <w:trPr>
          <w:trHeight w:val="111"/>
        </w:trPr>
        <w:tc>
          <w:tcPr>
            <w:tcW w:w="2895" w:type="dxa"/>
            <w:gridSpan w:val="2"/>
            <w:tcBorders>
              <w:top w:val="single" w:sz="4" w:space="0" w:color="000000"/>
              <w:left w:val="single" w:sz="4" w:space="0" w:color="000000"/>
              <w:bottom w:val="single" w:sz="4" w:space="0" w:color="000000"/>
            </w:tcBorders>
            <w:shd w:val="clear" w:color="auto" w:fill="auto"/>
            <w:vAlign w:val="center"/>
          </w:tcPr>
          <w:p w:rsidR="00412078" w:rsidRPr="00BE37B9" w:rsidRDefault="00412078" w:rsidP="007A17D4">
            <w:pPr>
              <w:snapToGrid w:val="0"/>
              <w:spacing w:line="240" w:lineRule="auto"/>
              <w:ind w:firstLine="0"/>
              <w:jc w:val="center"/>
              <w:rPr>
                <w:rFonts w:eastAsia="Times New Roman" w:cs="Arial"/>
                <w:sz w:val="22"/>
                <w:szCs w:val="22"/>
              </w:rPr>
            </w:pPr>
            <w:r w:rsidRPr="00BE37B9">
              <w:rPr>
                <w:rFonts w:eastAsia="Times New Roman" w:cs="Arial"/>
                <w:sz w:val="22"/>
                <w:szCs w:val="22"/>
              </w:rPr>
              <w:t xml:space="preserve">3ª dose: </w:t>
            </w:r>
          </w:p>
          <w:p w:rsidR="00412078" w:rsidRPr="00BE37B9" w:rsidRDefault="00412078" w:rsidP="007A17D4">
            <w:pPr>
              <w:spacing w:line="240" w:lineRule="auto"/>
              <w:ind w:firstLine="0"/>
              <w:jc w:val="center"/>
              <w:rPr>
                <w:rFonts w:eastAsia="Times New Roman" w:cs="Arial"/>
                <w:sz w:val="22"/>
                <w:szCs w:val="22"/>
              </w:rPr>
            </w:pPr>
            <w:r w:rsidRPr="00BE37B9">
              <w:rPr>
                <w:rFonts w:eastAsia="Times New Roman" w:cs="Arial"/>
                <w:sz w:val="22"/>
                <w:szCs w:val="22"/>
              </w:rPr>
              <w:t xml:space="preserve">4 meses após </w:t>
            </w:r>
          </w:p>
          <w:p w:rsidR="00412078" w:rsidRPr="00BE37B9" w:rsidRDefault="00412078" w:rsidP="007A17D4">
            <w:pPr>
              <w:spacing w:line="240" w:lineRule="auto"/>
              <w:ind w:firstLine="0"/>
              <w:jc w:val="center"/>
              <w:rPr>
                <w:rFonts w:eastAsia="Times New Roman" w:cs="Arial"/>
                <w:sz w:val="22"/>
                <w:szCs w:val="22"/>
              </w:rPr>
            </w:pPr>
            <w:r w:rsidRPr="00BE37B9">
              <w:rPr>
                <w:rFonts w:eastAsia="Times New Roman" w:cs="Arial"/>
                <w:sz w:val="22"/>
                <w:szCs w:val="22"/>
              </w:rPr>
              <w:t>a 1ª dose.</w:t>
            </w:r>
          </w:p>
        </w:tc>
        <w:tc>
          <w:tcPr>
            <w:tcW w:w="3230" w:type="dxa"/>
            <w:gridSpan w:val="2"/>
            <w:tcBorders>
              <w:top w:val="single" w:sz="4" w:space="0" w:color="000000"/>
              <w:left w:val="single" w:sz="4" w:space="0" w:color="000000"/>
              <w:bottom w:val="single" w:sz="4" w:space="0" w:color="000000"/>
            </w:tcBorders>
            <w:shd w:val="clear" w:color="auto" w:fill="auto"/>
            <w:vAlign w:val="center"/>
          </w:tcPr>
          <w:p w:rsidR="00412078" w:rsidRPr="00BE37B9" w:rsidRDefault="00412078" w:rsidP="007A17D4">
            <w:pPr>
              <w:snapToGrid w:val="0"/>
              <w:spacing w:line="240" w:lineRule="auto"/>
              <w:ind w:firstLine="0"/>
              <w:jc w:val="center"/>
              <w:rPr>
                <w:rFonts w:eastAsia="Times New Roman" w:cs="Arial"/>
                <w:sz w:val="22"/>
                <w:szCs w:val="22"/>
              </w:rPr>
            </w:pPr>
            <w:r w:rsidRPr="00BE37B9">
              <w:rPr>
                <w:rFonts w:eastAsia="Times New Roman" w:cs="Arial"/>
                <w:sz w:val="22"/>
                <w:szCs w:val="22"/>
              </w:rPr>
              <w:t xml:space="preserve">3ª dose: </w:t>
            </w:r>
          </w:p>
          <w:p w:rsidR="00412078" w:rsidRPr="00BE37B9" w:rsidRDefault="00412078" w:rsidP="007A17D4">
            <w:pPr>
              <w:spacing w:line="240" w:lineRule="auto"/>
              <w:ind w:firstLine="0"/>
              <w:jc w:val="center"/>
              <w:rPr>
                <w:rFonts w:eastAsia="Times New Roman" w:cs="Arial"/>
                <w:sz w:val="22"/>
                <w:szCs w:val="22"/>
              </w:rPr>
            </w:pPr>
            <w:r w:rsidRPr="00BE37B9">
              <w:rPr>
                <w:rFonts w:eastAsia="Times New Roman" w:cs="Arial"/>
                <w:sz w:val="22"/>
                <w:szCs w:val="22"/>
              </w:rPr>
              <w:t>6 meses após a 1ª dose.</w:t>
            </w:r>
          </w:p>
        </w:tc>
        <w:tc>
          <w:tcPr>
            <w:tcW w:w="3060" w:type="dxa"/>
            <w:gridSpan w:val="2"/>
            <w:tcBorders>
              <w:top w:val="single" w:sz="4" w:space="0" w:color="000000"/>
              <w:left w:val="single" w:sz="4" w:space="0" w:color="000000"/>
              <w:bottom w:val="single" w:sz="4" w:space="0" w:color="000000"/>
            </w:tcBorders>
            <w:shd w:val="clear" w:color="auto" w:fill="auto"/>
            <w:vAlign w:val="center"/>
          </w:tcPr>
          <w:p w:rsidR="00412078" w:rsidRPr="00BE37B9" w:rsidRDefault="00412078" w:rsidP="007A17D4">
            <w:pPr>
              <w:snapToGrid w:val="0"/>
              <w:spacing w:line="240" w:lineRule="auto"/>
              <w:ind w:firstLine="0"/>
              <w:jc w:val="center"/>
              <w:rPr>
                <w:rFonts w:eastAsia="Times New Roman" w:cs="Arial"/>
                <w:sz w:val="22"/>
                <w:szCs w:val="22"/>
              </w:rPr>
            </w:pPr>
            <w:r w:rsidRPr="00BE37B9">
              <w:rPr>
                <w:rFonts w:eastAsia="Times New Roman" w:cs="Arial"/>
                <w:sz w:val="22"/>
                <w:szCs w:val="22"/>
              </w:rPr>
              <w:t xml:space="preserve">3ª dose: </w:t>
            </w:r>
          </w:p>
          <w:p w:rsidR="00412078" w:rsidRPr="00BE37B9" w:rsidRDefault="00412078" w:rsidP="007A17D4">
            <w:pPr>
              <w:spacing w:line="240" w:lineRule="auto"/>
              <w:ind w:firstLine="0"/>
              <w:jc w:val="center"/>
              <w:rPr>
                <w:rFonts w:eastAsia="Times New Roman" w:cs="Arial"/>
                <w:sz w:val="22"/>
                <w:szCs w:val="22"/>
              </w:rPr>
            </w:pPr>
            <w:r w:rsidRPr="00BE37B9">
              <w:rPr>
                <w:rFonts w:eastAsia="Times New Roman" w:cs="Arial"/>
                <w:sz w:val="22"/>
                <w:szCs w:val="22"/>
              </w:rPr>
              <w:t>6 meses após a 1ª dose.</w:t>
            </w:r>
          </w:p>
        </w:tc>
        <w:tc>
          <w:tcPr>
            <w:tcW w:w="3420"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412078" w:rsidRPr="00BE37B9" w:rsidRDefault="00412078" w:rsidP="007A17D4">
            <w:pPr>
              <w:snapToGrid w:val="0"/>
              <w:spacing w:line="240" w:lineRule="auto"/>
              <w:ind w:firstLine="0"/>
              <w:jc w:val="center"/>
              <w:rPr>
                <w:rFonts w:eastAsia="Times New Roman" w:cs="Arial"/>
                <w:sz w:val="22"/>
                <w:szCs w:val="22"/>
              </w:rPr>
            </w:pPr>
            <w:r w:rsidRPr="00BE37B9">
              <w:rPr>
                <w:rFonts w:eastAsia="Times New Roman" w:cs="Arial"/>
                <w:sz w:val="22"/>
                <w:szCs w:val="22"/>
              </w:rPr>
              <w:t xml:space="preserve">3ª dose: </w:t>
            </w:r>
          </w:p>
          <w:p w:rsidR="00412078" w:rsidRPr="00BE37B9" w:rsidRDefault="00412078" w:rsidP="007A17D4">
            <w:pPr>
              <w:spacing w:line="240" w:lineRule="auto"/>
              <w:ind w:firstLine="0"/>
              <w:jc w:val="center"/>
              <w:rPr>
                <w:rFonts w:eastAsia="Times New Roman" w:cs="Arial"/>
                <w:sz w:val="22"/>
                <w:szCs w:val="22"/>
              </w:rPr>
            </w:pPr>
            <w:r w:rsidRPr="00BE37B9">
              <w:rPr>
                <w:rFonts w:eastAsia="Times New Roman" w:cs="Arial"/>
                <w:sz w:val="22"/>
                <w:szCs w:val="22"/>
              </w:rPr>
              <w:t xml:space="preserve">4 meses após </w:t>
            </w:r>
          </w:p>
          <w:p w:rsidR="00412078" w:rsidRPr="00BE37B9" w:rsidRDefault="00412078" w:rsidP="007A17D4">
            <w:pPr>
              <w:spacing w:line="240" w:lineRule="auto"/>
              <w:ind w:firstLine="0"/>
              <w:jc w:val="center"/>
              <w:rPr>
                <w:rFonts w:eastAsia="Times New Roman" w:cs="Arial"/>
                <w:sz w:val="22"/>
                <w:szCs w:val="22"/>
              </w:rPr>
            </w:pPr>
            <w:r w:rsidRPr="00BE37B9">
              <w:rPr>
                <w:rFonts w:eastAsia="Times New Roman" w:cs="Arial"/>
                <w:sz w:val="22"/>
                <w:szCs w:val="22"/>
              </w:rPr>
              <w:t>a 1ª dose.</w:t>
            </w:r>
          </w:p>
        </w:tc>
      </w:tr>
    </w:tbl>
    <w:p w:rsidR="00A91C4E" w:rsidRPr="00BE37B9" w:rsidRDefault="00A91C4E" w:rsidP="007A17D4">
      <w:pPr>
        <w:ind w:firstLine="0"/>
        <w:rPr>
          <w:rFonts w:cs="Arial"/>
          <w:b/>
        </w:rPr>
      </w:pPr>
    </w:p>
    <w:p w:rsidR="00412078" w:rsidRPr="00BE37B9" w:rsidRDefault="00412078">
      <w:pPr>
        <w:rPr>
          <w:rFonts w:cs="Arial"/>
        </w:rPr>
        <w:sectPr w:rsidR="00412078" w:rsidRPr="00BE37B9" w:rsidSect="00456D22">
          <w:pgSz w:w="16838" w:h="11906" w:orient="landscape"/>
          <w:pgMar w:top="1701" w:right="1134" w:bottom="1134" w:left="1701" w:header="720" w:footer="1134" w:gutter="0"/>
          <w:pgNumType w:chapStyle="1"/>
          <w:cols w:space="720"/>
          <w:docGrid w:linePitch="360"/>
        </w:sectPr>
      </w:pPr>
    </w:p>
    <w:p w:rsidR="00F22763" w:rsidRPr="005C62F1" w:rsidRDefault="0057297C" w:rsidP="006E0C27">
      <w:pPr>
        <w:pStyle w:val="Ttulo3"/>
        <w:rPr>
          <w:lang w:val="pt-BR"/>
        </w:rPr>
      </w:pPr>
      <w:bookmarkStart w:id="42" w:name="_Toc416082549"/>
      <w:r w:rsidRPr="005C62F1">
        <w:rPr>
          <w:lang w:val="pt-BR"/>
        </w:rPr>
        <w:lastRenderedPageBreak/>
        <w:t>9</w:t>
      </w:r>
      <w:r w:rsidR="00FE5CBE" w:rsidRPr="005C62F1">
        <w:rPr>
          <w:lang w:val="pt-BR"/>
        </w:rPr>
        <w:t>.</w:t>
      </w:r>
      <w:r w:rsidR="006E0C27" w:rsidRPr="005C62F1">
        <w:rPr>
          <w:lang w:val="pt-BR"/>
        </w:rPr>
        <w:t>8</w:t>
      </w:r>
      <w:r w:rsidR="00FE5CBE" w:rsidRPr="005C62F1">
        <w:rPr>
          <w:lang w:val="pt-BR"/>
        </w:rPr>
        <w:t>.1</w:t>
      </w:r>
      <w:r w:rsidRPr="005C62F1">
        <w:rPr>
          <w:lang w:val="pt-BR"/>
        </w:rPr>
        <w:t>.</w:t>
      </w:r>
      <w:r w:rsidR="00FE5CBE" w:rsidRPr="005C62F1">
        <w:rPr>
          <w:lang w:val="pt-BR"/>
        </w:rPr>
        <w:t xml:space="preserve"> </w:t>
      </w:r>
      <w:r w:rsidR="00F22763" w:rsidRPr="005C62F1">
        <w:rPr>
          <w:lang w:val="pt-BR"/>
        </w:rPr>
        <w:t>PROFILAXIA DO TÉTANO APÓS FERIMENTO</w:t>
      </w:r>
      <w:bookmarkEnd w:id="42"/>
    </w:p>
    <w:p w:rsidR="00F22763" w:rsidRPr="00BE37B9" w:rsidRDefault="00F22763">
      <w:pPr>
        <w:rPr>
          <w:rFonts w:cs="Arial"/>
          <w:sz w:val="18"/>
        </w:rPr>
      </w:pPr>
    </w:p>
    <w:p w:rsidR="00F22763" w:rsidRPr="0043671C" w:rsidRDefault="00F22763">
      <w:pPr>
        <w:rPr>
          <w:rFonts w:cs="Arial"/>
          <w:szCs w:val="24"/>
        </w:rPr>
      </w:pPr>
      <w:r w:rsidRPr="0043671C">
        <w:rPr>
          <w:rFonts w:cs="Arial"/>
          <w:szCs w:val="24"/>
        </w:rPr>
        <w:t>1 – Limpeza do ferimento com água e sabão e debridamento profundo, se necessário, o mais rápido possível.</w:t>
      </w:r>
    </w:p>
    <w:p w:rsidR="00F22763" w:rsidRPr="0043671C" w:rsidRDefault="00F22763">
      <w:pPr>
        <w:rPr>
          <w:rFonts w:cs="Arial"/>
          <w:szCs w:val="24"/>
        </w:rPr>
      </w:pPr>
      <w:r w:rsidRPr="0043671C">
        <w:rPr>
          <w:rFonts w:cs="Arial"/>
          <w:szCs w:val="24"/>
        </w:rPr>
        <w:t xml:space="preserve">2 – Não há indicação para o </w:t>
      </w:r>
      <w:r w:rsidR="00FE5CBE" w:rsidRPr="0043671C">
        <w:rPr>
          <w:rFonts w:cs="Arial"/>
          <w:szCs w:val="24"/>
        </w:rPr>
        <w:t>emprego de penicilina benzatina,</w:t>
      </w:r>
      <w:r w:rsidRPr="0043671C">
        <w:rPr>
          <w:rFonts w:cs="Arial"/>
          <w:szCs w:val="24"/>
        </w:rPr>
        <w:t xml:space="preserve"> o uso de outros antibióticos não tem valor comprovado para o tétano.</w:t>
      </w:r>
    </w:p>
    <w:p w:rsidR="00F22763" w:rsidRPr="0043671C" w:rsidRDefault="00F22763">
      <w:pPr>
        <w:rPr>
          <w:rFonts w:cs="Arial"/>
          <w:szCs w:val="24"/>
        </w:rPr>
      </w:pPr>
      <w:r w:rsidRPr="0043671C">
        <w:rPr>
          <w:rFonts w:cs="Arial"/>
          <w:szCs w:val="24"/>
        </w:rPr>
        <w:t>3 – A necessidade de vacinação contra o tétano, com ou sem imunização passiva, depende do tipo e condições do ferimento, assim como da história de imunização prévia.</w:t>
      </w:r>
    </w:p>
    <w:p w:rsidR="00F22763" w:rsidRPr="00BE37B9" w:rsidRDefault="00F22763">
      <w:pPr>
        <w:rPr>
          <w:rFonts w:cs="Arial"/>
          <w:sz w:val="16"/>
        </w:rPr>
      </w:pPr>
    </w:p>
    <w:tbl>
      <w:tblPr>
        <w:tblW w:w="0" w:type="auto"/>
        <w:tblInd w:w="-5" w:type="dxa"/>
        <w:tblLayout w:type="fixed"/>
        <w:tblCellMar>
          <w:left w:w="70" w:type="dxa"/>
          <w:right w:w="70" w:type="dxa"/>
        </w:tblCellMar>
        <w:tblLook w:val="0000"/>
      </w:tblPr>
      <w:tblGrid>
        <w:gridCol w:w="3036"/>
        <w:gridCol w:w="1185"/>
        <w:gridCol w:w="1927"/>
        <w:gridCol w:w="1185"/>
        <w:gridCol w:w="1789"/>
      </w:tblGrid>
      <w:tr w:rsidR="00F22763" w:rsidRPr="00BE37B9" w:rsidTr="00F03DD2">
        <w:trPr>
          <w:cantSplit/>
          <w:trHeight w:val="411"/>
        </w:trPr>
        <w:tc>
          <w:tcPr>
            <w:tcW w:w="3036" w:type="dxa"/>
            <w:vMerge w:val="restart"/>
            <w:tcBorders>
              <w:top w:val="single" w:sz="4" w:space="0" w:color="000000"/>
              <w:left w:val="single" w:sz="4" w:space="0" w:color="000000"/>
              <w:bottom w:val="single" w:sz="4" w:space="0" w:color="000000"/>
            </w:tcBorders>
            <w:shd w:val="clear" w:color="auto" w:fill="auto"/>
          </w:tcPr>
          <w:p w:rsidR="00F22763" w:rsidRPr="0043671C" w:rsidRDefault="00F22763" w:rsidP="004A39ED">
            <w:pPr>
              <w:snapToGrid w:val="0"/>
              <w:spacing w:line="240" w:lineRule="auto"/>
              <w:ind w:firstLine="0"/>
              <w:jc w:val="center"/>
              <w:rPr>
                <w:rFonts w:cs="Arial"/>
                <w:b/>
                <w:szCs w:val="24"/>
              </w:rPr>
            </w:pPr>
            <w:r w:rsidRPr="0043671C">
              <w:rPr>
                <w:rFonts w:cs="Arial"/>
                <w:b/>
                <w:szCs w:val="24"/>
              </w:rPr>
              <w:t>História de imunização contra o tétano</w:t>
            </w:r>
          </w:p>
        </w:tc>
        <w:tc>
          <w:tcPr>
            <w:tcW w:w="3112" w:type="dxa"/>
            <w:gridSpan w:val="2"/>
            <w:tcBorders>
              <w:top w:val="single" w:sz="4" w:space="0" w:color="000000"/>
              <w:left w:val="single" w:sz="4" w:space="0" w:color="000000"/>
              <w:bottom w:val="single" w:sz="4" w:space="0" w:color="000000"/>
            </w:tcBorders>
            <w:shd w:val="clear" w:color="auto" w:fill="auto"/>
          </w:tcPr>
          <w:p w:rsidR="00F22763" w:rsidRPr="0043671C" w:rsidRDefault="00F22763" w:rsidP="004A39ED">
            <w:pPr>
              <w:snapToGrid w:val="0"/>
              <w:spacing w:line="240" w:lineRule="auto"/>
              <w:ind w:firstLine="0"/>
              <w:jc w:val="center"/>
              <w:rPr>
                <w:rFonts w:cs="Arial"/>
                <w:b/>
                <w:szCs w:val="24"/>
              </w:rPr>
            </w:pPr>
            <w:r w:rsidRPr="0043671C">
              <w:rPr>
                <w:rFonts w:cs="Arial"/>
                <w:b/>
                <w:szCs w:val="24"/>
              </w:rPr>
              <w:t>Ferimento limpo e superficial</w:t>
            </w:r>
          </w:p>
        </w:tc>
        <w:tc>
          <w:tcPr>
            <w:tcW w:w="2974" w:type="dxa"/>
            <w:gridSpan w:val="2"/>
            <w:tcBorders>
              <w:top w:val="single" w:sz="4" w:space="0" w:color="000000"/>
              <w:left w:val="single" w:sz="4" w:space="0" w:color="000000"/>
              <w:bottom w:val="single" w:sz="4" w:space="0" w:color="000000"/>
              <w:right w:val="single" w:sz="4" w:space="0" w:color="000000"/>
            </w:tcBorders>
            <w:shd w:val="clear" w:color="auto" w:fill="auto"/>
          </w:tcPr>
          <w:p w:rsidR="00F22763" w:rsidRPr="0043671C" w:rsidRDefault="00F22763" w:rsidP="004A39ED">
            <w:pPr>
              <w:snapToGrid w:val="0"/>
              <w:spacing w:line="240" w:lineRule="auto"/>
              <w:ind w:firstLine="0"/>
              <w:jc w:val="center"/>
              <w:rPr>
                <w:rFonts w:cs="Arial"/>
                <w:b/>
                <w:szCs w:val="24"/>
              </w:rPr>
            </w:pPr>
            <w:r w:rsidRPr="0043671C">
              <w:rPr>
                <w:rFonts w:cs="Arial"/>
                <w:b/>
                <w:szCs w:val="24"/>
              </w:rPr>
              <w:t>Outros ferimentos</w:t>
            </w:r>
          </w:p>
        </w:tc>
      </w:tr>
      <w:tr w:rsidR="00F22763" w:rsidRPr="00BE37B9" w:rsidTr="00F03DD2">
        <w:trPr>
          <w:cantSplit/>
          <w:trHeight w:val="411"/>
        </w:trPr>
        <w:tc>
          <w:tcPr>
            <w:tcW w:w="3036" w:type="dxa"/>
            <w:vMerge/>
            <w:tcBorders>
              <w:top w:val="single" w:sz="4" w:space="0" w:color="000000"/>
              <w:left w:val="single" w:sz="4" w:space="0" w:color="000000"/>
              <w:bottom w:val="single" w:sz="4" w:space="0" w:color="000000"/>
            </w:tcBorders>
            <w:shd w:val="clear" w:color="auto" w:fill="auto"/>
          </w:tcPr>
          <w:p w:rsidR="00F22763" w:rsidRPr="0043671C" w:rsidRDefault="00F22763" w:rsidP="004A39ED">
            <w:pPr>
              <w:snapToGrid w:val="0"/>
              <w:spacing w:line="240" w:lineRule="auto"/>
              <w:ind w:firstLine="0"/>
              <w:rPr>
                <w:rFonts w:cs="Arial"/>
                <w:szCs w:val="24"/>
              </w:rPr>
            </w:pPr>
          </w:p>
        </w:tc>
        <w:tc>
          <w:tcPr>
            <w:tcW w:w="1185" w:type="dxa"/>
            <w:tcBorders>
              <w:top w:val="single" w:sz="4" w:space="0" w:color="000000"/>
              <w:left w:val="single" w:sz="4" w:space="0" w:color="000000"/>
              <w:bottom w:val="single" w:sz="4" w:space="0" w:color="000000"/>
            </w:tcBorders>
            <w:shd w:val="clear" w:color="auto" w:fill="auto"/>
          </w:tcPr>
          <w:p w:rsidR="00F22763" w:rsidRPr="0043671C" w:rsidRDefault="00F22763" w:rsidP="004A39ED">
            <w:pPr>
              <w:snapToGrid w:val="0"/>
              <w:spacing w:line="240" w:lineRule="auto"/>
              <w:ind w:firstLine="0"/>
              <w:rPr>
                <w:rFonts w:cs="Arial"/>
                <w:szCs w:val="24"/>
              </w:rPr>
            </w:pPr>
            <w:r w:rsidRPr="0043671C">
              <w:rPr>
                <w:rFonts w:cs="Arial"/>
                <w:szCs w:val="24"/>
              </w:rPr>
              <w:t>Vacina</w:t>
            </w:r>
          </w:p>
        </w:tc>
        <w:tc>
          <w:tcPr>
            <w:tcW w:w="1926" w:type="dxa"/>
            <w:tcBorders>
              <w:top w:val="single" w:sz="4" w:space="0" w:color="000000"/>
              <w:left w:val="single" w:sz="4" w:space="0" w:color="000000"/>
              <w:bottom w:val="single" w:sz="4" w:space="0" w:color="000000"/>
            </w:tcBorders>
            <w:shd w:val="clear" w:color="auto" w:fill="auto"/>
          </w:tcPr>
          <w:p w:rsidR="00F22763" w:rsidRPr="0043671C" w:rsidRDefault="00F22763" w:rsidP="004A39ED">
            <w:pPr>
              <w:snapToGrid w:val="0"/>
              <w:spacing w:line="240" w:lineRule="auto"/>
              <w:ind w:firstLine="0"/>
              <w:rPr>
                <w:rFonts w:cs="Arial"/>
                <w:szCs w:val="24"/>
              </w:rPr>
            </w:pPr>
            <w:r w:rsidRPr="0043671C">
              <w:rPr>
                <w:rFonts w:cs="Arial"/>
                <w:szCs w:val="24"/>
              </w:rPr>
              <w:t>Imunização passiva</w:t>
            </w:r>
          </w:p>
        </w:tc>
        <w:tc>
          <w:tcPr>
            <w:tcW w:w="1185" w:type="dxa"/>
            <w:tcBorders>
              <w:top w:val="single" w:sz="4" w:space="0" w:color="000000"/>
              <w:left w:val="single" w:sz="4" w:space="0" w:color="000000"/>
              <w:bottom w:val="single" w:sz="4" w:space="0" w:color="000000"/>
            </w:tcBorders>
            <w:shd w:val="clear" w:color="auto" w:fill="auto"/>
          </w:tcPr>
          <w:p w:rsidR="00F22763" w:rsidRPr="0043671C" w:rsidRDefault="00F22763" w:rsidP="004A39ED">
            <w:pPr>
              <w:snapToGrid w:val="0"/>
              <w:spacing w:line="240" w:lineRule="auto"/>
              <w:ind w:firstLine="0"/>
              <w:rPr>
                <w:rFonts w:cs="Arial"/>
                <w:szCs w:val="24"/>
              </w:rPr>
            </w:pPr>
            <w:r w:rsidRPr="0043671C">
              <w:rPr>
                <w:rFonts w:cs="Arial"/>
                <w:szCs w:val="24"/>
              </w:rPr>
              <w:t>Vacina</w:t>
            </w:r>
          </w:p>
        </w:tc>
        <w:tc>
          <w:tcPr>
            <w:tcW w:w="1788" w:type="dxa"/>
            <w:tcBorders>
              <w:top w:val="single" w:sz="4" w:space="0" w:color="000000"/>
              <w:left w:val="single" w:sz="4" w:space="0" w:color="000000"/>
              <w:bottom w:val="single" w:sz="4" w:space="0" w:color="000000"/>
              <w:right w:val="single" w:sz="4" w:space="0" w:color="000000"/>
            </w:tcBorders>
            <w:shd w:val="clear" w:color="auto" w:fill="auto"/>
          </w:tcPr>
          <w:p w:rsidR="00F22763" w:rsidRPr="0043671C" w:rsidRDefault="00F22763" w:rsidP="004A39ED">
            <w:pPr>
              <w:snapToGrid w:val="0"/>
              <w:spacing w:line="240" w:lineRule="auto"/>
              <w:ind w:firstLine="0"/>
              <w:rPr>
                <w:rFonts w:cs="Arial"/>
                <w:szCs w:val="24"/>
              </w:rPr>
            </w:pPr>
            <w:r w:rsidRPr="0043671C">
              <w:rPr>
                <w:rFonts w:cs="Arial"/>
                <w:szCs w:val="24"/>
              </w:rPr>
              <w:t>Imunização passiva</w:t>
            </w:r>
          </w:p>
        </w:tc>
      </w:tr>
      <w:tr w:rsidR="00F22763" w:rsidRPr="00BE37B9" w:rsidTr="00F03DD2">
        <w:trPr>
          <w:cantSplit/>
          <w:trHeight w:val="832"/>
        </w:trPr>
        <w:tc>
          <w:tcPr>
            <w:tcW w:w="3036" w:type="dxa"/>
            <w:tcBorders>
              <w:top w:val="single" w:sz="4" w:space="0" w:color="000000"/>
              <w:left w:val="single" w:sz="4" w:space="0" w:color="000000"/>
              <w:bottom w:val="single" w:sz="4" w:space="0" w:color="000000"/>
            </w:tcBorders>
            <w:shd w:val="clear" w:color="auto" w:fill="auto"/>
          </w:tcPr>
          <w:p w:rsidR="00F22763" w:rsidRPr="0043671C" w:rsidRDefault="00F22763" w:rsidP="004A39ED">
            <w:pPr>
              <w:snapToGrid w:val="0"/>
              <w:spacing w:line="240" w:lineRule="auto"/>
              <w:ind w:firstLine="0"/>
              <w:rPr>
                <w:rFonts w:cs="Arial"/>
                <w:b/>
                <w:color w:val="0000FF"/>
                <w:szCs w:val="24"/>
              </w:rPr>
            </w:pPr>
            <w:r w:rsidRPr="0043671C">
              <w:rPr>
                <w:rFonts w:cs="Arial"/>
                <w:b/>
                <w:color w:val="0000FF"/>
                <w:szCs w:val="24"/>
              </w:rPr>
              <w:t>Incerta ou menos de três doses:</w:t>
            </w:r>
          </w:p>
          <w:p w:rsidR="00F22763" w:rsidRPr="0043671C" w:rsidRDefault="00F22763" w:rsidP="004A39ED">
            <w:pPr>
              <w:spacing w:line="240" w:lineRule="auto"/>
              <w:ind w:firstLine="0"/>
              <w:rPr>
                <w:rFonts w:cs="Arial"/>
                <w:b/>
                <w:szCs w:val="24"/>
              </w:rPr>
            </w:pPr>
          </w:p>
        </w:tc>
        <w:tc>
          <w:tcPr>
            <w:tcW w:w="1185" w:type="dxa"/>
            <w:tcBorders>
              <w:top w:val="single" w:sz="4" w:space="0" w:color="000000"/>
              <w:left w:val="single" w:sz="4" w:space="0" w:color="000000"/>
              <w:bottom w:val="single" w:sz="4" w:space="0" w:color="000000"/>
            </w:tcBorders>
            <w:shd w:val="clear" w:color="auto" w:fill="auto"/>
          </w:tcPr>
          <w:p w:rsidR="00F22763" w:rsidRPr="0043671C" w:rsidRDefault="00F22763" w:rsidP="004A39ED">
            <w:pPr>
              <w:snapToGrid w:val="0"/>
              <w:spacing w:line="240" w:lineRule="auto"/>
              <w:ind w:firstLine="0"/>
              <w:jc w:val="center"/>
              <w:rPr>
                <w:rFonts w:cs="Arial"/>
                <w:szCs w:val="24"/>
              </w:rPr>
            </w:pPr>
          </w:p>
          <w:p w:rsidR="00F22763" w:rsidRPr="0043671C" w:rsidRDefault="00F22763" w:rsidP="004A39ED">
            <w:pPr>
              <w:spacing w:line="240" w:lineRule="auto"/>
              <w:ind w:firstLine="0"/>
              <w:rPr>
                <w:rFonts w:cs="Arial"/>
                <w:szCs w:val="24"/>
              </w:rPr>
            </w:pPr>
            <w:r w:rsidRPr="0043671C">
              <w:rPr>
                <w:rFonts w:cs="Arial"/>
                <w:szCs w:val="24"/>
              </w:rPr>
              <w:t>Sim</w:t>
            </w:r>
          </w:p>
        </w:tc>
        <w:tc>
          <w:tcPr>
            <w:tcW w:w="1926" w:type="dxa"/>
            <w:tcBorders>
              <w:top w:val="single" w:sz="4" w:space="0" w:color="000000"/>
              <w:left w:val="single" w:sz="4" w:space="0" w:color="000000"/>
              <w:bottom w:val="single" w:sz="4" w:space="0" w:color="000000"/>
            </w:tcBorders>
            <w:shd w:val="clear" w:color="auto" w:fill="auto"/>
          </w:tcPr>
          <w:p w:rsidR="00F22763" w:rsidRPr="0043671C" w:rsidRDefault="00F22763" w:rsidP="004A39ED">
            <w:pPr>
              <w:snapToGrid w:val="0"/>
              <w:spacing w:line="240" w:lineRule="auto"/>
              <w:ind w:firstLine="0"/>
              <w:jc w:val="center"/>
              <w:rPr>
                <w:rFonts w:cs="Arial"/>
                <w:szCs w:val="24"/>
              </w:rPr>
            </w:pPr>
          </w:p>
          <w:p w:rsidR="00F22763" w:rsidRPr="0043671C" w:rsidRDefault="00F22763" w:rsidP="004A39ED">
            <w:pPr>
              <w:spacing w:line="240" w:lineRule="auto"/>
              <w:ind w:firstLine="0"/>
              <w:jc w:val="center"/>
              <w:rPr>
                <w:rFonts w:cs="Arial"/>
                <w:szCs w:val="24"/>
              </w:rPr>
            </w:pPr>
            <w:r w:rsidRPr="0043671C">
              <w:rPr>
                <w:rFonts w:cs="Arial"/>
                <w:szCs w:val="24"/>
              </w:rPr>
              <w:t>Não</w:t>
            </w:r>
          </w:p>
        </w:tc>
        <w:tc>
          <w:tcPr>
            <w:tcW w:w="1185" w:type="dxa"/>
            <w:tcBorders>
              <w:top w:val="single" w:sz="4" w:space="0" w:color="000000"/>
              <w:left w:val="single" w:sz="4" w:space="0" w:color="000000"/>
              <w:bottom w:val="single" w:sz="4" w:space="0" w:color="000000"/>
            </w:tcBorders>
            <w:shd w:val="clear" w:color="auto" w:fill="auto"/>
          </w:tcPr>
          <w:p w:rsidR="00F22763" w:rsidRPr="0043671C" w:rsidRDefault="00F22763" w:rsidP="004A39ED">
            <w:pPr>
              <w:snapToGrid w:val="0"/>
              <w:spacing w:line="240" w:lineRule="auto"/>
              <w:ind w:firstLine="0"/>
              <w:jc w:val="center"/>
              <w:rPr>
                <w:rFonts w:cs="Arial"/>
                <w:szCs w:val="24"/>
              </w:rPr>
            </w:pPr>
          </w:p>
          <w:p w:rsidR="00F22763" w:rsidRPr="0043671C" w:rsidRDefault="00F22763" w:rsidP="004A39ED">
            <w:pPr>
              <w:spacing w:line="240" w:lineRule="auto"/>
              <w:ind w:firstLine="0"/>
              <w:rPr>
                <w:rFonts w:cs="Arial"/>
                <w:szCs w:val="24"/>
              </w:rPr>
            </w:pPr>
            <w:r w:rsidRPr="0043671C">
              <w:rPr>
                <w:rFonts w:cs="Arial"/>
                <w:szCs w:val="24"/>
              </w:rPr>
              <w:t>Sim</w:t>
            </w:r>
          </w:p>
        </w:tc>
        <w:tc>
          <w:tcPr>
            <w:tcW w:w="1788" w:type="dxa"/>
            <w:tcBorders>
              <w:top w:val="single" w:sz="4" w:space="0" w:color="000000"/>
              <w:left w:val="single" w:sz="4" w:space="0" w:color="000000"/>
              <w:bottom w:val="single" w:sz="4" w:space="0" w:color="000000"/>
              <w:right w:val="single" w:sz="4" w:space="0" w:color="000000"/>
            </w:tcBorders>
            <w:shd w:val="clear" w:color="auto" w:fill="auto"/>
          </w:tcPr>
          <w:p w:rsidR="00F22763" w:rsidRPr="0043671C" w:rsidRDefault="00F22763" w:rsidP="004A39ED">
            <w:pPr>
              <w:snapToGrid w:val="0"/>
              <w:spacing w:line="240" w:lineRule="auto"/>
              <w:ind w:firstLine="0"/>
              <w:jc w:val="center"/>
              <w:rPr>
                <w:rFonts w:cs="Arial"/>
                <w:szCs w:val="24"/>
              </w:rPr>
            </w:pPr>
          </w:p>
          <w:p w:rsidR="00F22763" w:rsidRPr="0043671C" w:rsidRDefault="00F22763" w:rsidP="004A39ED">
            <w:pPr>
              <w:spacing w:line="240" w:lineRule="auto"/>
              <w:ind w:firstLine="0"/>
              <w:jc w:val="center"/>
              <w:rPr>
                <w:rFonts w:cs="Arial"/>
                <w:szCs w:val="24"/>
              </w:rPr>
            </w:pPr>
            <w:r w:rsidRPr="0043671C">
              <w:rPr>
                <w:rFonts w:cs="Arial"/>
                <w:szCs w:val="24"/>
              </w:rPr>
              <w:t>Sim</w:t>
            </w:r>
          </w:p>
        </w:tc>
      </w:tr>
      <w:tr w:rsidR="00F22763" w:rsidRPr="00BE37B9" w:rsidTr="00F03DD2">
        <w:trPr>
          <w:cantSplit/>
          <w:trHeight w:val="545"/>
        </w:trPr>
        <w:tc>
          <w:tcPr>
            <w:tcW w:w="9122" w:type="dxa"/>
            <w:gridSpan w:val="5"/>
            <w:tcBorders>
              <w:top w:val="single" w:sz="4" w:space="0" w:color="000000"/>
              <w:left w:val="single" w:sz="4" w:space="0" w:color="000000"/>
              <w:bottom w:val="single" w:sz="4" w:space="0" w:color="000000"/>
              <w:right w:val="single" w:sz="4" w:space="0" w:color="000000"/>
            </w:tcBorders>
            <w:shd w:val="clear" w:color="auto" w:fill="auto"/>
          </w:tcPr>
          <w:p w:rsidR="00F22763" w:rsidRPr="0043671C" w:rsidRDefault="00F22763" w:rsidP="004A39ED">
            <w:pPr>
              <w:snapToGrid w:val="0"/>
              <w:spacing w:line="240" w:lineRule="auto"/>
              <w:ind w:firstLine="0"/>
              <w:jc w:val="center"/>
              <w:rPr>
                <w:rFonts w:cs="Arial"/>
                <w:b/>
                <w:color w:val="0000FF"/>
                <w:szCs w:val="24"/>
              </w:rPr>
            </w:pPr>
            <w:r w:rsidRPr="0043671C">
              <w:rPr>
                <w:rFonts w:cs="Arial"/>
                <w:b/>
                <w:color w:val="0000FF"/>
                <w:szCs w:val="24"/>
              </w:rPr>
              <w:t>Três doses ou mais:</w:t>
            </w:r>
          </w:p>
          <w:p w:rsidR="00F22763" w:rsidRPr="0043671C" w:rsidRDefault="00F22763" w:rsidP="004A39ED">
            <w:pPr>
              <w:spacing w:line="240" w:lineRule="auto"/>
              <w:ind w:firstLine="0"/>
              <w:jc w:val="center"/>
              <w:rPr>
                <w:rFonts w:cs="Arial"/>
                <w:b/>
                <w:color w:val="0000FF"/>
                <w:szCs w:val="24"/>
              </w:rPr>
            </w:pPr>
          </w:p>
        </w:tc>
      </w:tr>
      <w:tr w:rsidR="00F22763" w:rsidRPr="00BE37B9" w:rsidTr="00F03DD2">
        <w:trPr>
          <w:cantSplit/>
          <w:trHeight w:val="545"/>
        </w:trPr>
        <w:tc>
          <w:tcPr>
            <w:tcW w:w="3036" w:type="dxa"/>
            <w:tcBorders>
              <w:top w:val="single" w:sz="4" w:space="0" w:color="000000"/>
              <w:left w:val="single" w:sz="4" w:space="0" w:color="000000"/>
              <w:bottom w:val="single" w:sz="4" w:space="0" w:color="000000"/>
            </w:tcBorders>
            <w:shd w:val="clear" w:color="auto" w:fill="auto"/>
          </w:tcPr>
          <w:p w:rsidR="00F22763" w:rsidRPr="0043671C" w:rsidRDefault="00F22763" w:rsidP="004A39ED">
            <w:pPr>
              <w:snapToGrid w:val="0"/>
              <w:spacing w:line="240" w:lineRule="auto"/>
              <w:ind w:firstLine="0"/>
              <w:rPr>
                <w:rFonts w:cs="Arial"/>
                <w:szCs w:val="24"/>
              </w:rPr>
            </w:pPr>
            <w:r w:rsidRPr="0043671C">
              <w:rPr>
                <w:rFonts w:cs="Arial"/>
                <w:szCs w:val="24"/>
              </w:rPr>
              <w:t>Última dose há menos de 5 anos</w:t>
            </w:r>
          </w:p>
        </w:tc>
        <w:tc>
          <w:tcPr>
            <w:tcW w:w="1185" w:type="dxa"/>
            <w:tcBorders>
              <w:top w:val="single" w:sz="4" w:space="0" w:color="000000"/>
              <w:left w:val="single" w:sz="4" w:space="0" w:color="000000"/>
              <w:bottom w:val="single" w:sz="4" w:space="0" w:color="000000"/>
            </w:tcBorders>
            <w:shd w:val="clear" w:color="auto" w:fill="auto"/>
          </w:tcPr>
          <w:p w:rsidR="00F22763" w:rsidRPr="0043671C" w:rsidRDefault="00F22763" w:rsidP="004A39ED">
            <w:pPr>
              <w:snapToGrid w:val="0"/>
              <w:spacing w:line="240" w:lineRule="auto"/>
              <w:ind w:firstLine="0"/>
              <w:rPr>
                <w:rFonts w:cs="Arial"/>
                <w:szCs w:val="24"/>
              </w:rPr>
            </w:pPr>
            <w:r w:rsidRPr="0043671C">
              <w:rPr>
                <w:rFonts w:cs="Arial"/>
                <w:szCs w:val="24"/>
              </w:rPr>
              <w:t>Não</w:t>
            </w:r>
          </w:p>
        </w:tc>
        <w:tc>
          <w:tcPr>
            <w:tcW w:w="1926" w:type="dxa"/>
            <w:tcBorders>
              <w:top w:val="single" w:sz="4" w:space="0" w:color="000000"/>
              <w:left w:val="single" w:sz="4" w:space="0" w:color="000000"/>
              <w:bottom w:val="single" w:sz="4" w:space="0" w:color="000000"/>
            </w:tcBorders>
            <w:shd w:val="clear" w:color="auto" w:fill="auto"/>
          </w:tcPr>
          <w:p w:rsidR="00F22763" w:rsidRPr="0043671C" w:rsidRDefault="00F22763" w:rsidP="004A39ED">
            <w:pPr>
              <w:snapToGrid w:val="0"/>
              <w:spacing w:line="240" w:lineRule="auto"/>
              <w:ind w:firstLine="0"/>
              <w:jc w:val="center"/>
              <w:rPr>
                <w:rFonts w:cs="Arial"/>
                <w:szCs w:val="24"/>
              </w:rPr>
            </w:pPr>
            <w:r w:rsidRPr="0043671C">
              <w:rPr>
                <w:rFonts w:cs="Arial"/>
                <w:szCs w:val="24"/>
              </w:rPr>
              <w:t>Não</w:t>
            </w:r>
          </w:p>
        </w:tc>
        <w:tc>
          <w:tcPr>
            <w:tcW w:w="1185" w:type="dxa"/>
            <w:tcBorders>
              <w:top w:val="single" w:sz="4" w:space="0" w:color="000000"/>
              <w:left w:val="single" w:sz="4" w:space="0" w:color="000000"/>
              <w:bottom w:val="single" w:sz="4" w:space="0" w:color="000000"/>
            </w:tcBorders>
            <w:shd w:val="clear" w:color="auto" w:fill="auto"/>
          </w:tcPr>
          <w:p w:rsidR="00F22763" w:rsidRPr="0043671C" w:rsidRDefault="00F22763" w:rsidP="004A39ED">
            <w:pPr>
              <w:snapToGrid w:val="0"/>
              <w:spacing w:line="240" w:lineRule="auto"/>
              <w:ind w:firstLine="0"/>
              <w:rPr>
                <w:rFonts w:cs="Arial"/>
                <w:szCs w:val="24"/>
              </w:rPr>
            </w:pPr>
            <w:r w:rsidRPr="0043671C">
              <w:rPr>
                <w:rFonts w:cs="Arial"/>
                <w:szCs w:val="24"/>
              </w:rPr>
              <w:t>Não</w:t>
            </w:r>
          </w:p>
        </w:tc>
        <w:tc>
          <w:tcPr>
            <w:tcW w:w="1788" w:type="dxa"/>
            <w:tcBorders>
              <w:top w:val="single" w:sz="4" w:space="0" w:color="000000"/>
              <w:left w:val="single" w:sz="4" w:space="0" w:color="000000"/>
              <w:bottom w:val="single" w:sz="4" w:space="0" w:color="000000"/>
              <w:right w:val="single" w:sz="4" w:space="0" w:color="000000"/>
            </w:tcBorders>
            <w:shd w:val="clear" w:color="auto" w:fill="auto"/>
          </w:tcPr>
          <w:p w:rsidR="00F22763" w:rsidRPr="0043671C" w:rsidRDefault="00F22763" w:rsidP="004A39ED">
            <w:pPr>
              <w:snapToGrid w:val="0"/>
              <w:spacing w:line="240" w:lineRule="auto"/>
              <w:ind w:firstLine="0"/>
              <w:jc w:val="center"/>
              <w:rPr>
                <w:rFonts w:cs="Arial"/>
                <w:szCs w:val="24"/>
              </w:rPr>
            </w:pPr>
            <w:r w:rsidRPr="0043671C">
              <w:rPr>
                <w:rFonts w:cs="Arial"/>
                <w:szCs w:val="24"/>
              </w:rPr>
              <w:t>Não</w:t>
            </w:r>
          </w:p>
        </w:tc>
      </w:tr>
      <w:tr w:rsidR="00F22763" w:rsidRPr="00BE37B9" w:rsidTr="00F03DD2">
        <w:trPr>
          <w:cantSplit/>
          <w:trHeight w:val="559"/>
        </w:trPr>
        <w:tc>
          <w:tcPr>
            <w:tcW w:w="3036" w:type="dxa"/>
            <w:tcBorders>
              <w:top w:val="single" w:sz="4" w:space="0" w:color="000000"/>
              <w:left w:val="single" w:sz="4" w:space="0" w:color="000000"/>
              <w:bottom w:val="single" w:sz="4" w:space="0" w:color="000000"/>
            </w:tcBorders>
            <w:shd w:val="clear" w:color="auto" w:fill="auto"/>
          </w:tcPr>
          <w:p w:rsidR="00F22763" w:rsidRPr="0043671C" w:rsidRDefault="00F22763" w:rsidP="004A39ED">
            <w:pPr>
              <w:snapToGrid w:val="0"/>
              <w:spacing w:line="240" w:lineRule="auto"/>
              <w:ind w:firstLine="0"/>
              <w:rPr>
                <w:rFonts w:cs="Arial"/>
                <w:szCs w:val="24"/>
              </w:rPr>
            </w:pPr>
            <w:r w:rsidRPr="0043671C">
              <w:rPr>
                <w:rFonts w:cs="Arial"/>
                <w:szCs w:val="24"/>
              </w:rPr>
              <w:t>Última dose entre 5 e 10 anos</w:t>
            </w:r>
          </w:p>
        </w:tc>
        <w:tc>
          <w:tcPr>
            <w:tcW w:w="1185" w:type="dxa"/>
            <w:tcBorders>
              <w:top w:val="single" w:sz="4" w:space="0" w:color="000000"/>
              <w:left w:val="single" w:sz="4" w:space="0" w:color="000000"/>
              <w:bottom w:val="single" w:sz="4" w:space="0" w:color="000000"/>
            </w:tcBorders>
            <w:shd w:val="clear" w:color="auto" w:fill="auto"/>
          </w:tcPr>
          <w:p w:rsidR="00F22763" w:rsidRPr="0043671C" w:rsidRDefault="00F22763" w:rsidP="004A39ED">
            <w:pPr>
              <w:snapToGrid w:val="0"/>
              <w:spacing w:line="240" w:lineRule="auto"/>
              <w:ind w:firstLine="0"/>
              <w:rPr>
                <w:rFonts w:cs="Arial"/>
                <w:szCs w:val="24"/>
              </w:rPr>
            </w:pPr>
            <w:r w:rsidRPr="0043671C">
              <w:rPr>
                <w:rFonts w:cs="Arial"/>
                <w:szCs w:val="24"/>
              </w:rPr>
              <w:t>Não</w:t>
            </w:r>
          </w:p>
        </w:tc>
        <w:tc>
          <w:tcPr>
            <w:tcW w:w="1926" w:type="dxa"/>
            <w:tcBorders>
              <w:top w:val="single" w:sz="4" w:space="0" w:color="000000"/>
              <w:left w:val="single" w:sz="4" w:space="0" w:color="000000"/>
              <w:bottom w:val="single" w:sz="4" w:space="0" w:color="000000"/>
            </w:tcBorders>
            <w:shd w:val="clear" w:color="auto" w:fill="auto"/>
          </w:tcPr>
          <w:p w:rsidR="00F22763" w:rsidRPr="0043671C" w:rsidRDefault="00F22763" w:rsidP="004A39ED">
            <w:pPr>
              <w:snapToGrid w:val="0"/>
              <w:spacing w:line="240" w:lineRule="auto"/>
              <w:ind w:firstLine="0"/>
              <w:jc w:val="center"/>
              <w:rPr>
                <w:rFonts w:cs="Arial"/>
                <w:szCs w:val="24"/>
              </w:rPr>
            </w:pPr>
            <w:r w:rsidRPr="0043671C">
              <w:rPr>
                <w:rFonts w:cs="Arial"/>
                <w:szCs w:val="24"/>
              </w:rPr>
              <w:t>Não</w:t>
            </w:r>
          </w:p>
        </w:tc>
        <w:tc>
          <w:tcPr>
            <w:tcW w:w="1185" w:type="dxa"/>
            <w:tcBorders>
              <w:top w:val="single" w:sz="4" w:space="0" w:color="000000"/>
              <w:left w:val="single" w:sz="4" w:space="0" w:color="000000"/>
              <w:bottom w:val="single" w:sz="4" w:space="0" w:color="000000"/>
            </w:tcBorders>
            <w:shd w:val="clear" w:color="auto" w:fill="auto"/>
          </w:tcPr>
          <w:p w:rsidR="00F22763" w:rsidRPr="0043671C" w:rsidRDefault="00F22763" w:rsidP="004A39ED">
            <w:pPr>
              <w:snapToGrid w:val="0"/>
              <w:spacing w:line="240" w:lineRule="auto"/>
              <w:ind w:firstLine="0"/>
              <w:rPr>
                <w:rFonts w:cs="Arial"/>
                <w:szCs w:val="24"/>
              </w:rPr>
            </w:pPr>
            <w:r w:rsidRPr="0043671C">
              <w:rPr>
                <w:rFonts w:cs="Arial"/>
                <w:szCs w:val="24"/>
              </w:rPr>
              <w:t>Sim</w:t>
            </w:r>
          </w:p>
        </w:tc>
        <w:tc>
          <w:tcPr>
            <w:tcW w:w="1788" w:type="dxa"/>
            <w:tcBorders>
              <w:top w:val="single" w:sz="4" w:space="0" w:color="000000"/>
              <w:left w:val="single" w:sz="4" w:space="0" w:color="000000"/>
              <w:bottom w:val="single" w:sz="4" w:space="0" w:color="000000"/>
              <w:right w:val="single" w:sz="4" w:space="0" w:color="000000"/>
            </w:tcBorders>
            <w:shd w:val="clear" w:color="auto" w:fill="auto"/>
          </w:tcPr>
          <w:p w:rsidR="00F22763" w:rsidRPr="0043671C" w:rsidRDefault="00F22763" w:rsidP="004A39ED">
            <w:pPr>
              <w:snapToGrid w:val="0"/>
              <w:spacing w:line="240" w:lineRule="auto"/>
              <w:ind w:firstLine="0"/>
              <w:jc w:val="center"/>
              <w:rPr>
                <w:rFonts w:cs="Arial"/>
                <w:szCs w:val="24"/>
              </w:rPr>
            </w:pPr>
            <w:r w:rsidRPr="0043671C">
              <w:rPr>
                <w:rFonts w:cs="Arial"/>
                <w:szCs w:val="24"/>
              </w:rPr>
              <w:t>Não</w:t>
            </w:r>
            <w:r w:rsidR="00DD5B44">
              <w:rPr>
                <w:rFonts w:cs="Arial"/>
                <w:szCs w:val="24"/>
              </w:rPr>
              <w:t>*</w:t>
            </w:r>
          </w:p>
        </w:tc>
      </w:tr>
      <w:tr w:rsidR="00F22763" w:rsidRPr="00BE37B9" w:rsidTr="00F03DD2">
        <w:trPr>
          <w:cantSplit/>
          <w:trHeight w:val="559"/>
        </w:trPr>
        <w:tc>
          <w:tcPr>
            <w:tcW w:w="3036" w:type="dxa"/>
            <w:tcBorders>
              <w:top w:val="single" w:sz="4" w:space="0" w:color="000000"/>
              <w:left w:val="single" w:sz="4" w:space="0" w:color="000000"/>
              <w:bottom w:val="single" w:sz="4" w:space="0" w:color="000000"/>
            </w:tcBorders>
            <w:shd w:val="clear" w:color="auto" w:fill="auto"/>
          </w:tcPr>
          <w:p w:rsidR="00F22763" w:rsidRPr="0043671C" w:rsidRDefault="00F22763" w:rsidP="004A39ED">
            <w:pPr>
              <w:snapToGrid w:val="0"/>
              <w:spacing w:line="240" w:lineRule="auto"/>
              <w:ind w:firstLine="0"/>
              <w:rPr>
                <w:rFonts w:cs="Arial"/>
                <w:szCs w:val="24"/>
              </w:rPr>
            </w:pPr>
            <w:r w:rsidRPr="0043671C">
              <w:rPr>
                <w:rFonts w:cs="Arial"/>
                <w:szCs w:val="24"/>
              </w:rPr>
              <w:t>Última dose há mais de 10 anos</w:t>
            </w:r>
          </w:p>
        </w:tc>
        <w:tc>
          <w:tcPr>
            <w:tcW w:w="1185" w:type="dxa"/>
            <w:tcBorders>
              <w:top w:val="single" w:sz="4" w:space="0" w:color="000000"/>
              <w:left w:val="single" w:sz="4" w:space="0" w:color="000000"/>
              <w:bottom w:val="single" w:sz="4" w:space="0" w:color="000000"/>
            </w:tcBorders>
            <w:shd w:val="clear" w:color="auto" w:fill="auto"/>
          </w:tcPr>
          <w:p w:rsidR="00F22763" w:rsidRPr="0043671C" w:rsidRDefault="00F22763" w:rsidP="004A39ED">
            <w:pPr>
              <w:snapToGrid w:val="0"/>
              <w:spacing w:line="240" w:lineRule="auto"/>
              <w:ind w:firstLine="0"/>
              <w:rPr>
                <w:rFonts w:cs="Arial"/>
                <w:szCs w:val="24"/>
              </w:rPr>
            </w:pPr>
            <w:r w:rsidRPr="0043671C">
              <w:rPr>
                <w:rFonts w:cs="Arial"/>
                <w:szCs w:val="24"/>
              </w:rPr>
              <w:t>Sim</w:t>
            </w:r>
          </w:p>
        </w:tc>
        <w:tc>
          <w:tcPr>
            <w:tcW w:w="1926" w:type="dxa"/>
            <w:tcBorders>
              <w:top w:val="single" w:sz="4" w:space="0" w:color="000000"/>
              <w:left w:val="single" w:sz="4" w:space="0" w:color="000000"/>
              <w:bottom w:val="single" w:sz="4" w:space="0" w:color="000000"/>
            </w:tcBorders>
            <w:shd w:val="clear" w:color="auto" w:fill="auto"/>
          </w:tcPr>
          <w:p w:rsidR="00F22763" w:rsidRPr="0043671C" w:rsidRDefault="00F22763" w:rsidP="004A39ED">
            <w:pPr>
              <w:snapToGrid w:val="0"/>
              <w:spacing w:line="240" w:lineRule="auto"/>
              <w:ind w:firstLine="0"/>
              <w:jc w:val="center"/>
              <w:rPr>
                <w:rFonts w:cs="Arial"/>
                <w:szCs w:val="24"/>
              </w:rPr>
            </w:pPr>
            <w:r w:rsidRPr="0043671C">
              <w:rPr>
                <w:rFonts w:cs="Arial"/>
                <w:szCs w:val="24"/>
              </w:rPr>
              <w:t>Não</w:t>
            </w:r>
          </w:p>
        </w:tc>
        <w:tc>
          <w:tcPr>
            <w:tcW w:w="1185" w:type="dxa"/>
            <w:tcBorders>
              <w:top w:val="single" w:sz="4" w:space="0" w:color="000000"/>
              <w:left w:val="single" w:sz="4" w:space="0" w:color="000000"/>
              <w:bottom w:val="single" w:sz="4" w:space="0" w:color="000000"/>
            </w:tcBorders>
            <w:shd w:val="clear" w:color="auto" w:fill="auto"/>
          </w:tcPr>
          <w:p w:rsidR="00F22763" w:rsidRPr="0043671C" w:rsidRDefault="00F22763" w:rsidP="004A39ED">
            <w:pPr>
              <w:snapToGrid w:val="0"/>
              <w:spacing w:line="240" w:lineRule="auto"/>
              <w:ind w:firstLine="0"/>
              <w:rPr>
                <w:rFonts w:cs="Arial"/>
                <w:szCs w:val="24"/>
              </w:rPr>
            </w:pPr>
            <w:r w:rsidRPr="0043671C">
              <w:rPr>
                <w:rFonts w:cs="Arial"/>
                <w:szCs w:val="24"/>
              </w:rPr>
              <w:t>Sim</w:t>
            </w:r>
          </w:p>
        </w:tc>
        <w:tc>
          <w:tcPr>
            <w:tcW w:w="1788" w:type="dxa"/>
            <w:tcBorders>
              <w:top w:val="single" w:sz="4" w:space="0" w:color="000000"/>
              <w:left w:val="single" w:sz="4" w:space="0" w:color="000000"/>
              <w:bottom w:val="single" w:sz="4" w:space="0" w:color="000000"/>
              <w:right w:val="single" w:sz="4" w:space="0" w:color="000000"/>
            </w:tcBorders>
            <w:shd w:val="clear" w:color="auto" w:fill="auto"/>
          </w:tcPr>
          <w:p w:rsidR="00F22763" w:rsidRPr="0043671C" w:rsidRDefault="00F22763" w:rsidP="004A39ED">
            <w:pPr>
              <w:snapToGrid w:val="0"/>
              <w:spacing w:line="240" w:lineRule="auto"/>
              <w:ind w:firstLine="0"/>
              <w:jc w:val="center"/>
              <w:rPr>
                <w:rFonts w:cs="Arial"/>
                <w:szCs w:val="24"/>
              </w:rPr>
            </w:pPr>
            <w:r w:rsidRPr="0043671C">
              <w:rPr>
                <w:rFonts w:cs="Arial"/>
                <w:szCs w:val="24"/>
              </w:rPr>
              <w:t>Não</w:t>
            </w:r>
            <w:r w:rsidR="00DD5B44">
              <w:rPr>
                <w:rFonts w:cs="Arial"/>
                <w:szCs w:val="24"/>
              </w:rPr>
              <w:t>**</w:t>
            </w:r>
          </w:p>
        </w:tc>
      </w:tr>
    </w:tbl>
    <w:p w:rsidR="00DD5B44" w:rsidRDefault="00DD5B44" w:rsidP="00DD5B44">
      <w:r>
        <w:t>* Para paciente imunodeprimido, desnutrido grave ou idoso, além do reforço com a vacina, está também indicada Imunoglobulina humana antitetânica – IGHAT ou Soro Antitetânico – SAT.</w:t>
      </w:r>
    </w:p>
    <w:p w:rsidR="00DD5B44" w:rsidRDefault="00DD5B44" w:rsidP="00DD5B44">
      <w:r>
        <w:t>** Se o profissional, que presta o atendimento, suspeita que os cuidados posteriores com o ferimento não serão adequados, deve considerar a indicação de imunização passiva com SAT ou IGHAT. Quando indicado o uso de vacina e SAT ou IGHAT, concomitantemente, devem ser aplicadas em locais diferentes.</w:t>
      </w:r>
    </w:p>
    <w:p w:rsidR="00DD5B44" w:rsidRPr="00BE37B9" w:rsidRDefault="00DD5B44">
      <w:pPr>
        <w:rPr>
          <w:rFonts w:cs="Arial"/>
          <w:sz w:val="16"/>
        </w:rPr>
      </w:pPr>
    </w:p>
    <w:p w:rsidR="00F22763" w:rsidRPr="0043671C" w:rsidRDefault="00F22763">
      <w:pPr>
        <w:rPr>
          <w:rFonts w:cs="Arial"/>
          <w:b/>
          <w:szCs w:val="24"/>
        </w:rPr>
      </w:pPr>
      <w:r w:rsidRPr="0043671C">
        <w:rPr>
          <w:rFonts w:cs="Arial"/>
          <w:b/>
          <w:szCs w:val="24"/>
        </w:rPr>
        <w:t>Observações:</w:t>
      </w:r>
    </w:p>
    <w:p w:rsidR="00F22763" w:rsidRPr="0043671C" w:rsidRDefault="00F22763" w:rsidP="00A75FA5">
      <w:pPr>
        <w:numPr>
          <w:ilvl w:val="0"/>
          <w:numId w:val="36"/>
        </w:numPr>
        <w:rPr>
          <w:rFonts w:cs="Arial"/>
          <w:szCs w:val="24"/>
        </w:rPr>
      </w:pPr>
      <w:r w:rsidRPr="00F03DD2">
        <w:rPr>
          <w:rFonts w:cs="Arial"/>
          <w:i/>
          <w:szCs w:val="24"/>
        </w:rPr>
        <w:t>Vacina</w:t>
      </w:r>
      <w:r w:rsidRPr="00F03DD2">
        <w:rPr>
          <w:rFonts w:cs="Arial"/>
          <w:szCs w:val="24"/>
        </w:rPr>
        <w:t xml:space="preserve"> para</w:t>
      </w:r>
      <w:r w:rsidRPr="0043671C">
        <w:rPr>
          <w:rFonts w:cs="Arial"/>
          <w:szCs w:val="24"/>
        </w:rPr>
        <w:t xml:space="preserve"> crianças abaixo de sete anos de idade</w:t>
      </w:r>
      <w:r w:rsidR="00F03DD2">
        <w:rPr>
          <w:rFonts w:cs="Arial"/>
          <w:szCs w:val="24"/>
        </w:rPr>
        <w:t>:</w:t>
      </w:r>
      <w:r w:rsidRPr="0043671C">
        <w:rPr>
          <w:rFonts w:cs="Arial"/>
          <w:szCs w:val="24"/>
        </w:rPr>
        <w:t xml:space="preserve"> </w:t>
      </w:r>
      <w:r w:rsidR="0043144A" w:rsidRPr="0043671C">
        <w:rPr>
          <w:rFonts w:cs="Arial"/>
          <w:szCs w:val="24"/>
        </w:rPr>
        <w:t>Penta</w:t>
      </w:r>
      <w:r w:rsidR="00F03DD2">
        <w:rPr>
          <w:rFonts w:cs="Arial"/>
          <w:szCs w:val="24"/>
        </w:rPr>
        <w:t xml:space="preserve"> ou</w:t>
      </w:r>
      <w:r w:rsidRPr="0043671C">
        <w:rPr>
          <w:rFonts w:cs="Arial"/>
          <w:szCs w:val="24"/>
        </w:rPr>
        <w:t xml:space="preserve"> tríplice bacteriana (DT</w:t>
      </w:r>
      <w:r w:rsidR="00AB0F05" w:rsidRPr="0043671C">
        <w:rPr>
          <w:rFonts w:cs="Arial"/>
          <w:szCs w:val="24"/>
        </w:rPr>
        <w:t>P</w:t>
      </w:r>
      <w:r w:rsidRPr="0043671C">
        <w:rPr>
          <w:rFonts w:cs="Arial"/>
          <w:szCs w:val="24"/>
        </w:rPr>
        <w:t xml:space="preserve"> ou DT</w:t>
      </w:r>
      <w:r w:rsidR="00AB0F05" w:rsidRPr="0043671C">
        <w:rPr>
          <w:rFonts w:cs="Arial"/>
          <w:szCs w:val="24"/>
        </w:rPr>
        <w:t>Pa</w:t>
      </w:r>
      <w:r w:rsidRPr="0043671C">
        <w:rPr>
          <w:rFonts w:cs="Arial"/>
          <w:szCs w:val="24"/>
        </w:rPr>
        <w:t xml:space="preserve">),  a partir dos sete anos, dupla tipo adulto (dT). </w:t>
      </w:r>
    </w:p>
    <w:p w:rsidR="00F22763" w:rsidRPr="0043671C" w:rsidRDefault="00F22763" w:rsidP="00A75FA5">
      <w:pPr>
        <w:numPr>
          <w:ilvl w:val="0"/>
          <w:numId w:val="36"/>
        </w:numPr>
        <w:rPr>
          <w:rFonts w:cs="Arial"/>
          <w:szCs w:val="24"/>
        </w:rPr>
      </w:pPr>
      <w:r w:rsidRPr="0043671C">
        <w:rPr>
          <w:rFonts w:cs="Arial"/>
          <w:szCs w:val="24"/>
        </w:rPr>
        <w:t>Aproveitar a oportunidade para indicar a complementação do esquema de vacinação.</w:t>
      </w:r>
    </w:p>
    <w:p w:rsidR="00F22763" w:rsidRPr="0043671C" w:rsidRDefault="00F22763" w:rsidP="00A75FA5">
      <w:pPr>
        <w:numPr>
          <w:ilvl w:val="0"/>
          <w:numId w:val="28"/>
        </w:numPr>
        <w:rPr>
          <w:rFonts w:cs="Arial"/>
          <w:szCs w:val="24"/>
        </w:rPr>
      </w:pPr>
      <w:r w:rsidRPr="0043671C">
        <w:rPr>
          <w:rFonts w:cs="Arial"/>
          <w:b/>
          <w:i/>
          <w:szCs w:val="24"/>
        </w:rPr>
        <w:lastRenderedPageBreak/>
        <w:t>Imunização passiva:</w:t>
      </w:r>
      <w:r w:rsidRPr="0043671C">
        <w:rPr>
          <w:rFonts w:cs="Arial"/>
          <w:szCs w:val="24"/>
        </w:rPr>
        <w:t xml:space="preserve"> </w:t>
      </w:r>
    </w:p>
    <w:p w:rsidR="00F22763" w:rsidRPr="0043671C" w:rsidRDefault="00B7232E">
      <w:pPr>
        <w:ind w:left="284" w:hanging="284"/>
        <w:rPr>
          <w:rFonts w:cs="Arial"/>
          <w:szCs w:val="24"/>
        </w:rPr>
      </w:pPr>
      <w:r>
        <w:rPr>
          <w:rFonts w:cs="Arial"/>
          <w:szCs w:val="24"/>
        </w:rPr>
        <w:t xml:space="preserve">- </w:t>
      </w:r>
      <w:r w:rsidR="00F22763" w:rsidRPr="0043671C">
        <w:rPr>
          <w:rFonts w:cs="Arial"/>
          <w:szCs w:val="24"/>
        </w:rPr>
        <w:t>Imunoglobulina antitetânica, na dose de 250 unidades, pela via intramuscular, independente de idade e peso.</w:t>
      </w:r>
    </w:p>
    <w:p w:rsidR="00B7232E" w:rsidRDefault="00B7232E" w:rsidP="009006FF">
      <w:pPr>
        <w:ind w:firstLine="0"/>
        <w:rPr>
          <w:rFonts w:cs="Arial"/>
          <w:szCs w:val="24"/>
        </w:rPr>
      </w:pPr>
      <w:r>
        <w:rPr>
          <w:rFonts w:cs="Arial"/>
          <w:szCs w:val="24"/>
        </w:rPr>
        <w:t xml:space="preserve">- </w:t>
      </w:r>
      <w:r w:rsidR="00F22763" w:rsidRPr="0043671C">
        <w:rPr>
          <w:rFonts w:cs="Arial"/>
          <w:szCs w:val="24"/>
        </w:rPr>
        <w:t>Utilizar local diferente daquele no qual será aplicada a vacina.</w:t>
      </w:r>
    </w:p>
    <w:p w:rsidR="00172E5F" w:rsidRDefault="00172E5F" w:rsidP="009006FF">
      <w:pPr>
        <w:ind w:firstLine="0"/>
        <w:rPr>
          <w:rFonts w:cs="Arial"/>
          <w:szCs w:val="24"/>
        </w:rPr>
      </w:pPr>
      <w:r>
        <w:rPr>
          <w:rFonts w:cs="Arial"/>
          <w:szCs w:val="24"/>
        </w:rPr>
        <w:t>- Se o paciente recebeu imunoglobulina antitetânica há menos de 20 dias, não fazer a imunoglobulina novamente (vida média de 3-4 semanas).</w:t>
      </w:r>
    </w:p>
    <w:p w:rsidR="001020A5" w:rsidRDefault="001020A5">
      <w:pPr>
        <w:rPr>
          <w:rFonts w:cs="Arial"/>
          <w:szCs w:val="24"/>
        </w:rPr>
      </w:pPr>
    </w:p>
    <w:p w:rsidR="00F22763" w:rsidRPr="00746B4C" w:rsidRDefault="0043671C" w:rsidP="006E0C27">
      <w:pPr>
        <w:pStyle w:val="Ttulo3"/>
        <w:rPr>
          <w:lang w:val="pt-BR"/>
        </w:rPr>
      </w:pPr>
      <w:bookmarkStart w:id="43" w:name="_Toc416082550"/>
      <w:r w:rsidRPr="00746B4C">
        <w:rPr>
          <w:lang w:val="pt-BR"/>
        </w:rPr>
        <w:t>9</w:t>
      </w:r>
      <w:r w:rsidR="00FE5CBE" w:rsidRPr="00746B4C">
        <w:rPr>
          <w:lang w:val="pt-BR"/>
        </w:rPr>
        <w:t>.</w:t>
      </w:r>
      <w:r w:rsidR="006E0C27" w:rsidRPr="00746B4C">
        <w:rPr>
          <w:lang w:val="pt-BR"/>
        </w:rPr>
        <w:t>8</w:t>
      </w:r>
      <w:r w:rsidR="00FE5CBE" w:rsidRPr="00746B4C">
        <w:rPr>
          <w:lang w:val="pt-BR"/>
        </w:rPr>
        <w:t xml:space="preserve">.2 </w:t>
      </w:r>
      <w:r w:rsidR="00F22763" w:rsidRPr="00746B4C">
        <w:rPr>
          <w:lang w:val="pt-BR"/>
        </w:rPr>
        <w:t>SORO HETERÓLOGO CONTRA TÉTANO</w:t>
      </w:r>
      <w:bookmarkEnd w:id="43"/>
    </w:p>
    <w:p w:rsidR="00172E5F" w:rsidRDefault="00172E5F">
      <w:pPr>
        <w:rPr>
          <w:rFonts w:cs="Arial"/>
          <w:b/>
          <w:szCs w:val="24"/>
        </w:rPr>
      </w:pPr>
    </w:p>
    <w:p w:rsidR="00F22763" w:rsidRPr="0043671C" w:rsidRDefault="00F22763">
      <w:pPr>
        <w:rPr>
          <w:rFonts w:cs="Arial"/>
          <w:szCs w:val="24"/>
        </w:rPr>
      </w:pPr>
      <w:r w:rsidRPr="0043671C">
        <w:rPr>
          <w:rFonts w:cs="Arial"/>
          <w:b/>
          <w:szCs w:val="24"/>
        </w:rPr>
        <w:t>Indicações</w:t>
      </w:r>
      <w:r w:rsidRPr="0043671C">
        <w:rPr>
          <w:rFonts w:cs="Arial"/>
          <w:szCs w:val="24"/>
        </w:rPr>
        <w:t>: Ele é utilizado nas mesmas situações em que indicamos</w:t>
      </w:r>
      <w:r w:rsidR="00E46323">
        <w:rPr>
          <w:rFonts w:cs="Arial"/>
          <w:szCs w:val="24"/>
        </w:rPr>
        <w:t xml:space="preserve"> a imunoglobulina contra tétano (utilizado na falta de imunoglobulina).</w:t>
      </w:r>
    </w:p>
    <w:p w:rsidR="00F22763" w:rsidRPr="0043671C" w:rsidRDefault="00F22763">
      <w:pPr>
        <w:rPr>
          <w:rFonts w:cs="Arial"/>
          <w:szCs w:val="24"/>
        </w:rPr>
      </w:pPr>
      <w:r w:rsidRPr="0043671C">
        <w:rPr>
          <w:rFonts w:cs="Arial"/>
          <w:b/>
          <w:szCs w:val="24"/>
        </w:rPr>
        <w:t xml:space="preserve">Encaminhamento: </w:t>
      </w:r>
      <w:r w:rsidRPr="0043671C">
        <w:rPr>
          <w:rFonts w:cs="Arial"/>
          <w:szCs w:val="24"/>
        </w:rPr>
        <w:t>A unidade de saúde (UBS) encaminhará o paciente ao P</w:t>
      </w:r>
      <w:r w:rsidR="00FE5CBE" w:rsidRPr="0043671C">
        <w:rPr>
          <w:rFonts w:cs="Arial"/>
          <w:szCs w:val="24"/>
        </w:rPr>
        <w:t>ronto Atendimento</w:t>
      </w:r>
      <w:r w:rsidRPr="0043671C">
        <w:rPr>
          <w:rFonts w:cs="Arial"/>
          <w:szCs w:val="24"/>
        </w:rPr>
        <w:t xml:space="preserve">  através do preenchimento de uma ficha com nome do paciente, número Hygia e endereço e o nome do profissional da Vigilância Epidemiológica com quem discutiu o caso.</w:t>
      </w:r>
    </w:p>
    <w:p w:rsidR="00F22763" w:rsidRPr="0043671C" w:rsidRDefault="00F22763">
      <w:pPr>
        <w:rPr>
          <w:rFonts w:cs="Arial"/>
          <w:szCs w:val="24"/>
        </w:rPr>
      </w:pPr>
      <w:r w:rsidRPr="0043671C">
        <w:rPr>
          <w:rFonts w:cs="Arial"/>
          <w:b/>
          <w:szCs w:val="24"/>
        </w:rPr>
        <w:t xml:space="preserve">Dose: 5000 UI, </w:t>
      </w:r>
      <w:r w:rsidRPr="0043671C">
        <w:rPr>
          <w:rFonts w:cs="Arial"/>
          <w:szCs w:val="24"/>
        </w:rPr>
        <w:t>independente da idade e peso. Cada frasco apresenta 5</w:t>
      </w:r>
      <w:r w:rsidR="00FE5CBE" w:rsidRPr="0043671C">
        <w:rPr>
          <w:rFonts w:cs="Arial"/>
          <w:szCs w:val="24"/>
        </w:rPr>
        <w:t xml:space="preserve"> </w:t>
      </w:r>
      <w:r w:rsidRPr="0043671C">
        <w:rPr>
          <w:rFonts w:cs="Arial"/>
          <w:szCs w:val="24"/>
        </w:rPr>
        <w:t xml:space="preserve">ml = 5000 UI. </w:t>
      </w:r>
    </w:p>
    <w:p w:rsidR="00172E5F" w:rsidRDefault="00172E5F">
      <w:pPr>
        <w:rPr>
          <w:rFonts w:cs="Arial"/>
          <w:b/>
          <w:szCs w:val="24"/>
        </w:rPr>
      </w:pPr>
    </w:p>
    <w:p w:rsidR="00F22763" w:rsidRPr="0043671C" w:rsidRDefault="00F22763">
      <w:pPr>
        <w:rPr>
          <w:rFonts w:cs="Arial"/>
          <w:szCs w:val="24"/>
        </w:rPr>
      </w:pPr>
      <w:r w:rsidRPr="0043671C">
        <w:rPr>
          <w:rFonts w:cs="Arial"/>
          <w:b/>
          <w:szCs w:val="24"/>
        </w:rPr>
        <w:t>ANTES DA APLICAÇÃO:</w:t>
      </w:r>
      <w:r w:rsidR="00172E5F">
        <w:rPr>
          <w:rFonts w:cs="Arial"/>
          <w:b/>
          <w:szCs w:val="24"/>
        </w:rPr>
        <w:t xml:space="preserve"> </w:t>
      </w:r>
      <w:r w:rsidRPr="0043671C">
        <w:rPr>
          <w:rFonts w:cs="Arial"/>
          <w:szCs w:val="24"/>
        </w:rPr>
        <w:t xml:space="preserve">Indicar e aplicar o mesmo protocolo de medicamentos que antecedem a aplicação do soro heterológo </w:t>
      </w:r>
      <w:r w:rsidR="00FE5CBE" w:rsidRPr="0043671C">
        <w:rPr>
          <w:rFonts w:cs="Arial"/>
          <w:szCs w:val="24"/>
        </w:rPr>
        <w:t>antirrábico</w:t>
      </w:r>
      <w:r w:rsidRPr="0043671C">
        <w:rPr>
          <w:rFonts w:cs="Arial"/>
          <w:szCs w:val="24"/>
        </w:rPr>
        <w:t xml:space="preserve">. Aguardar 30 minutos para utilização do soro heterológo contra tétano. </w:t>
      </w:r>
    </w:p>
    <w:p w:rsidR="00F22763" w:rsidRPr="0043671C" w:rsidRDefault="00F22763">
      <w:pPr>
        <w:rPr>
          <w:rFonts w:cs="Arial"/>
          <w:szCs w:val="24"/>
        </w:rPr>
      </w:pPr>
    </w:p>
    <w:p w:rsidR="00F22763" w:rsidRPr="0043671C" w:rsidRDefault="00F22763">
      <w:pPr>
        <w:rPr>
          <w:rFonts w:cs="Arial"/>
          <w:b/>
          <w:szCs w:val="24"/>
        </w:rPr>
      </w:pPr>
      <w:r w:rsidRPr="0043671C">
        <w:rPr>
          <w:rFonts w:cs="Arial"/>
          <w:b/>
          <w:szCs w:val="24"/>
        </w:rPr>
        <w:t xml:space="preserve">Aplicação: </w:t>
      </w:r>
    </w:p>
    <w:p w:rsidR="00F22763" w:rsidRPr="0043671C" w:rsidRDefault="00F22763">
      <w:pPr>
        <w:rPr>
          <w:rFonts w:cs="Arial"/>
          <w:szCs w:val="24"/>
        </w:rPr>
      </w:pPr>
      <w:r w:rsidRPr="0043671C">
        <w:rPr>
          <w:rFonts w:cs="Arial"/>
          <w:szCs w:val="24"/>
        </w:rPr>
        <w:t>IM em local aonde não será aplicada a vacina.</w:t>
      </w:r>
    </w:p>
    <w:p w:rsidR="00F22763" w:rsidRPr="0043671C" w:rsidRDefault="00F22763">
      <w:pPr>
        <w:rPr>
          <w:rFonts w:cs="Arial"/>
          <w:b/>
          <w:szCs w:val="24"/>
        </w:rPr>
      </w:pPr>
      <w:r w:rsidRPr="0043671C">
        <w:rPr>
          <w:rFonts w:cs="Arial"/>
          <w:szCs w:val="24"/>
        </w:rPr>
        <w:t xml:space="preserve">Pode-se utilizar o glúteo.  </w:t>
      </w:r>
      <w:r w:rsidRPr="005A34F3">
        <w:rPr>
          <w:rFonts w:cs="Arial"/>
          <w:b/>
          <w:szCs w:val="24"/>
        </w:rPr>
        <w:t>Não aplicar ao redor da lesão.</w:t>
      </w:r>
    </w:p>
    <w:p w:rsidR="00F22763" w:rsidRPr="0043671C" w:rsidRDefault="00F22763">
      <w:pPr>
        <w:rPr>
          <w:rFonts w:cs="Arial"/>
          <w:szCs w:val="24"/>
        </w:rPr>
      </w:pPr>
    </w:p>
    <w:p w:rsidR="00F22763" w:rsidRPr="0043671C" w:rsidRDefault="00F22763">
      <w:pPr>
        <w:pStyle w:val="Cabealho"/>
        <w:tabs>
          <w:tab w:val="clear" w:pos="4419"/>
          <w:tab w:val="clear" w:pos="8838"/>
        </w:tabs>
        <w:rPr>
          <w:rFonts w:cs="Arial"/>
          <w:szCs w:val="24"/>
        </w:rPr>
      </w:pPr>
      <w:r w:rsidRPr="0043671C">
        <w:rPr>
          <w:rFonts w:cs="Arial"/>
          <w:b/>
          <w:szCs w:val="24"/>
        </w:rPr>
        <w:t xml:space="preserve">Cuidado: </w:t>
      </w:r>
      <w:r w:rsidRPr="0043671C">
        <w:rPr>
          <w:rFonts w:cs="Arial"/>
          <w:szCs w:val="24"/>
        </w:rPr>
        <w:t xml:space="preserve">Manter o paciente em observação por duas horas dentro da distrital de saúde. </w:t>
      </w:r>
    </w:p>
    <w:p w:rsidR="00F22763" w:rsidRPr="0043671C" w:rsidRDefault="00F22763">
      <w:pPr>
        <w:pStyle w:val="Cabealho"/>
        <w:tabs>
          <w:tab w:val="clear" w:pos="4419"/>
          <w:tab w:val="clear" w:pos="8838"/>
        </w:tabs>
        <w:rPr>
          <w:rFonts w:cs="Arial"/>
          <w:szCs w:val="24"/>
        </w:rPr>
      </w:pPr>
    </w:p>
    <w:p w:rsidR="00346494" w:rsidRDefault="00F22763" w:rsidP="00172E5F">
      <w:pPr>
        <w:pStyle w:val="Cabealho"/>
        <w:tabs>
          <w:tab w:val="clear" w:pos="4419"/>
          <w:tab w:val="clear" w:pos="8838"/>
        </w:tabs>
        <w:rPr>
          <w:rFonts w:cs="Arial"/>
          <w:szCs w:val="24"/>
        </w:rPr>
      </w:pPr>
      <w:r w:rsidRPr="0043671C">
        <w:rPr>
          <w:rFonts w:cs="Arial"/>
          <w:b/>
          <w:szCs w:val="24"/>
        </w:rPr>
        <w:t xml:space="preserve">Encaminhamento da UBDS para UBS: </w:t>
      </w:r>
      <w:r w:rsidRPr="0043671C">
        <w:rPr>
          <w:rFonts w:cs="Arial"/>
          <w:szCs w:val="24"/>
        </w:rPr>
        <w:t>Encaminhar para a Unidade de Saúde, para aplicação do número de doses da vacina restantes, nos casos em que o paciente não fará seguimento na UBDS.</w:t>
      </w:r>
      <w:r w:rsidRPr="00BE37B9">
        <w:rPr>
          <w:rFonts w:cs="Arial"/>
          <w:szCs w:val="24"/>
        </w:rPr>
        <w:t xml:space="preserve"> </w:t>
      </w:r>
      <w:r w:rsidR="00346494">
        <w:rPr>
          <w:rFonts w:cs="Arial"/>
          <w:szCs w:val="24"/>
        </w:rPr>
        <w:br w:type="page"/>
      </w:r>
    </w:p>
    <w:p w:rsidR="00CE161B" w:rsidRPr="00BE37B9" w:rsidRDefault="006E18BD" w:rsidP="00CE161B">
      <w:pPr>
        <w:pStyle w:val="Ttulo2"/>
      </w:pPr>
      <w:bookmarkStart w:id="44" w:name="_Toc416082551"/>
      <w:r>
        <w:lastRenderedPageBreak/>
        <w:t>9.9</w:t>
      </w:r>
      <w:r w:rsidR="00CE161B" w:rsidRPr="00BE37B9">
        <w:t xml:space="preserve"> </w:t>
      </w:r>
      <w:r w:rsidR="00407955">
        <w:t>VACINA TRÍPLICE BACTERIANA ADULTO (dTpa</w:t>
      </w:r>
      <w:r>
        <w:t xml:space="preserve">) - </w:t>
      </w:r>
      <w:r w:rsidRPr="00BE37B9">
        <w:t>DIFTERIA, TÉTANO E COQUELUCHE</w:t>
      </w:r>
      <w:bookmarkEnd w:id="44"/>
    </w:p>
    <w:p w:rsidR="00CE161B" w:rsidRDefault="00CE161B" w:rsidP="006E0C27">
      <w:pPr>
        <w:pStyle w:val="Ttulo2"/>
      </w:pPr>
    </w:p>
    <w:p w:rsidR="002257DF" w:rsidRDefault="002257DF" w:rsidP="002257DF">
      <w:pPr>
        <w:rPr>
          <w:rFonts w:cs="Arial"/>
          <w:szCs w:val="24"/>
        </w:rPr>
      </w:pPr>
      <w:r w:rsidRPr="0057297C">
        <w:rPr>
          <w:rFonts w:cs="Arial"/>
          <w:b/>
          <w:szCs w:val="24"/>
        </w:rPr>
        <w:t>INDICAÇÃO:</w:t>
      </w:r>
      <w:r>
        <w:rPr>
          <w:rFonts w:cs="Arial"/>
          <w:b/>
          <w:szCs w:val="24"/>
        </w:rPr>
        <w:t xml:space="preserve"> </w:t>
      </w:r>
      <w:r>
        <w:rPr>
          <w:rFonts w:cs="Arial"/>
          <w:szCs w:val="24"/>
        </w:rPr>
        <w:t>Gestantes a partir da 27ª semana de gestação preferencialmente até a 36ª semana, podendo ser administrada até 20 dias antes da data provável do parto.</w:t>
      </w:r>
      <w:r w:rsidR="00B9184A">
        <w:rPr>
          <w:rFonts w:cs="Arial"/>
          <w:szCs w:val="24"/>
        </w:rPr>
        <w:t xml:space="preserve"> Deve ser administrada a cada gestação (os anticorpos tem curta duração). É indicada também para profissionais de saúde (médico anestesista, ginecologista, obstetra, neonatologista, pediatra, enfermeiro e técnico de enfermagem) que atuam em maternidades e berçários/UTI neonatal.</w:t>
      </w:r>
    </w:p>
    <w:p w:rsidR="006E29D1" w:rsidRDefault="006E29D1" w:rsidP="002257DF">
      <w:pPr>
        <w:rPr>
          <w:rFonts w:cs="Arial"/>
          <w:szCs w:val="24"/>
        </w:rPr>
      </w:pPr>
      <w:r>
        <w:rPr>
          <w:rFonts w:cs="Arial"/>
          <w:szCs w:val="24"/>
        </w:rPr>
        <w:t>Em situações especiais em que há falta da vacina DTPa (infantil), a vacina dTpa (adulto) pode substituí-la no segundo reforço, a partir de 4 anos de idade.</w:t>
      </w:r>
    </w:p>
    <w:p w:rsidR="002257DF" w:rsidRPr="002257DF" w:rsidRDefault="002257DF" w:rsidP="002257DF">
      <w:pPr>
        <w:rPr>
          <w:rFonts w:cs="Arial"/>
          <w:szCs w:val="24"/>
        </w:rPr>
      </w:pPr>
    </w:p>
    <w:p w:rsidR="002257DF" w:rsidRDefault="002257DF" w:rsidP="002257DF">
      <w:pPr>
        <w:rPr>
          <w:rFonts w:cs="Arial"/>
          <w:szCs w:val="24"/>
        </w:rPr>
      </w:pPr>
      <w:r w:rsidRPr="0057297C">
        <w:rPr>
          <w:rFonts w:cs="Arial"/>
          <w:b/>
          <w:szCs w:val="24"/>
        </w:rPr>
        <w:t>COMPOSIÇÃO:</w:t>
      </w:r>
      <w:r>
        <w:rPr>
          <w:rFonts w:cs="Arial"/>
          <w:b/>
          <w:szCs w:val="24"/>
        </w:rPr>
        <w:t xml:space="preserve"> </w:t>
      </w:r>
      <w:r>
        <w:rPr>
          <w:rFonts w:cs="Arial"/>
          <w:szCs w:val="24"/>
        </w:rPr>
        <w:t>A vacina d</w:t>
      </w:r>
      <w:r w:rsidRPr="00D21F45">
        <w:rPr>
          <w:rFonts w:cs="Arial"/>
          <w:szCs w:val="24"/>
        </w:rPr>
        <w:t>T</w:t>
      </w:r>
      <w:r>
        <w:rPr>
          <w:rFonts w:cs="Arial"/>
          <w:szCs w:val="24"/>
        </w:rPr>
        <w:t>pa</w:t>
      </w:r>
      <w:r w:rsidRPr="00D21F45">
        <w:rPr>
          <w:rFonts w:cs="Arial"/>
          <w:szCs w:val="24"/>
        </w:rPr>
        <w:t xml:space="preserve"> é uma associação dos tox</w:t>
      </w:r>
      <w:r>
        <w:rPr>
          <w:rFonts w:cs="Arial"/>
          <w:szCs w:val="24"/>
        </w:rPr>
        <w:t>o</w:t>
      </w:r>
      <w:r w:rsidRPr="00D21F45">
        <w:rPr>
          <w:rFonts w:cs="Arial"/>
          <w:szCs w:val="24"/>
        </w:rPr>
        <w:t>ides diftérico</w:t>
      </w:r>
      <w:r>
        <w:rPr>
          <w:rFonts w:cs="Arial"/>
          <w:szCs w:val="24"/>
        </w:rPr>
        <w:t xml:space="preserve">, </w:t>
      </w:r>
      <w:r w:rsidRPr="00D21F45">
        <w:rPr>
          <w:rFonts w:cs="Arial"/>
          <w:szCs w:val="24"/>
        </w:rPr>
        <w:t xml:space="preserve"> tetânico</w:t>
      </w:r>
      <w:r>
        <w:rPr>
          <w:rFonts w:cs="Arial"/>
          <w:szCs w:val="24"/>
        </w:rPr>
        <w:t xml:space="preserve"> e </w:t>
      </w:r>
      <w:r w:rsidRPr="00D21F45">
        <w:rPr>
          <w:rFonts w:cs="Arial"/>
          <w:szCs w:val="24"/>
        </w:rPr>
        <w:t xml:space="preserve">pertussis, tendo o hidróxido </w:t>
      </w:r>
      <w:r>
        <w:rPr>
          <w:rFonts w:cs="Arial"/>
          <w:szCs w:val="24"/>
        </w:rPr>
        <w:t xml:space="preserve">e o fosfato </w:t>
      </w:r>
      <w:r w:rsidRPr="00D21F45">
        <w:rPr>
          <w:rFonts w:cs="Arial"/>
          <w:szCs w:val="24"/>
        </w:rPr>
        <w:t>de alumínio como adjuvante</w:t>
      </w:r>
      <w:r>
        <w:rPr>
          <w:rFonts w:cs="Arial"/>
          <w:szCs w:val="24"/>
        </w:rPr>
        <w:t>.</w:t>
      </w:r>
    </w:p>
    <w:p w:rsidR="002257DF" w:rsidRPr="002257DF" w:rsidRDefault="002257DF" w:rsidP="002257DF"/>
    <w:p w:rsidR="002257DF" w:rsidRDefault="002257DF" w:rsidP="002257DF">
      <w:pPr>
        <w:rPr>
          <w:rFonts w:cs="Arial"/>
          <w:szCs w:val="24"/>
        </w:rPr>
      </w:pPr>
      <w:r w:rsidRPr="0057297C">
        <w:rPr>
          <w:rFonts w:cs="Arial"/>
          <w:b/>
          <w:szCs w:val="24"/>
        </w:rPr>
        <w:t>APRESENTAÇÃO:</w:t>
      </w:r>
      <w:r>
        <w:rPr>
          <w:rFonts w:cs="Arial"/>
          <w:b/>
          <w:szCs w:val="24"/>
        </w:rPr>
        <w:t xml:space="preserve"> </w:t>
      </w:r>
      <w:r>
        <w:rPr>
          <w:rFonts w:cs="Arial"/>
          <w:szCs w:val="24"/>
        </w:rPr>
        <w:t>seringa preenchida monodose</w:t>
      </w:r>
    </w:p>
    <w:p w:rsidR="00DA36F5" w:rsidRPr="002257DF" w:rsidRDefault="00DA36F5" w:rsidP="002257DF"/>
    <w:p w:rsidR="002257DF" w:rsidRDefault="002257DF" w:rsidP="002257DF">
      <w:pPr>
        <w:rPr>
          <w:rFonts w:cs="Arial"/>
          <w:b/>
          <w:szCs w:val="24"/>
        </w:rPr>
      </w:pPr>
      <w:r w:rsidRPr="0057297C">
        <w:rPr>
          <w:rFonts w:cs="Arial"/>
          <w:b/>
          <w:szCs w:val="24"/>
        </w:rPr>
        <w:t>CONSERVAÇÃO E VALIDADE:</w:t>
      </w:r>
      <w:r w:rsidR="00504E26">
        <w:rPr>
          <w:rFonts w:cs="Arial"/>
          <w:b/>
          <w:szCs w:val="24"/>
        </w:rPr>
        <w:t xml:space="preserve"> </w:t>
      </w:r>
      <w:r w:rsidR="00504E26" w:rsidRPr="0057297C">
        <w:rPr>
          <w:rFonts w:cs="Arial"/>
          <w:szCs w:val="24"/>
        </w:rPr>
        <w:t xml:space="preserve">Deve ser conservada em temperatura de +2˚ a +8˚C, preferencialmente a + 5º C, protegida da luz solar direta. </w:t>
      </w:r>
    </w:p>
    <w:p w:rsidR="00DA36F5" w:rsidRPr="0057297C" w:rsidRDefault="00DA36F5" w:rsidP="002257DF">
      <w:pPr>
        <w:rPr>
          <w:rFonts w:cs="Arial"/>
          <w:b/>
          <w:szCs w:val="24"/>
        </w:rPr>
      </w:pPr>
    </w:p>
    <w:p w:rsidR="002257DF" w:rsidRDefault="002257DF" w:rsidP="002257DF">
      <w:pPr>
        <w:rPr>
          <w:rFonts w:cs="Arial"/>
          <w:szCs w:val="24"/>
        </w:rPr>
      </w:pPr>
      <w:r w:rsidRPr="0057297C">
        <w:rPr>
          <w:rFonts w:cs="Arial"/>
          <w:b/>
          <w:szCs w:val="24"/>
        </w:rPr>
        <w:t>DOSES E INTERVALOS ENTRE AS DOSES:</w:t>
      </w:r>
      <w:r>
        <w:rPr>
          <w:rFonts w:cs="Arial"/>
          <w:b/>
          <w:szCs w:val="24"/>
        </w:rPr>
        <w:t xml:space="preserve"> </w:t>
      </w:r>
      <w:r>
        <w:rPr>
          <w:rFonts w:cs="Arial"/>
          <w:szCs w:val="24"/>
        </w:rPr>
        <w:t>0,5 ml</w:t>
      </w:r>
      <w:r w:rsidR="00A165A6">
        <w:rPr>
          <w:rFonts w:cs="Arial"/>
          <w:szCs w:val="24"/>
        </w:rPr>
        <w:t>, o esquema depende da história vacinal com dT.</w:t>
      </w:r>
    </w:p>
    <w:p w:rsidR="00504E26" w:rsidRDefault="00504E26" w:rsidP="002257DF">
      <w:pPr>
        <w:rPr>
          <w:rFonts w:cs="Arial"/>
          <w:szCs w:val="24"/>
        </w:rPr>
      </w:pPr>
    </w:p>
    <w:p w:rsidR="00504E26" w:rsidRDefault="00504E26" w:rsidP="00504E26">
      <w:pPr>
        <w:rPr>
          <w:rFonts w:cs="Arial"/>
          <w:szCs w:val="24"/>
        </w:rPr>
      </w:pPr>
      <w:r w:rsidRPr="0057297C">
        <w:rPr>
          <w:rFonts w:cs="Arial"/>
          <w:b/>
          <w:szCs w:val="24"/>
        </w:rPr>
        <w:t>VIA DE ADMINISTRAÇÃO:</w:t>
      </w:r>
      <w:r>
        <w:rPr>
          <w:rFonts w:cs="Arial"/>
          <w:b/>
          <w:szCs w:val="24"/>
        </w:rPr>
        <w:t xml:space="preserve"> </w:t>
      </w:r>
      <w:r w:rsidRPr="002257DF">
        <w:rPr>
          <w:rFonts w:cs="Arial"/>
          <w:szCs w:val="24"/>
        </w:rPr>
        <w:t>IM</w:t>
      </w:r>
    </w:p>
    <w:p w:rsidR="00504E26" w:rsidRPr="0057297C" w:rsidRDefault="00504E26" w:rsidP="00504E26">
      <w:pPr>
        <w:rPr>
          <w:rFonts w:cs="Arial"/>
          <w:b/>
          <w:szCs w:val="24"/>
        </w:rPr>
      </w:pPr>
    </w:p>
    <w:p w:rsidR="002257DF" w:rsidRDefault="002257DF" w:rsidP="002257DF">
      <w:pPr>
        <w:rPr>
          <w:rFonts w:cs="Arial"/>
          <w:szCs w:val="24"/>
        </w:rPr>
      </w:pPr>
      <w:r w:rsidRPr="00AA064E">
        <w:rPr>
          <w:rFonts w:cs="Arial"/>
          <w:b/>
          <w:szCs w:val="24"/>
        </w:rPr>
        <w:t>ESQUEMA</w:t>
      </w:r>
      <w:r>
        <w:rPr>
          <w:rFonts w:cs="Arial"/>
          <w:szCs w:val="24"/>
        </w:rPr>
        <w:t xml:space="preserve">: </w:t>
      </w:r>
      <w:r w:rsidR="00DA36F5">
        <w:rPr>
          <w:rFonts w:cs="Arial"/>
          <w:szCs w:val="24"/>
        </w:rPr>
        <w:t>uma dose a cada gestação</w:t>
      </w:r>
      <w:r w:rsidR="009D0CF3">
        <w:rPr>
          <w:rFonts w:cs="Arial"/>
          <w:szCs w:val="24"/>
        </w:rPr>
        <w:t xml:space="preserve"> para iniciar, completar ou como reforço de vacina dT, independente do número de doses prévias de dT.</w:t>
      </w:r>
      <w:r w:rsidR="00F544A1">
        <w:rPr>
          <w:rFonts w:cs="Arial"/>
          <w:szCs w:val="24"/>
        </w:rPr>
        <w:t xml:space="preserve"> Se esquema completo de dT, aplicar dose de reforço caso ainda não tenha recebido a vacina na gestação atual.</w:t>
      </w:r>
    </w:p>
    <w:p w:rsidR="00DA36F5" w:rsidRDefault="00805C7B" w:rsidP="002257DF">
      <w:pPr>
        <w:rPr>
          <w:rFonts w:cs="Arial"/>
          <w:szCs w:val="24"/>
        </w:rPr>
      </w:pPr>
      <w:r>
        <w:rPr>
          <w:rFonts w:cs="Arial"/>
          <w:szCs w:val="24"/>
        </w:rPr>
        <w:t>Gestantes sem nenhuma dose da vacina dT ou perdeu a carteira de vacina – iniciar o esquema com dTpa;</w:t>
      </w:r>
    </w:p>
    <w:p w:rsidR="00A165A6" w:rsidRDefault="00A165A6" w:rsidP="002257DF">
      <w:pPr>
        <w:rPr>
          <w:rFonts w:cs="Arial"/>
          <w:szCs w:val="24"/>
        </w:rPr>
      </w:pPr>
      <w:r>
        <w:rPr>
          <w:rFonts w:cs="Arial"/>
          <w:szCs w:val="24"/>
        </w:rPr>
        <w:lastRenderedPageBreak/>
        <w:t>Para a gestante que já recebeu uma dose anterior da vacina dTpa na gestação atual não haverá necessidade de receber ou dose de dTpa (atualizar esquema com dT).</w:t>
      </w:r>
    </w:p>
    <w:p w:rsidR="00352969" w:rsidRDefault="00352969" w:rsidP="002257DF">
      <w:pPr>
        <w:rPr>
          <w:rFonts w:cs="Arial"/>
          <w:szCs w:val="24"/>
        </w:rPr>
      </w:pPr>
    </w:p>
    <w:p w:rsidR="00352969" w:rsidRPr="00950FD7" w:rsidRDefault="00352969" w:rsidP="00352969">
      <w:pPr>
        <w:ind w:firstLine="0"/>
        <w:jc w:val="center"/>
        <w:rPr>
          <w:rFonts w:cs="Arial"/>
          <w:b/>
          <w:szCs w:val="24"/>
        </w:rPr>
      </w:pPr>
      <w:r w:rsidRPr="00950FD7">
        <w:rPr>
          <w:rFonts w:cs="Arial"/>
          <w:b/>
          <w:szCs w:val="24"/>
        </w:rPr>
        <w:t>Recomendações de vacinação de gestantes com a vacina dTpa</w:t>
      </w:r>
    </w:p>
    <w:p w:rsidR="00352969" w:rsidRDefault="00352969" w:rsidP="00352969">
      <w:pPr>
        <w:ind w:firstLine="0"/>
        <w:jc w:val="center"/>
        <w:rPr>
          <w:rFonts w:cs="Arial"/>
          <w:sz w:val="22"/>
          <w:szCs w:val="22"/>
        </w:rPr>
      </w:pPr>
    </w:p>
    <w:tbl>
      <w:tblPr>
        <w:tblStyle w:val="Tabelacomgrade"/>
        <w:tblW w:w="0" w:type="auto"/>
        <w:tblLook w:val="04A0"/>
      </w:tblPr>
      <w:tblGrid>
        <w:gridCol w:w="3085"/>
        <w:gridCol w:w="6126"/>
      </w:tblGrid>
      <w:tr w:rsidR="00352969" w:rsidTr="00352969">
        <w:tc>
          <w:tcPr>
            <w:tcW w:w="3085" w:type="dxa"/>
          </w:tcPr>
          <w:p w:rsidR="00352969" w:rsidRPr="00352969" w:rsidRDefault="00352969" w:rsidP="00352969">
            <w:pPr>
              <w:ind w:firstLine="0"/>
              <w:jc w:val="center"/>
              <w:rPr>
                <w:rFonts w:cs="Arial"/>
                <w:b/>
                <w:szCs w:val="24"/>
              </w:rPr>
            </w:pPr>
            <w:r w:rsidRPr="00352969">
              <w:rPr>
                <w:rFonts w:cs="Arial"/>
                <w:b/>
                <w:szCs w:val="24"/>
              </w:rPr>
              <w:t>SITUAÇÕES</w:t>
            </w:r>
          </w:p>
        </w:tc>
        <w:tc>
          <w:tcPr>
            <w:tcW w:w="6126" w:type="dxa"/>
          </w:tcPr>
          <w:p w:rsidR="00352969" w:rsidRPr="00352969" w:rsidRDefault="00352969" w:rsidP="00352969">
            <w:pPr>
              <w:ind w:firstLine="0"/>
              <w:jc w:val="center"/>
              <w:rPr>
                <w:rFonts w:cs="Arial"/>
                <w:b/>
                <w:szCs w:val="24"/>
              </w:rPr>
            </w:pPr>
            <w:r w:rsidRPr="00352969">
              <w:rPr>
                <w:rFonts w:cs="Arial"/>
                <w:b/>
                <w:szCs w:val="24"/>
              </w:rPr>
              <w:t>CONDUTAS</w:t>
            </w:r>
          </w:p>
        </w:tc>
      </w:tr>
      <w:tr w:rsidR="00352969" w:rsidTr="00352969">
        <w:tc>
          <w:tcPr>
            <w:tcW w:w="3085" w:type="dxa"/>
          </w:tcPr>
          <w:p w:rsidR="00352969" w:rsidRDefault="00352969" w:rsidP="00352969">
            <w:pPr>
              <w:pStyle w:val="Default"/>
              <w:jc w:val="center"/>
              <w:rPr>
                <w:sz w:val="22"/>
                <w:szCs w:val="22"/>
              </w:rPr>
            </w:pPr>
            <w:r>
              <w:rPr>
                <w:sz w:val="22"/>
                <w:szCs w:val="22"/>
              </w:rPr>
              <w:t xml:space="preserve">Gestantes NÃO </w:t>
            </w:r>
          </w:p>
          <w:p w:rsidR="00352969" w:rsidRDefault="00352969" w:rsidP="00352969">
            <w:pPr>
              <w:ind w:firstLine="0"/>
              <w:jc w:val="center"/>
              <w:rPr>
                <w:rFonts w:cs="Arial"/>
                <w:szCs w:val="24"/>
              </w:rPr>
            </w:pPr>
            <w:r>
              <w:rPr>
                <w:sz w:val="22"/>
                <w:szCs w:val="22"/>
              </w:rPr>
              <w:t xml:space="preserve">vacinadas previamente </w:t>
            </w:r>
          </w:p>
        </w:tc>
        <w:tc>
          <w:tcPr>
            <w:tcW w:w="6126" w:type="dxa"/>
          </w:tcPr>
          <w:p w:rsidR="00352969" w:rsidRDefault="00352969" w:rsidP="00950FD7">
            <w:pPr>
              <w:pStyle w:val="Default"/>
              <w:jc w:val="center"/>
              <w:rPr>
                <w:sz w:val="22"/>
                <w:szCs w:val="22"/>
              </w:rPr>
            </w:pPr>
            <w:r>
              <w:rPr>
                <w:sz w:val="22"/>
                <w:szCs w:val="22"/>
              </w:rPr>
              <w:t xml:space="preserve">Administrar três doses de vacinas </w:t>
            </w:r>
            <w:r w:rsidR="00950FD7">
              <w:rPr>
                <w:sz w:val="22"/>
                <w:szCs w:val="22"/>
              </w:rPr>
              <w:t xml:space="preserve">contendo toxoides </w:t>
            </w:r>
            <w:r>
              <w:rPr>
                <w:sz w:val="22"/>
                <w:szCs w:val="22"/>
              </w:rPr>
              <w:t xml:space="preserve">tetânico e diftérico com intervalo de 60 dias entre as doses. </w:t>
            </w:r>
          </w:p>
          <w:p w:rsidR="00352969" w:rsidRDefault="00352969" w:rsidP="00950FD7">
            <w:pPr>
              <w:pStyle w:val="Default"/>
              <w:jc w:val="center"/>
              <w:rPr>
                <w:sz w:val="22"/>
                <w:szCs w:val="22"/>
              </w:rPr>
            </w:pPr>
            <w:r>
              <w:rPr>
                <w:sz w:val="22"/>
                <w:szCs w:val="22"/>
              </w:rPr>
              <w:t>Administrar as duas primei</w:t>
            </w:r>
            <w:r w:rsidR="00950FD7">
              <w:rPr>
                <w:sz w:val="22"/>
                <w:szCs w:val="22"/>
              </w:rPr>
              <w:t xml:space="preserve">ras doses de dT e a última dose de dTpa </w:t>
            </w:r>
            <w:r>
              <w:rPr>
                <w:sz w:val="22"/>
                <w:szCs w:val="22"/>
              </w:rPr>
              <w:t>entre 27ª e, pre</w:t>
            </w:r>
            <w:r w:rsidR="00950FD7">
              <w:rPr>
                <w:sz w:val="22"/>
                <w:szCs w:val="22"/>
              </w:rPr>
              <w:t xml:space="preserve">ferencialmente até a 36ª semana </w:t>
            </w:r>
            <w:r>
              <w:rPr>
                <w:sz w:val="22"/>
                <w:szCs w:val="22"/>
              </w:rPr>
              <w:t xml:space="preserve">de gestação </w:t>
            </w:r>
          </w:p>
          <w:p w:rsidR="00950FD7" w:rsidRPr="00950FD7" w:rsidRDefault="00950FD7" w:rsidP="00950FD7">
            <w:pPr>
              <w:pStyle w:val="Default"/>
              <w:jc w:val="center"/>
              <w:rPr>
                <w:sz w:val="22"/>
                <w:szCs w:val="22"/>
              </w:rPr>
            </w:pPr>
          </w:p>
        </w:tc>
      </w:tr>
      <w:tr w:rsidR="00352969" w:rsidTr="00352969">
        <w:tc>
          <w:tcPr>
            <w:tcW w:w="3085" w:type="dxa"/>
          </w:tcPr>
          <w:p w:rsidR="00352969" w:rsidRPr="00950FD7" w:rsidRDefault="00352969" w:rsidP="00950FD7">
            <w:pPr>
              <w:pStyle w:val="Default"/>
              <w:jc w:val="center"/>
              <w:rPr>
                <w:sz w:val="22"/>
                <w:szCs w:val="22"/>
              </w:rPr>
            </w:pPr>
            <w:r>
              <w:rPr>
                <w:sz w:val="22"/>
                <w:szCs w:val="22"/>
              </w:rPr>
              <w:t xml:space="preserve">Gestantes vacinadas com uma dose de dT </w:t>
            </w:r>
          </w:p>
        </w:tc>
        <w:tc>
          <w:tcPr>
            <w:tcW w:w="6126" w:type="dxa"/>
          </w:tcPr>
          <w:p w:rsidR="00352969" w:rsidRDefault="00352969" w:rsidP="00950FD7">
            <w:pPr>
              <w:pStyle w:val="Default"/>
              <w:jc w:val="center"/>
              <w:rPr>
                <w:sz w:val="22"/>
                <w:szCs w:val="22"/>
              </w:rPr>
            </w:pPr>
            <w:r>
              <w:rPr>
                <w:sz w:val="22"/>
                <w:szCs w:val="22"/>
              </w:rPr>
              <w:t>Administrar uma dose de d</w:t>
            </w:r>
            <w:r w:rsidR="00950FD7">
              <w:rPr>
                <w:sz w:val="22"/>
                <w:szCs w:val="22"/>
              </w:rPr>
              <w:t xml:space="preserve">T e uma dose de dTpa, entre 27ª </w:t>
            </w:r>
            <w:r>
              <w:rPr>
                <w:sz w:val="22"/>
                <w:szCs w:val="22"/>
              </w:rPr>
              <w:t>e, preferencialmente at</w:t>
            </w:r>
            <w:r w:rsidR="00950FD7">
              <w:rPr>
                <w:sz w:val="22"/>
                <w:szCs w:val="22"/>
              </w:rPr>
              <w:t xml:space="preserve">é a 36ª semana de gestação, com intervalo de </w:t>
            </w:r>
            <w:r>
              <w:rPr>
                <w:sz w:val="22"/>
                <w:szCs w:val="22"/>
              </w:rPr>
              <w:t xml:space="preserve">60 dias entre as doses, mínimo de 30 dias </w:t>
            </w:r>
          </w:p>
          <w:p w:rsidR="00950FD7" w:rsidRPr="00950FD7" w:rsidRDefault="00950FD7" w:rsidP="00950FD7">
            <w:pPr>
              <w:pStyle w:val="Default"/>
              <w:jc w:val="center"/>
              <w:rPr>
                <w:sz w:val="22"/>
                <w:szCs w:val="22"/>
              </w:rPr>
            </w:pPr>
          </w:p>
        </w:tc>
      </w:tr>
      <w:tr w:rsidR="00352969" w:rsidTr="00352969">
        <w:tc>
          <w:tcPr>
            <w:tcW w:w="3085" w:type="dxa"/>
          </w:tcPr>
          <w:p w:rsidR="00352969" w:rsidRPr="00950FD7" w:rsidRDefault="00950FD7" w:rsidP="00950FD7">
            <w:pPr>
              <w:pStyle w:val="Default"/>
              <w:jc w:val="center"/>
              <w:rPr>
                <w:sz w:val="22"/>
                <w:szCs w:val="22"/>
              </w:rPr>
            </w:pPr>
            <w:r>
              <w:rPr>
                <w:sz w:val="22"/>
                <w:szCs w:val="22"/>
              </w:rPr>
              <w:t xml:space="preserve">Gestantes previamente vacinadas com duas </w:t>
            </w:r>
            <w:r w:rsidR="00352969">
              <w:rPr>
                <w:sz w:val="22"/>
                <w:szCs w:val="22"/>
              </w:rPr>
              <w:t xml:space="preserve">doses de dT </w:t>
            </w:r>
          </w:p>
        </w:tc>
        <w:tc>
          <w:tcPr>
            <w:tcW w:w="6126" w:type="dxa"/>
          </w:tcPr>
          <w:p w:rsidR="00352969" w:rsidRDefault="00352969" w:rsidP="00950FD7">
            <w:pPr>
              <w:pStyle w:val="Default"/>
              <w:jc w:val="center"/>
              <w:rPr>
                <w:sz w:val="22"/>
                <w:szCs w:val="22"/>
              </w:rPr>
            </w:pPr>
            <w:r>
              <w:rPr>
                <w:sz w:val="22"/>
                <w:szCs w:val="22"/>
              </w:rPr>
              <w:t>Administrar</w:t>
            </w:r>
            <w:r w:rsidR="00950FD7">
              <w:rPr>
                <w:sz w:val="22"/>
                <w:szCs w:val="22"/>
              </w:rPr>
              <w:t xml:space="preserve"> uma dose da dTpa, entre 27ª e, </w:t>
            </w:r>
            <w:r>
              <w:rPr>
                <w:sz w:val="22"/>
                <w:szCs w:val="22"/>
              </w:rPr>
              <w:t xml:space="preserve">preferencialmente até a </w:t>
            </w:r>
            <w:r w:rsidR="00950FD7">
              <w:rPr>
                <w:sz w:val="22"/>
                <w:szCs w:val="22"/>
              </w:rPr>
              <w:t xml:space="preserve">36ª semana de gestação, com </w:t>
            </w:r>
            <w:r>
              <w:rPr>
                <w:sz w:val="22"/>
                <w:szCs w:val="22"/>
              </w:rPr>
              <w:t xml:space="preserve">intervalo de 60 dias entre as doses, mínimo de 30 dias </w:t>
            </w:r>
          </w:p>
          <w:p w:rsidR="00950FD7" w:rsidRPr="00950FD7" w:rsidRDefault="00950FD7" w:rsidP="00950FD7">
            <w:pPr>
              <w:pStyle w:val="Default"/>
              <w:jc w:val="center"/>
              <w:rPr>
                <w:sz w:val="22"/>
                <w:szCs w:val="22"/>
              </w:rPr>
            </w:pPr>
          </w:p>
        </w:tc>
      </w:tr>
      <w:tr w:rsidR="00352969" w:rsidTr="00352969">
        <w:tc>
          <w:tcPr>
            <w:tcW w:w="3085" w:type="dxa"/>
          </w:tcPr>
          <w:p w:rsidR="00352969" w:rsidRPr="00950FD7" w:rsidRDefault="00950FD7" w:rsidP="00950FD7">
            <w:pPr>
              <w:pStyle w:val="Default"/>
              <w:jc w:val="center"/>
              <w:rPr>
                <w:sz w:val="22"/>
                <w:szCs w:val="22"/>
              </w:rPr>
            </w:pPr>
            <w:r>
              <w:rPr>
                <w:sz w:val="22"/>
                <w:szCs w:val="22"/>
              </w:rPr>
              <w:t xml:space="preserve">Gestantes previamente </w:t>
            </w:r>
            <w:r w:rsidR="00352969">
              <w:rPr>
                <w:sz w:val="22"/>
                <w:szCs w:val="22"/>
              </w:rPr>
              <w:t xml:space="preserve">vacinadas com três </w:t>
            </w:r>
            <w:r>
              <w:rPr>
                <w:sz w:val="22"/>
                <w:szCs w:val="22"/>
              </w:rPr>
              <w:t>doses de dT</w:t>
            </w:r>
          </w:p>
        </w:tc>
        <w:tc>
          <w:tcPr>
            <w:tcW w:w="6126" w:type="dxa"/>
          </w:tcPr>
          <w:p w:rsidR="00352969" w:rsidRDefault="00352969" w:rsidP="00950FD7">
            <w:pPr>
              <w:pStyle w:val="Default"/>
              <w:jc w:val="center"/>
              <w:rPr>
                <w:sz w:val="22"/>
                <w:szCs w:val="22"/>
              </w:rPr>
            </w:pPr>
            <w:r>
              <w:rPr>
                <w:sz w:val="22"/>
                <w:szCs w:val="22"/>
              </w:rPr>
              <w:t>Administra</w:t>
            </w:r>
            <w:r w:rsidR="00950FD7">
              <w:rPr>
                <w:sz w:val="22"/>
                <w:szCs w:val="22"/>
              </w:rPr>
              <w:t xml:space="preserve">r uma dose de dTpa entre 27ª e, </w:t>
            </w:r>
            <w:r>
              <w:rPr>
                <w:sz w:val="22"/>
                <w:szCs w:val="22"/>
              </w:rPr>
              <w:t xml:space="preserve">preferencialmente até a 36ª semana de gestação, com intervalo de 60 dias entre as doses, mínimo de 30 dias </w:t>
            </w:r>
          </w:p>
          <w:p w:rsidR="00950FD7" w:rsidRPr="00950FD7" w:rsidRDefault="00950FD7" w:rsidP="00950FD7">
            <w:pPr>
              <w:pStyle w:val="Default"/>
              <w:jc w:val="center"/>
              <w:rPr>
                <w:sz w:val="22"/>
                <w:szCs w:val="22"/>
              </w:rPr>
            </w:pPr>
          </w:p>
        </w:tc>
      </w:tr>
      <w:tr w:rsidR="00352969" w:rsidTr="00352969">
        <w:tc>
          <w:tcPr>
            <w:tcW w:w="3085" w:type="dxa"/>
          </w:tcPr>
          <w:p w:rsidR="00352969" w:rsidRPr="00950FD7" w:rsidRDefault="00352969" w:rsidP="00950FD7">
            <w:pPr>
              <w:pStyle w:val="Default"/>
              <w:jc w:val="center"/>
              <w:rPr>
                <w:sz w:val="22"/>
                <w:szCs w:val="22"/>
              </w:rPr>
            </w:pPr>
            <w:r>
              <w:rPr>
                <w:sz w:val="22"/>
                <w:szCs w:val="22"/>
              </w:rPr>
              <w:t xml:space="preserve">Gestantes vacinadas </w:t>
            </w:r>
            <w:r w:rsidR="00950FD7">
              <w:rPr>
                <w:sz w:val="22"/>
                <w:szCs w:val="22"/>
              </w:rPr>
              <w:t xml:space="preserve">com três doses de dT e com dose de reforço há menos de </w:t>
            </w:r>
            <w:r>
              <w:rPr>
                <w:sz w:val="22"/>
                <w:szCs w:val="22"/>
              </w:rPr>
              <w:t xml:space="preserve">cinco anos </w:t>
            </w:r>
          </w:p>
        </w:tc>
        <w:tc>
          <w:tcPr>
            <w:tcW w:w="6126" w:type="dxa"/>
          </w:tcPr>
          <w:p w:rsidR="00352969" w:rsidRPr="00950FD7" w:rsidRDefault="00352969" w:rsidP="00950FD7">
            <w:pPr>
              <w:pStyle w:val="Default"/>
              <w:jc w:val="center"/>
              <w:rPr>
                <w:sz w:val="22"/>
                <w:szCs w:val="22"/>
              </w:rPr>
            </w:pPr>
            <w:r>
              <w:rPr>
                <w:sz w:val="22"/>
                <w:szCs w:val="22"/>
              </w:rPr>
              <w:t>Administra</w:t>
            </w:r>
            <w:r w:rsidR="00950FD7">
              <w:rPr>
                <w:sz w:val="22"/>
                <w:szCs w:val="22"/>
              </w:rPr>
              <w:t xml:space="preserve">r uma dose de dTpa entre 27ª e, </w:t>
            </w:r>
            <w:r>
              <w:rPr>
                <w:sz w:val="22"/>
                <w:szCs w:val="22"/>
              </w:rPr>
              <w:t xml:space="preserve">preferencialmente até a 36ª semana de gestação, com intervalo de 60 dias entre as doses, mínimo de 30 dias </w:t>
            </w:r>
          </w:p>
        </w:tc>
      </w:tr>
      <w:tr w:rsidR="00352969" w:rsidTr="00352969">
        <w:tc>
          <w:tcPr>
            <w:tcW w:w="3085" w:type="dxa"/>
          </w:tcPr>
          <w:p w:rsidR="00352969" w:rsidRDefault="00352969" w:rsidP="00950FD7">
            <w:pPr>
              <w:pStyle w:val="Default"/>
              <w:jc w:val="center"/>
              <w:rPr>
                <w:sz w:val="22"/>
                <w:szCs w:val="22"/>
              </w:rPr>
            </w:pPr>
            <w:r>
              <w:rPr>
                <w:sz w:val="22"/>
                <w:szCs w:val="22"/>
              </w:rPr>
              <w:t xml:space="preserve">Gestantes vacinadas </w:t>
            </w:r>
            <w:r w:rsidR="00950FD7">
              <w:rPr>
                <w:sz w:val="22"/>
                <w:szCs w:val="22"/>
              </w:rPr>
              <w:t>com três doses de dT e com dose de reforço há mais de cinco anos e até 10 anos</w:t>
            </w:r>
          </w:p>
          <w:p w:rsidR="00950FD7" w:rsidRPr="00950FD7" w:rsidRDefault="00950FD7" w:rsidP="00950FD7">
            <w:pPr>
              <w:pStyle w:val="Default"/>
              <w:jc w:val="center"/>
              <w:rPr>
                <w:sz w:val="22"/>
                <w:szCs w:val="22"/>
              </w:rPr>
            </w:pPr>
          </w:p>
        </w:tc>
        <w:tc>
          <w:tcPr>
            <w:tcW w:w="6126" w:type="dxa"/>
          </w:tcPr>
          <w:p w:rsidR="00352969" w:rsidRPr="00950FD7" w:rsidRDefault="00352969" w:rsidP="00950FD7">
            <w:pPr>
              <w:pStyle w:val="Default"/>
              <w:jc w:val="center"/>
              <w:rPr>
                <w:sz w:val="22"/>
                <w:szCs w:val="22"/>
              </w:rPr>
            </w:pPr>
            <w:r>
              <w:rPr>
                <w:sz w:val="22"/>
                <w:szCs w:val="22"/>
              </w:rPr>
              <w:t>Administra</w:t>
            </w:r>
            <w:r w:rsidR="00950FD7">
              <w:rPr>
                <w:sz w:val="22"/>
                <w:szCs w:val="22"/>
              </w:rPr>
              <w:t xml:space="preserve">r uma dose de dTpa entre 27ª e, </w:t>
            </w:r>
            <w:r>
              <w:rPr>
                <w:sz w:val="22"/>
                <w:szCs w:val="22"/>
              </w:rPr>
              <w:t>preferencialmente</w:t>
            </w:r>
            <w:r w:rsidR="00950FD7">
              <w:rPr>
                <w:sz w:val="22"/>
                <w:szCs w:val="22"/>
              </w:rPr>
              <w:t>,</w:t>
            </w:r>
            <w:r>
              <w:rPr>
                <w:sz w:val="22"/>
                <w:szCs w:val="22"/>
              </w:rPr>
              <w:t xml:space="preserve"> até a </w:t>
            </w:r>
            <w:r w:rsidR="00950FD7">
              <w:rPr>
                <w:sz w:val="22"/>
                <w:szCs w:val="22"/>
              </w:rPr>
              <w:t>36ª semana de gestação</w:t>
            </w:r>
          </w:p>
        </w:tc>
      </w:tr>
      <w:tr w:rsidR="00950FD7" w:rsidTr="00352969">
        <w:tc>
          <w:tcPr>
            <w:tcW w:w="3085" w:type="dxa"/>
          </w:tcPr>
          <w:p w:rsidR="00950FD7" w:rsidRDefault="00950FD7" w:rsidP="00950FD7">
            <w:pPr>
              <w:pStyle w:val="Default"/>
              <w:jc w:val="center"/>
              <w:rPr>
                <w:sz w:val="22"/>
                <w:szCs w:val="22"/>
              </w:rPr>
            </w:pPr>
            <w:r>
              <w:rPr>
                <w:sz w:val="22"/>
                <w:szCs w:val="22"/>
              </w:rPr>
              <w:t>Gestantes vacinadas com três doses de dT e com dose de reforço há mais de 10 anos</w:t>
            </w:r>
          </w:p>
          <w:p w:rsidR="00950FD7" w:rsidRDefault="00950FD7" w:rsidP="00950FD7">
            <w:pPr>
              <w:pStyle w:val="Default"/>
              <w:jc w:val="center"/>
              <w:rPr>
                <w:sz w:val="22"/>
                <w:szCs w:val="22"/>
              </w:rPr>
            </w:pPr>
          </w:p>
        </w:tc>
        <w:tc>
          <w:tcPr>
            <w:tcW w:w="6126" w:type="dxa"/>
          </w:tcPr>
          <w:p w:rsidR="00950FD7" w:rsidRDefault="00950FD7" w:rsidP="00950FD7">
            <w:pPr>
              <w:pStyle w:val="Default"/>
              <w:jc w:val="center"/>
              <w:rPr>
                <w:sz w:val="22"/>
                <w:szCs w:val="22"/>
              </w:rPr>
            </w:pPr>
            <w:r>
              <w:rPr>
                <w:sz w:val="22"/>
                <w:szCs w:val="22"/>
              </w:rPr>
              <w:t>Administrar uma dose de dT na primeira visita e uma dose de dTpa entre 27ª e, preferencialmente até a 36ª semana de gestação, com intervalo de 60 dias entre as doses, mínimo de 30 dias</w:t>
            </w:r>
          </w:p>
        </w:tc>
      </w:tr>
    </w:tbl>
    <w:p w:rsidR="00352969" w:rsidRDefault="00352969" w:rsidP="00352969">
      <w:pPr>
        <w:ind w:firstLine="0"/>
        <w:jc w:val="center"/>
        <w:rPr>
          <w:rFonts w:cs="Arial"/>
          <w:szCs w:val="24"/>
        </w:rPr>
      </w:pPr>
    </w:p>
    <w:p w:rsidR="00A165A6" w:rsidRDefault="00A165A6" w:rsidP="002257DF">
      <w:pPr>
        <w:rPr>
          <w:rFonts w:cs="Arial"/>
          <w:szCs w:val="24"/>
        </w:rPr>
      </w:pPr>
    </w:p>
    <w:p w:rsidR="00CE161B" w:rsidRDefault="00CE161B">
      <w:pPr>
        <w:suppressAutoHyphens w:val="0"/>
        <w:spacing w:line="240" w:lineRule="auto"/>
        <w:ind w:firstLine="0"/>
        <w:jc w:val="left"/>
      </w:pPr>
      <w:r>
        <w:br w:type="page"/>
      </w:r>
    </w:p>
    <w:p w:rsidR="00F22763" w:rsidRPr="00BE37B9" w:rsidRDefault="0043671C" w:rsidP="006E0C27">
      <w:pPr>
        <w:pStyle w:val="Ttulo2"/>
      </w:pPr>
      <w:bookmarkStart w:id="45" w:name="_Toc416082552"/>
      <w:r>
        <w:lastRenderedPageBreak/>
        <w:t>9</w:t>
      </w:r>
      <w:r w:rsidR="00FE5CBE" w:rsidRPr="00BE37B9">
        <w:t>.</w:t>
      </w:r>
      <w:r w:rsidR="006E18BD">
        <w:t>10</w:t>
      </w:r>
      <w:r w:rsidR="00FE5CBE" w:rsidRPr="00BE37B9">
        <w:t xml:space="preserve"> </w:t>
      </w:r>
      <w:r w:rsidR="00F22763" w:rsidRPr="00BE37B9">
        <w:t>VACINA SARAMPO, CAXUMBA E RUBÉOLA - TRÍPLICE VIRAL (SCR)</w:t>
      </w:r>
      <w:bookmarkEnd w:id="45"/>
    </w:p>
    <w:p w:rsidR="00F22763" w:rsidRPr="0043671C" w:rsidRDefault="00F22763">
      <w:pPr>
        <w:rPr>
          <w:rFonts w:cs="Arial"/>
          <w:szCs w:val="24"/>
        </w:rPr>
      </w:pPr>
    </w:p>
    <w:p w:rsidR="00F22763" w:rsidRPr="0043671C" w:rsidRDefault="00F22763">
      <w:pPr>
        <w:rPr>
          <w:rFonts w:cs="Arial"/>
          <w:szCs w:val="24"/>
        </w:rPr>
      </w:pPr>
      <w:r w:rsidRPr="0043671C">
        <w:rPr>
          <w:rFonts w:cs="Arial"/>
          <w:b/>
          <w:szCs w:val="24"/>
        </w:rPr>
        <w:t>INDICAÇÃO:</w:t>
      </w:r>
      <w:r w:rsidR="00834CD0">
        <w:rPr>
          <w:rFonts w:cs="Arial"/>
          <w:b/>
          <w:szCs w:val="24"/>
        </w:rPr>
        <w:t xml:space="preserve"> </w:t>
      </w:r>
      <w:r w:rsidRPr="0043671C">
        <w:rPr>
          <w:rFonts w:cs="Arial"/>
          <w:szCs w:val="24"/>
        </w:rPr>
        <w:t>A vacina é indicada para prevenir o sarampo, a caxumba e a rubéola. A sua administração é feita a partir dos 12 meses de idade.</w:t>
      </w:r>
    </w:p>
    <w:p w:rsidR="00F22763" w:rsidRPr="0043671C" w:rsidRDefault="00F22763">
      <w:pPr>
        <w:rPr>
          <w:rFonts w:cs="Arial"/>
          <w:szCs w:val="24"/>
        </w:rPr>
      </w:pPr>
    </w:p>
    <w:p w:rsidR="00F22763" w:rsidRPr="0043671C" w:rsidRDefault="00F22763">
      <w:pPr>
        <w:rPr>
          <w:rFonts w:cs="Arial"/>
          <w:szCs w:val="24"/>
        </w:rPr>
      </w:pPr>
      <w:r w:rsidRPr="0043671C">
        <w:rPr>
          <w:rFonts w:cs="Arial"/>
          <w:b/>
          <w:szCs w:val="24"/>
        </w:rPr>
        <w:t>COMPOSIÇÃO:</w:t>
      </w:r>
      <w:r w:rsidR="00834CD0">
        <w:rPr>
          <w:rFonts w:cs="Arial"/>
          <w:b/>
          <w:szCs w:val="24"/>
        </w:rPr>
        <w:t xml:space="preserve"> </w:t>
      </w:r>
      <w:r w:rsidRPr="0043671C">
        <w:rPr>
          <w:rFonts w:cs="Arial"/>
          <w:szCs w:val="24"/>
        </w:rPr>
        <w:t>A vacina tríplice viral é uma combinação dos vírus vivos atenuados do sarampo, da caxumba e da rubéola.</w:t>
      </w:r>
    </w:p>
    <w:p w:rsidR="00F22763" w:rsidRPr="0043671C" w:rsidRDefault="00F22763">
      <w:pPr>
        <w:rPr>
          <w:rFonts w:cs="Arial"/>
          <w:szCs w:val="24"/>
        </w:rPr>
      </w:pPr>
    </w:p>
    <w:p w:rsidR="00F22763" w:rsidRPr="0043671C" w:rsidRDefault="00F22763">
      <w:pPr>
        <w:rPr>
          <w:rFonts w:cs="Arial"/>
          <w:szCs w:val="24"/>
        </w:rPr>
      </w:pPr>
      <w:r w:rsidRPr="0043671C">
        <w:rPr>
          <w:rFonts w:cs="Arial"/>
          <w:b/>
          <w:szCs w:val="24"/>
        </w:rPr>
        <w:t>APRESENTAÇÃO:</w:t>
      </w:r>
      <w:r w:rsidR="00834CD0">
        <w:rPr>
          <w:rFonts w:cs="Arial"/>
          <w:b/>
          <w:szCs w:val="24"/>
        </w:rPr>
        <w:t xml:space="preserve"> </w:t>
      </w:r>
      <w:r w:rsidRPr="0043671C">
        <w:rPr>
          <w:rFonts w:cs="Arial"/>
          <w:szCs w:val="24"/>
        </w:rPr>
        <w:t>A vacina é apresentada sob a forma liofilizada, em frasco de dose única ou multidoses, acompanhada do respectivo diluente.</w:t>
      </w:r>
    </w:p>
    <w:p w:rsidR="00F22763" w:rsidRPr="0043671C" w:rsidRDefault="00F22763">
      <w:pPr>
        <w:rPr>
          <w:rFonts w:cs="Arial"/>
          <w:szCs w:val="24"/>
        </w:rPr>
      </w:pPr>
    </w:p>
    <w:p w:rsidR="00F22763" w:rsidRPr="0043671C" w:rsidRDefault="00F22763">
      <w:pPr>
        <w:rPr>
          <w:rFonts w:cs="Arial"/>
          <w:b/>
          <w:szCs w:val="24"/>
        </w:rPr>
      </w:pPr>
      <w:r w:rsidRPr="0043671C">
        <w:rPr>
          <w:rFonts w:cs="Arial"/>
          <w:b/>
          <w:szCs w:val="24"/>
        </w:rPr>
        <w:t>CONSERVAÇÃO E VALIDADE:</w:t>
      </w:r>
    </w:p>
    <w:p w:rsidR="00F22763" w:rsidRPr="0043671C" w:rsidRDefault="00F22763" w:rsidP="00D50739">
      <w:pPr>
        <w:numPr>
          <w:ilvl w:val="0"/>
          <w:numId w:val="64"/>
        </w:numPr>
        <w:rPr>
          <w:rFonts w:cs="Arial"/>
          <w:szCs w:val="24"/>
        </w:rPr>
      </w:pPr>
      <w:r w:rsidRPr="0043671C">
        <w:rPr>
          <w:rFonts w:cs="Arial"/>
          <w:szCs w:val="24"/>
        </w:rPr>
        <w:t>A vacina tríplice viral (SCR) e seu dilu</w:t>
      </w:r>
      <w:r w:rsidR="00FE5CBE" w:rsidRPr="0043671C">
        <w:rPr>
          <w:rFonts w:cs="Arial"/>
          <w:szCs w:val="24"/>
        </w:rPr>
        <w:t>ente devem ser conservados entre</w:t>
      </w:r>
      <w:r w:rsidRPr="0043671C">
        <w:rPr>
          <w:rFonts w:cs="Arial"/>
          <w:szCs w:val="24"/>
        </w:rPr>
        <w:t xml:space="preserve"> +2°C à +8°C, preferencialmente a +5º C, resistindo a baixas temperaturas. </w:t>
      </w:r>
    </w:p>
    <w:p w:rsidR="00F22763" w:rsidRPr="0043671C" w:rsidRDefault="00F22763" w:rsidP="00D50739">
      <w:pPr>
        <w:numPr>
          <w:ilvl w:val="0"/>
          <w:numId w:val="64"/>
        </w:numPr>
        <w:rPr>
          <w:rFonts w:cs="Arial"/>
          <w:szCs w:val="24"/>
        </w:rPr>
      </w:pPr>
      <w:r w:rsidRPr="0043671C">
        <w:rPr>
          <w:rFonts w:cs="Arial"/>
          <w:szCs w:val="24"/>
        </w:rPr>
        <w:t>Após a diluição, a vacina manter-se-á potente durante 8 horas</w:t>
      </w:r>
      <w:r w:rsidR="00AD499F">
        <w:rPr>
          <w:rFonts w:cs="Arial"/>
          <w:szCs w:val="24"/>
        </w:rPr>
        <w:t xml:space="preserve"> (laboratório Biomanguinhos) ou 6 horas (laboratório SERUM)</w:t>
      </w:r>
      <w:r w:rsidRPr="0043671C">
        <w:rPr>
          <w:rFonts w:cs="Arial"/>
          <w:szCs w:val="24"/>
        </w:rPr>
        <w:t xml:space="preserve">, desde que conservada em temperatura adequada e adotados os cuidados que evitem sua contaminação. </w:t>
      </w:r>
    </w:p>
    <w:p w:rsidR="00F22763" w:rsidRPr="0043671C" w:rsidRDefault="00F22763" w:rsidP="00D50739">
      <w:pPr>
        <w:numPr>
          <w:ilvl w:val="0"/>
          <w:numId w:val="64"/>
        </w:numPr>
        <w:rPr>
          <w:rFonts w:cs="Arial"/>
          <w:szCs w:val="24"/>
        </w:rPr>
      </w:pPr>
      <w:r w:rsidRPr="0043671C">
        <w:rPr>
          <w:rFonts w:cs="Arial"/>
          <w:szCs w:val="24"/>
        </w:rPr>
        <w:t>Anotar a hora de abertura do frasco.</w:t>
      </w:r>
    </w:p>
    <w:p w:rsidR="00F22763" w:rsidRPr="0043671C" w:rsidRDefault="00F22763" w:rsidP="00D50739">
      <w:pPr>
        <w:numPr>
          <w:ilvl w:val="0"/>
          <w:numId w:val="64"/>
        </w:numPr>
        <w:rPr>
          <w:rFonts w:cs="Arial"/>
          <w:szCs w:val="24"/>
        </w:rPr>
      </w:pPr>
      <w:r w:rsidRPr="0043671C">
        <w:rPr>
          <w:rFonts w:cs="Arial"/>
          <w:szCs w:val="24"/>
        </w:rPr>
        <w:t>A vacina diluída e não utilizada dentro de 8 horas, deve ser inutilizada.</w:t>
      </w:r>
    </w:p>
    <w:p w:rsidR="00F22763" w:rsidRPr="0043671C" w:rsidRDefault="00F22763">
      <w:pPr>
        <w:rPr>
          <w:rFonts w:cs="Arial"/>
          <w:szCs w:val="24"/>
        </w:rPr>
      </w:pPr>
    </w:p>
    <w:p w:rsidR="00F22763" w:rsidRPr="0043671C" w:rsidRDefault="00F22763">
      <w:pPr>
        <w:rPr>
          <w:rFonts w:cs="Arial"/>
          <w:szCs w:val="24"/>
        </w:rPr>
      </w:pPr>
      <w:r w:rsidRPr="0043671C">
        <w:rPr>
          <w:rFonts w:cs="Arial"/>
          <w:b/>
          <w:szCs w:val="24"/>
        </w:rPr>
        <w:t>DOSE/ESQUEMA:</w:t>
      </w:r>
      <w:r w:rsidR="00834CD0">
        <w:rPr>
          <w:rFonts w:cs="Arial"/>
          <w:b/>
          <w:szCs w:val="24"/>
        </w:rPr>
        <w:t xml:space="preserve"> </w:t>
      </w:r>
      <w:r w:rsidR="00834CD0">
        <w:rPr>
          <w:rFonts w:cs="Arial"/>
          <w:szCs w:val="24"/>
        </w:rPr>
        <w:t>Primeira dose a partir dos 12 meses de idade</w:t>
      </w:r>
      <w:r w:rsidR="00C52DBA">
        <w:rPr>
          <w:rFonts w:cs="Arial"/>
          <w:szCs w:val="24"/>
        </w:rPr>
        <w:t xml:space="preserve">; segunda dose aos 15 meses de idade (com a vacina TETRAVIRAL). </w:t>
      </w:r>
    </w:p>
    <w:p w:rsidR="00F22763" w:rsidRPr="0043671C" w:rsidRDefault="00F22763" w:rsidP="00A75FA5">
      <w:pPr>
        <w:numPr>
          <w:ilvl w:val="0"/>
          <w:numId w:val="9"/>
        </w:numPr>
        <w:rPr>
          <w:rFonts w:cs="Arial"/>
          <w:szCs w:val="24"/>
        </w:rPr>
      </w:pPr>
      <w:r w:rsidRPr="0043671C">
        <w:rPr>
          <w:rFonts w:cs="Arial"/>
          <w:szCs w:val="24"/>
        </w:rPr>
        <w:t xml:space="preserve"> Atualmente, o volume correspondente a uma dose é de 0,5 ml, podendo variar de acordo com o laboratório produtor.</w:t>
      </w:r>
    </w:p>
    <w:p w:rsidR="00F22763" w:rsidRPr="00941B85" w:rsidRDefault="00F22763" w:rsidP="00A75FA5">
      <w:pPr>
        <w:numPr>
          <w:ilvl w:val="0"/>
          <w:numId w:val="30"/>
        </w:numPr>
        <w:rPr>
          <w:rFonts w:cs="Arial"/>
          <w:szCs w:val="24"/>
        </w:rPr>
      </w:pPr>
      <w:r w:rsidRPr="00941B85">
        <w:rPr>
          <w:rFonts w:cs="Arial"/>
          <w:szCs w:val="24"/>
        </w:rPr>
        <w:t>Todas as pessoas nascidas a partir de 1960 devem receber 1 dose de SCR (sarampo,caxumba e rubéola).</w:t>
      </w:r>
    </w:p>
    <w:p w:rsidR="00F22763" w:rsidRPr="0043671C" w:rsidRDefault="00F22763" w:rsidP="00A75FA5">
      <w:pPr>
        <w:numPr>
          <w:ilvl w:val="0"/>
          <w:numId w:val="30"/>
        </w:numPr>
        <w:rPr>
          <w:rFonts w:cs="Arial"/>
          <w:szCs w:val="24"/>
        </w:rPr>
      </w:pPr>
      <w:r w:rsidRPr="0043671C">
        <w:rPr>
          <w:rFonts w:cs="Arial"/>
          <w:szCs w:val="24"/>
        </w:rPr>
        <w:t>Todos os adolescentes até 19 anos, 11 meses e 29 dias deverão receber duas doses de vacina SCR:</w:t>
      </w:r>
    </w:p>
    <w:p w:rsidR="00F22763" w:rsidRPr="0043671C" w:rsidRDefault="00F22763">
      <w:pPr>
        <w:rPr>
          <w:rFonts w:cs="Arial"/>
          <w:szCs w:val="24"/>
        </w:rPr>
      </w:pPr>
      <w:r w:rsidRPr="0043671C">
        <w:rPr>
          <w:rFonts w:cs="Arial"/>
          <w:szCs w:val="24"/>
        </w:rPr>
        <w:t>- Quando comprovar uma dose, aplicar a segunda</w:t>
      </w:r>
      <w:r w:rsidR="00C52DBA">
        <w:rPr>
          <w:rFonts w:cs="Arial"/>
          <w:szCs w:val="24"/>
        </w:rPr>
        <w:t xml:space="preserve"> dose </w:t>
      </w:r>
      <w:r w:rsidR="00FE5CBE" w:rsidRPr="0043671C">
        <w:rPr>
          <w:rFonts w:cs="Arial"/>
          <w:szCs w:val="24"/>
        </w:rPr>
        <w:t xml:space="preserve">com intervalo </w:t>
      </w:r>
      <w:r w:rsidR="00C52DBA">
        <w:rPr>
          <w:rFonts w:cs="Arial"/>
          <w:szCs w:val="24"/>
        </w:rPr>
        <w:t>de 2 meses (</w:t>
      </w:r>
      <w:r w:rsidR="00FE5CBE" w:rsidRPr="0043671C">
        <w:rPr>
          <w:rFonts w:cs="Arial"/>
          <w:szCs w:val="24"/>
        </w:rPr>
        <w:t>mínimo de 30 dias</w:t>
      </w:r>
      <w:r w:rsidR="00C52DBA">
        <w:rPr>
          <w:rFonts w:cs="Arial"/>
          <w:szCs w:val="24"/>
        </w:rPr>
        <w:t>)</w:t>
      </w:r>
      <w:r w:rsidR="00FE5CBE" w:rsidRPr="0043671C">
        <w:rPr>
          <w:rFonts w:cs="Arial"/>
          <w:szCs w:val="24"/>
        </w:rPr>
        <w:t xml:space="preserve"> da 1ª dose</w:t>
      </w:r>
      <w:r w:rsidRPr="0043671C">
        <w:rPr>
          <w:rFonts w:cs="Arial"/>
          <w:szCs w:val="24"/>
        </w:rPr>
        <w:t xml:space="preserve">. </w:t>
      </w:r>
    </w:p>
    <w:p w:rsidR="00F22763" w:rsidRPr="0043671C" w:rsidRDefault="00F22763">
      <w:pPr>
        <w:rPr>
          <w:rFonts w:cs="Arial"/>
          <w:szCs w:val="24"/>
        </w:rPr>
      </w:pPr>
      <w:r w:rsidRPr="0043671C">
        <w:rPr>
          <w:rFonts w:cs="Arial"/>
          <w:szCs w:val="24"/>
        </w:rPr>
        <w:lastRenderedPageBreak/>
        <w:t xml:space="preserve">- Quando comprovar duas doses, não aplicar a vacina. </w:t>
      </w:r>
    </w:p>
    <w:p w:rsidR="00F22763" w:rsidRDefault="00F22763" w:rsidP="00346494">
      <w:pPr>
        <w:ind w:left="142" w:firstLine="538"/>
        <w:rPr>
          <w:rFonts w:cs="Arial"/>
          <w:szCs w:val="24"/>
        </w:rPr>
      </w:pPr>
      <w:r w:rsidRPr="0043671C">
        <w:rPr>
          <w:rFonts w:cs="Arial"/>
          <w:szCs w:val="24"/>
        </w:rPr>
        <w:t xml:space="preserve">- Quando não comprovar nenhuma dose anterior: aplicar a 1ª dose e agendar a 2ª dose com intervalo </w:t>
      </w:r>
      <w:r w:rsidR="00C52DBA">
        <w:rPr>
          <w:rFonts w:cs="Arial"/>
          <w:szCs w:val="24"/>
        </w:rPr>
        <w:t>de 2 meses (</w:t>
      </w:r>
      <w:r w:rsidRPr="0043671C">
        <w:rPr>
          <w:rFonts w:cs="Arial"/>
          <w:szCs w:val="24"/>
        </w:rPr>
        <w:t>mínimo de 30 dias</w:t>
      </w:r>
      <w:r w:rsidR="00C52DBA">
        <w:rPr>
          <w:rFonts w:cs="Arial"/>
          <w:szCs w:val="24"/>
        </w:rPr>
        <w:t>)</w:t>
      </w:r>
      <w:r w:rsidRPr="0043671C">
        <w:rPr>
          <w:rFonts w:cs="Arial"/>
          <w:szCs w:val="24"/>
        </w:rPr>
        <w:t xml:space="preserve"> da 1ª dose.</w:t>
      </w:r>
    </w:p>
    <w:p w:rsidR="00811235" w:rsidRDefault="00811235" w:rsidP="00346494">
      <w:pPr>
        <w:ind w:left="142" w:firstLine="538"/>
        <w:rPr>
          <w:rFonts w:cs="Arial"/>
          <w:szCs w:val="24"/>
        </w:rPr>
      </w:pPr>
    </w:p>
    <w:p w:rsidR="00811235" w:rsidRPr="0043671C" w:rsidRDefault="00E23896" w:rsidP="005D3969">
      <w:pPr>
        <w:ind w:firstLine="0"/>
        <w:rPr>
          <w:rFonts w:cs="Arial"/>
          <w:szCs w:val="24"/>
        </w:rPr>
      </w:pPr>
      <w:r>
        <w:rPr>
          <w:rFonts w:cs="Arial"/>
        </w:rPr>
        <w:tab/>
      </w:r>
      <w:r w:rsidR="00811235" w:rsidRPr="004E3AD6">
        <w:rPr>
          <w:rFonts w:cs="Arial"/>
        </w:rPr>
        <w:t xml:space="preserve">Na vigência de </w:t>
      </w:r>
      <w:r w:rsidR="00811235" w:rsidRPr="004E3AD6">
        <w:rPr>
          <w:rFonts w:cs="Arial"/>
          <w:u w:val="single"/>
        </w:rPr>
        <w:t>controle ou bloqueio de surtos</w:t>
      </w:r>
      <w:r w:rsidR="00811235" w:rsidRPr="004E3AD6">
        <w:rPr>
          <w:rFonts w:cs="Arial"/>
        </w:rPr>
        <w:t xml:space="preserve"> as pessoas deverão ser vacinadas, independentemente, do tempo decorrido da aplicação da vacina viral atenuada ser inferior a 30 dias (o prejuízo da resposta imunológica para essa dose da vacina que está sendo aplicada não será para a maioria das pessoas vacinadas).</w:t>
      </w:r>
    </w:p>
    <w:p w:rsidR="00B31BC0" w:rsidRPr="0043671C" w:rsidRDefault="00B31BC0">
      <w:pPr>
        <w:ind w:left="142" w:hanging="142"/>
        <w:rPr>
          <w:rFonts w:cs="Arial"/>
          <w:szCs w:val="24"/>
        </w:rPr>
      </w:pPr>
    </w:p>
    <w:p w:rsidR="00F22763" w:rsidRPr="0043671C" w:rsidRDefault="00F22763">
      <w:pPr>
        <w:rPr>
          <w:rFonts w:cs="Arial"/>
          <w:b/>
          <w:szCs w:val="24"/>
        </w:rPr>
      </w:pPr>
      <w:r w:rsidRPr="0043671C">
        <w:rPr>
          <w:rFonts w:cs="Arial"/>
          <w:b/>
          <w:szCs w:val="24"/>
        </w:rPr>
        <w:t>VIA DE ADMINISTRAÇÃO:</w:t>
      </w:r>
    </w:p>
    <w:p w:rsidR="00F22763" w:rsidRPr="0043671C" w:rsidRDefault="00F22763" w:rsidP="00A75FA5">
      <w:pPr>
        <w:numPr>
          <w:ilvl w:val="0"/>
          <w:numId w:val="14"/>
        </w:numPr>
        <w:rPr>
          <w:rFonts w:cs="Arial"/>
          <w:szCs w:val="24"/>
        </w:rPr>
      </w:pPr>
      <w:r w:rsidRPr="0043671C">
        <w:rPr>
          <w:rFonts w:cs="Arial"/>
          <w:szCs w:val="24"/>
        </w:rPr>
        <w:t>A vacina é administrada por via subcutânea (SC).</w:t>
      </w:r>
    </w:p>
    <w:p w:rsidR="00F22763" w:rsidRPr="0043671C" w:rsidRDefault="00F22763" w:rsidP="00A75FA5">
      <w:pPr>
        <w:numPr>
          <w:ilvl w:val="0"/>
          <w:numId w:val="14"/>
        </w:numPr>
        <w:rPr>
          <w:rFonts w:cs="Arial"/>
          <w:szCs w:val="24"/>
        </w:rPr>
      </w:pPr>
      <w:r w:rsidRPr="0043671C">
        <w:rPr>
          <w:rFonts w:cs="Arial"/>
          <w:szCs w:val="24"/>
        </w:rPr>
        <w:t xml:space="preserve">Feita de preferência, na região próxima ao </w:t>
      </w:r>
      <w:r w:rsidR="00116369" w:rsidRPr="0043671C">
        <w:rPr>
          <w:rFonts w:cs="Arial"/>
          <w:szCs w:val="24"/>
        </w:rPr>
        <w:t>deltoide</w:t>
      </w:r>
      <w:r w:rsidRPr="0043671C">
        <w:rPr>
          <w:rFonts w:cs="Arial"/>
          <w:szCs w:val="24"/>
        </w:rPr>
        <w:t>, na face externa superior do braço</w:t>
      </w:r>
      <w:r w:rsidR="002C794A" w:rsidRPr="0043671C">
        <w:rPr>
          <w:rFonts w:cs="Arial"/>
          <w:szCs w:val="24"/>
        </w:rPr>
        <w:t>,</w:t>
      </w:r>
      <w:r w:rsidRPr="0043671C">
        <w:rPr>
          <w:rFonts w:cs="Arial"/>
          <w:szCs w:val="24"/>
        </w:rPr>
        <w:t xml:space="preserve"> </w:t>
      </w:r>
      <w:r w:rsidR="00284769">
        <w:rPr>
          <w:rFonts w:cs="Arial"/>
          <w:szCs w:val="24"/>
        </w:rPr>
        <w:t>ou na face ântero-lateral externa do antebraço</w:t>
      </w:r>
      <w:r w:rsidRPr="0043671C">
        <w:rPr>
          <w:rFonts w:cs="Arial"/>
          <w:szCs w:val="24"/>
        </w:rPr>
        <w:t>.</w:t>
      </w:r>
    </w:p>
    <w:p w:rsidR="00346494" w:rsidRDefault="00346494">
      <w:pPr>
        <w:rPr>
          <w:rFonts w:cs="Arial"/>
          <w:b/>
          <w:szCs w:val="24"/>
        </w:rPr>
      </w:pPr>
    </w:p>
    <w:p w:rsidR="00F22763" w:rsidRPr="0043671C" w:rsidRDefault="00FE5CBE">
      <w:pPr>
        <w:rPr>
          <w:rFonts w:cs="Arial"/>
          <w:szCs w:val="24"/>
        </w:rPr>
      </w:pPr>
      <w:r w:rsidRPr="0043671C">
        <w:rPr>
          <w:rFonts w:cs="Arial"/>
          <w:b/>
          <w:szCs w:val="24"/>
        </w:rPr>
        <w:t>CONTRAINDICAÇÕES</w:t>
      </w:r>
      <w:r w:rsidR="00F22763" w:rsidRPr="0043671C">
        <w:rPr>
          <w:rFonts w:cs="Arial"/>
          <w:b/>
          <w:szCs w:val="24"/>
        </w:rPr>
        <w:t>:</w:t>
      </w:r>
      <w:r w:rsidR="00116369">
        <w:rPr>
          <w:rFonts w:cs="Arial"/>
          <w:b/>
          <w:szCs w:val="24"/>
        </w:rPr>
        <w:t xml:space="preserve"> </w:t>
      </w:r>
      <w:r w:rsidR="00F22763" w:rsidRPr="0043671C">
        <w:rPr>
          <w:rFonts w:cs="Arial"/>
          <w:szCs w:val="24"/>
        </w:rPr>
        <w:t>História de manifestações anafiláticas à dose anterior de vacina ou a algum componente da mesma</w:t>
      </w:r>
      <w:r w:rsidR="00A57A5C">
        <w:rPr>
          <w:rFonts w:cs="Arial"/>
          <w:szCs w:val="24"/>
        </w:rPr>
        <w:t>, imunodeficiência, gestação</w:t>
      </w:r>
      <w:r w:rsidR="00F22763" w:rsidRPr="0043671C">
        <w:rPr>
          <w:rFonts w:cs="Arial"/>
          <w:szCs w:val="24"/>
        </w:rPr>
        <w:t>.</w:t>
      </w:r>
    </w:p>
    <w:p w:rsidR="00F22763" w:rsidRPr="0043671C" w:rsidRDefault="00F22763">
      <w:pPr>
        <w:rPr>
          <w:rFonts w:cs="Arial"/>
          <w:b/>
          <w:szCs w:val="24"/>
        </w:rPr>
      </w:pPr>
    </w:p>
    <w:p w:rsidR="00F22763" w:rsidRPr="0043671C" w:rsidRDefault="00F22763">
      <w:pPr>
        <w:rPr>
          <w:rFonts w:cs="Arial"/>
          <w:b/>
          <w:szCs w:val="24"/>
        </w:rPr>
      </w:pPr>
      <w:r w:rsidRPr="0043671C">
        <w:rPr>
          <w:rFonts w:cs="Arial"/>
          <w:b/>
          <w:szCs w:val="24"/>
        </w:rPr>
        <w:t>Observações:</w:t>
      </w:r>
    </w:p>
    <w:p w:rsidR="00F22763" w:rsidRPr="0043671C" w:rsidRDefault="00F22763" w:rsidP="00A75FA5">
      <w:pPr>
        <w:numPr>
          <w:ilvl w:val="0"/>
          <w:numId w:val="31"/>
        </w:numPr>
        <w:rPr>
          <w:rFonts w:cs="Arial"/>
          <w:szCs w:val="24"/>
        </w:rPr>
      </w:pPr>
      <w:r w:rsidRPr="0043671C">
        <w:rPr>
          <w:rFonts w:cs="Arial"/>
          <w:szCs w:val="24"/>
        </w:rPr>
        <w:t xml:space="preserve">História de </w:t>
      </w:r>
      <w:r w:rsidRPr="0043671C">
        <w:rPr>
          <w:rFonts w:cs="Arial"/>
          <w:szCs w:val="24"/>
          <w:u w:val="single"/>
        </w:rPr>
        <w:t>uma ou mais</w:t>
      </w:r>
      <w:r w:rsidRPr="0043671C">
        <w:rPr>
          <w:rFonts w:cs="Arial"/>
          <w:szCs w:val="24"/>
        </w:rPr>
        <w:t xml:space="preserve"> das seguintes manifestações após ingestão de ovo: urticária, sibilos, laringoespasmo, edema de lábios, hipot</w:t>
      </w:r>
      <w:r w:rsidR="002C794A" w:rsidRPr="0043671C">
        <w:rPr>
          <w:rFonts w:cs="Arial"/>
          <w:szCs w:val="24"/>
        </w:rPr>
        <w:t>ensão, choque, ocorrendo nas primeiras</w:t>
      </w:r>
      <w:r w:rsidRPr="0043671C">
        <w:rPr>
          <w:rFonts w:cs="Arial"/>
          <w:szCs w:val="24"/>
        </w:rPr>
        <w:t xml:space="preserve"> 2 horas não </w:t>
      </w:r>
      <w:r w:rsidR="00FE5CBE" w:rsidRPr="0043671C">
        <w:rPr>
          <w:rFonts w:cs="Arial"/>
          <w:szCs w:val="24"/>
        </w:rPr>
        <w:t>contraindica</w:t>
      </w:r>
      <w:r w:rsidRPr="0043671C">
        <w:rPr>
          <w:rFonts w:cs="Arial"/>
          <w:szCs w:val="24"/>
        </w:rPr>
        <w:t xml:space="preserve"> a vacina, mas é recomendável que a mesma seja administrada em ambiente hospitalar.</w:t>
      </w:r>
    </w:p>
    <w:p w:rsidR="00F22763" w:rsidRDefault="002C794A" w:rsidP="00A75FA5">
      <w:pPr>
        <w:numPr>
          <w:ilvl w:val="0"/>
          <w:numId w:val="31"/>
        </w:numPr>
        <w:rPr>
          <w:rFonts w:cs="Arial"/>
          <w:szCs w:val="24"/>
        </w:rPr>
      </w:pPr>
      <w:r w:rsidRPr="0043671C">
        <w:rPr>
          <w:rFonts w:cs="Arial"/>
          <w:szCs w:val="24"/>
        </w:rPr>
        <w:t>Reação anafilática ao ovo -</w:t>
      </w:r>
      <w:r w:rsidR="00F22763" w:rsidRPr="0043671C">
        <w:rPr>
          <w:rFonts w:cs="Arial"/>
          <w:szCs w:val="24"/>
        </w:rPr>
        <w:t xml:space="preserve"> a vacina SCR poderá ser substituída pela Dupla Viral (Sarampo e Rubéola) cultivada em células diplóide humana. Vacina liberada pelo CRIE.</w:t>
      </w:r>
    </w:p>
    <w:p w:rsidR="00346494" w:rsidRDefault="00346494">
      <w:pPr>
        <w:rPr>
          <w:rFonts w:cs="Arial"/>
          <w:b/>
          <w:szCs w:val="24"/>
        </w:rPr>
      </w:pPr>
    </w:p>
    <w:p w:rsidR="00F22763" w:rsidRPr="0043671C" w:rsidRDefault="00FE5CBE">
      <w:pPr>
        <w:rPr>
          <w:rFonts w:cs="Arial"/>
          <w:b/>
          <w:szCs w:val="24"/>
        </w:rPr>
      </w:pPr>
      <w:r w:rsidRPr="0043671C">
        <w:rPr>
          <w:rFonts w:cs="Arial"/>
          <w:b/>
          <w:szCs w:val="24"/>
        </w:rPr>
        <w:t>CONTRAINDICAÇÃO</w:t>
      </w:r>
      <w:r w:rsidR="00F22763" w:rsidRPr="0043671C">
        <w:rPr>
          <w:rFonts w:cs="Arial"/>
          <w:b/>
          <w:szCs w:val="24"/>
        </w:rPr>
        <w:t xml:space="preserve"> TEMPORÁRIA:</w:t>
      </w:r>
    </w:p>
    <w:p w:rsidR="00F22763" w:rsidRPr="00116369" w:rsidRDefault="00F22763" w:rsidP="00A75FA5">
      <w:pPr>
        <w:numPr>
          <w:ilvl w:val="0"/>
          <w:numId w:val="12"/>
        </w:numPr>
        <w:tabs>
          <w:tab w:val="left" w:pos="709"/>
        </w:tabs>
        <w:ind w:left="709" w:hanging="425"/>
        <w:rPr>
          <w:rFonts w:cs="Arial"/>
          <w:szCs w:val="24"/>
        </w:rPr>
      </w:pPr>
      <w:r w:rsidRPr="00116369">
        <w:rPr>
          <w:rFonts w:cs="Arial"/>
          <w:szCs w:val="24"/>
        </w:rPr>
        <w:t xml:space="preserve">Pacientes que fizeram uso de imunoglobulina, fizeram ou estão fazendo uso de sangue e seus derivados ou ainda que vão fazer uso destes produtos nos próximos 15 dias a partir da data da vacina, há contraindicação temporária. Essa recomendação tem como justificativa a possibilidade de não ocorrer </w:t>
      </w:r>
      <w:r w:rsidRPr="00116369">
        <w:rPr>
          <w:rFonts w:cs="Arial"/>
          <w:szCs w:val="24"/>
        </w:rPr>
        <w:lastRenderedPageBreak/>
        <w:t>resposta imunológica, pela interferência de anticorpos existentes nestes produtos com os vírus vacinais.</w:t>
      </w:r>
    </w:p>
    <w:p w:rsidR="00F22763" w:rsidRPr="0043671C" w:rsidRDefault="00F22763" w:rsidP="00A75FA5">
      <w:pPr>
        <w:numPr>
          <w:ilvl w:val="0"/>
          <w:numId w:val="12"/>
        </w:numPr>
        <w:tabs>
          <w:tab w:val="left" w:pos="709"/>
        </w:tabs>
        <w:ind w:left="709" w:hanging="425"/>
        <w:rPr>
          <w:rFonts w:cs="Arial"/>
          <w:szCs w:val="24"/>
        </w:rPr>
      </w:pPr>
      <w:r w:rsidRPr="0043671C">
        <w:rPr>
          <w:rFonts w:cs="Arial"/>
          <w:szCs w:val="24"/>
        </w:rPr>
        <w:t>Quando a vacina for administrada nestas circunstâncias agendar revacinação.</w:t>
      </w:r>
    </w:p>
    <w:p w:rsidR="00F22763" w:rsidRDefault="00F22763" w:rsidP="00A75FA5">
      <w:pPr>
        <w:numPr>
          <w:ilvl w:val="0"/>
          <w:numId w:val="13"/>
        </w:numPr>
        <w:tabs>
          <w:tab w:val="left" w:pos="709"/>
        </w:tabs>
        <w:ind w:left="709" w:hanging="425"/>
        <w:rPr>
          <w:rFonts w:cs="Arial"/>
          <w:szCs w:val="24"/>
        </w:rPr>
      </w:pPr>
      <w:r w:rsidRPr="0043671C">
        <w:rPr>
          <w:rFonts w:cs="Arial"/>
          <w:szCs w:val="24"/>
        </w:rPr>
        <w:t>O tetanogama é imunoglobulina humana, e portanto, deve respeitar estes intervalos.</w:t>
      </w:r>
    </w:p>
    <w:p w:rsidR="009D62CE" w:rsidRDefault="00B23817" w:rsidP="00A75FA5">
      <w:pPr>
        <w:numPr>
          <w:ilvl w:val="0"/>
          <w:numId w:val="13"/>
        </w:numPr>
        <w:tabs>
          <w:tab w:val="left" w:pos="709"/>
        </w:tabs>
        <w:ind w:left="709" w:hanging="425"/>
        <w:rPr>
          <w:rFonts w:cs="Arial"/>
          <w:szCs w:val="24"/>
        </w:rPr>
      </w:pPr>
      <w:r w:rsidRPr="009D62CE">
        <w:rPr>
          <w:rFonts w:cs="Arial"/>
          <w:szCs w:val="24"/>
        </w:rPr>
        <w:t xml:space="preserve">Não administrar a vacina SCR simultaneamente com a vacina contra Febre Amarela (atenuada), </w:t>
      </w:r>
      <w:r w:rsidRPr="009D62CE">
        <w:rPr>
          <w:rFonts w:cs="Arial"/>
          <w:szCs w:val="24"/>
          <w:u w:val="single"/>
        </w:rPr>
        <w:t>intervalo mínimo de 30 dias</w:t>
      </w:r>
      <w:r w:rsidRPr="009D62CE">
        <w:rPr>
          <w:rFonts w:cs="Arial"/>
          <w:szCs w:val="24"/>
        </w:rPr>
        <w:t xml:space="preserve"> (salvo em situações especiais que impossibilitem manter o intervalo indicado).</w:t>
      </w:r>
    </w:p>
    <w:p w:rsidR="00F22763" w:rsidRPr="009D62CE" w:rsidRDefault="00F22763" w:rsidP="00A75FA5">
      <w:pPr>
        <w:numPr>
          <w:ilvl w:val="0"/>
          <w:numId w:val="13"/>
        </w:numPr>
        <w:tabs>
          <w:tab w:val="left" w:pos="709"/>
        </w:tabs>
        <w:ind w:left="709" w:hanging="425"/>
        <w:rPr>
          <w:rFonts w:cs="Arial"/>
          <w:szCs w:val="24"/>
        </w:rPr>
      </w:pPr>
      <w:r w:rsidRPr="009D62CE">
        <w:rPr>
          <w:rFonts w:cs="Arial"/>
          <w:szCs w:val="24"/>
        </w:rPr>
        <w:t xml:space="preserve">Gravidez: As mulheres vacinadas deverão </w:t>
      </w:r>
      <w:r w:rsidRPr="009D62CE">
        <w:rPr>
          <w:rFonts w:cs="Arial"/>
          <w:b/>
          <w:szCs w:val="24"/>
        </w:rPr>
        <w:t>evitar a gravidez, por pelo menos</w:t>
      </w:r>
      <w:r w:rsidRPr="009D62CE">
        <w:rPr>
          <w:rFonts w:cs="Arial"/>
          <w:szCs w:val="24"/>
        </w:rPr>
        <w:t xml:space="preserve"> </w:t>
      </w:r>
      <w:r w:rsidRPr="009D62CE">
        <w:rPr>
          <w:rFonts w:cs="Arial"/>
          <w:b/>
          <w:szCs w:val="24"/>
        </w:rPr>
        <w:t>1 mês</w:t>
      </w:r>
      <w:r w:rsidRPr="009D62CE">
        <w:rPr>
          <w:rFonts w:cs="Arial"/>
          <w:szCs w:val="24"/>
        </w:rPr>
        <w:t xml:space="preserve"> após a aplicação da vacina.</w:t>
      </w:r>
    </w:p>
    <w:p w:rsidR="00F22763" w:rsidRPr="0043671C" w:rsidRDefault="00F22763">
      <w:pPr>
        <w:rPr>
          <w:rFonts w:cs="Arial"/>
          <w:szCs w:val="24"/>
        </w:rPr>
      </w:pPr>
    </w:p>
    <w:p w:rsidR="00F22763" w:rsidRPr="0043671C" w:rsidRDefault="00F22763">
      <w:pPr>
        <w:rPr>
          <w:rFonts w:cs="Arial"/>
          <w:b/>
          <w:szCs w:val="24"/>
        </w:rPr>
      </w:pPr>
      <w:r w:rsidRPr="0043671C">
        <w:rPr>
          <w:rFonts w:cs="Arial"/>
          <w:b/>
          <w:szCs w:val="24"/>
        </w:rPr>
        <w:t xml:space="preserve">EVENTOS ADVERSOS </w:t>
      </w:r>
    </w:p>
    <w:p w:rsidR="00F22763" w:rsidRPr="0043671C" w:rsidRDefault="00F22763">
      <w:pPr>
        <w:rPr>
          <w:rFonts w:cs="Arial"/>
          <w:szCs w:val="24"/>
        </w:rPr>
      </w:pPr>
      <w:r w:rsidRPr="0043671C">
        <w:rPr>
          <w:rFonts w:cs="Arial"/>
          <w:szCs w:val="24"/>
        </w:rPr>
        <w:t>Os eventos adversos após a administração da vacina tríplice viral:</w:t>
      </w:r>
    </w:p>
    <w:p w:rsidR="00F22763" w:rsidRPr="0043671C" w:rsidRDefault="00F22763" w:rsidP="00D50739">
      <w:pPr>
        <w:numPr>
          <w:ilvl w:val="0"/>
          <w:numId w:val="76"/>
        </w:numPr>
        <w:rPr>
          <w:rFonts w:cs="Arial"/>
          <w:szCs w:val="24"/>
        </w:rPr>
      </w:pPr>
      <w:r w:rsidRPr="0043671C">
        <w:rPr>
          <w:rFonts w:cs="Arial"/>
          <w:szCs w:val="24"/>
        </w:rPr>
        <w:t>5% a 15% dos vacinados apresentam febre entre o 5° e 12° dias;</w:t>
      </w:r>
    </w:p>
    <w:p w:rsidR="00F22763" w:rsidRPr="0043671C" w:rsidRDefault="00FE5CBE" w:rsidP="00D50739">
      <w:pPr>
        <w:numPr>
          <w:ilvl w:val="0"/>
          <w:numId w:val="76"/>
        </w:numPr>
        <w:rPr>
          <w:rFonts w:cs="Arial"/>
          <w:szCs w:val="24"/>
        </w:rPr>
      </w:pPr>
      <w:r w:rsidRPr="0043671C">
        <w:rPr>
          <w:rFonts w:cs="Arial"/>
          <w:szCs w:val="24"/>
        </w:rPr>
        <w:t>5% apresentam discreto exantema</w:t>
      </w:r>
      <w:r w:rsidR="00F22763" w:rsidRPr="0043671C">
        <w:rPr>
          <w:rFonts w:cs="Arial"/>
          <w:szCs w:val="24"/>
        </w:rPr>
        <w:t xml:space="preserve"> após o 7° e o 1</w:t>
      </w:r>
      <w:r w:rsidR="009D62CE">
        <w:rPr>
          <w:rFonts w:cs="Arial"/>
          <w:szCs w:val="24"/>
        </w:rPr>
        <w:t>4</w:t>
      </w:r>
      <w:r w:rsidR="00F22763" w:rsidRPr="0043671C">
        <w:rPr>
          <w:rFonts w:cs="Arial"/>
          <w:szCs w:val="24"/>
        </w:rPr>
        <w:t>° dias;</w:t>
      </w:r>
    </w:p>
    <w:p w:rsidR="002C794A" w:rsidRPr="0043671C" w:rsidRDefault="009D62CE" w:rsidP="00D50739">
      <w:pPr>
        <w:numPr>
          <w:ilvl w:val="0"/>
          <w:numId w:val="76"/>
        </w:numPr>
        <w:rPr>
          <w:rFonts w:cs="Arial"/>
          <w:b/>
          <w:szCs w:val="24"/>
          <w:u w:val="single"/>
        </w:rPr>
      </w:pPr>
      <w:r>
        <w:rPr>
          <w:rFonts w:cs="Arial"/>
          <w:szCs w:val="24"/>
        </w:rPr>
        <w:t>0,7% a 2</w:t>
      </w:r>
      <w:r w:rsidR="00F22763" w:rsidRPr="0043671C">
        <w:rPr>
          <w:rFonts w:cs="Arial"/>
          <w:szCs w:val="24"/>
        </w:rPr>
        <w:t xml:space="preserve">% </w:t>
      </w:r>
      <w:r w:rsidR="00FE5CBE" w:rsidRPr="0043671C">
        <w:rPr>
          <w:rFonts w:cs="Arial"/>
          <w:szCs w:val="24"/>
        </w:rPr>
        <w:t>pode apresentar</w:t>
      </w:r>
      <w:r w:rsidR="00F22763" w:rsidRPr="0043671C">
        <w:rPr>
          <w:rFonts w:cs="Arial"/>
          <w:szCs w:val="24"/>
        </w:rPr>
        <w:t xml:space="preserve"> parotidite após o 10º e </w:t>
      </w:r>
      <w:r>
        <w:rPr>
          <w:rFonts w:cs="Arial"/>
          <w:szCs w:val="24"/>
        </w:rPr>
        <w:t>21</w:t>
      </w:r>
      <w:r w:rsidR="00F22763" w:rsidRPr="0043671C">
        <w:rPr>
          <w:rFonts w:cs="Arial"/>
          <w:szCs w:val="24"/>
        </w:rPr>
        <w:t>º dias.</w:t>
      </w:r>
    </w:p>
    <w:p w:rsidR="0043671C" w:rsidRPr="0043671C" w:rsidRDefault="0043671C" w:rsidP="00F5073C">
      <w:pPr>
        <w:ind w:left="360" w:firstLine="0"/>
        <w:rPr>
          <w:rFonts w:cs="Arial"/>
          <w:b/>
          <w:szCs w:val="24"/>
          <w:u w:val="single"/>
        </w:rPr>
      </w:pPr>
    </w:p>
    <w:p w:rsidR="0043671C" w:rsidRPr="00DD7452" w:rsidRDefault="00DD7452" w:rsidP="002C794A">
      <w:pPr>
        <w:rPr>
          <w:rFonts w:cs="Arial"/>
          <w:b/>
          <w:szCs w:val="24"/>
        </w:rPr>
      </w:pPr>
      <w:r w:rsidRPr="00DD7452">
        <w:rPr>
          <w:rFonts w:cs="Arial"/>
          <w:b/>
          <w:szCs w:val="24"/>
        </w:rPr>
        <w:t>GESTANTE INADVERTIDAMENTE VACINADA:</w:t>
      </w:r>
    </w:p>
    <w:p w:rsidR="00DD7452" w:rsidRDefault="00DD7452" w:rsidP="00DD7452">
      <w:pPr>
        <w:ind w:firstLine="0"/>
        <w:rPr>
          <w:rFonts w:cs="Arial"/>
          <w:szCs w:val="24"/>
        </w:rPr>
      </w:pPr>
      <w:r>
        <w:rPr>
          <w:rFonts w:cs="Arial"/>
          <w:szCs w:val="24"/>
        </w:rPr>
        <w:t xml:space="preserve">- preencher a ficha de notificação de </w:t>
      </w:r>
      <w:r w:rsidR="0059398F">
        <w:rPr>
          <w:rFonts w:cs="Arial"/>
          <w:szCs w:val="24"/>
        </w:rPr>
        <w:t>“p</w:t>
      </w:r>
      <w:r>
        <w:rPr>
          <w:rFonts w:cs="Arial"/>
          <w:szCs w:val="24"/>
        </w:rPr>
        <w:t>rocedimento inadequado</w:t>
      </w:r>
      <w:r w:rsidR="0059398F">
        <w:rPr>
          <w:rFonts w:cs="Arial"/>
          <w:szCs w:val="24"/>
        </w:rPr>
        <w:t xml:space="preserve"> na administração de imunobiológico”;</w:t>
      </w:r>
    </w:p>
    <w:p w:rsidR="0059398F" w:rsidRDefault="0059398F" w:rsidP="00DD7452">
      <w:pPr>
        <w:ind w:firstLine="0"/>
        <w:rPr>
          <w:rFonts w:cs="Arial"/>
          <w:szCs w:val="24"/>
        </w:rPr>
      </w:pPr>
      <w:r>
        <w:rPr>
          <w:rFonts w:cs="Arial"/>
          <w:szCs w:val="24"/>
        </w:rPr>
        <w:t>- comunicar a Vigilância Epidemiológica Distrital;</w:t>
      </w:r>
    </w:p>
    <w:p w:rsidR="0059398F" w:rsidRDefault="0059398F" w:rsidP="00DD7452">
      <w:pPr>
        <w:ind w:firstLine="0"/>
        <w:rPr>
          <w:rFonts w:cs="Arial"/>
          <w:szCs w:val="24"/>
        </w:rPr>
      </w:pPr>
      <w:r>
        <w:rPr>
          <w:rFonts w:cs="Arial"/>
          <w:szCs w:val="24"/>
        </w:rPr>
        <w:t>- a gestante deve ser acompanhada durante o pré-natal e, após o parto,</w:t>
      </w:r>
      <w:r w:rsidR="00D020B9">
        <w:rPr>
          <w:rFonts w:cs="Arial"/>
          <w:szCs w:val="24"/>
        </w:rPr>
        <w:t xml:space="preserve"> acompanha-se a criança (comunicar GO que acompanha o pré-natal).</w:t>
      </w:r>
    </w:p>
    <w:p w:rsidR="00DD7452" w:rsidRDefault="00DD7452" w:rsidP="00DD7452">
      <w:pPr>
        <w:ind w:firstLine="0"/>
        <w:rPr>
          <w:rFonts w:cs="Arial"/>
          <w:szCs w:val="24"/>
        </w:rPr>
      </w:pPr>
    </w:p>
    <w:p w:rsidR="00660CE8" w:rsidRDefault="008C6F7F" w:rsidP="00660CE8">
      <w:pPr>
        <w:rPr>
          <w:b/>
          <w:sz w:val="40"/>
        </w:rPr>
      </w:pPr>
      <w:r w:rsidRPr="008C6F7F">
        <w:rPr>
          <w:rFonts w:cs="Arial"/>
          <w:noProof/>
          <w:szCs w:val="24"/>
          <w:lang w:eastAsia="pt-BR"/>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241" o:spid="_x0000_s1048" type="#_x0000_t67" style="position:absolute;left:0;text-align:left;margin-left:306.35pt;margin-top:426.4pt;width:22.5pt;height:27pt;z-index:251729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" fillcolor="black"/>
        </w:pict>
      </w:r>
      <w:r w:rsidRPr="008C6F7F">
        <w:rPr>
          <w:rFonts w:cs="Arial"/>
          <w:noProof/>
          <w:szCs w:val="24"/>
          <w:lang w:eastAsia="pt-BR"/>
        </w:rPr>
        <w:pict>
          <v:shape id="Text Box 235" o:spid="_x0000_s1039" type="#_x0000_t202" style="position:absolute;left:0;text-align:left;margin-left:293.6pt;margin-top:460.15pt;width:150.75pt;height:53.95pt;z-index:251723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">
            <v:textbox>
              <w:txbxContent>
                <w:p w:rsidR="00D76DE2" w:rsidRDefault="00D76DE2" w:rsidP="001B11C0">
                  <w:pPr>
                    <w:jc w:val="center"/>
                    <w:rPr>
                      <w:b/>
                      <w:szCs w:val="24"/>
                    </w:rPr>
                  </w:pPr>
                  <w:r>
                    <w:rPr>
                      <w:b/>
                      <w:szCs w:val="24"/>
                    </w:rPr>
                    <w:t>Sem seguimento</w:t>
                  </w:r>
                </w:p>
                <w:p w:rsidR="00D76DE2" w:rsidRDefault="00D76DE2" w:rsidP="001B11C0">
                  <w:pPr>
                    <w:jc w:val="center"/>
                    <w:rPr>
                      <w:b/>
                      <w:szCs w:val="24"/>
                    </w:rPr>
                  </w:pPr>
                  <w:r>
                    <w:rPr>
                      <w:b/>
                      <w:szCs w:val="24"/>
                    </w:rPr>
                    <w:t>Encaminhar para</w:t>
                  </w:r>
                </w:p>
                <w:p w:rsidR="00D76DE2" w:rsidRDefault="00D76DE2" w:rsidP="001B11C0">
                  <w:pPr>
                    <w:jc w:val="center"/>
                    <w:rPr>
                      <w:b/>
                      <w:szCs w:val="24"/>
                    </w:rPr>
                  </w:pPr>
                  <w:r>
                    <w:rPr>
                      <w:b/>
                      <w:szCs w:val="24"/>
                    </w:rPr>
                    <w:t>vacinação pós parto</w:t>
                  </w:r>
                </w:p>
                <w:p w:rsidR="00D76DE2" w:rsidRPr="009963FE" w:rsidRDefault="00D76DE2" w:rsidP="001B11C0">
                  <w:pPr>
                    <w:jc w:val="center"/>
                    <w:rPr>
                      <w:b/>
                      <w:szCs w:val="24"/>
                    </w:rPr>
                  </w:pPr>
                </w:p>
              </w:txbxContent>
            </v:textbox>
          </v:shape>
        </w:pict>
      </w:r>
      <w:r w:rsidRPr="008C6F7F">
        <w:rPr>
          <w:rFonts w:cs="Arial"/>
          <w:noProof/>
          <w:szCs w:val="24"/>
          <w:lang w:eastAsia="pt-BR"/>
        </w:rPr>
        <w:pict>
          <v:shape id="Text Box 234" o:spid="_x0000_s1040" type="#_x0000_t202" style="position:absolute;left:0;text-align:left;margin-left:213.35pt;margin-top:397.15pt;width:119.25pt;height:26.2pt;z-index:251722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">
            <v:textbox>
              <w:txbxContent>
                <w:p w:rsidR="00D76DE2" w:rsidRDefault="00D76DE2" w:rsidP="001B11C0">
                  <w:pPr>
                    <w:jc w:val="center"/>
                    <w:rPr>
                      <w:b/>
                      <w:szCs w:val="24"/>
                    </w:rPr>
                  </w:pPr>
                  <w:r>
                    <w:rPr>
                      <w:b/>
                      <w:szCs w:val="24"/>
                    </w:rPr>
                    <w:t>IgM – e IgG -</w:t>
                  </w:r>
                </w:p>
                <w:p w:rsidR="00D76DE2" w:rsidRPr="009963FE" w:rsidRDefault="00D76DE2" w:rsidP="001B11C0">
                  <w:pPr>
                    <w:jc w:val="center"/>
                    <w:rPr>
                      <w:b/>
                      <w:szCs w:val="24"/>
                    </w:rPr>
                  </w:pPr>
                </w:p>
              </w:txbxContent>
            </v:textbox>
          </v:shape>
        </w:pict>
      </w:r>
      <w:r w:rsidRPr="008C6F7F">
        <w:rPr>
          <w:rFonts w:cs="Arial"/>
          <w:noProof/>
          <w:szCs w:val="24"/>
          <w:lang w:eastAsia="pt-BR"/>
        </w:rPr>
        <w:pict>
          <v:shape id="Text Box 233" o:spid="_x0000_s1041" type="#_x0000_t202" style="position:absolute;left:0;text-align:left;margin-left:73.85pt;margin-top:396.4pt;width:119.25pt;height:35.95pt;z-index:251721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">
            <v:textbox>
              <w:txbxContent>
                <w:p w:rsidR="00D76DE2" w:rsidRDefault="00D76DE2" w:rsidP="001B11C0">
                  <w:pPr>
                    <w:jc w:val="center"/>
                    <w:rPr>
                      <w:b/>
                      <w:szCs w:val="24"/>
                    </w:rPr>
                  </w:pPr>
                  <w:r>
                    <w:rPr>
                      <w:b/>
                      <w:szCs w:val="24"/>
                    </w:rPr>
                    <w:t>IgM + ou IgM –</w:t>
                  </w:r>
                </w:p>
                <w:p w:rsidR="00D76DE2" w:rsidRDefault="00D76DE2" w:rsidP="001B11C0">
                  <w:pPr>
                    <w:jc w:val="center"/>
                    <w:rPr>
                      <w:b/>
                      <w:szCs w:val="24"/>
                    </w:rPr>
                  </w:pPr>
                  <w:r>
                    <w:rPr>
                      <w:b/>
                      <w:szCs w:val="24"/>
                    </w:rPr>
                    <w:t>e IgG +</w:t>
                  </w:r>
                </w:p>
                <w:p w:rsidR="00D76DE2" w:rsidRPr="009963FE" w:rsidRDefault="00D76DE2" w:rsidP="001B11C0">
                  <w:pPr>
                    <w:jc w:val="center"/>
                    <w:rPr>
                      <w:b/>
                      <w:szCs w:val="24"/>
                    </w:rPr>
                  </w:pPr>
                </w:p>
              </w:txbxContent>
            </v:textbox>
          </v:shape>
        </w:pict>
      </w:r>
    </w:p>
    <w:p w:rsidR="00660CE8" w:rsidRDefault="00660CE8">
      <w:pPr>
        <w:suppressAutoHyphens w:val="0"/>
        <w:spacing w:line="240" w:lineRule="auto"/>
        <w:ind w:firstLine="0"/>
        <w:jc w:val="left"/>
        <w:rPr>
          <w:b/>
          <w:sz w:val="40"/>
        </w:rPr>
      </w:pPr>
      <w:r>
        <w:rPr>
          <w:b/>
          <w:sz w:val="40"/>
        </w:rPr>
        <w:br w:type="page"/>
      </w:r>
    </w:p>
    <w:p w:rsidR="00116369" w:rsidRDefault="00116369" w:rsidP="00660CE8">
      <w:pPr>
        <w:pStyle w:val="Ttulo2"/>
        <w:rPr>
          <w:szCs w:val="32"/>
        </w:rPr>
      </w:pPr>
      <w:bookmarkStart w:id="46" w:name="_Toc416082553"/>
      <w:r>
        <w:rPr>
          <w:szCs w:val="32"/>
        </w:rPr>
        <w:lastRenderedPageBreak/>
        <w:t>9.1</w:t>
      </w:r>
      <w:r w:rsidR="006E18BD">
        <w:rPr>
          <w:szCs w:val="32"/>
        </w:rPr>
        <w:t>1</w:t>
      </w:r>
      <w:r>
        <w:rPr>
          <w:szCs w:val="32"/>
        </w:rPr>
        <w:t xml:space="preserve"> VACINA SARAMPO, CAXUMBA, RUBÉOLA E VARICELA – TETRAVIRAL</w:t>
      </w:r>
      <w:bookmarkEnd w:id="46"/>
    </w:p>
    <w:p w:rsidR="00116369" w:rsidRDefault="00116369" w:rsidP="00116369"/>
    <w:p w:rsidR="00D9449F" w:rsidRDefault="000062F7" w:rsidP="00116369">
      <w:pPr>
        <w:rPr>
          <w:rFonts w:cs="Arial"/>
          <w:szCs w:val="24"/>
        </w:rPr>
      </w:pPr>
      <w:r w:rsidRPr="00660CE8">
        <w:rPr>
          <w:rFonts w:cs="Arial"/>
          <w:b/>
          <w:szCs w:val="24"/>
        </w:rPr>
        <w:t>INDICAÇÃO:</w:t>
      </w:r>
      <w:r w:rsidR="00D9449F" w:rsidRPr="00D9449F">
        <w:rPr>
          <w:rFonts w:cs="Arial"/>
          <w:szCs w:val="24"/>
        </w:rPr>
        <w:t xml:space="preserve"> </w:t>
      </w:r>
      <w:r w:rsidR="00D9449F" w:rsidRPr="0043671C">
        <w:rPr>
          <w:rFonts w:cs="Arial"/>
          <w:szCs w:val="24"/>
        </w:rPr>
        <w:t>A vacina é indicada para prevenir o sarampo, a caxumba</w:t>
      </w:r>
      <w:r w:rsidR="00D9449F">
        <w:rPr>
          <w:rFonts w:cs="Arial"/>
          <w:szCs w:val="24"/>
        </w:rPr>
        <w:t xml:space="preserve">, </w:t>
      </w:r>
      <w:r w:rsidR="00D9449F" w:rsidRPr="0043671C">
        <w:rPr>
          <w:rFonts w:cs="Arial"/>
          <w:szCs w:val="24"/>
        </w:rPr>
        <w:t>rubéola</w:t>
      </w:r>
      <w:r w:rsidR="00D9449F">
        <w:rPr>
          <w:rFonts w:cs="Arial"/>
          <w:szCs w:val="24"/>
        </w:rPr>
        <w:t xml:space="preserve"> e varicela</w:t>
      </w:r>
      <w:r w:rsidR="00D9449F" w:rsidRPr="0043671C">
        <w:rPr>
          <w:rFonts w:cs="Arial"/>
          <w:szCs w:val="24"/>
        </w:rPr>
        <w:t xml:space="preserve">. </w:t>
      </w:r>
    </w:p>
    <w:p w:rsidR="00817D2D" w:rsidRDefault="00817D2D" w:rsidP="00116369"/>
    <w:p w:rsidR="00A2665A" w:rsidRPr="0043671C" w:rsidRDefault="000062F7" w:rsidP="00A2665A">
      <w:pPr>
        <w:rPr>
          <w:rFonts w:cs="Arial"/>
          <w:szCs w:val="24"/>
        </w:rPr>
      </w:pPr>
      <w:r w:rsidRPr="00660CE8">
        <w:rPr>
          <w:rFonts w:cs="Arial"/>
          <w:b/>
          <w:szCs w:val="24"/>
        </w:rPr>
        <w:t>COMPOSIÇÃO:</w:t>
      </w:r>
      <w:r w:rsidR="00A2665A" w:rsidRPr="00A2665A">
        <w:rPr>
          <w:rFonts w:cs="Arial"/>
          <w:szCs w:val="24"/>
        </w:rPr>
        <w:t xml:space="preserve"> </w:t>
      </w:r>
      <w:r w:rsidR="00A2665A" w:rsidRPr="0043671C">
        <w:rPr>
          <w:rFonts w:cs="Arial"/>
          <w:szCs w:val="24"/>
        </w:rPr>
        <w:t xml:space="preserve">A vacina </w:t>
      </w:r>
      <w:r w:rsidR="00A2665A">
        <w:rPr>
          <w:rFonts w:cs="Arial"/>
          <w:szCs w:val="24"/>
        </w:rPr>
        <w:t>tetra</w:t>
      </w:r>
      <w:r w:rsidR="00A2665A" w:rsidRPr="0043671C">
        <w:rPr>
          <w:rFonts w:cs="Arial"/>
          <w:szCs w:val="24"/>
        </w:rPr>
        <w:t xml:space="preserve"> viral é uma combinação dos vírus vivos atenuados do sarampo, da caxumba</w:t>
      </w:r>
      <w:r w:rsidR="00A2665A">
        <w:rPr>
          <w:rFonts w:cs="Arial"/>
          <w:szCs w:val="24"/>
        </w:rPr>
        <w:t>,</w:t>
      </w:r>
      <w:r w:rsidR="00A2665A" w:rsidRPr="0043671C">
        <w:rPr>
          <w:rFonts w:cs="Arial"/>
          <w:szCs w:val="24"/>
        </w:rPr>
        <w:t xml:space="preserve"> da rubéola</w:t>
      </w:r>
      <w:r w:rsidR="00A2665A">
        <w:rPr>
          <w:rFonts w:cs="Arial"/>
          <w:szCs w:val="24"/>
        </w:rPr>
        <w:t xml:space="preserve"> e da varicela</w:t>
      </w:r>
      <w:r w:rsidR="00A2665A" w:rsidRPr="0043671C">
        <w:rPr>
          <w:rFonts w:cs="Arial"/>
          <w:szCs w:val="24"/>
        </w:rPr>
        <w:t>.</w:t>
      </w:r>
      <w:r w:rsidR="00A2665A">
        <w:rPr>
          <w:rFonts w:cs="Arial"/>
          <w:szCs w:val="24"/>
        </w:rPr>
        <w:t xml:space="preserve"> Sendo os vírus do sarampo e da caxumba produzidos em células de embrião de pinto, e os vírus da rubéola e varicela produzidos em células diploides humanas.</w:t>
      </w:r>
    </w:p>
    <w:p w:rsidR="000062F7" w:rsidRDefault="000062F7" w:rsidP="00116369"/>
    <w:p w:rsidR="00A2665A" w:rsidRPr="0043671C" w:rsidRDefault="000062F7" w:rsidP="00A2665A">
      <w:pPr>
        <w:rPr>
          <w:rFonts w:cs="Arial"/>
          <w:szCs w:val="24"/>
        </w:rPr>
      </w:pPr>
      <w:r w:rsidRPr="00660CE8">
        <w:rPr>
          <w:rFonts w:cs="Arial"/>
          <w:b/>
          <w:szCs w:val="24"/>
        </w:rPr>
        <w:t>APRESENTAÇÃO:</w:t>
      </w:r>
      <w:r w:rsidR="00A2665A">
        <w:rPr>
          <w:rFonts w:cs="Arial"/>
          <w:b/>
          <w:szCs w:val="24"/>
        </w:rPr>
        <w:t xml:space="preserve"> </w:t>
      </w:r>
      <w:r w:rsidR="00A2665A" w:rsidRPr="0043671C">
        <w:rPr>
          <w:rFonts w:cs="Arial"/>
          <w:szCs w:val="24"/>
        </w:rPr>
        <w:t xml:space="preserve">A vacina é apresentada sob a forma liofilizada, em frasco </w:t>
      </w:r>
      <w:r w:rsidR="00A2665A">
        <w:rPr>
          <w:rFonts w:cs="Arial"/>
          <w:szCs w:val="24"/>
        </w:rPr>
        <w:t>ampola unidose acompanhado de seringa preenchida com o</w:t>
      </w:r>
      <w:r w:rsidR="00A2665A" w:rsidRPr="0043671C">
        <w:rPr>
          <w:rFonts w:cs="Arial"/>
          <w:szCs w:val="24"/>
        </w:rPr>
        <w:t xml:space="preserve"> respectivo diluente.</w:t>
      </w:r>
    </w:p>
    <w:p w:rsidR="000062F7" w:rsidRDefault="000062F7" w:rsidP="00116369"/>
    <w:p w:rsidR="000062F7" w:rsidRPr="00A2665A" w:rsidRDefault="000062F7" w:rsidP="00A2665A">
      <w:pPr>
        <w:rPr>
          <w:rFonts w:cs="Arial"/>
          <w:szCs w:val="24"/>
        </w:rPr>
      </w:pPr>
      <w:r w:rsidRPr="00660CE8">
        <w:rPr>
          <w:rFonts w:cs="Arial"/>
          <w:b/>
          <w:szCs w:val="24"/>
        </w:rPr>
        <w:t>CONSERVAÇÃO E VALIDADE:</w:t>
      </w:r>
      <w:r w:rsidR="00A2665A">
        <w:rPr>
          <w:rFonts w:cs="Arial"/>
          <w:b/>
          <w:szCs w:val="24"/>
        </w:rPr>
        <w:t xml:space="preserve"> </w:t>
      </w:r>
      <w:r w:rsidR="00A2665A" w:rsidRPr="0043671C">
        <w:rPr>
          <w:rFonts w:cs="Arial"/>
          <w:szCs w:val="24"/>
        </w:rPr>
        <w:t xml:space="preserve">A vacina </w:t>
      </w:r>
      <w:r w:rsidR="00A2665A">
        <w:rPr>
          <w:rFonts w:cs="Arial"/>
          <w:szCs w:val="24"/>
        </w:rPr>
        <w:t>tetra</w:t>
      </w:r>
      <w:r w:rsidR="00A2665A" w:rsidRPr="0043671C">
        <w:rPr>
          <w:rFonts w:cs="Arial"/>
          <w:szCs w:val="24"/>
        </w:rPr>
        <w:t xml:space="preserve"> viral e seu diluente devem ser conservados entre +2°C à </w:t>
      </w:r>
      <w:r w:rsidR="00A2665A">
        <w:rPr>
          <w:rFonts w:cs="Arial"/>
          <w:szCs w:val="24"/>
        </w:rPr>
        <w:t>+8°C, preferencialmente a +5º C.</w:t>
      </w:r>
    </w:p>
    <w:p w:rsidR="00A2665A" w:rsidRDefault="00A2665A" w:rsidP="000062F7">
      <w:pPr>
        <w:rPr>
          <w:rFonts w:cs="Arial"/>
          <w:b/>
          <w:szCs w:val="24"/>
        </w:rPr>
      </w:pPr>
    </w:p>
    <w:p w:rsidR="00817D2D" w:rsidRDefault="00817D2D" w:rsidP="000062F7">
      <w:pPr>
        <w:rPr>
          <w:rFonts w:cs="Arial"/>
          <w:szCs w:val="24"/>
        </w:rPr>
      </w:pPr>
      <w:r>
        <w:rPr>
          <w:rFonts w:cs="Arial"/>
          <w:b/>
          <w:szCs w:val="24"/>
        </w:rPr>
        <w:t xml:space="preserve">ESQUEMA: </w:t>
      </w:r>
      <w:r>
        <w:rPr>
          <w:rFonts w:cs="Arial"/>
          <w:szCs w:val="24"/>
        </w:rPr>
        <w:t>Dose única aos 15 meses de idade para crianças que tenham recebido 1 dose de SCR com intervalo mínimo de 30 dias. Idade mínima para a vacinação: 12 meses.</w:t>
      </w:r>
    </w:p>
    <w:p w:rsidR="00817D2D" w:rsidRPr="00817D2D" w:rsidRDefault="00817D2D" w:rsidP="000062F7">
      <w:pPr>
        <w:rPr>
          <w:rFonts w:cs="Arial"/>
          <w:szCs w:val="24"/>
        </w:rPr>
      </w:pPr>
    </w:p>
    <w:p w:rsidR="000062F7" w:rsidRPr="00A2665A" w:rsidRDefault="00A2665A" w:rsidP="000062F7">
      <w:pPr>
        <w:rPr>
          <w:rFonts w:cs="Arial"/>
          <w:szCs w:val="24"/>
        </w:rPr>
      </w:pPr>
      <w:r>
        <w:rPr>
          <w:rFonts w:cs="Arial"/>
          <w:b/>
          <w:szCs w:val="24"/>
        </w:rPr>
        <w:t>DOSE/</w:t>
      </w:r>
      <w:r w:rsidR="000062F7" w:rsidRPr="00660CE8">
        <w:rPr>
          <w:rFonts w:cs="Arial"/>
          <w:b/>
          <w:szCs w:val="24"/>
        </w:rPr>
        <w:t>VIA DE ADMINISTRAÇÃO:</w:t>
      </w:r>
      <w:r>
        <w:rPr>
          <w:rFonts w:cs="Arial"/>
          <w:b/>
          <w:szCs w:val="24"/>
        </w:rPr>
        <w:t xml:space="preserve"> </w:t>
      </w:r>
      <w:r>
        <w:rPr>
          <w:rFonts w:cs="Arial"/>
          <w:szCs w:val="24"/>
        </w:rPr>
        <w:t>0,5 ml por via subcutânea na região deltoide</w:t>
      </w:r>
      <w:r w:rsidR="0047500F">
        <w:rPr>
          <w:rFonts w:cs="Arial"/>
          <w:szCs w:val="24"/>
        </w:rPr>
        <w:t xml:space="preserve">, face externa </w:t>
      </w:r>
      <w:r>
        <w:rPr>
          <w:rFonts w:cs="Arial"/>
          <w:szCs w:val="24"/>
        </w:rPr>
        <w:t>superior</w:t>
      </w:r>
      <w:r w:rsidR="0047500F">
        <w:rPr>
          <w:rFonts w:cs="Arial"/>
          <w:szCs w:val="24"/>
        </w:rPr>
        <w:t xml:space="preserve"> do braço</w:t>
      </w:r>
      <w:r>
        <w:rPr>
          <w:rFonts w:cs="Arial"/>
          <w:szCs w:val="24"/>
        </w:rPr>
        <w:t>.</w:t>
      </w:r>
    </w:p>
    <w:p w:rsidR="000062F7" w:rsidRDefault="000062F7" w:rsidP="000062F7">
      <w:pPr>
        <w:rPr>
          <w:rFonts w:cs="Arial"/>
          <w:b/>
          <w:szCs w:val="24"/>
        </w:rPr>
      </w:pPr>
    </w:p>
    <w:p w:rsidR="000062F7" w:rsidRDefault="000062F7" w:rsidP="000062F7">
      <w:pPr>
        <w:rPr>
          <w:rFonts w:cs="Arial"/>
          <w:b/>
          <w:szCs w:val="24"/>
        </w:rPr>
      </w:pPr>
      <w:r w:rsidRPr="00660CE8">
        <w:rPr>
          <w:rFonts w:cs="Arial"/>
          <w:b/>
          <w:szCs w:val="24"/>
        </w:rPr>
        <w:t>CONTRAINDICAÇÕES:</w:t>
      </w:r>
    </w:p>
    <w:p w:rsidR="00817D2D" w:rsidRPr="00817D2D" w:rsidRDefault="00817D2D" w:rsidP="00D50739">
      <w:pPr>
        <w:pStyle w:val="PargrafodaLista"/>
        <w:numPr>
          <w:ilvl w:val="0"/>
          <w:numId w:val="86"/>
        </w:numPr>
        <w:rPr>
          <w:rFonts w:ascii="Arial" w:hAnsi="Arial"/>
          <w:b/>
          <w:sz w:val="24"/>
          <w:szCs w:val="24"/>
        </w:rPr>
      </w:pPr>
      <w:r>
        <w:rPr>
          <w:rFonts w:ascii="Arial" w:hAnsi="Arial"/>
          <w:sz w:val="24"/>
          <w:szCs w:val="24"/>
        </w:rPr>
        <w:t>Pacientes com hipersensibilidade conhecida à neomicina ou qualquer outro componente da vacina ou que tenham apresentado sinais de hipersensibilidade após administração das vacinas contra sarampo, caxumba, rubéola e varicela;</w:t>
      </w:r>
    </w:p>
    <w:p w:rsidR="00817D2D" w:rsidRPr="00664AA2" w:rsidRDefault="00817D2D" w:rsidP="00D50739">
      <w:pPr>
        <w:pStyle w:val="PargrafodaLista"/>
        <w:numPr>
          <w:ilvl w:val="0"/>
          <w:numId w:val="86"/>
        </w:numPr>
        <w:rPr>
          <w:rFonts w:ascii="Arial" w:hAnsi="Arial"/>
          <w:b/>
          <w:sz w:val="24"/>
          <w:szCs w:val="24"/>
        </w:rPr>
      </w:pPr>
      <w:r>
        <w:rPr>
          <w:rFonts w:ascii="Arial" w:hAnsi="Arial"/>
          <w:sz w:val="24"/>
          <w:szCs w:val="24"/>
        </w:rPr>
        <w:t>Pacientes com imunodef</w:t>
      </w:r>
      <w:r w:rsidR="00664AA2">
        <w:rPr>
          <w:rFonts w:ascii="Arial" w:hAnsi="Arial"/>
          <w:sz w:val="24"/>
          <w:szCs w:val="24"/>
        </w:rPr>
        <w:t>iciência primária ou secundária;</w:t>
      </w:r>
    </w:p>
    <w:p w:rsidR="00664AA2" w:rsidRPr="00817D2D" w:rsidRDefault="00664AA2" w:rsidP="00D50739">
      <w:pPr>
        <w:pStyle w:val="PargrafodaLista"/>
        <w:numPr>
          <w:ilvl w:val="0"/>
          <w:numId w:val="86"/>
        </w:numPr>
        <w:rPr>
          <w:rFonts w:ascii="Arial" w:hAnsi="Arial"/>
          <w:b/>
          <w:sz w:val="24"/>
          <w:szCs w:val="24"/>
        </w:rPr>
      </w:pPr>
      <w:r>
        <w:rPr>
          <w:rFonts w:ascii="Arial" w:hAnsi="Arial"/>
          <w:sz w:val="24"/>
          <w:szCs w:val="24"/>
        </w:rPr>
        <w:t>Gestantes.</w:t>
      </w:r>
    </w:p>
    <w:p w:rsidR="00817D2D" w:rsidRDefault="00817D2D" w:rsidP="00817D2D">
      <w:pPr>
        <w:rPr>
          <w:b/>
          <w:szCs w:val="24"/>
        </w:rPr>
      </w:pPr>
      <w:r>
        <w:rPr>
          <w:b/>
          <w:szCs w:val="24"/>
        </w:rPr>
        <w:lastRenderedPageBreak/>
        <w:t>PRECAUÇÕES:</w:t>
      </w:r>
    </w:p>
    <w:p w:rsidR="00817D2D" w:rsidRDefault="00817D2D" w:rsidP="00817D2D">
      <w:pPr>
        <w:ind w:firstLine="0"/>
      </w:pPr>
    </w:p>
    <w:p w:rsidR="00817D2D" w:rsidRPr="00817D2D" w:rsidRDefault="00817D2D" w:rsidP="00D50739">
      <w:pPr>
        <w:pStyle w:val="PargrafodaLista"/>
        <w:numPr>
          <w:ilvl w:val="0"/>
          <w:numId w:val="87"/>
        </w:numPr>
      </w:pPr>
      <w:r w:rsidRPr="00817D2D">
        <w:rPr>
          <w:rFonts w:ascii="Arial" w:hAnsi="Arial"/>
          <w:sz w:val="24"/>
          <w:szCs w:val="24"/>
        </w:rPr>
        <w:t>Em crianças com doença febril aguda grave a vacinação deve ser adiada. No entanto, a presença de infecção leve, como resfriado, não deve ser motivo para o adiamento da vacinação;</w:t>
      </w:r>
    </w:p>
    <w:p w:rsidR="00817D2D" w:rsidRPr="00817D2D" w:rsidRDefault="00817D2D" w:rsidP="00D50739">
      <w:pPr>
        <w:pStyle w:val="PargrafodaLista"/>
        <w:numPr>
          <w:ilvl w:val="0"/>
          <w:numId w:val="87"/>
        </w:numPr>
      </w:pPr>
      <w:r w:rsidRPr="00817D2D">
        <w:rPr>
          <w:rFonts w:ascii="Arial" w:hAnsi="Arial"/>
          <w:sz w:val="24"/>
          <w:szCs w:val="24"/>
        </w:rPr>
        <w:t>O histórico de convulsões febris e o histórico familiar de convulsões não constituem contraindicações ao uso da vacina tetra viral;</w:t>
      </w:r>
    </w:p>
    <w:p w:rsidR="00817D2D" w:rsidRPr="00817D2D" w:rsidRDefault="00817D2D" w:rsidP="00D50739">
      <w:pPr>
        <w:pStyle w:val="PargrafodaLista"/>
        <w:numPr>
          <w:ilvl w:val="0"/>
          <w:numId w:val="87"/>
        </w:numPr>
        <w:rPr>
          <w:rFonts w:ascii="Arial" w:hAnsi="Arial"/>
          <w:sz w:val="24"/>
          <w:szCs w:val="24"/>
        </w:rPr>
      </w:pPr>
      <w:r w:rsidRPr="00817D2D">
        <w:rPr>
          <w:rFonts w:ascii="Arial" w:hAnsi="Arial"/>
          <w:sz w:val="24"/>
          <w:szCs w:val="24"/>
        </w:rPr>
        <w:t>As crianças que apresentaram reação anafilática após a ingestão de ovo devem ser vacinad</w:t>
      </w:r>
      <w:r>
        <w:rPr>
          <w:rFonts w:ascii="Arial" w:hAnsi="Arial"/>
          <w:sz w:val="24"/>
          <w:szCs w:val="24"/>
        </w:rPr>
        <w:t>a</w:t>
      </w:r>
      <w:r w:rsidRPr="00817D2D">
        <w:rPr>
          <w:rFonts w:ascii="Arial" w:hAnsi="Arial"/>
          <w:sz w:val="24"/>
          <w:szCs w:val="24"/>
        </w:rPr>
        <w:t xml:space="preserve">s com extrema precaução em ambiente hospitalar; </w:t>
      </w:r>
    </w:p>
    <w:p w:rsidR="00817D2D" w:rsidRPr="00817D2D" w:rsidRDefault="00817D2D" w:rsidP="00D50739">
      <w:pPr>
        <w:pStyle w:val="PargrafodaLista"/>
        <w:numPr>
          <w:ilvl w:val="0"/>
          <w:numId w:val="87"/>
        </w:numPr>
        <w:rPr>
          <w:rFonts w:ascii="Arial" w:hAnsi="Arial"/>
          <w:sz w:val="24"/>
          <w:szCs w:val="24"/>
        </w:rPr>
      </w:pPr>
      <w:r w:rsidRPr="00817D2D">
        <w:rPr>
          <w:rFonts w:ascii="Arial" w:hAnsi="Arial"/>
          <w:sz w:val="24"/>
          <w:szCs w:val="24"/>
        </w:rPr>
        <w:t>A vacina tetra viral não deve ser usada em pacientes que apresentam problemas raros de intolerância hereditária à frutose, nestes casos a avaliação médica é necessária;</w:t>
      </w:r>
    </w:p>
    <w:p w:rsidR="00817D2D" w:rsidRPr="00817D2D" w:rsidRDefault="00817D2D" w:rsidP="00D50739">
      <w:pPr>
        <w:pStyle w:val="PargrafodaLista"/>
        <w:numPr>
          <w:ilvl w:val="0"/>
          <w:numId w:val="87"/>
        </w:numPr>
        <w:rPr>
          <w:rFonts w:ascii="Arial" w:hAnsi="Arial"/>
          <w:sz w:val="24"/>
          <w:szCs w:val="24"/>
        </w:rPr>
      </w:pPr>
      <w:r w:rsidRPr="00817D2D">
        <w:rPr>
          <w:rFonts w:ascii="Arial" w:hAnsi="Arial"/>
          <w:sz w:val="24"/>
          <w:szCs w:val="24"/>
        </w:rPr>
        <w:t>Antes da utilização da vacina tetra viral em crianças que apresentam ou apresentaram trombocitopenia, avaliar relação risco-benefício cuidadosamente.</w:t>
      </w:r>
    </w:p>
    <w:p w:rsidR="00817D2D" w:rsidRDefault="00817D2D" w:rsidP="00D50739">
      <w:pPr>
        <w:pStyle w:val="PargrafodaLista"/>
        <w:numPr>
          <w:ilvl w:val="0"/>
          <w:numId w:val="87"/>
        </w:numPr>
        <w:rPr>
          <w:rFonts w:ascii="Arial" w:hAnsi="Arial"/>
          <w:sz w:val="24"/>
          <w:szCs w:val="24"/>
        </w:rPr>
      </w:pPr>
      <w:r w:rsidRPr="00817D2D">
        <w:rPr>
          <w:rFonts w:ascii="Arial" w:hAnsi="Arial"/>
          <w:sz w:val="24"/>
          <w:szCs w:val="24"/>
        </w:rPr>
        <w:t xml:space="preserve">Pacientes que receberam gamaglobulinas humanas ou transfusões de sangue devem adiar a vacinação por no mínimo 3 meses, devido à possibilidade de falha da vacina, resultante dos anticorpos passivamente adquiridos. </w:t>
      </w:r>
    </w:p>
    <w:p w:rsidR="00664AA2" w:rsidRPr="00817D2D" w:rsidRDefault="00664AA2" w:rsidP="00D50739">
      <w:pPr>
        <w:pStyle w:val="PargrafodaLista"/>
        <w:numPr>
          <w:ilvl w:val="0"/>
          <w:numId w:val="87"/>
        </w:numPr>
        <w:rPr>
          <w:rFonts w:ascii="Arial" w:hAnsi="Arial"/>
          <w:sz w:val="24"/>
          <w:szCs w:val="24"/>
        </w:rPr>
      </w:pPr>
      <w:r>
        <w:rPr>
          <w:rFonts w:ascii="Arial" w:hAnsi="Arial"/>
          <w:sz w:val="24"/>
          <w:szCs w:val="24"/>
        </w:rPr>
        <w:t>Precaução: os salicilitados (AAS) devem ser evitados por seis semanas após a vacinação.</w:t>
      </w:r>
    </w:p>
    <w:p w:rsidR="00E02047" w:rsidRPr="00E02047" w:rsidRDefault="00E02047" w:rsidP="00E02047">
      <w:pPr>
        <w:ind w:firstLine="0"/>
        <w:rPr>
          <w:rFonts w:cs="Arial"/>
          <w:b/>
          <w:szCs w:val="24"/>
        </w:rPr>
      </w:pPr>
    </w:p>
    <w:p w:rsidR="000062F7" w:rsidRDefault="000062F7" w:rsidP="00116369">
      <w:pPr>
        <w:rPr>
          <w:rFonts w:cs="Arial"/>
          <w:b/>
          <w:szCs w:val="24"/>
        </w:rPr>
      </w:pPr>
      <w:r w:rsidRPr="00660CE8">
        <w:rPr>
          <w:rFonts w:cs="Arial"/>
          <w:b/>
          <w:szCs w:val="24"/>
        </w:rPr>
        <w:t>EVENTOS ADVERSOS:</w:t>
      </w:r>
    </w:p>
    <w:p w:rsidR="002C7B7A" w:rsidRPr="001E4535" w:rsidRDefault="002C7B7A" w:rsidP="002C7B7A">
      <w:pPr>
        <w:ind w:right="-158" w:firstLine="720"/>
        <w:rPr>
          <w:rFonts w:cs="Arial"/>
          <w:noProof/>
          <w:szCs w:val="24"/>
        </w:rPr>
      </w:pPr>
      <w:r w:rsidRPr="001E4535">
        <w:rPr>
          <w:rFonts w:cs="Arial"/>
          <w:noProof/>
          <w:szCs w:val="24"/>
        </w:rPr>
        <w:t xml:space="preserve">Após a primeira dose, indivíduos vacinados com a vacina tetra viral têm maior risco de apresentar febre (22% versus 15%) e exantema semelhante ao sarampo (3% versus 2%) que aqueles vacinados com vacina </w:t>
      </w:r>
      <w:r>
        <w:rPr>
          <w:rFonts w:cs="Arial"/>
          <w:noProof/>
          <w:szCs w:val="24"/>
        </w:rPr>
        <w:t xml:space="preserve">tríplice viral e varicela aplicadas em seringas separadas. </w:t>
      </w:r>
      <w:r w:rsidRPr="001E4535">
        <w:rPr>
          <w:rFonts w:cs="Arial"/>
          <w:noProof/>
          <w:szCs w:val="24"/>
        </w:rPr>
        <w:t>Estes sinais se instalam 5 a 12 dias após a vacinação e resolvem-se em poucos dias sem deixar sequelas.</w:t>
      </w:r>
    </w:p>
    <w:p w:rsidR="002C7B7A" w:rsidRPr="001E4535" w:rsidRDefault="002C7B7A" w:rsidP="002C7B7A">
      <w:pPr>
        <w:ind w:right="-158" w:firstLine="720"/>
        <w:rPr>
          <w:rFonts w:cs="Arial"/>
          <w:noProof/>
          <w:szCs w:val="24"/>
        </w:rPr>
      </w:pPr>
      <w:r w:rsidRPr="001E4535">
        <w:rPr>
          <w:rFonts w:cs="Arial"/>
          <w:noProof/>
          <w:szCs w:val="24"/>
        </w:rPr>
        <w:t xml:space="preserve">O risco de convulsão febril é discretamente mais elevado </w:t>
      </w:r>
      <w:r>
        <w:rPr>
          <w:rFonts w:cs="Arial"/>
          <w:noProof/>
          <w:szCs w:val="24"/>
        </w:rPr>
        <w:t xml:space="preserve">nas crianças vacinadas </w:t>
      </w:r>
      <w:r w:rsidRPr="001E4535">
        <w:rPr>
          <w:rFonts w:cs="Arial"/>
          <w:noProof/>
          <w:szCs w:val="24"/>
        </w:rPr>
        <w:t xml:space="preserve">após a primeira dose da vacina tetra viral </w:t>
      </w:r>
      <w:r>
        <w:rPr>
          <w:rFonts w:cs="Arial"/>
          <w:noProof/>
          <w:szCs w:val="24"/>
        </w:rPr>
        <w:t xml:space="preserve">em comparação </w:t>
      </w:r>
      <w:r w:rsidRPr="001E4535">
        <w:rPr>
          <w:rFonts w:cs="Arial"/>
          <w:noProof/>
          <w:szCs w:val="24"/>
        </w:rPr>
        <w:t xml:space="preserve">com </w:t>
      </w:r>
      <w:r>
        <w:rPr>
          <w:rFonts w:cs="Arial"/>
          <w:noProof/>
          <w:szCs w:val="24"/>
        </w:rPr>
        <w:t xml:space="preserve">as </w:t>
      </w:r>
      <w:r>
        <w:rPr>
          <w:rFonts w:cs="Arial"/>
          <w:noProof/>
          <w:szCs w:val="24"/>
        </w:rPr>
        <w:lastRenderedPageBreak/>
        <w:t xml:space="preserve">vacinadas com a tríplice viral e varicela aplicadas em seringas separadas, </w:t>
      </w:r>
      <w:r w:rsidRPr="001E4535">
        <w:rPr>
          <w:rFonts w:cs="Arial"/>
          <w:noProof/>
          <w:szCs w:val="24"/>
        </w:rPr>
        <w:t>com um caso a mais para cada 2.500 crianças vacinadas.</w:t>
      </w:r>
    </w:p>
    <w:p w:rsidR="002C7B7A" w:rsidRPr="001E4535" w:rsidRDefault="002C7B7A" w:rsidP="002C7B7A">
      <w:pPr>
        <w:ind w:right="-158" w:firstLine="720"/>
        <w:rPr>
          <w:rFonts w:cs="Arial"/>
          <w:noProof/>
          <w:szCs w:val="24"/>
        </w:rPr>
      </w:pPr>
      <w:r w:rsidRPr="001E4535">
        <w:rPr>
          <w:rFonts w:cs="Arial"/>
          <w:noProof/>
          <w:szCs w:val="24"/>
        </w:rPr>
        <w:t>Após a administração da segunda dose, não há diferença na taxa de eventos adversos quando se comparam as duas apresentações da vacina varicela (tetra viral ou monovalente).</w:t>
      </w:r>
    </w:p>
    <w:p w:rsidR="002C7B7A" w:rsidRPr="001E4535" w:rsidRDefault="002C7B7A" w:rsidP="002C7B7A">
      <w:pPr>
        <w:ind w:right="-158" w:firstLine="720"/>
        <w:rPr>
          <w:rFonts w:cs="Arial"/>
          <w:noProof/>
          <w:szCs w:val="24"/>
        </w:rPr>
      </w:pPr>
      <w:r w:rsidRPr="001E4535">
        <w:rPr>
          <w:rFonts w:cs="Arial"/>
          <w:noProof/>
          <w:szCs w:val="24"/>
        </w:rPr>
        <w:t>Eventos adversos do tipo anafilaxia, meningite, herpes zoster grave, encefalite, ataxia, eritema multiforme, Síndrome de Stevens-Johnson, pneumonia, trombocitopenia, convulsões e Síndrome de Guillain-Barré estiveram raramente associados temporalmente à administração da vacina varicela monovalente.</w:t>
      </w:r>
    </w:p>
    <w:p w:rsidR="002C7B7A" w:rsidRDefault="002C7B7A" w:rsidP="002C7B7A">
      <w:r w:rsidRPr="001E4535">
        <w:rPr>
          <w:rFonts w:cs="Arial"/>
          <w:szCs w:val="24"/>
        </w:rPr>
        <w:t>Em alguns indivíduos vacinados pode aparecer uma forma modificada da varicela, chamado varicela pós-vacinação. A varicela pós-vacinal é geralmente leve, com menos de 50 lesões na pele, sem febre e menor duração da erupção, que poderia ser visivelmente atípica.</w:t>
      </w:r>
    </w:p>
    <w:p w:rsidR="00116369" w:rsidRDefault="00116369">
      <w:pPr>
        <w:suppressAutoHyphens w:val="0"/>
        <w:spacing w:line="240" w:lineRule="auto"/>
        <w:ind w:firstLine="0"/>
        <w:jc w:val="left"/>
      </w:pPr>
      <w:r>
        <w:br w:type="page"/>
      </w:r>
    </w:p>
    <w:p w:rsidR="00F22763" w:rsidRPr="00BE37B9" w:rsidRDefault="006E0C27" w:rsidP="00660CE8">
      <w:pPr>
        <w:pStyle w:val="Ttulo2"/>
      </w:pPr>
      <w:bookmarkStart w:id="47" w:name="_Toc416082554"/>
      <w:r w:rsidRPr="00660CE8">
        <w:rPr>
          <w:szCs w:val="32"/>
        </w:rPr>
        <w:lastRenderedPageBreak/>
        <w:t>9</w:t>
      </w:r>
      <w:r w:rsidR="001651A6" w:rsidRPr="00660CE8">
        <w:rPr>
          <w:szCs w:val="32"/>
        </w:rPr>
        <w:t>.</w:t>
      </w:r>
      <w:r w:rsidRPr="00660CE8">
        <w:rPr>
          <w:szCs w:val="32"/>
        </w:rPr>
        <w:t>1</w:t>
      </w:r>
      <w:r w:rsidR="006E18BD">
        <w:rPr>
          <w:szCs w:val="32"/>
        </w:rPr>
        <w:t>2</w:t>
      </w:r>
      <w:r w:rsidR="00236EC9" w:rsidRPr="00660CE8">
        <w:rPr>
          <w:szCs w:val="32"/>
        </w:rPr>
        <w:t xml:space="preserve"> </w:t>
      </w:r>
      <w:r w:rsidR="00F22763" w:rsidRPr="00BE37B9">
        <w:t xml:space="preserve">VACINA </w:t>
      </w:r>
      <w:r w:rsidR="001651A6" w:rsidRPr="00BE37B9">
        <w:t xml:space="preserve">CONTRA </w:t>
      </w:r>
      <w:r w:rsidR="00F22763" w:rsidRPr="00BE37B9">
        <w:t>FEBRE AMARELA</w:t>
      </w:r>
      <w:bookmarkEnd w:id="47"/>
    </w:p>
    <w:p w:rsidR="00F22763" w:rsidRPr="00BE37B9" w:rsidRDefault="00F22763">
      <w:pPr>
        <w:rPr>
          <w:rFonts w:cs="Arial"/>
        </w:rPr>
      </w:pPr>
    </w:p>
    <w:p w:rsidR="00F22763" w:rsidRPr="00660CE8" w:rsidRDefault="00F22763">
      <w:pPr>
        <w:rPr>
          <w:rFonts w:cs="Arial"/>
          <w:b/>
          <w:szCs w:val="24"/>
        </w:rPr>
      </w:pPr>
      <w:r w:rsidRPr="00660CE8">
        <w:rPr>
          <w:rFonts w:cs="Arial"/>
          <w:b/>
          <w:szCs w:val="24"/>
        </w:rPr>
        <w:t>INDICAÇÃO:</w:t>
      </w:r>
    </w:p>
    <w:p w:rsidR="00F22763" w:rsidRPr="00660CE8" w:rsidRDefault="00EF20DC" w:rsidP="00D50739">
      <w:pPr>
        <w:numPr>
          <w:ilvl w:val="0"/>
          <w:numId w:val="49"/>
        </w:numPr>
        <w:rPr>
          <w:rFonts w:cs="Arial"/>
          <w:szCs w:val="24"/>
        </w:rPr>
      </w:pPr>
      <w:r>
        <w:rPr>
          <w:rFonts w:cs="Arial"/>
          <w:szCs w:val="24"/>
        </w:rPr>
        <w:t xml:space="preserve">Duas doses: 1ª dose </w:t>
      </w:r>
      <w:r w:rsidR="00F22763" w:rsidRPr="00660CE8">
        <w:rPr>
          <w:rFonts w:cs="Arial"/>
          <w:szCs w:val="24"/>
        </w:rPr>
        <w:t>a partir dos 9 meses de idade</w:t>
      </w:r>
      <w:r>
        <w:rPr>
          <w:rFonts w:cs="Arial"/>
          <w:szCs w:val="24"/>
        </w:rPr>
        <w:t xml:space="preserve"> e Reforço dose aos 4 anos de idade</w:t>
      </w:r>
      <w:r w:rsidR="00F22763" w:rsidRPr="00660CE8">
        <w:rPr>
          <w:rFonts w:cs="Arial"/>
          <w:szCs w:val="24"/>
        </w:rPr>
        <w:t>. Dependendo da situação epidemiológica poderá ser aplicada a partir dos 6 meses de idade.</w:t>
      </w:r>
    </w:p>
    <w:p w:rsidR="00F22763" w:rsidRPr="00660CE8" w:rsidRDefault="00F22763" w:rsidP="00D50739">
      <w:pPr>
        <w:numPr>
          <w:ilvl w:val="0"/>
          <w:numId w:val="49"/>
        </w:numPr>
        <w:rPr>
          <w:rFonts w:cs="Arial"/>
          <w:szCs w:val="24"/>
        </w:rPr>
      </w:pPr>
      <w:r w:rsidRPr="00660CE8">
        <w:rPr>
          <w:rFonts w:cs="Arial"/>
          <w:szCs w:val="24"/>
        </w:rPr>
        <w:t>Nas áreas endêmicas e regiões limítrofes dessas áreas é administrada em 100% da população rural/urbana. Os viajantes para essa</w:t>
      </w:r>
      <w:r w:rsidR="00465630">
        <w:rPr>
          <w:rFonts w:cs="Arial"/>
          <w:szCs w:val="24"/>
        </w:rPr>
        <w:t>s áreas devem receber a vacina com antecedência mínima de 10 dias da data da viagem.</w:t>
      </w:r>
    </w:p>
    <w:p w:rsidR="00F22763" w:rsidRPr="00660CE8" w:rsidRDefault="00F22763" w:rsidP="00D50739">
      <w:pPr>
        <w:numPr>
          <w:ilvl w:val="0"/>
          <w:numId w:val="49"/>
        </w:numPr>
        <w:rPr>
          <w:rFonts w:cs="Arial"/>
          <w:szCs w:val="24"/>
        </w:rPr>
      </w:pPr>
      <w:r w:rsidRPr="00660CE8">
        <w:rPr>
          <w:rFonts w:cs="Arial"/>
          <w:szCs w:val="24"/>
        </w:rPr>
        <w:t>A finalidade da vacinação é imunizar determinado número de pessoas, de forma a constituir uma barreira de proteção que se oponha à propagação geográfica da doença.</w:t>
      </w:r>
    </w:p>
    <w:p w:rsidR="00F22763" w:rsidRDefault="00F22763" w:rsidP="00EF20DC">
      <w:pPr>
        <w:ind w:firstLine="0"/>
        <w:rPr>
          <w:rFonts w:cs="Arial"/>
          <w:szCs w:val="24"/>
        </w:rPr>
      </w:pPr>
    </w:p>
    <w:tbl>
      <w:tblPr>
        <w:tblStyle w:val="Tabelacomgrade"/>
        <w:tblW w:w="0" w:type="auto"/>
        <w:tblLook w:val="04A0"/>
      </w:tblPr>
      <w:tblGrid>
        <w:gridCol w:w="3070"/>
        <w:gridCol w:w="3070"/>
        <w:gridCol w:w="3071"/>
      </w:tblGrid>
      <w:tr w:rsidR="00EF20DC" w:rsidTr="00EF20DC">
        <w:tc>
          <w:tcPr>
            <w:tcW w:w="3070" w:type="dxa"/>
          </w:tcPr>
          <w:p w:rsidR="00EF20DC" w:rsidRDefault="00EF20DC" w:rsidP="00EF20DC">
            <w:pPr>
              <w:ind w:firstLine="0"/>
              <w:rPr>
                <w:rFonts w:cs="Arial"/>
                <w:szCs w:val="24"/>
              </w:rPr>
            </w:pPr>
            <w:r>
              <w:rPr>
                <w:rFonts w:cs="Arial"/>
                <w:szCs w:val="24"/>
              </w:rPr>
              <w:t>Idade</w:t>
            </w:r>
          </w:p>
        </w:tc>
        <w:tc>
          <w:tcPr>
            <w:tcW w:w="3070" w:type="dxa"/>
          </w:tcPr>
          <w:p w:rsidR="00EF20DC" w:rsidRDefault="00EF20DC" w:rsidP="00EF20DC">
            <w:pPr>
              <w:ind w:firstLine="0"/>
              <w:rPr>
                <w:rFonts w:cs="Arial"/>
                <w:szCs w:val="24"/>
              </w:rPr>
            </w:pPr>
            <w:r>
              <w:rPr>
                <w:rFonts w:cs="Arial"/>
                <w:szCs w:val="24"/>
              </w:rPr>
              <w:t>Situação Vacinal</w:t>
            </w:r>
          </w:p>
        </w:tc>
        <w:tc>
          <w:tcPr>
            <w:tcW w:w="3071" w:type="dxa"/>
          </w:tcPr>
          <w:p w:rsidR="00EF20DC" w:rsidRDefault="00EF20DC" w:rsidP="00EF20DC">
            <w:pPr>
              <w:ind w:firstLine="0"/>
              <w:rPr>
                <w:rFonts w:cs="Arial"/>
                <w:szCs w:val="24"/>
              </w:rPr>
            </w:pPr>
            <w:r>
              <w:rPr>
                <w:rFonts w:cs="Arial"/>
                <w:szCs w:val="24"/>
              </w:rPr>
              <w:t>Esquema indicado</w:t>
            </w:r>
          </w:p>
        </w:tc>
      </w:tr>
      <w:tr w:rsidR="00EF20DC" w:rsidTr="00EF20DC">
        <w:trPr>
          <w:trHeight w:val="1875"/>
        </w:trPr>
        <w:tc>
          <w:tcPr>
            <w:tcW w:w="3070" w:type="dxa"/>
            <w:vMerge w:val="restart"/>
          </w:tcPr>
          <w:p w:rsidR="00EF20DC" w:rsidRDefault="00EF20DC" w:rsidP="00EF20DC">
            <w:pPr>
              <w:ind w:firstLine="0"/>
              <w:rPr>
                <w:rFonts w:cs="Arial"/>
                <w:szCs w:val="24"/>
              </w:rPr>
            </w:pPr>
            <w:r>
              <w:rPr>
                <w:rFonts w:cs="Arial"/>
                <w:szCs w:val="24"/>
              </w:rPr>
              <w:t>Crianças entre 9 meses e 4 anos, 11 meses e 29 dias</w:t>
            </w:r>
          </w:p>
        </w:tc>
        <w:tc>
          <w:tcPr>
            <w:tcW w:w="3070" w:type="dxa"/>
          </w:tcPr>
          <w:p w:rsidR="00EF20DC" w:rsidRDefault="00EF20DC" w:rsidP="00EF20DC">
            <w:pPr>
              <w:ind w:firstLine="0"/>
              <w:rPr>
                <w:rFonts w:cs="Arial"/>
                <w:szCs w:val="24"/>
              </w:rPr>
            </w:pPr>
            <w:r>
              <w:rPr>
                <w:rFonts w:cs="Arial"/>
                <w:szCs w:val="24"/>
              </w:rPr>
              <w:t>Nenhuma dose</w:t>
            </w:r>
          </w:p>
        </w:tc>
        <w:tc>
          <w:tcPr>
            <w:tcW w:w="3071" w:type="dxa"/>
          </w:tcPr>
          <w:p w:rsidR="00EF20DC" w:rsidRDefault="00EF20DC" w:rsidP="00EF20DC">
            <w:pPr>
              <w:ind w:firstLine="0"/>
              <w:rPr>
                <w:rFonts w:cs="Arial"/>
                <w:szCs w:val="24"/>
              </w:rPr>
            </w:pPr>
            <w:r>
              <w:rPr>
                <w:rFonts w:cs="Arial"/>
                <w:szCs w:val="24"/>
              </w:rPr>
              <w:t>Aplicar uma dose aos 9 meses e um único reforço aos</w:t>
            </w:r>
            <w:r w:rsidR="00F345B4">
              <w:rPr>
                <w:rFonts w:cs="Arial"/>
                <w:szCs w:val="24"/>
              </w:rPr>
              <w:t xml:space="preserve"> 4 anos (intervalo mínimo de 30</w:t>
            </w:r>
            <w:bookmarkStart w:id="48" w:name="_GoBack"/>
            <w:bookmarkEnd w:id="48"/>
            <w:r>
              <w:rPr>
                <w:rFonts w:cs="Arial"/>
                <w:szCs w:val="24"/>
              </w:rPr>
              <w:t xml:space="preserve"> dias entre as doses)</w:t>
            </w:r>
          </w:p>
        </w:tc>
      </w:tr>
      <w:tr w:rsidR="00EF20DC" w:rsidTr="00EF20DC">
        <w:trPr>
          <w:trHeight w:val="190"/>
        </w:trPr>
        <w:tc>
          <w:tcPr>
            <w:tcW w:w="3070" w:type="dxa"/>
            <w:vMerge/>
          </w:tcPr>
          <w:p w:rsidR="00EF20DC" w:rsidRDefault="00EF20DC" w:rsidP="00EF20DC">
            <w:pPr>
              <w:ind w:firstLine="0"/>
              <w:rPr>
                <w:rFonts w:cs="Arial"/>
                <w:szCs w:val="24"/>
              </w:rPr>
            </w:pPr>
          </w:p>
        </w:tc>
        <w:tc>
          <w:tcPr>
            <w:tcW w:w="3070" w:type="dxa"/>
          </w:tcPr>
          <w:p w:rsidR="00EF20DC" w:rsidRDefault="00EF20DC" w:rsidP="00EF20DC">
            <w:pPr>
              <w:ind w:firstLine="0"/>
              <w:rPr>
                <w:rFonts w:cs="Arial"/>
                <w:szCs w:val="24"/>
              </w:rPr>
            </w:pPr>
            <w:r>
              <w:rPr>
                <w:rFonts w:cs="Arial"/>
                <w:szCs w:val="24"/>
              </w:rPr>
              <w:t>Uma dose</w:t>
            </w:r>
          </w:p>
        </w:tc>
        <w:tc>
          <w:tcPr>
            <w:tcW w:w="3071" w:type="dxa"/>
          </w:tcPr>
          <w:p w:rsidR="00EF20DC" w:rsidRDefault="00EF20DC" w:rsidP="00EF20DC">
            <w:pPr>
              <w:ind w:firstLine="0"/>
              <w:rPr>
                <w:rFonts w:cs="Arial"/>
                <w:szCs w:val="24"/>
              </w:rPr>
            </w:pPr>
            <w:r>
              <w:rPr>
                <w:rFonts w:cs="Arial"/>
                <w:szCs w:val="24"/>
              </w:rPr>
              <w:t xml:space="preserve">Aplicar reforço único </w:t>
            </w:r>
            <w:r w:rsidR="00E6081F">
              <w:rPr>
                <w:rFonts w:cs="Arial"/>
                <w:szCs w:val="24"/>
              </w:rPr>
              <w:t xml:space="preserve">aos 4 anos </w:t>
            </w:r>
            <w:r>
              <w:rPr>
                <w:rFonts w:cs="Arial"/>
                <w:szCs w:val="24"/>
              </w:rPr>
              <w:t>(intervalo mínimo de 30 dias)</w:t>
            </w:r>
          </w:p>
        </w:tc>
      </w:tr>
      <w:tr w:rsidR="00EF20DC" w:rsidTr="00EF20DC">
        <w:trPr>
          <w:trHeight w:val="367"/>
        </w:trPr>
        <w:tc>
          <w:tcPr>
            <w:tcW w:w="3070" w:type="dxa"/>
            <w:vMerge w:val="restart"/>
          </w:tcPr>
          <w:p w:rsidR="00EF20DC" w:rsidRDefault="00EF20DC" w:rsidP="00EF20DC">
            <w:pPr>
              <w:ind w:firstLine="0"/>
              <w:rPr>
                <w:rFonts w:cs="Arial"/>
                <w:szCs w:val="24"/>
              </w:rPr>
            </w:pPr>
            <w:r>
              <w:rPr>
                <w:rFonts w:cs="Arial"/>
                <w:szCs w:val="24"/>
              </w:rPr>
              <w:t>Pessoas a partir de 5 anos de idade</w:t>
            </w:r>
          </w:p>
        </w:tc>
        <w:tc>
          <w:tcPr>
            <w:tcW w:w="3070" w:type="dxa"/>
          </w:tcPr>
          <w:p w:rsidR="00EF20DC" w:rsidRDefault="00EF20DC" w:rsidP="00EF20DC">
            <w:pPr>
              <w:ind w:firstLine="0"/>
              <w:rPr>
                <w:rFonts w:cs="Arial"/>
                <w:szCs w:val="24"/>
              </w:rPr>
            </w:pPr>
            <w:r>
              <w:rPr>
                <w:rFonts w:cs="Arial"/>
                <w:szCs w:val="24"/>
              </w:rPr>
              <w:t>Nenhuma dose</w:t>
            </w:r>
          </w:p>
        </w:tc>
        <w:tc>
          <w:tcPr>
            <w:tcW w:w="3071" w:type="dxa"/>
          </w:tcPr>
          <w:p w:rsidR="00EF20DC" w:rsidRDefault="00EF20DC" w:rsidP="00EF20DC">
            <w:pPr>
              <w:ind w:firstLine="0"/>
              <w:rPr>
                <w:rFonts w:cs="Arial"/>
                <w:szCs w:val="24"/>
              </w:rPr>
            </w:pPr>
            <w:r>
              <w:rPr>
                <w:rFonts w:cs="Arial"/>
                <w:szCs w:val="24"/>
              </w:rPr>
              <w:t>Aplicar 1 dose e Reforço único após 10 anos</w:t>
            </w:r>
          </w:p>
        </w:tc>
      </w:tr>
      <w:tr w:rsidR="00EF20DC" w:rsidTr="00EF20DC">
        <w:trPr>
          <w:trHeight w:val="230"/>
        </w:trPr>
        <w:tc>
          <w:tcPr>
            <w:tcW w:w="3070" w:type="dxa"/>
            <w:vMerge/>
          </w:tcPr>
          <w:p w:rsidR="00EF20DC" w:rsidRDefault="00EF20DC" w:rsidP="00EF20DC">
            <w:pPr>
              <w:ind w:firstLine="0"/>
              <w:rPr>
                <w:rFonts w:cs="Arial"/>
                <w:szCs w:val="24"/>
              </w:rPr>
            </w:pPr>
          </w:p>
        </w:tc>
        <w:tc>
          <w:tcPr>
            <w:tcW w:w="3070" w:type="dxa"/>
          </w:tcPr>
          <w:p w:rsidR="00EF20DC" w:rsidRDefault="00EF20DC" w:rsidP="00EF20DC">
            <w:pPr>
              <w:ind w:firstLine="0"/>
              <w:rPr>
                <w:rFonts w:cs="Arial"/>
                <w:szCs w:val="24"/>
              </w:rPr>
            </w:pPr>
            <w:r>
              <w:rPr>
                <w:rFonts w:cs="Arial"/>
                <w:szCs w:val="24"/>
              </w:rPr>
              <w:t>Uma dose</w:t>
            </w:r>
            <w:r w:rsidR="00E6081F">
              <w:rPr>
                <w:rFonts w:cs="Arial"/>
                <w:szCs w:val="24"/>
              </w:rPr>
              <w:t xml:space="preserve"> recebida antes dos 5 anos</w:t>
            </w:r>
          </w:p>
        </w:tc>
        <w:tc>
          <w:tcPr>
            <w:tcW w:w="3071" w:type="dxa"/>
          </w:tcPr>
          <w:p w:rsidR="00EF20DC" w:rsidRDefault="00EF20DC" w:rsidP="00E6081F">
            <w:pPr>
              <w:ind w:firstLine="0"/>
              <w:rPr>
                <w:rFonts w:cs="Arial"/>
                <w:szCs w:val="24"/>
              </w:rPr>
            </w:pPr>
            <w:r>
              <w:rPr>
                <w:rFonts w:cs="Arial"/>
                <w:szCs w:val="24"/>
              </w:rPr>
              <w:t>Reforço único (intervalo mínimo de 30 dias)</w:t>
            </w:r>
          </w:p>
        </w:tc>
      </w:tr>
      <w:tr w:rsidR="00E6081F" w:rsidTr="00EF20DC">
        <w:trPr>
          <w:trHeight w:val="230"/>
        </w:trPr>
        <w:tc>
          <w:tcPr>
            <w:tcW w:w="3070" w:type="dxa"/>
            <w:vMerge/>
          </w:tcPr>
          <w:p w:rsidR="00E6081F" w:rsidRDefault="00E6081F" w:rsidP="00EF20DC">
            <w:pPr>
              <w:ind w:firstLine="0"/>
              <w:rPr>
                <w:rFonts w:cs="Arial"/>
                <w:szCs w:val="24"/>
              </w:rPr>
            </w:pPr>
          </w:p>
        </w:tc>
        <w:tc>
          <w:tcPr>
            <w:tcW w:w="3070" w:type="dxa"/>
          </w:tcPr>
          <w:p w:rsidR="00E6081F" w:rsidRDefault="00E6081F" w:rsidP="00EF20DC">
            <w:pPr>
              <w:ind w:firstLine="0"/>
              <w:rPr>
                <w:rFonts w:cs="Arial"/>
                <w:szCs w:val="24"/>
              </w:rPr>
            </w:pPr>
            <w:r>
              <w:rPr>
                <w:rFonts w:cs="Arial"/>
                <w:szCs w:val="24"/>
              </w:rPr>
              <w:t>Uma dose recebida a partir de 5 anos</w:t>
            </w:r>
          </w:p>
        </w:tc>
        <w:tc>
          <w:tcPr>
            <w:tcW w:w="3071" w:type="dxa"/>
          </w:tcPr>
          <w:p w:rsidR="00E6081F" w:rsidRDefault="00E6081F" w:rsidP="00EF20DC">
            <w:pPr>
              <w:ind w:firstLine="0"/>
              <w:rPr>
                <w:rFonts w:cs="Arial"/>
                <w:szCs w:val="24"/>
              </w:rPr>
            </w:pPr>
            <w:r>
              <w:rPr>
                <w:rFonts w:cs="Arial"/>
                <w:szCs w:val="24"/>
              </w:rPr>
              <w:t>Reforço único após 10 anos (intervalo mínimo de 30 dias)</w:t>
            </w:r>
          </w:p>
        </w:tc>
      </w:tr>
      <w:tr w:rsidR="00EF20DC" w:rsidTr="00EF20DC">
        <w:trPr>
          <w:trHeight w:val="258"/>
        </w:trPr>
        <w:tc>
          <w:tcPr>
            <w:tcW w:w="3070" w:type="dxa"/>
            <w:vMerge/>
          </w:tcPr>
          <w:p w:rsidR="00EF20DC" w:rsidRDefault="00EF20DC" w:rsidP="00EF20DC">
            <w:pPr>
              <w:ind w:firstLine="0"/>
              <w:rPr>
                <w:rFonts w:cs="Arial"/>
                <w:szCs w:val="24"/>
              </w:rPr>
            </w:pPr>
          </w:p>
        </w:tc>
        <w:tc>
          <w:tcPr>
            <w:tcW w:w="3070" w:type="dxa"/>
          </w:tcPr>
          <w:p w:rsidR="00EF20DC" w:rsidRDefault="00EF20DC" w:rsidP="00EF20DC">
            <w:pPr>
              <w:ind w:firstLine="0"/>
              <w:rPr>
                <w:rFonts w:cs="Arial"/>
                <w:szCs w:val="24"/>
              </w:rPr>
            </w:pPr>
            <w:r>
              <w:rPr>
                <w:rFonts w:cs="Arial"/>
                <w:szCs w:val="24"/>
              </w:rPr>
              <w:t>Duas doses ou mais</w:t>
            </w:r>
          </w:p>
        </w:tc>
        <w:tc>
          <w:tcPr>
            <w:tcW w:w="3071" w:type="dxa"/>
          </w:tcPr>
          <w:p w:rsidR="00EF20DC" w:rsidRDefault="00EF20DC" w:rsidP="00EF20DC">
            <w:pPr>
              <w:ind w:firstLine="0"/>
              <w:rPr>
                <w:rFonts w:cs="Arial"/>
                <w:szCs w:val="24"/>
              </w:rPr>
            </w:pPr>
            <w:r>
              <w:rPr>
                <w:rFonts w:cs="Arial"/>
                <w:szCs w:val="24"/>
              </w:rPr>
              <w:t>Considerar vacinado e não aplicar nenhuma dose</w:t>
            </w:r>
          </w:p>
        </w:tc>
      </w:tr>
    </w:tbl>
    <w:p w:rsidR="00EF20DC" w:rsidRPr="00660CE8" w:rsidRDefault="00EF20DC" w:rsidP="00EF20DC">
      <w:pPr>
        <w:ind w:firstLine="0"/>
        <w:rPr>
          <w:rFonts w:cs="Arial"/>
          <w:szCs w:val="24"/>
        </w:rPr>
      </w:pPr>
    </w:p>
    <w:p w:rsidR="00F22763" w:rsidRPr="00660CE8" w:rsidRDefault="00F22763">
      <w:pPr>
        <w:rPr>
          <w:rFonts w:cs="Arial"/>
          <w:szCs w:val="24"/>
        </w:rPr>
      </w:pPr>
      <w:r w:rsidRPr="00660CE8">
        <w:rPr>
          <w:rFonts w:cs="Arial"/>
          <w:b/>
          <w:szCs w:val="24"/>
        </w:rPr>
        <w:t>COMPOSIÇÃO:</w:t>
      </w:r>
      <w:r w:rsidR="00A72AC0">
        <w:rPr>
          <w:rFonts w:cs="Arial"/>
          <w:b/>
          <w:szCs w:val="24"/>
        </w:rPr>
        <w:t xml:space="preserve"> </w:t>
      </w:r>
      <w:r w:rsidRPr="00660CE8">
        <w:rPr>
          <w:rFonts w:cs="Arial"/>
          <w:szCs w:val="24"/>
        </w:rPr>
        <w:t>A vacina é uma preparação de vírus vivo atenuado da febre amarela, da cepa 17D</w:t>
      </w:r>
      <w:r w:rsidR="00465630">
        <w:rPr>
          <w:rFonts w:cs="Arial"/>
          <w:szCs w:val="24"/>
        </w:rPr>
        <w:t>D</w:t>
      </w:r>
      <w:r w:rsidRPr="00660CE8">
        <w:rPr>
          <w:rFonts w:cs="Arial"/>
          <w:szCs w:val="24"/>
        </w:rPr>
        <w:t xml:space="preserve">. </w:t>
      </w:r>
    </w:p>
    <w:p w:rsidR="00F22763" w:rsidRPr="00660CE8" w:rsidRDefault="00F22763">
      <w:pPr>
        <w:rPr>
          <w:rFonts w:cs="Arial"/>
          <w:szCs w:val="24"/>
        </w:rPr>
      </w:pPr>
    </w:p>
    <w:p w:rsidR="00F22763" w:rsidRPr="00660CE8" w:rsidRDefault="00F22763">
      <w:pPr>
        <w:rPr>
          <w:rFonts w:cs="Arial"/>
          <w:b/>
          <w:szCs w:val="24"/>
        </w:rPr>
      </w:pPr>
      <w:r w:rsidRPr="00660CE8">
        <w:rPr>
          <w:rFonts w:cs="Arial"/>
          <w:b/>
          <w:szCs w:val="24"/>
        </w:rPr>
        <w:t>APRESENTAÇÃO:</w:t>
      </w:r>
    </w:p>
    <w:p w:rsidR="00F22763" w:rsidRPr="00660CE8" w:rsidRDefault="00F22763">
      <w:pPr>
        <w:rPr>
          <w:rFonts w:cs="Arial"/>
          <w:szCs w:val="24"/>
        </w:rPr>
      </w:pPr>
      <w:r w:rsidRPr="00660CE8">
        <w:rPr>
          <w:rFonts w:cs="Arial"/>
          <w:szCs w:val="24"/>
        </w:rPr>
        <w:t>A vacina da febre amarela é apresentada sob a forma liofilizada, em frasco de multidoses, acompanhada do respectivo diluente. Cuidado especial com a apresentação d</w:t>
      </w:r>
      <w:r w:rsidR="00A72AC0">
        <w:rPr>
          <w:rFonts w:cs="Arial"/>
          <w:szCs w:val="24"/>
        </w:rPr>
        <w:t>os frascos de 5, 10 e 50 doses (Bio-M</w:t>
      </w:r>
      <w:r w:rsidRPr="00660CE8">
        <w:rPr>
          <w:rFonts w:cs="Arial"/>
          <w:szCs w:val="24"/>
        </w:rPr>
        <w:t>anguinhos), pois atualmente os frascos e a etiqueta são muito parecidos.</w:t>
      </w:r>
    </w:p>
    <w:p w:rsidR="00F22763" w:rsidRPr="00660CE8" w:rsidRDefault="00F22763">
      <w:pPr>
        <w:rPr>
          <w:rFonts w:cs="Arial"/>
          <w:b/>
          <w:color w:val="0000FF"/>
          <w:szCs w:val="24"/>
        </w:rPr>
      </w:pPr>
    </w:p>
    <w:p w:rsidR="00F22763" w:rsidRPr="00660CE8" w:rsidRDefault="00F22763">
      <w:pPr>
        <w:rPr>
          <w:rFonts w:cs="Arial"/>
          <w:b/>
          <w:szCs w:val="24"/>
        </w:rPr>
      </w:pPr>
      <w:r w:rsidRPr="00660CE8">
        <w:rPr>
          <w:rFonts w:cs="Arial"/>
          <w:b/>
          <w:szCs w:val="24"/>
        </w:rPr>
        <w:t>CONSERVAÇÃO E VALIDADE:</w:t>
      </w:r>
    </w:p>
    <w:p w:rsidR="00A72AC0" w:rsidRDefault="00F22763" w:rsidP="00A75FA5">
      <w:pPr>
        <w:numPr>
          <w:ilvl w:val="0"/>
          <w:numId w:val="34"/>
        </w:numPr>
        <w:rPr>
          <w:rFonts w:cs="Arial"/>
          <w:szCs w:val="24"/>
        </w:rPr>
      </w:pPr>
      <w:r w:rsidRPr="00A72AC0">
        <w:rPr>
          <w:rFonts w:cs="Arial"/>
          <w:szCs w:val="24"/>
        </w:rPr>
        <w:t xml:space="preserve">A vacina contra a febre amarela e o respectivo diluente, no nível local, é conservada entre +2°C à +8°C, preferencialmente a +5º C. </w:t>
      </w:r>
    </w:p>
    <w:p w:rsidR="00F22763" w:rsidRPr="00A56F73" w:rsidRDefault="00F22763" w:rsidP="00A75FA5">
      <w:pPr>
        <w:numPr>
          <w:ilvl w:val="0"/>
          <w:numId w:val="34"/>
        </w:numPr>
        <w:rPr>
          <w:rFonts w:cs="Arial"/>
          <w:szCs w:val="24"/>
        </w:rPr>
      </w:pPr>
      <w:r w:rsidRPr="00A56F73">
        <w:rPr>
          <w:rFonts w:cs="Arial"/>
          <w:szCs w:val="24"/>
        </w:rPr>
        <w:t xml:space="preserve">Após a diluição, a vacina deve ser aplicada no </w:t>
      </w:r>
      <w:r w:rsidRPr="00A56F73">
        <w:rPr>
          <w:rFonts w:cs="Arial"/>
          <w:szCs w:val="24"/>
          <w:u w:val="single"/>
        </w:rPr>
        <w:t>prazo máximo de 6 horas</w:t>
      </w:r>
      <w:r w:rsidRPr="00A56F73">
        <w:rPr>
          <w:rFonts w:cs="Arial"/>
          <w:szCs w:val="24"/>
        </w:rPr>
        <w:t xml:space="preserve">, na apresentação de 5 e 10 doses. Na apresentação de 50 doses a vacina deve ser aplicada no </w:t>
      </w:r>
      <w:r w:rsidRPr="00173D39">
        <w:rPr>
          <w:rFonts w:cs="Arial"/>
          <w:szCs w:val="24"/>
          <w:u w:val="single"/>
        </w:rPr>
        <w:t>máximo até 4 horas</w:t>
      </w:r>
      <w:r w:rsidRPr="00A56F73">
        <w:rPr>
          <w:rFonts w:cs="Arial"/>
          <w:szCs w:val="24"/>
        </w:rPr>
        <w:t xml:space="preserve"> após diluída, desde que conservadas em temperatura adequada e adotados os cuidados que evitem contaminação. </w:t>
      </w:r>
    </w:p>
    <w:p w:rsidR="00F22763" w:rsidRPr="00660CE8" w:rsidRDefault="00F22763" w:rsidP="00A75FA5">
      <w:pPr>
        <w:numPr>
          <w:ilvl w:val="0"/>
          <w:numId w:val="34"/>
        </w:numPr>
        <w:rPr>
          <w:rFonts w:cs="Arial"/>
          <w:szCs w:val="24"/>
        </w:rPr>
      </w:pPr>
      <w:r w:rsidRPr="00660CE8">
        <w:rPr>
          <w:rFonts w:cs="Arial"/>
          <w:szCs w:val="24"/>
        </w:rPr>
        <w:t>Anotar a hora em que foi feita a diluição da vacina.</w:t>
      </w:r>
    </w:p>
    <w:p w:rsidR="00F22763" w:rsidRPr="00660CE8" w:rsidRDefault="00F22763">
      <w:pPr>
        <w:rPr>
          <w:rFonts w:cs="Arial"/>
          <w:szCs w:val="24"/>
        </w:rPr>
      </w:pPr>
      <w:r w:rsidRPr="00660CE8">
        <w:rPr>
          <w:rFonts w:cs="Arial"/>
          <w:b/>
          <w:szCs w:val="24"/>
        </w:rPr>
        <w:t>VIA DE ADMINISTRAÇÃO:</w:t>
      </w:r>
      <w:r w:rsidR="00A72AC0">
        <w:rPr>
          <w:rFonts w:cs="Arial"/>
          <w:b/>
          <w:szCs w:val="24"/>
        </w:rPr>
        <w:t xml:space="preserve"> </w:t>
      </w:r>
      <w:r w:rsidRPr="00660CE8">
        <w:rPr>
          <w:rFonts w:cs="Arial"/>
          <w:szCs w:val="24"/>
        </w:rPr>
        <w:t>É administrada por via subcutânea (SC).</w:t>
      </w:r>
      <w:r w:rsidR="00A72AC0">
        <w:rPr>
          <w:rFonts w:cs="Arial"/>
          <w:szCs w:val="24"/>
        </w:rPr>
        <w:t xml:space="preserve"> </w:t>
      </w:r>
      <w:r w:rsidRPr="00660CE8">
        <w:rPr>
          <w:rFonts w:cs="Arial"/>
          <w:szCs w:val="24"/>
        </w:rPr>
        <w:t>A aplicação é realiza</w:t>
      </w:r>
      <w:r w:rsidR="003D64E2" w:rsidRPr="00660CE8">
        <w:rPr>
          <w:rFonts w:cs="Arial"/>
          <w:szCs w:val="24"/>
        </w:rPr>
        <w:t>da</w:t>
      </w:r>
      <w:r w:rsidRPr="00660CE8">
        <w:rPr>
          <w:rFonts w:cs="Arial"/>
          <w:szCs w:val="24"/>
        </w:rPr>
        <w:t xml:space="preserve"> de preferência, na região próxima ao </w:t>
      </w:r>
      <w:r w:rsidR="00A72AC0" w:rsidRPr="00660CE8">
        <w:rPr>
          <w:rFonts w:cs="Arial"/>
          <w:szCs w:val="24"/>
        </w:rPr>
        <w:t>deltoide</w:t>
      </w:r>
      <w:r w:rsidRPr="00660CE8">
        <w:rPr>
          <w:rFonts w:cs="Arial"/>
          <w:szCs w:val="24"/>
        </w:rPr>
        <w:t>, na face externa superior.</w:t>
      </w:r>
    </w:p>
    <w:p w:rsidR="00F22763" w:rsidRPr="00660CE8" w:rsidRDefault="00F22763">
      <w:pPr>
        <w:rPr>
          <w:rFonts w:cs="Arial"/>
          <w:szCs w:val="24"/>
        </w:rPr>
      </w:pPr>
    </w:p>
    <w:p w:rsidR="00F22763" w:rsidRPr="00660CE8" w:rsidRDefault="00236EC9">
      <w:pPr>
        <w:rPr>
          <w:rFonts w:cs="Arial"/>
          <w:b/>
          <w:szCs w:val="24"/>
        </w:rPr>
      </w:pPr>
      <w:r w:rsidRPr="00660CE8">
        <w:rPr>
          <w:rFonts w:cs="Arial"/>
          <w:b/>
          <w:szCs w:val="24"/>
        </w:rPr>
        <w:t>CONTRAINDICAÇÕES</w:t>
      </w:r>
      <w:r w:rsidR="00F22763" w:rsidRPr="00660CE8">
        <w:rPr>
          <w:rFonts w:cs="Arial"/>
          <w:b/>
          <w:szCs w:val="24"/>
        </w:rPr>
        <w:t>:</w:t>
      </w:r>
    </w:p>
    <w:p w:rsidR="00173D39" w:rsidRDefault="00173D39" w:rsidP="00D50739">
      <w:pPr>
        <w:numPr>
          <w:ilvl w:val="0"/>
          <w:numId w:val="57"/>
        </w:numPr>
        <w:rPr>
          <w:rFonts w:cs="Arial"/>
          <w:szCs w:val="24"/>
        </w:rPr>
      </w:pPr>
      <w:r>
        <w:rPr>
          <w:rFonts w:cs="Arial"/>
          <w:szCs w:val="24"/>
        </w:rPr>
        <w:t>Não administrar simultaneamente com outras vacinas virais vivas, intervalo mínimo de 30 dias (salvo em situações especiais).</w:t>
      </w:r>
    </w:p>
    <w:p w:rsidR="00F22763" w:rsidRPr="00660CE8" w:rsidRDefault="00F22763" w:rsidP="00D50739">
      <w:pPr>
        <w:numPr>
          <w:ilvl w:val="0"/>
          <w:numId w:val="57"/>
        </w:numPr>
        <w:rPr>
          <w:rFonts w:cs="Arial"/>
          <w:szCs w:val="24"/>
        </w:rPr>
      </w:pPr>
      <w:r w:rsidRPr="00660CE8">
        <w:rPr>
          <w:rFonts w:cs="Arial"/>
          <w:szCs w:val="24"/>
        </w:rPr>
        <w:t xml:space="preserve">Pessoa com história </w:t>
      </w:r>
      <w:r w:rsidRPr="00660CE8">
        <w:rPr>
          <w:rFonts w:cs="Arial"/>
          <w:b/>
          <w:szCs w:val="24"/>
        </w:rPr>
        <w:t>de uma</w:t>
      </w:r>
      <w:r w:rsidRPr="00660CE8">
        <w:rPr>
          <w:rFonts w:cs="Arial"/>
          <w:szCs w:val="24"/>
        </w:rPr>
        <w:t xml:space="preserve"> </w:t>
      </w:r>
      <w:r w:rsidRPr="00660CE8">
        <w:rPr>
          <w:rFonts w:cs="Arial"/>
          <w:b/>
          <w:szCs w:val="24"/>
        </w:rPr>
        <w:t>ou mais</w:t>
      </w:r>
      <w:r w:rsidRPr="00660CE8">
        <w:rPr>
          <w:rFonts w:cs="Arial"/>
          <w:szCs w:val="24"/>
        </w:rPr>
        <w:t xml:space="preserve"> das seguintes manifestações anafiláticas após dose anterior de vacina, de seus componentes ou após ingestão de ovo: urticária, sibilos, laringoespasmo, edema de lábios, hipotensão, choque, nas primeiras duas horas.</w:t>
      </w:r>
    </w:p>
    <w:p w:rsidR="00F22763" w:rsidRPr="00660CE8" w:rsidRDefault="00F22763" w:rsidP="00D50739">
      <w:pPr>
        <w:numPr>
          <w:ilvl w:val="0"/>
          <w:numId w:val="57"/>
        </w:numPr>
        <w:rPr>
          <w:rFonts w:cs="Arial"/>
          <w:szCs w:val="24"/>
        </w:rPr>
      </w:pPr>
      <w:r w:rsidRPr="00660CE8">
        <w:rPr>
          <w:rFonts w:cs="Arial"/>
          <w:szCs w:val="24"/>
        </w:rPr>
        <w:t>Gravidez- salvo em situações de alto risco.</w:t>
      </w:r>
    </w:p>
    <w:p w:rsidR="00A72AC0" w:rsidRDefault="00236EC9" w:rsidP="00D50739">
      <w:pPr>
        <w:numPr>
          <w:ilvl w:val="0"/>
          <w:numId w:val="57"/>
        </w:numPr>
        <w:rPr>
          <w:rFonts w:cs="Arial"/>
          <w:szCs w:val="24"/>
        </w:rPr>
      </w:pPr>
      <w:r w:rsidRPr="00A72AC0">
        <w:rPr>
          <w:rFonts w:cs="Arial"/>
          <w:szCs w:val="24"/>
        </w:rPr>
        <w:lastRenderedPageBreak/>
        <w:t>Contraindicação</w:t>
      </w:r>
      <w:r w:rsidR="00EF20DC">
        <w:rPr>
          <w:rFonts w:cs="Arial"/>
          <w:szCs w:val="24"/>
        </w:rPr>
        <w:t xml:space="preserve"> temporária: 15 dias antes de o</w:t>
      </w:r>
      <w:r w:rsidR="00F22763" w:rsidRPr="00A72AC0">
        <w:rPr>
          <w:rFonts w:cs="Arial"/>
          <w:szCs w:val="24"/>
        </w:rPr>
        <w:t xml:space="preserve"> paciente receber sangue/ derivados. </w:t>
      </w:r>
    </w:p>
    <w:p w:rsidR="00F22763" w:rsidRPr="00A72AC0" w:rsidRDefault="00F22763" w:rsidP="00D50739">
      <w:pPr>
        <w:numPr>
          <w:ilvl w:val="0"/>
          <w:numId w:val="57"/>
        </w:numPr>
        <w:rPr>
          <w:rFonts w:cs="Arial"/>
          <w:szCs w:val="24"/>
        </w:rPr>
      </w:pPr>
      <w:r w:rsidRPr="00A72AC0">
        <w:rPr>
          <w:rFonts w:cs="Arial"/>
          <w:szCs w:val="24"/>
        </w:rPr>
        <w:t xml:space="preserve">Em pacientes imunodeprimidos por doença ou medicamento, avaliar junto com a vigilância epidemiológica distrital o risco-benefício entre a aplicação da vacina e a situação epidemiológica vigente. </w:t>
      </w:r>
    </w:p>
    <w:p w:rsidR="00F22763" w:rsidRPr="00660CE8" w:rsidRDefault="00F22763" w:rsidP="00D50739">
      <w:pPr>
        <w:numPr>
          <w:ilvl w:val="0"/>
          <w:numId w:val="57"/>
        </w:numPr>
        <w:ind w:left="709"/>
        <w:rPr>
          <w:rFonts w:cs="Arial"/>
          <w:szCs w:val="24"/>
        </w:rPr>
      </w:pPr>
      <w:r w:rsidRPr="00660CE8">
        <w:rPr>
          <w:rFonts w:cs="Arial"/>
          <w:szCs w:val="24"/>
        </w:rPr>
        <w:t xml:space="preserve">Não constituem </w:t>
      </w:r>
      <w:r w:rsidR="00236EC9" w:rsidRPr="00660CE8">
        <w:rPr>
          <w:rFonts w:cs="Arial"/>
          <w:szCs w:val="24"/>
        </w:rPr>
        <w:t>contraindicações</w:t>
      </w:r>
      <w:r w:rsidRPr="00660CE8">
        <w:rPr>
          <w:rFonts w:cs="Arial"/>
          <w:szCs w:val="24"/>
        </w:rPr>
        <w:t xml:space="preserve"> à vacina alergia ou intolerância a ingestão de ovo que não sejam as descritas anteriormente.</w:t>
      </w:r>
    </w:p>
    <w:p w:rsidR="00F22763" w:rsidRPr="00660CE8" w:rsidRDefault="00F22763" w:rsidP="00D50739">
      <w:pPr>
        <w:numPr>
          <w:ilvl w:val="0"/>
          <w:numId w:val="57"/>
        </w:numPr>
        <w:ind w:left="360" w:firstLine="66"/>
        <w:rPr>
          <w:rFonts w:cs="Arial"/>
          <w:szCs w:val="24"/>
        </w:rPr>
      </w:pPr>
      <w:r w:rsidRPr="00660CE8">
        <w:rPr>
          <w:rFonts w:cs="Arial"/>
          <w:szCs w:val="24"/>
        </w:rPr>
        <w:t>Não há intervalo entre a vacina contra febre amarela e imunoglobulinas.</w:t>
      </w:r>
    </w:p>
    <w:p w:rsidR="00541B23" w:rsidRDefault="00541B23" w:rsidP="00D50739">
      <w:pPr>
        <w:numPr>
          <w:ilvl w:val="0"/>
          <w:numId w:val="57"/>
        </w:numPr>
        <w:ind w:left="360" w:firstLine="66"/>
        <w:rPr>
          <w:rFonts w:cs="Arial"/>
          <w:szCs w:val="24"/>
        </w:rPr>
      </w:pPr>
      <w:r w:rsidRPr="00660CE8">
        <w:rPr>
          <w:rFonts w:cs="Arial"/>
          <w:szCs w:val="24"/>
        </w:rPr>
        <w:t>Se a vacina for realizada em intervalo menor que o recomendado: avaliação médica (observar manifestações neurológicas e hepáticas). Acompanhar por 40 dias – preencher ficha de Notificação de Procedimento Inadequado na Administração</w:t>
      </w:r>
      <w:r w:rsidR="00F40E55" w:rsidRPr="00660CE8">
        <w:rPr>
          <w:rFonts w:cs="Arial"/>
          <w:szCs w:val="24"/>
        </w:rPr>
        <w:t xml:space="preserve"> de Imunobiológicos.</w:t>
      </w:r>
    </w:p>
    <w:p w:rsidR="009040A6" w:rsidRDefault="009040A6" w:rsidP="00D50739">
      <w:pPr>
        <w:numPr>
          <w:ilvl w:val="0"/>
          <w:numId w:val="57"/>
        </w:numPr>
        <w:ind w:left="360" w:firstLine="66"/>
        <w:rPr>
          <w:rFonts w:cs="Arial"/>
          <w:szCs w:val="24"/>
        </w:rPr>
      </w:pPr>
      <w:r>
        <w:rPr>
          <w:rFonts w:cs="Arial"/>
          <w:szCs w:val="24"/>
        </w:rPr>
        <w:t xml:space="preserve">Recomenda-se o adiamento da vacinação de </w:t>
      </w:r>
      <w:r w:rsidR="00811235">
        <w:rPr>
          <w:rFonts w:cs="Arial"/>
          <w:szCs w:val="24"/>
        </w:rPr>
        <w:t>puérperas</w:t>
      </w:r>
      <w:r>
        <w:rPr>
          <w:rFonts w:cs="Arial"/>
          <w:szCs w:val="24"/>
        </w:rPr>
        <w:t xml:space="preserve"> até o lactente completar 6 meses de idade. Na impossibilidade de atender a esta recomendação (situações de risco), aconselhar a mãe </w:t>
      </w:r>
      <w:r w:rsidR="003B59E3">
        <w:rPr>
          <w:rFonts w:cs="Arial"/>
          <w:szCs w:val="24"/>
        </w:rPr>
        <w:t>previamente à vacinação praticar a ordenha do leite e manter congelado por 28 dias, em freezer ou congelador, para planejamento de uso durante o período da viremia, ou seja, por 28 dias ou, pelo menos por 15 dias após a vacinação</w:t>
      </w:r>
      <w:r w:rsidR="00151676">
        <w:rPr>
          <w:rFonts w:cs="Arial"/>
          <w:szCs w:val="24"/>
        </w:rPr>
        <w:t>.</w:t>
      </w:r>
    </w:p>
    <w:p w:rsidR="00C073E6" w:rsidRPr="003765BA" w:rsidRDefault="00F80443" w:rsidP="00D50739">
      <w:pPr>
        <w:numPr>
          <w:ilvl w:val="0"/>
          <w:numId w:val="57"/>
        </w:numPr>
        <w:ind w:left="360" w:right="425" w:firstLine="66"/>
        <w:rPr>
          <w:rFonts w:cs="Arial"/>
          <w:b/>
          <w:szCs w:val="24"/>
        </w:rPr>
      </w:pPr>
      <w:r>
        <w:rPr>
          <w:rFonts w:cs="Arial"/>
          <w:szCs w:val="24"/>
        </w:rPr>
        <w:t xml:space="preserve">Anotações legíveis </w:t>
      </w:r>
      <w:r w:rsidR="003765BA" w:rsidRPr="003765BA">
        <w:rPr>
          <w:rFonts w:cs="Arial"/>
          <w:szCs w:val="24"/>
        </w:rPr>
        <w:t>como data da administração, lote, validade da vacina, assinatura e carimbo do vacinador, carimbo da unidade de saúde; são imprescindíveis para a Emissão do Certificado Internacional de Vacinação e Profilaxia (CIVP). Para verificar quais países exigem este documento acessar o site www.anvisa.gov.br/viajante.</w:t>
      </w:r>
    </w:p>
    <w:p w:rsidR="00C073E6" w:rsidRDefault="00C073E6">
      <w:pPr>
        <w:tabs>
          <w:tab w:val="left" w:pos="1843"/>
          <w:tab w:val="left" w:pos="8789"/>
        </w:tabs>
        <w:ind w:right="425"/>
        <w:rPr>
          <w:rFonts w:cs="Arial"/>
          <w:b/>
          <w:szCs w:val="24"/>
        </w:rPr>
      </w:pPr>
    </w:p>
    <w:p w:rsidR="00693BD0" w:rsidRPr="00660CE8" w:rsidRDefault="00F22763">
      <w:pPr>
        <w:tabs>
          <w:tab w:val="left" w:pos="1843"/>
          <w:tab w:val="left" w:pos="8789"/>
        </w:tabs>
        <w:ind w:right="425"/>
        <w:rPr>
          <w:rFonts w:cs="Arial"/>
          <w:b/>
          <w:szCs w:val="24"/>
        </w:rPr>
      </w:pPr>
      <w:r w:rsidRPr="00660CE8">
        <w:rPr>
          <w:rFonts w:cs="Arial"/>
          <w:b/>
          <w:szCs w:val="24"/>
        </w:rPr>
        <w:t xml:space="preserve">OBSERVAÇÕES </w:t>
      </w:r>
    </w:p>
    <w:p w:rsidR="00693BD0" w:rsidRDefault="00693BD0" w:rsidP="00693BD0">
      <w:pPr>
        <w:tabs>
          <w:tab w:val="left" w:pos="284"/>
          <w:tab w:val="left" w:pos="1843"/>
          <w:tab w:val="left" w:pos="8789"/>
        </w:tabs>
        <w:ind w:right="425" w:firstLine="0"/>
        <w:rPr>
          <w:rFonts w:cs="Arial"/>
          <w:szCs w:val="24"/>
        </w:rPr>
      </w:pPr>
      <w:r>
        <w:rPr>
          <w:rFonts w:cs="Arial"/>
          <w:b/>
          <w:szCs w:val="24"/>
        </w:rPr>
        <w:t xml:space="preserve">Indivíduos infectados pelo HIV, assintomáticos e com imunossupressão moderada: </w:t>
      </w:r>
      <w:r>
        <w:rPr>
          <w:rFonts w:cs="Arial"/>
          <w:szCs w:val="24"/>
        </w:rPr>
        <w:t>poderão ser vacinados de acordo com a contagem de células CD4 (aguardar liberação médica por escrito).</w:t>
      </w:r>
    </w:p>
    <w:p w:rsidR="00693BD0" w:rsidRDefault="00693BD0" w:rsidP="00693BD0">
      <w:pPr>
        <w:tabs>
          <w:tab w:val="left" w:pos="284"/>
          <w:tab w:val="left" w:pos="1843"/>
          <w:tab w:val="left" w:pos="8789"/>
        </w:tabs>
        <w:ind w:right="425" w:firstLine="0"/>
        <w:rPr>
          <w:rFonts w:cs="Arial"/>
          <w:szCs w:val="24"/>
        </w:rPr>
      </w:pPr>
    </w:p>
    <w:p w:rsidR="00F22763" w:rsidRPr="00660CE8" w:rsidRDefault="00F22763" w:rsidP="00693BD0">
      <w:pPr>
        <w:tabs>
          <w:tab w:val="left" w:pos="284"/>
          <w:tab w:val="left" w:pos="1843"/>
          <w:tab w:val="left" w:pos="8789"/>
        </w:tabs>
        <w:ind w:right="425" w:firstLine="0"/>
        <w:rPr>
          <w:rFonts w:cs="Arial"/>
          <w:szCs w:val="24"/>
        </w:rPr>
      </w:pPr>
      <w:r w:rsidRPr="00660CE8">
        <w:rPr>
          <w:rFonts w:cs="Arial"/>
          <w:b/>
          <w:szCs w:val="24"/>
        </w:rPr>
        <w:t xml:space="preserve">Revacinação: </w:t>
      </w:r>
      <w:r w:rsidRPr="00660CE8">
        <w:rPr>
          <w:rFonts w:cs="Arial"/>
          <w:szCs w:val="24"/>
        </w:rPr>
        <w:t>Nas s</w:t>
      </w:r>
      <w:r w:rsidR="005A34F3">
        <w:rPr>
          <w:rFonts w:cs="Arial"/>
          <w:szCs w:val="24"/>
        </w:rPr>
        <w:t>ituações em que a comprovação de duas</w:t>
      </w:r>
      <w:r w:rsidRPr="00660CE8">
        <w:rPr>
          <w:rFonts w:cs="Arial"/>
          <w:szCs w:val="24"/>
        </w:rPr>
        <w:t xml:space="preserve"> dose</w:t>
      </w:r>
      <w:r w:rsidR="005A34F3">
        <w:rPr>
          <w:rFonts w:cs="Arial"/>
          <w:szCs w:val="24"/>
        </w:rPr>
        <w:t>s</w:t>
      </w:r>
      <w:r w:rsidRPr="00660CE8">
        <w:rPr>
          <w:rFonts w:cs="Arial"/>
          <w:szCs w:val="24"/>
        </w:rPr>
        <w:t xml:space="preserve"> for impossível, a vacina deverá ser aplicada novamente. </w:t>
      </w:r>
    </w:p>
    <w:p w:rsidR="00F22763" w:rsidRPr="00660CE8" w:rsidRDefault="00F22763">
      <w:pPr>
        <w:tabs>
          <w:tab w:val="left" w:pos="1843"/>
          <w:tab w:val="left" w:pos="8789"/>
        </w:tabs>
        <w:ind w:right="142"/>
        <w:rPr>
          <w:rFonts w:cs="Arial"/>
          <w:szCs w:val="24"/>
        </w:rPr>
      </w:pPr>
    </w:p>
    <w:p w:rsidR="00F22763" w:rsidRPr="00660CE8" w:rsidRDefault="00F22763" w:rsidP="00EF3301">
      <w:pPr>
        <w:tabs>
          <w:tab w:val="left" w:pos="1843"/>
          <w:tab w:val="left" w:pos="8789"/>
        </w:tabs>
        <w:ind w:right="142" w:firstLine="0"/>
        <w:rPr>
          <w:rFonts w:cs="Arial"/>
          <w:szCs w:val="24"/>
        </w:rPr>
      </w:pPr>
      <w:r w:rsidRPr="00660CE8">
        <w:rPr>
          <w:rFonts w:cs="Arial"/>
          <w:b/>
          <w:szCs w:val="24"/>
        </w:rPr>
        <w:t xml:space="preserve">Vacinação em pessoas aos </w:t>
      </w:r>
      <w:r w:rsidR="00173D39">
        <w:rPr>
          <w:rFonts w:cs="Arial"/>
          <w:b/>
          <w:szCs w:val="24"/>
        </w:rPr>
        <w:t>6</w:t>
      </w:r>
      <w:r w:rsidRPr="00660CE8">
        <w:rPr>
          <w:rFonts w:cs="Arial"/>
          <w:b/>
          <w:szCs w:val="24"/>
        </w:rPr>
        <w:t>0 anos ou mais de idade:</w:t>
      </w:r>
      <w:r w:rsidR="00EF3301">
        <w:rPr>
          <w:rFonts w:cs="Arial"/>
          <w:b/>
          <w:szCs w:val="24"/>
        </w:rPr>
        <w:t xml:space="preserve"> </w:t>
      </w:r>
      <w:r w:rsidRPr="00660CE8">
        <w:rPr>
          <w:rFonts w:cs="Arial"/>
          <w:szCs w:val="24"/>
        </w:rPr>
        <w:t xml:space="preserve">A primovacinação em pessoas nesta faixa etária tem maior risco de evento adverso grave. Investigar cuidadosamente nestes pacientes: </w:t>
      </w:r>
    </w:p>
    <w:p w:rsidR="00F22763" w:rsidRPr="00660CE8" w:rsidRDefault="00F22763">
      <w:pPr>
        <w:tabs>
          <w:tab w:val="left" w:pos="1843"/>
          <w:tab w:val="left" w:pos="8789"/>
        </w:tabs>
        <w:ind w:right="142"/>
        <w:rPr>
          <w:rFonts w:cs="Arial"/>
          <w:szCs w:val="24"/>
        </w:rPr>
      </w:pPr>
      <w:r w:rsidRPr="00660CE8">
        <w:rPr>
          <w:rFonts w:cs="Arial"/>
          <w:szCs w:val="24"/>
        </w:rPr>
        <w:t>- tratamento com quimioterapia e/ou radioterapia;</w:t>
      </w:r>
    </w:p>
    <w:p w:rsidR="00F22763" w:rsidRPr="00660CE8" w:rsidRDefault="00F22763">
      <w:pPr>
        <w:tabs>
          <w:tab w:val="left" w:pos="1843"/>
          <w:tab w:val="left" w:pos="8789"/>
        </w:tabs>
        <w:ind w:right="142"/>
        <w:rPr>
          <w:rFonts w:cs="Arial"/>
          <w:szCs w:val="24"/>
        </w:rPr>
      </w:pPr>
      <w:r w:rsidRPr="00660CE8">
        <w:rPr>
          <w:rFonts w:cs="Arial"/>
          <w:szCs w:val="24"/>
        </w:rPr>
        <w:t>- uso de corticóides em doses elevadas = prednisona 20 mg/dia ou mais.</w:t>
      </w:r>
    </w:p>
    <w:p w:rsidR="00F22763" w:rsidRPr="00660CE8" w:rsidRDefault="00F22763">
      <w:pPr>
        <w:tabs>
          <w:tab w:val="left" w:pos="1843"/>
          <w:tab w:val="left" w:pos="8789"/>
        </w:tabs>
        <w:ind w:right="142"/>
        <w:rPr>
          <w:rFonts w:cs="Arial"/>
          <w:szCs w:val="24"/>
        </w:rPr>
      </w:pPr>
      <w:r w:rsidRPr="00660CE8">
        <w:rPr>
          <w:rFonts w:cs="Arial"/>
          <w:szCs w:val="24"/>
        </w:rPr>
        <w:t xml:space="preserve">- As morbidades que o paciente apresenta. </w:t>
      </w:r>
    </w:p>
    <w:p w:rsidR="00F22763" w:rsidRDefault="00F22763">
      <w:pPr>
        <w:tabs>
          <w:tab w:val="left" w:pos="1843"/>
          <w:tab w:val="left" w:pos="8789"/>
        </w:tabs>
        <w:ind w:right="142"/>
        <w:rPr>
          <w:rFonts w:cs="Arial"/>
          <w:szCs w:val="24"/>
        </w:rPr>
      </w:pPr>
      <w:r w:rsidRPr="00660CE8">
        <w:rPr>
          <w:rFonts w:cs="Arial"/>
          <w:szCs w:val="24"/>
        </w:rPr>
        <w:t xml:space="preserve">Pacientes em tratamento para hipertensão, diabetes ou cardiopatia poderão ser vacinados. </w:t>
      </w:r>
    </w:p>
    <w:p w:rsidR="00A56F73" w:rsidRPr="00660CE8" w:rsidRDefault="00A56F73">
      <w:pPr>
        <w:tabs>
          <w:tab w:val="left" w:pos="1843"/>
          <w:tab w:val="left" w:pos="8789"/>
        </w:tabs>
        <w:ind w:right="142"/>
        <w:rPr>
          <w:rFonts w:cs="Arial"/>
          <w:szCs w:val="24"/>
        </w:rPr>
      </w:pPr>
    </w:p>
    <w:p w:rsidR="00F22763" w:rsidRPr="00660CE8" w:rsidRDefault="00F22763">
      <w:pPr>
        <w:tabs>
          <w:tab w:val="left" w:pos="1843"/>
          <w:tab w:val="left" w:pos="8789"/>
        </w:tabs>
        <w:ind w:right="142"/>
        <w:rPr>
          <w:rFonts w:cs="Arial"/>
          <w:b/>
          <w:szCs w:val="24"/>
        </w:rPr>
      </w:pPr>
      <w:r w:rsidRPr="00660CE8">
        <w:rPr>
          <w:rFonts w:cs="Arial"/>
          <w:b/>
          <w:szCs w:val="24"/>
        </w:rPr>
        <w:t xml:space="preserve">EVENTOS ADVERSOS: </w:t>
      </w:r>
    </w:p>
    <w:p w:rsidR="00F22763" w:rsidRPr="00660CE8" w:rsidRDefault="00F22763">
      <w:pPr>
        <w:tabs>
          <w:tab w:val="left" w:pos="1843"/>
          <w:tab w:val="left" w:pos="8789"/>
        </w:tabs>
        <w:ind w:left="142" w:right="142" w:hanging="142"/>
        <w:rPr>
          <w:rFonts w:cs="Arial"/>
          <w:szCs w:val="24"/>
        </w:rPr>
      </w:pPr>
      <w:r w:rsidRPr="00660CE8">
        <w:rPr>
          <w:rFonts w:cs="Arial"/>
          <w:szCs w:val="24"/>
        </w:rPr>
        <w:t xml:space="preserve">- Cerca de 2% a 5% dos vacinados poderão apresentar febre, </w:t>
      </w:r>
      <w:r w:rsidR="00A72AC0" w:rsidRPr="00660CE8">
        <w:rPr>
          <w:rFonts w:cs="Arial"/>
          <w:szCs w:val="24"/>
        </w:rPr>
        <w:t>cefaleia</w:t>
      </w:r>
      <w:r w:rsidRPr="00660CE8">
        <w:rPr>
          <w:rFonts w:cs="Arial"/>
          <w:szCs w:val="24"/>
        </w:rPr>
        <w:t xml:space="preserve"> e mialgia a partir do 3º/4º dia de aplicação.</w:t>
      </w:r>
    </w:p>
    <w:p w:rsidR="00BF3257" w:rsidRPr="00660CE8" w:rsidRDefault="00F22763" w:rsidP="00BF3257">
      <w:pPr>
        <w:tabs>
          <w:tab w:val="left" w:pos="1843"/>
          <w:tab w:val="left" w:pos="8789"/>
        </w:tabs>
        <w:ind w:left="142" w:right="142" w:hanging="142"/>
        <w:rPr>
          <w:rFonts w:cs="Arial"/>
          <w:szCs w:val="24"/>
        </w:rPr>
      </w:pPr>
      <w:r w:rsidRPr="00660CE8">
        <w:rPr>
          <w:rFonts w:cs="Arial"/>
          <w:szCs w:val="24"/>
        </w:rPr>
        <w:t>- Doença Viscerotrópica Aguda: similar à doença causada pelo vírus selvagem e evolui com insuficiência de múltiplos órgãos. Trata-se de suscetibilidade individual. Este quadro é muito raro.</w:t>
      </w:r>
    </w:p>
    <w:p w:rsidR="00B00DDD" w:rsidRPr="00E91CCA" w:rsidRDefault="00F22763" w:rsidP="00EF3301">
      <w:pPr>
        <w:tabs>
          <w:tab w:val="left" w:pos="1843"/>
          <w:tab w:val="left" w:pos="8789"/>
        </w:tabs>
        <w:ind w:right="142" w:firstLine="0"/>
        <w:rPr>
          <w:rFonts w:cs="Arial"/>
          <w:b/>
          <w:color w:val="244061" w:themeColor="accent1" w:themeShade="80"/>
          <w:sz w:val="32"/>
        </w:rPr>
      </w:pPr>
      <w:r w:rsidRPr="00660CE8">
        <w:rPr>
          <w:rFonts w:cs="Arial"/>
          <w:szCs w:val="24"/>
        </w:rPr>
        <w:t xml:space="preserve">- Manifestações neurológicas, como encefalites, também são muito raras. </w:t>
      </w:r>
      <w:r w:rsidR="00B00DDD">
        <w:rPr>
          <w:rFonts w:cs="Arial"/>
        </w:rPr>
        <w:br w:type="page"/>
      </w:r>
    </w:p>
    <w:p w:rsidR="00F22763" w:rsidRPr="00BE37B9" w:rsidRDefault="00F22763" w:rsidP="00D50739">
      <w:pPr>
        <w:pStyle w:val="Ttulo2"/>
        <w:numPr>
          <w:ilvl w:val="1"/>
          <w:numId w:val="93"/>
        </w:numPr>
      </w:pPr>
      <w:bookmarkStart w:id="49" w:name="_Toc416082555"/>
      <w:r w:rsidRPr="00BE37B9">
        <w:lastRenderedPageBreak/>
        <w:t>VACINA HEPATITE B</w:t>
      </w:r>
      <w:bookmarkEnd w:id="49"/>
    </w:p>
    <w:p w:rsidR="00F22763" w:rsidRDefault="00F22763">
      <w:pPr>
        <w:ind w:firstLine="60"/>
        <w:rPr>
          <w:rFonts w:cs="Arial"/>
          <w:sz w:val="16"/>
          <w:szCs w:val="16"/>
        </w:rPr>
      </w:pPr>
    </w:p>
    <w:p w:rsidR="001A2C63" w:rsidRPr="00FE30E9" w:rsidRDefault="00F22763" w:rsidP="00752CFB">
      <w:pPr>
        <w:ind w:firstLine="60"/>
        <w:rPr>
          <w:rFonts w:cs="Arial"/>
          <w:szCs w:val="24"/>
        </w:rPr>
      </w:pPr>
      <w:r w:rsidRPr="00B00DDD">
        <w:rPr>
          <w:rFonts w:cs="Arial"/>
          <w:b/>
          <w:szCs w:val="24"/>
        </w:rPr>
        <w:t>INDICAÇÃO:</w:t>
      </w:r>
      <w:r w:rsidR="00752CFB">
        <w:rPr>
          <w:rFonts w:cs="Arial"/>
          <w:szCs w:val="24"/>
        </w:rPr>
        <w:t xml:space="preserve"> A vacina está indica a partir do nascimento, devendo ser aplicada o mais precocemente possível, preferencialmente nas primeiras 12 horas de vida</w:t>
      </w:r>
      <w:r w:rsidR="001A2C63">
        <w:rPr>
          <w:rFonts w:cs="Arial"/>
          <w:szCs w:val="24"/>
        </w:rPr>
        <w:t>.</w:t>
      </w:r>
      <w:r w:rsidR="00752CFB">
        <w:rPr>
          <w:rFonts w:cs="Arial"/>
          <w:szCs w:val="24"/>
        </w:rPr>
        <w:t xml:space="preserve"> </w:t>
      </w:r>
      <w:r w:rsidR="000D1878">
        <w:rPr>
          <w:rFonts w:cs="Arial"/>
          <w:szCs w:val="24"/>
        </w:rPr>
        <w:t>E</w:t>
      </w:r>
      <w:r w:rsidR="00752CFB">
        <w:rPr>
          <w:rFonts w:cs="Arial"/>
          <w:szCs w:val="24"/>
        </w:rPr>
        <w:t>stá disponível na rede pública para pessoas em qualquer faixa etária, mesmo que não pertença a grupos de risco.</w:t>
      </w:r>
    </w:p>
    <w:p w:rsidR="00F22763" w:rsidRPr="00B00DDD" w:rsidRDefault="00F22763">
      <w:pPr>
        <w:ind w:left="60"/>
        <w:rPr>
          <w:rFonts w:cs="Arial"/>
          <w:szCs w:val="24"/>
        </w:rPr>
      </w:pPr>
    </w:p>
    <w:p w:rsidR="00B00DDD" w:rsidRDefault="00F22763" w:rsidP="00B00DDD">
      <w:pPr>
        <w:ind w:left="60"/>
        <w:rPr>
          <w:rFonts w:cs="Arial"/>
          <w:szCs w:val="24"/>
        </w:rPr>
      </w:pPr>
      <w:r w:rsidRPr="00B00DDD">
        <w:rPr>
          <w:rFonts w:cs="Arial"/>
          <w:b/>
          <w:szCs w:val="24"/>
        </w:rPr>
        <w:t>COMPOSIÇÃO:</w:t>
      </w:r>
      <w:r w:rsidR="00973DCD">
        <w:rPr>
          <w:rFonts w:cs="Arial"/>
          <w:b/>
          <w:szCs w:val="24"/>
        </w:rPr>
        <w:t xml:space="preserve"> </w:t>
      </w:r>
      <w:r w:rsidRPr="00B00DDD">
        <w:rPr>
          <w:rFonts w:cs="Arial"/>
          <w:szCs w:val="24"/>
        </w:rPr>
        <w:t xml:space="preserve">Vacina </w:t>
      </w:r>
      <w:r w:rsidR="00973DCD">
        <w:rPr>
          <w:rFonts w:cs="Arial"/>
          <w:szCs w:val="24"/>
        </w:rPr>
        <w:t>monovalente</w:t>
      </w:r>
      <w:r w:rsidRPr="00B00DDD">
        <w:rPr>
          <w:rFonts w:cs="Arial"/>
          <w:szCs w:val="24"/>
        </w:rPr>
        <w:t xml:space="preserve"> contendo antígeno de superfície do vírus da hepatite B (</w:t>
      </w:r>
      <w:r w:rsidR="00EC6568" w:rsidRPr="00B00DDD">
        <w:rPr>
          <w:rFonts w:cs="Arial"/>
          <w:szCs w:val="24"/>
        </w:rPr>
        <w:t>Hbs</w:t>
      </w:r>
      <w:r w:rsidRPr="00B00DDD">
        <w:rPr>
          <w:rFonts w:cs="Arial"/>
          <w:szCs w:val="24"/>
        </w:rPr>
        <w:t>Ag) purificado, obtida por engenharia genética, contendo o hidróxido de alumínio como adjuvante.</w:t>
      </w:r>
    </w:p>
    <w:p w:rsidR="00B00DDD" w:rsidRDefault="00B00DDD" w:rsidP="00B00DDD">
      <w:pPr>
        <w:ind w:left="60"/>
        <w:rPr>
          <w:rFonts w:cs="Arial"/>
          <w:szCs w:val="24"/>
        </w:rPr>
      </w:pPr>
    </w:p>
    <w:p w:rsidR="00F22763" w:rsidRPr="00B00DDD" w:rsidRDefault="00F22763" w:rsidP="00973DCD">
      <w:pPr>
        <w:ind w:left="60"/>
        <w:rPr>
          <w:rFonts w:cs="Arial"/>
          <w:szCs w:val="24"/>
        </w:rPr>
      </w:pPr>
      <w:r w:rsidRPr="00B00DDD">
        <w:rPr>
          <w:rFonts w:cs="Arial"/>
          <w:b/>
          <w:szCs w:val="24"/>
        </w:rPr>
        <w:t>APRESENTAÇÃO:</w:t>
      </w:r>
      <w:r w:rsidR="00973DCD">
        <w:rPr>
          <w:rFonts w:cs="Arial"/>
          <w:b/>
          <w:szCs w:val="24"/>
        </w:rPr>
        <w:t xml:space="preserve"> </w:t>
      </w:r>
      <w:r w:rsidRPr="00B00DDD">
        <w:rPr>
          <w:rFonts w:cs="Arial"/>
          <w:szCs w:val="24"/>
        </w:rPr>
        <w:t>A vacina contra hepatite B é apresentada sob forma líquida em frasco de dose única ou multidoses.</w:t>
      </w:r>
    </w:p>
    <w:p w:rsidR="00F22763" w:rsidRDefault="00F22763">
      <w:pPr>
        <w:rPr>
          <w:rFonts w:cs="Arial"/>
          <w:szCs w:val="24"/>
        </w:rPr>
      </w:pPr>
    </w:p>
    <w:p w:rsidR="00F22763" w:rsidRPr="00B00DDD" w:rsidRDefault="00F22763" w:rsidP="00C27EF6">
      <w:pPr>
        <w:rPr>
          <w:rFonts w:cs="Arial"/>
          <w:szCs w:val="24"/>
        </w:rPr>
      </w:pPr>
      <w:r w:rsidRPr="00B00DDD">
        <w:rPr>
          <w:rFonts w:cs="Arial"/>
          <w:b/>
          <w:szCs w:val="24"/>
        </w:rPr>
        <w:t>CONSERVAÇÃO E VALIDADE:</w:t>
      </w:r>
      <w:r w:rsidR="00C27EF6">
        <w:rPr>
          <w:rFonts w:cs="Arial"/>
          <w:b/>
          <w:szCs w:val="24"/>
        </w:rPr>
        <w:t xml:space="preserve"> </w:t>
      </w:r>
      <w:r w:rsidRPr="00B00DDD">
        <w:rPr>
          <w:rFonts w:cs="Arial"/>
          <w:szCs w:val="24"/>
        </w:rPr>
        <w:t xml:space="preserve">A vacina contra a hepatite B é conservada entre +2°C e +8°C, preferencialmente a +5º C. O frasco da vacina contra hepatite B, uma vez aberto pode ser usado </w:t>
      </w:r>
      <w:r w:rsidR="00A379AE">
        <w:rPr>
          <w:rFonts w:cs="Arial"/>
          <w:szCs w:val="24"/>
        </w:rPr>
        <w:t>de acordo com a orientação do fabricante</w:t>
      </w:r>
      <w:r w:rsidRPr="00B00DDD">
        <w:rPr>
          <w:rFonts w:cs="Arial"/>
          <w:szCs w:val="24"/>
        </w:rPr>
        <w:t>, desde que mantido sob refrigeração adequada e adotados os cuidados que evitem sua contaminação.</w:t>
      </w:r>
    </w:p>
    <w:p w:rsidR="00F22763" w:rsidRPr="00B00DDD" w:rsidRDefault="00F22763">
      <w:pPr>
        <w:rPr>
          <w:rFonts w:cs="Arial"/>
          <w:szCs w:val="24"/>
        </w:rPr>
      </w:pPr>
      <w:r w:rsidRPr="00B00DDD">
        <w:rPr>
          <w:rFonts w:cs="Arial"/>
          <w:szCs w:val="24"/>
        </w:rPr>
        <w:t xml:space="preserve">A temperatura de 0°C provoca a desnaturação </w:t>
      </w:r>
      <w:r w:rsidR="00973DCD" w:rsidRPr="00B00DDD">
        <w:rPr>
          <w:rFonts w:cs="Arial"/>
          <w:szCs w:val="24"/>
        </w:rPr>
        <w:t>proteica</w:t>
      </w:r>
      <w:r w:rsidRPr="00B00DDD">
        <w:rPr>
          <w:rFonts w:cs="Arial"/>
          <w:szCs w:val="24"/>
        </w:rPr>
        <w:t xml:space="preserve"> e a desagregação do adjuvante (com formação de grumos não visíveis a olho nu) com </w:t>
      </w:r>
      <w:r w:rsidR="00973DCD" w:rsidRPr="00B00DDD">
        <w:rPr>
          <w:rFonts w:cs="Arial"/>
          <w:szCs w:val="24"/>
        </w:rPr>
        <w:t>consequente</w:t>
      </w:r>
      <w:r w:rsidRPr="00B00DDD">
        <w:rPr>
          <w:rFonts w:cs="Arial"/>
          <w:szCs w:val="24"/>
        </w:rPr>
        <w:t xml:space="preserve"> perda da potência e aumento dos eventos adversos locais</w:t>
      </w:r>
      <w:r w:rsidR="00973DCD">
        <w:rPr>
          <w:rFonts w:cs="Arial"/>
          <w:szCs w:val="24"/>
        </w:rPr>
        <w:t xml:space="preserve"> (</w:t>
      </w:r>
      <w:r w:rsidRPr="00B00DDD">
        <w:rPr>
          <w:rFonts w:cs="Arial"/>
          <w:szCs w:val="24"/>
        </w:rPr>
        <w:t>dor, rubor e calor</w:t>
      </w:r>
      <w:r w:rsidR="00973DCD">
        <w:rPr>
          <w:rFonts w:cs="Arial"/>
          <w:szCs w:val="24"/>
        </w:rPr>
        <w:t>)</w:t>
      </w:r>
      <w:r w:rsidRPr="00B00DDD">
        <w:rPr>
          <w:rFonts w:cs="Arial"/>
          <w:szCs w:val="24"/>
        </w:rPr>
        <w:t>.</w:t>
      </w:r>
    </w:p>
    <w:p w:rsidR="00F22763" w:rsidRDefault="00F22763">
      <w:pPr>
        <w:rPr>
          <w:rFonts w:cs="Arial"/>
          <w:szCs w:val="24"/>
        </w:rPr>
      </w:pPr>
    </w:p>
    <w:p w:rsidR="00B00DDD" w:rsidRDefault="00F22763">
      <w:pPr>
        <w:rPr>
          <w:rFonts w:cs="Arial"/>
          <w:b/>
          <w:szCs w:val="24"/>
        </w:rPr>
      </w:pPr>
      <w:r w:rsidRPr="00B00DDD">
        <w:rPr>
          <w:rFonts w:cs="Arial"/>
          <w:b/>
          <w:szCs w:val="24"/>
        </w:rPr>
        <w:t>VIA DE ADMINISTRAÇÃO:</w:t>
      </w:r>
      <w:r w:rsidR="00973DCD">
        <w:rPr>
          <w:rFonts w:cs="Arial"/>
          <w:b/>
          <w:szCs w:val="24"/>
        </w:rPr>
        <w:t xml:space="preserve"> </w:t>
      </w:r>
      <w:r w:rsidRPr="00B00DDD">
        <w:rPr>
          <w:rFonts w:cs="Arial"/>
          <w:szCs w:val="24"/>
        </w:rPr>
        <w:t xml:space="preserve">A vacina deve ser aplicada por via IM profunda. Utiliza-se o músculo vasto lateral da coxa em menores de 2 anos de idade e acima dessa idade utiliza-se o músculo </w:t>
      </w:r>
      <w:r w:rsidR="00973DCD">
        <w:rPr>
          <w:rFonts w:cs="Arial"/>
          <w:szCs w:val="24"/>
        </w:rPr>
        <w:t>d</w:t>
      </w:r>
      <w:r w:rsidR="00973DCD" w:rsidRPr="00B00DDD">
        <w:rPr>
          <w:rFonts w:cs="Arial"/>
          <w:szCs w:val="24"/>
        </w:rPr>
        <w:t>eltoide</w:t>
      </w:r>
      <w:r w:rsidRPr="00B00DDD">
        <w:rPr>
          <w:rFonts w:cs="Arial"/>
          <w:szCs w:val="24"/>
        </w:rPr>
        <w:t xml:space="preserve">. </w:t>
      </w:r>
      <w:r w:rsidRPr="00752CFB">
        <w:rPr>
          <w:rFonts w:cs="Arial"/>
          <w:szCs w:val="24"/>
        </w:rPr>
        <w:t xml:space="preserve">A vacina não </w:t>
      </w:r>
      <w:r w:rsidR="00C27EF6" w:rsidRPr="00752CFB">
        <w:rPr>
          <w:rFonts w:cs="Arial"/>
          <w:szCs w:val="24"/>
        </w:rPr>
        <w:t>deve</w:t>
      </w:r>
      <w:r w:rsidRPr="00752CFB">
        <w:rPr>
          <w:rFonts w:cs="Arial"/>
          <w:szCs w:val="24"/>
        </w:rPr>
        <w:t xml:space="preserve"> ser aplicada no Glúteo </w:t>
      </w:r>
      <w:r w:rsidR="00C27EF6" w:rsidRPr="00752CFB">
        <w:rPr>
          <w:rFonts w:cs="Arial"/>
          <w:szCs w:val="24"/>
        </w:rPr>
        <w:t>em razão da maior quantidade de tecido adiposo, situação em que a vacina não é inoculada no interior do músculo</w:t>
      </w:r>
      <w:r w:rsidRPr="00752CFB">
        <w:rPr>
          <w:rFonts w:cs="Arial"/>
          <w:szCs w:val="24"/>
        </w:rPr>
        <w:t>.</w:t>
      </w:r>
    </w:p>
    <w:p w:rsidR="00F22763" w:rsidRDefault="00F22763">
      <w:pPr>
        <w:rPr>
          <w:rFonts w:cs="Arial"/>
          <w:b/>
          <w:szCs w:val="24"/>
        </w:rPr>
      </w:pPr>
      <w:r w:rsidRPr="00B00DDD">
        <w:rPr>
          <w:rFonts w:cs="Arial"/>
          <w:b/>
          <w:szCs w:val="24"/>
        </w:rPr>
        <w:t>Realizar homogen</w:t>
      </w:r>
      <w:r w:rsidR="00EF4ED3" w:rsidRPr="00B00DDD">
        <w:rPr>
          <w:rFonts w:cs="Arial"/>
          <w:b/>
          <w:szCs w:val="24"/>
        </w:rPr>
        <w:t>e</w:t>
      </w:r>
      <w:r w:rsidRPr="00B00DDD">
        <w:rPr>
          <w:rFonts w:cs="Arial"/>
          <w:b/>
          <w:szCs w:val="24"/>
        </w:rPr>
        <w:t>ização cuidadosa antes de cada aplicação.</w:t>
      </w:r>
    </w:p>
    <w:p w:rsidR="00C27EF6" w:rsidRPr="00B00DDD" w:rsidRDefault="00C27EF6">
      <w:pPr>
        <w:rPr>
          <w:rFonts w:cs="Arial"/>
          <w:b/>
          <w:szCs w:val="24"/>
        </w:rPr>
      </w:pPr>
    </w:p>
    <w:p w:rsidR="00F22763" w:rsidRPr="00B00DDD" w:rsidRDefault="00F22763">
      <w:pPr>
        <w:rPr>
          <w:rFonts w:cs="Arial"/>
          <w:b/>
          <w:szCs w:val="24"/>
        </w:rPr>
      </w:pPr>
      <w:r w:rsidRPr="00B00DDD">
        <w:rPr>
          <w:rFonts w:cs="Arial"/>
          <w:b/>
          <w:szCs w:val="24"/>
        </w:rPr>
        <w:t>Para a prevenção da transmissão vertical de Hepatite B:</w:t>
      </w:r>
    </w:p>
    <w:p w:rsidR="00F22763" w:rsidRPr="00B00DDD" w:rsidRDefault="00EC6568">
      <w:pPr>
        <w:ind w:left="284" w:hanging="284"/>
        <w:rPr>
          <w:rFonts w:cs="Arial"/>
          <w:szCs w:val="24"/>
        </w:rPr>
      </w:pPr>
      <w:r w:rsidRPr="00B00DDD">
        <w:rPr>
          <w:rFonts w:cs="Arial"/>
          <w:szCs w:val="24"/>
        </w:rPr>
        <w:lastRenderedPageBreak/>
        <w:t xml:space="preserve">- </w:t>
      </w:r>
      <w:r w:rsidR="00F22763" w:rsidRPr="00B00DDD">
        <w:rPr>
          <w:rFonts w:cs="Arial"/>
          <w:szCs w:val="24"/>
        </w:rPr>
        <w:t>No RN de mãe HbsA</w:t>
      </w:r>
      <w:r w:rsidRPr="00B00DDD">
        <w:rPr>
          <w:rFonts w:cs="Arial"/>
          <w:szCs w:val="24"/>
        </w:rPr>
        <w:t>g</w:t>
      </w:r>
      <w:r w:rsidR="00F22763" w:rsidRPr="00B00DDD">
        <w:rPr>
          <w:rFonts w:cs="Arial"/>
          <w:szCs w:val="24"/>
        </w:rPr>
        <w:t>+ é</w:t>
      </w:r>
      <w:r w:rsidR="00F22763" w:rsidRPr="00B00DDD">
        <w:rPr>
          <w:rFonts w:cs="Arial"/>
          <w:b/>
          <w:szCs w:val="24"/>
        </w:rPr>
        <w:t xml:space="preserve"> fundamental</w:t>
      </w:r>
      <w:r w:rsidR="00F22763" w:rsidRPr="00B00DDD">
        <w:rPr>
          <w:rFonts w:cs="Arial"/>
          <w:szCs w:val="24"/>
        </w:rPr>
        <w:t xml:space="preserve"> a administração precoce da </w:t>
      </w:r>
      <w:r w:rsidR="00F22763" w:rsidRPr="00B00DDD">
        <w:rPr>
          <w:rFonts w:cs="Arial"/>
          <w:b/>
          <w:szCs w:val="24"/>
        </w:rPr>
        <w:t>imunoglobulina</w:t>
      </w:r>
      <w:r w:rsidR="00F22763" w:rsidRPr="00B00DDD">
        <w:rPr>
          <w:rFonts w:cs="Arial"/>
          <w:szCs w:val="24"/>
        </w:rPr>
        <w:t xml:space="preserve"> humana específica (IGHB</w:t>
      </w:r>
      <w:r w:rsidR="009F637C" w:rsidRPr="00B00DDD">
        <w:rPr>
          <w:rFonts w:cs="Arial"/>
          <w:szCs w:val="24"/>
        </w:rPr>
        <w:t xml:space="preserve"> </w:t>
      </w:r>
      <w:r w:rsidR="00F22763" w:rsidRPr="00B00DDD">
        <w:rPr>
          <w:rFonts w:cs="Arial"/>
          <w:szCs w:val="24"/>
        </w:rPr>
        <w:t>-</w:t>
      </w:r>
      <w:r w:rsidR="009F637C" w:rsidRPr="00B00DDD">
        <w:rPr>
          <w:rFonts w:cs="Arial"/>
          <w:szCs w:val="24"/>
        </w:rPr>
        <w:t xml:space="preserve"> 0,5 ml), de preferê</w:t>
      </w:r>
      <w:r w:rsidR="00F22763" w:rsidRPr="00B00DDD">
        <w:rPr>
          <w:rFonts w:cs="Arial"/>
          <w:szCs w:val="24"/>
        </w:rPr>
        <w:t xml:space="preserve">ncia nas </w:t>
      </w:r>
      <w:r w:rsidR="009F637C" w:rsidRPr="00B00DDD">
        <w:rPr>
          <w:rFonts w:cs="Arial"/>
          <w:szCs w:val="24"/>
        </w:rPr>
        <w:t>primeira</w:t>
      </w:r>
      <w:r w:rsidR="00F22763" w:rsidRPr="00B00DDD">
        <w:rPr>
          <w:rFonts w:cs="Arial"/>
          <w:szCs w:val="24"/>
        </w:rPr>
        <w:t>s 12</w:t>
      </w:r>
      <w:r w:rsidR="00AF4050">
        <w:rPr>
          <w:rFonts w:cs="Arial"/>
          <w:szCs w:val="24"/>
        </w:rPr>
        <w:t xml:space="preserve"> a 24</w:t>
      </w:r>
      <w:r w:rsidR="00F22763" w:rsidRPr="00B00DDD">
        <w:rPr>
          <w:rFonts w:cs="Arial"/>
          <w:szCs w:val="24"/>
        </w:rPr>
        <w:t xml:space="preserve"> horas</w:t>
      </w:r>
      <w:r w:rsidR="00B4369A">
        <w:rPr>
          <w:rFonts w:cs="Arial"/>
          <w:szCs w:val="24"/>
        </w:rPr>
        <w:t xml:space="preserve"> (no máximo até 7 dias de vida)</w:t>
      </w:r>
      <w:r w:rsidR="00F22763" w:rsidRPr="00B00DDD">
        <w:rPr>
          <w:rFonts w:cs="Arial"/>
          <w:szCs w:val="24"/>
        </w:rPr>
        <w:t xml:space="preserve">, bem como da </w:t>
      </w:r>
      <w:r w:rsidR="00F22763" w:rsidRPr="00B00DDD">
        <w:rPr>
          <w:rFonts w:cs="Arial"/>
          <w:b/>
          <w:szCs w:val="24"/>
        </w:rPr>
        <w:t xml:space="preserve">vacina </w:t>
      </w:r>
      <w:r w:rsidR="00F22763" w:rsidRPr="00B00DDD">
        <w:rPr>
          <w:rFonts w:cs="Arial"/>
          <w:szCs w:val="24"/>
        </w:rPr>
        <w:t xml:space="preserve">contra a hepatite B. A vacina deve ser utilizada mesmo que a imunoglobulina não esteja disponível. </w:t>
      </w:r>
    </w:p>
    <w:p w:rsidR="00B1649B" w:rsidRDefault="00EC6568">
      <w:pPr>
        <w:ind w:left="284" w:hanging="284"/>
        <w:rPr>
          <w:rFonts w:cs="Arial"/>
          <w:szCs w:val="24"/>
        </w:rPr>
      </w:pPr>
      <w:r w:rsidRPr="00B00DDD">
        <w:rPr>
          <w:rFonts w:cs="Arial"/>
          <w:szCs w:val="24"/>
        </w:rPr>
        <w:t xml:space="preserve">- </w:t>
      </w:r>
      <w:r w:rsidR="00F22763" w:rsidRPr="00B00DDD">
        <w:rPr>
          <w:rFonts w:cs="Arial"/>
          <w:szCs w:val="24"/>
        </w:rPr>
        <w:t>A aplicação da vacina e da imunoglobulina não devem ser realizadas no mesmo m</w:t>
      </w:r>
      <w:r w:rsidRPr="00B00DDD">
        <w:rPr>
          <w:rFonts w:cs="Arial"/>
          <w:szCs w:val="24"/>
        </w:rPr>
        <w:t>embro, já que as duas são intra</w:t>
      </w:r>
      <w:r w:rsidR="00F22763" w:rsidRPr="00B00DDD">
        <w:rPr>
          <w:rFonts w:cs="Arial"/>
          <w:szCs w:val="24"/>
        </w:rPr>
        <w:t xml:space="preserve">musculares. Utilizar músculos distintos. </w:t>
      </w:r>
    </w:p>
    <w:p w:rsidR="00F22763" w:rsidRPr="00B00DDD" w:rsidRDefault="00EC6568">
      <w:pPr>
        <w:ind w:left="284" w:hanging="284"/>
        <w:rPr>
          <w:rFonts w:cs="Arial"/>
          <w:szCs w:val="24"/>
        </w:rPr>
      </w:pPr>
      <w:r w:rsidRPr="00B00DDD">
        <w:rPr>
          <w:rFonts w:cs="Arial"/>
          <w:szCs w:val="24"/>
        </w:rPr>
        <w:t xml:space="preserve">- </w:t>
      </w:r>
      <w:r w:rsidR="00F22763" w:rsidRPr="00B00DDD">
        <w:rPr>
          <w:rFonts w:cs="Arial"/>
          <w:szCs w:val="24"/>
        </w:rPr>
        <w:t xml:space="preserve">A imunoglobulina deverá ser solicitada pela maternidade que está realizando parto/cesárea, através de impresso próprio e totalmente preenchido pelo pediatra que recepciona o RN, ao Centro de Referência de Imunobiológicos Especiais – CRIE – </w:t>
      </w:r>
      <w:r w:rsidR="00F22763" w:rsidRPr="00157252">
        <w:rPr>
          <w:rFonts w:cs="Arial"/>
          <w:szCs w:val="24"/>
        </w:rPr>
        <w:t>(funciona dentro do HC</w:t>
      </w:r>
      <w:r w:rsidRPr="00157252">
        <w:rPr>
          <w:rFonts w:cs="Arial"/>
          <w:szCs w:val="24"/>
        </w:rPr>
        <w:t xml:space="preserve"> </w:t>
      </w:r>
      <w:r w:rsidR="00F22763" w:rsidRPr="00157252">
        <w:rPr>
          <w:rFonts w:cs="Arial"/>
          <w:szCs w:val="24"/>
        </w:rPr>
        <w:t>-</w:t>
      </w:r>
      <w:r w:rsidRPr="00157252">
        <w:rPr>
          <w:rFonts w:cs="Arial"/>
          <w:szCs w:val="24"/>
        </w:rPr>
        <w:t xml:space="preserve"> </w:t>
      </w:r>
      <w:r w:rsidR="00F22763" w:rsidRPr="00157252">
        <w:rPr>
          <w:rFonts w:cs="Arial"/>
          <w:szCs w:val="24"/>
        </w:rPr>
        <w:t>Campus – Ambulatório) no p</w:t>
      </w:r>
      <w:r w:rsidR="00F80443">
        <w:rPr>
          <w:rFonts w:cs="Arial"/>
          <w:szCs w:val="24"/>
        </w:rPr>
        <w:t>eríodo de 2ª a 6ª-feira das 8h às 17h</w:t>
      </w:r>
      <w:r w:rsidR="00F22763" w:rsidRPr="00157252">
        <w:rPr>
          <w:rFonts w:cs="Arial"/>
          <w:szCs w:val="24"/>
        </w:rPr>
        <w:t>. Após este horário e nos sábados e domingos deverá ser solicitada para a UETDI – Infectologia do HC-Campus, diretamente com o médico de plantão</w:t>
      </w:r>
      <w:r w:rsidR="00157252">
        <w:rPr>
          <w:rFonts w:cs="Arial"/>
          <w:szCs w:val="24"/>
        </w:rPr>
        <w:t xml:space="preserve"> – solicitação realizada pelo plantão da Vigilância Epidemiológica</w:t>
      </w:r>
      <w:r w:rsidR="00F22763" w:rsidRPr="00157252">
        <w:rPr>
          <w:rFonts w:cs="Arial"/>
          <w:szCs w:val="24"/>
        </w:rPr>
        <w:t>.</w:t>
      </w:r>
    </w:p>
    <w:p w:rsidR="00E4411B" w:rsidRDefault="00E4411B">
      <w:pPr>
        <w:rPr>
          <w:rFonts w:cs="Arial"/>
          <w:b/>
          <w:szCs w:val="24"/>
        </w:rPr>
      </w:pPr>
    </w:p>
    <w:p w:rsidR="00F22763" w:rsidRPr="00B00DDD" w:rsidRDefault="00AF4050">
      <w:pPr>
        <w:rPr>
          <w:rFonts w:cs="Arial"/>
          <w:szCs w:val="24"/>
        </w:rPr>
      </w:pPr>
      <w:r w:rsidRPr="00B00DDD">
        <w:rPr>
          <w:rFonts w:cs="Arial"/>
          <w:b/>
          <w:szCs w:val="24"/>
        </w:rPr>
        <w:t>CONTRAINDICAÇÃO</w:t>
      </w:r>
      <w:r w:rsidR="00F22763" w:rsidRPr="00B00DDD">
        <w:rPr>
          <w:rFonts w:cs="Arial"/>
          <w:b/>
          <w:szCs w:val="24"/>
        </w:rPr>
        <w:t>:</w:t>
      </w:r>
      <w:r>
        <w:rPr>
          <w:rFonts w:cs="Arial"/>
          <w:b/>
          <w:szCs w:val="24"/>
        </w:rPr>
        <w:t xml:space="preserve"> </w:t>
      </w:r>
      <w:r w:rsidRPr="00AF4050">
        <w:rPr>
          <w:rFonts w:cs="Arial"/>
          <w:szCs w:val="24"/>
        </w:rPr>
        <w:t>O</w:t>
      </w:r>
      <w:r w:rsidR="00F22763" w:rsidRPr="00AF4050">
        <w:rPr>
          <w:rFonts w:cs="Arial"/>
          <w:szCs w:val="24"/>
        </w:rPr>
        <w:t>c</w:t>
      </w:r>
      <w:r w:rsidR="00F22763" w:rsidRPr="00B00DDD">
        <w:rPr>
          <w:rFonts w:cs="Arial"/>
          <w:szCs w:val="24"/>
        </w:rPr>
        <w:t xml:space="preserve">orrência de reação anafilática </w:t>
      </w:r>
      <w:r>
        <w:rPr>
          <w:rFonts w:cs="Arial"/>
          <w:szCs w:val="24"/>
        </w:rPr>
        <w:t xml:space="preserve">ou púrpura trombocitopênica idiopática </w:t>
      </w:r>
      <w:r w:rsidRPr="00B00DDD">
        <w:rPr>
          <w:rFonts w:cs="Arial"/>
          <w:szCs w:val="24"/>
        </w:rPr>
        <w:t>ap</w:t>
      </w:r>
      <w:r>
        <w:rPr>
          <w:rFonts w:cs="Arial"/>
          <w:szCs w:val="24"/>
        </w:rPr>
        <w:t>ós a aplicação de dose anterior.</w:t>
      </w:r>
    </w:p>
    <w:p w:rsidR="00F22763" w:rsidRPr="00B00DDD" w:rsidRDefault="00F22763">
      <w:pPr>
        <w:autoSpaceDE w:val="0"/>
        <w:rPr>
          <w:rFonts w:eastAsia="Times New Roman" w:cs="Arial"/>
          <w:b/>
          <w:szCs w:val="24"/>
        </w:rPr>
      </w:pPr>
    </w:p>
    <w:p w:rsidR="00F22763" w:rsidRPr="00B00DDD" w:rsidRDefault="00752CFB">
      <w:pPr>
        <w:autoSpaceDE w:val="0"/>
        <w:rPr>
          <w:rFonts w:eastAsia="Times New Roman" w:cs="Arial"/>
          <w:b/>
          <w:szCs w:val="24"/>
        </w:rPr>
      </w:pPr>
      <w:r>
        <w:rPr>
          <w:rFonts w:eastAsia="Times New Roman" w:cs="Arial"/>
          <w:b/>
          <w:szCs w:val="24"/>
        </w:rPr>
        <w:t>ESQUEMA</w:t>
      </w:r>
      <w:r w:rsidR="00F22763" w:rsidRPr="00B00DDD">
        <w:rPr>
          <w:rFonts w:eastAsia="Times New Roman" w:cs="Arial"/>
          <w:b/>
          <w:szCs w:val="24"/>
        </w:rPr>
        <w:t xml:space="preserve"> E INTERVALOS: </w:t>
      </w:r>
    </w:p>
    <w:p w:rsidR="00752CFB" w:rsidRDefault="00752CFB" w:rsidP="00752CFB">
      <w:pPr>
        <w:autoSpaceDE w:val="0"/>
        <w:ind w:firstLine="0"/>
        <w:rPr>
          <w:rFonts w:eastAsia="Times New Roman" w:cs="Arial"/>
          <w:szCs w:val="24"/>
        </w:rPr>
      </w:pPr>
      <w:r>
        <w:rPr>
          <w:rFonts w:eastAsia="Times New Roman" w:cs="Arial"/>
          <w:szCs w:val="24"/>
        </w:rPr>
        <w:t>Crianças menores de um ano: Uma dose da vacina Hepatite B monovalente (nas primeiras 12 horas de vida, ainda na maternidade) e 3 doses da vacina Pentaval</w:t>
      </w:r>
      <w:r w:rsidR="00133303">
        <w:rPr>
          <w:rFonts w:eastAsia="Times New Roman" w:cs="Arial"/>
          <w:szCs w:val="24"/>
        </w:rPr>
        <w:t>ente (difteria, tétano</w:t>
      </w:r>
      <w:r>
        <w:rPr>
          <w:rFonts w:eastAsia="Times New Roman" w:cs="Arial"/>
          <w:szCs w:val="24"/>
        </w:rPr>
        <w:t xml:space="preserve">, pertussis, Hepatite B e </w:t>
      </w:r>
      <w:r w:rsidRPr="00752CFB">
        <w:rPr>
          <w:rFonts w:eastAsia="Times New Roman" w:cs="Arial"/>
          <w:i/>
          <w:szCs w:val="24"/>
        </w:rPr>
        <w:t>Haemophilus influenzae</w:t>
      </w:r>
      <w:r>
        <w:rPr>
          <w:rFonts w:eastAsia="Times New Roman" w:cs="Arial"/>
          <w:szCs w:val="24"/>
        </w:rPr>
        <w:t xml:space="preserve"> b (aos 2, 4 e 6 meses de idade)</w:t>
      </w:r>
    </w:p>
    <w:p w:rsidR="00854805" w:rsidRDefault="00854805" w:rsidP="00854805">
      <w:pPr>
        <w:autoSpaceDE w:val="0"/>
        <w:ind w:firstLine="0"/>
        <w:rPr>
          <w:rFonts w:eastAsia="Times New Roman" w:cs="Arial"/>
          <w:szCs w:val="24"/>
        </w:rPr>
      </w:pPr>
    </w:p>
    <w:p w:rsidR="00854805" w:rsidRDefault="00854805" w:rsidP="00854805">
      <w:pPr>
        <w:autoSpaceDE w:val="0"/>
        <w:ind w:firstLine="0"/>
        <w:rPr>
          <w:rFonts w:eastAsia="Times New Roman" w:cs="Arial"/>
          <w:szCs w:val="24"/>
        </w:rPr>
      </w:pPr>
      <w:r>
        <w:rPr>
          <w:rFonts w:eastAsia="Times New Roman" w:cs="Arial"/>
          <w:szCs w:val="24"/>
        </w:rPr>
        <w:t>Caso a criança menor de 1 ano de idade precise receber a vacina monovalente, seguir  o esquema abaixo:</w:t>
      </w:r>
      <w:r w:rsidR="00752CFB" w:rsidRPr="00752CFB">
        <w:rPr>
          <w:rFonts w:eastAsia="Times New Roman" w:cs="Arial"/>
          <w:szCs w:val="24"/>
        </w:rPr>
        <w:t xml:space="preserve"> </w:t>
      </w:r>
    </w:p>
    <w:tbl>
      <w:tblPr>
        <w:tblStyle w:val="Tabelacomgrade"/>
        <w:tblW w:w="0" w:type="auto"/>
        <w:tblLook w:val="04A0"/>
      </w:tblPr>
      <w:tblGrid>
        <w:gridCol w:w="2302"/>
        <w:gridCol w:w="2303"/>
        <w:gridCol w:w="2303"/>
        <w:gridCol w:w="2303"/>
      </w:tblGrid>
      <w:tr w:rsidR="00854805" w:rsidTr="00D1469E">
        <w:tc>
          <w:tcPr>
            <w:tcW w:w="9211" w:type="dxa"/>
            <w:gridSpan w:val="4"/>
          </w:tcPr>
          <w:p w:rsidR="00854805" w:rsidRPr="00854805" w:rsidRDefault="00854805" w:rsidP="00854805">
            <w:pPr>
              <w:autoSpaceDE w:val="0"/>
              <w:ind w:firstLine="0"/>
              <w:jc w:val="center"/>
              <w:rPr>
                <w:rFonts w:eastAsia="Times New Roman" w:cs="Arial"/>
                <w:b/>
                <w:szCs w:val="24"/>
              </w:rPr>
            </w:pPr>
            <w:r w:rsidRPr="00854805">
              <w:rPr>
                <w:rFonts w:eastAsia="Times New Roman" w:cs="Arial"/>
                <w:b/>
                <w:szCs w:val="24"/>
              </w:rPr>
              <w:t>Esquemas possíveis (crianças até 6 meses de idade)</w:t>
            </w:r>
          </w:p>
        </w:tc>
      </w:tr>
      <w:tr w:rsidR="00854805" w:rsidTr="00854805">
        <w:tc>
          <w:tcPr>
            <w:tcW w:w="2302" w:type="dxa"/>
          </w:tcPr>
          <w:p w:rsidR="00854805" w:rsidRDefault="00854805" w:rsidP="00854805">
            <w:pPr>
              <w:autoSpaceDE w:val="0"/>
              <w:ind w:firstLine="0"/>
              <w:jc w:val="center"/>
              <w:rPr>
                <w:rFonts w:eastAsia="Times New Roman" w:cs="Arial"/>
                <w:szCs w:val="24"/>
              </w:rPr>
            </w:pPr>
            <w:r>
              <w:rPr>
                <w:rFonts w:eastAsia="Times New Roman" w:cs="Arial"/>
                <w:szCs w:val="24"/>
              </w:rPr>
              <w:t>Ideal</w:t>
            </w:r>
          </w:p>
        </w:tc>
        <w:tc>
          <w:tcPr>
            <w:tcW w:w="2303" w:type="dxa"/>
          </w:tcPr>
          <w:p w:rsidR="00854805" w:rsidRDefault="00854805" w:rsidP="00854805">
            <w:pPr>
              <w:autoSpaceDE w:val="0"/>
              <w:ind w:firstLine="0"/>
              <w:jc w:val="center"/>
              <w:rPr>
                <w:rFonts w:eastAsia="Times New Roman" w:cs="Arial"/>
                <w:szCs w:val="24"/>
              </w:rPr>
            </w:pPr>
            <w:r>
              <w:rPr>
                <w:rFonts w:eastAsia="Times New Roman" w:cs="Arial"/>
                <w:szCs w:val="24"/>
              </w:rPr>
              <w:t>Alternativo</w:t>
            </w:r>
          </w:p>
        </w:tc>
        <w:tc>
          <w:tcPr>
            <w:tcW w:w="2303" w:type="dxa"/>
          </w:tcPr>
          <w:p w:rsidR="00854805" w:rsidRDefault="00854805" w:rsidP="00854805">
            <w:pPr>
              <w:autoSpaceDE w:val="0"/>
              <w:ind w:firstLine="0"/>
              <w:jc w:val="center"/>
              <w:rPr>
                <w:rFonts w:eastAsia="Times New Roman" w:cs="Arial"/>
                <w:szCs w:val="24"/>
              </w:rPr>
            </w:pPr>
            <w:r>
              <w:rPr>
                <w:rFonts w:eastAsia="Times New Roman" w:cs="Arial"/>
                <w:szCs w:val="24"/>
              </w:rPr>
              <w:t>Doses</w:t>
            </w:r>
          </w:p>
        </w:tc>
        <w:tc>
          <w:tcPr>
            <w:tcW w:w="2303" w:type="dxa"/>
          </w:tcPr>
          <w:p w:rsidR="00854805" w:rsidRDefault="00854805" w:rsidP="00854805">
            <w:pPr>
              <w:autoSpaceDE w:val="0"/>
              <w:ind w:firstLine="0"/>
              <w:jc w:val="center"/>
              <w:rPr>
                <w:rFonts w:eastAsia="Times New Roman" w:cs="Arial"/>
                <w:szCs w:val="24"/>
              </w:rPr>
            </w:pPr>
            <w:r>
              <w:rPr>
                <w:rFonts w:eastAsia="Times New Roman" w:cs="Arial"/>
                <w:szCs w:val="24"/>
              </w:rPr>
              <w:t>Volume</w:t>
            </w:r>
          </w:p>
        </w:tc>
      </w:tr>
      <w:tr w:rsidR="00854805" w:rsidTr="00854805">
        <w:tc>
          <w:tcPr>
            <w:tcW w:w="2302" w:type="dxa"/>
          </w:tcPr>
          <w:p w:rsidR="00854805" w:rsidRDefault="00854805" w:rsidP="00854805">
            <w:pPr>
              <w:autoSpaceDE w:val="0"/>
              <w:ind w:firstLine="0"/>
              <w:rPr>
                <w:rFonts w:eastAsia="Times New Roman" w:cs="Arial"/>
                <w:szCs w:val="24"/>
              </w:rPr>
            </w:pPr>
            <w:r>
              <w:rPr>
                <w:rFonts w:eastAsia="Times New Roman" w:cs="Arial"/>
                <w:szCs w:val="24"/>
              </w:rPr>
              <w:t>Ao nascer</w:t>
            </w:r>
          </w:p>
        </w:tc>
        <w:tc>
          <w:tcPr>
            <w:tcW w:w="2303" w:type="dxa"/>
          </w:tcPr>
          <w:p w:rsidR="00854805" w:rsidRDefault="00854805" w:rsidP="00854805">
            <w:pPr>
              <w:autoSpaceDE w:val="0"/>
              <w:ind w:firstLine="0"/>
              <w:rPr>
                <w:rFonts w:eastAsia="Times New Roman" w:cs="Arial"/>
                <w:szCs w:val="24"/>
              </w:rPr>
            </w:pPr>
            <w:r>
              <w:rPr>
                <w:rFonts w:eastAsia="Times New Roman" w:cs="Arial"/>
                <w:szCs w:val="24"/>
              </w:rPr>
              <w:t>Ao nascer</w:t>
            </w:r>
          </w:p>
        </w:tc>
        <w:tc>
          <w:tcPr>
            <w:tcW w:w="2303" w:type="dxa"/>
          </w:tcPr>
          <w:p w:rsidR="00854805" w:rsidRDefault="00854805" w:rsidP="00854805">
            <w:pPr>
              <w:autoSpaceDE w:val="0"/>
              <w:ind w:firstLine="0"/>
              <w:rPr>
                <w:rFonts w:eastAsia="Times New Roman" w:cs="Arial"/>
                <w:szCs w:val="24"/>
              </w:rPr>
            </w:pPr>
            <w:r>
              <w:rPr>
                <w:rFonts w:eastAsia="Times New Roman" w:cs="Arial"/>
                <w:szCs w:val="24"/>
              </w:rPr>
              <w:t>1ª dose</w:t>
            </w:r>
          </w:p>
        </w:tc>
        <w:tc>
          <w:tcPr>
            <w:tcW w:w="2303" w:type="dxa"/>
          </w:tcPr>
          <w:p w:rsidR="00854805" w:rsidRDefault="00854805" w:rsidP="00854805">
            <w:pPr>
              <w:autoSpaceDE w:val="0"/>
              <w:ind w:firstLine="0"/>
              <w:rPr>
                <w:rFonts w:eastAsia="Times New Roman" w:cs="Arial"/>
                <w:szCs w:val="24"/>
              </w:rPr>
            </w:pPr>
            <w:r>
              <w:rPr>
                <w:rFonts w:eastAsia="Times New Roman" w:cs="Arial"/>
                <w:szCs w:val="24"/>
              </w:rPr>
              <w:t>0,5 ml</w:t>
            </w:r>
          </w:p>
        </w:tc>
      </w:tr>
      <w:tr w:rsidR="00854805" w:rsidTr="00854805">
        <w:tc>
          <w:tcPr>
            <w:tcW w:w="2302" w:type="dxa"/>
          </w:tcPr>
          <w:p w:rsidR="00854805" w:rsidRDefault="00854805" w:rsidP="00854805">
            <w:pPr>
              <w:autoSpaceDE w:val="0"/>
              <w:ind w:firstLine="0"/>
              <w:rPr>
                <w:rFonts w:eastAsia="Times New Roman" w:cs="Arial"/>
                <w:szCs w:val="24"/>
              </w:rPr>
            </w:pPr>
            <w:r>
              <w:rPr>
                <w:rFonts w:eastAsia="Times New Roman" w:cs="Arial"/>
                <w:szCs w:val="24"/>
              </w:rPr>
              <w:t>01 mês</w:t>
            </w:r>
          </w:p>
        </w:tc>
        <w:tc>
          <w:tcPr>
            <w:tcW w:w="2303" w:type="dxa"/>
          </w:tcPr>
          <w:p w:rsidR="00854805" w:rsidRDefault="00854805" w:rsidP="00854805">
            <w:pPr>
              <w:autoSpaceDE w:val="0"/>
              <w:ind w:firstLine="0"/>
              <w:rPr>
                <w:rFonts w:eastAsia="Times New Roman" w:cs="Arial"/>
                <w:szCs w:val="24"/>
              </w:rPr>
            </w:pPr>
            <w:r>
              <w:rPr>
                <w:rFonts w:eastAsia="Times New Roman" w:cs="Arial"/>
                <w:szCs w:val="24"/>
              </w:rPr>
              <w:t>02 meses</w:t>
            </w:r>
          </w:p>
        </w:tc>
        <w:tc>
          <w:tcPr>
            <w:tcW w:w="2303" w:type="dxa"/>
          </w:tcPr>
          <w:p w:rsidR="00854805" w:rsidRDefault="00854805" w:rsidP="00854805">
            <w:pPr>
              <w:autoSpaceDE w:val="0"/>
              <w:ind w:firstLine="0"/>
              <w:rPr>
                <w:rFonts w:eastAsia="Times New Roman" w:cs="Arial"/>
                <w:szCs w:val="24"/>
              </w:rPr>
            </w:pPr>
            <w:r>
              <w:rPr>
                <w:rFonts w:eastAsia="Times New Roman" w:cs="Arial"/>
                <w:szCs w:val="24"/>
              </w:rPr>
              <w:t>2ª dose</w:t>
            </w:r>
          </w:p>
        </w:tc>
        <w:tc>
          <w:tcPr>
            <w:tcW w:w="2303" w:type="dxa"/>
          </w:tcPr>
          <w:p w:rsidR="00854805" w:rsidRDefault="00854805" w:rsidP="00854805">
            <w:pPr>
              <w:autoSpaceDE w:val="0"/>
              <w:ind w:firstLine="0"/>
              <w:rPr>
                <w:rFonts w:eastAsia="Times New Roman" w:cs="Arial"/>
                <w:szCs w:val="24"/>
              </w:rPr>
            </w:pPr>
            <w:r>
              <w:rPr>
                <w:rFonts w:eastAsia="Times New Roman" w:cs="Arial"/>
                <w:szCs w:val="24"/>
              </w:rPr>
              <w:t>0,5 ml</w:t>
            </w:r>
          </w:p>
        </w:tc>
      </w:tr>
      <w:tr w:rsidR="00854805" w:rsidTr="00854805">
        <w:tc>
          <w:tcPr>
            <w:tcW w:w="2302" w:type="dxa"/>
          </w:tcPr>
          <w:p w:rsidR="00854805" w:rsidRDefault="00854805" w:rsidP="00854805">
            <w:pPr>
              <w:autoSpaceDE w:val="0"/>
              <w:ind w:firstLine="0"/>
              <w:rPr>
                <w:rFonts w:eastAsia="Times New Roman" w:cs="Arial"/>
                <w:szCs w:val="24"/>
              </w:rPr>
            </w:pPr>
            <w:r>
              <w:rPr>
                <w:rFonts w:eastAsia="Times New Roman" w:cs="Arial"/>
                <w:szCs w:val="24"/>
              </w:rPr>
              <w:t>06 meses</w:t>
            </w:r>
          </w:p>
        </w:tc>
        <w:tc>
          <w:tcPr>
            <w:tcW w:w="2303" w:type="dxa"/>
          </w:tcPr>
          <w:p w:rsidR="00854805" w:rsidRDefault="00854805" w:rsidP="00854805">
            <w:pPr>
              <w:autoSpaceDE w:val="0"/>
              <w:ind w:firstLine="0"/>
              <w:rPr>
                <w:rFonts w:eastAsia="Times New Roman" w:cs="Arial"/>
                <w:szCs w:val="24"/>
              </w:rPr>
            </w:pPr>
            <w:r>
              <w:rPr>
                <w:rFonts w:eastAsia="Times New Roman" w:cs="Arial"/>
                <w:szCs w:val="24"/>
              </w:rPr>
              <w:t>06 meses</w:t>
            </w:r>
          </w:p>
        </w:tc>
        <w:tc>
          <w:tcPr>
            <w:tcW w:w="2303" w:type="dxa"/>
          </w:tcPr>
          <w:p w:rsidR="00854805" w:rsidRDefault="00854805" w:rsidP="00854805">
            <w:pPr>
              <w:autoSpaceDE w:val="0"/>
              <w:ind w:firstLine="0"/>
              <w:rPr>
                <w:rFonts w:eastAsia="Times New Roman" w:cs="Arial"/>
                <w:szCs w:val="24"/>
              </w:rPr>
            </w:pPr>
            <w:r>
              <w:rPr>
                <w:rFonts w:eastAsia="Times New Roman" w:cs="Arial"/>
                <w:szCs w:val="24"/>
              </w:rPr>
              <w:t>3ª dose</w:t>
            </w:r>
          </w:p>
        </w:tc>
        <w:tc>
          <w:tcPr>
            <w:tcW w:w="2303" w:type="dxa"/>
          </w:tcPr>
          <w:p w:rsidR="00854805" w:rsidRDefault="00854805" w:rsidP="00854805">
            <w:pPr>
              <w:autoSpaceDE w:val="0"/>
              <w:ind w:firstLine="0"/>
              <w:rPr>
                <w:rFonts w:eastAsia="Times New Roman" w:cs="Arial"/>
                <w:szCs w:val="24"/>
              </w:rPr>
            </w:pPr>
            <w:r>
              <w:rPr>
                <w:rFonts w:eastAsia="Times New Roman" w:cs="Arial"/>
                <w:szCs w:val="24"/>
              </w:rPr>
              <w:t>0,5 ml</w:t>
            </w:r>
          </w:p>
        </w:tc>
      </w:tr>
    </w:tbl>
    <w:p w:rsidR="00752CFB" w:rsidRDefault="00752CFB" w:rsidP="00854805">
      <w:pPr>
        <w:autoSpaceDE w:val="0"/>
        <w:ind w:firstLine="0"/>
        <w:rPr>
          <w:rFonts w:eastAsia="Times New Roman" w:cs="Arial"/>
          <w:szCs w:val="24"/>
        </w:rPr>
      </w:pPr>
    </w:p>
    <w:p w:rsidR="00854805" w:rsidRDefault="00752CFB" w:rsidP="00854805">
      <w:pPr>
        <w:autoSpaceDE w:val="0"/>
        <w:ind w:firstLine="0"/>
        <w:rPr>
          <w:rFonts w:eastAsia="Times New Roman" w:cs="Arial"/>
          <w:szCs w:val="24"/>
        </w:rPr>
      </w:pPr>
      <w:r>
        <w:rPr>
          <w:rFonts w:eastAsia="Times New Roman" w:cs="Arial"/>
          <w:szCs w:val="24"/>
        </w:rPr>
        <w:lastRenderedPageBreak/>
        <w:t>A partir de 12 meses de idade: O esquema é composto de 3 doses: 0, 1 e 6 meses</w:t>
      </w:r>
    </w:p>
    <w:p w:rsidR="00752CFB" w:rsidRDefault="00752CFB" w:rsidP="00166C6E">
      <w:pPr>
        <w:autoSpaceDE w:val="0"/>
        <w:rPr>
          <w:rFonts w:eastAsia="Times New Roman" w:cs="Arial"/>
          <w:szCs w:val="24"/>
          <w:u w:val="single"/>
        </w:rPr>
      </w:pPr>
    </w:p>
    <w:p w:rsidR="00166C6E" w:rsidRDefault="00166C6E" w:rsidP="00166C6E">
      <w:pPr>
        <w:autoSpaceDE w:val="0"/>
        <w:rPr>
          <w:rFonts w:eastAsia="Times New Roman" w:cs="Arial"/>
          <w:szCs w:val="24"/>
        </w:rPr>
      </w:pPr>
      <w:r w:rsidRPr="00166C6E">
        <w:rPr>
          <w:rFonts w:eastAsia="Times New Roman" w:cs="Arial"/>
          <w:szCs w:val="24"/>
          <w:u w:val="single"/>
        </w:rPr>
        <w:t>Intervalos mínimos</w:t>
      </w:r>
      <w:r>
        <w:rPr>
          <w:rFonts w:eastAsia="Times New Roman" w:cs="Arial"/>
          <w:szCs w:val="24"/>
        </w:rPr>
        <w:t xml:space="preserve"> entre as doses: entre a 1ª e a 2ª – 30 dias; entre a 1ª e a 3ª – 4 meses (desde que a criança já tenha completado 06 meses de idade); entre a 2ª e a 3ª dose – 2 meses (desde que a criança já tenha completado 06 meses de idade).</w:t>
      </w:r>
    </w:p>
    <w:p w:rsidR="00F22763" w:rsidRPr="00B00DDD" w:rsidRDefault="00F22763">
      <w:pPr>
        <w:autoSpaceDE w:val="0"/>
        <w:rPr>
          <w:rFonts w:eastAsia="Times New Roman" w:cs="Arial"/>
          <w:szCs w:val="24"/>
        </w:rPr>
      </w:pPr>
      <w:r w:rsidRPr="00B00DDD">
        <w:rPr>
          <w:rFonts w:eastAsia="Times New Roman" w:cs="Arial"/>
          <w:szCs w:val="24"/>
        </w:rPr>
        <w:t xml:space="preserve">Intervalos maiores do que os recomendados proporcionam resultados equivalentes, não havendo necessidade de reiniciar o esquema. </w:t>
      </w:r>
    </w:p>
    <w:p w:rsidR="00B00DDD" w:rsidRDefault="00F22763" w:rsidP="00B00DDD">
      <w:pPr>
        <w:autoSpaceDE w:val="0"/>
        <w:rPr>
          <w:rFonts w:eastAsia="Times New Roman" w:cs="Arial"/>
          <w:szCs w:val="24"/>
        </w:rPr>
      </w:pPr>
      <w:r w:rsidRPr="00B00DDD">
        <w:rPr>
          <w:rFonts w:eastAsia="Times New Roman" w:cs="Arial"/>
          <w:szCs w:val="24"/>
        </w:rPr>
        <w:t xml:space="preserve">Em Ribeirão Preto a primeira dose de vacina contra Hepatite B é aplicada nas </w:t>
      </w:r>
      <w:r w:rsidR="009F637C" w:rsidRPr="00B00DDD">
        <w:rPr>
          <w:rFonts w:eastAsia="Times New Roman" w:cs="Arial"/>
          <w:szCs w:val="24"/>
        </w:rPr>
        <w:t>primeira</w:t>
      </w:r>
      <w:r w:rsidRPr="00B00DDD">
        <w:rPr>
          <w:rFonts w:eastAsia="Times New Roman" w:cs="Arial"/>
          <w:szCs w:val="24"/>
        </w:rPr>
        <w:t xml:space="preserve">s 12 horas de vida do RN, incluindo prematuros extremos em todas as maternidades da cidade, públicas ou particulares. </w:t>
      </w:r>
    </w:p>
    <w:p w:rsidR="008F3DDA" w:rsidRDefault="008F3DDA" w:rsidP="008F3DDA">
      <w:pPr>
        <w:autoSpaceDE w:val="0"/>
        <w:ind w:firstLine="0"/>
        <w:rPr>
          <w:rFonts w:eastAsia="Times New Roman" w:cs="Arial"/>
          <w:szCs w:val="24"/>
        </w:rPr>
      </w:pPr>
    </w:p>
    <w:tbl>
      <w:tblPr>
        <w:tblStyle w:val="Tabelacomgrade"/>
        <w:tblW w:w="0" w:type="auto"/>
        <w:tblLook w:val="04A0"/>
      </w:tblPr>
      <w:tblGrid>
        <w:gridCol w:w="2302"/>
        <w:gridCol w:w="2303"/>
        <w:gridCol w:w="2303"/>
        <w:gridCol w:w="2303"/>
      </w:tblGrid>
      <w:tr w:rsidR="008F3DDA" w:rsidTr="008F3DDA">
        <w:tc>
          <w:tcPr>
            <w:tcW w:w="2302" w:type="dxa"/>
          </w:tcPr>
          <w:p w:rsidR="008F3DDA" w:rsidRPr="008F3DDA" w:rsidRDefault="008F3DDA" w:rsidP="00995C85">
            <w:pPr>
              <w:autoSpaceDE w:val="0"/>
              <w:spacing w:line="240" w:lineRule="auto"/>
              <w:ind w:firstLine="0"/>
              <w:jc w:val="center"/>
              <w:rPr>
                <w:rFonts w:eastAsia="Times New Roman" w:cs="Arial"/>
                <w:b/>
                <w:sz w:val="20"/>
              </w:rPr>
            </w:pPr>
            <w:r w:rsidRPr="008F3DDA">
              <w:rPr>
                <w:rFonts w:eastAsia="Times New Roman" w:cs="Arial"/>
                <w:b/>
                <w:sz w:val="20"/>
              </w:rPr>
              <w:t>Vacinas</w:t>
            </w:r>
          </w:p>
        </w:tc>
        <w:tc>
          <w:tcPr>
            <w:tcW w:w="2303" w:type="dxa"/>
          </w:tcPr>
          <w:p w:rsidR="008F3DDA" w:rsidRPr="008F3DDA" w:rsidRDefault="008F3DDA" w:rsidP="00995C85">
            <w:pPr>
              <w:autoSpaceDE w:val="0"/>
              <w:spacing w:line="240" w:lineRule="auto"/>
              <w:ind w:firstLine="0"/>
              <w:jc w:val="center"/>
              <w:rPr>
                <w:rFonts w:eastAsia="Times New Roman" w:cs="Arial"/>
                <w:b/>
                <w:sz w:val="20"/>
              </w:rPr>
            </w:pPr>
            <w:r w:rsidRPr="008F3DDA">
              <w:rPr>
                <w:rFonts w:eastAsia="Times New Roman" w:cs="Arial"/>
                <w:b/>
                <w:sz w:val="20"/>
              </w:rPr>
              <w:t>Faixa etária e dose rotina</w:t>
            </w:r>
          </w:p>
        </w:tc>
        <w:tc>
          <w:tcPr>
            <w:tcW w:w="2303" w:type="dxa"/>
          </w:tcPr>
          <w:p w:rsidR="008F3DDA" w:rsidRPr="008F3DDA" w:rsidRDefault="008F3DDA" w:rsidP="00995C85">
            <w:pPr>
              <w:autoSpaceDE w:val="0"/>
              <w:spacing w:line="240" w:lineRule="auto"/>
              <w:ind w:firstLine="0"/>
              <w:jc w:val="center"/>
              <w:rPr>
                <w:rFonts w:eastAsia="Times New Roman" w:cs="Arial"/>
                <w:b/>
                <w:sz w:val="20"/>
              </w:rPr>
            </w:pPr>
            <w:r w:rsidRPr="008F3DDA">
              <w:rPr>
                <w:rFonts w:eastAsia="Times New Roman" w:cs="Arial"/>
                <w:b/>
                <w:sz w:val="20"/>
              </w:rPr>
              <w:t>Esquema</w:t>
            </w:r>
          </w:p>
        </w:tc>
        <w:tc>
          <w:tcPr>
            <w:tcW w:w="2303" w:type="dxa"/>
          </w:tcPr>
          <w:p w:rsidR="008F3DDA" w:rsidRPr="008F3DDA" w:rsidRDefault="008F3DDA" w:rsidP="00995C85">
            <w:pPr>
              <w:autoSpaceDE w:val="0"/>
              <w:spacing w:line="240" w:lineRule="auto"/>
              <w:ind w:firstLine="0"/>
              <w:jc w:val="center"/>
              <w:rPr>
                <w:rFonts w:eastAsia="Times New Roman" w:cs="Arial"/>
                <w:b/>
                <w:sz w:val="20"/>
              </w:rPr>
            </w:pPr>
            <w:r w:rsidRPr="008F3DDA">
              <w:rPr>
                <w:rFonts w:eastAsia="Times New Roman" w:cs="Arial"/>
                <w:b/>
                <w:sz w:val="20"/>
              </w:rPr>
              <w:t>Validade após abertura do frasco</w:t>
            </w:r>
          </w:p>
        </w:tc>
      </w:tr>
      <w:tr w:rsidR="00995C85" w:rsidTr="008F3DDA">
        <w:tc>
          <w:tcPr>
            <w:tcW w:w="2302" w:type="dxa"/>
            <w:vMerge w:val="restart"/>
          </w:tcPr>
          <w:p w:rsidR="00995C85" w:rsidRDefault="00995C85" w:rsidP="00995C85">
            <w:pPr>
              <w:autoSpaceDE w:val="0"/>
              <w:spacing w:line="240" w:lineRule="auto"/>
              <w:ind w:firstLine="0"/>
              <w:rPr>
                <w:rFonts w:eastAsia="Times New Roman" w:cs="Arial"/>
                <w:szCs w:val="24"/>
              </w:rPr>
            </w:pPr>
            <w:r>
              <w:rPr>
                <w:rFonts w:eastAsia="Times New Roman" w:cs="Arial"/>
                <w:szCs w:val="24"/>
              </w:rPr>
              <w:t>Vacina Hepatite B (recombinante) - Butantan</w:t>
            </w:r>
          </w:p>
        </w:tc>
        <w:tc>
          <w:tcPr>
            <w:tcW w:w="2303" w:type="dxa"/>
          </w:tcPr>
          <w:p w:rsidR="00995C85" w:rsidRDefault="00995C85" w:rsidP="00995C85">
            <w:pPr>
              <w:autoSpaceDE w:val="0"/>
              <w:spacing w:line="240" w:lineRule="auto"/>
              <w:ind w:firstLine="0"/>
              <w:rPr>
                <w:rFonts w:eastAsia="Times New Roman" w:cs="Arial"/>
                <w:szCs w:val="24"/>
              </w:rPr>
            </w:pPr>
            <w:r>
              <w:rPr>
                <w:rFonts w:eastAsia="Times New Roman" w:cs="Arial"/>
                <w:szCs w:val="24"/>
              </w:rPr>
              <w:t>Pessoas até 19 anos de idade – 0,5 ml (contém 12,5 mcg de HBsAg)</w:t>
            </w:r>
          </w:p>
          <w:p w:rsidR="00752CFB" w:rsidRDefault="00752CFB" w:rsidP="00995C85">
            <w:pPr>
              <w:autoSpaceDE w:val="0"/>
              <w:spacing w:line="240" w:lineRule="auto"/>
              <w:ind w:firstLine="0"/>
              <w:rPr>
                <w:rFonts w:eastAsia="Times New Roman" w:cs="Arial"/>
                <w:szCs w:val="24"/>
              </w:rPr>
            </w:pPr>
          </w:p>
        </w:tc>
        <w:tc>
          <w:tcPr>
            <w:tcW w:w="2303" w:type="dxa"/>
            <w:vMerge w:val="restart"/>
          </w:tcPr>
          <w:p w:rsidR="00995C85" w:rsidRDefault="00995C85" w:rsidP="00995C85">
            <w:pPr>
              <w:autoSpaceDE w:val="0"/>
              <w:spacing w:line="240" w:lineRule="auto"/>
              <w:ind w:firstLine="0"/>
              <w:rPr>
                <w:rFonts w:eastAsia="Times New Roman" w:cs="Arial"/>
                <w:szCs w:val="24"/>
              </w:rPr>
            </w:pPr>
          </w:p>
          <w:p w:rsidR="00995C85" w:rsidRDefault="00995C85" w:rsidP="00995C85">
            <w:pPr>
              <w:autoSpaceDE w:val="0"/>
              <w:spacing w:line="240" w:lineRule="auto"/>
              <w:ind w:firstLine="0"/>
              <w:rPr>
                <w:rFonts w:eastAsia="Times New Roman" w:cs="Arial"/>
                <w:szCs w:val="24"/>
              </w:rPr>
            </w:pPr>
          </w:p>
          <w:p w:rsidR="00995C85" w:rsidRDefault="00995C85" w:rsidP="00995C85">
            <w:pPr>
              <w:autoSpaceDE w:val="0"/>
              <w:spacing w:line="240" w:lineRule="auto"/>
              <w:ind w:firstLine="0"/>
              <w:rPr>
                <w:rFonts w:eastAsia="Times New Roman" w:cs="Arial"/>
                <w:szCs w:val="24"/>
              </w:rPr>
            </w:pPr>
          </w:p>
          <w:p w:rsidR="00995C85" w:rsidRDefault="00995C85" w:rsidP="00995C85">
            <w:pPr>
              <w:autoSpaceDE w:val="0"/>
              <w:spacing w:line="240" w:lineRule="auto"/>
              <w:ind w:firstLine="0"/>
              <w:rPr>
                <w:rFonts w:eastAsia="Times New Roman" w:cs="Arial"/>
                <w:szCs w:val="24"/>
              </w:rPr>
            </w:pPr>
          </w:p>
          <w:p w:rsidR="00995C85" w:rsidRDefault="00995C85" w:rsidP="00995C85">
            <w:pPr>
              <w:autoSpaceDE w:val="0"/>
              <w:spacing w:line="240" w:lineRule="auto"/>
              <w:ind w:firstLine="0"/>
              <w:rPr>
                <w:rFonts w:eastAsia="Times New Roman" w:cs="Arial"/>
                <w:szCs w:val="24"/>
              </w:rPr>
            </w:pPr>
          </w:p>
          <w:p w:rsidR="00995C85" w:rsidRDefault="00995C85" w:rsidP="00995C85">
            <w:pPr>
              <w:autoSpaceDE w:val="0"/>
              <w:spacing w:line="240" w:lineRule="auto"/>
              <w:ind w:firstLine="0"/>
              <w:rPr>
                <w:rFonts w:eastAsia="Times New Roman" w:cs="Arial"/>
                <w:szCs w:val="24"/>
              </w:rPr>
            </w:pPr>
            <w:r>
              <w:rPr>
                <w:rFonts w:eastAsia="Times New Roman" w:cs="Arial"/>
                <w:szCs w:val="24"/>
              </w:rPr>
              <w:t>Seguir a instrução normativa e as recomendações do CRIE (atentar para os grupos que requerem dose dobrada)</w:t>
            </w:r>
          </w:p>
        </w:tc>
        <w:tc>
          <w:tcPr>
            <w:tcW w:w="2303" w:type="dxa"/>
            <w:vMerge w:val="restart"/>
          </w:tcPr>
          <w:p w:rsidR="00995C85" w:rsidRDefault="00995C85" w:rsidP="00995C85">
            <w:pPr>
              <w:autoSpaceDE w:val="0"/>
              <w:spacing w:line="240" w:lineRule="auto"/>
              <w:ind w:firstLine="0"/>
              <w:rPr>
                <w:rFonts w:eastAsia="Times New Roman" w:cs="Arial"/>
                <w:szCs w:val="24"/>
              </w:rPr>
            </w:pPr>
            <w:r>
              <w:rPr>
                <w:rFonts w:eastAsia="Times New Roman" w:cs="Arial"/>
                <w:szCs w:val="24"/>
              </w:rPr>
              <w:t>15 dias, se mantida em condições assépticas e armazenado em temperatura de +2°C a 8°C</w:t>
            </w:r>
          </w:p>
        </w:tc>
      </w:tr>
      <w:tr w:rsidR="00995C85" w:rsidTr="008F3DDA">
        <w:tc>
          <w:tcPr>
            <w:tcW w:w="2302" w:type="dxa"/>
            <w:vMerge/>
          </w:tcPr>
          <w:p w:rsidR="00995C85" w:rsidRDefault="00995C85" w:rsidP="00995C85">
            <w:pPr>
              <w:autoSpaceDE w:val="0"/>
              <w:spacing w:line="240" w:lineRule="auto"/>
              <w:ind w:firstLine="0"/>
              <w:rPr>
                <w:rFonts w:eastAsia="Times New Roman" w:cs="Arial"/>
                <w:szCs w:val="24"/>
              </w:rPr>
            </w:pPr>
          </w:p>
        </w:tc>
        <w:tc>
          <w:tcPr>
            <w:tcW w:w="2303" w:type="dxa"/>
          </w:tcPr>
          <w:p w:rsidR="00995C85" w:rsidRDefault="00995C85" w:rsidP="00995C85">
            <w:pPr>
              <w:autoSpaceDE w:val="0"/>
              <w:spacing w:line="240" w:lineRule="auto"/>
              <w:ind w:firstLine="0"/>
              <w:rPr>
                <w:rFonts w:eastAsia="Times New Roman" w:cs="Arial"/>
                <w:szCs w:val="24"/>
              </w:rPr>
            </w:pPr>
            <w:r>
              <w:rPr>
                <w:rFonts w:eastAsia="Times New Roman" w:cs="Arial"/>
                <w:szCs w:val="24"/>
              </w:rPr>
              <w:t>Pessoas a partir de 20 anos de idade – 1,0 ml (contém 25 mcg de HBsAg)</w:t>
            </w:r>
          </w:p>
          <w:p w:rsidR="00752CFB" w:rsidRDefault="00752CFB" w:rsidP="00995C85">
            <w:pPr>
              <w:autoSpaceDE w:val="0"/>
              <w:spacing w:line="240" w:lineRule="auto"/>
              <w:ind w:firstLine="0"/>
              <w:rPr>
                <w:rFonts w:eastAsia="Times New Roman" w:cs="Arial"/>
                <w:szCs w:val="24"/>
              </w:rPr>
            </w:pPr>
          </w:p>
        </w:tc>
        <w:tc>
          <w:tcPr>
            <w:tcW w:w="2303" w:type="dxa"/>
            <w:vMerge/>
          </w:tcPr>
          <w:p w:rsidR="00995C85" w:rsidRDefault="00995C85" w:rsidP="00995C85">
            <w:pPr>
              <w:autoSpaceDE w:val="0"/>
              <w:spacing w:line="240" w:lineRule="auto"/>
              <w:ind w:firstLine="0"/>
              <w:rPr>
                <w:rFonts w:eastAsia="Times New Roman" w:cs="Arial"/>
                <w:szCs w:val="24"/>
              </w:rPr>
            </w:pPr>
          </w:p>
        </w:tc>
        <w:tc>
          <w:tcPr>
            <w:tcW w:w="2303" w:type="dxa"/>
            <w:vMerge/>
          </w:tcPr>
          <w:p w:rsidR="00995C85" w:rsidRDefault="00995C85" w:rsidP="00995C85">
            <w:pPr>
              <w:autoSpaceDE w:val="0"/>
              <w:spacing w:line="240" w:lineRule="auto"/>
              <w:ind w:firstLine="0"/>
              <w:rPr>
                <w:rFonts w:eastAsia="Times New Roman" w:cs="Arial"/>
                <w:szCs w:val="24"/>
              </w:rPr>
            </w:pPr>
          </w:p>
        </w:tc>
      </w:tr>
      <w:tr w:rsidR="00995C85" w:rsidTr="008F3DDA">
        <w:tc>
          <w:tcPr>
            <w:tcW w:w="2302" w:type="dxa"/>
            <w:vMerge w:val="restart"/>
          </w:tcPr>
          <w:p w:rsidR="00995C85" w:rsidRDefault="00995C85" w:rsidP="00995C85">
            <w:pPr>
              <w:autoSpaceDE w:val="0"/>
              <w:spacing w:line="240" w:lineRule="auto"/>
              <w:ind w:firstLine="0"/>
              <w:rPr>
                <w:rFonts w:eastAsia="Times New Roman" w:cs="Arial"/>
                <w:szCs w:val="24"/>
              </w:rPr>
            </w:pPr>
            <w:r>
              <w:rPr>
                <w:rFonts w:eastAsia="Times New Roman" w:cs="Arial"/>
                <w:szCs w:val="24"/>
              </w:rPr>
              <w:t>Vacina Hepatite B (recombinante) – Sanofi-Pasteur</w:t>
            </w:r>
          </w:p>
        </w:tc>
        <w:tc>
          <w:tcPr>
            <w:tcW w:w="2303" w:type="dxa"/>
          </w:tcPr>
          <w:p w:rsidR="00995C85" w:rsidRDefault="00995C85" w:rsidP="00995C85">
            <w:pPr>
              <w:autoSpaceDE w:val="0"/>
              <w:spacing w:line="240" w:lineRule="auto"/>
              <w:ind w:firstLine="0"/>
              <w:rPr>
                <w:rFonts w:eastAsia="Times New Roman" w:cs="Arial"/>
                <w:szCs w:val="24"/>
              </w:rPr>
            </w:pPr>
            <w:r>
              <w:rPr>
                <w:rFonts w:eastAsia="Times New Roman" w:cs="Arial"/>
                <w:szCs w:val="24"/>
              </w:rPr>
              <w:t>Pessoas até 15 anos de idade – 0,5 ml (contém 10 mcg de HBsAg)</w:t>
            </w:r>
          </w:p>
          <w:p w:rsidR="00752CFB" w:rsidRDefault="00752CFB" w:rsidP="00995C85">
            <w:pPr>
              <w:autoSpaceDE w:val="0"/>
              <w:spacing w:line="240" w:lineRule="auto"/>
              <w:ind w:firstLine="0"/>
              <w:rPr>
                <w:rFonts w:eastAsia="Times New Roman" w:cs="Arial"/>
                <w:szCs w:val="24"/>
              </w:rPr>
            </w:pPr>
          </w:p>
        </w:tc>
        <w:tc>
          <w:tcPr>
            <w:tcW w:w="2303" w:type="dxa"/>
            <w:vMerge/>
          </w:tcPr>
          <w:p w:rsidR="00995C85" w:rsidRDefault="00995C85" w:rsidP="00995C85">
            <w:pPr>
              <w:autoSpaceDE w:val="0"/>
              <w:spacing w:line="240" w:lineRule="auto"/>
              <w:ind w:firstLine="0"/>
              <w:rPr>
                <w:rFonts w:eastAsia="Times New Roman" w:cs="Arial"/>
                <w:szCs w:val="24"/>
              </w:rPr>
            </w:pPr>
          </w:p>
        </w:tc>
        <w:tc>
          <w:tcPr>
            <w:tcW w:w="2303" w:type="dxa"/>
            <w:vMerge w:val="restart"/>
          </w:tcPr>
          <w:p w:rsidR="00995C85" w:rsidRDefault="00995C85" w:rsidP="00995C85">
            <w:pPr>
              <w:autoSpaceDE w:val="0"/>
              <w:spacing w:line="240" w:lineRule="auto"/>
              <w:ind w:firstLine="0"/>
              <w:rPr>
                <w:rFonts w:eastAsia="Times New Roman" w:cs="Arial"/>
                <w:szCs w:val="24"/>
              </w:rPr>
            </w:pPr>
            <w:r>
              <w:rPr>
                <w:rFonts w:eastAsia="Times New Roman" w:cs="Arial"/>
                <w:szCs w:val="24"/>
              </w:rPr>
              <w:t>10 dias, se mantida em condições assépticas e armazenado em temperatura de +2°C a 8°C</w:t>
            </w:r>
          </w:p>
        </w:tc>
      </w:tr>
      <w:tr w:rsidR="00995C85" w:rsidTr="008F3DDA">
        <w:tc>
          <w:tcPr>
            <w:tcW w:w="2302" w:type="dxa"/>
            <w:vMerge/>
          </w:tcPr>
          <w:p w:rsidR="00995C85" w:rsidRDefault="00995C85" w:rsidP="00995C85">
            <w:pPr>
              <w:autoSpaceDE w:val="0"/>
              <w:spacing w:line="240" w:lineRule="auto"/>
              <w:ind w:firstLine="0"/>
              <w:rPr>
                <w:rFonts w:eastAsia="Times New Roman" w:cs="Arial"/>
                <w:szCs w:val="24"/>
              </w:rPr>
            </w:pPr>
          </w:p>
        </w:tc>
        <w:tc>
          <w:tcPr>
            <w:tcW w:w="2303" w:type="dxa"/>
          </w:tcPr>
          <w:p w:rsidR="00995C85" w:rsidRDefault="00995C85" w:rsidP="00995C85">
            <w:pPr>
              <w:autoSpaceDE w:val="0"/>
              <w:spacing w:line="240" w:lineRule="auto"/>
              <w:ind w:firstLine="0"/>
              <w:rPr>
                <w:rFonts w:eastAsia="Times New Roman" w:cs="Arial"/>
                <w:szCs w:val="24"/>
              </w:rPr>
            </w:pPr>
            <w:r>
              <w:rPr>
                <w:rFonts w:eastAsia="Times New Roman" w:cs="Arial"/>
                <w:szCs w:val="24"/>
              </w:rPr>
              <w:t>Pessoas a partir de 16 anos de idade – 1,0 ml (contém 20 mcg de HBsAg)</w:t>
            </w:r>
          </w:p>
          <w:p w:rsidR="00752CFB" w:rsidRDefault="00752CFB" w:rsidP="00995C85">
            <w:pPr>
              <w:autoSpaceDE w:val="0"/>
              <w:spacing w:line="240" w:lineRule="auto"/>
              <w:ind w:firstLine="0"/>
              <w:rPr>
                <w:rFonts w:eastAsia="Times New Roman" w:cs="Arial"/>
                <w:szCs w:val="24"/>
              </w:rPr>
            </w:pPr>
          </w:p>
        </w:tc>
        <w:tc>
          <w:tcPr>
            <w:tcW w:w="2303" w:type="dxa"/>
            <w:vMerge/>
          </w:tcPr>
          <w:p w:rsidR="00995C85" w:rsidRDefault="00995C85" w:rsidP="00995C85">
            <w:pPr>
              <w:autoSpaceDE w:val="0"/>
              <w:spacing w:line="240" w:lineRule="auto"/>
              <w:ind w:firstLine="0"/>
              <w:rPr>
                <w:rFonts w:eastAsia="Times New Roman" w:cs="Arial"/>
                <w:szCs w:val="24"/>
              </w:rPr>
            </w:pPr>
          </w:p>
        </w:tc>
        <w:tc>
          <w:tcPr>
            <w:tcW w:w="2303" w:type="dxa"/>
            <w:vMerge/>
          </w:tcPr>
          <w:p w:rsidR="00995C85" w:rsidRDefault="00995C85" w:rsidP="00995C85">
            <w:pPr>
              <w:autoSpaceDE w:val="0"/>
              <w:spacing w:line="240" w:lineRule="auto"/>
              <w:ind w:firstLine="0"/>
              <w:rPr>
                <w:rFonts w:eastAsia="Times New Roman" w:cs="Arial"/>
                <w:szCs w:val="24"/>
              </w:rPr>
            </w:pPr>
          </w:p>
        </w:tc>
      </w:tr>
    </w:tbl>
    <w:p w:rsidR="008F3DDA" w:rsidRDefault="008F3DDA" w:rsidP="008F3DDA">
      <w:pPr>
        <w:autoSpaceDE w:val="0"/>
        <w:ind w:firstLine="0"/>
        <w:rPr>
          <w:rFonts w:eastAsia="Times New Roman" w:cs="Arial"/>
          <w:szCs w:val="24"/>
        </w:rPr>
      </w:pPr>
    </w:p>
    <w:p w:rsidR="00B00DDD" w:rsidRDefault="00B00DDD" w:rsidP="00B00DDD">
      <w:pPr>
        <w:autoSpaceDE w:val="0"/>
        <w:rPr>
          <w:rFonts w:eastAsia="Times New Roman" w:cs="Arial"/>
          <w:szCs w:val="24"/>
        </w:rPr>
      </w:pPr>
    </w:p>
    <w:p w:rsidR="00133303" w:rsidRDefault="00166C6E" w:rsidP="00D1469E">
      <w:pPr>
        <w:autoSpaceDE w:val="0"/>
        <w:rPr>
          <w:rFonts w:cs="Arial"/>
          <w:szCs w:val="24"/>
        </w:rPr>
      </w:pPr>
      <w:r>
        <w:rPr>
          <w:rFonts w:cs="Arial"/>
          <w:szCs w:val="24"/>
        </w:rPr>
        <w:t xml:space="preserve"> </w:t>
      </w:r>
    </w:p>
    <w:p w:rsidR="00133303" w:rsidRDefault="00133303" w:rsidP="00D1469E">
      <w:pPr>
        <w:autoSpaceDE w:val="0"/>
        <w:rPr>
          <w:rFonts w:cs="Arial"/>
          <w:szCs w:val="24"/>
        </w:rPr>
      </w:pPr>
    </w:p>
    <w:p w:rsidR="00D1469E" w:rsidRDefault="00D1469E" w:rsidP="00D1469E">
      <w:pPr>
        <w:autoSpaceDE w:val="0"/>
        <w:rPr>
          <w:rFonts w:eastAsia="Times New Roman" w:cs="Arial"/>
          <w:b/>
          <w:szCs w:val="24"/>
        </w:rPr>
      </w:pPr>
      <w:r>
        <w:rPr>
          <w:rFonts w:eastAsia="Times New Roman" w:cs="Arial"/>
          <w:b/>
          <w:szCs w:val="24"/>
        </w:rPr>
        <w:lastRenderedPageBreak/>
        <w:t>AUSÊNCIA DE SOROCONVERSÃO</w:t>
      </w:r>
      <w:r w:rsidRPr="00B00DDD">
        <w:rPr>
          <w:rFonts w:eastAsia="Times New Roman" w:cs="Arial"/>
          <w:b/>
          <w:szCs w:val="24"/>
        </w:rPr>
        <w:t>:</w:t>
      </w:r>
      <w:r>
        <w:rPr>
          <w:rFonts w:eastAsia="Times New Roman" w:cs="Arial"/>
          <w:b/>
          <w:szCs w:val="24"/>
        </w:rPr>
        <w:t xml:space="preserve"> </w:t>
      </w:r>
    </w:p>
    <w:p w:rsidR="00D1469E" w:rsidRDefault="00D1469E" w:rsidP="00D1469E">
      <w:r>
        <w:t>Após a administração do primeiro esquema, caso a sorologia</w:t>
      </w:r>
      <w:r w:rsidR="00133303">
        <w:t>,</w:t>
      </w:r>
      <w:r>
        <w:t xml:space="preserve"> </w:t>
      </w:r>
      <w:r w:rsidR="00133303">
        <w:t xml:space="preserve">coletada 30 a 60 dias após a última dose, </w:t>
      </w:r>
      <w:r>
        <w:t>seja negativa, administrar novamente a vacina contra hepatite B com volume e esquema (3 ou 4 doses) adequados para a faixa etária e situação de risco:</w:t>
      </w:r>
    </w:p>
    <w:p w:rsidR="00D1469E" w:rsidRPr="00FB1123" w:rsidRDefault="00D1469E" w:rsidP="00D1469E">
      <w:r>
        <w:t>- P</w:t>
      </w:r>
      <w:r w:rsidRPr="00FB1123">
        <w:t>opulação em geral e profissional da saúde - 3 doses (ver esquema específico para a faixa etária – 0, 2 e 6 meses ou 0, 2 e 4 meses);</w:t>
      </w:r>
    </w:p>
    <w:p w:rsidR="00D1469E" w:rsidRDefault="006D4FED" w:rsidP="00D1469E">
      <w:r>
        <w:t xml:space="preserve">- </w:t>
      </w:r>
      <w:r w:rsidR="00D1469E" w:rsidRPr="00FB1123">
        <w:t>Pessoas infectadas pelo HIV, renal crônico, transplantados, imunodeprimidos - 4 doses (0,1,</w:t>
      </w:r>
      <w:r>
        <w:t xml:space="preserve"> </w:t>
      </w:r>
      <w:r w:rsidR="00D1469E" w:rsidRPr="00FB1123">
        <w:t>2 e de 6 a 12 meses).</w:t>
      </w:r>
    </w:p>
    <w:p w:rsidR="00680D84" w:rsidRPr="00FB1123" w:rsidRDefault="00680D84" w:rsidP="00D1469E">
      <w:r>
        <w:t>Renais crônicos hemodialisados – retestar anualmente e fazer reforço para os que apresentarem títulos menores que 10 UI/ml na retestagem.</w:t>
      </w:r>
    </w:p>
    <w:p w:rsidR="00B4369A" w:rsidRDefault="00D1469E" w:rsidP="00396859">
      <w:r>
        <w:t>Ao término deste novo esquema repetir sorologia (30 a 60 dias impreterivelmente após a última dose). Se n</w:t>
      </w:r>
      <w:r w:rsidR="00CF6BC0">
        <w:t>este indivíduo não ocorrer soro</w:t>
      </w:r>
      <w:r>
        <w:t xml:space="preserve">conversão encerra-se a vacinação considerando o caso como “não responsivo”. </w:t>
      </w:r>
    </w:p>
    <w:p w:rsidR="00396859" w:rsidRDefault="00396859" w:rsidP="00396859">
      <w:r>
        <w:t>População com indicação de coletar sorologia após término do esquema: hepatopa</w:t>
      </w:r>
      <w:r w:rsidR="00133303">
        <w:t>ta</w:t>
      </w:r>
      <w:r>
        <w:t>s crônicos e portadores do VHC; portadores de Diabetes mellitus; transplantados e pacientes com neoplasias ou que necessitem de terapêuticas imunossupressoras e demais imunodeprimidos; pacientes com doenças hemorrágicas e politransfundidos; profissionais de saúde; renais crônicos pré-diálise e hemodialisados.</w:t>
      </w:r>
    </w:p>
    <w:p w:rsidR="00133303" w:rsidRDefault="00133303" w:rsidP="00396859"/>
    <w:p w:rsidR="00133303" w:rsidRPr="00FE4A1A" w:rsidRDefault="00133303" w:rsidP="00D50739">
      <w:pPr>
        <w:pStyle w:val="PargrafodaLista"/>
        <w:numPr>
          <w:ilvl w:val="0"/>
          <w:numId w:val="94"/>
        </w:numPr>
        <w:suppressAutoHyphens w:val="0"/>
        <w:autoSpaceDE w:val="0"/>
        <w:autoSpaceDN w:val="0"/>
        <w:adjustRightInd w:val="0"/>
        <w:spacing w:line="240" w:lineRule="auto"/>
        <w:contextualSpacing/>
        <w:rPr>
          <w:rFonts w:ascii="Arial" w:hAnsi="Arial"/>
          <w:b/>
          <w:bCs/>
          <w:sz w:val="24"/>
          <w:szCs w:val="24"/>
          <w:u w:val="single"/>
        </w:rPr>
      </w:pPr>
      <w:r w:rsidRPr="00FE4A1A">
        <w:rPr>
          <w:rFonts w:ascii="Arial" w:hAnsi="Arial"/>
          <w:b/>
          <w:bCs/>
          <w:sz w:val="24"/>
          <w:szCs w:val="24"/>
          <w:u w:val="single"/>
        </w:rPr>
        <w:t>Profissionais de Saúde:</w:t>
      </w:r>
    </w:p>
    <w:p w:rsidR="00133303" w:rsidRDefault="00133303" w:rsidP="00133303">
      <w:pPr>
        <w:autoSpaceDE w:val="0"/>
        <w:autoSpaceDN w:val="0"/>
        <w:adjustRightInd w:val="0"/>
        <w:spacing w:line="240" w:lineRule="auto"/>
        <w:ind w:left="360"/>
        <w:rPr>
          <w:rFonts w:cs="Arial"/>
          <w:bCs/>
          <w:szCs w:val="24"/>
        </w:rPr>
      </w:pPr>
    </w:p>
    <w:p w:rsidR="00133303" w:rsidRDefault="00133303" w:rsidP="00133303">
      <w:pPr>
        <w:autoSpaceDE w:val="0"/>
        <w:autoSpaceDN w:val="0"/>
        <w:adjustRightInd w:val="0"/>
        <w:spacing w:line="240" w:lineRule="auto"/>
        <w:ind w:left="360"/>
        <w:rPr>
          <w:rFonts w:cs="Arial"/>
          <w:bCs/>
          <w:szCs w:val="24"/>
        </w:rPr>
      </w:pPr>
    </w:p>
    <w:p w:rsidR="00133303" w:rsidRPr="00FE4A1A" w:rsidRDefault="00133303" w:rsidP="00133303">
      <w:pPr>
        <w:autoSpaceDE w:val="0"/>
        <w:autoSpaceDN w:val="0"/>
        <w:adjustRightInd w:val="0"/>
        <w:spacing w:line="240" w:lineRule="auto"/>
        <w:ind w:left="360"/>
        <w:rPr>
          <w:rFonts w:cs="Arial"/>
          <w:b/>
          <w:bCs/>
          <w:szCs w:val="24"/>
        </w:rPr>
      </w:pPr>
      <w:r w:rsidRPr="00FE4A1A">
        <w:rPr>
          <w:rFonts w:cs="Arial"/>
          <w:b/>
          <w:bCs/>
          <w:szCs w:val="24"/>
        </w:rPr>
        <w:t>Esquema vacinal pré-exposição (sem exposição ocupacional a material biológico)</w:t>
      </w:r>
    </w:p>
    <w:p w:rsidR="00133303" w:rsidRDefault="00133303" w:rsidP="00133303">
      <w:pPr>
        <w:autoSpaceDE w:val="0"/>
        <w:autoSpaceDN w:val="0"/>
        <w:adjustRightInd w:val="0"/>
        <w:spacing w:line="240" w:lineRule="auto"/>
        <w:ind w:left="360"/>
        <w:rPr>
          <w:rFonts w:cs="Arial"/>
          <w:bCs/>
          <w:szCs w:val="24"/>
        </w:rPr>
      </w:pPr>
    </w:p>
    <w:tbl>
      <w:tblPr>
        <w:tblStyle w:val="Tabelacomgrade"/>
        <w:tblW w:w="9072" w:type="dxa"/>
        <w:tblInd w:w="108" w:type="dxa"/>
        <w:tblLook w:val="04A0"/>
      </w:tblPr>
      <w:tblGrid>
        <w:gridCol w:w="5387"/>
        <w:gridCol w:w="3685"/>
      </w:tblGrid>
      <w:tr w:rsidR="00133303" w:rsidTr="00133303">
        <w:tc>
          <w:tcPr>
            <w:tcW w:w="5387" w:type="dxa"/>
          </w:tcPr>
          <w:p w:rsidR="00133303" w:rsidRDefault="00133303" w:rsidP="000D1878">
            <w:pPr>
              <w:autoSpaceDE w:val="0"/>
              <w:autoSpaceDN w:val="0"/>
              <w:adjustRightInd w:val="0"/>
              <w:rPr>
                <w:rFonts w:cs="Arial"/>
                <w:bCs/>
                <w:szCs w:val="24"/>
              </w:rPr>
            </w:pPr>
            <w:r>
              <w:rPr>
                <w:rFonts w:cs="Arial"/>
                <w:bCs/>
                <w:szCs w:val="24"/>
              </w:rPr>
              <w:t>Situação do profissional</w:t>
            </w:r>
          </w:p>
        </w:tc>
        <w:tc>
          <w:tcPr>
            <w:tcW w:w="3685" w:type="dxa"/>
          </w:tcPr>
          <w:p w:rsidR="00133303" w:rsidRDefault="00133303" w:rsidP="00133303">
            <w:pPr>
              <w:autoSpaceDE w:val="0"/>
              <w:autoSpaceDN w:val="0"/>
              <w:adjustRightInd w:val="0"/>
              <w:ind w:firstLine="0"/>
              <w:jc w:val="center"/>
              <w:rPr>
                <w:rFonts w:cs="Arial"/>
                <w:bCs/>
                <w:szCs w:val="24"/>
              </w:rPr>
            </w:pPr>
            <w:r>
              <w:rPr>
                <w:rFonts w:cs="Arial"/>
                <w:bCs/>
                <w:szCs w:val="24"/>
              </w:rPr>
              <w:t>Esquema vacinal</w:t>
            </w:r>
          </w:p>
        </w:tc>
      </w:tr>
      <w:tr w:rsidR="00133303" w:rsidTr="00133303">
        <w:tc>
          <w:tcPr>
            <w:tcW w:w="5387" w:type="dxa"/>
          </w:tcPr>
          <w:p w:rsidR="00133303" w:rsidRPr="000169B5" w:rsidRDefault="00133303" w:rsidP="000D1878">
            <w:pPr>
              <w:autoSpaceDE w:val="0"/>
              <w:autoSpaceDN w:val="0"/>
              <w:adjustRightInd w:val="0"/>
              <w:rPr>
                <w:rFonts w:cs="Arial"/>
                <w:bCs/>
                <w:szCs w:val="24"/>
              </w:rPr>
            </w:pPr>
            <w:r w:rsidRPr="000169B5">
              <w:rPr>
                <w:rFonts w:cs="Arial"/>
                <w:bCs/>
                <w:szCs w:val="24"/>
              </w:rPr>
              <w:t>1.</w:t>
            </w:r>
            <w:r>
              <w:rPr>
                <w:rFonts w:cs="Arial"/>
                <w:bCs/>
                <w:szCs w:val="24"/>
              </w:rPr>
              <w:t xml:space="preserve"> Nunca vacinado (presumidamente suscetível)</w:t>
            </w:r>
          </w:p>
        </w:tc>
        <w:tc>
          <w:tcPr>
            <w:tcW w:w="3685" w:type="dxa"/>
          </w:tcPr>
          <w:p w:rsidR="00133303" w:rsidRDefault="00133303" w:rsidP="00133303">
            <w:pPr>
              <w:autoSpaceDE w:val="0"/>
              <w:autoSpaceDN w:val="0"/>
              <w:adjustRightInd w:val="0"/>
              <w:ind w:firstLine="0"/>
              <w:rPr>
                <w:rFonts w:cs="Arial"/>
                <w:bCs/>
                <w:szCs w:val="24"/>
              </w:rPr>
            </w:pPr>
            <w:r>
              <w:rPr>
                <w:rFonts w:cs="Arial"/>
                <w:bCs/>
                <w:szCs w:val="24"/>
              </w:rPr>
              <w:t>0/1/6 meses</w:t>
            </w:r>
          </w:p>
        </w:tc>
      </w:tr>
      <w:tr w:rsidR="00133303" w:rsidTr="00133303">
        <w:tc>
          <w:tcPr>
            <w:tcW w:w="5387" w:type="dxa"/>
          </w:tcPr>
          <w:p w:rsidR="00133303" w:rsidRPr="000169B5" w:rsidRDefault="00133303" w:rsidP="000D1878">
            <w:pPr>
              <w:autoSpaceDE w:val="0"/>
              <w:autoSpaceDN w:val="0"/>
              <w:adjustRightInd w:val="0"/>
              <w:rPr>
                <w:rFonts w:cs="Arial"/>
                <w:bCs/>
                <w:szCs w:val="24"/>
              </w:rPr>
            </w:pPr>
            <w:r w:rsidRPr="000169B5">
              <w:rPr>
                <w:rFonts w:cs="Arial"/>
                <w:bCs/>
                <w:szCs w:val="24"/>
              </w:rPr>
              <w:t>2.</w:t>
            </w:r>
            <w:r>
              <w:rPr>
                <w:rFonts w:cs="Arial"/>
                <w:bCs/>
                <w:szCs w:val="24"/>
              </w:rPr>
              <w:t xml:space="preserve"> Sorologia (Anti-AgHBs) negativa de 1 a 2 meses após a terceira dose</w:t>
            </w:r>
          </w:p>
        </w:tc>
        <w:tc>
          <w:tcPr>
            <w:tcW w:w="3685" w:type="dxa"/>
          </w:tcPr>
          <w:p w:rsidR="00133303" w:rsidRDefault="00133303" w:rsidP="00133303">
            <w:pPr>
              <w:autoSpaceDE w:val="0"/>
              <w:autoSpaceDN w:val="0"/>
              <w:adjustRightInd w:val="0"/>
              <w:ind w:firstLine="0"/>
              <w:rPr>
                <w:rFonts w:cs="Arial"/>
                <w:bCs/>
                <w:szCs w:val="24"/>
              </w:rPr>
            </w:pPr>
            <w:r>
              <w:rPr>
                <w:rFonts w:cs="Arial"/>
                <w:bCs/>
                <w:szCs w:val="24"/>
              </w:rPr>
              <w:t>Repetir esquema 0/1/6 meses</w:t>
            </w:r>
          </w:p>
        </w:tc>
      </w:tr>
      <w:tr w:rsidR="00133303" w:rsidTr="00133303">
        <w:tc>
          <w:tcPr>
            <w:tcW w:w="5387" w:type="dxa"/>
          </w:tcPr>
          <w:p w:rsidR="00133303" w:rsidRPr="000169B5" w:rsidRDefault="00133303" w:rsidP="000D1878">
            <w:pPr>
              <w:autoSpaceDE w:val="0"/>
              <w:autoSpaceDN w:val="0"/>
              <w:adjustRightInd w:val="0"/>
              <w:rPr>
                <w:rFonts w:cs="Arial"/>
                <w:bCs/>
                <w:szCs w:val="24"/>
              </w:rPr>
            </w:pPr>
            <w:r w:rsidRPr="000169B5">
              <w:rPr>
                <w:rFonts w:cs="Arial"/>
                <w:bCs/>
                <w:szCs w:val="24"/>
              </w:rPr>
              <w:t>3.</w:t>
            </w:r>
            <w:r>
              <w:rPr>
                <w:rFonts w:cs="Arial"/>
                <w:bCs/>
                <w:szCs w:val="24"/>
              </w:rPr>
              <w:t xml:space="preserve"> Sorologia (Anti-AgHBs) negativa de 1 a </w:t>
            </w:r>
            <w:r>
              <w:rPr>
                <w:rFonts w:cs="Arial"/>
                <w:bCs/>
                <w:szCs w:val="24"/>
              </w:rPr>
              <w:lastRenderedPageBreak/>
              <w:t>2 meses após a terceira dose do segundo esquema</w:t>
            </w:r>
          </w:p>
        </w:tc>
        <w:tc>
          <w:tcPr>
            <w:tcW w:w="3685" w:type="dxa"/>
          </w:tcPr>
          <w:p w:rsidR="00133303" w:rsidRDefault="00133303" w:rsidP="00133303">
            <w:pPr>
              <w:autoSpaceDE w:val="0"/>
              <w:autoSpaceDN w:val="0"/>
              <w:adjustRightInd w:val="0"/>
              <w:ind w:firstLine="0"/>
              <w:rPr>
                <w:rFonts w:cs="Arial"/>
                <w:bCs/>
                <w:szCs w:val="24"/>
              </w:rPr>
            </w:pPr>
            <w:r>
              <w:rPr>
                <w:rFonts w:cs="Arial"/>
                <w:bCs/>
                <w:szCs w:val="24"/>
              </w:rPr>
              <w:lastRenderedPageBreak/>
              <w:t xml:space="preserve">Não vacinar mais, considerar </w:t>
            </w:r>
            <w:r>
              <w:rPr>
                <w:rFonts w:cs="Arial"/>
                <w:bCs/>
                <w:szCs w:val="24"/>
              </w:rPr>
              <w:lastRenderedPageBreak/>
              <w:t>suscetível não respondedor; Testar AgHBs para excluir portador crônico</w:t>
            </w:r>
          </w:p>
        </w:tc>
      </w:tr>
      <w:tr w:rsidR="00133303" w:rsidTr="00133303">
        <w:tc>
          <w:tcPr>
            <w:tcW w:w="5387" w:type="dxa"/>
          </w:tcPr>
          <w:p w:rsidR="00133303" w:rsidRPr="000169B5" w:rsidRDefault="00133303" w:rsidP="000D1878">
            <w:pPr>
              <w:autoSpaceDE w:val="0"/>
              <w:autoSpaceDN w:val="0"/>
              <w:adjustRightInd w:val="0"/>
              <w:rPr>
                <w:rFonts w:cs="Arial"/>
                <w:bCs/>
                <w:szCs w:val="24"/>
              </w:rPr>
            </w:pPr>
            <w:r w:rsidRPr="000169B5">
              <w:rPr>
                <w:rFonts w:cs="Arial"/>
                <w:bCs/>
                <w:szCs w:val="24"/>
              </w:rPr>
              <w:lastRenderedPageBreak/>
              <w:t>4.</w:t>
            </w:r>
            <w:r>
              <w:rPr>
                <w:rFonts w:cs="Arial"/>
                <w:bCs/>
                <w:szCs w:val="24"/>
              </w:rPr>
              <w:t xml:space="preserve"> Sorologia (Anti-AgHBs) negativa, seis meses ou mais após a terceira dose do primeiro esquema</w:t>
            </w:r>
          </w:p>
        </w:tc>
        <w:tc>
          <w:tcPr>
            <w:tcW w:w="3685" w:type="dxa"/>
          </w:tcPr>
          <w:p w:rsidR="00133303" w:rsidRDefault="00133303" w:rsidP="00CE7F7F">
            <w:pPr>
              <w:autoSpaceDE w:val="0"/>
              <w:autoSpaceDN w:val="0"/>
              <w:adjustRightInd w:val="0"/>
              <w:ind w:firstLine="0"/>
              <w:rPr>
                <w:rFonts w:cs="Arial"/>
                <w:bCs/>
                <w:szCs w:val="24"/>
              </w:rPr>
            </w:pPr>
            <w:r>
              <w:rPr>
                <w:rFonts w:cs="Arial"/>
                <w:bCs/>
                <w:szCs w:val="24"/>
              </w:rPr>
              <w:t>Aplicar uma dose e repetir sorologia um mês após.</w:t>
            </w:r>
          </w:p>
          <w:p w:rsidR="00133303" w:rsidRDefault="00133303" w:rsidP="00CE7F7F">
            <w:pPr>
              <w:autoSpaceDE w:val="0"/>
              <w:autoSpaceDN w:val="0"/>
              <w:adjustRightInd w:val="0"/>
              <w:ind w:firstLine="0"/>
              <w:rPr>
                <w:rFonts w:cs="Arial"/>
                <w:bCs/>
                <w:szCs w:val="24"/>
              </w:rPr>
            </w:pPr>
            <w:r>
              <w:rPr>
                <w:rFonts w:cs="Arial"/>
                <w:bCs/>
                <w:szCs w:val="24"/>
              </w:rPr>
              <w:t>Sorologia positiva, considerar vacinado; Sorologia negativa, completar o esquema com mais duas doses (2/6 meses)</w:t>
            </w:r>
          </w:p>
        </w:tc>
      </w:tr>
    </w:tbl>
    <w:p w:rsidR="00133303" w:rsidRDefault="00133303" w:rsidP="00133303">
      <w:pPr>
        <w:autoSpaceDE w:val="0"/>
        <w:autoSpaceDN w:val="0"/>
        <w:adjustRightInd w:val="0"/>
        <w:spacing w:line="240" w:lineRule="auto"/>
        <w:rPr>
          <w:rFonts w:cs="Arial"/>
          <w:bCs/>
          <w:szCs w:val="24"/>
        </w:rPr>
      </w:pPr>
      <w:r>
        <w:rPr>
          <w:rFonts w:cs="Arial"/>
          <w:bCs/>
          <w:szCs w:val="24"/>
        </w:rPr>
        <w:t>Observação: Toda dose administrada deve ser considerada, complementando-se o esquema em caso de interrupção com intervalo mínimo de dois meses entre as doses</w:t>
      </w:r>
    </w:p>
    <w:p w:rsidR="00133303" w:rsidRDefault="00133303" w:rsidP="00133303">
      <w:pPr>
        <w:autoSpaceDE w:val="0"/>
        <w:autoSpaceDN w:val="0"/>
        <w:adjustRightInd w:val="0"/>
        <w:spacing w:line="240" w:lineRule="auto"/>
        <w:ind w:left="360"/>
        <w:rPr>
          <w:rFonts w:cs="Arial"/>
          <w:bCs/>
          <w:szCs w:val="24"/>
        </w:rPr>
      </w:pPr>
    </w:p>
    <w:p w:rsidR="00133303" w:rsidRDefault="00133303" w:rsidP="00133303">
      <w:pPr>
        <w:autoSpaceDE w:val="0"/>
        <w:autoSpaceDN w:val="0"/>
        <w:adjustRightInd w:val="0"/>
        <w:spacing w:line="240" w:lineRule="auto"/>
        <w:ind w:left="360"/>
        <w:rPr>
          <w:rFonts w:cs="Arial"/>
          <w:bCs/>
          <w:szCs w:val="24"/>
        </w:rPr>
      </w:pPr>
    </w:p>
    <w:p w:rsidR="00133303" w:rsidRDefault="00133303" w:rsidP="00133303">
      <w:pPr>
        <w:autoSpaceDE w:val="0"/>
        <w:autoSpaceDN w:val="0"/>
        <w:adjustRightInd w:val="0"/>
        <w:spacing w:line="240" w:lineRule="auto"/>
        <w:ind w:left="360"/>
        <w:rPr>
          <w:rFonts w:cs="Arial"/>
          <w:bCs/>
          <w:szCs w:val="24"/>
        </w:rPr>
      </w:pPr>
    </w:p>
    <w:p w:rsidR="00133303" w:rsidRDefault="00133303" w:rsidP="00133303">
      <w:pPr>
        <w:autoSpaceDE w:val="0"/>
        <w:autoSpaceDN w:val="0"/>
        <w:adjustRightInd w:val="0"/>
        <w:spacing w:line="240" w:lineRule="auto"/>
        <w:ind w:left="360"/>
        <w:rPr>
          <w:rFonts w:cs="Arial"/>
          <w:bCs/>
          <w:szCs w:val="24"/>
        </w:rPr>
      </w:pPr>
    </w:p>
    <w:p w:rsidR="00133303" w:rsidRPr="00FE4A1A" w:rsidRDefault="00133303" w:rsidP="00133303">
      <w:pPr>
        <w:autoSpaceDE w:val="0"/>
        <w:autoSpaceDN w:val="0"/>
        <w:adjustRightInd w:val="0"/>
        <w:spacing w:line="240" w:lineRule="auto"/>
        <w:ind w:left="360"/>
        <w:rPr>
          <w:rFonts w:cs="Arial"/>
          <w:b/>
          <w:bCs/>
          <w:szCs w:val="24"/>
        </w:rPr>
      </w:pPr>
      <w:r w:rsidRPr="00FE4A1A">
        <w:rPr>
          <w:rFonts w:cs="Arial"/>
          <w:b/>
          <w:bCs/>
          <w:szCs w:val="24"/>
        </w:rPr>
        <w:t>Esquema vacinal pós-exposição ocupacional a material biológico</w:t>
      </w:r>
    </w:p>
    <w:p w:rsidR="00133303" w:rsidRDefault="00133303" w:rsidP="00133303">
      <w:pPr>
        <w:autoSpaceDE w:val="0"/>
        <w:autoSpaceDN w:val="0"/>
        <w:adjustRightInd w:val="0"/>
        <w:spacing w:line="240" w:lineRule="auto"/>
        <w:ind w:left="360"/>
        <w:rPr>
          <w:rFonts w:cs="Arial"/>
          <w:bCs/>
          <w:szCs w:val="24"/>
        </w:rPr>
      </w:pPr>
    </w:p>
    <w:tbl>
      <w:tblPr>
        <w:tblStyle w:val="Tabelacomgrade"/>
        <w:tblW w:w="5226" w:type="pct"/>
        <w:tblInd w:w="108" w:type="dxa"/>
        <w:tblLook w:val="04A0"/>
      </w:tblPr>
      <w:tblGrid>
        <w:gridCol w:w="2215"/>
        <w:gridCol w:w="2508"/>
        <w:gridCol w:w="2565"/>
        <w:gridCol w:w="2419"/>
      </w:tblGrid>
      <w:tr w:rsidR="00133303" w:rsidTr="00CE7F7F">
        <w:trPr>
          <w:trHeight w:val="300"/>
        </w:trPr>
        <w:tc>
          <w:tcPr>
            <w:tcW w:w="1141" w:type="pct"/>
            <w:vMerge w:val="restart"/>
          </w:tcPr>
          <w:p w:rsidR="00133303" w:rsidRDefault="00133303" w:rsidP="000D1878">
            <w:pPr>
              <w:autoSpaceDE w:val="0"/>
              <w:autoSpaceDN w:val="0"/>
              <w:adjustRightInd w:val="0"/>
              <w:rPr>
                <w:rFonts w:cs="Arial"/>
                <w:bCs/>
                <w:szCs w:val="24"/>
              </w:rPr>
            </w:pPr>
            <w:r>
              <w:rPr>
                <w:rFonts w:cs="Arial"/>
                <w:bCs/>
                <w:szCs w:val="24"/>
              </w:rPr>
              <w:t>Situação vacinal e sorologia</w:t>
            </w:r>
          </w:p>
        </w:tc>
        <w:tc>
          <w:tcPr>
            <w:tcW w:w="3859" w:type="pct"/>
            <w:gridSpan w:val="3"/>
          </w:tcPr>
          <w:p w:rsidR="00133303" w:rsidRDefault="00133303" w:rsidP="000D1878">
            <w:pPr>
              <w:autoSpaceDE w:val="0"/>
              <w:autoSpaceDN w:val="0"/>
              <w:adjustRightInd w:val="0"/>
              <w:jc w:val="center"/>
              <w:rPr>
                <w:rFonts w:cs="Arial"/>
                <w:bCs/>
                <w:szCs w:val="24"/>
              </w:rPr>
            </w:pPr>
            <w:r>
              <w:rPr>
                <w:rFonts w:cs="Arial"/>
                <w:bCs/>
                <w:szCs w:val="24"/>
              </w:rPr>
              <w:t>Paciente-fonte</w:t>
            </w:r>
          </w:p>
        </w:tc>
      </w:tr>
      <w:tr w:rsidR="00133303" w:rsidTr="00CE7F7F">
        <w:trPr>
          <w:trHeight w:val="240"/>
        </w:trPr>
        <w:tc>
          <w:tcPr>
            <w:tcW w:w="1141" w:type="pct"/>
            <w:vMerge/>
          </w:tcPr>
          <w:p w:rsidR="00133303" w:rsidRDefault="00133303" w:rsidP="000D1878">
            <w:pPr>
              <w:autoSpaceDE w:val="0"/>
              <w:autoSpaceDN w:val="0"/>
              <w:adjustRightInd w:val="0"/>
              <w:rPr>
                <w:rFonts w:cs="Arial"/>
                <w:bCs/>
                <w:szCs w:val="24"/>
              </w:rPr>
            </w:pPr>
          </w:p>
        </w:tc>
        <w:tc>
          <w:tcPr>
            <w:tcW w:w="1292" w:type="pct"/>
          </w:tcPr>
          <w:p w:rsidR="00133303" w:rsidRDefault="00133303" w:rsidP="00CE7F7F">
            <w:pPr>
              <w:autoSpaceDE w:val="0"/>
              <w:autoSpaceDN w:val="0"/>
              <w:adjustRightInd w:val="0"/>
              <w:ind w:firstLine="0"/>
              <w:jc w:val="center"/>
              <w:rPr>
                <w:rFonts w:cs="Arial"/>
                <w:bCs/>
                <w:szCs w:val="24"/>
              </w:rPr>
            </w:pPr>
            <w:r>
              <w:rPr>
                <w:rFonts w:cs="Arial"/>
                <w:bCs/>
                <w:szCs w:val="24"/>
              </w:rPr>
              <w:t>AgHBs positivo</w:t>
            </w:r>
          </w:p>
        </w:tc>
        <w:tc>
          <w:tcPr>
            <w:tcW w:w="1321" w:type="pct"/>
          </w:tcPr>
          <w:p w:rsidR="00133303" w:rsidRDefault="00133303" w:rsidP="00CE7F7F">
            <w:pPr>
              <w:autoSpaceDE w:val="0"/>
              <w:autoSpaceDN w:val="0"/>
              <w:adjustRightInd w:val="0"/>
              <w:ind w:firstLine="0"/>
              <w:jc w:val="center"/>
              <w:rPr>
                <w:rFonts w:cs="Arial"/>
                <w:bCs/>
                <w:szCs w:val="24"/>
              </w:rPr>
            </w:pPr>
            <w:r>
              <w:rPr>
                <w:rFonts w:cs="Arial"/>
                <w:bCs/>
                <w:szCs w:val="24"/>
              </w:rPr>
              <w:t>AgHBs negativo</w:t>
            </w:r>
          </w:p>
        </w:tc>
        <w:tc>
          <w:tcPr>
            <w:tcW w:w="1246" w:type="pct"/>
          </w:tcPr>
          <w:p w:rsidR="00133303" w:rsidRDefault="00133303" w:rsidP="00CE7F7F">
            <w:pPr>
              <w:autoSpaceDE w:val="0"/>
              <w:autoSpaceDN w:val="0"/>
              <w:adjustRightInd w:val="0"/>
              <w:ind w:firstLine="0"/>
              <w:jc w:val="center"/>
              <w:rPr>
                <w:rFonts w:cs="Arial"/>
                <w:bCs/>
                <w:szCs w:val="24"/>
              </w:rPr>
            </w:pPr>
            <w:r>
              <w:rPr>
                <w:rFonts w:cs="Arial"/>
                <w:bCs/>
                <w:szCs w:val="24"/>
              </w:rPr>
              <w:t>AgHBs Desconhecido</w:t>
            </w:r>
          </w:p>
        </w:tc>
      </w:tr>
      <w:tr w:rsidR="00133303" w:rsidTr="00CE7F7F">
        <w:tc>
          <w:tcPr>
            <w:tcW w:w="1141" w:type="pct"/>
          </w:tcPr>
          <w:p w:rsidR="00133303" w:rsidRDefault="00133303" w:rsidP="00CE7F7F">
            <w:pPr>
              <w:autoSpaceDE w:val="0"/>
              <w:autoSpaceDN w:val="0"/>
              <w:adjustRightInd w:val="0"/>
              <w:ind w:firstLine="0"/>
              <w:rPr>
                <w:rFonts w:cs="Arial"/>
                <w:bCs/>
                <w:szCs w:val="24"/>
              </w:rPr>
            </w:pPr>
            <w:r>
              <w:rPr>
                <w:rFonts w:cs="Arial"/>
                <w:bCs/>
                <w:szCs w:val="24"/>
              </w:rPr>
              <w:t>Não vacinado</w:t>
            </w:r>
          </w:p>
        </w:tc>
        <w:tc>
          <w:tcPr>
            <w:tcW w:w="1292" w:type="pct"/>
          </w:tcPr>
          <w:p w:rsidR="00133303" w:rsidRDefault="00133303" w:rsidP="00CE7F7F">
            <w:pPr>
              <w:autoSpaceDE w:val="0"/>
              <w:autoSpaceDN w:val="0"/>
              <w:adjustRightInd w:val="0"/>
              <w:ind w:firstLine="0"/>
              <w:rPr>
                <w:rFonts w:cs="Arial"/>
                <w:bCs/>
                <w:szCs w:val="24"/>
              </w:rPr>
            </w:pPr>
            <w:r>
              <w:rPr>
                <w:rFonts w:cs="Arial"/>
                <w:bCs/>
                <w:szCs w:val="24"/>
              </w:rPr>
              <w:t>Imunoglobulina IGHAHB + iniciar esquema vacinal (0/1/6 meses)</w:t>
            </w:r>
          </w:p>
        </w:tc>
        <w:tc>
          <w:tcPr>
            <w:tcW w:w="1321" w:type="pct"/>
          </w:tcPr>
          <w:p w:rsidR="00133303" w:rsidRDefault="00133303" w:rsidP="00CE7F7F">
            <w:pPr>
              <w:autoSpaceDE w:val="0"/>
              <w:autoSpaceDN w:val="0"/>
              <w:adjustRightInd w:val="0"/>
              <w:ind w:firstLine="0"/>
              <w:rPr>
                <w:rFonts w:cs="Arial"/>
                <w:bCs/>
                <w:szCs w:val="24"/>
              </w:rPr>
            </w:pPr>
            <w:r>
              <w:rPr>
                <w:rFonts w:cs="Arial"/>
                <w:bCs/>
                <w:szCs w:val="24"/>
              </w:rPr>
              <w:t>Iniciar esquema vacinal (0/1/6 meses)</w:t>
            </w:r>
          </w:p>
        </w:tc>
        <w:tc>
          <w:tcPr>
            <w:tcW w:w="1246" w:type="pct"/>
          </w:tcPr>
          <w:p w:rsidR="00133303" w:rsidRPr="00CE7F7F" w:rsidRDefault="00133303" w:rsidP="00CE7F7F">
            <w:pPr>
              <w:autoSpaceDE w:val="0"/>
              <w:autoSpaceDN w:val="0"/>
              <w:adjustRightInd w:val="0"/>
              <w:ind w:firstLine="0"/>
              <w:rPr>
                <w:rFonts w:cs="Arial"/>
                <w:bCs/>
                <w:szCs w:val="24"/>
              </w:rPr>
            </w:pPr>
            <w:r>
              <w:rPr>
                <w:rFonts w:cs="Arial"/>
                <w:bCs/>
                <w:szCs w:val="24"/>
              </w:rPr>
              <w:t>Iniciar esquema vacinal (0/1/6 meses) e</w:t>
            </w:r>
            <w:r w:rsidR="00CE7F7F">
              <w:rPr>
                <w:rFonts w:cs="Arial"/>
                <w:bCs/>
                <w:szCs w:val="24"/>
              </w:rPr>
              <w:t xml:space="preserve"> </w:t>
            </w:r>
            <w:r>
              <w:rPr>
                <w:rFonts w:cs="Arial"/>
                <w:bCs/>
                <w:szCs w:val="24"/>
              </w:rPr>
              <w:t>Avaliar IGHAHB</w:t>
            </w:r>
            <w:r>
              <w:rPr>
                <w:rFonts w:cs="Arial"/>
                <w:bCs/>
                <w:szCs w:val="24"/>
                <w:vertAlign w:val="superscript"/>
              </w:rPr>
              <w:t>1</w:t>
            </w:r>
          </w:p>
        </w:tc>
      </w:tr>
      <w:tr w:rsidR="00133303" w:rsidTr="00CE7F7F">
        <w:tc>
          <w:tcPr>
            <w:tcW w:w="1141" w:type="pct"/>
          </w:tcPr>
          <w:p w:rsidR="00133303" w:rsidRDefault="00133303" w:rsidP="00CE7F7F">
            <w:pPr>
              <w:autoSpaceDE w:val="0"/>
              <w:autoSpaceDN w:val="0"/>
              <w:adjustRightInd w:val="0"/>
              <w:ind w:firstLine="0"/>
              <w:rPr>
                <w:rFonts w:cs="Arial"/>
                <w:bCs/>
                <w:szCs w:val="24"/>
              </w:rPr>
            </w:pPr>
            <w:r>
              <w:rPr>
                <w:rFonts w:cs="Arial"/>
                <w:bCs/>
                <w:szCs w:val="24"/>
              </w:rPr>
              <w:t>Com vacinação incompleta</w:t>
            </w:r>
          </w:p>
        </w:tc>
        <w:tc>
          <w:tcPr>
            <w:tcW w:w="1292" w:type="pct"/>
          </w:tcPr>
          <w:p w:rsidR="00133303" w:rsidRDefault="00133303" w:rsidP="00CE7F7F">
            <w:pPr>
              <w:autoSpaceDE w:val="0"/>
              <w:autoSpaceDN w:val="0"/>
              <w:adjustRightInd w:val="0"/>
              <w:ind w:firstLine="0"/>
              <w:rPr>
                <w:rFonts w:cs="Arial"/>
                <w:bCs/>
                <w:szCs w:val="24"/>
              </w:rPr>
            </w:pPr>
            <w:r>
              <w:rPr>
                <w:rFonts w:cs="Arial"/>
                <w:bCs/>
                <w:szCs w:val="24"/>
              </w:rPr>
              <w:t>Imunoglobulina IGHAHB + completar esquema vacinal (0/1/6 meses)</w:t>
            </w:r>
          </w:p>
        </w:tc>
        <w:tc>
          <w:tcPr>
            <w:tcW w:w="1321" w:type="pct"/>
          </w:tcPr>
          <w:p w:rsidR="00133303" w:rsidRDefault="00133303" w:rsidP="00CE7F7F">
            <w:pPr>
              <w:autoSpaceDE w:val="0"/>
              <w:autoSpaceDN w:val="0"/>
              <w:adjustRightInd w:val="0"/>
              <w:ind w:firstLine="0"/>
              <w:rPr>
                <w:rFonts w:cs="Arial"/>
                <w:bCs/>
                <w:szCs w:val="24"/>
              </w:rPr>
            </w:pPr>
            <w:r>
              <w:rPr>
                <w:rFonts w:cs="Arial"/>
                <w:bCs/>
                <w:szCs w:val="24"/>
              </w:rPr>
              <w:t>Completar esquema vacinal</w:t>
            </w:r>
          </w:p>
        </w:tc>
        <w:tc>
          <w:tcPr>
            <w:tcW w:w="1246" w:type="pct"/>
          </w:tcPr>
          <w:p w:rsidR="00133303" w:rsidRDefault="00133303" w:rsidP="00CE7F7F">
            <w:pPr>
              <w:autoSpaceDE w:val="0"/>
              <w:autoSpaceDN w:val="0"/>
              <w:adjustRightInd w:val="0"/>
              <w:ind w:firstLine="0"/>
              <w:rPr>
                <w:rFonts w:cs="Arial"/>
                <w:bCs/>
                <w:szCs w:val="24"/>
              </w:rPr>
            </w:pPr>
            <w:r>
              <w:rPr>
                <w:rFonts w:cs="Arial"/>
                <w:bCs/>
                <w:szCs w:val="24"/>
              </w:rPr>
              <w:t>Completar esquema vacinal</w:t>
            </w:r>
          </w:p>
        </w:tc>
      </w:tr>
      <w:tr w:rsidR="00133303" w:rsidTr="00CE7F7F">
        <w:tc>
          <w:tcPr>
            <w:tcW w:w="1141" w:type="pct"/>
          </w:tcPr>
          <w:p w:rsidR="00133303" w:rsidRDefault="00133303" w:rsidP="00CE7F7F">
            <w:pPr>
              <w:autoSpaceDE w:val="0"/>
              <w:autoSpaceDN w:val="0"/>
              <w:adjustRightInd w:val="0"/>
              <w:ind w:firstLine="0"/>
              <w:rPr>
                <w:rFonts w:cs="Arial"/>
                <w:bCs/>
                <w:szCs w:val="24"/>
              </w:rPr>
            </w:pPr>
            <w:r>
              <w:rPr>
                <w:rFonts w:cs="Arial"/>
                <w:bCs/>
                <w:szCs w:val="24"/>
              </w:rPr>
              <w:t>Previamente vacinado</w:t>
            </w:r>
          </w:p>
        </w:tc>
        <w:tc>
          <w:tcPr>
            <w:tcW w:w="1292" w:type="pct"/>
          </w:tcPr>
          <w:p w:rsidR="00133303" w:rsidRDefault="00133303" w:rsidP="000D1878">
            <w:pPr>
              <w:autoSpaceDE w:val="0"/>
              <w:autoSpaceDN w:val="0"/>
              <w:adjustRightInd w:val="0"/>
              <w:rPr>
                <w:rFonts w:cs="Arial"/>
                <w:bCs/>
                <w:szCs w:val="24"/>
              </w:rPr>
            </w:pPr>
          </w:p>
        </w:tc>
        <w:tc>
          <w:tcPr>
            <w:tcW w:w="1321" w:type="pct"/>
          </w:tcPr>
          <w:p w:rsidR="00133303" w:rsidRDefault="00133303" w:rsidP="000D1878">
            <w:pPr>
              <w:autoSpaceDE w:val="0"/>
              <w:autoSpaceDN w:val="0"/>
              <w:adjustRightInd w:val="0"/>
              <w:rPr>
                <w:rFonts w:cs="Arial"/>
                <w:bCs/>
                <w:szCs w:val="24"/>
              </w:rPr>
            </w:pPr>
          </w:p>
        </w:tc>
        <w:tc>
          <w:tcPr>
            <w:tcW w:w="1246" w:type="pct"/>
          </w:tcPr>
          <w:p w:rsidR="00133303" w:rsidRDefault="00133303" w:rsidP="000D1878">
            <w:pPr>
              <w:autoSpaceDE w:val="0"/>
              <w:autoSpaceDN w:val="0"/>
              <w:adjustRightInd w:val="0"/>
              <w:rPr>
                <w:rFonts w:cs="Arial"/>
                <w:bCs/>
                <w:szCs w:val="24"/>
              </w:rPr>
            </w:pPr>
          </w:p>
        </w:tc>
      </w:tr>
      <w:tr w:rsidR="00133303" w:rsidTr="00CE7F7F">
        <w:tc>
          <w:tcPr>
            <w:tcW w:w="1141" w:type="pct"/>
          </w:tcPr>
          <w:p w:rsidR="00133303" w:rsidRDefault="00133303" w:rsidP="00CE7F7F">
            <w:pPr>
              <w:autoSpaceDE w:val="0"/>
              <w:autoSpaceDN w:val="0"/>
              <w:adjustRightInd w:val="0"/>
              <w:ind w:firstLine="0"/>
              <w:rPr>
                <w:rFonts w:cs="Arial"/>
                <w:bCs/>
                <w:szCs w:val="24"/>
              </w:rPr>
            </w:pPr>
            <w:r>
              <w:rPr>
                <w:rFonts w:cs="Arial"/>
                <w:bCs/>
                <w:szCs w:val="24"/>
              </w:rPr>
              <w:t>Com resposta vacinal conhecida e adequada</w:t>
            </w:r>
          </w:p>
        </w:tc>
        <w:tc>
          <w:tcPr>
            <w:tcW w:w="1292" w:type="pct"/>
          </w:tcPr>
          <w:p w:rsidR="00133303" w:rsidRDefault="00133303" w:rsidP="00CE7F7F">
            <w:pPr>
              <w:autoSpaceDE w:val="0"/>
              <w:autoSpaceDN w:val="0"/>
              <w:adjustRightInd w:val="0"/>
              <w:ind w:firstLine="0"/>
              <w:rPr>
                <w:rFonts w:cs="Arial"/>
                <w:bCs/>
                <w:szCs w:val="24"/>
              </w:rPr>
            </w:pPr>
            <w:r>
              <w:rPr>
                <w:rFonts w:cs="Arial"/>
                <w:bCs/>
                <w:szCs w:val="24"/>
              </w:rPr>
              <w:t>Nenhuma medida</w:t>
            </w:r>
          </w:p>
        </w:tc>
        <w:tc>
          <w:tcPr>
            <w:tcW w:w="1321" w:type="pct"/>
          </w:tcPr>
          <w:p w:rsidR="00133303" w:rsidRDefault="00133303" w:rsidP="00CE7F7F">
            <w:pPr>
              <w:autoSpaceDE w:val="0"/>
              <w:autoSpaceDN w:val="0"/>
              <w:adjustRightInd w:val="0"/>
              <w:ind w:firstLine="0"/>
              <w:rPr>
                <w:rFonts w:cs="Arial"/>
                <w:bCs/>
                <w:szCs w:val="24"/>
              </w:rPr>
            </w:pPr>
            <w:r>
              <w:rPr>
                <w:rFonts w:cs="Arial"/>
                <w:bCs/>
                <w:szCs w:val="24"/>
              </w:rPr>
              <w:t>Nenhuma medida</w:t>
            </w:r>
          </w:p>
        </w:tc>
        <w:tc>
          <w:tcPr>
            <w:tcW w:w="1246" w:type="pct"/>
          </w:tcPr>
          <w:p w:rsidR="00133303" w:rsidRDefault="00133303" w:rsidP="00CE7F7F">
            <w:pPr>
              <w:autoSpaceDE w:val="0"/>
              <w:autoSpaceDN w:val="0"/>
              <w:adjustRightInd w:val="0"/>
              <w:ind w:firstLine="0"/>
              <w:rPr>
                <w:rFonts w:cs="Arial"/>
                <w:bCs/>
                <w:szCs w:val="24"/>
              </w:rPr>
            </w:pPr>
            <w:r>
              <w:rPr>
                <w:rFonts w:cs="Arial"/>
                <w:bCs/>
                <w:szCs w:val="24"/>
              </w:rPr>
              <w:t>Nenhuma medida</w:t>
            </w:r>
          </w:p>
        </w:tc>
      </w:tr>
      <w:tr w:rsidR="00133303" w:rsidTr="00CE7F7F">
        <w:tc>
          <w:tcPr>
            <w:tcW w:w="1141" w:type="pct"/>
          </w:tcPr>
          <w:p w:rsidR="00133303" w:rsidRDefault="00133303" w:rsidP="00CE7F7F">
            <w:pPr>
              <w:autoSpaceDE w:val="0"/>
              <w:autoSpaceDN w:val="0"/>
              <w:adjustRightInd w:val="0"/>
              <w:ind w:firstLine="0"/>
              <w:rPr>
                <w:rFonts w:cs="Arial"/>
                <w:bCs/>
                <w:szCs w:val="24"/>
              </w:rPr>
            </w:pPr>
            <w:r>
              <w:rPr>
                <w:rFonts w:cs="Arial"/>
                <w:bCs/>
                <w:szCs w:val="24"/>
              </w:rPr>
              <w:lastRenderedPageBreak/>
              <w:t>Sem resposta vacinal ao primeiro esquema</w:t>
            </w:r>
          </w:p>
        </w:tc>
        <w:tc>
          <w:tcPr>
            <w:tcW w:w="1292" w:type="pct"/>
          </w:tcPr>
          <w:p w:rsidR="00133303" w:rsidRPr="00CE7F7F" w:rsidRDefault="00133303" w:rsidP="00CE7F7F">
            <w:pPr>
              <w:autoSpaceDE w:val="0"/>
              <w:autoSpaceDN w:val="0"/>
              <w:adjustRightInd w:val="0"/>
              <w:ind w:firstLine="0"/>
              <w:rPr>
                <w:rFonts w:cs="Arial"/>
                <w:bCs/>
                <w:szCs w:val="24"/>
              </w:rPr>
            </w:pPr>
            <w:r>
              <w:rPr>
                <w:rFonts w:cs="Arial"/>
                <w:bCs/>
                <w:szCs w:val="24"/>
              </w:rPr>
              <w:t>IGHAHB + primeira dose de vacina ou</w:t>
            </w:r>
            <w:r w:rsidR="00CE7F7F">
              <w:rPr>
                <w:rFonts w:cs="Arial"/>
                <w:bCs/>
                <w:szCs w:val="24"/>
              </w:rPr>
              <w:t xml:space="preserve"> </w:t>
            </w:r>
            <w:r>
              <w:rPr>
                <w:rFonts w:cs="Arial"/>
                <w:bCs/>
                <w:szCs w:val="24"/>
              </w:rPr>
              <w:t>IGHAHB 2 vezes</w:t>
            </w:r>
            <w:r>
              <w:rPr>
                <w:rFonts w:cs="Arial"/>
                <w:bCs/>
                <w:szCs w:val="24"/>
                <w:vertAlign w:val="superscript"/>
              </w:rPr>
              <w:t>2</w:t>
            </w:r>
          </w:p>
        </w:tc>
        <w:tc>
          <w:tcPr>
            <w:tcW w:w="1321" w:type="pct"/>
          </w:tcPr>
          <w:p w:rsidR="00133303" w:rsidRDefault="00133303" w:rsidP="00CE7F7F">
            <w:pPr>
              <w:autoSpaceDE w:val="0"/>
              <w:autoSpaceDN w:val="0"/>
              <w:adjustRightInd w:val="0"/>
              <w:ind w:firstLine="0"/>
              <w:rPr>
                <w:rFonts w:cs="Arial"/>
                <w:bCs/>
                <w:szCs w:val="24"/>
              </w:rPr>
            </w:pPr>
            <w:r>
              <w:rPr>
                <w:rFonts w:cs="Arial"/>
                <w:bCs/>
                <w:szCs w:val="24"/>
              </w:rPr>
              <w:t>Iniciar novo esquema vacinal (0/1/6 meses)</w:t>
            </w:r>
          </w:p>
        </w:tc>
        <w:tc>
          <w:tcPr>
            <w:tcW w:w="1246" w:type="pct"/>
          </w:tcPr>
          <w:p w:rsidR="00133303" w:rsidRDefault="00133303" w:rsidP="00CE7F7F">
            <w:pPr>
              <w:autoSpaceDE w:val="0"/>
              <w:autoSpaceDN w:val="0"/>
              <w:adjustRightInd w:val="0"/>
              <w:ind w:firstLine="0"/>
              <w:rPr>
                <w:rFonts w:cs="Arial"/>
                <w:bCs/>
                <w:szCs w:val="24"/>
              </w:rPr>
            </w:pPr>
            <w:r>
              <w:rPr>
                <w:rFonts w:cs="Arial"/>
                <w:bCs/>
                <w:szCs w:val="24"/>
              </w:rPr>
              <w:t>Iniciar novo esquema vacinal (0/1/6 meses) e</w:t>
            </w:r>
            <w:r w:rsidR="00CE7F7F">
              <w:rPr>
                <w:rFonts w:cs="Arial"/>
                <w:bCs/>
                <w:szCs w:val="24"/>
              </w:rPr>
              <w:t xml:space="preserve"> </w:t>
            </w:r>
            <w:r>
              <w:rPr>
                <w:rFonts w:cs="Arial"/>
                <w:bCs/>
                <w:szCs w:val="24"/>
              </w:rPr>
              <w:t>Avaliar IGHAHB</w:t>
            </w:r>
            <w:r>
              <w:rPr>
                <w:rFonts w:cs="Arial"/>
                <w:bCs/>
                <w:szCs w:val="24"/>
                <w:vertAlign w:val="superscript"/>
              </w:rPr>
              <w:t>1</w:t>
            </w:r>
          </w:p>
        </w:tc>
      </w:tr>
      <w:tr w:rsidR="00133303" w:rsidTr="00CE7F7F">
        <w:tc>
          <w:tcPr>
            <w:tcW w:w="1141" w:type="pct"/>
          </w:tcPr>
          <w:p w:rsidR="00133303" w:rsidRDefault="00133303" w:rsidP="00CE7F7F">
            <w:pPr>
              <w:autoSpaceDE w:val="0"/>
              <w:autoSpaceDN w:val="0"/>
              <w:adjustRightInd w:val="0"/>
              <w:ind w:firstLine="0"/>
              <w:rPr>
                <w:rFonts w:cs="Arial"/>
                <w:bCs/>
                <w:szCs w:val="24"/>
              </w:rPr>
            </w:pPr>
            <w:r>
              <w:rPr>
                <w:rFonts w:cs="Arial"/>
                <w:bCs/>
                <w:szCs w:val="24"/>
              </w:rPr>
              <w:t>Sem resposta vacinal após segundo esquema completo</w:t>
            </w:r>
          </w:p>
        </w:tc>
        <w:tc>
          <w:tcPr>
            <w:tcW w:w="1292" w:type="pct"/>
          </w:tcPr>
          <w:p w:rsidR="00133303" w:rsidRDefault="00133303" w:rsidP="00CE7F7F">
            <w:pPr>
              <w:autoSpaceDE w:val="0"/>
              <w:autoSpaceDN w:val="0"/>
              <w:adjustRightInd w:val="0"/>
              <w:ind w:firstLine="0"/>
              <w:rPr>
                <w:rFonts w:cs="Arial"/>
                <w:bCs/>
                <w:szCs w:val="24"/>
              </w:rPr>
            </w:pPr>
            <w:r>
              <w:rPr>
                <w:rFonts w:cs="Arial"/>
                <w:bCs/>
                <w:szCs w:val="24"/>
              </w:rPr>
              <w:t>IGHAHB 2 vezes</w:t>
            </w:r>
            <w:r>
              <w:rPr>
                <w:rFonts w:cs="Arial"/>
                <w:bCs/>
                <w:szCs w:val="24"/>
                <w:vertAlign w:val="superscript"/>
              </w:rPr>
              <w:t>2</w:t>
            </w:r>
          </w:p>
        </w:tc>
        <w:tc>
          <w:tcPr>
            <w:tcW w:w="1321" w:type="pct"/>
          </w:tcPr>
          <w:p w:rsidR="00133303" w:rsidRDefault="00133303" w:rsidP="00CE7F7F">
            <w:pPr>
              <w:autoSpaceDE w:val="0"/>
              <w:autoSpaceDN w:val="0"/>
              <w:adjustRightInd w:val="0"/>
              <w:ind w:firstLine="0"/>
              <w:rPr>
                <w:rFonts w:cs="Arial"/>
                <w:bCs/>
                <w:szCs w:val="24"/>
              </w:rPr>
            </w:pPr>
            <w:r>
              <w:rPr>
                <w:rFonts w:cs="Arial"/>
                <w:bCs/>
                <w:szCs w:val="24"/>
              </w:rPr>
              <w:t>Nenhuma medida</w:t>
            </w:r>
          </w:p>
        </w:tc>
        <w:tc>
          <w:tcPr>
            <w:tcW w:w="1246" w:type="pct"/>
          </w:tcPr>
          <w:p w:rsidR="00133303" w:rsidRDefault="00133303" w:rsidP="00CE7F7F">
            <w:pPr>
              <w:autoSpaceDE w:val="0"/>
              <w:autoSpaceDN w:val="0"/>
              <w:adjustRightInd w:val="0"/>
              <w:ind w:firstLine="0"/>
              <w:rPr>
                <w:rFonts w:cs="Arial"/>
                <w:bCs/>
                <w:szCs w:val="24"/>
              </w:rPr>
            </w:pPr>
            <w:r>
              <w:rPr>
                <w:rFonts w:cs="Arial"/>
                <w:bCs/>
                <w:szCs w:val="24"/>
              </w:rPr>
              <w:t>IGHAHB 2 vezes</w:t>
            </w:r>
            <w:r>
              <w:rPr>
                <w:rFonts w:cs="Arial"/>
                <w:bCs/>
                <w:szCs w:val="24"/>
                <w:vertAlign w:val="superscript"/>
              </w:rPr>
              <w:t>2</w:t>
            </w:r>
          </w:p>
        </w:tc>
      </w:tr>
      <w:tr w:rsidR="00133303" w:rsidTr="00CE7F7F">
        <w:tc>
          <w:tcPr>
            <w:tcW w:w="1141" w:type="pct"/>
          </w:tcPr>
          <w:p w:rsidR="00133303" w:rsidRDefault="00133303" w:rsidP="00CE7F7F">
            <w:pPr>
              <w:autoSpaceDE w:val="0"/>
              <w:autoSpaceDN w:val="0"/>
              <w:adjustRightInd w:val="0"/>
              <w:ind w:firstLine="0"/>
              <w:rPr>
                <w:rFonts w:cs="Arial"/>
                <w:bCs/>
                <w:szCs w:val="24"/>
              </w:rPr>
            </w:pPr>
            <w:r>
              <w:rPr>
                <w:rFonts w:cs="Arial"/>
                <w:bCs/>
                <w:szCs w:val="24"/>
              </w:rPr>
              <w:t>Resposta vacinal desconhecida</w:t>
            </w:r>
          </w:p>
        </w:tc>
        <w:tc>
          <w:tcPr>
            <w:tcW w:w="1292" w:type="pct"/>
          </w:tcPr>
          <w:p w:rsidR="00CE7F7F" w:rsidRDefault="00133303" w:rsidP="00CE7F7F">
            <w:pPr>
              <w:autoSpaceDE w:val="0"/>
              <w:autoSpaceDN w:val="0"/>
              <w:adjustRightInd w:val="0"/>
              <w:ind w:firstLine="0"/>
              <w:rPr>
                <w:rFonts w:cs="Arial"/>
                <w:bCs/>
                <w:szCs w:val="24"/>
              </w:rPr>
            </w:pPr>
            <w:r>
              <w:rPr>
                <w:rFonts w:cs="Arial"/>
                <w:bCs/>
                <w:szCs w:val="24"/>
              </w:rPr>
              <w:t>Realizar sorologia (Anti-AgHBs):</w:t>
            </w:r>
          </w:p>
          <w:p w:rsidR="00CE7F7F" w:rsidRDefault="00CE7F7F" w:rsidP="00CE7F7F">
            <w:pPr>
              <w:autoSpaceDE w:val="0"/>
              <w:autoSpaceDN w:val="0"/>
              <w:adjustRightInd w:val="0"/>
              <w:ind w:firstLine="0"/>
              <w:rPr>
                <w:rFonts w:cs="Arial"/>
                <w:bCs/>
                <w:szCs w:val="24"/>
              </w:rPr>
            </w:pPr>
          </w:p>
          <w:p w:rsidR="00133303" w:rsidRDefault="00133303" w:rsidP="00CE7F7F">
            <w:pPr>
              <w:autoSpaceDE w:val="0"/>
              <w:autoSpaceDN w:val="0"/>
              <w:adjustRightInd w:val="0"/>
              <w:ind w:firstLine="0"/>
              <w:rPr>
                <w:rFonts w:cs="Arial"/>
                <w:bCs/>
                <w:szCs w:val="24"/>
              </w:rPr>
            </w:pPr>
            <w:r>
              <w:rPr>
                <w:rFonts w:cs="Arial"/>
                <w:bCs/>
                <w:szCs w:val="24"/>
              </w:rPr>
              <w:t>Se resposta adequada: nenhuma medida</w:t>
            </w:r>
          </w:p>
          <w:p w:rsidR="00133303" w:rsidRDefault="00133303" w:rsidP="000D1878">
            <w:pPr>
              <w:autoSpaceDE w:val="0"/>
              <w:autoSpaceDN w:val="0"/>
              <w:adjustRightInd w:val="0"/>
              <w:rPr>
                <w:rFonts w:cs="Arial"/>
                <w:bCs/>
                <w:szCs w:val="24"/>
              </w:rPr>
            </w:pPr>
          </w:p>
          <w:p w:rsidR="00133303" w:rsidRDefault="00133303" w:rsidP="00CE7F7F">
            <w:pPr>
              <w:autoSpaceDE w:val="0"/>
              <w:autoSpaceDN w:val="0"/>
              <w:adjustRightInd w:val="0"/>
              <w:ind w:firstLine="0"/>
              <w:rPr>
                <w:rFonts w:cs="Arial"/>
                <w:bCs/>
                <w:szCs w:val="24"/>
              </w:rPr>
            </w:pPr>
            <w:r>
              <w:rPr>
                <w:rFonts w:cs="Arial"/>
                <w:bCs/>
                <w:szCs w:val="24"/>
              </w:rPr>
              <w:t>Se resposta inadequada:</w:t>
            </w:r>
            <w:r w:rsidR="00CE7F7F">
              <w:rPr>
                <w:rFonts w:cs="Arial"/>
                <w:bCs/>
                <w:szCs w:val="24"/>
              </w:rPr>
              <w:t xml:space="preserve"> </w:t>
            </w:r>
            <w:r>
              <w:rPr>
                <w:rFonts w:cs="Arial"/>
                <w:bCs/>
                <w:szCs w:val="24"/>
              </w:rPr>
              <w:t>IGHAHB + primeira dose de vacina</w:t>
            </w:r>
          </w:p>
        </w:tc>
        <w:tc>
          <w:tcPr>
            <w:tcW w:w="1321" w:type="pct"/>
          </w:tcPr>
          <w:p w:rsidR="00133303" w:rsidRDefault="00133303" w:rsidP="00CE7F7F">
            <w:pPr>
              <w:autoSpaceDE w:val="0"/>
              <w:autoSpaceDN w:val="0"/>
              <w:adjustRightInd w:val="0"/>
              <w:ind w:firstLine="0"/>
              <w:rPr>
                <w:rFonts w:cs="Arial"/>
                <w:bCs/>
                <w:szCs w:val="24"/>
              </w:rPr>
            </w:pPr>
            <w:r>
              <w:rPr>
                <w:rFonts w:cs="Arial"/>
                <w:bCs/>
                <w:szCs w:val="24"/>
              </w:rPr>
              <w:t>Realizar sorologia (Anti-AgHBs):</w:t>
            </w:r>
          </w:p>
          <w:p w:rsidR="00133303" w:rsidRDefault="00133303" w:rsidP="000D1878">
            <w:pPr>
              <w:autoSpaceDE w:val="0"/>
              <w:autoSpaceDN w:val="0"/>
              <w:adjustRightInd w:val="0"/>
              <w:rPr>
                <w:rFonts w:cs="Arial"/>
                <w:bCs/>
                <w:szCs w:val="24"/>
              </w:rPr>
            </w:pPr>
          </w:p>
          <w:p w:rsidR="00133303" w:rsidRDefault="00133303" w:rsidP="00CE7F7F">
            <w:pPr>
              <w:autoSpaceDE w:val="0"/>
              <w:autoSpaceDN w:val="0"/>
              <w:adjustRightInd w:val="0"/>
              <w:ind w:firstLine="0"/>
              <w:rPr>
                <w:rFonts w:cs="Arial"/>
                <w:bCs/>
                <w:szCs w:val="24"/>
              </w:rPr>
            </w:pPr>
            <w:r>
              <w:rPr>
                <w:rFonts w:cs="Arial"/>
                <w:bCs/>
                <w:szCs w:val="24"/>
              </w:rPr>
              <w:t>Se resposta adequada: nenhuma medida</w:t>
            </w:r>
          </w:p>
          <w:p w:rsidR="00133303" w:rsidRDefault="00133303" w:rsidP="000D1878">
            <w:pPr>
              <w:autoSpaceDE w:val="0"/>
              <w:autoSpaceDN w:val="0"/>
              <w:adjustRightInd w:val="0"/>
              <w:rPr>
                <w:rFonts w:cs="Arial"/>
                <w:bCs/>
                <w:szCs w:val="24"/>
              </w:rPr>
            </w:pPr>
          </w:p>
          <w:p w:rsidR="00CE7F7F" w:rsidRDefault="00133303" w:rsidP="00CE7F7F">
            <w:pPr>
              <w:autoSpaceDE w:val="0"/>
              <w:autoSpaceDN w:val="0"/>
              <w:adjustRightInd w:val="0"/>
              <w:ind w:firstLine="0"/>
              <w:rPr>
                <w:rFonts w:cs="Arial"/>
                <w:bCs/>
                <w:szCs w:val="24"/>
              </w:rPr>
            </w:pPr>
            <w:r>
              <w:rPr>
                <w:rFonts w:cs="Arial"/>
                <w:bCs/>
                <w:szCs w:val="24"/>
              </w:rPr>
              <w:t>Se resposta inadequada:</w:t>
            </w:r>
          </w:p>
          <w:p w:rsidR="00133303" w:rsidRDefault="00133303" w:rsidP="00CE7F7F">
            <w:pPr>
              <w:autoSpaceDE w:val="0"/>
              <w:autoSpaceDN w:val="0"/>
              <w:adjustRightInd w:val="0"/>
              <w:ind w:firstLine="0"/>
              <w:rPr>
                <w:rFonts w:cs="Arial"/>
                <w:bCs/>
                <w:szCs w:val="24"/>
              </w:rPr>
            </w:pPr>
            <w:r>
              <w:rPr>
                <w:rFonts w:cs="Arial"/>
                <w:bCs/>
                <w:szCs w:val="24"/>
              </w:rPr>
              <w:t>Repetir esquema vacinal completo</w:t>
            </w:r>
          </w:p>
        </w:tc>
        <w:tc>
          <w:tcPr>
            <w:tcW w:w="1246" w:type="pct"/>
          </w:tcPr>
          <w:p w:rsidR="00133303" w:rsidRDefault="00133303" w:rsidP="00CE7F7F">
            <w:pPr>
              <w:autoSpaceDE w:val="0"/>
              <w:autoSpaceDN w:val="0"/>
              <w:adjustRightInd w:val="0"/>
              <w:ind w:firstLine="0"/>
              <w:rPr>
                <w:rFonts w:cs="Arial"/>
                <w:bCs/>
                <w:szCs w:val="24"/>
              </w:rPr>
            </w:pPr>
            <w:r>
              <w:rPr>
                <w:rFonts w:cs="Arial"/>
                <w:bCs/>
                <w:szCs w:val="24"/>
              </w:rPr>
              <w:t>Realizar sorologia (Anti-AgHBs):</w:t>
            </w:r>
          </w:p>
          <w:p w:rsidR="00133303" w:rsidRDefault="00133303" w:rsidP="000D1878">
            <w:pPr>
              <w:autoSpaceDE w:val="0"/>
              <w:autoSpaceDN w:val="0"/>
              <w:adjustRightInd w:val="0"/>
              <w:rPr>
                <w:rFonts w:cs="Arial"/>
                <w:bCs/>
                <w:szCs w:val="24"/>
              </w:rPr>
            </w:pPr>
          </w:p>
          <w:p w:rsidR="00133303" w:rsidRDefault="00133303" w:rsidP="00CE7F7F">
            <w:pPr>
              <w:autoSpaceDE w:val="0"/>
              <w:autoSpaceDN w:val="0"/>
              <w:adjustRightInd w:val="0"/>
              <w:ind w:firstLine="0"/>
              <w:rPr>
                <w:rFonts w:cs="Arial"/>
                <w:bCs/>
                <w:szCs w:val="24"/>
              </w:rPr>
            </w:pPr>
            <w:r>
              <w:rPr>
                <w:rFonts w:cs="Arial"/>
                <w:bCs/>
                <w:szCs w:val="24"/>
              </w:rPr>
              <w:t>Se resposta adequada: nenhuma medida</w:t>
            </w:r>
          </w:p>
          <w:p w:rsidR="00133303" w:rsidRDefault="00133303" w:rsidP="000D1878">
            <w:pPr>
              <w:autoSpaceDE w:val="0"/>
              <w:autoSpaceDN w:val="0"/>
              <w:adjustRightInd w:val="0"/>
              <w:rPr>
                <w:rFonts w:cs="Arial"/>
                <w:bCs/>
                <w:szCs w:val="24"/>
              </w:rPr>
            </w:pPr>
          </w:p>
          <w:p w:rsidR="00CE7F7F" w:rsidRDefault="00133303" w:rsidP="00CE7F7F">
            <w:pPr>
              <w:autoSpaceDE w:val="0"/>
              <w:autoSpaceDN w:val="0"/>
              <w:adjustRightInd w:val="0"/>
              <w:ind w:firstLine="0"/>
              <w:rPr>
                <w:rFonts w:cs="Arial"/>
                <w:bCs/>
                <w:szCs w:val="24"/>
              </w:rPr>
            </w:pPr>
            <w:r>
              <w:rPr>
                <w:rFonts w:cs="Arial"/>
                <w:bCs/>
                <w:szCs w:val="24"/>
              </w:rPr>
              <w:t>Se resposta inadequada:</w:t>
            </w:r>
          </w:p>
          <w:p w:rsidR="00133303" w:rsidRDefault="00133303" w:rsidP="00CE7F7F">
            <w:pPr>
              <w:autoSpaceDE w:val="0"/>
              <w:autoSpaceDN w:val="0"/>
              <w:adjustRightInd w:val="0"/>
              <w:ind w:firstLine="0"/>
              <w:rPr>
                <w:rFonts w:cs="Arial"/>
                <w:bCs/>
                <w:szCs w:val="24"/>
              </w:rPr>
            </w:pPr>
            <w:r>
              <w:rPr>
                <w:rFonts w:cs="Arial"/>
                <w:bCs/>
                <w:szCs w:val="24"/>
              </w:rPr>
              <w:t>Repetir esquema vacinal completo e Avaliar IGHAHB</w:t>
            </w:r>
            <w:r>
              <w:rPr>
                <w:rFonts w:cs="Arial"/>
                <w:bCs/>
                <w:szCs w:val="24"/>
                <w:vertAlign w:val="superscript"/>
              </w:rPr>
              <w:t>1</w:t>
            </w:r>
          </w:p>
        </w:tc>
      </w:tr>
    </w:tbl>
    <w:p w:rsidR="00133303" w:rsidRDefault="00133303" w:rsidP="00133303">
      <w:pPr>
        <w:autoSpaceDE w:val="0"/>
        <w:autoSpaceDN w:val="0"/>
        <w:adjustRightInd w:val="0"/>
        <w:spacing w:line="240" w:lineRule="auto"/>
        <w:ind w:left="360"/>
        <w:rPr>
          <w:rFonts w:cs="Arial"/>
          <w:bCs/>
          <w:szCs w:val="24"/>
        </w:rPr>
      </w:pPr>
    </w:p>
    <w:p w:rsidR="00133303" w:rsidRPr="00FE4A1A" w:rsidRDefault="00133303" w:rsidP="00D50739">
      <w:pPr>
        <w:pStyle w:val="PargrafodaLista"/>
        <w:numPr>
          <w:ilvl w:val="0"/>
          <w:numId w:val="96"/>
        </w:numPr>
        <w:suppressAutoHyphens w:val="0"/>
        <w:autoSpaceDE w:val="0"/>
        <w:autoSpaceDN w:val="0"/>
        <w:adjustRightInd w:val="0"/>
        <w:spacing w:line="240" w:lineRule="auto"/>
        <w:contextualSpacing/>
        <w:rPr>
          <w:rFonts w:ascii="Arial" w:eastAsia="Humanist777BT-RomanB" w:hAnsi="Arial"/>
          <w:sz w:val="24"/>
          <w:szCs w:val="24"/>
        </w:rPr>
      </w:pPr>
      <w:r w:rsidRPr="00FE4A1A">
        <w:rPr>
          <w:rFonts w:ascii="Arial" w:eastAsia="Humanist777BT-RomanB" w:hAnsi="Arial"/>
          <w:sz w:val="24"/>
          <w:szCs w:val="24"/>
        </w:rPr>
        <w:t>Uso associado de imunoglobulina hiperimune contra hepatite B está indicado se o paciente-fonte tiver alto risco para infecção pelo HVB como: usuários de drogas injetáveis; pacientes em programas de diálise; contatos domiciliares e sexuais de portadores de AgHBs; pessoas que fazem sexo com pessoas do mesmo sexo; heterossexuais com vários parceiros e relações sexuais desprotegidas; história prévia de doenças sexualmente transmissíveis; pacientes provenientes de áreas geográficas de alta endemicidade para hepatite B; pacientes provenientes de prisões e de instituições de atendimento a pacientes com deficiência mental.</w:t>
      </w:r>
    </w:p>
    <w:p w:rsidR="00133303" w:rsidRPr="00FE4A1A" w:rsidRDefault="00133303" w:rsidP="00D50739">
      <w:pPr>
        <w:pStyle w:val="PargrafodaLista"/>
        <w:numPr>
          <w:ilvl w:val="0"/>
          <w:numId w:val="96"/>
        </w:numPr>
        <w:suppressAutoHyphens w:val="0"/>
        <w:autoSpaceDE w:val="0"/>
        <w:autoSpaceDN w:val="0"/>
        <w:adjustRightInd w:val="0"/>
        <w:spacing w:line="240" w:lineRule="auto"/>
        <w:contextualSpacing/>
        <w:rPr>
          <w:rFonts w:ascii="Arial" w:eastAsia="Humanist777BT-RomanB" w:hAnsi="Arial"/>
          <w:sz w:val="24"/>
          <w:szCs w:val="24"/>
        </w:rPr>
      </w:pPr>
      <w:r w:rsidRPr="00FE4A1A">
        <w:rPr>
          <w:rFonts w:ascii="Arial" w:eastAsia="Humanist777BT-RomanB" w:hAnsi="Arial"/>
          <w:sz w:val="24"/>
          <w:szCs w:val="24"/>
        </w:rPr>
        <w:t>IGHAHB (2x) = duas doses de imunoglobulina hiperimune para hepatite B com intervalo de um mês entre as doses. Esta opção deve ser indicada para aqueles que já fizeram duas séries de três doses da vacina, mas não apresentaram resposta vacinal ou apresentem alergia grave à vacina.</w:t>
      </w:r>
    </w:p>
    <w:p w:rsidR="00133303" w:rsidRDefault="00133303" w:rsidP="00133303">
      <w:pPr>
        <w:autoSpaceDE w:val="0"/>
        <w:autoSpaceDN w:val="0"/>
        <w:adjustRightInd w:val="0"/>
        <w:spacing w:line="240" w:lineRule="auto"/>
        <w:rPr>
          <w:rFonts w:cs="Arial"/>
          <w:bCs/>
          <w:szCs w:val="24"/>
          <w:u w:val="single"/>
        </w:rPr>
      </w:pPr>
    </w:p>
    <w:p w:rsidR="00CE7F7F" w:rsidRDefault="00CE7F7F" w:rsidP="00133303">
      <w:pPr>
        <w:autoSpaceDE w:val="0"/>
        <w:autoSpaceDN w:val="0"/>
        <w:adjustRightInd w:val="0"/>
        <w:spacing w:line="240" w:lineRule="auto"/>
        <w:rPr>
          <w:rFonts w:cs="Arial"/>
          <w:bCs/>
          <w:szCs w:val="24"/>
          <w:u w:val="single"/>
        </w:rPr>
      </w:pPr>
    </w:p>
    <w:p w:rsidR="00133303" w:rsidRDefault="00133303" w:rsidP="00133303">
      <w:pPr>
        <w:autoSpaceDE w:val="0"/>
        <w:autoSpaceDN w:val="0"/>
        <w:adjustRightInd w:val="0"/>
        <w:spacing w:line="240" w:lineRule="auto"/>
        <w:rPr>
          <w:rFonts w:cs="Arial"/>
          <w:bCs/>
          <w:szCs w:val="24"/>
          <w:u w:val="single"/>
        </w:rPr>
      </w:pPr>
    </w:p>
    <w:p w:rsidR="00133303" w:rsidRPr="00FE4A1A" w:rsidRDefault="00133303" w:rsidP="00D50739">
      <w:pPr>
        <w:pStyle w:val="PargrafodaLista"/>
        <w:numPr>
          <w:ilvl w:val="0"/>
          <w:numId w:val="95"/>
        </w:numPr>
        <w:suppressAutoHyphens w:val="0"/>
        <w:autoSpaceDE w:val="0"/>
        <w:autoSpaceDN w:val="0"/>
        <w:adjustRightInd w:val="0"/>
        <w:spacing w:line="240" w:lineRule="auto"/>
        <w:contextualSpacing/>
        <w:rPr>
          <w:rFonts w:ascii="Arial" w:eastAsia="Humanist777BT-RomanB" w:hAnsi="Arial"/>
          <w:b/>
          <w:sz w:val="24"/>
          <w:szCs w:val="24"/>
        </w:rPr>
      </w:pPr>
      <w:r w:rsidRPr="00FE4A1A">
        <w:rPr>
          <w:rFonts w:ascii="Arial" w:hAnsi="Arial"/>
          <w:b/>
          <w:bCs/>
          <w:sz w:val="24"/>
          <w:szCs w:val="24"/>
          <w:u w:val="single"/>
        </w:rPr>
        <w:lastRenderedPageBreak/>
        <w:t>Demais suscetíveis:</w:t>
      </w:r>
    </w:p>
    <w:p w:rsidR="00133303" w:rsidRDefault="00133303" w:rsidP="00133303">
      <w:pPr>
        <w:autoSpaceDE w:val="0"/>
        <w:autoSpaceDN w:val="0"/>
        <w:adjustRightInd w:val="0"/>
        <w:spacing w:line="240" w:lineRule="auto"/>
        <w:ind w:left="360"/>
        <w:rPr>
          <w:rFonts w:cs="Arial"/>
          <w:bCs/>
          <w:szCs w:val="24"/>
        </w:rPr>
      </w:pPr>
    </w:p>
    <w:p w:rsidR="00133303" w:rsidRPr="00051923" w:rsidRDefault="00133303" w:rsidP="00133303">
      <w:pPr>
        <w:autoSpaceDE w:val="0"/>
        <w:autoSpaceDN w:val="0"/>
        <w:adjustRightInd w:val="0"/>
        <w:spacing w:line="240" w:lineRule="auto"/>
        <w:ind w:left="360"/>
        <w:rPr>
          <w:rFonts w:cs="Arial"/>
          <w:bCs/>
          <w:szCs w:val="24"/>
        </w:rPr>
      </w:pPr>
    </w:p>
    <w:tbl>
      <w:tblPr>
        <w:tblStyle w:val="Tabelacomgrade"/>
        <w:tblW w:w="9781" w:type="dxa"/>
        <w:tblInd w:w="-601" w:type="dxa"/>
        <w:tblLook w:val="04A0"/>
      </w:tblPr>
      <w:tblGrid>
        <w:gridCol w:w="4537"/>
        <w:gridCol w:w="2693"/>
        <w:gridCol w:w="2551"/>
      </w:tblGrid>
      <w:tr w:rsidR="00133303" w:rsidTr="000D1878">
        <w:tc>
          <w:tcPr>
            <w:tcW w:w="4537" w:type="dxa"/>
          </w:tcPr>
          <w:p w:rsidR="00133303" w:rsidRDefault="00133303" w:rsidP="00CE7F7F">
            <w:pPr>
              <w:autoSpaceDE w:val="0"/>
              <w:autoSpaceDN w:val="0"/>
              <w:adjustRightInd w:val="0"/>
              <w:ind w:firstLine="0"/>
              <w:jc w:val="center"/>
              <w:rPr>
                <w:rFonts w:cs="Arial"/>
                <w:bCs/>
                <w:szCs w:val="24"/>
              </w:rPr>
            </w:pPr>
            <w:r>
              <w:rPr>
                <w:rFonts w:cs="Arial"/>
                <w:bCs/>
                <w:szCs w:val="24"/>
              </w:rPr>
              <w:t>CONDIÇÃO</w:t>
            </w:r>
          </w:p>
        </w:tc>
        <w:tc>
          <w:tcPr>
            <w:tcW w:w="2693" w:type="dxa"/>
          </w:tcPr>
          <w:p w:rsidR="00133303" w:rsidRDefault="00133303" w:rsidP="00CE7F7F">
            <w:pPr>
              <w:autoSpaceDE w:val="0"/>
              <w:autoSpaceDN w:val="0"/>
              <w:adjustRightInd w:val="0"/>
              <w:ind w:firstLine="0"/>
              <w:jc w:val="center"/>
              <w:rPr>
                <w:rFonts w:cs="Arial"/>
                <w:bCs/>
                <w:szCs w:val="24"/>
              </w:rPr>
            </w:pPr>
            <w:r>
              <w:rPr>
                <w:rFonts w:cs="Arial"/>
                <w:bCs/>
                <w:szCs w:val="24"/>
              </w:rPr>
              <w:t>DOSES/ESQUEMA</w:t>
            </w:r>
          </w:p>
        </w:tc>
        <w:tc>
          <w:tcPr>
            <w:tcW w:w="2551" w:type="dxa"/>
          </w:tcPr>
          <w:p w:rsidR="00133303" w:rsidRDefault="00133303" w:rsidP="00CE7F7F">
            <w:pPr>
              <w:autoSpaceDE w:val="0"/>
              <w:autoSpaceDN w:val="0"/>
              <w:adjustRightInd w:val="0"/>
              <w:ind w:firstLine="0"/>
              <w:jc w:val="center"/>
              <w:rPr>
                <w:rFonts w:cs="Arial"/>
                <w:bCs/>
                <w:szCs w:val="24"/>
              </w:rPr>
            </w:pPr>
            <w:r>
              <w:rPr>
                <w:rFonts w:cs="Arial"/>
                <w:bCs/>
                <w:szCs w:val="24"/>
              </w:rPr>
              <w:t>SOROLOGIA PÓS-VACINAÇÃO</w:t>
            </w:r>
          </w:p>
        </w:tc>
      </w:tr>
      <w:tr w:rsidR="00133303" w:rsidTr="000D1878">
        <w:tc>
          <w:tcPr>
            <w:tcW w:w="4537" w:type="dxa"/>
          </w:tcPr>
          <w:p w:rsidR="00133303" w:rsidRDefault="00133303" w:rsidP="00CE7F7F">
            <w:pPr>
              <w:autoSpaceDE w:val="0"/>
              <w:autoSpaceDN w:val="0"/>
              <w:adjustRightInd w:val="0"/>
              <w:ind w:firstLine="0"/>
              <w:rPr>
                <w:rFonts w:cs="Arial"/>
                <w:bCs/>
                <w:szCs w:val="24"/>
              </w:rPr>
            </w:pPr>
            <w:r>
              <w:rPr>
                <w:rFonts w:cs="Arial"/>
                <w:bCs/>
                <w:szCs w:val="24"/>
              </w:rPr>
              <w:t>Asplenia anatômica ou funcional, hemoglobinopatia e outras condições associadas à disfunção asplênica</w:t>
            </w:r>
          </w:p>
          <w:p w:rsidR="00133303" w:rsidRDefault="00133303" w:rsidP="000D1878">
            <w:pPr>
              <w:autoSpaceDE w:val="0"/>
              <w:autoSpaceDN w:val="0"/>
              <w:adjustRightInd w:val="0"/>
              <w:rPr>
                <w:rFonts w:cs="Arial"/>
                <w:bCs/>
                <w:szCs w:val="24"/>
              </w:rPr>
            </w:pPr>
          </w:p>
          <w:p w:rsidR="00133303" w:rsidRDefault="00133303" w:rsidP="00CE7F7F">
            <w:pPr>
              <w:autoSpaceDE w:val="0"/>
              <w:autoSpaceDN w:val="0"/>
              <w:adjustRightInd w:val="0"/>
              <w:ind w:firstLine="0"/>
              <w:rPr>
                <w:rFonts w:cs="Arial"/>
                <w:bCs/>
                <w:szCs w:val="24"/>
              </w:rPr>
            </w:pPr>
            <w:r>
              <w:rPr>
                <w:rFonts w:cs="Arial"/>
                <w:bCs/>
                <w:szCs w:val="24"/>
              </w:rPr>
              <w:t>Transplantados de Medula Óssea</w:t>
            </w:r>
          </w:p>
          <w:p w:rsidR="00133303" w:rsidRDefault="00133303" w:rsidP="000D1878">
            <w:pPr>
              <w:autoSpaceDE w:val="0"/>
              <w:autoSpaceDN w:val="0"/>
              <w:adjustRightInd w:val="0"/>
              <w:rPr>
                <w:rFonts w:cs="Arial"/>
                <w:bCs/>
                <w:szCs w:val="24"/>
              </w:rPr>
            </w:pPr>
          </w:p>
          <w:p w:rsidR="00133303" w:rsidRDefault="00133303" w:rsidP="00CE7F7F">
            <w:pPr>
              <w:autoSpaceDE w:val="0"/>
              <w:autoSpaceDN w:val="0"/>
              <w:adjustRightInd w:val="0"/>
              <w:ind w:firstLine="0"/>
              <w:rPr>
                <w:rFonts w:cs="Arial"/>
                <w:bCs/>
                <w:szCs w:val="24"/>
              </w:rPr>
            </w:pPr>
            <w:r>
              <w:rPr>
                <w:rFonts w:cs="Arial"/>
                <w:bCs/>
                <w:szCs w:val="24"/>
              </w:rPr>
              <w:t>Diabetes mellitus</w:t>
            </w:r>
          </w:p>
          <w:p w:rsidR="00133303" w:rsidRDefault="00133303" w:rsidP="000D1878">
            <w:pPr>
              <w:autoSpaceDE w:val="0"/>
              <w:autoSpaceDN w:val="0"/>
              <w:adjustRightInd w:val="0"/>
              <w:rPr>
                <w:rFonts w:cs="Arial"/>
                <w:bCs/>
                <w:szCs w:val="24"/>
              </w:rPr>
            </w:pPr>
          </w:p>
          <w:p w:rsidR="00133303" w:rsidRDefault="00133303" w:rsidP="00CE7F7F">
            <w:pPr>
              <w:autoSpaceDE w:val="0"/>
              <w:autoSpaceDN w:val="0"/>
              <w:adjustRightInd w:val="0"/>
              <w:ind w:firstLine="0"/>
              <w:rPr>
                <w:rFonts w:cs="Arial"/>
                <w:bCs/>
                <w:szCs w:val="24"/>
              </w:rPr>
            </w:pPr>
            <w:r>
              <w:rPr>
                <w:rFonts w:cs="Arial"/>
                <w:bCs/>
                <w:szCs w:val="24"/>
              </w:rPr>
              <w:t>Hepatopatia Crônica, portadores de VHC</w:t>
            </w:r>
          </w:p>
          <w:p w:rsidR="00133303" w:rsidRDefault="00133303" w:rsidP="000D1878">
            <w:pPr>
              <w:autoSpaceDE w:val="0"/>
              <w:autoSpaceDN w:val="0"/>
              <w:adjustRightInd w:val="0"/>
              <w:rPr>
                <w:rFonts w:cs="Arial"/>
                <w:bCs/>
                <w:szCs w:val="24"/>
              </w:rPr>
            </w:pPr>
          </w:p>
          <w:p w:rsidR="00133303" w:rsidRDefault="00133303" w:rsidP="00CE7F7F">
            <w:pPr>
              <w:autoSpaceDE w:val="0"/>
              <w:autoSpaceDN w:val="0"/>
              <w:adjustRightInd w:val="0"/>
              <w:ind w:firstLine="0"/>
              <w:rPr>
                <w:rFonts w:cs="Arial"/>
                <w:bCs/>
                <w:szCs w:val="24"/>
              </w:rPr>
            </w:pPr>
            <w:r>
              <w:rPr>
                <w:rFonts w:cs="Arial"/>
                <w:bCs/>
                <w:szCs w:val="24"/>
              </w:rPr>
              <w:t>Fibrose Cística</w:t>
            </w:r>
          </w:p>
          <w:p w:rsidR="00133303" w:rsidRDefault="00133303" w:rsidP="000D1878">
            <w:pPr>
              <w:autoSpaceDE w:val="0"/>
              <w:autoSpaceDN w:val="0"/>
              <w:adjustRightInd w:val="0"/>
              <w:rPr>
                <w:rFonts w:cs="Arial"/>
                <w:bCs/>
                <w:szCs w:val="24"/>
              </w:rPr>
            </w:pPr>
          </w:p>
          <w:p w:rsidR="00133303" w:rsidRDefault="00133303" w:rsidP="00CE7F7F">
            <w:pPr>
              <w:autoSpaceDE w:val="0"/>
              <w:autoSpaceDN w:val="0"/>
              <w:adjustRightInd w:val="0"/>
              <w:ind w:firstLine="0"/>
              <w:rPr>
                <w:rFonts w:cs="Arial"/>
                <w:bCs/>
                <w:szCs w:val="24"/>
              </w:rPr>
            </w:pPr>
            <w:r>
              <w:rPr>
                <w:rFonts w:cs="Arial"/>
                <w:bCs/>
                <w:szCs w:val="24"/>
              </w:rPr>
              <w:t>Doenças de depósito (Gaucher, Nieman Pick, Mucopolissacarídeos tipo I e II, Glicogenoses)</w:t>
            </w:r>
          </w:p>
          <w:p w:rsidR="00133303" w:rsidRDefault="00133303" w:rsidP="000D1878">
            <w:pPr>
              <w:autoSpaceDE w:val="0"/>
              <w:autoSpaceDN w:val="0"/>
              <w:adjustRightInd w:val="0"/>
              <w:rPr>
                <w:rFonts w:cs="Arial"/>
                <w:bCs/>
                <w:szCs w:val="24"/>
              </w:rPr>
            </w:pPr>
          </w:p>
          <w:p w:rsidR="00133303" w:rsidRDefault="00133303" w:rsidP="00CE7F7F">
            <w:pPr>
              <w:autoSpaceDE w:val="0"/>
              <w:autoSpaceDN w:val="0"/>
              <w:adjustRightInd w:val="0"/>
              <w:ind w:firstLine="0"/>
              <w:rPr>
                <w:rFonts w:cs="Arial"/>
                <w:bCs/>
                <w:szCs w:val="24"/>
              </w:rPr>
            </w:pPr>
            <w:r>
              <w:rPr>
                <w:rFonts w:cs="Arial"/>
                <w:bCs/>
                <w:szCs w:val="24"/>
              </w:rPr>
              <w:t>Doenças hemorrágicas e politransfundidos</w:t>
            </w:r>
          </w:p>
          <w:p w:rsidR="00133303" w:rsidRDefault="00133303" w:rsidP="000D1878">
            <w:pPr>
              <w:autoSpaceDE w:val="0"/>
              <w:autoSpaceDN w:val="0"/>
              <w:adjustRightInd w:val="0"/>
              <w:rPr>
                <w:rFonts w:cs="Arial"/>
                <w:bCs/>
                <w:szCs w:val="24"/>
              </w:rPr>
            </w:pPr>
          </w:p>
        </w:tc>
        <w:tc>
          <w:tcPr>
            <w:tcW w:w="2693" w:type="dxa"/>
          </w:tcPr>
          <w:p w:rsidR="00133303" w:rsidRDefault="00133303" w:rsidP="00CE7F7F">
            <w:pPr>
              <w:autoSpaceDE w:val="0"/>
              <w:autoSpaceDN w:val="0"/>
              <w:adjustRightInd w:val="0"/>
              <w:ind w:firstLine="0"/>
              <w:jc w:val="center"/>
              <w:rPr>
                <w:rFonts w:cs="Arial"/>
                <w:bCs/>
                <w:szCs w:val="24"/>
              </w:rPr>
            </w:pPr>
            <w:r>
              <w:rPr>
                <w:rFonts w:cs="Arial"/>
                <w:bCs/>
                <w:szCs w:val="24"/>
              </w:rPr>
              <w:t>Três doses</w:t>
            </w:r>
          </w:p>
          <w:p w:rsidR="00133303" w:rsidRDefault="00133303" w:rsidP="00CE7F7F">
            <w:pPr>
              <w:autoSpaceDE w:val="0"/>
              <w:autoSpaceDN w:val="0"/>
              <w:adjustRightInd w:val="0"/>
              <w:ind w:firstLine="0"/>
              <w:jc w:val="center"/>
              <w:rPr>
                <w:rFonts w:cs="Arial"/>
                <w:bCs/>
                <w:szCs w:val="24"/>
              </w:rPr>
            </w:pPr>
            <w:r>
              <w:rPr>
                <w:rFonts w:cs="Arial"/>
                <w:bCs/>
                <w:szCs w:val="24"/>
              </w:rPr>
              <w:t>0/1/6 meses</w:t>
            </w:r>
          </w:p>
        </w:tc>
        <w:tc>
          <w:tcPr>
            <w:tcW w:w="2551" w:type="dxa"/>
          </w:tcPr>
          <w:p w:rsidR="00133303" w:rsidRDefault="00133303" w:rsidP="00CE7F7F">
            <w:pPr>
              <w:autoSpaceDE w:val="0"/>
              <w:autoSpaceDN w:val="0"/>
              <w:adjustRightInd w:val="0"/>
              <w:ind w:firstLine="0"/>
              <w:rPr>
                <w:rFonts w:cs="Arial"/>
                <w:bCs/>
                <w:szCs w:val="24"/>
              </w:rPr>
            </w:pPr>
            <w:r>
              <w:rPr>
                <w:rFonts w:cs="Arial"/>
                <w:bCs/>
                <w:szCs w:val="24"/>
              </w:rPr>
              <w:t>Não</w:t>
            </w:r>
          </w:p>
          <w:p w:rsidR="00133303" w:rsidRDefault="00133303" w:rsidP="000D1878">
            <w:pPr>
              <w:autoSpaceDE w:val="0"/>
              <w:autoSpaceDN w:val="0"/>
              <w:adjustRightInd w:val="0"/>
              <w:rPr>
                <w:rFonts w:cs="Arial"/>
                <w:bCs/>
                <w:szCs w:val="24"/>
              </w:rPr>
            </w:pPr>
          </w:p>
          <w:p w:rsidR="00133303" w:rsidRDefault="00133303" w:rsidP="000D1878">
            <w:pPr>
              <w:autoSpaceDE w:val="0"/>
              <w:autoSpaceDN w:val="0"/>
              <w:adjustRightInd w:val="0"/>
              <w:rPr>
                <w:rFonts w:cs="Arial"/>
                <w:bCs/>
                <w:szCs w:val="24"/>
              </w:rPr>
            </w:pPr>
          </w:p>
          <w:p w:rsidR="00133303" w:rsidRDefault="00133303" w:rsidP="000D1878">
            <w:pPr>
              <w:autoSpaceDE w:val="0"/>
              <w:autoSpaceDN w:val="0"/>
              <w:adjustRightInd w:val="0"/>
              <w:rPr>
                <w:rFonts w:cs="Arial"/>
                <w:bCs/>
                <w:szCs w:val="24"/>
              </w:rPr>
            </w:pPr>
          </w:p>
          <w:p w:rsidR="00133303" w:rsidRDefault="00133303" w:rsidP="00CE7F7F">
            <w:pPr>
              <w:autoSpaceDE w:val="0"/>
              <w:autoSpaceDN w:val="0"/>
              <w:adjustRightInd w:val="0"/>
              <w:ind w:firstLine="0"/>
              <w:rPr>
                <w:rFonts w:cs="Arial"/>
                <w:bCs/>
                <w:szCs w:val="24"/>
              </w:rPr>
            </w:pPr>
            <w:r>
              <w:rPr>
                <w:rFonts w:cs="Arial"/>
                <w:bCs/>
                <w:szCs w:val="24"/>
              </w:rPr>
              <w:t>Sim</w:t>
            </w:r>
          </w:p>
          <w:p w:rsidR="00133303" w:rsidRDefault="00133303" w:rsidP="000D1878">
            <w:pPr>
              <w:autoSpaceDE w:val="0"/>
              <w:autoSpaceDN w:val="0"/>
              <w:adjustRightInd w:val="0"/>
              <w:rPr>
                <w:rFonts w:cs="Arial"/>
                <w:bCs/>
                <w:szCs w:val="24"/>
              </w:rPr>
            </w:pPr>
          </w:p>
          <w:p w:rsidR="00133303" w:rsidRDefault="00133303" w:rsidP="00CE7F7F">
            <w:pPr>
              <w:autoSpaceDE w:val="0"/>
              <w:autoSpaceDN w:val="0"/>
              <w:adjustRightInd w:val="0"/>
              <w:ind w:firstLine="0"/>
              <w:rPr>
                <w:rFonts w:cs="Arial"/>
                <w:bCs/>
                <w:szCs w:val="24"/>
              </w:rPr>
            </w:pPr>
            <w:r>
              <w:rPr>
                <w:rFonts w:cs="Arial"/>
                <w:bCs/>
                <w:szCs w:val="24"/>
              </w:rPr>
              <w:t>Sim</w:t>
            </w:r>
          </w:p>
          <w:p w:rsidR="00133303" w:rsidRDefault="00133303" w:rsidP="000D1878">
            <w:pPr>
              <w:autoSpaceDE w:val="0"/>
              <w:autoSpaceDN w:val="0"/>
              <w:adjustRightInd w:val="0"/>
              <w:rPr>
                <w:rFonts w:cs="Arial"/>
                <w:bCs/>
                <w:szCs w:val="24"/>
              </w:rPr>
            </w:pPr>
          </w:p>
          <w:p w:rsidR="00133303" w:rsidRDefault="00133303" w:rsidP="00CE7F7F">
            <w:pPr>
              <w:autoSpaceDE w:val="0"/>
              <w:autoSpaceDN w:val="0"/>
              <w:adjustRightInd w:val="0"/>
              <w:ind w:firstLine="0"/>
              <w:rPr>
                <w:rFonts w:cs="Arial"/>
                <w:bCs/>
                <w:szCs w:val="24"/>
              </w:rPr>
            </w:pPr>
            <w:r>
              <w:rPr>
                <w:rFonts w:cs="Arial"/>
                <w:bCs/>
                <w:szCs w:val="24"/>
              </w:rPr>
              <w:t>Sim</w:t>
            </w:r>
          </w:p>
          <w:p w:rsidR="00133303" w:rsidRDefault="00133303" w:rsidP="000D1878">
            <w:pPr>
              <w:autoSpaceDE w:val="0"/>
              <w:autoSpaceDN w:val="0"/>
              <w:adjustRightInd w:val="0"/>
              <w:rPr>
                <w:rFonts w:cs="Arial"/>
                <w:bCs/>
                <w:szCs w:val="24"/>
              </w:rPr>
            </w:pPr>
          </w:p>
          <w:p w:rsidR="00133303" w:rsidRDefault="00133303" w:rsidP="000D1878">
            <w:pPr>
              <w:autoSpaceDE w:val="0"/>
              <w:autoSpaceDN w:val="0"/>
              <w:adjustRightInd w:val="0"/>
              <w:rPr>
                <w:rFonts w:cs="Arial"/>
                <w:bCs/>
                <w:szCs w:val="24"/>
              </w:rPr>
            </w:pPr>
          </w:p>
          <w:p w:rsidR="00133303" w:rsidRDefault="00133303" w:rsidP="00CE7F7F">
            <w:pPr>
              <w:autoSpaceDE w:val="0"/>
              <w:autoSpaceDN w:val="0"/>
              <w:adjustRightInd w:val="0"/>
              <w:ind w:firstLine="0"/>
              <w:rPr>
                <w:rFonts w:cs="Arial"/>
                <w:bCs/>
                <w:szCs w:val="24"/>
              </w:rPr>
            </w:pPr>
            <w:r>
              <w:rPr>
                <w:rFonts w:cs="Arial"/>
                <w:bCs/>
                <w:szCs w:val="24"/>
              </w:rPr>
              <w:t>Não</w:t>
            </w:r>
          </w:p>
          <w:p w:rsidR="00133303" w:rsidRDefault="00133303" w:rsidP="000D1878">
            <w:pPr>
              <w:autoSpaceDE w:val="0"/>
              <w:autoSpaceDN w:val="0"/>
              <w:adjustRightInd w:val="0"/>
              <w:rPr>
                <w:rFonts w:cs="Arial"/>
                <w:bCs/>
                <w:szCs w:val="24"/>
              </w:rPr>
            </w:pPr>
          </w:p>
          <w:p w:rsidR="00133303" w:rsidRDefault="00133303" w:rsidP="00CE7F7F">
            <w:pPr>
              <w:autoSpaceDE w:val="0"/>
              <w:autoSpaceDN w:val="0"/>
              <w:adjustRightInd w:val="0"/>
              <w:ind w:firstLine="0"/>
              <w:rPr>
                <w:rFonts w:cs="Arial"/>
                <w:bCs/>
                <w:szCs w:val="24"/>
              </w:rPr>
            </w:pPr>
            <w:r>
              <w:rPr>
                <w:rFonts w:cs="Arial"/>
                <w:bCs/>
                <w:szCs w:val="24"/>
              </w:rPr>
              <w:t>Não</w:t>
            </w:r>
          </w:p>
          <w:p w:rsidR="00133303" w:rsidRDefault="00133303" w:rsidP="000D1878">
            <w:pPr>
              <w:autoSpaceDE w:val="0"/>
              <w:autoSpaceDN w:val="0"/>
              <w:adjustRightInd w:val="0"/>
              <w:rPr>
                <w:rFonts w:cs="Arial"/>
                <w:bCs/>
                <w:szCs w:val="24"/>
              </w:rPr>
            </w:pPr>
          </w:p>
          <w:p w:rsidR="00133303" w:rsidRDefault="00133303" w:rsidP="000D1878">
            <w:pPr>
              <w:autoSpaceDE w:val="0"/>
              <w:autoSpaceDN w:val="0"/>
              <w:adjustRightInd w:val="0"/>
              <w:rPr>
                <w:rFonts w:cs="Arial"/>
                <w:bCs/>
                <w:szCs w:val="24"/>
              </w:rPr>
            </w:pPr>
          </w:p>
          <w:p w:rsidR="00133303" w:rsidRDefault="00133303" w:rsidP="000D1878">
            <w:pPr>
              <w:autoSpaceDE w:val="0"/>
              <w:autoSpaceDN w:val="0"/>
              <w:adjustRightInd w:val="0"/>
              <w:rPr>
                <w:rFonts w:cs="Arial"/>
                <w:bCs/>
                <w:szCs w:val="24"/>
              </w:rPr>
            </w:pPr>
          </w:p>
          <w:p w:rsidR="00133303" w:rsidRDefault="00133303" w:rsidP="00CE7F7F">
            <w:pPr>
              <w:autoSpaceDE w:val="0"/>
              <w:autoSpaceDN w:val="0"/>
              <w:adjustRightInd w:val="0"/>
              <w:ind w:firstLine="0"/>
              <w:rPr>
                <w:rFonts w:cs="Arial"/>
                <w:bCs/>
                <w:szCs w:val="24"/>
              </w:rPr>
            </w:pPr>
            <w:r>
              <w:rPr>
                <w:rFonts w:cs="Arial"/>
                <w:bCs/>
                <w:szCs w:val="24"/>
              </w:rPr>
              <w:t>Sim</w:t>
            </w:r>
          </w:p>
        </w:tc>
      </w:tr>
      <w:tr w:rsidR="00133303" w:rsidTr="000D1878">
        <w:tc>
          <w:tcPr>
            <w:tcW w:w="4537" w:type="dxa"/>
          </w:tcPr>
          <w:p w:rsidR="00133303" w:rsidRDefault="00133303" w:rsidP="00CE7F7F">
            <w:pPr>
              <w:autoSpaceDE w:val="0"/>
              <w:autoSpaceDN w:val="0"/>
              <w:adjustRightInd w:val="0"/>
              <w:ind w:firstLine="0"/>
              <w:rPr>
                <w:rFonts w:cs="Arial"/>
                <w:bCs/>
                <w:szCs w:val="24"/>
              </w:rPr>
            </w:pPr>
            <w:r>
              <w:rPr>
                <w:rFonts w:cs="Arial"/>
                <w:bCs/>
                <w:szCs w:val="24"/>
              </w:rPr>
              <w:t>Renais crônicos, pré-diálise</w:t>
            </w:r>
          </w:p>
          <w:p w:rsidR="00133303" w:rsidRDefault="00133303" w:rsidP="000D1878">
            <w:pPr>
              <w:autoSpaceDE w:val="0"/>
              <w:autoSpaceDN w:val="0"/>
              <w:adjustRightInd w:val="0"/>
              <w:rPr>
                <w:rFonts w:cs="Arial"/>
                <w:bCs/>
                <w:szCs w:val="24"/>
              </w:rPr>
            </w:pPr>
          </w:p>
          <w:p w:rsidR="00133303" w:rsidRDefault="00133303" w:rsidP="000D1878">
            <w:pPr>
              <w:autoSpaceDE w:val="0"/>
              <w:autoSpaceDN w:val="0"/>
              <w:adjustRightInd w:val="0"/>
              <w:rPr>
                <w:rFonts w:cs="Arial"/>
                <w:bCs/>
                <w:szCs w:val="24"/>
              </w:rPr>
            </w:pPr>
          </w:p>
          <w:p w:rsidR="00133303" w:rsidRDefault="00133303" w:rsidP="000D1878">
            <w:pPr>
              <w:autoSpaceDE w:val="0"/>
              <w:autoSpaceDN w:val="0"/>
              <w:adjustRightInd w:val="0"/>
              <w:rPr>
                <w:rFonts w:cs="Arial"/>
                <w:bCs/>
                <w:szCs w:val="24"/>
              </w:rPr>
            </w:pPr>
          </w:p>
          <w:p w:rsidR="00133303" w:rsidRDefault="00133303" w:rsidP="000D1878">
            <w:pPr>
              <w:autoSpaceDE w:val="0"/>
              <w:autoSpaceDN w:val="0"/>
              <w:adjustRightInd w:val="0"/>
              <w:rPr>
                <w:rFonts w:cs="Arial"/>
                <w:bCs/>
                <w:szCs w:val="24"/>
              </w:rPr>
            </w:pPr>
          </w:p>
          <w:p w:rsidR="00133303" w:rsidRDefault="00133303" w:rsidP="00CE7F7F">
            <w:pPr>
              <w:autoSpaceDE w:val="0"/>
              <w:autoSpaceDN w:val="0"/>
              <w:adjustRightInd w:val="0"/>
              <w:ind w:firstLine="0"/>
              <w:rPr>
                <w:rFonts w:cs="Arial"/>
                <w:bCs/>
                <w:szCs w:val="24"/>
              </w:rPr>
            </w:pPr>
            <w:r>
              <w:rPr>
                <w:rFonts w:cs="Arial"/>
                <w:bCs/>
                <w:szCs w:val="24"/>
              </w:rPr>
              <w:t>Renais crônicos, hemodialisados</w:t>
            </w:r>
          </w:p>
        </w:tc>
        <w:tc>
          <w:tcPr>
            <w:tcW w:w="2693" w:type="dxa"/>
          </w:tcPr>
          <w:p w:rsidR="00133303" w:rsidRDefault="00133303" w:rsidP="00CE7F7F">
            <w:pPr>
              <w:autoSpaceDE w:val="0"/>
              <w:autoSpaceDN w:val="0"/>
              <w:adjustRightInd w:val="0"/>
              <w:ind w:firstLine="0"/>
              <w:jc w:val="center"/>
              <w:rPr>
                <w:rFonts w:cs="Arial"/>
                <w:bCs/>
                <w:szCs w:val="24"/>
              </w:rPr>
            </w:pPr>
            <w:r>
              <w:rPr>
                <w:rFonts w:cs="Arial"/>
                <w:bCs/>
                <w:szCs w:val="24"/>
              </w:rPr>
              <w:t>Quatro doses</w:t>
            </w:r>
          </w:p>
          <w:p w:rsidR="00133303" w:rsidRDefault="00133303" w:rsidP="00CE7F7F">
            <w:pPr>
              <w:autoSpaceDE w:val="0"/>
              <w:autoSpaceDN w:val="0"/>
              <w:adjustRightInd w:val="0"/>
              <w:ind w:firstLine="0"/>
              <w:jc w:val="center"/>
              <w:rPr>
                <w:rFonts w:cs="Arial"/>
                <w:bCs/>
                <w:szCs w:val="24"/>
              </w:rPr>
            </w:pPr>
            <w:r>
              <w:rPr>
                <w:rFonts w:cs="Arial"/>
                <w:bCs/>
                <w:szCs w:val="24"/>
              </w:rPr>
              <w:t>0/1/2/6 meses</w:t>
            </w:r>
          </w:p>
          <w:p w:rsidR="00133303" w:rsidRDefault="00133303" w:rsidP="00CE7F7F">
            <w:pPr>
              <w:autoSpaceDE w:val="0"/>
              <w:autoSpaceDN w:val="0"/>
              <w:adjustRightInd w:val="0"/>
              <w:ind w:firstLine="0"/>
              <w:jc w:val="center"/>
              <w:rPr>
                <w:rFonts w:cs="Arial"/>
                <w:bCs/>
                <w:szCs w:val="24"/>
              </w:rPr>
            </w:pPr>
            <w:r>
              <w:rPr>
                <w:rFonts w:cs="Arial"/>
                <w:bCs/>
                <w:szCs w:val="24"/>
              </w:rPr>
              <w:t>Dobro da dose para a idade</w:t>
            </w:r>
          </w:p>
        </w:tc>
        <w:tc>
          <w:tcPr>
            <w:tcW w:w="2551" w:type="dxa"/>
          </w:tcPr>
          <w:p w:rsidR="00133303" w:rsidRDefault="00133303" w:rsidP="00CE7F7F">
            <w:pPr>
              <w:autoSpaceDE w:val="0"/>
              <w:autoSpaceDN w:val="0"/>
              <w:adjustRightInd w:val="0"/>
              <w:ind w:firstLine="0"/>
              <w:rPr>
                <w:rFonts w:cs="Arial"/>
                <w:bCs/>
                <w:szCs w:val="24"/>
              </w:rPr>
            </w:pPr>
            <w:r>
              <w:rPr>
                <w:rFonts w:cs="Arial"/>
                <w:bCs/>
                <w:szCs w:val="24"/>
              </w:rPr>
              <w:t>Sim. Repetir esquema para os não reagentes</w:t>
            </w:r>
          </w:p>
          <w:p w:rsidR="00133303" w:rsidRDefault="00133303" w:rsidP="000D1878">
            <w:pPr>
              <w:autoSpaceDE w:val="0"/>
              <w:autoSpaceDN w:val="0"/>
              <w:adjustRightInd w:val="0"/>
              <w:rPr>
                <w:rFonts w:cs="Arial"/>
                <w:bCs/>
                <w:szCs w:val="24"/>
              </w:rPr>
            </w:pPr>
          </w:p>
          <w:p w:rsidR="00133303" w:rsidRDefault="00133303" w:rsidP="000D1878">
            <w:pPr>
              <w:autoSpaceDE w:val="0"/>
              <w:autoSpaceDN w:val="0"/>
              <w:adjustRightInd w:val="0"/>
              <w:rPr>
                <w:rFonts w:cs="Arial"/>
                <w:bCs/>
                <w:szCs w:val="24"/>
              </w:rPr>
            </w:pPr>
          </w:p>
          <w:p w:rsidR="00133303" w:rsidRDefault="00133303" w:rsidP="00CE7F7F">
            <w:pPr>
              <w:autoSpaceDE w:val="0"/>
              <w:autoSpaceDN w:val="0"/>
              <w:adjustRightInd w:val="0"/>
              <w:ind w:firstLine="0"/>
              <w:rPr>
                <w:rFonts w:cs="Arial"/>
                <w:bCs/>
                <w:szCs w:val="24"/>
              </w:rPr>
            </w:pPr>
            <w:r>
              <w:rPr>
                <w:rFonts w:cs="Arial"/>
                <w:bCs/>
                <w:szCs w:val="24"/>
              </w:rPr>
              <w:t xml:space="preserve">Sim. Repetir esquema para os não </w:t>
            </w:r>
            <w:r>
              <w:rPr>
                <w:rFonts w:cs="Arial"/>
                <w:bCs/>
                <w:szCs w:val="24"/>
              </w:rPr>
              <w:lastRenderedPageBreak/>
              <w:t>reagentes. Retestar anualmente e fazer reforço para os que apresentarem títulos menores que 10U/mL</w:t>
            </w:r>
          </w:p>
        </w:tc>
      </w:tr>
      <w:tr w:rsidR="00133303" w:rsidTr="000D1878">
        <w:tc>
          <w:tcPr>
            <w:tcW w:w="4537" w:type="dxa"/>
          </w:tcPr>
          <w:p w:rsidR="00133303" w:rsidRDefault="00133303" w:rsidP="00CE7F7F">
            <w:pPr>
              <w:autoSpaceDE w:val="0"/>
              <w:autoSpaceDN w:val="0"/>
              <w:adjustRightInd w:val="0"/>
              <w:ind w:firstLine="0"/>
              <w:rPr>
                <w:rFonts w:cs="Arial"/>
                <w:bCs/>
                <w:szCs w:val="24"/>
              </w:rPr>
            </w:pPr>
            <w:r>
              <w:rPr>
                <w:rFonts w:cs="Arial"/>
                <w:bCs/>
                <w:szCs w:val="24"/>
              </w:rPr>
              <w:lastRenderedPageBreak/>
              <w:t>Transplantes de órgãos sólidos</w:t>
            </w:r>
          </w:p>
          <w:p w:rsidR="00133303" w:rsidRDefault="00133303" w:rsidP="000D1878">
            <w:pPr>
              <w:autoSpaceDE w:val="0"/>
              <w:autoSpaceDN w:val="0"/>
              <w:adjustRightInd w:val="0"/>
              <w:rPr>
                <w:rFonts w:cs="Arial"/>
                <w:bCs/>
                <w:szCs w:val="24"/>
              </w:rPr>
            </w:pPr>
          </w:p>
          <w:p w:rsidR="00133303" w:rsidRDefault="00133303" w:rsidP="00CE7F7F">
            <w:pPr>
              <w:autoSpaceDE w:val="0"/>
              <w:autoSpaceDN w:val="0"/>
              <w:adjustRightInd w:val="0"/>
              <w:ind w:firstLine="0"/>
              <w:rPr>
                <w:rFonts w:cs="Arial"/>
                <w:bCs/>
                <w:szCs w:val="24"/>
              </w:rPr>
            </w:pPr>
            <w:r>
              <w:rPr>
                <w:rFonts w:cs="Arial"/>
                <w:bCs/>
                <w:szCs w:val="24"/>
              </w:rPr>
              <w:t>Neoplasias</w:t>
            </w:r>
          </w:p>
          <w:p w:rsidR="00133303" w:rsidRDefault="00133303" w:rsidP="000D1878">
            <w:pPr>
              <w:autoSpaceDE w:val="0"/>
              <w:autoSpaceDN w:val="0"/>
              <w:adjustRightInd w:val="0"/>
              <w:rPr>
                <w:rFonts w:cs="Arial"/>
                <w:bCs/>
                <w:szCs w:val="24"/>
              </w:rPr>
            </w:pPr>
          </w:p>
          <w:p w:rsidR="00133303" w:rsidRDefault="00133303" w:rsidP="00CE7F7F">
            <w:pPr>
              <w:autoSpaceDE w:val="0"/>
              <w:autoSpaceDN w:val="0"/>
              <w:adjustRightInd w:val="0"/>
              <w:ind w:firstLine="0"/>
              <w:rPr>
                <w:rFonts w:cs="Arial"/>
                <w:bCs/>
                <w:szCs w:val="24"/>
              </w:rPr>
            </w:pPr>
            <w:r>
              <w:rPr>
                <w:rFonts w:cs="Arial"/>
                <w:bCs/>
                <w:szCs w:val="24"/>
              </w:rPr>
              <w:t>Necessidade de radioterapia, quimioterapia</w:t>
            </w:r>
          </w:p>
          <w:p w:rsidR="00133303" w:rsidRDefault="00133303" w:rsidP="000D1878">
            <w:pPr>
              <w:autoSpaceDE w:val="0"/>
              <w:autoSpaceDN w:val="0"/>
              <w:adjustRightInd w:val="0"/>
              <w:rPr>
                <w:rFonts w:cs="Arial"/>
                <w:bCs/>
                <w:szCs w:val="24"/>
              </w:rPr>
            </w:pPr>
          </w:p>
          <w:p w:rsidR="00133303" w:rsidRDefault="00133303" w:rsidP="00CE7F7F">
            <w:pPr>
              <w:autoSpaceDE w:val="0"/>
              <w:autoSpaceDN w:val="0"/>
              <w:adjustRightInd w:val="0"/>
              <w:ind w:firstLine="0"/>
              <w:rPr>
                <w:rFonts w:cs="Arial"/>
                <w:bCs/>
                <w:szCs w:val="24"/>
              </w:rPr>
            </w:pPr>
            <w:r>
              <w:rPr>
                <w:rFonts w:cs="Arial"/>
                <w:bCs/>
                <w:szCs w:val="24"/>
              </w:rPr>
              <w:t>Imunodeficiências congênitas ou adquiridas</w:t>
            </w:r>
          </w:p>
        </w:tc>
        <w:tc>
          <w:tcPr>
            <w:tcW w:w="2693" w:type="dxa"/>
          </w:tcPr>
          <w:p w:rsidR="00133303" w:rsidRDefault="00133303" w:rsidP="00CE7F7F">
            <w:pPr>
              <w:autoSpaceDE w:val="0"/>
              <w:autoSpaceDN w:val="0"/>
              <w:adjustRightInd w:val="0"/>
              <w:ind w:firstLine="0"/>
              <w:jc w:val="center"/>
              <w:rPr>
                <w:rFonts w:cs="Arial"/>
                <w:bCs/>
                <w:szCs w:val="24"/>
              </w:rPr>
            </w:pPr>
            <w:r>
              <w:rPr>
                <w:rFonts w:cs="Arial"/>
                <w:bCs/>
                <w:szCs w:val="24"/>
              </w:rPr>
              <w:t>Quatro doses</w:t>
            </w:r>
          </w:p>
          <w:p w:rsidR="00133303" w:rsidRDefault="00133303" w:rsidP="00CE7F7F">
            <w:pPr>
              <w:autoSpaceDE w:val="0"/>
              <w:autoSpaceDN w:val="0"/>
              <w:adjustRightInd w:val="0"/>
              <w:ind w:firstLine="0"/>
              <w:jc w:val="center"/>
              <w:rPr>
                <w:rFonts w:cs="Arial"/>
                <w:bCs/>
                <w:szCs w:val="24"/>
              </w:rPr>
            </w:pPr>
            <w:r>
              <w:rPr>
                <w:rFonts w:cs="Arial"/>
                <w:bCs/>
                <w:szCs w:val="24"/>
              </w:rPr>
              <w:t>0/1/2/6 a 12 meses</w:t>
            </w:r>
          </w:p>
        </w:tc>
        <w:tc>
          <w:tcPr>
            <w:tcW w:w="2551" w:type="dxa"/>
          </w:tcPr>
          <w:p w:rsidR="00133303" w:rsidRDefault="00133303" w:rsidP="00CE7F7F">
            <w:pPr>
              <w:autoSpaceDE w:val="0"/>
              <w:autoSpaceDN w:val="0"/>
              <w:adjustRightInd w:val="0"/>
              <w:ind w:firstLine="0"/>
              <w:rPr>
                <w:rFonts w:cs="Arial"/>
                <w:bCs/>
                <w:szCs w:val="24"/>
              </w:rPr>
            </w:pPr>
            <w:r>
              <w:rPr>
                <w:rFonts w:cs="Arial"/>
                <w:bCs/>
                <w:szCs w:val="24"/>
              </w:rPr>
              <w:t>Sim</w:t>
            </w:r>
          </w:p>
          <w:p w:rsidR="00CE7F7F" w:rsidRDefault="00CE7F7F" w:rsidP="00CE7F7F">
            <w:pPr>
              <w:autoSpaceDE w:val="0"/>
              <w:autoSpaceDN w:val="0"/>
              <w:adjustRightInd w:val="0"/>
              <w:ind w:firstLine="0"/>
              <w:rPr>
                <w:rFonts w:cs="Arial"/>
                <w:bCs/>
                <w:szCs w:val="24"/>
              </w:rPr>
            </w:pPr>
          </w:p>
          <w:p w:rsidR="00CE7F7F" w:rsidRDefault="00CE7F7F" w:rsidP="00CE7F7F">
            <w:pPr>
              <w:autoSpaceDE w:val="0"/>
              <w:autoSpaceDN w:val="0"/>
              <w:adjustRightInd w:val="0"/>
              <w:ind w:firstLine="0"/>
              <w:rPr>
                <w:rFonts w:cs="Arial"/>
                <w:bCs/>
                <w:szCs w:val="24"/>
              </w:rPr>
            </w:pPr>
            <w:r>
              <w:rPr>
                <w:rFonts w:cs="Arial"/>
                <w:bCs/>
                <w:szCs w:val="24"/>
              </w:rPr>
              <w:t>Sim</w:t>
            </w:r>
          </w:p>
          <w:p w:rsidR="00CE7F7F" w:rsidRDefault="00CE7F7F" w:rsidP="00CE7F7F">
            <w:pPr>
              <w:autoSpaceDE w:val="0"/>
              <w:autoSpaceDN w:val="0"/>
              <w:adjustRightInd w:val="0"/>
              <w:ind w:firstLine="0"/>
              <w:rPr>
                <w:rFonts w:cs="Arial"/>
                <w:bCs/>
                <w:szCs w:val="24"/>
              </w:rPr>
            </w:pPr>
          </w:p>
          <w:p w:rsidR="00CE7F7F" w:rsidRDefault="00CE7F7F" w:rsidP="00CE7F7F">
            <w:pPr>
              <w:autoSpaceDE w:val="0"/>
              <w:autoSpaceDN w:val="0"/>
              <w:adjustRightInd w:val="0"/>
              <w:ind w:firstLine="0"/>
              <w:rPr>
                <w:rFonts w:cs="Arial"/>
                <w:bCs/>
                <w:szCs w:val="24"/>
              </w:rPr>
            </w:pPr>
            <w:r>
              <w:rPr>
                <w:rFonts w:cs="Arial"/>
                <w:bCs/>
                <w:szCs w:val="24"/>
              </w:rPr>
              <w:t>Sim</w:t>
            </w:r>
          </w:p>
          <w:p w:rsidR="00CE7F7F" w:rsidRDefault="00CE7F7F" w:rsidP="00CE7F7F">
            <w:pPr>
              <w:autoSpaceDE w:val="0"/>
              <w:autoSpaceDN w:val="0"/>
              <w:adjustRightInd w:val="0"/>
              <w:ind w:firstLine="0"/>
              <w:rPr>
                <w:rFonts w:cs="Arial"/>
                <w:bCs/>
                <w:szCs w:val="24"/>
              </w:rPr>
            </w:pPr>
          </w:p>
          <w:p w:rsidR="00CE7F7F" w:rsidRDefault="00CE7F7F" w:rsidP="00CE7F7F">
            <w:pPr>
              <w:autoSpaceDE w:val="0"/>
              <w:autoSpaceDN w:val="0"/>
              <w:adjustRightInd w:val="0"/>
              <w:ind w:firstLine="0"/>
              <w:rPr>
                <w:rFonts w:cs="Arial"/>
                <w:bCs/>
                <w:szCs w:val="24"/>
              </w:rPr>
            </w:pPr>
          </w:p>
          <w:p w:rsidR="00CE7F7F" w:rsidRDefault="00CE7F7F" w:rsidP="00CE7F7F">
            <w:pPr>
              <w:autoSpaceDE w:val="0"/>
              <w:autoSpaceDN w:val="0"/>
              <w:adjustRightInd w:val="0"/>
              <w:ind w:firstLine="0"/>
              <w:rPr>
                <w:rFonts w:cs="Arial"/>
                <w:bCs/>
                <w:szCs w:val="24"/>
              </w:rPr>
            </w:pPr>
            <w:r>
              <w:rPr>
                <w:rFonts w:cs="Arial"/>
                <w:bCs/>
                <w:szCs w:val="24"/>
              </w:rPr>
              <w:t>Sim</w:t>
            </w:r>
          </w:p>
        </w:tc>
      </w:tr>
    </w:tbl>
    <w:p w:rsidR="00133303" w:rsidRDefault="00133303" w:rsidP="00396859"/>
    <w:p w:rsidR="00D1469E" w:rsidRPr="00B00DDD" w:rsidRDefault="00D1469E" w:rsidP="00D1469E">
      <w:pPr>
        <w:autoSpaceDE w:val="0"/>
        <w:rPr>
          <w:rFonts w:eastAsia="Times New Roman" w:cs="Arial"/>
          <w:b/>
          <w:szCs w:val="24"/>
        </w:rPr>
      </w:pPr>
      <w:r w:rsidRPr="00B00DDD">
        <w:rPr>
          <w:rFonts w:eastAsia="Times New Roman" w:cs="Arial"/>
          <w:b/>
          <w:szCs w:val="24"/>
        </w:rPr>
        <w:t xml:space="preserve"> </w:t>
      </w:r>
    </w:p>
    <w:p w:rsidR="00F22763" w:rsidRPr="00166C6E" w:rsidRDefault="00F22763" w:rsidP="00166C6E">
      <w:pPr>
        <w:ind w:firstLine="0"/>
        <w:jc w:val="left"/>
        <w:rPr>
          <w:rFonts w:cs="Arial"/>
          <w:szCs w:val="24"/>
        </w:rPr>
        <w:sectPr w:rsidR="00F22763" w:rsidRPr="00166C6E" w:rsidSect="00456D22">
          <w:headerReference w:type="even" r:id="rId55"/>
          <w:headerReference w:type="default" r:id="rId56"/>
          <w:footerReference w:type="even" r:id="rId57"/>
          <w:footerReference w:type="default" r:id="rId58"/>
          <w:headerReference w:type="first" r:id="rId59"/>
          <w:footerReference w:type="first" r:id="rId60"/>
          <w:pgSz w:w="11906" w:h="16838"/>
          <w:pgMar w:top="1701" w:right="1134" w:bottom="1134" w:left="1701" w:header="720" w:footer="1134" w:gutter="0"/>
          <w:pgNumType w:chapStyle="1"/>
          <w:cols w:space="720"/>
          <w:docGrid w:linePitch="360"/>
        </w:sectPr>
      </w:pPr>
    </w:p>
    <w:p w:rsidR="00F22763" w:rsidRPr="00795A33" w:rsidRDefault="00795A33" w:rsidP="00795A33">
      <w:pPr>
        <w:pStyle w:val="Ttulo3"/>
        <w:rPr>
          <w:lang w:val="pt-BR"/>
        </w:rPr>
      </w:pPr>
      <w:bookmarkStart w:id="50" w:name="_Toc416082556"/>
      <w:r w:rsidRPr="00795A33">
        <w:rPr>
          <w:lang w:val="pt-BR"/>
        </w:rPr>
        <w:lastRenderedPageBreak/>
        <w:t>9</w:t>
      </w:r>
      <w:r w:rsidR="00A16F44" w:rsidRPr="00795A33">
        <w:rPr>
          <w:lang w:val="pt-BR"/>
        </w:rPr>
        <w:t>.1</w:t>
      </w:r>
      <w:r w:rsidR="006E18BD">
        <w:rPr>
          <w:lang w:val="pt-BR"/>
        </w:rPr>
        <w:t>3</w:t>
      </w:r>
      <w:r w:rsidR="00A16F44" w:rsidRPr="00795A33">
        <w:rPr>
          <w:lang w:val="pt-BR"/>
        </w:rPr>
        <w:t>.</w:t>
      </w:r>
      <w:r w:rsidR="006E18BD">
        <w:rPr>
          <w:lang w:val="pt-BR"/>
        </w:rPr>
        <w:t>1</w:t>
      </w:r>
      <w:r w:rsidR="00A16F44" w:rsidRPr="00795A33">
        <w:rPr>
          <w:lang w:val="pt-BR"/>
        </w:rPr>
        <w:t xml:space="preserve"> </w:t>
      </w:r>
      <w:r w:rsidR="00F22763" w:rsidRPr="00795A33">
        <w:rPr>
          <w:lang w:val="pt-BR"/>
        </w:rPr>
        <w:t>GUIA DE ORIENTAÇÃO</w:t>
      </w:r>
      <w:r w:rsidR="009F637C" w:rsidRPr="00795A33">
        <w:rPr>
          <w:lang w:val="pt-BR"/>
        </w:rPr>
        <w:t xml:space="preserve"> -</w:t>
      </w:r>
      <w:r w:rsidR="00F22763" w:rsidRPr="00795A33">
        <w:rPr>
          <w:lang w:val="pt-BR"/>
        </w:rPr>
        <w:t xml:space="preserve"> VACINA HEPATITE B:</w:t>
      </w:r>
      <w:bookmarkEnd w:id="50"/>
    </w:p>
    <w:p w:rsidR="00F22763" w:rsidRPr="00BE37B9" w:rsidRDefault="00F22763">
      <w:pPr>
        <w:jc w:val="center"/>
        <w:rPr>
          <w:rFonts w:cs="Arial"/>
          <w:b/>
          <w:sz w:val="36"/>
          <w:szCs w:val="36"/>
        </w:rPr>
      </w:pPr>
    </w:p>
    <w:tbl>
      <w:tblPr>
        <w:tblW w:w="14348" w:type="dxa"/>
        <w:tblInd w:w="75" w:type="dxa"/>
        <w:tblLayout w:type="fixed"/>
        <w:tblCellMar>
          <w:left w:w="70" w:type="dxa"/>
          <w:right w:w="70" w:type="dxa"/>
        </w:tblCellMar>
        <w:tblLook w:val="0000"/>
      </w:tblPr>
      <w:tblGrid>
        <w:gridCol w:w="5582"/>
        <w:gridCol w:w="3754"/>
        <w:gridCol w:w="2983"/>
        <w:gridCol w:w="2029"/>
      </w:tblGrid>
      <w:tr w:rsidR="00F22763" w:rsidRPr="00BE37B9">
        <w:tc>
          <w:tcPr>
            <w:tcW w:w="5582" w:type="dxa"/>
            <w:tcBorders>
              <w:top w:val="double" w:sz="20" w:space="0" w:color="000000"/>
              <w:left w:val="double" w:sz="20" w:space="0" w:color="000000"/>
              <w:bottom w:val="double" w:sz="28" w:space="0" w:color="000000"/>
            </w:tcBorders>
            <w:shd w:val="clear" w:color="auto" w:fill="auto"/>
            <w:vAlign w:val="center"/>
          </w:tcPr>
          <w:p w:rsidR="00F22763" w:rsidRPr="00BE37B9" w:rsidRDefault="00F22763" w:rsidP="00F02A22">
            <w:pPr>
              <w:snapToGrid w:val="0"/>
              <w:spacing w:line="240" w:lineRule="auto"/>
              <w:ind w:firstLine="0"/>
              <w:jc w:val="center"/>
              <w:rPr>
                <w:rFonts w:cs="Arial"/>
                <w:b/>
                <w:sz w:val="28"/>
                <w:szCs w:val="28"/>
              </w:rPr>
            </w:pPr>
            <w:r w:rsidRPr="00BE37B9">
              <w:rPr>
                <w:rFonts w:cs="Arial"/>
                <w:b/>
                <w:sz w:val="28"/>
                <w:szCs w:val="28"/>
              </w:rPr>
              <w:t>INDICAÇÃO</w:t>
            </w:r>
          </w:p>
        </w:tc>
        <w:tc>
          <w:tcPr>
            <w:tcW w:w="3754" w:type="dxa"/>
            <w:tcBorders>
              <w:top w:val="double" w:sz="20" w:space="0" w:color="000000"/>
              <w:left w:val="double" w:sz="20" w:space="0" w:color="000000"/>
              <w:bottom w:val="double" w:sz="28" w:space="0" w:color="000000"/>
            </w:tcBorders>
            <w:shd w:val="clear" w:color="auto" w:fill="auto"/>
            <w:vAlign w:val="center"/>
          </w:tcPr>
          <w:p w:rsidR="00F22763" w:rsidRPr="00BE37B9" w:rsidRDefault="00F22763" w:rsidP="00F02A22">
            <w:pPr>
              <w:snapToGrid w:val="0"/>
              <w:spacing w:line="240" w:lineRule="auto"/>
              <w:ind w:firstLine="0"/>
              <w:jc w:val="center"/>
              <w:rPr>
                <w:rFonts w:cs="Arial"/>
                <w:b/>
                <w:sz w:val="28"/>
                <w:szCs w:val="28"/>
              </w:rPr>
            </w:pPr>
            <w:r w:rsidRPr="00BE37B9">
              <w:rPr>
                <w:rFonts w:cs="Arial"/>
                <w:b/>
                <w:sz w:val="28"/>
                <w:szCs w:val="28"/>
              </w:rPr>
              <w:t>ESQUEMA</w:t>
            </w:r>
          </w:p>
        </w:tc>
        <w:tc>
          <w:tcPr>
            <w:tcW w:w="2983" w:type="dxa"/>
            <w:tcBorders>
              <w:top w:val="double" w:sz="20" w:space="0" w:color="000000"/>
              <w:left w:val="double" w:sz="20" w:space="0" w:color="000000"/>
              <w:bottom w:val="double" w:sz="28" w:space="0" w:color="000000"/>
            </w:tcBorders>
            <w:shd w:val="clear" w:color="auto" w:fill="auto"/>
            <w:vAlign w:val="center"/>
          </w:tcPr>
          <w:p w:rsidR="00F22763" w:rsidRPr="00BE37B9" w:rsidRDefault="00F22763" w:rsidP="00F02A22">
            <w:pPr>
              <w:snapToGrid w:val="0"/>
              <w:spacing w:line="240" w:lineRule="auto"/>
              <w:ind w:firstLine="0"/>
              <w:jc w:val="center"/>
              <w:rPr>
                <w:rFonts w:cs="Arial"/>
                <w:b/>
                <w:sz w:val="28"/>
                <w:szCs w:val="28"/>
              </w:rPr>
            </w:pPr>
            <w:r w:rsidRPr="00BE37B9">
              <w:rPr>
                <w:rFonts w:cs="Arial"/>
                <w:b/>
                <w:sz w:val="28"/>
                <w:szCs w:val="28"/>
              </w:rPr>
              <w:t>DOSE</w:t>
            </w:r>
          </w:p>
        </w:tc>
        <w:tc>
          <w:tcPr>
            <w:tcW w:w="2029" w:type="dxa"/>
            <w:tcBorders>
              <w:top w:val="double" w:sz="20" w:space="0" w:color="000000"/>
              <w:left w:val="double" w:sz="20" w:space="0" w:color="000000"/>
              <w:bottom w:val="double" w:sz="28" w:space="0" w:color="000000"/>
              <w:right w:val="double" w:sz="28" w:space="0" w:color="000000"/>
            </w:tcBorders>
            <w:shd w:val="clear" w:color="auto" w:fill="auto"/>
            <w:vAlign w:val="center"/>
          </w:tcPr>
          <w:p w:rsidR="00F22763" w:rsidRPr="00BE37B9" w:rsidRDefault="00F22763" w:rsidP="00F02A22">
            <w:pPr>
              <w:snapToGrid w:val="0"/>
              <w:spacing w:line="240" w:lineRule="auto"/>
              <w:ind w:firstLine="0"/>
              <w:rPr>
                <w:rFonts w:cs="Arial"/>
                <w:b/>
                <w:sz w:val="28"/>
                <w:szCs w:val="28"/>
              </w:rPr>
            </w:pPr>
            <w:r w:rsidRPr="00BE37B9">
              <w:rPr>
                <w:rFonts w:cs="Arial"/>
                <w:b/>
                <w:sz w:val="28"/>
                <w:szCs w:val="28"/>
              </w:rPr>
              <w:t>VIA</w:t>
            </w:r>
          </w:p>
          <w:p w:rsidR="00F22763" w:rsidRPr="00BE37B9" w:rsidRDefault="00F22763" w:rsidP="00F02A22">
            <w:pPr>
              <w:spacing w:line="240" w:lineRule="auto"/>
              <w:ind w:firstLine="0"/>
              <w:rPr>
                <w:rFonts w:cs="Arial"/>
                <w:b/>
                <w:sz w:val="28"/>
                <w:szCs w:val="28"/>
              </w:rPr>
            </w:pPr>
            <w:r w:rsidRPr="00BE37B9">
              <w:rPr>
                <w:rFonts w:cs="Arial"/>
                <w:b/>
                <w:sz w:val="28"/>
                <w:szCs w:val="28"/>
              </w:rPr>
              <w:t>APLICAÇÃO</w:t>
            </w:r>
          </w:p>
          <w:p w:rsidR="00F22763" w:rsidRPr="00BE37B9" w:rsidRDefault="00F22763" w:rsidP="00F02A22">
            <w:pPr>
              <w:spacing w:line="240" w:lineRule="auto"/>
              <w:ind w:firstLine="0"/>
              <w:jc w:val="center"/>
              <w:rPr>
                <w:rFonts w:cs="Arial"/>
                <w:b/>
                <w:sz w:val="28"/>
                <w:szCs w:val="28"/>
              </w:rPr>
            </w:pPr>
          </w:p>
        </w:tc>
      </w:tr>
      <w:tr w:rsidR="00F22763" w:rsidRPr="00BE37B9">
        <w:trPr>
          <w:trHeight w:val="1960"/>
        </w:trPr>
        <w:tc>
          <w:tcPr>
            <w:tcW w:w="5582" w:type="dxa"/>
            <w:tcBorders>
              <w:top w:val="double" w:sz="20" w:space="0" w:color="000000"/>
              <w:left w:val="double" w:sz="20" w:space="0" w:color="000000"/>
              <w:bottom w:val="double" w:sz="28" w:space="0" w:color="000000"/>
            </w:tcBorders>
            <w:shd w:val="clear" w:color="auto" w:fill="auto"/>
          </w:tcPr>
          <w:p w:rsidR="00F22763" w:rsidRPr="00BE37B9" w:rsidRDefault="00F22763" w:rsidP="00F02A22">
            <w:pPr>
              <w:snapToGrid w:val="0"/>
              <w:spacing w:line="240" w:lineRule="auto"/>
              <w:ind w:firstLine="0"/>
              <w:rPr>
                <w:rFonts w:cs="Arial"/>
                <w:b/>
                <w:sz w:val="28"/>
                <w:szCs w:val="28"/>
              </w:rPr>
            </w:pPr>
          </w:p>
          <w:p w:rsidR="00F22763" w:rsidRPr="0060042F" w:rsidRDefault="00F22763" w:rsidP="00F02A22">
            <w:pPr>
              <w:spacing w:line="240" w:lineRule="auto"/>
              <w:ind w:firstLine="0"/>
              <w:rPr>
                <w:rFonts w:cs="Arial"/>
                <w:sz w:val="28"/>
                <w:szCs w:val="28"/>
              </w:rPr>
            </w:pPr>
            <w:r w:rsidRPr="0060042F">
              <w:rPr>
                <w:rFonts w:cs="Arial"/>
                <w:sz w:val="28"/>
                <w:szCs w:val="28"/>
              </w:rPr>
              <w:t>1.</w:t>
            </w:r>
            <w:r w:rsidRPr="00BE37B9">
              <w:rPr>
                <w:rFonts w:cs="Arial"/>
                <w:b/>
                <w:sz w:val="28"/>
                <w:szCs w:val="28"/>
              </w:rPr>
              <w:t xml:space="preserve"> </w:t>
            </w:r>
            <w:r w:rsidRPr="0060042F">
              <w:rPr>
                <w:rFonts w:cs="Arial"/>
                <w:sz w:val="28"/>
                <w:szCs w:val="28"/>
              </w:rPr>
              <w:t>Crianças menores de 1 ano</w:t>
            </w:r>
          </w:p>
          <w:p w:rsidR="00F22763" w:rsidRPr="0060042F" w:rsidRDefault="00F22763" w:rsidP="00F02A22">
            <w:pPr>
              <w:spacing w:line="240" w:lineRule="auto"/>
              <w:ind w:firstLine="0"/>
              <w:rPr>
                <w:rFonts w:cs="Arial"/>
                <w:sz w:val="28"/>
                <w:szCs w:val="28"/>
              </w:rPr>
            </w:pPr>
            <w:r w:rsidRPr="0060042F">
              <w:rPr>
                <w:rFonts w:cs="Arial"/>
                <w:sz w:val="28"/>
                <w:szCs w:val="28"/>
              </w:rPr>
              <w:t xml:space="preserve">(incluindo crianças </w:t>
            </w:r>
            <w:r w:rsidR="001651A6" w:rsidRPr="0060042F">
              <w:rPr>
                <w:rFonts w:cs="Arial"/>
                <w:sz w:val="28"/>
                <w:szCs w:val="28"/>
              </w:rPr>
              <w:t>n</w:t>
            </w:r>
            <w:r w:rsidRPr="0060042F">
              <w:rPr>
                <w:rFonts w:cs="Arial"/>
                <w:sz w:val="28"/>
                <w:szCs w:val="28"/>
              </w:rPr>
              <w:t>ascidas de mães H</w:t>
            </w:r>
            <w:r w:rsidR="00473C2D" w:rsidRPr="0060042F">
              <w:rPr>
                <w:rFonts w:cs="Arial"/>
                <w:sz w:val="28"/>
                <w:szCs w:val="28"/>
              </w:rPr>
              <w:t>B</w:t>
            </w:r>
            <w:r w:rsidRPr="0060042F">
              <w:rPr>
                <w:rFonts w:cs="Arial"/>
                <w:sz w:val="28"/>
                <w:szCs w:val="28"/>
              </w:rPr>
              <w:t>sA</w:t>
            </w:r>
            <w:r w:rsidR="001651A6" w:rsidRPr="0060042F">
              <w:rPr>
                <w:rFonts w:cs="Arial"/>
                <w:sz w:val="28"/>
                <w:szCs w:val="28"/>
              </w:rPr>
              <w:t>g</w:t>
            </w:r>
            <w:r w:rsidRPr="0060042F">
              <w:rPr>
                <w:rFonts w:cs="Arial"/>
                <w:sz w:val="28"/>
                <w:szCs w:val="28"/>
              </w:rPr>
              <w:t>+</w:t>
            </w:r>
            <w:r w:rsidR="00473C2D" w:rsidRPr="0060042F">
              <w:rPr>
                <w:rFonts w:cs="Arial"/>
                <w:sz w:val="28"/>
                <w:szCs w:val="28"/>
              </w:rPr>
              <w:t>, baixo peso</w:t>
            </w:r>
            <w:r w:rsidR="009F637C" w:rsidRPr="0060042F">
              <w:rPr>
                <w:rFonts w:cs="Arial"/>
                <w:sz w:val="28"/>
                <w:szCs w:val="28"/>
              </w:rPr>
              <w:t xml:space="preserve"> e prematuras</w:t>
            </w:r>
            <w:r w:rsidRPr="0060042F">
              <w:rPr>
                <w:rFonts w:cs="Arial"/>
                <w:sz w:val="28"/>
                <w:szCs w:val="28"/>
              </w:rPr>
              <w:t>)</w:t>
            </w:r>
          </w:p>
          <w:p w:rsidR="00F22763" w:rsidRPr="00BE37B9" w:rsidRDefault="00F22763" w:rsidP="00F02A22">
            <w:pPr>
              <w:spacing w:line="240" w:lineRule="auto"/>
              <w:ind w:firstLine="0"/>
              <w:rPr>
                <w:rFonts w:cs="Arial"/>
                <w:b/>
                <w:sz w:val="28"/>
                <w:szCs w:val="28"/>
              </w:rPr>
            </w:pPr>
          </w:p>
          <w:p w:rsidR="00F22763" w:rsidRPr="00BE37B9" w:rsidRDefault="00F22763" w:rsidP="00F02A22">
            <w:pPr>
              <w:spacing w:line="240" w:lineRule="auto"/>
              <w:ind w:firstLine="0"/>
              <w:rPr>
                <w:rFonts w:cs="Arial"/>
                <w:sz w:val="28"/>
                <w:szCs w:val="28"/>
              </w:rPr>
            </w:pPr>
          </w:p>
        </w:tc>
        <w:tc>
          <w:tcPr>
            <w:tcW w:w="3754" w:type="dxa"/>
            <w:tcBorders>
              <w:top w:val="double" w:sz="20" w:space="0" w:color="000000"/>
              <w:left w:val="double" w:sz="20" w:space="0" w:color="000000"/>
              <w:bottom w:val="double" w:sz="28" w:space="0" w:color="000000"/>
            </w:tcBorders>
            <w:shd w:val="clear" w:color="auto" w:fill="auto"/>
          </w:tcPr>
          <w:p w:rsidR="00F22763" w:rsidRDefault="00F22763" w:rsidP="00F02A22">
            <w:pPr>
              <w:spacing w:line="240" w:lineRule="auto"/>
              <w:ind w:firstLine="0"/>
              <w:rPr>
                <w:rFonts w:cs="Arial"/>
              </w:rPr>
            </w:pPr>
            <w:r w:rsidRPr="00BE37B9">
              <w:rPr>
                <w:rFonts w:cs="Arial"/>
                <w:b/>
              </w:rPr>
              <w:t>1ª dose</w:t>
            </w:r>
            <w:r w:rsidR="00473C2D">
              <w:rPr>
                <w:rFonts w:cs="Arial"/>
                <w:b/>
              </w:rPr>
              <w:t xml:space="preserve"> com hepatite B monovalente</w:t>
            </w:r>
            <w:r w:rsidRPr="00BE37B9">
              <w:rPr>
                <w:rFonts w:cs="Arial"/>
              </w:rPr>
              <w:t>: ao nascimento</w:t>
            </w:r>
            <w:r w:rsidR="00473C2D">
              <w:rPr>
                <w:rFonts w:cs="Arial"/>
              </w:rPr>
              <w:t xml:space="preserve"> (primeiras 12 horas de vida</w:t>
            </w:r>
            <w:r w:rsidR="00071EF2">
              <w:rPr>
                <w:rFonts w:cs="Arial"/>
              </w:rPr>
              <w:t xml:space="preserve"> até 30 dias de vida</w:t>
            </w:r>
            <w:r w:rsidR="00473C2D">
              <w:rPr>
                <w:rFonts w:cs="Arial"/>
              </w:rPr>
              <w:t>)</w:t>
            </w:r>
          </w:p>
          <w:p w:rsidR="00473C2D" w:rsidRDefault="00473C2D" w:rsidP="00F02A22">
            <w:pPr>
              <w:spacing w:line="240" w:lineRule="auto"/>
              <w:ind w:firstLine="0"/>
              <w:rPr>
                <w:rFonts w:cs="Arial"/>
              </w:rPr>
            </w:pPr>
          </w:p>
          <w:p w:rsidR="00473C2D" w:rsidRPr="00473C2D" w:rsidRDefault="00473C2D" w:rsidP="00F02A22">
            <w:pPr>
              <w:spacing w:line="240" w:lineRule="auto"/>
              <w:ind w:firstLine="0"/>
              <w:rPr>
                <w:rFonts w:cs="Arial"/>
                <w:b/>
              </w:rPr>
            </w:pPr>
            <w:r w:rsidRPr="00473C2D">
              <w:rPr>
                <w:rFonts w:cs="Arial"/>
                <w:b/>
              </w:rPr>
              <w:t>Vacina Pentavalente</w:t>
            </w:r>
          </w:p>
          <w:p w:rsidR="009F637C" w:rsidRPr="00BE37B9" w:rsidRDefault="00473C2D" w:rsidP="00F02A22">
            <w:pPr>
              <w:spacing w:line="240" w:lineRule="auto"/>
              <w:ind w:firstLine="0"/>
              <w:rPr>
                <w:rFonts w:cs="Arial"/>
              </w:rPr>
            </w:pPr>
            <w:r>
              <w:rPr>
                <w:rFonts w:cs="Arial"/>
                <w:b/>
              </w:rPr>
              <w:t>1</w:t>
            </w:r>
            <w:r w:rsidR="00F22763" w:rsidRPr="00BE37B9">
              <w:rPr>
                <w:rFonts w:cs="Arial"/>
                <w:b/>
              </w:rPr>
              <w:t>º dose</w:t>
            </w:r>
            <w:r w:rsidR="00F22763" w:rsidRPr="00BE37B9">
              <w:rPr>
                <w:rFonts w:cs="Arial"/>
              </w:rPr>
              <w:t>: aos 02 meses de idade</w:t>
            </w:r>
          </w:p>
          <w:p w:rsidR="009F637C" w:rsidRPr="00BE37B9" w:rsidRDefault="00473C2D" w:rsidP="00F02A22">
            <w:pPr>
              <w:spacing w:line="240" w:lineRule="auto"/>
              <w:ind w:firstLine="0"/>
              <w:rPr>
                <w:rFonts w:cs="Arial"/>
              </w:rPr>
            </w:pPr>
            <w:r>
              <w:rPr>
                <w:rFonts w:cs="Arial"/>
                <w:b/>
              </w:rPr>
              <w:t>2</w:t>
            </w:r>
            <w:r w:rsidR="00F22763" w:rsidRPr="00BE37B9">
              <w:rPr>
                <w:rFonts w:cs="Arial"/>
                <w:b/>
              </w:rPr>
              <w:t>ª dose</w:t>
            </w:r>
            <w:r w:rsidR="00F22763" w:rsidRPr="00BE37B9">
              <w:rPr>
                <w:rFonts w:cs="Arial"/>
              </w:rPr>
              <w:t xml:space="preserve">: </w:t>
            </w:r>
            <w:r w:rsidR="009F637C" w:rsidRPr="00BE37B9">
              <w:rPr>
                <w:rFonts w:cs="Arial"/>
              </w:rPr>
              <w:t>aos 04 meses de idade</w:t>
            </w:r>
          </w:p>
          <w:p w:rsidR="00F22763" w:rsidRPr="00BE37B9" w:rsidRDefault="00473C2D" w:rsidP="00F02A22">
            <w:pPr>
              <w:spacing w:line="240" w:lineRule="auto"/>
              <w:ind w:firstLine="0"/>
              <w:rPr>
                <w:rFonts w:cs="Arial"/>
              </w:rPr>
            </w:pPr>
            <w:r>
              <w:rPr>
                <w:rFonts w:cs="Arial"/>
                <w:b/>
              </w:rPr>
              <w:t>3</w:t>
            </w:r>
            <w:r w:rsidR="00F570D6" w:rsidRPr="00BE37B9">
              <w:rPr>
                <w:rFonts w:cs="Arial"/>
                <w:b/>
              </w:rPr>
              <w:t>ª dose</w:t>
            </w:r>
            <w:r w:rsidR="00F570D6" w:rsidRPr="00BE37B9">
              <w:rPr>
                <w:rFonts w:cs="Arial"/>
              </w:rPr>
              <w:t xml:space="preserve">: </w:t>
            </w:r>
            <w:r w:rsidR="00F22763" w:rsidRPr="00BE37B9">
              <w:rPr>
                <w:rFonts w:cs="Arial"/>
              </w:rPr>
              <w:t xml:space="preserve">aos 06 meses de idade </w:t>
            </w:r>
          </w:p>
          <w:p w:rsidR="00F22763" w:rsidRPr="00BE37B9" w:rsidRDefault="00473C2D" w:rsidP="00473C2D">
            <w:pPr>
              <w:spacing w:line="240" w:lineRule="auto"/>
              <w:ind w:firstLine="0"/>
              <w:rPr>
                <w:rFonts w:cs="Arial"/>
              </w:rPr>
            </w:pPr>
            <w:r w:rsidRPr="00BE37B9">
              <w:rPr>
                <w:rFonts w:cs="Arial"/>
              </w:rPr>
              <w:t xml:space="preserve"> </w:t>
            </w:r>
            <w:r w:rsidR="00F22763" w:rsidRPr="00BE37B9">
              <w:rPr>
                <w:rFonts w:cs="Arial"/>
              </w:rPr>
              <w:t>(</w:t>
            </w:r>
            <w:r>
              <w:rPr>
                <w:rFonts w:cs="Arial"/>
              </w:rPr>
              <w:t>3</w:t>
            </w:r>
            <w:r w:rsidR="00F22763" w:rsidRPr="00BE37B9">
              <w:rPr>
                <w:rFonts w:cs="Arial"/>
              </w:rPr>
              <w:t>ª dose não pode ser aplicada antes dos 6 meses de idade).</w:t>
            </w:r>
          </w:p>
        </w:tc>
        <w:tc>
          <w:tcPr>
            <w:tcW w:w="2983" w:type="dxa"/>
            <w:tcBorders>
              <w:top w:val="double" w:sz="20" w:space="0" w:color="000000"/>
              <w:left w:val="double" w:sz="20" w:space="0" w:color="000000"/>
              <w:bottom w:val="double" w:sz="28" w:space="0" w:color="000000"/>
            </w:tcBorders>
            <w:shd w:val="clear" w:color="auto" w:fill="auto"/>
          </w:tcPr>
          <w:p w:rsidR="00F22763" w:rsidRPr="00BE37B9" w:rsidRDefault="00F22763" w:rsidP="00F02A22">
            <w:pPr>
              <w:snapToGrid w:val="0"/>
              <w:spacing w:line="240" w:lineRule="auto"/>
              <w:ind w:firstLine="0"/>
              <w:rPr>
                <w:rFonts w:cs="Arial"/>
              </w:rPr>
            </w:pPr>
          </w:p>
          <w:p w:rsidR="00F22763" w:rsidRPr="00BE37B9" w:rsidRDefault="00473C2D" w:rsidP="00F02A22">
            <w:pPr>
              <w:spacing w:line="240" w:lineRule="auto"/>
              <w:ind w:firstLine="0"/>
              <w:rPr>
                <w:rFonts w:cs="Arial"/>
                <w:b/>
              </w:rPr>
            </w:pPr>
            <w:r>
              <w:rPr>
                <w:rFonts w:cs="Arial"/>
                <w:b/>
              </w:rPr>
              <w:t xml:space="preserve">dose 0,5 ml </w:t>
            </w:r>
          </w:p>
          <w:p w:rsidR="00F22763" w:rsidRPr="00BE37B9" w:rsidRDefault="00F22763" w:rsidP="00F02A22">
            <w:pPr>
              <w:spacing w:line="240" w:lineRule="auto"/>
              <w:ind w:firstLine="0"/>
              <w:rPr>
                <w:rFonts w:cs="Arial"/>
                <w:b/>
              </w:rPr>
            </w:pPr>
          </w:p>
          <w:p w:rsidR="00F22763" w:rsidRPr="00BE37B9" w:rsidRDefault="00F22763" w:rsidP="00F02A22">
            <w:pPr>
              <w:spacing w:line="240" w:lineRule="auto"/>
              <w:ind w:firstLine="0"/>
              <w:rPr>
                <w:rFonts w:cs="Arial"/>
              </w:rPr>
            </w:pPr>
            <w:r w:rsidRPr="00BE37B9">
              <w:rPr>
                <w:rFonts w:cs="Arial"/>
              </w:rPr>
              <w:t xml:space="preserve">IM PROFUNDA </w:t>
            </w:r>
          </w:p>
          <w:p w:rsidR="00F22763" w:rsidRPr="00BE37B9" w:rsidRDefault="00F22763" w:rsidP="00F02A22">
            <w:pPr>
              <w:spacing w:line="240" w:lineRule="auto"/>
              <w:ind w:firstLine="0"/>
              <w:rPr>
                <w:rFonts w:cs="Arial"/>
              </w:rPr>
            </w:pPr>
          </w:p>
          <w:p w:rsidR="00F22763" w:rsidRPr="00BE37B9" w:rsidRDefault="00F22763" w:rsidP="00F02A22">
            <w:pPr>
              <w:spacing w:line="240" w:lineRule="auto"/>
              <w:ind w:firstLine="0"/>
              <w:rPr>
                <w:rFonts w:cs="Arial"/>
              </w:rPr>
            </w:pPr>
          </w:p>
        </w:tc>
        <w:tc>
          <w:tcPr>
            <w:tcW w:w="2029" w:type="dxa"/>
            <w:tcBorders>
              <w:top w:val="double" w:sz="20" w:space="0" w:color="000000"/>
              <w:left w:val="double" w:sz="20" w:space="0" w:color="000000"/>
              <w:bottom w:val="double" w:sz="28" w:space="0" w:color="000000"/>
              <w:right w:val="double" w:sz="28" w:space="0" w:color="000000"/>
            </w:tcBorders>
            <w:shd w:val="clear" w:color="auto" w:fill="auto"/>
          </w:tcPr>
          <w:p w:rsidR="00F22763" w:rsidRPr="00BE37B9" w:rsidRDefault="00F22763" w:rsidP="00F02A22">
            <w:pPr>
              <w:snapToGrid w:val="0"/>
              <w:spacing w:line="240" w:lineRule="auto"/>
              <w:ind w:firstLine="0"/>
              <w:rPr>
                <w:rFonts w:cs="Arial"/>
              </w:rPr>
            </w:pPr>
          </w:p>
          <w:p w:rsidR="00F22763" w:rsidRPr="00BE37B9" w:rsidRDefault="00F22763" w:rsidP="00F02A22">
            <w:pPr>
              <w:spacing w:line="240" w:lineRule="auto"/>
              <w:ind w:firstLine="0"/>
              <w:rPr>
                <w:rFonts w:cs="Arial"/>
              </w:rPr>
            </w:pPr>
            <w:r w:rsidRPr="00BE37B9">
              <w:rPr>
                <w:rFonts w:cs="Arial"/>
              </w:rPr>
              <w:t xml:space="preserve">No vasto lateral da coxa </w:t>
            </w:r>
          </w:p>
          <w:p w:rsidR="00F22763" w:rsidRPr="00BE37B9" w:rsidRDefault="00F22763" w:rsidP="00F02A22">
            <w:pPr>
              <w:spacing w:line="240" w:lineRule="auto"/>
              <w:ind w:firstLine="0"/>
              <w:rPr>
                <w:rFonts w:cs="Arial"/>
              </w:rPr>
            </w:pPr>
          </w:p>
          <w:p w:rsidR="00F22763" w:rsidRPr="00BE37B9" w:rsidRDefault="00F22763" w:rsidP="00F02A22">
            <w:pPr>
              <w:spacing w:line="240" w:lineRule="auto"/>
              <w:ind w:firstLine="0"/>
              <w:rPr>
                <w:rFonts w:cs="Arial"/>
              </w:rPr>
            </w:pPr>
          </w:p>
          <w:p w:rsidR="00F22763" w:rsidRPr="00BE37B9" w:rsidRDefault="00F22763" w:rsidP="00F02A22">
            <w:pPr>
              <w:spacing w:line="240" w:lineRule="auto"/>
              <w:ind w:firstLine="0"/>
              <w:rPr>
                <w:rFonts w:cs="Arial"/>
                <w:b/>
              </w:rPr>
            </w:pPr>
            <w:r w:rsidRPr="00BE37B9">
              <w:rPr>
                <w:rFonts w:cs="Arial"/>
                <w:b/>
              </w:rPr>
              <w:t>NÃO FAZER NO GLÚTEO</w:t>
            </w:r>
          </w:p>
        </w:tc>
      </w:tr>
      <w:tr w:rsidR="00F22763" w:rsidRPr="00BE37B9">
        <w:trPr>
          <w:trHeight w:val="178"/>
        </w:trPr>
        <w:tc>
          <w:tcPr>
            <w:tcW w:w="5582" w:type="dxa"/>
            <w:tcBorders>
              <w:top w:val="double" w:sz="20" w:space="0" w:color="000000"/>
              <w:left w:val="double" w:sz="20" w:space="0" w:color="000000"/>
              <w:bottom w:val="double" w:sz="28" w:space="0" w:color="000000"/>
            </w:tcBorders>
            <w:shd w:val="clear" w:color="auto" w:fill="auto"/>
          </w:tcPr>
          <w:p w:rsidR="00F22763" w:rsidRPr="00BE37B9" w:rsidRDefault="00F22763" w:rsidP="00F02A22">
            <w:pPr>
              <w:snapToGrid w:val="0"/>
              <w:spacing w:line="240" w:lineRule="auto"/>
              <w:ind w:firstLine="0"/>
              <w:rPr>
                <w:rFonts w:cs="Arial"/>
                <w:b/>
              </w:rPr>
            </w:pPr>
          </w:p>
          <w:p w:rsidR="00F570D6" w:rsidRPr="00133303" w:rsidRDefault="00F22763" w:rsidP="00133303">
            <w:pPr>
              <w:spacing w:line="240" w:lineRule="auto"/>
              <w:ind w:firstLine="0"/>
              <w:rPr>
                <w:rFonts w:cs="Arial"/>
                <w:sz w:val="28"/>
                <w:szCs w:val="28"/>
              </w:rPr>
            </w:pPr>
            <w:r w:rsidRPr="0060042F">
              <w:rPr>
                <w:rFonts w:cs="Arial"/>
                <w:sz w:val="28"/>
                <w:szCs w:val="28"/>
              </w:rPr>
              <w:t>2.</w:t>
            </w:r>
            <w:r w:rsidRPr="00BE37B9">
              <w:rPr>
                <w:rFonts w:cs="Arial"/>
                <w:b/>
                <w:sz w:val="28"/>
                <w:szCs w:val="28"/>
              </w:rPr>
              <w:t xml:space="preserve"> </w:t>
            </w:r>
            <w:r w:rsidR="00133303">
              <w:rPr>
                <w:rFonts w:cs="Arial"/>
                <w:sz w:val="28"/>
                <w:szCs w:val="28"/>
              </w:rPr>
              <w:t>População geral</w:t>
            </w:r>
          </w:p>
        </w:tc>
        <w:tc>
          <w:tcPr>
            <w:tcW w:w="3754" w:type="dxa"/>
            <w:tcBorders>
              <w:top w:val="double" w:sz="20" w:space="0" w:color="000000"/>
              <w:left w:val="double" w:sz="20" w:space="0" w:color="000000"/>
              <w:bottom w:val="double" w:sz="28" w:space="0" w:color="000000"/>
            </w:tcBorders>
            <w:shd w:val="clear" w:color="auto" w:fill="auto"/>
          </w:tcPr>
          <w:p w:rsidR="00F22763" w:rsidRPr="00F02A22" w:rsidRDefault="001651A6" w:rsidP="00473C2D">
            <w:pPr>
              <w:autoSpaceDE w:val="0"/>
              <w:spacing w:line="240" w:lineRule="auto"/>
              <w:ind w:firstLine="0"/>
              <w:rPr>
                <w:rFonts w:eastAsia="Times New Roman" w:cs="Arial"/>
                <w:szCs w:val="24"/>
              </w:rPr>
            </w:pPr>
            <w:r w:rsidRPr="00BE37B9">
              <w:rPr>
                <w:rFonts w:eastAsia="Times New Roman" w:cs="Arial"/>
                <w:szCs w:val="24"/>
              </w:rPr>
              <w:t xml:space="preserve"> </w:t>
            </w:r>
            <w:r w:rsidRPr="00F02A22">
              <w:rPr>
                <w:rFonts w:eastAsia="Times New Roman" w:cs="Arial"/>
                <w:szCs w:val="24"/>
              </w:rPr>
              <w:t xml:space="preserve">Verificar o </w:t>
            </w:r>
            <w:r w:rsidR="00F22763" w:rsidRPr="00F02A22">
              <w:rPr>
                <w:rFonts w:eastAsia="Times New Roman" w:cs="Arial"/>
                <w:szCs w:val="24"/>
              </w:rPr>
              <w:t>calendário vacinal respectivo para a faixa e</w:t>
            </w:r>
            <w:r w:rsidRPr="00F02A22">
              <w:rPr>
                <w:rFonts w:eastAsia="Times New Roman" w:cs="Arial"/>
                <w:szCs w:val="24"/>
              </w:rPr>
              <w:t xml:space="preserve">tária que o paciente pertence, </w:t>
            </w:r>
            <w:r w:rsidR="00F22763" w:rsidRPr="00F02A22">
              <w:rPr>
                <w:rFonts w:eastAsia="Times New Roman" w:cs="Arial"/>
                <w:szCs w:val="24"/>
              </w:rPr>
              <w:t xml:space="preserve">no </w:t>
            </w:r>
            <w:r w:rsidR="00473C2D">
              <w:rPr>
                <w:rFonts w:eastAsia="Times New Roman" w:cs="Arial"/>
                <w:szCs w:val="24"/>
              </w:rPr>
              <w:t>início</w:t>
            </w:r>
            <w:r w:rsidR="00F22763" w:rsidRPr="00F02A22">
              <w:rPr>
                <w:rFonts w:eastAsia="Times New Roman" w:cs="Arial"/>
                <w:szCs w:val="24"/>
              </w:rPr>
              <w:t xml:space="preserve"> deste manual. </w:t>
            </w:r>
          </w:p>
        </w:tc>
        <w:tc>
          <w:tcPr>
            <w:tcW w:w="2983" w:type="dxa"/>
            <w:tcBorders>
              <w:top w:val="double" w:sz="20" w:space="0" w:color="000000"/>
              <w:left w:val="double" w:sz="20" w:space="0" w:color="000000"/>
              <w:bottom w:val="double" w:sz="28" w:space="0" w:color="000000"/>
            </w:tcBorders>
            <w:shd w:val="clear" w:color="auto" w:fill="auto"/>
          </w:tcPr>
          <w:p w:rsidR="00F22763" w:rsidRPr="00BE37B9" w:rsidRDefault="00F22763" w:rsidP="00F02A22">
            <w:pPr>
              <w:spacing w:line="240" w:lineRule="auto"/>
              <w:ind w:firstLine="0"/>
              <w:rPr>
                <w:rFonts w:cs="Arial"/>
                <w:b/>
              </w:rPr>
            </w:pPr>
            <w:r w:rsidRPr="00BE37B9">
              <w:rPr>
                <w:rFonts w:cs="Arial"/>
              </w:rPr>
              <w:t>Antes de completar 20 anos de idade:</w:t>
            </w:r>
            <w:r w:rsidR="00A85F67">
              <w:rPr>
                <w:rFonts w:cs="Arial"/>
              </w:rPr>
              <w:t xml:space="preserve"> </w:t>
            </w:r>
            <w:r w:rsidRPr="00BE37B9">
              <w:rPr>
                <w:rFonts w:cs="Arial"/>
                <w:b/>
              </w:rPr>
              <w:t>dose 0,5 ml</w:t>
            </w:r>
          </w:p>
          <w:p w:rsidR="00F22763" w:rsidRPr="00BE37B9" w:rsidRDefault="00F22763" w:rsidP="00F02A22">
            <w:pPr>
              <w:spacing w:line="240" w:lineRule="auto"/>
              <w:ind w:firstLine="0"/>
              <w:rPr>
                <w:rFonts w:cs="Arial"/>
              </w:rPr>
            </w:pPr>
          </w:p>
          <w:p w:rsidR="00F22763" w:rsidRPr="00BE37B9" w:rsidRDefault="00F22763" w:rsidP="00F02A22">
            <w:pPr>
              <w:spacing w:line="240" w:lineRule="auto"/>
              <w:ind w:firstLine="0"/>
              <w:rPr>
                <w:rFonts w:cs="Arial"/>
                <w:b/>
              </w:rPr>
            </w:pPr>
            <w:r w:rsidRPr="00BE37B9">
              <w:rPr>
                <w:rFonts w:cs="Arial"/>
              </w:rPr>
              <w:t xml:space="preserve">Após 20 anos de idade:  </w:t>
            </w:r>
            <w:r w:rsidRPr="00BE37B9">
              <w:rPr>
                <w:rFonts w:cs="Arial"/>
                <w:b/>
              </w:rPr>
              <w:t xml:space="preserve">dose  1,0 ml. </w:t>
            </w:r>
          </w:p>
          <w:p w:rsidR="00F22763" w:rsidRPr="00BE37B9" w:rsidRDefault="00F22763" w:rsidP="00F02A22">
            <w:pPr>
              <w:spacing w:line="240" w:lineRule="auto"/>
              <w:ind w:firstLine="0"/>
              <w:rPr>
                <w:rFonts w:cs="Arial"/>
              </w:rPr>
            </w:pPr>
          </w:p>
          <w:p w:rsidR="00F22763" w:rsidRPr="00BE37B9" w:rsidRDefault="00473C2D" w:rsidP="00F02A22">
            <w:pPr>
              <w:spacing w:line="240" w:lineRule="auto"/>
              <w:ind w:firstLine="0"/>
              <w:rPr>
                <w:rFonts w:cs="Arial"/>
              </w:rPr>
            </w:pPr>
            <w:r>
              <w:rPr>
                <w:rFonts w:cs="Arial"/>
              </w:rPr>
              <w:t xml:space="preserve">IM Profunda </w:t>
            </w:r>
          </w:p>
        </w:tc>
        <w:tc>
          <w:tcPr>
            <w:tcW w:w="2029" w:type="dxa"/>
            <w:tcBorders>
              <w:top w:val="double" w:sz="20" w:space="0" w:color="000000"/>
              <w:left w:val="double" w:sz="20" w:space="0" w:color="000000"/>
              <w:bottom w:val="double" w:sz="28" w:space="0" w:color="000000"/>
              <w:right w:val="double" w:sz="28" w:space="0" w:color="000000"/>
            </w:tcBorders>
            <w:shd w:val="clear" w:color="auto" w:fill="auto"/>
          </w:tcPr>
          <w:p w:rsidR="00F22763" w:rsidRPr="00BE37B9" w:rsidRDefault="00F22763" w:rsidP="00F02A22">
            <w:pPr>
              <w:spacing w:line="240" w:lineRule="auto"/>
              <w:ind w:firstLine="0"/>
              <w:rPr>
                <w:rFonts w:cs="Arial"/>
              </w:rPr>
            </w:pPr>
            <w:r w:rsidRPr="00BE37B9">
              <w:rPr>
                <w:rFonts w:cs="Arial"/>
              </w:rPr>
              <w:t xml:space="preserve">Até 2 anos de idade no vasto lateral da coxa </w:t>
            </w:r>
          </w:p>
          <w:p w:rsidR="00F22763" w:rsidRPr="00BE37B9" w:rsidRDefault="00F22763" w:rsidP="00F02A22">
            <w:pPr>
              <w:spacing w:line="240" w:lineRule="auto"/>
              <w:ind w:firstLine="0"/>
              <w:rPr>
                <w:rFonts w:cs="Arial"/>
              </w:rPr>
            </w:pPr>
          </w:p>
          <w:p w:rsidR="00F22763" w:rsidRPr="00BE37B9" w:rsidRDefault="00F22763" w:rsidP="00F02A22">
            <w:pPr>
              <w:spacing w:line="240" w:lineRule="auto"/>
              <w:ind w:firstLine="0"/>
              <w:rPr>
                <w:rFonts w:cs="Arial"/>
              </w:rPr>
            </w:pPr>
            <w:r w:rsidRPr="00BE37B9">
              <w:rPr>
                <w:rFonts w:cs="Arial"/>
              </w:rPr>
              <w:t xml:space="preserve">após </w:t>
            </w:r>
            <w:r w:rsidR="00473C2D" w:rsidRPr="00BE37B9">
              <w:rPr>
                <w:rFonts w:cs="Arial"/>
              </w:rPr>
              <w:t>deltoide</w:t>
            </w:r>
            <w:r w:rsidRPr="00BE37B9">
              <w:rPr>
                <w:rFonts w:cs="Arial"/>
              </w:rPr>
              <w:t>.</w:t>
            </w:r>
          </w:p>
          <w:p w:rsidR="00F22763" w:rsidRPr="00BE37B9" w:rsidRDefault="00F22763" w:rsidP="00F02A22">
            <w:pPr>
              <w:spacing w:line="240" w:lineRule="auto"/>
              <w:ind w:firstLine="0"/>
              <w:rPr>
                <w:rFonts w:cs="Arial"/>
              </w:rPr>
            </w:pPr>
          </w:p>
          <w:p w:rsidR="00F22763" w:rsidRPr="00BE37B9" w:rsidRDefault="00F22763" w:rsidP="00F02A22">
            <w:pPr>
              <w:spacing w:line="240" w:lineRule="auto"/>
              <w:ind w:firstLine="0"/>
              <w:rPr>
                <w:rFonts w:cs="Arial"/>
                <w:b/>
              </w:rPr>
            </w:pPr>
            <w:r w:rsidRPr="00BE37B9">
              <w:rPr>
                <w:rFonts w:cs="Arial"/>
                <w:b/>
              </w:rPr>
              <w:t>NÃO FAZER NO GLÚTEO</w:t>
            </w:r>
          </w:p>
        </w:tc>
      </w:tr>
    </w:tbl>
    <w:p w:rsidR="00473C2D" w:rsidRDefault="00473C2D"/>
    <w:tbl>
      <w:tblPr>
        <w:tblW w:w="14348" w:type="dxa"/>
        <w:tblInd w:w="75" w:type="dxa"/>
        <w:tblLayout w:type="fixed"/>
        <w:tblCellMar>
          <w:left w:w="70" w:type="dxa"/>
          <w:right w:w="70" w:type="dxa"/>
        </w:tblCellMar>
        <w:tblLook w:val="0000"/>
      </w:tblPr>
      <w:tblGrid>
        <w:gridCol w:w="5582"/>
        <w:gridCol w:w="3754"/>
        <w:gridCol w:w="2983"/>
        <w:gridCol w:w="2029"/>
      </w:tblGrid>
      <w:tr w:rsidR="00F22763" w:rsidRPr="00BE37B9">
        <w:trPr>
          <w:trHeight w:val="462"/>
        </w:trPr>
        <w:tc>
          <w:tcPr>
            <w:tcW w:w="5582" w:type="dxa"/>
            <w:tcBorders>
              <w:top w:val="double" w:sz="20" w:space="0" w:color="000000"/>
              <w:left w:val="double" w:sz="20" w:space="0" w:color="000000"/>
              <w:bottom w:val="double" w:sz="28" w:space="0" w:color="000000"/>
            </w:tcBorders>
            <w:shd w:val="clear" w:color="auto" w:fill="auto"/>
            <w:vAlign w:val="center"/>
          </w:tcPr>
          <w:p w:rsidR="00F22763" w:rsidRPr="00BE37B9" w:rsidRDefault="00F22763" w:rsidP="00F02A22">
            <w:pPr>
              <w:snapToGrid w:val="0"/>
              <w:spacing w:line="240" w:lineRule="auto"/>
              <w:ind w:firstLine="0"/>
              <w:jc w:val="center"/>
              <w:rPr>
                <w:rFonts w:cs="Arial"/>
                <w:b/>
                <w:sz w:val="28"/>
                <w:szCs w:val="28"/>
              </w:rPr>
            </w:pPr>
            <w:r w:rsidRPr="00BE37B9">
              <w:rPr>
                <w:rFonts w:cs="Arial"/>
                <w:b/>
                <w:sz w:val="28"/>
                <w:szCs w:val="28"/>
              </w:rPr>
              <w:lastRenderedPageBreak/>
              <w:t>PACIENTES ESPECIAIS</w:t>
            </w:r>
          </w:p>
        </w:tc>
        <w:tc>
          <w:tcPr>
            <w:tcW w:w="3754" w:type="dxa"/>
            <w:tcBorders>
              <w:top w:val="double" w:sz="20" w:space="0" w:color="000000"/>
              <w:left w:val="double" w:sz="20" w:space="0" w:color="000000"/>
              <w:bottom w:val="double" w:sz="28" w:space="0" w:color="000000"/>
            </w:tcBorders>
            <w:shd w:val="clear" w:color="auto" w:fill="auto"/>
            <w:vAlign w:val="center"/>
          </w:tcPr>
          <w:p w:rsidR="00F22763" w:rsidRPr="00BE37B9" w:rsidRDefault="00F22763" w:rsidP="00F02A22">
            <w:pPr>
              <w:snapToGrid w:val="0"/>
              <w:spacing w:line="240" w:lineRule="auto"/>
              <w:ind w:firstLine="0"/>
              <w:jc w:val="center"/>
              <w:rPr>
                <w:rFonts w:cs="Arial"/>
                <w:b/>
                <w:sz w:val="28"/>
                <w:szCs w:val="28"/>
              </w:rPr>
            </w:pPr>
            <w:r w:rsidRPr="00BE37B9">
              <w:rPr>
                <w:rFonts w:cs="Arial"/>
                <w:b/>
                <w:sz w:val="28"/>
                <w:szCs w:val="28"/>
              </w:rPr>
              <w:t>ESQUEMA</w:t>
            </w:r>
          </w:p>
        </w:tc>
        <w:tc>
          <w:tcPr>
            <w:tcW w:w="2983" w:type="dxa"/>
            <w:tcBorders>
              <w:top w:val="double" w:sz="20" w:space="0" w:color="000000"/>
              <w:left w:val="double" w:sz="20" w:space="0" w:color="000000"/>
              <w:bottom w:val="double" w:sz="28" w:space="0" w:color="000000"/>
            </w:tcBorders>
            <w:shd w:val="clear" w:color="auto" w:fill="auto"/>
            <w:vAlign w:val="center"/>
          </w:tcPr>
          <w:p w:rsidR="00F22763" w:rsidRPr="00BE37B9" w:rsidRDefault="00F22763" w:rsidP="00F02A22">
            <w:pPr>
              <w:snapToGrid w:val="0"/>
              <w:spacing w:line="240" w:lineRule="auto"/>
              <w:ind w:firstLine="0"/>
              <w:jc w:val="center"/>
              <w:rPr>
                <w:rFonts w:cs="Arial"/>
                <w:b/>
                <w:sz w:val="28"/>
                <w:szCs w:val="28"/>
              </w:rPr>
            </w:pPr>
            <w:r w:rsidRPr="00BE37B9">
              <w:rPr>
                <w:rFonts w:cs="Arial"/>
                <w:b/>
                <w:sz w:val="28"/>
                <w:szCs w:val="28"/>
              </w:rPr>
              <w:t>DOSE</w:t>
            </w:r>
          </w:p>
        </w:tc>
        <w:tc>
          <w:tcPr>
            <w:tcW w:w="2029" w:type="dxa"/>
            <w:tcBorders>
              <w:top w:val="double" w:sz="20" w:space="0" w:color="000000"/>
              <w:left w:val="double" w:sz="20" w:space="0" w:color="000000"/>
              <w:bottom w:val="double" w:sz="28" w:space="0" w:color="000000"/>
              <w:right w:val="double" w:sz="28" w:space="0" w:color="000000"/>
            </w:tcBorders>
            <w:shd w:val="clear" w:color="auto" w:fill="auto"/>
            <w:vAlign w:val="center"/>
          </w:tcPr>
          <w:p w:rsidR="00F22763" w:rsidRPr="00BE37B9" w:rsidRDefault="00F22763" w:rsidP="00F02A22">
            <w:pPr>
              <w:snapToGrid w:val="0"/>
              <w:spacing w:line="240" w:lineRule="auto"/>
              <w:ind w:firstLine="0"/>
              <w:jc w:val="center"/>
              <w:rPr>
                <w:rFonts w:cs="Arial"/>
                <w:b/>
                <w:sz w:val="28"/>
                <w:szCs w:val="28"/>
              </w:rPr>
            </w:pPr>
            <w:r w:rsidRPr="00BE37B9">
              <w:rPr>
                <w:rFonts w:cs="Arial"/>
                <w:b/>
                <w:sz w:val="28"/>
                <w:szCs w:val="28"/>
              </w:rPr>
              <w:t>VIA APLICAÇÃO</w:t>
            </w:r>
          </w:p>
        </w:tc>
      </w:tr>
      <w:tr w:rsidR="00F22763" w:rsidRPr="00BE37B9">
        <w:trPr>
          <w:trHeight w:val="1831"/>
        </w:trPr>
        <w:tc>
          <w:tcPr>
            <w:tcW w:w="5582" w:type="dxa"/>
            <w:tcBorders>
              <w:top w:val="double" w:sz="20" w:space="0" w:color="000000"/>
              <w:left w:val="double" w:sz="20" w:space="0" w:color="000000"/>
              <w:bottom w:val="double" w:sz="28" w:space="0" w:color="000000"/>
            </w:tcBorders>
            <w:shd w:val="clear" w:color="auto" w:fill="auto"/>
          </w:tcPr>
          <w:p w:rsidR="00F22763" w:rsidRPr="0060042F" w:rsidRDefault="00473C2D" w:rsidP="00F02A22">
            <w:pPr>
              <w:spacing w:line="240" w:lineRule="auto"/>
              <w:ind w:firstLine="0"/>
              <w:rPr>
                <w:rFonts w:cs="Arial"/>
                <w:sz w:val="28"/>
                <w:szCs w:val="28"/>
              </w:rPr>
            </w:pPr>
            <w:r w:rsidRPr="0060042F">
              <w:rPr>
                <w:rFonts w:cs="Arial"/>
                <w:sz w:val="26"/>
                <w:szCs w:val="26"/>
              </w:rPr>
              <w:t>1.</w:t>
            </w:r>
            <w:r w:rsidR="0060042F">
              <w:rPr>
                <w:rFonts w:cs="Arial"/>
                <w:b/>
                <w:sz w:val="26"/>
                <w:szCs w:val="26"/>
              </w:rPr>
              <w:t xml:space="preserve"> </w:t>
            </w:r>
            <w:r w:rsidR="00F22763" w:rsidRPr="0060042F">
              <w:rPr>
                <w:rFonts w:cs="Arial"/>
                <w:sz w:val="28"/>
                <w:szCs w:val="28"/>
              </w:rPr>
              <w:t xml:space="preserve">Renais Crônicos </w:t>
            </w:r>
            <w:r w:rsidR="00581718" w:rsidRPr="0060042F">
              <w:rPr>
                <w:rFonts w:cs="Arial"/>
                <w:sz w:val="28"/>
                <w:szCs w:val="28"/>
              </w:rPr>
              <w:t>(pré-diálise e hemodialisados)</w:t>
            </w:r>
          </w:p>
          <w:p w:rsidR="00F22763" w:rsidRPr="00BE37B9" w:rsidRDefault="00F22763" w:rsidP="00F02A22">
            <w:pPr>
              <w:spacing w:line="240" w:lineRule="auto"/>
              <w:ind w:firstLine="0"/>
              <w:rPr>
                <w:rFonts w:cs="Arial"/>
                <w:sz w:val="22"/>
              </w:rPr>
            </w:pPr>
          </w:p>
          <w:p w:rsidR="00F22763" w:rsidRDefault="00581718" w:rsidP="00F02A22">
            <w:pPr>
              <w:spacing w:line="240" w:lineRule="auto"/>
              <w:ind w:firstLine="0"/>
              <w:rPr>
                <w:rFonts w:cs="Arial"/>
                <w:sz w:val="22"/>
              </w:rPr>
            </w:pPr>
            <w:r>
              <w:rPr>
                <w:rFonts w:cs="Arial"/>
                <w:sz w:val="22"/>
              </w:rPr>
              <w:t>Realizar sorologia de 1 a 2 meses após a última dose, para aqueles sem resposta repetir o esquema uma vez.</w:t>
            </w:r>
          </w:p>
          <w:p w:rsidR="00581718" w:rsidRPr="00BE37B9" w:rsidRDefault="00581718" w:rsidP="00F02A22">
            <w:pPr>
              <w:spacing w:line="240" w:lineRule="auto"/>
              <w:ind w:firstLine="0"/>
              <w:rPr>
                <w:rFonts w:cs="Arial"/>
                <w:sz w:val="22"/>
              </w:rPr>
            </w:pPr>
            <w:r>
              <w:rPr>
                <w:rFonts w:cs="Arial"/>
                <w:sz w:val="22"/>
              </w:rPr>
              <w:t>Nos hemodialisados, realizar sorologia anualmente e aplicar uma dose de reforço para os que apresentarem títulos menores que 10 UI/ml.</w:t>
            </w:r>
          </w:p>
        </w:tc>
        <w:tc>
          <w:tcPr>
            <w:tcW w:w="3754" w:type="dxa"/>
            <w:tcBorders>
              <w:top w:val="double" w:sz="20" w:space="0" w:color="000000"/>
              <w:left w:val="double" w:sz="20" w:space="0" w:color="000000"/>
              <w:bottom w:val="double" w:sz="28" w:space="0" w:color="000000"/>
            </w:tcBorders>
            <w:shd w:val="clear" w:color="auto" w:fill="auto"/>
          </w:tcPr>
          <w:p w:rsidR="00F22763" w:rsidRPr="00BE37B9" w:rsidRDefault="00F22763" w:rsidP="00F02A22">
            <w:pPr>
              <w:snapToGrid w:val="0"/>
              <w:spacing w:line="240" w:lineRule="auto"/>
              <w:ind w:firstLine="0"/>
              <w:rPr>
                <w:rFonts w:cs="Arial"/>
              </w:rPr>
            </w:pPr>
            <w:r w:rsidRPr="00BE37B9">
              <w:rPr>
                <w:rFonts w:cs="Arial"/>
              </w:rPr>
              <w:t xml:space="preserve"> 0, 1, 2</w:t>
            </w:r>
            <w:r w:rsidR="00710843" w:rsidRPr="00BE37B9">
              <w:rPr>
                <w:rFonts w:cs="Arial"/>
              </w:rPr>
              <w:t>,</w:t>
            </w:r>
            <w:r w:rsidRPr="00BE37B9">
              <w:rPr>
                <w:rFonts w:cs="Arial"/>
              </w:rPr>
              <w:t xml:space="preserve"> 6 meses </w:t>
            </w:r>
          </w:p>
          <w:p w:rsidR="00F22763" w:rsidRPr="00BE37B9" w:rsidRDefault="00F22763" w:rsidP="00F02A22">
            <w:pPr>
              <w:spacing w:line="240" w:lineRule="auto"/>
              <w:ind w:firstLine="0"/>
              <w:rPr>
                <w:rFonts w:cs="Arial"/>
                <w:b/>
              </w:rPr>
            </w:pPr>
            <w:r w:rsidRPr="00BE37B9">
              <w:rPr>
                <w:rFonts w:cs="Arial"/>
              </w:rPr>
              <w:t xml:space="preserve">   </w:t>
            </w:r>
            <w:r w:rsidRPr="00BE37B9">
              <w:rPr>
                <w:rFonts w:cs="Arial"/>
                <w:b/>
              </w:rPr>
              <w:t>1ª dose = ao comparecimento</w:t>
            </w:r>
          </w:p>
          <w:p w:rsidR="00F22763" w:rsidRPr="00BE37B9" w:rsidRDefault="00F22763" w:rsidP="00F02A22">
            <w:pPr>
              <w:spacing w:line="240" w:lineRule="auto"/>
              <w:ind w:firstLine="0"/>
              <w:rPr>
                <w:rFonts w:cs="Arial"/>
                <w:b/>
              </w:rPr>
            </w:pPr>
            <w:r w:rsidRPr="00BE37B9">
              <w:rPr>
                <w:rFonts w:cs="Arial"/>
                <w:b/>
              </w:rPr>
              <w:t xml:space="preserve">   2ª dose = 1 mês após a 1ª dose</w:t>
            </w:r>
          </w:p>
          <w:p w:rsidR="00F22763" w:rsidRPr="00BE37B9" w:rsidRDefault="00F22763" w:rsidP="00F02A22">
            <w:pPr>
              <w:spacing w:line="240" w:lineRule="auto"/>
              <w:ind w:firstLine="0"/>
              <w:rPr>
                <w:rFonts w:cs="Arial"/>
                <w:b/>
              </w:rPr>
            </w:pPr>
            <w:r w:rsidRPr="00BE37B9">
              <w:rPr>
                <w:rFonts w:cs="Arial"/>
                <w:b/>
              </w:rPr>
              <w:t xml:space="preserve">   3ª dose = 1 mês após a 2ª dose</w:t>
            </w:r>
          </w:p>
          <w:p w:rsidR="00F22763" w:rsidRPr="00BE37B9" w:rsidRDefault="00F22763" w:rsidP="00F02A22">
            <w:pPr>
              <w:spacing w:line="240" w:lineRule="auto"/>
              <w:ind w:firstLine="0"/>
              <w:rPr>
                <w:rFonts w:cs="Arial"/>
                <w:b/>
              </w:rPr>
            </w:pPr>
            <w:r w:rsidRPr="00BE37B9">
              <w:rPr>
                <w:rFonts w:cs="Arial"/>
                <w:b/>
              </w:rPr>
              <w:t xml:space="preserve">   4ª dose = 6 meses após a 1ª d</w:t>
            </w:r>
          </w:p>
          <w:p w:rsidR="00F22763" w:rsidRPr="00BE37B9" w:rsidRDefault="00F22763" w:rsidP="00581718">
            <w:pPr>
              <w:spacing w:line="240" w:lineRule="auto"/>
              <w:ind w:firstLine="0"/>
              <w:rPr>
                <w:rFonts w:cs="Arial"/>
                <w:sz w:val="22"/>
              </w:rPr>
            </w:pPr>
            <w:r w:rsidRPr="00BE37B9">
              <w:rPr>
                <w:rFonts w:cs="Arial"/>
              </w:rPr>
              <w:t xml:space="preserve"> </w:t>
            </w:r>
            <w:r w:rsidR="00710843" w:rsidRPr="00133303">
              <w:rPr>
                <w:rFonts w:cs="Arial"/>
              </w:rPr>
              <w:t xml:space="preserve">Intervalo mínimo da </w:t>
            </w:r>
            <w:r w:rsidRPr="00133303">
              <w:rPr>
                <w:rFonts w:cs="Arial"/>
              </w:rPr>
              <w:t>3ª p</w:t>
            </w:r>
            <w:r w:rsidR="00710843" w:rsidRPr="00133303">
              <w:rPr>
                <w:rFonts w:cs="Arial"/>
              </w:rPr>
              <w:t>ara</w:t>
            </w:r>
            <w:r w:rsidRPr="00133303">
              <w:rPr>
                <w:rFonts w:cs="Arial"/>
              </w:rPr>
              <w:t xml:space="preserve"> 4ª d = 4 m</w:t>
            </w:r>
          </w:p>
        </w:tc>
        <w:tc>
          <w:tcPr>
            <w:tcW w:w="2983" w:type="dxa"/>
            <w:tcBorders>
              <w:top w:val="double" w:sz="20" w:space="0" w:color="000000"/>
              <w:left w:val="double" w:sz="20" w:space="0" w:color="000000"/>
              <w:bottom w:val="double" w:sz="28" w:space="0" w:color="000000"/>
            </w:tcBorders>
            <w:shd w:val="clear" w:color="auto" w:fill="auto"/>
          </w:tcPr>
          <w:p w:rsidR="00440618" w:rsidRDefault="00440618" w:rsidP="00440618">
            <w:pPr>
              <w:snapToGrid w:val="0"/>
              <w:spacing w:line="240" w:lineRule="auto"/>
              <w:ind w:firstLine="0"/>
              <w:rPr>
                <w:rFonts w:cs="Arial"/>
                <w:b/>
                <w:sz w:val="22"/>
              </w:rPr>
            </w:pPr>
            <w:r>
              <w:rPr>
                <w:rFonts w:cs="Arial"/>
                <w:b/>
                <w:sz w:val="22"/>
              </w:rPr>
              <w:t>Vacina Hepatite B recombinante (Butantan):</w:t>
            </w:r>
          </w:p>
          <w:p w:rsidR="00F22763" w:rsidRPr="00440618" w:rsidRDefault="00440618" w:rsidP="00440618">
            <w:pPr>
              <w:snapToGrid w:val="0"/>
              <w:spacing w:line="240" w:lineRule="auto"/>
              <w:ind w:firstLine="0"/>
              <w:rPr>
                <w:rFonts w:cs="Arial"/>
                <w:b/>
                <w:sz w:val="22"/>
              </w:rPr>
            </w:pPr>
            <w:r>
              <w:rPr>
                <w:rFonts w:cs="Arial"/>
                <w:sz w:val="22"/>
                <w:szCs w:val="22"/>
              </w:rPr>
              <w:t>Até 19 anos</w:t>
            </w:r>
            <w:r w:rsidR="00A85F67" w:rsidRPr="00440618">
              <w:rPr>
                <w:rFonts w:cs="Arial"/>
                <w:sz w:val="22"/>
                <w:szCs w:val="22"/>
              </w:rPr>
              <w:t xml:space="preserve">: dose </w:t>
            </w:r>
            <w:r w:rsidR="00F22763" w:rsidRPr="00440618">
              <w:rPr>
                <w:rFonts w:cs="Arial"/>
                <w:sz w:val="22"/>
                <w:szCs w:val="22"/>
              </w:rPr>
              <w:t>1,0 ml</w:t>
            </w:r>
          </w:p>
          <w:p w:rsidR="00F22763" w:rsidRDefault="00440618" w:rsidP="00F02A22">
            <w:pPr>
              <w:spacing w:line="240" w:lineRule="auto"/>
              <w:ind w:firstLine="0"/>
              <w:rPr>
                <w:rFonts w:cs="Arial"/>
                <w:sz w:val="22"/>
                <w:szCs w:val="22"/>
              </w:rPr>
            </w:pPr>
            <w:r>
              <w:rPr>
                <w:rFonts w:cs="Arial"/>
                <w:sz w:val="22"/>
                <w:szCs w:val="22"/>
              </w:rPr>
              <w:t xml:space="preserve">&gt; </w:t>
            </w:r>
            <w:r w:rsidR="00F22763" w:rsidRPr="00440618">
              <w:rPr>
                <w:rFonts w:cs="Arial"/>
                <w:sz w:val="22"/>
                <w:szCs w:val="22"/>
              </w:rPr>
              <w:t>20 anos</w:t>
            </w:r>
            <w:r w:rsidR="00A85F67" w:rsidRPr="00440618">
              <w:rPr>
                <w:rFonts w:cs="Arial"/>
                <w:sz w:val="22"/>
                <w:szCs w:val="22"/>
              </w:rPr>
              <w:t xml:space="preserve">: dose </w:t>
            </w:r>
            <w:r w:rsidR="00F22763" w:rsidRPr="00440618">
              <w:rPr>
                <w:rFonts w:cs="Arial"/>
                <w:sz w:val="22"/>
                <w:szCs w:val="22"/>
              </w:rPr>
              <w:t>2,0 ml</w:t>
            </w:r>
          </w:p>
          <w:p w:rsidR="00440618" w:rsidRDefault="00440618" w:rsidP="00F02A22">
            <w:pPr>
              <w:spacing w:line="240" w:lineRule="auto"/>
              <w:ind w:firstLine="0"/>
              <w:rPr>
                <w:rFonts w:cs="Arial"/>
                <w:sz w:val="22"/>
                <w:szCs w:val="22"/>
              </w:rPr>
            </w:pPr>
          </w:p>
          <w:p w:rsidR="00440618" w:rsidRDefault="00440618" w:rsidP="00440618">
            <w:pPr>
              <w:snapToGrid w:val="0"/>
              <w:spacing w:line="240" w:lineRule="auto"/>
              <w:ind w:firstLine="0"/>
              <w:rPr>
                <w:rFonts w:cs="Arial"/>
                <w:b/>
                <w:sz w:val="22"/>
              </w:rPr>
            </w:pPr>
            <w:r>
              <w:rPr>
                <w:rFonts w:cs="Arial"/>
                <w:b/>
                <w:sz w:val="22"/>
              </w:rPr>
              <w:t>Vacina Hepatite B recombinante (Sanofi):</w:t>
            </w:r>
          </w:p>
          <w:p w:rsidR="00440618" w:rsidRPr="00440618" w:rsidRDefault="00440618" w:rsidP="00440618">
            <w:pPr>
              <w:snapToGrid w:val="0"/>
              <w:spacing w:line="240" w:lineRule="auto"/>
              <w:ind w:firstLine="0"/>
              <w:rPr>
                <w:rFonts w:cs="Arial"/>
                <w:b/>
                <w:sz w:val="22"/>
              </w:rPr>
            </w:pPr>
            <w:r>
              <w:rPr>
                <w:rFonts w:cs="Arial"/>
                <w:sz w:val="22"/>
                <w:szCs w:val="22"/>
              </w:rPr>
              <w:t>Até 15 anos</w:t>
            </w:r>
            <w:r w:rsidRPr="00440618">
              <w:rPr>
                <w:rFonts w:cs="Arial"/>
                <w:sz w:val="22"/>
                <w:szCs w:val="22"/>
              </w:rPr>
              <w:t>: dose 1,0 ml</w:t>
            </w:r>
          </w:p>
          <w:p w:rsidR="00F22763" w:rsidRPr="00A85F67" w:rsidRDefault="00440618" w:rsidP="00440618">
            <w:pPr>
              <w:spacing w:line="240" w:lineRule="auto"/>
              <w:ind w:firstLine="0"/>
              <w:rPr>
                <w:rFonts w:cs="Arial"/>
                <w:b/>
                <w:szCs w:val="24"/>
              </w:rPr>
            </w:pPr>
            <w:r>
              <w:rPr>
                <w:rFonts w:cs="Arial"/>
                <w:sz w:val="22"/>
                <w:szCs w:val="22"/>
              </w:rPr>
              <w:t>&gt; 16</w:t>
            </w:r>
            <w:r w:rsidRPr="00440618">
              <w:rPr>
                <w:rFonts w:cs="Arial"/>
                <w:sz w:val="22"/>
                <w:szCs w:val="22"/>
              </w:rPr>
              <w:t xml:space="preserve"> anos: dose </w:t>
            </w:r>
            <w:r>
              <w:rPr>
                <w:rFonts w:cs="Arial"/>
                <w:sz w:val="22"/>
                <w:szCs w:val="22"/>
              </w:rPr>
              <w:t>2,0 ml</w:t>
            </w:r>
          </w:p>
        </w:tc>
        <w:tc>
          <w:tcPr>
            <w:tcW w:w="2029" w:type="dxa"/>
            <w:tcBorders>
              <w:top w:val="double" w:sz="20" w:space="0" w:color="000000"/>
              <w:left w:val="double" w:sz="20" w:space="0" w:color="000000"/>
              <w:bottom w:val="double" w:sz="28" w:space="0" w:color="000000"/>
              <w:right w:val="double" w:sz="28" w:space="0" w:color="000000"/>
            </w:tcBorders>
            <w:shd w:val="clear" w:color="auto" w:fill="auto"/>
          </w:tcPr>
          <w:p w:rsidR="00F22763" w:rsidRPr="00BE37B9" w:rsidRDefault="009A0725" w:rsidP="00F02A22">
            <w:pPr>
              <w:snapToGrid w:val="0"/>
              <w:spacing w:line="240" w:lineRule="auto"/>
              <w:ind w:firstLine="0"/>
              <w:rPr>
                <w:rFonts w:cs="Arial"/>
                <w:sz w:val="22"/>
              </w:rPr>
            </w:pPr>
            <w:r>
              <w:rPr>
                <w:rFonts w:cs="Arial"/>
                <w:sz w:val="22"/>
              </w:rPr>
              <w:t>IM Profunda</w:t>
            </w:r>
          </w:p>
          <w:p w:rsidR="00F22763" w:rsidRDefault="00F22763" w:rsidP="00F02A22">
            <w:pPr>
              <w:spacing w:line="240" w:lineRule="auto"/>
              <w:ind w:firstLine="0"/>
              <w:rPr>
                <w:rFonts w:cs="Arial"/>
                <w:sz w:val="22"/>
              </w:rPr>
            </w:pPr>
            <w:r w:rsidRPr="00BE37B9">
              <w:rPr>
                <w:rFonts w:cs="Arial"/>
                <w:sz w:val="22"/>
              </w:rPr>
              <w:t xml:space="preserve">Até 2 anos de idade no vasto lateral coxa, após </w:t>
            </w:r>
            <w:r w:rsidR="00A85F67" w:rsidRPr="00BE37B9">
              <w:rPr>
                <w:rFonts w:cs="Arial"/>
                <w:sz w:val="22"/>
              </w:rPr>
              <w:t>deltoide</w:t>
            </w:r>
            <w:r w:rsidRPr="00BE37B9">
              <w:rPr>
                <w:rFonts w:cs="Arial"/>
                <w:sz w:val="22"/>
              </w:rPr>
              <w:t>.</w:t>
            </w:r>
          </w:p>
          <w:p w:rsidR="00A85F67" w:rsidRPr="00BE37B9" w:rsidRDefault="00A85F67" w:rsidP="00F02A22">
            <w:pPr>
              <w:spacing w:line="240" w:lineRule="auto"/>
              <w:ind w:firstLine="0"/>
              <w:rPr>
                <w:rFonts w:cs="Arial"/>
                <w:sz w:val="22"/>
              </w:rPr>
            </w:pPr>
          </w:p>
          <w:p w:rsidR="00F22763" w:rsidRPr="00BE37B9" w:rsidRDefault="00F22763" w:rsidP="00F02A22">
            <w:pPr>
              <w:spacing w:line="240" w:lineRule="auto"/>
              <w:ind w:firstLine="0"/>
              <w:jc w:val="center"/>
              <w:rPr>
                <w:rFonts w:cs="Arial"/>
                <w:b/>
                <w:sz w:val="22"/>
              </w:rPr>
            </w:pPr>
            <w:r w:rsidRPr="00BE37B9">
              <w:rPr>
                <w:rFonts w:cs="Arial"/>
                <w:b/>
                <w:sz w:val="22"/>
              </w:rPr>
              <w:t>NÃO FAZER NO GLÚTEO</w:t>
            </w:r>
          </w:p>
        </w:tc>
      </w:tr>
      <w:tr w:rsidR="0060042F" w:rsidRPr="00BE37B9">
        <w:trPr>
          <w:trHeight w:val="1792"/>
        </w:trPr>
        <w:tc>
          <w:tcPr>
            <w:tcW w:w="5582" w:type="dxa"/>
            <w:tcBorders>
              <w:top w:val="double" w:sz="20" w:space="0" w:color="000000"/>
              <w:left w:val="double" w:sz="20" w:space="0" w:color="000000"/>
              <w:bottom w:val="double" w:sz="28" w:space="0" w:color="000000"/>
            </w:tcBorders>
            <w:shd w:val="clear" w:color="auto" w:fill="auto"/>
          </w:tcPr>
          <w:p w:rsidR="0060042F" w:rsidRDefault="0060042F" w:rsidP="00F02A22">
            <w:pPr>
              <w:snapToGrid w:val="0"/>
              <w:spacing w:line="240" w:lineRule="auto"/>
              <w:ind w:firstLine="0"/>
              <w:rPr>
                <w:rFonts w:cs="Arial"/>
                <w:sz w:val="26"/>
                <w:szCs w:val="26"/>
              </w:rPr>
            </w:pPr>
            <w:r w:rsidRPr="0060042F">
              <w:rPr>
                <w:rFonts w:cs="Arial"/>
                <w:sz w:val="26"/>
                <w:szCs w:val="26"/>
              </w:rPr>
              <w:t>2.</w:t>
            </w:r>
            <w:r>
              <w:rPr>
                <w:rFonts w:cs="Arial"/>
                <w:b/>
                <w:sz w:val="26"/>
                <w:szCs w:val="26"/>
              </w:rPr>
              <w:t xml:space="preserve"> </w:t>
            </w:r>
            <w:r w:rsidRPr="0060042F">
              <w:rPr>
                <w:rFonts w:cs="Arial"/>
                <w:sz w:val="28"/>
                <w:szCs w:val="28"/>
              </w:rPr>
              <w:t>RN de mães infectadas pelo HIV</w:t>
            </w:r>
          </w:p>
          <w:p w:rsidR="0060042F" w:rsidRDefault="0060042F" w:rsidP="00F02A22">
            <w:pPr>
              <w:snapToGrid w:val="0"/>
              <w:spacing w:line="240" w:lineRule="auto"/>
              <w:ind w:firstLine="0"/>
              <w:rPr>
                <w:rFonts w:cs="Arial"/>
                <w:sz w:val="26"/>
                <w:szCs w:val="26"/>
              </w:rPr>
            </w:pPr>
          </w:p>
          <w:p w:rsidR="0060042F" w:rsidRPr="0060042F" w:rsidRDefault="0060042F" w:rsidP="00F02A22">
            <w:pPr>
              <w:snapToGrid w:val="0"/>
              <w:spacing w:line="240" w:lineRule="auto"/>
              <w:ind w:firstLine="0"/>
              <w:rPr>
                <w:rFonts w:cs="Arial"/>
                <w:b/>
                <w:sz w:val="22"/>
                <w:szCs w:val="22"/>
              </w:rPr>
            </w:pPr>
            <w:r w:rsidRPr="0060042F">
              <w:rPr>
                <w:rFonts w:cs="Arial"/>
                <w:sz w:val="22"/>
                <w:szCs w:val="22"/>
              </w:rPr>
              <w:t>Crianças infectadas pelo HIV – dosar anti-HBs de 30 a 60 dias após a última dose. Caso anti-HBs menor que 10 UI/ml, repetir esquema com 0, 1, 2, e 6 meses, usando dose dobrada de vacina Hepatite B monovalente.</w:t>
            </w:r>
          </w:p>
        </w:tc>
        <w:tc>
          <w:tcPr>
            <w:tcW w:w="3754" w:type="dxa"/>
            <w:tcBorders>
              <w:top w:val="double" w:sz="20" w:space="0" w:color="000000"/>
              <w:left w:val="double" w:sz="20" w:space="0" w:color="000000"/>
              <w:bottom w:val="double" w:sz="28" w:space="0" w:color="000000"/>
            </w:tcBorders>
            <w:shd w:val="clear" w:color="auto" w:fill="auto"/>
          </w:tcPr>
          <w:p w:rsidR="0060042F" w:rsidRDefault="0060042F" w:rsidP="0060042F">
            <w:pPr>
              <w:spacing w:line="240" w:lineRule="auto"/>
              <w:ind w:firstLine="0"/>
              <w:rPr>
                <w:rFonts w:cs="Arial"/>
              </w:rPr>
            </w:pPr>
            <w:r w:rsidRPr="00BE37B9">
              <w:rPr>
                <w:rFonts w:cs="Arial"/>
                <w:b/>
              </w:rPr>
              <w:t>1ª dose</w:t>
            </w:r>
            <w:r>
              <w:rPr>
                <w:rFonts w:cs="Arial"/>
                <w:b/>
              </w:rPr>
              <w:t xml:space="preserve"> com hepatite B monovalente</w:t>
            </w:r>
            <w:r w:rsidRPr="00BE37B9">
              <w:rPr>
                <w:rFonts w:cs="Arial"/>
              </w:rPr>
              <w:t>: ao nascimento</w:t>
            </w:r>
            <w:r>
              <w:rPr>
                <w:rFonts w:cs="Arial"/>
              </w:rPr>
              <w:t xml:space="preserve"> (primeiras 12 horas de vida)</w:t>
            </w:r>
          </w:p>
          <w:p w:rsidR="0060042F" w:rsidRPr="00473C2D" w:rsidRDefault="0060042F" w:rsidP="0060042F">
            <w:pPr>
              <w:spacing w:line="240" w:lineRule="auto"/>
              <w:ind w:firstLine="0"/>
              <w:rPr>
                <w:rFonts w:cs="Arial"/>
                <w:b/>
              </w:rPr>
            </w:pPr>
            <w:r w:rsidRPr="00473C2D">
              <w:rPr>
                <w:rFonts w:cs="Arial"/>
                <w:b/>
              </w:rPr>
              <w:t>Vacina Pentavalente</w:t>
            </w:r>
            <w:r>
              <w:rPr>
                <w:rFonts w:cs="Arial"/>
                <w:b/>
              </w:rPr>
              <w:t>:</w:t>
            </w:r>
          </w:p>
          <w:p w:rsidR="0060042F" w:rsidRPr="00BE37B9" w:rsidRDefault="0060042F" w:rsidP="0060042F">
            <w:pPr>
              <w:spacing w:line="240" w:lineRule="auto"/>
              <w:ind w:firstLine="0"/>
              <w:rPr>
                <w:rFonts w:cs="Arial"/>
              </w:rPr>
            </w:pPr>
            <w:r>
              <w:rPr>
                <w:rFonts w:cs="Arial"/>
                <w:b/>
              </w:rPr>
              <w:t>1</w:t>
            </w:r>
            <w:r w:rsidRPr="00BE37B9">
              <w:rPr>
                <w:rFonts w:cs="Arial"/>
                <w:b/>
              </w:rPr>
              <w:t>º dose</w:t>
            </w:r>
            <w:r w:rsidRPr="00BE37B9">
              <w:rPr>
                <w:rFonts w:cs="Arial"/>
              </w:rPr>
              <w:t>: aos 02 meses de idade</w:t>
            </w:r>
          </w:p>
          <w:p w:rsidR="0060042F" w:rsidRPr="00BE37B9" w:rsidRDefault="0060042F" w:rsidP="0060042F">
            <w:pPr>
              <w:spacing w:line="240" w:lineRule="auto"/>
              <w:ind w:firstLine="0"/>
              <w:rPr>
                <w:rFonts w:cs="Arial"/>
              </w:rPr>
            </w:pPr>
            <w:r>
              <w:rPr>
                <w:rFonts w:cs="Arial"/>
                <w:b/>
              </w:rPr>
              <w:t>2</w:t>
            </w:r>
            <w:r w:rsidRPr="00BE37B9">
              <w:rPr>
                <w:rFonts w:cs="Arial"/>
                <w:b/>
              </w:rPr>
              <w:t>ª dose</w:t>
            </w:r>
            <w:r w:rsidRPr="00BE37B9">
              <w:rPr>
                <w:rFonts w:cs="Arial"/>
              </w:rPr>
              <w:t>: aos 04 meses de idade</w:t>
            </w:r>
          </w:p>
          <w:p w:rsidR="0060042F" w:rsidRDefault="0060042F" w:rsidP="0060042F">
            <w:pPr>
              <w:snapToGrid w:val="0"/>
              <w:spacing w:line="240" w:lineRule="auto"/>
              <w:ind w:firstLine="0"/>
              <w:rPr>
                <w:rFonts w:cs="Arial"/>
              </w:rPr>
            </w:pPr>
            <w:r>
              <w:rPr>
                <w:rFonts w:cs="Arial"/>
                <w:b/>
              </w:rPr>
              <w:t>3</w:t>
            </w:r>
            <w:r w:rsidRPr="00BE37B9">
              <w:rPr>
                <w:rFonts w:cs="Arial"/>
                <w:b/>
              </w:rPr>
              <w:t>ª dose</w:t>
            </w:r>
            <w:r w:rsidRPr="00BE37B9">
              <w:rPr>
                <w:rFonts w:cs="Arial"/>
              </w:rPr>
              <w:t>: aos 06 meses de idade</w:t>
            </w:r>
          </w:p>
          <w:p w:rsidR="0060042F" w:rsidRPr="00BE37B9" w:rsidRDefault="0060042F" w:rsidP="0060042F">
            <w:pPr>
              <w:snapToGrid w:val="0"/>
              <w:spacing w:line="240" w:lineRule="auto"/>
              <w:ind w:firstLine="0"/>
              <w:rPr>
                <w:rFonts w:cs="Arial"/>
                <w:sz w:val="22"/>
              </w:rPr>
            </w:pPr>
            <w:r w:rsidRPr="0060042F">
              <w:rPr>
                <w:rFonts w:cs="Arial"/>
                <w:b/>
              </w:rPr>
              <w:t>1º ref</w:t>
            </w:r>
            <w:r>
              <w:rPr>
                <w:rFonts w:cs="Arial"/>
              </w:rPr>
              <w:t>: aos 15 meses de idade</w:t>
            </w:r>
          </w:p>
        </w:tc>
        <w:tc>
          <w:tcPr>
            <w:tcW w:w="2983" w:type="dxa"/>
            <w:tcBorders>
              <w:top w:val="double" w:sz="20" w:space="0" w:color="000000"/>
              <w:left w:val="double" w:sz="20" w:space="0" w:color="000000"/>
              <w:bottom w:val="double" w:sz="28" w:space="0" w:color="000000"/>
            </w:tcBorders>
            <w:shd w:val="clear" w:color="auto" w:fill="auto"/>
          </w:tcPr>
          <w:p w:rsidR="0060042F" w:rsidRPr="00BE37B9" w:rsidRDefault="0060042F" w:rsidP="0060042F">
            <w:pPr>
              <w:spacing w:line="240" w:lineRule="auto"/>
              <w:ind w:firstLine="0"/>
              <w:rPr>
                <w:rFonts w:cs="Arial"/>
                <w:b/>
              </w:rPr>
            </w:pPr>
            <w:r>
              <w:rPr>
                <w:rFonts w:cs="Arial"/>
                <w:b/>
              </w:rPr>
              <w:t xml:space="preserve">dose 0,5 ml </w:t>
            </w:r>
          </w:p>
          <w:p w:rsidR="0060042F" w:rsidRPr="00BE37B9" w:rsidRDefault="0060042F" w:rsidP="0060042F">
            <w:pPr>
              <w:spacing w:line="240" w:lineRule="auto"/>
              <w:ind w:firstLine="0"/>
              <w:rPr>
                <w:rFonts w:cs="Arial"/>
                <w:b/>
              </w:rPr>
            </w:pPr>
          </w:p>
          <w:p w:rsidR="0060042F" w:rsidRPr="00BE37B9" w:rsidRDefault="0060042F" w:rsidP="009A0725">
            <w:pPr>
              <w:spacing w:line="240" w:lineRule="auto"/>
              <w:ind w:firstLine="0"/>
              <w:rPr>
                <w:rFonts w:cs="Arial"/>
                <w:sz w:val="22"/>
              </w:rPr>
            </w:pPr>
          </w:p>
        </w:tc>
        <w:tc>
          <w:tcPr>
            <w:tcW w:w="2029" w:type="dxa"/>
            <w:tcBorders>
              <w:top w:val="double" w:sz="20" w:space="0" w:color="000000"/>
              <w:left w:val="double" w:sz="20" w:space="0" w:color="000000"/>
              <w:bottom w:val="double" w:sz="28" w:space="0" w:color="000000"/>
              <w:right w:val="double" w:sz="28" w:space="0" w:color="000000"/>
            </w:tcBorders>
            <w:shd w:val="clear" w:color="auto" w:fill="auto"/>
          </w:tcPr>
          <w:p w:rsidR="009A0725" w:rsidRPr="009A0725" w:rsidRDefault="009A0725" w:rsidP="0060042F">
            <w:pPr>
              <w:spacing w:line="240" w:lineRule="auto"/>
              <w:ind w:firstLine="0"/>
              <w:rPr>
                <w:rFonts w:cs="Arial"/>
                <w:sz w:val="22"/>
                <w:szCs w:val="22"/>
              </w:rPr>
            </w:pPr>
            <w:r w:rsidRPr="009A0725">
              <w:rPr>
                <w:rFonts w:cs="Arial"/>
                <w:sz w:val="22"/>
                <w:szCs w:val="22"/>
              </w:rPr>
              <w:t>IM Profunda</w:t>
            </w:r>
          </w:p>
          <w:p w:rsidR="0060042F" w:rsidRPr="009A0725" w:rsidRDefault="0060042F" w:rsidP="0060042F">
            <w:pPr>
              <w:spacing w:line="240" w:lineRule="auto"/>
              <w:ind w:firstLine="0"/>
              <w:rPr>
                <w:rFonts w:cs="Arial"/>
                <w:sz w:val="22"/>
                <w:szCs w:val="22"/>
              </w:rPr>
            </w:pPr>
            <w:r w:rsidRPr="009A0725">
              <w:rPr>
                <w:rFonts w:cs="Arial"/>
                <w:sz w:val="22"/>
                <w:szCs w:val="22"/>
              </w:rPr>
              <w:t xml:space="preserve">No vasto lateral da coxa </w:t>
            </w:r>
          </w:p>
          <w:p w:rsidR="0060042F" w:rsidRPr="00BE37B9" w:rsidRDefault="0060042F" w:rsidP="0060042F">
            <w:pPr>
              <w:spacing w:line="240" w:lineRule="auto"/>
              <w:ind w:firstLine="0"/>
              <w:rPr>
                <w:rFonts w:cs="Arial"/>
              </w:rPr>
            </w:pPr>
          </w:p>
          <w:p w:rsidR="0060042F" w:rsidRPr="00BE37B9" w:rsidRDefault="0060042F" w:rsidP="0060042F">
            <w:pPr>
              <w:spacing w:line="240" w:lineRule="auto"/>
              <w:ind w:firstLine="0"/>
              <w:rPr>
                <w:rFonts w:cs="Arial"/>
              </w:rPr>
            </w:pPr>
          </w:p>
          <w:p w:rsidR="0060042F" w:rsidRPr="00BE37B9" w:rsidRDefault="0060042F" w:rsidP="0060042F">
            <w:pPr>
              <w:snapToGrid w:val="0"/>
              <w:spacing w:line="240" w:lineRule="auto"/>
              <w:ind w:firstLine="0"/>
              <w:rPr>
                <w:rFonts w:cs="Arial"/>
                <w:sz w:val="22"/>
              </w:rPr>
            </w:pPr>
            <w:r w:rsidRPr="00BE37B9">
              <w:rPr>
                <w:rFonts w:cs="Arial"/>
                <w:b/>
              </w:rPr>
              <w:t>NÃO FAZER NO GLÚTEO</w:t>
            </w:r>
          </w:p>
        </w:tc>
      </w:tr>
    </w:tbl>
    <w:p w:rsidR="008D595A" w:rsidRDefault="008D595A"/>
    <w:p w:rsidR="008D595A" w:rsidRDefault="008D595A">
      <w:pPr>
        <w:suppressAutoHyphens w:val="0"/>
        <w:spacing w:line="240" w:lineRule="auto"/>
        <w:ind w:firstLine="0"/>
        <w:jc w:val="left"/>
      </w:pPr>
      <w:r>
        <w:br w:type="page"/>
      </w:r>
    </w:p>
    <w:tbl>
      <w:tblPr>
        <w:tblW w:w="14348" w:type="dxa"/>
        <w:tblInd w:w="75" w:type="dxa"/>
        <w:tblLayout w:type="fixed"/>
        <w:tblCellMar>
          <w:left w:w="70" w:type="dxa"/>
          <w:right w:w="70" w:type="dxa"/>
        </w:tblCellMar>
        <w:tblLook w:val="0000"/>
      </w:tblPr>
      <w:tblGrid>
        <w:gridCol w:w="5582"/>
        <w:gridCol w:w="3754"/>
        <w:gridCol w:w="2983"/>
        <w:gridCol w:w="2029"/>
      </w:tblGrid>
      <w:tr w:rsidR="00473C2D" w:rsidRPr="00BE37B9" w:rsidTr="00440618">
        <w:trPr>
          <w:trHeight w:val="645"/>
        </w:trPr>
        <w:tc>
          <w:tcPr>
            <w:tcW w:w="5582" w:type="dxa"/>
            <w:tcBorders>
              <w:top w:val="double" w:sz="20" w:space="0" w:color="000000"/>
              <w:left w:val="double" w:sz="20" w:space="0" w:color="000000"/>
              <w:bottom w:val="double" w:sz="28" w:space="0" w:color="000000"/>
            </w:tcBorders>
            <w:shd w:val="clear" w:color="auto" w:fill="auto"/>
          </w:tcPr>
          <w:p w:rsidR="00473C2D" w:rsidRPr="00473C2D" w:rsidRDefault="00473C2D" w:rsidP="00473C2D">
            <w:pPr>
              <w:snapToGrid w:val="0"/>
              <w:spacing w:line="240" w:lineRule="auto"/>
              <w:ind w:firstLine="0"/>
              <w:jc w:val="center"/>
              <w:rPr>
                <w:rFonts w:cs="Arial"/>
                <w:b/>
                <w:sz w:val="28"/>
                <w:szCs w:val="28"/>
              </w:rPr>
            </w:pPr>
            <w:r w:rsidRPr="00473C2D">
              <w:rPr>
                <w:rFonts w:cs="Arial"/>
                <w:b/>
                <w:sz w:val="28"/>
                <w:szCs w:val="28"/>
              </w:rPr>
              <w:lastRenderedPageBreak/>
              <w:t>PACIENTES ESPECIAIS</w:t>
            </w:r>
          </w:p>
        </w:tc>
        <w:tc>
          <w:tcPr>
            <w:tcW w:w="3754" w:type="dxa"/>
            <w:tcBorders>
              <w:top w:val="double" w:sz="20" w:space="0" w:color="000000"/>
              <w:left w:val="double" w:sz="20" w:space="0" w:color="000000"/>
              <w:bottom w:val="double" w:sz="28" w:space="0" w:color="000000"/>
            </w:tcBorders>
            <w:shd w:val="clear" w:color="auto" w:fill="auto"/>
          </w:tcPr>
          <w:p w:rsidR="00473C2D" w:rsidRPr="00473C2D" w:rsidRDefault="00473C2D" w:rsidP="00473C2D">
            <w:pPr>
              <w:snapToGrid w:val="0"/>
              <w:spacing w:line="240" w:lineRule="auto"/>
              <w:ind w:firstLine="0"/>
              <w:jc w:val="center"/>
              <w:rPr>
                <w:rFonts w:cs="Arial"/>
                <w:b/>
                <w:sz w:val="28"/>
                <w:szCs w:val="28"/>
              </w:rPr>
            </w:pPr>
            <w:r w:rsidRPr="00473C2D">
              <w:rPr>
                <w:rFonts w:cs="Arial"/>
                <w:b/>
                <w:sz w:val="28"/>
                <w:szCs w:val="28"/>
              </w:rPr>
              <w:t>ESQUEMA</w:t>
            </w:r>
          </w:p>
        </w:tc>
        <w:tc>
          <w:tcPr>
            <w:tcW w:w="2983" w:type="dxa"/>
            <w:tcBorders>
              <w:top w:val="double" w:sz="20" w:space="0" w:color="000000"/>
              <w:left w:val="double" w:sz="20" w:space="0" w:color="000000"/>
              <w:bottom w:val="double" w:sz="28" w:space="0" w:color="000000"/>
            </w:tcBorders>
            <w:shd w:val="clear" w:color="auto" w:fill="auto"/>
          </w:tcPr>
          <w:p w:rsidR="00473C2D" w:rsidRPr="00473C2D" w:rsidRDefault="00473C2D" w:rsidP="00473C2D">
            <w:pPr>
              <w:snapToGrid w:val="0"/>
              <w:spacing w:line="240" w:lineRule="auto"/>
              <w:ind w:firstLine="0"/>
              <w:jc w:val="center"/>
              <w:rPr>
                <w:rFonts w:cs="Arial"/>
                <w:b/>
                <w:sz w:val="28"/>
                <w:szCs w:val="28"/>
              </w:rPr>
            </w:pPr>
            <w:r w:rsidRPr="00473C2D">
              <w:rPr>
                <w:rFonts w:cs="Arial"/>
                <w:b/>
                <w:sz w:val="28"/>
                <w:szCs w:val="28"/>
              </w:rPr>
              <w:t>DOSE</w:t>
            </w:r>
          </w:p>
        </w:tc>
        <w:tc>
          <w:tcPr>
            <w:tcW w:w="2029" w:type="dxa"/>
            <w:tcBorders>
              <w:top w:val="double" w:sz="20" w:space="0" w:color="000000"/>
              <w:left w:val="double" w:sz="20" w:space="0" w:color="000000"/>
              <w:bottom w:val="double" w:sz="28" w:space="0" w:color="000000"/>
              <w:right w:val="double" w:sz="28" w:space="0" w:color="000000"/>
            </w:tcBorders>
            <w:shd w:val="clear" w:color="auto" w:fill="auto"/>
          </w:tcPr>
          <w:p w:rsidR="00473C2D" w:rsidRPr="00473C2D" w:rsidRDefault="00473C2D" w:rsidP="00473C2D">
            <w:pPr>
              <w:snapToGrid w:val="0"/>
              <w:spacing w:line="240" w:lineRule="auto"/>
              <w:ind w:firstLine="0"/>
              <w:jc w:val="center"/>
              <w:rPr>
                <w:rFonts w:cs="Arial"/>
                <w:b/>
                <w:sz w:val="28"/>
                <w:szCs w:val="28"/>
              </w:rPr>
            </w:pPr>
            <w:r w:rsidRPr="00473C2D">
              <w:rPr>
                <w:rFonts w:cs="Arial"/>
                <w:b/>
                <w:sz w:val="28"/>
                <w:szCs w:val="28"/>
              </w:rPr>
              <w:t>VIA APLICAÇÃO</w:t>
            </w:r>
          </w:p>
        </w:tc>
      </w:tr>
      <w:tr w:rsidR="00F22763" w:rsidRPr="00BE37B9" w:rsidTr="00473C2D">
        <w:trPr>
          <w:trHeight w:val="1879"/>
        </w:trPr>
        <w:tc>
          <w:tcPr>
            <w:tcW w:w="5582" w:type="dxa"/>
            <w:tcBorders>
              <w:top w:val="double" w:sz="20" w:space="0" w:color="000000"/>
              <w:left w:val="double" w:sz="20" w:space="0" w:color="000000"/>
              <w:bottom w:val="double" w:sz="20" w:space="0" w:color="000000"/>
            </w:tcBorders>
            <w:shd w:val="clear" w:color="auto" w:fill="auto"/>
          </w:tcPr>
          <w:p w:rsidR="00F22763" w:rsidRPr="0060042F" w:rsidRDefault="008D595A" w:rsidP="00473C2D">
            <w:pPr>
              <w:snapToGrid w:val="0"/>
              <w:spacing w:line="240" w:lineRule="auto"/>
              <w:ind w:firstLine="0"/>
              <w:rPr>
                <w:rFonts w:cs="Arial"/>
                <w:sz w:val="28"/>
                <w:szCs w:val="28"/>
              </w:rPr>
            </w:pPr>
            <w:r>
              <w:rPr>
                <w:rFonts w:cs="Arial"/>
                <w:sz w:val="28"/>
                <w:szCs w:val="28"/>
              </w:rPr>
              <w:t>3</w:t>
            </w:r>
            <w:r w:rsidR="00473C2D" w:rsidRPr="0060042F">
              <w:rPr>
                <w:rFonts w:cs="Arial"/>
                <w:sz w:val="28"/>
                <w:szCs w:val="28"/>
              </w:rPr>
              <w:t>.</w:t>
            </w:r>
            <w:r w:rsidR="0060042F" w:rsidRPr="0060042F">
              <w:rPr>
                <w:rFonts w:cs="Arial"/>
                <w:sz w:val="28"/>
                <w:szCs w:val="28"/>
              </w:rPr>
              <w:t xml:space="preserve"> </w:t>
            </w:r>
            <w:r w:rsidR="00473C2D" w:rsidRPr="0060042F">
              <w:rPr>
                <w:rFonts w:cs="Arial"/>
                <w:sz w:val="28"/>
                <w:szCs w:val="28"/>
              </w:rPr>
              <w:t>Hemofílico e Talassêmico</w:t>
            </w:r>
          </w:p>
          <w:p w:rsidR="00581718" w:rsidRPr="00BE37B9" w:rsidRDefault="00581718" w:rsidP="00473C2D">
            <w:pPr>
              <w:snapToGrid w:val="0"/>
              <w:spacing w:line="240" w:lineRule="auto"/>
              <w:ind w:firstLine="0"/>
              <w:rPr>
                <w:rFonts w:cs="Arial"/>
                <w:szCs w:val="24"/>
              </w:rPr>
            </w:pPr>
            <w:r w:rsidRPr="0060042F">
              <w:rPr>
                <w:rFonts w:cs="Arial"/>
                <w:sz w:val="28"/>
                <w:szCs w:val="28"/>
              </w:rPr>
              <w:t xml:space="preserve">   </w:t>
            </w:r>
            <w:r w:rsidR="0060042F" w:rsidRPr="0060042F">
              <w:rPr>
                <w:rFonts w:cs="Arial"/>
                <w:sz w:val="28"/>
                <w:szCs w:val="28"/>
              </w:rPr>
              <w:t xml:space="preserve"> </w:t>
            </w:r>
            <w:r w:rsidRPr="0060042F">
              <w:rPr>
                <w:rFonts w:cs="Arial"/>
                <w:sz w:val="28"/>
                <w:szCs w:val="28"/>
              </w:rPr>
              <w:t>Doadores de transplante de Medula Óssea</w:t>
            </w:r>
          </w:p>
        </w:tc>
        <w:tc>
          <w:tcPr>
            <w:tcW w:w="3754" w:type="dxa"/>
            <w:tcBorders>
              <w:top w:val="double" w:sz="20" w:space="0" w:color="000000"/>
              <w:left w:val="double" w:sz="20" w:space="0" w:color="000000"/>
              <w:bottom w:val="double" w:sz="20" w:space="0" w:color="000000"/>
            </w:tcBorders>
            <w:shd w:val="clear" w:color="auto" w:fill="auto"/>
          </w:tcPr>
          <w:p w:rsidR="00F22763" w:rsidRPr="00F02A22" w:rsidRDefault="00F22763" w:rsidP="00F02A22">
            <w:pPr>
              <w:snapToGrid w:val="0"/>
              <w:spacing w:line="240" w:lineRule="auto"/>
              <w:ind w:firstLine="0"/>
              <w:rPr>
                <w:rFonts w:cs="Arial"/>
                <w:b/>
                <w:sz w:val="10"/>
                <w:szCs w:val="10"/>
              </w:rPr>
            </w:pPr>
          </w:p>
          <w:p w:rsidR="00F22763" w:rsidRPr="00F02A22" w:rsidRDefault="00F22763" w:rsidP="00F02A22">
            <w:pPr>
              <w:autoSpaceDE w:val="0"/>
              <w:spacing w:line="240" w:lineRule="auto"/>
              <w:ind w:firstLine="0"/>
              <w:rPr>
                <w:rFonts w:eastAsia="Times New Roman" w:cs="Arial"/>
                <w:szCs w:val="24"/>
              </w:rPr>
            </w:pPr>
            <w:r w:rsidRPr="00F02A22">
              <w:rPr>
                <w:rFonts w:eastAsia="Times New Roman" w:cs="Arial"/>
                <w:szCs w:val="24"/>
              </w:rPr>
              <w:t>Ve</w:t>
            </w:r>
            <w:r w:rsidR="001651A6" w:rsidRPr="00F02A22">
              <w:rPr>
                <w:rFonts w:eastAsia="Times New Roman" w:cs="Arial"/>
                <w:szCs w:val="24"/>
              </w:rPr>
              <w:t xml:space="preserve">rificar o </w:t>
            </w:r>
            <w:r w:rsidRPr="00F02A22">
              <w:rPr>
                <w:rFonts w:eastAsia="Times New Roman" w:cs="Arial"/>
                <w:szCs w:val="24"/>
              </w:rPr>
              <w:t>calendário vacinal respectivo para a faixa etár</w:t>
            </w:r>
            <w:r w:rsidR="00F02A22">
              <w:rPr>
                <w:rFonts w:eastAsia="Times New Roman" w:cs="Arial"/>
                <w:szCs w:val="24"/>
              </w:rPr>
              <w:t xml:space="preserve">ia ao qual o paciente pertence, </w:t>
            </w:r>
            <w:r w:rsidR="00CB1F88">
              <w:rPr>
                <w:rFonts w:eastAsia="Times New Roman" w:cs="Arial"/>
                <w:szCs w:val="24"/>
              </w:rPr>
              <w:t xml:space="preserve">no início </w:t>
            </w:r>
            <w:r w:rsidRPr="00F02A22">
              <w:rPr>
                <w:rFonts w:eastAsia="Times New Roman" w:cs="Arial"/>
                <w:szCs w:val="24"/>
              </w:rPr>
              <w:t>deste manual.</w:t>
            </w:r>
          </w:p>
        </w:tc>
        <w:tc>
          <w:tcPr>
            <w:tcW w:w="2983" w:type="dxa"/>
            <w:tcBorders>
              <w:top w:val="double" w:sz="20" w:space="0" w:color="000000"/>
              <w:left w:val="double" w:sz="20" w:space="0" w:color="000000"/>
              <w:bottom w:val="double" w:sz="20" w:space="0" w:color="000000"/>
            </w:tcBorders>
            <w:shd w:val="clear" w:color="auto" w:fill="auto"/>
          </w:tcPr>
          <w:p w:rsidR="00440618" w:rsidRDefault="00440618" w:rsidP="00440618">
            <w:pPr>
              <w:snapToGrid w:val="0"/>
              <w:spacing w:line="240" w:lineRule="auto"/>
              <w:ind w:firstLine="0"/>
              <w:rPr>
                <w:rFonts w:cs="Arial"/>
                <w:b/>
                <w:sz w:val="22"/>
              </w:rPr>
            </w:pPr>
            <w:r>
              <w:rPr>
                <w:rFonts w:cs="Arial"/>
                <w:b/>
                <w:sz w:val="22"/>
              </w:rPr>
              <w:t>Vacina Hepatite B recombinante (Butantan):</w:t>
            </w:r>
          </w:p>
          <w:p w:rsidR="00440618" w:rsidRPr="00440618" w:rsidRDefault="00440618" w:rsidP="00440618">
            <w:pPr>
              <w:snapToGrid w:val="0"/>
              <w:spacing w:line="240" w:lineRule="auto"/>
              <w:ind w:firstLine="0"/>
              <w:rPr>
                <w:rFonts w:cs="Arial"/>
                <w:b/>
                <w:sz w:val="22"/>
              </w:rPr>
            </w:pPr>
            <w:r>
              <w:rPr>
                <w:rFonts w:cs="Arial"/>
                <w:sz w:val="22"/>
                <w:szCs w:val="22"/>
              </w:rPr>
              <w:t>Até 19 anos</w:t>
            </w:r>
            <w:r w:rsidRPr="00440618">
              <w:rPr>
                <w:rFonts w:cs="Arial"/>
                <w:sz w:val="22"/>
                <w:szCs w:val="22"/>
              </w:rPr>
              <w:t xml:space="preserve">: dose </w:t>
            </w:r>
            <w:r>
              <w:rPr>
                <w:rFonts w:cs="Arial"/>
                <w:sz w:val="22"/>
                <w:szCs w:val="22"/>
              </w:rPr>
              <w:t>0,5</w:t>
            </w:r>
            <w:r w:rsidRPr="00440618">
              <w:rPr>
                <w:rFonts w:cs="Arial"/>
                <w:sz w:val="22"/>
                <w:szCs w:val="22"/>
              </w:rPr>
              <w:t xml:space="preserve"> ml</w:t>
            </w:r>
          </w:p>
          <w:p w:rsidR="00440618" w:rsidRDefault="00440618" w:rsidP="00440618">
            <w:pPr>
              <w:spacing w:line="240" w:lineRule="auto"/>
              <w:ind w:firstLine="0"/>
              <w:rPr>
                <w:rFonts w:cs="Arial"/>
                <w:sz w:val="22"/>
                <w:szCs w:val="22"/>
              </w:rPr>
            </w:pPr>
            <w:r>
              <w:rPr>
                <w:rFonts w:cs="Arial"/>
                <w:sz w:val="22"/>
                <w:szCs w:val="22"/>
              </w:rPr>
              <w:t xml:space="preserve">&gt; </w:t>
            </w:r>
            <w:r w:rsidRPr="00440618">
              <w:rPr>
                <w:rFonts w:cs="Arial"/>
                <w:sz w:val="22"/>
                <w:szCs w:val="22"/>
              </w:rPr>
              <w:t xml:space="preserve">20 anos: dose </w:t>
            </w:r>
            <w:r>
              <w:rPr>
                <w:rFonts w:cs="Arial"/>
                <w:sz w:val="22"/>
                <w:szCs w:val="22"/>
              </w:rPr>
              <w:t>1</w:t>
            </w:r>
            <w:r w:rsidRPr="00440618">
              <w:rPr>
                <w:rFonts w:cs="Arial"/>
                <w:sz w:val="22"/>
                <w:szCs w:val="22"/>
              </w:rPr>
              <w:t>,0 ml</w:t>
            </w:r>
          </w:p>
          <w:p w:rsidR="00440618" w:rsidRDefault="00440618" w:rsidP="00440618">
            <w:pPr>
              <w:snapToGrid w:val="0"/>
              <w:spacing w:line="240" w:lineRule="auto"/>
              <w:ind w:firstLine="0"/>
              <w:rPr>
                <w:rFonts w:cs="Arial"/>
                <w:b/>
                <w:sz w:val="22"/>
              </w:rPr>
            </w:pPr>
            <w:r>
              <w:rPr>
                <w:rFonts w:cs="Arial"/>
                <w:b/>
                <w:sz w:val="22"/>
              </w:rPr>
              <w:t>Vacina Hepatite B recombinante (Sanofi):</w:t>
            </w:r>
          </w:p>
          <w:p w:rsidR="00440618" w:rsidRPr="00440618" w:rsidRDefault="00440618" w:rsidP="00440618">
            <w:pPr>
              <w:snapToGrid w:val="0"/>
              <w:spacing w:line="240" w:lineRule="auto"/>
              <w:ind w:firstLine="0"/>
              <w:rPr>
                <w:rFonts w:cs="Arial"/>
                <w:b/>
                <w:sz w:val="22"/>
              </w:rPr>
            </w:pPr>
            <w:r>
              <w:rPr>
                <w:rFonts w:cs="Arial"/>
                <w:sz w:val="22"/>
                <w:szCs w:val="22"/>
              </w:rPr>
              <w:t>Até 15 anos</w:t>
            </w:r>
            <w:r w:rsidRPr="00440618">
              <w:rPr>
                <w:rFonts w:cs="Arial"/>
                <w:sz w:val="22"/>
                <w:szCs w:val="22"/>
              </w:rPr>
              <w:t xml:space="preserve">: dose </w:t>
            </w:r>
            <w:r>
              <w:rPr>
                <w:rFonts w:cs="Arial"/>
                <w:sz w:val="22"/>
                <w:szCs w:val="22"/>
              </w:rPr>
              <w:t>0,5</w:t>
            </w:r>
            <w:r w:rsidRPr="00440618">
              <w:rPr>
                <w:rFonts w:cs="Arial"/>
                <w:sz w:val="22"/>
                <w:szCs w:val="22"/>
              </w:rPr>
              <w:t xml:space="preserve"> ml</w:t>
            </w:r>
          </w:p>
          <w:p w:rsidR="00F22763" w:rsidRPr="00BE37B9" w:rsidRDefault="00440618" w:rsidP="00440618">
            <w:pPr>
              <w:spacing w:line="240" w:lineRule="auto"/>
              <w:ind w:firstLine="0"/>
              <w:jc w:val="center"/>
              <w:rPr>
                <w:rFonts w:cs="Arial"/>
                <w:sz w:val="22"/>
              </w:rPr>
            </w:pPr>
            <w:r>
              <w:rPr>
                <w:rFonts w:cs="Arial"/>
                <w:sz w:val="22"/>
                <w:szCs w:val="22"/>
              </w:rPr>
              <w:t>&gt; 16</w:t>
            </w:r>
            <w:r w:rsidRPr="00440618">
              <w:rPr>
                <w:rFonts w:cs="Arial"/>
                <w:sz w:val="22"/>
                <w:szCs w:val="22"/>
              </w:rPr>
              <w:t xml:space="preserve"> anos: dose </w:t>
            </w:r>
            <w:r>
              <w:rPr>
                <w:rFonts w:cs="Arial"/>
                <w:sz w:val="22"/>
                <w:szCs w:val="22"/>
              </w:rPr>
              <w:t>1,0 ml</w:t>
            </w:r>
            <w:r w:rsidRPr="00BE37B9">
              <w:rPr>
                <w:rFonts w:cs="Arial"/>
                <w:sz w:val="22"/>
              </w:rPr>
              <w:t xml:space="preserve"> </w:t>
            </w:r>
          </w:p>
        </w:tc>
        <w:tc>
          <w:tcPr>
            <w:tcW w:w="2029" w:type="dxa"/>
            <w:tcBorders>
              <w:top w:val="double" w:sz="20" w:space="0" w:color="000000"/>
              <w:left w:val="double" w:sz="20" w:space="0" w:color="000000"/>
              <w:bottom w:val="double" w:sz="20" w:space="0" w:color="000000"/>
              <w:right w:val="double" w:sz="28" w:space="0" w:color="000000"/>
            </w:tcBorders>
            <w:shd w:val="clear" w:color="auto" w:fill="auto"/>
          </w:tcPr>
          <w:p w:rsidR="009A0725" w:rsidRPr="009A0725" w:rsidRDefault="009A0725" w:rsidP="009A0725">
            <w:pPr>
              <w:spacing w:line="240" w:lineRule="auto"/>
              <w:ind w:firstLine="0"/>
              <w:rPr>
                <w:rFonts w:cs="Arial"/>
                <w:sz w:val="22"/>
                <w:szCs w:val="22"/>
              </w:rPr>
            </w:pPr>
            <w:r w:rsidRPr="009A0725">
              <w:rPr>
                <w:rFonts w:cs="Arial"/>
                <w:sz w:val="22"/>
                <w:szCs w:val="22"/>
              </w:rPr>
              <w:t>IM Profunda</w:t>
            </w:r>
          </w:p>
          <w:p w:rsidR="00F22763" w:rsidRPr="00BE37B9" w:rsidRDefault="00F22763" w:rsidP="00F02A22">
            <w:pPr>
              <w:snapToGrid w:val="0"/>
              <w:spacing w:line="240" w:lineRule="auto"/>
              <w:ind w:firstLine="0"/>
              <w:rPr>
                <w:rFonts w:cs="Arial"/>
                <w:sz w:val="22"/>
              </w:rPr>
            </w:pPr>
            <w:r w:rsidRPr="00BE37B9">
              <w:rPr>
                <w:rFonts w:cs="Arial"/>
                <w:sz w:val="22"/>
              </w:rPr>
              <w:t>Até 2 anos de idade no vasto lateral da coxa,</w:t>
            </w:r>
          </w:p>
          <w:p w:rsidR="00F22763" w:rsidRPr="00BE37B9" w:rsidRDefault="00F22763" w:rsidP="00F02A22">
            <w:pPr>
              <w:spacing w:line="240" w:lineRule="auto"/>
              <w:ind w:firstLine="0"/>
              <w:rPr>
                <w:rFonts w:cs="Arial"/>
                <w:sz w:val="22"/>
              </w:rPr>
            </w:pPr>
            <w:r w:rsidRPr="00BE37B9">
              <w:rPr>
                <w:rFonts w:cs="Arial"/>
                <w:sz w:val="22"/>
              </w:rPr>
              <w:t xml:space="preserve">após </w:t>
            </w:r>
            <w:r w:rsidR="00473C2D" w:rsidRPr="00BE37B9">
              <w:rPr>
                <w:rFonts w:cs="Arial"/>
                <w:sz w:val="22"/>
              </w:rPr>
              <w:t>deltoide</w:t>
            </w:r>
            <w:r w:rsidRPr="00BE37B9">
              <w:rPr>
                <w:rFonts w:cs="Arial"/>
                <w:sz w:val="22"/>
              </w:rPr>
              <w:t>.</w:t>
            </w:r>
          </w:p>
          <w:p w:rsidR="00F22763" w:rsidRPr="00BE37B9" w:rsidRDefault="00F22763" w:rsidP="00F02A22">
            <w:pPr>
              <w:spacing w:line="240" w:lineRule="auto"/>
              <w:ind w:firstLine="0"/>
              <w:rPr>
                <w:rFonts w:cs="Arial"/>
                <w:b/>
                <w:sz w:val="22"/>
              </w:rPr>
            </w:pPr>
            <w:r w:rsidRPr="00BE37B9">
              <w:rPr>
                <w:rFonts w:cs="Arial"/>
                <w:b/>
                <w:sz w:val="22"/>
              </w:rPr>
              <w:t>NÃO FAZER no GLÚTEO</w:t>
            </w:r>
          </w:p>
        </w:tc>
      </w:tr>
      <w:tr w:rsidR="00473C2D" w:rsidRPr="00BE37B9" w:rsidTr="00581718">
        <w:trPr>
          <w:trHeight w:val="1879"/>
        </w:trPr>
        <w:tc>
          <w:tcPr>
            <w:tcW w:w="5582" w:type="dxa"/>
            <w:tcBorders>
              <w:top w:val="double" w:sz="20" w:space="0" w:color="000000"/>
              <w:left w:val="double" w:sz="20" w:space="0" w:color="000000"/>
              <w:bottom w:val="double" w:sz="20" w:space="0" w:color="000000"/>
            </w:tcBorders>
            <w:shd w:val="clear" w:color="auto" w:fill="auto"/>
          </w:tcPr>
          <w:p w:rsidR="00473C2D" w:rsidRPr="0060042F" w:rsidRDefault="008D595A" w:rsidP="00473C2D">
            <w:pPr>
              <w:snapToGrid w:val="0"/>
              <w:spacing w:line="240" w:lineRule="auto"/>
              <w:ind w:firstLine="0"/>
              <w:rPr>
                <w:rFonts w:cs="Arial"/>
                <w:b/>
                <w:sz w:val="28"/>
                <w:szCs w:val="28"/>
              </w:rPr>
            </w:pPr>
            <w:r>
              <w:rPr>
                <w:rFonts w:cs="Arial"/>
                <w:sz w:val="28"/>
                <w:szCs w:val="28"/>
              </w:rPr>
              <w:t>4</w:t>
            </w:r>
            <w:r w:rsidR="00473C2D" w:rsidRPr="0060042F">
              <w:rPr>
                <w:rFonts w:cs="Arial"/>
                <w:b/>
                <w:sz w:val="28"/>
                <w:szCs w:val="28"/>
              </w:rPr>
              <w:t xml:space="preserve">. </w:t>
            </w:r>
            <w:r w:rsidR="00A42DE6" w:rsidRPr="0060042F">
              <w:rPr>
                <w:rFonts w:cs="Arial"/>
                <w:sz w:val="28"/>
                <w:szCs w:val="28"/>
              </w:rPr>
              <w:t>Receptores de transplantes de Medula Óssea</w:t>
            </w:r>
          </w:p>
        </w:tc>
        <w:tc>
          <w:tcPr>
            <w:tcW w:w="3754" w:type="dxa"/>
            <w:tcBorders>
              <w:top w:val="double" w:sz="20" w:space="0" w:color="000000"/>
              <w:left w:val="double" w:sz="20" w:space="0" w:color="000000"/>
              <w:bottom w:val="double" w:sz="20" w:space="0" w:color="000000"/>
            </w:tcBorders>
            <w:shd w:val="clear" w:color="auto" w:fill="auto"/>
          </w:tcPr>
          <w:p w:rsidR="00A42DE6" w:rsidRPr="00A42DE6" w:rsidRDefault="00CD2B5D" w:rsidP="00F02A22">
            <w:pPr>
              <w:snapToGrid w:val="0"/>
              <w:spacing w:line="240" w:lineRule="auto"/>
              <w:ind w:firstLine="0"/>
              <w:rPr>
                <w:rFonts w:cs="Arial"/>
                <w:szCs w:val="24"/>
              </w:rPr>
            </w:pPr>
            <w:r>
              <w:rPr>
                <w:rFonts w:cs="Arial"/>
                <w:szCs w:val="24"/>
              </w:rPr>
              <w:t>Três doses com o esquema 0, 1, 6 meses</w:t>
            </w:r>
          </w:p>
        </w:tc>
        <w:tc>
          <w:tcPr>
            <w:tcW w:w="2983" w:type="dxa"/>
            <w:tcBorders>
              <w:top w:val="double" w:sz="20" w:space="0" w:color="000000"/>
              <w:left w:val="double" w:sz="20" w:space="0" w:color="000000"/>
              <w:bottom w:val="double" w:sz="20" w:space="0" w:color="000000"/>
            </w:tcBorders>
            <w:shd w:val="clear" w:color="auto" w:fill="auto"/>
          </w:tcPr>
          <w:p w:rsidR="00CD2B5D" w:rsidRDefault="00CD2B5D" w:rsidP="00CD2B5D">
            <w:pPr>
              <w:snapToGrid w:val="0"/>
              <w:spacing w:line="240" w:lineRule="auto"/>
              <w:ind w:firstLine="0"/>
              <w:rPr>
                <w:rFonts w:cs="Arial"/>
                <w:b/>
                <w:sz w:val="22"/>
              </w:rPr>
            </w:pPr>
            <w:r>
              <w:rPr>
                <w:rFonts w:cs="Arial"/>
                <w:b/>
                <w:sz w:val="22"/>
              </w:rPr>
              <w:t>Vacina Hepatite B recombinante (Butantan):</w:t>
            </w:r>
          </w:p>
          <w:p w:rsidR="00CD2B5D" w:rsidRPr="00440618" w:rsidRDefault="00CD2B5D" w:rsidP="00CD2B5D">
            <w:pPr>
              <w:snapToGrid w:val="0"/>
              <w:spacing w:line="240" w:lineRule="auto"/>
              <w:ind w:firstLine="0"/>
              <w:rPr>
                <w:rFonts w:cs="Arial"/>
                <w:b/>
                <w:sz w:val="22"/>
              </w:rPr>
            </w:pPr>
            <w:r>
              <w:rPr>
                <w:rFonts w:cs="Arial"/>
                <w:sz w:val="22"/>
                <w:szCs w:val="22"/>
              </w:rPr>
              <w:t>Até 19 anos</w:t>
            </w:r>
            <w:r w:rsidRPr="00440618">
              <w:rPr>
                <w:rFonts w:cs="Arial"/>
                <w:sz w:val="22"/>
                <w:szCs w:val="22"/>
              </w:rPr>
              <w:t xml:space="preserve">: dose </w:t>
            </w:r>
            <w:r>
              <w:rPr>
                <w:rFonts w:cs="Arial"/>
                <w:sz w:val="22"/>
                <w:szCs w:val="22"/>
              </w:rPr>
              <w:t>0,5</w:t>
            </w:r>
            <w:r w:rsidRPr="00440618">
              <w:rPr>
                <w:rFonts w:cs="Arial"/>
                <w:sz w:val="22"/>
                <w:szCs w:val="22"/>
              </w:rPr>
              <w:t xml:space="preserve"> ml</w:t>
            </w:r>
          </w:p>
          <w:p w:rsidR="00CD2B5D" w:rsidRDefault="00CD2B5D" w:rsidP="00CD2B5D">
            <w:pPr>
              <w:spacing w:line="240" w:lineRule="auto"/>
              <w:ind w:firstLine="0"/>
              <w:rPr>
                <w:rFonts w:cs="Arial"/>
                <w:sz w:val="22"/>
                <w:szCs w:val="22"/>
              </w:rPr>
            </w:pPr>
            <w:r>
              <w:rPr>
                <w:rFonts w:cs="Arial"/>
                <w:sz w:val="22"/>
                <w:szCs w:val="22"/>
              </w:rPr>
              <w:t xml:space="preserve">&gt; </w:t>
            </w:r>
            <w:r w:rsidRPr="00440618">
              <w:rPr>
                <w:rFonts w:cs="Arial"/>
                <w:sz w:val="22"/>
                <w:szCs w:val="22"/>
              </w:rPr>
              <w:t xml:space="preserve">20 anos: dose </w:t>
            </w:r>
            <w:r>
              <w:rPr>
                <w:rFonts w:cs="Arial"/>
                <w:sz w:val="22"/>
                <w:szCs w:val="22"/>
              </w:rPr>
              <w:t>1</w:t>
            </w:r>
            <w:r w:rsidRPr="00440618">
              <w:rPr>
                <w:rFonts w:cs="Arial"/>
                <w:sz w:val="22"/>
                <w:szCs w:val="22"/>
              </w:rPr>
              <w:t>,0 ml</w:t>
            </w:r>
          </w:p>
          <w:p w:rsidR="00CD2B5D" w:rsidRDefault="00CD2B5D" w:rsidP="00CD2B5D">
            <w:pPr>
              <w:snapToGrid w:val="0"/>
              <w:spacing w:line="240" w:lineRule="auto"/>
              <w:ind w:firstLine="0"/>
              <w:rPr>
                <w:rFonts w:cs="Arial"/>
                <w:b/>
                <w:sz w:val="22"/>
              </w:rPr>
            </w:pPr>
            <w:r>
              <w:rPr>
                <w:rFonts w:cs="Arial"/>
                <w:b/>
                <w:sz w:val="22"/>
              </w:rPr>
              <w:t>Vacina Hepatite B recombinante (Sanofi):</w:t>
            </w:r>
          </w:p>
          <w:p w:rsidR="00CD2B5D" w:rsidRPr="00440618" w:rsidRDefault="00CD2B5D" w:rsidP="00CD2B5D">
            <w:pPr>
              <w:snapToGrid w:val="0"/>
              <w:spacing w:line="240" w:lineRule="auto"/>
              <w:ind w:firstLine="0"/>
              <w:rPr>
                <w:rFonts w:cs="Arial"/>
                <w:b/>
                <w:sz w:val="22"/>
              </w:rPr>
            </w:pPr>
            <w:r>
              <w:rPr>
                <w:rFonts w:cs="Arial"/>
                <w:sz w:val="22"/>
                <w:szCs w:val="22"/>
              </w:rPr>
              <w:t>Até 15 anos</w:t>
            </w:r>
            <w:r w:rsidRPr="00440618">
              <w:rPr>
                <w:rFonts w:cs="Arial"/>
                <w:sz w:val="22"/>
                <w:szCs w:val="22"/>
              </w:rPr>
              <w:t xml:space="preserve">: dose </w:t>
            </w:r>
            <w:r>
              <w:rPr>
                <w:rFonts w:cs="Arial"/>
                <w:sz w:val="22"/>
                <w:szCs w:val="22"/>
              </w:rPr>
              <w:t>0,5</w:t>
            </w:r>
            <w:r w:rsidRPr="00440618">
              <w:rPr>
                <w:rFonts w:cs="Arial"/>
                <w:sz w:val="22"/>
                <w:szCs w:val="22"/>
              </w:rPr>
              <w:t xml:space="preserve"> ml</w:t>
            </w:r>
          </w:p>
          <w:p w:rsidR="00473C2D" w:rsidRPr="00BE37B9" w:rsidRDefault="00CD2B5D" w:rsidP="00CD2B5D">
            <w:pPr>
              <w:spacing w:line="240" w:lineRule="auto"/>
              <w:ind w:firstLine="0"/>
              <w:jc w:val="center"/>
              <w:rPr>
                <w:rFonts w:cs="Arial"/>
                <w:sz w:val="22"/>
              </w:rPr>
            </w:pPr>
            <w:r>
              <w:rPr>
                <w:rFonts w:cs="Arial"/>
                <w:sz w:val="22"/>
                <w:szCs w:val="22"/>
              </w:rPr>
              <w:t>&gt; 16</w:t>
            </w:r>
            <w:r w:rsidRPr="00440618">
              <w:rPr>
                <w:rFonts w:cs="Arial"/>
                <w:sz w:val="22"/>
                <w:szCs w:val="22"/>
              </w:rPr>
              <w:t xml:space="preserve"> anos: dose </w:t>
            </w:r>
            <w:r>
              <w:rPr>
                <w:rFonts w:cs="Arial"/>
                <w:sz w:val="22"/>
                <w:szCs w:val="22"/>
              </w:rPr>
              <w:t>1,0 ml</w:t>
            </w:r>
            <w:r w:rsidR="00440618" w:rsidRPr="00BE37B9">
              <w:rPr>
                <w:rFonts w:cs="Arial"/>
                <w:sz w:val="22"/>
              </w:rPr>
              <w:t xml:space="preserve"> </w:t>
            </w:r>
          </w:p>
        </w:tc>
        <w:tc>
          <w:tcPr>
            <w:tcW w:w="2029" w:type="dxa"/>
            <w:tcBorders>
              <w:top w:val="double" w:sz="20" w:space="0" w:color="000000"/>
              <w:left w:val="double" w:sz="20" w:space="0" w:color="000000"/>
              <w:bottom w:val="double" w:sz="20" w:space="0" w:color="000000"/>
              <w:right w:val="double" w:sz="28" w:space="0" w:color="000000"/>
            </w:tcBorders>
            <w:shd w:val="clear" w:color="auto" w:fill="auto"/>
          </w:tcPr>
          <w:p w:rsidR="009A0725" w:rsidRPr="009A0725" w:rsidRDefault="009A0725" w:rsidP="009A0725">
            <w:pPr>
              <w:spacing w:line="240" w:lineRule="auto"/>
              <w:ind w:firstLine="0"/>
              <w:rPr>
                <w:rFonts w:cs="Arial"/>
                <w:sz w:val="22"/>
                <w:szCs w:val="22"/>
              </w:rPr>
            </w:pPr>
            <w:r w:rsidRPr="009A0725">
              <w:rPr>
                <w:rFonts w:cs="Arial"/>
                <w:sz w:val="22"/>
                <w:szCs w:val="22"/>
              </w:rPr>
              <w:t>IM Profunda</w:t>
            </w:r>
          </w:p>
          <w:p w:rsidR="00A85F67" w:rsidRPr="00BE37B9" w:rsidRDefault="00A85F67" w:rsidP="00A85F67">
            <w:pPr>
              <w:snapToGrid w:val="0"/>
              <w:spacing w:line="240" w:lineRule="auto"/>
              <w:ind w:firstLine="0"/>
              <w:rPr>
                <w:rFonts w:cs="Arial"/>
                <w:sz w:val="22"/>
              </w:rPr>
            </w:pPr>
            <w:r w:rsidRPr="00BE37B9">
              <w:rPr>
                <w:rFonts w:cs="Arial"/>
                <w:sz w:val="22"/>
              </w:rPr>
              <w:t>Até 2 anos de idade no vasto lateral da coxa,</w:t>
            </w:r>
          </w:p>
          <w:p w:rsidR="00A85F67" w:rsidRPr="00BE37B9" w:rsidRDefault="00A85F67" w:rsidP="00A85F67">
            <w:pPr>
              <w:spacing w:line="240" w:lineRule="auto"/>
              <w:ind w:firstLine="0"/>
              <w:rPr>
                <w:rFonts w:cs="Arial"/>
                <w:sz w:val="22"/>
              </w:rPr>
            </w:pPr>
            <w:r w:rsidRPr="00BE37B9">
              <w:rPr>
                <w:rFonts w:cs="Arial"/>
                <w:sz w:val="22"/>
              </w:rPr>
              <w:t>após deltoide.</w:t>
            </w:r>
          </w:p>
          <w:p w:rsidR="00473C2D" w:rsidRPr="00BE37B9" w:rsidRDefault="00A85F67" w:rsidP="00A85F67">
            <w:pPr>
              <w:snapToGrid w:val="0"/>
              <w:spacing w:line="240" w:lineRule="auto"/>
              <w:ind w:firstLine="0"/>
              <w:rPr>
                <w:rFonts w:cs="Arial"/>
                <w:sz w:val="22"/>
              </w:rPr>
            </w:pPr>
            <w:r w:rsidRPr="00BE37B9">
              <w:rPr>
                <w:rFonts w:cs="Arial"/>
                <w:b/>
                <w:sz w:val="22"/>
              </w:rPr>
              <w:t>NÃO FAZER no GLÚTEO</w:t>
            </w:r>
          </w:p>
        </w:tc>
      </w:tr>
      <w:tr w:rsidR="00947D3D" w:rsidRPr="00BE37B9" w:rsidTr="00581718">
        <w:trPr>
          <w:trHeight w:val="1879"/>
        </w:trPr>
        <w:tc>
          <w:tcPr>
            <w:tcW w:w="5582" w:type="dxa"/>
            <w:tcBorders>
              <w:top w:val="double" w:sz="20" w:space="0" w:color="000000"/>
              <w:left w:val="double" w:sz="20" w:space="0" w:color="000000"/>
              <w:bottom w:val="double" w:sz="20" w:space="0" w:color="000000"/>
            </w:tcBorders>
            <w:shd w:val="clear" w:color="auto" w:fill="auto"/>
          </w:tcPr>
          <w:p w:rsidR="00947D3D" w:rsidRPr="009A0725" w:rsidRDefault="00B975E9" w:rsidP="00473C2D">
            <w:pPr>
              <w:snapToGrid w:val="0"/>
              <w:spacing w:line="240" w:lineRule="auto"/>
              <w:ind w:firstLine="0"/>
              <w:rPr>
                <w:rFonts w:cs="Arial"/>
                <w:sz w:val="28"/>
                <w:szCs w:val="28"/>
              </w:rPr>
            </w:pPr>
            <w:r>
              <w:br w:type="page"/>
            </w:r>
            <w:r w:rsidR="008D595A">
              <w:rPr>
                <w:rFonts w:cs="Arial"/>
                <w:sz w:val="28"/>
                <w:szCs w:val="28"/>
              </w:rPr>
              <w:t>5</w:t>
            </w:r>
            <w:r w:rsidR="009A0725" w:rsidRPr="009A0725">
              <w:rPr>
                <w:rFonts w:cs="Arial"/>
                <w:sz w:val="28"/>
                <w:szCs w:val="28"/>
              </w:rPr>
              <w:t xml:space="preserve">. </w:t>
            </w:r>
            <w:r w:rsidR="003D5405">
              <w:rPr>
                <w:rFonts w:cs="Arial"/>
                <w:sz w:val="28"/>
                <w:szCs w:val="28"/>
              </w:rPr>
              <w:t xml:space="preserve">Transplantados de órgãos sólidos e pacientes com </w:t>
            </w:r>
            <w:r w:rsidR="009A0725" w:rsidRPr="009A0725">
              <w:rPr>
                <w:rFonts w:cs="Arial"/>
                <w:sz w:val="28"/>
                <w:szCs w:val="28"/>
              </w:rPr>
              <w:t>Neoplasias</w:t>
            </w:r>
            <w:r w:rsidR="003D5405">
              <w:rPr>
                <w:rFonts w:cs="Arial"/>
                <w:sz w:val="28"/>
                <w:szCs w:val="28"/>
              </w:rPr>
              <w:t xml:space="preserve"> e/ou que necessitem quimioterapia, radioterapia, corticoterapia e outras </w:t>
            </w:r>
            <w:r w:rsidR="008D595A">
              <w:rPr>
                <w:rFonts w:cs="Arial"/>
                <w:sz w:val="28"/>
                <w:szCs w:val="28"/>
              </w:rPr>
              <w:t>imuno</w:t>
            </w:r>
            <w:r w:rsidR="003D5405">
              <w:rPr>
                <w:rFonts w:cs="Arial"/>
                <w:sz w:val="28"/>
                <w:szCs w:val="28"/>
              </w:rPr>
              <w:t>deficiências.</w:t>
            </w:r>
          </w:p>
        </w:tc>
        <w:tc>
          <w:tcPr>
            <w:tcW w:w="3754" w:type="dxa"/>
            <w:tcBorders>
              <w:top w:val="double" w:sz="20" w:space="0" w:color="000000"/>
              <w:left w:val="double" w:sz="20" w:space="0" w:color="000000"/>
              <w:bottom w:val="double" w:sz="20" w:space="0" w:color="000000"/>
            </w:tcBorders>
            <w:shd w:val="clear" w:color="auto" w:fill="auto"/>
          </w:tcPr>
          <w:p w:rsidR="009A0725" w:rsidRDefault="008D595A" w:rsidP="003D5405">
            <w:pPr>
              <w:snapToGrid w:val="0"/>
              <w:spacing w:line="240" w:lineRule="auto"/>
              <w:ind w:firstLine="0"/>
              <w:rPr>
                <w:rFonts w:cs="Arial"/>
                <w:szCs w:val="24"/>
              </w:rPr>
            </w:pPr>
            <w:r>
              <w:rPr>
                <w:rFonts w:cs="Arial"/>
                <w:szCs w:val="24"/>
              </w:rPr>
              <w:t xml:space="preserve">Quatro dose com o dobro da dose para a idade com esquema de </w:t>
            </w:r>
            <w:r w:rsidR="009A0725">
              <w:rPr>
                <w:rFonts w:cs="Arial"/>
                <w:szCs w:val="24"/>
              </w:rPr>
              <w:t xml:space="preserve">0, 1, 2, 6 </w:t>
            </w:r>
            <w:r w:rsidR="00133303">
              <w:rPr>
                <w:rFonts w:cs="Arial"/>
                <w:szCs w:val="24"/>
              </w:rPr>
              <w:t xml:space="preserve">a 12 </w:t>
            </w:r>
            <w:r w:rsidR="009A0725">
              <w:rPr>
                <w:rFonts w:cs="Arial"/>
                <w:szCs w:val="24"/>
              </w:rPr>
              <w:t>meses</w:t>
            </w:r>
          </w:p>
        </w:tc>
        <w:tc>
          <w:tcPr>
            <w:tcW w:w="2983" w:type="dxa"/>
            <w:tcBorders>
              <w:top w:val="double" w:sz="20" w:space="0" w:color="000000"/>
              <w:left w:val="double" w:sz="20" w:space="0" w:color="000000"/>
              <w:bottom w:val="double" w:sz="20" w:space="0" w:color="000000"/>
            </w:tcBorders>
            <w:shd w:val="clear" w:color="auto" w:fill="auto"/>
          </w:tcPr>
          <w:p w:rsidR="00440618" w:rsidRDefault="00440618" w:rsidP="00440618">
            <w:pPr>
              <w:snapToGrid w:val="0"/>
              <w:spacing w:line="240" w:lineRule="auto"/>
              <w:ind w:firstLine="0"/>
              <w:rPr>
                <w:rFonts w:cs="Arial"/>
                <w:b/>
                <w:sz w:val="22"/>
              </w:rPr>
            </w:pPr>
            <w:r>
              <w:rPr>
                <w:rFonts w:cs="Arial"/>
                <w:b/>
                <w:sz w:val="22"/>
              </w:rPr>
              <w:t>Vacina Hepatite B recombinante (Butantan):</w:t>
            </w:r>
          </w:p>
          <w:p w:rsidR="00440618" w:rsidRPr="00440618" w:rsidRDefault="00440618" w:rsidP="00440618">
            <w:pPr>
              <w:snapToGrid w:val="0"/>
              <w:spacing w:line="240" w:lineRule="auto"/>
              <w:ind w:firstLine="0"/>
              <w:rPr>
                <w:rFonts w:cs="Arial"/>
                <w:b/>
                <w:sz w:val="22"/>
              </w:rPr>
            </w:pPr>
            <w:r>
              <w:rPr>
                <w:rFonts w:cs="Arial"/>
                <w:sz w:val="22"/>
                <w:szCs w:val="22"/>
              </w:rPr>
              <w:t>Até 19 anos</w:t>
            </w:r>
            <w:r w:rsidRPr="00440618">
              <w:rPr>
                <w:rFonts w:cs="Arial"/>
                <w:sz w:val="22"/>
                <w:szCs w:val="22"/>
              </w:rPr>
              <w:t>: dose 1,0 ml</w:t>
            </w:r>
          </w:p>
          <w:p w:rsidR="00440618" w:rsidRDefault="00440618" w:rsidP="00440618">
            <w:pPr>
              <w:spacing w:line="240" w:lineRule="auto"/>
              <w:ind w:firstLine="0"/>
              <w:rPr>
                <w:rFonts w:cs="Arial"/>
                <w:sz w:val="22"/>
                <w:szCs w:val="22"/>
              </w:rPr>
            </w:pPr>
            <w:r>
              <w:rPr>
                <w:rFonts w:cs="Arial"/>
                <w:sz w:val="22"/>
                <w:szCs w:val="22"/>
              </w:rPr>
              <w:t xml:space="preserve">&gt; </w:t>
            </w:r>
            <w:r w:rsidRPr="00440618">
              <w:rPr>
                <w:rFonts w:cs="Arial"/>
                <w:sz w:val="22"/>
                <w:szCs w:val="22"/>
              </w:rPr>
              <w:t>20 anos: dose 2,0 ml</w:t>
            </w:r>
          </w:p>
          <w:p w:rsidR="00440618" w:rsidRDefault="00440618" w:rsidP="00440618">
            <w:pPr>
              <w:snapToGrid w:val="0"/>
              <w:spacing w:line="240" w:lineRule="auto"/>
              <w:ind w:firstLine="0"/>
              <w:rPr>
                <w:rFonts w:cs="Arial"/>
                <w:b/>
                <w:sz w:val="22"/>
              </w:rPr>
            </w:pPr>
            <w:r>
              <w:rPr>
                <w:rFonts w:cs="Arial"/>
                <w:b/>
                <w:sz w:val="22"/>
              </w:rPr>
              <w:t>Vacina Hepatite B recombinante (Sanofi):</w:t>
            </w:r>
          </w:p>
          <w:p w:rsidR="00440618" w:rsidRPr="00440618" w:rsidRDefault="00440618" w:rsidP="00440618">
            <w:pPr>
              <w:snapToGrid w:val="0"/>
              <w:spacing w:line="240" w:lineRule="auto"/>
              <w:ind w:firstLine="0"/>
              <w:rPr>
                <w:rFonts w:cs="Arial"/>
                <w:b/>
                <w:sz w:val="22"/>
              </w:rPr>
            </w:pPr>
            <w:r>
              <w:rPr>
                <w:rFonts w:cs="Arial"/>
                <w:sz w:val="22"/>
                <w:szCs w:val="22"/>
              </w:rPr>
              <w:t>Até 15 anos</w:t>
            </w:r>
            <w:r w:rsidRPr="00440618">
              <w:rPr>
                <w:rFonts w:cs="Arial"/>
                <w:sz w:val="22"/>
                <w:szCs w:val="22"/>
              </w:rPr>
              <w:t>: dose 1,0 ml</w:t>
            </w:r>
          </w:p>
          <w:p w:rsidR="00947D3D" w:rsidRPr="009A0725" w:rsidRDefault="00440618" w:rsidP="00440618">
            <w:pPr>
              <w:spacing w:line="240" w:lineRule="auto"/>
              <w:ind w:firstLine="0"/>
              <w:rPr>
                <w:rFonts w:cs="Arial"/>
                <w:sz w:val="22"/>
                <w:szCs w:val="22"/>
              </w:rPr>
            </w:pPr>
            <w:r>
              <w:rPr>
                <w:rFonts w:cs="Arial"/>
                <w:sz w:val="22"/>
                <w:szCs w:val="22"/>
              </w:rPr>
              <w:t>&gt; 16</w:t>
            </w:r>
            <w:r w:rsidRPr="00440618">
              <w:rPr>
                <w:rFonts w:cs="Arial"/>
                <w:sz w:val="22"/>
                <w:szCs w:val="22"/>
              </w:rPr>
              <w:t xml:space="preserve"> anos: dose </w:t>
            </w:r>
            <w:r>
              <w:rPr>
                <w:rFonts w:cs="Arial"/>
                <w:sz w:val="22"/>
                <w:szCs w:val="22"/>
              </w:rPr>
              <w:t>2,0 ml</w:t>
            </w:r>
          </w:p>
        </w:tc>
        <w:tc>
          <w:tcPr>
            <w:tcW w:w="2029" w:type="dxa"/>
            <w:tcBorders>
              <w:top w:val="double" w:sz="20" w:space="0" w:color="000000"/>
              <w:left w:val="double" w:sz="20" w:space="0" w:color="000000"/>
              <w:bottom w:val="double" w:sz="20" w:space="0" w:color="000000"/>
              <w:right w:val="double" w:sz="28" w:space="0" w:color="000000"/>
            </w:tcBorders>
            <w:shd w:val="clear" w:color="auto" w:fill="auto"/>
          </w:tcPr>
          <w:p w:rsidR="009A0725" w:rsidRPr="009A0725" w:rsidRDefault="009A0725" w:rsidP="009A0725">
            <w:pPr>
              <w:spacing w:line="240" w:lineRule="auto"/>
              <w:ind w:firstLine="0"/>
              <w:rPr>
                <w:rFonts w:cs="Arial"/>
                <w:sz w:val="22"/>
                <w:szCs w:val="22"/>
              </w:rPr>
            </w:pPr>
            <w:r w:rsidRPr="009A0725">
              <w:rPr>
                <w:rFonts w:cs="Arial"/>
                <w:sz w:val="22"/>
                <w:szCs w:val="22"/>
              </w:rPr>
              <w:t>IM Profunda</w:t>
            </w:r>
          </w:p>
          <w:p w:rsidR="009A0725" w:rsidRPr="00BE37B9" w:rsidRDefault="009A0725" w:rsidP="009A0725">
            <w:pPr>
              <w:snapToGrid w:val="0"/>
              <w:spacing w:line="240" w:lineRule="auto"/>
              <w:ind w:firstLine="0"/>
              <w:rPr>
                <w:rFonts w:cs="Arial"/>
                <w:sz w:val="22"/>
              </w:rPr>
            </w:pPr>
            <w:r w:rsidRPr="00BE37B9">
              <w:rPr>
                <w:rFonts w:cs="Arial"/>
                <w:sz w:val="22"/>
              </w:rPr>
              <w:t>Até 2 anos de idade no vasto lateral da coxa,</w:t>
            </w:r>
          </w:p>
          <w:p w:rsidR="009A0725" w:rsidRPr="00BE37B9" w:rsidRDefault="009A0725" w:rsidP="009A0725">
            <w:pPr>
              <w:spacing w:line="240" w:lineRule="auto"/>
              <w:ind w:firstLine="0"/>
              <w:rPr>
                <w:rFonts w:cs="Arial"/>
                <w:sz w:val="22"/>
              </w:rPr>
            </w:pPr>
            <w:r w:rsidRPr="00BE37B9">
              <w:rPr>
                <w:rFonts w:cs="Arial"/>
                <w:sz w:val="22"/>
              </w:rPr>
              <w:t>após deltoide.</w:t>
            </w:r>
          </w:p>
          <w:p w:rsidR="00947D3D" w:rsidRPr="00BE37B9" w:rsidRDefault="009A0725" w:rsidP="009A0725">
            <w:pPr>
              <w:snapToGrid w:val="0"/>
              <w:spacing w:line="240" w:lineRule="auto"/>
              <w:ind w:firstLine="0"/>
              <w:rPr>
                <w:rFonts w:cs="Arial"/>
                <w:sz w:val="22"/>
              </w:rPr>
            </w:pPr>
            <w:r w:rsidRPr="00BE37B9">
              <w:rPr>
                <w:rFonts w:cs="Arial"/>
                <w:b/>
                <w:sz w:val="22"/>
              </w:rPr>
              <w:t>NÃO FAZER no GLÚTEO</w:t>
            </w:r>
          </w:p>
        </w:tc>
      </w:tr>
    </w:tbl>
    <w:p w:rsidR="00845611" w:rsidRPr="00BE37B9" w:rsidRDefault="00795A33" w:rsidP="006D4FED">
      <w:pPr>
        <w:suppressAutoHyphens w:val="0"/>
        <w:spacing w:line="240" w:lineRule="auto"/>
        <w:ind w:firstLine="0"/>
        <w:jc w:val="left"/>
        <w:rPr>
          <w:rFonts w:cs="Arial"/>
          <w:sz w:val="28"/>
          <w:szCs w:val="28"/>
        </w:rPr>
      </w:pPr>
      <w:r>
        <w:br w:type="page"/>
      </w:r>
    </w:p>
    <w:p w:rsidR="00845611" w:rsidRDefault="00845611" w:rsidP="00710843">
      <w:pPr>
        <w:rPr>
          <w:rFonts w:cs="Arial"/>
          <w:sz w:val="28"/>
          <w:szCs w:val="28"/>
        </w:rPr>
        <w:sectPr w:rsidR="00845611" w:rsidSect="00456D22">
          <w:headerReference w:type="even" r:id="rId61"/>
          <w:headerReference w:type="default" r:id="rId62"/>
          <w:footerReference w:type="even" r:id="rId63"/>
          <w:footerReference w:type="default" r:id="rId64"/>
          <w:headerReference w:type="first" r:id="rId65"/>
          <w:footerReference w:type="first" r:id="rId66"/>
          <w:pgSz w:w="16838" w:h="11906" w:orient="landscape"/>
          <w:pgMar w:top="1701" w:right="1134" w:bottom="1134" w:left="1701" w:header="851" w:footer="851" w:gutter="0"/>
          <w:pgNumType w:chapStyle="1"/>
          <w:cols w:space="720"/>
          <w:docGrid w:linePitch="360"/>
        </w:sectPr>
      </w:pPr>
    </w:p>
    <w:p w:rsidR="00F22763" w:rsidRPr="00795A33" w:rsidRDefault="00795A33" w:rsidP="00795A33">
      <w:pPr>
        <w:pStyle w:val="Ttulo2"/>
      </w:pPr>
      <w:bookmarkStart w:id="51" w:name="_Toc416082557"/>
      <w:r w:rsidRPr="00795A33">
        <w:lastRenderedPageBreak/>
        <w:t>9</w:t>
      </w:r>
      <w:r w:rsidR="001651A6" w:rsidRPr="00795A33">
        <w:t>.</w:t>
      </w:r>
      <w:r w:rsidR="00F22763" w:rsidRPr="00795A33">
        <w:t>1</w:t>
      </w:r>
      <w:r w:rsidR="006E18BD">
        <w:t>4</w:t>
      </w:r>
      <w:r w:rsidR="00F22763" w:rsidRPr="00795A33">
        <w:t xml:space="preserve"> VACINA </w:t>
      </w:r>
      <w:r w:rsidR="00D9244D">
        <w:t>PNEUMO 10 – VALENTE CONJUGADA</w:t>
      </w:r>
      <w:bookmarkEnd w:id="51"/>
    </w:p>
    <w:p w:rsidR="00F22763" w:rsidRPr="00BE37B9" w:rsidRDefault="00F22763">
      <w:pPr>
        <w:rPr>
          <w:rFonts w:cs="Arial"/>
          <w:b/>
          <w:sz w:val="32"/>
          <w:szCs w:val="32"/>
        </w:rPr>
      </w:pPr>
    </w:p>
    <w:p w:rsidR="00F22763" w:rsidRPr="00BE37B9" w:rsidRDefault="00F22763" w:rsidP="00A815D3">
      <w:pPr>
        <w:ind w:right="141"/>
        <w:rPr>
          <w:rFonts w:cs="Arial"/>
          <w:color w:val="000000"/>
          <w:szCs w:val="24"/>
        </w:rPr>
      </w:pPr>
      <w:r w:rsidRPr="00BE37B9">
        <w:rPr>
          <w:rFonts w:cs="Arial"/>
          <w:b/>
          <w:sz w:val="28"/>
          <w:szCs w:val="28"/>
        </w:rPr>
        <w:t xml:space="preserve">INDICAÇÃO: </w:t>
      </w:r>
      <w:r w:rsidRPr="00BE37B9">
        <w:rPr>
          <w:rFonts w:cs="Arial"/>
          <w:color w:val="000000"/>
          <w:szCs w:val="24"/>
        </w:rPr>
        <w:t xml:space="preserve">O </w:t>
      </w:r>
      <w:r w:rsidRPr="00BE37B9">
        <w:rPr>
          <w:rFonts w:cs="Arial"/>
          <w:i/>
          <w:color w:val="000000"/>
          <w:szCs w:val="24"/>
        </w:rPr>
        <w:t>Streptococcus pneumoniae</w:t>
      </w:r>
      <w:r w:rsidRPr="00BE37B9">
        <w:rPr>
          <w:rFonts w:cs="Arial"/>
          <w:color w:val="000000"/>
          <w:szCs w:val="24"/>
        </w:rPr>
        <w:t xml:space="preserve"> (pneumococo) é causa de elevada morbimortalidade em todas as idades, principalmente em menores de 2 anos. A vacina </w:t>
      </w:r>
      <w:r w:rsidR="004F609E" w:rsidRPr="00BE37B9">
        <w:rPr>
          <w:rFonts w:cs="Arial"/>
          <w:color w:val="000000"/>
          <w:szCs w:val="24"/>
        </w:rPr>
        <w:t>faz parte do calendário</w:t>
      </w:r>
      <w:r w:rsidRPr="00BE37B9">
        <w:rPr>
          <w:rFonts w:cs="Arial"/>
          <w:color w:val="000000"/>
          <w:szCs w:val="24"/>
        </w:rPr>
        <w:t xml:space="preserve"> </w:t>
      </w:r>
      <w:r w:rsidR="00912913" w:rsidRPr="00BE37B9">
        <w:rPr>
          <w:rFonts w:cs="Arial"/>
          <w:color w:val="000000"/>
          <w:szCs w:val="24"/>
        </w:rPr>
        <w:t xml:space="preserve">na rotina </w:t>
      </w:r>
      <w:r w:rsidRPr="00BE37B9">
        <w:rPr>
          <w:rFonts w:cs="Arial"/>
          <w:color w:val="000000"/>
          <w:szCs w:val="24"/>
        </w:rPr>
        <w:t>para crianças ent</w:t>
      </w:r>
      <w:r w:rsidR="00456D22">
        <w:rPr>
          <w:rFonts w:cs="Arial"/>
          <w:color w:val="000000"/>
          <w:szCs w:val="24"/>
        </w:rPr>
        <w:t xml:space="preserve">re 2 meses </w:t>
      </w:r>
      <w:r w:rsidRPr="00BE37B9">
        <w:rPr>
          <w:rFonts w:cs="Arial"/>
          <w:color w:val="000000"/>
          <w:szCs w:val="24"/>
        </w:rPr>
        <w:t xml:space="preserve">e </w:t>
      </w:r>
      <w:r w:rsidR="00FB6332">
        <w:rPr>
          <w:rFonts w:cs="Arial"/>
          <w:color w:val="000000"/>
          <w:szCs w:val="24"/>
        </w:rPr>
        <w:t>4</w:t>
      </w:r>
      <w:r w:rsidR="00912913" w:rsidRPr="00BE37B9">
        <w:rPr>
          <w:rFonts w:cs="Arial"/>
          <w:color w:val="000000"/>
          <w:szCs w:val="24"/>
        </w:rPr>
        <w:t xml:space="preserve"> anos de idade</w:t>
      </w:r>
      <w:r w:rsidRPr="00BE37B9">
        <w:rPr>
          <w:rFonts w:cs="Arial"/>
          <w:color w:val="000000"/>
          <w:szCs w:val="24"/>
        </w:rPr>
        <w:t xml:space="preserve">. </w:t>
      </w:r>
    </w:p>
    <w:p w:rsidR="00F22763" w:rsidRPr="00BE37B9" w:rsidRDefault="00F22763" w:rsidP="00456D22">
      <w:pPr>
        <w:spacing w:before="100" w:after="100"/>
        <w:rPr>
          <w:rFonts w:cs="Arial"/>
          <w:b/>
          <w:color w:val="000000"/>
          <w:sz w:val="28"/>
          <w:szCs w:val="28"/>
        </w:rPr>
      </w:pPr>
      <w:r w:rsidRPr="00BE37B9">
        <w:rPr>
          <w:rFonts w:cs="Arial"/>
          <w:b/>
          <w:color w:val="000000"/>
          <w:sz w:val="28"/>
          <w:szCs w:val="28"/>
        </w:rPr>
        <w:t>COMPOSIÇÃO:</w:t>
      </w:r>
    </w:p>
    <w:p w:rsidR="00912913" w:rsidRPr="000D1878" w:rsidRDefault="00FB6332" w:rsidP="000D1878">
      <w:pPr>
        <w:pStyle w:val="PargrafodaLista"/>
        <w:spacing w:after="200"/>
        <w:ind w:left="0" w:right="141" w:firstLine="720"/>
        <w:rPr>
          <w:rFonts w:ascii="Arial" w:hAnsi="Arial"/>
          <w:sz w:val="24"/>
          <w:szCs w:val="24"/>
        </w:rPr>
      </w:pPr>
      <w:r>
        <w:rPr>
          <w:rFonts w:ascii="Arial" w:hAnsi="Arial"/>
          <w:sz w:val="24"/>
          <w:szCs w:val="24"/>
        </w:rPr>
        <w:t>É</w:t>
      </w:r>
      <w:r w:rsidR="00F22763" w:rsidRPr="00A815D3">
        <w:rPr>
          <w:rFonts w:ascii="Arial" w:hAnsi="Arial"/>
          <w:sz w:val="24"/>
          <w:szCs w:val="24"/>
        </w:rPr>
        <w:t xml:space="preserve"> constituída de 10 sorotipos: 1, 4, 5, 6B, 7F, 9V, 14, 18C, 19F e 23 F. </w:t>
      </w:r>
      <w:r w:rsidR="000D1878">
        <w:rPr>
          <w:rFonts w:ascii="Arial" w:hAnsi="Arial"/>
          <w:sz w:val="24"/>
          <w:szCs w:val="24"/>
        </w:rPr>
        <w:t>Oito</w:t>
      </w:r>
      <w:r w:rsidR="003D64E2" w:rsidRPr="000D1878">
        <w:rPr>
          <w:rFonts w:ascii="Arial" w:hAnsi="Arial"/>
          <w:sz w:val="24"/>
          <w:szCs w:val="24"/>
        </w:rPr>
        <w:t xml:space="preserve"> sorotipos do pneumococo são </w:t>
      </w:r>
      <w:r w:rsidR="00F22763" w:rsidRPr="000D1878">
        <w:rPr>
          <w:rFonts w:ascii="Arial" w:hAnsi="Arial"/>
          <w:sz w:val="24"/>
          <w:szCs w:val="24"/>
        </w:rPr>
        <w:t xml:space="preserve">conjugados com a proteína D do </w:t>
      </w:r>
      <w:r w:rsidR="000D1878">
        <w:rPr>
          <w:rFonts w:ascii="Arial" w:hAnsi="Arial"/>
          <w:sz w:val="24"/>
          <w:szCs w:val="24"/>
          <w:u w:val="single"/>
        </w:rPr>
        <w:t>Haemophillus</w:t>
      </w:r>
      <w:r w:rsidR="00F22763" w:rsidRPr="000D1878">
        <w:rPr>
          <w:rFonts w:ascii="Arial" w:hAnsi="Arial"/>
          <w:sz w:val="24"/>
          <w:szCs w:val="24"/>
          <w:u w:val="single"/>
        </w:rPr>
        <w:t xml:space="preserve"> influenza</w:t>
      </w:r>
      <w:r w:rsidR="00F22763" w:rsidRPr="000D1878">
        <w:rPr>
          <w:rFonts w:ascii="Arial" w:hAnsi="Arial"/>
          <w:sz w:val="24"/>
          <w:szCs w:val="24"/>
        </w:rPr>
        <w:t xml:space="preserve"> não tipável, 1 sorotipo ao toxóide</w:t>
      </w:r>
      <w:r w:rsidR="000D1878">
        <w:rPr>
          <w:rFonts w:ascii="Arial" w:hAnsi="Arial"/>
          <w:sz w:val="24"/>
          <w:szCs w:val="24"/>
        </w:rPr>
        <w:t xml:space="preserve"> diftérico e 1 sorotipo ao  toxo</w:t>
      </w:r>
      <w:r w:rsidR="00F22763" w:rsidRPr="000D1878">
        <w:rPr>
          <w:rFonts w:ascii="Arial" w:hAnsi="Arial"/>
          <w:sz w:val="24"/>
          <w:szCs w:val="24"/>
        </w:rPr>
        <w:t>ide tetânico.</w:t>
      </w:r>
      <w:r w:rsidR="000D1878">
        <w:rPr>
          <w:rFonts w:ascii="Arial" w:hAnsi="Arial"/>
          <w:sz w:val="24"/>
          <w:szCs w:val="24"/>
        </w:rPr>
        <w:t xml:space="preserve"> </w:t>
      </w:r>
      <w:r w:rsidRPr="000D1878">
        <w:rPr>
          <w:rFonts w:ascii="Arial" w:hAnsi="Arial"/>
          <w:sz w:val="24"/>
          <w:szCs w:val="24"/>
        </w:rPr>
        <w:t>A</w:t>
      </w:r>
      <w:r w:rsidR="00F22763" w:rsidRPr="000D1878">
        <w:rPr>
          <w:rFonts w:ascii="Arial" w:hAnsi="Arial"/>
          <w:sz w:val="24"/>
          <w:szCs w:val="24"/>
        </w:rPr>
        <w:t xml:space="preserve"> vacina contém excipiente de cloreto de sódio, </w:t>
      </w:r>
      <w:r w:rsidR="00F22763" w:rsidRPr="000D1878">
        <w:rPr>
          <w:rFonts w:ascii="Arial" w:hAnsi="Arial"/>
          <w:sz w:val="24"/>
          <w:szCs w:val="24"/>
          <w:u w:val="single"/>
        </w:rPr>
        <w:t>fosfato de alumínio</w:t>
      </w:r>
      <w:r w:rsidR="00F22763" w:rsidRPr="000D1878">
        <w:rPr>
          <w:rFonts w:ascii="Arial" w:hAnsi="Arial"/>
          <w:sz w:val="24"/>
          <w:szCs w:val="24"/>
        </w:rPr>
        <w:t xml:space="preserve"> e água para injeção. </w:t>
      </w:r>
    </w:p>
    <w:p w:rsidR="00F22763" w:rsidRPr="00BE37B9" w:rsidRDefault="00F22763" w:rsidP="00456D22">
      <w:pPr>
        <w:ind w:right="141"/>
        <w:rPr>
          <w:rFonts w:cs="Arial"/>
          <w:szCs w:val="24"/>
        </w:rPr>
      </w:pPr>
      <w:r w:rsidRPr="00BE37B9">
        <w:rPr>
          <w:rFonts w:cs="Arial"/>
          <w:b/>
          <w:sz w:val="28"/>
          <w:szCs w:val="28"/>
        </w:rPr>
        <w:t>VIA DE APLICAÇÃO E DOSE:</w:t>
      </w:r>
      <w:r w:rsidR="00A815D3">
        <w:rPr>
          <w:rFonts w:cs="Arial"/>
          <w:b/>
          <w:sz w:val="28"/>
          <w:szCs w:val="28"/>
        </w:rPr>
        <w:t xml:space="preserve"> </w:t>
      </w:r>
      <w:r w:rsidR="004F609E" w:rsidRPr="00BE37B9">
        <w:rPr>
          <w:rFonts w:cs="Arial"/>
          <w:szCs w:val="24"/>
        </w:rPr>
        <w:t xml:space="preserve">A vacina deverá ser aplicada </w:t>
      </w:r>
      <w:r w:rsidRPr="00BE37B9">
        <w:rPr>
          <w:rFonts w:cs="Arial"/>
          <w:szCs w:val="24"/>
        </w:rPr>
        <w:t>v</w:t>
      </w:r>
      <w:r w:rsidR="004F609E" w:rsidRPr="00BE37B9">
        <w:rPr>
          <w:rFonts w:cs="Arial"/>
          <w:szCs w:val="24"/>
        </w:rPr>
        <w:t xml:space="preserve">ia Intramuscular profunda, </w:t>
      </w:r>
      <w:r w:rsidRPr="00BE37B9">
        <w:rPr>
          <w:rFonts w:cs="Arial"/>
          <w:szCs w:val="24"/>
        </w:rPr>
        <w:t xml:space="preserve">na dose de 0,5 ml, no vasto lateral da coxa em menores de 2 anos e </w:t>
      </w:r>
      <w:r w:rsidR="00A815D3" w:rsidRPr="00BE37B9">
        <w:rPr>
          <w:rFonts w:cs="Arial"/>
          <w:szCs w:val="24"/>
        </w:rPr>
        <w:t>deltoide</w:t>
      </w:r>
      <w:r w:rsidRPr="00BE37B9">
        <w:rPr>
          <w:rFonts w:cs="Arial"/>
          <w:szCs w:val="24"/>
        </w:rPr>
        <w:t xml:space="preserve"> em maiores de 2 anos de idade</w:t>
      </w:r>
      <w:r w:rsidR="004F609E" w:rsidRPr="00BE37B9">
        <w:rPr>
          <w:rFonts w:cs="Arial"/>
          <w:szCs w:val="24"/>
        </w:rPr>
        <w:t xml:space="preserve"> (indicações especiais)</w:t>
      </w:r>
      <w:r w:rsidRPr="00BE37B9">
        <w:rPr>
          <w:rFonts w:cs="Arial"/>
          <w:szCs w:val="24"/>
        </w:rPr>
        <w:t>.</w:t>
      </w:r>
    </w:p>
    <w:p w:rsidR="00F22763" w:rsidRPr="00BE37B9" w:rsidRDefault="00F22763" w:rsidP="00456D22">
      <w:pPr>
        <w:ind w:right="141"/>
        <w:rPr>
          <w:rFonts w:cs="Arial"/>
          <w:b/>
          <w:szCs w:val="24"/>
        </w:rPr>
      </w:pPr>
    </w:p>
    <w:p w:rsidR="00F22763" w:rsidRPr="00BE37B9" w:rsidRDefault="00F22763" w:rsidP="00A815D3">
      <w:pPr>
        <w:spacing w:after="200"/>
        <w:ind w:right="141"/>
        <w:rPr>
          <w:rFonts w:cs="Arial"/>
          <w:szCs w:val="24"/>
        </w:rPr>
      </w:pPr>
      <w:r w:rsidRPr="00BE37B9">
        <w:rPr>
          <w:rFonts w:cs="Arial"/>
          <w:b/>
          <w:sz w:val="28"/>
          <w:szCs w:val="28"/>
        </w:rPr>
        <w:t>CONSERVAÇÃO:</w:t>
      </w:r>
      <w:r w:rsidR="00A815D3">
        <w:rPr>
          <w:rFonts w:cs="Arial"/>
          <w:b/>
          <w:sz w:val="28"/>
          <w:szCs w:val="28"/>
        </w:rPr>
        <w:t xml:space="preserve"> </w:t>
      </w:r>
      <w:r w:rsidRPr="00BE37B9">
        <w:rPr>
          <w:rFonts w:cs="Arial"/>
          <w:szCs w:val="24"/>
        </w:rPr>
        <w:t>Conservada entre +2</w:t>
      </w:r>
      <w:r w:rsidR="00FB6332">
        <w:rPr>
          <w:rFonts w:cs="Arial"/>
          <w:szCs w:val="24"/>
          <w:vertAlign w:val="superscript"/>
        </w:rPr>
        <w:t>º</w:t>
      </w:r>
      <w:r w:rsidRPr="00BE37B9">
        <w:rPr>
          <w:rFonts w:cs="Arial"/>
          <w:szCs w:val="24"/>
        </w:rPr>
        <w:t>C e +8</w:t>
      </w:r>
      <w:r w:rsidR="00FB6332">
        <w:rPr>
          <w:rFonts w:cs="Arial"/>
          <w:szCs w:val="24"/>
          <w:vertAlign w:val="superscript"/>
        </w:rPr>
        <w:t>º</w:t>
      </w:r>
      <w:r w:rsidR="00FB6332">
        <w:rPr>
          <w:rFonts w:cs="Arial"/>
          <w:szCs w:val="24"/>
        </w:rPr>
        <w:t>C, preferencialmente a +5º</w:t>
      </w:r>
      <w:r w:rsidRPr="00BE37B9">
        <w:rPr>
          <w:rFonts w:cs="Arial"/>
          <w:szCs w:val="24"/>
        </w:rPr>
        <w:t xml:space="preserve"> C. </w:t>
      </w:r>
      <w:r w:rsidR="003D64E2" w:rsidRPr="00BE37B9">
        <w:rPr>
          <w:rFonts w:cs="Arial"/>
          <w:szCs w:val="24"/>
        </w:rPr>
        <w:t>Não deve ser congelada (atingir</w:t>
      </w:r>
      <w:r w:rsidRPr="00BE37B9">
        <w:rPr>
          <w:rFonts w:cs="Arial"/>
          <w:szCs w:val="24"/>
        </w:rPr>
        <w:t xml:space="preserve"> tem</w:t>
      </w:r>
      <w:r w:rsidR="003D64E2" w:rsidRPr="00BE37B9">
        <w:rPr>
          <w:rFonts w:cs="Arial"/>
          <w:szCs w:val="24"/>
        </w:rPr>
        <w:t xml:space="preserve">peraturas iguais ou menores de </w:t>
      </w:r>
      <w:r w:rsidR="00FB6332">
        <w:rPr>
          <w:rFonts w:cs="Arial"/>
          <w:szCs w:val="24"/>
        </w:rPr>
        <w:t>0º</w:t>
      </w:r>
      <w:r w:rsidRPr="00BE37B9">
        <w:rPr>
          <w:rFonts w:cs="Arial"/>
          <w:szCs w:val="24"/>
        </w:rPr>
        <w:t xml:space="preserve"> C).  </w:t>
      </w:r>
    </w:p>
    <w:p w:rsidR="00396499" w:rsidRDefault="00396499" w:rsidP="00DF0DEB">
      <w:pPr>
        <w:tabs>
          <w:tab w:val="left" w:pos="2480"/>
        </w:tabs>
        <w:spacing w:after="200"/>
        <w:rPr>
          <w:rFonts w:cs="Arial"/>
          <w:b/>
          <w:sz w:val="28"/>
          <w:szCs w:val="28"/>
        </w:rPr>
      </w:pPr>
    </w:p>
    <w:p w:rsidR="00F22763" w:rsidRPr="00BE37B9" w:rsidRDefault="004F609E" w:rsidP="00DF0DEB">
      <w:pPr>
        <w:tabs>
          <w:tab w:val="left" w:pos="2480"/>
        </w:tabs>
        <w:spacing w:after="200"/>
        <w:rPr>
          <w:rFonts w:cs="Arial"/>
          <w:szCs w:val="24"/>
        </w:rPr>
      </w:pPr>
      <w:r w:rsidRPr="00BE37B9">
        <w:rPr>
          <w:rFonts w:cs="Arial"/>
          <w:b/>
          <w:sz w:val="28"/>
          <w:szCs w:val="28"/>
        </w:rPr>
        <w:t>CONTRAINDICAÇÕES</w:t>
      </w:r>
      <w:r w:rsidR="00F22763" w:rsidRPr="00BE37B9">
        <w:rPr>
          <w:rFonts w:cs="Arial"/>
          <w:b/>
          <w:sz w:val="28"/>
          <w:szCs w:val="28"/>
        </w:rPr>
        <w:t>:</w:t>
      </w:r>
      <w:r w:rsidR="00DF0DEB">
        <w:rPr>
          <w:rFonts w:cs="Arial"/>
          <w:b/>
          <w:sz w:val="28"/>
          <w:szCs w:val="28"/>
        </w:rPr>
        <w:t xml:space="preserve"> </w:t>
      </w:r>
      <w:r w:rsidR="00456D22">
        <w:rPr>
          <w:rFonts w:cs="Arial"/>
          <w:szCs w:val="24"/>
        </w:rPr>
        <w:t>An</w:t>
      </w:r>
      <w:r w:rsidR="00F22763" w:rsidRPr="00BE37B9">
        <w:rPr>
          <w:rFonts w:cs="Arial"/>
          <w:szCs w:val="24"/>
        </w:rPr>
        <w:t>tecedente de reação anafilática aos comp</w:t>
      </w:r>
      <w:r w:rsidR="00DF0DEB">
        <w:rPr>
          <w:rFonts w:cs="Arial"/>
          <w:szCs w:val="24"/>
        </w:rPr>
        <w:t>onentes da vacina/dose anterior. Adiar a vacinação d</w:t>
      </w:r>
      <w:r w:rsidR="00F22763" w:rsidRPr="00BE37B9">
        <w:rPr>
          <w:rFonts w:cs="Arial"/>
          <w:szCs w:val="24"/>
        </w:rPr>
        <w:t xml:space="preserve">urante a evolução de doenças agudas febris graves. </w:t>
      </w:r>
    </w:p>
    <w:p w:rsidR="00F22763" w:rsidRPr="00BE37B9" w:rsidRDefault="00F22763" w:rsidP="00456D22">
      <w:pPr>
        <w:ind w:right="-2"/>
        <w:rPr>
          <w:rFonts w:cs="Arial"/>
          <w:szCs w:val="24"/>
        </w:rPr>
      </w:pPr>
      <w:r w:rsidRPr="00BE37B9">
        <w:rPr>
          <w:rFonts w:cs="Arial"/>
          <w:szCs w:val="24"/>
        </w:rPr>
        <w:t xml:space="preserve">Observação: Poderá ser aplicada </w:t>
      </w:r>
      <w:r w:rsidR="00912913" w:rsidRPr="00BE37B9">
        <w:rPr>
          <w:rFonts w:cs="Arial"/>
          <w:szCs w:val="24"/>
        </w:rPr>
        <w:t>simultaneamente</w:t>
      </w:r>
      <w:r w:rsidRPr="00BE37B9">
        <w:rPr>
          <w:rFonts w:cs="Arial"/>
          <w:szCs w:val="24"/>
        </w:rPr>
        <w:t xml:space="preserve"> com qualquer vacina do Programa Nacional/Estadual de Imunizações.</w:t>
      </w:r>
    </w:p>
    <w:p w:rsidR="00F22763" w:rsidRDefault="00F22763" w:rsidP="00456D22">
      <w:pPr>
        <w:ind w:left="372"/>
        <w:rPr>
          <w:rFonts w:cs="Arial"/>
          <w:b/>
        </w:rPr>
      </w:pPr>
    </w:p>
    <w:p w:rsidR="00DF0DEB" w:rsidRPr="00BE37B9" w:rsidRDefault="00DF0DEB" w:rsidP="00456D22">
      <w:pPr>
        <w:ind w:left="372"/>
        <w:rPr>
          <w:rFonts w:cs="Arial"/>
          <w:b/>
        </w:rPr>
      </w:pPr>
    </w:p>
    <w:p w:rsidR="00F22763" w:rsidRPr="009A662E" w:rsidRDefault="00F22763" w:rsidP="009A662E">
      <w:pPr>
        <w:rPr>
          <w:rFonts w:cs="Arial"/>
          <w:szCs w:val="24"/>
        </w:rPr>
      </w:pPr>
      <w:r w:rsidRPr="00BE37B9">
        <w:rPr>
          <w:rFonts w:cs="Arial"/>
          <w:b/>
          <w:sz w:val="28"/>
          <w:szCs w:val="28"/>
        </w:rPr>
        <w:t>EVENTOS ADVERSOS</w:t>
      </w:r>
      <w:r w:rsidR="009A662E">
        <w:rPr>
          <w:rFonts w:cs="Arial"/>
          <w:b/>
          <w:sz w:val="28"/>
          <w:szCs w:val="28"/>
        </w:rPr>
        <w:t xml:space="preserve">: </w:t>
      </w:r>
      <w:r w:rsidRPr="009A662E">
        <w:rPr>
          <w:rFonts w:cs="Arial"/>
          <w:szCs w:val="24"/>
        </w:rPr>
        <w:t>Dor, edema e eritema podem acontecer em cerca de 40% das crianças vacinadas e no reforço em c</w:t>
      </w:r>
      <w:r w:rsidR="003D64E2" w:rsidRPr="009A662E">
        <w:rPr>
          <w:rFonts w:cs="Arial"/>
          <w:szCs w:val="24"/>
        </w:rPr>
        <w:t xml:space="preserve">erca de 50% dos vacinados, </w:t>
      </w:r>
      <w:r w:rsidR="003D64E2" w:rsidRPr="009A662E">
        <w:rPr>
          <w:rFonts w:cs="Arial"/>
          <w:szCs w:val="24"/>
        </w:rPr>
        <w:lastRenderedPageBreak/>
        <w:t xml:space="preserve">com </w:t>
      </w:r>
      <w:r w:rsidRPr="009A662E">
        <w:rPr>
          <w:rFonts w:cs="Arial"/>
          <w:szCs w:val="24"/>
        </w:rPr>
        <w:t>intensidade leve a moderada.</w:t>
      </w:r>
      <w:r w:rsidR="009A662E" w:rsidRPr="009A662E">
        <w:rPr>
          <w:rFonts w:cs="Arial"/>
          <w:szCs w:val="24"/>
        </w:rPr>
        <w:t xml:space="preserve"> </w:t>
      </w:r>
      <w:r w:rsidR="009A662E">
        <w:rPr>
          <w:rFonts w:cs="Arial"/>
          <w:szCs w:val="24"/>
        </w:rPr>
        <w:t>M</w:t>
      </w:r>
      <w:r w:rsidRPr="009A662E">
        <w:rPr>
          <w:rFonts w:cs="Arial"/>
          <w:szCs w:val="24"/>
        </w:rPr>
        <w:t>anifestações sistêmicas: irritabilidade,  febre ≥ 38</w:t>
      </w:r>
      <w:r w:rsidRPr="009A662E">
        <w:rPr>
          <w:rFonts w:cs="Arial"/>
          <w:szCs w:val="24"/>
          <w:vertAlign w:val="superscript"/>
        </w:rPr>
        <w:t>o</w:t>
      </w:r>
      <w:r w:rsidRPr="009A662E">
        <w:rPr>
          <w:rFonts w:cs="Arial"/>
          <w:szCs w:val="24"/>
        </w:rPr>
        <w:t>C em cerca de 80% das crianças vacinadas e 14,7% ≥ a 39</w:t>
      </w:r>
      <w:r w:rsidRPr="009A662E">
        <w:rPr>
          <w:rFonts w:cs="Arial"/>
          <w:szCs w:val="24"/>
          <w:vertAlign w:val="superscript"/>
        </w:rPr>
        <w:t>o</w:t>
      </w:r>
      <w:r w:rsidRPr="009A662E">
        <w:rPr>
          <w:rFonts w:cs="Arial"/>
          <w:szCs w:val="24"/>
        </w:rPr>
        <w:t>C. Mais raramente convulsão febril.</w:t>
      </w:r>
    </w:p>
    <w:p w:rsidR="00F22763" w:rsidRPr="00BE37B9" w:rsidRDefault="00F22763" w:rsidP="00456D22">
      <w:pPr>
        <w:ind w:left="732"/>
        <w:rPr>
          <w:rFonts w:cs="Arial"/>
          <w:b/>
          <w:szCs w:val="24"/>
        </w:rPr>
      </w:pPr>
    </w:p>
    <w:p w:rsidR="00F22763" w:rsidRPr="00BE37B9" w:rsidRDefault="00F22763" w:rsidP="00DF0DEB">
      <w:pPr>
        <w:rPr>
          <w:rFonts w:cs="Arial"/>
        </w:rPr>
      </w:pPr>
      <w:r w:rsidRPr="00BE37B9">
        <w:rPr>
          <w:rFonts w:cs="Arial"/>
          <w:b/>
          <w:sz w:val="28"/>
          <w:szCs w:val="28"/>
        </w:rPr>
        <w:t>INDICAÇÕES ESPECIAIS</w:t>
      </w:r>
      <w:r w:rsidR="00FB6332">
        <w:rPr>
          <w:rFonts w:cs="Arial"/>
          <w:b/>
          <w:sz w:val="28"/>
          <w:szCs w:val="28"/>
        </w:rPr>
        <w:t>:</w:t>
      </w:r>
      <w:r w:rsidR="00FB6332">
        <w:rPr>
          <w:rFonts w:cs="Arial"/>
          <w:sz w:val="28"/>
          <w:szCs w:val="28"/>
        </w:rPr>
        <w:t xml:space="preserve"> A</w:t>
      </w:r>
      <w:r w:rsidR="009A662E">
        <w:rPr>
          <w:rFonts w:cs="Arial"/>
        </w:rPr>
        <w:t>cima de 5 anos de idade receberão apenas a Vacina Pneumocócica 23-valente)</w:t>
      </w:r>
      <w:r w:rsidRPr="00BE37B9">
        <w:rPr>
          <w:rFonts w:cs="Arial"/>
        </w:rPr>
        <w:t>:</w:t>
      </w:r>
    </w:p>
    <w:p w:rsidR="00DF0DEB" w:rsidRPr="0038066C" w:rsidRDefault="00DF0DEB" w:rsidP="00D50739">
      <w:pPr>
        <w:pStyle w:val="PargrafodaLista"/>
        <w:numPr>
          <w:ilvl w:val="0"/>
          <w:numId w:val="97"/>
        </w:numPr>
        <w:ind w:left="709"/>
        <w:rPr>
          <w:rFonts w:ascii="Arial" w:hAnsi="Arial"/>
          <w:color w:val="000000" w:themeColor="text1"/>
          <w:sz w:val="24"/>
          <w:szCs w:val="24"/>
        </w:rPr>
      </w:pPr>
      <w:r w:rsidRPr="0038066C">
        <w:rPr>
          <w:rFonts w:ascii="Arial" w:hAnsi="Arial"/>
          <w:color w:val="000000" w:themeColor="text1"/>
          <w:sz w:val="24"/>
          <w:szCs w:val="24"/>
        </w:rPr>
        <w:t>HIV/AIDS</w:t>
      </w:r>
    </w:p>
    <w:p w:rsidR="00DF0DEB" w:rsidRPr="0038066C" w:rsidRDefault="00B11D11" w:rsidP="00D50739">
      <w:pPr>
        <w:pStyle w:val="PargrafodaLista"/>
        <w:numPr>
          <w:ilvl w:val="0"/>
          <w:numId w:val="97"/>
        </w:numPr>
        <w:ind w:left="709"/>
        <w:rPr>
          <w:rFonts w:ascii="Arial" w:hAnsi="Arial"/>
          <w:color w:val="000000" w:themeColor="text1"/>
          <w:sz w:val="24"/>
          <w:szCs w:val="24"/>
        </w:rPr>
      </w:pPr>
      <w:r w:rsidRPr="0038066C">
        <w:rPr>
          <w:rFonts w:ascii="Arial" w:hAnsi="Arial"/>
          <w:color w:val="000000" w:themeColor="text1"/>
          <w:sz w:val="24"/>
          <w:szCs w:val="24"/>
        </w:rPr>
        <w:t>Asma persistente moderada ou grave</w:t>
      </w:r>
      <w:r w:rsidR="00DF0DEB" w:rsidRPr="0038066C">
        <w:rPr>
          <w:rFonts w:ascii="Arial" w:hAnsi="Arial"/>
          <w:color w:val="000000" w:themeColor="text1"/>
          <w:sz w:val="24"/>
          <w:szCs w:val="24"/>
        </w:rPr>
        <w:t>;</w:t>
      </w:r>
    </w:p>
    <w:p w:rsidR="00DF0DEB" w:rsidRPr="0038066C" w:rsidRDefault="00DF0DEB" w:rsidP="00D50739">
      <w:pPr>
        <w:pStyle w:val="PargrafodaLista"/>
        <w:numPr>
          <w:ilvl w:val="0"/>
          <w:numId w:val="97"/>
        </w:numPr>
        <w:ind w:left="709"/>
        <w:rPr>
          <w:rFonts w:ascii="Arial" w:hAnsi="Arial"/>
          <w:color w:val="000000" w:themeColor="text1"/>
          <w:sz w:val="24"/>
          <w:szCs w:val="24"/>
        </w:rPr>
      </w:pPr>
      <w:r w:rsidRPr="0038066C">
        <w:rPr>
          <w:rFonts w:ascii="Arial" w:hAnsi="Arial"/>
          <w:color w:val="000000" w:themeColor="text1"/>
          <w:sz w:val="24"/>
          <w:szCs w:val="24"/>
        </w:rPr>
        <w:t>Asplenia anatômica ou funcional e doenças relacionadas. Nas situações de cirurgias eletivas, aplicar a vacina pelo menos 2 semanas antes da cirurgia;</w:t>
      </w:r>
    </w:p>
    <w:p w:rsidR="00DF0DEB" w:rsidRPr="0038066C" w:rsidRDefault="00DF0DEB" w:rsidP="00D50739">
      <w:pPr>
        <w:pStyle w:val="PargrafodaLista"/>
        <w:numPr>
          <w:ilvl w:val="0"/>
          <w:numId w:val="97"/>
        </w:numPr>
        <w:ind w:left="709"/>
        <w:rPr>
          <w:rFonts w:ascii="Arial" w:hAnsi="Arial"/>
          <w:color w:val="000000" w:themeColor="text1"/>
          <w:sz w:val="24"/>
          <w:szCs w:val="24"/>
        </w:rPr>
      </w:pPr>
      <w:r w:rsidRPr="0038066C">
        <w:rPr>
          <w:rFonts w:ascii="Arial" w:hAnsi="Arial"/>
          <w:color w:val="000000" w:themeColor="text1"/>
          <w:sz w:val="24"/>
          <w:szCs w:val="24"/>
        </w:rPr>
        <w:t>Cardiopatias crônicas</w:t>
      </w:r>
      <w:r w:rsidR="002564E9" w:rsidRPr="0038066C">
        <w:rPr>
          <w:rFonts w:ascii="Arial" w:hAnsi="Arial"/>
          <w:color w:val="000000" w:themeColor="text1"/>
          <w:sz w:val="24"/>
          <w:szCs w:val="24"/>
        </w:rPr>
        <w:t xml:space="preserve">, </w:t>
      </w:r>
      <w:r w:rsidRPr="0038066C">
        <w:rPr>
          <w:rFonts w:ascii="Arial" w:hAnsi="Arial"/>
          <w:color w:val="000000" w:themeColor="text1"/>
          <w:sz w:val="24"/>
          <w:szCs w:val="24"/>
        </w:rPr>
        <w:t>Diabetes</w:t>
      </w:r>
      <w:r w:rsidRPr="0038066C">
        <w:rPr>
          <w:rFonts w:ascii="Arial" w:hAnsi="Arial"/>
          <w:i/>
          <w:color w:val="000000" w:themeColor="text1"/>
          <w:sz w:val="24"/>
          <w:szCs w:val="24"/>
        </w:rPr>
        <w:t xml:space="preserve"> </w:t>
      </w:r>
      <w:r w:rsidRPr="0038066C">
        <w:rPr>
          <w:rFonts w:ascii="Arial" w:hAnsi="Arial"/>
          <w:color w:val="000000" w:themeColor="text1"/>
          <w:sz w:val="24"/>
          <w:szCs w:val="24"/>
        </w:rPr>
        <w:t>mellitus;</w:t>
      </w:r>
    </w:p>
    <w:p w:rsidR="001A0AB2" w:rsidRPr="0038066C" w:rsidRDefault="001A0AB2" w:rsidP="00D50739">
      <w:pPr>
        <w:pStyle w:val="PargrafodaLista"/>
        <w:numPr>
          <w:ilvl w:val="0"/>
          <w:numId w:val="97"/>
        </w:numPr>
        <w:ind w:left="709"/>
        <w:rPr>
          <w:rFonts w:ascii="Arial" w:hAnsi="Arial"/>
          <w:color w:val="000000" w:themeColor="text1"/>
          <w:sz w:val="24"/>
          <w:szCs w:val="24"/>
        </w:rPr>
      </w:pPr>
      <w:r w:rsidRPr="0038066C">
        <w:rPr>
          <w:rFonts w:ascii="Arial" w:hAnsi="Arial"/>
          <w:color w:val="000000" w:themeColor="text1"/>
          <w:sz w:val="24"/>
          <w:szCs w:val="24"/>
        </w:rPr>
        <w:t>Doenças de Depósito (ex: doença de Gaucher, doença de Hunter, doença de Hurler);</w:t>
      </w:r>
    </w:p>
    <w:p w:rsidR="00DF0DEB" w:rsidRPr="0038066C" w:rsidRDefault="00DF0DEB" w:rsidP="00D50739">
      <w:pPr>
        <w:pStyle w:val="PargrafodaLista"/>
        <w:numPr>
          <w:ilvl w:val="0"/>
          <w:numId w:val="97"/>
        </w:numPr>
        <w:ind w:left="709"/>
        <w:rPr>
          <w:rFonts w:ascii="Arial" w:hAnsi="Arial"/>
          <w:color w:val="000000" w:themeColor="text1"/>
          <w:sz w:val="24"/>
          <w:szCs w:val="24"/>
        </w:rPr>
      </w:pPr>
      <w:r w:rsidRPr="0038066C">
        <w:rPr>
          <w:rFonts w:ascii="Arial" w:hAnsi="Arial"/>
          <w:color w:val="000000" w:themeColor="text1"/>
          <w:sz w:val="24"/>
          <w:szCs w:val="24"/>
        </w:rPr>
        <w:t>Doenças neurológicas crônicas incapacitantes;</w:t>
      </w:r>
    </w:p>
    <w:p w:rsidR="00DF0DEB" w:rsidRPr="0038066C" w:rsidRDefault="00DF0DEB" w:rsidP="00D50739">
      <w:pPr>
        <w:pStyle w:val="PargrafodaLista"/>
        <w:numPr>
          <w:ilvl w:val="0"/>
          <w:numId w:val="97"/>
        </w:numPr>
        <w:ind w:left="709"/>
        <w:rPr>
          <w:rFonts w:ascii="Arial" w:hAnsi="Arial"/>
          <w:color w:val="000000" w:themeColor="text1"/>
          <w:sz w:val="24"/>
          <w:szCs w:val="24"/>
        </w:rPr>
      </w:pPr>
      <w:r w:rsidRPr="0038066C">
        <w:rPr>
          <w:rFonts w:ascii="Arial" w:hAnsi="Arial"/>
          <w:color w:val="000000" w:themeColor="text1"/>
          <w:sz w:val="24"/>
          <w:szCs w:val="24"/>
        </w:rPr>
        <w:t>Fibrose cística (mucoviscidose);</w:t>
      </w:r>
    </w:p>
    <w:p w:rsidR="00DF0DEB" w:rsidRPr="0038066C" w:rsidRDefault="00DF0DEB" w:rsidP="00D50739">
      <w:pPr>
        <w:pStyle w:val="PargrafodaLista"/>
        <w:numPr>
          <w:ilvl w:val="0"/>
          <w:numId w:val="97"/>
        </w:numPr>
        <w:ind w:left="709"/>
        <w:rPr>
          <w:rFonts w:ascii="Arial" w:hAnsi="Arial"/>
          <w:color w:val="000000" w:themeColor="text1"/>
          <w:sz w:val="24"/>
          <w:szCs w:val="24"/>
        </w:rPr>
      </w:pPr>
      <w:r w:rsidRPr="0038066C">
        <w:rPr>
          <w:rFonts w:ascii="Arial" w:hAnsi="Arial"/>
          <w:color w:val="000000" w:themeColor="text1"/>
          <w:sz w:val="24"/>
          <w:szCs w:val="24"/>
        </w:rPr>
        <w:t>Fístula liquórica;</w:t>
      </w:r>
    </w:p>
    <w:p w:rsidR="001A0AB2" w:rsidRPr="0038066C" w:rsidRDefault="001A0AB2" w:rsidP="00D50739">
      <w:pPr>
        <w:pStyle w:val="PargrafodaLista"/>
        <w:numPr>
          <w:ilvl w:val="0"/>
          <w:numId w:val="97"/>
        </w:numPr>
        <w:ind w:left="709"/>
        <w:rPr>
          <w:rFonts w:ascii="Arial" w:hAnsi="Arial"/>
          <w:color w:val="000000" w:themeColor="text1"/>
          <w:sz w:val="24"/>
          <w:szCs w:val="24"/>
        </w:rPr>
      </w:pPr>
      <w:r w:rsidRPr="0038066C">
        <w:rPr>
          <w:rFonts w:ascii="Arial" w:hAnsi="Arial"/>
          <w:color w:val="000000" w:themeColor="text1"/>
          <w:sz w:val="24"/>
          <w:szCs w:val="24"/>
        </w:rPr>
        <w:t>Hepatopatias crônicas;</w:t>
      </w:r>
    </w:p>
    <w:p w:rsidR="001A0AB2" w:rsidRPr="0038066C" w:rsidRDefault="001A0AB2" w:rsidP="00D50739">
      <w:pPr>
        <w:pStyle w:val="PargrafodaLista"/>
        <w:numPr>
          <w:ilvl w:val="0"/>
          <w:numId w:val="97"/>
        </w:numPr>
        <w:ind w:left="709"/>
        <w:rPr>
          <w:rFonts w:ascii="Arial" w:hAnsi="Arial"/>
          <w:color w:val="000000" w:themeColor="text1"/>
          <w:sz w:val="24"/>
          <w:szCs w:val="24"/>
        </w:rPr>
      </w:pPr>
      <w:r w:rsidRPr="0038066C">
        <w:rPr>
          <w:rFonts w:ascii="Arial" w:hAnsi="Arial"/>
          <w:color w:val="000000" w:themeColor="text1"/>
          <w:sz w:val="24"/>
          <w:szCs w:val="24"/>
        </w:rPr>
        <w:t>Implante de cóclea;</w:t>
      </w:r>
    </w:p>
    <w:p w:rsidR="001A0AB2" w:rsidRPr="0038066C" w:rsidRDefault="001A0AB2" w:rsidP="00D50739">
      <w:pPr>
        <w:pStyle w:val="PargrafodaLista"/>
        <w:numPr>
          <w:ilvl w:val="0"/>
          <w:numId w:val="97"/>
        </w:numPr>
        <w:ind w:left="709"/>
        <w:rPr>
          <w:rFonts w:ascii="Arial" w:hAnsi="Arial"/>
          <w:color w:val="000000" w:themeColor="text1"/>
          <w:sz w:val="24"/>
          <w:szCs w:val="24"/>
        </w:rPr>
      </w:pPr>
      <w:r w:rsidRPr="0038066C">
        <w:rPr>
          <w:rFonts w:ascii="Arial" w:hAnsi="Arial"/>
          <w:color w:val="000000" w:themeColor="text1"/>
          <w:sz w:val="24"/>
          <w:szCs w:val="24"/>
        </w:rPr>
        <w:t>Imunodeficiências congênitas;</w:t>
      </w:r>
    </w:p>
    <w:p w:rsidR="00DF0DEB" w:rsidRPr="0038066C" w:rsidRDefault="00DF0DEB" w:rsidP="00D50739">
      <w:pPr>
        <w:pStyle w:val="PargrafodaLista"/>
        <w:numPr>
          <w:ilvl w:val="0"/>
          <w:numId w:val="97"/>
        </w:numPr>
        <w:ind w:left="709"/>
        <w:rPr>
          <w:rFonts w:ascii="Arial" w:hAnsi="Arial"/>
          <w:color w:val="000000" w:themeColor="text1"/>
          <w:sz w:val="24"/>
          <w:szCs w:val="24"/>
        </w:rPr>
      </w:pPr>
      <w:r w:rsidRPr="0038066C">
        <w:rPr>
          <w:rFonts w:ascii="Arial" w:hAnsi="Arial"/>
          <w:color w:val="000000" w:themeColor="text1"/>
          <w:sz w:val="24"/>
          <w:szCs w:val="24"/>
        </w:rPr>
        <w:t>Imunodeficiência devido a câncer ou imunodepressão terapêutica</w:t>
      </w:r>
      <w:r w:rsidR="003813A3" w:rsidRPr="0038066C">
        <w:rPr>
          <w:rFonts w:ascii="Arial" w:hAnsi="Arial"/>
          <w:color w:val="000000" w:themeColor="text1"/>
          <w:sz w:val="24"/>
          <w:szCs w:val="24"/>
        </w:rPr>
        <w:t>. Em casos de quimioterapia, a vacina deve ser aplicada pelo menos 15 dias antes do início da QT, preferencialmente</w:t>
      </w:r>
      <w:r w:rsidRPr="0038066C">
        <w:rPr>
          <w:rFonts w:ascii="Arial" w:hAnsi="Arial"/>
          <w:color w:val="000000" w:themeColor="text1"/>
          <w:sz w:val="24"/>
          <w:szCs w:val="24"/>
        </w:rPr>
        <w:t>;</w:t>
      </w:r>
    </w:p>
    <w:p w:rsidR="00DF0DEB" w:rsidRPr="0038066C" w:rsidRDefault="00DF0DEB" w:rsidP="00D50739">
      <w:pPr>
        <w:pStyle w:val="PargrafodaLista"/>
        <w:numPr>
          <w:ilvl w:val="0"/>
          <w:numId w:val="97"/>
        </w:numPr>
        <w:ind w:left="709"/>
        <w:rPr>
          <w:rFonts w:ascii="Arial" w:hAnsi="Arial"/>
          <w:color w:val="000000" w:themeColor="text1"/>
          <w:sz w:val="24"/>
          <w:szCs w:val="24"/>
        </w:rPr>
      </w:pPr>
      <w:r w:rsidRPr="0038066C">
        <w:rPr>
          <w:rFonts w:ascii="Arial" w:hAnsi="Arial"/>
          <w:color w:val="000000" w:themeColor="text1"/>
          <w:sz w:val="24"/>
          <w:szCs w:val="24"/>
        </w:rPr>
        <w:t>Nefropatias crônicas/hemodiálise/Síndrome nefrótica;</w:t>
      </w:r>
    </w:p>
    <w:p w:rsidR="00DF0DEB" w:rsidRPr="0038066C" w:rsidRDefault="00DF0DEB" w:rsidP="00D50739">
      <w:pPr>
        <w:pStyle w:val="PargrafodaLista"/>
        <w:numPr>
          <w:ilvl w:val="0"/>
          <w:numId w:val="97"/>
        </w:numPr>
        <w:ind w:left="709"/>
        <w:rPr>
          <w:rFonts w:ascii="Arial" w:hAnsi="Arial"/>
          <w:color w:val="000000" w:themeColor="text1"/>
          <w:sz w:val="24"/>
          <w:szCs w:val="24"/>
        </w:rPr>
      </w:pPr>
      <w:r w:rsidRPr="0038066C">
        <w:rPr>
          <w:rFonts w:ascii="Arial" w:hAnsi="Arial"/>
          <w:color w:val="000000" w:themeColor="text1"/>
          <w:sz w:val="24"/>
          <w:szCs w:val="24"/>
        </w:rPr>
        <w:t>Pneumopatias crônicas</w:t>
      </w:r>
      <w:r w:rsidR="00B11D11" w:rsidRPr="0038066C">
        <w:rPr>
          <w:rFonts w:ascii="Arial" w:hAnsi="Arial"/>
          <w:color w:val="000000" w:themeColor="text1"/>
          <w:sz w:val="24"/>
          <w:szCs w:val="24"/>
        </w:rPr>
        <w:t>, exceto asma intermitente ou persistente leve</w:t>
      </w:r>
      <w:r w:rsidRPr="0038066C">
        <w:rPr>
          <w:rFonts w:ascii="Arial" w:hAnsi="Arial"/>
          <w:color w:val="000000" w:themeColor="text1"/>
          <w:sz w:val="24"/>
          <w:szCs w:val="24"/>
        </w:rPr>
        <w:t>;</w:t>
      </w:r>
    </w:p>
    <w:p w:rsidR="00DF0DEB" w:rsidRPr="0038066C" w:rsidRDefault="00DF0DEB" w:rsidP="00D50739">
      <w:pPr>
        <w:pStyle w:val="PargrafodaLista"/>
        <w:numPr>
          <w:ilvl w:val="0"/>
          <w:numId w:val="97"/>
        </w:numPr>
        <w:ind w:left="709"/>
        <w:rPr>
          <w:rFonts w:ascii="Arial" w:hAnsi="Arial"/>
          <w:color w:val="000000" w:themeColor="text1"/>
          <w:sz w:val="24"/>
          <w:szCs w:val="24"/>
        </w:rPr>
      </w:pPr>
      <w:r w:rsidRPr="0038066C">
        <w:rPr>
          <w:rFonts w:ascii="Arial" w:hAnsi="Arial"/>
          <w:color w:val="000000" w:themeColor="text1"/>
          <w:sz w:val="24"/>
          <w:szCs w:val="24"/>
        </w:rPr>
        <w:t>Transplantados de órgãos sólidos ou medula óssea;</w:t>
      </w:r>
    </w:p>
    <w:p w:rsidR="00DF0DEB" w:rsidRPr="0038066C" w:rsidRDefault="00DF0DEB" w:rsidP="00D50739">
      <w:pPr>
        <w:pStyle w:val="PargrafodaLista"/>
        <w:numPr>
          <w:ilvl w:val="0"/>
          <w:numId w:val="97"/>
        </w:numPr>
        <w:ind w:left="709"/>
        <w:rPr>
          <w:rFonts w:ascii="Arial" w:hAnsi="Arial"/>
          <w:color w:val="000000" w:themeColor="text1"/>
          <w:sz w:val="24"/>
          <w:szCs w:val="24"/>
        </w:rPr>
      </w:pPr>
      <w:r w:rsidRPr="0038066C">
        <w:rPr>
          <w:rFonts w:ascii="Arial" w:hAnsi="Arial"/>
          <w:color w:val="000000" w:themeColor="text1"/>
          <w:sz w:val="24"/>
          <w:szCs w:val="24"/>
        </w:rPr>
        <w:t>Trissomias (Síndrome de Down);</w:t>
      </w:r>
    </w:p>
    <w:p w:rsidR="00296F9D" w:rsidRPr="0038066C" w:rsidRDefault="00296F9D" w:rsidP="00D50739">
      <w:pPr>
        <w:pStyle w:val="PargrafodaLista"/>
        <w:numPr>
          <w:ilvl w:val="0"/>
          <w:numId w:val="97"/>
        </w:numPr>
        <w:ind w:left="709"/>
        <w:rPr>
          <w:rFonts w:ascii="Arial" w:hAnsi="Arial"/>
          <w:color w:val="000000" w:themeColor="text1"/>
          <w:sz w:val="24"/>
          <w:szCs w:val="24"/>
        </w:rPr>
      </w:pPr>
      <w:r w:rsidRPr="0038066C">
        <w:rPr>
          <w:rFonts w:ascii="Arial" w:hAnsi="Arial"/>
          <w:i/>
          <w:color w:val="000000" w:themeColor="text1"/>
          <w:sz w:val="24"/>
          <w:szCs w:val="24"/>
        </w:rPr>
        <w:t>Diabetes mellitus</w:t>
      </w:r>
    </w:p>
    <w:p w:rsidR="00FB6332" w:rsidRPr="0038066C" w:rsidRDefault="00FB6332" w:rsidP="00456D22">
      <w:pPr>
        <w:ind w:left="142"/>
        <w:rPr>
          <w:rFonts w:cs="Arial"/>
          <w:color w:val="000000" w:themeColor="text1"/>
          <w:szCs w:val="24"/>
        </w:rPr>
      </w:pPr>
    </w:p>
    <w:p w:rsidR="00FB6332" w:rsidRPr="0038066C" w:rsidRDefault="00FB6332" w:rsidP="00456D22">
      <w:pPr>
        <w:ind w:left="142"/>
        <w:rPr>
          <w:rFonts w:cs="Arial"/>
          <w:color w:val="000000" w:themeColor="text1"/>
          <w:szCs w:val="24"/>
        </w:rPr>
      </w:pPr>
    </w:p>
    <w:p w:rsidR="00296F9D" w:rsidRPr="0038066C" w:rsidRDefault="00296F9D" w:rsidP="00456D22">
      <w:pPr>
        <w:ind w:left="142"/>
        <w:rPr>
          <w:rFonts w:cs="Arial"/>
          <w:color w:val="000000" w:themeColor="text1"/>
          <w:szCs w:val="24"/>
        </w:rPr>
      </w:pPr>
    </w:p>
    <w:p w:rsidR="00FB6332" w:rsidRPr="0038066C" w:rsidRDefault="00FB6332" w:rsidP="00456D22">
      <w:pPr>
        <w:ind w:left="142"/>
        <w:rPr>
          <w:rFonts w:cs="Arial"/>
          <w:color w:val="000000" w:themeColor="text1"/>
          <w:szCs w:val="24"/>
        </w:rPr>
      </w:pPr>
    </w:p>
    <w:p w:rsidR="00F22763" w:rsidRPr="00BE37B9" w:rsidRDefault="001A0A2F" w:rsidP="0038066C">
      <w:pPr>
        <w:ind w:firstLine="0"/>
        <w:jc w:val="center"/>
        <w:rPr>
          <w:rFonts w:cs="Arial"/>
          <w:b/>
          <w:sz w:val="28"/>
          <w:szCs w:val="28"/>
        </w:rPr>
      </w:pPr>
      <w:r w:rsidRPr="00BE37B9">
        <w:rPr>
          <w:rFonts w:cs="Arial"/>
          <w:b/>
          <w:sz w:val="28"/>
          <w:szCs w:val="28"/>
        </w:rPr>
        <w:lastRenderedPageBreak/>
        <w:t>ESQUEMA E</w:t>
      </w:r>
      <w:r w:rsidR="00F22763" w:rsidRPr="00BE37B9">
        <w:rPr>
          <w:rFonts w:cs="Arial"/>
          <w:b/>
          <w:sz w:val="28"/>
          <w:szCs w:val="28"/>
        </w:rPr>
        <w:t xml:space="preserve"> INTERVALO ENTRE AS DOSES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92"/>
        <w:gridCol w:w="2993"/>
        <w:gridCol w:w="2993"/>
      </w:tblGrid>
      <w:tr w:rsidR="001A0A2F" w:rsidRPr="00BE37B9">
        <w:tc>
          <w:tcPr>
            <w:tcW w:w="2992" w:type="dxa"/>
          </w:tcPr>
          <w:p w:rsidR="001A0A2F" w:rsidRPr="00BE37B9" w:rsidRDefault="001A0A2F" w:rsidP="00822EEB">
            <w:pPr>
              <w:spacing w:line="240" w:lineRule="auto"/>
              <w:ind w:firstLine="0"/>
              <w:rPr>
                <w:rFonts w:cs="Arial"/>
                <w:b/>
                <w:szCs w:val="24"/>
              </w:rPr>
            </w:pPr>
            <w:r w:rsidRPr="00BE37B9">
              <w:rPr>
                <w:rFonts w:cs="Arial"/>
                <w:b/>
                <w:szCs w:val="24"/>
              </w:rPr>
              <w:t>IDADE - meses</w:t>
            </w:r>
          </w:p>
        </w:tc>
        <w:tc>
          <w:tcPr>
            <w:tcW w:w="2993" w:type="dxa"/>
          </w:tcPr>
          <w:p w:rsidR="001A0A2F" w:rsidRPr="00BE37B9" w:rsidRDefault="001A0A2F" w:rsidP="00822EEB">
            <w:pPr>
              <w:spacing w:line="240" w:lineRule="auto"/>
              <w:ind w:firstLine="0"/>
              <w:rPr>
                <w:rFonts w:cs="Arial"/>
                <w:b/>
                <w:szCs w:val="24"/>
              </w:rPr>
            </w:pPr>
            <w:r w:rsidRPr="00BE37B9">
              <w:rPr>
                <w:rFonts w:cs="Arial"/>
                <w:b/>
                <w:szCs w:val="24"/>
              </w:rPr>
              <w:t>Nº doses</w:t>
            </w:r>
          </w:p>
        </w:tc>
        <w:tc>
          <w:tcPr>
            <w:tcW w:w="2993" w:type="dxa"/>
          </w:tcPr>
          <w:p w:rsidR="001A0A2F" w:rsidRPr="00BE37B9" w:rsidRDefault="001A0A2F" w:rsidP="00822EEB">
            <w:pPr>
              <w:spacing w:line="240" w:lineRule="auto"/>
              <w:ind w:firstLine="0"/>
              <w:rPr>
                <w:rFonts w:cs="Arial"/>
                <w:b/>
                <w:szCs w:val="24"/>
              </w:rPr>
            </w:pPr>
            <w:r w:rsidRPr="00BE37B9">
              <w:rPr>
                <w:rFonts w:cs="Arial"/>
                <w:b/>
                <w:szCs w:val="24"/>
              </w:rPr>
              <w:t>Reforço</w:t>
            </w:r>
          </w:p>
        </w:tc>
      </w:tr>
      <w:tr w:rsidR="001A0A2F" w:rsidRPr="00BE37B9">
        <w:tc>
          <w:tcPr>
            <w:tcW w:w="2992" w:type="dxa"/>
          </w:tcPr>
          <w:p w:rsidR="00D16E44" w:rsidRPr="007D317C" w:rsidRDefault="00FB6332" w:rsidP="00822EEB">
            <w:pPr>
              <w:spacing w:line="240" w:lineRule="auto"/>
              <w:ind w:firstLine="0"/>
              <w:rPr>
                <w:rFonts w:cs="Arial"/>
                <w:bCs/>
                <w:sz w:val="22"/>
                <w:szCs w:val="22"/>
              </w:rPr>
            </w:pPr>
            <w:r>
              <w:rPr>
                <w:rFonts w:cs="Arial"/>
                <w:bCs/>
                <w:sz w:val="22"/>
                <w:szCs w:val="22"/>
              </w:rPr>
              <w:t>2 e 4</w:t>
            </w:r>
            <w:r w:rsidR="00D16E44" w:rsidRPr="007D317C">
              <w:rPr>
                <w:rFonts w:cs="Arial"/>
                <w:bCs/>
                <w:sz w:val="22"/>
                <w:szCs w:val="22"/>
              </w:rPr>
              <w:t xml:space="preserve"> meses</w:t>
            </w:r>
          </w:p>
          <w:p w:rsidR="001A0A2F" w:rsidRPr="007D317C" w:rsidRDefault="00FB6332" w:rsidP="00822EEB">
            <w:pPr>
              <w:spacing w:line="240" w:lineRule="auto"/>
              <w:ind w:firstLine="0"/>
              <w:rPr>
                <w:rFonts w:cs="Arial"/>
                <w:bCs/>
                <w:sz w:val="22"/>
                <w:szCs w:val="22"/>
              </w:rPr>
            </w:pPr>
            <w:r>
              <w:rPr>
                <w:rFonts w:cs="Arial"/>
                <w:bCs/>
                <w:sz w:val="22"/>
                <w:szCs w:val="22"/>
              </w:rPr>
              <w:t>3 e 5</w:t>
            </w:r>
            <w:r w:rsidR="001A0A2F" w:rsidRPr="007D317C">
              <w:rPr>
                <w:rFonts w:cs="Arial"/>
                <w:bCs/>
                <w:sz w:val="22"/>
                <w:szCs w:val="22"/>
              </w:rPr>
              <w:t xml:space="preserve"> meses</w:t>
            </w:r>
          </w:p>
          <w:p w:rsidR="00D16E44" w:rsidRPr="007D317C" w:rsidRDefault="00FB6332" w:rsidP="00822EEB">
            <w:pPr>
              <w:spacing w:line="240" w:lineRule="auto"/>
              <w:ind w:firstLine="0"/>
              <w:rPr>
                <w:rFonts w:cs="Arial"/>
                <w:bCs/>
                <w:sz w:val="22"/>
                <w:szCs w:val="22"/>
              </w:rPr>
            </w:pPr>
            <w:r>
              <w:rPr>
                <w:rFonts w:cs="Arial"/>
                <w:bCs/>
                <w:sz w:val="22"/>
                <w:szCs w:val="22"/>
              </w:rPr>
              <w:t>4 e 6</w:t>
            </w:r>
            <w:r w:rsidR="00D16E44" w:rsidRPr="007D317C">
              <w:rPr>
                <w:rFonts w:cs="Arial"/>
                <w:bCs/>
                <w:sz w:val="22"/>
                <w:szCs w:val="22"/>
              </w:rPr>
              <w:t xml:space="preserve"> meses</w:t>
            </w:r>
          </w:p>
          <w:p w:rsidR="001A0A2F" w:rsidRPr="007D317C" w:rsidRDefault="00FB6332" w:rsidP="00822EEB">
            <w:pPr>
              <w:spacing w:line="240" w:lineRule="auto"/>
              <w:ind w:firstLine="0"/>
              <w:rPr>
                <w:rFonts w:cs="Arial"/>
                <w:bCs/>
                <w:sz w:val="22"/>
                <w:szCs w:val="22"/>
              </w:rPr>
            </w:pPr>
            <w:r>
              <w:rPr>
                <w:rFonts w:cs="Arial"/>
                <w:bCs/>
                <w:sz w:val="22"/>
                <w:szCs w:val="22"/>
              </w:rPr>
              <w:t>5 e 7</w:t>
            </w:r>
            <w:r w:rsidR="001A0A2F" w:rsidRPr="007D317C">
              <w:rPr>
                <w:rFonts w:cs="Arial"/>
                <w:bCs/>
                <w:sz w:val="22"/>
                <w:szCs w:val="22"/>
              </w:rPr>
              <w:t xml:space="preserve"> meses</w:t>
            </w:r>
          </w:p>
          <w:p w:rsidR="00D16E44" w:rsidRDefault="00D16E44" w:rsidP="00FB6332">
            <w:pPr>
              <w:spacing w:line="240" w:lineRule="auto"/>
              <w:ind w:firstLine="0"/>
              <w:rPr>
                <w:rFonts w:cs="Arial"/>
                <w:bCs/>
                <w:sz w:val="22"/>
                <w:szCs w:val="22"/>
              </w:rPr>
            </w:pPr>
            <w:r w:rsidRPr="007D317C">
              <w:rPr>
                <w:rFonts w:cs="Arial"/>
                <w:bCs/>
                <w:sz w:val="22"/>
                <w:szCs w:val="22"/>
              </w:rPr>
              <w:t>6</w:t>
            </w:r>
            <w:r w:rsidR="00FB6332">
              <w:rPr>
                <w:rFonts w:cs="Arial"/>
                <w:bCs/>
                <w:sz w:val="22"/>
                <w:szCs w:val="22"/>
              </w:rPr>
              <w:t xml:space="preserve"> e 8</w:t>
            </w:r>
            <w:r w:rsidRPr="007D317C">
              <w:rPr>
                <w:rFonts w:cs="Arial"/>
                <w:bCs/>
                <w:sz w:val="22"/>
                <w:szCs w:val="22"/>
              </w:rPr>
              <w:t xml:space="preserve"> meses</w:t>
            </w:r>
          </w:p>
          <w:p w:rsidR="00783AD9" w:rsidRPr="007D317C" w:rsidRDefault="00783AD9" w:rsidP="00783AD9">
            <w:pPr>
              <w:spacing w:line="240" w:lineRule="auto"/>
              <w:ind w:firstLine="0"/>
              <w:rPr>
                <w:rFonts w:cs="Arial"/>
                <w:bCs/>
                <w:sz w:val="22"/>
                <w:szCs w:val="22"/>
              </w:rPr>
            </w:pPr>
            <w:r w:rsidRPr="007D317C">
              <w:rPr>
                <w:rFonts w:cs="Arial"/>
                <w:bCs/>
                <w:sz w:val="22"/>
                <w:szCs w:val="22"/>
              </w:rPr>
              <w:t>7 e 9 meses</w:t>
            </w:r>
          </w:p>
          <w:p w:rsidR="00783AD9" w:rsidRPr="007D317C" w:rsidRDefault="00783AD9" w:rsidP="00783AD9">
            <w:pPr>
              <w:spacing w:line="240" w:lineRule="auto"/>
              <w:ind w:firstLine="0"/>
              <w:rPr>
                <w:rFonts w:cs="Arial"/>
                <w:bCs/>
                <w:sz w:val="22"/>
                <w:szCs w:val="22"/>
              </w:rPr>
            </w:pPr>
            <w:r w:rsidRPr="007D317C">
              <w:rPr>
                <w:rFonts w:cs="Arial"/>
                <w:bCs/>
                <w:sz w:val="22"/>
                <w:szCs w:val="22"/>
              </w:rPr>
              <w:t>8 e 10 meses</w:t>
            </w:r>
          </w:p>
          <w:p w:rsidR="00783AD9" w:rsidRPr="007D317C" w:rsidRDefault="00783AD9" w:rsidP="0052211A">
            <w:pPr>
              <w:spacing w:line="240" w:lineRule="auto"/>
              <w:ind w:firstLine="0"/>
              <w:rPr>
                <w:rFonts w:cs="Arial"/>
                <w:sz w:val="22"/>
                <w:szCs w:val="22"/>
              </w:rPr>
            </w:pPr>
          </w:p>
        </w:tc>
        <w:tc>
          <w:tcPr>
            <w:tcW w:w="2993" w:type="dxa"/>
          </w:tcPr>
          <w:p w:rsidR="001A0A2F" w:rsidRPr="007D317C" w:rsidRDefault="00FB6332" w:rsidP="00822EEB">
            <w:pPr>
              <w:spacing w:line="240" w:lineRule="auto"/>
              <w:ind w:firstLine="0"/>
              <w:rPr>
                <w:rFonts w:cs="Arial"/>
                <w:sz w:val="22"/>
                <w:szCs w:val="22"/>
              </w:rPr>
            </w:pPr>
            <w:r>
              <w:rPr>
                <w:rFonts w:cs="Arial"/>
                <w:bCs/>
                <w:sz w:val="22"/>
                <w:szCs w:val="22"/>
              </w:rPr>
              <w:t>2</w:t>
            </w:r>
            <w:r w:rsidR="001A0A2F" w:rsidRPr="007D317C">
              <w:rPr>
                <w:rFonts w:cs="Arial"/>
                <w:bCs/>
                <w:sz w:val="22"/>
                <w:szCs w:val="22"/>
              </w:rPr>
              <w:t xml:space="preserve"> doses com intervalo de 2 meses (intervalo mínimo 30 dias)</w:t>
            </w:r>
          </w:p>
        </w:tc>
        <w:tc>
          <w:tcPr>
            <w:tcW w:w="2993" w:type="dxa"/>
          </w:tcPr>
          <w:p w:rsidR="00D16E44" w:rsidRPr="007D317C" w:rsidRDefault="001A0A2F" w:rsidP="00783AD9">
            <w:pPr>
              <w:spacing w:line="240" w:lineRule="auto"/>
              <w:ind w:firstLine="0"/>
              <w:rPr>
                <w:rFonts w:cs="Arial"/>
                <w:bCs/>
                <w:sz w:val="22"/>
                <w:szCs w:val="22"/>
              </w:rPr>
            </w:pPr>
            <w:r w:rsidRPr="007D317C">
              <w:rPr>
                <w:rFonts w:cs="Arial"/>
                <w:bCs/>
                <w:sz w:val="22"/>
                <w:szCs w:val="22"/>
              </w:rPr>
              <w:t xml:space="preserve">1 </w:t>
            </w:r>
            <w:r w:rsidR="00783AD9">
              <w:rPr>
                <w:rFonts w:cs="Arial"/>
                <w:bCs/>
                <w:sz w:val="22"/>
                <w:szCs w:val="22"/>
              </w:rPr>
              <w:t>reforço</w:t>
            </w:r>
            <w:r w:rsidR="00FB6332">
              <w:rPr>
                <w:rFonts w:cs="Arial"/>
                <w:bCs/>
                <w:sz w:val="22"/>
                <w:szCs w:val="22"/>
              </w:rPr>
              <w:t xml:space="preserve"> aos 12</w:t>
            </w:r>
            <w:r w:rsidRPr="007D317C">
              <w:rPr>
                <w:rFonts w:cs="Arial"/>
                <w:bCs/>
                <w:sz w:val="22"/>
                <w:szCs w:val="22"/>
              </w:rPr>
              <w:t xml:space="preserve"> meses de idade</w:t>
            </w:r>
            <w:r w:rsidR="00D16E44" w:rsidRPr="007D317C">
              <w:rPr>
                <w:rFonts w:cs="Arial"/>
                <w:bCs/>
                <w:sz w:val="22"/>
                <w:szCs w:val="22"/>
              </w:rPr>
              <w:t xml:space="preserve"> </w:t>
            </w:r>
          </w:p>
        </w:tc>
      </w:tr>
      <w:tr w:rsidR="001A0A2F" w:rsidRPr="0052211A">
        <w:tc>
          <w:tcPr>
            <w:tcW w:w="2992" w:type="dxa"/>
          </w:tcPr>
          <w:p w:rsidR="0052211A" w:rsidRPr="0052211A" w:rsidRDefault="0052211A" w:rsidP="0052211A">
            <w:pPr>
              <w:spacing w:line="240" w:lineRule="auto"/>
              <w:ind w:firstLine="0"/>
              <w:rPr>
                <w:rFonts w:cs="Arial"/>
                <w:bCs/>
                <w:sz w:val="22"/>
                <w:szCs w:val="22"/>
              </w:rPr>
            </w:pPr>
            <w:r w:rsidRPr="0052211A">
              <w:rPr>
                <w:rFonts w:cs="Arial"/>
                <w:bCs/>
                <w:sz w:val="22"/>
                <w:szCs w:val="22"/>
              </w:rPr>
              <w:t>9 e 11 meses</w:t>
            </w:r>
          </w:p>
          <w:p w:rsidR="0052211A" w:rsidRPr="0052211A" w:rsidRDefault="0052211A" w:rsidP="0052211A">
            <w:pPr>
              <w:spacing w:line="240" w:lineRule="auto"/>
              <w:ind w:firstLine="0"/>
              <w:rPr>
                <w:bCs/>
                <w:sz w:val="22"/>
                <w:szCs w:val="22"/>
              </w:rPr>
            </w:pPr>
            <w:r w:rsidRPr="0052211A">
              <w:rPr>
                <w:rFonts w:cs="Arial"/>
                <w:bCs/>
                <w:sz w:val="22"/>
                <w:szCs w:val="22"/>
              </w:rPr>
              <w:t>10</w:t>
            </w:r>
            <w:r w:rsidR="0038066C">
              <w:rPr>
                <w:bCs/>
                <w:sz w:val="22"/>
                <w:szCs w:val="22"/>
              </w:rPr>
              <w:t xml:space="preserve"> e 11</w:t>
            </w:r>
            <w:r w:rsidRPr="0052211A">
              <w:rPr>
                <w:bCs/>
                <w:sz w:val="22"/>
                <w:szCs w:val="22"/>
              </w:rPr>
              <w:t xml:space="preserve"> meses</w:t>
            </w:r>
          </w:p>
          <w:p w:rsidR="0052211A" w:rsidRPr="0052211A" w:rsidRDefault="0052211A" w:rsidP="0052211A">
            <w:pPr>
              <w:ind w:firstLine="0"/>
              <w:rPr>
                <w:sz w:val="22"/>
                <w:szCs w:val="22"/>
              </w:rPr>
            </w:pPr>
          </w:p>
        </w:tc>
        <w:tc>
          <w:tcPr>
            <w:tcW w:w="2993" w:type="dxa"/>
          </w:tcPr>
          <w:p w:rsidR="001A0A2F" w:rsidRPr="0052211A" w:rsidRDefault="001A0A2F" w:rsidP="00822EEB">
            <w:pPr>
              <w:spacing w:line="240" w:lineRule="auto"/>
              <w:ind w:firstLine="0"/>
              <w:rPr>
                <w:rFonts w:cs="Arial"/>
                <w:sz w:val="22"/>
                <w:szCs w:val="22"/>
              </w:rPr>
            </w:pPr>
            <w:r w:rsidRPr="0052211A">
              <w:rPr>
                <w:rFonts w:cs="Arial"/>
                <w:bCs/>
                <w:sz w:val="22"/>
                <w:szCs w:val="22"/>
              </w:rPr>
              <w:t>2 doses com intervalo de 2 meses (intervalo mínimo 30 dias)</w:t>
            </w:r>
          </w:p>
        </w:tc>
        <w:tc>
          <w:tcPr>
            <w:tcW w:w="2993" w:type="dxa"/>
          </w:tcPr>
          <w:p w:rsidR="001A0A2F" w:rsidRPr="0052211A" w:rsidRDefault="001A0A2F" w:rsidP="00822EEB">
            <w:pPr>
              <w:spacing w:line="240" w:lineRule="auto"/>
              <w:ind w:firstLine="0"/>
              <w:rPr>
                <w:rFonts w:cs="Arial"/>
                <w:sz w:val="22"/>
                <w:szCs w:val="22"/>
              </w:rPr>
            </w:pPr>
            <w:r w:rsidRPr="0052211A">
              <w:rPr>
                <w:rFonts w:cs="Arial"/>
                <w:bCs/>
                <w:sz w:val="22"/>
                <w:szCs w:val="22"/>
              </w:rPr>
              <w:t xml:space="preserve">1 </w:t>
            </w:r>
            <w:r w:rsidR="00783AD9" w:rsidRPr="0052211A">
              <w:rPr>
                <w:rFonts w:cs="Arial"/>
                <w:bCs/>
                <w:sz w:val="22"/>
                <w:szCs w:val="22"/>
              </w:rPr>
              <w:t>reforço</w:t>
            </w:r>
            <w:r w:rsidRPr="0052211A">
              <w:rPr>
                <w:rFonts w:cs="Arial"/>
                <w:bCs/>
                <w:sz w:val="22"/>
                <w:szCs w:val="22"/>
              </w:rPr>
              <w:t xml:space="preserve"> </w:t>
            </w:r>
            <w:r w:rsidR="00783AD9" w:rsidRPr="0052211A">
              <w:rPr>
                <w:rFonts w:cs="Arial"/>
                <w:bCs/>
                <w:sz w:val="22"/>
                <w:szCs w:val="22"/>
              </w:rPr>
              <w:t>com intervalo mínimo de 60 dias</w:t>
            </w:r>
          </w:p>
          <w:p w:rsidR="001A0A2F" w:rsidRPr="0052211A" w:rsidRDefault="001A0A2F" w:rsidP="00822EEB">
            <w:pPr>
              <w:spacing w:line="240" w:lineRule="auto"/>
              <w:ind w:firstLine="0"/>
              <w:rPr>
                <w:rFonts w:cs="Arial"/>
                <w:sz w:val="22"/>
                <w:szCs w:val="22"/>
              </w:rPr>
            </w:pPr>
          </w:p>
        </w:tc>
      </w:tr>
      <w:tr w:rsidR="00783AD9" w:rsidRPr="00BE37B9">
        <w:tc>
          <w:tcPr>
            <w:tcW w:w="2992" w:type="dxa"/>
          </w:tcPr>
          <w:p w:rsidR="00783AD9" w:rsidRPr="0052211A" w:rsidRDefault="00783AD9" w:rsidP="00822EEB">
            <w:pPr>
              <w:spacing w:line="240" w:lineRule="auto"/>
              <w:ind w:firstLine="0"/>
              <w:rPr>
                <w:rFonts w:cs="Arial"/>
                <w:bCs/>
                <w:sz w:val="22"/>
                <w:szCs w:val="22"/>
              </w:rPr>
            </w:pPr>
            <w:r w:rsidRPr="0052211A">
              <w:rPr>
                <w:rFonts w:cs="Arial"/>
                <w:bCs/>
                <w:sz w:val="22"/>
                <w:szCs w:val="22"/>
              </w:rPr>
              <w:t>12 a 59 meses</w:t>
            </w:r>
          </w:p>
        </w:tc>
        <w:tc>
          <w:tcPr>
            <w:tcW w:w="2993" w:type="dxa"/>
          </w:tcPr>
          <w:p w:rsidR="00783AD9" w:rsidRPr="0052211A" w:rsidRDefault="00783AD9" w:rsidP="00822EEB">
            <w:pPr>
              <w:spacing w:line="240" w:lineRule="auto"/>
              <w:ind w:firstLine="0"/>
              <w:rPr>
                <w:rFonts w:cs="Arial"/>
                <w:bCs/>
                <w:sz w:val="22"/>
                <w:szCs w:val="22"/>
              </w:rPr>
            </w:pPr>
            <w:r w:rsidRPr="0052211A">
              <w:rPr>
                <w:rFonts w:cs="Arial"/>
                <w:bCs/>
                <w:sz w:val="22"/>
                <w:szCs w:val="22"/>
              </w:rPr>
              <w:t>Dose única</w:t>
            </w:r>
          </w:p>
        </w:tc>
        <w:tc>
          <w:tcPr>
            <w:tcW w:w="2993" w:type="dxa"/>
          </w:tcPr>
          <w:p w:rsidR="00783AD9" w:rsidRPr="0052211A" w:rsidRDefault="00783AD9" w:rsidP="00822EEB">
            <w:pPr>
              <w:spacing w:line="240" w:lineRule="auto"/>
              <w:ind w:firstLine="0"/>
              <w:rPr>
                <w:rFonts w:cs="Arial"/>
                <w:bCs/>
                <w:sz w:val="22"/>
                <w:szCs w:val="22"/>
              </w:rPr>
            </w:pPr>
          </w:p>
        </w:tc>
      </w:tr>
    </w:tbl>
    <w:p w:rsidR="007D317C" w:rsidRDefault="007D317C" w:rsidP="00822EEB">
      <w:pPr>
        <w:pStyle w:val="PargrafodaLista"/>
        <w:spacing w:after="200"/>
        <w:ind w:right="141"/>
        <w:rPr>
          <w:rFonts w:ascii="Arial" w:hAnsi="Arial"/>
          <w:b/>
          <w:sz w:val="24"/>
          <w:szCs w:val="24"/>
        </w:rPr>
      </w:pPr>
    </w:p>
    <w:p w:rsidR="00F22763" w:rsidRPr="00BE37B9" w:rsidRDefault="00F22763" w:rsidP="00822EEB">
      <w:pPr>
        <w:pStyle w:val="PargrafodaLista"/>
        <w:spacing w:after="200"/>
        <w:ind w:right="141"/>
        <w:rPr>
          <w:rFonts w:ascii="Arial" w:hAnsi="Arial"/>
          <w:b/>
          <w:sz w:val="24"/>
          <w:szCs w:val="24"/>
        </w:rPr>
      </w:pPr>
      <w:r w:rsidRPr="00BE37B9">
        <w:rPr>
          <w:rFonts w:ascii="Arial" w:hAnsi="Arial"/>
          <w:b/>
          <w:sz w:val="24"/>
          <w:szCs w:val="24"/>
        </w:rPr>
        <w:t>OBSERVAÇÕES:</w:t>
      </w:r>
    </w:p>
    <w:p w:rsidR="00F22763" w:rsidRPr="00BE37B9" w:rsidRDefault="00F22763" w:rsidP="00A75FA5">
      <w:pPr>
        <w:numPr>
          <w:ilvl w:val="0"/>
          <w:numId w:val="24"/>
        </w:numPr>
        <w:ind w:left="0" w:right="141" w:firstLine="0"/>
        <w:rPr>
          <w:rFonts w:cs="Arial"/>
          <w:szCs w:val="24"/>
        </w:rPr>
      </w:pPr>
      <w:r w:rsidRPr="00BE37B9">
        <w:rPr>
          <w:rFonts w:cs="Arial"/>
          <w:szCs w:val="24"/>
        </w:rPr>
        <w:t>O intervalo mínimo entre as doses é de 30 dias.</w:t>
      </w:r>
    </w:p>
    <w:p w:rsidR="00783AD9" w:rsidRDefault="00F22763" w:rsidP="00A75FA5">
      <w:pPr>
        <w:numPr>
          <w:ilvl w:val="0"/>
          <w:numId w:val="24"/>
        </w:numPr>
        <w:ind w:left="0" w:right="141" w:firstLine="0"/>
        <w:rPr>
          <w:rFonts w:cs="Arial"/>
          <w:szCs w:val="24"/>
        </w:rPr>
      </w:pPr>
      <w:r w:rsidRPr="00783AD9">
        <w:rPr>
          <w:rFonts w:cs="Arial"/>
          <w:szCs w:val="24"/>
        </w:rPr>
        <w:t>A dose de re</w:t>
      </w:r>
      <w:r w:rsidR="004F609E" w:rsidRPr="00783AD9">
        <w:rPr>
          <w:rFonts w:cs="Arial"/>
          <w:szCs w:val="24"/>
        </w:rPr>
        <w:t xml:space="preserve">forço deverá </w:t>
      </w:r>
      <w:r w:rsidRPr="00783AD9">
        <w:rPr>
          <w:rFonts w:cs="Arial"/>
          <w:szCs w:val="24"/>
        </w:rPr>
        <w:t xml:space="preserve">ser aplicada após a criança completar um ano de idade, com </w:t>
      </w:r>
      <w:r w:rsidRPr="00783AD9">
        <w:rPr>
          <w:rFonts w:cs="Arial"/>
          <w:szCs w:val="24"/>
          <w:u w:val="single"/>
        </w:rPr>
        <w:t>intervalo mínimo de  2 meses</w:t>
      </w:r>
      <w:r w:rsidR="00783AD9">
        <w:rPr>
          <w:rFonts w:cs="Arial"/>
          <w:szCs w:val="24"/>
        </w:rPr>
        <w:t xml:space="preserve"> da última dose.</w:t>
      </w:r>
    </w:p>
    <w:p w:rsidR="00783AD9" w:rsidRDefault="00783AD9" w:rsidP="00783AD9">
      <w:pPr>
        <w:ind w:right="141" w:firstLine="0"/>
        <w:rPr>
          <w:rFonts w:cs="Arial"/>
          <w:szCs w:val="24"/>
        </w:rPr>
      </w:pPr>
    </w:p>
    <w:p w:rsidR="007D317C" w:rsidRPr="00783AD9" w:rsidRDefault="00F22763" w:rsidP="00783AD9">
      <w:pPr>
        <w:ind w:right="141" w:firstLine="0"/>
        <w:rPr>
          <w:rFonts w:cs="Arial"/>
          <w:szCs w:val="24"/>
        </w:rPr>
      </w:pPr>
      <w:r w:rsidRPr="00783AD9">
        <w:rPr>
          <w:rFonts w:cs="Arial"/>
          <w:szCs w:val="24"/>
        </w:rPr>
        <w:t>As crianças que já receberam alguma dose da vacina contra o Pneumococo 7-valente (Prevenar®) poderão completar o esquema vacinal com a vacina 10-valente.</w:t>
      </w:r>
    </w:p>
    <w:p w:rsidR="0082254F" w:rsidRPr="0082254F" w:rsidRDefault="0082254F" w:rsidP="0082254F">
      <w:pPr>
        <w:ind w:right="141" w:firstLine="0"/>
        <w:rPr>
          <w:rFonts w:cs="Arial"/>
          <w:szCs w:val="24"/>
        </w:rPr>
      </w:pPr>
    </w:p>
    <w:p w:rsidR="00454264" w:rsidRDefault="00454264">
      <w:pPr>
        <w:suppressAutoHyphens w:val="0"/>
        <w:spacing w:line="240" w:lineRule="auto"/>
        <w:ind w:firstLine="0"/>
        <w:jc w:val="left"/>
        <w:rPr>
          <w:rFonts w:cs="Arial"/>
          <w:szCs w:val="24"/>
        </w:rPr>
      </w:pPr>
      <w:r>
        <w:rPr>
          <w:rFonts w:cs="Arial"/>
          <w:szCs w:val="24"/>
        </w:rPr>
        <w:br w:type="page"/>
      </w:r>
    </w:p>
    <w:p w:rsidR="00F22763" w:rsidRPr="00E116A1" w:rsidRDefault="00E116A1" w:rsidP="00E116A1">
      <w:pPr>
        <w:pStyle w:val="Ttulo2"/>
      </w:pPr>
      <w:bookmarkStart w:id="52" w:name="_Toc416082558"/>
      <w:r w:rsidRPr="00E116A1">
        <w:lastRenderedPageBreak/>
        <w:t>9</w:t>
      </w:r>
      <w:r w:rsidR="004F609E" w:rsidRPr="00E116A1">
        <w:t>.</w:t>
      </w:r>
      <w:r w:rsidR="00F22763" w:rsidRPr="00E116A1">
        <w:t>1</w:t>
      </w:r>
      <w:r w:rsidR="006E18BD">
        <w:t>5</w:t>
      </w:r>
      <w:r w:rsidR="004F609E" w:rsidRPr="00E116A1">
        <w:t xml:space="preserve"> </w:t>
      </w:r>
      <w:r w:rsidR="00F22763" w:rsidRPr="00E116A1">
        <w:t>MENINGO C- CONJUGADA</w:t>
      </w:r>
      <w:bookmarkEnd w:id="52"/>
    </w:p>
    <w:p w:rsidR="00F22763" w:rsidRPr="00BE37B9" w:rsidRDefault="00F22763">
      <w:pPr>
        <w:ind w:left="360"/>
        <w:jc w:val="center"/>
        <w:rPr>
          <w:rFonts w:cs="Arial"/>
          <w:b/>
          <w:sz w:val="16"/>
          <w:szCs w:val="16"/>
          <w:u w:val="single"/>
        </w:rPr>
      </w:pPr>
    </w:p>
    <w:p w:rsidR="00F22763" w:rsidRPr="00BE37B9" w:rsidRDefault="00F22763">
      <w:pPr>
        <w:rPr>
          <w:rFonts w:cs="Arial"/>
          <w:szCs w:val="24"/>
        </w:rPr>
      </w:pPr>
      <w:r w:rsidRPr="00BE37B9">
        <w:rPr>
          <w:rFonts w:cs="Arial"/>
          <w:b/>
          <w:sz w:val="28"/>
        </w:rPr>
        <w:t>INDICAÇÃO:</w:t>
      </w:r>
      <w:r w:rsidR="0048535E">
        <w:rPr>
          <w:rFonts w:cs="Arial"/>
          <w:b/>
          <w:sz w:val="28"/>
        </w:rPr>
        <w:t xml:space="preserve"> </w:t>
      </w:r>
      <w:r w:rsidRPr="00BE37B9">
        <w:rPr>
          <w:rFonts w:cs="Arial"/>
          <w:szCs w:val="24"/>
        </w:rPr>
        <w:t xml:space="preserve">Todas as crianças entre 2 meses e </w:t>
      </w:r>
      <w:r w:rsidR="00783AD9">
        <w:rPr>
          <w:rFonts w:cs="Arial"/>
          <w:szCs w:val="24"/>
        </w:rPr>
        <w:t>4</w:t>
      </w:r>
      <w:r w:rsidRPr="00BE37B9">
        <w:rPr>
          <w:rFonts w:cs="Arial"/>
          <w:szCs w:val="24"/>
        </w:rPr>
        <w:t xml:space="preserve"> anos de idade.</w:t>
      </w:r>
    </w:p>
    <w:p w:rsidR="00F22763" w:rsidRPr="00BE37B9" w:rsidRDefault="00F22763">
      <w:pPr>
        <w:rPr>
          <w:rFonts w:cs="Arial"/>
          <w:b/>
          <w:szCs w:val="24"/>
        </w:rPr>
      </w:pPr>
    </w:p>
    <w:p w:rsidR="0052211A" w:rsidRDefault="00783AD9" w:rsidP="0048535E">
      <w:pPr>
        <w:rPr>
          <w:rFonts w:cs="Arial"/>
          <w:b/>
          <w:sz w:val="28"/>
          <w:szCs w:val="28"/>
        </w:rPr>
      </w:pPr>
      <w:r>
        <w:rPr>
          <w:rFonts w:cs="Arial"/>
          <w:b/>
          <w:sz w:val="28"/>
          <w:szCs w:val="28"/>
        </w:rPr>
        <w:t>FAIXA ETÁRIA acima de 4</w:t>
      </w:r>
      <w:r w:rsidR="00F22763" w:rsidRPr="00BE37B9">
        <w:rPr>
          <w:rFonts w:cs="Arial"/>
          <w:b/>
          <w:sz w:val="28"/>
          <w:szCs w:val="28"/>
        </w:rPr>
        <w:t xml:space="preserve"> anos de idade</w:t>
      </w:r>
      <w:r w:rsidR="004F609E" w:rsidRPr="00BE37B9">
        <w:rPr>
          <w:rFonts w:cs="Arial"/>
          <w:b/>
          <w:sz w:val="28"/>
          <w:szCs w:val="28"/>
        </w:rPr>
        <w:t xml:space="preserve"> (</w:t>
      </w:r>
      <w:r w:rsidR="0048535E">
        <w:rPr>
          <w:rFonts w:cs="Arial"/>
          <w:b/>
          <w:sz w:val="28"/>
          <w:szCs w:val="28"/>
        </w:rPr>
        <w:t>i</w:t>
      </w:r>
      <w:r w:rsidR="004F609E" w:rsidRPr="00BE37B9">
        <w:rPr>
          <w:rFonts w:cs="Arial"/>
          <w:b/>
          <w:sz w:val="28"/>
          <w:szCs w:val="28"/>
        </w:rPr>
        <w:t>ndicações especiais)</w:t>
      </w:r>
      <w:r w:rsidR="0052211A">
        <w:rPr>
          <w:rFonts w:cs="Arial"/>
          <w:b/>
          <w:sz w:val="28"/>
          <w:szCs w:val="28"/>
        </w:rPr>
        <w:t>:</w:t>
      </w:r>
    </w:p>
    <w:p w:rsidR="00F22763" w:rsidRPr="00BE37B9" w:rsidRDefault="00F22763" w:rsidP="0048535E">
      <w:pPr>
        <w:rPr>
          <w:rFonts w:cs="Arial"/>
        </w:rPr>
      </w:pPr>
      <w:r w:rsidRPr="00BE37B9">
        <w:rPr>
          <w:rFonts w:cs="Arial"/>
        </w:rPr>
        <w:t>A vacina será aplicada na Unidade de Saúde nas seguintes situações, com liberação pelo Centro de Referência de Imunobiológicos Especiais (CRIE) através de solicitação médica com CID:</w:t>
      </w:r>
    </w:p>
    <w:p w:rsidR="00F22763" w:rsidRPr="00BE37B9" w:rsidRDefault="00F22763" w:rsidP="00A75FA5">
      <w:pPr>
        <w:numPr>
          <w:ilvl w:val="0"/>
          <w:numId w:val="41"/>
        </w:numPr>
        <w:rPr>
          <w:rFonts w:cs="Arial"/>
        </w:rPr>
      </w:pPr>
      <w:r w:rsidRPr="00BE37B9">
        <w:rPr>
          <w:rFonts w:cs="Arial"/>
        </w:rPr>
        <w:t xml:space="preserve">Asplenia congênita ou adquirida </w:t>
      </w:r>
      <w:r w:rsidR="0048535E">
        <w:rPr>
          <w:rFonts w:cs="Arial"/>
        </w:rPr>
        <w:t>(A</w:t>
      </w:r>
      <w:r w:rsidRPr="00BE37B9">
        <w:rPr>
          <w:rFonts w:cs="Arial"/>
        </w:rPr>
        <w:t>nemia falciforme</w:t>
      </w:r>
      <w:r w:rsidR="0048535E">
        <w:rPr>
          <w:rFonts w:cs="Arial"/>
        </w:rPr>
        <w:t>, talassemia, esplenectomizados</w:t>
      </w:r>
      <w:r w:rsidRPr="00BE37B9">
        <w:rPr>
          <w:rFonts w:cs="Arial"/>
        </w:rPr>
        <w:t>);</w:t>
      </w:r>
    </w:p>
    <w:p w:rsidR="00F22763" w:rsidRDefault="00F22763" w:rsidP="00A75FA5">
      <w:pPr>
        <w:numPr>
          <w:ilvl w:val="0"/>
          <w:numId w:val="41"/>
        </w:numPr>
        <w:rPr>
          <w:rFonts w:cs="Arial"/>
        </w:rPr>
      </w:pPr>
      <w:r w:rsidRPr="00BE37B9">
        <w:rPr>
          <w:rFonts w:cs="Arial"/>
        </w:rPr>
        <w:t xml:space="preserve">Imunodeficiência congênita </w:t>
      </w:r>
      <w:r w:rsidR="0052211A">
        <w:rPr>
          <w:rFonts w:cs="Arial"/>
        </w:rPr>
        <w:t xml:space="preserve">ou adquirida </w:t>
      </w:r>
      <w:r w:rsidRPr="00BE37B9">
        <w:rPr>
          <w:rFonts w:cs="Arial"/>
        </w:rPr>
        <w:t>(</w:t>
      </w:r>
      <w:r w:rsidR="0048535E">
        <w:rPr>
          <w:rFonts w:cs="Arial"/>
        </w:rPr>
        <w:t>deficiências do complemento, agamaglobulinemia</w:t>
      </w:r>
      <w:r w:rsidRPr="00BE37B9">
        <w:rPr>
          <w:rFonts w:cs="Arial"/>
        </w:rPr>
        <w:t>);</w:t>
      </w:r>
    </w:p>
    <w:p w:rsidR="00E84FFE" w:rsidRDefault="00E84FFE" w:rsidP="00A75FA5">
      <w:pPr>
        <w:numPr>
          <w:ilvl w:val="0"/>
          <w:numId w:val="41"/>
        </w:numPr>
        <w:rPr>
          <w:rFonts w:cs="Arial"/>
        </w:rPr>
      </w:pPr>
      <w:r>
        <w:rPr>
          <w:rFonts w:cs="Arial"/>
        </w:rPr>
        <w:t>Deficiências de complemento e frações;</w:t>
      </w:r>
    </w:p>
    <w:p w:rsidR="00E84FFE" w:rsidRDefault="00E84FFE" w:rsidP="00A75FA5">
      <w:pPr>
        <w:numPr>
          <w:ilvl w:val="0"/>
          <w:numId w:val="41"/>
        </w:numPr>
        <w:rPr>
          <w:rFonts w:cs="Arial"/>
        </w:rPr>
      </w:pPr>
      <w:r>
        <w:rPr>
          <w:rFonts w:cs="Arial"/>
        </w:rPr>
        <w:t>Pessoas com HIV/AIDS;</w:t>
      </w:r>
    </w:p>
    <w:p w:rsidR="00E84FFE" w:rsidRDefault="00E84FFE" w:rsidP="00A75FA5">
      <w:pPr>
        <w:numPr>
          <w:ilvl w:val="0"/>
          <w:numId w:val="41"/>
        </w:numPr>
        <w:rPr>
          <w:rFonts w:cs="Arial"/>
        </w:rPr>
      </w:pPr>
      <w:r>
        <w:rPr>
          <w:rFonts w:cs="Arial"/>
        </w:rPr>
        <w:t>Implante de cóclea;</w:t>
      </w:r>
    </w:p>
    <w:p w:rsidR="00E84FFE" w:rsidRPr="00BE37B9" w:rsidRDefault="00E84FFE" w:rsidP="00A75FA5">
      <w:pPr>
        <w:numPr>
          <w:ilvl w:val="0"/>
          <w:numId w:val="41"/>
        </w:numPr>
        <w:rPr>
          <w:rFonts w:cs="Arial"/>
        </w:rPr>
      </w:pPr>
      <w:r>
        <w:rPr>
          <w:rFonts w:cs="Arial"/>
        </w:rPr>
        <w:t>Fístula liquórica e derivação ventrículo peritoneal (DVP);</w:t>
      </w:r>
    </w:p>
    <w:p w:rsidR="0048535E" w:rsidRDefault="0048535E" w:rsidP="00A75FA5">
      <w:pPr>
        <w:numPr>
          <w:ilvl w:val="0"/>
          <w:numId w:val="41"/>
        </w:numPr>
        <w:rPr>
          <w:rFonts w:cs="Arial"/>
        </w:rPr>
      </w:pPr>
      <w:r>
        <w:rPr>
          <w:rFonts w:cs="Arial"/>
        </w:rPr>
        <w:t>Transplantados de medula óssea</w:t>
      </w:r>
      <w:r w:rsidR="00E84FFE">
        <w:rPr>
          <w:rFonts w:cs="Arial"/>
        </w:rPr>
        <w:t xml:space="preserve"> e órgãos sólidos</w:t>
      </w:r>
      <w:r>
        <w:rPr>
          <w:rFonts w:cs="Arial"/>
        </w:rPr>
        <w:t>;</w:t>
      </w:r>
    </w:p>
    <w:p w:rsidR="00E84FFE" w:rsidRDefault="00E84FFE" w:rsidP="00A75FA5">
      <w:pPr>
        <w:numPr>
          <w:ilvl w:val="0"/>
          <w:numId w:val="41"/>
        </w:numPr>
        <w:rPr>
          <w:rFonts w:cs="Arial"/>
        </w:rPr>
      </w:pPr>
      <w:r>
        <w:rPr>
          <w:rFonts w:cs="Arial"/>
        </w:rPr>
        <w:t>Trissomias</w:t>
      </w:r>
    </w:p>
    <w:p w:rsidR="0048535E" w:rsidRDefault="0048535E" w:rsidP="00A75FA5">
      <w:pPr>
        <w:numPr>
          <w:ilvl w:val="0"/>
          <w:numId w:val="41"/>
        </w:numPr>
        <w:rPr>
          <w:rFonts w:cs="Arial"/>
        </w:rPr>
      </w:pPr>
      <w:r>
        <w:rPr>
          <w:rFonts w:cs="Arial"/>
        </w:rPr>
        <w:t>Portadores de doença de depósito (ex. doença de Gaucher, doença de Hunter, doença de Hurler);</w:t>
      </w:r>
    </w:p>
    <w:p w:rsidR="00E84FFE" w:rsidRDefault="00E84FFE" w:rsidP="00A75FA5">
      <w:pPr>
        <w:numPr>
          <w:ilvl w:val="0"/>
          <w:numId w:val="41"/>
        </w:numPr>
        <w:rPr>
          <w:rFonts w:cs="Arial"/>
        </w:rPr>
      </w:pPr>
      <w:r>
        <w:rPr>
          <w:rFonts w:cs="Arial"/>
        </w:rPr>
        <w:t>Microbiologistas rotineiramente exposto ao isolamento de Neisseria meningitides;</w:t>
      </w:r>
    </w:p>
    <w:p w:rsidR="00E84FFE" w:rsidRDefault="00E84FFE" w:rsidP="00A75FA5">
      <w:pPr>
        <w:numPr>
          <w:ilvl w:val="0"/>
          <w:numId w:val="41"/>
        </w:numPr>
        <w:rPr>
          <w:rFonts w:cs="Arial"/>
        </w:rPr>
      </w:pPr>
      <w:r>
        <w:rPr>
          <w:rFonts w:cs="Arial"/>
        </w:rPr>
        <w:t>Hepatopatia crônica;</w:t>
      </w:r>
    </w:p>
    <w:p w:rsidR="00E84FFE" w:rsidRDefault="00E84FFE" w:rsidP="00A75FA5">
      <w:pPr>
        <w:numPr>
          <w:ilvl w:val="0"/>
          <w:numId w:val="41"/>
        </w:numPr>
        <w:rPr>
          <w:rFonts w:cs="Arial"/>
        </w:rPr>
      </w:pPr>
      <w:r>
        <w:rPr>
          <w:rFonts w:cs="Arial"/>
        </w:rPr>
        <w:t>Doença neurológica incapacitante;</w:t>
      </w:r>
    </w:p>
    <w:p w:rsidR="0052211A" w:rsidRDefault="0052211A" w:rsidP="00A75FA5">
      <w:pPr>
        <w:numPr>
          <w:ilvl w:val="0"/>
          <w:numId w:val="41"/>
        </w:numPr>
        <w:rPr>
          <w:rFonts w:cs="Arial"/>
        </w:rPr>
      </w:pPr>
      <w:r>
        <w:rPr>
          <w:rFonts w:cs="Arial"/>
        </w:rPr>
        <w:t>Transplante de células tronco (medula óssea)</w:t>
      </w:r>
      <w:r w:rsidR="00A00E0C">
        <w:rPr>
          <w:rFonts w:cs="Arial"/>
        </w:rPr>
        <w:t>;</w:t>
      </w:r>
    </w:p>
    <w:p w:rsidR="0052211A" w:rsidRDefault="0052211A" w:rsidP="00A75FA5">
      <w:pPr>
        <w:numPr>
          <w:ilvl w:val="0"/>
          <w:numId w:val="41"/>
        </w:numPr>
        <w:rPr>
          <w:rFonts w:cs="Arial"/>
        </w:rPr>
      </w:pPr>
      <w:r>
        <w:rPr>
          <w:rFonts w:cs="Arial"/>
        </w:rPr>
        <w:t>Transplante de órgãos sólidos</w:t>
      </w:r>
      <w:r w:rsidR="00A00E0C">
        <w:rPr>
          <w:rFonts w:cs="Arial"/>
        </w:rPr>
        <w:t>;</w:t>
      </w:r>
    </w:p>
    <w:p w:rsidR="00A00E0C" w:rsidRDefault="00A00E0C" w:rsidP="00A75FA5">
      <w:pPr>
        <w:numPr>
          <w:ilvl w:val="0"/>
          <w:numId w:val="41"/>
        </w:numPr>
        <w:rPr>
          <w:rFonts w:cs="Arial"/>
        </w:rPr>
      </w:pPr>
      <w:r>
        <w:rPr>
          <w:rFonts w:cs="Arial"/>
        </w:rPr>
        <w:t xml:space="preserve">Microbiologista rotineiramente exposto ao isolamento de </w:t>
      </w:r>
      <w:r w:rsidRPr="00A00E0C">
        <w:rPr>
          <w:rFonts w:cs="Arial"/>
          <w:i/>
        </w:rPr>
        <w:t>Neisseria meningitides</w:t>
      </w:r>
      <w:r>
        <w:rPr>
          <w:rFonts w:cs="Arial"/>
        </w:rPr>
        <w:t xml:space="preserve"> (encaminhados com documentação do Instituto Adolfo Lutz)</w:t>
      </w:r>
    </w:p>
    <w:p w:rsidR="00F22763" w:rsidRPr="00BE37B9" w:rsidRDefault="00F22763">
      <w:pPr>
        <w:rPr>
          <w:rFonts w:cs="Arial"/>
        </w:rPr>
      </w:pPr>
    </w:p>
    <w:p w:rsidR="00F22763" w:rsidRPr="00BE37B9" w:rsidRDefault="00F22763">
      <w:pPr>
        <w:rPr>
          <w:rFonts w:cs="Arial"/>
          <w:b/>
          <w:sz w:val="28"/>
        </w:rPr>
      </w:pPr>
      <w:r w:rsidRPr="00BE37B9">
        <w:rPr>
          <w:rFonts w:cs="Arial"/>
          <w:b/>
          <w:sz w:val="28"/>
        </w:rPr>
        <w:t>COMPOSIÇÃO:</w:t>
      </w:r>
    </w:p>
    <w:p w:rsidR="00F22763" w:rsidRPr="00BE37B9" w:rsidRDefault="00F22763">
      <w:pPr>
        <w:autoSpaceDE w:val="0"/>
        <w:rPr>
          <w:rFonts w:eastAsia="Times New Roman" w:cs="Arial"/>
          <w:color w:val="000000"/>
          <w:szCs w:val="24"/>
        </w:rPr>
      </w:pPr>
      <w:r w:rsidRPr="00BE37B9">
        <w:rPr>
          <w:rFonts w:eastAsia="Times New Roman" w:cs="Arial"/>
          <w:color w:val="000000"/>
          <w:szCs w:val="24"/>
        </w:rPr>
        <w:t>Cada dose de 0,5 ml da vacina contém:</w:t>
      </w:r>
    </w:p>
    <w:p w:rsidR="00F22763" w:rsidRPr="00BE37B9" w:rsidRDefault="00A00E0C" w:rsidP="0038066C">
      <w:pPr>
        <w:autoSpaceDE w:val="0"/>
        <w:rPr>
          <w:rFonts w:eastAsia="Times New Roman" w:cs="Arial"/>
          <w:color w:val="000000"/>
          <w:szCs w:val="24"/>
        </w:rPr>
      </w:pPr>
      <w:r>
        <w:rPr>
          <w:rFonts w:eastAsia="Times New Roman" w:cs="Arial"/>
          <w:color w:val="000000"/>
          <w:szCs w:val="24"/>
        </w:rPr>
        <w:lastRenderedPageBreak/>
        <w:t>Poli</w:t>
      </w:r>
      <w:r w:rsidR="00F22763" w:rsidRPr="00BE37B9">
        <w:rPr>
          <w:rFonts w:eastAsia="Times New Roman" w:cs="Arial"/>
          <w:color w:val="000000"/>
          <w:szCs w:val="24"/>
        </w:rPr>
        <w:t>ssacarídeo</w:t>
      </w:r>
      <w:r>
        <w:rPr>
          <w:rFonts w:eastAsia="Times New Roman" w:cs="Arial"/>
          <w:color w:val="000000"/>
          <w:szCs w:val="24"/>
        </w:rPr>
        <w:t>s capsulares purificados da Neisseria meningitides do sorogrupo C conjugados a proteínas (toxoide tetânico e CRM 197)</w:t>
      </w:r>
      <w:r w:rsidR="0038066C">
        <w:rPr>
          <w:rFonts w:eastAsia="Times New Roman" w:cs="Arial"/>
          <w:color w:val="000000"/>
          <w:szCs w:val="24"/>
        </w:rPr>
        <w:t xml:space="preserve">; </w:t>
      </w:r>
      <w:r w:rsidR="00F22763" w:rsidRPr="00BE37B9">
        <w:rPr>
          <w:rFonts w:eastAsia="Times New Roman" w:cs="Arial"/>
          <w:color w:val="000000"/>
          <w:szCs w:val="24"/>
        </w:rPr>
        <w:t>Hidró</w:t>
      </w:r>
      <w:r>
        <w:rPr>
          <w:rFonts w:eastAsia="Times New Roman" w:cs="Arial"/>
          <w:color w:val="000000"/>
          <w:szCs w:val="24"/>
        </w:rPr>
        <w:t>xido de alumínio = 0,3 a 0,4 mg</w:t>
      </w:r>
      <w:r w:rsidR="0038066C">
        <w:rPr>
          <w:rFonts w:eastAsia="Times New Roman" w:cs="Arial"/>
          <w:color w:val="000000"/>
          <w:szCs w:val="24"/>
        </w:rPr>
        <w:t xml:space="preserve">; </w:t>
      </w:r>
      <w:r w:rsidR="00F22763" w:rsidRPr="00BE37B9">
        <w:rPr>
          <w:rFonts w:eastAsia="Times New Roman" w:cs="Arial"/>
          <w:color w:val="000000"/>
          <w:szCs w:val="24"/>
        </w:rPr>
        <w:t>Manitol, fosfato de sódio monobásico m</w:t>
      </w:r>
      <w:r w:rsidR="004F609E" w:rsidRPr="00BE37B9">
        <w:rPr>
          <w:rFonts w:eastAsia="Times New Roman" w:cs="Arial"/>
          <w:color w:val="000000"/>
          <w:szCs w:val="24"/>
        </w:rPr>
        <w:t xml:space="preserve">onoidratado, fosfato de sódio, </w:t>
      </w:r>
      <w:r w:rsidR="00F22763" w:rsidRPr="00BE37B9">
        <w:rPr>
          <w:rFonts w:eastAsia="Times New Roman" w:cs="Arial"/>
          <w:color w:val="000000"/>
          <w:szCs w:val="24"/>
        </w:rPr>
        <w:t>cloreto de sódio e água para i</w:t>
      </w:r>
      <w:r>
        <w:rPr>
          <w:rFonts w:eastAsia="Times New Roman" w:cs="Arial"/>
          <w:color w:val="000000"/>
          <w:szCs w:val="24"/>
        </w:rPr>
        <w:t>njeção. Não contém conservante</w:t>
      </w:r>
    </w:p>
    <w:p w:rsidR="00CE7F7F" w:rsidRDefault="00CE7F7F">
      <w:pPr>
        <w:rPr>
          <w:rFonts w:cs="Arial"/>
          <w:b/>
          <w:sz w:val="28"/>
        </w:rPr>
      </w:pPr>
    </w:p>
    <w:p w:rsidR="00F22763" w:rsidRPr="00BE37B9" w:rsidRDefault="00F22763">
      <w:pPr>
        <w:rPr>
          <w:rFonts w:cs="Arial"/>
          <w:b/>
          <w:sz w:val="28"/>
        </w:rPr>
      </w:pPr>
      <w:r w:rsidRPr="00BE37B9">
        <w:rPr>
          <w:rFonts w:cs="Arial"/>
          <w:b/>
          <w:sz w:val="28"/>
        </w:rPr>
        <w:t>APRESENTAÇÃO:</w:t>
      </w:r>
    </w:p>
    <w:p w:rsidR="00F22763" w:rsidRPr="00BE37B9" w:rsidRDefault="00F22763">
      <w:pPr>
        <w:autoSpaceDE w:val="0"/>
        <w:rPr>
          <w:rFonts w:eastAsia="Times New Roman" w:cs="Arial"/>
          <w:color w:val="000000"/>
          <w:szCs w:val="24"/>
        </w:rPr>
      </w:pPr>
      <w:r w:rsidRPr="00BE37B9">
        <w:rPr>
          <w:rFonts w:eastAsia="Times New Roman" w:cs="Arial"/>
          <w:color w:val="000000"/>
          <w:szCs w:val="24"/>
        </w:rPr>
        <w:t>Embalagem unidose, contendo dois frascos:</w:t>
      </w:r>
      <w:r w:rsidR="0048535E">
        <w:rPr>
          <w:rFonts w:eastAsia="Times New Roman" w:cs="Arial"/>
          <w:color w:val="000000"/>
          <w:szCs w:val="24"/>
        </w:rPr>
        <w:t xml:space="preserve"> </w:t>
      </w:r>
      <w:r w:rsidRPr="00BE37B9">
        <w:rPr>
          <w:rFonts w:eastAsia="Times New Roman" w:cs="Arial"/>
          <w:color w:val="000000"/>
          <w:szCs w:val="24"/>
        </w:rPr>
        <w:t>pó liofilizado branco ou esbranquiçado (antígeno) e</w:t>
      </w:r>
      <w:r w:rsidR="0048535E">
        <w:rPr>
          <w:rFonts w:eastAsia="Times New Roman" w:cs="Arial"/>
          <w:color w:val="000000"/>
          <w:szCs w:val="24"/>
        </w:rPr>
        <w:t xml:space="preserve"> </w:t>
      </w:r>
      <w:r w:rsidRPr="00BE37B9">
        <w:rPr>
          <w:rFonts w:eastAsia="Times New Roman" w:cs="Arial"/>
          <w:color w:val="000000"/>
          <w:szCs w:val="24"/>
        </w:rPr>
        <w:t>outro com 0,8 ml de um líquido branco opaco (diluente).</w:t>
      </w:r>
    </w:p>
    <w:p w:rsidR="00F22763" w:rsidRPr="00BE37B9" w:rsidRDefault="00F22763">
      <w:pPr>
        <w:autoSpaceDE w:val="0"/>
        <w:rPr>
          <w:rFonts w:eastAsia="Times New Roman" w:cs="Arial"/>
          <w:color w:val="000000"/>
          <w:szCs w:val="24"/>
        </w:rPr>
      </w:pPr>
      <w:r w:rsidRPr="00BE37B9">
        <w:rPr>
          <w:rFonts w:eastAsia="Times New Roman" w:cs="Arial"/>
          <w:color w:val="000000"/>
          <w:szCs w:val="24"/>
        </w:rPr>
        <w:t>Reconstituição:</w:t>
      </w:r>
    </w:p>
    <w:p w:rsidR="00F22763" w:rsidRPr="00BE37B9" w:rsidRDefault="00F22763">
      <w:pPr>
        <w:autoSpaceDE w:val="0"/>
        <w:rPr>
          <w:rFonts w:eastAsia="Times New Roman" w:cs="Arial"/>
          <w:color w:val="000000"/>
          <w:szCs w:val="24"/>
        </w:rPr>
      </w:pPr>
      <w:r w:rsidRPr="00BE37B9">
        <w:rPr>
          <w:rFonts w:eastAsia="Times New Roman" w:cs="Arial"/>
          <w:color w:val="000000"/>
          <w:szCs w:val="24"/>
        </w:rPr>
        <w:t>1) agitar suavemente o frasco de diluente (líquido branco opaco).</w:t>
      </w:r>
    </w:p>
    <w:p w:rsidR="00F22763" w:rsidRPr="00BE37B9" w:rsidRDefault="0048535E">
      <w:pPr>
        <w:autoSpaceDE w:val="0"/>
        <w:rPr>
          <w:rFonts w:eastAsia="Times New Roman" w:cs="Arial"/>
          <w:color w:val="000000"/>
          <w:szCs w:val="24"/>
        </w:rPr>
      </w:pPr>
      <w:r>
        <w:rPr>
          <w:rFonts w:eastAsia="Times New Roman" w:cs="Arial"/>
          <w:color w:val="000000"/>
          <w:szCs w:val="24"/>
        </w:rPr>
        <w:t>2) aspirar todo</w:t>
      </w:r>
      <w:r w:rsidR="00F22763" w:rsidRPr="00BE37B9">
        <w:rPr>
          <w:rFonts w:eastAsia="Times New Roman" w:cs="Arial"/>
          <w:color w:val="000000"/>
          <w:szCs w:val="24"/>
        </w:rPr>
        <w:t xml:space="preserve"> o diluente e injetar no frasco do pó liofilizado.</w:t>
      </w:r>
    </w:p>
    <w:p w:rsidR="00F22763" w:rsidRPr="00BE37B9" w:rsidRDefault="00F22763">
      <w:pPr>
        <w:autoSpaceDE w:val="0"/>
        <w:rPr>
          <w:rFonts w:eastAsia="Times New Roman" w:cs="Arial"/>
          <w:color w:val="000000"/>
          <w:szCs w:val="24"/>
        </w:rPr>
      </w:pPr>
      <w:r w:rsidRPr="00BE37B9">
        <w:rPr>
          <w:rFonts w:eastAsia="Times New Roman" w:cs="Arial"/>
          <w:color w:val="000000"/>
          <w:szCs w:val="24"/>
        </w:rPr>
        <w:t>3) agitar o frasco com o produto até que o pó esteja totalmente dissolvido.</w:t>
      </w:r>
    </w:p>
    <w:p w:rsidR="00F22763" w:rsidRPr="00BE37B9" w:rsidRDefault="00F22763">
      <w:pPr>
        <w:autoSpaceDE w:val="0"/>
        <w:rPr>
          <w:rFonts w:eastAsia="Times New Roman" w:cs="Arial"/>
          <w:color w:val="000000"/>
          <w:szCs w:val="24"/>
        </w:rPr>
      </w:pPr>
      <w:r w:rsidRPr="00BE37B9">
        <w:rPr>
          <w:rFonts w:eastAsia="Times New Roman" w:cs="Arial"/>
          <w:color w:val="000000"/>
          <w:szCs w:val="24"/>
        </w:rPr>
        <w:t>4) aspirar 0,5 ml do produto reconstituído e aplicar.</w:t>
      </w:r>
    </w:p>
    <w:p w:rsidR="00F22763" w:rsidRPr="00BE37B9" w:rsidRDefault="00F22763">
      <w:pPr>
        <w:autoSpaceDE w:val="0"/>
        <w:rPr>
          <w:rFonts w:eastAsia="Times New Roman" w:cs="Arial"/>
          <w:b/>
          <w:bCs/>
          <w:color w:val="000000"/>
          <w:szCs w:val="24"/>
        </w:rPr>
      </w:pPr>
    </w:p>
    <w:p w:rsidR="00F22763" w:rsidRPr="00BE37B9" w:rsidRDefault="00F22763">
      <w:pPr>
        <w:rPr>
          <w:rFonts w:cs="Arial"/>
        </w:rPr>
      </w:pPr>
      <w:r w:rsidRPr="00BE37B9">
        <w:rPr>
          <w:rFonts w:cs="Arial"/>
          <w:b/>
          <w:sz w:val="28"/>
        </w:rPr>
        <w:t xml:space="preserve">CONSERVAÇÃO E VALIDADE: </w:t>
      </w:r>
      <w:r w:rsidRPr="00BE37B9">
        <w:rPr>
          <w:rFonts w:cs="Arial"/>
        </w:rPr>
        <w:t>A vacina deve ser conservada sob temperatura de +2º a +8º C, ideal a +5º C. Não pode ser congelada. Temperatura de 0º C altera a potência da vacina.</w:t>
      </w:r>
    </w:p>
    <w:p w:rsidR="00F22763" w:rsidRPr="00BE37B9" w:rsidRDefault="00F22763">
      <w:pPr>
        <w:rPr>
          <w:rFonts w:cs="Arial"/>
        </w:rPr>
      </w:pPr>
    </w:p>
    <w:p w:rsidR="00F22763" w:rsidRPr="00BE37B9" w:rsidRDefault="00F22763">
      <w:pPr>
        <w:rPr>
          <w:rFonts w:cs="Arial"/>
        </w:rPr>
      </w:pPr>
      <w:r w:rsidRPr="00BE37B9">
        <w:rPr>
          <w:rFonts w:cs="Arial"/>
          <w:b/>
          <w:sz w:val="28"/>
        </w:rPr>
        <w:t>VIA E LOCAL DE APLICAÇÃO:</w:t>
      </w:r>
      <w:r w:rsidR="0048535E">
        <w:rPr>
          <w:rFonts w:cs="Arial"/>
          <w:b/>
          <w:sz w:val="28"/>
        </w:rPr>
        <w:t xml:space="preserve"> </w:t>
      </w:r>
      <w:r w:rsidRPr="00BE37B9">
        <w:rPr>
          <w:rFonts w:cs="Arial"/>
        </w:rPr>
        <w:t xml:space="preserve">A vacina é aplicada por via intramuscular profunda no </w:t>
      </w:r>
      <w:r w:rsidR="0048535E" w:rsidRPr="00BE37B9">
        <w:rPr>
          <w:rFonts w:cs="Arial"/>
        </w:rPr>
        <w:t>deltoide</w:t>
      </w:r>
      <w:r w:rsidRPr="00BE37B9">
        <w:rPr>
          <w:rFonts w:cs="Arial"/>
        </w:rPr>
        <w:t xml:space="preserve"> acima de 2 anos e no vasto lateral da coxa abaixo de 2 anos. </w:t>
      </w:r>
    </w:p>
    <w:p w:rsidR="00F22763" w:rsidRPr="00BE37B9" w:rsidRDefault="00F22763">
      <w:pPr>
        <w:rPr>
          <w:rFonts w:cs="Arial"/>
          <w:sz w:val="16"/>
          <w:szCs w:val="16"/>
        </w:rPr>
      </w:pPr>
    </w:p>
    <w:p w:rsidR="00F22763" w:rsidRPr="00BE37B9" w:rsidRDefault="00F22763">
      <w:pPr>
        <w:autoSpaceDE w:val="0"/>
        <w:rPr>
          <w:rFonts w:eastAsia="Times New Roman" w:cs="Arial"/>
          <w:color w:val="000000"/>
          <w:szCs w:val="24"/>
        </w:rPr>
      </w:pPr>
      <w:r w:rsidRPr="00BE37B9">
        <w:rPr>
          <w:rFonts w:eastAsia="Times New Roman" w:cs="Arial"/>
          <w:b/>
          <w:color w:val="000000"/>
          <w:szCs w:val="24"/>
        </w:rPr>
        <w:t>Uso simultâneo com outras vacinas:</w:t>
      </w:r>
      <w:r w:rsidR="0048535E">
        <w:rPr>
          <w:rFonts w:eastAsia="Times New Roman" w:cs="Arial"/>
          <w:b/>
          <w:color w:val="000000"/>
          <w:szCs w:val="24"/>
        </w:rPr>
        <w:t xml:space="preserve"> </w:t>
      </w:r>
      <w:r w:rsidRPr="00BE37B9">
        <w:rPr>
          <w:rFonts w:eastAsia="Times New Roman" w:cs="Arial"/>
          <w:color w:val="000000"/>
          <w:szCs w:val="24"/>
        </w:rPr>
        <w:t>Pode ser admi</w:t>
      </w:r>
      <w:r w:rsidR="00D60FB8" w:rsidRPr="00BE37B9">
        <w:rPr>
          <w:rFonts w:eastAsia="Times New Roman" w:cs="Arial"/>
          <w:color w:val="000000"/>
          <w:szCs w:val="24"/>
        </w:rPr>
        <w:t>nistrada simultaneamente com quais</w:t>
      </w:r>
      <w:r w:rsidRPr="00BE37B9">
        <w:rPr>
          <w:rFonts w:eastAsia="Times New Roman" w:cs="Arial"/>
          <w:color w:val="000000"/>
          <w:szCs w:val="24"/>
        </w:rPr>
        <w:t>quer outras vacinas do calendário básico de vacinação, pois não interfere na resposta de vacinas inativadas ou atenuadas, quando aplicadas em locais diferentes ou com qualquer intervalo entre elas.</w:t>
      </w:r>
    </w:p>
    <w:p w:rsidR="0048535E" w:rsidRDefault="0048535E">
      <w:pPr>
        <w:rPr>
          <w:rFonts w:cs="Arial"/>
          <w:b/>
          <w:sz w:val="26"/>
          <w:szCs w:val="26"/>
        </w:rPr>
      </w:pPr>
    </w:p>
    <w:p w:rsidR="0038066C" w:rsidRDefault="0038066C">
      <w:pPr>
        <w:rPr>
          <w:rFonts w:cs="Arial"/>
          <w:b/>
          <w:sz w:val="26"/>
          <w:szCs w:val="26"/>
        </w:rPr>
      </w:pPr>
    </w:p>
    <w:p w:rsidR="0038066C" w:rsidRDefault="0038066C">
      <w:pPr>
        <w:rPr>
          <w:rFonts w:cs="Arial"/>
          <w:b/>
          <w:sz w:val="26"/>
          <w:szCs w:val="26"/>
        </w:rPr>
      </w:pPr>
    </w:p>
    <w:p w:rsidR="0038066C" w:rsidRDefault="0038066C">
      <w:pPr>
        <w:rPr>
          <w:rFonts w:cs="Arial"/>
          <w:b/>
          <w:sz w:val="26"/>
          <w:szCs w:val="26"/>
        </w:rPr>
      </w:pPr>
    </w:p>
    <w:p w:rsidR="0038066C" w:rsidRDefault="0038066C">
      <w:pPr>
        <w:rPr>
          <w:rFonts w:cs="Arial"/>
          <w:b/>
          <w:sz w:val="26"/>
          <w:szCs w:val="26"/>
        </w:rPr>
      </w:pPr>
    </w:p>
    <w:p w:rsidR="00F22763" w:rsidRPr="00BE37B9" w:rsidRDefault="00F22763">
      <w:pPr>
        <w:rPr>
          <w:rFonts w:cs="Arial"/>
          <w:b/>
          <w:sz w:val="26"/>
          <w:szCs w:val="26"/>
        </w:rPr>
      </w:pPr>
      <w:r w:rsidRPr="00BE37B9">
        <w:rPr>
          <w:rFonts w:cs="Arial"/>
          <w:b/>
          <w:sz w:val="26"/>
          <w:szCs w:val="26"/>
        </w:rPr>
        <w:lastRenderedPageBreak/>
        <w:t xml:space="preserve">ESQUEMA VACINAL: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35"/>
        <w:gridCol w:w="2835"/>
        <w:gridCol w:w="4110"/>
      </w:tblGrid>
      <w:tr w:rsidR="007B6703" w:rsidRPr="00BE37B9" w:rsidTr="00C55BE0">
        <w:tc>
          <w:tcPr>
            <w:tcW w:w="2235" w:type="dxa"/>
          </w:tcPr>
          <w:p w:rsidR="007B6703" w:rsidRPr="00BE37B9" w:rsidRDefault="007B6703" w:rsidP="004D205A">
            <w:pPr>
              <w:spacing w:line="240" w:lineRule="auto"/>
              <w:ind w:firstLine="0"/>
              <w:rPr>
                <w:rFonts w:cs="Arial"/>
                <w:b/>
                <w:szCs w:val="24"/>
              </w:rPr>
            </w:pPr>
            <w:r w:rsidRPr="00BE37B9">
              <w:rPr>
                <w:rFonts w:cs="Arial"/>
                <w:b/>
                <w:szCs w:val="24"/>
              </w:rPr>
              <w:t>IDADE - meses</w:t>
            </w:r>
          </w:p>
        </w:tc>
        <w:tc>
          <w:tcPr>
            <w:tcW w:w="2835" w:type="dxa"/>
          </w:tcPr>
          <w:p w:rsidR="007B6703" w:rsidRPr="00BE37B9" w:rsidRDefault="007B6703" w:rsidP="004D205A">
            <w:pPr>
              <w:spacing w:line="240" w:lineRule="auto"/>
              <w:ind w:firstLine="0"/>
              <w:rPr>
                <w:rFonts w:cs="Arial"/>
                <w:b/>
                <w:szCs w:val="24"/>
              </w:rPr>
            </w:pPr>
            <w:r w:rsidRPr="00BE37B9">
              <w:rPr>
                <w:rFonts w:cs="Arial"/>
                <w:b/>
                <w:szCs w:val="24"/>
              </w:rPr>
              <w:t>Nº doses</w:t>
            </w:r>
          </w:p>
        </w:tc>
        <w:tc>
          <w:tcPr>
            <w:tcW w:w="4110" w:type="dxa"/>
          </w:tcPr>
          <w:p w:rsidR="007B6703" w:rsidRPr="00BE37B9" w:rsidRDefault="007B6703" w:rsidP="004D205A">
            <w:pPr>
              <w:spacing w:line="240" w:lineRule="auto"/>
              <w:ind w:firstLine="0"/>
              <w:rPr>
                <w:rFonts w:cs="Arial"/>
                <w:b/>
                <w:szCs w:val="24"/>
              </w:rPr>
            </w:pPr>
            <w:r w:rsidRPr="00BE37B9">
              <w:rPr>
                <w:rFonts w:cs="Arial"/>
                <w:b/>
                <w:szCs w:val="24"/>
              </w:rPr>
              <w:t>Reforço</w:t>
            </w:r>
          </w:p>
        </w:tc>
      </w:tr>
      <w:tr w:rsidR="007B6703" w:rsidRPr="00BE37B9" w:rsidTr="00C55BE0">
        <w:tc>
          <w:tcPr>
            <w:tcW w:w="2235" w:type="dxa"/>
          </w:tcPr>
          <w:p w:rsidR="007B6703" w:rsidRPr="00FC0810" w:rsidRDefault="007B6703" w:rsidP="004D205A">
            <w:pPr>
              <w:spacing w:line="240" w:lineRule="auto"/>
              <w:ind w:firstLine="0"/>
              <w:rPr>
                <w:rFonts w:cs="Arial"/>
                <w:szCs w:val="24"/>
              </w:rPr>
            </w:pPr>
            <w:r w:rsidRPr="00FC0810">
              <w:rPr>
                <w:rFonts w:cs="Arial"/>
                <w:szCs w:val="24"/>
              </w:rPr>
              <w:t>3 e 5 meses</w:t>
            </w:r>
          </w:p>
          <w:p w:rsidR="007B6703" w:rsidRPr="00FC0810" w:rsidRDefault="007B6703" w:rsidP="004D205A">
            <w:pPr>
              <w:spacing w:line="240" w:lineRule="auto"/>
              <w:ind w:firstLine="0"/>
              <w:rPr>
                <w:rFonts w:cs="Arial"/>
                <w:szCs w:val="24"/>
              </w:rPr>
            </w:pPr>
            <w:r w:rsidRPr="00FC0810">
              <w:rPr>
                <w:rFonts w:cs="Arial"/>
                <w:szCs w:val="24"/>
              </w:rPr>
              <w:t>5 e 7 meses</w:t>
            </w:r>
          </w:p>
          <w:p w:rsidR="007B6703" w:rsidRPr="00FC0810" w:rsidRDefault="007B6703" w:rsidP="004D205A">
            <w:pPr>
              <w:spacing w:line="240" w:lineRule="auto"/>
              <w:ind w:firstLine="0"/>
              <w:rPr>
                <w:rFonts w:cs="Arial"/>
                <w:szCs w:val="24"/>
              </w:rPr>
            </w:pPr>
            <w:r w:rsidRPr="00FC0810">
              <w:rPr>
                <w:rFonts w:cs="Arial"/>
                <w:szCs w:val="24"/>
              </w:rPr>
              <w:t>7 e 9 meses</w:t>
            </w:r>
          </w:p>
          <w:p w:rsidR="007B6703" w:rsidRPr="00FC0810" w:rsidRDefault="007B6703" w:rsidP="004D205A">
            <w:pPr>
              <w:spacing w:line="240" w:lineRule="auto"/>
              <w:ind w:firstLine="0"/>
              <w:rPr>
                <w:rFonts w:cs="Arial"/>
                <w:szCs w:val="24"/>
              </w:rPr>
            </w:pPr>
            <w:r w:rsidRPr="00FC0810">
              <w:rPr>
                <w:rFonts w:cs="Arial"/>
                <w:szCs w:val="24"/>
              </w:rPr>
              <w:t>8 e 10 meses</w:t>
            </w:r>
          </w:p>
          <w:p w:rsidR="007B6703" w:rsidRDefault="007B6703" w:rsidP="004D205A">
            <w:pPr>
              <w:spacing w:line="240" w:lineRule="auto"/>
              <w:ind w:firstLine="0"/>
              <w:rPr>
                <w:rFonts w:cs="Arial"/>
                <w:szCs w:val="24"/>
              </w:rPr>
            </w:pPr>
            <w:r w:rsidRPr="00FC0810">
              <w:rPr>
                <w:rFonts w:cs="Arial"/>
                <w:szCs w:val="24"/>
              </w:rPr>
              <w:t>9 e 11 meses</w:t>
            </w:r>
          </w:p>
          <w:p w:rsidR="00FC0810" w:rsidRPr="00FC0810" w:rsidRDefault="00FC0810" w:rsidP="004D205A">
            <w:pPr>
              <w:spacing w:line="240" w:lineRule="auto"/>
              <w:ind w:firstLine="0"/>
              <w:rPr>
                <w:rFonts w:cs="Arial"/>
                <w:szCs w:val="24"/>
              </w:rPr>
            </w:pPr>
          </w:p>
        </w:tc>
        <w:tc>
          <w:tcPr>
            <w:tcW w:w="2835" w:type="dxa"/>
          </w:tcPr>
          <w:p w:rsidR="007B6703" w:rsidRPr="00FC0810" w:rsidRDefault="007B6703" w:rsidP="004D205A">
            <w:pPr>
              <w:spacing w:line="240" w:lineRule="auto"/>
              <w:ind w:firstLine="0"/>
              <w:rPr>
                <w:rFonts w:cs="Arial"/>
                <w:szCs w:val="24"/>
              </w:rPr>
            </w:pPr>
            <w:r w:rsidRPr="00FC0810">
              <w:rPr>
                <w:rFonts w:cs="Arial"/>
                <w:szCs w:val="24"/>
              </w:rPr>
              <w:t>2 doses com intervalo de 2 meses (</w:t>
            </w:r>
            <w:r w:rsidRPr="00FC0810">
              <w:rPr>
                <w:rFonts w:cs="Arial"/>
                <w:bCs/>
                <w:szCs w:val="24"/>
              </w:rPr>
              <w:t>intervalo mínimo 30 dias</w:t>
            </w:r>
            <w:r w:rsidRPr="00FC0810">
              <w:rPr>
                <w:rFonts w:cs="Arial"/>
                <w:szCs w:val="24"/>
              </w:rPr>
              <w:t>)</w:t>
            </w:r>
          </w:p>
          <w:p w:rsidR="007B6703" w:rsidRPr="00FC0810" w:rsidRDefault="007B6703" w:rsidP="004D205A">
            <w:pPr>
              <w:spacing w:line="240" w:lineRule="auto"/>
              <w:ind w:firstLine="0"/>
              <w:rPr>
                <w:rFonts w:cs="Arial"/>
                <w:szCs w:val="24"/>
              </w:rPr>
            </w:pPr>
          </w:p>
        </w:tc>
        <w:tc>
          <w:tcPr>
            <w:tcW w:w="4110" w:type="dxa"/>
          </w:tcPr>
          <w:p w:rsidR="007B6703" w:rsidRPr="00FC0810" w:rsidRDefault="007B6703" w:rsidP="004D205A">
            <w:pPr>
              <w:spacing w:line="240" w:lineRule="auto"/>
              <w:ind w:firstLine="0"/>
              <w:rPr>
                <w:rFonts w:cs="Arial"/>
                <w:szCs w:val="24"/>
              </w:rPr>
            </w:pPr>
            <w:r w:rsidRPr="00FC0810">
              <w:rPr>
                <w:rFonts w:cs="Arial"/>
                <w:szCs w:val="24"/>
              </w:rPr>
              <w:t>12 meses (</w:t>
            </w:r>
            <w:r w:rsidRPr="00FC0810">
              <w:rPr>
                <w:rFonts w:cs="Arial"/>
                <w:bCs/>
                <w:szCs w:val="24"/>
              </w:rPr>
              <w:t xml:space="preserve">intervalo entre a </w:t>
            </w:r>
            <w:r w:rsidR="00783AD9" w:rsidRPr="00FC0810">
              <w:rPr>
                <w:rFonts w:cs="Arial"/>
                <w:bCs/>
                <w:szCs w:val="24"/>
              </w:rPr>
              <w:t>segunda</w:t>
            </w:r>
            <w:r w:rsidRPr="00FC0810">
              <w:rPr>
                <w:rFonts w:cs="Arial"/>
                <w:bCs/>
                <w:szCs w:val="24"/>
              </w:rPr>
              <w:t xml:space="preserve"> dose</w:t>
            </w:r>
            <w:r w:rsidR="00783AD9" w:rsidRPr="00FC0810">
              <w:rPr>
                <w:rFonts w:cs="Arial"/>
                <w:bCs/>
                <w:szCs w:val="24"/>
              </w:rPr>
              <w:t xml:space="preserve"> e o reforço – mínimo de 60 dias</w:t>
            </w:r>
            <w:r w:rsidRPr="00FC0810">
              <w:rPr>
                <w:rFonts w:cs="Arial"/>
                <w:szCs w:val="24"/>
              </w:rPr>
              <w:t>)</w:t>
            </w:r>
          </w:p>
          <w:p w:rsidR="007B6703" w:rsidRPr="00FC0810" w:rsidRDefault="007B6703" w:rsidP="004D205A">
            <w:pPr>
              <w:spacing w:line="240" w:lineRule="auto"/>
              <w:ind w:firstLine="0"/>
              <w:rPr>
                <w:rFonts w:cs="Arial"/>
                <w:szCs w:val="24"/>
              </w:rPr>
            </w:pPr>
          </w:p>
        </w:tc>
      </w:tr>
      <w:tr w:rsidR="007B6703" w:rsidRPr="00BE37B9" w:rsidTr="00C55BE0">
        <w:tc>
          <w:tcPr>
            <w:tcW w:w="2235" w:type="dxa"/>
          </w:tcPr>
          <w:p w:rsidR="007B6703" w:rsidRPr="00FC0810" w:rsidRDefault="00FC0810" w:rsidP="00FC0810">
            <w:pPr>
              <w:spacing w:line="240" w:lineRule="auto"/>
              <w:ind w:firstLine="0"/>
              <w:rPr>
                <w:rFonts w:cs="Arial"/>
                <w:szCs w:val="24"/>
              </w:rPr>
            </w:pPr>
            <w:r>
              <w:rPr>
                <w:rFonts w:cs="Arial"/>
                <w:szCs w:val="24"/>
              </w:rPr>
              <w:t>10 e 11 meses</w:t>
            </w:r>
          </w:p>
        </w:tc>
        <w:tc>
          <w:tcPr>
            <w:tcW w:w="2835" w:type="dxa"/>
          </w:tcPr>
          <w:p w:rsidR="007B6703" w:rsidRPr="00FC0810" w:rsidRDefault="00FC0810" w:rsidP="00FC0810">
            <w:pPr>
              <w:spacing w:line="240" w:lineRule="auto"/>
              <w:ind w:firstLine="0"/>
              <w:rPr>
                <w:rFonts w:cs="Arial"/>
                <w:szCs w:val="24"/>
              </w:rPr>
            </w:pPr>
            <w:r>
              <w:rPr>
                <w:rFonts w:cs="Arial"/>
                <w:szCs w:val="24"/>
              </w:rPr>
              <w:t>2</w:t>
            </w:r>
            <w:r w:rsidR="00783AD9" w:rsidRPr="00FC0810">
              <w:rPr>
                <w:rFonts w:cs="Arial"/>
                <w:szCs w:val="24"/>
              </w:rPr>
              <w:t xml:space="preserve"> dose</w:t>
            </w:r>
            <w:r>
              <w:rPr>
                <w:rFonts w:cs="Arial"/>
                <w:szCs w:val="24"/>
              </w:rPr>
              <w:t xml:space="preserve">s com </w:t>
            </w:r>
            <w:r w:rsidRPr="00FC0810">
              <w:rPr>
                <w:rFonts w:cs="Arial"/>
                <w:bCs/>
                <w:szCs w:val="24"/>
              </w:rPr>
              <w:t>intervalo mínimo 30 dias</w:t>
            </w:r>
          </w:p>
        </w:tc>
        <w:tc>
          <w:tcPr>
            <w:tcW w:w="4110" w:type="dxa"/>
          </w:tcPr>
          <w:p w:rsidR="007B6703" w:rsidRPr="00FC0810" w:rsidRDefault="00783AD9" w:rsidP="004D205A">
            <w:pPr>
              <w:spacing w:line="240" w:lineRule="auto"/>
              <w:ind w:firstLine="0"/>
              <w:rPr>
                <w:rFonts w:cs="Arial"/>
                <w:szCs w:val="24"/>
              </w:rPr>
            </w:pPr>
            <w:r w:rsidRPr="00FC0810">
              <w:rPr>
                <w:rFonts w:cs="Arial"/>
                <w:szCs w:val="24"/>
              </w:rPr>
              <w:t>1 reforço aos 13 meses de idade (</w:t>
            </w:r>
            <w:r w:rsidRPr="00FC0810">
              <w:rPr>
                <w:rFonts w:cs="Arial"/>
                <w:bCs/>
                <w:szCs w:val="24"/>
              </w:rPr>
              <w:t>intervalo mínimo de 60 dias)</w:t>
            </w:r>
          </w:p>
        </w:tc>
      </w:tr>
      <w:tr w:rsidR="00783AD9" w:rsidRPr="00BE37B9" w:rsidTr="00C55BE0">
        <w:tc>
          <w:tcPr>
            <w:tcW w:w="2235" w:type="dxa"/>
          </w:tcPr>
          <w:p w:rsidR="00783AD9" w:rsidRPr="00FC0810" w:rsidRDefault="00783AD9" w:rsidP="004D205A">
            <w:pPr>
              <w:spacing w:line="240" w:lineRule="auto"/>
              <w:ind w:firstLine="0"/>
              <w:rPr>
                <w:rFonts w:cs="Arial"/>
                <w:szCs w:val="24"/>
              </w:rPr>
            </w:pPr>
            <w:r w:rsidRPr="00FC0810">
              <w:rPr>
                <w:rFonts w:cs="Arial"/>
                <w:szCs w:val="24"/>
              </w:rPr>
              <w:t>12 a 59 meses</w:t>
            </w:r>
          </w:p>
        </w:tc>
        <w:tc>
          <w:tcPr>
            <w:tcW w:w="2835" w:type="dxa"/>
          </w:tcPr>
          <w:p w:rsidR="00783AD9" w:rsidRPr="00FC0810" w:rsidRDefault="00783AD9" w:rsidP="004D205A">
            <w:pPr>
              <w:spacing w:line="240" w:lineRule="auto"/>
              <w:ind w:firstLine="0"/>
              <w:rPr>
                <w:rFonts w:cs="Arial"/>
                <w:szCs w:val="24"/>
              </w:rPr>
            </w:pPr>
            <w:r w:rsidRPr="00FC0810">
              <w:rPr>
                <w:rFonts w:cs="Arial"/>
                <w:szCs w:val="24"/>
              </w:rPr>
              <w:t>Dose única</w:t>
            </w:r>
          </w:p>
        </w:tc>
        <w:tc>
          <w:tcPr>
            <w:tcW w:w="4110" w:type="dxa"/>
          </w:tcPr>
          <w:p w:rsidR="00783AD9" w:rsidRPr="00FC0810" w:rsidRDefault="00783AD9" w:rsidP="004D205A">
            <w:pPr>
              <w:spacing w:line="240" w:lineRule="auto"/>
              <w:ind w:firstLine="0"/>
              <w:rPr>
                <w:rFonts w:cs="Arial"/>
                <w:szCs w:val="24"/>
              </w:rPr>
            </w:pPr>
            <w:r w:rsidRPr="00FC0810">
              <w:rPr>
                <w:rFonts w:cs="Arial"/>
                <w:szCs w:val="24"/>
              </w:rPr>
              <w:t>-</w:t>
            </w:r>
          </w:p>
        </w:tc>
      </w:tr>
    </w:tbl>
    <w:p w:rsidR="0048535E" w:rsidRPr="00BE37B9" w:rsidRDefault="00F22763" w:rsidP="00C55BE0">
      <w:pPr>
        <w:ind w:firstLine="0"/>
        <w:rPr>
          <w:rFonts w:cs="Arial"/>
          <w:sz w:val="16"/>
          <w:szCs w:val="16"/>
        </w:rPr>
      </w:pPr>
      <w:r w:rsidRPr="00BE37B9">
        <w:rPr>
          <w:rFonts w:cs="Arial"/>
        </w:rPr>
        <w:t xml:space="preserve">Observação: A dose de reforço deve ser aplicada após a criança completar 1 ano de idade. </w:t>
      </w:r>
    </w:p>
    <w:p w:rsidR="00FC0810" w:rsidRDefault="00FC0810">
      <w:pPr>
        <w:rPr>
          <w:rFonts w:cs="Arial"/>
          <w:b/>
          <w:sz w:val="28"/>
        </w:rPr>
      </w:pPr>
    </w:p>
    <w:p w:rsidR="00F22763" w:rsidRPr="00BE37B9" w:rsidRDefault="0048535E">
      <w:pPr>
        <w:rPr>
          <w:rFonts w:cs="Arial"/>
          <w:b/>
          <w:sz w:val="28"/>
        </w:rPr>
      </w:pPr>
      <w:r w:rsidRPr="00BE37B9">
        <w:rPr>
          <w:rFonts w:cs="Arial"/>
          <w:b/>
          <w:sz w:val="28"/>
        </w:rPr>
        <w:t>CONTRAINDICAÇÕES</w:t>
      </w:r>
      <w:r w:rsidR="00F22763" w:rsidRPr="00BE37B9">
        <w:rPr>
          <w:rFonts w:cs="Arial"/>
          <w:b/>
          <w:sz w:val="28"/>
        </w:rPr>
        <w:t>:</w:t>
      </w:r>
    </w:p>
    <w:p w:rsidR="00F22763" w:rsidRPr="00BE37B9" w:rsidRDefault="00F22763" w:rsidP="00A75FA5">
      <w:pPr>
        <w:numPr>
          <w:ilvl w:val="0"/>
          <w:numId w:val="21"/>
        </w:numPr>
        <w:rPr>
          <w:rFonts w:cs="Arial"/>
        </w:rPr>
      </w:pPr>
      <w:r w:rsidRPr="00BE37B9">
        <w:rPr>
          <w:rFonts w:cs="Arial"/>
        </w:rPr>
        <w:t>Durante o período de 3 meses após terapia imunodepressora;</w:t>
      </w:r>
    </w:p>
    <w:p w:rsidR="00F22763" w:rsidRPr="00BE37B9" w:rsidRDefault="00F22763" w:rsidP="00A75FA5">
      <w:pPr>
        <w:numPr>
          <w:ilvl w:val="0"/>
          <w:numId w:val="21"/>
        </w:numPr>
        <w:rPr>
          <w:rFonts w:cs="Arial"/>
        </w:rPr>
      </w:pPr>
      <w:r w:rsidRPr="00BE37B9">
        <w:rPr>
          <w:rFonts w:cs="Arial"/>
        </w:rPr>
        <w:t>Após reação anafilática em dose anterior da vacina ou algum de seus componentes;</w:t>
      </w:r>
    </w:p>
    <w:p w:rsidR="00F22763" w:rsidRPr="00BE37B9" w:rsidRDefault="00F22763" w:rsidP="00A75FA5">
      <w:pPr>
        <w:numPr>
          <w:ilvl w:val="0"/>
          <w:numId w:val="21"/>
        </w:numPr>
        <w:rPr>
          <w:rFonts w:cs="Arial"/>
        </w:rPr>
      </w:pPr>
      <w:r w:rsidRPr="00BE37B9">
        <w:rPr>
          <w:rFonts w:cs="Arial"/>
        </w:rPr>
        <w:t xml:space="preserve">Adiar a administração da vacina na vigência de estado febril agudo. </w:t>
      </w:r>
    </w:p>
    <w:p w:rsidR="00F22763" w:rsidRPr="00BE37B9" w:rsidRDefault="00F22763">
      <w:pPr>
        <w:rPr>
          <w:rFonts w:cs="Arial"/>
        </w:rPr>
      </w:pPr>
    </w:p>
    <w:p w:rsidR="00F22763" w:rsidRPr="00BE37B9" w:rsidRDefault="00F22763">
      <w:pPr>
        <w:rPr>
          <w:rFonts w:cs="Arial"/>
          <w:b/>
          <w:sz w:val="28"/>
        </w:rPr>
      </w:pPr>
      <w:r w:rsidRPr="00BE37B9">
        <w:rPr>
          <w:rFonts w:cs="Arial"/>
          <w:b/>
          <w:sz w:val="28"/>
        </w:rPr>
        <w:t>EVENTOS ADVERSOS:</w:t>
      </w:r>
    </w:p>
    <w:p w:rsidR="00F22763" w:rsidRPr="00BE37B9" w:rsidRDefault="00F22763" w:rsidP="00A75FA5">
      <w:pPr>
        <w:numPr>
          <w:ilvl w:val="1"/>
          <w:numId w:val="21"/>
        </w:numPr>
        <w:tabs>
          <w:tab w:val="left" w:pos="426"/>
        </w:tabs>
        <w:ind w:hanging="1080"/>
        <w:rPr>
          <w:rFonts w:cs="Arial"/>
        </w:rPr>
      </w:pPr>
      <w:r w:rsidRPr="00BE37B9">
        <w:rPr>
          <w:rFonts w:cs="Arial"/>
        </w:rPr>
        <w:t>Manifestações locais: vermelhidão, dor, edema.</w:t>
      </w:r>
    </w:p>
    <w:p w:rsidR="00F22763" w:rsidRPr="00BE37B9" w:rsidRDefault="00F22763" w:rsidP="00A75FA5">
      <w:pPr>
        <w:numPr>
          <w:ilvl w:val="0"/>
          <w:numId w:val="38"/>
        </w:numPr>
        <w:rPr>
          <w:rFonts w:cs="Arial"/>
        </w:rPr>
      </w:pPr>
      <w:r w:rsidRPr="00BE37B9">
        <w:rPr>
          <w:rFonts w:cs="Arial"/>
        </w:rPr>
        <w:t xml:space="preserve"> Manifestações sistêmicas: </w:t>
      </w:r>
    </w:p>
    <w:p w:rsidR="00F22763" w:rsidRPr="00BE37B9" w:rsidRDefault="00F22763">
      <w:pPr>
        <w:ind w:left="360"/>
        <w:rPr>
          <w:rFonts w:cs="Arial"/>
        </w:rPr>
      </w:pPr>
      <w:r w:rsidRPr="00BE37B9">
        <w:rPr>
          <w:rFonts w:cs="Arial"/>
        </w:rPr>
        <w:t xml:space="preserve"> Em lactentes: choro, irritabilidade e perda de apetite;</w:t>
      </w:r>
    </w:p>
    <w:p w:rsidR="00F22763" w:rsidRPr="00BE37B9" w:rsidRDefault="00F22763">
      <w:pPr>
        <w:ind w:left="360"/>
        <w:rPr>
          <w:rFonts w:cs="Arial"/>
        </w:rPr>
      </w:pPr>
      <w:r w:rsidRPr="00BE37B9">
        <w:rPr>
          <w:rFonts w:cs="Arial"/>
        </w:rPr>
        <w:t xml:space="preserve"> Em crianças que começam a andar: sonolência, vômito, náusea;</w:t>
      </w:r>
    </w:p>
    <w:p w:rsidR="00F22763" w:rsidRPr="00BE37B9" w:rsidRDefault="00F22763">
      <w:pPr>
        <w:ind w:left="360"/>
        <w:rPr>
          <w:rFonts w:cs="Arial"/>
        </w:rPr>
      </w:pPr>
      <w:r w:rsidRPr="00BE37B9">
        <w:rPr>
          <w:rFonts w:cs="Arial"/>
        </w:rPr>
        <w:t xml:space="preserve"> Em escolares: </w:t>
      </w:r>
      <w:r w:rsidR="0048535E" w:rsidRPr="00BE37B9">
        <w:rPr>
          <w:rFonts w:cs="Arial"/>
        </w:rPr>
        <w:t>cefaleia</w:t>
      </w:r>
      <w:r w:rsidRPr="00BE37B9">
        <w:rPr>
          <w:rFonts w:cs="Arial"/>
        </w:rPr>
        <w:t>, choro e irritabilidade.</w:t>
      </w:r>
    </w:p>
    <w:p w:rsidR="00F22763" w:rsidRDefault="00F22763">
      <w:pPr>
        <w:autoSpaceDE w:val="0"/>
        <w:rPr>
          <w:rFonts w:eastAsia="Times New Roman" w:cs="Arial"/>
          <w:color w:val="000000"/>
          <w:szCs w:val="24"/>
        </w:rPr>
      </w:pPr>
      <w:r w:rsidRPr="00BE37B9">
        <w:rPr>
          <w:rFonts w:eastAsia="Times New Roman" w:cs="Arial"/>
          <w:color w:val="000000"/>
          <w:szCs w:val="24"/>
        </w:rPr>
        <w:t>A maioria dos eventos adversos ocorre</w:t>
      </w:r>
      <w:r w:rsidR="009F6970" w:rsidRPr="00BE37B9">
        <w:rPr>
          <w:rFonts w:eastAsia="Times New Roman" w:cs="Arial"/>
          <w:color w:val="000000"/>
          <w:szCs w:val="24"/>
        </w:rPr>
        <w:t>u</w:t>
      </w:r>
      <w:r w:rsidRPr="00BE37B9">
        <w:rPr>
          <w:rFonts w:eastAsia="Times New Roman" w:cs="Arial"/>
          <w:color w:val="000000"/>
          <w:szCs w:val="24"/>
        </w:rPr>
        <w:t xml:space="preserve"> nos primeiros dias após a vacinação, principalmente no dia da aplicação, podendo alcançar até 3 a 6 dias. A maioria foram autolimitados e com boa evolução.</w:t>
      </w:r>
    </w:p>
    <w:p w:rsidR="004D205A" w:rsidRDefault="004D205A">
      <w:pPr>
        <w:suppressAutoHyphens w:val="0"/>
        <w:spacing w:line="240" w:lineRule="auto"/>
        <w:ind w:firstLine="0"/>
        <w:jc w:val="left"/>
        <w:rPr>
          <w:rFonts w:eastAsia="Times New Roman" w:cs="Arial"/>
          <w:color w:val="000000"/>
          <w:szCs w:val="24"/>
        </w:rPr>
      </w:pPr>
      <w:r>
        <w:rPr>
          <w:rFonts w:eastAsia="Times New Roman" w:cs="Arial"/>
          <w:color w:val="000000"/>
          <w:szCs w:val="24"/>
        </w:rPr>
        <w:br w:type="page"/>
      </w:r>
    </w:p>
    <w:p w:rsidR="000C2FE0" w:rsidRDefault="000C2FE0" w:rsidP="000C2FE0">
      <w:pPr>
        <w:pStyle w:val="Ttulo2"/>
      </w:pPr>
      <w:bookmarkStart w:id="53" w:name="_Toc416082559"/>
      <w:r w:rsidRPr="00E116A1">
        <w:lastRenderedPageBreak/>
        <w:t>9.1</w:t>
      </w:r>
      <w:r>
        <w:t>6</w:t>
      </w:r>
      <w:r w:rsidRPr="00E116A1">
        <w:t xml:space="preserve"> VACINA </w:t>
      </w:r>
      <w:r w:rsidR="00F873B2">
        <w:t>CONTRA HEPATITE A</w:t>
      </w:r>
      <w:bookmarkEnd w:id="53"/>
    </w:p>
    <w:p w:rsidR="000C2FE0" w:rsidRDefault="000C2FE0" w:rsidP="00E116A1">
      <w:pPr>
        <w:pStyle w:val="Ttulo2"/>
      </w:pPr>
    </w:p>
    <w:p w:rsidR="00F873B2" w:rsidRDefault="006F7259" w:rsidP="00F873B2">
      <w:pPr>
        <w:rPr>
          <w:rFonts w:cs="Arial"/>
          <w:szCs w:val="24"/>
        </w:rPr>
      </w:pPr>
      <w:r>
        <w:rPr>
          <w:rFonts w:cs="Arial"/>
          <w:b/>
          <w:sz w:val="28"/>
        </w:rPr>
        <w:t>INDICAÇÃO:</w:t>
      </w:r>
      <w:r>
        <w:rPr>
          <w:rFonts w:cs="Arial"/>
          <w:sz w:val="28"/>
        </w:rPr>
        <w:t xml:space="preserve"> P</w:t>
      </w:r>
      <w:r w:rsidR="00F873B2" w:rsidRPr="00F873B2">
        <w:rPr>
          <w:rFonts w:cs="Arial"/>
          <w:szCs w:val="24"/>
        </w:rPr>
        <w:t>reven</w:t>
      </w:r>
      <w:r w:rsidR="00F873B2">
        <w:rPr>
          <w:rFonts w:cs="Arial"/>
          <w:szCs w:val="24"/>
        </w:rPr>
        <w:t>ção da infecção causada pelo vírus da hepatite A, disponível na r</w:t>
      </w:r>
      <w:r w:rsidR="0039610A">
        <w:rPr>
          <w:rFonts w:cs="Arial"/>
          <w:szCs w:val="24"/>
        </w:rPr>
        <w:t>ede pública dos 15</w:t>
      </w:r>
      <w:r w:rsidR="00587946">
        <w:rPr>
          <w:rFonts w:cs="Arial"/>
          <w:szCs w:val="24"/>
        </w:rPr>
        <w:t xml:space="preserve"> aos 23 meses, agendada aos 15 meses.</w:t>
      </w:r>
    </w:p>
    <w:p w:rsidR="00F873B2" w:rsidRPr="00F873B2" w:rsidRDefault="00F873B2" w:rsidP="00F873B2">
      <w:pPr>
        <w:rPr>
          <w:rFonts w:cs="Arial"/>
          <w:sz w:val="28"/>
        </w:rPr>
      </w:pPr>
    </w:p>
    <w:p w:rsidR="00F873B2" w:rsidRPr="00E32BE4" w:rsidRDefault="00F873B2" w:rsidP="00F873B2">
      <w:pPr>
        <w:rPr>
          <w:rFonts w:cs="Arial"/>
          <w:szCs w:val="24"/>
        </w:rPr>
      </w:pPr>
      <w:r>
        <w:rPr>
          <w:rFonts w:cs="Arial"/>
          <w:b/>
          <w:sz w:val="28"/>
        </w:rPr>
        <w:t xml:space="preserve">INDICAÇÕES ESPECIAIS </w:t>
      </w:r>
      <w:r w:rsidR="00050BFA">
        <w:rPr>
          <w:rFonts w:cs="Arial"/>
          <w:sz w:val="28"/>
        </w:rPr>
        <w:t>(para qualquer idade)</w:t>
      </w:r>
      <w:r w:rsidR="00E32BE4">
        <w:rPr>
          <w:rFonts w:cs="Arial"/>
          <w:sz w:val="28"/>
        </w:rPr>
        <w:t xml:space="preserve"> – </w:t>
      </w:r>
      <w:r w:rsidR="00E32BE4">
        <w:rPr>
          <w:rFonts w:cs="Arial"/>
          <w:szCs w:val="24"/>
        </w:rPr>
        <w:t>duas</w:t>
      </w:r>
      <w:r w:rsidR="006F7259">
        <w:rPr>
          <w:rFonts w:cs="Arial"/>
          <w:szCs w:val="24"/>
        </w:rPr>
        <w:t xml:space="preserve"> doses com intervalo de 6 meses:</w:t>
      </w:r>
    </w:p>
    <w:p w:rsidR="00F873B2" w:rsidRDefault="006F7259" w:rsidP="00D50739">
      <w:pPr>
        <w:pStyle w:val="NormalWeb"/>
        <w:numPr>
          <w:ilvl w:val="0"/>
          <w:numId w:val="98"/>
        </w:numPr>
        <w:spacing w:before="0" w:after="0"/>
        <w:ind w:left="709"/>
        <w:rPr>
          <w:rFonts w:eastAsia="MS Mincho" w:cs="Arial"/>
        </w:rPr>
      </w:pPr>
      <w:r>
        <w:rPr>
          <w:rFonts w:eastAsia="MS Mincho" w:cs="Arial"/>
        </w:rPr>
        <w:t>H</w:t>
      </w:r>
      <w:r w:rsidR="00F873B2" w:rsidRPr="00BE37B9">
        <w:rPr>
          <w:rFonts w:eastAsia="MS Mincho" w:cs="Arial"/>
        </w:rPr>
        <w:t>epatopatias crônicas</w:t>
      </w:r>
      <w:r w:rsidR="009853B3">
        <w:rPr>
          <w:rFonts w:eastAsia="MS Mincho" w:cs="Arial"/>
        </w:rPr>
        <w:t xml:space="preserve"> e portadores do VHB ou VHC</w:t>
      </w:r>
      <w:r w:rsidR="00F873B2" w:rsidRPr="00BE37B9">
        <w:rPr>
          <w:rFonts w:eastAsia="MS Mincho" w:cs="Arial"/>
        </w:rPr>
        <w:t>;</w:t>
      </w:r>
    </w:p>
    <w:p w:rsidR="006F7259" w:rsidRPr="00BE37B9" w:rsidRDefault="006F7259" w:rsidP="00D50739">
      <w:pPr>
        <w:pStyle w:val="NormalWeb"/>
        <w:numPr>
          <w:ilvl w:val="0"/>
          <w:numId w:val="98"/>
        </w:numPr>
        <w:spacing w:before="0" w:after="0"/>
        <w:ind w:left="709"/>
        <w:rPr>
          <w:rFonts w:eastAsia="MS Mincho" w:cs="Arial"/>
        </w:rPr>
      </w:pPr>
      <w:r>
        <w:rPr>
          <w:rFonts w:eastAsia="MS Mincho" w:cs="Arial"/>
        </w:rPr>
        <w:t>Coagulopatias;</w:t>
      </w:r>
    </w:p>
    <w:p w:rsidR="006F7259" w:rsidRDefault="00050BFA" w:rsidP="00D50739">
      <w:pPr>
        <w:pStyle w:val="NormalWeb"/>
        <w:numPr>
          <w:ilvl w:val="0"/>
          <w:numId w:val="98"/>
        </w:numPr>
        <w:spacing w:before="0" w:after="0"/>
        <w:ind w:left="709"/>
        <w:rPr>
          <w:rFonts w:eastAsia="MS Mincho" w:cs="Arial"/>
        </w:rPr>
      </w:pPr>
      <w:r>
        <w:rPr>
          <w:rFonts w:eastAsia="MS Mincho" w:cs="Arial"/>
        </w:rPr>
        <w:t>Pacientes</w:t>
      </w:r>
      <w:r w:rsidR="00F873B2" w:rsidRPr="00BE37B9">
        <w:rPr>
          <w:rFonts w:eastAsia="MS Mincho" w:cs="Arial"/>
        </w:rPr>
        <w:t xml:space="preserve"> com HIV/AIDS</w:t>
      </w:r>
      <w:r w:rsidR="006F7259">
        <w:rPr>
          <w:rFonts w:eastAsia="MS Mincho" w:cs="Arial"/>
        </w:rPr>
        <w:t>;</w:t>
      </w:r>
    </w:p>
    <w:p w:rsidR="00F873B2" w:rsidRPr="00BE37B9" w:rsidRDefault="006F7259" w:rsidP="00D50739">
      <w:pPr>
        <w:pStyle w:val="NormalWeb"/>
        <w:numPr>
          <w:ilvl w:val="0"/>
          <w:numId w:val="98"/>
        </w:numPr>
        <w:spacing w:before="0" w:after="0"/>
        <w:ind w:left="709"/>
        <w:rPr>
          <w:rFonts w:eastAsia="MS Mincho" w:cs="Arial"/>
        </w:rPr>
      </w:pPr>
      <w:r>
        <w:rPr>
          <w:rFonts w:eastAsia="MS Mincho" w:cs="Arial"/>
        </w:rPr>
        <w:t>I</w:t>
      </w:r>
      <w:r w:rsidR="009A5740" w:rsidRPr="00BE37B9">
        <w:rPr>
          <w:rFonts w:eastAsia="MS Mincho" w:cs="Arial"/>
        </w:rPr>
        <w:t>munodepressão terapêutica ou doença imunossupressora</w:t>
      </w:r>
      <w:r w:rsidR="00F873B2" w:rsidRPr="00BE37B9">
        <w:rPr>
          <w:rFonts w:eastAsia="MS Mincho" w:cs="Arial"/>
        </w:rPr>
        <w:t>;</w:t>
      </w:r>
    </w:p>
    <w:p w:rsidR="006F7259" w:rsidRDefault="006F7259" w:rsidP="00D50739">
      <w:pPr>
        <w:pStyle w:val="NormalWeb"/>
        <w:numPr>
          <w:ilvl w:val="0"/>
          <w:numId w:val="98"/>
        </w:numPr>
        <w:spacing w:before="0" w:after="0"/>
        <w:ind w:left="709"/>
        <w:rPr>
          <w:rFonts w:eastAsia="MS Mincho" w:cs="Arial"/>
        </w:rPr>
      </w:pPr>
      <w:r>
        <w:rPr>
          <w:rFonts w:eastAsia="MS Mincho" w:cs="Arial"/>
        </w:rPr>
        <w:t>Doenças de depósito;</w:t>
      </w:r>
    </w:p>
    <w:p w:rsidR="006F7259" w:rsidRDefault="006F7259" w:rsidP="00D50739">
      <w:pPr>
        <w:pStyle w:val="NormalWeb"/>
        <w:numPr>
          <w:ilvl w:val="0"/>
          <w:numId w:val="98"/>
        </w:numPr>
        <w:spacing w:before="0" w:after="0"/>
        <w:ind w:left="709"/>
        <w:rPr>
          <w:rFonts w:eastAsia="MS Mincho" w:cs="Arial"/>
        </w:rPr>
      </w:pPr>
      <w:r>
        <w:rPr>
          <w:rFonts w:eastAsia="MS Mincho" w:cs="Arial"/>
        </w:rPr>
        <w:t>F</w:t>
      </w:r>
      <w:r w:rsidR="00F873B2" w:rsidRPr="00BE37B9">
        <w:rPr>
          <w:rFonts w:eastAsia="MS Mincho" w:cs="Arial"/>
        </w:rPr>
        <w:t>ib</w:t>
      </w:r>
      <w:r>
        <w:rPr>
          <w:rFonts w:eastAsia="MS Mincho" w:cs="Arial"/>
        </w:rPr>
        <w:t>rose cística (mucoviscidose);</w:t>
      </w:r>
    </w:p>
    <w:p w:rsidR="00F873B2" w:rsidRPr="00BE37B9" w:rsidRDefault="006F7259" w:rsidP="00D50739">
      <w:pPr>
        <w:pStyle w:val="NormalWeb"/>
        <w:numPr>
          <w:ilvl w:val="0"/>
          <w:numId w:val="98"/>
        </w:numPr>
        <w:spacing w:before="0" w:after="0"/>
        <w:ind w:left="709"/>
        <w:rPr>
          <w:rFonts w:eastAsia="MS Mincho" w:cs="Arial"/>
        </w:rPr>
      </w:pPr>
      <w:r>
        <w:rPr>
          <w:rFonts w:eastAsia="MS Mincho" w:cs="Arial"/>
        </w:rPr>
        <w:t>T</w:t>
      </w:r>
      <w:r w:rsidRPr="00BE37B9">
        <w:rPr>
          <w:rFonts w:eastAsia="MS Mincho" w:cs="Arial"/>
        </w:rPr>
        <w:t xml:space="preserve">rissomias (síndrome de </w:t>
      </w:r>
      <w:r>
        <w:rPr>
          <w:rFonts w:eastAsia="MS Mincho" w:cs="Arial"/>
        </w:rPr>
        <w:t>Down);</w:t>
      </w:r>
    </w:p>
    <w:p w:rsidR="006F7259" w:rsidRDefault="00F873B2" w:rsidP="00D50739">
      <w:pPr>
        <w:pStyle w:val="NormalWeb"/>
        <w:numPr>
          <w:ilvl w:val="0"/>
          <w:numId w:val="98"/>
        </w:numPr>
        <w:spacing w:before="0" w:after="0"/>
        <w:ind w:left="709"/>
        <w:rPr>
          <w:rFonts w:eastAsia="MS Mincho" w:cs="Arial"/>
        </w:rPr>
      </w:pPr>
      <w:r w:rsidRPr="00BE37B9">
        <w:rPr>
          <w:rFonts w:eastAsia="MS Mincho" w:cs="Arial"/>
        </w:rPr>
        <w:t>Candidatos a transplante</w:t>
      </w:r>
      <w:r w:rsidR="006F7259">
        <w:rPr>
          <w:rFonts w:eastAsia="MS Mincho" w:cs="Arial"/>
        </w:rPr>
        <w:t xml:space="preserve"> de órgãos sólidos;</w:t>
      </w:r>
    </w:p>
    <w:p w:rsidR="00F873B2" w:rsidRPr="00BE37B9" w:rsidRDefault="006F7259" w:rsidP="00D50739">
      <w:pPr>
        <w:pStyle w:val="NormalWeb"/>
        <w:numPr>
          <w:ilvl w:val="0"/>
          <w:numId w:val="98"/>
        </w:numPr>
        <w:spacing w:before="0" w:after="0"/>
        <w:ind w:left="709"/>
        <w:rPr>
          <w:rFonts w:eastAsia="MS Mincho" w:cs="Arial"/>
        </w:rPr>
      </w:pPr>
      <w:r>
        <w:rPr>
          <w:rFonts w:eastAsia="MS Mincho" w:cs="Arial"/>
        </w:rPr>
        <w:t>T</w:t>
      </w:r>
      <w:r w:rsidR="00F873B2" w:rsidRPr="00BE37B9">
        <w:rPr>
          <w:rFonts w:eastAsia="MS Mincho" w:cs="Arial"/>
        </w:rPr>
        <w:t>ransplantados</w:t>
      </w:r>
      <w:r>
        <w:rPr>
          <w:rFonts w:eastAsia="MS Mincho" w:cs="Arial"/>
        </w:rPr>
        <w:t xml:space="preserve"> de órgão sólidos e células tronco (medula óssea)</w:t>
      </w:r>
      <w:r w:rsidR="00F873B2" w:rsidRPr="00BE37B9">
        <w:rPr>
          <w:rFonts w:eastAsia="MS Mincho" w:cs="Arial"/>
        </w:rPr>
        <w:t xml:space="preserve">; </w:t>
      </w:r>
    </w:p>
    <w:p w:rsidR="00F873B2" w:rsidRDefault="006F7259" w:rsidP="00D50739">
      <w:pPr>
        <w:pStyle w:val="NormalWeb"/>
        <w:numPr>
          <w:ilvl w:val="0"/>
          <w:numId w:val="98"/>
        </w:numPr>
        <w:spacing w:before="0" w:after="0"/>
        <w:ind w:left="709"/>
        <w:rPr>
          <w:rFonts w:eastAsia="MS Mincho" w:cs="Arial"/>
        </w:rPr>
      </w:pPr>
      <w:r>
        <w:rPr>
          <w:rFonts w:eastAsia="MS Mincho" w:cs="Arial"/>
        </w:rPr>
        <w:t>Doadores de órgãos ou de células tronco (medula óssea);</w:t>
      </w:r>
    </w:p>
    <w:p w:rsidR="006F7259" w:rsidRDefault="006F7259" w:rsidP="00D50739">
      <w:pPr>
        <w:pStyle w:val="NormalWeb"/>
        <w:numPr>
          <w:ilvl w:val="0"/>
          <w:numId w:val="98"/>
        </w:numPr>
        <w:spacing w:before="0" w:after="0"/>
        <w:ind w:left="709"/>
        <w:rPr>
          <w:rFonts w:eastAsia="MS Mincho" w:cs="Arial"/>
        </w:rPr>
      </w:pPr>
      <w:r>
        <w:rPr>
          <w:rFonts w:eastAsia="MS Mincho" w:cs="Arial"/>
        </w:rPr>
        <w:t>Hemoglobinopatias</w:t>
      </w:r>
    </w:p>
    <w:p w:rsidR="006F7259" w:rsidRPr="00BE37B9" w:rsidRDefault="006F7259" w:rsidP="00F873B2">
      <w:pPr>
        <w:pStyle w:val="NormalWeb"/>
        <w:spacing w:before="0" w:after="0"/>
        <w:rPr>
          <w:rFonts w:eastAsia="MS Mincho" w:cs="Arial"/>
        </w:rPr>
      </w:pPr>
    </w:p>
    <w:p w:rsidR="00F873B2" w:rsidRPr="00BE37B9" w:rsidRDefault="00F873B2" w:rsidP="00F873B2">
      <w:pPr>
        <w:pStyle w:val="Textodebalo"/>
        <w:widowControl/>
        <w:rPr>
          <w:rFonts w:ascii="Arial" w:hAnsi="Arial" w:cs="Arial"/>
        </w:rPr>
      </w:pPr>
    </w:p>
    <w:p w:rsidR="00F873B2" w:rsidRDefault="00F873B2" w:rsidP="00F873B2">
      <w:pPr>
        <w:rPr>
          <w:rFonts w:cs="Arial"/>
        </w:rPr>
      </w:pPr>
      <w:r w:rsidRPr="00BE37B9">
        <w:rPr>
          <w:rFonts w:cs="Arial"/>
          <w:b/>
          <w:sz w:val="28"/>
        </w:rPr>
        <w:t>COMPOSIÇÃO:</w:t>
      </w:r>
      <w:r>
        <w:rPr>
          <w:rFonts w:cs="Arial"/>
          <w:b/>
          <w:sz w:val="28"/>
        </w:rPr>
        <w:t xml:space="preserve"> </w:t>
      </w:r>
      <w:r w:rsidR="008D3B9A">
        <w:rPr>
          <w:rFonts w:cs="Arial"/>
        </w:rPr>
        <w:t>Contém antígeno do vírus da hepatite A. Tem como adjuvante o hidróxido de alumínio e não contém antibióticos</w:t>
      </w:r>
      <w:r w:rsidRPr="00BE37B9">
        <w:rPr>
          <w:rFonts w:cs="Arial"/>
        </w:rPr>
        <w:t xml:space="preserve">. </w:t>
      </w:r>
    </w:p>
    <w:p w:rsidR="009853B3" w:rsidRPr="00BE37B9" w:rsidRDefault="009853B3" w:rsidP="00F873B2">
      <w:pPr>
        <w:rPr>
          <w:rFonts w:cs="Arial"/>
        </w:rPr>
      </w:pPr>
    </w:p>
    <w:p w:rsidR="00F873B2" w:rsidRDefault="00F873B2" w:rsidP="00F873B2">
      <w:pPr>
        <w:rPr>
          <w:rFonts w:cs="Arial"/>
        </w:rPr>
      </w:pPr>
      <w:r w:rsidRPr="00BE37B9">
        <w:rPr>
          <w:rFonts w:cs="Arial"/>
          <w:b/>
          <w:sz w:val="28"/>
        </w:rPr>
        <w:t>APRESENTAÇÃO:</w:t>
      </w:r>
      <w:r>
        <w:rPr>
          <w:rFonts w:cs="Arial"/>
          <w:b/>
          <w:sz w:val="28"/>
        </w:rPr>
        <w:t xml:space="preserve"> </w:t>
      </w:r>
      <w:r w:rsidRPr="00BE37B9">
        <w:rPr>
          <w:rFonts w:cs="Arial"/>
        </w:rPr>
        <w:t>São apresentadas em unidose de 0,5 ml (dose infantil) ou 1,0ml (dose adulto)</w:t>
      </w:r>
      <w:r>
        <w:rPr>
          <w:rFonts w:cs="Arial"/>
        </w:rPr>
        <w:t xml:space="preserve"> – ver dose de acordo com a orientação do fabricante</w:t>
      </w:r>
      <w:r w:rsidR="009853B3">
        <w:rPr>
          <w:rFonts w:cs="Arial"/>
        </w:rPr>
        <w:t xml:space="preserve"> (ver quadro a seguir)</w:t>
      </w:r>
      <w:r w:rsidRPr="00BE37B9">
        <w:rPr>
          <w:rFonts w:cs="Arial"/>
        </w:rPr>
        <w:t xml:space="preserve">. </w:t>
      </w:r>
    </w:p>
    <w:p w:rsidR="009853B3" w:rsidRPr="00BE37B9" w:rsidRDefault="009853B3" w:rsidP="00F873B2">
      <w:pPr>
        <w:rPr>
          <w:rFonts w:cs="Arial"/>
        </w:rPr>
      </w:pPr>
    </w:p>
    <w:p w:rsidR="00F873B2" w:rsidRDefault="00F873B2" w:rsidP="00F873B2">
      <w:pPr>
        <w:rPr>
          <w:rFonts w:cs="Arial"/>
          <w:b/>
        </w:rPr>
      </w:pPr>
      <w:r w:rsidRPr="00BE37B9">
        <w:rPr>
          <w:rFonts w:cs="Arial"/>
          <w:b/>
          <w:sz w:val="28"/>
        </w:rPr>
        <w:t>CONSERVAÇÃO E VALIDADE:</w:t>
      </w:r>
      <w:r>
        <w:rPr>
          <w:rFonts w:cs="Arial"/>
          <w:b/>
          <w:sz w:val="28"/>
        </w:rPr>
        <w:t xml:space="preserve"> </w:t>
      </w:r>
      <w:r w:rsidRPr="00BE37B9">
        <w:rPr>
          <w:rFonts w:cs="Arial"/>
        </w:rPr>
        <w:t xml:space="preserve">A vacina deve ser mantida entre +2º e +8ºC, preferencialmente a +5º C. </w:t>
      </w:r>
      <w:r w:rsidRPr="00BE37B9">
        <w:rPr>
          <w:rFonts w:cs="Arial"/>
          <w:b/>
        </w:rPr>
        <w:t xml:space="preserve">Não pode ser congelada. </w:t>
      </w:r>
    </w:p>
    <w:p w:rsidR="009853B3" w:rsidRDefault="009853B3" w:rsidP="00F873B2">
      <w:pPr>
        <w:rPr>
          <w:rFonts w:cs="Arial"/>
          <w:b/>
        </w:rPr>
      </w:pPr>
    </w:p>
    <w:p w:rsidR="00F873B2" w:rsidRPr="00BE37B9" w:rsidRDefault="00F873B2" w:rsidP="00F873B2">
      <w:pPr>
        <w:rPr>
          <w:rFonts w:cs="Arial"/>
        </w:rPr>
      </w:pPr>
      <w:r w:rsidRPr="00BE37B9">
        <w:rPr>
          <w:rFonts w:cs="Arial"/>
          <w:b/>
          <w:sz w:val="28"/>
        </w:rPr>
        <w:lastRenderedPageBreak/>
        <w:t xml:space="preserve">VIA E LOCAL DE ADMINISTRAÇÃO: IM </w:t>
      </w:r>
      <w:r w:rsidRPr="00BE37B9">
        <w:rPr>
          <w:rFonts w:cs="Arial"/>
        </w:rPr>
        <w:t xml:space="preserve">profunda, no deltoide </w:t>
      </w:r>
      <w:r>
        <w:rPr>
          <w:rFonts w:cs="Arial"/>
        </w:rPr>
        <w:t>acima de 2 anos de idade, em menores dos 2 anos no</w:t>
      </w:r>
      <w:r w:rsidRPr="00BE37B9">
        <w:rPr>
          <w:rFonts w:cs="Arial"/>
        </w:rPr>
        <w:t xml:space="preserve"> vasto lateral da coxa.</w:t>
      </w:r>
      <w:r w:rsidR="00E32BE4">
        <w:rPr>
          <w:rFonts w:cs="Arial"/>
        </w:rPr>
        <w:t xml:space="preserve"> Na rotina, dose única.</w:t>
      </w:r>
    </w:p>
    <w:p w:rsidR="00F873B2" w:rsidRPr="00BE37B9" w:rsidRDefault="00F873B2" w:rsidP="00F873B2">
      <w:pPr>
        <w:rPr>
          <w:rFonts w:cs="Arial"/>
        </w:rPr>
      </w:pPr>
    </w:p>
    <w:p w:rsidR="00F873B2" w:rsidRDefault="00F873B2" w:rsidP="00F873B2">
      <w:pPr>
        <w:rPr>
          <w:rFonts w:cs="Arial"/>
        </w:rPr>
      </w:pPr>
      <w:r w:rsidRPr="00BE37B9">
        <w:rPr>
          <w:rFonts w:cs="Arial"/>
          <w:b/>
          <w:sz w:val="28"/>
        </w:rPr>
        <w:t>CONTRAINDICAÇÕES:</w:t>
      </w:r>
      <w:r>
        <w:rPr>
          <w:rFonts w:cs="Arial"/>
          <w:b/>
          <w:sz w:val="28"/>
        </w:rPr>
        <w:t xml:space="preserve"> </w:t>
      </w:r>
      <w:r w:rsidRPr="00BE37B9">
        <w:rPr>
          <w:rFonts w:cs="Arial"/>
        </w:rPr>
        <w:t xml:space="preserve">Apenas quando houver história de hipersensibilidade anafilática a algum dos componentes da vacina. </w:t>
      </w:r>
    </w:p>
    <w:p w:rsidR="000A60F7" w:rsidRDefault="000A60F7" w:rsidP="00F873B2">
      <w:pPr>
        <w:rPr>
          <w:rFonts w:cs="Arial"/>
          <w:b/>
          <w:sz w:val="28"/>
          <w:szCs w:val="28"/>
        </w:rPr>
      </w:pPr>
    </w:p>
    <w:p w:rsidR="00F873B2" w:rsidRPr="00BE37B9" w:rsidRDefault="00F873B2" w:rsidP="00F873B2">
      <w:pPr>
        <w:rPr>
          <w:rFonts w:cs="Arial"/>
        </w:rPr>
      </w:pPr>
      <w:r w:rsidRPr="00BE37B9">
        <w:rPr>
          <w:rFonts w:cs="Arial"/>
          <w:b/>
          <w:sz w:val="28"/>
          <w:szCs w:val="28"/>
        </w:rPr>
        <w:t xml:space="preserve">EVENTOS ADVERSOS: </w:t>
      </w:r>
      <w:r w:rsidRPr="00BE37B9">
        <w:rPr>
          <w:rFonts w:cs="Arial"/>
        </w:rPr>
        <w:t xml:space="preserve">Cefaleia, febre e mal-estar. </w:t>
      </w:r>
    </w:p>
    <w:p w:rsidR="000A60F7" w:rsidRDefault="000A60F7" w:rsidP="00F873B2">
      <w:pPr>
        <w:rPr>
          <w:rFonts w:cs="Arial"/>
          <w:b/>
          <w:sz w:val="28"/>
        </w:rPr>
      </w:pPr>
    </w:p>
    <w:p w:rsidR="00F873B2" w:rsidRPr="000A60F7" w:rsidRDefault="00F873B2" w:rsidP="000A60F7">
      <w:pPr>
        <w:rPr>
          <w:rFonts w:cs="Arial"/>
          <w:b/>
          <w:sz w:val="28"/>
        </w:rPr>
      </w:pPr>
      <w:r w:rsidRPr="00BE37B9">
        <w:rPr>
          <w:rFonts w:cs="Arial"/>
          <w:b/>
          <w:sz w:val="28"/>
        </w:rPr>
        <w:t xml:space="preserve">DOSE E INTERVALO </w:t>
      </w:r>
      <w:r>
        <w:rPr>
          <w:rFonts w:cs="Arial"/>
          <w:b/>
          <w:sz w:val="28"/>
        </w:rPr>
        <w:t>ENTRE AS DOSES</w:t>
      </w:r>
      <w:r w:rsidR="006F7259">
        <w:rPr>
          <w:rFonts w:cs="Arial"/>
          <w:b/>
          <w:sz w:val="28"/>
        </w:rPr>
        <w:t xml:space="preserve"> (INDICAÇÕES ESPECIAIS)</w:t>
      </w:r>
      <w:r>
        <w:rPr>
          <w:rFonts w:cs="Arial"/>
          <w:b/>
          <w:sz w:val="28"/>
        </w:rPr>
        <w:t>:</w:t>
      </w:r>
    </w:p>
    <w:tbl>
      <w:tblPr>
        <w:tblStyle w:val="Tabelacomgrade"/>
        <w:tblW w:w="0" w:type="auto"/>
        <w:tblLook w:val="04A0"/>
      </w:tblPr>
      <w:tblGrid>
        <w:gridCol w:w="1668"/>
        <w:gridCol w:w="1559"/>
        <w:gridCol w:w="2299"/>
        <w:gridCol w:w="1842"/>
        <w:gridCol w:w="1843"/>
      </w:tblGrid>
      <w:tr w:rsidR="00F873B2" w:rsidRPr="0021304D" w:rsidTr="00BF7F47">
        <w:tc>
          <w:tcPr>
            <w:tcW w:w="1668" w:type="dxa"/>
          </w:tcPr>
          <w:p w:rsidR="00F873B2" w:rsidRPr="0021304D" w:rsidRDefault="00F873B2" w:rsidP="00BF7F47">
            <w:pPr>
              <w:pStyle w:val="Corpodetexto31"/>
              <w:spacing w:line="240" w:lineRule="auto"/>
              <w:ind w:firstLine="0"/>
              <w:jc w:val="center"/>
              <w:rPr>
                <w:rFonts w:ascii="Arial" w:hAnsi="Arial" w:cs="Arial"/>
                <w:b/>
                <w:szCs w:val="24"/>
              </w:rPr>
            </w:pPr>
            <w:r w:rsidRPr="0021304D">
              <w:rPr>
                <w:rFonts w:ascii="Arial" w:hAnsi="Arial" w:cs="Arial"/>
                <w:b/>
                <w:szCs w:val="24"/>
              </w:rPr>
              <w:t>Nome comercial</w:t>
            </w:r>
          </w:p>
        </w:tc>
        <w:tc>
          <w:tcPr>
            <w:tcW w:w="1559" w:type="dxa"/>
          </w:tcPr>
          <w:p w:rsidR="00F873B2" w:rsidRPr="0021304D" w:rsidRDefault="00F873B2" w:rsidP="00BF7F47">
            <w:pPr>
              <w:pStyle w:val="Corpodetexto31"/>
              <w:spacing w:line="240" w:lineRule="auto"/>
              <w:ind w:firstLine="0"/>
              <w:jc w:val="center"/>
              <w:rPr>
                <w:rFonts w:ascii="Arial" w:hAnsi="Arial" w:cs="Arial"/>
                <w:b/>
                <w:szCs w:val="24"/>
              </w:rPr>
            </w:pPr>
            <w:r w:rsidRPr="0021304D">
              <w:rPr>
                <w:rFonts w:ascii="Arial" w:hAnsi="Arial" w:cs="Arial"/>
                <w:b/>
                <w:szCs w:val="24"/>
              </w:rPr>
              <w:t>Laboratório</w:t>
            </w:r>
          </w:p>
        </w:tc>
        <w:tc>
          <w:tcPr>
            <w:tcW w:w="2299" w:type="dxa"/>
          </w:tcPr>
          <w:p w:rsidR="00F873B2" w:rsidRPr="0021304D" w:rsidRDefault="00F873B2" w:rsidP="00BF7F47">
            <w:pPr>
              <w:pStyle w:val="Corpodetexto31"/>
              <w:spacing w:line="240" w:lineRule="auto"/>
              <w:ind w:firstLine="0"/>
              <w:jc w:val="center"/>
              <w:rPr>
                <w:rFonts w:ascii="Arial" w:hAnsi="Arial" w:cs="Arial"/>
                <w:b/>
                <w:szCs w:val="24"/>
              </w:rPr>
            </w:pPr>
            <w:r w:rsidRPr="0021304D">
              <w:rPr>
                <w:rFonts w:ascii="Arial" w:hAnsi="Arial" w:cs="Arial"/>
                <w:b/>
                <w:szCs w:val="24"/>
              </w:rPr>
              <w:t>Apresentação</w:t>
            </w:r>
          </w:p>
        </w:tc>
        <w:tc>
          <w:tcPr>
            <w:tcW w:w="1842" w:type="dxa"/>
          </w:tcPr>
          <w:p w:rsidR="00F873B2" w:rsidRPr="0021304D" w:rsidRDefault="00F873B2" w:rsidP="00BF7F47">
            <w:pPr>
              <w:pStyle w:val="Corpodetexto31"/>
              <w:spacing w:line="240" w:lineRule="auto"/>
              <w:ind w:firstLine="0"/>
              <w:jc w:val="center"/>
              <w:rPr>
                <w:rFonts w:ascii="Arial" w:hAnsi="Arial" w:cs="Arial"/>
                <w:b/>
                <w:szCs w:val="24"/>
              </w:rPr>
            </w:pPr>
            <w:r w:rsidRPr="0021304D">
              <w:rPr>
                <w:rFonts w:ascii="Arial" w:hAnsi="Arial" w:cs="Arial"/>
                <w:b/>
                <w:szCs w:val="24"/>
              </w:rPr>
              <w:t>Esquema</w:t>
            </w:r>
          </w:p>
        </w:tc>
        <w:tc>
          <w:tcPr>
            <w:tcW w:w="1843" w:type="dxa"/>
          </w:tcPr>
          <w:p w:rsidR="00F873B2" w:rsidRPr="0021304D" w:rsidRDefault="00F873B2" w:rsidP="00BF7F47">
            <w:pPr>
              <w:pStyle w:val="Corpodetexto31"/>
              <w:spacing w:line="240" w:lineRule="auto"/>
              <w:ind w:firstLine="0"/>
              <w:jc w:val="center"/>
              <w:rPr>
                <w:rFonts w:ascii="Arial" w:hAnsi="Arial" w:cs="Arial"/>
                <w:b/>
                <w:szCs w:val="24"/>
              </w:rPr>
            </w:pPr>
            <w:r w:rsidRPr="0021304D">
              <w:rPr>
                <w:rFonts w:ascii="Arial" w:hAnsi="Arial" w:cs="Arial"/>
                <w:b/>
                <w:szCs w:val="24"/>
              </w:rPr>
              <w:t>Composição</w:t>
            </w:r>
          </w:p>
        </w:tc>
      </w:tr>
      <w:tr w:rsidR="00F873B2" w:rsidRPr="0021304D" w:rsidTr="00BF7F47">
        <w:tc>
          <w:tcPr>
            <w:tcW w:w="1668" w:type="dxa"/>
          </w:tcPr>
          <w:p w:rsidR="00F873B2" w:rsidRPr="00E32BE4" w:rsidRDefault="00F873B2" w:rsidP="00BF7F47">
            <w:pPr>
              <w:pStyle w:val="Corpodetexto31"/>
              <w:spacing w:line="240" w:lineRule="auto"/>
              <w:ind w:firstLine="0"/>
              <w:rPr>
                <w:rFonts w:ascii="Arial" w:hAnsi="Arial" w:cs="Arial"/>
                <w:sz w:val="22"/>
                <w:szCs w:val="22"/>
              </w:rPr>
            </w:pPr>
            <w:r w:rsidRPr="00E32BE4">
              <w:rPr>
                <w:rFonts w:ascii="Arial" w:hAnsi="Arial" w:cs="Arial"/>
                <w:sz w:val="22"/>
                <w:szCs w:val="22"/>
              </w:rPr>
              <w:t>Avaxim</w:t>
            </w:r>
          </w:p>
        </w:tc>
        <w:tc>
          <w:tcPr>
            <w:tcW w:w="1559" w:type="dxa"/>
          </w:tcPr>
          <w:p w:rsidR="00F873B2" w:rsidRPr="00E32BE4" w:rsidRDefault="00F873B2" w:rsidP="00BF7F47">
            <w:pPr>
              <w:pStyle w:val="Corpodetexto31"/>
              <w:spacing w:line="240" w:lineRule="auto"/>
              <w:ind w:firstLine="0"/>
              <w:rPr>
                <w:rFonts w:ascii="Arial" w:hAnsi="Arial" w:cs="Arial"/>
                <w:sz w:val="22"/>
                <w:szCs w:val="22"/>
              </w:rPr>
            </w:pPr>
            <w:r w:rsidRPr="00E32BE4">
              <w:rPr>
                <w:rFonts w:ascii="Arial" w:hAnsi="Arial" w:cs="Arial"/>
                <w:sz w:val="22"/>
                <w:szCs w:val="22"/>
              </w:rPr>
              <w:t>Sanofi Pasteur</w:t>
            </w:r>
          </w:p>
        </w:tc>
        <w:tc>
          <w:tcPr>
            <w:tcW w:w="2299" w:type="dxa"/>
          </w:tcPr>
          <w:p w:rsidR="00F873B2" w:rsidRPr="00E32BE4" w:rsidRDefault="00F873B2" w:rsidP="00BF7F47">
            <w:pPr>
              <w:pStyle w:val="Corpodetexto31"/>
              <w:spacing w:line="240" w:lineRule="auto"/>
              <w:ind w:firstLine="0"/>
              <w:rPr>
                <w:rFonts w:ascii="Arial" w:hAnsi="Arial" w:cs="Arial"/>
                <w:sz w:val="22"/>
                <w:szCs w:val="22"/>
              </w:rPr>
            </w:pPr>
            <w:r w:rsidRPr="00E32BE4">
              <w:rPr>
                <w:rFonts w:ascii="Arial" w:hAnsi="Arial" w:cs="Arial"/>
                <w:sz w:val="22"/>
                <w:szCs w:val="22"/>
              </w:rPr>
              <w:t>Seringa de 1 dose (0,5 ml)</w:t>
            </w:r>
          </w:p>
          <w:p w:rsidR="00F873B2" w:rsidRPr="00E32BE4" w:rsidRDefault="00F873B2" w:rsidP="00BF7F47">
            <w:pPr>
              <w:pStyle w:val="Corpodetexto31"/>
              <w:spacing w:line="240" w:lineRule="auto"/>
              <w:ind w:firstLine="0"/>
              <w:rPr>
                <w:rFonts w:ascii="Arial" w:hAnsi="Arial" w:cs="Arial"/>
                <w:sz w:val="22"/>
                <w:szCs w:val="22"/>
              </w:rPr>
            </w:pPr>
          </w:p>
          <w:p w:rsidR="00F873B2" w:rsidRPr="00E32BE4" w:rsidRDefault="00F873B2" w:rsidP="00BF7F47">
            <w:pPr>
              <w:pStyle w:val="Corpodetexto31"/>
              <w:spacing w:line="240" w:lineRule="auto"/>
              <w:ind w:firstLine="0"/>
              <w:rPr>
                <w:rFonts w:ascii="Arial" w:hAnsi="Arial" w:cs="Arial"/>
                <w:sz w:val="22"/>
                <w:szCs w:val="22"/>
              </w:rPr>
            </w:pPr>
            <w:r w:rsidRPr="00E32BE4">
              <w:rPr>
                <w:rFonts w:ascii="Arial" w:hAnsi="Arial" w:cs="Arial"/>
                <w:sz w:val="22"/>
                <w:szCs w:val="22"/>
              </w:rPr>
              <w:t>80U – uso pediátrico (12 meses a 15 anos)</w:t>
            </w:r>
          </w:p>
          <w:p w:rsidR="00F873B2" w:rsidRPr="00E32BE4" w:rsidRDefault="00F873B2" w:rsidP="00BF7F47">
            <w:pPr>
              <w:pStyle w:val="Corpodetexto31"/>
              <w:spacing w:line="240" w:lineRule="auto"/>
              <w:ind w:firstLine="0"/>
              <w:rPr>
                <w:rFonts w:ascii="Arial" w:hAnsi="Arial" w:cs="Arial"/>
                <w:sz w:val="22"/>
                <w:szCs w:val="22"/>
              </w:rPr>
            </w:pPr>
          </w:p>
          <w:p w:rsidR="00F873B2" w:rsidRPr="00E32BE4" w:rsidRDefault="00F873B2" w:rsidP="00BF7F47">
            <w:pPr>
              <w:pStyle w:val="Corpodetexto31"/>
              <w:spacing w:line="240" w:lineRule="auto"/>
              <w:ind w:firstLine="0"/>
              <w:rPr>
                <w:rFonts w:ascii="Arial" w:hAnsi="Arial" w:cs="Arial"/>
                <w:sz w:val="22"/>
                <w:szCs w:val="22"/>
              </w:rPr>
            </w:pPr>
            <w:r w:rsidRPr="00E32BE4">
              <w:rPr>
                <w:rFonts w:ascii="Arial" w:hAnsi="Arial" w:cs="Arial"/>
                <w:sz w:val="22"/>
                <w:szCs w:val="22"/>
              </w:rPr>
              <w:t>160U – uso adulto (acima de 16 anos)</w:t>
            </w:r>
          </w:p>
        </w:tc>
        <w:tc>
          <w:tcPr>
            <w:tcW w:w="1842" w:type="dxa"/>
          </w:tcPr>
          <w:p w:rsidR="00F873B2" w:rsidRPr="00E32BE4" w:rsidRDefault="00F873B2" w:rsidP="00BF7F47">
            <w:pPr>
              <w:pStyle w:val="Corpodetexto31"/>
              <w:spacing w:line="240" w:lineRule="auto"/>
              <w:ind w:firstLine="0"/>
              <w:rPr>
                <w:rFonts w:ascii="Arial" w:hAnsi="Arial" w:cs="Arial"/>
                <w:sz w:val="22"/>
                <w:szCs w:val="22"/>
              </w:rPr>
            </w:pPr>
            <w:r w:rsidRPr="00E32BE4">
              <w:rPr>
                <w:rFonts w:ascii="Arial" w:hAnsi="Arial" w:cs="Arial"/>
                <w:sz w:val="22"/>
                <w:szCs w:val="22"/>
              </w:rPr>
              <w:t>1 dose</w:t>
            </w:r>
          </w:p>
          <w:p w:rsidR="00F873B2" w:rsidRPr="00E32BE4" w:rsidRDefault="00F873B2" w:rsidP="00BF7F47">
            <w:pPr>
              <w:pStyle w:val="Corpodetexto31"/>
              <w:spacing w:line="240" w:lineRule="auto"/>
              <w:ind w:firstLine="0"/>
              <w:rPr>
                <w:rFonts w:ascii="Arial" w:hAnsi="Arial" w:cs="Arial"/>
                <w:sz w:val="22"/>
                <w:szCs w:val="22"/>
              </w:rPr>
            </w:pPr>
          </w:p>
          <w:p w:rsidR="00F873B2" w:rsidRPr="00E32BE4" w:rsidRDefault="00F873B2" w:rsidP="00F92F63">
            <w:pPr>
              <w:pStyle w:val="Corpodetexto31"/>
              <w:spacing w:line="240" w:lineRule="auto"/>
              <w:ind w:firstLine="0"/>
              <w:rPr>
                <w:rFonts w:ascii="Arial" w:hAnsi="Arial" w:cs="Arial"/>
                <w:sz w:val="22"/>
                <w:szCs w:val="22"/>
              </w:rPr>
            </w:pPr>
            <w:r w:rsidRPr="00E32BE4">
              <w:rPr>
                <w:rFonts w:ascii="Arial" w:hAnsi="Arial" w:cs="Arial"/>
                <w:sz w:val="22"/>
                <w:szCs w:val="22"/>
              </w:rPr>
              <w:t>Recomenda-se 1 reforço (0,5 ml) após 6 a 12 meses</w:t>
            </w:r>
          </w:p>
        </w:tc>
        <w:tc>
          <w:tcPr>
            <w:tcW w:w="1843" w:type="dxa"/>
          </w:tcPr>
          <w:p w:rsidR="00F873B2" w:rsidRPr="00E32BE4" w:rsidRDefault="00F873B2" w:rsidP="00BF7F47">
            <w:pPr>
              <w:pStyle w:val="Corpodetexto31"/>
              <w:spacing w:line="240" w:lineRule="auto"/>
              <w:ind w:firstLine="0"/>
              <w:rPr>
                <w:rFonts w:ascii="Arial" w:hAnsi="Arial" w:cs="Arial"/>
                <w:sz w:val="22"/>
                <w:szCs w:val="22"/>
              </w:rPr>
            </w:pPr>
            <w:r w:rsidRPr="00E32BE4">
              <w:rPr>
                <w:rFonts w:ascii="Arial" w:hAnsi="Arial" w:cs="Arial"/>
                <w:sz w:val="22"/>
                <w:szCs w:val="22"/>
              </w:rPr>
              <w:t>Vírus inativado</w:t>
            </w:r>
          </w:p>
        </w:tc>
      </w:tr>
      <w:tr w:rsidR="00F873B2" w:rsidRPr="0021304D" w:rsidTr="00BF7F47">
        <w:tc>
          <w:tcPr>
            <w:tcW w:w="1668" w:type="dxa"/>
          </w:tcPr>
          <w:p w:rsidR="00F873B2" w:rsidRPr="00E32BE4" w:rsidRDefault="00F873B2" w:rsidP="00BF7F47">
            <w:pPr>
              <w:pStyle w:val="Corpodetexto31"/>
              <w:spacing w:line="240" w:lineRule="auto"/>
              <w:ind w:firstLine="0"/>
              <w:rPr>
                <w:rFonts w:ascii="Arial" w:hAnsi="Arial" w:cs="Arial"/>
                <w:sz w:val="22"/>
                <w:szCs w:val="22"/>
              </w:rPr>
            </w:pPr>
            <w:r w:rsidRPr="00E32BE4">
              <w:rPr>
                <w:rFonts w:ascii="Arial" w:hAnsi="Arial" w:cs="Arial"/>
                <w:sz w:val="22"/>
                <w:szCs w:val="22"/>
              </w:rPr>
              <w:t>Havrix</w:t>
            </w:r>
          </w:p>
        </w:tc>
        <w:tc>
          <w:tcPr>
            <w:tcW w:w="1559" w:type="dxa"/>
          </w:tcPr>
          <w:p w:rsidR="00F873B2" w:rsidRPr="00E32BE4" w:rsidRDefault="00F873B2" w:rsidP="00BF7F47">
            <w:pPr>
              <w:pStyle w:val="Corpodetexto31"/>
              <w:spacing w:line="240" w:lineRule="auto"/>
              <w:ind w:firstLine="0"/>
              <w:rPr>
                <w:rFonts w:ascii="Arial" w:hAnsi="Arial" w:cs="Arial"/>
                <w:sz w:val="22"/>
                <w:szCs w:val="22"/>
              </w:rPr>
            </w:pPr>
            <w:r w:rsidRPr="00E32BE4">
              <w:rPr>
                <w:rFonts w:ascii="Arial" w:hAnsi="Arial" w:cs="Arial"/>
                <w:sz w:val="22"/>
                <w:szCs w:val="22"/>
              </w:rPr>
              <w:t>GSK</w:t>
            </w:r>
          </w:p>
        </w:tc>
        <w:tc>
          <w:tcPr>
            <w:tcW w:w="2299" w:type="dxa"/>
          </w:tcPr>
          <w:p w:rsidR="00F873B2" w:rsidRPr="00E32BE4" w:rsidRDefault="00F873B2" w:rsidP="00BF7F47">
            <w:pPr>
              <w:pStyle w:val="Corpodetexto31"/>
              <w:spacing w:line="240" w:lineRule="auto"/>
              <w:ind w:firstLine="0"/>
              <w:rPr>
                <w:rFonts w:ascii="Arial" w:hAnsi="Arial" w:cs="Arial"/>
                <w:sz w:val="22"/>
                <w:szCs w:val="22"/>
              </w:rPr>
            </w:pPr>
            <w:r w:rsidRPr="00E32BE4">
              <w:rPr>
                <w:rFonts w:ascii="Arial" w:hAnsi="Arial" w:cs="Arial"/>
                <w:sz w:val="22"/>
                <w:szCs w:val="22"/>
              </w:rPr>
              <w:t>Seringa 0,5 ml (720U.EL) – 1 a 18 anos</w:t>
            </w:r>
          </w:p>
          <w:p w:rsidR="00F873B2" w:rsidRPr="00E32BE4" w:rsidRDefault="00F873B2" w:rsidP="00BF7F47">
            <w:pPr>
              <w:pStyle w:val="Corpodetexto31"/>
              <w:spacing w:line="240" w:lineRule="auto"/>
              <w:ind w:firstLine="0"/>
              <w:rPr>
                <w:rFonts w:ascii="Arial" w:hAnsi="Arial" w:cs="Arial"/>
                <w:sz w:val="22"/>
                <w:szCs w:val="22"/>
              </w:rPr>
            </w:pPr>
          </w:p>
          <w:p w:rsidR="00F873B2" w:rsidRPr="00E32BE4" w:rsidRDefault="00F873B2" w:rsidP="00BF7F47">
            <w:pPr>
              <w:pStyle w:val="Corpodetexto31"/>
              <w:spacing w:line="240" w:lineRule="auto"/>
              <w:ind w:firstLine="0"/>
              <w:rPr>
                <w:rFonts w:ascii="Arial" w:hAnsi="Arial" w:cs="Arial"/>
                <w:sz w:val="22"/>
                <w:szCs w:val="22"/>
              </w:rPr>
            </w:pPr>
            <w:r w:rsidRPr="00E32BE4">
              <w:rPr>
                <w:rFonts w:ascii="Arial" w:hAnsi="Arial" w:cs="Arial"/>
                <w:sz w:val="22"/>
                <w:szCs w:val="22"/>
              </w:rPr>
              <w:t>Seringa 1,0 ml (1440U.EL) – acima de 19 anos</w:t>
            </w:r>
          </w:p>
        </w:tc>
        <w:tc>
          <w:tcPr>
            <w:tcW w:w="1842" w:type="dxa"/>
          </w:tcPr>
          <w:p w:rsidR="00F873B2" w:rsidRPr="00E32BE4" w:rsidRDefault="00F873B2" w:rsidP="00BF7F47">
            <w:pPr>
              <w:pStyle w:val="Corpodetexto31"/>
              <w:spacing w:line="240" w:lineRule="auto"/>
              <w:ind w:firstLine="0"/>
              <w:rPr>
                <w:rFonts w:ascii="Arial" w:hAnsi="Arial" w:cs="Arial"/>
                <w:sz w:val="22"/>
                <w:szCs w:val="22"/>
              </w:rPr>
            </w:pPr>
            <w:r w:rsidRPr="00E32BE4">
              <w:rPr>
                <w:rFonts w:ascii="Arial" w:hAnsi="Arial" w:cs="Arial"/>
                <w:sz w:val="22"/>
                <w:szCs w:val="22"/>
              </w:rPr>
              <w:t>1 dose</w:t>
            </w:r>
          </w:p>
          <w:p w:rsidR="00F873B2" w:rsidRPr="00E32BE4" w:rsidRDefault="00F873B2" w:rsidP="00BF7F47">
            <w:pPr>
              <w:pStyle w:val="Corpodetexto31"/>
              <w:spacing w:line="240" w:lineRule="auto"/>
              <w:ind w:firstLine="0"/>
              <w:rPr>
                <w:rFonts w:ascii="Arial" w:hAnsi="Arial" w:cs="Arial"/>
                <w:sz w:val="22"/>
                <w:szCs w:val="22"/>
              </w:rPr>
            </w:pPr>
          </w:p>
          <w:p w:rsidR="00F873B2" w:rsidRPr="00E32BE4" w:rsidRDefault="00F873B2" w:rsidP="00F92F63">
            <w:pPr>
              <w:pStyle w:val="Corpodetexto31"/>
              <w:spacing w:line="240" w:lineRule="auto"/>
              <w:ind w:firstLine="0"/>
              <w:rPr>
                <w:rFonts w:ascii="Arial" w:hAnsi="Arial" w:cs="Arial"/>
                <w:sz w:val="22"/>
                <w:szCs w:val="22"/>
              </w:rPr>
            </w:pPr>
            <w:r w:rsidRPr="00E32BE4">
              <w:rPr>
                <w:rFonts w:ascii="Arial" w:hAnsi="Arial" w:cs="Arial"/>
                <w:sz w:val="22"/>
                <w:szCs w:val="22"/>
              </w:rPr>
              <w:t>Recomenda-se 1 reforço (0,5 ml) após 6 a 12 meses</w:t>
            </w:r>
            <w:r w:rsidR="00A62792" w:rsidRPr="00E32BE4">
              <w:rPr>
                <w:rFonts w:ascii="Arial" w:hAnsi="Arial" w:cs="Arial"/>
                <w:sz w:val="22"/>
                <w:szCs w:val="22"/>
              </w:rPr>
              <w:t xml:space="preserve"> </w:t>
            </w:r>
          </w:p>
        </w:tc>
        <w:tc>
          <w:tcPr>
            <w:tcW w:w="1843" w:type="dxa"/>
          </w:tcPr>
          <w:p w:rsidR="00F873B2" w:rsidRPr="00E32BE4" w:rsidRDefault="00F873B2" w:rsidP="00BF7F47">
            <w:pPr>
              <w:pStyle w:val="Corpodetexto31"/>
              <w:spacing w:line="240" w:lineRule="auto"/>
              <w:ind w:firstLine="0"/>
              <w:rPr>
                <w:rFonts w:ascii="Arial" w:hAnsi="Arial" w:cs="Arial"/>
                <w:sz w:val="22"/>
                <w:szCs w:val="22"/>
              </w:rPr>
            </w:pPr>
            <w:r w:rsidRPr="00E32BE4">
              <w:rPr>
                <w:rFonts w:ascii="Arial" w:hAnsi="Arial" w:cs="Arial"/>
                <w:sz w:val="22"/>
                <w:szCs w:val="22"/>
              </w:rPr>
              <w:t>Vírus inativado</w:t>
            </w:r>
          </w:p>
        </w:tc>
      </w:tr>
      <w:tr w:rsidR="00F873B2" w:rsidRPr="0021304D" w:rsidTr="00BF7F47">
        <w:tc>
          <w:tcPr>
            <w:tcW w:w="1668" w:type="dxa"/>
          </w:tcPr>
          <w:p w:rsidR="00F873B2" w:rsidRPr="00E32BE4" w:rsidRDefault="00F873B2" w:rsidP="00BF7F47">
            <w:pPr>
              <w:pStyle w:val="Corpodetexto31"/>
              <w:spacing w:line="240" w:lineRule="auto"/>
              <w:ind w:firstLine="0"/>
              <w:rPr>
                <w:rFonts w:ascii="Arial" w:hAnsi="Arial" w:cs="Arial"/>
                <w:sz w:val="22"/>
                <w:szCs w:val="22"/>
              </w:rPr>
            </w:pPr>
            <w:r w:rsidRPr="00E32BE4">
              <w:rPr>
                <w:rFonts w:ascii="Arial" w:hAnsi="Arial" w:cs="Arial"/>
                <w:sz w:val="22"/>
                <w:szCs w:val="22"/>
              </w:rPr>
              <w:t>Twinrix AD</w:t>
            </w:r>
          </w:p>
        </w:tc>
        <w:tc>
          <w:tcPr>
            <w:tcW w:w="1559" w:type="dxa"/>
          </w:tcPr>
          <w:p w:rsidR="00F873B2" w:rsidRPr="00E32BE4" w:rsidRDefault="00F873B2" w:rsidP="00BF7F47">
            <w:pPr>
              <w:pStyle w:val="Corpodetexto31"/>
              <w:spacing w:line="240" w:lineRule="auto"/>
              <w:ind w:firstLine="0"/>
              <w:rPr>
                <w:rFonts w:ascii="Arial" w:hAnsi="Arial" w:cs="Arial"/>
                <w:sz w:val="22"/>
                <w:szCs w:val="22"/>
              </w:rPr>
            </w:pPr>
            <w:r w:rsidRPr="00E32BE4">
              <w:rPr>
                <w:rFonts w:ascii="Arial" w:hAnsi="Arial" w:cs="Arial"/>
                <w:sz w:val="22"/>
                <w:szCs w:val="22"/>
              </w:rPr>
              <w:t>GSK</w:t>
            </w:r>
          </w:p>
        </w:tc>
        <w:tc>
          <w:tcPr>
            <w:tcW w:w="2299" w:type="dxa"/>
          </w:tcPr>
          <w:p w:rsidR="00F873B2" w:rsidRPr="00E32BE4" w:rsidRDefault="00F873B2" w:rsidP="00BF7F47">
            <w:pPr>
              <w:pStyle w:val="Corpodetexto31"/>
              <w:spacing w:line="240" w:lineRule="auto"/>
              <w:ind w:firstLine="0"/>
              <w:rPr>
                <w:rFonts w:ascii="Arial" w:hAnsi="Arial" w:cs="Arial"/>
                <w:sz w:val="22"/>
                <w:szCs w:val="22"/>
              </w:rPr>
            </w:pPr>
            <w:r w:rsidRPr="00E32BE4">
              <w:rPr>
                <w:rFonts w:ascii="Arial" w:hAnsi="Arial" w:cs="Arial"/>
                <w:sz w:val="22"/>
                <w:szCs w:val="22"/>
              </w:rPr>
              <w:t xml:space="preserve">Seringa 1,0 ml (720U de vírus inativado + 20 </w:t>
            </w:r>
            <w:r w:rsidRPr="00E32BE4">
              <w:rPr>
                <w:rFonts w:ascii="Arial" w:hAnsi="Arial" w:cs="Arial"/>
                <w:i/>
                <w:sz w:val="22"/>
                <w:szCs w:val="22"/>
              </w:rPr>
              <w:t>u</w:t>
            </w:r>
            <w:r w:rsidRPr="00E32BE4">
              <w:rPr>
                <w:rFonts w:ascii="Arial" w:hAnsi="Arial" w:cs="Arial"/>
                <w:sz w:val="22"/>
                <w:szCs w:val="22"/>
              </w:rPr>
              <w:t>g de proteína recombinante HBsAg)</w:t>
            </w:r>
          </w:p>
        </w:tc>
        <w:tc>
          <w:tcPr>
            <w:tcW w:w="1842" w:type="dxa"/>
          </w:tcPr>
          <w:p w:rsidR="00F873B2" w:rsidRPr="00E32BE4" w:rsidRDefault="00F873B2" w:rsidP="00BF7F47">
            <w:pPr>
              <w:pStyle w:val="Corpodetexto31"/>
              <w:spacing w:line="240" w:lineRule="auto"/>
              <w:ind w:firstLine="0"/>
              <w:rPr>
                <w:rFonts w:ascii="Arial" w:hAnsi="Arial" w:cs="Arial"/>
                <w:sz w:val="22"/>
                <w:szCs w:val="22"/>
              </w:rPr>
            </w:pPr>
            <w:r w:rsidRPr="00E32BE4">
              <w:rPr>
                <w:rFonts w:ascii="Arial" w:hAnsi="Arial" w:cs="Arial"/>
                <w:sz w:val="22"/>
                <w:szCs w:val="22"/>
              </w:rPr>
              <w:t>1 – 15 anos: duas doses com intervalo de 6 a 12 meses</w:t>
            </w:r>
          </w:p>
          <w:p w:rsidR="00F873B2" w:rsidRPr="00E32BE4" w:rsidRDefault="00F873B2" w:rsidP="00BF7F47">
            <w:pPr>
              <w:pStyle w:val="Corpodetexto31"/>
              <w:spacing w:line="240" w:lineRule="auto"/>
              <w:ind w:firstLine="0"/>
              <w:rPr>
                <w:rFonts w:ascii="Arial" w:hAnsi="Arial" w:cs="Arial"/>
                <w:sz w:val="22"/>
                <w:szCs w:val="22"/>
              </w:rPr>
            </w:pPr>
          </w:p>
          <w:p w:rsidR="00F873B2" w:rsidRPr="00E32BE4" w:rsidRDefault="00F873B2" w:rsidP="00BF7F47">
            <w:pPr>
              <w:pStyle w:val="Corpodetexto31"/>
              <w:spacing w:line="240" w:lineRule="auto"/>
              <w:ind w:firstLine="0"/>
              <w:rPr>
                <w:rFonts w:ascii="Arial" w:hAnsi="Arial" w:cs="Arial"/>
                <w:sz w:val="22"/>
                <w:szCs w:val="22"/>
              </w:rPr>
            </w:pPr>
            <w:r w:rsidRPr="00E32BE4">
              <w:rPr>
                <w:rFonts w:ascii="Arial" w:hAnsi="Arial" w:cs="Arial"/>
                <w:sz w:val="22"/>
                <w:szCs w:val="22"/>
              </w:rPr>
              <w:t>&gt; 16 anos: três doses (0, 1 e 6 meses)</w:t>
            </w:r>
          </w:p>
          <w:p w:rsidR="00F873B2" w:rsidRPr="00E32BE4" w:rsidRDefault="00F873B2" w:rsidP="00BF7F47">
            <w:pPr>
              <w:pStyle w:val="Corpodetexto31"/>
              <w:spacing w:line="240" w:lineRule="auto"/>
              <w:ind w:firstLine="0"/>
              <w:rPr>
                <w:rFonts w:ascii="Arial" w:hAnsi="Arial" w:cs="Arial"/>
                <w:sz w:val="22"/>
                <w:szCs w:val="22"/>
              </w:rPr>
            </w:pPr>
          </w:p>
          <w:p w:rsidR="00F873B2" w:rsidRPr="00E32BE4" w:rsidRDefault="00F873B2" w:rsidP="00F92F63">
            <w:pPr>
              <w:pStyle w:val="Corpodetexto31"/>
              <w:spacing w:line="240" w:lineRule="auto"/>
              <w:ind w:firstLine="0"/>
              <w:rPr>
                <w:rFonts w:ascii="Arial" w:hAnsi="Arial" w:cs="Arial"/>
                <w:sz w:val="22"/>
                <w:szCs w:val="22"/>
              </w:rPr>
            </w:pPr>
            <w:r w:rsidRPr="00E32BE4">
              <w:rPr>
                <w:rFonts w:ascii="Arial" w:hAnsi="Arial" w:cs="Arial"/>
                <w:sz w:val="22"/>
                <w:szCs w:val="22"/>
              </w:rPr>
              <w:t>(reforço com a vacina monovalente</w:t>
            </w:r>
            <w:r w:rsidR="00A62792" w:rsidRPr="00E32BE4">
              <w:rPr>
                <w:rFonts w:ascii="Arial" w:hAnsi="Arial" w:cs="Arial"/>
                <w:sz w:val="22"/>
                <w:szCs w:val="22"/>
              </w:rPr>
              <w:t xml:space="preserve">) </w:t>
            </w:r>
          </w:p>
        </w:tc>
        <w:tc>
          <w:tcPr>
            <w:tcW w:w="1843" w:type="dxa"/>
          </w:tcPr>
          <w:p w:rsidR="00F873B2" w:rsidRPr="00E32BE4" w:rsidRDefault="00F873B2" w:rsidP="00BF7F47">
            <w:pPr>
              <w:pStyle w:val="Corpodetexto31"/>
              <w:spacing w:line="240" w:lineRule="auto"/>
              <w:ind w:firstLine="0"/>
              <w:rPr>
                <w:rFonts w:ascii="Arial" w:hAnsi="Arial" w:cs="Arial"/>
                <w:sz w:val="22"/>
                <w:szCs w:val="22"/>
              </w:rPr>
            </w:pPr>
            <w:r w:rsidRPr="00E32BE4">
              <w:rPr>
                <w:rFonts w:ascii="Arial" w:hAnsi="Arial" w:cs="Arial"/>
                <w:sz w:val="22"/>
                <w:szCs w:val="22"/>
              </w:rPr>
              <w:t>Vírus inativado (hep. A) + antígenos de superfície purificados de Hep. B geneticamente modificados</w:t>
            </w:r>
          </w:p>
        </w:tc>
      </w:tr>
      <w:tr w:rsidR="00F873B2" w:rsidRPr="0021304D" w:rsidTr="00BF7F47">
        <w:tc>
          <w:tcPr>
            <w:tcW w:w="1668" w:type="dxa"/>
          </w:tcPr>
          <w:p w:rsidR="00F873B2" w:rsidRPr="00E32BE4" w:rsidRDefault="00F873B2" w:rsidP="00BF7F47">
            <w:pPr>
              <w:pStyle w:val="Corpodetexto31"/>
              <w:spacing w:line="240" w:lineRule="auto"/>
              <w:ind w:firstLine="0"/>
              <w:rPr>
                <w:rFonts w:ascii="Arial" w:hAnsi="Arial" w:cs="Arial"/>
                <w:sz w:val="22"/>
                <w:szCs w:val="22"/>
              </w:rPr>
            </w:pPr>
            <w:r w:rsidRPr="00E32BE4">
              <w:rPr>
                <w:rFonts w:ascii="Arial" w:hAnsi="Arial" w:cs="Arial"/>
                <w:sz w:val="22"/>
                <w:szCs w:val="22"/>
              </w:rPr>
              <w:t>Vaqta</w:t>
            </w:r>
          </w:p>
        </w:tc>
        <w:tc>
          <w:tcPr>
            <w:tcW w:w="1559" w:type="dxa"/>
          </w:tcPr>
          <w:p w:rsidR="00F873B2" w:rsidRPr="00E32BE4" w:rsidRDefault="00F873B2" w:rsidP="00BF7F47">
            <w:pPr>
              <w:pStyle w:val="Corpodetexto31"/>
              <w:spacing w:line="240" w:lineRule="auto"/>
              <w:ind w:firstLine="0"/>
              <w:rPr>
                <w:rFonts w:ascii="Arial" w:hAnsi="Arial" w:cs="Arial"/>
                <w:sz w:val="22"/>
                <w:szCs w:val="22"/>
              </w:rPr>
            </w:pPr>
            <w:r w:rsidRPr="00E32BE4">
              <w:rPr>
                <w:rFonts w:ascii="Arial" w:hAnsi="Arial" w:cs="Arial"/>
                <w:sz w:val="22"/>
                <w:szCs w:val="22"/>
              </w:rPr>
              <w:t xml:space="preserve">Merk Sharp </w:t>
            </w:r>
            <w:r w:rsidRPr="00E32BE4">
              <w:rPr>
                <w:rFonts w:ascii="Arial" w:hAnsi="Arial" w:cs="Arial"/>
                <w:sz w:val="22"/>
                <w:szCs w:val="22"/>
              </w:rPr>
              <w:lastRenderedPageBreak/>
              <w:t>&amp; Dohme</w:t>
            </w:r>
          </w:p>
        </w:tc>
        <w:tc>
          <w:tcPr>
            <w:tcW w:w="2299" w:type="dxa"/>
          </w:tcPr>
          <w:p w:rsidR="00F873B2" w:rsidRPr="00E32BE4" w:rsidRDefault="00F873B2" w:rsidP="00BF7F47">
            <w:pPr>
              <w:pStyle w:val="Corpodetexto31"/>
              <w:spacing w:line="240" w:lineRule="auto"/>
              <w:ind w:firstLine="0"/>
              <w:rPr>
                <w:rFonts w:ascii="Arial" w:hAnsi="Arial" w:cs="Arial"/>
                <w:sz w:val="22"/>
                <w:szCs w:val="22"/>
              </w:rPr>
            </w:pPr>
            <w:r w:rsidRPr="00E32BE4">
              <w:rPr>
                <w:rFonts w:ascii="Arial" w:hAnsi="Arial" w:cs="Arial"/>
                <w:sz w:val="22"/>
                <w:szCs w:val="22"/>
              </w:rPr>
              <w:lastRenderedPageBreak/>
              <w:t xml:space="preserve">Frasco ampola ou </w:t>
            </w:r>
            <w:r w:rsidRPr="00E32BE4">
              <w:rPr>
                <w:rFonts w:ascii="Arial" w:hAnsi="Arial" w:cs="Arial"/>
                <w:sz w:val="22"/>
                <w:szCs w:val="22"/>
              </w:rPr>
              <w:lastRenderedPageBreak/>
              <w:t xml:space="preserve">seringa de 0,5 ml (25U) – </w:t>
            </w:r>
            <w:r w:rsidR="00591CEB">
              <w:rPr>
                <w:rFonts w:ascii="Arial" w:hAnsi="Arial" w:cs="Arial"/>
                <w:sz w:val="22"/>
                <w:szCs w:val="22"/>
              </w:rPr>
              <w:t>1</w:t>
            </w:r>
            <w:r w:rsidRPr="00E32BE4">
              <w:rPr>
                <w:rFonts w:ascii="Arial" w:hAnsi="Arial" w:cs="Arial"/>
                <w:sz w:val="22"/>
                <w:szCs w:val="22"/>
              </w:rPr>
              <w:t xml:space="preserve"> a 1</w:t>
            </w:r>
            <w:r w:rsidR="00591CEB">
              <w:rPr>
                <w:rFonts w:ascii="Arial" w:hAnsi="Arial" w:cs="Arial"/>
                <w:sz w:val="22"/>
                <w:szCs w:val="22"/>
              </w:rPr>
              <w:t>8</w:t>
            </w:r>
            <w:r w:rsidRPr="00E32BE4">
              <w:rPr>
                <w:rFonts w:ascii="Arial" w:hAnsi="Arial" w:cs="Arial"/>
                <w:sz w:val="22"/>
                <w:szCs w:val="22"/>
              </w:rPr>
              <w:t xml:space="preserve"> anos</w:t>
            </w:r>
          </w:p>
          <w:p w:rsidR="00F873B2" w:rsidRPr="00E32BE4" w:rsidRDefault="00F873B2" w:rsidP="00BF7F47">
            <w:pPr>
              <w:pStyle w:val="Corpodetexto31"/>
              <w:spacing w:line="240" w:lineRule="auto"/>
              <w:ind w:firstLine="0"/>
              <w:rPr>
                <w:rFonts w:ascii="Arial" w:hAnsi="Arial" w:cs="Arial"/>
                <w:sz w:val="22"/>
                <w:szCs w:val="22"/>
              </w:rPr>
            </w:pPr>
          </w:p>
          <w:p w:rsidR="00F873B2" w:rsidRPr="00E32BE4" w:rsidRDefault="00F873B2" w:rsidP="00BF7F47">
            <w:pPr>
              <w:pStyle w:val="Corpodetexto31"/>
              <w:spacing w:line="240" w:lineRule="auto"/>
              <w:ind w:firstLine="0"/>
              <w:rPr>
                <w:rFonts w:ascii="Arial" w:hAnsi="Arial" w:cs="Arial"/>
                <w:sz w:val="22"/>
                <w:szCs w:val="22"/>
              </w:rPr>
            </w:pPr>
            <w:r w:rsidRPr="00E32BE4">
              <w:rPr>
                <w:rFonts w:ascii="Arial" w:hAnsi="Arial" w:cs="Arial"/>
                <w:sz w:val="22"/>
                <w:szCs w:val="22"/>
              </w:rPr>
              <w:t>Frasco ampola ou seringa de 1,0 ml (50U) – acima de 19 anos</w:t>
            </w:r>
          </w:p>
        </w:tc>
        <w:tc>
          <w:tcPr>
            <w:tcW w:w="1842" w:type="dxa"/>
          </w:tcPr>
          <w:p w:rsidR="00F873B2" w:rsidRPr="0021304D" w:rsidRDefault="00F873B2" w:rsidP="00BF7F47">
            <w:pPr>
              <w:pStyle w:val="Corpodetexto31"/>
              <w:spacing w:line="240" w:lineRule="auto"/>
              <w:ind w:firstLine="0"/>
              <w:rPr>
                <w:rFonts w:ascii="Arial" w:hAnsi="Arial" w:cs="Arial"/>
                <w:szCs w:val="24"/>
              </w:rPr>
            </w:pPr>
          </w:p>
        </w:tc>
        <w:tc>
          <w:tcPr>
            <w:tcW w:w="1843" w:type="dxa"/>
          </w:tcPr>
          <w:p w:rsidR="00F873B2" w:rsidRPr="0021304D" w:rsidRDefault="00F873B2" w:rsidP="00BF7F47">
            <w:pPr>
              <w:pStyle w:val="Corpodetexto31"/>
              <w:spacing w:line="240" w:lineRule="auto"/>
              <w:ind w:firstLine="0"/>
              <w:rPr>
                <w:rFonts w:ascii="Arial" w:hAnsi="Arial" w:cs="Arial"/>
                <w:szCs w:val="24"/>
              </w:rPr>
            </w:pPr>
          </w:p>
        </w:tc>
      </w:tr>
    </w:tbl>
    <w:p w:rsidR="002C73A0" w:rsidRDefault="002C73A0">
      <w:pPr>
        <w:suppressAutoHyphens w:val="0"/>
        <w:spacing w:line="240" w:lineRule="auto"/>
        <w:ind w:firstLine="0"/>
        <w:jc w:val="left"/>
      </w:pPr>
      <w:r>
        <w:lastRenderedPageBreak/>
        <w:br w:type="page"/>
      </w:r>
    </w:p>
    <w:p w:rsidR="00B9195E" w:rsidRDefault="00B9195E" w:rsidP="00B9195E">
      <w:pPr>
        <w:pStyle w:val="Ttulo2"/>
      </w:pPr>
      <w:bookmarkStart w:id="54" w:name="_Toc416082560"/>
      <w:r w:rsidRPr="00E116A1">
        <w:lastRenderedPageBreak/>
        <w:t>9.1</w:t>
      </w:r>
      <w:r>
        <w:t>7</w:t>
      </w:r>
      <w:r w:rsidRPr="00E116A1">
        <w:t xml:space="preserve"> VACINA </w:t>
      </w:r>
      <w:r>
        <w:t>CONTRA PAPILOMA VÍRUS HUMANO (HPV)</w:t>
      </w:r>
      <w:bookmarkEnd w:id="54"/>
    </w:p>
    <w:p w:rsidR="00B9195E" w:rsidRDefault="00B9195E" w:rsidP="00E116A1">
      <w:pPr>
        <w:pStyle w:val="Ttulo2"/>
      </w:pPr>
    </w:p>
    <w:p w:rsidR="0024026B" w:rsidRDefault="00587946" w:rsidP="00E75050">
      <w:pPr>
        <w:rPr>
          <w:rFonts w:cs="Arial"/>
          <w:szCs w:val="24"/>
        </w:rPr>
      </w:pPr>
      <w:r>
        <w:rPr>
          <w:rFonts w:cs="Arial"/>
          <w:b/>
          <w:sz w:val="28"/>
        </w:rPr>
        <w:t>INDICAÇÃO:</w:t>
      </w:r>
      <w:r w:rsidR="00E75050" w:rsidRPr="006255F6">
        <w:rPr>
          <w:rFonts w:cs="Arial"/>
          <w:b/>
          <w:sz w:val="28"/>
        </w:rPr>
        <w:t xml:space="preserve"> </w:t>
      </w:r>
      <w:r>
        <w:rPr>
          <w:rFonts w:cs="Arial"/>
          <w:szCs w:val="24"/>
        </w:rPr>
        <w:t>É</w:t>
      </w:r>
      <w:r w:rsidR="00BD643A" w:rsidRPr="006255F6">
        <w:rPr>
          <w:rFonts w:cs="Arial"/>
          <w:szCs w:val="24"/>
        </w:rPr>
        <w:t xml:space="preserve"> indicada na rede pública para jovens do sexo feminino de 9 a 1</w:t>
      </w:r>
      <w:r>
        <w:rPr>
          <w:rFonts w:cs="Arial"/>
          <w:szCs w:val="24"/>
        </w:rPr>
        <w:t>3</w:t>
      </w:r>
      <w:r w:rsidR="00BD643A" w:rsidRPr="006255F6">
        <w:rPr>
          <w:rFonts w:cs="Arial"/>
          <w:szCs w:val="24"/>
        </w:rPr>
        <w:t xml:space="preserve"> anos de idade, para imunização ativa contra os tipos de HPV 6, 11, 16 e 18, a fim de prevenir contra o câncer de colo de útero, vulvar, vaginal e anal, lesões pré-cancerosas ou displásicas, verrugas genitais e infecções causadas pelo papilomavírus humano</w:t>
      </w:r>
      <w:r w:rsidR="00621270" w:rsidRPr="006255F6">
        <w:rPr>
          <w:rFonts w:cs="Arial"/>
          <w:szCs w:val="24"/>
        </w:rPr>
        <w:t xml:space="preserve"> (HPV)</w:t>
      </w:r>
      <w:r w:rsidR="00E75050" w:rsidRPr="006255F6">
        <w:rPr>
          <w:rFonts w:cs="Arial"/>
          <w:szCs w:val="24"/>
        </w:rPr>
        <w:t>.</w:t>
      </w:r>
      <w:r w:rsidR="00EB55DC">
        <w:rPr>
          <w:rFonts w:cs="Arial"/>
          <w:szCs w:val="24"/>
        </w:rPr>
        <w:t xml:space="preserve"> </w:t>
      </w:r>
    </w:p>
    <w:p w:rsidR="004323D7" w:rsidRDefault="00EB55DC" w:rsidP="004323D7">
      <w:pPr>
        <w:rPr>
          <w:rFonts w:cs="Arial"/>
          <w:szCs w:val="24"/>
        </w:rPr>
      </w:pPr>
      <w:r>
        <w:rPr>
          <w:rFonts w:cs="Arial"/>
          <w:szCs w:val="24"/>
        </w:rPr>
        <w:t xml:space="preserve">A vacina também é disponibilizada para meninas e mulheres de </w:t>
      </w:r>
      <w:r w:rsidR="00587946">
        <w:rPr>
          <w:rFonts w:cs="Arial"/>
          <w:szCs w:val="24"/>
        </w:rPr>
        <w:t>09</w:t>
      </w:r>
      <w:r w:rsidR="0024026B">
        <w:rPr>
          <w:rFonts w:cs="Arial"/>
          <w:szCs w:val="24"/>
        </w:rPr>
        <w:t xml:space="preserve"> a 26 anos vivendo com HIV. Neste</w:t>
      </w:r>
      <w:r w:rsidR="00593DB6">
        <w:rPr>
          <w:rFonts w:cs="Arial"/>
          <w:szCs w:val="24"/>
        </w:rPr>
        <w:t xml:space="preserve"> caso</w:t>
      </w:r>
      <w:r w:rsidR="00587946">
        <w:rPr>
          <w:rFonts w:cs="Arial"/>
          <w:szCs w:val="24"/>
        </w:rPr>
        <w:t xml:space="preserve"> o esquema é diferenciado</w:t>
      </w:r>
      <w:r w:rsidR="00593DB6">
        <w:rPr>
          <w:rFonts w:cs="Arial"/>
          <w:szCs w:val="24"/>
        </w:rPr>
        <w:t xml:space="preserve">, </w:t>
      </w:r>
      <w:r w:rsidR="00587946">
        <w:rPr>
          <w:rFonts w:cs="Arial"/>
          <w:szCs w:val="24"/>
        </w:rPr>
        <w:t>sendo</w:t>
      </w:r>
      <w:r w:rsidR="0024026B">
        <w:rPr>
          <w:rFonts w:cs="Arial"/>
          <w:szCs w:val="24"/>
        </w:rPr>
        <w:t xml:space="preserve"> necessário apresentar a documentação abaixo:</w:t>
      </w:r>
    </w:p>
    <w:p w:rsidR="004323D7" w:rsidRDefault="004323D7" w:rsidP="004323D7">
      <w:pPr>
        <w:rPr>
          <w:b/>
          <w:color w:val="000000"/>
        </w:rPr>
      </w:pPr>
      <w:r>
        <w:rPr>
          <w:rFonts w:cs="Arial"/>
          <w:szCs w:val="24"/>
        </w:rPr>
        <w:t xml:space="preserve">- </w:t>
      </w:r>
      <w:r w:rsidRPr="00E36402">
        <w:rPr>
          <w:color w:val="000000"/>
        </w:rPr>
        <w:t xml:space="preserve">Encaminhamento para vacinação realizado por qualquer membro da equipe multidisciplinar do ambulatório onde faz seu acompanhamento, informando que a usuária é portadora do CID 10 B20 a B24; </w:t>
      </w:r>
      <w:r w:rsidRPr="00E36402">
        <w:rPr>
          <w:b/>
          <w:color w:val="000000"/>
        </w:rPr>
        <w:t>ou</w:t>
      </w:r>
      <w:r>
        <w:rPr>
          <w:b/>
          <w:color w:val="000000"/>
        </w:rPr>
        <w:t>;</w:t>
      </w:r>
    </w:p>
    <w:p w:rsidR="004323D7" w:rsidRDefault="004323D7" w:rsidP="004323D7">
      <w:pPr>
        <w:rPr>
          <w:b/>
          <w:color w:val="000000"/>
        </w:rPr>
      </w:pPr>
      <w:r>
        <w:rPr>
          <w:b/>
          <w:color w:val="000000"/>
        </w:rPr>
        <w:t xml:space="preserve">- </w:t>
      </w:r>
      <w:r w:rsidRPr="00E36402">
        <w:rPr>
          <w:color w:val="000000"/>
        </w:rPr>
        <w:t xml:space="preserve">Cópia de qualquer receita dos seus antirretrovirais; </w:t>
      </w:r>
      <w:r w:rsidRPr="00E36402">
        <w:rPr>
          <w:b/>
          <w:color w:val="000000"/>
        </w:rPr>
        <w:t>ou</w:t>
      </w:r>
    </w:p>
    <w:p w:rsidR="004323D7" w:rsidRDefault="004323D7" w:rsidP="004323D7">
      <w:pPr>
        <w:rPr>
          <w:color w:val="000000"/>
        </w:rPr>
      </w:pPr>
      <w:r>
        <w:rPr>
          <w:b/>
          <w:color w:val="000000"/>
        </w:rPr>
        <w:t xml:space="preserve">- </w:t>
      </w:r>
      <w:r w:rsidRPr="00E36402">
        <w:rPr>
          <w:color w:val="000000"/>
        </w:rPr>
        <w:t xml:space="preserve">Cópia do exame anti-HIV, </w:t>
      </w:r>
      <w:r w:rsidRPr="00E36402">
        <w:rPr>
          <w:b/>
          <w:color w:val="000000"/>
        </w:rPr>
        <w:t>ou</w:t>
      </w:r>
      <w:r w:rsidRPr="00E36402">
        <w:rPr>
          <w:color w:val="000000"/>
        </w:rPr>
        <w:t xml:space="preserve"> do CD4 </w:t>
      </w:r>
      <w:r w:rsidRPr="00E36402">
        <w:rPr>
          <w:b/>
          <w:color w:val="000000"/>
        </w:rPr>
        <w:t>ou</w:t>
      </w:r>
      <w:r w:rsidRPr="00E36402">
        <w:rPr>
          <w:color w:val="000000"/>
        </w:rPr>
        <w:t xml:space="preserve"> da carga viral HIV.</w:t>
      </w:r>
    </w:p>
    <w:p w:rsidR="00E75050" w:rsidRDefault="00E75050" w:rsidP="00E75050">
      <w:pPr>
        <w:pStyle w:val="Textodebalo"/>
        <w:widowControl/>
        <w:rPr>
          <w:rFonts w:ascii="Arial" w:hAnsi="Arial" w:cs="Arial"/>
        </w:rPr>
      </w:pPr>
    </w:p>
    <w:p w:rsidR="00987927" w:rsidRPr="006255F6" w:rsidRDefault="00987927" w:rsidP="00E75050">
      <w:pPr>
        <w:pStyle w:val="Textodebalo"/>
        <w:widowControl/>
        <w:rPr>
          <w:rFonts w:ascii="Arial" w:hAnsi="Arial" w:cs="Arial"/>
        </w:rPr>
      </w:pPr>
    </w:p>
    <w:p w:rsidR="00E75050" w:rsidRPr="006255F6" w:rsidRDefault="00E75050" w:rsidP="00E75050">
      <w:pPr>
        <w:rPr>
          <w:rFonts w:cs="Arial"/>
        </w:rPr>
      </w:pPr>
      <w:r w:rsidRPr="006255F6">
        <w:rPr>
          <w:rFonts w:cs="Arial"/>
          <w:b/>
          <w:sz w:val="28"/>
        </w:rPr>
        <w:t xml:space="preserve">COMPOSIÇÃO: </w:t>
      </w:r>
      <w:r w:rsidRPr="006255F6">
        <w:rPr>
          <w:rFonts w:cs="Arial"/>
        </w:rPr>
        <w:t xml:space="preserve">a vacina quadrivalente recombinante é inativada, constituída por proteínas L1 do HPV tipos 6, 11, 16 e 18. Contém como excipientes o adjuvante sulfato de hidroxifosfato de alumínio amorfo, cloreto de sódio, L-histidina, polissorbato 80, borato de sódio e água para injetáveis. </w:t>
      </w:r>
    </w:p>
    <w:p w:rsidR="00E75050" w:rsidRPr="006255F6" w:rsidRDefault="00E75050" w:rsidP="00E75050">
      <w:pPr>
        <w:rPr>
          <w:rFonts w:cs="Arial"/>
        </w:rPr>
      </w:pPr>
    </w:p>
    <w:p w:rsidR="00E75050" w:rsidRPr="006255F6" w:rsidRDefault="00E75050" w:rsidP="00E75050">
      <w:pPr>
        <w:rPr>
          <w:rFonts w:cs="Arial"/>
        </w:rPr>
      </w:pPr>
      <w:r w:rsidRPr="006255F6">
        <w:rPr>
          <w:rFonts w:cs="Arial"/>
          <w:b/>
          <w:sz w:val="28"/>
        </w:rPr>
        <w:t xml:space="preserve">APRESENTAÇÃO: </w:t>
      </w:r>
      <w:r w:rsidRPr="006255F6">
        <w:rPr>
          <w:rFonts w:cs="Arial"/>
        </w:rPr>
        <w:t xml:space="preserve">suspensão injetável em frasco-ampola unidose de 0,5 ml. </w:t>
      </w:r>
    </w:p>
    <w:p w:rsidR="00E75050" w:rsidRPr="006255F6" w:rsidRDefault="00E75050" w:rsidP="00E75050">
      <w:pPr>
        <w:rPr>
          <w:rFonts w:cs="Arial"/>
        </w:rPr>
      </w:pPr>
    </w:p>
    <w:p w:rsidR="00E75050" w:rsidRDefault="00E75050" w:rsidP="00E75050">
      <w:pPr>
        <w:rPr>
          <w:rFonts w:cs="Arial"/>
          <w:b/>
        </w:rPr>
      </w:pPr>
      <w:r w:rsidRPr="006255F6">
        <w:rPr>
          <w:rFonts w:cs="Arial"/>
          <w:b/>
          <w:sz w:val="28"/>
        </w:rPr>
        <w:t xml:space="preserve">CONSERVAÇÃO E VALIDADE: </w:t>
      </w:r>
      <w:r w:rsidRPr="006255F6">
        <w:rPr>
          <w:rFonts w:cs="Arial"/>
        </w:rPr>
        <w:t xml:space="preserve">A vacina deve ser mantida entre +2º e +8ºC, preferencialmente a +5º C. </w:t>
      </w:r>
      <w:r w:rsidRPr="006255F6">
        <w:rPr>
          <w:rFonts w:cs="Arial"/>
          <w:b/>
        </w:rPr>
        <w:t>Não pode ser congelada.</w:t>
      </w:r>
      <w:r w:rsidRPr="00BE37B9">
        <w:rPr>
          <w:rFonts w:cs="Arial"/>
          <w:b/>
        </w:rPr>
        <w:t xml:space="preserve"> </w:t>
      </w:r>
    </w:p>
    <w:p w:rsidR="00E75050" w:rsidRDefault="00E75050" w:rsidP="00E75050">
      <w:pPr>
        <w:rPr>
          <w:rFonts w:cs="Arial"/>
          <w:b/>
        </w:rPr>
      </w:pPr>
    </w:p>
    <w:p w:rsidR="00E75050" w:rsidRPr="006255F6" w:rsidRDefault="008F265B" w:rsidP="00E75050">
      <w:pPr>
        <w:rPr>
          <w:rFonts w:cs="Arial"/>
        </w:rPr>
      </w:pPr>
      <w:r w:rsidRPr="006255F6">
        <w:rPr>
          <w:rFonts w:cs="Arial"/>
          <w:b/>
          <w:sz w:val="28"/>
        </w:rPr>
        <w:t>VIA E</w:t>
      </w:r>
      <w:r w:rsidR="00E75050" w:rsidRPr="006255F6">
        <w:rPr>
          <w:rFonts w:cs="Arial"/>
          <w:b/>
          <w:sz w:val="28"/>
        </w:rPr>
        <w:t xml:space="preserve"> LOCAL DE ADMINISTRAÇÃO: IM </w:t>
      </w:r>
      <w:r w:rsidR="00E75050" w:rsidRPr="006255F6">
        <w:rPr>
          <w:rFonts w:cs="Arial"/>
        </w:rPr>
        <w:t xml:space="preserve">profunda, </w:t>
      </w:r>
      <w:r w:rsidR="005477C5" w:rsidRPr="006255F6">
        <w:rPr>
          <w:rFonts w:cs="Arial"/>
        </w:rPr>
        <w:t>prefe</w:t>
      </w:r>
      <w:r w:rsidR="002842F0">
        <w:rPr>
          <w:rFonts w:cs="Arial"/>
        </w:rPr>
        <w:t xml:space="preserve">rencialmente </w:t>
      </w:r>
      <w:r w:rsidR="005477C5" w:rsidRPr="006255F6">
        <w:rPr>
          <w:rFonts w:cs="Arial"/>
        </w:rPr>
        <w:t>na região deltoide, na parte superior do braço, ou na região anterolateral superior da coxa</w:t>
      </w:r>
      <w:r w:rsidR="00E75050" w:rsidRPr="006255F6">
        <w:rPr>
          <w:rFonts w:cs="Arial"/>
        </w:rPr>
        <w:t>.</w:t>
      </w:r>
      <w:r w:rsidR="005477C5" w:rsidRPr="006255F6">
        <w:rPr>
          <w:rFonts w:cs="Arial"/>
        </w:rPr>
        <w:t xml:space="preserve"> Pode ser administrada com qualquer outra vacina do PNI.</w:t>
      </w:r>
    </w:p>
    <w:p w:rsidR="00587946" w:rsidRDefault="00587946" w:rsidP="00E75050">
      <w:pPr>
        <w:rPr>
          <w:rFonts w:cs="Arial"/>
          <w:b/>
          <w:sz w:val="28"/>
        </w:rPr>
      </w:pPr>
      <w:r>
        <w:rPr>
          <w:rFonts w:cs="Arial"/>
          <w:b/>
          <w:sz w:val="28"/>
        </w:rPr>
        <w:lastRenderedPageBreak/>
        <w:t>ESQUEMA, DOSE E VOLUME:</w:t>
      </w:r>
    </w:p>
    <w:p w:rsidR="00E75050" w:rsidRPr="006255F6" w:rsidRDefault="00587946" w:rsidP="00E75050">
      <w:pPr>
        <w:rPr>
          <w:rFonts w:cs="Arial"/>
          <w:szCs w:val="24"/>
        </w:rPr>
      </w:pPr>
      <w:r>
        <w:rPr>
          <w:rFonts w:cs="Arial"/>
          <w:szCs w:val="24"/>
        </w:rPr>
        <w:t>Para adolescentes entre 9 e 13 anos de idade, o esquema contempla duas doses</w:t>
      </w:r>
      <w:r w:rsidR="008F265B" w:rsidRPr="006255F6">
        <w:rPr>
          <w:rFonts w:cs="Arial"/>
          <w:szCs w:val="24"/>
        </w:rPr>
        <w:t xml:space="preserve"> </w:t>
      </w:r>
      <w:r>
        <w:rPr>
          <w:rFonts w:cs="Arial"/>
          <w:szCs w:val="24"/>
        </w:rPr>
        <w:t xml:space="preserve">(0, 6 meses). </w:t>
      </w:r>
      <w:r w:rsidR="008F265B" w:rsidRPr="006255F6">
        <w:rPr>
          <w:rFonts w:cs="Arial"/>
          <w:szCs w:val="24"/>
        </w:rPr>
        <w:t>Volume: 0,5 ml.</w:t>
      </w:r>
    </w:p>
    <w:p w:rsidR="008F265B" w:rsidRDefault="008F265B" w:rsidP="00E75050">
      <w:pPr>
        <w:rPr>
          <w:rFonts w:cs="Arial"/>
          <w:szCs w:val="24"/>
        </w:rPr>
      </w:pPr>
      <w:r w:rsidRPr="006255F6">
        <w:rPr>
          <w:rFonts w:cs="Arial"/>
          <w:szCs w:val="24"/>
        </w:rPr>
        <w:t>Uma vez iniciado o esquema com a vacina bivalente, este deve ser completado com a mesma vacina. No entanto, na indisponibilidade da vacina administrada anteriormente ou em caso de desconhecimento da vacina administrada anteriormente, utilize a vacina disponível para completar o esquema.</w:t>
      </w:r>
    </w:p>
    <w:p w:rsidR="00987927" w:rsidRDefault="005477C5" w:rsidP="00987927">
      <w:pPr>
        <w:rPr>
          <w:rFonts w:cs="Arial"/>
          <w:szCs w:val="24"/>
        </w:rPr>
      </w:pPr>
      <w:r w:rsidRPr="006255F6">
        <w:rPr>
          <w:rFonts w:cs="Arial"/>
          <w:szCs w:val="24"/>
        </w:rPr>
        <w:t>Usuários que tenham recebido três doses da vacina bivalente (esquema completo) não serão revacinados com a vacina quadrivalente. Não é necessário administrar dose de reforço.</w:t>
      </w:r>
    </w:p>
    <w:p w:rsidR="00987927" w:rsidRPr="00E36402" w:rsidRDefault="00987927" w:rsidP="00987927">
      <w:r w:rsidRPr="00E36402">
        <w:t xml:space="preserve">As </w:t>
      </w:r>
      <w:r w:rsidRPr="00B661D7">
        <w:rPr>
          <w:u w:val="single"/>
        </w:rPr>
        <w:t>meninas e mulheres de 9 a 26 anos de idade vivendo com HIV</w:t>
      </w:r>
      <w:r w:rsidRPr="00E36402">
        <w:t xml:space="preserve"> deverão receber a vacina no esquema 0, 2 e 6 meses, ou seja, com intervalo entre a primeira e segunda dose de 2 meses e com intervalo entre 1ª e a 3ª dose, de 6 meses. Estas pessoas deverão ser vacinadas independente da faixa de CD4+ e da carga viral.</w:t>
      </w:r>
      <w:r>
        <w:t xml:space="preserve"> </w:t>
      </w:r>
      <w:r w:rsidRPr="00E36402">
        <w:t xml:space="preserve">É importante ressaltar que as meninas de 11 a 13 anos de idade vivendo com HIV que já receberam duas doses no esquema estendido, será indicada a terceira dose no intervalo </w:t>
      </w:r>
      <w:r w:rsidRPr="005F4ABF">
        <w:t xml:space="preserve">mínimo </w:t>
      </w:r>
      <w:r w:rsidRPr="00E36402">
        <w:t>de 4 meses após a segunda dose.</w:t>
      </w:r>
    </w:p>
    <w:p w:rsidR="008F265B" w:rsidRPr="006255F6" w:rsidRDefault="008F265B" w:rsidP="00E75050">
      <w:pPr>
        <w:rPr>
          <w:rFonts w:cs="Arial"/>
          <w:szCs w:val="24"/>
        </w:rPr>
      </w:pPr>
    </w:p>
    <w:p w:rsidR="00E75050" w:rsidRPr="006255F6" w:rsidRDefault="00E75050" w:rsidP="00E75050">
      <w:pPr>
        <w:rPr>
          <w:rFonts w:cs="Arial"/>
        </w:rPr>
      </w:pPr>
      <w:r w:rsidRPr="006255F6">
        <w:rPr>
          <w:rFonts w:cs="Arial"/>
          <w:b/>
          <w:sz w:val="28"/>
        </w:rPr>
        <w:t xml:space="preserve">CONTRAINDICAÇÕES: </w:t>
      </w:r>
      <w:r w:rsidRPr="006255F6">
        <w:rPr>
          <w:rFonts w:cs="Arial"/>
        </w:rPr>
        <w:t>quando houver história de hipersensibilidade anafilática a algum dos componentes da vacina</w:t>
      </w:r>
      <w:r w:rsidR="00546810" w:rsidRPr="006255F6">
        <w:rPr>
          <w:rFonts w:cs="Arial"/>
        </w:rPr>
        <w:t xml:space="preserve"> ou em dose anterior</w:t>
      </w:r>
      <w:r w:rsidRPr="006255F6">
        <w:rPr>
          <w:rFonts w:cs="Arial"/>
        </w:rPr>
        <w:t xml:space="preserve">. </w:t>
      </w:r>
    </w:p>
    <w:p w:rsidR="008F265B" w:rsidRDefault="008F265B" w:rsidP="00E75050">
      <w:pPr>
        <w:rPr>
          <w:rFonts w:cs="Arial"/>
        </w:rPr>
      </w:pPr>
      <w:r w:rsidRPr="006255F6">
        <w:rPr>
          <w:rFonts w:cs="Arial"/>
        </w:rPr>
        <w:t>Precaução: a vacina não está indicada para gestantes. Caso a gestante seja inadvertidamente vacinada, acompanhar durante o pré-natal e terminar o esquema após o parto.</w:t>
      </w:r>
    </w:p>
    <w:p w:rsidR="00E75050" w:rsidRDefault="00E75050" w:rsidP="00E75050">
      <w:pPr>
        <w:rPr>
          <w:rFonts w:cs="Arial"/>
          <w:b/>
          <w:sz w:val="28"/>
          <w:szCs w:val="28"/>
        </w:rPr>
      </w:pPr>
    </w:p>
    <w:p w:rsidR="006255F6" w:rsidRDefault="00E75050" w:rsidP="00E75050">
      <w:pPr>
        <w:rPr>
          <w:rFonts w:cs="Arial"/>
          <w:b/>
          <w:sz w:val="28"/>
          <w:szCs w:val="28"/>
        </w:rPr>
      </w:pPr>
      <w:r w:rsidRPr="00BE37B9">
        <w:rPr>
          <w:rFonts w:cs="Arial"/>
          <w:b/>
          <w:sz w:val="28"/>
          <w:szCs w:val="28"/>
        </w:rPr>
        <w:t xml:space="preserve">EVENTOS ADVERSOS: </w:t>
      </w:r>
    </w:p>
    <w:p w:rsidR="00E75050" w:rsidRDefault="002037FE" w:rsidP="00E75050">
      <w:pPr>
        <w:rPr>
          <w:rFonts w:cs="Arial"/>
        </w:rPr>
      </w:pPr>
      <w:r>
        <w:rPr>
          <w:rFonts w:cs="Arial"/>
          <w:szCs w:val="24"/>
        </w:rPr>
        <w:t xml:space="preserve">Locais: </w:t>
      </w:r>
      <w:r w:rsidR="006255F6">
        <w:rPr>
          <w:rFonts w:cs="Arial"/>
          <w:szCs w:val="24"/>
        </w:rPr>
        <w:t>dor no local de aplicação, edema e eritema com intensidade moderada em sua maioria</w:t>
      </w:r>
      <w:r w:rsidR="00E75050" w:rsidRPr="00BE37B9">
        <w:rPr>
          <w:rFonts w:cs="Arial"/>
        </w:rPr>
        <w:t xml:space="preserve">. </w:t>
      </w:r>
    </w:p>
    <w:p w:rsidR="002037FE" w:rsidRPr="00BE37B9" w:rsidRDefault="002037FE" w:rsidP="00E75050">
      <w:pPr>
        <w:rPr>
          <w:rFonts w:cs="Arial"/>
        </w:rPr>
      </w:pPr>
      <w:r>
        <w:rPr>
          <w:rFonts w:cs="Arial"/>
        </w:rPr>
        <w:t>Sistêmicos: febre, cefaleia, gastroenterite, síncope.</w:t>
      </w:r>
    </w:p>
    <w:p w:rsidR="00B9195E" w:rsidRDefault="00B9195E" w:rsidP="00B9195E"/>
    <w:p w:rsidR="004453F9" w:rsidRDefault="004453F9">
      <w:pPr>
        <w:suppressAutoHyphens w:val="0"/>
        <w:spacing w:line="240" w:lineRule="auto"/>
        <w:ind w:firstLine="0"/>
        <w:jc w:val="left"/>
      </w:pPr>
      <w:r>
        <w:br w:type="page"/>
      </w:r>
    </w:p>
    <w:p w:rsidR="00D62418" w:rsidRDefault="00E116A1" w:rsidP="00E116A1">
      <w:pPr>
        <w:pStyle w:val="Ttulo2"/>
      </w:pPr>
      <w:bookmarkStart w:id="55" w:name="_Toc416082561"/>
      <w:r w:rsidRPr="00E116A1">
        <w:lastRenderedPageBreak/>
        <w:t>9</w:t>
      </w:r>
      <w:r w:rsidR="009F6970" w:rsidRPr="00E116A1">
        <w:t>.</w:t>
      </w:r>
      <w:r w:rsidR="00F22763" w:rsidRPr="00E116A1">
        <w:t>1</w:t>
      </w:r>
      <w:r w:rsidR="00B9195E">
        <w:t>8</w:t>
      </w:r>
      <w:r w:rsidR="009F6970" w:rsidRPr="00E116A1">
        <w:t xml:space="preserve"> </w:t>
      </w:r>
      <w:r w:rsidR="00F22763" w:rsidRPr="00E116A1">
        <w:t>VACINA INFLUENZA SAZONAL</w:t>
      </w:r>
      <w:bookmarkEnd w:id="55"/>
    </w:p>
    <w:p w:rsidR="00F22763" w:rsidRPr="00D62418" w:rsidRDefault="00F22763" w:rsidP="00D62418">
      <w:pPr>
        <w:rPr>
          <w:b/>
          <w:szCs w:val="24"/>
        </w:rPr>
      </w:pPr>
    </w:p>
    <w:p w:rsidR="00F22763" w:rsidRPr="00BE37B9" w:rsidRDefault="00F22763">
      <w:pPr>
        <w:rPr>
          <w:rFonts w:cs="Arial"/>
          <w:b/>
          <w:sz w:val="28"/>
        </w:rPr>
      </w:pPr>
      <w:r w:rsidRPr="00BE37B9">
        <w:rPr>
          <w:rFonts w:cs="Arial"/>
          <w:b/>
          <w:sz w:val="28"/>
        </w:rPr>
        <w:t>INDICAÇÃO:</w:t>
      </w:r>
    </w:p>
    <w:p w:rsidR="00F22763" w:rsidRPr="002842F0" w:rsidRDefault="00F22763" w:rsidP="00D50739">
      <w:pPr>
        <w:pStyle w:val="PargrafodaLista"/>
        <w:numPr>
          <w:ilvl w:val="0"/>
          <w:numId w:val="99"/>
        </w:numPr>
        <w:rPr>
          <w:rFonts w:ascii="Arial" w:hAnsi="Arial"/>
          <w:sz w:val="24"/>
          <w:szCs w:val="24"/>
        </w:rPr>
      </w:pPr>
      <w:r w:rsidRPr="002842F0">
        <w:rPr>
          <w:rFonts w:ascii="Arial" w:hAnsi="Arial"/>
          <w:sz w:val="24"/>
          <w:szCs w:val="24"/>
        </w:rPr>
        <w:t>Todas as pessoas com idade igual ou acima de 60 anos;</w:t>
      </w:r>
    </w:p>
    <w:p w:rsidR="00F22763" w:rsidRPr="002842F0" w:rsidRDefault="00F22763" w:rsidP="00D50739">
      <w:pPr>
        <w:pStyle w:val="PargrafodaLista"/>
        <w:numPr>
          <w:ilvl w:val="0"/>
          <w:numId w:val="99"/>
        </w:numPr>
        <w:rPr>
          <w:rFonts w:ascii="Arial" w:hAnsi="Arial"/>
          <w:sz w:val="24"/>
          <w:szCs w:val="24"/>
        </w:rPr>
      </w:pPr>
      <w:r w:rsidRPr="002842F0">
        <w:rPr>
          <w:rFonts w:ascii="Arial" w:hAnsi="Arial"/>
          <w:sz w:val="24"/>
          <w:szCs w:val="24"/>
        </w:rPr>
        <w:t>Gestantes;</w:t>
      </w:r>
    </w:p>
    <w:p w:rsidR="000C2FE0" w:rsidRPr="002842F0" w:rsidRDefault="000C2FE0" w:rsidP="00D50739">
      <w:pPr>
        <w:pStyle w:val="PargrafodaLista"/>
        <w:numPr>
          <w:ilvl w:val="0"/>
          <w:numId w:val="99"/>
        </w:numPr>
        <w:rPr>
          <w:rFonts w:ascii="Arial" w:hAnsi="Arial"/>
          <w:sz w:val="24"/>
          <w:szCs w:val="24"/>
        </w:rPr>
      </w:pPr>
      <w:r w:rsidRPr="002842F0">
        <w:rPr>
          <w:rFonts w:ascii="Arial" w:hAnsi="Arial"/>
          <w:sz w:val="24"/>
          <w:szCs w:val="24"/>
        </w:rPr>
        <w:t>Puérperas</w:t>
      </w:r>
      <w:r w:rsidR="002842F0">
        <w:rPr>
          <w:rFonts w:ascii="Arial" w:hAnsi="Arial"/>
          <w:sz w:val="24"/>
          <w:szCs w:val="24"/>
        </w:rPr>
        <w:t xml:space="preserve"> (até 45 dias após o parto)</w:t>
      </w:r>
      <w:r w:rsidRPr="002842F0">
        <w:rPr>
          <w:rFonts w:ascii="Arial" w:hAnsi="Arial"/>
          <w:sz w:val="24"/>
          <w:szCs w:val="24"/>
        </w:rPr>
        <w:t>;</w:t>
      </w:r>
    </w:p>
    <w:p w:rsidR="00F22763" w:rsidRPr="002842F0" w:rsidRDefault="00F22763" w:rsidP="00D50739">
      <w:pPr>
        <w:pStyle w:val="PargrafodaLista"/>
        <w:numPr>
          <w:ilvl w:val="0"/>
          <w:numId w:val="99"/>
        </w:numPr>
        <w:rPr>
          <w:rFonts w:ascii="Arial" w:hAnsi="Arial"/>
          <w:sz w:val="24"/>
          <w:szCs w:val="24"/>
        </w:rPr>
      </w:pPr>
      <w:r w:rsidRPr="002842F0">
        <w:rPr>
          <w:rFonts w:ascii="Arial" w:hAnsi="Arial"/>
          <w:sz w:val="24"/>
          <w:szCs w:val="24"/>
        </w:rPr>
        <w:t xml:space="preserve">Crianças entre 6 meses e menores de </w:t>
      </w:r>
      <w:r w:rsidR="00925AB2" w:rsidRPr="002842F0">
        <w:rPr>
          <w:rFonts w:ascii="Arial" w:hAnsi="Arial"/>
          <w:sz w:val="24"/>
          <w:szCs w:val="24"/>
        </w:rPr>
        <w:t>5</w:t>
      </w:r>
      <w:r w:rsidRPr="002842F0">
        <w:rPr>
          <w:rFonts w:ascii="Arial" w:hAnsi="Arial"/>
          <w:sz w:val="24"/>
          <w:szCs w:val="24"/>
        </w:rPr>
        <w:t xml:space="preserve"> anos; </w:t>
      </w:r>
    </w:p>
    <w:p w:rsidR="00207857" w:rsidRDefault="00F22763" w:rsidP="00D50739">
      <w:pPr>
        <w:pStyle w:val="PargrafodaLista"/>
        <w:numPr>
          <w:ilvl w:val="0"/>
          <w:numId w:val="99"/>
        </w:numPr>
        <w:rPr>
          <w:rFonts w:ascii="Arial" w:hAnsi="Arial"/>
          <w:sz w:val="24"/>
          <w:szCs w:val="24"/>
        </w:rPr>
      </w:pPr>
      <w:r w:rsidRPr="002842F0">
        <w:rPr>
          <w:rFonts w:ascii="Arial" w:hAnsi="Arial"/>
          <w:sz w:val="24"/>
          <w:szCs w:val="24"/>
        </w:rPr>
        <w:t>Trabalhadores da saúde;</w:t>
      </w:r>
    </w:p>
    <w:p w:rsidR="00F22763" w:rsidRPr="00E04BFC" w:rsidRDefault="002842F0" w:rsidP="00D50739">
      <w:pPr>
        <w:pStyle w:val="PargrafodaLista"/>
        <w:numPr>
          <w:ilvl w:val="0"/>
          <w:numId w:val="99"/>
        </w:numPr>
        <w:rPr>
          <w:rFonts w:ascii="Arial" w:hAnsi="Arial"/>
          <w:sz w:val="24"/>
          <w:szCs w:val="24"/>
        </w:rPr>
      </w:pPr>
      <w:r>
        <w:rPr>
          <w:rFonts w:ascii="Arial" w:hAnsi="Arial"/>
          <w:sz w:val="24"/>
          <w:szCs w:val="24"/>
        </w:rPr>
        <w:t>Indígenas;</w:t>
      </w:r>
    </w:p>
    <w:p w:rsidR="00F22763" w:rsidRPr="002842F0" w:rsidRDefault="00F22763" w:rsidP="00D50739">
      <w:pPr>
        <w:pStyle w:val="PargrafodaLista"/>
        <w:numPr>
          <w:ilvl w:val="0"/>
          <w:numId w:val="99"/>
        </w:numPr>
        <w:rPr>
          <w:rFonts w:ascii="Arial" w:hAnsi="Arial"/>
          <w:sz w:val="24"/>
          <w:szCs w:val="24"/>
        </w:rPr>
      </w:pPr>
      <w:r w:rsidRPr="002842F0">
        <w:rPr>
          <w:rFonts w:ascii="Arial" w:hAnsi="Arial"/>
          <w:sz w:val="24"/>
          <w:szCs w:val="24"/>
        </w:rPr>
        <w:t>Usuários cr</w:t>
      </w:r>
      <w:r w:rsidR="00207857" w:rsidRPr="002842F0">
        <w:rPr>
          <w:rFonts w:ascii="Arial" w:hAnsi="Arial"/>
          <w:sz w:val="24"/>
          <w:szCs w:val="24"/>
        </w:rPr>
        <w:t>ônicos de aspirina</w:t>
      </w:r>
      <w:r w:rsidRPr="002842F0">
        <w:rPr>
          <w:rFonts w:ascii="Arial" w:hAnsi="Arial"/>
          <w:sz w:val="24"/>
          <w:szCs w:val="24"/>
        </w:rPr>
        <w:t>;</w:t>
      </w:r>
    </w:p>
    <w:p w:rsidR="00207857" w:rsidRPr="002842F0" w:rsidRDefault="00F22763" w:rsidP="00D50739">
      <w:pPr>
        <w:pStyle w:val="PargrafodaLista"/>
        <w:numPr>
          <w:ilvl w:val="0"/>
          <w:numId w:val="99"/>
        </w:numPr>
        <w:rPr>
          <w:rFonts w:ascii="Arial" w:hAnsi="Arial"/>
          <w:sz w:val="24"/>
          <w:szCs w:val="24"/>
        </w:rPr>
      </w:pPr>
      <w:r w:rsidRPr="002842F0">
        <w:rPr>
          <w:rFonts w:ascii="Arial" w:hAnsi="Arial"/>
          <w:sz w:val="24"/>
          <w:szCs w:val="24"/>
        </w:rPr>
        <w:t>Acamados e asilados</w:t>
      </w:r>
      <w:r w:rsidR="00207857" w:rsidRPr="002842F0">
        <w:rPr>
          <w:rFonts w:ascii="Arial" w:hAnsi="Arial"/>
          <w:sz w:val="24"/>
          <w:szCs w:val="24"/>
        </w:rPr>
        <w:t>;</w:t>
      </w:r>
    </w:p>
    <w:p w:rsidR="00F22763" w:rsidRDefault="00207857" w:rsidP="00D50739">
      <w:pPr>
        <w:pStyle w:val="PargrafodaLista"/>
        <w:numPr>
          <w:ilvl w:val="0"/>
          <w:numId w:val="99"/>
        </w:numPr>
        <w:rPr>
          <w:rFonts w:ascii="Arial" w:hAnsi="Arial"/>
          <w:sz w:val="24"/>
          <w:szCs w:val="24"/>
        </w:rPr>
      </w:pPr>
      <w:r w:rsidRPr="002842F0">
        <w:rPr>
          <w:rFonts w:ascii="Arial" w:hAnsi="Arial"/>
          <w:sz w:val="24"/>
          <w:szCs w:val="24"/>
        </w:rPr>
        <w:t>População prisional</w:t>
      </w:r>
      <w:r w:rsidR="002842F0">
        <w:rPr>
          <w:rFonts w:ascii="Arial" w:hAnsi="Arial"/>
          <w:sz w:val="24"/>
          <w:szCs w:val="24"/>
        </w:rPr>
        <w:t xml:space="preserve"> e funcionários do sistema prisional;</w:t>
      </w:r>
    </w:p>
    <w:p w:rsidR="00E04BFC" w:rsidRDefault="002842F0" w:rsidP="00D50739">
      <w:pPr>
        <w:pStyle w:val="PargrafodaLista"/>
        <w:numPr>
          <w:ilvl w:val="0"/>
          <w:numId w:val="99"/>
        </w:numPr>
        <w:rPr>
          <w:rFonts w:ascii="Arial" w:hAnsi="Arial"/>
          <w:sz w:val="24"/>
          <w:szCs w:val="24"/>
        </w:rPr>
      </w:pPr>
      <w:r>
        <w:rPr>
          <w:rFonts w:ascii="Arial" w:hAnsi="Arial"/>
          <w:sz w:val="24"/>
          <w:szCs w:val="24"/>
        </w:rPr>
        <w:t>Adolescentes e jovens de 12 a 21 anos sob medidas socioeducativas</w:t>
      </w:r>
      <w:r w:rsidRPr="002842F0">
        <w:rPr>
          <w:rFonts w:ascii="Arial" w:hAnsi="Arial"/>
          <w:sz w:val="24"/>
          <w:szCs w:val="24"/>
        </w:rPr>
        <w:t xml:space="preserve"> Pessoas com doenças crônicas: cardiovasculares, pulmonares, renais, diabetes, hepatopatas, asplenia anatômica ou funcional, hemoglobinopatias, trissomias;</w:t>
      </w:r>
    </w:p>
    <w:p w:rsidR="002842F0" w:rsidRPr="00E72D12" w:rsidRDefault="00E04BFC" w:rsidP="00D50739">
      <w:pPr>
        <w:pStyle w:val="PargrafodaLista"/>
        <w:numPr>
          <w:ilvl w:val="0"/>
          <w:numId w:val="99"/>
        </w:numPr>
        <w:rPr>
          <w:rFonts w:ascii="Arial" w:hAnsi="Arial"/>
          <w:sz w:val="24"/>
          <w:szCs w:val="24"/>
        </w:rPr>
      </w:pPr>
      <w:r w:rsidRPr="00E72D12">
        <w:rPr>
          <w:rFonts w:ascii="Arial" w:hAnsi="Arial"/>
          <w:sz w:val="24"/>
          <w:szCs w:val="24"/>
        </w:rPr>
        <w:t>Crianças nascidas de mães HIV positivas;</w:t>
      </w:r>
    </w:p>
    <w:p w:rsidR="00E72D12" w:rsidRPr="00E72D12" w:rsidRDefault="00E72D12" w:rsidP="00D50739">
      <w:pPr>
        <w:pStyle w:val="PargrafodaLista"/>
        <w:numPr>
          <w:ilvl w:val="0"/>
          <w:numId w:val="99"/>
        </w:numPr>
        <w:rPr>
          <w:rFonts w:ascii="Arial" w:hAnsi="Arial"/>
          <w:sz w:val="24"/>
          <w:szCs w:val="24"/>
        </w:rPr>
      </w:pPr>
      <w:r w:rsidRPr="00E72D12">
        <w:rPr>
          <w:rFonts w:ascii="Arial" w:hAnsi="Arial"/>
          <w:sz w:val="24"/>
          <w:szCs w:val="24"/>
        </w:rPr>
        <w:t xml:space="preserve">Pessoa com doença respiratória crônica: </w:t>
      </w:r>
      <w:r w:rsidRPr="00E72D12">
        <w:rPr>
          <w:rFonts w:ascii="Arial" w:hAnsi="Arial"/>
          <w:bCs/>
          <w:sz w:val="24"/>
          <w:szCs w:val="24"/>
        </w:rPr>
        <w:t>Asma em uso de corticóides inalatório ou sistêmico (Moderada ou Grave); DPOC; Bronquioectasia; Fibrose Cística; Doenças Intersticiais do pulmão; Displasia broncopulmonar; Hipertensão arterial Pulmonar; Crianças com doença pulmonar crônica da prematuridade.</w:t>
      </w:r>
    </w:p>
    <w:p w:rsidR="0007264E" w:rsidRPr="00E72D12" w:rsidRDefault="00E72D12" w:rsidP="00D50739">
      <w:pPr>
        <w:pStyle w:val="PargrafodaLista"/>
        <w:numPr>
          <w:ilvl w:val="0"/>
          <w:numId w:val="99"/>
        </w:numPr>
        <w:rPr>
          <w:rFonts w:ascii="Arial" w:hAnsi="Arial"/>
          <w:sz w:val="24"/>
          <w:szCs w:val="24"/>
        </w:rPr>
      </w:pPr>
      <w:r w:rsidRPr="00E72D12">
        <w:rPr>
          <w:rFonts w:ascii="Arial" w:hAnsi="Arial"/>
          <w:sz w:val="24"/>
          <w:szCs w:val="24"/>
        </w:rPr>
        <w:t xml:space="preserve">Pessoa com doença cardíaca crônica: </w:t>
      </w:r>
      <w:r w:rsidRPr="00E72D12">
        <w:rPr>
          <w:rFonts w:ascii="Arial" w:hAnsi="Arial"/>
          <w:bCs/>
          <w:sz w:val="24"/>
          <w:szCs w:val="24"/>
        </w:rPr>
        <w:t>Doença cardíaca congênita; Hipertensão arterial sistêmica com comorbidade</w:t>
      </w:r>
      <w:r w:rsidRPr="00E72D12">
        <w:rPr>
          <w:rFonts w:ascii="Arial" w:hAnsi="Arial"/>
          <w:bCs/>
          <w:i/>
          <w:iCs/>
          <w:sz w:val="24"/>
          <w:szCs w:val="24"/>
        </w:rPr>
        <w:t xml:space="preserve">; </w:t>
      </w:r>
      <w:r w:rsidRPr="00E72D12">
        <w:rPr>
          <w:rFonts w:ascii="Arial" w:hAnsi="Arial"/>
          <w:bCs/>
          <w:sz w:val="24"/>
          <w:szCs w:val="24"/>
        </w:rPr>
        <w:t>Doença cardíaca isquêmica; Insuficiência cardíaca</w:t>
      </w:r>
    </w:p>
    <w:p w:rsidR="00E72D12" w:rsidRPr="00E72D12" w:rsidRDefault="00E72D12" w:rsidP="00D50739">
      <w:pPr>
        <w:pStyle w:val="PargrafodaLista"/>
        <w:numPr>
          <w:ilvl w:val="0"/>
          <w:numId w:val="99"/>
        </w:numPr>
        <w:rPr>
          <w:rFonts w:ascii="Arial" w:hAnsi="Arial"/>
          <w:bCs/>
          <w:sz w:val="24"/>
          <w:szCs w:val="24"/>
        </w:rPr>
      </w:pPr>
      <w:r w:rsidRPr="00E72D12">
        <w:rPr>
          <w:rFonts w:ascii="Arial" w:hAnsi="Arial"/>
          <w:bCs/>
          <w:sz w:val="24"/>
          <w:szCs w:val="24"/>
        </w:rPr>
        <w:t>Pessoa com doença renal crônica: Insuficiência Renal Crônica Grave; Síndrome nefrótica; Paciente em diálise</w:t>
      </w:r>
    </w:p>
    <w:p w:rsidR="00E72D12" w:rsidRPr="00E72D12" w:rsidRDefault="00E72D12" w:rsidP="00D50739">
      <w:pPr>
        <w:pStyle w:val="PargrafodaLista"/>
        <w:numPr>
          <w:ilvl w:val="0"/>
          <w:numId w:val="99"/>
        </w:numPr>
        <w:rPr>
          <w:rFonts w:ascii="Arial" w:hAnsi="Arial"/>
          <w:bCs/>
          <w:sz w:val="24"/>
          <w:szCs w:val="24"/>
        </w:rPr>
      </w:pPr>
      <w:r w:rsidRPr="00E72D12">
        <w:rPr>
          <w:rFonts w:ascii="Arial" w:hAnsi="Arial"/>
          <w:bCs/>
          <w:sz w:val="24"/>
          <w:szCs w:val="24"/>
        </w:rPr>
        <w:t>Doença hepática crônica: Atresia biliar; Hepatites crônicas; Cirrose</w:t>
      </w:r>
    </w:p>
    <w:p w:rsidR="00E72D12" w:rsidRPr="00E72D12" w:rsidRDefault="00E72D12" w:rsidP="00D50739">
      <w:pPr>
        <w:pStyle w:val="PargrafodaLista"/>
        <w:numPr>
          <w:ilvl w:val="0"/>
          <w:numId w:val="99"/>
        </w:numPr>
        <w:rPr>
          <w:rFonts w:ascii="Arial" w:hAnsi="Arial"/>
          <w:bCs/>
          <w:sz w:val="24"/>
          <w:szCs w:val="24"/>
        </w:rPr>
      </w:pPr>
      <w:r w:rsidRPr="00E72D12">
        <w:rPr>
          <w:rFonts w:ascii="Arial" w:hAnsi="Arial"/>
          <w:bCs/>
          <w:sz w:val="24"/>
          <w:szCs w:val="24"/>
        </w:rPr>
        <w:t xml:space="preserve">Doença neurológica crônica: Condições em que a função respiratória pode estar comprometida pela doença neurológica; Considerar as necessidades clínicas individuais dos pacientes incluindo: AVC, Indivíduos com paralisia </w:t>
      </w:r>
      <w:r w:rsidRPr="00E72D12">
        <w:rPr>
          <w:rFonts w:ascii="Arial" w:hAnsi="Arial"/>
          <w:bCs/>
          <w:sz w:val="24"/>
          <w:szCs w:val="24"/>
        </w:rPr>
        <w:lastRenderedPageBreak/>
        <w:t>cerebral, esclerose múltipla, e condições similares; Doenças hereditárias e degenerativas do sistema nervoso ou muscular; Deficiência neurológica grave;</w:t>
      </w:r>
    </w:p>
    <w:p w:rsidR="00E72D12" w:rsidRPr="00E72D12" w:rsidRDefault="00E72D12" w:rsidP="00D50739">
      <w:pPr>
        <w:pStyle w:val="PargrafodaLista"/>
        <w:numPr>
          <w:ilvl w:val="0"/>
          <w:numId w:val="99"/>
        </w:numPr>
        <w:rPr>
          <w:rFonts w:ascii="Arial" w:hAnsi="Arial"/>
          <w:bCs/>
          <w:sz w:val="24"/>
          <w:szCs w:val="24"/>
        </w:rPr>
      </w:pPr>
      <w:r w:rsidRPr="00E72D12">
        <w:rPr>
          <w:rFonts w:ascii="Arial" w:hAnsi="Arial"/>
          <w:bCs/>
          <w:sz w:val="24"/>
          <w:szCs w:val="24"/>
        </w:rPr>
        <w:t>Diabetes Mellitus tipo I e tipo II em uso de medicamentos;</w:t>
      </w:r>
    </w:p>
    <w:p w:rsidR="00E72D12" w:rsidRPr="00E72D12" w:rsidRDefault="00E72D12" w:rsidP="00D50739">
      <w:pPr>
        <w:pStyle w:val="PargrafodaLista"/>
        <w:numPr>
          <w:ilvl w:val="0"/>
          <w:numId w:val="99"/>
        </w:numPr>
        <w:rPr>
          <w:rFonts w:ascii="Arial" w:hAnsi="Arial"/>
          <w:bCs/>
          <w:sz w:val="24"/>
          <w:szCs w:val="24"/>
        </w:rPr>
      </w:pPr>
      <w:r w:rsidRPr="00E72D12">
        <w:rPr>
          <w:rFonts w:ascii="Arial" w:hAnsi="Arial"/>
          <w:bCs/>
          <w:sz w:val="24"/>
          <w:szCs w:val="24"/>
        </w:rPr>
        <w:t>Imunodeficiência congênita ou adquirida;</w:t>
      </w:r>
    </w:p>
    <w:p w:rsidR="00E72D12" w:rsidRPr="00E72D12" w:rsidRDefault="00E72D12" w:rsidP="00D50739">
      <w:pPr>
        <w:pStyle w:val="PargrafodaLista"/>
        <w:numPr>
          <w:ilvl w:val="0"/>
          <w:numId w:val="99"/>
        </w:numPr>
        <w:rPr>
          <w:rFonts w:ascii="Arial" w:hAnsi="Arial"/>
          <w:bCs/>
          <w:sz w:val="24"/>
          <w:szCs w:val="24"/>
        </w:rPr>
      </w:pPr>
      <w:r w:rsidRPr="00E72D12">
        <w:rPr>
          <w:rFonts w:ascii="Arial" w:hAnsi="Arial"/>
          <w:bCs/>
          <w:sz w:val="24"/>
          <w:szCs w:val="24"/>
        </w:rPr>
        <w:t>Imunossupressão por doenças ou medicamentos;</w:t>
      </w:r>
    </w:p>
    <w:p w:rsidR="00E72D12" w:rsidRPr="00E72D12" w:rsidRDefault="00E72D12" w:rsidP="00D50739">
      <w:pPr>
        <w:pStyle w:val="PargrafodaLista"/>
        <w:numPr>
          <w:ilvl w:val="0"/>
          <w:numId w:val="99"/>
        </w:numPr>
        <w:rPr>
          <w:rFonts w:ascii="Arial" w:hAnsi="Arial"/>
          <w:bCs/>
          <w:sz w:val="24"/>
          <w:szCs w:val="24"/>
        </w:rPr>
      </w:pPr>
      <w:r>
        <w:rPr>
          <w:rFonts w:ascii="Arial" w:hAnsi="Arial"/>
          <w:bCs/>
          <w:sz w:val="24"/>
          <w:szCs w:val="24"/>
        </w:rPr>
        <w:t>Obesidade grau III (</w:t>
      </w:r>
      <w:r w:rsidRPr="00E72D12">
        <w:rPr>
          <w:rFonts w:ascii="Arial" w:hAnsi="Arial"/>
          <w:bCs/>
          <w:sz w:val="24"/>
          <w:szCs w:val="24"/>
        </w:rPr>
        <w:t>IMC &gt; 40 para adultos ; IMC &gt;= 25 para menores de 10 anos e IMC&gt;= 35 de 10 a 18 anos);</w:t>
      </w:r>
    </w:p>
    <w:p w:rsidR="00E72D12" w:rsidRPr="00E72D12" w:rsidRDefault="00E72D12" w:rsidP="00D50739">
      <w:pPr>
        <w:pStyle w:val="PargrafodaLista"/>
        <w:numPr>
          <w:ilvl w:val="0"/>
          <w:numId w:val="99"/>
        </w:numPr>
        <w:rPr>
          <w:rFonts w:ascii="Arial" w:hAnsi="Arial"/>
          <w:bCs/>
          <w:sz w:val="24"/>
          <w:szCs w:val="24"/>
        </w:rPr>
      </w:pPr>
      <w:r w:rsidRPr="00E72D12">
        <w:rPr>
          <w:rFonts w:ascii="Arial" w:hAnsi="Arial"/>
          <w:bCs/>
          <w:sz w:val="24"/>
          <w:szCs w:val="24"/>
        </w:rPr>
        <w:t>Transplantados de órgãos sólidos ou medula óssea;</w:t>
      </w:r>
    </w:p>
    <w:p w:rsidR="00E72D12" w:rsidRPr="00E72D12" w:rsidRDefault="00E72D12" w:rsidP="00D50739">
      <w:pPr>
        <w:pStyle w:val="PargrafodaLista"/>
        <w:numPr>
          <w:ilvl w:val="0"/>
          <w:numId w:val="99"/>
        </w:numPr>
        <w:rPr>
          <w:rFonts w:ascii="Arial" w:hAnsi="Arial"/>
          <w:bCs/>
          <w:sz w:val="24"/>
          <w:szCs w:val="24"/>
        </w:rPr>
      </w:pPr>
      <w:r w:rsidRPr="00E72D12">
        <w:rPr>
          <w:rFonts w:ascii="Arial" w:hAnsi="Arial"/>
          <w:bCs/>
          <w:sz w:val="24"/>
          <w:szCs w:val="24"/>
        </w:rPr>
        <w:t>Portadores de trissomias (Síndrome de Down, Síndrome de Klinefelter, Síndrome de Wakany, outras trissomias)</w:t>
      </w:r>
      <w:r>
        <w:rPr>
          <w:rFonts w:ascii="Arial" w:hAnsi="Arial"/>
          <w:bCs/>
          <w:sz w:val="24"/>
          <w:szCs w:val="24"/>
        </w:rPr>
        <w:t>;</w:t>
      </w:r>
    </w:p>
    <w:p w:rsidR="00E72D12" w:rsidRPr="00E72D12" w:rsidRDefault="00E04BFC" w:rsidP="00D50739">
      <w:pPr>
        <w:pStyle w:val="PargrafodaLista"/>
        <w:numPr>
          <w:ilvl w:val="0"/>
          <w:numId w:val="99"/>
        </w:numPr>
        <w:rPr>
          <w:b/>
          <w:bCs/>
        </w:rPr>
      </w:pPr>
      <w:r w:rsidRPr="00E72D12">
        <w:rPr>
          <w:rFonts w:ascii="Arial" w:hAnsi="Arial"/>
          <w:sz w:val="24"/>
          <w:szCs w:val="24"/>
        </w:rPr>
        <w:t>Comunicantes domiciliares de imunodeprimidos, acamados e asilados;</w:t>
      </w:r>
    </w:p>
    <w:p w:rsidR="00E04BFC" w:rsidRPr="00E72D12" w:rsidRDefault="00E04BFC" w:rsidP="00D50739">
      <w:pPr>
        <w:pStyle w:val="PargrafodaLista"/>
        <w:numPr>
          <w:ilvl w:val="0"/>
          <w:numId w:val="99"/>
        </w:numPr>
        <w:rPr>
          <w:b/>
          <w:bCs/>
        </w:rPr>
      </w:pPr>
      <w:r w:rsidRPr="00E72D12">
        <w:rPr>
          <w:rFonts w:ascii="Arial" w:hAnsi="Arial"/>
          <w:sz w:val="24"/>
          <w:szCs w:val="24"/>
        </w:rPr>
        <w:t>Doadores de órgão sólidos ou de medula cadastrados nos programa de doação;</w:t>
      </w:r>
    </w:p>
    <w:p w:rsidR="00E04BFC" w:rsidRPr="002842F0" w:rsidRDefault="00E04BFC" w:rsidP="00D50739">
      <w:pPr>
        <w:pStyle w:val="PargrafodaLista"/>
        <w:numPr>
          <w:ilvl w:val="0"/>
          <w:numId w:val="99"/>
        </w:numPr>
        <w:rPr>
          <w:rFonts w:ascii="Arial" w:hAnsi="Arial"/>
          <w:sz w:val="24"/>
          <w:szCs w:val="24"/>
        </w:rPr>
      </w:pPr>
      <w:r w:rsidRPr="002842F0">
        <w:rPr>
          <w:rFonts w:ascii="Arial" w:hAnsi="Arial"/>
          <w:sz w:val="24"/>
          <w:szCs w:val="24"/>
        </w:rPr>
        <w:t xml:space="preserve">Fibrose Cística; </w:t>
      </w:r>
    </w:p>
    <w:p w:rsidR="00E72D12" w:rsidRDefault="00E04BFC" w:rsidP="00D50739">
      <w:pPr>
        <w:pStyle w:val="PargrafodaLista"/>
        <w:numPr>
          <w:ilvl w:val="0"/>
          <w:numId w:val="99"/>
        </w:numPr>
        <w:rPr>
          <w:rFonts w:ascii="Arial" w:hAnsi="Arial"/>
          <w:sz w:val="24"/>
          <w:szCs w:val="24"/>
        </w:rPr>
      </w:pPr>
      <w:r w:rsidRPr="002842F0">
        <w:rPr>
          <w:rFonts w:ascii="Arial" w:hAnsi="Arial"/>
          <w:sz w:val="24"/>
          <w:szCs w:val="24"/>
        </w:rPr>
        <w:t>Implante de cóclea;</w:t>
      </w:r>
    </w:p>
    <w:p w:rsidR="00E72D12" w:rsidRPr="00E72D12" w:rsidRDefault="00E72D12" w:rsidP="00E72D12">
      <w:pPr>
        <w:ind w:left="360" w:firstLine="0"/>
        <w:rPr>
          <w:szCs w:val="24"/>
        </w:rPr>
      </w:pPr>
    </w:p>
    <w:p w:rsidR="00F22763" w:rsidRPr="00BE37B9" w:rsidRDefault="00F22763">
      <w:pPr>
        <w:rPr>
          <w:rFonts w:cs="Arial"/>
        </w:rPr>
      </w:pPr>
      <w:r w:rsidRPr="00BE37B9">
        <w:rPr>
          <w:rFonts w:cs="Arial"/>
          <w:b/>
          <w:sz w:val="28"/>
        </w:rPr>
        <w:t>COMPOSIÇÃO:</w:t>
      </w:r>
      <w:r w:rsidR="00A5736D">
        <w:rPr>
          <w:rFonts w:cs="Arial"/>
          <w:b/>
          <w:sz w:val="28"/>
        </w:rPr>
        <w:t xml:space="preserve"> </w:t>
      </w:r>
      <w:r w:rsidRPr="00BE37B9">
        <w:rPr>
          <w:rFonts w:cs="Arial"/>
        </w:rPr>
        <w:t xml:space="preserve">A vacina é composta por 3 cepas (2 do influenza A e uma do B) do Myxovirus influenzae </w:t>
      </w:r>
      <w:r w:rsidRPr="00E72D12">
        <w:rPr>
          <w:rFonts w:cs="Arial"/>
        </w:rPr>
        <w:t>inativados, fracionados e purificados em suspensão</w:t>
      </w:r>
      <w:r w:rsidRPr="00BE37B9">
        <w:rPr>
          <w:rFonts w:cs="Arial"/>
        </w:rPr>
        <w:t xml:space="preserve">, obtidas a partir de cultura de ovos de galinha. </w:t>
      </w:r>
    </w:p>
    <w:p w:rsidR="00F22763" w:rsidRPr="00BE37B9" w:rsidRDefault="00F22763">
      <w:pPr>
        <w:rPr>
          <w:rFonts w:cs="Arial"/>
          <w:sz w:val="16"/>
          <w:szCs w:val="16"/>
        </w:rPr>
      </w:pPr>
    </w:p>
    <w:p w:rsidR="00F22763" w:rsidRPr="00BE37B9" w:rsidRDefault="00F22763">
      <w:pPr>
        <w:rPr>
          <w:rFonts w:cs="Arial"/>
        </w:rPr>
      </w:pPr>
      <w:r w:rsidRPr="00BE37B9">
        <w:rPr>
          <w:rFonts w:cs="Arial"/>
          <w:b/>
          <w:sz w:val="28"/>
        </w:rPr>
        <w:t>APRESENTAÇÃO:</w:t>
      </w:r>
      <w:r w:rsidR="00A5736D">
        <w:rPr>
          <w:rFonts w:cs="Arial"/>
          <w:b/>
          <w:sz w:val="28"/>
        </w:rPr>
        <w:t xml:space="preserve"> </w:t>
      </w:r>
      <w:r w:rsidRPr="00BE37B9">
        <w:rPr>
          <w:rFonts w:cs="Arial"/>
        </w:rPr>
        <w:t xml:space="preserve">A vacina vem acondicionada em frasco contendo 10 doses, em forma líquida. </w:t>
      </w:r>
    </w:p>
    <w:p w:rsidR="00F22763" w:rsidRPr="00BE37B9" w:rsidRDefault="00F22763">
      <w:pPr>
        <w:rPr>
          <w:rFonts w:cs="Arial"/>
          <w:sz w:val="16"/>
          <w:szCs w:val="16"/>
        </w:rPr>
      </w:pPr>
    </w:p>
    <w:p w:rsidR="00F22763" w:rsidRPr="00BE37B9" w:rsidRDefault="00F22763">
      <w:pPr>
        <w:rPr>
          <w:rFonts w:cs="Arial"/>
          <w:b/>
          <w:sz w:val="28"/>
        </w:rPr>
      </w:pPr>
      <w:r w:rsidRPr="00BE37B9">
        <w:rPr>
          <w:rFonts w:cs="Arial"/>
          <w:b/>
          <w:sz w:val="28"/>
        </w:rPr>
        <w:t>VIA E LOCAL DE APLICAÇÃO:</w:t>
      </w:r>
    </w:p>
    <w:p w:rsidR="00F22763" w:rsidRPr="00BE37B9" w:rsidRDefault="00F22763">
      <w:pPr>
        <w:rPr>
          <w:rFonts w:cs="Arial"/>
        </w:rPr>
      </w:pPr>
      <w:r w:rsidRPr="00BE37B9">
        <w:rPr>
          <w:rFonts w:cs="Arial"/>
        </w:rPr>
        <w:t xml:space="preserve">A vacina é aplicada por via intramuscular profunda no </w:t>
      </w:r>
      <w:r w:rsidR="00A5736D" w:rsidRPr="00BE37B9">
        <w:rPr>
          <w:rFonts w:cs="Arial"/>
        </w:rPr>
        <w:t>deltoide</w:t>
      </w:r>
      <w:r w:rsidRPr="00BE37B9">
        <w:rPr>
          <w:rFonts w:cs="Arial"/>
        </w:rPr>
        <w:t xml:space="preserve"> ou no vasto lateral da coxa em crianças até 2 anos. </w:t>
      </w:r>
    </w:p>
    <w:p w:rsidR="00E72D12" w:rsidRDefault="00E72D12">
      <w:pPr>
        <w:rPr>
          <w:rFonts w:cs="Arial"/>
          <w:b/>
          <w:sz w:val="28"/>
        </w:rPr>
      </w:pPr>
    </w:p>
    <w:p w:rsidR="00F22763" w:rsidRPr="00BE37B9" w:rsidRDefault="00F22763">
      <w:pPr>
        <w:rPr>
          <w:rFonts w:cs="Arial"/>
          <w:b/>
        </w:rPr>
      </w:pPr>
      <w:r w:rsidRPr="00BE37B9">
        <w:rPr>
          <w:rFonts w:cs="Arial"/>
          <w:b/>
          <w:sz w:val="28"/>
        </w:rPr>
        <w:t>CONSERVAÇÃO E VALIDADE:</w:t>
      </w:r>
      <w:r w:rsidR="00A5736D">
        <w:rPr>
          <w:rFonts w:cs="Arial"/>
          <w:b/>
          <w:sz w:val="28"/>
        </w:rPr>
        <w:t xml:space="preserve"> </w:t>
      </w:r>
      <w:r w:rsidRPr="00BE37B9">
        <w:rPr>
          <w:rFonts w:cs="Arial"/>
        </w:rPr>
        <w:t xml:space="preserve">A vacina é conservada entre +2°C e +8°C, preferencialmente a +5º C. O frasco uma vez aberto pode ser utilizado </w:t>
      </w:r>
      <w:r w:rsidR="00DB79F2" w:rsidRPr="004D205A">
        <w:rPr>
          <w:rFonts w:cs="Arial"/>
        </w:rPr>
        <w:t xml:space="preserve">por 7 </w:t>
      </w:r>
      <w:r w:rsidR="00DB79F2" w:rsidRPr="004D205A">
        <w:rPr>
          <w:rFonts w:cs="Arial"/>
        </w:rPr>
        <w:lastRenderedPageBreak/>
        <w:t>dias</w:t>
      </w:r>
      <w:r w:rsidRPr="00BE37B9">
        <w:rPr>
          <w:rFonts w:cs="Arial"/>
        </w:rPr>
        <w:t xml:space="preserve">, desde que mantido sob refrigeração adequada e adotados os cuidados que evitem sua contaminação. </w:t>
      </w:r>
      <w:r w:rsidRPr="00BE37B9">
        <w:rPr>
          <w:rFonts w:cs="Arial"/>
          <w:b/>
        </w:rPr>
        <w:t>Não pode ser congelada (atingir temperatura de 0º C).</w:t>
      </w:r>
    </w:p>
    <w:p w:rsidR="00F22763" w:rsidRPr="00BE37B9" w:rsidRDefault="00F22763">
      <w:pPr>
        <w:rPr>
          <w:rFonts w:cs="Arial"/>
          <w:b/>
          <w:sz w:val="28"/>
        </w:rPr>
      </w:pPr>
    </w:p>
    <w:p w:rsidR="00F22763" w:rsidRPr="00BE37B9" w:rsidRDefault="00B51C5D">
      <w:pPr>
        <w:rPr>
          <w:rFonts w:cs="Arial"/>
          <w:b/>
          <w:sz w:val="28"/>
        </w:rPr>
      </w:pPr>
      <w:r w:rsidRPr="00BE37B9">
        <w:rPr>
          <w:rFonts w:cs="Arial"/>
          <w:b/>
          <w:sz w:val="28"/>
        </w:rPr>
        <w:t>CONTRAINDICAÇÕES</w:t>
      </w:r>
      <w:r w:rsidR="00F22763" w:rsidRPr="00BE37B9">
        <w:rPr>
          <w:rFonts w:cs="Arial"/>
          <w:b/>
          <w:sz w:val="28"/>
        </w:rPr>
        <w:t>:</w:t>
      </w:r>
    </w:p>
    <w:p w:rsidR="00F22763" w:rsidRPr="00BE37B9" w:rsidRDefault="00F22763">
      <w:pPr>
        <w:rPr>
          <w:rFonts w:cs="Arial"/>
        </w:rPr>
      </w:pPr>
      <w:r w:rsidRPr="00BE37B9">
        <w:rPr>
          <w:rFonts w:cs="Arial"/>
        </w:rPr>
        <w:t>A vacina contra a gripe não deve ser aplicada nas seguintes situações:</w:t>
      </w:r>
    </w:p>
    <w:p w:rsidR="00F22763" w:rsidRPr="00BE37B9" w:rsidRDefault="00F22763" w:rsidP="00A75FA5">
      <w:pPr>
        <w:numPr>
          <w:ilvl w:val="0"/>
          <w:numId w:val="2"/>
        </w:numPr>
        <w:rPr>
          <w:rFonts w:cs="Arial"/>
        </w:rPr>
      </w:pPr>
      <w:r w:rsidRPr="00BE37B9">
        <w:rPr>
          <w:rFonts w:cs="Arial"/>
        </w:rPr>
        <w:t>Reação anafilática em doses anteriores;</w:t>
      </w:r>
    </w:p>
    <w:p w:rsidR="00F22763" w:rsidRPr="00BE37B9" w:rsidRDefault="00F22763" w:rsidP="00A75FA5">
      <w:pPr>
        <w:numPr>
          <w:ilvl w:val="0"/>
          <w:numId w:val="2"/>
        </w:numPr>
        <w:rPr>
          <w:rFonts w:cs="Arial"/>
        </w:rPr>
      </w:pPr>
      <w:r w:rsidRPr="00BE37B9">
        <w:rPr>
          <w:rFonts w:cs="Arial"/>
        </w:rPr>
        <w:t>Reação anafilática a ovo ou a outro componente da vacina;</w:t>
      </w:r>
    </w:p>
    <w:p w:rsidR="00F22763" w:rsidRPr="00BE37B9" w:rsidRDefault="00F22763" w:rsidP="00A75FA5">
      <w:pPr>
        <w:numPr>
          <w:ilvl w:val="0"/>
          <w:numId w:val="2"/>
        </w:numPr>
        <w:rPr>
          <w:rFonts w:cs="Arial"/>
        </w:rPr>
      </w:pPr>
      <w:r w:rsidRPr="00BE37B9">
        <w:rPr>
          <w:rFonts w:cs="Arial"/>
        </w:rPr>
        <w:t>Durante a evolução de doenças agudas febris graves;</w:t>
      </w:r>
    </w:p>
    <w:p w:rsidR="00F22763" w:rsidRPr="00BE37B9" w:rsidRDefault="00F22763">
      <w:pPr>
        <w:rPr>
          <w:rFonts w:cs="Arial"/>
        </w:rPr>
      </w:pPr>
    </w:p>
    <w:p w:rsidR="00F22763" w:rsidRPr="00BE37B9" w:rsidRDefault="00F22763">
      <w:pPr>
        <w:rPr>
          <w:rFonts w:cs="Arial"/>
        </w:rPr>
      </w:pPr>
      <w:r w:rsidRPr="00BE37B9">
        <w:rPr>
          <w:rFonts w:cs="Arial"/>
        </w:rPr>
        <w:t>A vacinação de pessoas com antecedente de síndrome de Guillain-Barre deve ser discutido individualmente junto com a Vigilância Epidemiológica</w:t>
      </w:r>
      <w:r w:rsidR="00834611" w:rsidRPr="00BE37B9">
        <w:rPr>
          <w:rFonts w:cs="Arial"/>
        </w:rPr>
        <w:t>, recomenda-se avaliação médica criteriosa, observando-se o risco</w:t>
      </w:r>
      <w:r w:rsidR="00A5736D">
        <w:rPr>
          <w:rFonts w:cs="Arial"/>
        </w:rPr>
        <w:t>/</w:t>
      </w:r>
      <w:r w:rsidR="00834611" w:rsidRPr="00BE37B9">
        <w:rPr>
          <w:rFonts w:cs="Arial"/>
        </w:rPr>
        <w:t>benefício da vacina</w:t>
      </w:r>
      <w:r w:rsidRPr="00BE37B9">
        <w:rPr>
          <w:rFonts w:cs="Arial"/>
        </w:rPr>
        <w:t>.</w:t>
      </w:r>
    </w:p>
    <w:p w:rsidR="00F22763" w:rsidRPr="00BE37B9" w:rsidRDefault="00F22763">
      <w:pPr>
        <w:rPr>
          <w:rFonts w:cs="Arial"/>
          <w:sz w:val="16"/>
          <w:szCs w:val="16"/>
        </w:rPr>
      </w:pPr>
    </w:p>
    <w:p w:rsidR="00F22763" w:rsidRPr="00BE37B9" w:rsidRDefault="00F22763">
      <w:pPr>
        <w:rPr>
          <w:rFonts w:cs="Arial"/>
        </w:rPr>
      </w:pPr>
      <w:r w:rsidRPr="00BE37B9">
        <w:rPr>
          <w:rFonts w:cs="Arial"/>
        </w:rPr>
        <w:t>Obs: Não tem intervalo com outras vacinas virais de vírus vivo atenuado, nem como com sangue/derivados e imunoglobulina.</w:t>
      </w:r>
    </w:p>
    <w:p w:rsidR="00F22763" w:rsidRPr="00BE37B9" w:rsidRDefault="00F22763">
      <w:pPr>
        <w:rPr>
          <w:rFonts w:cs="Arial"/>
        </w:rPr>
      </w:pPr>
    </w:p>
    <w:p w:rsidR="00F22763" w:rsidRPr="00BE37B9" w:rsidRDefault="00F22763">
      <w:pPr>
        <w:rPr>
          <w:rFonts w:cs="Arial"/>
          <w:b/>
          <w:sz w:val="28"/>
        </w:rPr>
      </w:pPr>
      <w:r w:rsidRPr="00BE37B9">
        <w:rPr>
          <w:rFonts w:cs="Arial"/>
          <w:b/>
          <w:sz w:val="28"/>
        </w:rPr>
        <w:t>EVENTOS ADVERSOS:</w:t>
      </w:r>
    </w:p>
    <w:p w:rsidR="00F22763" w:rsidRPr="00BE37B9" w:rsidRDefault="00F22763" w:rsidP="00D50739">
      <w:pPr>
        <w:numPr>
          <w:ilvl w:val="0"/>
          <w:numId w:val="55"/>
        </w:numPr>
        <w:rPr>
          <w:rFonts w:cs="Arial"/>
        </w:rPr>
      </w:pPr>
      <w:r w:rsidRPr="00BE37B9">
        <w:rPr>
          <w:rFonts w:cs="Arial"/>
        </w:rPr>
        <w:t>Manifestações locais podem acontecer cerca de 1 a 2 dias após a aplicação.</w:t>
      </w:r>
    </w:p>
    <w:p w:rsidR="00F22763" w:rsidRPr="00BE37B9" w:rsidRDefault="00F22763" w:rsidP="00D50739">
      <w:pPr>
        <w:numPr>
          <w:ilvl w:val="0"/>
          <w:numId w:val="55"/>
        </w:numPr>
        <w:rPr>
          <w:rFonts w:cs="Arial"/>
        </w:rPr>
      </w:pPr>
      <w:r w:rsidRPr="00BE37B9">
        <w:rPr>
          <w:rFonts w:cs="Arial"/>
        </w:rPr>
        <w:t xml:space="preserve">Manifestações sistêmicas como febre, geralmente baixa, astenia, </w:t>
      </w:r>
      <w:r w:rsidR="00A5736D" w:rsidRPr="00BE37B9">
        <w:rPr>
          <w:rFonts w:cs="Arial"/>
        </w:rPr>
        <w:t>cefaleia</w:t>
      </w:r>
      <w:r w:rsidRPr="00BE37B9">
        <w:rPr>
          <w:rFonts w:cs="Arial"/>
        </w:rPr>
        <w:t>, mialgia podem ocorrer de 6 a 12 horas após a vacinação, desaparecendo entre 1  ou 2 dias.</w:t>
      </w:r>
    </w:p>
    <w:p w:rsidR="00F22763" w:rsidRPr="00BE37B9" w:rsidRDefault="00F22763" w:rsidP="00D50739">
      <w:pPr>
        <w:numPr>
          <w:ilvl w:val="0"/>
          <w:numId w:val="55"/>
        </w:numPr>
        <w:rPr>
          <w:rFonts w:cs="Arial"/>
        </w:rPr>
      </w:pPr>
      <w:r w:rsidRPr="00BE37B9">
        <w:rPr>
          <w:rFonts w:cs="Arial"/>
        </w:rPr>
        <w:t>Manifestações graves, como anafilaxia, são extremamente raras.</w:t>
      </w:r>
    </w:p>
    <w:p w:rsidR="00F22763" w:rsidRPr="00BE37B9" w:rsidRDefault="00F22763">
      <w:pPr>
        <w:rPr>
          <w:rFonts w:cs="Arial"/>
          <w:b/>
          <w:sz w:val="32"/>
        </w:rPr>
      </w:pPr>
    </w:p>
    <w:p w:rsidR="00F22763" w:rsidRDefault="00F22763">
      <w:pPr>
        <w:rPr>
          <w:rFonts w:cs="Arial"/>
          <w:b/>
          <w:sz w:val="28"/>
        </w:rPr>
      </w:pPr>
      <w:r w:rsidRPr="00BE37B9">
        <w:rPr>
          <w:rFonts w:cs="Arial"/>
          <w:b/>
          <w:sz w:val="28"/>
        </w:rPr>
        <w:t>DOSE E INTERVALO ENTRE AS DOSES:</w:t>
      </w:r>
    </w:p>
    <w:tbl>
      <w:tblPr>
        <w:tblStyle w:val="Tabelacomgrade"/>
        <w:tblW w:w="0" w:type="auto"/>
        <w:tblLook w:val="04A0"/>
      </w:tblPr>
      <w:tblGrid>
        <w:gridCol w:w="3070"/>
        <w:gridCol w:w="3070"/>
        <w:gridCol w:w="3071"/>
      </w:tblGrid>
      <w:tr w:rsidR="00476D78" w:rsidTr="00476D78">
        <w:tc>
          <w:tcPr>
            <w:tcW w:w="3070" w:type="dxa"/>
          </w:tcPr>
          <w:p w:rsidR="00476D78" w:rsidRDefault="00476D78">
            <w:pPr>
              <w:ind w:firstLine="0"/>
              <w:rPr>
                <w:rFonts w:cs="Arial"/>
                <w:b/>
                <w:sz w:val="28"/>
              </w:rPr>
            </w:pPr>
            <w:r>
              <w:rPr>
                <w:rFonts w:cs="Arial"/>
                <w:b/>
                <w:sz w:val="28"/>
              </w:rPr>
              <w:t>Idade</w:t>
            </w:r>
          </w:p>
        </w:tc>
        <w:tc>
          <w:tcPr>
            <w:tcW w:w="3070" w:type="dxa"/>
          </w:tcPr>
          <w:p w:rsidR="00476D78" w:rsidRDefault="00476D78">
            <w:pPr>
              <w:ind w:firstLine="0"/>
              <w:rPr>
                <w:rFonts w:cs="Arial"/>
                <w:b/>
                <w:sz w:val="28"/>
              </w:rPr>
            </w:pPr>
            <w:r>
              <w:rPr>
                <w:rFonts w:cs="Arial"/>
                <w:b/>
                <w:sz w:val="28"/>
              </w:rPr>
              <w:t>Dose (mL)</w:t>
            </w:r>
          </w:p>
        </w:tc>
        <w:tc>
          <w:tcPr>
            <w:tcW w:w="3071" w:type="dxa"/>
          </w:tcPr>
          <w:p w:rsidR="00476D78" w:rsidRDefault="00476D78">
            <w:pPr>
              <w:ind w:firstLine="0"/>
              <w:rPr>
                <w:rFonts w:cs="Arial"/>
                <w:b/>
                <w:sz w:val="28"/>
              </w:rPr>
            </w:pPr>
            <w:r>
              <w:rPr>
                <w:rFonts w:cs="Arial"/>
                <w:b/>
                <w:sz w:val="28"/>
              </w:rPr>
              <w:t>Número de doses</w:t>
            </w:r>
          </w:p>
        </w:tc>
      </w:tr>
      <w:tr w:rsidR="00476D78" w:rsidTr="00476D78">
        <w:tc>
          <w:tcPr>
            <w:tcW w:w="3070" w:type="dxa"/>
          </w:tcPr>
          <w:p w:rsidR="00476D78" w:rsidRPr="00476D78" w:rsidRDefault="00476D78">
            <w:pPr>
              <w:ind w:firstLine="0"/>
              <w:rPr>
                <w:rFonts w:cs="Arial"/>
                <w:sz w:val="28"/>
              </w:rPr>
            </w:pPr>
            <w:r>
              <w:rPr>
                <w:rFonts w:cs="Arial"/>
                <w:sz w:val="28"/>
              </w:rPr>
              <w:t>6 a 35 meses</w:t>
            </w:r>
          </w:p>
        </w:tc>
        <w:tc>
          <w:tcPr>
            <w:tcW w:w="3070" w:type="dxa"/>
          </w:tcPr>
          <w:p w:rsidR="00476D78" w:rsidRPr="00476D78" w:rsidRDefault="00476D78">
            <w:pPr>
              <w:ind w:firstLine="0"/>
              <w:rPr>
                <w:rFonts w:cs="Arial"/>
                <w:sz w:val="28"/>
              </w:rPr>
            </w:pPr>
            <w:r>
              <w:rPr>
                <w:rFonts w:cs="Arial"/>
                <w:sz w:val="28"/>
              </w:rPr>
              <w:t>0,25 mL</w:t>
            </w:r>
          </w:p>
        </w:tc>
        <w:tc>
          <w:tcPr>
            <w:tcW w:w="3071" w:type="dxa"/>
          </w:tcPr>
          <w:p w:rsidR="00476D78" w:rsidRPr="00476D78" w:rsidRDefault="00476D78">
            <w:pPr>
              <w:ind w:firstLine="0"/>
              <w:rPr>
                <w:rFonts w:cs="Arial"/>
                <w:sz w:val="28"/>
              </w:rPr>
            </w:pPr>
            <w:r>
              <w:rPr>
                <w:rFonts w:cs="Arial"/>
                <w:sz w:val="28"/>
              </w:rPr>
              <w:t>2 doses* (intervalo de 4 semanas)</w:t>
            </w:r>
          </w:p>
        </w:tc>
      </w:tr>
      <w:tr w:rsidR="00476D78" w:rsidTr="00476D78">
        <w:tc>
          <w:tcPr>
            <w:tcW w:w="3070" w:type="dxa"/>
          </w:tcPr>
          <w:p w:rsidR="00476D78" w:rsidRPr="00476D78" w:rsidRDefault="00476D78">
            <w:pPr>
              <w:ind w:firstLine="0"/>
              <w:rPr>
                <w:rFonts w:cs="Arial"/>
                <w:sz w:val="28"/>
              </w:rPr>
            </w:pPr>
            <w:r>
              <w:rPr>
                <w:rFonts w:cs="Arial"/>
                <w:sz w:val="28"/>
              </w:rPr>
              <w:t>3 a 8 anos</w:t>
            </w:r>
          </w:p>
        </w:tc>
        <w:tc>
          <w:tcPr>
            <w:tcW w:w="3070" w:type="dxa"/>
          </w:tcPr>
          <w:p w:rsidR="00476D78" w:rsidRPr="00476D78" w:rsidRDefault="00476D78">
            <w:pPr>
              <w:ind w:firstLine="0"/>
              <w:rPr>
                <w:rFonts w:cs="Arial"/>
                <w:sz w:val="28"/>
              </w:rPr>
            </w:pPr>
            <w:r>
              <w:rPr>
                <w:rFonts w:cs="Arial"/>
                <w:sz w:val="28"/>
              </w:rPr>
              <w:t>0,5 mL</w:t>
            </w:r>
          </w:p>
        </w:tc>
        <w:tc>
          <w:tcPr>
            <w:tcW w:w="3071" w:type="dxa"/>
          </w:tcPr>
          <w:p w:rsidR="00476D78" w:rsidRPr="00476D78" w:rsidRDefault="00476D78">
            <w:pPr>
              <w:ind w:firstLine="0"/>
              <w:rPr>
                <w:rFonts w:cs="Arial"/>
                <w:sz w:val="28"/>
              </w:rPr>
            </w:pPr>
            <w:r>
              <w:rPr>
                <w:rFonts w:cs="Arial"/>
                <w:sz w:val="28"/>
              </w:rPr>
              <w:t>2 doses* (intervalo de 4 semanas)</w:t>
            </w:r>
          </w:p>
        </w:tc>
      </w:tr>
      <w:tr w:rsidR="00476D78" w:rsidTr="00476D78">
        <w:tc>
          <w:tcPr>
            <w:tcW w:w="3070" w:type="dxa"/>
          </w:tcPr>
          <w:p w:rsidR="00476D78" w:rsidRPr="00476D78" w:rsidRDefault="00476D78">
            <w:pPr>
              <w:ind w:firstLine="0"/>
              <w:rPr>
                <w:rFonts w:cs="Arial"/>
                <w:sz w:val="28"/>
              </w:rPr>
            </w:pPr>
            <w:r w:rsidRPr="00476D78">
              <w:rPr>
                <w:rFonts w:cs="Arial"/>
                <w:sz w:val="28"/>
              </w:rPr>
              <w:lastRenderedPageBreak/>
              <w:t>≥ 9 anos</w:t>
            </w:r>
          </w:p>
        </w:tc>
        <w:tc>
          <w:tcPr>
            <w:tcW w:w="3070" w:type="dxa"/>
          </w:tcPr>
          <w:p w:rsidR="00476D78" w:rsidRDefault="00476D78">
            <w:pPr>
              <w:ind w:firstLine="0"/>
              <w:rPr>
                <w:rFonts w:cs="Arial"/>
                <w:sz w:val="28"/>
              </w:rPr>
            </w:pPr>
            <w:r>
              <w:rPr>
                <w:rFonts w:cs="Arial"/>
                <w:sz w:val="28"/>
              </w:rPr>
              <w:t>0,5 mL</w:t>
            </w:r>
          </w:p>
        </w:tc>
        <w:tc>
          <w:tcPr>
            <w:tcW w:w="3071" w:type="dxa"/>
          </w:tcPr>
          <w:p w:rsidR="00476D78" w:rsidRDefault="00476D78">
            <w:pPr>
              <w:ind w:firstLine="0"/>
              <w:rPr>
                <w:rFonts w:cs="Arial"/>
                <w:sz w:val="28"/>
              </w:rPr>
            </w:pPr>
            <w:r>
              <w:rPr>
                <w:rFonts w:cs="Arial"/>
                <w:sz w:val="28"/>
              </w:rPr>
              <w:t xml:space="preserve"> Dose única</w:t>
            </w:r>
          </w:p>
        </w:tc>
      </w:tr>
    </w:tbl>
    <w:p w:rsidR="00476D78" w:rsidRPr="00476D78" w:rsidRDefault="00476D78" w:rsidP="00476D78">
      <w:pPr>
        <w:rPr>
          <w:rFonts w:cs="Arial"/>
          <w:b/>
          <w:sz w:val="28"/>
        </w:rPr>
      </w:pPr>
      <w:r w:rsidRPr="00476D78">
        <w:rPr>
          <w:rFonts w:cs="Arial"/>
          <w:b/>
          <w:sz w:val="28"/>
        </w:rPr>
        <w:t>*</w:t>
      </w:r>
      <w:r>
        <w:rPr>
          <w:b/>
          <w:sz w:val="28"/>
        </w:rPr>
        <w:t xml:space="preserve"> </w:t>
      </w:r>
      <w:r w:rsidRPr="00476D78">
        <w:rPr>
          <w:b/>
          <w:sz w:val="28"/>
        </w:rPr>
        <w:t xml:space="preserve">2 doses </w:t>
      </w:r>
      <w:r>
        <w:rPr>
          <w:b/>
          <w:sz w:val="28"/>
        </w:rPr>
        <w:t>apenas no primeiro ano em que receber a vacina. Nos anos posteriores apenas 1 dose</w:t>
      </w:r>
    </w:p>
    <w:p w:rsidR="00476D78" w:rsidRDefault="00476D78" w:rsidP="00476D78">
      <w:pPr>
        <w:ind w:firstLine="0"/>
        <w:rPr>
          <w:rFonts w:cs="Arial"/>
          <w:b/>
          <w:sz w:val="28"/>
        </w:rPr>
      </w:pPr>
    </w:p>
    <w:p w:rsidR="00941B85" w:rsidRDefault="00941B85">
      <w:pPr>
        <w:suppressAutoHyphens w:val="0"/>
        <w:spacing w:line="240" w:lineRule="auto"/>
        <w:ind w:firstLine="0"/>
        <w:jc w:val="left"/>
        <w:rPr>
          <w:rFonts w:cs="Arial"/>
          <w:b/>
          <w:sz w:val="28"/>
        </w:rPr>
      </w:pPr>
      <w:r>
        <w:rPr>
          <w:rFonts w:cs="Arial"/>
          <w:b/>
          <w:sz w:val="28"/>
        </w:rPr>
        <w:br w:type="page"/>
      </w:r>
    </w:p>
    <w:p w:rsidR="00F22763" w:rsidRPr="00BE37B9" w:rsidRDefault="00E116A1" w:rsidP="00E116A1">
      <w:pPr>
        <w:pStyle w:val="Ttulo2"/>
      </w:pPr>
      <w:bookmarkStart w:id="56" w:name="_Toc416082562"/>
      <w:r>
        <w:lastRenderedPageBreak/>
        <w:t>9</w:t>
      </w:r>
      <w:r w:rsidR="00B51C5D" w:rsidRPr="00BE37B9">
        <w:t>.</w:t>
      </w:r>
      <w:r w:rsidR="00F22763" w:rsidRPr="00BE37B9">
        <w:t>1</w:t>
      </w:r>
      <w:r w:rsidR="00B52879">
        <w:t>9</w:t>
      </w:r>
      <w:r w:rsidR="00F22763" w:rsidRPr="00BE37B9">
        <w:t xml:space="preserve"> PNEUMO 23 VALENTE:</w:t>
      </w:r>
      <w:bookmarkEnd w:id="56"/>
    </w:p>
    <w:p w:rsidR="00E116A1" w:rsidRDefault="00E116A1">
      <w:pPr>
        <w:jc w:val="center"/>
        <w:rPr>
          <w:rFonts w:cs="Arial"/>
          <w:sz w:val="28"/>
          <w:szCs w:val="28"/>
        </w:rPr>
      </w:pPr>
    </w:p>
    <w:p w:rsidR="00F22763" w:rsidRPr="00BE37B9" w:rsidRDefault="00F22763">
      <w:pPr>
        <w:rPr>
          <w:rFonts w:cs="Arial"/>
          <w:b/>
          <w:sz w:val="28"/>
        </w:rPr>
      </w:pPr>
      <w:r w:rsidRPr="00BE37B9">
        <w:rPr>
          <w:rFonts w:cs="Arial"/>
          <w:b/>
          <w:sz w:val="28"/>
        </w:rPr>
        <w:t>INDICAÇÃO:</w:t>
      </w:r>
    </w:p>
    <w:p w:rsidR="00F22763" w:rsidRPr="00BE37B9" w:rsidRDefault="00F22763" w:rsidP="00D50739">
      <w:pPr>
        <w:numPr>
          <w:ilvl w:val="0"/>
          <w:numId w:val="78"/>
        </w:numPr>
        <w:tabs>
          <w:tab w:val="clear" w:pos="360"/>
        </w:tabs>
        <w:ind w:left="709"/>
        <w:rPr>
          <w:rFonts w:cs="Arial"/>
        </w:rPr>
      </w:pPr>
      <w:r w:rsidRPr="00BE37B9">
        <w:rPr>
          <w:rFonts w:cs="Arial"/>
        </w:rPr>
        <w:t>Adultos com 60 anos de idade ou mais, quando hospitalizados, institucionalizados, acamados ou asilados.</w:t>
      </w:r>
    </w:p>
    <w:p w:rsidR="00F22763" w:rsidRPr="00BE37B9" w:rsidRDefault="00F22763" w:rsidP="00476D78">
      <w:pPr>
        <w:numPr>
          <w:ilvl w:val="0"/>
          <w:numId w:val="45"/>
        </w:numPr>
        <w:tabs>
          <w:tab w:val="clear" w:pos="360"/>
        </w:tabs>
        <w:ind w:left="709"/>
        <w:rPr>
          <w:rFonts w:cs="Arial"/>
        </w:rPr>
      </w:pPr>
      <w:r w:rsidRPr="00BE37B9">
        <w:rPr>
          <w:rFonts w:cs="Arial"/>
        </w:rPr>
        <w:t>Crianças com 5 anos e mais, adolescentes e adultos que apresentem:</w:t>
      </w:r>
    </w:p>
    <w:p w:rsidR="00F22763" w:rsidRPr="00476D78" w:rsidRDefault="00F22763" w:rsidP="00D50739">
      <w:pPr>
        <w:pStyle w:val="PargrafodaLista"/>
        <w:numPr>
          <w:ilvl w:val="0"/>
          <w:numId w:val="100"/>
        </w:numPr>
        <w:rPr>
          <w:rFonts w:ascii="Arial" w:hAnsi="Arial"/>
          <w:sz w:val="24"/>
          <w:szCs w:val="24"/>
        </w:rPr>
      </w:pPr>
      <w:r w:rsidRPr="00476D78">
        <w:rPr>
          <w:rFonts w:ascii="Arial" w:hAnsi="Arial"/>
          <w:sz w:val="24"/>
          <w:szCs w:val="24"/>
        </w:rPr>
        <w:t>Imunodeficiência congênita ou adquirida;</w:t>
      </w:r>
    </w:p>
    <w:p w:rsidR="00F22763" w:rsidRPr="00476D78" w:rsidRDefault="00F22763" w:rsidP="00D50739">
      <w:pPr>
        <w:pStyle w:val="PargrafodaLista"/>
        <w:numPr>
          <w:ilvl w:val="0"/>
          <w:numId w:val="100"/>
        </w:numPr>
        <w:rPr>
          <w:rFonts w:ascii="Arial" w:hAnsi="Arial"/>
          <w:sz w:val="24"/>
          <w:szCs w:val="24"/>
        </w:rPr>
      </w:pPr>
      <w:r w:rsidRPr="00476D78">
        <w:rPr>
          <w:rFonts w:ascii="Arial" w:hAnsi="Arial"/>
          <w:sz w:val="24"/>
          <w:szCs w:val="24"/>
        </w:rPr>
        <w:t>Asplenia anatômica ou funcional (ex: anemia falciforme)</w:t>
      </w:r>
      <w:r w:rsidR="00094675" w:rsidRPr="00476D78">
        <w:rPr>
          <w:rFonts w:ascii="Arial" w:hAnsi="Arial"/>
          <w:sz w:val="24"/>
          <w:szCs w:val="24"/>
        </w:rPr>
        <w:t xml:space="preserve"> e doenças relacionadas;</w:t>
      </w:r>
    </w:p>
    <w:p w:rsidR="00F22763" w:rsidRPr="00476D78" w:rsidRDefault="00094675" w:rsidP="00D50739">
      <w:pPr>
        <w:pStyle w:val="PargrafodaLista"/>
        <w:numPr>
          <w:ilvl w:val="0"/>
          <w:numId w:val="100"/>
        </w:numPr>
        <w:rPr>
          <w:rFonts w:ascii="Arial" w:hAnsi="Arial"/>
          <w:sz w:val="24"/>
          <w:szCs w:val="24"/>
        </w:rPr>
      </w:pPr>
      <w:r w:rsidRPr="00476D78">
        <w:rPr>
          <w:rFonts w:ascii="Arial" w:hAnsi="Arial"/>
          <w:sz w:val="24"/>
          <w:szCs w:val="24"/>
        </w:rPr>
        <w:t>Pneumopatias crônicas, exceto asma intermitente ou persistente leve</w:t>
      </w:r>
      <w:r w:rsidR="00F22763" w:rsidRPr="00476D78">
        <w:rPr>
          <w:rFonts w:ascii="Arial" w:hAnsi="Arial"/>
          <w:sz w:val="24"/>
          <w:szCs w:val="24"/>
        </w:rPr>
        <w:t>;</w:t>
      </w:r>
    </w:p>
    <w:p w:rsidR="00094675" w:rsidRPr="00476D78" w:rsidRDefault="00094675" w:rsidP="00D50739">
      <w:pPr>
        <w:pStyle w:val="PargrafodaLista"/>
        <w:numPr>
          <w:ilvl w:val="0"/>
          <w:numId w:val="100"/>
        </w:numPr>
        <w:rPr>
          <w:rFonts w:ascii="Arial" w:hAnsi="Arial"/>
          <w:sz w:val="24"/>
          <w:szCs w:val="24"/>
        </w:rPr>
      </w:pPr>
      <w:r w:rsidRPr="00476D78">
        <w:rPr>
          <w:rFonts w:ascii="Arial" w:hAnsi="Arial"/>
          <w:sz w:val="24"/>
          <w:szCs w:val="24"/>
        </w:rPr>
        <w:t>Asma persistente moderada e grave;</w:t>
      </w:r>
    </w:p>
    <w:p w:rsidR="00094675" w:rsidRPr="00476D78" w:rsidRDefault="00094675" w:rsidP="00D50739">
      <w:pPr>
        <w:pStyle w:val="PargrafodaLista"/>
        <w:numPr>
          <w:ilvl w:val="0"/>
          <w:numId w:val="100"/>
        </w:numPr>
        <w:rPr>
          <w:rFonts w:ascii="Arial" w:hAnsi="Arial"/>
          <w:sz w:val="24"/>
          <w:szCs w:val="24"/>
        </w:rPr>
      </w:pPr>
      <w:r w:rsidRPr="00476D78">
        <w:rPr>
          <w:rFonts w:ascii="Arial" w:hAnsi="Arial"/>
          <w:sz w:val="24"/>
          <w:szCs w:val="24"/>
        </w:rPr>
        <w:t>Cardiopatias crônicas;</w:t>
      </w:r>
    </w:p>
    <w:p w:rsidR="00F22763" w:rsidRPr="00476D78" w:rsidRDefault="00F22763" w:rsidP="00D50739">
      <w:pPr>
        <w:pStyle w:val="PargrafodaLista"/>
        <w:numPr>
          <w:ilvl w:val="0"/>
          <w:numId w:val="100"/>
        </w:numPr>
        <w:rPr>
          <w:rFonts w:ascii="Arial" w:hAnsi="Arial"/>
          <w:sz w:val="24"/>
          <w:szCs w:val="24"/>
        </w:rPr>
      </w:pPr>
      <w:r w:rsidRPr="00476D78">
        <w:rPr>
          <w:rFonts w:ascii="Arial" w:hAnsi="Arial"/>
          <w:sz w:val="24"/>
          <w:szCs w:val="24"/>
        </w:rPr>
        <w:t>Nefropatias crônicas/hemodiálise/síndrome nefrótica;</w:t>
      </w:r>
    </w:p>
    <w:p w:rsidR="00F22763" w:rsidRPr="00476D78" w:rsidRDefault="000460A1" w:rsidP="00D50739">
      <w:pPr>
        <w:pStyle w:val="PargrafodaLista"/>
        <w:numPr>
          <w:ilvl w:val="0"/>
          <w:numId w:val="100"/>
        </w:numPr>
        <w:rPr>
          <w:rFonts w:ascii="Arial" w:hAnsi="Arial"/>
          <w:sz w:val="24"/>
          <w:szCs w:val="24"/>
        </w:rPr>
      </w:pPr>
      <w:r w:rsidRPr="00476D78">
        <w:rPr>
          <w:rFonts w:ascii="Arial" w:hAnsi="Arial"/>
          <w:sz w:val="24"/>
          <w:szCs w:val="24"/>
        </w:rPr>
        <w:t xml:space="preserve">Doenças metabólicas (ex. </w:t>
      </w:r>
      <w:r w:rsidR="00B51C5D" w:rsidRPr="00476D78">
        <w:rPr>
          <w:rFonts w:ascii="Arial" w:hAnsi="Arial"/>
          <w:sz w:val="24"/>
          <w:szCs w:val="24"/>
        </w:rPr>
        <w:t>D</w:t>
      </w:r>
      <w:r w:rsidR="00F22763" w:rsidRPr="00476D78">
        <w:rPr>
          <w:rFonts w:ascii="Arial" w:hAnsi="Arial"/>
          <w:sz w:val="24"/>
          <w:szCs w:val="24"/>
        </w:rPr>
        <w:t xml:space="preserve">iabetes </w:t>
      </w:r>
      <w:r w:rsidR="00B51C5D" w:rsidRPr="00476D78">
        <w:rPr>
          <w:rFonts w:ascii="Arial" w:hAnsi="Arial"/>
          <w:sz w:val="24"/>
          <w:szCs w:val="24"/>
        </w:rPr>
        <w:t>M</w:t>
      </w:r>
      <w:r w:rsidR="00F22763" w:rsidRPr="00476D78">
        <w:rPr>
          <w:rFonts w:ascii="Arial" w:hAnsi="Arial"/>
          <w:sz w:val="24"/>
          <w:szCs w:val="24"/>
        </w:rPr>
        <w:t>ellitus</w:t>
      </w:r>
      <w:r w:rsidRPr="00476D78">
        <w:rPr>
          <w:rFonts w:ascii="Arial" w:hAnsi="Arial"/>
          <w:sz w:val="24"/>
          <w:szCs w:val="24"/>
        </w:rPr>
        <w:t>)</w:t>
      </w:r>
      <w:r w:rsidR="00F22763" w:rsidRPr="00476D78">
        <w:rPr>
          <w:rFonts w:ascii="Arial" w:hAnsi="Arial"/>
          <w:sz w:val="24"/>
          <w:szCs w:val="24"/>
        </w:rPr>
        <w:t>;</w:t>
      </w:r>
    </w:p>
    <w:p w:rsidR="00F22763" w:rsidRPr="00476D78" w:rsidRDefault="00F22763" w:rsidP="00D50739">
      <w:pPr>
        <w:pStyle w:val="PargrafodaLista"/>
        <w:numPr>
          <w:ilvl w:val="0"/>
          <w:numId w:val="100"/>
        </w:numPr>
        <w:rPr>
          <w:rFonts w:ascii="Arial" w:hAnsi="Arial"/>
          <w:sz w:val="24"/>
          <w:szCs w:val="24"/>
        </w:rPr>
      </w:pPr>
      <w:r w:rsidRPr="00476D78">
        <w:rPr>
          <w:rFonts w:ascii="Arial" w:hAnsi="Arial"/>
          <w:sz w:val="24"/>
          <w:szCs w:val="24"/>
        </w:rPr>
        <w:t>Transplantados de medula óssea e órgãos sólidos;</w:t>
      </w:r>
    </w:p>
    <w:p w:rsidR="00F22763" w:rsidRPr="00476D78" w:rsidRDefault="00F22763" w:rsidP="00D50739">
      <w:pPr>
        <w:pStyle w:val="PargrafodaLista"/>
        <w:numPr>
          <w:ilvl w:val="0"/>
          <w:numId w:val="100"/>
        </w:numPr>
        <w:rPr>
          <w:rFonts w:ascii="Arial" w:hAnsi="Arial"/>
          <w:sz w:val="24"/>
          <w:szCs w:val="24"/>
        </w:rPr>
      </w:pPr>
      <w:r w:rsidRPr="00476D78">
        <w:rPr>
          <w:rFonts w:ascii="Arial" w:hAnsi="Arial"/>
          <w:sz w:val="24"/>
          <w:szCs w:val="24"/>
        </w:rPr>
        <w:t>HIV/</w:t>
      </w:r>
      <w:r w:rsidR="000460A1" w:rsidRPr="00476D78">
        <w:rPr>
          <w:rFonts w:ascii="Arial" w:hAnsi="Arial"/>
          <w:sz w:val="24"/>
          <w:szCs w:val="24"/>
        </w:rPr>
        <w:t>AIDS</w:t>
      </w:r>
      <w:r w:rsidRPr="00476D78">
        <w:rPr>
          <w:rFonts w:ascii="Arial" w:hAnsi="Arial"/>
          <w:sz w:val="24"/>
          <w:szCs w:val="24"/>
        </w:rPr>
        <w:t>;</w:t>
      </w:r>
    </w:p>
    <w:p w:rsidR="00F22763" w:rsidRPr="00476D78" w:rsidRDefault="00F22763" w:rsidP="00D50739">
      <w:pPr>
        <w:pStyle w:val="PargrafodaLista"/>
        <w:numPr>
          <w:ilvl w:val="0"/>
          <w:numId w:val="100"/>
        </w:numPr>
        <w:rPr>
          <w:rFonts w:ascii="Arial" w:hAnsi="Arial"/>
          <w:sz w:val="24"/>
          <w:szCs w:val="24"/>
        </w:rPr>
      </w:pPr>
      <w:r w:rsidRPr="00476D78">
        <w:rPr>
          <w:rFonts w:ascii="Arial" w:hAnsi="Arial"/>
          <w:sz w:val="24"/>
          <w:szCs w:val="24"/>
        </w:rPr>
        <w:t>Doenças neurológicas incapacitantes;</w:t>
      </w:r>
    </w:p>
    <w:p w:rsidR="00F22763" w:rsidRPr="00476D78" w:rsidRDefault="00F22763" w:rsidP="00D50739">
      <w:pPr>
        <w:pStyle w:val="PargrafodaLista"/>
        <w:numPr>
          <w:ilvl w:val="0"/>
          <w:numId w:val="100"/>
        </w:numPr>
        <w:rPr>
          <w:rFonts w:ascii="Arial" w:hAnsi="Arial"/>
          <w:sz w:val="24"/>
          <w:szCs w:val="24"/>
        </w:rPr>
      </w:pPr>
      <w:r w:rsidRPr="00476D78">
        <w:rPr>
          <w:rFonts w:ascii="Arial" w:hAnsi="Arial"/>
          <w:sz w:val="24"/>
          <w:szCs w:val="24"/>
        </w:rPr>
        <w:t>Trissomias (mais conhecida</w:t>
      </w:r>
      <w:r w:rsidR="00B51C5D" w:rsidRPr="00476D78">
        <w:rPr>
          <w:rFonts w:ascii="Arial" w:hAnsi="Arial"/>
          <w:sz w:val="24"/>
          <w:szCs w:val="24"/>
        </w:rPr>
        <w:t>:</w:t>
      </w:r>
      <w:r w:rsidRPr="00476D78">
        <w:rPr>
          <w:rFonts w:ascii="Arial" w:hAnsi="Arial"/>
          <w:sz w:val="24"/>
          <w:szCs w:val="24"/>
        </w:rPr>
        <w:t xml:space="preserve"> síndrome de Down);</w:t>
      </w:r>
    </w:p>
    <w:p w:rsidR="00F22763" w:rsidRPr="00476D78" w:rsidRDefault="00F22763" w:rsidP="00D50739">
      <w:pPr>
        <w:pStyle w:val="PargrafodaLista"/>
        <w:numPr>
          <w:ilvl w:val="0"/>
          <w:numId w:val="100"/>
        </w:numPr>
        <w:rPr>
          <w:rFonts w:ascii="Arial" w:hAnsi="Arial"/>
          <w:sz w:val="24"/>
          <w:szCs w:val="24"/>
        </w:rPr>
      </w:pPr>
      <w:r w:rsidRPr="00476D78">
        <w:rPr>
          <w:rFonts w:ascii="Arial" w:hAnsi="Arial"/>
          <w:sz w:val="24"/>
          <w:szCs w:val="24"/>
        </w:rPr>
        <w:t>Hepatopatias crônicas;</w:t>
      </w:r>
    </w:p>
    <w:p w:rsidR="00F22763" w:rsidRPr="00476D78" w:rsidRDefault="00F22763" w:rsidP="00D50739">
      <w:pPr>
        <w:pStyle w:val="PargrafodaLista"/>
        <w:numPr>
          <w:ilvl w:val="0"/>
          <w:numId w:val="100"/>
        </w:numPr>
      </w:pPr>
      <w:r w:rsidRPr="00476D78">
        <w:rPr>
          <w:rFonts w:ascii="Arial" w:hAnsi="Arial"/>
          <w:sz w:val="24"/>
          <w:szCs w:val="24"/>
        </w:rPr>
        <w:t>Doença de Depósito, fibrose cística, fístula liquórica, implante de cóclea.</w:t>
      </w:r>
    </w:p>
    <w:p w:rsidR="00F22763" w:rsidRPr="00BE37B9" w:rsidRDefault="00F22763">
      <w:pPr>
        <w:rPr>
          <w:rFonts w:cs="Arial"/>
        </w:rPr>
      </w:pPr>
    </w:p>
    <w:p w:rsidR="00F22763" w:rsidRPr="00BE37B9" w:rsidRDefault="00F22763">
      <w:pPr>
        <w:rPr>
          <w:rFonts w:cs="Arial"/>
          <w:b/>
        </w:rPr>
      </w:pPr>
      <w:r w:rsidRPr="00BE37B9">
        <w:rPr>
          <w:rFonts w:cs="Arial"/>
          <w:b/>
        </w:rPr>
        <w:t xml:space="preserve">Observações: </w:t>
      </w:r>
    </w:p>
    <w:p w:rsidR="00F22763" w:rsidRPr="00476D78" w:rsidRDefault="00F22763">
      <w:pPr>
        <w:rPr>
          <w:rFonts w:cs="Arial"/>
        </w:rPr>
      </w:pPr>
      <w:r w:rsidRPr="00476D78">
        <w:rPr>
          <w:rFonts w:cs="Arial"/>
        </w:rPr>
        <w:t>Nas situações de esplenectomia eletiva (retirada cirúrgica do baço), a vacina deve ser administrada, preferencialmente 15 dias antes do ato cirúrgico.</w:t>
      </w:r>
    </w:p>
    <w:p w:rsidR="00F22763" w:rsidRPr="00BE37B9" w:rsidRDefault="00F22763">
      <w:pPr>
        <w:rPr>
          <w:rFonts w:cs="Arial"/>
        </w:rPr>
      </w:pPr>
      <w:r w:rsidRPr="00476D78">
        <w:rPr>
          <w:rFonts w:cs="Arial"/>
        </w:rPr>
        <w:t>No caso de quimioterapia imunossupressora, administrar a vacina preferencialmente duas semanas antes do início do tratamento.</w:t>
      </w:r>
      <w:r w:rsidRPr="00BE37B9">
        <w:rPr>
          <w:rFonts w:cs="Arial"/>
        </w:rPr>
        <w:t xml:space="preserve"> </w:t>
      </w:r>
    </w:p>
    <w:p w:rsidR="00F22763" w:rsidRPr="00BE37B9" w:rsidRDefault="00F22763">
      <w:pPr>
        <w:rPr>
          <w:rFonts w:cs="Arial"/>
        </w:rPr>
      </w:pPr>
    </w:p>
    <w:p w:rsidR="00F22763" w:rsidRPr="00BE37B9" w:rsidRDefault="00F22763">
      <w:pPr>
        <w:rPr>
          <w:rFonts w:cs="Arial"/>
          <w:b/>
          <w:sz w:val="28"/>
        </w:rPr>
      </w:pPr>
      <w:r w:rsidRPr="00BE37B9">
        <w:rPr>
          <w:rFonts w:cs="Arial"/>
          <w:b/>
          <w:sz w:val="28"/>
        </w:rPr>
        <w:t>COMPOSIÇÃO:</w:t>
      </w:r>
    </w:p>
    <w:p w:rsidR="00F22763" w:rsidRPr="00BE37B9" w:rsidRDefault="00F22763">
      <w:pPr>
        <w:rPr>
          <w:rFonts w:cs="Arial"/>
          <w:szCs w:val="24"/>
        </w:rPr>
      </w:pPr>
      <w:r w:rsidRPr="00BE37B9">
        <w:rPr>
          <w:rFonts w:cs="Arial"/>
        </w:rPr>
        <w:t xml:space="preserve">Cada dose da vacina contra a infecção por pneumococo contém polissacarídeos purificados do Streptococcus pneumoniae (pneumococo), na </w:t>
      </w:r>
      <w:r w:rsidRPr="00BE37B9">
        <w:rPr>
          <w:rFonts w:cs="Arial"/>
        </w:rPr>
        <w:lastRenderedPageBreak/>
        <w:t>dosagem de 25mcg</w:t>
      </w:r>
      <w:r w:rsidR="00990380" w:rsidRPr="00BE37B9">
        <w:rPr>
          <w:rFonts w:cs="Arial"/>
        </w:rPr>
        <w:t xml:space="preserve"> </w:t>
      </w:r>
      <w:r w:rsidRPr="00BE37B9">
        <w:rPr>
          <w:rFonts w:cs="Arial"/>
        </w:rPr>
        <w:t>para cada um dos seguintes sorotipos:</w:t>
      </w:r>
      <w:r w:rsidR="00990380" w:rsidRPr="00BE37B9">
        <w:rPr>
          <w:rFonts w:cs="Arial"/>
        </w:rPr>
        <w:t xml:space="preserve"> </w:t>
      </w:r>
      <w:r w:rsidRPr="00BE37B9">
        <w:rPr>
          <w:rFonts w:cs="Arial"/>
          <w:szCs w:val="24"/>
        </w:rPr>
        <w:t>1,</w:t>
      </w:r>
      <w:r w:rsidR="00990380" w:rsidRPr="00BE37B9">
        <w:rPr>
          <w:rFonts w:cs="Arial"/>
          <w:szCs w:val="24"/>
        </w:rPr>
        <w:t xml:space="preserve"> </w:t>
      </w:r>
      <w:r w:rsidRPr="00BE37B9">
        <w:rPr>
          <w:rFonts w:cs="Arial"/>
          <w:szCs w:val="24"/>
        </w:rPr>
        <w:t>2,</w:t>
      </w:r>
      <w:r w:rsidR="00990380" w:rsidRPr="00BE37B9">
        <w:rPr>
          <w:rFonts w:cs="Arial"/>
          <w:szCs w:val="24"/>
        </w:rPr>
        <w:t xml:space="preserve"> </w:t>
      </w:r>
      <w:r w:rsidRPr="00BE37B9">
        <w:rPr>
          <w:rFonts w:cs="Arial"/>
          <w:szCs w:val="24"/>
        </w:rPr>
        <w:t>3,</w:t>
      </w:r>
      <w:r w:rsidR="00990380" w:rsidRPr="00BE37B9">
        <w:rPr>
          <w:rFonts w:cs="Arial"/>
          <w:szCs w:val="24"/>
        </w:rPr>
        <w:t xml:space="preserve"> </w:t>
      </w:r>
      <w:r w:rsidRPr="00BE37B9">
        <w:rPr>
          <w:rFonts w:cs="Arial"/>
          <w:szCs w:val="24"/>
        </w:rPr>
        <w:t>4,</w:t>
      </w:r>
      <w:r w:rsidR="00990380" w:rsidRPr="00BE37B9">
        <w:rPr>
          <w:rFonts w:cs="Arial"/>
          <w:szCs w:val="24"/>
        </w:rPr>
        <w:t xml:space="preserve"> </w:t>
      </w:r>
      <w:r w:rsidRPr="00BE37B9">
        <w:rPr>
          <w:rFonts w:cs="Arial"/>
          <w:szCs w:val="24"/>
        </w:rPr>
        <w:t>5,</w:t>
      </w:r>
      <w:r w:rsidR="00990380" w:rsidRPr="00BE37B9">
        <w:rPr>
          <w:rFonts w:cs="Arial"/>
          <w:szCs w:val="24"/>
        </w:rPr>
        <w:t xml:space="preserve"> </w:t>
      </w:r>
      <w:r w:rsidRPr="00BE37B9">
        <w:rPr>
          <w:rFonts w:cs="Arial"/>
          <w:szCs w:val="24"/>
        </w:rPr>
        <w:t>6B,</w:t>
      </w:r>
      <w:r w:rsidR="00990380" w:rsidRPr="00BE37B9">
        <w:rPr>
          <w:rFonts w:cs="Arial"/>
          <w:szCs w:val="24"/>
        </w:rPr>
        <w:t xml:space="preserve"> </w:t>
      </w:r>
      <w:r w:rsidRPr="00BE37B9">
        <w:rPr>
          <w:rFonts w:cs="Arial"/>
          <w:szCs w:val="24"/>
        </w:rPr>
        <w:t>7F,</w:t>
      </w:r>
      <w:r w:rsidR="00990380" w:rsidRPr="00BE37B9">
        <w:rPr>
          <w:rFonts w:cs="Arial"/>
          <w:szCs w:val="24"/>
        </w:rPr>
        <w:t xml:space="preserve"> </w:t>
      </w:r>
      <w:r w:rsidRPr="00BE37B9">
        <w:rPr>
          <w:rFonts w:cs="Arial"/>
          <w:szCs w:val="24"/>
        </w:rPr>
        <w:t>8,</w:t>
      </w:r>
      <w:r w:rsidR="00990380" w:rsidRPr="00BE37B9">
        <w:rPr>
          <w:rFonts w:cs="Arial"/>
          <w:szCs w:val="24"/>
        </w:rPr>
        <w:t xml:space="preserve"> </w:t>
      </w:r>
      <w:r w:rsidRPr="00BE37B9">
        <w:rPr>
          <w:rFonts w:cs="Arial"/>
          <w:szCs w:val="24"/>
        </w:rPr>
        <w:t>9N,</w:t>
      </w:r>
      <w:r w:rsidR="00990380" w:rsidRPr="00BE37B9">
        <w:rPr>
          <w:rFonts w:cs="Arial"/>
          <w:szCs w:val="24"/>
        </w:rPr>
        <w:t xml:space="preserve"> </w:t>
      </w:r>
      <w:r w:rsidRPr="00BE37B9">
        <w:rPr>
          <w:rFonts w:cs="Arial"/>
          <w:szCs w:val="24"/>
        </w:rPr>
        <w:t>9V,10A,11A,12F,14,15B,17F,18C,19A,19F,20,</w:t>
      </w:r>
      <w:r w:rsidR="00990380" w:rsidRPr="00BE37B9">
        <w:rPr>
          <w:rFonts w:cs="Arial"/>
          <w:szCs w:val="24"/>
        </w:rPr>
        <w:t xml:space="preserve"> </w:t>
      </w:r>
      <w:r w:rsidRPr="00BE37B9">
        <w:rPr>
          <w:rFonts w:cs="Arial"/>
          <w:szCs w:val="24"/>
        </w:rPr>
        <w:t>22F,23F, 3F.</w:t>
      </w:r>
    </w:p>
    <w:p w:rsidR="00F22763" w:rsidRPr="00BE37B9" w:rsidRDefault="00F22763">
      <w:pPr>
        <w:rPr>
          <w:rFonts w:cs="Arial"/>
          <w:b/>
          <w:sz w:val="28"/>
        </w:rPr>
      </w:pPr>
    </w:p>
    <w:p w:rsidR="00F22763" w:rsidRPr="00BE37B9" w:rsidRDefault="00F22763">
      <w:pPr>
        <w:rPr>
          <w:rFonts w:cs="Arial"/>
        </w:rPr>
      </w:pPr>
      <w:r w:rsidRPr="00BE37B9">
        <w:rPr>
          <w:rFonts w:cs="Arial"/>
          <w:b/>
          <w:sz w:val="28"/>
        </w:rPr>
        <w:t>APRESENTAÇÃO:</w:t>
      </w:r>
      <w:r w:rsidR="008A3351">
        <w:rPr>
          <w:rFonts w:cs="Arial"/>
          <w:b/>
          <w:sz w:val="28"/>
        </w:rPr>
        <w:t xml:space="preserve"> </w:t>
      </w:r>
      <w:r w:rsidRPr="00BE37B9">
        <w:rPr>
          <w:rFonts w:cs="Arial"/>
        </w:rPr>
        <w:t xml:space="preserve">É apresentada sob a forma líquida, em frasco de dose única, ou apresentada </w:t>
      </w:r>
      <w:r w:rsidR="00990380" w:rsidRPr="00BE37B9">
        <w:rPr>
          <w:rFonts w:cs="Arial"/>
        </w:rPr>
        <w:t>na própria seringa de aplicação</w:t>
      </w:r>
      <w:r w:rsidRPr="00BE37B9">
        <w:rPr>
          <w:rFonts w:cs="Arial"/>
        </w:rPr>
        <w:t xml:space="preserve"> </w:t>
      </w:r>
      <w:r w:rsidR="00990380" w:rsidRPr="00BE37B9">
        <w:rPr>
          <w:rFonts w:cs="Arial"/>
        </w:rPr>
        <w:t>(</w:t>
      </w:r>
      <w:r w:rsidRPr="00BE37B9">
        <w:rPr>
          <w:rFonts w:cs="Arial"/>
        </w:rPr>
        <w:t>agulhada</w:t>
      </w:r>
      <w:r w:rsidR="00990380" w:rsidRPr="00BE37B9">
        <w:rPr>
          <w:rFonts w:cs="Arial"/>
        </w:rPr>
        <w:t>)</w:t>
      </w:r>
      <w:r w:rsidRPr="00BE37B9">
        <w:rPr>
          <w:rFonts w:cs="Arial"/>
        </w:rPr>
        <w:t>.</w:t>
      </w:r>
    </w:p>
    <w:p w:rsidR="00F22763" w:rsidRPr="00BE37B9" w:rsidRDefault="00F22763">
      <w:pPr>
        <w:rPr>
          <w:rFonts w:cs="Arial"/>
        </w:rPr>
      </w:pPr>
    </w:p>
    <w:p w:rsidR="00F22763" w:rsidRPr="00BE37B9" w:rsidRDefault="00F22763" w:rsidP="00990380">
      <w:pPr>
        <w:rPr>
          <w:rFonts w:cs="Arial"/>
        </w:rPr>
      </w:pPr>
      <w:r w:rsidRPr="00BE37B9">
        <w:rPr>
          <w:rFonts w:cs="Arial"/>
          <w:b/>
          <w:sz w:val="28"/>
        </w:rPr>
        <w:t>CONSERVAÇÃO E VALIDADE:</w:t>
      </w:r>
      <w:r w:rsidR="008A3351">
        <w:rPr>
          <w:rFonts w:cs="Arial"/>
          <w:b/>
          <w:sz w:val="28"/>
        </w:rPr>
        <w:t xml:space="preserve"> </w:t>
      </w:r>
      <w:r w:rsidRPr="00BE37B9">
        <w:rPr>
          <w:rFonts w:cs="Arial"/>
        </w:rPr>
        <w:t>Deve ser conservada em temperatura de +2° e +8°C, preferencialmente a +5ºC. A temperatura de 0°C provoca a redução da potência da vacina.</w:t>
      </w:r>
    </w:p>
    <w:p w:rsidR="00F22763" w:rsidRPr="00BE37B9" w:rsidRDefault="00F22763">
      <w:pPr>
        <w:rPr>
          <w:rFonts w:cs="Arial"/>
        </w:rPr>
      </w:pPr>
    </w:p>
    <w:p w:rsidR="00F22763" w:rsidRPr="00BE37B9" w:rsidRDefault="00F22763" w:rsidP="00990380">
      <w:pPr>
        <w:rPr>
          <w:rFonts w:cs="Arial"/>
        </w:rPr>
      </w:pPr>
      <w:r w:rsidRPr="00BE37B9">
        <w:rPr>
          <w:rFonts w:cs="Arial"/>
          <w:b/>
          <w:sz w:val="28"/>
        </w:rPr>
        <w:t>DOSE E INTERVALO:</w:t>
      </w:r>
      <w:r w:rsidR="008A3351">
        <w:rPr>
          <w:rFonts w:cs="Arial"/>
          <w:b/>
          <w:sz w:val="28"/>
        </w:rPr>
        <w:t xml:space="preserve"> </w:t>
      </w:r>
      <w:r w:rsidRPr="00BE37B9">
        <w:rPr>
          <w:rFonts w:cs="Arial"/>
        </w:rPr>
        <w:t>Uma dose e único reforço após 5 anos da 1ª dose</w:t>
      </w:r>
      <w:r w:rsidR="005D1FF1">
        <w:rPr>
          <w:rFonts w:cs="Arial"/>
        </w:rPr>
        <w:t xml:space="preserve"> (se prescrito pelo médico)</w:t>
      </w:r>
      <w:r w:rsidRPr="00BE37B9">
        <w:rPr>
          <w:rFonts w:cs="Arial"/>
        </w:rPr>
        <w:t>.</w:t>
      </w:r>
      <w:r w:rsidR="00990380" w:rsidRPr="00BE37B9">
        <w:rPr>
          <w:rFonts w:cs="Arial"/>
        </w:rPr>
        <w:t xml:space="preserve"> </w:t>
      </w:r>
      <w:r w:rsidRPr="00BE37B9">
        <w:rPr>
          <w:rFonts w:cs="Arial"/>
        </w:rPr>
        <w:t>Para as pessoas que recebem a 1ª dose com idade acima de 65 anos, não é realizado o reforço.</w:t>
      </w:r>
      <w:r w:rsidR="008A3351">
        <w:rPr>
          <w:rFonts w:cs="Arial"/>
        </w:rPr>
        <w:t xml:space="preserve"> </w:t>
      </w:r>
      <w:r w:rsidRPr="00BE37B9">
        <w:rPr>
          <w:rFonts w:cs="Arial"/>
        </w:rPr>
        <w:t>O valor correspondente a uma dose é de 0,5 ml.</w:t>
      </w:r>
    </w:p>
    <w:p w:rsidR="00F22763" w:rsidRPr="00BE37B9" w:rsidRDefault="00F22763">
      <w:pPr>
        <w:rPr>
          <w:rFonts w:cs="Arial"/>
          <w:b/>
          <w:sz w:val="28"/>
        </w:rPr>
      </w:pPr>
    </w:p>
    <w:p w:rsidR="00F22763" w:rsidRPr="00BE37B9" w:rsidRDefault="00F22763">
      <w:pPr>
        <w:rPr>
          <w:rFonts w:cs="Arial"/>
          <w:b/>
          <w:sz w:val="28"/>
        </w:rPr>
      </w:pPr>
      <w:r w:rsidRPr="00BE37B9">
        <w:rPr>
          <w:rFonts w:cs="Arial"/>
          <w:b/>
          <w:sz w:val="28"/>
        </w:rPr>
        <w:t>VIA DE ADMINISTRAÇÃO:</w:t>
      </w:r>
    </w:p>
    <w:p w:rsidR="00F22763" w:rsidRPr="00BE37B9" w:rsidRDefault="00F22763" w:rsidP="00A75FA5">
      <w:pPr>
        <w:numPr>
          <w:ilvl w:val="0"/>
          <w:numId w:val="29"/>
        </w:numPr>
        <w:ind w:left="357" w:hanging="357"/>
        <w:rPr>
          <w:rFonts w:cs="Arial"/>
        </w:rPr>
      </w:pPr>
      <w:r w:rsidRPr="00BE37B9">
        <w:rPr>
          <w:rFonts w:cs="Arial"/>
        </w:rPr>
        <w:t>Via intramuscular (IM) profunda, podendo em condições especiais ser utilizada a via subcutânea (SC)</w:t>
      </w:r>
      <w:r w:rsidR="00990380" w:rsidRPr="00BE37B9">
        <w:rPr>
          <w:rFonts w:cs="Arial"/>
        </w:rPr>
        <w:t>;</w:t>
      </w:r>
    </w:p>
    <w:p w:rsidR="00F22763" w:rsidRPr="00BE37B9" w:rsidRDefault="00F22763" w:rsidP="00A75FA5">
      <w:pPr>
        <w:numPr>
          <w:ilvl w:val="0"/>
          <w:numId w:val="29"/>
        </w:numPr>
        <w:ind w:left="357" w:hanging="357"/>
        <w:rPr>
          <w:rFonts w:cs="Arial"/>
        </w:rPr>
      </w:pPr>
      <w:r w:rsidRPr="00BE37B9">
        <w:rPr>
          <w:rFonts w:cs="Arial"/>
        </w:rPr>
        <w:t xml:space="preserve">Caso utilize-se a via SC a injeção é aplicada, de preferência, na região próxima ao </w:t>
      </w:r>
      <w:r w:rsidR="008A3351" w:rsidRPr="00BE37B9">
        <w:rPr>
          <w:rFonts w:cs="Arial"/>
        </w:rPr>
        <w:t>deltoide</w:t>
      </w:r>
      <w:r w:rsidRPr="00BE37B9">
        <w:rPr>
          <w:rFonts w:cs="Arial"/>
        </w:rPr>
        <w:t>, na face externa superior do braço.</w:t>
      </w:r>
    </w:p>
    <w:p w:rsidR="00F22763" w:rsidRPr="00BE37B9" w:rsidRDefault="00F22763">
      <w:pPr>
        <w:tabs>
          <w:tab w:val="left" w:pos="5860"/>
        </w:tabs>
        <w:rPr>
          <w:rFonts w:cs="Arial"/>
        </w:rPr>
      </w:pPr>
      <w:r w:rsidRPr="00BE37B9">
        <w:rPr>
          <w:rFonts w:cs="Arial"/>
        </w:rPr>
        <w:tab/>
      </w:r>
    </w:p>
    <w:p w:rsidR="00F22763" w:rsidRPr="00BE37B9" w:rsidRDefault="00B51C5D">
      <w:pPr>
        <w:rPr>
          <w:rFonts w:cs="Arial"/>
          <w:b/>
          <w:sz w:val="28"/>
        </w:rPr>
      </w:pPr>
      <w:r w:rsidRPr="00BE37B9">
        <w:rPr>
          <w:rFonts w:cs="Arial"/>
          <w:b/>
          <w:sz w:val="28"/>
        </w:rPr>
        <w:t>CONTRAINDICAÇÕES</w:t>
      </w:r>
      <w:r w:rsidR="00F22763" w:rsidRPr="00BE37B9">
        <w:rPr>
          <w:rFonts w:cs="Arial"/>
          <w:b/>
          <w:sz w:val="28"/>
        </w:rPr>
        <w:t>:</w:t>
      </w:r>
    </w:p>
    <w:p w:rsidR="00F22763" w:rsidRPr="00BE37B9" w:rsidRDefault="00F22763" w:rsidP="00A75FA5">
      <w:pPr>
        <w:numPr>
          <w:ilvl w:val="0"/>
          <w:numId w:val="23"/>
        </w:numPr>
        <w:ind w:left="357" w:hanging="357"/>
        <w:rPr>
          <w:rFonts w:cs="Arial"/>
        </w:rPr>
      </w:pPr>
      <w:r w:rsidRPr="00BE37B9">
        <w:rPr>
          <w:rFonts w:cs="Arial"/>
        </w:rPr>
        <w:t>Na ocorrência de hipersensibilidade imediata (reação anafilática) após o recebiment</w:t>
      </w:r>
      <w:r w:rsidR="00B51C5D" w:rsidRPr="00BE37B9">
        <w:rPr>
          <w:rFonts w:cs="Arial"/>
        </w:rPr>
        <w:t xml:space="preserve">o de qualquer dose anterior ou </w:t>
      </w:r>
      <w:r w:rsidRPr="00BE37B9">
        <w:rPr>
          <w:rFonts w:cs="Arial"/>
        </w:rPr>
        <w:t>aos componentes da vacina.</w:t>
      </w:r>
    </w:p>
    <w:p w:rsidR="00F22763" w:rsidRPr="00BE37B9" w:rsidRDefault="00F22763" w:rsidP="00A75FA5">
      <w:pPr>
        <w:numPr>
          <w:ilvl w:val="0"/>
          <w:numId w:val="23"/>
        </w:numPr>
        <w:ind w:left="357" w:hanging="357"/>
        <w:rPr>
          <w:rFonts w:cs="Arial"/>
        </w:rPr>
      </w:pPr>
      <w:r w:rsidRPr="00BE37B9">
        <w:rPr>
          <w:rFonts w:cs="Arial"/>
        </w:rPr>
        <w:t>Quando o tempo decorrido desd</w:t>
      </w:r>
      <w:r w:rsidR="00990380" w:rsidRPr="00BE37B9">
        <w:rPr>
          <w:rFonts w:cs="Arial"/>
        </w:rPr>
        <w:t>e a primeira dose for inferior a</w:t>
      </w:r>
      <w:r w:rsidRPr="00BE37B9">
        <w:rPr>
          <w:rFonts w:cs="Arial"/>
        </w:rPr>
        <w:t xml:space="preserve"> 5 anos, pela possibilidade da ocorrência de eventos adversos locais mais intensos.</w:t>
      </w:r>
    </w:p>
    <w:p w:rsidR="00F22763" w:rsidRPr="00BE37B9" w:rsidRDefault="00F22763">
      <w:pPr>
        <w:rPr>
          <w:rFonts w:cs="Arial"/>
        </w:rPr>
      </w:pPr>
    </w:p>
    <w:p w:rsidR="00F22763" w:rsidRPr="00BE37B9" w:rsidRDefault="00F22763">
      <w:pPr>
        <w:ind w:left="1276"/>
        <w:rPr>
          <w:rFonts w:cs="Arial"/>
          <w:b/>
          <w:sz w:val="28"/>
          <w:szCs w:val="28"/>
        </w:rPr>
      </w:pPr>
      <w:r w:rsidRPr="00BE37B9">
        <w:rPr>
          <w:rFonts w:cs="Arial"/>
          <w:b/>
          <w:sz w:val="28"/>
          <w:szCs w:val="28"/>
        </w:rPr>
        <w:t xml:space="preserve">Observação: </w:t>
      </w:r>
    </w:p>
    <w:p w:rsidR="00F22763" w:rsidRPr="00BE37B9" w:rsidRDefault="00F22763" w:rsidP="00990380">
      <w:pPr>
        <w:rPr>
          <w:rFonts w:cs="Arial"/>
        </w:rPr>
      </w:pPr>
      <w:r w:rsidRPr="00BE37B9">
        <w:rPr>
          <w:rFonts w:cs="Arial"/>
        </w:rPr>
        <w:t>- A vacina não pode ser aplicada em menores de 2 a</w:t>
      </w:r>
      <w:r w:rsidR="004C2187">
        <w:rPr>
          <w:rFonts w:cs="Arial"/>
        </w:rPr>
        <w:t xml:space="preserve">nos de idade devido a resposta </w:t>
      </w:r>
      <w:r w:rsidRPr="00BE37B9">
        <w:rPr>
          <w:rFonts w:cs="Arial"/>
        </w:rPr>
        <w:t>imunológica inadequada.</w:t>
      </w:r>
    </w:p>
    <w:p w:rsidR="00F22763" w:rsidRDefault="00F22763" w:rsidP="00990380">
      <w:pPr>
        <w:rPr>
          <w:rFonts w:cs="Arial"/>
          <w:color w:val="FF0000"/>
        </w:rPr>
      </w:pPr>
      <w:r w:rsidRPr="00BE37B9">
        <w:rPr>
          <w:rFonts w:cs="Arial"/>
        </w:rPr>
        <w:lastRenderedPageBreak/>
        <w:t xml:space="preserve">- Em crianças </w:t>
      </w:r>
      <w:r w:rsidR="00383E95">
        <w:rPr>
          <w:rFonts w:cs="Arial"/>
        </w:rPr>
        <w:t xml:space="preserve">maiores de 2 anos e </w:t>
      </w:r>
      <w:r w:rsidRPr="00BE37B9">
        <w:rPr>
          <w:rFonts w:cs="Arial"/>
        </w:rPr>
        <w:t xml:space="preserve">menores de 5 anos de idade </w:t>
      </w:r>
      <w:r w:rsidR="00383E95">
        <w:rPr>
          <w:rFonts w:cs="Arial"/>
        </w:rPr>
        <w:t xml:space="preserve">com indicação </w:t>
      </w:r>
      <w:r w:rsidR="00DD1D2C">
        <w:rPr>
          <w:rFonts w:cs="Arial"/>
        </w:rPr>
        <w:t xml:space="preserve">especial </w:t>
      </w:r>
      <w:r w:rsidR="00383E95">
        <w:rPr>
          <w:rFonts w:cs="Arial"/>
        </w:rPr>
        <w:t>para vacinação contra pneumococo</w:t>
      </w:r>
      <w:r w:rsidR="00341F7F">
        <w:rPr>
          <w:rFonts w:cs="Arial"/>
        </w:rPr>
        <w:t xml:space="preserve"> na unidade referente à vacina pneumo 10</w:t>
      </w:r>
      <w:r w:rsidRPr="004C2187">
        <w:rPr>
          <w:rFonts w:cs="Arial"/>
        </w:rPr>
        <w:t>.</w:t>
      </w:r>
      <w:r w:rsidRPr="00BE37B9">
        <w:rPr>
          <w:rFonts w:cs="Arial"/>
          <w:color w:val="FF0000"/>
        </w:rPr>
        <w:t xml:space="preserve"> </w:t>
      </w:r>
    </w:p>
    <w:p w:rsidR="004C2187" w:rsidRDefault="004C2187">
      <w:pPr>
        <w:suppressAutoHyphens w:val="0"/>
        <w:spacing w:line="240" w:lineRule="auto"/>
        <w:ind w:firstLine="0"/>
        <w:jc w:val="left"/>
        <w:rPr>
          <w:rFonts w:cs="Arial"/>
          <w:color w:val="FF0000"/>
        </w:rPr>
      </w:pPr>
      <w:r>
        <w:rPr>
          <w:rFonts w:cs="Arial"/>
          <w:color w:val="FF0000"/>
        </w:rPr>
        <w:br w:type="page"/>
      </w:r>
    </w:p>
    <w:p w:rsidR="00F22763" w:rsidRPr="00BE37B9" w:rsidRDefault="00D62418" w:rsidP="00D62418">
      <w:pPr>
        <w:pStyle w:val="Ttulo2"/>
      </w:pPr>
      <w:bookmarkStart w:id="57" w:name="_Toc416082563"/>
      <w:r>
        <w:lastRenderedPageBreak/>
        <w:t>9</w:t>
      </w:r>
      <w:r w:rsidR="00C30334" w:rsidRPr="00BE37B9">
        <w:t>.</w:t>
      </w:r>
      <w:r w:rsidR="00B52879">
        <w:t>20</w:t>
      </w:r>
      <w:r w:rsidR="00F22763" w:rsidRPr="00BE37B9">
        <w:t xml:space="preserve"> </w:t>
      </w:r>
      <w:r w:rsidR="00DD2E21" w:rsidRPr="00BE37B9">
        <w:t>VACINA ANTIR</w:t>
      </w:r>
      <w:r w:rsidR="00F22763" w:rsidRPr="00BE37B9">
        <w:t>RÁBICA</w:t>
      </w:r>
      <w:bookmarkEnd w:id="57"/>
    </w:p>
    <w:p w:rsidR="00D62418" w:rsidRDefault="00D62418" w:rsidP="00D62418">
      <w:pPr>
        <w:pStyle w:val="Subttulo"/>
        <w:rPr>
          <w:rFonts w:eastAsia="MS Mincho"/>
        </w:rPr>
      </w:pPr>
    </w:p>
    <w:p w:rsidR="00F22763" w:rsidRPr="00D62418" w:rsidRDefault="00F22763">
      <w:pPr>
        <w:pStyle w:val="Ttulo"/>
        <w:rPr>
          <w:rFonts w:cs="Arial"/>
          <w:b w:val="0"/>
          <w:color w:val="000000" w:themeColor="text1"/>
          <w:sz w:val="24"/>
        </w:rPr>
      </w:pPr>
      <w:r w:rsidRPr="00D62418">
        <w:rPr>
          <w:rFonts w:cs="Arial"/>
          <w:color w:val="000000" w:themeColor="text1"/>
          <w:sz w:val="28"/>
        </w:rPr>
        <w:t>INDICAÇÃO:</w:t>
      </w:r>
      <w:r w:rsidR="004C2187">
        <w:rPr>
          <w:rFonts w:cs="Arial"/>
          <w:color w:val="000000" w:themeColor="text1"/>
          <w:sz w:val="28"/>
        </w:rPr>
        <w:t xml:space="preserve"> </w:t>
      </w:r>
      <w:r w:rsidR="00DD2E21" w:rsidRPr="00D62418">
        <w:rPr>
          <w:rFonts w:cs="Arial"/>
          <w:b w:val="0"/>
          <w:color w:val="000000" w:themeColor="text1"/>
          <w:sz w:val="24"/>
        </w:rPr>
        <w:t>A vacina antir</w:t>
      </w:r>
      <w:r w:rsidRPr="00D62418">
        <w:rPr>
          <w:rFonts w:cs="Arial"/>
          <w:b w:val="0"/>
          <w:color w:val="000000" w:themeColor="text1"/>
          <w:sz w:val="24"/>
        </w:rPr>
        <w:t>rábica é utilizada na prevenção de casos de raiva humana.</w:t>
      </w:r>
    </w:p>
    <w:p w:rsidR="00F22763" w:rsidRPr="00D62418" w:rsidRDefault="00F22763">
      <w:pPr>
        <w:pStyle w:val="Ttulo"/>
        <w:rPr>
          <w:rFonts w:cs="Arial"/>
          <w:b w:val="0"/>
          <w:color w:val="000000" w:themeColor="text1"/>
          <w:sz w:val="24"/>
        </w:rPr>
      </w:pPr>
    </w:p>
    <w:p w:rsidR="00F22763" w:rsidRPr="00D62418" w:rsidRDefault="00F22763">
      <w:pPr>
        <w:pStyle w:val="Ttulo"/>
        <w:rPr>
          <w:rFonts w:cs="Arial"/>
          <w:b w:val="0"/>
          <w:color w:val="000000" w:themeColor="text1"/>
          <w:sz w:val="24"/>
        </w:rPr>
      </w:pPr>
      <w:r w:rsidRPr="00D62418">
        <w:rPr>
          <w:rFonts w:cs="Arial"/>
          <w:color w:val="000000" w:themeColor="text1"/>
          <w:sz w:val="28"/>
        </w:rPr>
        <w:t>COMPOSIÇÃO:</w:t>
      </w:r>
      <w:r w:rsidR="00D01FBC">
        <w:rPr>
          <w:rFonts w:cs="Arial"/>
          <w:color w:val="000000" w:themeColor="text1"/>
          <w:sz w:val="28"/>
        </w:rPr>
        <w:t xml:space="preserve"> </w:t>
      </w:r>
      <w:r w:rsidRPr="00D62418">
        <w:rPr>
          <w:rFonts w:cs="Arial"/>
          <w:b w:val="0"/>
          <w:color w:val="000000" w:themeColor="text1"/>
          <w:sz w:val="24"/>
        </w:rPr>
        <w:t>Vacina purificada produ</w:t>
      </w:r>
      <w:r w:rsidR="00F477A5" w:rsidRPr="00D62418">
        <w:rPr>
          <w:rFonts w:cs="Arial"/>
          <w:b w:val="0"/>
          <w:color w:val="000000" w:themeColor="text1"/>
          <w:sz w:val="24"/>
        </w:rPr>
        <w:t>zida em cultura de células-vero (s</w:t>
      </w:r>
      <w:r w:rsidRPr="00D62418">
        <w:rPr>
          <w:rFonts w:cs="Arial"/>
          <w:b w:val="0"/>
          <w:color w:val="000000" w:themeColor="text1"/>
          <w:sz w:val="24"/>
        </w:rPr>
        <w:t>ubstrato desenvolvido a partir de rim de macacos verdes africanos</w:t>
      </w:r>
      <w:r w:rsidR="00F477A5" w:rsidRPr="00D62418">
        <w:rPr>
          <w:rFonts w:cs="Arial"/>
          <w:b w:val="0"/>
          <w:color w:val="000000" w:themeColor="text1"/>
          <w:sz w:val="24"/>
        </w:rPr>
        <w:t>)</w:t>
      </w:r>
      <w:r w:rsidRPr="00D62418">
        <w:rPr>
          <w:rFonts w:cs="Arial"/>
          <w:b w:val="0"/>
          <w:color w:val="000000" w:themeColor="text1"/>
          <w:sz w:val="24"/>
        </w:rPr>
        <w:t>.</w:t>
      </w:r>
    </w:p>
    <w:p w:rsidR="00F22763" w:rsidRPr="00D62418" w:rsidRDefault="00F22763">
      <w:pPr>
        <w:pStyle w:val="Ttulo"/>
        <w:rPr>
          <w:rFonts w:cs="Arial"/>
          <w:b w:val="0"/>
          <w:color w:val="000000" w:themeColor="text1"/>
          <w:sz w:val="24"/>
        </w:rPr>
      </w:pPr>
    </w:p>
    <w:p w:rsidR="00F22763" w:rsidRPr="00D62418" w:rsidRDefault="00F22763">
      <w:pPr>
        <w:pStyle w:val="Ttulo"/>
        <w:rPr>
          <w:rFonts w:cs="Arial"/>
          <w:b w:val="0"/>
          <w:color w:val="000000" w:themeColor="text1"/>
          <w:sz w:val="24"/>
        </w:rPr>
      </w:pPr>
      <w:r w:rsidRPr="00D62418">
        <w:rPr>
          <w:rFonts w:cs="Arial"/>
          <w:color w:val="000000" w:themeColor="text1"/>
          <w:sz w:val="28"/>
        </w:rPr>
        <w:t>APRESENTAÇÃO:</w:t>
      </w:r>
      <w:r w:rsidR="00D01FBC">
        <w:rPr>
          <w:rFonts w:cs="Arial"/>
          <w:color w:val="000000" w:themeColor="text1"/>
          <w:sz w:val="28"/>
        </w:rPr>
        <w:t xml:space="preserve"> </w:t>
      </w:r>
      <w:r w:rsidRPr="00D62418">
        <w:rPr>
          <w:rFonts w:cs="Arial"/>
          <w:b w:val="0"/>
          <w:color w:val="000000" w:themeColor="text1"/>
          <w:sz w:val="24"/>
        </w:rPr>
        <w:t>A vacina é apresentada em dose única</w:t>
      </w:r>
      <w:r w:rsidR="00F477A5" w:rsidRPr="00D62418">
        <w:rPr>
          <w:rFonts w:cs="Arial"/>
          <w:b w:val="0"/>
          <w:color w:val="000000" w:themeColor="text1"/>
          <w:sz w:val="24"/>
        </w:rPr>
        <w:t xml:space="preserve"> (</w:t>
      </w:r>
      <w:r w:rsidRPr="00D62418">
        <w:rPr>
          <w:rFonts w:cs="Arial"/>
          <w:b w:val="0"/>
          <w:color w:val="000000" w:themeColor="text1"/>
          <w:sz w:val="24"/>
        </w:rPr>
        <w:t>líquida</w:t>
      </w:r>
      <w:r w:rsidR="00F477A5" w:rsidRPr="00D62418">
        <w:rPr>
          <w:rFonts w:cs="Arial"/>
          <w:b w:val="0"/>
          <w:color w:val="000000" w:themeColor="text1"/>
          <w:sz w:val="24"/>
        </w:rPr>
        <w:t>)</w:t>
      </w:r>
      <w:r w:rsidRPr="00D62418">
        <w:rPr>
          <w:rFonts w:cs="Arial"/>
          <w:b w:val="0"/>
          <w:color w:val="000000" w:themeColor="text1"/>
          <w:sz w:val="24"/>
        </w:rPr>
        <w:t xml:space="preserve">. </w:t>
      </w:r>
    </w:p>
    <w:p w:rsidR="00F22763" w:rsidRPr="00D62418" w:rsidRDefault="00F22763">
      <w:pPr>
        <w:pStyle w:val="Ttulo"/>
        <w:rPr>
          <w:rFonts w:cs="Arial"/>
          <w:b w:val="0"/>
          <w:color w:val="000000" w:themeColor="text1"/>
          <w:sz w:val="24"/>
        </w:rPr>
      </w:pPr>
    </w:p>
    <w:p w:rsidR="00F22763" w:rsidRPr="00D62418" w:rsidRDefault="00F22763">
      <w:pPr>
        <w:pStyle w:val="Ttulo"/>
        <w:rPr>
          <w:rFonts w:cs="Arial"/>
          <w:color w:val="000000" w:themeColor="text1"/>
          <w:sz w:val="28"/>
        </w:rPr>
      </w:pPr>
      <w:r w:rsidRPr="00D62418">
        <w:rPr>
          <w:rFonts w:cs="Arial"/>
          <w:color w:val="000000" w:themeColor="text1"/>
          <w:sz w:val="28"/>
        </w:rPr>
        <w:t>VIA E LOCAL DE APLICAÇÃO:</w:t>
      </w:r>
    </w:p>
    <w:p w:rsidR="00F22763" w:rsidRPr="00D62418" w:rsidRDefault="00F22763">
      <w:pPr>
        <w:pStyle w:val="Ttulo"/>
        <w:rPr>
          <w:rFonts w:cs="Arial"/>
          <w:color w:val="000000" w:themeColor="text1"/>
          <w:sz w:val="24"/>
        </w:rPr>
      </w:pPr>
      <w:r w:rsidRPr="00D62418">
        <w:rPr>
          <w:rFonts w:cs="Arial"/>
          <w:b w:val="0"/>
          <w:color w:val="000000" w:themeColor="text1"/>
          <w:sz w:val="24"/>
        </w:rPr>
        <w:t>A vacina é aplicada por via IM profunda. Não pode ser aplicada no mesmo membro que recebeu/re</w:t>
      </w:r>
      <w:r w:rsidR="00DD2E21" w:rsidRPr="00D62418">
        <w:rPr>
          <w:rFonts w:cs="Arial"/>
          <w:b w:val="0"/>
          <w:color w:val="000000" w:themeColor="text1"/>
          <w:sz w:val="24"/>
        </w:rPr>
        <w:t>ceberá soro/imunoglobulina antir</w:t>
      </w:r>
      <w:r w:rsidRPr="00D62418">
        <w:rPr>
          <w:rFonts w:cs="Arial"/>
          <w:b w:val="0"/>
          <w:color w:val="000000" w:themeColor="text1"/>
          <w:sz w:val="24"/>
        </w:rPr>
        <w:t xml:space="preserve">rábico. A dose corresponde é 0,5 ml. Em crianças menores de 2 anos aplica-se no vasto lateral da coxa e acima desta idade no </w:t>
      </w:r>
      <w:r w:rsidR="00D01FBC" w:rsidRPr="00D62418">
        <w:rPr>
          <w:rFonts w:cs="Arial"/>
          <w:b w:val="0"/>
          <w:color w:val="000000" w:themeColor="text1"/>
          <w:sz w:val="24"/>
        </w:rPr>
        <w:t>deltoide</w:t>
      </w:r>
      <w:r w:rsidRPr="00D62418">
        <w:rPr>
          <w:rFonts w:cs="Arial"/>
          <w:b w:val="0"/>
          <w:color w:val="000000" w:themeColor="text1"/>
          <w:sz w:val="24"/>
        </w:rPr>
        <w:t xml:space="preserve">. </w:t>
      </w:r>
      <w:r w:rsidRPr="00D62418">
        <w:rPr>
          <w:rFonts w:cs="Arial"/>
          <w:color w:val="000000" w:themeColor="text1"/>
          <w:sz w:val="24"/>
          <w:highlight w:val="yellow"/>
        </w:rPr>
        <w:t>NÃO PODE SER APLICADA NO GLÚTEO.</w:t>
      </w:r>
      <w:r w:rsidRPr="00D62418">
        <w:rPr>
          <w:rFonts w:cs="Arial"/>
          <w:color w:val="000000" w:themeColor="text1"/>
          <w:sz w:val="24"/>
        </w:rPr>
        <w:t xml:space="preserve"> </w:t>
      </w:r>
    </w:p>
    <w:p w:rsidR="00F22763" w:rsidRPr="00D62418" w:rsidRDefault="00F22763">
      <w:pPr>
        <w:pStyle w:val="Ttulo"/>
        <w:rPr>
          <w:rFonts w:cs="Arial"/>
          <w:b w:val="0"/>
          <w:color w:val="000000" w:themeColor="text1"/>
          <w:sz w:val="24"/>
        </w:rPr>
      </w:pPr>
      <w:r w:rsidRPr="00D62418">
        <w:rPr>
          <w:rFonts w:cs="Arial"/>
          <w:b w:val="0"/>
          <w:color w:val="000000" w:themeColor="text1"/>
          <w:sz w:val="24"/>
        </w:rPr>
        <w:t>Nas aplicaçõe</w:t>
      </w:r>
      <w:r w:rsidR="00DC34C1" w:rsidRPr="00D62418">
        <w:rPr>
          <w:rFonts w:cs="Arial"/>
          <w:b w:val="0"/>
          <w:color w:val="000000" w:themeColor="text1"/>
          <w:sz w:val="24"/>
        </w:rPr>
        <w:t>s, visando atender</w:t>
      </w:r>
      <w:r w:rsidR="00DD2E21" w:rsidRPr="00D62418">
        <w:rPr>
          <w:rFonts w:cs="Arial"/>
          <w:b w:val="0"/>
          <w:color w:val="000000" w:themeColor="text1"/>
          <w:sz w:val="24"/>
        </w:rPr>
        <w:t xml:space="preserve"> um grande número</w:t>
      </w:r>
      <w:r w:rsidRPr="00D62418">
        <w:rPr>
          <w:rFonts w:cs="Arial"/>
          <w:b w:val="0"/>
          <w:color w:val="000000" w:themeColor="text1"/>
          <w:sz w:val="24"/>
        </w:rPr>
        <w:t xml:space="preserve"> de pessoas, em esquema de profilaxia pré-exposição, podemos utilizar a via intradérmica (ID), aplicando-se 0,1 ml de vacina com agulha 13 x 3,8 e seringa de 1 ml.</w:t>
      </w:r>
    </w:p>
    <w:p w:rsidR="00F22763" w:rsidRPr="00D62418" w:rsidRDefault="00F22763">
      <w:pPr>
        <w:pStyle w:val="Ttulo"/>
        <w:rPr>
          <w:rFonts w:cs="Arial"/>
          <w:b w:val="0"/>
          <w:color w:val="000000" w:themeColor="text1"/>
          <w:sz w:val="24"/>
        </w:rPr>
      </w:pPr>
    </w:p>
    <w:p w:rsidR="00F22763" w:rsidRPr="00D62418" w:rsidRDefault="00F22763">
      <w:pPr>
        <w:pStyle w:val="Ttulo"/>
        <w:rPr>
          <w:rFonts w:cs="Arial"/>
          <w:b w:val="0"/>
          <w:color w:val="000000" w:themeColor="text1"/>
          <w:sz w:val="24"/>
        </w:rPr>
      </w:pPr>
      <w:r w:rsidRPr="00D62418">
        <w:rPr>
          <w:rFonts w:cs="Arial"/>
          <w:color w:val="000000" w:themeColor="text1"/>
          <w:sz w:val="28"/>
        </w:rPr>
        <w:t>CONSERVAÇÃO E VALIDADE:</w:t>
      </w:r>
      <w:r w:rsidR="00CE3E0C">
        <w:rPr>
          <w:rFonts w:cs="Arial"/>
          <w:color w:val="000000" w:themeColor="text1"/>
          <w:sz w:val="28"/>
        </w:rPr>
        <w:t xml:space="preserve"> </w:t>
      </w:r>
      <w:r w:rsidRPr="00D62418">
        <w:rPr>
          <w:rFonts w:cs="Arial"/>
          <w:b w:val="0"/>
          <w:color w:val="000000" w:themeColor="text1"/>
          <w:sz w:val="24"/>
        </w:rPr>
        <w:t>A vacina deve ser conservada entre +2º e +8º C, preferencialmente a +5º C. Em esquemas de pré-e</w:t>
      </w:r>
      <w:r w:rsidR="00DC34C1" w:rsidRPr="00D62418">
        <w:rPr>
          <w:rFonts w:cs="Arial"/>
          <w:b w:val="0"/>
          <w:color w:val="000000" w:themeColor="text1"/>
          <w:sz w:val="24"/>
        </w:rPr>
        <w:t xml:space="preserve">xposição, utilizando a via ID, </w:t>
      </w:r>
      <w:r w:rsidRPr="00D62418">
        <w:rPr>
          <w:rFonts w:cs="Arial"/>
          <w:b w:val="0"/>
          <w:color w:val="000000" w:themeColor="text1"/>
          <w:sz w:val="24"/>
        </w:rPr>
        <w:t xml:space="preserve">o frasco aberto pode ser utilizado dentro de 8 horas, desde que a vacina tenha sido adequadamente conservada. A temperatura de 0º C provoca perda da potência da vacina.  </w:t>
      </w:r>
    </w:p>
    <w:p w:rsidR="00F22763" w:rsidRPr="00D62418" w:rsidRDefault="00F22763">
      <w:pPr>
        <w:pStyle w:val="Ttulo"/>
        <w:rPr>
          <w:rFonts w:cs="Arial"/>
          <w:b w:val="0"/>
          <w:color w:val="000000" w:themeColor="text1"/>
          <w:sz w:val="24"/>
        </w:rPr>
      </w:pPr>
    </w:p>
    <w:p w:rsidR="00F22763" w:rsidRPr="00D62418" w:rsidRDefault="00F22763">
      <w:pPr>
        <w:pStyle w:val="Ttulo"/>
        <w:rPr>
          <w:rFonts w:cs="Arial"/>
          <w:color w:val="000000" w:themeColor="text1"/>
          <w:sz w:val="28"/>
        </w:rPr>
      </w:pPr>
      <w:r w:rsidRPr="00D62418">
        <w:rPr>
          <w:rFonts w:cs="Arial"/>
          <w:color w:val="000000" w:themeColor="text1"/>
          <w:sz w:val="28"/>
        </w:rPr>
        <w:t>EVENTOS ADVERSOS:</w:t>
      </w:r>
    </w:p>
    <w:p w:rsidR="00F22763" w:rsidRPr="00D62418" w:rsidRDefault="00F22763">
      <w:pPr>
        <w:pStyle w:val="Ttulo"/>
        <w:rPr>
          <w:rFonts w:cs="Arial"/>
          <w:b w:val="0"/>
          <w:color w:val="000000" w:themeColor="text1"/>
          <w:sz w:val="24"/>
        </w:rPr>
      </w:pPr>
      <w:r w:rsidRPr="00D62418">
        <w:rPr>
          <w:rFonts w:cs="Arial"/>
          <w:b w:val="0"/>
          <w:color w:val="000000" w:themeColor="text1"/>
          <w:sz w:val="24"/>
        </w:rPr>
        <w:t xml:space="preserve">As manifestações adversas mais comuns são reações locais, febre, mal estar, náuseas e </w:t>
      </w:r>
      <w:r w:rsidR="00CE3E0C" w:rsidRPr="00D62418">
        <w:rPr>
          <w:rFonts w:cs="Arial"/>
          <w:b w:val="0"/>
          <w:color w:val="000000" w:themeColor="text1"/>
          <w:sz w:val="24"/>
        </w:rPr>
        <w:t>cefaleia</w:t>
      </w:r>
      <w:r w:rsidRPr="00D62418">
        <w:rPr>
          <w:rFonts w:cs="Arial"/>
          <w:b w:val="0"/>
          <w:color w:val="000000" w:themeColor="text1"/>
          <w:sz w:val="24"/>
        </w:rPr>
        <w:t>. Reações neurológicas e anafiláticas são muito raras.</w:t>
      </w:r>
    </w:p>
    <w:p w:rsidR="004C2187" w:rsidRDefault="004C2187">
      <w:pPr>
        <w:suppressAutoHyphens w:val="0"/>
        <w:spacing w:line="240" w:lineRule="auto"/>
        <w:ind w:firstLine="0"/>
        <w:jc w:val="left"/>
        <w:rPr>
          <w:rFonts w:eastAsia="Times New Roman" w:cs="Arial"/>
          <w:color w:val="000000" w:themeColor="text1"/>
        </w:rPr>
      </w:pPr>
      <w:r>
        <w:rPr>
          <w:rFonts w:cs="Arial"/>
          <w:b/>
          <w:color w:val="000000" w:themeColor="text1"/>
        </w:rPr>
        <w:br w:type="page"/>
      </w:r>
    </w:p>
    <w:p w:rsidR="00F22763" w:rsidRPr="005C62F1" w:rsidRDefault="00D62418" w:rsidP="00D62418">
      <w:pPr>
        <w:pStyle w:val="Ttulo3"/>
        <w:rPr>
          <w:lang w:val="pt-BR"/>
        </w:rPr>
      </w:pPr>
      <w:bookmarkStart w:id="58" w:name="_Toc416082564"/>
      <w:r w:rsidRPr="005C62F1">
        <w:rPr>
          <w:lang w:val="pt-BR"/>
        </w:rPr>
        <w:lastRenderedPageBreak/>
        <w:t>9</w:t>
      </w:r>
      <w:r w:rsidR="00B52879">
        <w:rPr>
          <w:lang w:val="pt-BR"/>
        </w:rPr>
        <w:t>.20</w:t>
      </w:r>
      <w:r w:rsidR="00DC34C1" w:rsidRPr="005C62F1">
        <w:rPr>
          <w:lang w:val="pt-BR"/>
        </w:rPr>
        <w:t>.1</w:t>
      </w:r>
      <w:r w:rsidR="00DD2E21" w:rsidRPr="005C62F1">
        <w:rPr>
          <w:lang w:val="pt-BR"/>
        </w:rPr>
        <w:t xml:space="preserve"> SORO HETERÓLOGO ANTIR</w:t>
      </w:r>
      <w:r w:rsidR="00F22763" w:rsidRPr="005C62F1">
        <w:rPr>
          <w:lang w:val="pt-BR"/>
        </w:rPr>
        <w:t>RÁBICO:</w:t>
      </w:r>
      <w:bookmarkEnd w:id="58"/>
    </w:p>
    <w:p w:rsidR="00F22763" w:rsidRPr="00D62418" w:rsidRDefault="00F22763">
      <w:pPr>
        <w:pStyle w:val="Ttulo"/>
        <w:rPr>
          <w:rFonts w:cs="Arial"/>
          <w:color w:val="000000" w:themeColor="text1"/>
        </w:rPr>
      </w:pPr>
    </w:p>
    <w:p w:rsidR="00F22763" w:rsidRPr="00D62418" w:rsidRDefault="00F22763">
      <w:pPr>
        <w:pStyle w:val="Ttulo"/>
        <w:rPr>
          <w:rFonts w:cs="Arial"/>
          <w:b w:val="0"/>
          <w:color w:val="000000" w:themeColor="text1"/>
          <w:sz w:val="24"/>
        </w:rPr>
      </w:pPr>
      <w:r w:rsidRPr="00D62418">
        <w:rPr>
          <w:rFonts w:cs="Arial"/>
          <w:color w:val="000000" w:themeColor="text1"/>
          <w:sz w:val="28"/>
        </w:rPr>
        <w:t>INDICAÇÕES:</w:t>
      </w:r>
      <w:r w:rsidR="004C2187">
        <w:rPr>
          <w:rFonts w:cs="Arial"/>
          <w:color w:val="000000" w:themeColor="text1"/>
          <w:sz w:val="28"/>
        </w:rPr>
        <w:t xml:space="preserve"> </w:t>
      </w:r>
      <w:r w:rsidRPr="00D62418">
        <w:rPr>
          <w:rFonts w:cs="Arial"/>
          <w:b w:val="0"/>
          <w:color w:val="000000" w:themeColor="text1"/>
          <w:sz w:val="24"/>
        </w:rPr>
        <w:t>O esquema de indicação do soro está descrito a seguir. Confere proteção imediata à inoculação de vírus rábico e com tempo de duração limitada.</w:t>
      </w:r>
      <w:r w:rsidR="00F477A5" w:rsidRPr="00D62418">
        <w:rPr>
          <w:rFonts w:cs="Arial"/>
          <w:b w:val="0"/>
          <w:color w:val="000000" w:themeColor="text1"/>
          <w:sz w:val="24"/>
        </w:rPr>
        <w:t xml:space="preserve"> </w:t>
      </w:r>
      <w:r w:rsidRPr="00D62418">
        <w:rPr>
          <w:rFonts w:cs="Arial"/>
          <w:b w:val="0"/>
          <w:color w:val="000000" w:themeColor="text1"/>
          <w:sz w:val="24"/>
        </w:rPr>
        <w:t xml:space="preserve">A ação primária ocorre no local de inoculação do vírus. </w:t>
      </w:r>
    </w:p>
    <w:p w:rsidR="00F22763" w:rsidRPr="00D62418" w:rsidRDefault="00F22763">
      <w:pPr>
        <w:pStyle w:val="Ttulo"/>
        <w:rPr>
          <w:rFonts w:cs="Arial"/>
          <w:b w:val="0"/>
          <w:color w:val="000000" w:themeColor="text1"/>
          <w:sz w:val="24"/>
        </w:rPr>
      </w:pPr>
    </w:p>
    <w:p w:rsidR="00F22763" w:rsidRPr="00D62418" w:rsidRDefault="00F22763">
      <w:pPr>
        <w:pStyle w:val="Ttulo"/>
        <w:rPr>
          <w:rFonts w:cs="Arial"/>
          <w:b w:val="0"/>
          <w:color w:val="000000" w:themeColor="text1"/>
          <w:sz w:val="24"/>
        </w:rPr>
      </w:pPr>
      <w:r w:rsidRPr="00D62418">
        <w:rPr>
          <w:rFonts w:cs="Arial"/>
          <w:color w:val="000000" w:themeColor="text1"/>
          <w:sz w:val="28"/>
        </w:rPr>
        <w:t>COMPOSIÇÃO:</w:t>
      </w:r>
      <w:r w:rsidR="00047800">
        <w:rPr>
          <w:rFonts w:cs="Arial"/>
          <w:color w:val="000000" w:themeColor="text1"/>
          <w:sz w:val="28"/>
        </w:rPr>
        <w:t xml:space="preserve"> </w:t>
      </w:r>
      <w:r w:rsidRPr="00D62418">
        <w:rPr>
          <w:rFonts w:cs="Arial"/>
          <w:b w:val="0"/>
          <w:color w:val="000000" w:themeColor="text1"/>
          <w:sz w:val="24"/>
        </w:rPr>
        <w:t>O soro é preparado a partir de soro de cavalos hiperimunizados através de vacina contra a raiva e/ou por inoculação do vírus da raiva, sofrendo processo de purificação posterior.</w:t>
      </w:r>
    </w:p>
    <w:p w:rsidR="00F22763" w:rsidRPr="00D62418" w:rsidRDefault="00F22763">
      <w:pPr>
        <w:pStyle w:val="Ttulo"/>
        <w:rPr>
          <w:rFonts w:cs="Arial"/>
          <w:b w:val="0"/>
          <w:color w:val="000000" w:themeColor="text1"/>
          <w:sz w:val="24"/>
        </w:rPr>
      </w:pPr>
    </w:p>
    <w:p w:rsidR="00F22763" w:rsidRPr="00D62418" w:rsidRDefault="00F22763">
      <w:pPr>
        <w:pStyle w:val="Ttulo"/>
        <w:rPr>
          <w:rFonts w:cs="Arial"/>
          <w:b w:val="0"/>
          <w:color w:val="000000" w:themeColor="text1"/>
          <w:sz w:val="24"/>
        </w:rPr>
      </w:pPr>
      <w:r w:rsidRPr="00D62418">
        <w:rPr>
          <w:rFonts w:cs="Arial"/>
          <w:color w:val="000000" w:themeColor="text1"/>
          <w:sz w:val="28"/>
        </w:rPr>
        <w:t xml:space="preserve">APRESENTAÇÃO: </w:t>
      </w:r>
      <w:r w:rsidRPr="00D62418">
        <w:rPr>
          <w:rFonts w:cs="Arial"/>
          <w:b w:val="0"/>
          <w:color w:val="000000" w:themeColor="text1"/>
          <w:sz w:val="24"/>
        </w:rPr>
        <w:t>O soro é apresentado em forma líquida.</w:t>
      </w:r>
    </w:p>
    <w:p w:rsidR="00F22763" w:rsidRPr="00D62418" w:rsidRDefault="00F22763">
      <w:pPr>
        <w:pStyle w:val="Ttulo"/>
        <w:rPr>
          <w:rFonts w:cs="Arial"/>
          <w:b w:val="0"/>
          <w:color w:val="000000" w:themeColor="text1"/>
          <w:sz w:val="24"/>
        </w:rPr>
      </w:pPr>
    </w:p>
    <w:p w:rsidR="00F22763" w:rsidRPr="00D62418" w:rsidRDefault="00F22763">
      <w:pPr>
        <w:pStyle w:val="Ttulo"/>
        <w:rPr>
          <w:rFonts w:cs="Arial"/>
          <w:b w:val="0"/>
          <w:color w:val="000000" w:themeColor="text1"/>
          <w:sz w:val="24"/>
        </w:rPr>
      </w:pPr>
      <w:r w:rsidRPr="00D62418">
        <w:rPr>
          <w:rFonts w:cs="Arial"/>
          <w:color w:val="000000" w:themeColor="text1"/>
          <w:sz w:val="28"/>
        </w:rPr>
        <w:t>VIA E LOCAL DE APLICAÇÃO:</w:t>
      </w:r>
      <w:r w:rsidR="00047800">
        <w:rPr>
          <w:rFonts w:cs="Arial"/>
          <w:color w:val="000000" w:themeColor="text1"/>
          <w:sz w:val="28"/>
        </w:rPr>
        <w:t xml:space="preserve"> </w:t>
      </w:r>
      <w:r w:rsidRPr="00D62418">
        <w:rPr>
          <w:rFonts w:cs="Arial"/>
          <w:b w:val="0"/>
          <w:color w:val="000000" w:themeColor="text1"/>
          <w:sz w:val="24"/>
        </w:rPr>
        <w:t xml:space="preserve">Os níveis de anticorpos obtidos após administração por via intramuscular não são adequados para inativar os vírus nos locais de ferimento, por isso o soro </w:t>
      </w:r>
      <w:r w:rsidRPr="00476D78">
        <w:rPr>
          <w:rFonts w:cs="Arial"/>
          <w:b w:val="0"/>
          <w:color w:val="000000" w:themeColor="text1"/>
          <w:sz w:val="24"/>
        </w:rPr>
        <w:t>deve ser infiltrado</w:t>
      </w:r>
      <w:r w:rsidRPr="00D62418">
        <w:rPr>
          <w:rFonts w:cs="Arial"/>
          <w:b w:val="0"/>
          <w:color w:val="000000" w:themeColor="text1"/>
          <w:sz w:val="24"/>
        </w:rPr>
        <w:t xml:space="preserve"> no local da lesão. A quantidade restante, o menor possível, deve ser aplicada por via intramuscular, podendo ser utilizada a região glútea.</w:t>
      </w:r>
    </w:p>
    <w:p w:rsidR="00F22763" w:rsidRPr="00D62418" w:rsidRDefault="00F22763">
      <w:pPr>
        <w:pStyle w:val="Ttulo"/>
        <w:rPr>
          <w:rFonts w:cs="Arial"/>
          <w:b w:val="0"/>
          <w:color w:val="000000" w:themeColor="text1"/>
          <w:sz w:val="24"/>
        </w:rPr>
      </w:pPr>
    </w:p>
    <w:p w:rsidR="00F22763" w:rsidRPr="00D62418" w:rsidRDefault="00F22763">
      <w:pPr>
        <w:pStyle w:val="Ttulo"/>
        <w:rPr>
          <w:rFonts w:cs="Arial"/>
          <w:b w:val="0"/>
          <w:color w:val="000000" w:themeColor="text1"/>
          <w:sz w:val="24"/>
        </w:rPr>
      </w:pPr>
      <w:r w:rsidRPr="00D62418">
        <w:rPr>
          <w:rFonts w:cs="Arial"/>
          <w:color w:val="000000" w:themeColor="text1"/>
          <w:sz w:val="28"/>
        </w:rPr>
        <w:t>DOSE:</w:t>
      </w:r>
      <w:r w:rsidR="00047800">
        <w:rPr>
          <w:rFonts w:cs="Arial"/>
          <w:color w:val="000000" w:themeColor="text1"/>
          <w:sz w:val="28"/>
        </w:rPr>
        <w:t xml:space="preserve"> </w:t>
      </w:r>
      <w:r w:rsidRPr="00D62418">
        <w:rPr>
          <w:rFonts w:cs="Arial"/>
          <w:b w:val="0"/>
          <w:color w:val="000000" w:themeColor="text1"/>
          <w:sz w:val="24"/>
        </w:rPr>
        <w:t>A dose de SAR</w:t>
      </w:r>
      <w:r w:rsidR="00047800">
        <w:rPr>
          <w:rFonts w:cs="Arial"/>
          <w:b w:val="0"/>
          <w:color w:val="000000" w:themeColor="text1"/>
          <w:sz w:val="24"/>
        </w:rPr>
        <w:t xml:space="preserve"> heterólogo</w:t>
      </w:r>
      <w:r w:rsidRPr="00D62418">
        <w:rPr>
          <w:rFonts w:cs="Arial"/>
          <w:b w:val="0"/>
          <w:color w:val="000000" w:themeColor="text1"/>
          <w:sz w:val="24"/>
        </w:rPr>
        <w:t xml:space="preserve"> é 40 UI/kg . Deve ser utilizado logo após a abertura do frasco.</w:t>
      </w:r>
    </w:p>
    <w:p w:rsidR="00F22763" w:rsidRPr="00D62418" w:rsidRDefault="00F22763">
      <w:pPr>
        <w:pStyle w:val="Ttulo"/>
        <w:rPr>
          <w:rFonts w:cs="Arial"/>
          <w:b w:val="0"/>
          <w:color w:val="000000" w:themeColor="text1"/>
          <w:sz w:val="24"/>
        </w:rPr>
      </w:pPr>
    </w:p>
    <w:p w:rsidR="00F22763" w:rsidRPr="00D62418" w:rsidRDefault="00F22763">
      <w:pPr>
        <w:pStyle w:val="Ttulo"/>
        <w:rPr>
          <w:rFonts w:cs="Arial"/>
          <w:color w:val="000000" w:themeColor="text1"/>
          <w:sz w:val="28"/>
        </w:rPr>
      </w:pPr>
      <w:r w:rsidRPr="00D62418">
        <w:rPr>
          <w:rFonts w:cs="Arial"/>
          <w:color w:val="000000" w:themeColor="text1"/>
          <w:sz w:val="28"/>
        </w:rPr>
        <w:t>EVENTOS ADVERSOS:</w:t>
      </w:r>
    </w:p>
    <w:p w:rsidR="00F22763" w:rsidRPr="00D62418" w:rsidRDefault="00F22763" w:rsidP="00D50739">
      <w:pPr>
        <w:pStyle w:val="Ttulo"/>
        <w:numPr>
          <w:ilvl w:val="0"/>
          <w:numId w:val="50"/>
        </w:numPr>
        <w:ind w:left="357" w:hanging="357"/>
        <w:rPr>
          <w:rFonts w:cs="Arial"/>
          <w:b w:val="0"/>
          <w:color w:val="000000" w:themeColor="text1"/>
          <w:sz w:val="24"/>
        </w:rPr>
      </w:pPr>
      <w:r w:rsidRPr="00D62418">
        <w:rPr>
          <w:rFonts w:cs="Arial"/>
          <w:b w:val="0"/>
          <w:color w:val="000000" w:themeColor="text1"/>
          <w:sz w:val="24"/>
        </w:rPr>
        <w:t>Reação de hipersensibilidade imediata: 30 minutos antes da aplicação do soro são aplicados medicamentos preventivos para evitar esse tipo de reação.</w:t>
      </w:r>
    </w:p>
    <w:p w:rsidR="00F22763" w:rsidRPr="00D62418" w:rsidRDefault="00F22763" w:rsidP="00D50739">
      <w:pPr>
        <w:pStyle w:val="Ttulo"/>
        <w:numPr>
          <w:ilvl w:val="0"/>
          <w:numId w:val="50"/>
        </w:numPr>
        <w:ind w:left="357" w:hanging="357"/>
        <w:rPr>
          <w:rFonts w:cs="Arial"/>
          <w:b w:val="0"/>
          <w:color w:val="000000" w:themeColor="text1"/>
          <w:sz w:val="24"/>
        </w:rPr>
      </w:pPr>
      <w:r w:rsidRPr="00D62418">
        <w:rPr>
          <w:rFonts w:cs="Arial"/>
          <w:b w:val="0"/>
          <w:color w:val="000000" w:themeColor="text1"/>
          <w:sz w:val="24"/>
        </w:rPr>
        <w:t>Doença do soro: reação de hipersensibilidade tardia, por volta de uma semana após a aplicação do soro. Pode acontecer o aparecimento de exantema, placas urticarifomes no local de aplicação do soro</w:t>
      </w:r>
      <w:r w:rsidR="00DC34C1" w:rsidRPr="00D62418">
        <w:rPr>
          <w:rFonts w:cs="Arial"/>
          <w:b w:val="0"/>
          <w:color w:val="000000" w:themeColor="text1"/>
          <w:sz w:val="24"/>
        </w:rPr>
        <w:t xml:space="preserve">, artralgia, febre, mal-estar, </w:t>
      </w:r>
      <w:r w:rsidR="00594905" w:rsidRPr="00D62418">
        <w:rPr>
          <w:rFonts w:cs="Arial"/>
          <w:b w:val="0"/>
          <w:color w:val="000000" w:themeColor="text1"/>
          <w:sz w:val="24"/>
        </w:rPr>
        <w:t>cefaleia</w:t>
      </w:r>
      <w:r w:rsidRPr="00D62418">
        <w:rPr>
          <w:rFonts w:cs="Arial"/>
          <w:b w:val="0"/>
          <w:color w:val="000000" w:themeColor="text1"/>
          <w:sz w:val="24"/>
        </w:rPr>
        <w:t>, podendo evoluir em casos graves  para insuficiência renal.</w:t>
      </w:r>
    </w:p>
    <w:p w:rsidR="00F22763" w:rsidRPr="00BE37B9" w:rsidRDefault="00D62418" w:rsidP="008024BD">
      <w:pPr>
        <w:suppressAutoHyphens w:val="0"/>
        <w:spacing w:line="240" w:lineRule="auto"/>
        <w:ind w:firstLine="0"/>
        <w:jc w:val="center"/>
        <w:rPr>
          <w:rFonts w:cs="Arial"/>
          <w:b/>
          <w:sz w:val="28"/>
          <w:szCs w:val="28"/>
        </w:rPr>
      </w:pPr>
      <w:r>
        <w:rPr>
          <w:rFonts w:cs="Arial"/>
          <w:b/>
          <w:sz w:val="28"/>
          <w:szCs w:val="28"/>
        </w:rPr>
        <w:br w:type="page"/>
      </w:r>
      <w:r w:rsidR="00F22763" w:rsidRPr="00BE37B9">
        <w:rPr>
          <w:rFonts w:cs="Arial"/>
          <w:b/>
          <w:sz w:val="28"/>
          <w:szCs w:val="28"/>
        </w:rPr>
        <w:lastRenderedPageBreak/>
        <w:t>TABELA DE MEDICAÇÕES PRÉVIAS (30 MIN</w:t>
      </w:r>
      <w:r w:rsidR="00594905">
        <w:rPr>
          <w:rFonts w:cs="Arial"/>
          <w:b/>
          <w:sz w:val="28"/>
          <w:szCs w:val="28"/>
        </w:rPr>
        <w:t>UTOS</w:t>
      </w:r>
      <w:r w:rsidR="00F22763" w:rsidRPr="00BE37B9">
        <w:rPr>
          <w:rFonts w:cs="Arial"/>
          <w:b/>
          <w:sz w:val="28"/>
          <w:szCs w:val="28"/>
        </w:rPr>
        <w:t xml:space="preserve"> ANTES) DA APLICAÇÃO DE SORO HETEROLÓGO ANTI</w:t>
      </w:r>
      <w:r w:rsidR="00894D25" w:rsidRPr="00BE37B9">
        <w:rPr>
          <w:rFonts w:cs="Arial"/>
          <w:b/>
          <w:sz w:val="28"/>
          <w:szCs w:val="28"/>
        </w:rPr>
        <w:t>R</w:t>
      </w:r>
      <w:r w:rsidR="00F22763" w:rsidRPr="00BE37B9">
        <w:rPr>
          <w:rFonts w:cs="Arial"/>
          <w:b/>
          <w:sz w:val="28"/>
          <w:szCs w:val="28"/>
        </w:rPr>
        <w:t>RÁBICO OU</w:t>
      </w:r>
    </w:p>
    <w:p w:rsidR="00F22763" w:rsidRPr="00BE37B9" w:rsidRDefault="00F22763" w:rsidP="008024BD">
      <w:pPr>
        <w:ind w:left="-142" w:right="-1"/>
        <w:jc w:val="center"/>
        <w:rPr>
          <w:rFonts w:cs="Arial"/>
          <w:b/>
          <w:sz w:val="28"/>
          <w:szCs w:val="28"/>
        </w:rPr>
      </w:pPr>
      <w:r w:rsidRPr="00BE37B9">
        <w:rPr>
          <w:rFonts w:cs="Arial"/>
          <w:b/>
          <w:sz w:val="28"/>
          <w:szCs w:val="28"/>
        </w:rPr>
        <w:t>ANTITETÂNICO.</w:t>
      </w:r>
    </w:p>
    <w:p w:rsidR="00F22763" w:rsidRPr="00BE37B9" w:rsidRDefault="00F22763">
      <w:pPr>
        <w:ind w:right="-568" w:hanging="567"/>
        <w:jc w:val="center"/>
        <w:rPr>
          <w:rFonts w:cs="Arial"/>
          <w:b/>
          <w:sz w:val="16"/>
          <w:szCs w:val="16"/>
        </w:rPr>
      </w:pPr>
    </w:p>
    <w:tbl>
      <w:tblPr>
        <w:tblW w:w="897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408"/>
        <w:gridCol w:w="1471"/>
        <w:gridCol w:w="1764"/>
        <w:gridCol w:w="1868"/>
        <w:gridCol w:w="1463"/>
      </w:tblGrid>
      <w:tr w:rsidR="00966CB3" w:rsidTr="00011ADA">
        <w:tc>
          <w:tcPr>
            <w:tcW w:w="2408" w:type="dxa"/>
            <w:shd w:val="clear" w:color="auto" w:fill="auto"/>
            <w:vAlign w:val="bottom"/>
          </w:tcPr>
          <w:p w:rsidR="00F22763" w:rsidRPr="00BE37B9" w:rsidRDefault="00F22763" w:rsidP="004C2187">
            <w:pPr>
              <w:snapToGrid w:val="0"/>
              <w:spacing w:line="240" w:lineRule="auto"/>
              <w:ind w:firstLine="0"/>
              <w:jc w:val="center"/>
              <w:rPr>
                <w:rFonts w:cs="Arial"/>
                <w:b/>
                <w:szCs w:val="24"/>
              </w:rPr>
            </w:pPr>
            <w:r w:rsidRPr="00BE37B9">
              <w:rPr>
                <w:rFonts w:cs="Arial"/>
                <w:b/>
                <w:szCs w:val="24"/>
              </w:rPr>
              <w:t>Medicação</w:t>
            </w:r>
          </w:p>
        </w:tc>
        <w:tc>
          <w:tcPr>
            <w:tcW w:w="1471" w:type="dxa"/>
            <w:shd w:val="clear" w:color="auto" w:fill="auto"/>
            <w:vAlign w:val="bottom"/>
          </w:tcPr>
          <w:p w:rsidR="00F22763" w:rsidRPr="00BE37B9" w:rsidRDefault="00F22763" w:rsidP="004C2187">
            <w:pPr>
              <w:snapToGrid w:val="0"/>
              <w:spacing w:line="240" w:lineRule="auto"/>
              <w:ind w:firstLine="0"/>
              <w:jc w:val="center"/>
              <w:rPr>
                <w:rFonts w:cs="Arial"/>
                <w:b/>
                <w:szCs w:val="24"/>
              </w:rPr>
            </w:pPr>
            <w:r w:rsidRPr="00BE37B9">
              <w:rPr>
                <w:rFonts w:cs="Arial"/>
                <w:b/>
                <w:szCs w:val="24"/>
              </w:rPr>
              <w:t>Dosagem máxima</w:t>
            </w:r>
          </w:p>
        </w:tc>
        <w:tc>
          <w:tcPr>
            <w:tcW w:w="1764" w:type="dxa"/>
            <w:shd w:val="clear" w:color="auto" w:fill="auto"/>
            <w:vAlign w:val="bottom"/>
          </w:tcPr>
          <w:p w:rsidR="00F22763" w:rsidRPr="00BE37B9" w:rsidRDefault="00F22763" w:rsidP="004C2187">
            <w:pPr>
              <w:snapToGrid w:val="0"/>
              <w:spacing w:line="240" w:lineRule="auto"/>
              <w:ind w:firstLine="0"/>
              <w:jc w:val="center"/>
              <w:rPr>
                <w:rFonts w:cs="Arial"/>
                <w:b/>
                <w:szCs w:val="24"/>
              </w:rPr>
            </w:pPr>
            <w:r w:rsidRPr="00BE37B9">
              <w:rPr>
                <w:rFonts w:cs="Arial"/>
                <w:b/>
                <w:szCs w:val="24"/>
              </w:rPr>
              <w:t>Dosagem</w:t>
            </w:r>
          </w:p>
        </w:tc>
        <w:tc>
          <w:tcPr>
            <w:tcW w:w="1868" w:type="dxa"/>
            <w:shd w:val="clear" w:color="auto" w:fill="auto"/>
            <w:vAlign w:val="bottom"/>
          </w:tcPr>
          <w:p w:rsidR="00F22763" w:rsidRPr="00BE37B9" w:rsidRDefault="00F22763" w:rsidP="004C2187">
            <w:pPr>
              <w:snapToGrid w:val="0"/>
              <w:spacing w:line="240" w:lineRule="auto"/>
              <w:ind w:firstLine="0"/>
              <w:jc w:val="center"/>
              <w:rPr>
                <w:rFonts w:cs="Arial"/>
                <w:b/>
                <w:szCs w:val="24"/>
              </w:rPr>
            </w:pPr>
            <w:r w:rsidRPr="00BE37B9">
              <w:rPr>
                <w:rFonts w:cs="Arial"/>
                <w:b/>
                <w:szCs w:val="24"/>
              </w:rPr>
              <w:t>Apresentação</w:t>
            </w:r>
          </w:p>
        </w:tc>
        <w:tc>
          <w:tcPr>
            <w:tcW w:w="1463" w:type="dxa"/>
            <w:shd w:val="clear" w:color="auto" w:fill="auto"/>
            <w:vAlign w:val="bottom"/>
          </w:tcPr>
          <w:p w:rsidR="00F22763" w:rsidRPr="00BE37B9" w:rsidRDefault="00F22763" w:rsidP="004C2187">
            <w:pPr>
              <w:snapToGrid w:val="0"/>
              <w:spacing w:line="240" w:lineRule="auto"/>
              <w:ind w:firstLine="0"/>
              <w:jc w:val="center"/>
              <w:rPr>
                <w:rFonts w:cs="Arial"/>
                <w:b/>
                <w:szCs w:val="24"/>
              </w:rPr>
            </w:pPr>
          </w:p>
          <w:p w:rsidR="00F22763" w:rsidRPr="00BE37B9" w:rsidRDefault="00F22763" w:rsidP="004C2187">
            <w:pPr>
              <w:spacing w:line="240" w:lineRule="auto"/>
              <w:ind w:firstLine="0"/>
              <w:jc w:val="center"/>
              <w:rPr>
                <w:rFonts w:cs="Arial"/>
                <w:b/>
                <w:szCs w:val="24"/>
              </w:rPr>
            </w:pPr>
            <w:r w:rsidRPr="00BE37B9">
              <w:rPr>
                <w:rFonts w:cs="Arial"/>
                <w:b/>
                <w:szCs w:val="24"/>
              </w:rPr>
              <w:t>Via aplicação</w:t>
            </w:r>
          </w:p>
        </w:tc>
      </w:tr>
      <w:tr w:rsidR="00966CB3" w:rsidTr="00011ADA">
        <w:tc>
          <w:tcPr>
            <w:tcW w:w="2408" w:type="dxa"/>
            <w:shd w:val="clear" w:color="auto" w:fill="auto"/>
          </w:tcPr>
          <w:p w:rsidR="00F22763" w:rsidRPr="00BE37B9" w:rsidRDefault="00F22763" w:rsidP="004C2187">
            <w:pPr>
              <w:snapToGrid w:val="0"/>
              <w:spacing w:line="240" w:lineRule="auto"/>
              <w:ind w:firstLine="0"/>
              <w:rPr>
                <w:rFonts w:cs="Arial"/>
              </w:rPr>
            </w:pPr>
          </w:p>
          <w:p w:rsidR="00F22763" w:rsidRPr="00BE37B9" w:rsidRDefault="00F22763" w:rsidP="004C2187">
            <w:pPr>
              <w:spacing w:line="240" w:lineRule="auto"/>
              <w:ind w:firstLine="0"/>
              <w:rPr>
                <w:rFonts w:cs="Arial"/>
                <w:b/>
              </w:rPr>
            </w:pPr>
            <w:r w:rsidRPr="00BE37B9">
              <w:rPr>
                <w:rFonts w:cs="Arial"/>
                <w:b/>
              </w:rPr>
              <w:t>Solucortef – Hidrocortizona</w:t>
            </w:r>
          </w:p>
          <w:p w:rsidR="00F22763" w:rsidRPr="00BE37B9" w:rsidRDefault="00F22763" w:rsidP="004C2187">
            <w:pPr>
              <w:spacing w:line="240" w:lineRule="auto"/>
              <w:ind w:firstLine="0"/>
              <w:rPr>
                <w:rFonts w:cs="Arial"/>
              </w:rPr>
            </w:pPr>
          </w:p>
        </w:tc>
        <w:tc>
          <w:tcPr>
            <w:tcW w:w="1471" w:type="dxa"/>
            <w:shd w:val="clear" w:color="auto" w:fill="auto"/>
            <w:vAlign w:val="center"/>
          </w:tcPr>
          <w:p w:rsidR="00F22763" w:rsidRPr="00BE37B9" w:rsidRDefault="00F22763" w:rsidP="004C2187">
            <w:pPr>
              <w:snapToGrid w:val="0"/>
              <w:spacing w:line="240" w:lineRule="auto"/>
              <w:ind w:firstLine="0"/>
              <w:jc w:val="center"/>
              <w:rPr>
                <w:rFonts w:cs="Arial"/>
              </w:rPr>
            </w:pPr>
          </w:p>
          <w:p w:rsidR="00F22763" w:rsidRPr="00BE37B9" w:rsidRDefault="000E37EB" w:rsidP="004C2187">
            <w:pPr>
              <w:spacing w:line="240" w:lineRule="auto"/>
              <w:ind w:firstLine="0"/>
              <w:jc w:val="center"/>
              <w:rPr>
                <w:rFonts w:cs="Arial"/>
              </w:rPr>
            </w:pPr>
            <w:r>
              <w:rPr>
                <w:rFonts w:cs="Arial"/>
              </w:rPr>
              <w:t>5</w:t>
            </w:r>
            <w:r w:rsidR="00F22763" w:rsidRPr="00BE37B9">
              <w:rPr>
                <w:rFonts w:cs="Arial"/>
              </w:rPr>
              <w:t>00 mg</w:t>
            </w:r>
          </w:p>
        </w:tc>
        <w:tc>
          <w:tcPr>
            <w:tcW w:w="1764" w:type="dxa"/>
            <w:shd w:val="clear" w:color="auto" w:fill="auto"/>
            <w:vAlign w:val="center"/>
          </w:tcPr>
          <w:p w:rsidR="00F22763" w:rsidRPr="00BE37B9" w:rsidRDefault="00F22763" w:rsidP="004C2187">
            <w:pPr>
              <w:snapToGrid w:val="0"/>
              <w:spacing w:line="240" w:lineRule="auto"/>
              <w:ind w:firstLine="0"/>
              <w:jc w:val="center"/>
              <w:rPr>
                <w:rFonts w:cs="Arial"/>
              </w:rPr>
            </w:pPr>
          </w:p>
          <w:p w:rsidR="00F22763" w:rsidRPr="00BE37B9" w:rsidRDefault="00F22763" w:rsidP="004C2187">
            <w:pPr>
              <w:spacing w:line="240" w:lineRule="auto"/>
              <w:ind w:firstLine="0"/>
              <w:jc w:val="center"/>
              <w:rPr>
                <w:rFonts w:cs="Arial"/>
              </w:rPr>
            </w:pPr>
            <w:r w:rsidRPr="00BE37B9">
              <w:rPr>
                <w:rFonts w:cs="Arial"/>
              </w:rPr>
              <w:t>10 mg/Kg</w:t>
            </w:r>
          </w:p>
        </w:tc>
        <w:tc>
          <w:tcPr>
            <w:tcW w:w="1868" w:type="dxa"/>
            <w:shd w:val="clear" w:color="auto" w:fill="auto"/>
            <w:vAlign w:val="center"/>
          </w:tcPr>
          <w:p w:rsidR="00F22763" w:rsidRPr="00BE37B9" w:rsidRDefault="00F22763" w:rsidP="004C2187">
            <w:pPr>
              <w:snapToGrid w:val="0"/>
              <w:spacing w:line="240" w:lineRule="auto"/>
              <w:ind w:firstLine="0"/>
              <w:jc w:val="center"/>
              <w:rPr>
                <w:rFonts w:cs="Arial"/>
              </w:rPr>
            </w:pPr>
          </w:p>
          <w:p w:rsidR="00F22763" w:rsidRPr="00BE37B9" w:rsidRDefault="00F22763" w:rsidP="004C2187">
            <w:pPr>
              <w:spacing w:line="240" w:lineRule="auto"/>
              <w:ind w:firstLine="0"/>
              <w:jc w:val="center"/>
              <w:rPr>
                <w:rFonts w:cs="Arial"/>
              </w:rPr>
            </w:pPr>
            <w:r w:rsidRPr="00BE37B9">
              <w:rPr>
                <w:rFonts w:cs="Arial"/>
              </w:rPr>
              <w:t>Frasco 500mg</w:t>
            </w:r>
          </w:p>
          <w:p w:rsidR="00F22763" w:rsidRPr="00BE37B9" w:rsidRDefault="00594905" w:rsidP="004C2187">
            <w:pPr>
              <w:spacing w:line="240" w:lineRule="auto"/>
              <w:ind w:firstLine="0"/>
              <w:jc w:val="center"/>
              <w:rPr>
                <w:rFonts w:cs="Arial"/>
              </w:rPr>
            </w:pPr>
            <w:r>
              <w:rPr>
                <w:rFonts w:cs="Arial"/>
              </w:rPr>
              <w:t>(</w:t>
            </w:r>
            <w:r w:rsidR="00F22763" w:rsidRPr="00BE37B9">
              <w:rPr>
                <w:rFonts w:cs="Arial"/>
              </w:rPr>
              <w:t>diluir em 4 ml</w:t>
            </w:r>
            <w:r>
              <w:rPr>
                <w:rFonts w:cs="Arial"/>
              </w:rPr>
              <w:t>)</w:t>
            </w:r>
          </w:p>
        </w:tc>
        <w:tc>
          <w:tcPr>
            <w:tcW w:w="1463" w:type="dxa"/>
            <w:shd w:val="clear" w:color="auto" w:fill="auto"/>
            <w:vAlign w:val="center"/>
          </w:tcPr>
          <w:p w:rsidR="00F22763" w:rsidRPr="00BE37B9" w:rsidRDefault="00F22763" w:rsidP="004C2187">
            <w:pPr>
              <w:snapToGrid w:val="0"/>
              <w:spacing w:line="240" w:lineRule="auto"/>
              <w:ind w:firstLine="0"/>
              <w:jc w:val="center"/>
              <w:rPr>
                <w:rFonts w:cs="Arial"/>
              </w:rPr>
            </w:pPr>
          </w:p>
          <w:p w:rsidR="00F22763" w:rsidRPr="00BE37B9" w:rsidRDefault="00F22763" w:rsidP="004C2187">
            <w:pPr>
              <w:spacing w:line="240" w:lineRule="auto"/>
              <w:ind w:firstLine="0"/>
              <w:jc w:val="center"/>
              <w:rPr>
                <w:rFonts w:cs="Arial"/>
              </w:rPr>
            </w:pPr>
            <w:r w:rsidRPr="00BE37B9">
              <w:rPr>
                <w:rFonts w:cs="Arial"/>
              </w:rPr>
              <w:t>EV</w:t>
            </w:r>
          </w:p>
        </w:tc>
      </w:tr>
      <w:tr w:rsidR="00966CB3" w:rsidTr="00011ADA">
        <w:tc>
          <w:tcPr>
            <w:tcW w:w="2408" w:type="dxa"/>
            <w:shd w:val="clear" w:color="auto" w:fill="auto"/>
          </w:tcPr>
          <w:p w:rsidR="00F22763" w:rsidRPr="00BE37B9" w:rsidRDefault="00F22763" w:rsidP="004C2187">
            <w:pPr>
              <w:snapToGrid w:val="0"/>
              <w:spacing w:line="240" w:lineRule="auto"/>
              <w:ind w:firstLine="0"/>
              <w:rPr>
                <w:rFonts w:cs="Arial"/>
              </w:rPr>
            </w:pPr>
          </w:p>
          <w:p w:rsidR="00F22763" w:rsidRPr="00BE37B9" w:rsidRDefault="00F22763" w:rsidP="004C2187">
            <w:pPr>
              <w:spacing w:line="240" w:lineRule="auto"/>
              <w:ind w:firstLine="0"/>
              <w:rPr>
                <w:rFonts w:cs="Arial"/>
                <w:b/>
              </w:rPr>
            </w:pPr>
            <w:r w:rsidRPr="00BE37B9">
              <w:rPr>
                <w:rFonts w:cs="Arial"/>
                <w:b/>
              </w:rPr>
              <w:t>Ranitidina</w:t>
            </w:r>
          </w:p>
          <w:p w:rsidR="00F22763" w:rsidRPr="00BE37B9" w:rsidRDefault="00F22763" w:rsidP="004C2187">
            <w:pPr>
              <w:spacing w:line="240" w:lineRule="auto"/>
              <w:ind w:firstLine="0"/>
              <w:rPr>
                <w:rFonts w:cs="Arial"/>
              </w:rPr>
            </w:pPr>
          </w:p>
        </w:tc>
        <w:tc>
          <w:tcPr>
            <w:tcW w:w="1471" w:type="dxa"/>
            <w:shd w:val="clear" w:color="auto" w:fill="auto"/>
            <w:vAlign w:val="center"/>
          </w:tcPr>
          <w:p w:rsidR="00F22763" w:rsidRPr="00BE37B9" w:rsidRDefault="00F22763" w:rsidP="004C2187">
            <w:pPr>
              <w:snapToGrid w:val="0"/>
              <w:spacing w:line="240" w:lineRule="auto"/>
              <w:ind w:firstLine="0"/>
              <w:jc w:val="center"/>
              <w:rPr>
                <w:rFonts w:cs="Arial"/>
              </w:rPr>
            </w:pPr>
          </w:p>
          <w:p w:rsidR="00F22763" w:rsidRPr="00BE37B9" w:rsidRDefault="00F22763" w:rsidP="004C2187">
            <w:pPr>
              <w:spacing w:line="240" w:lineRule="auto"/>
              <w:ind w:firstLine="0"/>
              <w:jc w:val="center"/>
              <w:rPr>
                <w:rFonts w:cs="Arial"/>
              </w:rPr>
            </w:pPr>
            <w:r w:rsidRPr="00BE37B9">
              <w:rPr>
                <w:rFonts w:cs="Arial"/>
              </w:rPr>
              <w:t>50 mg</w:t>
            </w:r>
          </w:p>
        </w:tc>
        <w:tc>
          <w:tcPr>
            <w:tcW w:w="1764" w:type="dxa"/>
            <w:shd w:val="clear" w:color="auto" w:fill="auto"/>
            <w:vAlign w:val="center"/>
          </w:tcPr>
          <w:p w:rsidR="00F22763" w:rsidRPr="00BE37B9" w:rsidRDefault="00F22763" w:rsidP="004C2187">
            <w:pPr>
              <w:snapToGrid w:val="0"/>
              <w:spacing w:line="240" w:lineRule="auto"/>
              <w:ind w:firstLine="0"/>
              <w:jc w:val="center"/>
              <w:rPr>
                <w:rFonts w:cs="Arial"/>
              </w:rPr>
            </w:pPr>
          </w:p>
          <w:p w:rsidR="00F22763" w:rsidRPr="000E37EB" w:rsidRDefault="000E37EB" w:rsidP="004C2187">
            <w:pPr>
              <w:spacing w:line="240" w:lineRule="auto"/>
              <w:ind w:firstLine="0"/>
              <w:jc w:val="center"/>
              <w:rPr>
                <w:rFonts w:cs="Arial"/>
                <w:sz w:val="22"/>
                <w:szCs w:val="22"/>
              </w:rPr>
            </w:pPr>
            <w:r w:rsidRPr="000E37EB">
              <w:rPr>
                <w:rFonts w:cs="Arial"/>
                <w:sz w:val="22"/>
                <w:szCs w:val="22"/>
              </w:rPr>
              <w:t>1,5</w:t>
            </w:r>
            <w:r w:rsidR="00014D4A">
              <w:rPr>
                <w:rFonts w:cs="Arial"/>
                <w:sz w:val="22"/>
                <w:szCs w:val="22"/>
              </w:rPr>
              <w:t xml:space="preserve"> mg/Kg</w:t>
            </w:r>
          </w:p>
        </w:tc>
        <w:tc>
          <w:tcPr>
            <w:tcW w:w="1868" w:type="dxa"/>
            <w:shd w:val="clear" w:color="auto" w:fill="auto"/>
            <w:vAlign w:val="center"/>
          </w:tcPr>
          <w:p w:rsidR="00F22763" w:rsidRPr="00BE37B9" w:rsidRDefault="00F22763" w:rsidP="004C2187">
            <w:pPr>
              <w:snapToGrid w:val="0"/>
              <w:spacing w:line="240" w:lineRule="auto"/>
              <w:ind w:firstLine="0"/>
              <w:jc w:val="center"/>
              <w:rPr>
                <w:rFonts w:cs="Arial"/>
              </w:rPr>
            </w:pPr>
          </w:p>
          <w:p w:rsidR="00F22763" w:rsidRPr="00BE37B9" w:rsidRDefault="00F22763" w:rsidP="004C2187">
            <w:pPr>
              <w:spacing w:line="240" w:lineRule="auto"/>
              <w:ind w:firstLine="0"/>
              <w:jc w:val="center"/>
              <w:rPr>
                <w:rFonts w:cs="Arial"/>
              </w:rPr>
            </w:pPr>
            <w:r w:rsidRPr="00BE37B9">
              <w:rPr>
                <w:rFonts w:cs="Arial"/>
              </w:rPr>
              <w:t>2 ml = 50 mg</w:t>
            </w:r>
          </w:p>
        </w:tc>
        <w:tc>
          <w:tcPr>
            <w:tcW w:w="1463" w:type="dxa"/>
            <w:shd w:val="clear" w:color="auto" w:fill="auto"/>
            <w:vAlign w:val="center"/>
          </w:tcPr>
          <w:p w:rsidR="00F22763" w:rsidRPr="00BE37B9" w:rsidRDefault="00F22763" w:rsidP="004C2187">
            <w:pPr>
              <w:snapToGrid w:val="0"/>
              <w:spacing w:line="240" w:lineRule="auto"/>
              <w:ind w:firstLine="0"/>
              <w:jc w:val="center"/>
              <w:rPr>
                <w:rFonts w:cs="Arial"/>
              </w:rPr>
            </w:pPr>
          </w:p>
          <w:p w:rsidR="00F22763" w:rsidRPr="00BE37B9" w:rsidRDefault="00F22763" w:rsidP="004C2187">
            <w:pPr>
              <w:spacing w:line="240" w:lineRule="auto"/>
              <w:ind w:firstLine="0"/>
              <w:jc w:val="center"/>
              <w:rPr>
                <w:rFonts w:cs="Arial"/>
              </w:rPr>
            </w:pPr>
            <w:r w:rsidRPr="00BE37B9">
              <w:rPr>
                <w:rFonts w:cs="Arial"/>
              </w:rPr>
              <w:t>EV</w:t>
            </w:r>
          </w:p>
        </w:tc>
      </w:tr>
      <w:tr w:rsidR="00966CB3" w:rsidTr="00011ADA">
        <w:tc>
          <w:tcPr>
            <w:tcW w:w="2408" w:type="dxa"/>
            <w:shd w:val="clear" w:color="auto" w:fill="auto"/>
          </w:tcPr>
          <w:p w:rsidR="00F22763" w:rsidRPr="00BE37B9" w:rsidRDefault="00F22763" w:rsidP="004C2187">
            <w:pPr>
              <w:snapToGrid w:val="0"/>
              <w:spacing w:line="240" w:lineRule="auto"/>
              <w:ind w:firstLine="0"/>
              <w:rPr>
                <w:rFonts w:cs="Arial"/>
              </w:rPr>
            </w:pPr>
          </w:p>
          <w:p w:rsidR="00F22763" w:rsidRPr="00BE37B9" w:rsidRDefault="00F477A5" w:rsidP="004C2187">
            <w:pPr>
              <w:spacing w:line="240" w:lineRule="auto"/>
              <w:ind w:firstLine="0"/>
              <w:rPr>
                <w:rFonts w:cs="Arial"/>
                <w:b/>
              </w:rPr>
            </w:pPr>
            <w:r w:rsidRPr="00BE37B9">
              <w:rPr>
                <w:rFonts w:cs="Arial"/>
                <w:b/>
              </w:rPr>
              <w:t xml:space="preserve">Fenergan- Prometazina </w:t>
            </w:r>
          </w:p>
          <w:p w:rsidR="00F22763" w:rsidRPr="00BE37B9" w:rsidRDefault="00F22763" w:rsidP="004C2187">
            <w:pPr>
              <w:spacing w:line="240" w:lineRule="auto"/>
              <w:ind w:firstLine="0"/>
              <w:rPr>
                <w:rFonts w:cs="Arial"/>
              </w:rPr>
            </w:pPr>
          </w:p>
        </w:tc>
        <w:tc>
          <w:tcPr>
            <w:tcW w:w="1471" w:type="dxa"/>
            <w:shd w:val="clear" w:color="auto" w:fill="auto"/>
            <w:vAlign w:val="center"/>
          </w:tcPr>
          <w:p w:rsidR="00F22763" w:rsidRPr="000E37EB" w:rsidRDefault="00F22763" w:rsidP="004C2187">
            <w:pPr>
              <w:snapToGrid w:val="0"/>
              <w:spacing w:line="240" w:lineRule="auto"/>
              <w:ind w:firstLine="0"/>
              <w:jc w:val="center"/>
              <w:rPr>
                <w:rFonts w:cs="Arial"/>
                <w:szCs w:val="24"/>
              </w:rPr>
            </w:pPr>
          </w:p>
          <w:p w:rsidR="00F22763" w:rsidRPr="000E37EB" w:rsidRDefault="000E37EB" w:rsidP="004C2187">
            <w:pPr>
              <w:spacing w:line="240" w:lineRule="auto"/>
              <w:ind w:firstLine="0"/>
              <w:jc w:val="center"/>
              <w:rPr>
                <w:rFonts w:cs="Arial"/>
                <w:szCs w:val="24"/>
              </w:rPr>
            </w:pPr>
            <w:r w:rsidRPr="000E37EB">
              <w:rPr>
                <w:rFonts w:cs="Arial"/>
                <w:szCs w:val="24"/>
              </w:rPr>
              <w:t>50</w:t>
            </w:r>
            <w:r w:rsidR="00F22763" w:rsidRPr="000E37EB">
              <w:rPr>
                <w:rFonts w:cs="Arial"/>
                <w:szCs w:val="24"/>
              </w:rPr>
              <w:t xml:space="preserve"> mg</w:t>
            </w:r>
          </w:p>
        </w:tc>
        <w:tc>
          <w:tcPr>
            <w:tcW w:w="1764" w:type="dxa"/>
            <w:shd w:val="clear" w:color="auto" w:fill="auto"/>
            <w:vAlign w:val="center"/>
          </w:tcPr>
          <w:p w:rsidR="00F22763" w:rsidRPr="000E37EB" w:rsidRDefault="00F22763" w:rsidP="004C2187">
            <w:pPr>
              <w:snapToGrid w:val="0"/>
              <w:spacing w:line="240" w:lineRule="auto"/>
              <w:ind w:firstLine="0"/>
              <w:jc w:val="center"/>
              <w:rPr>
                <w:rFonts w:cs="Arial"/>
                <w:szCs w:val="24"/>
              </w:rPr>
            </w:pPr>
          </w:p>
          <w:p w:rsidR="00F22763" w:rsidRPr="000E37EB" w:rsidRDefault="00F22763" w:rsidP="004C2187">
            <w:pPr>
              <w:spacing w:line="240" w:lineRule="auto"/>
              <w:ind w:firstLine="0"/>
              <w:jc w:val="center"/>
              <w:rPr>
                <w:rFonts w:cs="Arial"/>
                <w:szCs w:val="24"/>
              </w:rPr>
            </w:pPr>
            <w:r w:rsidRPr="000E37EB">
              <w:rPr>
                <w:rFonts w:cs="Arial"/>
                <w:szCs w:val="24"/>
              </w:rPr>
              <w:t>0,5 mg/Kg</w:t>
            </w:r>
          </w:p>
        </w:tc>
        <w:tc>
          <w:tcPr>
            <w:tcW w:w="1868" w:type="dxa"/>
            <w:shd w:val="clear" w:color="auto" w:fill="auto"/>
            <w:vAlign w:val="center"/>
          </w:tcPr>
          <w:p w:rsidR="00F22763" w:rsidRPr="000E37EB" w:rsidRDefault="00F22763" w:rsidP="004C2187">
            <w:pPr>
              <w:snapToGrid w:val="0"/>
              <w:spacing w:line="240" w:lineRule="auto"/>
              <w:ind w:firstLine="0"/>
              <w:jc w:val="center"/>
              <w:rPr>
                <w:rFonts w:cs="Arial"/>
                <w:szCs w:val="24"/>
              </w:rPr>
            </w:pPr>
          </w:p>
          <w:p w:rsidR="00F22763" w:rsidRPr="000E37EB" w:rsidRDefault="00F22763" w:rsidP="004C2187">
            <w:pPr>
              <w:spacing w:line="240" w:lineRule="auto"/>
              <w:ind w:firstLine="0"/>
              <w:jc w:val="center"/>
              <w:rPr>
                <w:rFonts w:cs="Arial"/>
                <w:szCs w:val="24"/>
              </w:rPr>
            </w:pPr>
            <w:r w:rsidRPr="000E37EB">
              <w:rPr>
                <w:rFonts w:cs="Arial"/>
                <w:szCs w:val="24"/>
              </w:rPr>
              <w:t>2 ml = 50 mg</w:t>
            </w:r>
          </w:p>
        </w:tc>
        <w:tc>
          <w:tcPr>
            <w:tcW w:w="1463" w:type="dxa"/>
            <w:shd w:val="clear" w:color="auto" w:fill="auto"/>
            <w:vAlign w:val="center"/>
          </w:tcPr>
          <w:p w:rsidR="00F22763" w:rsidRPr="000E37EB" w:rsidRDefault="00F22763" w:rsidP="004C2187">
            <w:pPr>
              <w:snapToGrid w:val="0"/>
              <w:spacing w:line="240" w:lineRule="auto"/>
              <w:ind w:firstLine="0"/>
              <w:jc w:val="center"/>
              <w:rPr>
                <w:rFonts w:cs="Arial"/>
                <w:szCs w:val="24"/>
              </w:rPr>
            </w:pPr>
          </w:p>
          <w:p w:rsidR="00F22763" w:rsidRPr="000E37EB" w:rsidRDefault="00F22763" w:rsidP="004C2187">
            <w:pPr>
              <w:spacing w:line="240" w:lineRule="auto"/>
              <w:ind w:firstLine="0"/>
              <w:jc w:val="center"/>
              <w:rPr>
                <w:rFonts w:cs="Arial"/>
                <w:szCs w:val="24"/>
              </w:rPr>
            </w:pPr>
            <w:r w:rsidRPr="000E37EB">
              <w:rPr>
                <w:rFonts w:cs="Arial"/>
                <w:szCs w:val="24"/>
              </w:rPr>
              <w:t>IM</w:t>
            </w:r>
          </w:p>
        </w:tc>
      </w:tr>
      <w:tr w:rsidR="00966CB3" w:rsidTr="00011ADA">
        <w:tc>
          <w:tcPr>
            <w:tcW w:w="2408" w:type="dxa"/>
            <w:shd w:val="clear" w:color="auto" w:fill="auto"/>
          </w:tcPr>
          <w:p w:rsidR="00F477A5" w:rsidRPr="00BE37B9" w:rsidRDefault="00F477A5" w:rsidP="004C2187">
            <w:pPr>
              <w:spacing w:line="240" w:lineRule="auto"/>
              <w:ind w:firstLine="0"/>
              <w:rPr>
                <w:rFonts w:cs="Arial"/>
                <w:b/>
              </w:rPr>
            </w:pPr>
          </w:p>
          <w:p w:rsidR="00F477A5" w:rsidRPr="00BE37B9" w:rsidRDefault="00F477A5" w:rsidP="004C2187">
            <w:pPr>
              <w:spacing w:line="240" w:lineRule="auto"/>
              <w:ind w:firstLine="0"/>
              <w:rPr>
                <w:rFonts w:cs="Arial"/>
                <w:b/>
              </w:rPr>
            </w:pPr>
            <w:r w:rsidRPr="00BE37B9">
              <w:rPr>
                <w:rFonts w:cs="Arial"/>
                <w:b/>
              </w:rPr>
              <w:t>Polaramine –Dexclofeniramina</w:t>
            </w:r>
          </w:p>
          <w:p w:rsidR="00FE033C" w:rsidRPr="00476D78" w:rsidRDefault="00F477A5" w:rsidP="004C2187">
            <w:pPr>
              <w:spacing w:line="240" w:lineRule="auto"/>
              <w:ind w:firstLine="0"/>
              <w:rPr>
                <w:rFonts w:cs="Arial"/>
                <w:b/>
              </w:rPr>
            </w:pPr>
            <w:r w:rsidRPr="00BE37B9">
              <w:rPr>
                <w:rFonts w:cs="Arial"/>
                <w:b/>
                <w:highlight w:val="yellow"/>
              </w:rPr>
              <w:t>(em substituição ao Fenergan)</w:t>
            </w:r>
            <w:r w:rsidR="00476D78">
              <w:rPr>
                <w:rFonts w:cs="Arial"/>
                <w:b/>
              </w:rPr>
              <w:t xml:space="preserve"> – se indisponível na rede </w:t>
            </w:r>
            <w:r w:rsidR="00FE033C" w:rsidRPr="00BE37B9">
              <w:rPr>
                <w:rFonts w:cs="Arial"/>
                <w:b/>
              </w:rPr>
              <w:t>mun</w:t>
            </w:r>
            <w:r w:rsidR="00594905">
              <w:rPr>
                <w:rFonts w:cs="Arial"/>
                <w:b/>
              </w:rPr>
              <w:t>i</w:t>
            </w:r>
            <w:r w:rsidR="00FE033C" w:rsidRPr="00BE37B9">
              <w:rPr>
                <w:rFonts w:cs="Arial"/>
                <w:b/>
              </w:rPr>
              <w:t>cipal</w:t>
            </w:r>
          </w:p>
        </w:tc>
        <w:tc>
          <w:tcPr>
            <w:tcW w:w="1471" w:type="dxa"/>
            <w:shd w:val="clear" w:color="auto" w:fill="auto"/>
            <w:vAlign w:val="center"/>
          </w:tcPr>
          <w:p w:rsidR="00F477A5" w:rsidRPr="00BE37B9" w:rsidRDefault="00F477A5" w:rsidP="004C2187">
            <w:pPr>
              <w:snapToGrid w:val="0"/>
              <w:spacing w:line="240" w:lineRule="auto"/>
              <w:ind w:firstLine="0"/>
              <w:jc w:val="center"/>
              <w:rPr>
                <w:rFonts w:cs="Arial"/>
              </w:rPr>
            </w:pPr>
          </w:p>
          <w:p w:rsidR="00F477A5" w:rsidRPr="00BE37B9" w:rsidRDefault="00F477A5" w:rsidP="004C2187">
            <w:pPr>
              <w:spacing w:line="240" w:lineRule="auto"/>
              <w:ind w:firstLine="0"/>
              <w:jc w:val="center"/>
              <w:rPr>
                <w:rFonts w:cs="Arial"/>
              </w:rPr>
            </w:pPr>
            <w:r w:rsidRPr="00BE37B9">
              <w:rPr>
                <w:rFonts w:cs="Arial"/>
              </w:rPr>
              <w:t>5 mg</w:t>
            </w:r>
          </w:p>
        </w:tc>
        <w:tc>
          <w:tcPr>
            <w:tcW w:w="1764" w:type="dxa"/>
            <w:shd w:val="clear" w:color="auto" w:fill="auto"/>
            <w:vAlign w:val="center"/>
          </w:tcPr>
          <w:p w:rsidR="00F477A5" w:rsidRPr="00BE37B9" w:rsidRDefault="00F477A5" w:rsidP="004C2187">
            <w:pPr>
              <w:snapToGrid w:val="0"/>
              <w:spacing w:line="240" w:lineRule="auto"/>
              <w:ind w:firstLine="0"/>
              <w:jc w:val="center"/>
              <w:rPr>
                <w:rFonts w:cs="Arial"/>
              </w:rPr>
            </w:pPr>
          </w:p>
          <w:p w:rsidR="00F477A5" w:rsidRPr="00BE37B9" w:rsidRDefault="00F477A5" w:rsidP="004C2187">
            <w:pPr>
              <w:spacing w:line="240" w:lineRule="auto"/>
              <w:ind w:firstLine="0"/>
              <w:jc w:val="center"/>
              <w:rPr>
                <w:rFonts w:cs="Arial"/>
              </w:rPr>
            </w:pPr>
            <w:r w:rsidRPr="00BE37B9">
              <w:rPr>
                <w:rFonts w:cs="Arial"/>
              </w:rPr>
              <w:t>0,08 mg/Kg/dose</w:t>
            </w:r>
          </w:p>
        </w:tc>
        <w:tc>
          <w:tcPr>
            <w:tcW w:w="1868" w:type="dxa"/>
            <w:shd w:val="clear" w:color="auto" w:fill="auto"/>
            <w:vAlign w:val="center"/>
          </w:tcPr>
          <w:p w:rsidR="00F477A5" w:rsidRPr="00BE37B9" w:rsidRDefault="00F477A5" w:rsidP="004C2187">
            <w:pPr>
              <w:snapToGrid w:val="0"/>
              <w:spacing w:line="240" w:lineRule="auto"/>
              <w:ind w:firstLine="0"/>
              <w:jc w:val="center"/>
              <w:rPr>
                <w:rFonts w:cs="Arial"/>
              </w:rPr>
            </w:pPr>
          </w:p>
          <w:p w:rsidR="00F477A5" w:rsidRPr="00BE37B9" w:rsidRDefault="00F477A5" w:rsidP="004C2187">
            <w:pPr>
              <w:spacing w:line="240" w:lineRule="auto"/>
              <w:ind w:firstLine="0"/>
              <w:jc w:val="center"/>
              <w:rPr>
                <w:rFonts w:cs="Arial"/>
              </w:rPr>
            </w:pPr>
            <w:r w:rsidRPr="00BE37B9">
              <w:rPr>
                <w:rFonts w:cs="Arial"/>
              </w:rPr>
              <w:t>5 mg/ml</w:t>
            </w:r>
          </w:p>
        </w:tc>
        <w:tc>
          <w:tcPr>
            <w:tcW w:w="1463" w:type="dxa"/>
            <w:shd w:val="clear" w:color="auto" w:fill="auto"/>
            <w:vAlign w:val="center"/>
          </w:tcPr>
          <w:p w:rsidR="00F477A5" w:rsidRPr="00BE37B9" w:rsidRDefault="00F477A5" w:rsidP="004C2187">
            <w:pPr>
              <w:snapToGrid w:val="0"/>
              <w:spacing w:line="240" w:lineRule="auto"/>
              <w:ind w:firstLine="0"/>
              <w:jc w:val="center"/>
              <w:rPr>
                <w:rFonts w:cs="Arial"/>
              </w:rPr>
            </w:pPr>
          </w:p>
          <w:p w:rsidR="00F477A5" w:rsidRPr="00BE37B9" w:rsidRDefault="00F477A5" w:rsidP="004C2187">
            <w:pPr>
              <w:spacing w:line="240" w:lineRule="auto"/>
              <w:ind w:firstLine="0"/>
              <w:jc w:val="center"/>
              <w:rPr>
                <w:rFonts w:cs="Arial"/>
              </w:rPr>
            </w:pPr>
            <w:r w:rsidRPr="00BE37B9">
              <w:rPr>
                <w:rFonts w:cs="Arial"/>
              </w:rPr>
              <w:t>EV</w:t>
            </w:r>
          </w:p>
        </w:tc>
      </w:tr>
      <w:tr w:rsidR="00966CB3" w:rsidTr="00011ADA">
        <w:trPr>
          <w:trHeight w:val="960"/>
        </w:trPr>
        <w:tc>
          <w:tcPr>
            <w:tcW w:w="2408" w:type="dxa"/>
            <w:shd w:val="clear" w:color="auto" w:fill="auto"/>
          </w:tcPr>
          <w:p w:rsidR="00F477A5" w:rsidRPr="00BE37B9" w:rsidRDefault="00F477A5" w:rsidP="004C2187">
            <w:pPr>
              <w:snapToGrid w:val="0"/>
              <w:spacing w:line="240" w:lineRule="auto"/>
              <w:ind w:firstLine="0"/>
              <w:rPr>
                <w:rFonts w:cs="Arial"/>
              </w:rPr>
            </w:pPr>
          </w:p>
          <w:p w:rsidR="00F477A5" w:rsidRPr="00BE37B9" w:rsidRDefault="00F477A5" w:rsidP="004C2187">
            <w:pPr>
              <w:spacing w:line="240" w:lineRule="auto"/>
              <w:ind w:firstLine="0"/>
              <w:rPr>
                <w:rFonts w:cs="Arial"/>
                <w:b/>
              </w:rPr>
            </w:pPr>
            <w:r w:rsidRPr="00BE37B9">
              <w:rPr>
                <w:rFonts w:cs="Arial"/>
                <w:b/>
              </w:rPr>
              <w:t>Soro Heterólogo</w:t>
            </w:r>
          </w:p>
        </w:tc>
        <w:tc>
          <w:tcPr>
            <w:tcW w:w="1471" w:type="dxa"/>
            <w:shd w:val="clear" w:color="auto" w:fill="auto"/>
            <w:vAlign w:val="center"/>
          </w:tcPr>
          <w:p w:rsidR="00F477A5" w:rsidRPr="00BE37B9" w:rsidRDefault="00F477A5" w:rsidP="004C2187">
            <w:pPr>
              <w:snapToGrid w:val="0"/>
              <w:spacing w:line="240" w:lineRule="auto"/>
              <w:ind w:firstLine="0"/>
              <w:jc w:val="center"/>
              <w:rPr>
                <w:rFonts w:cs="Arial"/>
              </w:rPr>
            </w:pPr>
            <w:r w:rsidRPr="00BE37B9">
              <w:rPr>
                <w:rFonts w:cs="Arial"/>
              </w:rPr>
              <w:t xml:space="preserve">NÃO TEM </w:t>
            </w:r>
          </w:p>
          <w:p w:rsidR="00F477A5" w:rsidRPr="00BE37B9" w:rsidRDefault="00F477A5" w:rsidP="004C2187">
            <w:pPr>
              <w:spacing w:line="240" w:lineRule="auto"/>
              <w:ind w:firstLine="0"/>
              <w:jc w:val="center"/>
              <w:rPr>
                <w:rFonts w:cs="Arial"/>
              </w:rPr>
            </w:pPr>
          </w:p>
        </w:tc>
        <w:tc>
          <w:tcPr>
            <w:tcW w:w="1764" w:type="dxa"/>
            <w:shd w:val="clear" w:color="auto" w:fill="auto"/>
            <w:vAlign w:val="center"/>
          </w:tcPr>
          <w:p w:rsidR="00F477A5" w:rsidRPr="00BE37B9" w:rsidRDefault="00F477A5" w:rsidP="004C2187">
            <w:pPr>
              <w:snapToGrid w:val="0"/>
              <w:spacing w:line="240" w:lineRule="auto"/>
              <w:ind w:firstLine="0"/>
              <w:jc w:val="center"/>
              <w:rPr>
                <w:rFonts w:cs="Arial"/>
              </w:rPr>
            </w:pPr>
          </w:p>
          <w:p w:rsidR="00F477A5" w:rsidRPr="00BE37B9" w:rsidRDefault="00F477A5" w:rsidP="004C2187">
            <w:pPr>
              <w:spacing w:line="240" w:lineRule="auto"/>
              <w:ind w:firstLine="0"/>
              <w:jc w:val="center"/>
              <w:rPr>
                <w:rFonts w:cs="Arial"/>
              </w:rPr>
            </w:pPr>
            <w:r w:rsidRPr="00BE37B9">
              <w:rPr>
                <w:rFonts w:cs="Arial"/>
              </w:rPr>
              <w:t>0,2 ml/Kg =</w:t>
            </w:r>
          </w:p>
          <w:p w:rsidR="00F477A5" w:rsidRPr="00BE37B9" w:rsidRDefault="00F477A5" w:rsidP="004C2187">
            <w:pPr>
              <w:spacing w:line="240" w:lineRule="auto"/>
              <w:ind w:firstLine="0"/>
              <w:jc w:val="center"/>
              <w:rPr>
                <w:rFonts w:cs="Arial"/>
              </w:rPr>
            </w:pPr>
            <w:r w:rsidRPr="00BE37B9">
              <w:rPr>
                <w:rFonts w:cs="Arial"/>
              </w:rPr>
              <w:t>40 UI/Kg</w:t>
            </w:r>
          </w:p>
          <w:p w:rsidR="00F477A5" w:rsidRPr="00BE37B9" w:rsidRDefault="00F477A5" w:rsidP="004C2187">
            <w:pPr>
              <w:spacing w:line="240" w:lineRule="auto"/>
              <w:ind w:firstLine="0"/>
              <w:jc w:val="center"/>
              <w:rPr>
                <w:rFonts w:cs="Arial"/>
              </w:rPr>
            </w:pPr>
          </w:p>
        </w:tc>
        <w:tc>
          <w:tcPr>
            <w:tcW w:w="1868" w:type="dxa"/>
            <w:shd w:val="clear" w:color="auto" w:fill="auto"/>
            <w:vAlign w:val="center"/>
          </w:tcPr>
          <w:p w:rsidR="00F477A5" w:rsidRPr="00BE37B9" w:rsidRDefault="00F477A5" w:rsidP="004C2187">
            <w:pPr>
              <w:snapToGrid w:val="0"/>
              <w:spacing w:line="240" w:lineRule="auto"/>
              <w:ind w:firstLine="0"/>
              <w:jc w:val="center"/>
              <w:rPr>
                <w:rFonts w:cs="Arial"/>
              </w:rPr>
            </w:pPr>
            <w:r w:rsidRPr="00BE37B9">
              <w:rPr>
                <w:rFonts w:cs="Arial"/>
              </w:rPr>
              <w:t>5 ml = 1000 UI</w:t>
            </w:r>
          </w:p>
        </w:tc>
        <w:tc>
          <w:tcPr>
            <w:tcW w:w="1463" w:type="dxa"/>
            <w:shd w:val="clear" w:color="auto" w:fill="auto"/>
            <w:vAlign w:val="center"/>
          </w:tcPr>
          <w:p w:rsidR="00F477A5" w:rsidRPr="00BE37B9" w:rsidRDefault="00F477A5" w:rsidP="004C2187">
            <w:pPr>
              <w:snapToGrid w:val="0"/>
              <w:spacing w:line="240" w:lineRule="auto"/>
              <w:ind w:firstLine="0"/>
              <w:jc w:val="center"/>
              <w:rPr>
                <w:rFonts w:cs="Arial"/>
              </w:rPr>
            </w:pPr>
            <w:r w:rsidRPr="00BE37B9">
              <w:rPr>
                <w:rFonts w:cs="Arial"/>
              </w:rPr>
              <w:t>Infiltrado no local da lesão</w:t>
            </w:r>
            <w:r w:rsidR="00FE033C" w:rsidRPr="00BE37B9">
              <w:rPr>
                <w:rFonts w:cs="Arial"/>
              </w:rPr>
              <w:t xml:space="preserve"> - </w:t>
            </w:r>
            <w:r w:rsidR="00DC34C1" w:rsidRPr="00BE37B9">
              <w:rPr>
                <w:rFonts w:cs="Arial"/>
              </w:rPr>
              <w:t xml:space="preserve">restante </w:t>
            </w:r>
            <w:r w:rsidRPr="00BE37B9">
              <w:rPr>
                <w:rFonts w:cs="Arial"/>
              </w:rPr>
              <w:t>IM</w:t>
            </w:r>
          </w:p>
        </w:tc>
      </w:tr>
    </w:tbl>
    <w:p w:rsidR="000E37EB" w:rsidRDefault="000E37EB" w:rsidP="000E37EB">
      <w:pPr>
        <w:spacing w:line="240" w:lineRule="auto"/>
        <w:rPr>
          <w:sz w:val="20"/>
        </w:rPr>
      </w:pPr>
      <w:r w:rsidRPr="00FF025E">
        <w:rPr>
          <w:rFonts w:cs="Arial"/>
          <w:sz w:val="20"/>
        </w:rPr>
        <w:t>Fonte: Brasil. Ministério da Saúde. Secretaria de Vigilância em Saúde. Departamento de Vigilância Epidemiológica. Normas Técnicas de Profilaxia da Raiva Humana, Brasília: Ministério da Saúde, 2011.</w:t>
      </w:r>
    </w:p>
    <w:p w:rsidR="00F22763" w:rsidRPr="00BE37B9" w:rsidRDefault="00F22763" w:rsidP="000E37EB">
      <w:pPr>
        <w:ind w:firstLine="0"/>
        <w:rPr>
          <w:rFonts w:cs="Arial"/>
          <w:b/>
          <w:sz w:val="26"/>
          <w:szCs w:val="26"/>
        </w:rPr>
      </w:pPr>
    </w:p>
    <w:p w:rsidR="00F22763" w:rsidRPr="00BE37B9" w:rsidRDefault="00F22763">
      <w:pPr>
        <w:rPr>
          <w:rFonts w:cs="Arial"/>
          <w:b/>
          <w:sz w:val="26"/>
          <w:szCs w:val="26"/>
        </w:rPr>
      </w:pPr>
      <w:r w:rsidRPr="00BE37B9">
        <w:rPr>
          <w:rFonts w:cs="Arial"/>
          <w:b/>
          <w:sz w:val="26"/>
          <w:szCs w:val="26"/>
        </w:rPr>
        <w:t>PROCEDIMENTO:</w:t>
      </w:r>
    </w:p>
    <w:p w:rsidR="00F22763" w:rsidRPr="00BE37B9" w:rsidRDefault="00F22763">
      <w:pPr>
        <w:rPr>
          <w:rFonts w:cs="Arial"/>
          <w:szCs w:val="24"/>
        </w:rPr>
      </w:pPr>
      <w:r w:rsidRPr="00BE37B9">
        <w:rPr>
          <w:rFonts w:cs="Arial"/>
          <w:szCs w:val="24"/>
        </w:rPr>
        <w:t>1. Enfermeira da Unidade/sala de vacina da Distrital realiza avaliação do caso</w:t>
      </w:r>
      <w:r w:rsidR="00DF472B">
        <w:rPr>
          <w:rFonts w:cs="Arial"/>
          <w:szCs w:val="24"/>
        </w:rPr>
        <w:t xml:space="preserve"> e preenche </w:t>
      </w:r>
      <w:r w:rsidRPr="00BE37B9">
        <w:rPr>
          <w:rFonts w:cs="Arial"/>
          <w:szCs w:val="24"/>
        </w:rPr>
        <w:t xml:space="preserve">a </w:t>
      </w:r>
      <w:r w:rsidR="00DF472B">
        <w:rPr>
          <w:rFonts w:cs="Arial"/>
          <w:szCs w:val="24"/>
        </w:rPr>
        <w:t>“Ficha de Investigação de Atendimento Antirrábico” (</w:t>
      </w:r>
      <w:r w:rsidRPr="00BE37B9">
        <w:rPr>
          <w:rFonts w:cs="Arial"/>
          <w:szCs w:val="24"/>
        </w:rPr>
        <w:t>ficha amarela</w:t>
      </w:r>
      <w:r w:rsidR="00DF472B">
        <w:rPr>
          <w:rFonts w:cs="Arial"/>
          <w:szCs w:val="24"/>
        </w:rPr>
        <w:t>)</w:t>
      </w:r>
      <w:r w:rsidRPr="00BE37B9">
        <w:rPr>
          <w:rFonts w:cs="Arial"/>
          <w:szCs w:val="24"/>
        </w:rPr>
        <w:t xml:space="preserve"> de notificação para a aplicação do soro e vacina, que deverá </w:t>
      </w:r>
      <w:r w:rsidR="00DC34C1" w:rsidRPr="00BE37B9">
        <w:rPr>
          <w:rFonts w:cs="Arial"/>
          <w:szCs w:val="24"/>
        </w:rPr>
        <w:t xml:space="preserve">ser corretamente preenchida em </w:t>
      </w:r>
      <w:r w:rsidRPr="00BE37B9">
        <w:rPr>
          <w:rFonts w:cs="Arial"/>
          <w:szCs w:val="24"/>
        </w:rPr>
        <w:t xml:space="preserve">todos os campos. </w:t>
      </w:r>
    </w:p>
    <w:p w:rsidR="00F22763" w:rsidRPr="00BE37B9" w:rsidRDefault="00F22763">
      <w:pPr>
        <w:rPr>
          <w:rFonts w:cs="Arial"/>
          <w:szCs w:val="24"/>
        </w:rPr>
      </w:pPr>
      <w:r w:rsidRPr="00BE37B9">
        <w:rPr>
          <w:rFonts w:cs="Arial"/>
          <w:szCs w:val="24"/>
        </w:rPr>
        <w:t>2. Encaminhar ao médico para realizar prescrição do soro e das medicações.</w:t>
      </w:r>
    </w:p>
    <w:p w:rsidR="00F22763" w:rsidRPr="00BE37B9" w:rsidRDefault="00F22763">
      <w:pPr>
        <w:rPr>
          <w:rFonts w:cs="Arial"/>
          <w:szCs w:val="24"/>
        </w:rPr>
      </w:pPr>
      <w:r w:rsidRPr="00BE37B9">
        <w:rPr>
          <w:rFonts w:cs="Arial"/>
          <w:szCs w:val="24"/>
        </w:rPr>
        <w:t>3. Instalar soro fisiológico a 0,9% para manter veia.</w:t>
      </w:r>
    </w:p>
    <w:p w:rsidR="00F22763" w:rsidRPr="00BE37B9" w:rsidRDefault="00F22763">
      <w:pPr>
        <w:rPr>
          <w:rFonts w:cs="Arial"/>
          <w:szCs w:val="24"/>
        </w:rPr>
      </w:pPr>
      <w:r w:rsidRPr="00BE37B9">
        <w:rPr>
          <w:rFonts w:cs="Arial"/>
          <w:szCs w:val="24"/>
        </w:rPr>
        <w:t>4. Aplicar as 3 medicações indicadas conforme protocolo anterior.</w:t>
      </w:r>
    </w:p>
    <w:p w:rsidR="00F22763" w:rsidRPr="00BE37B9" w:rsidRDefault="00F22763">
      <w:pPr>
        <w:rPr>
          <w:rFonts w:cs="Arial"/>
          <w:szCs w:val="24"/>
        </w:rPr>
      </w:pPr>
      <w:r w:rsidRPr="00BE37B9">
        <w:rPr>
          <w:rFonts w:cs="Arial"/>
          <w:szCs w:val="24"/>
        </w:rPr>
        <w:lastRenderedPageBreak/>
        <w:t>5. Aguardar 30 minutos para iniciar infiltração do sor</w:t>
      </w:r>
      <w:r w:rsidR="005205E0">
        <w:rPr>
          <w:rFonts w:cs="Arial"/>
          <w:szCs w:val="24"/>
        </w:rPr>
        <w:t xml:space="preserve">o heterólogo no local da lesão </w:t>
      </w:r>
      <w:r w:rsidRPr="00BE37B9">
        <w:rPr>
          <w:rFonts w:cs="Arial"/>
          <w:szCs w:val="24"/>
        </w:rPr>
        <w:t>se houver lesão.</w:t>
      </w:r>
    </w:p>
    <w:p w:rsidR="00F22763" w:rsidRPr="00BE37B9" w:rsidRDefault="00F22763">
      <w:pPr>
        <w:rPr>
          <w:rFonts w:cs="Arial"/>
          <w:szCs w:val="24"/>
        </w:rPr>
      </w:pPr>
      <w:r w:rsidRPr="00BE37B9">
        <w:rPr>
          <w:rFonts w:cs="Arial"/>
          <w:szCs w:val="24"/>
        </w:rPr>
        <w:t>6. Infiltração é técnica similar a aplicação de anestésico local, devendo ser realizada pelo médico de plantão (diluir com soro fisiológico se necessário,  para atender todas as lesões).</w:t>
      </w:r>
    </w:p>
    <w:p w:rsidR="00F22763" w:rsidRPr="00BE37B9" w:rsidRDefault="00F22763">
      <w:pPr>
        <w:rPr>
          <w:rFonts w:cs="Arial"/>
          <w:b/>
          <w:szCs w:val="24"/>
        </w:rPr>
      </w:pPr>
      <w:r w:rsidRPr="00BE37B9">
        <w:rPr>
          <w:rFonts w:cs="Arial"/>
          <w:szCs w:val="24"/>
        </w:rPr>
        <w:t xml:space="preserve">7. Restante do soro IM </w:t>
      </w:r>
      <w:r w:rsidRPr="00BE37B9">
        <w:rPr>
          <w:rFonts w:cs="Arial"/>
          <w:b/>
          <w:szCs w:val="24"/>
        </w:rPr>
        <w:t>- NÃO aplicar no mesmo membro em que será aplicada a vacina.</w:t>
      </w:r>
      <w:r w:rsidR="00014D4A">
        <w:rPr>
          <w:rFonts w:cs="Arial"/>
          <w:b/>
          <w:szCs w:val="24"/>
        </w:rPr>
        <w:t xml:space="preserve"> Não administrar IM soro diluído em soro fisiológico.</w:t>
      </w:r>
    </w:p>
    <w:p w:rsidR="00F22763" w:rsidRPr="00BE37B9" w:rsidRDefault="00F22763">
      <w:pPr>
        <w:rPr>
          <w:rFonts w:cs="Arial"/>
          <w:szCs w:val="24"/>
        </w:rPr>
      </w:pPr>
      <w:r w:rsidRPr="00BE37B9">
        <w:rPr>
          <w:rFonts w:cs="Arial"/>
          <w:szCs w:val="24"/>
        </w:rPr>
        <w:t>8. Anotar na ficha amarela de notificação: peso do paciente, quantidade de soro aplicada, se foi realizado infiltração no local. Se o médico não realizou a infiltração anotar o nome do médico, anotar em que unidade o paciente realizará o restante das doses de vacina.</w:t>
      </w:r>
    </w:p>
    <w:p w:rsidR="00F22763" w:rsidRPr="00BE37B9" w:rsidRDefault="00F22763">
      <w:pPr>
        <w:rPr>
          <w:rFonts w:cs="Arial"/>
          <w:szCs w:val="24"/>
        </w:rPr>
      </w:pPr>
      <w:r w:rsidRPr="00BE37B9">
        <w:rPr>
          <w:rFonts w:cs="Arial"/>
          <w:szCs w:val="24"/>
        </w:rPr>
        <w:t>9. Encaminhar ficha amarela de notificação para a Vigilância Epidemiológica Distrital.</w:t>
      </w:r>
    </w:p>
    <w:p w:rsidR="00F22763" w:rsidRDefault="00F22763">
      <w:pPr>
        <w:rPr>
          <w:rFonts w:cs="Arial"/>
          <w:szCs w:val="24"/>
        </w:rPr>
      </w:pPr>
      <w:r w:rsidRPr="00BE37B9">
        <w:rPr>
          <w:rFonts w:cs="Arial"/>
          <w:szCs w:val="24"/>
        </w:rPr>
        <w:t>10. A vigilância epidemiológica distrital transfere a ficha amarela preenchida par</w:t>
      </w:r>
      <w:r w:rsidR="00DC34C1" w:rsidRPr="00BE37B9">
        <w:rPr>
          <w:rFonts w:cs="Arial"/>
          <w:szCs w:val="24"/>
        </w:rPr>
        <w:t xml:space="preserve">a aplicação do soro </w:t>
      </w:r>
      <w:r w:rsidRPr="00BE37B9">
        <w:rPr>
          <w:rFonts w:cs="Arial"/>
          <w:szCs w:val="24"/>
        </w:rPr>
        <w:t>para a unidade de saúde que irá realizar o seguimento do paciente.</w:t>
      </w:r>
    </w:p>
    <w:p w:rsidR="00D62418" w:rsidRDefault="00D62418">
      <w:pPr>
        <w:rPr>
          <w:rFonts w:cs="Arial"/>
          <w:szCs w:val="24"/>
        </w:rPr>
      </w:pPr>
    </w:p>
    <w:p w:rsidR="004C2187" w:rsidRDefault="004C2187">
      <w:pPr>
        <w:suppressAutoHyphens w:val="0"/>
        <w:spacing w:line="240" w:lineRule="auto"/>
        <w:ind w:firstLine="0"/>
        <w:jc w:val="left"/>
        <w:rPr>
          <w:rFonts w:cs="Arial"/>
          <w:szCs w:val="24"/>
        </w:rPr>
      </w:pPr>
      <w:r>
        <w:rPr>
          <w:rFonts w:cs="Arial"/>
          <w:szCs w:val="24"/>
        </w:rPr>
        <w:br w:type="page"/>
      </w:r>
    </w:p>
    <w:p w:rsidR="001C050E" w:rsidRDefault="001C050E" w:rsidP="00D62418">
      <w:pPr>
        <w:pStyle w:val="Ttulo3"/>
        <w:rPr>
          <w:lang w:val="pt-BR"/>
        </w:rPr>
        <w:sectPr w:rsidR="001C050E" w:rsidSect="00456D22">
          <w:headerReference w:type="even" r:id="rId67"/>
          <w:headerReference w:type="default" r:id="rId68"/>
          <w:footerReference w:type="even" r:id="rId69"/>
          <w:footerReference w:type="default" r:id="rId70"/>
          <w:headerReference w:type="first" r:id="rId71"/>
          <w:footerReference w:type="first" r:id="rId72"/>
          <w:pgSz w:w="11906" w:h="16838" w:code="9"/>
          <w:pgMar w:top="1701" w:right="1134" w:bottom="1134" w:left="1701" w:header="720" w:footer="1134" w:gutter="0"/>
          <w:pgNumType w:chapStyle="1"/>
          <w:cols w:space="720"/>
          <w:docGrid w:linePitch="360"/>
        </w:sectPr>
      </w:pPr>
    </w:p>
    <w:p w:rsidR="00F22763" w:rsidRPr="00D62418" w:rsidRDefault="00D62418" w:rsidP="00D62418">
      <w:pPr>
        <w:pStyle w:val="Ttulo3"/>
        <w:rPr>
          <w:lang w:val="pt-BR"/>
        </w:rPr>
      </w:pPr>
      <w:bookmarkStart w:id="59" w:name="_Toc416082565"/>
      <w:r w:rsidRPr="00D62418">
        <w:rPr>
          <w:lang w:val="pt-BR"/>
        </w:rPr>
        <w:lastRenderedPageBreak/>
        <w:t>9</w:t>
      </w:r>
      <w:r w:rsidR="00206619" w:rsidRPr="00D62418">
        <w:rPr>
          <w:lang w:val="pt-BR"/>
        </w:rPr>
        <w:t>.</w:t>
      </w:r>
      <w:r w:rsidR="00B52879">
        <w:rPr>
          <w:lang w:val="pt-BR"/>
        </w:rPr>
        <w:t>20</w:t>
      </w:r>
      <w:r w:rsidR="00206619" w:rsidRPr="00D62418">
        <w:rPr>
          <w:lang w:val="pt-BR"/>
        </w:rPr>
        <w:t xml:space="preserve">.2 </w:t>
      </w:r>
      <w:r w:rsidR="001C050E">
        <w:rPr>
          <w:lang w:val="pt-BR"/>
        </w:rPr>
        <w:t>ESQUEMA DE PROFILAXIA DA</w:t>
      </w:r>
      <w:r w:rsidR="00F22763" w:rsidRPr="00D62418">
        <w:rPr>
          <w:lang w:val="pt-BR"/>
        </w:rPr>
        <w:t xml:space="preserve"> RAIVA HUMANA</w:t>
      </w:r>
      <w:bookmarkEnd w:id="59"/>
    </w:p>
    <w:p w:rsidR="00D62418" w:rsidRDefault="00D62418" w:rsidP="00894D25">
      <w:pPr>
        <w:pStyle w:val="Subttulo"/>
        <w:jc w:val="center"/>
        <w:rPr>
          <w:rFonts w:cs="Arial"/>
          <w:b w:val="0"/>
          <w:i w:val="0"/>
          <w:sz w:val="24"/>
          <w:szCs w:val="24"/>
          <w:u w:val="none"/>
        </w:rPr>
      </w:pPr>
    </w:p>
    <w:tbl>
      <w:tblPr>
        <w:tblStyle w:val="Tabelacomgrade"/>
        <w:tblW w:w="0" w:type="auto"/>
        <w:tblLook w:val="01E0"/>
      </w:tblPr>
      <w:tblGrid>
        <w:gridCol w:w="3726"/>
        <w:gridCol w:w="6480"/>
        <w:gridCol w:w="4013"/>
      </w:tblGrid>
      <w:tr w:rsidR="001C050E" w:rsidTr="00DA2D48">
        <w:tc>
          <w:tcPr>
            <w:tcW w:w="14868" w:type="dxa"/>
            <w:gridSpan w:val="3"/>
          </w:tcPr>
          <w:p w:rsidR="001C050E" w:rsidRPr="00396D28" w:rsidRDefault="001C050E" w:rsidP="001C050E">
            <w:pPr>
              <w:spacing w:line="240" w:lineRule="auto"/>
              <w:ind w:firstLine="0"/>
              <w:jc w:val="center"/>
              <w:rPr>
                <w:b/>
                <w:sz w:val="28"/>
                <w:szCs w:val="28"/>
              </w:rPr>
            </w:pPr>
            <w:r w:rsidRPr="00396D28">
              <w:rPr>
                <w:b/>
                <w:sz w:val="28"/>
                <w:szCs w:val="28"/>
              </w:rPr>
              <w:t>ESQUEMA DE PROFILAXIA DA RAIVA HUMANA PÓS-EXPOSIÇÃO</w:t>
            </w:r>
          </w:p>
        </w:tc>
      </w:tr>
      <w:tr w:rsidR="001C050E" w:rsidRPr="001C050E" w:rsidTr="00DA2D48">
        <w:tc>
          <w:tcPr>
            <w:tcW w:w="3888" w:type="dxa"/>
            <w:tcBorders>
              <w:tl2br w:val="single" w:sz="4" w:space="0" w:color="auto"/>
            </w:tcBorders>
          </w:tcPr>
          <w:p w:rsidR="001C050E" w:rsidRPr="00692EE0" w:rsidRDefault="001C050E" w:rsidP="001C050E">
            <w:pPr>
              <w:spacing w:line="240" w:lineRule="auto"/>
              <w:ind w:firstLine="0"/>
              <w:rPr>
                <w:b/>
                <w:sz w:val="22"/>
                <w:szCs w:val="22"/>
              </w:rPr>
            </w:pPr>
            <w:r w:rsidRPr="00692EE0">
              <w:rPr>
                <w:b/>
                <w:sz w:val="22"/>
                <w:szCs w:val="22"/>
              </w:rPr>
              <w:t xml:space="preserve">                    Condições do Animal</w:t>
            </w:r>
          </w:p>
          <w:p w:rsidR="001C050E" w:rsidRPr="00692EE0" w:rsidRDefault="001C050E" w:rsidP="001C050E">
            <w:pPr>
              <w:spacing w:line="240" w:lineRule="auto"/>
              <w:ind w:firstLine="0"/>
              <w:rPr>
                <w:b/>
                <w:sz w:val="22"/>
                <w:szCs w:val="22"/>
              </w:rPr>
            </w:pPr>
            <w:r w:rsidRPr="00692EE0">
              <w:rPr>
                <w:b/>
                <w:sz w:val="22"/>
                <w:szCs w:val="22"/>
              </w:rPr>
              <w:t xml:space="preserve">                               Agressor</w:t>
            </w:r>
          </w:p>
          <w:p w:rsidR="001C050E" w:rsidRPr="00692EE0" w:rsidRDefault="001C050E" w:rsidP="001C050E">
            <w:pPr>
              <w:spacing w:line="240" w:lineRule="auto"/>
              <w:ind w:firstLine="0"/>
              <w:rPr>
                <w:b/>
                <w:sz w:val="22"/>
                <w:szCs w:val="22"/>
              </w:rPr>
            </w:pPr>
          </w:p>
          <w:p w:rsidR="001C050E" w:rsidRPr="00692EE0" w:rsidRDefault="001C050E" w:rsidP="001C050E">
            <w:pPr>
              <w:spacing w:line="240" w:lineRule="auto"/>
              <w:ind w:firstLine="0"/>
              <w:rPr>
                <w:b/>
                <w:sz w:val="22"/>
                <w:szCs w:val="22"/>
              </w:rPr>
            </w:pPr>
          </w:p>
          <w:p w:rsidR="001C050E" w:rsidRPr="00692EE0" w:rsidRDefault="001C050E" w:rsidP="001C050E">
            <w:pPr>
              <w:spacing w:line="240" w:lineRule="auto"/>
              <w:ind w:firstLine="0"/>
              <w:rPr>
                <w:b/>
                <w:sz w:val="22"/>
                <w:szCs w:val="22"/>
              </w:rPr>
            </w:pPr>
          </w:p>
          <w:p w:rsidR="001C050E" w:rsidRPr="00692EE0" w:rsidRDefault="001C050E" w:rsidP="001C050E">
            <w:pPr>
              <w:spacing w:line="240" w:lineRule="auto"/>
              <w:ind w:firstLine="0"/>
              <w:rPr>
                <w:b/>
                <w:sz w:val="22"/>
                <w:szCs w:val="22"/>
              </w:rPr>
            </w:pPr>
            <w:r w:rsidRPr="00692EE0">
              <w:rPr>
                <w:b/>
                <w:sz w:val="22"/>
                <w:szCs w:val="22"/>
              </w:rPr>
              <w:t>Tipo de Exposição</w:t>
            </w:r>
          </w:p>
        </w:tc>
        <w:tc>
          <w:tcPr>
            <w:tcW w:w="6840" w:type="dxa"/>
          </w:tcPr>
          <w:p w:rsidR="001C050E" w:rsidRPr="00692EE0" w:rsidRDefault="001C050E" w:rsidP="001C050E">
            <w:pPr>
              <w:spacing w:line="240" w:lineRule="auto"/>
              <w:ind w:firstLine="0"/>
              <w:rPr>
                <w:b/>
                <w:sz w:val="22"/>
                <w:szCs w:val="22"/>
              </w:rPr>
            </w:pPr>
            <w:r w:rsidRPr="00692EE0">
              <w:rPr>
                <w:b/>
                <w:sz w:val="22"/>
                <w:szCs w:val="22"/>
              </w:rPr>
              <w:t>Cão ou Gato sem Suspeita de Raiva no Momento da Agressão</w:t>
            </w:r>
          </w:p>
        </w:tc>
        <w:tc>
          <w:tcPr>
            <w:tcW w:w="4140" w:type="dxa"/>
          </w:tcPr>
          <w:p w:rsidR="001C050E" w:rsidRPr="00692EE0" w:rsidRDefault="001C050E" w:rsidP="001C050E">
            <w:pPr>
              <w:spacing w:line="240" w:lineRule="auto"/>
              <w:ind w:firstLine="0"/>
              <w:rPr>
                <w:b/>
                <w:sz w:val="22"/>
                <w:szCs w:val="22"/>
              </w:rPr>
            </w:pPr>
            <w:r w:rsidRPr="00692EE0">
              <w:rPr>
                <w:b/>
                <w:sz w:val="22"/>
                <w:szCs w:val="22"/>
              </w:rPr>
              <w:t>Cão ou Gato Raivoso (comprovado laboratorialmente), Desaparecido o Morto; Animais Silvestres - Inclusive domiciliados (exceto morcegos) *** Animais Domésticos de Interesse Econômico ou de Produção.</w:t>
            </w:r>
          </w:p>
        </w:tc>
      </w:tr>
      <w:tr w:rsidR="001C050E" w:rsidRPr="001C050E" w:rsidTr="00DA2D48">
        <w:tc>
          <w:tcPr>
            <w:tcW w:w="3888" w:type="dxa"/>
          </w:tcPr>
          <w:p w:rsidR="001C050E" w:rsidRPr="00692EE0" w:rsidRDefault="001C050E" w:rsidP="001C050E">
            <w:pPr>
              <w:spacing w:line="240" w:lineRule="auto"/>
              <w:ind w:firstLine="0"/>
              <w:rPr>
                <w:sz w:val="20"/>
              </w:rPr>
            </w:pPr>
            <w:r w:rsidRPr="00692EE0">
              <w:rPr>
                <w:sz w:val="20"/>
              </w:rPr>
              <w:t>Contato Indireto</w:t>
            </w:r>
          </w:p>
        </w:tc>
        <w:tc>
          <w:tcPr>
            <w:tcW w:w="6840" w:type="dxa"/>
          </w:tcPr>
          <w:p w:rsidR="001C050E" w:rsidRPr="00692EE0" w:rsidRDefault="001C050E" w:rsidP="001C050E">
            <w:pPr>
              <w:spacing w:line="240" w:lineRule="auto"/>
              <w:ind w:firstLine="0"/>
              <w:rPr>
                <w:sz w:val="20"/>
              </w:rPr>
            </w:pPr>
            <w:r w:rsidRPr="00692EE0">
              <w:rPr>
                <w:sz w:val="20"/>
              </w:rPr>
              <w:t>Não tratar</w:t>
            </w:r>
          </w:p>
        </w:tc>
        <w:tc>
          <w:tcPr>
            <w:tcW w:w="4140" w:type="dxa"/>
          </w:tcPr>
          <w:p w:rsidR="001C050E" w:rsidRPr="00692EE0" w:rsidRDefault="001C050E" w:rsidP="001C050E">
            <w:pPr>
              <w:spacing w:line="240" w:lineRule="auto"/>
              <w:ind w:firstLine="0"/>
              <w:rPr>
                <w:sz w:val="20"/>
              </w:rPr>
            </w:pPr>
            <w:r w:rsidRPr="00692EE0">
              <w:rPr>
                <w:sz w:val="20"/>
              </w:rPr>
              <w:t>Não tratar</w:t>
            </w:r>
          </w:p>
        </w:tc>
      </w:tr>
      <w:tr w:rsidR="001C050E" w:rsidRPr="001C050E" w:rsidTr="00DA2D48">
        <w:tc>
          <w:tcPr>
            <w:tcW w:w="3888" w:type="dxa"/>
          </w:tcPr>
          <w:p w:rsidR="001C050E" w:rsidRPr="009F2144" w:rsidRDefault="001C050E" w:rsidP="001C050E">
            <w:pPr>
              <w:spacing w:line="240" w:lineRule="auto"/>
              <w:ind w:firstLine="0"/>
              <w:rPr>
                <w:b/>
                <w:sz w:val="20"/>
              </w:rPr>
            </w:pPr>
            <w:r w:rsidRPr="009F2144">
              <w:rPr>
                <w:b/>
                <w:sz w:val="20"/>
              </w:rPr>
              <w:t>Acidentes Leves</w:t>
            </w:r>
          </w:p>
          <w:p w:rsidR="001C050E" w:rsidRPr="00692EE0" w:rsidRDefault="001C050E" w:rsidP="001C050E">
            <w:pPr>
              <w:spacing w:line="240" w:lineRule="auto"/>
              <w:ind w:firstLine="0"/>
              <w:rPr>
                <w:sz w:val="20"/>
              </w:rPr>
            </w:pPr>
            <w:r w:rsidRPr="00692EE0">
              <w:rPr>
                <w:sz w:val="20"/>
              </w:rPr>
              <w:t>Ferimentos superficiais, não extensos, geralmente únicos, em tronco e membros (exceto mãos e pés);</w:t>
            </w:r>
          </w:p>
          <w:p w:rsidR="001C050E" w:rsidRPr="00692EE0" w:rsidRDefault="001C050E" w:rsidP="001C050E">
            <w:pPr>
              <w:spacing w:line="240" w:lineRule="auto"/>
              <w:ind w:firstLine="0"/>
              <w:rPr>
                <w:sz w:val="20"/>
              </w:rPr>
            </w:pPr>
            <w:r w:rsidRPr="00692EE0">
              <w:rPr>
                <w:sz w:val="20"/>
              </w:rPr>
              <w:t>Podem acontecer por mordedura ou arranhaduras causadas por unha ou dente</w:t>
            </w:r>
          </w:p>
          <w:p w:rsidR="001C050E" w:rsidRPr="00692EE0" w:rsidRDefault="001C050E" w:rsidP="001C050E">
            <w:pPr>
              <w:spacing w:line="240" w:lineRule="auto"/>
              <w:ind w:firstLine="0"/>
              <w:rPr>
                <w:sz w:val="20"/>
              </w:rPr>
            </w:pPr>
            <w:r w:rsidRPr="00692EE0">
              <w:rPr>
                <w:sz w:val="20"/>
              </w:rPr>
              <w:t>Lambedura de pele com lesões superficiais.</w:t>
            </w:r>
          </w:p>
        </w:tc>
        <w:tc>
          <w:tcPr>
            <w:tcW w:w="6840" w:type="dxa"/>
          </w:tcPr>
          <w:p w:rsidR="001C050E" w:rsidRPr="00692EE0" w:rsidRDefault="001C050E" w:rsidP="001C050E">
            <w:pPr>
              <w:spacing w:line="240" w:lineRule="auto"/>
              <w:ind w:firstLine="0"/>
              <w:rPr>
                <w:sz w:val="20"/>
              </w:rPr>
            </w:pPr>
            <w:r w:rsidRPr="00692EE0">
              <w:rPr>
                <w:sz w:val="20"/>
              </w:rPr>
              <w:t>Observar o animal por dez dias:</w:t>
            </w:r>
          </w:p>
          <w:p w:rsidR="001C050E" w:rsidRPr="00692EE0" w:rsidRDefault="001C050E" w:rsidP="001C050E">
            <w:pPr>
              <w:spacing w:line="240" w:lineRule="auto"/>
              <w:ind w:firstLine="0"/>
              <w:rPr>
                <w:sz w:val="20"/>
              </w:rPr>
            </w:pPr>
            <w:r w:rsidRPr="00692EE0">
              <w:rPr>
                <w:sz w:val="20"/>
              </w:rPr>
              <w:t>- se permanecer sadio, encerrar o caso;</w:t>
            </w:r>
          </w:p>
          <w:p w:rsidR="001C050E" w:rsidRPr="00692EE0" w:rsidRDefault="001C050E" w:rsidP="001C050E">
            <w:pPr>
              <w:spacing w:line="240" w:lineRule="auto"/>
              <w:ind w:firstLine="0"/>
              <w:rPr>
                <w:sz w:val="20"/>
              </w:rPr>
            </w:pPr>
            <w:r w:rsidRPr="00692EE0">
              <w:rPr>
                <w:sz w:val="20"/>
              </w:rPr>
              <w:t>- se o animal morrer, desaparecer ou se tornar raivoso, administrar 5 doses de vacina (dias 0, 3, 7, 14 e 28).</w:t>
            </w:r>
          </w:p>
        </w:tc>
        <w:tc>
          <w:tcPr>
            <w:tcW w:w="4140" w:type="dxa"/>
          </w:tcPr>
          <w:p w:rsidR="001C050E" w:rsidRPr="00692EE0" w:rsidRDefault="001C050E" w:rsidP="001C050E">
            <w:pPr>
              <w:spacing w:line="240" w:lineRule="auto"/>
              <w:ind w:firstLine="0"/>
              <w:rPr>
                <w:sz w:val="20"/>
              </w:rPr>
            </w:pPr>
            <w:r w:rsidRPr="00692EE0">
              <w:rPr>
                <w:sz w:val="20"/>
              </w:rPr>
              <w:t>Iniciar imediatamente o esquema com cinco doses de vacina administradas nos dias 0, 3, 7, 14 e 28.</w:t>
            </w:r>
          </w:p>
          <w:p w:rsidR="001C050E" w:rsidRPr="00692EE0" w:rsidRDefault="001C050E" w:rsidP="001C050E">
            <w:pPr>
              <w:spacing w:line="240" w:lineRule="auto"/>
              <w:ind w:firstLine="0"/>
              <w:rPr>
                <w:sz w:val="20"/>
              </w:rPr>
            </w:pPr>
          </w:p>
        </w:tc>
      </w:tr>
      <w:tr w:rsidR="001C050E" w:rsidRPr="001C050E" w:rsidTr="00DA2D48">
        <w:tc>
          <w:tcPr>
            <w:tcW w:w="3888" w:type="dxa"/>
          </w:tcPr>
          <w:p w:rsidR="001C050E" w:rsidRPr="009F2144" w:rsidRDefault="001C050E" w:rsidP="001C050E">
            <w:pPr>
              <w:spacing w:line="240" w:lineRule="auto"/>
              <w:ind w:firstLine="0"/>
              <w:rPr>
                <w:b/>
                <w:sz w:val="20"/>
              </w:rPr>
            </w:pPr>
            <w:r w:rsidRPr="009F2144">
              <w:rPr>
                <w:b/>
                <w:sz w:val="20"/>
              </w:rPr>
              <w:t>Acidentes Graves</w:t>
            </w:r>
          </w:p>
          <w:p w:rsidR="001C050E" w:rsidRPr="00692EE0" w:rsidRDefault="001C050E" w:rsidP="001C050E">
            <w:pPr>
              <w:spacing w:line="240" w:lineRule="auto"/>
              <w:ind w:firstLine="0"/>
              <w:rPr>
                <w:sz w:val="20"/>
              </w:rPr>
            </w:pPr>
            <w:r w:rsidRPr="00692EE0">
              <w:rPr>
                <w:sz w:val="20"/>
              </w:rPr>
              <w:t>Ferimentos na cabeça, face, pescoço, mão ou pé. Ou Profundos, múltiplos ou extensos, em qualquer região do corpo, lambedura de mucosas ou pele onde já existe lesão grave, ferimento profundo causado por unha de animal.</w:t>
            </w:r>
          </w:p>
        </w:tc>
        <w:tc>
          <w:tcPr>
            <w:tcW w:w="6840" w:type="dxa"/>
          </w:tcPr>
          <w:p w:rsidR="001C050E" w:rsidRPr="00692EE0" w:rsidRDefault="001C050E" w:rsidP="001C050E">
            <w:pPr>
              <w:spacing w:line="240" w:lineRule="auto"/>
              <w:ind w:firstLine="0"/>
              <w:rPr>
                <w:sz w:val="20"/>
              </w:rPr>
            </w:pPr>
            <w:r w:rsidRPr="00692EE0">
              <w:rPr>
                <w:sz w:val="20"/>
              </w:rPr>
              <w:t>Em Ribeirão Preto – observar o animal por 10 dias*</w:t>
            </w:r>
          </w:p>
          <w:p w:rsidR="001C050E" w:rsidRPr="00692EE0" w:rsidRDefault="001C050E" w:rsidP="001C050E">
            <w:pPr>
              <w:spacing w:line="240" w:lineRule="auto"/>
              <w:ind w:firstLine="0"/>
              <w:rPr>
                <w:sz w:val="20"/>
              </w:rPr>
            </w:pPr>
          </w:p>
          <w:p w:rsidR="001C050E" w:rsidRPr="00692EE0" w:rsidRDefault="001C050E" w:rsidP="001C050E">
            <w:pPr>
              <w:spacing w:line="240" w:lineRule="auto"/>
              <w:ind w:firstLine="0"/>
              <w:rPr>
                <w:sz w:val="20"/>
              </w:rPr>
            </w:pPr>
            <w:r w:rsidRPr="00692EE0">
              <w:rPr>
                <w:sz w:val="20"/>
              </w:rPr>
              <w:t>Animais de outros municípios:</w:t>
            </w:r>
          </w:p>
          <w:p w:rsidR="001C050E" w:rsidRPr="00692EE0" w:rsidRDefault="001C050E" w:rsidP="001C050E">
            <w:pPr>
              <w:spacing w:line="240" w:lineRule="auto"/>
              <w:ind w:firstLine="0"/>
              <w:rPr>
                <w:sz w:val="20"/>
              </w:rPr>
            </w:pPr>
            <w:r w:rsidRPr="00692EE0">
              <w:rPr>
                <w:sz w:val="20"/>
              </w:rPr>
              <w:t>Observar o animal por 10 dias, iniciar duas doses (dias 0 e 3)</w:t>
            </w:r>
          </w:p>
          <w:p w:rsidR="001C050E" w:rsidRPr="00692EE0" w:rsidRDefault="001C050E" w:rsidP="001C050E">
            <w:pPr>
              <w:spacing w:line="240" w:lineRule="auto"/>
              <w:ind w:firstLine="0"/>
              <w:rPr>
                <w:sz w:val="20"/>
              </w:rPr>
            </w:pPr>
            <w:r w:rsidRPr="00692EE0">
              <w:rPr>
                <w:sz w:val="20"/>
              </w:rPr>
              <w:t>- se animal permanecer sadio, encerrar o caso;</w:t>
            </w:r>
          </w:p>
          <w:p w:rsidR="001C050E" w:rsidRPr="00692EE0" w:rsidRDefault="001C050E" w:rsidP="001C050E">
            <w:pPr>
              <w:spacing w:line="240" w:lineRule="auto"/>
              <w:ind w:firstLine="0"/>
              <w:rPr>
                <w:sz w:val="20"/>
              </w:rPr>
            </w:pPr>
            <w:r w:rsidRPr="00692EE0">
              <w:rPr>
                <w:sz w:val="20"/>
              </w:rPr>
              <w:t>- se animal morrer, desaparecer ou se tornar raivoso, completar esquema, fazer soro** e completar o esquema (aplicar uma dose entre o 7º e o 10º dia e uma dose nos dias 14 e 28).</w:t>
            </w:r>
          </w:p>
        </w:tc>
        <w:tc>
          <w:tcPr>
            <w:tcW w:w="4140" w:type="dxa"/>
          </w:tcPr>
          <w:p w:rsidR="001C050E" w:rsidRPr="00692EE0" w:rsidRDefault="001C050E" w:rsidP="001C050E">
            <w:pPr>
              <w:spacing w:line="240" w:lineRule="auto"/>
              <w:ind w:firstLine="0"/>
              <w:rPr>
                <w:sz w:val="20"/>
              </w:rPr>
            </w:pPr>
            <w:r w:rsidRPr="00692EE0">
              <w:rPr>
                <w:sz w:val="20"/>
              </w:rPr>
              <w:t>Iniciar imediatamente o esquema com soro** e cinco doses de vacina administradas nos dias 0, 3, 7, 14 e 28.</w:t>
            </w:r>
          </w:p>
          <w:p w:rsidR="001C050E" w:rsidRPr="00692EE0" w:rsidRDefault="001C050E" w:rsidP="001C050E">
            <w:pPr>
              <w:spacing w:line="240" w:lineRule="auto"/>
              <w:ind w:firstLine="0"/>
              <w:rPr>
                <w:sz w:val="20"/>
              </w:rPr>
            </w:pPr>
          </w:p>
        </w:tc>
      </w:tr>
    </w:tbl>
    <w:p w:rsidR="001C050E" w:rsidRPr="00692EE0" w:rsidRDefault="001C050E" w:rsidP="001C050E">
      <w:pPr>
        <w:rPr>
          <w:sz w:val="20"/>
        </w:rPr>
      </w:pPr>
      <w:r w:rsidRPr="00692EE0">
        <w:rPr>
          <w:sz w:val="20"/>
        </w:rPr>
        <w:t>* ANIMAL PROCEDENTE DE ÁREA CONTROLADA – não é necessário iniciar o esquema de vacinação. Manter o animal sob observação e só iniciar o esquema indicad</w:t>
      </w:r>
      <w:r w:rsidR="00692EE0">
        <w:rPr>
          <w:sz w:val="20"/>
        </w:rPr>
        <w:t xml:space="preserve">o </w:t>
      </w:r>
      <w:r w:rsidRPr="00692EE0">
        <w:rPr>
          <w:sz w:val="20"/>
        </w:rPr>
        <w:t xml:space="preserve">(soro + vacina) se o animal morrer, desaparecer ou se tornar raivoso (cães de terceiros e todos os gatos – a observação deve ser realizada pelo Centro de Controle de </w:t>
      </w:r>
      <w:r w:rsidR="008418EE" w:rsidRPr="00692EE0">
        <w:rPr>
          <w:sz w:val="20"/>
        </w:rPr>
        <w:t>Zoonoses</w:t>
      </w:r>
      <w:r w:rsidRPr="00692EE0">
        <w:rPr>
          <w:sz w:val="20"/>
        </w:rPr>
        <w:t>).</w:t>
      </w:r>
    </w:p>
    <w:p w:rsidR="001C050E" w:rsidRPr="00692EE0" w:rsidRDefault="001C050E" w:rsidP="001C050E">
      <w:pPr>
        <w:rPr>
          <w:sz w:val="20"/>
        </w:rPr>
      </w:pPr>
      <w:r w:rsidRPr="00692EE0">
        <w:rPr>
          <w:sz w:val="20"/>
        </w:rPr>
        <w:t xml:space="preserve">** SORO – infiltrar na (s) porta (s) de entrada. Quando não for possível infiltrar toda a dose, aplicar o máximo possível e a quantidade restante, a menor possível, aplicar pela via intramuscular, podendo ser utilizada a região glútea. Sempre aplicar em local anatômico diferente do que foi aplicada a </w:t>
      </w:r>
      <w:r w:rsidRPr="00692EE0">
        <w:rPr>
          <w:sz w:val="20"/>
        </w:rPr>
        <w:lastRenderedPageBreak/>
        <w:t>vacina. Quando as lesões forem muito extensas ou múltiplas, a dose pode ser diluída, o menos possível, em soro fisiológico, para que todas as lesões sejam infiltradas. SORO – após a aplicação da</w:t>
      </w:r>
      <w:r w:rsidR="00874AAD">
        <w:rPr>
          <w:sz w:val="20"/>
        </w:rPr>
        <w:t xml:space="preserve"> 3ª dose de vacina, o soro não </w:t>
      </w:r>
      <w:r w:rsidRPr="00692EE0">
        <w:rPr>
          <w:sz w:val="20"/>
        </w:rPr>
        <w:t>é mais necessário.</w:t>
      </w:r>
    </w:p>
    <w:p w:rsidR="001C050E" w:rsidRPr="00692EE0" w:rsidRDefault="001C050E" w:rsidP="001C050E">
      <w:pPr>
        <w:rPr>
          <w:sz w:val="20"/>
        </w:rPr>
      </w:pPr>
      <w:r w:rsidRPr="00692EE0">
        <w:rPr>
          <w:sz w:val="20"/>
        </w:rPr>
        <w:t>*** Nas agressões por morcegos, deve se indicar a sorovacinação independente da gravidade da lesão, ou indicar conduta de reexposição.</w:t>
      </w:r>
    </w:p>
    <w:p w:rsidR="001C050E" w:rsidRDefault="001C050E" w:rsidP="001C050E"/>
    <w:tbl>
      <w:tblPr>
        <w:tblStyle w:val="Tabelacomgrade"/>
        <w:tblW w:w="0" w:type="auto"/>
        <w:tblLook w:val="01E0"/>
      </w:tblPr>
      <w:tblGrid>
        <w:gridCol w:w="4731"/>
        <w:gridCol w:w="4744"/>
        <w:gridCol w:w="4744"/>
      </w:tblGrid>
      <w:tr w:rsidR="001C050E" w:rsidTr="00692EE0">
        <w:tc>
          <w:tcPr>
            <w:tcW w:w="14219" w:type="dxa"/>
            <w:gridSpan w:val="3"/>
          </w:tcPr>
          <w:p w:rsidR="001C050E" w:rsidRPr="00692EE0" w:rsidRDefault="001C050E" w:rsidP="00692EE0">
            <w:pPr>
              <w:spacing w:line="240" w:lineRule="auto"/>
              <w:ind w:firstLine="0"/>
              <w:jc w:val="center"/>
              <w:rPr>
                <w:b/>
                <w:sz w:val="28"/>
                <w:szCs w:val="28"/>
              </w:rPr>
            </w:pPr>
            <w:r w:rsidRPr="00692EE0">
              <w:rPr>
                <w:b/>
                <w:sz w:val="28"/>
                <w:szCs w:val="28"/>
              </w:rPr>
              <w:t>CÃO OU GATO CLINICAMENTE SUSPEITO DE RAIVA NO MOMENTO DA AGRESSÃO</w:t>
            </w:r>
          </w:p>
        </w:tc>
      </w:tr>
      <w:tr w:rsidR="001C050E" w:rsidTr="00692EE0">
        <w:tc>
          <w:tcPr>
            <w:tcW w:w="4731" w:type="dxa"/>
          </w:tcPr>
          <w:p w:rsidR="001C050E" w:rsidRPr="00692EE0" w:rsidRDefault="001C050E" w:rsidP="00692EE0">
            <w:pPr>
              <w:spacing w:line="240" w:lineRule="auto"/>
              <w:ind w:firstLine="0"/>
              <w:jc w:val="center"/>
              <w:rPr>
                <w:b/>
                <w:sz w:val="22"/>
                <w:szCs w:val="22"/>
              </w:rPr>
            </w:pPr>
            <w:r w:rsidRPr="00692EE0">
              <w:rPr>
                <w:b/>
                <w:sz w:val="22"/>
                <w:szCs w:val="22"/>
              </w:rPr>
              <w:t>CONTATO INDIRETO</w:t>
            </w:r>
          </w:p>
        </w:tc>
        <w:tc>
          <w:tcPr>
            <w:tcW w:w="4744" w:type="dxa"/>
          </w:tcPr>
          <w:p w:rsidR="001C050E" w:rsidRPr="00692EE0" w:rsidRDefault="001C050E" w:rsidP="00692EE0">
            <w:pPr>
              <w:spacing w:line="240" w:lineRule="auto"/>
              <w:ind w:firstLine="0"/>
              <w:jc w:val="center"/>
              <w:rPr>
                <w:b/>
                <w:sz w:val="22"/>
                <w:szCs w:val="22"/>
              </w:rPr>
            </w:pPr>
            <w:r w:rsidRPr="00692EE0">
              <w:rPr>
                <w:b/>
                <w:sz w:val="22"/>
                <w:szCs w:val="22"/>
              </w:rPr>
              <w:t>ACIDENTES LEVES</w:t>
            </w:r>
          </w:p>
        </w:tc>
        <w:tc>
          <w:tcPr>
            <w:tcW w:w="4744" w:type="dxa"/>
          </w:tcPr>
          <w:p w:rsidR="001C050E" w:rsidRPr="00692EE0" w:rsidRDefault="001C050E" w:rsidP="00692EE0">
            <w:pPr>
              <w:spacing w:line="240" w:lineRule="auto"/>
              <w:ind w:firstLine="0"/>
              <w:jc w:val="center"/>
              <w:rPr>
                <w:b/>
                <w:sz w:val="22"/>
                <w:szCs w:val="22"/>
              </w:rPr>
            </w:pPr>
            <w:r w:rsidRPr="00692EE0">
              <w:rPr>
                <w:b/>
                <w:sz w:val="22"/>
                <w:szCs w:val="22"/>
              </w:rPr>
              <w:t>ACIDENTES GRAVES</w:t>
            </w:r>
          </w:p>
        </w:tc>
      </w:tr>
      <w:tr w:rsidR="001C050E" w:rsidTr="00692EE0">
        <w:tc>
          <w:tcPr>
            <w:tcW w:w="4731" w:type="dxa"/>
          </w:tcPr>
          <w:p w:rsidR="001C050E" w:rsidRPr="00692EE0" w:rsidRDefault="001C050E" w:rsidP="00692EE0">
            <w:pPr>
              <w:spacing w:line="240" w:lineRule="auto"/>
              <w:ind w:firstLine="0"/>
              <w:rPr>
                <w:sz w:val="20"/>
              </w:rPr>
            </w:pPr>
            <w:r w:rsidRPr="00692EE0">
              <w:rPr>
                <w:sz w:val="20"/>
              </w:rPr>
              <w:t>Não tratar</w:t>
            </w:r>
          </w:p>
        </w:tc>
        <w:tc>
          <w:tcPr>
            <w:tcW w:w="4744" w:type="dxa"/>
          </w:tcPr>
          <w:p w:rsidR="001C050E" w:rsidRPr="00692EE0" w:rsidRDefault="001C050E" w:rsidP="00692EE0">
            <w:pPr>
              <w:spacing w:line="240" w:lineRule="auto"/>
              <w:ind w:firstLine="0"/>
              <w:rPr>
                <w:sz w:val="20"/>
              </w:rPr>
            </w:pPr>
            <w:r w:rsidRPr="00692EE0">
              <w:rPr>
                <w:sz w:val="20"/>
              </w:rPr>
              <w:t>Iniciar duas doses (dias 0 e 3) e observar o animal por 10 dias:</w:t>
            </w:r>
          </w:p>
          <w:p w:rsidR="001C050E" w:rsidRPr="00692EE0" w:rsidRDefault="001C050E" w:rsidP="00692EE0">
            <w:pPr>
              <w:spacing w:line="240" w:lineRule="auto"/>
              <w:ind w:firstLine="0"/>
              <w:rPr>
                <w:sz w:val="20"/>
              </w:rPr>
            </w:pPr>
            <w:r w:rsidRPr="00692EE0">
              <w:rPr>
                <w:sz w:val="20"/>
              </w:rPr>
              <w:t>- se a suspeita de raiva for descartada, suspender o esquema e encerrar o caso;</w:t>
            </w:r>
          </w:p>
          <w:p w:rsidR="001C050E" w:rsidRPr="00692EE0" w:rsidRDefault="001C050E" w:rsidP="00692EE0">
            <w:pPr>
              <w:spacing w:line="240" w:lineRule="auto"/>
              <w:ind w:firstLine="0"/>
              <w:rPr>
                <w:sz w:val="20"/>
              </w:rPr>
            </w:pPr>
            <w:r w:rsidRPr="00692EE0">
              <w:rPr>
                <w:sz w:val="20"/>
              </w:rPr>
              <w:t>- se morrer, desaparecer ou se tornar raivoso, completar o esquema (aplicar uma dose entre o 7º e o 10º dia e uma dose nos dias 14 e 28)</w:t>
            </w:r>
          </w:p>
        </w:tc>
        <w:tc>
          <w:tcPr>
            <w:tcW w:w="4744" w:type="dxa"/>
          </w:tcPr>
          <w:p w:rsidR="001C050E" w:rsidRPr="00692EE0" w:rsidRDefault="001C050E" w:rsidP="00692EE0">
            <w:pPr>
              <w:spacing w:line="240" w:lineRule="auto"/>
              <w:ind w:firstLine="0"/>
              <w:rPr>
                <w:sz w:val="20"/>
              </w:rPr>
            </w:pPr>
            <w:r w:rsidRPr="00692EE0">
              <w:rPr>
                <w:sz w:val="20"/>
              </w:rPr>
              <w:t>Iniciar o esquema com soro e cinco doses de vacina nos dias 0, 3, 7, 14 e 28.</w:t>
            </w:r>
          </w:p>
          <w:p w:rsidR="001C050E" w:rsidRPr="00692EE0" w:rsidRDefault="001C050E" w:rsidP="00692EE0">
            <w:pPr>
              <w:spacing w:line="240" w:lineRule="auto"/>
              <w:ind w:firstLine="0"/>
              <w:rPr>
                <w:sz w:val="20"/>
              </w:rPr>
            </w:pPr>
            <w:r w:rsidRPr="00692EE0">
              <w:rPr>
                <w:sz w:val="20"/>
              </w:rPr>
              <w:t>Observar o animal durante dez dias após a exposição. Se a suspeita de raiva for descartada após o 10º dia de observação, suspender o esquema e encerrar o caso.</w:t>
            </w:r>
          </w:p>
        </w:tc>
      </w:tr>
    </w:tbl>
    <w:p w:rsidR="001C050E" w:rsidRDefault="001C050E" w:rsidP="001C050E"/>
    <w:p w:rsidR="001C050E" w:rsidRDefault="00DC3758" w:rsidP="001C050E">
      <w:r>
        <w:t>Animais de baixo risco para a transmissão da Raiva (não é necessário indicar esquema profilático da raiva em caso de acidentes causados por estes animais): ratazana de esgoto, rato de telhado, camundongo, cobaia ou porquinho da índia, hamster e coelho. Para acidentes envolvendo estes animais preencher a Ficha de Investigação de Atendimento Antirrábico Humano, avaliação situação vacinal em relação ao tétano (utilizar a orientação da profilaxia do tétano após ferimento) e dispensar tratamento contra raiva.</w:t>
      </w:r>
    </w:p>
    <w:p w:rsidR="00DC3758" w:rsidRDefault="00DC3758" w:rsidP="001C050E"/>
    <w:p w:rsidR="001C050E" w:rsidRDefault="001C050E" w:rsidP="001C050E"/>
    <w:p w:rsidR="001C050E" w:rsidRDefault="001C050E" w:rsidP="001C050E"/>
    <w:p w:rsidR="00894D25" w:rsidRDefault="00894D25" w:rsidP="001C050E">
      <w:pPr>
        <w:pStyle w:val="Subttulo"/>
        <w:rPr>
          <w:rFonts w:cs="Arial"/>
          <w:b w:val="0"/>
          <w:i w:val="0"/>
          <w:color w:val="FF0000"/>
          <w:sz w:val="24"/>
          <w:szCs w:val="24"/>
          <w:u w:val="none"/>
        </w:rPr>
      </w:pPr>
    </w:p>
    <w:p w:rsidR="00D62418" w:rsidRDefault="00D62418" w:rsidP="00D62418">
      <w:pPr>
        <w:pStyle w:val="Corpodetexto"/>
      </w:pPr>
    </w:p>
    <w:p w:rsidR="00D62418" w:rsidRDefault="00D62418">
      <w:pPr>
        <w:suppressAutoHyphens w:val="0"/>
        <w:spacing w:line="240" w:lineRule="auto"/>
        <w:ind w:firstLine="0"/>
        <w:jc w:val="left"/>
        <w:rPr>
          <w:rFonts w:cs="Arial"/>
          <w:b/>
          <w:sz w:val="32"/>
        </w:rPr>
      </w:pPr>
      <w:r>
        <w:rPr>
          <w:rFonts w:cs="Arial"/>
          <w:b/>
          <w:sz w:val="32"/>
        </w:rPr>
        <w:br w:type="page"/>
      </w:r>
    </w:p>
    <w:p w:rsidR="00692EE0" w:rsidRDefault="00692EE0" w:rsidP="00D62418">
      <w:pPr>
        <w:pStyle w:val="Ttulo3"/>
        <w:rPr>
          <w:lang w:val="pt-BR"/>
        </w:rPr>
        <w:sectPr w:rsidR="00692EE0" w:rsidSect="001C050E">
          <w:pgSz w:w="16838" w:h="11906" w:orient="landscape" w:code="9"/>
          <w:pgMar w:top="1134" w:right="1134" w:bottom="1701" w:left="1701" w:header="720" w:footer="1134" w:gutter="0"/>
          <w:pgNumType w:chapStyle="1"/>
          <w:cols w:space="720"/>
          <w:docGrid w:linePitch="360"/>
        </w:sectPr>
      </w:pPr>
    </w:p>
    <w:p w:rsidR="00F22763" w:rsidRPr="005C62F1" w:rsidRDefault="00D62418" w:rsidP="00D62418">
      <w:pPr>
        <w:pStyle w:val="Ttulo3"/>
        <w:rPr>
          <w:lang w:val="pt-BR"/>
        </w:rPr>
      </w:pPr>
      <w:bookmarkStart w:id="60" w:name="_Toc416082566"/>
      <w:r w:rsidRPr="005C62F1">
        <w:rPr>
          <w:lang w:val="pt-BR"/>
        </w:rPr>
        <w:lastRenderedPageBreak/>
        <w:t>9</w:t>
      </w:r>
      <w:r w:rsidR="00206619" w:rsidRPr="005C62F1">
        <w:rPr>
          <w:lang w:val="pt-BR"/>
        </w:rPr>
        <w:t>.</w:t>
      </w:r>
      <w:r w:rsidR="00B52879">
        <w:rPr>
          <w:lang w:val="pt-BR"/>
        </w:rPr>
        <w:t>20</w:t>
      </w:r>
      <w:r w:rsidR="00206619" w:rsidRPr="005C62F1">
        <w:rPr>
          <w:lang w:val="pt-BR"/>
        </w:rPr>
        <w:t xml:space="preserve">.3 </w:t>
      </w:r>
      <w:r w:rsidR="00F22763" w:rsidRPr="005C62F1">
        <w:rPr>
          <w:lang w:val="pt-BR"/>
        </w:rPr>
        <w:t xml:space="preserve">Avaliação de </w:t>
      </w:r>
      <w:r w:rsidR="00894D25" w:rsidRPr="005C62F1">
        <w:rPr>
          <w:lang w:val="pt-BR"/>
        </w:rPr>
        <w:t>r</w:t>
      </w:r>
      <w:r w:rsidR="00F22763" w:rsidRPr="005C62F1">
        <w:rPr>
          <w:lang w:val="pt-BR"/>
        </w:rPr>
        <w:t>eexposição com tratamento anterior com Vacina de Cultivo Celular:</w:t>
      </w:r>
      <w:bookmarkEnd w:id="60"/>
    </w:p>
    <w:p w:rsidR="00F22763" w:rsidRPr="00BE37B9" w:rsidRDefault="00F22763">
      <w:pPr>
        <w:jc w:val="center"/>
        <w:rPr>
          <w:rFonts w:cs="Arial"/>
          <w:b/>
          <w:sz w:val="32"/>
        </w:rPr>
      </w:pPr>
    </w:p>
    <w:tbl>
      <w:tblPr>
        <w:tblW w:w="8804" w:type="dxa"/>
        <w:tblInd w:w="70" w:type="dxa"/>
        <w:tblLayout w:type="fixed"/>
        <w:tblCellMar>
          <w:left w:w="70" w:type="dxa"/>
          <w:right w:w="70" w:type="dxa"/>
        </w:tblCellMar>
        <w:tblLook w:val="0000"/>
      </w:tblPr>
      <w:tblGrid>
        <w:gridCol w:w="2694"/>
        <w:gridCol w:w="3118"/>
        <w:gridCol w:w="2992"/>
      </w:tblGrid>
      <w:tr w:rsidR="00F22763" w:rsidRPr="00BE37B9">
        <w:tc>
          <w:tcPr>
            <w:tcW w:w="2694" w:type="dxa"/>
            <w:tcBorders>
              <w:top w:val="single" w:sz="4" w:space="0" w:color="000000"/>
              <w:left w:val="single" w:sz="4" w:space="0" w:color="000000"/>
              <w:bottom w:val="single" w:sz="4" w:space="0" w:color="000000"/>
            </w:tcBorders>
            <w:shd w:val="clear" w:color="auto" w:fill="auto"/>
            <w:vAlign w:val="center"/>
          </w:tcPr>
          <w:p w:rsidR="00F22763" w:rsidRPr="00BE37B9" w:rsidRDefault="00F22763" w:rsidP="00CA21A1">
            <w:pPr>
              <w:snapToGrid w:val="0"/>
              <w:spacing w:line="240" w:lineRule="auto"/>
              <w:ind w:firstLine="0"/>
              <w:jc w:val="center"/>
              <w:rPr>
                <w:rFonts w:cs="Arial"/>
                <w:b/>
                <w:sz w:val="22"/>
                <w:szCs w:val="22"/>
              </w:rPr>
            </w:pPr>
            <w:r w:rsidRPr="00BE37B9">
              <w:rPr>
                <w:rFonts w:cs="Arial"/>
                <w:b/>
                <w:sz w:val="22"/>
                <w:szCs w:val="22"/>
              </w:rPr>
              <w:t>Período decorrido do tratamento anterior</w:t>
            </w:r>
          </w:p>
        </w:tc>
        <w:tc>
          <w:tcPr>
            <w:tcW w:w="3118" w:type="dxa"/>
            <w:tcBorders>
              <w:top w:val="single" w:sz="4" w:space="0" w:color="000000"/>
              <w:left w:val="single" w:sz="4" w:space="0" w:color="000000"/>
              <w:bottom w:val="single" w:sz="4" w:space="0" w:color="000000"/>
            </w:tcBorders>
            <w:shd w:val="clear" w:color="auto" w:fill="auto"/>
            <w:vAlign w:val="center"/>
          </w:tcPr>
          <w:p w:rsidR="00F22763" w:rsidRPr="00BE37B9" w:rsidRDefault="00F22763" w:rsidP="00CA21A1">
            <w:pPr>
              <w:snapToGrid w:val="0"/>
              <w:spacing w:line="240" w:lineRule="auto"/>
              <w:ind w:firstLine="0"/>
              <w:jc w:val="center"/>
              <w:rPr>
                <w:rFonts w:cs="Arial"/>
                <w:b/>
                <w:sz w:val="22"/>
                <w:szCs w:val="22"/>
              </w:rPr>
            </w:pPr>
            <w:r w:rsidRPr="00BE37B9">
              <w:rPr>
                <w:rFonts w:cs="Arial"/>
                <w:b/>
                <w:sz w:val="22"/>
                <w:szCs w:val="22"/>
              </w:rPr>
              <w:t>Tratamento anterior com vacina de cultivo celular</w:t>
            </w:r>
          </w:p>
        </w:tc>
        <w:tc>
          <w:tcPr>
            <w:tcW w:w="2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22763" w:rsidRPr="00BE37B9" w:rsidRDefault="00F22763" w:rsidP="00CA21A1">
            <w:pPr>
              <w:snapToGrid w:val="0"/>
              <w:spacing w:line="240" w:lineRule="auto"/>
              <w:ind w:firstLine="0"/>
              <w:jc w:val="center"/>
              <w:rPr>
                <w:rFonts w:cs="Arial"/>
                <w:b/>
                <w:sz w:val="22"/>
                <w:szCs w:val="22"/>
              </w:rPr>
            </w:pPr>
            <w:r w:rsidRPr="00BE37B9">
              <w:rPr>
                <w:rFonts w:cs="Arial"/>
                <w:b/>
                <w:sz w:val="22"/>
                <w:szCs w:val="22"/>
              </w:rPr>
              <w:t>Conduta</w:t>
            </w:r>
          </w:p>
        </w:tc>
      </w:tr>
      <w:tr w:rsidR="00F22763" w:rsidRPr="00BE37B9">
        <w:tc>
          <w:tcPr>
            <w:tcW w:w="2694" w:type="dxa"/>
            <w:tcBorders>
              <w:top w:val="single" w:sz="4" w:space="0" w:color="000000"/>
              <w:left w:val="single" w:sz="4" w:space="0" w:color="000000"/>
              <w:bottom w:val="single" w:sz="4" w:space="0" w:color="000000"/>
            </w:tcBorders>
            <w:shd w:val="clear" w:color="auto" w:fill="auto"/>
            <w:vAlign w:val="center"/>
          </w:tcPr>
          <w:p w:rsidR="00F22763" w:rsidRPr="00BE37B9" w:rsidRDefault="00F22763" w:rsidP="00CA21A1">
            <w:pPr>
              <w:snapToGrid w:val="0"/>
              <w:spacing w:line="240" w:lineRule="auto"/>
              <w:ind w:firstLine="0"/>
              <w:jc w:val="center"/>
              <w:rPr>
                <w:rFonts w:cs="Arial"/>
                <w:b/>
                <w:sz w:val="22"/>
                <w:szCs w:val="22"/>
              </w:rPr>
            </w:pPr>
            <w:r w:rsidRPr="00BE37B9">
              <w:rPr>
                <w:rFonts w:cs="Arial"/>
                <w:b/>
                <w:sz w:val="22"/>
                <w:szCs w:val="22"/>
              </w:rPr>
              <w:t>Há menos de 15 dias</w:t>
            </w:r>
          </w:p>
        </w:tc>
        <w:tc>
          <w:tcPr>
            <w:tcW w:w="3118" w:type="dxa"/>
            <w:tcBorders>
              <w:top w:val="single" w:sz="4" w:space="0" w:color="000000"/>
              <w:left w:val="single" w:sz="4" w:space="0" w:color="000000"/>
              <w:bottom w:val="single" w:sz="4" w:space="0" w:color="000000"/>
            </w:tcBorders>
            <w:shd w:val="clear" w:color="auto" w:fill="auto"/>
          </w:tcPr>
          <w:p w:rsidR="00F22763" w:rsidRPr="00BE37B9" w:rsidRDefault="00F22763" w:rsidP="00CA21A1">
            <w:pPr>
              <w:snapToGrid w:val="0"/>
              <w:spacing w:line="240" w:lineRule="auto"/>
              <w:ind w:firstLine="0"/>
              <w:rPr>
                <w:rFonts w:cs="Arial"/>
              </w:rPr>
            </w:pPr>
            <w:r w:rsidRPr="00BE37B9">
              <w:rPr>
                <w:rFonts w:cs="Arial"/>
              </w:rPr>
              <w:t>Completo</w:t>
            </w:r>
          </w:p>
          <w:p w:rsidR="00F22763" w:rsidRPr="00BE37B9" w:rsidRDefault="00F22763" w:rsidP="00CA21A1">
            <w:pPr>
              <w:spacing w:line="240" w:lineRule="auto"/>
              <w:ind w:firstLine="0"/>
              <w:rPr>
                <w:rFonts w:cs="Arial"/>
              </w:rPr>
            </w:pPr>
          </w:p>
          <w:p w:rsidR="00F22763" w:rsidRPr="00BE37B9" w:rsidRDefault="00F22763" w:rsidP="00CA21A1">
            <w:pPr>
              <w:spacing w:line="240" w:lineRule="auto"/>
              <w:ind w:firstLine="0"/>
              <w:rPr>
                <w:rFonts w:cs="Arial"/>
              </w:rPr>
            </w:pPr>
            <w:r w:rsidRPr="00BE37B9">
              <w:rPr>
                <w:rFonts w:cs="Arial"/>
              </w:rPr>
              <w:t>Demais situações</w:t>
            </w:r>
          </w:p>
        </w:tc>
        <w:tc>
          <w:tcPr>
            <w:tcW w:w="2992" w:type="dxa"/>
            <w:tcBorders>
              <w:top w:val="single" w:sz="4" w:space="0" w:color="000000"/>
              <w:left w:val="single" w:sz="4" w:space="0" w:color="000000"/>
              <w:bottom w:val="single" w:sz="4" w:space="0" w:color="000000"/>
              <w:right w:val="single" w:sz="4" w:space="0" w:color="000000"/>
            </w:tcBorders>
            <w:shd w:val="clear" w:color="auto" w:fill="auto"/>
          </w:tcPr>
          <w:p w:rsidR="00F22763" w:rsidRPr="00BE37B9" w:rsidRDefault="00F22763" w:rsidP="00CA21A1">
            <w:pPr>
              <w:snapToGrid w:val="0"/>
              <w:spacing w:line="240" w:lineRule="auto"/>
              <w:ind w:firstLine="0"/>
              <w:rPr>
                <w:rFonts w:cs="Arial"/>
              </w:rPr>
            </w:pPr>
            <w:r w:rsidRPr="00BE37B9">
              <w:rPr>
                <w:rFonts w:cs="Arial"/>
              </w:rPr>
              <w:t>- Não indicar vacinação</w:t>
            </w:r>
          </w:p>
          <w:p w:rsidR="00F22763" w:rsidRPr="00BE37B9" w:rsidRDefault="00F22763" w:rsidP="00CA21A1">
            <w:pPr>
              <w:spacing w:line="240" w:lineRule="auto"/>
              <w:ind w:firstLine="0"/>
              <w:rPr>
                <w:rFonts w:cs="Arial"/>
              </w:rPr>
            </w:pPr>
          </w:p>
          <w:p w:rsidR="00F22763" w:rsidRPr="00BE37B9" w:rsidRDefault="00F22763" w:rsidP="00CA21A1">
            <w:pPr>
              <w:spacing w:line="240" w:lineRule="auto"/>
              <w:ind w:firstLine="0"/>
              <w:rPr>
                <w:rFonts w:cs="Arial"/>
              </w:rPr>
            </w:pPr>
            <w:r w:rsidRPr="00BE37B9">
              <w:rPr>
                <w:rFonts w:cs="Arial"/>
              </w:rPr>
              <w:t xml:space="preserve">- Indicar as doses faltantes </w:t>
            </w:r>
          </w:p>
          <w:p w:rsidR="00F22763" w:rsidRPr="00BE37B9" w:rsidRDefault="00F22763" w:rsidP="00CA21A1">
            <w:pPr>
              <w:spacing w:line="240" w:lineRule="auto"/>
              <w:ind w:firstLine="0"/>
              <w:rPr>
                <w:rFonts w:cs="Arial"/>
              </w:rPr>
            </w:pPr>
          </w:p>
        </w:tc>
      </w:tr>
      <w:tr w:rsidR="00F22763" w:rsidRPr="00BE37B9">
        <w:tc>
          <w:tcPr>
            <w:tcW w:w="2694" w:type="dxa"/>
            <w:tcBorders>
              <w:top w:val="single" w:sz="4" w:space="0" w:color="000000"/>
              <w:left w:val="single" w:sz="4" w:space="0" w:color="000000"/>
              <w:bottom w:val="single" w:sz="4" w:space="0" w:color="000000"/>
            </w:tcBorders>
            <w:shd w:val="clear" w:color="auto" w:fill="auto"/>
            <w:vAlign w:val="center"/>
          </w:tcPr>
          <w:p w:rsidR="00F22763" w:rsidRPr="00BE37B9" w:rsidRDefault="00F22763" w:rsidP="00CA21A1">
            <w:pPr>
              <w:snapToGrid w:val="0"/>
              <w:spacing w:line="240" w:lineRule="auto"/>
              <w:ind w:firstLine="0"/>
              <w:jc w:val="center"/>
              <w:rPr>
                <w:rFonts w:cs="Arial"/>
                <w:b/>
                <w:sz w:val="22"/>
                <w:szCs w:val="22"/>
              </w:rPr>
            </w:pPr>
            <w:r w:rsidRPr="00BE37B9">
              <w:rPr>
                <w:rFonts w:cs="Arial"/>
                <w:b/>
                <w:sz w:val="22"/>
                <w:szCs w:val="22"/>
              </w:rPr>
              <w:t>De 15 à 90 dias</w:t>
            </w:r>
          </w:p>
        </w:tc>
        <w:tc>
          <w:tcPr>
            <w:tcW w:w="3118" w:type="dxa"/>
            <w:tcBorders>
              <w:top w:val="single" w:sz="4" w:space="0" w:color="000000"/>
              <w:left w:val="single" w:sz="4" w:space="0" w:color="000000"/>
              <w:bottom w:val="single" w:sz="4" w:space="0" w:color="000000"/>
            </w:tcBorders>
            <w:shd w:val="clear" w:color="auto" w:fill="auto"/>
          </w:tcPr>
          <w:p w:rsidR="00F22763" w:rsidRPr="00BE37B9" w:rsidRDefault="00F22763" w:rsidP="00CA21A1">
            <w:pPr>
              <w:snapToGrid w:val="0"/>
              <w:spacing w:line="240" w:lineRule="auto"/>
              <w:ind w:firstLine="0"/>
              <w:rPr>
                <w:rFonts w:cs="Arial"/>
              </w:rPr>
            </w:pPr>
            <w:r w:rsidRPr="00BE37B9">
              <w:rPr>
                <w:rFonts w:cs="Arial"/>
              </w:rPr>
              <w:t>Completo</w:t>
            </w:r>
          </w:p>
          <w:p w:rsidR="00F22763" w:rsidRPr="00BE37B9" w:rsidRDefault="00F22763" w:rsidP="00CA21A1">
            <w:pPr>
              <w:spacing w:line="240" w:lineRule="auto"/>
              <w:ind w:firstLine="0"/>
              <w:rPr>
                <w:rFonts w:cs="Arial"/>
              </w:rPr>
            </w:pPr>
          </w:p>
          <w:p w:rsidR="00F22763" w:rsidRPr="00BE37B9" w:rsidRDefault="00F22763" w:rsidP="00CA21A1">
            <w:pPr>
              <w:spacing w:line="240" w:lineRule="auto"/>
              <w:ind w:firstLine="0"/>
              <w:rPr>
                <w:rFonts w:cs="Arial"/>
              </w:rPr>
            </w:pPr>
          </w:p>
          <w:p w:rsidR="00F22763" w:rsidRPr="00BE37B9" w:rsidRDefault="00F22763" w:rsidP="00CA21A1">
            <w:pPr>
              <w:spacing w:line="240" w:lineRule="auto"/>
              <w:ind w:firstLine="0"/>
              <w:rPr>
                <w:rFonts w:cs="Arial"/>
              </w:rPr>
            </w:pPr>
            <w:r w:rsidRPr="00BE37B9">
              <w:rPr>
                <w:rFonts w:cs="Arial"/>
              </w:rPr>
              <w:t>Incompleto: 1 ou 2 doses</w:t>
            </w:r>
          </w:p>
          <w:p w:rsidR="00F22763" w:rsidRPr="00BE37B9" w:rsidRDefault="00F22763" w:rsidP="00CA21A1">
            <w:pPr>
              <w:spacing w:line="240" w:lineRule="auto"/>
              <w:ind w:firstLine="0"/>
              <w:rPr>
                <w:rFonts w:cs="Arial"/>
              </w:rPr>
            </w:pPr>
          </w:p>
          <w:p w:rsidR="00F22763" w:rsidRPr="00BE37B9" w:rsidRDefault="00F22763" w:rsidP="00CA21A1">
            <w:pPr>
              <w:spacing w:line="240" w:lineRule="auto"/>
              <w:ind w:firstLine="0"/>
              <w:rPr>
                <w:rFonts w:cs="Arial"/>
              </w:rPr>
            </w:pPr>
            <w:r w:rsidRPr="00BE37B9">
              <w:rPr>
                <w:rFonts w:cs="Arial"/>
              </w:rPr>
              <w:t xml:space="preserve">                    3 ou 4 doses</w:t>
            </w:r>
          </w:p>
          <w:p w:rsidR="00F22763" w:rsidRPr="00BE37B9" w:rsidRDefault="00F22763" w:rsidP="00CA21A1">
            <w:pPr>
              <w:spacing w:line="240" w:lineRule="auto"/>
              <w:ind w:firstLine="0"/>
              <w:rPr>
                <w:rFonts w:cs="Arial"/>
              </w:rPr>
            </w:pPr>
            <w:r w:rsidRPr="00BE37B9">
              <w:rPr>
                <w:rFonts w:cs="Arial"/>
              </w:rPr>
              <w:t xml:space="preserve">              </w:t>
            </w:r>
          </w:p>
        </w:tc>
        <w:tc>
          <w:tcPr>
            <w:tcW w:w="2992" w:type="dxa"/>
            <w:tcBorders>
              <w:top w:val="single" w:sz="4" w:space="0" w:color="000000"/>
              <w:left w:val="single" w:sz="4" w:space="0" w:color="000000"/>
              <w:bottom w:val="single" w:sz="4" w:space="0" w:color="000000"/>
              <w:right w:val="single" w:sz="4" w:space="0" w:color="000000"/>
            </w:tcBorders>
            <w:shd w:val="clear" w:color="auto" w:fill="auto"/>
          </w:tcPr>
          <w:p w:rsidR="00F22763" w:rsidRPr="00BE37B9" w:rsidRDefault="00F22763" w:rsidP="00CA21A1">
            <w:pPr>
              <w:snapToGrid w:val="0"/>
              <w:spacing w:line="240" w:lineRule="auto"/>
              <w:ind w:firstLine="0"/>
              <w:rPr>
                <w:rFonts w:cs="Arial"/>
              </w:rPr>
            </w:pPr>
            <w:r w:rsidRPr="00BE37B9">
              <w:rPr>
                <w:rFonts w:cs="Arial"/>
              </w:rPr>
              <w:t>- Não indicar vacinação</w:t>
            </w:r>
          </w:p>
          <w:p w:rsidR="00F22763" w:rsidRPr="00BE37B9" w:rsidRDefault="00F22763" w:rsidP="00CA21A1">
            <w:pPr>
              <w:spacing w:line="240" w:lineRule="auto"/>
              <w:ind w:firstLine="0"/>
              <w:rPr>
                <w:rFonts w:cs="Arial"/>
              </w:rPr>
            </w:pPr>
          </w:p>
          <w:p w:rsidR="00F22763" w:rsidRPr="00BE37B9" w:rsidRDefault="00F22763" w:rsidP="00CA21A1">
            <w:pPr>
              <w:spacing w:line="240" w:lineRule="auto"/>
              <w:ind w:firstLine="0"/>
              <w:rPr>
                <w:rFonts w:cs="Arial"/>
              </w:rPr>
            </w:pPr>
          </w:p>
          <w:p w:rsidR="00F22763" w:rsidRPr="00BE37B9" w:rsidRDefault="00F22763" w:rsidP="00CA21A1">
            <w:pPr>
              <w:pStyle w:val="Recuodecorpodetexto31"/>
              <w:spacing w:line="240" w:lineRule="auto"/>
              <w:ind w:firstLine="0"/>
              <w:rPr>
                <w:rFonts w:ascii="Arial" w:hAnsi="Arial" w:cs="Arial"/>
              </w:rPr>
            </w:pPr>
            <w:r w:rsidRPr="00BE37B9">
              <w:rPr>
                <w:rFonts w:ascii="Arial" w:hAnsi="Arial" w:cs="Arial"/>
              </w:rPr>
              <w:t>- Indicar 4 doses nos dias</w:t>
            </w:r>
          </w:p>
          <w:p w:rsidR="00F22763" w:rsidRPr="00BE37B9" w:rsidRDefault="00F22763" w:rsidP="00CA21A1">
            <w:pPr>
              <w:pStyle w:val="Recuodecorpodetexto31"/>
              <w:spacing w:line="240" w:lineRule="auto"/>
              <w:ind w:firstLine="0"/>
              <w:rPr>
                <w:rFonts w:ascii="Arial" w:hAnsi="Arial" w:cs="Arial"/>
              </w:rPr>
            </w:pPr>
            <w:r w:rsidRPr="00BE37B9">
              <w:rPr>
                <w:rFonts w:ascii="Arial" w:hAnsi="Arial" w:cs="Arial"/>
              </w:rPr>
              <w:t xml:space="preserve">  0, 3, 7 e 28</w:t>
            </w:r>
          </w:p>
          <w:p w:rsidR="00F22763" w:rsidRPr="00BE37B9" w:rsidRDefault="00F22763" w:rsidP="00CA21A1">
            <w:pPr>
              <w:spacing w:line="240" w:lineRule="auto"/>
              <w:ind w:firstLine="0"/>
              <w:rPr>
                <w:rFonts w:cs="Arial"/>
              </w:rPr>
            </w:pPr>
            <w:r w:rsidRPr="00BE37B9">
              <w:rPr>
                <w:rFonts w:cs="Arial"/>
              </w:rPr>
              <w:t xml:space="preserve">- Indicar 2 doses nos dias </w:t>
            </w:r>
          </w:p>
          <w:p w:rsidR="00F22763" w:rsidRPr="00BE37B9" w:rsidRDefault="00F22763" w:rsidP="00CA21A1">
            <w:pPr>
              <w:spacing w:line="240" w:lineRule="auto"/>
              <w:ind w:firstLine="0"/>
              <w:rPr>
                <w:rFonts w:cs="Arial"/>
              </w:rPr>
            </w:pPr>
            <w:r w:rsidRPr="00BE37B9">
              <w:rPr>
                <w:rFonts w:cs="Arial"/>
              </w:rPr>
              <w:t xml:space="preserve">  0 e 3</w:t>
            </w:r>
          </w:p>
        </w:tc>
      </w:tr>
      <w:tr w:rsidR="00F22763" w:rsidRPr="00BE37B9">
        <w:tc>
          <w:tcPr>
            <w:tcW w:w="2694" w:type="dxa"/>
            <w:tcBorders>
              <w:top w:val="single" w:sz="4" w:space="0" w:color="000000"/>
              <w:left w:val="single" w:sz="4" w:space="0" w:color="000000"/>
              <w:bottom w:val="single" w:sz="4" w:space="0" w:color="000000"/>
            </w:tcBorders>
            <w:shd w:val="clear" w:color="auto" w:fill="auto"/>
            <w:vAlign w:val="center"/>
          </w:tcPr>
          <w:p w:rsidR="00F22763" w:rsidRPr="00BE37B9" w:rsidRDefault="00F22763" w:rsidP="00CA21A1">
            <w:pPr>
              <w:snapToGrid w:val="0"/>
              <w:spacing w:line="240" w:lineRule="auto"/>
              <w:ind w:firstLine="0"/>
              <w:jc w:val="center"/>
              <w:rPr>
                <w:rFonts w:cs="Arial"/>
                <w:b/>
                <w:sz w:val="22"/>
                <w:szCs w:val="22"/>
              </w:rPr>
            </w:pPr>
            <w:r w:rsidRPr="00BE37B9">
              <w:rPr>
                <w:rFonts w:cs="Arial"/>
                <w:b/>
                <w:sz w:val="22"/>
                <w:szCs w:val="22"/>
              </w:rPr>
              <w:t>Após 90 dias</w:t>
            </w:r>
          </w:p>
        </w:tc>
        <w:tc>
          <w:tcPr>
            <w:tcW w:w="3118" w:type="dxa"/>
            <w:tcBorders>
              <w:top w:val="single" w:sz="4" w:space="0" w:color="000000"/>
              <w:left w:val="single" w:sz="4" w:space="0" w:color="000000"/>
              <w:bottom w:val="single" w:sz="4" w:space="0" w:color="000000"/>
            </w:tcBorders>
            <w:shd w:val="clear" w:color="auto" w:fill="auto"/>
          </w:tcPr>
          <w:p w:rsidR="00F22763" w:rsidRPr="00BE37B9" w:rsidRDefault="00F22763" w:rsidP="00CA21A1">
            <w:pPr>
              <w:snapToGrid w:val="0"/>
              <w:spacing w:line="240" w:lineRule="auto"/>
              <w:ind w:firstLine="0"/>
              <w:rPr>
                <w:rFonts w:cs="Arial"/>
              </w:rPr>
            </w:pPr>
            <w:r w:rsidRPr="00BE37B9">
              <w:rPr>
                <w:rFonts w:cs="Arial"/>
              </w:rPr>
              <w:t>Completo</w:t>
            </w:r>
          </w:p>
          <w:p w:rsidR="00F22763" w:rsidRPr="00BE37B9" w:rsidRDefault="00F22763" w:rsidP="00CA21A1">
            <w:pPr>
              <w:spacing w:line="240" w:lineRule="auto"/>
              <w:ind w:firstLine="0"/>
              <w:rPr>
                <w:rFonts w:cs="Arial"/>
              </w:rPr>
            </w:pPr>
          </w:p>
          <w:p w:rsidR="00F22763" w:rsidRPr="00BE37B9" w:rsidRDefault="00F22763" w:rsidP="00CA21A1">
            <w:pPr>
              <w:spacing w:line="240" w:lineRule="auto"/>
              <w:ind w:firstLine="0"/>
              <w:rPr>
                <w:rFonts w:cs="Arial"/>
              </w:rPr>
            </w:pPr>
          </w:p>
          <w:p w:rsidR="00F22763" w:rsidRPr="00BE37B9" w:rsidRDefault="00F22763" w:rsidP="00CA21A1">
            <w:pPr>
              <w:spacing w:line="240" w:lineRule="auto"/>
              <w:ind w:firstLine="0"/>
              <w:rPr>
                <w:rFonts w:cs="Arial"/>
              </w:rPr>
            </w:pPr>
            <w:r w:rsidRPr="00BE37B9">
              <w:rPr>
                <w:rFonts w:cs="Arial"/>
              </w:rPr>
              <w:t>Demais situações</w:t>
            </w:r>
          </w:p>
        </w:tc>
        <w:tc>
          <w:tcPr>
            <w:tcW w:w="2992" w:type="dxa"/>
            <w:tcBorders>
              <w:top w:val="single" w:sz="4" w:space="0" w:color="000000"/>
              <w:left w:val="single" w:sz="4" w:space="0" w:color="000000"/>
              <w:bottom w:val="single" w:sz="4" w:space="0" w:color="000000"/>
              <w:right w:val="single" w:sz="4" w:space="0" w:color="000000"/>
            </w:tcBorders>
            <w:shd w:val="clear" w:color="auto" w:fill="auto"/>
          </w:tcPr>
          <w:p w:rsidR="00F22763" w:rsidRPr="00BE37B9" w:rsidRDefault="00F22763" w:rsidP="00CA21A1">
            <w:pPr>
              <w:snapToGrid w:val="0"/>
              <w:spacing w:line="240" w:lineRule="auto"/>
              <w:ind w:firstLine="0"/>
              <w:rPr>
                <w:rFonts w:cs="Arial"/>
              </w:rPr>
            </w:pPr>
            <w:r w:rsidRPr="00BE37B9">
              <w:rPr>
                <w:rFonts w:cs="Arial"/>
              </w:rPr>
              <w:t xml:space="preserve">- Indicar 2 doses nos dias  </w:t>
            </w:r>
          </w:p>
          <w:p w:rsidR="00F22763" w:rsidRPr="00BE37B9" w:rsidRDefault="00F22763" w:rsidP="00CA21A1">
            <w:pPr>
              <w:spacing w:line="240" w:lineRule="auto"/>
              <w:ind w:firstLine="0"/>
              <w:rPr>
                <w:rFonts w:cs="Arial"/>
              </w:rPr>
            </w:pPr>
            <w:r w:rsidRPr="00BE37B9">
              <w:rPr>
                <w:rFonts w:cs="Arial"/>
              </w:rPr>
              <w:t xml:space="preserve">   0 e 3</w:t>
            </w:r>
          </w:p>
          <w:p w:rsidR="00F22763" w:rsidRPr="00BE37B9" w:rsidRDefault="00F22763" w:rsidP="00CA21A1">
            <w:pPr>
              <w:spacing w:line="240" w:lineRule="auto"/>
              <w:ind w:firstLine="0"/>
              <w:rPr>
                <w:rFonts w:cs="Arial"/>
              </w:rPr>
            </w:pPr>
          </w:p>
          <w:p w:rsidR="00F22763" w:rsidRPr="00BE37B9" w:rsidRDefault="00F22763" w:rsidP="00CA21A1">
            <w:pPr>
              <w:spacing w:line="240" w:lineRule="auto"/>
              <w:ind w:left="214" w:firstLine="0"/>
              <w:rPr>
                <w:rFonts w:cs="Arial"/>
              </w:rPr>
            </w:pPr>
            <w:r w:rsidRPr="00BE37B9">
              <w:rPr>
                <w:rFonts w:cs="Arial"/>
              </w:rPr>
              <w:t>- Indicar esquema de pós-exposição</w:t>
            </w:r>
          </w:p>
        </w:tc>
      </w:tr>
    </w:tbl>
    <w:p w:rsidR="00F22763" w:rsidRPr="00BE37B9" w:rsidRDefault="00F22763" w:rsidP="005A4E8C">
      <w:pPr>
        <w:rPr>
          <w:rFonts w:cs="Arial"/>
        </w:rPr>
      </w:pPr>
      <w:r w:rsidRPr="00BE37B9">
        <w:rPr>
          <w:rFonts w:cs="Arial"/>
        </w:rPr>
        <w:t xml:space="preserve"> </w:t>
      </w:r>
      <w:r w:rsidR="005A4E8C" w:rsidRPr="00BE37B9">
        <w:rPr>
          <w:rFonts w:cs="Arial"/>
        </w:rPr>
        <w:t>* Considerar tratamento completo</w:t>
      </w:r>
      <w:r w:rsidR="00C31683" w:rsidRPr="00BE37B9">
        <w:rPr>
          <w:rFonts w:cs="Arial"/>
        </w:rPr>
        <w:t xml:space="preserve"> - </w:t>
      </w:r>
      <w:r w:rsidR="005A4E8C" w:rsidRPr="00BE37B9">
        <w:rPr>
          <w:rFonts w:cs="Arial"/>
        </w:rPr>
        <w:t>vacina de cultivo celular</w:t>
      </w:r>
      <w:r w:rsidR="00C31683" w:rsidRPr="00BE37B9">
        <w:rPr>
          <w:rFonts w:cs="Arial"/>
        </w:rPr>
        <w:t xml:space="preserve"> (5 doses), </w:t>
      </w:r>
      <w:r w:rsidR="00DD2E21" w:rsidRPr="00BE37B9">
        <w:rPr>
          <w:rFonts w:cs="Arial"/>
        </w:rPr>
        <w:t>vacina fuenzalida &amp; palácio</w:t>
      </w:r>
      <w:r w:rsidR="00874AAD">
        <w:rPr>
          <w:rFonts w:cs="Arial"/>
        </w:rPr>
        <w:t xml:space="preserve">s (vacinação 7 + 2 doses ou </w:t>
      </w:r>
      <w:r w:rsidR="00DD2E21" w:rsidRPr="00BE37B9">
        <w:rPr>
          <w:rFonts w:cs="Arial"/>
        </w:rPr>
        <w:t>vacinação 10 + 3 doses)</w:t>
      </w:r>
      <w:r w:rsidR="005A4E8C" w:rsidRPr="00BE37B9">
        <w:rPr>
          <w:rFonts w:cs="Arial"/>
        </w:rPr>
        <w:t xml:space="preserve"> ou esquema de pré-exposição com testagem sorológica reagente</w:t>
      </w:r>
      <w:r w:rsidR="00156893">
        <w:rPr>
          <w:rFonts w:cs="Arial"/>
        </w:rPr>
        <w:t xml:space="preserve"> nos últimos 6/12 meses</w:t>
      </w:r>
      <w:r w:rsidR="005A4E8C" w:rsidRPr="00BE37B9">
        <w:rPr>
          <w:rFonts w:cs="Arial"/>
        </w:rPr>
        <w:t xml:space="preserve"> (discutir cada caso individualmente com a VE – Distrital).</w:t>
      </w:r>
    </w:p>
    <w:p w:rsidR="00F22763" w:rsidRPr="00BE37B9" w:rsidRDefault="00F22763">
      <w:pPr>
        <w:rPr>
          <w:rFonts w:cs="Arial"/>
        </w:rPr>
      </w:pPr>
    </w:p>
    <w:p w:rsidR="00F22763" w:rsidRPr="00BE37B9" w:rsidRDefault="00F22763">
      <w:pPr>
        <w:rPr>
          <w:rFonts w:cs="Arial"/>
          <w:b/>
        </w:rPr>
      </w:pPr>
      <w:r w:rsidRPr="00BE37B9">
        <w:rPr>
          <w:rFonts w:cs="Arial"/>
          <w:b/>
        </w:rPr>
        <w:t>Observações Importantes:</w:t>
      </w:r>
    </w:p>
    <w:p w:rsidR="00F22763" w:rsidRDefault="00F22763" w:rsidP="00D50739">
      <w:pPr>
        <w:numPr>
          <w:ilvl w:val="0"/>
          <w:numId w:val="81"/>
        </w:numPr>
        <w:tabs>
          <w:tab w:val="left" w:pos="284"/>
        </w:tabs>
        <w:rPr>
          <w:rFonts w:cs="Arial"/>
        </w:rPr>
      </w:pPr>
      <w:r w:rsidRPr="00D169C6">
        <w:rPr>
          <w:rFonts w:cs="Arial"/>
          <w:u w:val="single"/>
        </w:rPr>
        <w:t xml:space="preserve">Lesão:  </w:t>
      </w:r>
      <w:r w:rsidRPr="00D169C6">
        <w:rPr>
          <w:rFonts w:cs="Arial"/>
          <w:b/>
          <w:u w:val="single"/>
        </w:rPr>
        <w:t>LAVAGEM DO FERIMENTO COM ÁG</w:t>
      </w:r>
      <w:r w:rsidR="0078717C" w:rsidRPr="00D169C6">
        <w:rPr>
          <w:rFonts w:cs="Arial"/>
          <w:b/>
          <w:u w:val="single"/>
        </w:rPr>
        <w:t xml:space="preserve">UA ABUNDANTE E SABÃO </w:t>
      </w:r>
      <w:r w:rsidR="0078717C" w:rsidRPr="00D169C6">
        <w:rPr>
          <w:rFonts w:cs="Arial"/>
        </w:rPr>
        <w:t>(o mais rápido possível após a agressão e repetida na unidade de saúde, independente do tempo transcorrido).</w:t>
      </w:r>
      <w:r w:rsidR="00D169C6">
        <w:rPr>
          <w:rFonts w:cs="Arial"/>
        </w:rPr>
        <w:t xml:space="preserve"> </w:t>
      </w:r>
      <w:r w:rsidRPr="00D169C6">
        <w:rPr>
          <w:rFonts w:cs="Arial"/>
        </w:rPr>
        <w:t xml:space="preserve">É fundamental que o ferimento (mordedura, arranhadura) seja submetido à </w:t>
      </w:r>
      <w:r w:rsidR="00D169C6">
        <w:rPr>
          <w:rFonts w:cs="Arial"/>
        </w:rPr>
        <w:t xml:space="preserve">rigorosa limpeza e desinfecção, </w:t>
      </w:r>
      <w:r w:rsidRPr="00D169C6">
        <w:rPr>
          <w:rFonts w:cs="Arial"/>
        </w:rPr>
        <w:t>se necessário encaminhar à sala de curativos.</w:t>
      </w:r>
      <w:r w:rsidR="00BC7C21">
        <w:rPr>
          <w:rFonts w:cs="Arial"/>
        </w:rPr>
        <w:t xml:space="preserve"> A limpeza deve ser cuidadosa sem agravar o ferimento, em seguida devem ser utilizados antissépticos que inativem o vírus da raiva (polivinilpirrolidona-iodo, povidine, digluconato de clorexidina ou álcool iodado).</w:t>
      </w:r>
    </w:p>
    <w:p w:rsidR="00B128F4" w:rsidRDefault="00B128F4" w:rsidP="00D50739">
      <w:pPr>
        <w:numPr>
          <w:ilvl w:val="0"/>
          <w:numId w:val="81"/>
        </w:numPr>
        <w:tabs>
          <w:tab w:val="left" w:pos="284"/>
        </w:tabs>
        <w:rPr>
          <w:rFonts w:cs="Arial"/>
        </w:rPr>
      </w:pPr>
      <w:r>
        <w:rPr>
          <w:rFonts w:cs="Arial"/>
        </w:rPr>
        <w:t xml:space="preserve">Não se recomenda a sutura do ferimento. Quando for absolutamente necessário, aproximar as bordas com pontos isolados. Havendo necessidade de aproximar as </w:t>
      </w:r>
      <w:r>
        <w:rPr>
          <w:rFonts w:cs="Arial"/>
        </w:rPr>
        <w:lastRenderedPageBreak/>
        <w:t>bordas, o soro antirrábico, se indicado, deverá ser infiltrado 1 hora antes da sutura.</w:t>
      </w:r>
    </w:p>
    <w:p w:rsidR="0093124B" w:rsidRPr="00D169C6" w:rsidRDefault="0093124B" w:rsidP="00D50739">
      <w:pPr>
        <w:numPr>
          <w:ilvl w:val="0"/>
          <w:numId w:val="81"/>
        </w:numPr>
        <w:tabs>
          <w:tab w:val="left" w:pos="284"/>
        </w:tabs>
        <w:rPr>
          <w:rFonts w:cs="Arial"/>
        </w:rPr>
      </w:pPr>
      <w:r>
        <w:rPr>
          <w:rFonts w:cs="Arial"/>
        </w:rPr>
        <w:t>Proceder à profilaxia do tétano segundo o esquema preconizado (caso o paciente não seja vacinado ou esteja com o esquema vacinal incompleto) e usar antibióticos nos casos indicados, após avaliação médica.</w:t>
      </w:r>
    </w:p>
    <w:p w:rsidR="00F22763" w:rsidRPr="00BE37B9" w:rsidRDefault="00F22763" w:rsidP="00D50739">
      <w:pPr>
        <w:numPr>
          <w:ilvl w:val="0"/>
          <w:numId w:val="81"/>
        </w:numPr>
        <w:rPr>
          <w:rFonts w:cs="Arial"/>
        </w:rPr>
      </w:pPr>
      <w:r w:rsidRPr="00BE37B9">
        <w:rPr>
          <w:rFonts w:cs="Arial"/>
        </w:rPr>
        <w:t xml:space="preserve">É necessário avaliar as </w:t>
      </w:r>
      <w:r w:rsidRPr="00BE37B9">
        <w:rPr>
          <w:rFonts w:cs="Arial"/>
          <w:u w:val="single"/>
        </w:rPr>
        <w:t>circunstâncias da agressão</w:t>
      </w:r>
      <w:r w:rsidRPr="00BE37B9">
        <w:rPr>
          <w:rFonts w:cs="Arial"/>
        </w:rPr>
        <w:t xml:space="preserve"> e as condições e </w:t>
      </w:r>
      <w:r w:rsidRPr="00BE37B9">
        <w:rPr>
          <w:rFonts w:cs="Arial"/>
          <w:u w:val="single"/>
        </w:rPr>
        <w:t>comportamento do animal agressor</w:t>
      </w:r>
      <w:r w:rsidR="00C31683" w:rsidRPr="00BE37B9">
        <w:rPr>
          <w:rFonts w:cs="Arial"/>
        </w:rPr>
        <w:t xml:space="preserve"> (</w:t>
      </w:r>
      <w:r w:rsidR="00C5790C" w:rsidRPr="00DF472B">
        <w:rPr>
          <w:rFonts w:cs="Arial"/>
        </w:rPr>
        <w:t xml:space="preserve">para animais do </w:t>
      </w:r>
      <w:r w:rsidR="00C31683" w:rsidRPr="00DF472B">
        <w:rPr>
          <w:rFonts w:cs="Arial"/>
        </w:rPr>
        <w:t xml:space="preserve">município de Ribeirão Preto – verificar </w:t>
      </w:r>
      <w:r w:rsidR="00C5790C" w:rsidRPr="00DF472B">
        <w:rPr>
          <w:rFonts w:cs="Arial"/>
        </w:rPr>
        <w:t>item 9.20.4</w:t>
      </w:r>
      <w:r w:rsidR="00C31683" w:rsidRPr="00DF472B">
        <w:rPr>
          <w:rFonts w:cs="Arial"/>
        </w:rPr>
        <w:t>)</w:t>
      </w:r>
      <w:r w:rsidRPr="00DF472B">
        <w:rPr>
          <w:rFonts w:cs="Arial"/>
        </w:rPr>
        <w:t>.</w:t>
      </w:r>
      <w:r w:rsidRPr="00D119FA">
        <w:rPr>
          <w:rFonts w:cs="Arial"/>
        </w:rPr>
        <w:t xml:space="preserve"> Podem ser dispensados do trata</w:t>
      </w:r>
      <w:r w:rsidRPr="00BE37B9">
        <w:rPr>
          <w:rFonts w:cs="Arial"/>
        </w:rPr>
        <w:t>mento os indivíduos agredidos por cães ou gatos domiciliados e, com certeza de baixo risco, cuja agressão tenha ocorrido por algum motivo justificável, como defesa própria ou do território, proteção do alimento ou ninhada, reação a estímulos dolorosos ou maus tratos, etc... Nos casos de dúvidas, indicar a vacinação.</w:t>
      </w:r>
    </w:p>
    <w:p w:rsidR="00F22763" w:rsidRPr="00BE37B9" w:rsidRDefault="00F22763">
      <w:pPr>
        <w:rPr>
          <w:rFonts w:cs="Arial"/>
        </w:rPr>
      </w:pPr>
    </w:p>
    <w:p w:rsidR="00F22763" w:rsidRPr="00BE37B9" w:rsidRDefault="00F22763">
      <w:pPr>
        <w:rPr>
          <w:rFonts w:cs="Arial"/>
        </w:rPr>
      </w:pPr>
      <w:r w:rsidRPr="00BE37B9">
        <w:rPr>
          <w:rFonts w:cs="Arial"/>
          <w:u w:val="single"/>
        </w:rPr>
        <w:t>Domiciliados</w:t>
      </w:r>
      <w:r w:rsidRPr="00BE37B9">
        <w:rPr>
          <w:rFonts w:cs="Arial"/>
        </w:rPr>
        <w:t>: São animais totalmente dependentes do proprietário. Saem do domicílio acompanhados e contidos através do uso de coleira e guia, recebem vacinas e são submetidos a avaliações clínicas periódicas.</w:t>
      </w:r>
    </w:p>
    <w:p w:rsidR="00F22763" w:rsidRPr="00BE37B9" w:rsidRDefault="00F22763">
      <w:pPr>
        <w:rPr>
          <w:rFonts w:cs="Arial"/>
          <w:sz w:val="16"/>
          <w:szCs w:val="16"/>
        </w:rPr>
      </w:pPr>
    </w:p>
    <w:p w:rsidR="00F22763" w:rsidRPr="00BE37B9" w:rsidRDefault="00F22763">
      <w:pPr>
        <w:rPr>
          <w:rFonts w:cs="Arial"/>
        </w:rPr>
      </w:pPr>
      <w:r w:rsidRPr="00BE37B9">
        <w:rPr>
          <w:rFonts w:cs="Arial"/>
          <w:u w:val="single"/>
        </w:rPr>
        <w:t>Semi - domiciliados</w:t>
      </w:r>
      <w:r w:rsidRPr="00BE37B9">
        <w:rPr>
          <w:rFonts w:cs="Arial"/>
        </w:rPr>
        <w:t>: São animais dependentes do proprietário, mas permanecem fora do domicílio, desacompanhados, por períodos indeterminados. Recebem vacinas e algum tipo de cuidado.</w:t>
      </w:r>
    </w:p>
    <w:p w:rsidR="00F22763" w:rsidRPr="00BE37B9" w:rsidRDefault="00F22763">
      <w:pPr>
        <w:rPr>
          <w:rFonts w:cs="Arial"/>
          <w:sz w:val="16"/>
          <w:szCs w:val="16"/>
        </w:rPr>
      </w:pPr>
    </w:p>
    <w:p w:rsidR="00F22763" w:rsidRPr="00BE37B9" w:rsidRDefault="00F22763">
      <w:pPr>
        <w:rPr>
          <w:rFonts w:cs="Arial"/>
        </w:rPr>
      </w:pPr>
      <w:r w:rsidRPr="00BE37B9">
        <w:rPr>
          <w:rFonts w:cs="Arial"/>
          <w:u w:val="single"/>
        </w:rPr>
        <w:t>Comunitários ou da vizinhança</w:t>
      </w:r>
      <w:r w:rsidRPr="00BE37B9">
        <w:rPr>
          <w:rFonts w:cs="Arial"/>
        </w:rPr>
        <w:t>: São semi - dependentes por não terem proprietário, mas diversas pessoas que cuidam para que tenham alimentação. São mantidos soltos nas ruas. Podem receber vacinas pôr ocasião de campanhas públicas, na dependência da disposição de alguém que por eles se interessem.</w:t>
      </w:r>
    </w:p>
    <w:p w:rsidR="00F22763" w:rsidRPr="00BE37B9" w:rsidRDefault="00F22763">
      <w:pPr>
        <w:rPr>
          <w:rFonts w:cs="Arial"/>
          <w:sz w:val="16"/>
          <w:szCs w:val="16"/>
        </w:rPr>
      </w:pPr>
    </w:p>
    <w:p w:rsidR="00F22763" w:rsidRPr="00BE37B9" w:rsidRDefault="00F22763">
      <w:pPr>
        <w:rPr>
          <w:rFonts w:cs="Arial"/>
        </w:rPr>
      </w:pPr>
      <w:r w:rsidRPr="00BE37B9">
        <w:rPr>
          <w:rFonts w:cs="Arial"/>
          <w:u w:val="single"/>
        </w:rPr>
        <w:t>Errantes</w:t>
      </w:r>
      <w:r w:rsidRPr="00BE37B9">
        <w:rPr>
          <w:rFonts w:cs="Arial"/>
        </w:rPr>
        <w:t>: são animais independentes, vivem soltos nas ruas, em sítios, chácaras ou fazendas.</w:t>
      </w:r>
    </w:p>
    <w:p w:rsidR="00F22763" w:rsidRPr="00BE37B9" w:rsidRDefault="00F22763">
      <w:pPr>
        <w:rPr>
          <w:rFonts w:cs="Arial"/>
        </w:rPr>
      </w:pPr>
    </w:p>
    <w:p w:rsidR="00F22763" w:rsidRPr="00BE37B9" w:rsidRDefault="00F22763" w:rsidP="00D50739">
      <w:pPr>
        <w:numPr>
          <w:ilvl w:val="0"/>
          <w:numId w:val="81"/>
        </w:numPr>
        <w:rPr>
          <w:rFonts w:cs="Arial"/>
        </w:rPr>
      </w:pPr>
      <w:r w:rsidRPr="00BE37B9">
        <w:rPr>
          <w:rFonts w:cs="Arial"/>
          <w:u w:val="single"/>
        </w:rPr>
        <w:t>Morcego de qualquer espécie</w:t>
      </w:r>
      <w:r w:rsidRPr="00BE37B9">
        <w:rPr>
          <w:rFonts w:cs="Arial"/>
        </w:rPr>
        <w:t xml:space="preserve"> é considerado animal de alto risco para transmissão da raiva. Independente do paciente apresentar lesões visíveis ou não, relatando história de possíveis exposições ou contato, indicar </w:t>
      </w:r>
      <w:r w:rsidR="00874AAD" w:rsidRPr="00BE37B9">
        <w:rPr>
          <w:rFonts w:cs="Arial"/>
        </w:rPr>
        <w:t>soro vacinação</w:t>
      </w:r>
      <w:r w:rsidRPr="00BE37B9">
        <w:rPr>
          <w:rFonts w:cs="Arial"/>
        </w:rPr>
        <w:t>.</w:t>
      </w:r>
    </w:p>
    <w:p w:rsidR="00F22763" w:rsidRPr="00BE37B9" w:rsidRDefault="00F22763">
      <w:pPr>
        <w:rPr>
          <w:rFonts w:cs="Arial"/>
          <w:sz w:val="16"/>
          <w:szCs w:val="16"/>
        </w:rPr>
      </w:pPr>
    </w:p>
    <w:p w:rsidR="00F22763" w:rsidRPr="00BE37B9" w:rsidRDefault="00F22763" w:rsidP="00D50739">
      <w:pPr>
        <w:numPr>
          <w:ilvl w:val="0"/>
          <w:numId w:val="81"/>
        </w:numPr>
        <w:rPr>
          <w:rFonts w:cs="Arial"/>
        </w:rPr>
      </w:pPr>
      <w:r w:rsidRPr="00BE37B9">
        <w:rPr>
          <w:rFonts w:cs="Arial"/>
        </w:rPr>
        <w:lastRenderedPageBreak/>
        <w:t>Quando</w:t>
      </w:r>
      <w:r w:rsidR="00874AAD">
        <w:rPr>
          <w:rFonts w:cs="Arial"/>
        </w:rPr>
        <w:t>,</w:t>
      </w:r>
      <w:r w:rsidRPr="00BE37B9">
        <w:rPr>
          <w:rFonts w:cs="Arial"/>
        </w:rPr>
        <w:t xml:space="preserve"> eventualmente, o soro anti</w:t>
      </w:r>
      <w:r w:rsidR="00894D25" w:rsidRPr="00BE37B9">
        <w:rPr>
          <w:rFonts w:cs="Arial"/>
        </w:rPr>
        <w:t>r</w:t>
      </w:r>
      <w:r w:rsidR="00206619" w:rsidRPr="00BE37B9">
        <w:rPr>
          <w:rFonts w:cs="Arial"/>
        </w:rPr>
        <w:t xml:space="preserve">rábico ou a </w:t>
      </w:r>
      <w:r w:rsidRPr="00BE37B9">
        <w:rPr>
          <w:rFonts w:cs="Arial"/>
        </w:rPr>
        <w:t>imunoglobulina humana anti</w:t>
      </w:r>
      <w:r w:rsidR="00894D25" w:rsidRPr="00BE37B9">
        <w:rPr>
          <w:rFonts w:cs="Arial"/>
        </w:rPr>
        <w:t>r</w:t>
      </w:r>
      <w:r w:rsidRPr="00BE37B9">
        <w:rPr>
          <w:rFonts w:cs="Arial"/>
        </w:rPr>
        <w:t xml:space="preserve">rábica não forem </w:t>
      </w:r>
      <w:r w:rsidR="00874AAD" w:rsidRPr="00BE37B9">
        <w:rPr>
          <w:rFonts w:cs="Arial"/>
        </w:rPr>
        <w:t>administrados</w:t>
      </w:r>
      <w:r w:rsidRPr="00BE37B9">
        <w:rPr>
          <w:rFonts w:cs="Arial"/>
        </w:rPr>
        <w:t xml:space="preserve"> no dia 0 (zero), dia do início da vacinação, os mesmos poderão ser administrados antes da aplicação da </w:t>
      </w:r>
      <w:r w:rsidRPr="00BE37B9">
        <w:rPr>
          <w:rFonts w:cs="Arial"/>
          <w:u w:val="single"/>
        </w:rPr>
        <w:t>3ª dose</w:t>
      </w:r>
      <w:r w:rsidRPr="00BE37B9">
        <w:rPr>
          <w:rFonts w:cs="Arial"/>
        </w:rPr>
        <w:t xml:space="preserve"> da vacina.</w:t>
      </w:r>
    </w:p>
    <w:p w:rsidR="00F22763" w:rsidRPr="00BE37B9" w:rsidRDefault="00F22763">
      <w:pPr>
        <w:rPr>
          <w:rFonts w:cs="Arial"/>
          <w:sz w:val="16"/>
          <w:szCs w:val="16"/>
        </w:rPr>
      </w:pPr>
    </w:p>
    <w:p w:rsidR="00F22763" w:rsidRPr="00BE37B9" w:rsidRDefault="00F22763" w:rsidP="00D50739">
      <w:pPr>
        <w:numPr>
          <w:ilvl w:val="0"/>
          <w:numId w:val="81"/>
        </w:numPr>
        <w:rPr>
          <w:rFonts w:cs="Arial"/>
          <w:b/>
        </w:rPr>
      </w:pPr>
      <w:r w:rsidRPr="00BE37B9">
        <w:rPr>
          <w:rFonts w:cs="Arial"/>
        </w:rPr>
        <w:t xml:space="preserve">O cérebro do animal morto deve ser encaminhado para exame de imunofluorescência direta para o diagnóstico da raiva. O resultado negativo permite a dispensa do tratamento profilático do paciente. </w:t>
      </w:r>
      <w:r w:rsidRPr="00DF472B">
        <w:rPr>
          <w:rFonts w:cs="Arial"/>
        </w:rPr>
        <w:t xml:space="preserve">O resultado pode ser aguardado por até </w:t>
      </w:r>
      <w:r w:rsidRPr="00DF472B">
        <w:rPr>
          <w:rFonts w:cs="Arial"/>
          <w:u w:val="single"/>
        </w:rPr>
        <w:t>48 horas</w:t>
      </w:r>
      <w:r w:rsidRPr="00DF472B">
        <w:rPr>
          <w:rFonts w:cs="Arial"/>
        </w:rPr>
        <w:t xml:space="preserve"> após o acidente, </w:t>
      </w:r>
      <w:r w:rsidRPr="00DF472B">
        <w:rPr>
          <w:rFonts w:cs="Arial"/>
          <w:b/>
        </w:rPr>
        <w:t>desde que o animal não</w:t>
      </w:r>
      <w:r w:rsidRPr="00DF472B">
        <w:rPr>
          <w:rFonts w:cs="Arial"/>
        </w:rPr>
        <w:t xml:space="preserve"> </w:t>
      </w:r>
      <w:r w:rsidRPr="00DF472B">
        <w:rPr>
          <w:rFonts w:cs="Arial"/>
          <w:b/>
        </w:rPr>
        <w:t>apresente sinais sugestivos de raiva</w:t>
      </w:r>
      <w:r w:rsidRPr="00DF472B">
        <w:rPr>
          <w:rFonts w:cs="Arial"/>
        </w:rPr>
        <w:t>.</w:t>
      </w:r>
      <w:r w:rsidRPr="00BE37B9">
        <w:rPr>
          <w:rFonts w:cs="Arial"/>
        </w:rPr>
        <w:t xml:space="preserve"> Se o resultado não puder ser obtido nesse período, o tratamento deve ser iniciado e posteriormente suspenso, caso negativo</w:t>
      </w:r>
      <w:r w:rsidRPr="00BE37B9">
        <w:rPr>
          <w:rFonts w:cs="Arial"/>
          <w:b/>
        </w:rPr>
        <w:t xml:space="preserve">. Este procedimento não é indicado para </w:t>
      </w:r>
      <w:r w:rsidR="00874AAD" w:rsidRPr="00BE37B9">
        <w:rPr>
          <w:rFonts w:cs="Arial"/>
          <w:b/>
        </w:rPr>
        <w:t>equídeos</w:t>
      </w:r>
      <w:r w:rsidRPr="00BE37B9">
        <w:rPr>
          <w:rFonts w:cs="Arial"/>
          <w:b/>
        </w:rPr>
        <w:t xml:space="preserve"> (burro, mula, etc) e morcegos. Para estes animais, a exclusão da doença só pode ser feita através do resultado da prova biológica que demora cerca de 45 dias.</w:t>
      </w:r>
    </w:p>
    <w:p w:rsidR="008C4B49" w:rsidRDefault="008C4B49">
      <w:pPr>
        <w:suppressAutoHyphens w:val="0"/>
        <w:spacing w:line="240" w:lineRule="auto"/>
        <w:ind w:firstLine="0"/>
        <w:jc w:val="left"/>
        <w:rPr>
          <w:rFonts w:cs="Arial"/>
          <w:b/>
          <w:sz w:val="28"/>
          <w:szCs w:val="28"/>
        </w:rPr>
      </w:pPr>
    </w:p>
    <w:p w:rsidR="00D65CBF" w:rsidRDefault="00D65CBF">
      <w:pPr>
        <w:suppressAutoHyphens w:val="0"/>
        <w:spacing w:line="240" w:lineRule="auto"/>
        <w:ind w:firstLine="0"/>
        <w:jc w:val="left"/>
        <w:rPr>
          <w:rFonts w:cs="Arial"/>
          <w:b/>
          <w:sz w:val="28"/>
          <w:szCs w:val="28"/>
        </w:rPr>
      </w:pPr>
    </w:p>
    <w:p w:rsidR="00F22763" w:rsidRPr="005C62F1" w:rsidRDefault="00D62418" w:rsidP="00D62418">
      <w:pPr>
        <w:pStyle w:val="Ttulo3"/>
        <w:rPr>
          <w:lang w:val="pt-BR"/>
        </w:rPr>
      </w:pPr>
      <w:bookmarkStart w:id="61" w:name="_Toc416082567"/>
      <w:r w:rsidRPr="005C62F1">
        <w:rPr>
          <w:lang w:val="pt-BR"/>
        </w:rPr>
        <w:t>9</w:t>
      </w:r>
      <w:r w:rsidR="00E8259D" w:rsidRPr="005C62F1">
        <w:rPr>
          <w:lang w:val="pt-BR"/>
        </w:rPr>
        <w:t>.</w:t>
      </w:r>
      <w:r w:rsidR="00B52879">
        <w:rPr>
          <w:lang w:val="pt-BR"/>
        </w:rPr>
        <w:t>20</w:t>
      </w:r>
      <w:r w:rsidR="00E8259D" w:rsidRPr="005C62F1">
        <w:rPr>
          <w:lang w:val="pt-BR"/>
        </w:rPr>
        <w:t xml:space="preserve">.4 </w:t>
      </w:r>
      <w:r w:rsidR="00F22763" w:rsidRPr="005C62F1">
        <w:rPr>
          <w:lang w:val="pt-BR"/>
        </w:rPr>
        <w:t>Atualização das normas técnicas:</w:t>
      </w:r>
      <w:bookmarkEnd w:id="61"/>
    </w:p>
    <w:p w:rsidR="00D62418" w:rsidRDefault="00D62418">
      <w:pPr>
        <w:tabs>
          <w:tab w:val="left" w:pos="9214"/>
        </w:tabs>
        <w:ind w:right="-162"/>
        <w:rPr>
          <w:rFonts w:cs="Arial"/>
          <w:szCs w:val="24"/>
        </w:rPr>
      </w:pPr>
    </w:p>
    <w:p w:rsidR="00F22763" w:rsidRPr="00BE37B9" w:rsidRDefault="00F22763">
      <w:pPr>
        <w:tabs>
          <w:tab w:val="left" w:pos="9214"/>
        </w:tabs>
        <w:ind w:right="-162"/>
        <w:rPr>
          <w:rFonts w:cs="Arial"/>
          <w:szCs w:val="24"/>
        </w:rPr>
      </w:pPr>
      <w:r w:rsidRPr="00BE37B9">
        <w:rPr>
          <w:rFonts w:cs="Arial"/>
          <w:szCs w:val="24"/>
        </w:rPr>
        <w:t>Durante o Simpósio de Raiva Humana e Animal em 2009 a Diretora do Instituto Pasteur de São Paulo, Dra. Neide Takaoka, considerou o município de Ribeirão Preto como área controlada de raiva em cães e gatos.</w:t>
      </w:r>
    </w:p>
    <w:p w:rsidR="00F22763" w:rsidRPr="00BE37B9" w:rsidRDefault="00F22763">
      <w:pPr>
        <w:tabs>
          <w:tab w:val="left" w:pos="9214"/>
        </w:tabs>
        <w:ind w:right="-162"/>
        <w:rPr>
          <w:rFonts w:cs="Arial"/>
          <w:szCs w:val="24"/>
        </w:rPr>
      </w:pPr>
      <w:r w:rsidRPr="00BE37B9">
        <w:rPr>
          <w:rFonts w:cs="Arial"/>
          <w:szCs w:val="24"/>
        </w:rPr>
        <w:t>A nova situação epidemiológica do município propiciou a revisão das avaliações dos acidentes envolvendo cães e gatos independente do tipo de lesão (leve ou grave) e hábitos de vida do animal (domiciliado, errante, etc...).</w:t>
      </w:r>
    </w:p>
    <w:p w:rsidR="00F22763" w:rsidRPr="00BE37B9" w:rsidRDefault="00F22763">
      <w:pPr>
        <w:tabs>
          <w:tab w:val="left" w:pos="9214"/>
        </w:tabs>
        <w:ind w:left="-180" w:right="-162" w:firstLine="180"/>
        <w:jc w:val="center"/>
        <w:rPr>
          <w:rFonts w:cs="Arial"/>
          <w:sz w:val="28"/>
          <w:szCs w:val="28"/>
        </w:rPr>
      </w:pPr>
    </w:p>
    <w:p w:rsidR="00F22763" w:rsidRPr="008C4B49" w:rsidRDefault="00F22763">
      <w:pPr>
        <w:tabs>
          <w:tab w:val="left" w:pos="9214"/>
        </w:tabs>
        <w:ind w:left="-180" w:right="-162" w:firstLine="180"/>
        <w:jc w:val="center"/>
        <w:rPr>
          <w:rFonts w:cs="Arial"/>
          <w:b/>
          <w:szCs w:val="24"/>
        </w:rPr>
      </w:pPr>
      <w:r w:rsidRPr="008C4B49">
        <w:rPr>
          <w:rFonts w:cs="Arial"/>
          <w:szCs w:val="24"/>
        </w:rPr>
        <w:t>CONDUTAS PARA OS</w:t>
      </w:r>
      <w:r w:rsidRPr="008C4B49">
        <w:rPr>
          <w:rFonts w:cs="Arial"/>
          <w:b/>
          <w:szCs w:val="24"/>
        </w:rPr>
        <w:t xml:space="preserve"> ACIDENTES</w:t>
      </w:r>
      <w:r w:rsidR="00894D25" w:rsidRPr="008C4B49">
        <w:rPr>
          <w:rFonts w:cs="Arial"/>
          <w:b/>
          <w:szCs w:val="24"/>
        </w:rPr>
        <w:t xml:space="preserve"> </w:t>
      </w:r>
      <w:r w:rsidRPr="008C4B49">
        <w:rPr>
          <w:rFonts w:cs="Arial"/>
          <w:b/>
          <w:szCs w:val="24"/>
        </w:rPr>
        <w:t>COM CÃES E GATOS:</w:t>
      </w:r>
    </w:p>
    <w:p w:rsidR="00F22763" w:rsidRPr="008C4B49" w:rsidRDefault="00F22763">
      <w:pPr>
        <w:tabs>
          <w:tab w:val="left" w:pos="9214"/>
        </w:tabs>
        <w:ind w:left="-180" w:right="-162" w:firstLine="180"/>
        <w:jc w:val="center"/>
        <w:rPr>
          <w:rFonts w:cs="Arial"/>
          <w:szCs w:val="24"/>
        </w:rPr>
      </w:pPr>
      <w:r w:rsidRPr="008C4B49">
        <w:rPr>
          <w:rFonts w:cs="Arial"/>
          <w:b/>
          <w:szCs w:val="24"/>
        </w:rPr>
        <w:t xml:space="preserve"> </w:t>
      </w:r>
      <w:r w:rsidRPr="008C4B49">
        <w:rPr>
          <w:rFonts w:cs="Arial"/>
          <w:szCs w:val="24"/>
        </w:rPr>
        <w:t>QUE NO MOMENTO DA AVALIAÇÃO ESTEJAM</w:t>
      </w:r>
      <w:r w:rsidRPr="008C4B49">
        <w:rPr>
          <w:rFonts w:cs="Arial"/>
          <w:b/>
          <w:szCs w:val="24"/>
        </w:rPr>
        <w:t xml:space="preserve"> </w:t>
      </w:r>
      <w:r w:rsidR="00206619" w:rsidRPr="008C4B49">
        <w:rPr>
          <w:rFonts w:cs="Arial"/>
          <w:szCs w:val="24"/>
        </w:rPr>
        <w:t>SADIOS, SEJAM OBSERVÁVEIS</w:t>
      </w:r>
      <w:r w:rsidRPr="008C4B49">
        <w:rPr>
          <w:rFonts w:cs="Arial"/>
          <w:szCs w:val="24"/>
        </w:rPr>
        <w:t xml:space="preserve"> </w:t>
      </w:r>
      <w:r w:rsidRPr="00DF472B">
        <w:rPr>
          <w:rFonts w:cs="Arial"/>
          <w:szCs w:val="24"/>
          <w:u w:val="single"/>
        </w:rPr>
        <w:t>E PERTENÇAM AO MUNICÍPIO DE</w:t>
      </w:r>
      <w:r w:rsidR="00894D25" w:rsidRPr="00DF472B">
        <w:rPr>
          <w:rFonts w:cs="Arial"/>
          <w:szCs w:val="24"/>
          <w:u w:val="single"/>
        </w:rPr>
        <w:t xml:space="preserve"> </w:t>
      </w:r>
      <w:r w:rsidRPr="00DF472B">
        <w:rPr>
          <w:rFonts w:cs="Arial"/>
          <w:szCs w:val="24"/>
          <w:u w:val="single"/>
        </w:rPr>
        <w:t xml:space="preserve"> RIBEIRÃO PRETO</w:t>
      </w:r>
      <w:r w:rsidRPr="008C4B49">
        <w:rPr>
          <w:rFonts w:cs="Arial"/>
          <w:szCs w:val="24"/>
        </w:rPr>
        <w:t>.</w:t>
      </w:r>
    </w:p>
    <w:p w:rsidR="00F22763" w:rsidRPr="00BE37B9" w:rsidRDefault="00F22763">
      <w:pPr>
        <w:tabs>
          <w:tab w:val="left" w:pos="9214"/>
        </w:tabs>
        <w:ind w:left="-180" w:right="-162" w:firstLine="180"/>
        <w:jc w:val="center"/>
        <w:rPr>
          <w:rFonts w:cs="Arial"/>
          <w:b/>
          <w:sz w:val="28"/>
          <w:szCs w:val="28"/>
        </w:rPr>
      </w:pPr>
    </w:p>
    <w:p w:rsidR="00F22763" w:rsidRPr="00BE37B9" w:rsidRDefault="00F22763" w:rsidP="00A75FA5">
      <w:pPr>
        <w:numPr>
          <w:ilvl w:val="0"/>
          <w:numId w:val="3"/>
        </w:numPr>
        <w:tabs>
          <w:tab w:val="left" w:pos="9214"/>
        </w:tabs>
        <w:ind w:left="0" w:right="-162" w:firstLine="0"/>
        <w:rPr>
          <w:rFonts w:cs="Arial"/>
          <w:szCs w:val="24"/>
        </w:rPr>
      </w:pPr>
      <w:r w:rsidRPr="00BE37B9">
        <w:rPr>
          <w:rFonts w:cs="Arial"/>
          <w:szCs w:val="24"/>
        </w:rPr>
        <w:t xml:space="preserve">Preencher adequadamente a ficha de notificação de atendimento profilático </w:t>
      </w:r>
      <w:r w:rsidR="00206619" w:rsidRPr="00BE37B9">
        <w:rPr>
          <w:rFonts w:cs="Arial"/>
          <w:szCs w:val="24"/>
        </w:rPr>
        <w:t>antirrábico</w:t>
      </w:r>
      <w:r w:rsidRPr="00BE37B9">
        <w:rPr>
          <w:rFonts w:cs="Arial"/>
          <w:szCs w:val="24"/>
        </w:rPr>
        <w:t xml:space="preserve"> (ficha amarela).</w:t>
      </w:r>
    </w:p>
    <w:p w:rsidR="00F22763" w:rsidRPr="00BE37B9" w:rsidRDefault="00F22763" w:rsidP="00A75FA5">
      <w:pPr>
        <w:numPr>
          <w:ilvl w:val="0"/>
          <w:numId w:val="3"/>
        </w:numPr>
        <w:tabs>
          <w:tab w:val="left" w:pos="9214"/>
        </w:tabs>
        <w:ind w:left="0" w:right="-162" w:firstLine="0"/>
        <w:rPr>
          <w:rFonts w:cs="Arial"/>
          <w:szCs w:val="24"/>
        </w:rPr>
      </w:pPr>
      <w:r w:rsidRPr="00BE37B9">
        <w:rPr>
          <w:rFonts w:cs="Arial"/>
          <w:szCs w:val="24"/>
        </w:rPr>
        <w:t>Durante o procedimento fazer a avaliação epidemiológica do acidente.</w:t>
      </w:r>
    </w:p>
    <w:p w:rsidR="00F22763" w:rsidRPr="00BE37B9" w:rsidRDefault="00F22763" w:rsidP="00A75FA5">
      <w:pPr>
        <w:numPr>
          <w:ilvl w:val="0"/>
          <w:numId w:val="3"/>
        </w:numPr>
        <w:tabs>
          <w:tab w:val="left" w:pos="9214"/>
        </w:tabs>
        <w:ind w:left="0" w:right="-162" w:firstLine="0"/>
        <w:rPr>
          <w:rFonts w:cs="Arial"/>
          <w:szCs w:val="24"/>
        </w:rPr>
      </w:pPr>
      <w:r w:rsidRPr="00BE37B9">
        <w:rPr>
          <w:rFonts w:cs="Arial"/>
          <w:szCs w:val="24"/>
        </w:rPr>
        <w:lastRenderedPageBreak/>
        <w:t>Dispensar a aplicação de vacina anti</w:t>
      </w:r>
      <w:r w:rsidR="005E61E2" w:rsidRPr="00BE37B9">
        <w:rPr>
          <w:rFonts w:cs="Arial"/>
          <w:szCs w:val="24"/>
        </w:rPr>
        <w:t>r</w:t>
      </w:r>
      <w:r w:rsidRPr="00BE37B9">
        <w:rPr>
          <w:rFonts w:cs="Arial"/>
          <w:szCs w:val="24"/>
        </w:rPr>
        <w:t>rábica e colocar o animal em observação por 10 dias, independente do tipo de lesão (leve ou grave) e hábitos de vida do animal (domiciliado, errante, etc.).</w:t>
      </w:r>
    </w:p>
    <w:p w:rsidR="00F22763" w:rsidRDefault="00F22763" w:rsidP="00A75FA5">
      <w:pPr>
        <w:numPr>
          <w:ilvl w:val="0"/>
          <w:numId w:val="3"/>
        </w:numPr>
        <w:tabs>
          <w:tab w:val="left" w:pos="9214"/>
        </w:tabs>
        <w:ind w:left="0" w:right="-162" w:firstLine="0"/>
        <w:rPr>
          <w:rFonts w:cs="Arial"/>
          <w:szCs w:val="24"/>
        </w:rPr>
      </w:pPr>
      <w:r w:rsidRPr="00BE37B9">
        <w:rPr>
          <w:rFonts w:cs="Arial"/>
          <w:szCs w:val="24"/>
        </w:rPr>
        <w:t>Acionar o Centro de Controle de Zoonoses - CCZ - para observação domiciliar do animal:</w:t>
      </w:r>
    </w:p>
    <w:p w:rsidR="00D65CBF" w:rsidRPr="00BE37B9" w:rsidRDefault="00D65CBF" w:rsidP="00D65CBF">
      <w:pPr>
        <w:tabs>
          <w:tab w:val="left" w:pos="9214"/>
        </w:tabs>
        <w:ind w:right="-162" w:firstLine="0"/>
        <w:rPr>
          <w:rFonts w:cs="Arial"/>
          <w:szCs w:val="24"/>
        </w:rPr>
      </w:pPr>
    </w:p>
    <w:p w:rsidR="00F22763" w:rsidRPr="00BE37B9" w:rsidRDefault="00F22763" w:rsidP="00DF472B">
      <w:pPr>
        <w:numPr>
          <w:ilvl w:val="1"/>
          <w:numId w:val="3"/>
        </w:numPr>
        <w:tabs>
          <w:tab w:val="left" w:pos="9214"/>
        </w:tabs>
        <w:ind w:left="709" w:right="-162" w:hanging="709"/>
        <w:rPr>
          <w:rFonts w:cs="Arial"/>
          <w:b/>
          <w:szCs w:val="24"/>
        </w:rPr>
      </w:pPr>
      <w:r w:rsidRPr="00BE37B9">
        <w:rPr>
          <w:rFonts w:cs="Arial"/>
          <w:szCs w:val="24"/>
        </w:rPr>
        <w:t>Telefonar e solicitar a observação através do telefone: 3628-2015 ou 3628-2778, de 2ª a 6ª feira das 7:00 às 17:00 hs. Sábados, domingos e feriados das 7:00 às 19:00hs</w:t>
      </w:r>
      <w:r w:rsidRPr="00BE37B9">
        <w:rPr>
          <w:rFonts w:cs="Arial"/>
          <w:b/>
          <w:szCs w:val="24"/>
        </w:rPr>
        <w:t xml:space="preserve">. </w:t>
      </w:r>
      <w:r w:rsidR="00206619" w:rsidRPr="00BE37B9">
        <w:rPr>
          <w:rFonts w:cs="Arial"/>
          <w:szCs w:val="24"/>
        </w:rPr>
        <w:t>A observação pode ser solicitada também por e-mail: viganimal@saude.pmrp.com.br</w:t>
      </w:r>
    </w:p>
    <w:p w:rsidR="00F22763" w:rsidRPr="00BE37B9" w:rsidRDefault="00F22763" w:rsidP="00DF472B">
      <w:pPr>
        <w:numPr>
          <w:ilvl w:val="1"/>
          <w:numId w:val="3"/>
        </w:numPr>
        <w:tabs>
          <w:tab w:val="left" w:pos="9214"/>
        </w:tabs>
        <w:ind w:left="709" w:right="-162" w:hanging="709"/>
        <w:rPr>
          <w:rFonts w:cs="Arial"/>
          <w:szCs w:val="24"/>
        </w:rPr>
      </w:pPr>
      <w:r w:rsidRPr="00BE37B9">
        <w:rPr>
          <w:rFonts w:cs="Arial"/>
          <w:szCs w:val="24"/>
        </w:rPr>
        <w:t xml:space="preserve">Ao telefonar </w:t>
      </w:r>
      <w:r w:rsidR="00206619" w:rsidRPr="00BE37B9">
        <w:rPr>
          <w:rFonts w:cs="Arial"/>
          <w:szCs w:val="24"/>
        </w:rPr>
        <w:t xml:space="preserve">ou encaminhar e-mail </w:t>
      </w:r>
      <w:r w:rsidRPr="00BE37B9">
        <w:rPr>
          <w:rFonts w:cs="Arial"/>
          <w:szCs w:val="24"/>
        </w:rPr>
        <w:t>passar as seguintes informações do animal:</w:t>
      </w:r>
    </w:p>
    <w:p w:rsidR="00F22763" w:rsidRPr="00BE37B9" w:rsidRDefault="00F22763" w:rsidP="00A75FA5">
      <w:pPr>
        <w:numPr>
          <w:ilvl w:val="2"/>
          <w:numId w:val="3"/>
        </w:numPr>
        <w:tabs>
          <w:tab w:val="clear" w:pos="2160"/>
          <w:tab w:val="num" w:pos="1560"/>
          <w:tab w:val="left" w:pos="9214"/>
        </w:tabs>
        <w:ind w:left="1134" w:right="-162" w:firstLine="0"/>
        <w:rPr>
          <w:rFonts w:cs="Arial"/>
          <w:szCs w:val="24"/>
        </w:rPr>
      </w:pPr>
      <w:r w:rsidRPr="00BE37B9">
        <w:rPr>
          <w:rFonts w:cs="Arial"/>
          <w:szCs w:val="24"/>
        </w:rPr>
        <w:t>endereço correto (aonde o cão ou  gato poderá ser localizado);</w:t>
      </w:r>
    </w:p>
    <w:p w:rsidR="00F22763" w:rsidRPr="00BE37B9" w:rsidRDefault="00F22763" w:rsidP="00A75FA5">
      <w:pPr>
        <w:numPr>
          <w:ilvl w:val="2"/>
          <w:numId w:val="3"/>
        </w:numPr>
        <w:tabs>
          <w:tab w:val="clear" w:pos="2160"/>
          <w:tab w:val="num" w:pos="1560"/>
          <w:tab w:val="left" w:pos="9214"/>
        </w:tabs>
        <w:ind w:left="1134" w:right="-162" w:firstLine="0"/>
        <w:rPr>
          <w:rFonts w:cs="Arial"/>
          <w:szCs w:val="24"/>
        </w:rPr>
      </w:pPr>
      <w:r w:rsidRPr="00BE37B9">
        <w:rPr>
          <w:rFonts w:cs="Arial"/>
          <w:szCs w:val="24"/>
        </w:rPr>
        <w:t xml:space="preserve">as características: nome, raça, sexo, tamanho, cor, pelagem; </w:t>
      </w:r>
    </w:p>
    <w:p w:rsidR="00F22763" w:rsidRPr="00BE37B9" w:rsidRDefault="00F22763" w:rsidP="00A75FA5">
      <w:pPr>
        <w:numPr>
          <w:ilvl w:val="2"/>
          <w:numId w:val="3"/>
        </w:numPr>
        <w:tabs>
          <w:tab w:val="clear" w:pos="2160"/>
          <w:tab w:val="num" w:pos="1560"/>
          <w:tab w:val="left" w:pos="9214"/>
        </w:tabs>
        <w:ind w:left="1134" w:right="-162" w:firstLine="0"/>
        <w:rPr>
          <w:rFonts w:cs="Arial"/>
          <w:szCs w:val="24"/>
        </w:rPr>
      </w:pPr>
      <w:r w:rsidRPr="00BE37B9">
        <w:rPr>
          <w:rFonts w:cs="Arial"/>
          <w:szCs w:val="24"/>
        </w:rPr>
        <w:t>situação em que ocorreu a agressão resumidamente</w:t>
      </w:r>
      <w:r w:rsidR="003643D9">
        <w:rPr>
          <w:rFonts w:cs="Arial"/>
          <w:szCs w:val="24"/>
        </w:rPr>
        <w:t xml:space="preserve"> e a data da exposição</w:t>
      </w:r>
      <w:r w:rsidRPr="00BE37B9">
        <w:rPr>
          <w:rFonts w:cs="Arial"/>
          <w:szCs w:val="24"/>
        </w:rPr>
        <w:t>;</w:t>
      </w:r>
    </w:p>
    <w:p w:rsidR="00F22763" w:rsidRPr="00BE37B9" w:rsidRDefault="00F22763" w:rsidP="00A75FA5">
      <w:pPr>
        <w:numPr>
          <w:ilvl w:val="2"/>
          <w:numId w:val="3"/>
        </w:numPr>
        <w:tabs>
          <w:tab w:val="clear" w:pos="2160"/>
          <w:tab w:val="num" w:pos="1560"/>
          <w:tab w:val="left" w:pos="9214"/>
        </w:tabs>
        <w:ind w:left="1134" w:right="-162" w:firstLine="0"/>
        <w:rPr>
          <w:rFonts w:cs="Arial"/>
          <w:szCs w:val="24"/>
        </w:rPr>
      </w:pPr>
      <w:r w:rsidRPr="00BE37B9">
        <w:rPr>
          <w:rFonts w:cs="Arial"/>
          <w:szCs w:val="24"/>
        </w:rPr>
        <w:t>UBS/UBDS e o profissional que está solicitando a observação</w:t>
      </w:r>
      <w:r w:rsidR="00206619" w:rsidRPr="00BE37B9">
        <w:rPr>
          <w:rFonts w:cs="Arial"/>
          <w:szCs w:val="24"/>
        </w:rPr>
        <w:t>;</w:t>
      </w:r>
    </w:p>
    <w:p w:rsidR="00206619" w:rsidRPr="00BE37B9" w:rsidRDefault="00206619" w:rsidP="00A75FA5">
      <w:pPr>
        <w:numPr>
          <w:ilvl w:val="2"/>
          <w:numId w:val="3"/>
        </w:numPr>
        <w:tabs>
          <w:tab w:val="num" w:pos="1560"/>
          <w:tab w:val="left" w:pos="9214"/>
        </w:tabs>
        <w:ind w:left="1134" w:right="-162" w:firstLine="0"/>
        <w:rPr>
          <w:rFonts w:cs="Arial"/>
          <w:szCs w:val="24"/>
        </w:rPr>
      </w:pPr>
      <w:r w:rsidRPr="00BE37B9">
        <w:rPr>
          <w:rFonts w:cs="Arial"/>
          <w:szCs w:val="24"/>
        </w:rPr>
        <w:t>UBS/UBDS que dará sequência ao atendimento.</w:t>
      </w:r>
    </w:p>
    <w:p w:rsidR="00F22763" w:rsidRPr="00BE37B9" w:rsidRDefault="00F22763" w:rsidP="00DF472B">
      <w:pPr>
        <w:numPr>
          <w:ilvl w:val="1"/>
          <w:numId w:val="3"/>
        </w:numPr>
        <w:tabs>
          <w:tab w:val="clear" w:pos="1260"/>
          <w:tab w:val="left" w:pos="142"/>
        </w:tabs>
        <w:ind w:left="709" w:right="-162" w:hanging="709"/>
        <w:rPr>
          <w:rFonts w:cs="Arial"/>
          <w:b/>
          <w:szCs w:val="24"/>
        </w:rPr>
      </w:pPr>
      <w:r w:rsidRPr="00BE37B9">
        <w:rPr>
          <w:rFonts w:cs="Arial"/>
          <w:szCs w:val="24"/>
        </w:rPr>
        <w:t xml:space="preserve">O CCZ realizará </w:t>
      </w:r>
      <w:r w:rsidRPr="00BE37B9">
        <w:rPr>
          <w:rFonts w:cs="Arial"/>
          <w:b/>
          <w:szCs w:val="24"/>
        </w:rPr>
        <w:t>observação domiciliar de TODOS os cães de terceiros, ou seja, cujo cão agressor não é do próprio dono e a observação domiciliar de “TODOS” os gatos envolvidos em acidentes com vítima.</w:t>
      </w:r>
    </w:p>
    <w:p w:rsidR="00F22763" w:rsidRPr="00BE37B9" w:rsidRDefault="00206619" w:rsidP="00DF472B">
      <w:pPr>
        <w:numPr>
          <w:ilvl w:val="1"/>
          <w:numId w:val="3"/>
        </w:numPr>
        <w:tabs>
          <w:tab w:val="clear" w:pos="1260"/>
          <w:tab w:val="left" w:pos="142"/>
        </w:tabs>
        <w:ind w:left="709" w:right="-162" w:hanging="709"/>
        <w:rPr>
          <w:rFonts w:cs="Arial"/>
          <w:szCs w:val="24"/>
        </w:rPr>
      </w:pPr>
      <w:r w:rsidRPr="00BE37B9">
        <w:rPr>
          <w:rFonts w:cs="Arial"/>
          <w:szCs w:val="24"/>
        </w:rPr>
        <w:t xml:space="preserve">O CCZ observará </w:t>
      </w:r>
      <w:r w:rsidR="00F22763" w:rsidRPr="00BE37B9">
        <w:rPr>
          <w:rFonts w:cs="Arial"/>
          <w:szCs w:val="24"/>
        </w:rPr>
        <w:t>no domicílio cães/gatos do proprietário quando indicado pela equipe de saúde e vigilância epidemiológica.</w:t>
      </w:r>
    </w:p>
    <w:p w:rsidR="00F22763" w:rsidRPr="00BE37B9" w:rsidRDefault="00F22763" w:rsidP="00DF472B">
      <w:pPr>
        <w:numPr>
          <w:ilvl w:val="1"/>
          <w:numId w:val="3"/>
        </w:numPr>
        <w:tabs>
          <w:tab w:val="clear" w:pos="1260"/>
          <w:tab w:val="left" w:pos="142"/>
        </w:tabs>
        <w:ind w:left="709" w:right="-162" w:hanging="709"/>
        <w:rPr>
          <w:rFonts w:cs="Arial"/>
          <w:szCs w:val="24"/>
        </w:rPr>
      </w:pPr>
      <w:r w:rsidRPr="00BE37B9">
        <w:rPr>
          <w:rFonts w:cs="Arial"/>
          <w:szCs w:val="24"/>
        </w:rPr>
        <w:t xml:space="preserve"> O CCZ notificará </w:t>
      </w:r>
      <w:r w:rsidRPr="00BE37B9">
        <w:rPr>
          <w:rFonts w:cs="Arial"/>
          <w:b/>
          <w:szCs w:val="24"/>
        </w:rPr>
        <w:t xml:space="preserve">“imediatamente” </w:t>
      </w:r>
      <w:r w:rsidRPr="00BE37B9">
        <w:rPr>
          <w:rFonts w:cs="Arial"/>
          <w:szCs w:val="24"/>
        </w:rPr>
        <w:t xml:space="preserve">a unidade de saúde ao colocar o animal em observação. No caso do </w:t>
      </w:r>
      <w:r w:rsidR="00206619" w:rsidRPr="00BE37B9">
        <w:rPr>
          <w:rFonts w:cs="Arial"/>
          <w:szCs w:val="24"/>
        </w:rPr>
        <w:t>animal não ser encontrado o CCZ</w:t>
      </w:r>
      <w:r w:rsidRPr="00BE37B9">
        <w:rPr>
          <w:rFonts w:cs="Arial"/>
          <w:szCs w:val="24"/>
        </w:rPr>
        <w:t xml:space="preserve"> informará imediatamente a sala de vacina de referência do caso.</w:t>
      </w:r>
    </w:p>
    <w:p w:rsidR="00DF472B" w:rsidRDefault="00F22763" w:rsidP="00DF472B">
      <w:pPr>
        <w:numPr>
          <w:ilvl w:val="1"/>
          <w:numId w:val="3"/>
        </w:numPr>
        <w:tabs>
          <w:tab w:val="clear" w:pos="1260"/>
          <w:tab w:val="left" w:pos="142"/>
        </w:tabs>
        <w:ind w:left="709" w:right="-162" w:hanging="709"/>
        <w:rPr>
          <w:rFonts w:cs="Arial"/>
          <w:szCs w:val="24"/>
        </w:rPr>
      </w:pPr>
      <w:r w:rsidRPr="00BE37B9">
        <w:rPr>
          <w:rFonts w:cs="Arial"/>
          <w:szCs w:val="24"/>
        </w:rPr>
        <w:t xml:space="preserve">No período noturno, além de preencher a ficha de notificação e colher as informações do animal agressor, o profissional deverá informar o funcionário escalado para a sala de vacina para que ele no dia seguinte </w:t>
      </w:r>
      <w:r w:rsidRPr="00BE37B9">
        <w:rPr>
          <w:rFonts w:cs="Arial"/>
          <w:b/>
          <w:szCs w:val="24"/>
        </w:rPr>
        <w:t xml:space="preserve">(sem falta) </w:t>
      </w:r>
      <w:r w:rsidR="00206619" w:rsidRPr="00BE37B9">
        <w:rPr>
          <w:rFonts w:cs="Arial"/>
          <w:szCs w:val="24"/>
        </w:rPr>
        <w:t xml:space="preserve">pela manhã </w:t>
      </w:r>
      <w:r w:rsidRPr="00BE37B9">
        <w:rPr>
          <w:rFonts w:cs="Arial"/>
          <w:szCs w:val="24"/>
        </w:rPr>
        <w:t>solicite a observação do cão ou gato ao CCZ</w:t>
      </w:r>
      <w:r w:rsidR="00206619" w:rsidRPr="00BE37B9">
        <w:rPr>
          <w:rFonts w:cs="Arial"/>
          <w:szCs w:val="24"/>
        </w:rPr>
        <w:t xml:space="preserve"> (inclusive aos finais de semana no caso de Pronto Atendimento)</w:t>
      </w:r>
      <w:r w:rsidRPr="00BE37B9">
        <w:rPr>
          <w:rFonts w:cs="Arial"/>
          <w:szCs w:val="24"/>
        </w:rPr>
        <w:t>.</w:t>
      </w:r>
    </w:p>
    <w:p w:rsidR="00F22763" w:rsidRPr="00DF472B" w:rsidRDefault="00F22763" w:rsidP="00DF472B">
      <w:pPr>
        <w:numPr>
          <w:ilvl w:val="1"/>
          <w:numId w:val="3"/>
        </w:numPr>
        <w:tabs>
          <w:tab w:val="clear" w:pos="1260"/>
          <w:tab w:val="left" w:pos="142"/>
        </w:tabs>
        <w:ind w:left="709" w:right="-162" w:hanging="709"/>
        <w:rPr>
          <w:rFonts w:cs="Arial"/>
          <w:szCs w:val="24"/>
        </w:rPr>
      </w:pPr>
      <w:r w:rsidRPr="00DF472B">
        <w:rPr>
          <w:rFonts w:cs="Arial"/>
          <w:szCs w:val="24"/>
        </w:rPr>
        <w:lastRenderedPageBreak/>
        <w:t>Alterações da saúde, desaparecimento, morte de animal em observação, o CCZ avisará imediatamente a sala de vacina correspondente assim como ao término do prazo de observação (10 dias).</w:t>
      </w:r>
    </w:p>
    <w:p w:rsidR="00D65CBF" w:rsidRDefault="00D65CBF" w:rsidP="00D65CBF">
      <w:pPr>
        <w:tabs>
          <w:tab w:val="left" w:pos="9214"/>
        </w:tabs>
        <w:ind w:right="-162" w:firstLine="0"/>
        <w:rPr>
          <w:rFonts w:cs="Arial"/>
          <w:szCs w:val="24"/>
        </w:rPr>
      </w:pPr>
    </w:p>
    <w:p w:rsidR="00DF472B" w:rsidRPr="00D65CBF" w:rsidRDefault="00DF472B" w:rsidP="00D65CBF">
      <w:pPr>
        <w:tabs>
          <w:tab w:val="left" w:pos="9214"/>
        </w:tabs>
        <w:ind w:right="-162" w:firstLine="0"/>
        <w:rPr>
          <w:rFonts w:cs="Arial"/>
          <w:szCs w:val="24"/>
        </w:rPr>
      </w:pPr>
    </w:p>
    <w:p w:rsidR="00F22763" w:rsidRPr="00BE37B9" w:rsidRDefault="00F22763" w:rsidP="00A75FA5">
      <w:pPr>
        <w:numPr>
          <w:ilvl w:val="0"/>
          <w:numId w:val="3"/>
        </w:numPr>
        <w:tabs>
          <w:tab w:val="left" w:pos="9214"/>
        </w:tabs>
        <w:ind w:left="0" w:right="-162" w:firstLine="0"/>
        <w:rPr>
          <w:rFonts w:cs="Arial"/>
          <w:szCs w:val="24"/>
        </w:rPr>
      </w:pPr>
      <w:r w:rsidRPr="00BE37B9">
        <w:rPr>
          <w:rFonts w:cs="Arial"/>
          <w:szCs w:val="24"/>
        </w:rPr>
        <w:t>Se o animal perm</w:t>
      </w:r>
      <w:r w:rsidR="008C4B49">
        <w:rPr>
          <w:rFonts w:cs="Arial"/>
          <w:szCs w:val="24"/>
        </w:rPr>
        <w:t xml:space="preserve">anecer sadio neste período   → </w:t>
      </w:r>
      <w:r w:rsidRPr="00BE37B9">
        <w:rPr>
          <w:rFonts w:cs="Arial"/>
          <w:szCs w:val="24"/>
        </w:rPr>
        <w:t xml:space="preserve">encerrar o caso. </w:t>
      </w:r>
    </w:p>
    <w:p w:rsidR="00F22763" w:rsidRPr="00BE37B9" w:rsidRDefault="00F22763" w:rsidP="00A75FA5">
      <w:pPr>
        <w:numPr>
          <w:ilvl w:val="0"/>
          <w:numId w:val="3"/>
        </w:numPr>
        <w:tabs>
          <w:tab w:val="left" w:pos="9214"/>
        </w:tabs>
        <w:ind w:left="0" w:right="-162" w:firstLine="0"/>
        <w:rPr>
          <w:rFonts w:cs="Arial"/>
          <w:szCs w:val="24"/>
        </w:rPr>
      </w:pPr>
      <w:r w:rsidRPr="00BE37B9">
        <w:rPr>
          <w:rFonts w:cs="Arial"/>
          <w:szCs w:val="24"/>
        </w:rPr>
        <w:t>Se morrer, adoecer ou desaparecer → mudar a conduta conforme orientação pre</w:t>
      </w:r>
      <w:r w:rsidR="00E8259D" w:rsidRPr="00BE37B9">
        <w:rPr>
          <w:rFonts w:cs="Arial"/>
          <w:szCs w:val="24"/>
        </w:rPr>
        <w:t xml:space="preserve">sente neste Manual e no Manual </w:t>
      </w:r>
      <w:r w:rsidRPr="00BE37B9">
        <w:rPr>
          <w:rFonts w:cs="Arial"/>
          <w:szCs w:val="24"/>
        </w:rPr>
        <w:t>Técnico do Instituto Pasteur para Profilaxia da Raiva Humana.</w:t>
      </w:r>
    </w:p>
    <w:p w:rsidR="00F22763" w:rsidRPr="00BE37B9" w:rsidRDefault="00F22763">
      <w:pPr>
        <w:tabs>
          <w:tab w:val="left" w:pos="9214"/>
        </w:tabs>
        <w:ind w:right="-162"/>
        <w:rPr>
          <w:rFonts w:cs="Arial"/>
          <w:szCs w:val="24"/>
        </w:rPr>
      </w:pPr>
    </w:p>
    <w:p w:rsidR="00F22763" w:rsidRPr="00BE37B9" w:rsidRDefault="00F22763">
      <w:pPr>
        <w:tabs>
          <w:tab w:val="left" w:pos="9214"/>
        </w:tabs>
        <w:ind w:left="-180" w:right="-162"/>
        <w:rPr>
          <w:rFonts w:cs="Arial"/>
          <w:szCs w:val="24"/>
        </w:rPr>
      </w:pPr>
      <w:r w:rsidRPr="00BE37B9">
        <w:rPr>
          <w:rFonts w:cs="Arial"/>
          <w:szCs w:val="24"/>
        </w:rPr>
        <w:t>O ACOMPANHAMENTO DIÁRIO DA OBSERVAÇÃO DO ANIMAL T</w:t>
      </w:r>
      <w:r w:rsidR="00E8259D" w:rsidRPr="00BE37B9">
        <w:rPr>
          <w:rFonts w:cs="Arial"/>
          <w:szCs w:val="24"/>
        </w:rPr>
        <w:t xml:space="preserve">ORNOU-SE ATIVIDADE PRIORITÁRIA </w:t>
      </w:r>
      <w:r w:rsidRPr="00BE37B9">
        <w:rPr>
          <w:rFonts w:cs="Arial"/>
          <w:szCs w:val="24"/>
        </w:rPr>
        <w:t xml:space="preserve">NO ATENDIMENTO DESTES CASOS. </w:t>
      </w:r>
    </w:p>
    <w:p w:rsidR="00F22763" w:rsidRPr="00BE37B9" w:rsidRDefault="00F22763">
      <w:pPr>
        <w:tabs>
          <w:tab w:val="left" w:pos="9214"/>
        </w:tabs>
        <w:ind w:left="-180" w:right="-162"/>
        <w:rPr>
          <w:rFonts w:cs="Arial"/>
          <w:szCs w:val="24"/>
        </w:rPr>
      </w:pPr>
    </w:p>
    <w:p w:rsidR="00F22763" w:rsidRPr="00BE37B9" w:rsidRDefault="00F22763">
      <w:pPr>
        <w:tabs>
          <w:tab w:val="left" w:pos="9214"/>
        </w:tabs>
        <w:ind w:left="-180" w:right="-162"/>
        <w:jc w:val="center"/>
        <w:rPr>
          <w:rFonts w:cs="Arial"/>
          <w:b/>
          <w:szCs w:val="24"/>
          <w:highlight w:val="yellow"/>
        </w:rPr>
      </w:pPr>
      <w:r w:rsidRPr="00BE37B9">
        <w:rPr>
          <w:rFonts w:cs="Arial"/>
          <w:b/>
          <w:szCs w:val="24"/>
          <w:highlight w:val="yellow"/>
        </w:rPr>
        <w:t>ATENÇÃO:</w:t>
      </w:r>
    </w:p>
    <w:p w:rsidR="00F22763" w:rsidRPr="00BE37B9" w:rsidRDefault="00F22763">
      <w:pPr>
        <w:tabs>
          <w:tab w:val="left" w:pos="9214"/>
        </w:tabs>
        <w:ind w:left="-180" w:right="-162"/>
        <w:jc w:val="center"/>
        <w:rPr>
          <w:rFonts w:cs="Arial"/>
          <w:b/>
          <w:szCs w:val="24"/>
          <w:highlight w:val="yellow"/>
        </w:rPr>
      </w:pPr>
      <w:r w:rsidRPr="00BE37B9">
        <w:rPr>
          <w:rFonts w:cs="Arial"/>
          <w:b/>
          <w:szCs w:val="24"/>
          <w:highlight w:val="yellow"/>
        </w:rPr>
        <w:t xml:space="preserve"> A CONDUTA DESCRITA ANTERIORMENTE SÓ PODERÁ SER ADOTADA SE </w:t>
      </w:r>
    </w:p>
    <w:p w:rsidR="00F22763" w:rsidRPr="00BE37B9" w:rsidRDefault="00E8259D">
      <w:pPr>
        <w:tabs>
          <w:tab w:val="left" w:pos="9214"/>
        </w:tabs>
        <w:ind w:left="-180" w:right="-162"/>
        <w:jc w:val="center"/>
        <w:rPr>
          <w:rFonts w:cs="Arial"/>
          <w:b/>
          <w:szCs w:val="24"/>
        </w:rPr>
      </w:pPr>
      <w:r w:rsidRPr="00BE37B9">
        <w:rPr>
          <w:rFonts w:cs="Arial"/>
          <w:b/>
          <w:szCs w:val="24"/>
          <w:highlight w:val="yellow"/>
        </w:rPr>
        <w:t xml:space="preserve">O CÃO/GATO ESTIVEREM </w:t>
      </w:r>
      <w:r w:rsidR="00F22763" w:rsidRPr="00BE37B9">
        <w:rPr>
          <w:rFonts w:cs="Arial"/>
          <w:b/>
          <w:szCs w:val="24"/>
          <w:highlight w:val="yellow"/>
        </w:rPr>
        <w:t>SADIOS, SEREM OBS</w:t>
      </w:r>
      <w:r w:rsidRPr="00BE37B9">
        <w:rPr>
          <w:rFonts w:cs="Arial"/>
          <w:b/>
          <w:szCs w:val="24"/>
          <w:highlight w:val="yellow"/>
        </w:rPr>
        <w:t>ERVÁVEIS E PERTENCEREM AO</w:t>
      </w:r>
      <w:r w:rsidR="00F22763" w:rsidRPr="00BE37B9">
        <w:rPr>
          <w:rFonts w:cs="Arial"/>
          <w:b/>
          <w:szCs w:val="24"/>
          <w:highlight w:val="yellow"/>
        </w:rPr>
        <w:t xml:space="preserve"> MUNICÍPIO</w:t>
      </w:r>
      <w:r w:rsidRPr="00BE37B9">
        <w:rPr>
          <w:rFonts w:cs="Arial"/>
          <w:b/>
          <w:szCs w:val="24"/>
          <w:highlight w:val="yellow"/>
        </w:rPr>
        <w:t xml:space="preserve"> DE RIBEIRÃO PRETO</w:t>
      </w:r>
      <w:r w:rsidR="00F22763" w:rsidRPr="00BE37B9">
        <w:rPr>
          <w:rFonts w:cs="Arial"/>
          <w:b/>
          <w:szCs w:val="24"/>
          <w:highlight w:val="yellow"/>
        </w:rPr>
        <w:t>.</w:t>
      </w:r>
    </w:p>
    <w:p w:rsidR="00F22763" w:rsidRPr="00BE37B9" w:rsidRDefault="00F22763">
      <w:pPr>
        <w:tabs>
          <w:tab w:val="left" w:pos="9214"/>
        </w:tabs>
        <w:ind w:left="-180" w:right="-162"/>
        <w:jc w:val="center"/>
        <w:rPr>
          <w:rFonts w:cs="Arial"/>
          <w:b/>
          <w:szCs w:val="24"/>
        </w:rPr>
      </w:pPr>
    </w:p>
    <w:p w:rsidR="00F22763" w:rsidRPr="00BE37B9" w:rsidRDefault="00F22763">
      <w:pPr>
        <w:tabs>
          <w:tab w:val="left" w:pos="9214"/>
        </w:tabs>
        <w:ind w:left="-180" w:right="-162"/>
        <w:jc w:val="center"/>
        <w:rPr>
          <w:rFonts w:cs="Arial"/>
          <w:b/>
          <w:szCs w:val="24"/>
        </w:rPr>
      </w:pPr>
    </w:p>
    <w:p w:rsidR="00F22763" w:rsidRPr="005C62F1" w:rsidRDefault="00D62418" w:rsidP="00D62418">
      <w:pPr>
        <w:pStyle w:val="Ttulo3"/>
        <w:rPr>
          <w:lang w:val="pt-BR"/>
        </w:rPr>
      </w:pPr>
      <w:bookmarkStart w:id="62" w:name="_Toc416082568"/>
      <w:r w:rsidRPr="005C62F1">
        <w:rPr>
          <w:lang w:val="pt-BR"/>
        </w:rPr>
        <w:t>9</w:t>
      </w:r>
      <w:r w:rsidR="00E8259D" w:rsidRPr="005C62F1">
        <w:rPr>
          <w:lang w:val="pt-BR"/>
        </w:rPr>
        <w:t>.</w:t>
      </w:r>
      <w:r w:rsidR="00B52879">
        <w:rPr>
          <w:lang w:val="pt-BR"/>
        </w:rPr>
        <w:t>20</w:t>
      </w:r>
      <w:r w:rsidR="00E8259D" w:rsidRPr="005C62F1">
        <w:rPr>
          <w:lang w:val="pt-BR"/>
        </w:rPr>
        <w:t xml:space="preserve">.5 </w:t>
      </w:r>
      <w:r w:rsidR="00F22763" w:rsidRPr="005C62F1">
        <w:rPr>
          <w:lang w:val="pt-BR"/>
        </w:rPr>
        <w:t>I</w:t>
      </w:r>
      <w:r w:rsidR="005E61E2" w:rsidRPr="005C62F1">
        <w:rPr>
          <w:lang w:val="pt-BR"/>
        </w:rPr>
        <w:t>NDICAÇÕES DO SORO HOMÓLOGO ANTIR</w:t>
      </w:r>
      <w:r w:rsidR="00F22763" w:rsidRPr="005C62F1">
        <w:rPr>
          <w:lang w:val="pt-BR"/>
        </w:rPr>
        <w:t>RÁBICO:</w:t>
      </w:r>
      <w:bookmarkEnd w:id="62"/>
    </w:p>
    <w:p w:rsidR="00D62418" w:rsidRPr="005C62F1" w:rsidRDefault="00D62418" w:rsidP="00D62418"/>
    <w:p w:rsidR="00F22763" w:rsidRPr="00BE37B9" w:rsidRDefault="00F22763" w:rsidP="005E61E2">
      <w:pPr>
        <w:ind w:left="-180" w:right="-162"/>
        <w:rPr>
          <w:rFonts w:cs="Arial"/>
          <w:szCs w:val="24"/>
        </w:rPr>
      </w:pPr>
      <w:r w:rsidRPr="00BE37B9">
        <w:rPr>
          <w:rFonts w:cs="Arial"/>
          <w:b/>
          <w:sz w:val="26"/>
          <w:szCs w:val="26"/>
        </w:rPr>
        <w:t>D</w:t>
      </w:r>
      <w:r w:rsidRPr="00BE37B9">
        <w:rPr>
          <w:rFonts w:cs="Arial"/>
          <w:sz w:val="26"/>
          <w:szCs w:val="26"/>
        </w:rPr>
        <w:t>ose</w:t>
      </w:r>
      <w:r w:rsidR="005E61E2" w:rsidRPr="00BE37B9">
        <w:rPr>
          <w:rFonts w:cs="Arial"/>
          <w:sz w:val="26"/>
          <w:szCs w:val="26"/>
        </w:rPr>
        <w:t>:</w:t>
      </w:r>
      <w:r w:rsidRPr="00BE37B9">
        <w:rPr>
          <w:rFonts w:cs="Arial"/>
          <w:sz w:val="26"/>
          <w:szCs w:val="26"/>
        </w:rPr>
        <w:t xml:space="preserve"> 20 UI/kg</w:t>
      </w:r>
      <w:r w:rsidR="005E61E2" w:rsidRPr="00BE37B9">
        <w:rPr>
          <w:rFonts w:cs="Arial"/>
          <w:sz w:val="26"/>
          <w:szCs w:val="26"/>
        </w:rPr>
        <w:t xml:space="preserve"> (</w:t>
      </w:r>
      <w:r w:rsidR="005E61E2" w:rsidRPr="00BE37B9">
        <w:rPr>
          <w:rFonts w:cs="Arial"/>
          <w:szCs w:val="24"/>
        </w:rPr>
        <w:t>para</w:t>
      </w:r>
      <w:r w:rsidRPr="00BE37B9">
        <w:rPr>
          <w:rFonts w:cs="Arial"/>
          <w:szCs w:val="24"/>
        </w:rPr>
        <w:t xml:space="preserve"> liberação entrar em contato com a Vigil</w:t>
      </w:r>
      <w:r w:rsidR="00E8259D" w:rsidRPr="00BE37B9">
        <w:rPr>
          <w:rFonts w:cs="Arial"/>
          <w:szCs w:val="24"/>
        </w:rPr>
        <w:t>ância</w:t>
      </w:r>
      <w:r w:rsidRPr="00BE37B9">
        <w:rPr>
          <w:rFonts w:cs="Arial"/>
          <w:szCs w:val="24"/>
        </w:rPr>
        <w:t xml:space="preserve"> Epidemiológica </w:t>
      </w:r>
      <w:r w:rsidR="005E61E2" w:rsidRPr="00BE37B9">
        <w:rPr>
          <w:rFonts w:cs="Arial"/>
          <w:szCs w:val="24"/>
        </w:rPr>
        <w:t xml:space="preserve">Distrital). </w:t>
      </w:r>
      <w:r w:rsidRPr="00BE37B9">
        <w:rPr>
          <w:rFonts w:cs="Arial"/>
          <w:szCs w:val="24"/>
        </w:rPr>
        <w:t>Cada ampola apresenta 2 ml e cada ml apresenta 150 UI.</w:t>
      </w:r>
    </w:p>
    <w:p w:rsidR="005E61E2" w:rsidRPr="00BE37B9" w:rsidRDefault="005E61E2" w:rsidP="005E61E2">
      <w:pPr>
        <w:ind w:left="-180" w:right="-162"/>
        <w:rPr>
          <w:rFonts w:cs="Arial"/>
          <w:szCs w:val="24"/>
        </w:rPr>
      </w:pPr>
    </w:p>
    <w:p w:rsidR="00F22763" w:rsidRPr="00BE37B9" w:rsidRDefault="005E61E2" w:rsidP="00DF472B">
      <w:pPr>
        <w:ind w:left="-180" w:right="-162" w:firstLine="747"/>
        <w:rPr>
          <w:rFonts w:cs="Arial"/>
          <w:b/>
          <w:szCs w:val="24"/>
        </w:rPr>
      </w:pPr>
      <w:r w:rsidRPr="00BE37B9">
        <w:rPr>
          <w:rFonts w:cs="Arial"/>
          <w:b/>
          <w:szCs w:val="24"/>
        </w:rPr>
        <w:t>Indicações:</w:t>
      </w:r>
    </w:p>
    <w:p w:rsidR="00F22763" w:rsidRPr="00BE37B9" w:rsidRDefault="00F22763" w:rsidP="00D50739">
      <w:pPr>
        <w:numPr>
          <w:ilvl w:val="0"/>
          <w:numId w:val="62"/>
        </w:numPr>
        <w:ind w:left="0" w:right="-162" w:firstLine="0"/>
        <w:rPr>
          <w:rFonts w:cs="Arial"/>
          <w:szCs w:val="24"/>
        </w:rPr>
      </w:pPr>
      <w:r w:rsidRPr="00BE37B9">
        <w:rPr>
          <w:rFonts w:cs="Arial"/>
          <w:szCs w:val="24"/>
        </w:rPr>
        <w:t>Quadros anteriores de hipersensibilidade grave;</w:t>
      </w:r>
    </w:p>
    <w:p w:rsidR="00F22763" w:rsidRPr="00BE37B9" w:rsidRDefault="00F22763" w:rsidP="00D50739">
      <w:pPr>
        <w:numPr>
          <w:ilvl w:val="0"/>
          <w:numId w:val="62"/>
        </w:numPr>
        <w:ind w:left="0" w:right="-162" w:firstLine="0"/>
        <w:rPr>
          <w:rFonts w:cs="Arial"/>
          <w:szCs w:val="24"/>
        </w:rPr>
      </w:pPr>
      <w:r w:rsidRPr="00BE37B9">
        <w:rPr>
          <w:rFonts w:cs="Arial"/>
          <w:szCs w:val="24"/>
        </w:rPr>
        <w:t>Utilização anterior de outros soros específicos heterológos</w:t>
      </w:r>
      <w:r w:rsidR="00DF472B">
        <w:rPr>
          <w:rFonts w:cs="Arial"/>
          <w:szCs w:val="24"/>
        </w:rPr>
        <w:t xml:space="preserve"> ou imunoglobulina de origem equídea</w:t>
      </w:r>
      <w:r w:rsidRPr="00BE37B9">
        <w:rPr>
          <w:rFonts w:cs="Arial"/>
          <w:szCs w:val="24"/>
        </w:rPr>
        <w:t xml:space="preserve"> (antiescorpiônico, anti</w:t>
      </w:r>
      <w:r w:rsidR="005E61E2" w:rsidRPr="00BE37B9">
        <w:rPr>
          <w:rFonts w:cs="Arial"/>
          <w:szCs w:val="24"/>
        </w:rPr>
        <w:t>r</w:t>
      </w:r>
      <w:r w:rsidRPr="00BE37B9">
        <w:rPr>
          <w:rFonts w:cs="Arial"/>
          <w:szCs w:val="24"/>
        </w:rPr>
        <w:t>rábico, antiofídico, etc.);</w:t>
      </w:r>
    </w:p>
    <w:p w:rsidR="00F22763" w:rsidRDefault="00F22763" w:rsidP="00D50739">
      <w:pPr>
        <w:numPr>
          <w:ilvl w:val="0"/>
          <w:numId w:val="62"/>
        </w:numPr>
        <w:ind w:left="0" w:right="-162" w:firstLine="0"/>
        <w:rPr>
          <w:rFonts w:cs="Arial"/>
          <w:szCs w:val="24"/>
        </w:rPr>
      </w:pPr>
      <w:r w:rsidRPr="00BE37B9">
        <w:rPr>
          <w:rFonts w:cs="Arial"/>
          <w:szCs w:val="24"/>
        </w:rPr>
        <w:t xml:space="preserve">Histórico de contato </w:t>
      </w:r>
      <w:r w:rsidR="009E51CA" w:rsidRPr="00BE37B9">
        <w:rPr>
          <w:rFonts w:cs="Arial"/>
          <w:szCs w:val="24"/>
        </w:rPr>
        <w:t>frequente</w:t>
      </w:r>
      <w:r w:rsidRPr="00BE37B9">
        <w:rPr>
          <w:rFonts w:cs="Arial"/>
          <w:szCs w:val="24"/>
        </w:rPr>
        <w:t xml:space="preserve"> com cavalos, mulas, pôneis,</w:t>
      </w:r>
      <w:r w:rsidR="000F3A1E" w:rsidRPr="00BE37B9">
        <w:rPr>
          <w:rFonts w:cs="Arial"/>
          <w:szCs w:val="24"/>
        </w:rPr>
        <w:t xml:space="preserve"> </w:t>
      </w:r>
      <w:r w:rsidR="00DF472B">
        <w:rPr>
          <w:rFonts w:cs="Arial"/>
          <w:szCs w:val="24"/>
        </w:rPr>
        <w:t>etc, por trabalho ou lazer;</w:t>
      </w:r>
    </w:p>
    <w:p w:rsidR="00DF472B" w:rsidRDefault="00DF472B" w:rsidP="00DF472B">
      <w:pPr>
        <w:ind w:right="-162" w:firstLine="0"/>
        <w:rPr>
          <w:rFonts w:cs="Arial"/>
          <w:szCs w:val="24"/>
        </w:rPr>
      </w:pPr>
    </w:p>
    <w:p w:rsidR="00F22763" w:rsidRPr="00BE37B9" w:rsidRDefault="00F22763" w:rsidP="00A903B0">
      <w:pPr>
        <w:ind w:right="-162" w:firstLine="0"/>
        <w:rPr>
          <w:rFonts w:cs="Arial"/>
          <w:sz w:val="16"/>
          <w:szCs w:val="16"/>
        </w:rPr>
      </w:pPr>
    </w:p>
    <w:p w:rsidR="00F22763" w:rsidRPr="00BE37B9" w:rsidRDefault="00F22763">
      <w:pPr>
        <w:ind w:left="-180" w:right="-162"/>
        <w:rPr>
          <w:rFonts w:cs="Arial"/>
          <w:szCs w:val="24"/>
        </w:rPr>
      </w:pPr>
      <w:r w:rsidRPr="00BE37B9">
        <w:rPr>
          <w:rFonts w:cs="Arial"/>
          <w:szCs w:val="24"/>
        </w:rPr>
        <w:lastRenderedPageBreak/>
        <w:t xml:space="preserve">Tanto o soro homólogo como heterológo deverão ser infiltrados ao redor da lesão pelo médico que atende o paciente, na maior quantidade que a região anatômica permitir, diluindo em soro fisiológico se houver necessidade de maior volume.  O restante do soro aplicar pela via IM em local diferente daquele em que foi aplicada/será aplicada a vacina </w:t>
      </w:r>
      <w:r w:rsidR="009E51CA" w:rsidRPr="00BE37B9">
        <w:rPr>
          <w:rFonts w:cs="Arial"/>
          <w:szCs w:val="24"/>
        </w:rPr>
        <w:t>antirrábica</w:t>
      </w:r>
      <w:r w:rsidRPr="00BE37B9">
        <w:rPr>
          <w:rFonts w:cs="Arial"/>
          <w:szCs w:val="24"/>
        </w:rPr>
        <w:t>.</w:t>
      </w:r>
    </w:p>
    <w:p w:rsidR="00F22763" w:rsidRPr="00BE37B9" w:rsidRDefault="00F22763">
      <w:pPr>
        <w:ind w:left="-180" w:right="-162"/>
        <w:rPr>
          <w:rFonts w:cs="Arial"/>
          <w:sz w:val="16"/>
          <w:szCs w:val="16"/>
        </w:rPr>
      </w:pPr>
    </w:p>
    <w:p w:rsidR="00F22763" w:rsidRPr="00BE37B9" w:rsidRDefault="00F22763">
      <w:pPr>
        <w:ind w:left="-180" w:right="-162"/>
        <w:rPr>
          <w:rFonts w:cs="Arial"/>
          <w:b/>
          <w:i/>
          <w:sz w:val="26"/>
          <w:szCs w:val="26"/>
        </w:rPr>
      </w:pPr>
      <w:r w:rsidRPr="00BE37B9">
        <w:rPr>
          <w:rFonts w:cs="Arial"/>
          <w:szCs w:val="24"/>
        </w:rPr>
        <w:t xml:space="preserve">Não há quantidade máxima de soro heterólogo ou homólogo a ser aplicada, seja em UI ou em volume, se necessário dividir a dose por vários grupos musculares.  </w:t>
      </w:r>
      <w:r w:rsidRPr="00500440">
        <w:rPr>
          <w:rFonts w:cs="Arial"/>
          <w:b/>
          <w:i/>
          <w:sz w:val="26"/>
          <w:szCs w:val="26"/>
        </w:rPr>
        <w:t>A VACINA NÃO PODE SER APLICADA NO GLÚTEO.</w:t>
      </w:r>
    </w:p>
    <w:p w:rsidR="009E51CA" w:rsidRDefault="00F22763">
      <w:pPr>
        <w:ind w:left="-180" w:right="-162"/>
        <w:rPr>
          <w:rFonts w:cs="Arial"/>
          <w:szCs w:val="24"/>
        </w:rPr>
      </w:pPr>
      <w:r w:rsidRPr="00BE37B9">
        <w:rPr>
          <w:rFonts w:cs="Arial"/>
          <w:szCs w:val="24"/>
        </w:rPr>
        <w:t xml:space="preserve"> </w:t>
      </w:r>
    </w:p>
    <w:p w:rsidR="00F22763" w:rsidRPr="00BE37B9" w:rsidRDefault="00F22763">
      <w:pPr>
        <w:ind w:left="-180" w:right="-162"/>
        <w:rPr>
          <w:rFonts w:cs="Arial"/>
          <w:b/>
          <w:szCs w:val="24"/>
        </w:rPr>
      </w:pPr>
      <w:r w:rsidRPr="00BE37B9">
        <w:rPr>
          <w:rFonts w:cs="Arial"/>
          <w:b/>
          <w:szCs w:val="24"/>
        </w:rPr>
        <w:t xml:space="preserve">Havendo necessidade de sutura aplicar o soro heterólogo ou homólogo 1 hora antes do procedimento. </w:t>
      </w:r>
    </w:p>
    <w:p w:rsidR="00D62418" w:rsidRDefault="00F22763" w:rsidP="00D62418">
      <w:pPr>
        <w:ind w:left="-180" w:right="-162"/>
        <w:rPr>
          <w:rFonts w:cs="Arial"/>
          <w:szCs w:val="24"/>
        </w:rPr>
      </w:pPr>
      <w:r w:rsidRPr="00BE37B9">
        <w:rPr>
          <w:rFonts w:cs="Arial"/>
          <w:szCs w:val="24"/>
        </w:rPr>
        <w:t>Não esquecer da lavagem/limpeza do ferimento, sempre avaliar a  profilaxia para tétano e indicação de antibiótico/anti</w:t>
      </w:r>
      <w:r w:rsidR="000F3A1E" w:rsidRPr="00BE37B9">
        <w:rPr>
          <w:rFonts w:cs="Arial"/>
          <w:szCs w:val="24"/>
        </w:rPr>
        <w:t>-i</w:t>
      </w:r>
      <w:r w:rsidRPr="00BE37B9">
        <w:rPr>
          <w:rFonts w:cs="Arial"/>
          <w:szCs w:val="24"/>
        </w:rPr>
        <w:t>nflamatório</w:t>
      </w:r>
      <w:r w:rsidR="009E51CA">
        <w:rPr>
          <w:rFonts w:cs="Arial"/>
          <w:szCs w:val="24"/>
        </w:rPr>
        <w:t xml:space="preserve"> (pelo médico)</w:t>
      </w:r>
      <w:r w:rsidRPr="00BE37B9">
        <w:rPr>
          <w:rFonts w:cs="Arial"/>
          <w:szCs w:val="24"/>
        </w:rPr>
        <w:t xml:space="preserve">, se for necessário. </w:t>
      </w:r>
    </w:p>
    <w:p w:rsidR="00BF7F47" w:rsidRDefault="00BF7F47" w:rsidP="00D62418">
      <w:pPr>
        <w:ind w:left="-180" w:right="-162"/>
        <w:rPr>
          <w:rFonts w:cs="Arial"/>
          <w:szCs w:val="24"/>
        </w:rPr>
      </w:pPr>
    </w:p>
    <w:p w:rsidR="00500440" w:rsidRDefault="00500440" w:rsidP="00D62418">
      <w:pPr>
        <w:ind w:left="-180" w:right="-162"/>
        <w:rPr>
          <w:rFonts w:cs="Arial"/>
          <w:szCs w:val="24"/>
        </w:rPr>
      </w:pPr>
    </w:p>
    <w:p w:rsidR="00F22763" w:rsidRPr="00D62418" w:rsidRDefault="00D62418" w:rsidP="00D62418">
      <w:pPr>
        <w:pStyle w:val="Ttulo3"/>
        <w:rPr>
          <w:szCs w:val="24"/>
          <w:lang w:val="pt-BR"/>
        </w:rPr>
      </w:pPr>
      <w:bookmarkStart w:id="63" w:name="_Toc416082569"/>
      <w:r w:rsidRPr="00D62418">
        <w:rPr>
          <w:lang w:val="pt-BR"/>
        </w:rPr>
        <w:t>9</w:t>
      </w:r>
      <w:r w:rsidR="00E8259D" w:rsidRPr="00D62418">
        <w:rPr>
          <w:lang w:val="pt-BR"/>
        </w:rPr>
        <w:t>.</w:t>
      </w:r>
      <w:r w:rsidR="00B52879">
        <w:rPr>
          <w:lang w:val="pt-BR"/>
        </w:rPr>
        <w:t>20</w:t>
      </w:r>
      <w:r w:rsidR="00E8259D" w:rsidRPr="00D62418">
        <w:rPr>
          <w:lang w:val="pt-BR"/>
        </w:rPr>
        <w:t xml:space="preserve">.6 </w:t>
      </w:r>
      <w:r w:rsidR="00F22763" w:rsidRPr="00D62418">
        <w:rPr>
          <w:lang w:val="pt-BR"/>
        </w:rPr>
        <w:t>Esquema de Pré-exposição ao vírus rábico:</w:t>
      </w:r>
      <w:bookmarkEnd w:id="63"/>
    </w:p>
    <w:p w:rsidR="00F22763" w:rsidRPr="00BE37B9" w:rsidRDefault="00F22763">
      <w:pPr>
        <w:rPr>
          <w:rFonts w:cs="Arial"/>
          <w:sz w:val="22"/>
        </w:rPr>
      </w:pPr>
    </w:p>
    <w:p w:rsidR="00F22763" w:rsidRDefault="00F22763">
      <w:pPr>
        <w:rPr>
          <w:rFonts w:cs="Arial"/>
        </w:rPr>
      </w:pPr>
      <w:r w:rsidRPr="00BE37B9">
        <w:rPr>
          <w:rFonts w:cs="Arial"/>
        </w:rPr>
        <w:t>Está indicado para grupos de alto risco de exposição ao vírus rábico como:</w:t>
      </w:r>
    </w:p>
    <w:p w:rsidR="00D80C71" w:rsidRPr="00BE37B9" w:rsidRDefault="00D80C71">
      <w:pPr>
        <w:rPr>
          <w:rFonts w:cs="Arial"/>
        </w:rPr>
      </w:pPr>
    </w:p>
    <w:p w:rsidR="00F22763" w:rsidRDefault="009F7D90" w:rsidP="00D50739">
      <w:pPr>
        <w:numPr>
          <w:ilvl w:val="0"/>
          <w:numId w:val="81"/>
        </w:numPr>
        <w:rPr>
          <w:rFonts w:cs="Arial"/>
        </w:rPr>
      </w:pPr>
      <w:r>
        <w:rPr>
          <w:rFonts w:cs="Arial"/>
        </w:rPr>
        <w:t>Médicos v</w:t>
      </w:r>
      <w:r w:rsidR="00F22763" w:rsidRPr="00BE37B9">
        <w:rPr>
          <w:rFonts w:cs="Arial"/>
        </w:rPr>
        <w:t>eterinários;</w:t>
      </w:r>
    </w:p>
    <w:p w:rsidR="009F7D90" w:rsidRDefault="009F7D90" w:rsidP="00D50739">
      <w:pPr>
        <w:numPr>
          <w:ilvl w:val="0"/>
          <w:numId w:val="81"/>
        </w:numPr>
        <w:rPr>
          <w:rFonts w:cs="Arial"/>
        </w:rPr>
      </w:pPr>
      <w:r>
        <w:rPr>
          <w:rFonts w:cs="Arial"/>
        </w:rPr>
        <w:t>Biólogos;</w:t>
      </w:r>
    </w:p>
    <w:p w:rsidR="009F7D90" w:rsidRPr="00BE37B9" w:rsidRDefault="009F7D90" w:rsidP="00D50739">
      <w:pPr>
        <w:numPr>
          <w:ilvl w:val="0"/>
          <w:numId w:val="81"/>
        </w:numPr>
        <w:rPr>
          <w:rFonts w:cs="Arial"/>
        </w:rPr>
      </w:pPr>
      <w:r>
        <w:rPr>
          <w:rFonts w:cs="Arial"/>
        </w:rPr>
        <w:t>Auxiliares e demais funcionários de laboratório de virologia e anatomopatologia para raiva</w:t>
      </w:r>
      <w:r w:rsidRPr="00BE37B9">
        <w:rPr>
          <w:rFonts w:cs="Arial"/>
        </w:rPr>
        <w:t>;</w:t>
      </w:r>
    </w:p>
    <w:p w:rsidR="009F7D90" w:rsidRPr="00BE37B9" w:rsidRDefault="009F7D90" w:rsidP="00D50739">
      <w:pPr>
        <w:numPr>
          <w:ilvl w:val="0"/>
          <w:numId w:val="81"/>
        </w:numPr>
        <w:rPr>
          <w:rFonts w:cs="Arial"/>
        </w:rPr>
      </w:pPr>
      <w:r>
        <w:rPr>
          <w:rFonts w:cs="Arial"/>
        </w:rPr>
        <w:t>Estudantes de veterinária, Biologia e Agrotécnica;</w:t>
      </w:r>
    </w:p>
    <w:p w:rsidR="009F7D90" w:rsidRDefault="009F7D90" w:rsidP="00D50739">
      <w:pPr>
        <w:numPr>
          <w:ilvl w:val="0"/>
          <w:numId w:val="81"/>
        </w:numPr>
        <w:rPr>
          <w:rFonts w:cs="Arial"/>
        </w:rPr>
      </w:pPr>
      <w:r>
        <w:rPr>
          <w:rFonts w:cs="Arial"/>
        </w:rPr>
        <w:t>Pessoas que atuam no campo na captura, vacinação, identificação e classificação de mamíferos passíveis de portarem o vírus, bem como funcionários de zoológicos;</w:t>
      </w:r>
    </w:p>
    <w:p w:rsidR="009F7D90" w:rsidRDefault="009F7D90" w:rsidP="00D50739">
      <w:pPr>
        <w:numPr>
          <w:ilvl w:val="0"/>
          <w:numId w:val="81"/>
        </w:numPr>
        <w:rPr>
          <w:rFonts w:cs="Arial"/>
        </w:rPr>
      </w:pPr>
      <w:r>
        <w:rPr>
          <w:rFonts w:cs="Arial"/>
        </w:rPr>
        <w:t>Pessoas que desenvolvem trabalho de campo (pesquisa, investigações ecoepidemiológicas) com animais silvestres;</w:t>
      </w:r>
    </w:p>
    <w:p w:rsidR="009F7D90" w:rsidRDefault="009F7D90" w:rsidP="00D50739">
      <w:pPr>
        <w:numPr>
          <w:ilvl w:val="0"/>
          <w:numId w:val="81"/>
        </w:numPr>
        <w:rPr>
          <w:rFonts w:cs="Arial"/>
        </w:rPr>
      </w:pPr>
      <w:r>
        <w:rPr>
          <w:rFonts w:cs="Arial"/>
        </w:rPr>
        <w:t>Espeleólogos, guias de ecoturismo, pescadores e outros profissionais que trabalham em áreas de risco.</w:t>
      </w:r>
    </w:p>
    <w:p w:rsidR="00D80C71" w:rsidRDefault="00D80C71">
      <w:pPr>
        <w:rPr>
          <w:rFonts w:cs="Arial"/>
        </w:rPr>
      </w:pPr>
    </w:p>
    <w:p w:rsidR="00F22763" w:rsidRDefault="00D80C71">
      <w:pPr>
        <w:rPr>
          <w:rFonts w:cs="Arial"/>
        </w:rPr>
      </w:pPr>
      <w:r>
        <w:rPr>
          <w:rFonts w:cs="Arial"/>
        </w:rPr>
        <w:t>Pessoas com risco de exposição ocasional ao vírus, como turistas que viajam para áreas de raiva não controlada, devem ser avaliados individualmente, podendo receber a profilaxia pré-exposição dependendo do risco a que estarão expostos durante a viagem.</w:t>
      </w:r>
    </w:p>
    <w:p w:rsidR="00D80C71" w:rsidRDefault="00D80C71">
      <w:pPr>
        <w:rPr>
          <w:rFonts w:cs="Arial"/>
        </w:rPr>
      </w:pPr>
    </w:p>
    <w:p w:rsidR="00F22763" w:rsidRPr="00BE37B9" w:rsidRDefault="00500440">
      <w:pPr>
        <w:rPr>
          <w:rFonts w:cs="Arial"/>
          <w:sz w:val="28"/>
        </w:rPr>
      </w:pPr>
      <w:r>
        <w:rPr>
          <w:rFonts w:cs="Arial"/>
          <w:b/>
          <w:sz w:val="28"/>
        </w:rPr>
        <w:t>1.</w:t>
      </w:r>
      <w:r w:rsidR="00F22763" w:rsidRPr="00BE37B9">
        <w:rPr>
          <w:rFonts w:cs="Arial"/>
          <w:b/>
          <w:sz w:val="28"/>
        </w:rPr>
        <w:t xml:space="preserve"> Esquema Básico</w:t>
      </w:r>
      <w:r w:rsidR="00F22763" w:rsidRPr="00BE37B9">
        <w:rPr>
          <w:rFonts w:cs="Arial"/>
          <w:sz w:val="28"/>
        </w:rPr>
        <w:t>:</w:t>
      </w:r>
    </w:p>
    <w:p w:rsidR="00F22763" w:rsidRPr="00BE37B9" w:rsidRDefault="00F22763">
      <w:pPr>
        <w:pStyle w:val="Corpodetexto21"/>
        <w:jc w:val="both"/>
        <w:rPr>
          <w:rFonts w:ascii="Arial" w:hAnsi="Arial" w:cs="Arial"/>
          <w:sz w:val="24"/>
        </w:rPr>
      </w:pPr>
      <w:r w:rsidRPr="00BE37B9">
        <w:rPr>
          <w:rFonts w:ascii="Arial" w:hAnsi="Arial" w:cs="Arial"/>
          <w:sz w:val="24"/>
        </w:rPr>
        <w:t xml:space="preserve">Aplicar 3 (três) doses, Via Intradérmica (ID) ou Intramuscular (IM), nos dias 0, 7 e 28 (o dia 0 corresponde à 1ª dose da vacina) na região próxima do </w:t>
      </w:r>
      <w:r w:rsidR="009E51CA" w:rsidRPr="00BE37B9">
        <w:rPr>
          <w:rFonts w:ascii="Arial" w:hAnsi="Arial" w:cs="Arial"/>
          <w:sz w:val="24"/>
        </w:rPr>
        <w:t>deltoide</w:t>
      </w:r>
      <w:r w:rsidRPr="00BE37B9">
        <w:rPr>
          <w:rFonts w:ascii="Arial" w:hAnsi="Arial" w:cs="Arial"/>
          <w:sz w:val="24"/>
        </w:rPr>
        <w:t>.</w:t>
      </w:r>
    </w:p>
    <w:p w:rsidR="00F22763" w:rsidRPr="00BE37B9" w:rsidRDefault="00F22763">
      <w:pPr>
        <w:pStyle w:val="Corpodetexto21"/>
        <w:jc w:val="both"/>
        <w:rPr>
          <w:rFonts w:ascii="Arial" w:hAnsi="Arial" w:cs="Arial"/>
          <w:sz w:val="24"/>
        </w:rPr>
      </w:pPr>
    </w:p>
    <w:p w:rsidR="00F22763" w:rsidRPr="00BE37B9" w:rsidRDefault="00F22763" w:rsidP="000F3A1E">
      <w:pPr>
        <w:rPr>
          <w:rFonts w:cs="Arial"/>
        </w:rPr>
      </w:pPr>
      <w:r w:rsidRPr="00BE37B9">
        <w:rPr>
          <w:rFonts w:cs="Arial"/>
        </w:rPr>
        <w:t>Agendar os profissionais ou alunos que deverão receber o esquema de vacinação pré-exposição para obter o rendimento máximo da vacina. Quando não houver a possibilidade de agendamento, a vacina poderá ser aplicada por Via Intramuscular (IM).</w:t>
      </w:r>
    </w:p>
    <w:p w:rsidR="00F22763" w:rsidRPr="00BE37B9" w:rsidRDefault="00F22763" w:rsidP="000F3A1E">
      <w:pPr>
        <w:rPr>
          <w:rFonts w:cs="Arial"/>
        </w:rPr>
      </w:pPr>
      <w:r w:rsidRPr="00BE37B9">
        <w:rPr>
          <w:rFonts w:cs="Arial"/>
        </w:rPr>
        <w:t>Via IM: 0,5 ml.</w:t>
      </w:r>
    </w:p>
    <w:p w:rsidR="00F22763" w:rsidRPr="00BE37B9" w:rsidRDefault="00F22763" w:rsidP="000F3A1E">
      <w:pPr>
        <w:rPr>
          <w:rFonts w:cs="Arial"/>
        </w:rPr>
      </w:pPr>
      <w:r w:rsidRPr="00BE37B9">
        <w:rPr>
          <w:rFonts w:cs="Arial"/>
        </w:rPr>
        <w:t xml:space="preserve">Via ID: 0,1 ml. </w:t>
      </w:r>
    </w:p>
    <w:p w:rsidR="00F22763" w:rsidRPr="00BE37B9" w:rsidRDefault="00F22763">
      <w:pPr>
        <w:rPr>
          <w:rFonts w:cs="Arial"/>
        </w:rPr>
      </w:pPr>
      <w:r w:rsidRPr="00BE37B9">
        <w:rPr>
          <w:rFonts w:cs="Arial"/>
        </w:rPr>
        <w:t xml:space="preserve"> </w:t>
      </w:r>
    </w:p>
    <w:p w:rsidR="00F22763" w:rsidRPr="00BE37B9" w:rsidRDefault="00500440">
      <w:pPr>
        <w:rPr>
          <w:rFonts w:cs="Arial"/>
          <w:b/>
          <w:sz w:val="28"/>
          <w:szCs w:val="28"/>
        </w:rPr>
      </w:pPr>
      <w:r>
        <w:rPr>
          <w:rFonts w:cs="Arial"/>
          <w:b/>
          <w:sz w:val="28"/>
          <w:szCs w:val="28"/>
        </w:rPr>
        <w:t>2.</w:t>
      </w:r>
      <w:r w:rsidR="00F22763" w:rsidRPr="00BE37B9">
        <w:rPr>
          <w:rFonts w:cs="Arial"/>
          <w:b/>
          <w:sz w:val="28"/>
          <w:szCs w:val="28"/>
        </w:rPr>
        <w:t xml:space="preserve"> Avaliação sorológica:</w:t>
      </w:r>
    </w:p>
    <w:p w:rsidR="00EF328F" w:rsidRDefault="00F22763" w:rsidP="00D62418">
      <w:pPr>
        <w:rPr>
          <w:rFonts w:cs="Arial"/>
        </w:rPr>
      </w:pPr>
      <w:r w:rsidRPr="00BE37B9">
        <w:rPr>
          <w:rFonts w:cs="Arial"/>
        </w:rPr>
        <w:t>Obrigatória para t</w:t>
      </w:r>
      <w:r w:rsidR="00D84E4D" w:rsidRPr="00BE37B9">
        <w:rPr>
          <w:rFonts w:cs="Arial"/>
        </w:rPr>
        <w:t>odos submetidos à pré-exposição. D</w:t>
      </w:r>
      <w:r w:rsidRPr="00BE37B9">
        <w:rPr>
          <w:rFonts w:cs="Arial"/>
        </w:rPr>
        <w:t>eve ser realizada a partir do 1</w:t>
      </w:r>
      <w:r w:rsidR="005B6FB2" w:rsidRPr="00BE37B9">
        <w:rPr>
          <w:rFonts w:cs="Arial"/>
        </w:rPr>
        <w:t>4</w:t>
      </w:r>
      <w:r w:rsidRPr="00BE37B9">
        <w:rPr>
          <w:rFonts w:cs="Arial"/>
        </w:rPr>
        <w:t xml:space="preserve">º dia da última dose e </w:t>
      </w:r>
      <w:r w:rsidRPr="00500440">
        <w:rPr>
          <w:rFonts w:cs="Arial"/>
        </w:rPr>
        <w:t>repetida semestral ou anualmente, de acordo com a intensidade e/ou gravidade do risco ao qual está exposto o profissional</w:t>
      </w:r>
      <w:r w:rsidRPr="00BE37B9">
        <w:rPr>
          <w:rFonts w:cs="Arial"/>
        </w:rPr>
        <w:t>. Títulos acima de 0,5 UI/ml são considerados satisfatórios; uma dose de reforço deve ser aplicada, caso o título seja igual ou inferior a 0,5 UI/ml, repetindo-se a avaliação sorológica.</w:t>
      </w:r>
    </w:p>
    <w:p w:rsidR="00221984" w:rsidRDefault="00221984" w:rsidP="00D62418">
      <w:pPr>
        <w:rPr>
          <w:rFonts w:cs="Arial"/>
        </w:rPr>
      </w:pPr>
    </w:p>
    <w:p w:rsidR="00860C62" w:rsidRDefault="00860C62" w:rsidP="00D62418">
      <w:pPr>
        <w:rPr>
          <w:rFonts w:cs="Arial"/>
        </w:rPr>
      </w:pPr>
    </w:p>
    <w:p w:rsidR="00A903B0" w:rsidRDefault="00A903B0" w:rsidP="00D62418">
      <w:pPr>
        <w:rPr>
          <w:rFonts w:cs="Arial"/>
        </w:rPr>
      </w:pPr>
    </w:p>
    <w:p w:rsidR="00A903B0" w:rsidRDefault="00A903B0" w:rsidP="00D62418">
      <w:pPr>
        <w:rPr>
          <w:rFonts w:cs="Arial"/>
        </w:rPr>
      </w:pPr>
    </w:p>
    <w:p w:rsidR="00A903B0" w:rsidRDefault="00A903B0" w:rsidP="00D62418">
      <w:pPr>
        <w:rPr>
          <w:rFonts w:cs="Arial"/>
        </w:rPr>
      </w:pPr>
    </w:p>
    <w:p w:rsidR="00A903B0" w:rsidRDefault="00A903B0" w:rsidP="00D62418">
      <w:pPr>
        <w:rPr>
          <w:rFonts w:cs="Arial"/>
        </w:rPr>
      </w:pPr>
    </w:p>
    <w:p w:rsidR="00221984" w:rsidRDefault="00221984" w:rsidP="00991B55">
      <w:pPr>
        <w:spacing w:line="240" w:lineRule="auto"/>
        <w:ind w:firstLine="0"/>
        <w:jc w:val="center"/>
        <w:rPr>
          <w:rFonts w:cs="Arial"/>
        </w:rPr>
      </w:pPr>
      <w:r>
        <w:rPr>
          <w:rFonts w:cs="Arial"/>
        </w:rPr>
        <w:lastRenderedPageBreak/>
        <w:t>Conduta em caso de possível exposição ao vírus da raiva em pacientes que receberam esquema de pré-exposição.</w:t>
      </w:r>
    </w:p>
    <w:tbl>
      <w:tblPr>
        <w:tblStyle w:val="Tabelacomgrade"/>
        <w:tblW w:w="0" w:type="auto"/>
        <w:tblLook w:val="04A0"/>
      </w:tblPr>
      <w:tblGrid>
        <w:gridCol w:w="4219"/>
        <w:gridCol w:w="4992"/>
      </w:tblGrid>
      <w:tr w:rsidR="00221984" w:rsidTr="00991B55">
        <w:tc>
          <w:tcPr>
            <w:tcW w:w="4219" w:type="dxa"/>
            <w:shd w:val="clear" w:color="auto" w:fill="BFBFBF" w:themeFill="background1" w:themeFillShade="BF"/>
          </w:tcPr>
          <w:p w:rsidR="00221984" w:rsidRDefault="00221984" w:rsidP="00221984">
            <w:pPr>
              <w:ind w:firstLine="0"/>
              <w:jc w:val="center"/>
              <w:rPr>
                <w:rFonts w:cs="Arial"/>
              </w:rPr>
            </w:pPr>
            <w:r>
              <w:rPr>
                <w:rFonts w:cs="Arial"/>
              </w:rPr>
              <w:t>Sorologia comprovada (titulação)</w:t>
            </w:r>
          </w:p>
        </w:tc>
        <w:tc>
          <w:tcPr>
            <w:tcW w:w="4992" w:type="dxa"/>
            <w:shd w:val="clear" w:color="auto" w:fill="BFBFBF" w:themeFill="background1" w:themeFillShade="BF"/>
          </w:tcPr>
          <w:p w:rsidR="00221984" w:rsidRDefault="00221984" w:rsidP="00221984">
            <w:pPr>
              <w:ind w:firstLine="0"/>
              <w:jc w:val="center"/>
              <w:rPr>
                <w:rFonts w:cs="Arial"/>
              </w:rPr>
            </w:pPr>
            <w:r>
              <w:rPr>
                <w:rFonts w:cs="Arial"/>
              </w:rPr>
              <w:t>Esquema</w:t>
            </w:r>
          </w:p>
        </w:tc>
      </w:tr>
      <w:tr w:rsidR="00221984" w:rsidTr="00991B55">
        <w:tc>
          <w:tcPr>
            <w:tcW w:w="4219" w:type="dxa"/>
          </w:tcPr>
          <w:p w:rsidR="00221984" w:rsidRPr="00221984" w:rsidRDefault="00221984" w:rsidP="00062457">
            <w:pPr>
              <w:ind w:firstLine="0"/>
              <w:rPr>
                <w:rFonts w:cs="Arial"/>
                <w:sz w:val="22"/>
                <w:szCs w:val="22"/>
              </w:rPr>
            </w:pPr>
            <w:r w:rsidRPr="00221984">
              <w:rPr>
                <w:rFonts w:cs="Arial"/>
                <w:sz w:val="22"/>
                <w:szCs w:val="22"/>
              </w:rPr>
              <w:t>Com comprovação sorológica (título maior ou igual a 0,5 UI/ml)</w:t>
            </w:r>
          </w:p>
        </w:tc>
        <w:tc>
          <w:tcPr>
            <w:tcW w:w="4992" w:type="dxa"/>
          </w:tcPr>
          <w:p w:rsidR="00221984" w:rsidRDefault="00221984" w:rsidP="00062457">
            <w:pPr>
              <w:ind w:firstLine="0"/>
              <w:rPr>
                <w:rFonts w:cs="Arial"/>
                <w:sz w:val="22"/>
                <w:szCs w:val="22"/>
              </w:rPr>
            </w:pPr>
            <w:r w:rsidRPr="00221984">
              <w:rPr>
                <w:rFonts w:cs="Arial"/>
                <w:sz w:val="22"/>
                <w:szCs w:val="22"/>
              </w:rPr>
              <w:t>2 (d</w:t>
            </w:r>
            <w:r>
              <w:rPr>
                <w:rFonts w:cs="Arial"/>
                <w:sz w:val="22"/>
                <w:szCs w:val="22"/>
              </w:rPr>
              <w:t>uas) doses, uma no dia 0 e outra no dia 3</w:t>
            </w:r>
          </w:p>
          <w:p w:rsidR="00221984" w:rsidRPr="00221984" w:rsidRDefault="00221984" w:rsidP="00062457">
            <w:pPr>
              <w:ind w:firstLine="0"/>
              <w:rPr>
                <w:rFonts w:cs="Arial"/>
                <w:sz w:val="22"/>
                <w:szCs w:val="22"/>
              </w:rPr>
            </w:pPr>
            <w:r>
              <w:rPr>
                <w:rFonts w:cs="Arial"/>
                <w:sz w:val="22"/>
                <w:szCs w:val="22"/>
              </w:rPr>
              <w:t xml:space="preserve">Não indicar soro </w:t>
            </w:r>
          </w:p>
        </w:tc>
      </w:tr>
      <w:tr w:rsidR="00221984" w:rsidTr="00991B55">
        <w:tc>
          <w:tcPr>
            <w:tcW w:w="4219" w:type="dxa"/>
          </w:tcPr>
          <w:p w:rsidR="00221984" w:rsidRPr="00221984" w:rsidRDefault="00221984" w:rsidP="00062457">
            <w:pPr>
              <w:ind w:firstLine="0"/>
              <w:rPr>
                <w:rFonts w:cs="Arial"/>
                <w:sz w:val="22"/>
                <w:szCs w:val="22"/>
              </w:rPr>
            </w:pPr>
            <w:r>
              <w:rPr>
                <w:rFonts w:cs="Arial"/>
                <w:sz w:val="22"/>
                <w:szCs w:val="22"/>
              </w:rPr>
              <w:t>Sem comprovação sorológica</w:t>
            </w:r>
          </w:p>
        </w:tc>
        <w:tc>
          <w:tcPr>
            <w:tcW w:w="4992" w:type="dxa"/>
          </w:tcPr>
          <w:p w:rsidR="00221984" w:rsidRDefault="00062457" w:rsidP="00062457">
            <w:pPr>
              <w:ind w:firstLine="0"/>
              <w:rPr>
                <w:rFonts w:cs="Arial"/>
                <w:sz w:val="22"/>
                <w:szCs w:val="22"/>
              </w:rPr>
            </w:pPr>
            <w:r>
              <w:rPr>
                <w:rFonts w:cs="Arial"/>
                <w:sz w:val="22"/>
                <w:szCs w:val="22"/>
              </w:rPr>
              <w:t>Ver esquema de pós-exposição</w:t>
            </w:r>
          </w:p>
          <w:p w:rsidR="00062457" w:rsidRPr="00221984" w:rsidRDefault="00062457" w:rsidP="00062457">
            <w:pPr>
              <w:ind w:firstLine="0"/>
              <w:rPr>
                <w:rFonts w:cs="Arial"/>
                <w:sz w:val="22"/>
                <w:szCs w:val="22"/>
              </w:rPr>
            </w:pPr>
            <w:r>
              <w:rPr>
                <w:rFonts w:cs="Arial"/>
                <w:sz w:val="22"/>
                <w:szCs w:val="22"/>
              </w:rPr>
              <w:t>(considerar como esquema anterior incompleto)</w:t>
            </w:r>
          </w:p>
        </w:tc>
      </w:tr>
    </w:tbl>
    <w:p w:rsidR="006A3B5D" w:rsidRDefault="006A3B5D" w:rsidP="00D62418">
      <w:pPr>
        <w:pStyle w:val="Ttulo3"/>
        <w:rPr>
          <w:lang w:val="pt-BR"/>
        </w:rPr>
      </w:pPr>
    </w:p>
    <w:p w:rsidR="00DD6CB0" w:rsidRPr="00DD6CB0" w:rsidRDefault="00DD6CB0" w:rsidP="00DD6CB0"/>
    <w:p w:rsidR="00F22763" w:rsidRPr="005C62F1" w:rsidRDefault="00D62418" w:rsidP="00D62418">
      <w:pPr>
        <w:pStyle w:val="Ttulo3"/>
        <w:rPr>
          <w:lang w:val="pt-BR"/>
        </w:rPr>
      </w:pPr>
      <w:bookmarkStart w:id="64" w:name="_Toc416082570"/>
      <w:r w:rsidRPr="005C62F1">
        <w:rPr>
          <w:lang w:val="pt-BR"/>
        </w:rPr>
        <w:t>9</w:t>
      </w:r>
      <w:r w:rsidR="00E8259D" w:rsidRPr="005C62F1">
        <w:rPr>
          <w:lang w:val="pt-BR"/>
        </w:rPr>
        <w:t>.</w:t>
      </w:r>
      <w:r w:rsidR="00B52879">
        <w:rPr>
          <w:lang w:val="pt-BR"/>
        </w:rPr>
        <w:t>20</w:t>
      </w:r>
      <w:r w:rsidR="00E8259D" w:rsidRPr="005C62F1">
        <w:rPr>
          <w:lang w:val="pt-BR"/>
        </w:rPr>
        <w:t xml:space="preserve">.7 </w:t>
      </w:r>
      <w:r w:rsidR="00F22763" w:rsidRPr="005C62F1">
        <w:rPr>
          <w:lang w:val="pt-BR"/>
        </w:rPr>
        <w:t>ESQUEMA DE TRATAMENTO PROFILÁTICO</w:t>
      </w:r>
      <w:r w:rsidR="00E8259D" w:rsidRPr="005C62F1">
        <w:rPr>
          <w:lang w:val="pt-BR"/>
        </w:rPr>
        <w:t xml:space="preserve"> </w:t>
      </w:r>
      <w:r w:rsidR="00F22763" w:rsidRPr="005C62F1">
        <w:rPr>
          <w:lang w:val="pt-BR"/>
        </w:rPr>
        <w:t xml:space="preserve">PÓS- EXPOSIÇÃO EM CASOS DE PACIENTES </w:t>
      </w:r>
      <w:r w:rsidR="00DB4C3E" w:rsidRPr="005C62F1">
        <w:rPr>
          <w:lang w:val="pt-BR"/>
        </w:rPr>
        <w:t>F</w:t>
      </w:r>
      <w:r w:rsidR="00F22763" w:rsidRPr="005C62F1">
        <w:rPr>
          <w:lang w:val="pt-BR"/>
        </w:rPr>
        <w:t>ALTOSOS</w:t>
      </w:r>
      <w:bookmarkEnd w:id="64"/>
    </w:p>
    <w:p w:rsidR="00D62418" w:rsidRDefault="00D62418" w:rsidP="00D84E4D">
      <w:pPr>
        <w:rPr>
          <w:rFonts w:cs="Arial"/>
          <w:szCs w:val="24"/>
        </w:rPr>
      </w:pPr>
    </w:p>
    <w:p w:rsidR="00F22763" w:rsidRPr="00BE37B9" w:rsidRDefault="00F22763" w:rsidP="00D84E4D">
      <w:pPr>
        <w:rPr>
          <w:rFonts w:cs="Arial"/>
          <w:szCs w:val="24"/>
        </w:rPr>
      </w:pPr>
      <w:r w:rsidRPr="00BE37B9">
        <w:rPr>
          <w:rFonts w:cs="Arial"/>
          <w:szCs w:val="24"/>
        </w:rPr>
        <w:t>Nas situações em que o paciente não compareceu no dia agendado, sugere-se o reagendamento de acordo com alguns princípios:</w:t>
      </w:r>
    </w:p>
    <w:p w:rsidR="00F22763" w:rsidRPr="00BE37B9" w:rsidRDefault="00F22763" w:rsidP="00D84E4D">
      <w:pPr>
        <w:rPr>
          <w:rFonts w:cs="Arial"/>
          <w:szCs w:val="24"/>
        </w:rPr>
      </w:pPr>
      <w:r w:rsidRPr="00BE37B9">
        <w:rPr>
          <w:rFonts w:cs="Arial"/>
          <w:b/>
          <w:szCs w:val="24"/>
        </w:rPr>
        <w:t xml:space="preserve">1. </w:t>
      </w:r>
      <w:r w:rsidRPr="00BE37B9">
        <w:rPr>
          <w:rFonts w:cs="Arial"/>
          <w:szCs w:val="24"/>
        </w:rPr>
        <w:t>No esquema básico clássico recomendado, as 5 doses de vacina devem ser administradas no período de 28 dias a partir do início de atendimento; portanto, nenhum esquema alternativo deve ser utilizado visando a antecipação das doses da vacina.</w:t>
      </w:r>
    </w:p>
    <w:p w:rsidR="00F22763" w:rsidRPr="00BE37B9" w:rsidRDefault="00F22763" w:rsidP="00D84E4D">
      <w:pPr>
        <w:rPr>
          <w:rFonts w:cs="Arial"/>
          <w:szCs w:val="24"/>
        </w:rPr>
      </w:pPr>
      <w:r w:rsidRPr="00BE37B9">
        <w:rPr>
          <w:rFonts w:cs="Arial"/>
          <w:b/>
          <w:szCs w:val="24"/>
        </w:rPr>
        <w:t xml:space="preserve">2. </w:t>
      </w:r>
      <w:r w:rsidRPr="00BE37B9">
        <w:rPr>
          <w:rFonts w:cs="Arial"/>
          <w:szCs w:val="24"/>
        </w:rPr>
        <w:t>As 3 primeiras doses ativam o sistema imunológico e devem ser administradas nos primeiros 7 dias. Se o paciente comparecer posteriormente à data agendada para a segunda dose, agendar a terceira dose com intervalo mínimo de 48 horas.</w:t>
      </w:r>
    </w:p>
    <w:p w:rsidR="00F22763" w:rsidRPr="00BE37B9" w:rsidRDefault="00F22763" w:rsidP="00D84E4D">
      <w:pPr>
        <w:rPr>
          <w:rFonts w:cs="Arial"/>
          <w:szCs w:val="24"/>
        </w:rPr>
      </w:pPr>
      <w:r w:rsidRPr="00BE37B9">
        <w:rPr>
          <w:rFonts w:cs="Arial"/>
          <w:b/>
          <w:szCs w:val="24"/>
        </w:rPr>
        <w:t xml:space="preserve">3. </w:t>
      </w:r>
      <w:r w:rsidRPr="00BE37B9">
        <w:rPr>
          <w:rFonts w:cs="Arial"/>
          <w:szCs w:val="24"/>
        </w:rPr>
        <w:t>A 4ª dose é admi</w:t>
      </w:r>
      <w:r w:rsidR="00DB4C3E" w:rsidRPr="00BE37B9">
        <w:rPr>
          <w:rFonts w:cs="Arial"/>
          <w:szCs w:val="24"/>
        </w:rPr>
        <w:t>nistrada quando a curva de anti</w:t>
      </w:r>
      <w:r w:rsidRPr="00BE37B9">
        <w:rPr>
          <w:rFonts w:cs="Arial"/>
          <w:szCs w:val="24"/>
        </w:rPr>
        <w:t>corpos rábicos encontra-se em ascensão devendo-se respeitar um intervalo mínimo de 4 dias entre a 3ª e a 4ª dose.</w:t>
      </w:r>
    </w:p>
    <w:p w:rsidR="00F22763" w:rsidRPr="00BE37B9" w:rsidRDefault="00F22763" w:rsidP="00D84E4D">
      <w:pPr>
        <w:rPr>
          <w:rFonts w:cs="Arial"/>
          <w:szCs w:val="24"/>
        </w:rPr>
      </w:pPr>
      <w:r w:rsidRPr="00BE37B9">
        <w:rPr>
          <w:rFonts w:cs="Arial"/>
          <w:b/>
          <w:szCs w:val="24"/>
        </w:rPr>
        <w:t>4.</w:t>
      </w:r>
      <w:r w:rsidRPr="00BE37B9">
        <w:rPr>
          <w:rFonts w:cs="Arial"/>
          <w:szCs w:val="24"/>
        </w:rPr>
        <w:t xml:space="preserve"> A 5ª dose desencadeia resposta tipo “booster” e deve ser administrada com intervalo de 14 dias após a 4ª dose.</w:t>
      </w:r>
    </w:p>
    <w:p w:rsidR="00F22763" w:rsidRDefault="00F22763">
      <w:pPr>
        <w:rPr>
          <w:rFonts w:cs="Arial"/>
          <w:szCs w:val="24"/>
        </w:rPr>
      </w:pPr>
    </w:p>
    <w:p w:rsidR="00E560F2" w:rsidRPr="00BE37B9" w:rsidRDefault="00E560F2" w:rsidP="00500440">
      <w:pPr>
        <w:ind w:firstLine="0"/>
        <w:rPr>
          <w:rFonts w:cs="Arial"/>
          <w:szCs w:val="24"/>
        </w:rPr>
      </w:pPr>
    </w:p>
    <w:p w:rsidR="00F22763" w:rsidRDefault="00F22763" w:rsidP="00D62418">
      <w:pPr>
        <w:rPr>
          <w:rFonts w:cs="Arial"/>
          <w:b/>
          <w:sz w:val="26"/>
          <w:szCs w:val="26"/>
        </w:rPr>
      </w:pPr>
      <w:r w:rsidRPr="00BE37B9">
        <w:rPr>
          <w:rFonts w:cs="Arial"/>
          <w:b/>
          <w:sz w:val="26"/>
          <w:szCs w:val="26"/>
        </w:rPr>
        <w:t>INTERVALO MÍNIMO ENTRE AS</w:t>
      </w:r>
      <w:r w:rsidR="00E8259D" w:rsidRPr="00BE37B9">
        <w:rPr>
          <w:rFonts w:cs="Arial"/>
          <w:b/>
          <w:sz w:val="26"/>
          <w:szCs w:val="26"/>
        </w:rPr>
        <w:t xml:space="preserve"> DOSES EM PACIENTES FALTOSOS:</w:t>
      </w:r>
    </w:p>
    <w:p w:rsidR="00D62418" w:rsidRDefault="00D62418" w:rsidP="00D62418">
      <w:pPr>
        <w:rPr>
          <w:rFonts w:cs="Arial"/>
          <w:b/>
          <w:sz w:val="26"/>
          <w:szCs w:val="26"/>
        </w:rPr>
      </w:pPr>
    </w:p>
    <w:p w:rsidR="00A903B0" w:rsidRPr="00BE37B9" w:rsidRDefault="00A903B0" w:rsidP="00D62418">
      <w:pPr>
        <w:rPr>
          <w:rFonts w:cs="Arial"/>
          <w:b/>
          <w:sz w:val="26"/>
          <w:szCs w:val="26"/>
        </w:rPr>
      </w:pPr>
    </w:p>
    <w:p w:rsidR="00F22763" w:rsidRPr="00BE37B9" w:rsidRDefault="00F22763" w:rsidP="00A75FA5">
      <w:pPr>
        <w:numPr>
          <w:ilvl w:val="0"/>
          <w:numId w:val="26"/>
        </w:numPr>
        <w:tabs>
          <w:tab w:val="left" w:pos="284"/>
        </w:tabs>
        <w:ind w:hanging="720"/>
        <w:rPr>
          <w:rFonts w:cs="Arial"/>
          <w:b/>
          <w:szCs w:val="24"/>
        </w:rPr>
      </w:pPr>
      <w:r w:rsidRPr="00BE37B9">
        <w:rPr>
          <w:rFonts w:cs="Arial"/>
          <w:b/>
          <w:szCs w:val="24"/>
        </w:rPr>
        <w:lastRenderedPageBreak/>
        <w:t>ESQUEMA PÓS-EXPOSIÇÃO:</w:t>
      </w:r>
    </w:p>
    <w:p w:rsidR="00F22763" w:rsidRPr="00BE37B9" w:rsidRDefault="00500440" w:rsidP="00500440">
      <w:pPr>
        <w:ind w:left="1418" w:hanging="360"/>
        <w:rPr>
          <w:rFonts w:cs="Arial"/>
          <w:szCs w:val="24"/>
        </w:rPr>
      </w:pPr>
      <w:r>
        <w:rPr>
          <w:rFonts w:cs="Arial"/>
          <w:szCs w:val="24"/>
        </w:rPr>
        <w:t xml:space="preserve">  D</w:t>
      </w:r>
      <w:r w:rsidR="00F22763" w:rsidRPr="00BE37B9">
        <w:rPr>
          <w:rFonts w:cs="Arial"/>
          <w:szCs w:val="24"/>
        </w:rPr>
        <w:t xml:space="preserve">a 2ª dose  para a 3ª dose:   2 dias </w:t>
      </w:r>
    </w:p>
    <w:p w:rsidR="00F22763" w:rsidRPr="00BE37B9" w:rsidRDefault="00500440" w:rsidP="00500440">
      <w:pPr>
        <w:ind w:left="1418" w:hanging="360"/>
        <w:rPr>
          <w:rFonts w:cs="Arial"/>
          <w:szCs w:val="24"/>
        </w:rPr>
      </w:pPr>
      <w:r>
        <w:rPr>
          <w:rFonts w:cs="Arial"/>
          <w:szCs w:val="24"/>
        </w:rPr>
        <w:t xml:space="preserve">  D</w:t>
      </w:r>
      <w:r w:rsidR="00F22763" w:rsidRPr="00BE37B9">
        <w:rPr>
          <w:rFonts w:cs="Arial"/>
          <w:szCs w:val="24"/>
        </w:rPr>
        <w:t xml:space="preserve">a 3ª dose  para a 4ª dose:   4 dias </w:t>
      </w:r>
    </w:p>
    <w:p w:rsidR="00F22763" w:rsidRPr="00BE37B9" w:rsidRDefault="00500440" w:rsidP="00500440">
      <w:pPr>
        <w:ind w:left="1418" w:hanging="360"/>
        <w:rPr>
          <w:rFonts w:cs="Arial"/>
          <w:szCs w:val="24"/>
        </w:rPr>
      </w:pPr>
      <w:r>
        <w:rPr>
          <w:rFonts w:cs="Arial"/>
          <w:szCs w:val="24"/>
        </w:rPr>
        <w:t xml:space="preserve">  D</w:t>
      </w:r>
      <w:r w:rsidR="00F22763" w:rsidRPr="00BE37B9">
        <w:rPr>
          <w:rFonts w:cs="Arial"/>
          <w:szCs w:val="24"/>
        </w:rPr>
        <w:t xml:space="preserve">a 4ª dose  para a 5ª dose:  14 dias      </w:t>
      </w:r>
    </w:p>
    <w:p w:rsidR="00F22763" w:rsidRPr="00BE37B9" w:rsidRDefault="00F22763">
      <w:pPr>
        <w:ind w:left="360" w:hanging="360"/>
        <w:rPr>
          <w:rFonts w:cs="Arial"/>
          <w:b/>
          <w:szCs w:val="24"/>
        </w:rPr>
      </w:pPr>
      <w:r w:rsidRPr="00BE37B9">
        <w:rPr>
          <w:rFonts w:cs="Arial"/>
          <w:b/>
          <w:szCs w:val="24"/>
        </w:rPr>
        <w:t xml:space="preserve">                                                     </w:t>
      </w:r>
    </w:p>
    <w:p w:rsidR="00F22763" w:rsidRPr="00BE37B9" w:rsidRDefault="00F22763" w:rsidP="00D50739">
      <w:pPr>
        <w:numPr>
          <w:ilvl w:val="0"/>
          <w:numId w:val="111"/>
        </w:numPr>
        <w:rPr>
          <w:rFonts w:cs="Arial"/>
          <w:szCs w:val="24"/>
        </w:rPr>
      </w:pPr>
      <w:r w:rsidRPr="00BE37B9">
        <w:rPr>
          <w:rFonts w:cs="Arial"/>
          <w:szCs w:val="24"/>
        </w:rPr>
        <w:t>O intervalo mínimo só poderá ser utilizado se o paciente não receber as doses nos dias previstos no esquema recomendado.</w:t>
      </w:r>
    </w:p>
    <w:p w:rsidR="00F22763" w:rsidRPr="00500440" w:rsidRDefault="00F22763" w:rsidP="00D50739">
      <w:pPr>
        <w:numPr>
          <w:ilvl w:val="0"/>
          <w:numId w:val="111"/>
        </w:numPr>
        <w:rPr>
          <w:rFonts w:cs="Arial"/>
          <w:szCs w:val="24"/>
        </w:rPr>
      </w:pPr>
      <w:r w:rsidRPr="00500440">
        <w:rPr>
          <w:rFonts w:cs="Arial"/>
          <w:szCs w:val="24"/>
        </w:rPr>
        <w:t>Se no 10º dia após o ferimento o animal permanecer sadio, suspender as doses faltantes.</w:t>
      </w:r>
    </w:p>
    <w:p w:rsidR="00F22763" w:rsidRPr="00BE37B9" w:rsidRDefault="00F22763">
      <w:pPr>
        <w:ind w:left="360"/>
        <w:rPr>
          <w:rFonts w:cs="Arial"/>
          <w:szCs w:val="24"/>
        </w:rPr>
      </w:pPr>
    </w:p>
    <w:p w:rsidR="00F22763" w:rsidRPr="00BE37B9" w:rsidRDefault="00F22763">
      <w:pPr>
        <w:ind w:left="360"/>
        <w:rPr>
          <w:rFonts w:cs="Arial"/>
          <w:szCs w:val="24"/>
        </w:rPr>
      </w:pPr>
    </w:p>
    <w:p w:rsidR="00F22763" w:rsidRPr="00BE37B9" w:rsidRDefault="00F22763" w:rsidP="00D62418">
      <w:pPr>
        <w:ind w:firstLine="0"/>
        <w:rPr>
          <w:rFonts w:cs="Arial"/>
          <w:b/>
          <w:szCs w:val="24"/>
        </w:rPr>
      </w:pPr>
      <w:r w:rsidRPr="00BE37B9">
        <w:rPr>
          <w:rFonts w:cs="Arial"/>
          <w:b/>
          <w:szCs w:val="24"/>
        </w:rPr>
        <w:t xml:space="preserve">2. ESQUEMA PRÉ-EXPOSIÇÃO: </w:t>
      </w:r>
    </w:p>
    <w:p w:rsidR="00F22763" w:rsidRPr="00BE37B9" w:rsidRDefault="00F22763">
      <w:pPr>
        <w:rPr>
          <w:rFonts w:cs="Arial"/>
          <w:szCs w:val="24"/>
        </w:rPr>
      </w:pPr>
      <w:r w:rsidRPr="00BE37B9">
        <w:rPr>
          <w:rFonts w:cs="Arial"/>
          <w:szCs w:val="24"/>
        </w:rPr>
        <w:t>Manter os intervalos previstos no esquema 0 – 7 – 28:</w:t>
      </w:r>
    </w:p>
    <w:p w:rsidR="00F22763" w:rsidRPr="00BE37B9" w:rsidRDefault="00EA1EE9">
      <w:pPr>
        <w:ind w:left="720"/>
        <w:rPr>
          <w:rFonts w:cs="Arial"/>
          <w:szCs w:val="24"/>
        </w:rPr>
      </w:pPr>
      <w:r>
        <w:rPr>
          <w:rFonts w:cs="Arial"/>
          <w:szCs w:val="24"/>
        </w:rPr>
        <w:t xml:space="preserve">Da 1ª </w:t>
      </w:r>
      <w:r w:rsidR="00F22763" w:rsidRPr="00BE37B9">
        <w:rPr>
          <w:rFonts w:cs="Arial"/>
          <w:szCs w:val="24"/>
        </w:rPr>
        <w:t>para a 2</w:t>
      </w:r>
      <w:r>
        <w:rPr>
          <w:rFonts w:cs="Arial"/>
          <w:szCs w:val="24"/>
        </w:rPr>
        <w:t xml:space="preserve">ª dose: </w:t>
      </w:r>
      <w:r w:rsidR="00F22763" w:rsidRPr="00BE37B9">
        <w:rPr>
          <w:rFonts w:cs="Arial"/>
          <w:szCs w:val="24"/>
        </w:rPr>
        <w:t xml:space="preserve">7 dias </w:t>
      </w:r>
    </w:p>
    <w:p w:rsidR="00F22763" w:rsidRPr="00BE37B9" w:rsidRDefault="00EA1EE9">
      <w:pPr>
        <w:ind w:left="720"/>
        <w:rPr>
          <w:rFonts w:cs="Arial"/>
          <w:szCs w:val="24"/>
        </w:rPr>
      </w:pPr>
      <w:r>
        <w:rPr>
          <w:rFonts w:cs="Arial"/>
          <w:szCs w:val="24"/>
        </w:rPr>
        <w:t xml:space="preserve">Da 2ª </w:t>
      </w:r>
      <w:r w:rsidR="00F22763" w:rsidRPr="00BE37B9">
        <w:rPr>
          <w:rFonts w:cs="Arial"/>
          <w:szCs w:val="24"/>
        </w:rPr>
        <w:t xml:space="preserve">para a 3ª dose: 21 dias </w:t>
      </w:r>
    </w:p>
    <w:p w:rsidR="00F22763" w:rsidRPr="00BE37B9" w:rsidRDefault="00F22763">
      <w:pPr>
        <w:ind w:left="1418" w:hanging="1418"/>
        <w:rPr>
          <w:rFonts w:cs="Arial"/>
          <w:b/>
          <w:szCs w:val="24"/>
        </w:rPr>
      </w:pPr>
    </w:p>
    <w:p w:rsidR="00D62418" w:rsidRDefault="00D62418">
      <w:pPr>
        <w:suppressAutoHyphens w:val="0"/>
        <w:spacing w:line="240" w:lineRule="auto"/>
        <w:ind w:firstLine="0"/>
        <w:jc w:val="left"/>
        <w:rPr>
          <w:rFonts w:cs="Arial"/>
          <w:b/>
          <w:sz w:val="40"/>
          <w:u w:val="single"/>
        </w:rPr>
      </w:pPr>
      <w:r>
        <w:rPr>
          <w:rFonts w:cs="Arial"/>
          <w:b/>
          <w:sz w:val="40"/>
          <w:u w:val="single"/>
        </w:rPr>
        <w:br w:type="page"/>
      </w:r>
    </w:p>
    <w:p w:rsidR="00C30334" w:rsidRPr="00BE37B9" w:rsidRDefault="00D62418" w:rsidP="00D62418">
      <w:pPr>
        <w:pStyle w:val="Ttulo1"/>
      </w:pPr>
      <w:bookmarkStart w:id="65" w:name="_Toc416082571"/>
      <w:r>
        <w:lastRenderedPageBreak/>
        <w:t xml:space="preserve">10. </w:t>
      </w:r>
      <w:r w:rsidR="00C30334" w:rsidRPr="00BE37B9">
        <w:t>VACINAS ESPECIAIS</w:t>
      </w:r>
      <w:bookmarkEnd w:id="65"/>
      <w:r w:rsidR="00C30334" w:rsidRPr="00BE37B9">
        <w:t xml:space="preserve"> </w:t>
      </w:r>
    </w:p>
    <w:p w:rsidR="00C30334" w:rsidRPr="00BE37B9" w:rsidRDefault="00C30334" w:rsidP="00C30334">
      <w:pPr>
        <w:jc w:val="center"/>
        <w:rPr>
          <w:rFonts w:cs="Arial"/>
          <w:b/>
          <w:sz w:val="16"/>
          <w:szCs w:val="16"/>
        </w:rPr>
      </w:pPr>
    </w:p>
    <w:p w:rsidR="00C30334" w:rsidRPr="00BE37B9" w:rsidRDefault="00C30334" w:rsidP="00C30334">
      <w:pPr>
        <w:jc w:val="center"/>
        <w:rPr>
          <w:rFonts w:cs="Arial"/>
          <w:b/>
          <w:sz w:val="16"/>
        </w:rPr>
      </w:pPr>
    </w:p>
    <w:p w:rsidR="00C30334" w:rsidRPr="00BE37B9" w:rsidRDefault="00C30334" w:rsidP="00C30334">
      <w:pPr>
        <w:rPr>
          <w:rFonts w:cs="Arial"/>
        </w:rPr>
      </w:pPr>
      <w:r w:rsidRPr="00BE37B9">
        <w:rPr>
          <w:rFonts w:cs="Arial"/>
        </w:rPr>
        <w:t xml:space="preserve">Devemos realizar uma solicitação ao CRIE: </w:t>
      </w:r>
    </w:p>
    <w:p w:rsidR="00C30334" w:rsidRPr="00BE37B9" w:rsidRDefault="00C30334" w:rsidP="00C30334">
      <w:pPr>
        <w:ind w:right="-143"/>
        <w:rPr>
          <w:rFonts w:cs="Arial"/>
          <w:b/>
        </w:rPr>
      </w:pPr>
      <w:r w:rsidRPr="00BE37B9">
        <w:rPr>
          <w:rFonts w:cs="Arial"/>
          <w:b/>
        </w:rPr>
        <w:t xml:space="preserve">CENTRO DE IMUNOBIOLÓGICOS ESPECIAIS – HC CAMPUS - CRIE </w:t>
      </w:r>
    </w:p>
    <w:p w:rsidR="00C30334" w:rsidRPr="00BE37B9" w:rsidRDefault="00C30334" w:rsidP="00C30334">
      <w:pPr>
        <w:ind w:right="-143"/>
        <w:rPr>
          <w:rFonts w:cs="Arial"/>
          <w:b/>
        </w:rPr>
      </w:pPr>
    </w:p>
    <w:p w:rsidR="00C30334" w:rsidRPr="00BE37B9" w:rsidRDefault="00C30334" w:rsidP="00C30334">
      <w:pPr>
        <w:rPr>
          <w:rFonts w:cs="Arial"/>
          <w:b/>
          <w:sz w:val="28"/>
          <w:szCs w:val="28"/>
        </w:rPr>
      </w:pPr>
      <w:r w:rsidRPr="00BE37B9">
        <w:rPr>
          <w:rFonts w:cs="Arial"/>
          <w:b/>
          <w:sz w:val="28"/>
          <w:szCs w:val="28"/>
        </w:rPr>
        <w:t>Fluxo de solicitação:</w:t>
      </w:r>
    </w:p>
    <w:p w:rsidR="00C30334" w:rsidRPr="00BE37B9" w:rsidRDefault="00C30334" w:rsidP="00C30334">
      <w:pPr>
        <w:ind w:left="284" w:hanging="284"/>
        <w:rPr>
          <w:rFonts w:cs="Arial"/>
          <w:szCs w:val="24"/>
        </w:rPr>
      </w:pPr>
      <w:r w:rsidRPr="00BE37B9">
        <w:rPr>
          <w:rFonts w:cs="Arial"/>
        </w:rPr>
        <w:t xml:space="preserve">1. </w:t>
      </w:r>
      <w:r w:rsidRPr="00BE37B9">
        <w:rPr>
          <w:rFonts w:cs="Arial"/>
          <w:szCs w:val="24"/>
        </w:rPr>
        <w:t>Através do impresso próprio completamente preenchido e com receita médica, com CID e breve relatório do motivo da solicitação (para a 1ª dose, doses subsequente</w:t>
      </w:r>
      <w:r w:rsidR="009E51CA">
        <w:rPr>
          <w:rFonts w:cs="Arial"/>
          <w:szCs w:val="24"/>
        </w:rPr>
        <w:t>s</w:t>
      </w:r>
      <w:r w:rsidRPr="00BE37B9">
        <w:rPr>
          <w:rFonts w:cs="Arial"/>
          <w:szCs w:val="24"/>
        </w:rPr>
        <w:t xml:space="preserve"> somente enviar o pedido). </w:t>
      </w:r>
    </w:p>
    <w:p w:rsidR="00C30334" w:rsidRPr="00BE37B9" w:rsidRDefault="00C30334" w:rsidP="00C30334">
      <w:pPr>
        <w:ind w:left="284"/>
        <w:rPr>
          <w:rFonts w:cs="Arial"/>
          <w:szCs w:val="24"/>
        </w:rPr>
      </w:pPr>
      <w:r w:rsidRPr="00BE37B9">
        <w:rPr>
          <w:rFonts w:cs="Arial"/>
          <w:szCs w:val="24"/>
        </w:rPr>
        <w:t>O impresso e a receita deverão ser encaminhados à Vigilância Epidemiológica Distrital, que posteriormente será enviado à Central de Vacinas e ao CRIE.</w:t>
      </w:r>
    </w:p>
    <w:p w:rsidR="00C30334" w:rsidRPr="00BE37B9" w:rsidRDefault="00C30334" w:rsidP="00C30334">
      <w:pPr>
        <w:ind w:left="284"/>
        <w:rPr>
          <w:rFonts w:cs="Arial"/>
          <w:szCs w:val="24"/>
        </w:rPr>
      </w:pPr>
      <w:r w:rsidRPr="00BE37B9">
        <w:rPr>
          <w:rFonts w:cs="Arial"/>
          <w:szCs w:val="24"/>
        </w:rPr>
        <w:t xml:space="preserve">Na ocasião da liberação da vacina, esta será enviada para a Sala de Vacina da Unidade de Saúde acompanhada de um recibo constando o nome do paciente que deverá receber a vacina. </w:t>
      </w:r>
    </w:p>
    <w:p w:rsidR="00C30334" w:rsidRPr="00BE37B9" w:rsidRDefault="00C30334" w:rsidP="00C30334">
      <w:pPr>
        <w:ind w:left="284"/>
        <w:rPr>
          <w:rFonts w:cs="Arial"/>
          <w:szCs w:val="24"/>
        </w:rPr>
      </w:pPr>
    </w:p>
    <w:p w:rsidR="00C30334" w:rsidRPr="00BE37B9" w:rsidRDefault="00C30334" w:rsidP="00C30334">
      <w:pPr>
        <w:ind w:left="284" w:hanging="284"/>
        <w:rPr>
          <w:rFonts w:cs="Arial"/>
          <w:szCs w:val="24"/>
        </w:rPr>
      </w:pPr>
      <w:r w:rsidRPr="00BE37B9">
        <w:rPr>
          <w:rFonts w:cs="Arial"/>
          <w:szCs w:val="24"/>
        </w:rPr>
        <w:t xml:space="preserve">2. As seguintes vacinas dispensam a receita médica para serem solicitadas ao CRIE, sendo que o impresso de solicitação deverá ser preenchido corretamente: </w:t>
      </w:r>
    </w:p>
    <w:p w:rsidR="00C30334" w:rsidRPr="00BE37B9" w:rsidRDefault="00276DF4" w:rsidP="00C30334">
      <w:pPr>
        <w:ind w:left="284" w:hanging="284"/>
        <w:rPr>
          <w:rFonts w:cs="Arial"/>
          <w:szCs w:val="24"/>
        </w:rPr>
      </w:pPr>
      <w:r>
        <w:rPr>
          <w:rFonts w:cs="Arial"/>
          <w:szCs w:val="24"/>
        </w:rPr>
        <w:t xml:space="preserve">- </w:t>
      </w:r>
      <w:r w:rsidR="005B6930">
        <w:rPr>
          <w:rFonts w:cs="Arial"/>
          <w:szCs w:val="24"/>
        </w:rPr>
        <w:t xml:space="preserve">a vacina Polio injetável </w:t>
      </w:r>
      <w:r w:rsidR="00C30334" w:rsidRPr="00BE37B9">
        <w:rPr>
          <w:rFonts w:cs="Arial"/>
          <w:szCs w:val="24"/>
        </w:rPr>
        <w:t>para crianças nascidas de mães HIV positivas;</w:t>
      </w:r>
    </w:p>
    <w:p w:rsidR="00C30334" w:rsidRPr="00BE37B9" w:rsidRDefault="00C30334" w:rsidP="00C30334">
      <w:pPr>
        <w:ind w:left="284" w:hanging="284"/>
        <w:rPr>
          <w:rFonts w:cs="Arial"/>
          <w:szCs w:val="24"/>
        </w:rPr>
      </w:pPr>
      <w:r w:rsidRPr="00BE37B9">
        <w:rPr>
          <w:rFonts w:cs="Arial"/>
          <w:szCs w:val="24"/>
        </w:rPr>
        <w:t>-</w:t>
      </w:r>
      <w:r w:rsidR="00276DF4">
        <w:rPr>
          <w:rFonts w:cs="Arial"/>
          <w:szCs w:val="24"/>
        </w:rPr>
        <w:t xml:space="preserve"> </w:t>
      </w:r>
      <w:r w:rsidRPr="00BE37B9">
        <w:rPr>
          <w:rFonts w:cs="Arial"/>
          <w:szCs w:val="24"/>
        </w:rPr>
        <w:t>as vacinas DTPa e Hib indicadas ao paciente por evento adverso em doses anteriores das vacinas Penta, Tetra ou DTP: neste caso o CRIE só libera a vacina mediante a apresentação da ficha de notificação de evento adverso</w:t>
      </w:r>
      <w:r w:rsidR="005B6930">
        <w:rPr>
          <w:rFonts w:cs="Arial"/>
          <w:szCs w:val="24"/>
        </w:rPr>
        <w:t xml:space="preserve"> (aguardar a liberação do CRIE após a notificação para solicitar a vacina)</w:t>
      </w:r>
      <w:r w:rsidRPr="00BE37B9">
        <w:rPr>
          <w:rFonts w:cs="Arial"/>
          <w:szCs w:val="24"/>
        </w:rPr>
        <w:t>.</w:t>
      </w:r>
    </w:p>
    <w:p w:rsidR="00C30334" w:rsidRPr="00BE37B9" w:rsidRDefault="00C30334" w:rsidP="00C30334">
      <w:pPr>
        <w:ind w:left="567" w:hanging="141"/>
        <w:rPr>
          <w:rFonts w:cs="Arial"/>
          <w:szCs w:val="24"/>
        </w:rPr>
      </w:pPr>
    </w:p>
    <w:p w:rsidR="008B7DF5" w:rsidRDefault="008B7DF5">
      <w:pPr>
        <w:suppressAutoHyphens w:val="0"/>
        <w:spacing w:line="240" w:lineRule="auto"/>
        <w:ind w:firstLine="0"/>
        <w:jc w:val="left"/>
        <w:rPr>
          <w:rFonts w:cs="Arial"/>
          <w:b/>
          <w:sz w:val="36"/>
          <w:u w:val="single"/>
        </w:rPr>
      </w:pPr>
      <w:r>
        <w:rPr>
          <w:rFonts w:cs="Arial"/>
          <w:b/>
          <w:sz w:val="36"/>
          <w:u w:val="single"/>
        </w:rPr>
        <w:br w:type="page"/>
      </w:r>
    </w:p>
    <w:p w:rsidR="00C30334" w:rsidRDefault="008B7DF5" w:rsidP="008B7DF5">
      <w:pPr>
        <w:pStyle w:val="Ttulo2"/>
      </w:pPr>
      <w:bookmarkStart w:id="66" w:name="_Toc416082572"/>
      <w:r>
        <w:lastRenderedPageBreak/>
        <w:t>10</w:t>
      </w:r>
      <w:r w:rsidR="00C30334" w:rsidRPr="00BE37B9">
        <w:t>.1 VACINA CONTRA VARICELA</w:t>
      </w:r>
      <w:r w:rsidR="00726F04">
        <w:t xml:space="preserve"> MONOVALENTE</w:t>
      </w:r>
      <w:bookmarkEnd w:id="66"/>
    </w:p>
    <w:p w:rsidR="008B7DF5" w:rsidRDefault="008B7DF5" w:rsidP="00C30334">
      <w:pPr>
        <w:ind w:right="-143"/>
        <w:rPr>
          <w:rFonts w:cs="Arial"/>
          <w:b/>
          <w:sz w:val="28"/>
        </w:rPr>
      </w:pPr>
    </w:p>
    <w:p w:rsidR="00C30334" w:rsidRPr="00BE37B9" w:rsidRDefault="00C30334" w:rsidP="00C30334">
      <w:pPr>
        <w:ind w:right="-143"/>
        <w:rPr>
          <w:rFonts w:cs="Arial"/>
          <w:b/>
          <w:sz w:val="28"/>
        </w:rPr>
      </w:pPr>
      <w:r w:rsidRPr="00BE37B9">
        <w:rPr>
          <w:rFonts w:cs="Arial"/>
          <w:b/>
          <w:sz w:val="28"/>
        </w:rPr>
        <w:t>INDICAÇÃO:</w:t>
      </w:r>
    </w:p>
    <w:p w:rsidR="002B2EB4" w:rsidRDefault="002B2EB4" w:rsidP="008B7DF5">
      <w:pPr>
        <w:ind w:firstLine="360"/>
        <w:rPr>
          <w:rFonts w:cs="Arial"/>
        </w:rPr>
      </w:pPr>
      <w:r>
        <w:rPr>
          <w:rFonts w:cs="Arial"/>
        </w:rPr>
        <w:t>De acordo com o calendário básico de vacinação, a imunização contra Varicela é agendada aos 15 meses de idade com</w:t>
      </w:r>
      <w:r w:rsidR="005A64DF">
        <w:rPr>
          <w:rFonts w:cs="Arial"/>
        </w:rPr>
        <w:t xml:space="preserve"> a vacina Tetraviral (Sarampo-Caxumba-</w:t>
      </w:r>
      <w:r>
        <w:rPr>
          <w:rFonts w:cs="Arial"/>
        </w:rPr>
        <w:t>Rubéola + Varicela). Na falta dessa, a imunização pode ser realizada nessa mesma idade com a Vacina SCR e Varicela monovalente.</w:t>
      </w:r>
    </w:p>
    <w:p w:rsidR="002B2EB4" w:rsidRDefault="002B2EB4" w:rsidP="008B7DF5">
      <w:pPr>
        <w:ind w:firstLine="360"/>
        <w:rPr>
          <w:rFonts w:cs="Arial"/>
        </w:rPr>
      </w:pPr>
    </w:p>
    <w:p w:rsidR="00C30334" w:rsidRPr="00FC2688" w:rsidRDefault="002B2EB4" w:rsidP="008B7DF5">
      <w:pPr>
        <w:ind w:firstLine="360"/>
        <w:rPr>
          <w:rFonts w:cs="Arial"/>
        </w:rPr>
      </w:pPr>
      <w:r>
        <w:rPr>
          <w:rFonts w:cs="Arial"/>
        </w:rPr>
        <w:t>Em situações especiais, a</w:t>
      </w:r>
      <w:r w:rsidR="00C30334" w:rsidRPr="00FC2688">
        <w:rPr>
          <w:rFonts w:cs="Arial"/>
        </w:rPr>
        <w:t xml:space="preserve"> vacina contra varicela é indicada a partir de 1 ano de idade</w:t>
      </w:r>
      <w:r w:rsidR="005A64DF">
        <w:rPr>
          <w:rFonts w:cs="Arial"/>
        </w:rPr>
        <w:t xml:space="preserve"> nos seguintes casos</w:t>
      </w:r>
      <w:r w:rsidR="00C30334" w:rsidRPr="00FC2688">
        <w:rPr>
          <w:rFonts w:cs="Arial"/>
        </w:rPr>
        <w:t>:</w:t>
      </w:r>
    </w:p>
    <w:p w:rsidR="00C30334" w:rsidRDefault="005A64DF" w:rsidP="00A75FA5">
      <w:pPr>
        <w:numPr>
          <w:ilvl w:val="0"/>
          <w:numId w:val="5"/>
        </w:numPr>
        <w:rPr>
          <w:rFonts w:cs="Arial"/>
        </w:rPr>
      </w:pPr>
      <w:r>
        <w:rPr>
          <w:rFonts w:cs="Arial"/>
        </w:rPr>
        <w:t xml:space="preserve">Profissionais de saúde e pessoas </w:t>
      </w:r>
      <w:r w:rsidR="00C30334" w:rsidRPr="00FC2688">
        <w:rPr>
          <w:rFonts w:cs="Arial"/>
        </w:rPr>
        <w:t>imunocompetentes suscetíveis à doença que estejam em contato domiciliar ou hospitalar com pacientes imunocomprometidos;</w:t>
      </w:r>
    </w:p>
    <w:p w:rsidR="005A64DF" w:rsidRPr="00FC2688" w:rsidRDefault="005A64DF" w:rsidP="00A75FA5">
      <w:pPr>
        <w:numPr>
          <w:ilvl w:val="0"/>
          <w:numId w:val="5"/>
        </w:numPr>
        <w:rPr>
          <w:rFonts w:cs="Arial"/>
        </w:rPr>
      </w:pPr>
      <w:r>
        <w:rPr>
          <w:rFonts w:cs="Arial"/>
        </w:rPr>
        <w:t>Maiores de 1 ano de idade imunocompetentes e suscetíveis à doença, no momento da internação onde haja caso de varicela;</w:t>
      </w:r>
    </w:p>
    <w:p w:rsidR="00C30334" w:rsidRPr="00FC2688" w:rsidRDefault="00C30334" w:rsidP="00A75FA5">
      <w:pPr>
        <w:numPr>
          <w:ilvl w:val="0"/>
          <w:numId w:val="5"/>
        </w:numPr>
        <w:rPr>
          <w:rFonts w:cs="Arial"/>
        </w:rPr>
      </w:pPr>
      <w:r w:rsidRPr="00FC2688">
        <w:rPr>
          <w:rFonts w:cs="Arial"/>
        </w:rPr>
        <w:t>Pessoas suscetíveis à doença que serão submetidas a transplante de órgãos (fígado, rins, coração, pulmão e outros órgãos sólidos), pelo menos 3 semanas antes do ato cirúrgico</w:t>
      </w:r>
      <w:r w:rsidR="002A78BB" w:rsidRPr="00FC2688">
        <w:rPr>
          <w:rFonts w:cs="Arial"/>
        </w:rPr>
        <w:t>, desde que não estejam imunodeprimidos</w:t>
      </w:r>
      <w:r w:rsidRPr="00FC2688">
        <w:rPr>
          <w:rFonts w:cs="Arial"/>
        </w:rPr>
        <w:t>;</w:t>
      </w:r>
    </w:p>
    <w:p w:rsidR="002A78BB" w:rsidRPr="00FC2688" w:rsidRDefault="002A78BB" w:rsidP="00A75FA5">
      <w:pPr>
        <w:numPr>
          <w:ilvl w:val="0"/>
          <w:numId w:val="5"/>
        </w:numPr>
        <w:rPr>
          <w:rFonts w:cs="Arial"/>
        </w:rPr>
      </w:pPr>
      <w:r w:rsidRPr="00FC2688">
        <w:rPr>
          <w:rFonts w:cs="Arial"/>
        </w:rPr>
        <w:t>Doadores de órgãos sólidos e de células-tronco hematopoiéticas (medula óssea);</w:t>
      </w:r>
    </w:p>
    <w:p w:rsidR="002A78BB" w:rsidRPr="00FC2688" w:rsidRDefault="002A78BB" w:rsidP="00A75FA5">
      <w:pPr>
        <w:numPr>
          <w:ilvl w:val="0"/>
          <w:numId w:val="5"/>
        </w:numPr>
        <w:rPr>
          <w:rFonts w:cs="Arial"/>
        </w:rPr>
      </w:pPr>
      <w:r w:rsidRPr="00FC2688">
        <w:rPr>
          <w:rFonts w:cs="Arial"/>
        </w:rPr>
        <w:t>Receptores de transplante de células-tronco hematopoiéticas (medula óssea): para pacientes transplantados há 24 meses ou mais, sendo contraindicadas quando houver doença enxerto versus hospedeiro;</w:t>
      </w:r>
    </w:p>
    <w:p w:rsidR="00C30334" w:rsidRPr="00FC2688" w:rsidRDefault="002A78BB" w:rsidP="00A75FA5">
      <w:pPr>
        <w:numPr>
          <w:ilvl w:val="0"/>
          <w:numId w:val="5"/>
        </w:numPr>
        <w:rPr>
          <w:rFonts w:cs="Arial"/>
        </w:rPr>
      </w:pPr>
      <w:r w:rsidRPr="00FC2688">
        <w:rPr>
          <w:rFonts w:cs="Arial"/>
        </w:rPr>
        <w:t xml:space="preserve">Crianças e adolescentes infectados pelo HIV suscetíveis à varicela nas categorias clínicas (CDC) N, A e B com CD4&gt; 15%. Recomenda-se a vacinação de crianças expostas, mesmo já excluída a infecção pelo HIV, para prevenir a transmissão </w:t>
      </w:r>
      <w:r w:rsidR="00EA7988" w:rsidRPr="00FC2688">
        <w:rPr>
          <w:rFonts w:cs="Arial"/>
        </w:rPr>
        <w:t>da varicela em contato domiciliar com imunodeprimidos</w:t>
      </w:r>
      <w:r w:rsidR="00C30334" w:rsidRPr="00FC2688">
        <w:rPr>
          <w:rFonts w:cs="Arial"/>
        </w:rPr>
        <w:t>;</w:t>
      </w:r>
    </w:p>
    <w:p w:rsidR="00A539B1" w:rsidRPr="00FC2688" w:rsidRDefault="00A539B1" w:rsidP="00A75FA5">
      <w:pPr>
        <w:numPr>
          <w:ilvl w:val="0"/>
          <w:numId w:val="5"/>
        </w:numPr>
        <w:rPr>
          <w:rFonts w:cs="Arial"/>
        </w:rPr>
      </w:pPr>
      <w:r w:rsidRPr="00FC2688">
        <w:rPr>
          <w:rFonts w:cs="Arial"/>
        </w:rPr>
        <w:t>Pacientes com deficiência isolada de imunidade humoral (com imunidade celular preservada);</w:t>
      </w:r>
    </w:p>
    <w:p w:rsidR="00FC2688" w:rsidRPr="00FC2688" w:rsidRDefault="00FC2688" w:rsidP="00A75FA5">
      <w:pPr>
        <w:numPr>
          <w:ilvl w:val="0"/>
          <w:numId w:val="5"/>
        </w:numPr>
        <w:rPr>
          <w:rFonts w:cs="Arial"/>
        </w:rPr>
      </w:pPr>
      <w:r w:rsidRPr="00FC2688">
        <w:rPr>
          <w:rFonts w:cs="Arial"/>
        </w:rPr>
        <w:t>Doenças dermatológicas graves, tais como: ictiose, epidermólise bolhosa, psoríase, dermatite atópica grave e outras assemelhadas;</w:t>
      </w:r>
    </w:p>
    <w:p w:rsidR="00FC2688" w:rsidRPr="00FC2688" w:rsidRDefault="00FC2688" w:rsidP="00A75FA5">
      <w:pPr>
        <w:numPr>
          <w:ilvl w:val="0"/>
          <w:numId w:val="5"/>
        </w:numPr>
        <w:rPr>
          <w:rFonts w:cs="Arial"/>
        </w:rPr>
      </w:pPr>
      <w:r w:rsidRPr="00FC2688">
        <w:rPr>
          <w:rFonts w:cs="Arial"/>
        </w:rPr>
        <w:t>Uso crônico de ácido acetilsalicílico (suspender uso por seis semanas após a vacinação);</w:t>
      </w:r>
    </w:p>
    <w:p w:rsidR="002A78BB" w:rsidRPr="00FC2688" w:rsidRDefault="002A78BB" w:rsidP="00A75FA5">
      <w:pPr>
        <w:numPr>
          <w:ilvl w:val="0"/>
          <w:numId w:val="5"/>
        </w:numPr>
        <w:rPr>
          <w:rFonts w:cs="Arial"/>
        </w:rPr>
      </w:pPr>
      <w:r w:rsidRPr="00FC2688">
        <w:rPr>
          <w:rFonts w:cs="Arial"/>
        </w:rPr>
        <w:lastRenderedPageBreak/>
        <w:t>Nefropatias crônicas, síndrome nefrótica;</w:t>
      </w:r>
    </w:p>
    <w:p w:rsidR="00C30334" w:rsidRPr="00FC2688" w:rsidRDefault="00C30334" w:rsidP="00A75FA5">
      <w:pPr>
        <w:numPr>
          <w:ilvl w:val="0"/>
          <w:numId w:val="5"/>
        </w:numPr>
        <w:rPr>
          <w:rFonts w:cs="Arial"/>
        </w:rPr>
      </w:pPr>
      <w:r w:rsidRPr="00FC2688">
        <w:rPr>
          <w:rFonts w:cs="Arial"/>
        </w:rPr>
        <w:t>Asplenia congênita ou adquirida;</w:t>
      </w:r>
    </w:p>
    <w:p w:rsidR="00C30334" w:rsidRPr="00FC2688" w:rsidRDefault="00FC2688" w:rsidP="00A75FA5">
      <w:pPr>
        <w:numPr>
          <w:ilvl w:val="0"/>
          <w:numId w:val="5"/>
        </w:numPr>
        <w:rPr>
          <w:rFonts w:cs="Arial"/>
        </w:rPr>
      </w:pPr>
      <w:r w:rsidRPr="00FC2688">
        <w:rPr>
          <w:rFonts w:cs="Arial"/>
        </w:rPr>
        <w:t>Trissomias (síndrome de Down);</w:t>
      </w:r>
    </w:p>
    <w:p w:rsidR="00FC2688" w:rsidRPr="00FC2688" w:rsidRDefault="00FC2688" w:rsidP="00A75FA5">
      <w:pPr>
        <w:numPr>
          <w:ilvl w:val="0"/>
          <w:numId w:val="5"/>
        </w:numPr>
        <w:rPr>
          <w:rFonts w:cs="Arial"/>
        </w:rPr>
      </w:pPr>
      <w:r w:rsidRPr="00FC2688">
        <w:rPr>
          <w:rFonts w:cs="Arial"/>
        </w:rPr>
        <w:t>Para controle de surto em hospitais, nos comunicantes suscetíveis imunocompetentes maiores de 1 ano de idade, até 120 horas (5 dias) após o contágio.</w:t>
      </w:r>
    </w:p>
    <w:p w:rsidR="00FC2688" w:rsidRPr="00FC2688" w:rsidRDefault="00FC2688" w:rsidP="00A75FA5">
      <w:pPr>
        <w:numPr>
          <w:ilvl w:val="0"/>
          <w:numId w:val="5"/>
        </w:numPr>
        <w:rPr>
          <w:rFonts w:cs="Arial"/>
        </w:rPr>
      </w:pPr>
      <w:r w:rsidRPr="00FC2688">
        <w:rPr>
          <w:rFonts w:cs="Arial"/>
        </w:rPr>
        <w:t>Funcionários de qualquer idade e crianças entre 1 ano e 5 anos, 11 meses e 29 dias em contato com caso de varicela</w:t>
      </w:r>
      <w:r w:rsidRPr="00BE37B9">
        <w:rPr>
          <w:rFonts w:cs="Arial"/>
        </w:rPr>
        <w:t xml:space="preserve"> dentro de creches e EMEIS, que não tiveram a doença, não tenham recebido a vacina e nem história anterior de convívio próximo com doentes de var</w:t>
      </w:r>
      <w:r>
        <w:rPr>
          <w:rFonts w:cs="Arial"/>
        </w:rPr>
        <w:t>icela (mãe-filho, irmãos, etc.).</w:t>
      </w:r>
    </w:p>
    <w:p w:rsidR="00C30334" w:rsidRPr="00BE37B9" w:rsidRDefault="00C30334" w:rsidP="00C30334">
      <w:pPr>
        <w:rPr>
          <w:rFonts w:cs="Arial"/>
        </w:rPr>
      </w:pPr>
    </w:p>
    <w:p w:rsidR="00C30334" w:rsidRPr="00BE37B9" w:rsidRDefault="00C30334" w:rsidP="00C30334">
      <w:pPr>
        <w:rPr>
          <w:rFonts w:cs="Arial"/>
        </w:rPr>
      </w:pPr>
      <w:r w:rsidRPr="00BE37B9">
        <w:rPr>
          <w:rFonts w:cs="Arial"/>
          <w:b/>
        </w:rPr>
        <w:t xml:space="preserve">Observações: </w:t>
      </w:r>
      <w:r w:rsidRPr="00BE37B9">
        <w:rPr>
          <w:rFonts w:cs="Arial"/>
        </w:rPr>
        <w:t>São considerados contatos significativos com varicela:</w:t>
      </w:r>
    </w:p>
    <w:p w:rsidR="00C30334" w:rsidRPr="00BE37B9" w:rsidRDefault="00C30334" w:rsidP="00D50739">
      <w:pPr>
        <w:numPr>
          <w:ilvl w:val="0"/>
          <w:numId w:val="70"/>
        </w:numPr>
        <w:rPr>
          <w:rFonts w:cs="Arial"/>
        </w:rPr>
      </w:pPr>
      <w:r w:rsidRPr="00BE37B9">
        <w:rPr>
          <w:rFonts w:cs="Arial"/>
        </w:rPr>
        <w:t>Contato domiciliar contínuo;</w:t>
      </w:r>
    </w:p>
    <w:p w:rsidR="00C30334" w:rsidRPr="00BE37B9" w:rsidRDefault="00C30334" w:rsidP="00D50739">
      <w:pPr>
        <w:numPr>
          <w:ilvl w:val="0"/>
          <w:numId w:val="70"/>
        </w:numPr>
        <w:rPr>
          <w:rFonts w:cs="Arial"/>
        </w:rPr>
      </w:pPr>
      <w:r w:rsidRPr="00BE37B9">
        <w:rPr>
          <w:rFonts w:cs="Arial"/>
        </w:rPr>
        <w:t>Permanência junto com o doente durante pelo menos uma hora em ambiente fechado;</w:t>
      </w:r>
    </w:p>
    <w:p w:rsidR="00C30334" w:rsidRPr="00BE37B9" w:rsidRDefault="00C30334" w:rsidP="00D50739">
      <w:pPr>
        <w:numPr>
          <w:ilvl w:val="0"/>
          <w:numId w:val="70"/>
        </w:numPr>
        <w:rPr>
          <w:rFonts w:cs="Arial"/>
        </w:rPr>
      </w:pPr>
      <w:r w:rsidRPr="00BE37B9">
        <w:rPr>
          <w:rFonts w:cs="Arial"/>
        </w:rPr>
        <w:t>Hospitalar: pessoas internadas no mesmo quarto do doente ou que tenham mantido com ele contato direto prolongado.</w:t>
      </w:r>
    </w:p>
    <w:p w:rsidR="00276DF4" w:rsidRDefault="00276DF4" w:rsidP="00C30334">
      <w:pPr>
        <w:rPr>
          <w:rFonts w:cs="Arial"/>
          <w:b/>
          <w:sz w:val="28"/>
        </w:rPr>
      </w:pPr>
    </w:p>
    <w:p w:rsidR="00C30334" w:rsidRPr="00BE37B9" w:rsidRDefault="00C30334" w:rsidP="00C30334">
      <w:pPr>
        <w:rPr>
          <w:rFonts w:cs="Arial"/>
        </w:rPr>
      </w:pPr>
      <w:r w:rsidRPr="00BE37B9">
        <w:rPr>
          <w:rFonts w:cs="Arial"/>
          <w:b/>
          <w:sz w:val="28"/>
        </w:rPr>
        <w:t>COMPOSIÇÃO:</w:t>
      </w:r>
      <w:r w:rsidR="00902927">
        <w:rPr>
          <w:rFonts w:cs="Arial"/>
          <w:b/>
          <w:sz w:val="28"/>
        </w:rPr>
        <w:t xml:space="preserve"> </w:t>
      </w:r>
      <w:r w:rsidRPr="00BE37B9">
        <w:rPr>
          <w:rFonts w:cs="Arial"/>
        </w:rPr>
        <w:t xml:space="preserve">A vacina contém o vírus vivo atenuado, obtido de cultura de células </w:t>
      </w:r>
      <w:r w:rsidR="000D37E2" w:rsidRPr="00BE37B9">
        <w:rPr>
          <w:rFonts w:cs="Arial"/>
        </w:rPr>
        <w:t>diploides</w:t>
      </w:r>
      <w:r w:rsidRPr="00BE37B9">
        <w:rPr>
          <w:rFonts w:cs="Arial"/>
        </w:rPr>
        <w:t xml:space="preserve"> humanas, contendo traço de neomicina e nutriente (sorbitol, manitol).</w:t>
      </w:r>
    </w:p>
    <w:p w:rsidR="00C30334" w:rsidRPr="00BE37B9" w:rsidRDefault="00C30334" w:rsidP="00C30334">
      <w:pPr>
        <w:rPr>
          <w:rFonts w:cs="Arial"/>
        </w:rPr>
      </w:pPr>
    </w:p>
    <w:p w:rsidR="00C30334" w:rsidRPr="00BE37B9" w:rsidRDefault="00C30334" w:rsidP="00C30334">
      <w:pPr>
        <w:rPr>
          <w:rFonts w:cs="Arial"/>
        </w:rPr>
      </w:pPr>
      <w:r w:rsidRPr="00BE37B9">
        <w:rPr>
          <w:rFonts w:cs="Arial"/>
          <w:b/>
          <w:sz w:val="28"/>
        </w:rPr>
        <w:t>APRESENTAÇÃO:</w:t>
      </w:r>
      <w:r w:rsidR="00902927">
        <w:rPr>
          <w:rFonts w:cs="Arial"/>
          <w:b/>
          <w:sz w:val="28"/>
        </w:rPr>
        <w:t xml:space="preserve"> </w:t>
      </w:r>
      <w:r w:rsidRPr="00BE37B9">
        <w:rPr>
          <w:rFonts w:cs="Arial"/>
        </w:rPr>
        <w:t>A vacina é apresentada sob forma liofilizada, em frasco de dose única acompanhado do respectivo diluente.</w:t>
      </w:r>
    </w:p>
    <w:p w:rsidR="00C30334" w:rsidRPr="00BE37B9" w:rsidRDefault="00C30334" w:rsidP="00C30334">
      <w:pPr>
        <w:rPr>
          <w:rFonts w:cs="Arial"/>
          <w:b/>
          <w:sz w:val="28"/>
        </w:rPr>
      </w:pPr>
    </w:p>
    <w:p w:rsidR="00C30334" w:rsidRDefault="00C30334" w:rsidP="00C30334">
      <w:pPr>
        <w:rPr>
          <w:rFonts w:cs="Arial"/>
        </w:rPr>
      </w:pPr>
      <w:r w:rsidRPr="00BE37B9">
        <w:rPr>
          <w:rFonts w:cs="Arial"/>
          <w:b/>
          <w:sz w:val="28"/>
        </w:rPr>
        <w:t>CONSERVAÇÃO E VALIDADE:</w:t>
      </w:r>
      <w:r w:rsidR="00902927">
        <w:rPr>
          <w:rFonts w:cs="Arial"/>
          <w:b/>
          <w:sz w:val="28"/>
        </w:rPr>
        <w:t xml:space="preserve"> </w:t>
      </w:r>
      <w:r w:rsidRPr="00BE37B9">
        <w:rPr>
          <w:rFonts w:cs="Arial"/>
        </w:rPr>
        <w:t>A vacina contra varicela é conservada entre +</w:t>
      </w:r>
      <w:r w:rsidR="00276DF4">
        <w:rPr>
          <w:rFonts w:cs="Arial"/>
        </w:rPr>
        <w:t xml:space="preserve"> </w:t>
      </w:r>
      <w:r w:rsidRPr="00BE37B9">
        <w:rPr>
          <w:rFonts w:cs="Arial"/>
        </w:rPr>
        <w:t>2ºC a +</w:t>
      </w:r>
      <w:r w:rsidR="00276DF4">
        <w:rPr>
          <w:rFonts w:cs="Arial"/>
        </w:rPr>
        <w:t xml:space="preserve"> </w:t>
      </w:r>
      <w:r w:rsidRPr="00BE37B9">
        <w:rPr>
          <w:rFonts w:cs="Arial"/>
        </w:rPr>
        <w:t>8º C. Preferência a +</w:t>
      </w:r>
      <w:r w:rsidR="00276DF4">
        <w:rPr>
          <w:rFonts w:cs="Arial"/>
        </w:rPr>
        <w:t xml:space="preserve"> </w:t>
      </w:r>
      <w:r w:rsidRPr="00BE37B9">
        <w:rPr>
          <w:rFonts w:cs="Arial"/>
        </w:rPr>
        <w:t>5º</w:t>
      </w:r>
      <w:r w:rsidR="00276DF4">
        <w:rPr>
          <w:rFonts w:cs="Arial"/>
        </w:rPr>
        <w:t xml:space="preserve"> </w:t>
      </w:r>
      <w:r w:rsidRPr="00BE37B9">
        <w:rPr>
          <w:rFonts w:cs="Arial"/>
        </w:rPr>
        <w:t>C.</w:t>
      </w:r>
    </w:p>
    <w:p w:rsidR="00902927" w:rsidRPr="00BE37B9" w:rsidRDefault="00902927" w:rsidP="00C30334">
      <w:pPr>
        <w:rPr>
          <w:rFonts w:cs="Arial"/>
        </w:rPr>
      </w:pPr>
    </w:p>
    <w:p w:rsidR="00C30334" w:rsidRPr="00BE37B9" w:rsidRDefault="00C30334" w:rsidP="00C30334">
      <w:pPr>
        <w:rPr>
          <w:rFonts w:cs="Arial"/>
          <w:b/>
          <w:sz w:val="28"/>
        </w:rPr>
      </w:pPr>
      <w:r w:rsidRPr="00BE37B9">
        <w:rPr>
          <w:rFonts w:cs="Arial"/>
          <w:b/>
          <w:sz w:val="28"/>
        </w:rPr>
        <w:t>VIA E LOCAL DE ADMINISTRAÇÃO:</w:t>
      </w:r>
    </w:p>
    <w:p w:rsidR="00C30334" w:rsidRPr="00BE37B9" w:rsidRDefault="00C30334" w:rsidP="00A75FA5">
      <w:pPr>
        <w:numPr>
          <w:ilvl w:val="0"/>
          <w:numId w:val="19"/>
        </w:numPr>
        <w:rPr>
          <w:rFonts w:cs="Arial"/>
        </w:rPr>
      </w:pPr>
      <w:r w:rsidRPr="00BE37B9">
        <w:rPr>
          <w:rFonts w:cs="Arial"/>
        </w:rPr>
        <w:t>É administrada por via subcutânea (SC).</w:t>
      </w:r>
    </w:p>
    <w:p w:rsidR="00C30334" w:rsidRPr="00BE37B9" w:rsidRDefault="00C30334" w:rsidP="00A75FA5">
      <w:pPr>
        <w:numPr>
          <w:ilvl w:val="0"/>
          <w:numId w:val="19"/>
        </w:numPr>
        <w:rPr>
          <w:rFonts w:cs="Arial"/>
        </w:rPr>
      </w:pPr>
      <w:r w:rsidRPr="00BE37B9">
        <w:rPr>
          <w:rFonts w:cs="Arial"/>
        </w:rPr>
        <w:lastRenderedPageBreak/>
        <w:t xml:space="preserve">A aplicação é feita de preferência, na região próxima ao </w:t>
      </w:r>
      <w:r w:rsidR="00902927" w:rsidRPr="00BE37B9">
        <w:rPr>
          <w:rFonts w:cs="Arial"/>
        </w:rPr>
        <w:t>deltoide</w:t>
      </w:r>
      <w:r w:rsidRPr="00BE37B9">
        <w:rPr>
          <w:rFonts w:cs="Arial"/>
        </w:rPr>
        <w:t xml:space="preserve"> ou na região próxima ao glúteo, no quadrante superior externo.</w:t>
      </w:r>
    </w:p>
    <w:p w:rsidR="00C30334" w:rsidRPr="00BE37B9" w:rsidRDefault="00C30334" w:rsidP="00C30334">
      <w:pPr>
        <w:rPr>
          <w:rFonts w:cs="Arial"/>
        </w:rPr>
      </w:pPr>
    </w:p>
    <w:p w:rsidR="00C30334" w:rsidRPr="00BE37B9" w:rsidRDefault="00C30334" w:rsidP="00C30334">
      <w:pPr>
        <w:rPr>
          <w:rFonts w:cs="Arial"/>
          <w:b/>
          <w:sz w:val="28"/>
        </w:rPr>
      </w:pPr>
      <w:r w:rsidRPr="00BE37B9">
        <w:rPr>
          <w:rFonts w:cs="Arial"/>
          <w:b/>
          <w:sz w:val="28"/>
        </w:rPr>
        <w:t xml:space="preserve">DOSE E INTERVALO ENTRE AS DOSES: </w:t>
      </w:r>
    </w:p>
    <w:p w:rsidR="00C30334" w:rsidRPr="00BE37B9" w:rsidRDefault="00C30334" w:rsidP="00C30334">
      <w:pPr>
        <w:rPr>
          <w:rFonts w:cs="Arial"/>
        </w:rPr>
      </w:pPr>
      <w:r w:rsidRPr="00BE37B9">
        <w:rPr>
          <w:rFonts w:cs="Arial"/>
        </w:rPr>
        <w:t>O esquema básico da vacina depende do laboratório produtor:</w:t>
      </w:r>
    </w:p>
    <w:p w:rsidR="00C30334" w:rsidRPr="00BE37B9" w:rsidRDefault="00C30334" w:rsidP="00C30334">
      <w:pPr>
        <w:rPr>
          <w:rFonts w:cs="Arial"/>
        </w:rPr>
      </w:pPr>
      <w:r w:rsidRPr="00BE37B9">
        <w:rPr>
          <w:rFonts w:cs="Arial"/>
        </w:rPr>
        <w:t>Cada dose é de 0,5 ml (SC). Vacinação somente a partir de 1 ano de idade:</w:t>
      </w:r>
    </w:p>
    <w:p w:rsidR="00C30334" w:rsidRPr="00BE37B9" w:rsidRDefault="00276DF4" w:rsidP="00A75FA5">
      <w:pPr>
        <w:numPr>
          <w:ilvl w:val="0"/>
          <w:numId w:val="20"/>
        </w:numPr>
        <w:rPr>
          <w:rFonts w:cs="Arial"/>
        </w:rPr>
      </w:pPr>
      <w:r>
        <w:rPr>
          <w:rFonts w:cs="Arial"/>
        </w:rPr>
        <w:t xml:space="preserve">Biken (Pasteur): </w:t>
      </w:r>
      <w:r w:rsidR="00C30334" w:rsidRPr="00BE37B9">
        <w:rPr>
          <w:rFonts w:cs="Arial"/>
        </w:rPr>
        <w:t>Dose única, independente da idade.</w:t>
      </w:r>
    </w:p>
    <w:p w:rsidR="00C30334" w:rsidRPr="00BE37B9" w:rsidRDefault="00C30334" w:rsidP="00A75FA5">
      <w:pPr>
        <w:numPr>
          <w:ilvl w:val="0"/>
          <w:numId w:val="20"/>
        </w:numPr>
        <w:rPr>
          <w:rFonts w:cs="Arial"/>
        </w:rPr>
      </w:pPr>
      <w:r w:rsidRPr="00BE37B9">
        <w:rPr>
          <w:rFonts w:cs="Arial"/>
        </w:rPr>
        <w:t>Todas as outras: até 12 anos, 11 meses e 29 dias: dose única.</w:t>
      </w:r>
    </w:p>
    <w:p w:rsidR="00C30334" w:rsidRPr="00BE37B9" w:rsidRDefault="00276DF4" w:rsidP="00276DF4">
      <w:pPr>
        <w:ind w:left="2124" w:firstLine="0"/>
        <w:rPr>
          <w:rFonts w:cs="Arial"/>
        </w:rPr>
      </w:pPr>
      <w:r>
        <w:rPr>
          <w:rFonts w:cs="Arial"/>
        </w:rPr>
        <w:t xml:space="preserve">  </w:t>
      </w:r>
      <w:r w:rsidR="00C30334" w:rsidRPr="00BE37B9">
        <w:rPr>
          <w:rFonts w:cs="Arial"/>
        </w:rPr>
        <w:t>após 13 anos, 2 doses com intervalo de 2 meses entre elas.</w:t>
      </w:r>
    </w:p>
    <w:p w:rsidR="00C30334" w:rsidRPr="00BE37B9" w:rsidRDefault="00C30334" w:rsidP="00C30334">
      <w:pPr>
        <w:rPr>
          <w:rFonts w:cs="Arial"/>
        </w:rPr>
      </w:pPr>
    </w:p>
    <w:p w:rsidR="00C30334" w:rsidRPr="00BE37B9" w:rsidRDefault="00C30334" w:rsidP="00C30334">
      <w:pPr>
        <w:rPr>
          <w:rFonts w:cs="Arial"/>
          <w:b/>
          <w:sz w:val="28"/>
        </w:rPr>
      </w:pPr>
      <w:r w:rsidRPr="00BE37B9">
        <w:rPr>
          <w:rFonts w:cs="Arial"/>
          <w:b/>
          <w:sz w:val="28"/>
        </w:rPr>
        <w:t>CONTRAINDICAÇÕES:</w:t>
      </w:r>
    </w:p>
    <w:p w:rsidR="00C30334" w:rsidRPr="00BE37B9" w:rsidRDefault="00C30334" w:rsidP="00A75FA5">
      <w:pPr>
        <w:numPr>
          <w:ilvl w:val="0"/>
          <w:numId w:val="2"/>
        </w:numPr>
        <w:rPr>
          <w:rFonts w:cs="Arial"/>
        </w:rPr>
      </w:pPr>
      <w:r w:rsidRPr="00BE37B9">
        <w:rPr>
          <w:rFonts w:cs="Arial"/>
        </w:rPr>
        <w:t>Na ocorrência de hipersensibilidade imediata (reação anafilática) após o recebimento de qualquer dose anterior ou aos componentes da vacina.</w:t>
      </w:r>
    </w:p>
    <w:p w:rsidR="00C30334" w:rsidRPr="00BE37B9" w:rsidRDefault="00C30334" w:rsidP="00A75FA5">
      <w:pPr>
        <w:numPr>
          <w:ilvl w:val="0"/>
          <w:numId w:val="2"/>
        </w:numPr>
        <w:rPr>
          <w:rFonts w:cs="Arial"/>
        </w:rPr>
      </w:pPr>
      <w:r w:rsidRPr="00BE37B9">
        <w:rPr>
          <w:rFonts w:cs="Arial"/>
        </w:rPr>
        <w:t>Durante a evolução de doenças agudas febris;</w:t>
      </w:r>
    </w:p>
    <w:p w:rsidR="00C30334" w:rsidRPr="00BE37B9" w:rsidRDefault="00C30334" w:rsidP="00A75FA5">
      <w:pPr>
        <w:numPr>
          <w:ilvl w:val="0"/>
          <w:numId w:val="2"/>
        </w:numPr>
        <w:rPr>
          <w:rFonts w:cs="Arial"/>
        </w:rPr>
      </w:pPr>
      <w:r w:rsidRPr="00BE37B9">
        <w:rPr>
          <w:rFonts w:cs="Arial"/>
        </w:rPr>
        <w:t>Gestantes;</w:t>
      </w:r>
    </w:p>
    <w:p w:rsidR="00C30334" w:rsidRPr="00BE37B9" w:rsidRDefault="00C30334" w:rsidP="00A75FA5">
      <w:pPr>
        <w:numPr>
          <w:ilvl w:val="0"/>
          <w:numId w:val="2"/>
        </w:numPr>
        <w:rPr>
          <w:rFonts w:cs="Arial"/>
        </w:rPr>
      </w:pPr>
      <w:r w:rsidRPr="00BE37B9">
        <w:rPr>
          <w:rFonts w:cs="Arial"/>
        </w:rPr>
        <w:t xml:space="preserve">Durante o período de 3 meses após a suspensão de terapia imunossupressora; inclusive uso de </w:t>
      </w:r>
      <w:r w:rsidR="00902927" w:rsidRPr="00BE37B9">
        <w:rPr>
          <w:rFonts w:cs="Arial"/>
        </w:rPr>
        <w:t>corticoides</w:t>
      </w:r>
      <w:r w:rsidRPr="00BE37B9">
        <w:rPr>
          <w:rFonts w:cs="Arial"/>
        </w:rPr>
        <w:t xml:space="preserve"> em doses imunossupressoras.</w:t>
      </w:r>
    </w:p>
    <w:p w:rsidR="00C30334" w:rsidRPr="00BE37B9" w:rsidRDefault="00C30334" w:rsidP="00A75FA5">
      <w:pPr>
        <w:numPr>
          <w:ilvl w:val="0"/>
          <w:numId w:val="2"/>
        </w:numPr>
        <w:rPr>
          <w:rFonts w:cs="Arial"/>
        </w:rPr>
      </w:pPr>
      <w:r w:rsidRPr="00BE37B9">
        <w:rPr>
          <w:rFonts w:cs="Arial"/>
        </w:rPr>
        <w:t xml:space="preserve">Verificar </w:t>
      </w:r>
      <w:r w:rsidR="00C516B8">
        <w:rPr>
          <w:rFonts w:cs="Arial"/>
        </w:rPr>
        <w:t>intervalos</w:t>
      </w:r>
      <w:r w:rsidRPr="00BE37B9">
        <w:rPr>
          <w:rFonts w:cs="Arial"/>
        </w:rPr>
        <w:t xml:space="preserve"> para pacientes que receberam ou receberão imunoglobulina, sangue e derivados.</w:t>
      </w:r>
    </w:p>
    <w:p w:rsidR="004E3AD6" w:rsidRDefault="00C30334" w:rsidP="00A75FA5">
      <w:pPr>
        <w:numPr>
          <w:ilvl w:val="0"/>
          <w:numId w:val="2"/>
        </w:numPr>
        <w:rPr>
          <w:rFonts w:cs="Arial"/>
        </w:rPr>
      </w:pPr>
      <w:r w:rsidRPr="004E3AD6">
        <w:rPr>
          <w:rFonts w:cs="Arial"/>
        </w:rPr>
        <w:t>Aguardar intervalo de 30 dias com outras vacinas virais atenuadas (FA, SCR, dupla viral). Com a vacina contra Poliomielite não tem intervalo.</w:t>
      </w:r>
      <w:r w:rsidR="004E3AD6" w:rsidRPr="004E3AD6">
        <w:rPr>
          <w:rFonts w:cs="Arial"/>
        </w:rPr>
        <w:t xml:space="preserve"> Na vigência de </w:t>
      </w:r>
      <w:r w:rsidR="004E3AD6" w:rsidRPr="004E3AD6">
        <w:rPr>
          <w:rFonts w:cs="Arial"/>
          <w:u w:val="single"/>
        </w:rPr>
        <w:t>controle ou bloqueio de surtos</w:t>
      </w:r>
      <w:r w:rsidR="004E3AD6" w:rsidRPr="004E3AD6">
        <w:rPr>
          <w:rFonts w:cs="Arial"/>
        </w:rPr>
        <w:t xml:space="preserve"> as pessoas deverão ser vacinadas, independentemente, do tempo decorrido da aplicação da vacina viral atenuada ser inferior a 30 dias (o prejuízo da resposta imunológica para essa dose da vacina que está sendo aplicada não será para a maioria das pessoas vacinadas).</w:t>
      </w:r>
    </w:p>
    <w:p w:rsidR="00C30334" w:rsidRPr="004E3AD6" w:rsidRDefault="00C30334" w:rsidP="00A75FA5">
      <w:pPr>
        <w:numPr>
          <w:ilvl w:val="0"/>
          <w:numId w:val="2"/>
        </w:numPr>
        <w:rPr>
          <w:rFonts w:cs="Arial"/>
        </w:rPr>
      </w:pPr>
      <w:r w:rsidRPr="004E3AD6">
        <w:rPr>
          <w:rFonts w:cs="Arial"/>
        </w:rPr>
        <w:t>Pacientes imunocomprometidos (exceto nos casos previstos nas indicações).</w:t>
      </w:r>
    </w:p>
    <w:p w:rsidR="00C30334" w:rsidRPr="00BE37B9" w:rsidRDefault="00C30334" w:rsidP="00C30334">
      <w:pPr>
        <w:rPr>
          <w:rFonts w:cs="Arial"/>
        </w:rPr>
      </w:pPr>
    </w:p>
    <w:p w:rsidR="00C30334" w:rsidRPr="00BE37B9" w:rsidRDefault="00C30334" w:rsidP="00C30334">
      <w:pPr>
        <w:rPr>
          <w:rFonts w:cs="Arial"/>
          <w:b/>
          <w:sz w:val="28"/>
        </w:rPr>
      </w:pPr>
      <w:r w:rsidRPr="00BE37B9">
        <w:rPr>
          <w:rFonts w:cs="Arial"/>
          <w:b/>
          <w:sz w:val="28"/>
        </w:rPr>
        <w:t>Observações:</w:t>
      </w:r>
    </w:p>
    <w:p w:rsidR="00C30334" w:rsidRPr="00BE37B9" w:rsidRDefault="00C30334" w:rsidP="00C30334">
      <w:pPr>
        <w:rPr>
          <w:rFonts w:cs="Arial"/>
        </w:rPr>
      </w:pPr>
      <w:r w:rsidRPr="00BE37B9">
        <w:rPr>
          <w:rFonts w:cs="Arial"/>
        </w:rPr>
        <w:t>Orientações à pessoa que recebeu a vacina:</w:t>
      </w:r>
    </w:p>
    <w:p w:rsidR="00C30334" w:rsidRPr="00BE37B9" w:rsidRDefault="00C30334" w:rsidP="00D50739">
      <w:pPr>
        <w:numPr>
          <w:ilvl w:val="0"/>
          <w:numId w:val="65"/>
        </w:numPr>
        <w:rPr>
          <w:rFonts w:cs="Arial"/>
          <w:b/>
        </w:rPr>
      </w:pPr>
      <w:r w:rsidRPr="00BE37B9">
        <w:rPr>
          <w:rFonts w:cs="Arial"/>
        </w:rPr>
        <w:t xml:space="preserve">Após a vacinação devem-se orientar mulheres em idade fértil a evitar a gravidez pelo período </w:t>
      </w:r>
      <w:r w:rsidRPr="00BE37B9">
        <w:rPr>
          <w:rFonts w:cs="Arial"/>
          <w:b/>
        </w:rPr>
        <w:t>de 3</w:t>
      </w:r>
      <w:r w:rsidR="007253D5">
        <w:rPr>
          <w:rFonts w:cs="Arial"/>
          <w:b/>
        </w:rPr>
        <w:t>0</w:t>
      </w:r>
      <w:r w:rsidRPr="00BE37B9">
        <w:rPr>
          <w:rFonts w:cs="Arial"/>
          <w:b/>
        </w:rPr>
        <w:t xml:space="preserve"> </w:t>
      </w:r>
      <w:r w:rsidR="007253D5">
        <w:rPr>
          <w:rFonts w:cs="Arial"/>
          <w:b/>
        </w:rPr>
        <w:t>dias.</w:t>
      </w:r>
    </w:p>
    <w:p w:rsidR="00C30334" w:rsidRPr="00BE37B9" w:rsidRDefault="00C30334" w:rsidP="00D50739">
      <w:pPr>
        <w:numPr>
          <w:ilvl w:val="0"/>
          <w:numId w:val="65"/>
        </w:numPr>
        <w:rPr>
          <w:rFonts w:cs="Arial"/>
        </w:rPr>
      </w:pPr>
      <w:r w:rsidRPr="00BE37B9">
        <w:rPr>
          <w:rFonts w:cs="Arial"/>
        </w:rPr>
        <w:lastRenderedPageBreak/>
        <w:t>Deve-se evitar o uso de aspirina e correlatos (salicilatos) durante 6 semanas após a vacinação, devido a possibilidade do aparecimento da síndrome de Reye- encefalopatia metabólica progressiva com hipertensão intracraniana desencadeada pelo uso de salicilatos concomitante aos quadros de infecção por influenza ou varicela.</w:t>
      </w:r>
    </w:p>
    <w:p w:rsidR="00C30334" w:rsidRPr="00BE37B9" w:rsidRDefault="00C30334" w:rsidP="00C30334">
      <w:pPr>
        <w:rPr>
          <w:rFonts w:cs="Arial"/>
        </w:rPr>
      </w:pPr>
    </w:p>
    <w:p w:rsidR="00C30334" w:rsidRPr="00BE37B9" w:rsidRDefault="00C30334" w:rsidP="00C30334">
      <w:pPr>
        <w:rPr>
          <w:rFonts w:cs="Arial"/>
          <w:b/>
          <w:sz w:val="28"/>
        </w:rPr>
      </w:pPr>
      <w:r w:rsidRPr="00BE37B9">
        <w:rPr>
          <w:rFonts w:cs="Arial"/>
          <w:b/>
          <w:sz w:val="28"/>
        </w:rPr>
        <w:t>EVENTOS ADVERSOS:</w:t>
      </w:r>
    </w:p>
    <w:p w:rsidR="00C30334" w:rsidRDefault="00C30334" w:rsidP="00C30334">
      <w:pPr>
        <w:rPr>
          <w:rFonts w:cs="Arial"/>
        </w:rPr>
      </w:pPr>
      <w:r w:rsidRPr="00BE37B9">
        <w:rPr>
          <w:rFonts w:cs="Arial"/>
        </w:rPr>
        <w:t>Logo após a vacinação, pode aparecer dor, hiperestesia ou rubor local. Durante um mês após vacinação pode aparecer exantema maculopapular ou variceliforme de pequena intensidade.</w:t>
      </w:r>
    </w:p>
    <w:p w:rsidR="004E3AD6" w:rsidRDefault="004E3AD6" w:rsidP="00C30334">
      <w:pPr>
        <w:rPr>
          <w:rFonts w:cs="Arial"/>
        </w:rPr>
      </w:pPr>
    </w:p>
    <w:p w:rsidR="004E3AD6" w:rsidRDefault="004E3AD6" w:rsidP="00C30334">
      <w:pPr>
        <w:rPr>
          <w:rFonts w:cs="Arial"/>
        </w:rPr>
      </w:pPr>
    </w:p>
    <w:p w:rsidR="008B7DF5" w:rsidRDefault="008B7DF5" w:rsidP="00C30334">
      <w:pPr>
        <w:rPr>
          <w:rFonts w:cs="Arial"/>
        </w:rPr>
      </w:pPr>
    </w:p>
    <w:p w:rsidR="00843E0D" w:rsidRDefault="00843E0D">
      <w:pPr>
        <w:suppressAutoHyphens w:val="0"/>
        <w:spacing w:line="240" w:lineRule="auto"/>
        <w:ind w:firstLine="0"/>
        <w:jc w:val="left"/>
        <w:rPr>
          <w:rFonts w:cs="Arial"/>
        </w:rPr>
      </w:pPr>
      <w:r>
        <w:rPr>
          <w:rFonts w:cs="Arial"/>
        </w:rPr>
        <w:br w:type="page"/>
      </w:r>
    </w:p>
    <w:p w:rsidR="00C30334" w:rsidRPr="00BE37B9" w:rsidRDefault="008B7DF5" w:rsidP="008B7DF5">
      <w:pPr>
        <w:pStyle w:val="Ttulo2"/>
      </w:pPr>
      <w:bookmarkStart w:id="67" w:name="_Toc416082573"/>
      <w:r>
        <w:lastRenderedPageBreak/>
        <w:t>10</w:t>
      </w:r>
      <w:r w:rsidR="00C30334" w:rsidRPr="00BE37B9">
        <w:t>.2 VACINA DTP ACELULAR (DTPa)</w:t>
      </w:r>
      <w:bookmarkEnd w:id="67"/>
    </w:p>
    <w:p w:rsidR="008B7DF5" w:rsidRPr="008B7DF5" w:rsidRDefault="008B7DF5" w:rsidP="00C30334">
      <w:pPr>
        <w:pStyle w:val="Ttulo"/>
        <w:rPr>
          <w:rFonts w:cs="Arial"/>
          <w:color w:val="000000" w:themeColor="text1"/>
          <w:sz w:val="28"/>
        </w:rPr>
      </w:pPr>
    </w:p>
    <w:p w:rsidR="00C30334" w:rsidRPr="008B7DF5" w:rsidRDefault="00C30334" w:rsidP="00C30334">
      <w:pPr>
        <w:pStyle w:val="Ttulo"/>
        <w:rPr>
          <w:rFonts w:cs="Arial"/>
          <w:color w:val="000000" w:themeColor="text1"/>
          <w:sz w:val="28"/>
        </w:rPr>
      </w:pPr>
      <w:r w:rsidRPr="008B7DF5">
        <w:rPr>
          <w:rFonts w:cs="Arial"/>
          <w:color w:val="000000" w:themeColor="text1"/>
          <w:sz w:val="28"/>
        </w:rPr>
        <w:t xml:space="preserve">INDICAÇÃO: </w:t>
      </w:r>
    </w:p>
    <w:p w:rsidR="003606B9" w:rsidRDefault="00C30334" w:rsidP="00A75FA5">
      <w:pPr>
        <w:pStyle w:val="Ttulo"/>
        <w:numPr>
          <w:ilvl w:val="0"/>
          <w:numId w:val="43"/>
        </w:numPr>
        <w:rPr>
          <w:rFonts w:cs="Arial"/>
          <w:b w:val="0"/>
          <w:color w:val="000000" w:themeColor="text1"/>
          <w:sz w:val="24"/>
          <w:szCs w:val="24"/>
        </w:rPr>
      </w:pPr>
      <w:r w:rsidRPr="0007330D">
        <w:rPr>
          <w:rFonts w:cs="Arial"/>
          <w:b w:val="0"/>
          <w:color w:val="000000" w:themeColor="text1"/>
          <w:sz w:val="24"/>
          <w:szCs w:val="24"/>
        </w:rPr>
        <w:t>Em substituição à vacina Penta, Tetra ou DTP na ocorrência de evento adverso que justifique a indicação;</w:t>
      </w:r>
    </w:p>
    <w:p w:rsidR="003606B9" w:rsidRPr="003606B9" w:rsidRDefault="003606B9" w:rsidP="003606B9">
      <w:pPr>
        <w:pStyle w:val="Subttulo"/>
        <w:rPr>
          <w:b w:val="0"/>
          <w:i w:val="0"/>
          <w:sz w:val="24"/>
          <w:szCs w:val="24"/>
          <w:u w:val="none"/>
        </w:rPr>
      </w:pPr>
    </w:p>
    <w:p w:rsidR="005C6022" w:rsidRDefault="005C6022" w:rsidP="00A75FA5">
      <w:pPr>
        <w:pStyle w:val="Ttulo"/>
        <w:numPr>
          <w:ilvl w:val="0"/>
          <w:numId w:val="43"/>
        </w:numPr>
        <w:rPr>
          <w:rFonts w:cs="Arial"/>
          <w:b w:val="0"/>
          <w:color w:val="000000" w:themeColor="text1"/>
          <w:sz w:val="24"/>
          <w:szCs w:val="24"/>
        </w:rPr>
      </w:pPr>
      <w:r>
        <w:rPr>
          <w:rFonts w:cs="Arial"/>
          <w:b w:val="0"/>
          <w:color w:val="000000" w:themeColor="text1"/>
          <w:sz w:val="24"/>
          <w:szCs w:val="24"/>
        </w:rPr>
        <w:t>Para crianças que apresentem risco aumentado de desenvolvimento de eventos graves à vacina ad</w:t>
      </w:r>
      <w:r w:rsidR="00172683">
        <w:rPr>
          <w:rFonts w:cs="Arial"/>
          <w:b w:val="0"/>
          <w:color w:val="000000" w:themeColor="text1"/>
          <w:sz w:val="24"/>
          <w:szCs w:val="24"/>
        </w:rPr>
        <w:t>sorvida difteria, tétano e pertu</w:t>
      </w:r>
      <w:r>
        <w:rPr>
          <w:rFonts w:cs="Arial"/>
          <w:b w:val="0"/>
          <w:color w:val="000000" w:themeColor="text1"/>
          <w:sz w:val="24"/>
          <w:szCs w:val="24"/>
        </w:rPr>
        <w:t>ssis (DTP) ou à vacina a</w:t>
      </w:r>
      <w:r w:rsidR="00172683">
        <w:rPr>
          <w:rFonts w:cs="Arial"/>
          <w:b w:val="0"/>
          <w:color w:val="000000" w:themeColor="text1"/>
          <w:sz w:val="24"/>
          <w:szCs w:val="24"/>
        </w:rPr>
        <w:t>dsorvida difteria, tétano, pertu</w:t>
      </w:r>
      <w:r>
        <w:rPr>
          <w:rFonts w:cs="Arial"/>
          <w:b w:val="0"/>
          <w:color w:val="000000" w:themeColor="text1"/>
          <w:sz w:val="24"/>
          <w:szCs w:val="24"/>
        </w:rPr>
        <w:t>ssis, hepatite B e H. influenzae B (Penta):</w:t>
      </w:r>
    </w:p>
    <w:p w:rsidR="005C6022" w:rsidRDefault="005C6022" w:rsidP="00D50739">
      <w:pPr>
        <w:pStyle w:val="Subttulo"/>
        <w:numPr>
          <w:ilvl w:val="0"/>
          <w:numId w:val="101"/>
        </w:numPr>
        <w:rPr>
          <w:b w:val="0"/>
          <w:i w:val="0"/>
          <w:sz w:val="24"/>
          <w:szCs w:val="24"/>
          <w:u w:val="none"/>
        </w:rPr>
      </w:pPr>
      <w:r>
        <w:rPr>
          <w:b w:val="0"/>
          <w:i w:val="0"/>
          <w:sz w:val="24"/>
          <w:szCs w:val="24"/>
          <w:u w:val="none"/>
        </w:rPr>
        <w:t xml:space="preserve">Doença convulsiva crônica, </w:t>
      </w:r>
    </w:p>
    <w:p w:rsidR="005C6022" w:rsidRDefault="005C6022" w:rsidP="00D50739">
      <w:pPr>
        <w:pStyle w:val="Corpodetexto"/>
        <w:numPr>
          <w:ilvl w:val="0"/>
          <w:numId w:val="101"/>
        </w:numPr>
      </w:pPr>
      <w:r>
        <w:t>Cardiopatias ou pneumopatias crônicas com risco de descompensação em vigência de febre,</w:t>
      </w:r>
    </w:p>
    <w:p w:rsidR="005C6022" w:rsidRDefault="005C6022" w:rsidP="00D50739">
      <w:pPr>
        <w:pStyle w:val="Corpodetexto"/>
        <w:numPr>
          <w:ilvl w:val="0"/>
          <w:numId w:val="101"/>
        </w:numPr>
      </w:pPr>
      <w:r>
        <w:t>Doenças neurológicas crônicas incapacitantes,</w:t>
      </w:r>
    </w:p>
    <w:p w:rsidR="005C6022" w:rsidRDefault="005C6022" w:rsidP="00D50739">
      <w:pPr>
        <w:pStyle w:val="Corpodetexto"/>
        <w:numPr>
          <w:ilvl w:val="0"/>
          <w:numId w:val="101"/>
        </w:numPr>
      </w:pPr>
      <w:r>
        <w:t>Crianças com neoplasias</w:t>
      </w:r>
      <w:r w:rsidR="00476B9C">
        <w:t xml:space="preserve"> e/ou que necessitem de quimio, rádio ou corticoterapia,</w:t>
      </w:r>
    </w:p>
    <w:p w:rsidR="00476B9C" w:rsidRDefault="00476B9C" w:rsidP="00D50739">
      <w:pPr>
        <w:pStyle w:val="Corpodetexto"/>
        <w:numPr>
          <w:ilvl w:val="0"/>
          <w:numId w:val="101"/>
        </w:numPr>
      </w:pPr>
      <w:r>
        <w:t>RN que permaneça internado na unidade neonatal por ocasião da idade de vacinação,</w:t>
      </w:r>
    </w:p>
    <w:p w:rsidR="00476B9C" w:rsidRDefault="00476B9C" w:rsidP="00D50739">
      <w:pPr>
        <w:pStyle w:val="Corpodetexto"/>
        <w:numPr>
          <w:ilvl w:val="0"/>
          <w:numId w:val="101"/>
        </w:numPr>
      </w:pPr>
      <w:r>
        <w:t>RN prematuro extremo (menor que 1.000 g ou 31 semanas).</w:t>
      </w:r>
    </w:p>
    <w:p w:rsidR="003606B9" w:rsidRDefault="003606B9" w:rsidP="005C6022">
      <w:pPr>
        <w:pStyle w:val="Corpodetexto"/>
      </w:pPr>
    </w:p>
    <w:p w:rsidR="00476B9C" w:rsidRDefault="00476B9C" w:rsidP="00D50739">
      <w:pPr>
        <w:pStyle w:val="Corpodetexto"/>
        <w:numPr>
          <w:ilvl w:val="0"/>
          <w:numId w:val="89"/>
        </w:numPr>
      </w:pPr>
      <w:r>
        <w:t>Preferencialmente, nas seguintes situações de imunodepressão:</w:t>
      </w:r>
    </w:p>
    <w:p w:rsidR="00476B9C" w:rsidRDefault="00476B9C" w:rsidP="00D50739">
      <w:pPr>
        <w:pStyle w:val="Corpodetexto"/>
        <w:numPr>
          <w:ilvl w:val="0"/>
          <w:numId w:val="102"/>
        </w:numPr>
      </w:pPr>
      <w:r>
        <w:t>Pacientes com neoplasia e/ou que necessitem de quimioterapia, radioterapia ou corticoterapia,</w:t>
      </w:r>
    </w:p>
    <w:p w:rsidR="00476B9C" w:rsidRDefault="00476B9C" w:rsidP="00D50739">
      <w:pPr>
        <w:pStyle w:val="Corpodetexto"/>
        <w:numPr>
          <w:ilvl w:val="0"/>
          <w:numId w:val="102"/>
        </w:numPr>
      </w:pPr>
      <w:r>
        <w:t>Pacientes com doenças imunomediadas que necessitem de quimioterapia, corticoterapia ou imunoterapia,</w:t>
      </w:r>
    </w:p>
    <w:p w:rsidR="00476B9C" w:rsidRPr="005C6022" w:rsidRDefault="00476B9C" w:rsidP="00D50739">
      <w:pPr>
        <w:pStyle w:val="Corpodetexto"/>
        <w:numPr>
          <w:ilvl w:val="0"/>
          <w:numId w:val="102"/>
        </w:numPr>
      </w:pPr>
      <w:r>
        <w:t>Transplantados de órgãos sólidos e células-tronco hematopoiéticas (medula óssea).</w:t>
      </w:r>
    </w:p>
    <w:p w:rsidR="00C30334" w:rsidRDefault="00C30334" w:rsidP="00C30334">
      <w:pPr>
        <w:pStyle w:val="Ttulo"/>
        <w:ind w:left="360"/>
        <w:rPr>
          <w:rFonts w:cs="Arial"/>
          <w:b w:val="0"/>
          <w:color w:val="000000" w:themeColor="text1"/>
          <w:sz w:val="24"/>
        </w:rPr>
      </w:pPr>
    </w:p>
    <w:p w:rsidR="003606B9" w:rsidRPr="00992941" w:rsidRDefault="003606B9" w:rsidP="003606B9">
      <w:pPr>
        <w:pStyle w:val="Subttulo"/>
        <w:rPr>
          <w:b w:val="0"/>
          <w:i w:val="0"/>
          <w:u w:val="none"/>
        </w:rPr>
      </w:pPr>
    </w:p>
    <w:p w:rsidR="003606B9" w:rsidRDefault="003606B9" w:rsidP="003606B9">
      <w:pPr>
        <w:pStyle w:val="Corpodetexto"/>
      </w:pPr>
    </w:p>
    <w:p w:rsidR="003606B9" w:rsidRPr="003606B9" w:rsidRDefault="003606B9" w:rsidP="003606B9">
      <w:pPr>
        <w:pStyle w:val="Corpodetexto"/>
      </w:pPr>
    </w:p>
    <w:p w:rsidR="00C30334" w:rsidRPr="008B7DF5" w:rsidRDefault="0023179D" w:rsidP="000D37E2">
      <w:pPr>
        <w:pStyle w:val="Ttulo"/>
        <w:ind w:left="360" w:firstLine="284"/>
        <w:rPr>
          <w:rFonts w:cs="Arial"/>
          <w:color w:val="000000" w:themeColor="text1"/>
          <w:sz w:val="28"/>
        </w:rPr>
      </w:pPr>
      <w:r w:rsidRPr="008B7DF5">
        <w:rPr>
          <w:rFonts w:cs="Arial"/>
          <w:color w:val="000000" w:themeColor="text1"/>
          <w:sz w:val="28"/>
        </w:rPr>
        <w:lastRenderedPageBreak/>
        <w:t>CONTRAINDICAÇÃO</w:t>
      </w:r>
      <w:r w:rsidR="00C30334" w:rsidRPr="008B7DF5">
        <w:rPr>
          <w:rFonts w:cs="Arial"/>
          <w:color w:val="000000" w:themeColor="text1"/>
          <w:sz w:val="28"/>
        </w:rPr>
        <w:t>:</w:t>
      </w:r>
    </w:p>
    <w:p w:rsidR="00C30334" w:rsidRPr="0007330D" w:rsidRDefault="00C30334" w:rsidP="00A75FA5">
      <w:pPr>
        <w:pStyle w:val="Ttulo"/>
        <w:numPr>
          <w:ilvl w:val="1"/>
          <w:numId w:val="43"/>
        </w:numPr>
        <w:tabs>
          <w:tab w:val="left" w:pos="709"/>
        </w:tabs>
        <w:ind w:left="709" w:hanging="283"/>
        <w:rPr>
          <w:rFonts w:cs="Arial"/>
          <w:b w:val="0"/>
          <w:color w:val="000000" w:themeColor="text1"/>
          <w:sz w:val="24"/>
          <w:szCs w:val="24"/>
        </w:rPr>
      </w:pPr>
      <w:r w:rsidRPr="0007330D">
        <w:rPr>
          <w:rFonts w:cs="Arial"/>
          <w:b w:val="0"/>
          <w:color w:val="000000" w:themeColor="text1"/>
          <w:sz w:val="24"/>
          <w:szCs w:val="24"/>
        </w:rPr>
        <w:t>Choque anafilático provocado por aplicação da vacina Penta, Tetra ou DTP ou da DTP Acelular.</w:t>
      </w:r>
    </w:p>
    <w:p w:rsidR="001922FD" w:rsidRDefault="00C30334" w:rsidP="001922FD">
      <w:pPr>
        <w:pStyle w:val="Ttulo"/>
        <w:numPr>
          <w:ilvl w:val="1"/>
          <w:numId w:val="43"/>
        </w:numPr>
        <w:tabs>
          <w:tab w:val="left" w:pos="709"/>
        </w:tabs>
        <w:ind w:left="709" w:hanging="283"/>
        <w:rPr>
          <w:rFonts w:cs="Arial"/>
          <w:b w:val="0"/>
          <w:color w:val="000000" w:themeColor="text1"/>
          <w:sz w:val="24"/>
          <w:szCs w:val="24"/>
        </w:rPr>
      </w:pPr>
      <w:r w:rsidRPr="0007330D">
        <w:rPr>
          <w:rFonts w:cs="Arial"/>
          <w:b w:val="0"/>
          <w:color w:val="000000" w:themeColor="text1"/>
          <w:sz w:val="24"/>
          <w:szCs w:val="24"/>
        </w:rPr>
        <w:t xml:space="preserve">Encefalopatia instalada no período de 7 dias após a aplicação da vacina Penta, Tetra, DTP, DTP </w:t>
      </w:r>
      <w:r w:rsidR="001922FD">
        <w:rPr>
          <w:rFonts w:cs="Arial"/>
          <w:b w:val="0"/>
          <w:color w:val="000000" w:themeColor="text1"/>
          <w:sz w:val="24"/>
          <w:szCs w:val="24"/>
        </w:rPr>
        <w:t>acelular.</w:t>
      </w:r>
    </w:p>
    <w:p w:rsidR="003606B9" w:rsidRPr="001922FD" w:rsidRDefault="003606B9" w:rsidP="001922FD">
      <w:pPr>
        <w:pStyle w:val="Ttulo"/>
        <w:numPr>
          <w:ilvl w:val="1"/>
          <w:numId w:val="43"/>
        </w:numPr>
        <w:tabs>
          <w:tab w:val="left" w:pos="709"/>
        </w:tabs>
        <w:ind w:left="709" w:hanging="283"/>
        <w:rPr>
          <w:rFonts w:cs="Arial"/>
          <w:b w:val="0"/>
          <w:color w:val="auto"/>
          <w:sz w:val="24"/>
          <w:szCs w:val="24"/>
        </w:rPr>
      </w:pPr>
      <w:r w:rsidRPr="001922FD">
        <w:rPr>
          <w:b w:val="0"/>
          <w:color w:val="auto"/>
          <w:sz w:val="24"/>
          <w:szCs w:val="24"/>
        </w:rPr>
        <w:t>Idade maior ou igual a 7 anos.</w:t>
      </w:r>
    </w:p>
    <w:p w:rsidR="00C30334" w:rsidRPr="008B7DF5" w:rsidRDefault="00C30334" w:rsidP="00C30334">
      <w:pPr>
        <w:pStyle w:val="Ttulo"/>
        <w:ind w:left="360" w:hanging="360"/>
        <w:rPr>
          <w:rFonts w:cs="Arial"/>
          <w:b w:val="0"/>
          <w:color w:val="000000" w:themeColor="text1"/>
          <w:sz w:val="24"/>
        </w:rPr>
      </w:pPr>
    </w:p>
    <w:p w:rsidR="00C30334" w:rsidRPr="008B7DF5" w:rsidRDefault="00C30334" w:rsidP="00C30334">
      <w:pPr>
        <w:pStyle w:val="Ttulo"/>
        <w:rPr>
          <w:rFonts w:cs="Arial"/>
          <w:color w:val="000000" w:themeColor="text1"/>
          <w:sz w:val="28"/>
        </w:rPr>
      </w:pPr>
      <w:r w:rsidRPr="008B7DF5">
        <w:rPr>
          <w:rFonts w:cs="Arial"/>
          <w:color w:val="000000" w:themeColor="text1"/>
          <w:sz w:val="28"/>
        </w:rPr>
        <w:t>EVENTOS ADVERSOS:</w:t>
      </w:r>
    </w:p>
    <w:p w:rsidR="00C30334" w:rsidRPr="0007330D" w:rsidRDefault="00C30334" w:rsidP="00C30334">
      <w:pPr>
        <w:pStyle w:val="Ttulo"/>
        <w:jc w:val="left"/>
        <w:rPr>
          <w:rFonts w:cs="Arial"/>
          <w:b w:val="0"/>
          <w:color w:val="000000" w:themeColor="text1"/>
          <w:sz w:val="24"/>
          <w:szCs w:val="24"/>
        </w:rPr>
      </w:pPr>
      <w:r w:rsidRPr="0007330D">
        <w:rPr>
          <w:rFonts w:cs="Arial"/>
          <w:b w:val="0"/>
          <w:color w:val="000000" w:themeColor="text1"/>
          <w:sz w:val="24"/>
          <w:szCs w:val="24"/>
        </w:rPr>
        <w:t>Locais: mesmos das vacinas Penta, Tetra e DTP</w:t>
      </w:r>
      <w:r w:rsidR="00040DFA">
        <w:rPr>
          <w:rFonts w:cs="Arial"/>
          <w:b w:val="0"/>
          <w:color w:val="000000" w:themeColor="text1"/>
          <w:sz w:val="24"/>
          <w:szCs w:val="24"/>
        </w:rPr>
        <w:t xml:space="preserve"> (com menor frequência e intensidade)</w:t>
      </w:r>
    </w:p>
    <w:p w:rsidR="00C30334" w:rsidRPr="0007330D" w:rsidRDefault="00C30334" w:rsidP="00C30334">
      <w:pPr>
        <w:pStyle w:val="Ttulo"/>
        <w:jc w:val="left"/>
        <w:rPr>
          <w:rFonts w:cs="Arial"/>
          <w:b w:val="0"/>
          <w:color w:val="000000" w:themeColor="text1"/>
          <w:sz w:val="24"/>
          <w:szCs w:val="24"/>
        </w:rPr>
      </w:pPr>
      <w:r w:rsidRPr="0007330D">
        <w:rPr>
          <w:rFonts w:cs="Arial"/>
          <w:b w:val="0"/>
          <w:color w:val="000000" w:themeColor="text1"/>
          <w:sz w:val="24"/>
          <w:szCs w:val="24"/>
        </w:rPr>
        <w:t xml:space="preserve">Sistêmicos: são os mesmos das vacinas celulares, porém menos </w:t>
      </w:r>
      <w:r w:rsidR="00716A32" w:rsidRPr="0007330D">
        <w:rPr>
          <w:rFonts w:cs="Arial"/>
          <w:b w:val="0"/>
          <w:color w:val="000000" w:themeColor="text1"/>
          <w:sz w:val="24"/>
          <w:szCs w:val="24"/>
        </w:rPr>
        <w:t>frequentes</w:t>
      </w:r>
      <w:r w:rsidRPr="0007330D">
        <w:rPr>
          <w:rFonts w:cs="Arial"/>
          <w:b w:val="0"/>
          <w:color w:val="000000" w:themeColor="text1"/>
          <w:sz w:val="24"/>
          <w:szCs w:val="24"/>
        </w:rPr>
        <w:t>.</w:t>
      </w:r>
    </w:p>
    <w:p w:rsidR="00C30334" w:rsidRPr="0007330D" w:rsidRDefault="00C30334" w:rsidP="00C30334">
      <w:pPr>
        <w:pStyle w:val="Ttulo"/>
        <w:jc w:val="left"/>
        <w:rPr>
          <w:rFonts w:cs="Arial"/>
          <w:b w:val="0"/>
          <w:color w:val="000000" w:themeColor="text1"/>
          <w:sz w:val="24"/>
          <w:szCs w:val="24"/>
        </w:rPr>
      </w:pPr>
      <w:r w:rsidRPr="0007330D">
        <w:rPr>
          <w:rFonts w:cs="Arial"/>
          <w:b w:val="0"/>
          <w:color w:val="000000" w:themeColor="text1"/>
          <w:sz w:val="24"/>
          <w:szCs w:val="24"/>
        </w:rPr>
        <w:t xml:space="preserve">Alérgicos: anafilaxia é rara. </w:t>
      </w:r>
    </w:p>
    <w:p w:rsidR="00C30334" w:rsidRPr="008B7DF5" w:rsidRDefault="00C30334" w:rsidP="00C30334">
      <w:pPr>
        <w:pStyle w:val="Ttulo"/>
        <w:jc w:val="left"/>
        <w:rPr>
          <w:rFonts w:cs="Arial"/>
          <w:b w:val="0"/>
          <w:color w:val="000000" w:themeColor="text1"/>
          <w:sz w:val="22"/>
          <w:szCs w:val="22"/>
        </w:rPr>
      </w:pPr>
    </w:p>
    <w:p w:rsidR="00C30334" w:rsidRPr="00BE37B9" w:rsidRDefault="00C30334" w:rsidP="00C30334">
      <w:pPr>
        <w:rPr>
          <w:rFonts w:cs="Arial"/>
          <w:sz w:val="22"/>
          <w:szCs w:val="22"/>
        </w:rPr>
      </w:pPr>
      <w:r w:rsidRPr="00BE37B9">
        <w:rPr>
          <w:rFonts w:cs="Arial"/>
          <w:b/>
          <w:sz w:val="28"/>
        </w:rPr>
        <w:t>APRESENTAÇÃO:</w:t>
      </w:r>
      <w:r w:rsidR="000D37E2">
        <w:rPr>
          <w:rFonts w:cs="Arial"/>
          <w:b/>
          <w:sz w:val="28"/>
        </w:rPr>
        <w:t xml:space="preserve"> </w:t>
      </w:r>
      <w:r w:rsidRPr="0007330D">
        <w:rPr>
          <w:rFonts w:cs="Arial"/>
          <w:szCs w:val="24"/>
        </w:rPr>
        <w:t>A vacina é apresentada em dose única, na forma líquida</w:t>
      </w:r>
      <w:r w:rsidRPr="00BE37B9">
        <w:rPr>
          <w:rFonts w:cs="Arial"/>
          <w:sz w:val="22"/>
          <w:szCs w:val="22"/>
        </w:rPr>
        <w:t>.</w:t>
      </w:r>
    </w:p>
    <w:p w:rsidR="00C30334" w:rsidRPr="00BE37B9" w:rsidRDefault="00C30334" w:rsidP="00C30334">
      <w:pPr>
        <w:rPr>
          <w:rFonts w:cs="Arial"/>
          <w:sz w:val="16"/>
          <w:szCs w:val="16"/>
        </w:rPr>
      </w:pPr>
    </w:p>
    <w:p w:rsidR="00C30334" w:rsidRPr="00BE37B9" w:rsidRDefault="00C30334" w:rsidP="00C30334">
      <w:pPr>
        <w:rPr>
          <w:rFonts w:cs="Arial"/>
          <w:b/>
          <w:sz w:val="28"/>
        </w:rPr>
      </w:pPr>
      <w:r w:rsidRPr="00BE37B9">
        <w:rPr>
          <w:rFonts w:cs="Arial"/>
          <w:b/>
          <w:sz w:val="28"/>
        </w:rPr>
        <w:t xml:space="preserve">ESQUEMA: idem a vacina Penta, Tetra e DTP. </w:t>
      </w:r>
    </w:p>
    <w:p w:rsidR="00C30334" w:rsidRPr="00BE37B9" w:rsidRDefault="00C30334" w:rsidP="00C30334">
      <w:pPr>
        <w:rPr>
          <w:rFonts w:cs="Arial"/>
          <w:b/>
          <w:sz w:val="28"/>
        </w:rPr>
      </w:pPr>
    </w:p>
    <w:p w:rsidR="00C30334" w:rsidRPr="00BE37B9" w:rsidRDefault="00C30334" w:rsidP="00C30334">
      <w:pPr>
        <w:rPr>
          <w:rFonts w:cs="Arial"/>
          <w:b/>
          <w:color w:val="FF0000"/>
          <w:sz w:val="28"/>
        </w:rPr>
      </w:pPr>
      <w:r w:rsidRPr="00BE37B9">
        <w:rPr>
          <w:rFonts w:cs="Arial"/>
          <w:b/>
          <w:sz w:val="28"/>
        </w:rPr>
        <w:t xml:space="preserve">Ver fluxo de solicitação </w:t>
      </w:r>
      <w:r w:rsidR="00DE1237">
        <w:rPr>
          <w:rFonts w:cs="Arial"/>
          <w:b/>
          <w:sz w:val="28"/>
        </w:rPr>
        <w:t>no item 10</w:t>
      </w:r>
      <w:r w:rsidRPr="00BE37B9">
        <w:rPr>
          <w:rFonts w:cs="Arial"/>
          <w:b/>
          <w:sz w:val="28"/>
        </w:rPr>
        <w:t>.</w:t>
      </w:r>
      <w:r w:rsidRPr="00BE37B9">
        <w:rPr>
          <w:rFonts w:cs="Arial"/>
          <w:b/>
          <w:color w:val="FF0000"/>
          <w:sz w:val="28"/>
        </w:rPr>
        <w:t xml:space="preserve"> </w:t>
      </w:r>
    </w:p>
    <w:p w:rsidR="005B7A8E" w:rsidRDefault="005B7A8E">
      <w:pPr>
        <w:suppressAutoHyphens w:val="0"/>
        <w:spacing w:line="240" w:lineRule="auto"/>
        <w:ind w:firstLine="0"/>
        <w:jc w:val="left"/>
        <w:rPr>
          <w:rFonts w:cs="Arial"/>
          <w:b/>
          <w:szCs w:val="24"/>
          <w:u w:val="single"/>
          <w:lang w:val="es-EC"/>
        </w:rPr>
      </w:pPr>
      <w:r>
        <w:rPr>
          <w:rFonts w:cs="Arial"/>
          <w:b/>
          <w:szCs w:val="24"/>
          <w:u w:val="single"/>
          <w:lang w:val="es-EC"/>
        </w:rPr>
        <w:br w:type="page"/>
      </w:r>
    </w:p>
    <w:p w:rsidR="00C30334" w:rsidRPr="008B7DF5" w:rsidRDefault="008B7DF5" w:rsidP="008B7DF5">
      <w:pPr>
        <w:pStyle w:val="Ttulo2"/>
        <w:rPr>
          <w:lang w:val="es-EC"/>
        </w:rPr>
      </w:pPr>
      <w:bookmarkStart w:id="68" w:name="_Toc416082574"/>
      <w:r>
        <w:rPr>
          <w:lang w:val="es-EC"/>
        </w:rPr>
        <w:lastRenderedPageBreak/>
        <w:t>10</w:t>
      </w:r>
      <w:r w:rsidR="00C30334" w:rsidRPr="008B7DF5">
        <w:rPr>
          <w:lang w:val="es-EC"/>
        </w:rPr>
        <w:t>.3 VACINA CONTRA HAEMOP</w:t>
      </w:r>
      <w:r w:rsidR="000420D1">
        <w:rPr>
          <w:lang w:val="es-EC"/>
        </w:rPr>
        <w:t>H</w:t>
      </w:r>
      <w:r w:rsidR="00C30334" w:rsidRPr="008B7DF5">
        <w:rPr>
          <w:lang w:val="es-EC"/>
        </w:rPr>
        <w:t>ILUS INFLUENZAE TIPO B (Hib):</w:t>
      </w:r>
      <w:bookmarkEnd w:id="68"/>
    </w:p>
    <w:p w:rsidR="00C30334" w:rsidRPr="00BE37B9" w:rsidRDefault="00C30334" w:rsidP="00C30334">
      <w:pPr>
        <w:rPr>
          <w:rFonts w:cs="Arial"/>
          <w:lang w:val="es-EC"/>
        </w:rPr>
      </w:pPr>
    </w:p>
    <w:p w:rsidR="00C30334" w:rsidRPr="00BE37B9" w:rsidRDefault="00C30334" w:rsidP="00C30334">
      <w:pPr>
        <w:rPr>
          <w:rFonts w:cs="Arial"/>
          <w:b/>
          <w:sz w:val="28"/>
        </w:rPr>
      </w:pPr>
      <w:r w:rsidRPr="00BE37B9">
        <w:rPr>
          <w:rFonts w:cs="Arial"/>
          <w:b/>
          <w:sz w:val="28"/>
        </w:rPr>
        <w:t>INDICAÇÃO:</w:t>
      </w:r>
    </w:p>
    <w:p w:rsidR="00C30334" w:rsidRPr="00BE37B9" w:rsidRDefault="00C30334" w:rsidP="00C30334">
      <w:pPr>
        <w:ind w:firstLine="709"/>
        <w:rPr>
          <w:rFonts w:cs="Arial"/>
        </w:rPr>
      </w:pPr>
      <w:r w:rsidRPr="00BE37B9">
        <w:rPr>
          <w:rFonts w:cs="Arial"/>
        </w:rPr>
        <w:t>A Hib faz parte do calendário Básico de Imunização, compondo a vacina Pentavalente (Difteria/Tétano/Pertussis/Hib/Hepatite B).</w:t>
      </w:r>
    </w:p>
    <w:p w:rsidR="00C30334" w:rsidRPr="00BE37B9" w:rsidRDefault="00C30334" w:rsidP="00C30334">
      <w:pPr>
        <w:ind w:firstLine="709"/>
        <w:rPr>
          <w:rFonts w:cs="Arial"/>
        </w:rPr>
      </w:pPr>
      <w:r w:rsidRPr="00BE37B9">
        <w:rPr>
          <w:rFonts w:cs="Arial"/>
        </w:rPr>
        <w:t>Portanto</w:t>
      </w:r>
      <w:r w:rsidR="0021304D">
        <w:rPr>
          <w:rFonts w:cs="Arial"/>
        </w:rPr>
        <w:t>,</w:t>
      </w:r>
      <w:r w:rsidRPr="00BE37B9">
        <w:rPr>
          <w:rFonts w:cs="Arial"/>
        </w:rPr>
        <w:t xml:space="preserve"> a indicação da Hib isolada fica restrita a situações especiais.  Confere proteção para as doenças invasivas pelo Haemophilus influenzae tipo b (meningite, pneumonia, etc.), sendo recomendada para crianças entre 2 meses até 18 anos, 11 meses e 29 dias </w:t>
      </w:r>
      <w:r w:rsidRPr="0021304D">
        <w:rPr>
          <w:rFonts w:cs="Arial"/>
        </w:rPr>
        <w:t>(no calendário básico é recomendada para crianças de 2 meses a 4 anos, 11 meses e 29 dias).</w:t>
      </w:r>
      <w:r w:rsidR="00D77FD6">
        <w:rPr>
          <w:rFonts w:cs="Arial"/>
        </w:rPr>
        <w:t xml:space="preserve"> Para transplantados de medula óssea não há limite de idade.</w:t>
      </w:r>
    </w:p>
    <w:p w:rsidR="00C30334" w:rsidRPr="00BE37B9" w:rsidRDefault="00C30334" w:rsidP="00C30334">
      <w:pPr>
        <w:ind w:firstLine="709"/>
        <w:rPr>
          <w:rFonts w:cs="Arial"/>
        </w:rPr>
      </w:pPr>
    </w:p>
    <w:p w:rsidR="00C30334" w:rsidRPr="00BE37B9" w:rsidRDefault="00C30334" w:rsidP="00C30334">
      <w:pPr>
        <w:rPr>
          <w:rFonts w:cs="Arial"/>
        </w:rPr>
      </w:pPr>
      <w:r w:rsidRPr="00BE37B9">
        <w:rPr>
          <w:rFonts w:cs="Arial"/>
          <w:b/>
          <w:sz w:val="28"/>
        </w:rPr>
        <w:t>COMPOSIÇÃO:</w:t>
      </w:r>
      <w:r w:rsidR="00CA7F24">
        <w:rPr>
          <w:rFonts w:cs="Arial"/>
          <w:b/>
          <w:sz w:val="28"/>
        </w:rPr>
        <w:t xml:space="preserve"> </w:t>
      </w:r>
      <w:r w:rsidRPr="00BE37B9">
        <w:rPr>
          <w:rFonts w:cs="Arial"/>
        </w:rPr>
        <w:t>Constituída do polissacáride, chamado PRP (polirribosil-ribitol-fosfato), conjugado a uma proteína transportadora variável, de acordo com o laboratório produtor.</w:t>
      </w:r>
    </w:p>
    <w:p w:rsidR="0021304D" w:rsidRDefault="0021304D" w:rsidP="00C30334">
      <w:pPr>
        <w:rPr>
          <w:rFonts w:cs="Arial"/>
          <w:b/>
          <w:sz w:val="28"/>
        </w:rPr>
      </w:pPr>
    </w:p>
    <w:p w:rsidR="00C30334" w:rsidRPr="00BE37B9" w:rsidRDefault="00C30334" w:rsidP="00C30334">
      <w:pPr>
        <w:rPr>
          <w:rFonts w:cs="Arial"/>
        </w:rPr>
      </w:pPr>
      <w:r w:rsidRPr="00BE37B9">
        <w:rPr>
          <w:rFonts w:cs="Arial"/>
          <w:b/>
          <w:sz w:val="28"/>
        </w:rPr>
        <w:t>APRESENTAÇÃO:</w:t>
      </w:r>
      <w:r w:rsidR="00CA7F24">
        <w:rPr>
          <w:rFonts w:cs="Arial"/>
          <w:b/>
          <w:sz w:val="28"/>
        </w:rPr>
        <w:t xml:space="preserve"> </w:t>
      </w:r>
      <w:r w:rsidRPr="00BE37B9">
        <w:rPr>
          <w:rFonts w:cs="Arial"/>
        </w:rPr>
        <w:t>A vacina conjugada contra a infecção pelo Haemophilus influenzae tipo b é apresentada sob a forma liofilizada, acompanhada do diluente, em frascos de dose única ou multidoses (5 doses).</w:t>
      </w:r>
    </w:p>
    <w:p w:rsidR="00C30334" w:rsidRPr="00BE37B9" w:rsidRDefault="00C30334" w:rsidP="00C30334">
      <w:pPr>
        <w:rPr>
          <w:rFonts w:cs="Arial"/>
        </w:rPr>
      </w:pPr>
    </w:p>
    <w:p w:rsidR="00C30334" w:rsidRPr="00BE37B9" w:rsidRDefault="00C30334" w:rsidP="00C30334">
      <w:pPr>
        <w:rPr>
          <w:rFonts w:cs="Arial"/>
          <w:b/>
          <w:sz w:val="28"/>
        </w:rPr>
      </w:pPr>
      <w:r w:rsidRPr="00BE37B9">
        <w:rPr>
          <w:rFonts w:cs="Arial"/>
          <w:b/>
          <w:sz w:val="28"/>
        </w:rPr>
        <w:t>CONSERVAÇÃO E VALIDADE:</w:t>
      </w:r>
    </w:p>
    <w:p w:rsidR="00C30334" w:rsidRPr="00374A40" w:rsidRDefault="00C30334" w:rsidP="00D50739">
      <w:pPr>
        <w:numPr>
          <w:ilvl w:val="0"/>
          <w:numId w:val="56"/>
        </w:numPr>
        <w:rPr>
          <w:rFonts w:cs="Arial"/>
        </w:rPr>
      </w:pPr>
      <w:r w:rsidRPr="00374A40">
        <w:rPr>
          <w:rFonts w:cs="Arial"/>
        </w:rPr>
        <w:t>Em geladeira, entre +2° a +8°C, preferencialmen</w:t>
      </w:r>
      <w:r w:rsidR="00374A40">
        <w:rPr>
          <w:rFonts w:cs="Arial"/>
        </w:rPr>
        <w:t>te a +5º C, n</w:t>
      </w:r>
      <w:r w:rsidRPr="00374A40">
        <w:rPr>
          <w:rFonts w:cs="Arial"/>
        </w:rPr>
        <w:t>ão pode atingir tempe</w:t>
      </w:r>
      <w:r w:rsidR="00D77FD6" w:rsidRPr="00374A40">
        <w:rPr>
          <w:rFonts w:cs="Arial"/>
        </w:rPr>
        <w:t xml:space="preserve">ratura </w:t>
      </w:r>
      <w:r w:rsidRPr="00374A40">
        <w:rPr>
          <w:rFonts w:cs="Arial"/>
        </w:rPr>
        <w:t>de 0º C.</w:t>
      </w:r>
    </w:p>
    <w:p w:rsidR="00C30334" w:rsidRPr="00BE37B9" w:rsidRDefault="00C30334" w:rsidP="00D50739">
      <w:pPr>
        <w:numPr>
          <w:ilvl w:val="0"/>
          <w:numId w:val="56"/>
        </w:numPr>
        <w:rPr>
          <w:rFonts w:cs="Arial"/>
        </w:rPr>
      </w:pPr>
      <w:r w:rsidRPr="00BE37B9">
        <w:rPr>
          <w:rFonts w:cs="Arial"/>
        </w:rPr>
        <w:t>Os frascos multidoses, uma vez abertos, poderão ser utilizados por 5 dias, desde que mantidos em temperatura adequada e adotados os cuidados que evitem sua contaminação.</w:t>
      </w:r>
    </w:p>
    <w:p w:rsidR="00C30334" w:rsidRDefault="00C30334" w:rsidP="00C30334">
      <w:pPr>
        <w:rPr>
          <w:rFonts w:cs="Arial"/>
          <w:b/>
          <w:sz w:val="28"/>
        </w:rPr>
      </w:pPr>
    </w:p>
    <w:p w:rsidR="003B2B3D" w:rsidRDefault="003B2B3D" w:rsidP="00C30334">
      <w:pPr>
        <w:rPr>
          <w:rFonts w:cs="Arial"/>
          <w:b/>
          <w:sz w:val="28"/>
        </w:rPr>
      </w:pPr>
    </w:p>
    <w:p w:rsidR="003B2B3D" w:rsidRPr="00BE37B9" w:rsidRDefault="003B2B3D" w:rsidP="00C30334">
      <w:pPr>
        <w:rPr>
          <w:rFonts w:cs="Arial"/>
          <w:b/>
          <w:sz w:val="28"/>
        </w:rPr>
      </w:pPr>
    </w:p>
    <w:p w:rsidR="00C30334" w:rsidRPr="00BE37B9" w:rsidRDefault="00C30334" w:rsidP="00C30334">
      <w:pPr>
        <w:rPr>
          <w:rFonts w:cs="Arial"/>
          <w:sz w:val="28"/>
        </w:rPr>
      </w:pPr>
      <w:r w:rsidRPr="00BE37B9">
        <w:rPr>
          <w:rFonts w:cs="Arial"/>
          <w:b/>
          <w:sz w:val="28"/>
        </w:rPr>
        <w:lastRenderedPageBreak/>
        <w:t>ESQUEMA VACINAL:</w:t>
      </w:r>
      <w:r w:rsidRPr="00BE37B9">
        <w:rPr>
          <w:rFonts w:cs="Arial"/>
          <w:sz w:val="28"/>
        </w:rPr>
        <w:t xml:space="preserve"> </w:t>
      </w:r>
    </w:p>
    <w:p w:rsidR="00C30334" w:rsidRPr="00BE37B9" w:rsidRDefault="00C30334" w:rsidP="00A75FA5">
      <w:pPr>
        <w:numPr>
          <w:ilvl w:val="0"/>
          <w:numId w:val="42"/>
        </w:numPr>
        <w:rPr>
          <w:rFonts w:cs="Arial"/>
        </w:rPr>
      </w:pPr>
      <w:r w:rsidRPr="00BE37B9">
        <w:rPr>
          <w:rFonts w:cs="Arial"/>
        </w:rPr>
        <w:t>1ª dose aos 2 meses de idade</w:t>
      </w:r>
    </w:p>
    <w:p w:rsidR="00C30334" w:rsidRPr="00BE37B9" w:rsidRDefault="00C30334" w:rsidP="00A75FA5">
      <w:pPr>
        <w:numPr>
          <w:ilvl w:val="0"/>
          <w:numId w:val="42"/>
        </w:numPr>
        <w:rPr>
          <w:rFonts w:cs="Arial"/>
        </w:rPr>
      </w:pPr>
      <w:r w:rsidRPr="00BE37B9">
        <w:rPr>
          <w:rFonts w:cs="Arial"/>
        </w:rPr>
        <w:t>2ª dose aos 4 meses de idade</w:t>
      </w:r>
    </w:p>
    <w:p w:rsidR="00C30334" w:rsidRPr="00BE37B9" w:rsidRDefault="00C30334" w:rsidP="00A75FA5">
      <w:pPr>
        <w:numPr>
          <w:ilvl w:val="0"/>
          <w:numId w:val="42"/>
        </w:numPr>
        <w:rPr>
          <w:rFonts w:cs="Arial"/>
        </w:rPr>
      </w:pPr>
      <w:r w:rsidRPr="00BE37B9">
        <w:rPr>
          <w:rFonts w:cs="Arial"/>
        </w:rPr>
        <w:t>3ª dose aos 6 meses de idade</w:t>
      </w:r>
    </w:p>
    <w:p w:rsidR="00C30334" w:rsidRPr="00BE37B9" w:rsidRDefault="001922FD" w:rsidP="00D50739">
      <w:pPr>
        <w:numPr>
          <w:ilvl w:val="0"/>
          <w:numId w:val="69"/>
        </w:numPr>
        <w:rPr>
          <w:rFonts w:cs="Arial"/>
        </w:rPr>
      </w:pPr>
      <w:r>
        <w:rPr>
          <w:rFonts w:cs="Arial"/>
        </w:rPr>
        <w:t>I</w:t>
      </w:r>
      <w:r w:rsidR="00C30334" w:rsidRPr="00BE37B9">
        <w:rPr>
          <w:rFonts w:cs="Arial"/>
        </w:rPr>
        <w:t>nt</w:t>
      </w:r>
      <w:r>
        <w:rPr>
          <w:rFonts w:cs="Arial"/>
        </w:rPr>
        <w:t xml:space="preserve">ervalo </w:t>
      </w:r>
      <w:r w:rsidR="00C30334" w:rsidRPr="00BE37B9">
        <w:rPr>
          <w:rFonts w:cs="Arial"/>
        </w:rPr>
        <w:t>entre as 3 doses é de 60 dias e o intervalo mínimo de 30 dias.</w:t>
      </w:r>
    </w:p>
    <w:p w:rsidR="00C30334" w:rsidRPr="00BE37B9" w:rsidRDefault="00C30334" w:rsidP="00C30334">
      <w:pPr>
        <w:rPr>
          <w:rFonts w:cs="Arial"/>
          <w:b/>
          <w:sz w:val="28"/>
          <w:szCs w:val="28"/>
        </w:rPr>
      </w:pPr>
    </w:p>
    <w:p w:rsidR="00C30334" w:rsidRPr="00BE37B9" w:rsidRDefault="00C30334" w:rsidP="00C30334">
      <w:pPr>
        <w:rPr>
          <w:rFonts w:cs="Arial"/>
        </w:rPr>
      </w:pPr>
      <w:r w:rsidRPr="00BE37B9">
        <w:rPr>
          <w:rFonts w:cs="Arial"/>
          <w:b/>
          <w:sz w:val="28"/>
          <w:szCs w:val="28"/>
        </w:rPr>
        <w:t>DOSE E VIA DE APLICAÇÃO:</w:t>
      </w:r>
      <w:r w:rsidR="00D77FD6">
        <w:rPr>
          <w:rFonts w:cs="Arial"/>
          <w:b/>
          <w:sz w:val="28"/>
          <w:szCs w:val="28"/>
        </w:rPr>
        <w:t xml:space="preserve"> </w:t>
      </w:r>
      <w:r w:rsidRPr="00BE37B9">
        <w:rPr>
          <w:rFonts w:cs="Arial"/>
        </w:rPr>
        <w:t xml:space="preserve">A dose é de 0,5 ml por via IM, no vasto lateral da coxa em crianças menores de 2 anos de idade ou no </w:t>
      </w:r>
      <w:r w:rsidR="00D77FD6" w:rsidRPr="00BE37B9">
        <w:rPr>
          <w:rFonts w:cs="Arial"/>
        </w:rPr>
        <w:t>deltoide</w:t>
      </w:r>
      <w:r w:rsidRPr="00BE37B9">
        <w:rPr>
          <w:rFonts w:cs="Arial"/>
        </w:rPr>
        <w:t xml:space="preserve"> acima desta faixa etária.</w:t>
      </w:r>
    </w:p>
    <w:p w:rsidR="00C30334" w:rsidRPr="00BE37B9" w:rsidRDefault="00C30334" w:rsidP="00C30334">
      <w:pPr>
        <w:rPr>
          <w:rFonts w:cs="Arial"/>
          <w:b/>
          <w:szCs w:val="24"/>
        </w:rPr>
      </w:pPr>
    </w:p>
    <w:p w:rsidR="00D77FD6" w:rsidRDefault="00C30334" w:rsidP="00D77FD6">
      <w:pPr>
        <w:rPr>
          <w:rFonts w:cs="Arial"/>
          <w:b/>
          <w:sz w:val="28"/>
        </w:rPr>
      </w:pPr>
      <w:r w:rsidRPr="00BE37B9">
        <w:rPr>
          <w:rFonts w:cs="Arial"/>
          <w:b/>
          <w:sz w:val="28"/>
        </w:rPr>
        <w:t>INDICAÇÕES DA VACINA PARA LIBERAÇÃO VIA CRIE:</w:t>
      </w:r>
    </w:p>
    <w:p w:rsidR="00D77FD6" w:rsidRPr="001922FD" w:rsidRDefault="00C30334" w:rsidP="00D50739">
      <w:pPr>
        <w:pStyle w:val="PargrafodaLista"/>
        <w:numPr>
          <w:ilvl w:val="0"/>
          <w:numId w:val="103"/>
        </w:numPr>
        <w:ind w:left="709"/>
        <w:rPr>
          <w:rFonts w:ascii="Arial" w:hAnsi="Arial"/>
          <w:sz w:val="24"/>
          <w:szCs w:val="24"/>
        </w:rPr>
      </w:pPr>
      <w:r w:rsidRPr="001922FD">
        <w:rPr>
          <w:rFonts w:ascii="Arial" w:hAnsi="Arial"/>
          <w:sz w:val="24"/>
          <w:szCs w:val="24"/>
        </w:rPr>
        <w:t>Crianças menores de 1 ano com indicação de D</w:t>
      </w:r>
      <w:r w:rsidR="00D77FD6" w:rsidRPr="001922FD">
        <w:rPr>
          <w:rFonts w:ascii="Arial" w:hAnsi="Arial"/>
          <w:sz w:val="24"/>
          <w:szCs w:val="24"/>
        </w:rPr>
        <w:t>T</w:t>
      </w:r>
      <w:r w:rsidRPr="001922FD">
        <w:rPr>
          <w:rFonts w:ascii="Arial" w:hAnsi="Arial"/>
          <w:sz w:val="24"/>
          <w:szCs w:val="24"/>
        </w:rPr>
        <w:t>Pa (tríplice bacteriana acelular) deverão receber as doses da vacina Hib separadamente</w:t>
      </w:r>
      <w:r w:rsidRPr="001922FD">
        <w:rPr>
          <w:rFonts w:ascii="Arial" w:hAnsi="Arial"/>
          <w:b/>
          <w:sz w:val="24"/>
          <w:szCs w:val="24"/>
        </w:rPr>
        <w:t>, no mesmo dia</w:t>
      </w:r>
      <w:r w:rsidRPr="001922FD">
        <w:rPr>
          <w:rFonts w:ascii="Arial" w:hAnsi="Arial"/>
          <w:sz w:val="24"/>
          <w:szCs w:val="24"/>
        </w:rPr>
        <w:t xml:space="preserve"> e aplicadas em  loca</w:t>
      </w:r>
      <w:r w:rsidR="007337B2" w:rsidRPr="001922FD">
        <w:rPr>
          <w:rFonts w:ascii="Arial" w:hAnsi="Arial"/>
          <w:sz w:val="24"/>
          <w:szCs w:val="24"/>
        </w:rPr>
        <w:t xml:space="preserve">is diferentes. A vacina contra </w:t>
      </w:r>
      <w:r w:rsidR="007337B2" w:rsidRPr="001922FD">
        <w:rPr>
          <w:rFonts w:ascii="Arial" w:hAnsi="Arial"/>
          <w:i/>
          <w:sz w:val="24"/>
          <w:szCs w:val="24"/>
        </w:rPr>
        <w:t>H</w:t>
      </w:r>
      <w:r w:rsidR="00D77FD6" w:rsidRPr="001922FD">
        <w:rPr>
          <w:rFonts w:ascii="Arial" w:hAnsi="Arial"/>
          <w:i/>
          <w:sz w:val="24"/>
          <w:szCs w:val="24"/>
        </w:rPr>
        <w:t>a</w:t>
      </w:r>
      <w:r w:rsidR="007337B2" w:rsidRPr="001922FD">
        <w:rPr>
          <w:rFonts w:ascii="Arial" w:hAnsi="Arial"/>
          <w:i/>
          <w:sz w:val="24"/>
          <w:szCs w:val="24"/>
        </w:rPr>
        <w:t>emo</w:t>
      </w:r>
      <w:r w:rsidR="00D77FD6" w:rsidRPr="001922FD">
        <w:rPr>
          <w:rFonts w:ascii="Arial" w:hAnsi="Arial"/>
          <w:i/>
          <w:sz w:val="24"/>
          <w:szCs w:val="24"/>
        </w:rPr>
        <w:t>p</w:t>
      </w:r>
      <w:r w:rsidR="007337B2" w:rsidRPr="001922FD">
        <w:rPr>
          <w:rFonts w:ascii="Arial" w:hAnsi="Arial"/>
          <w:i/>
          <w:sz w:val="24"/>
          <w:szCs w:val="24"/>
        </w:rPr>
        <w:t>h</w:t>
      </w:r>
      <w:r w:rsidRPr="001922FD">
        <w:rPr>
          <w:rFonts w:ascii="Arial" w:hAnsi="Arial"/>
          <w:i/>
          <w:sz w:val="24"/>
          <w:szCs w:val="24"/>
        </w:rPr>
        <w:t>il</w:t>
      </w:r>
      <w:r w:rsidR="007337B2" w:rsidRPr="001922FD">
        <w:rPr>
          <w:rFonts w:ascii="Arial" w:hAnsi="Arial"/>
          <w:i/>
          <w:sz w:val="24"/>
          <w:szCs w:val="24"/>
        </w:rPr>
        <w:t>u</w:t>
      </w:r>
      <w:r w:rsidRPr="001922FD">
        <w:rPr>
          <w:rFonts w:ascii="Arial" w:hAnsi="Arial"/>
          <w:i/>
          <w:sz w:val="24"/>
          <w:szCs w:val="24"/>
        </w:rPr>
        <w:t xml:space="preserve">s </w:t>
      </w:r>
      <w:r w:rsidR="007337B2" w:rsidRPr="001922FD">
        <w:rPr>
          <w:rFonts w:ascii="Arial" w:hAnsi="Arial"/>
          <w:i/>
          <w:sz w:val="24"/>
          <w:szCs w:val="24"/>
        </w:rPr>
        <w:t>influenzae</w:t>
      </w:r>
      <w:r w:rsidR="007337B2" w:rsidRPr="001922FD">
        <w:rPr>
          <w:rFonts w:ascii="Arial" w:hAnsi="Arial"/>
          <w:sz w:val="24"/>
          <w:szCs w:val="24"/>
        </w:rPr>
        <w:t xml:space="preserve"> </w:t>
      </w:r>
      <w:r w:rsidRPr="001922FD">
        <w:rPr>
          <w:rFonts w:ascii="Arial" w:hAnsi="Arial"/>
          <w:sz w:val="24"/>
          <w:szCs w:val="24"/>
        </w:rPr>
        <w:t xml:space="preserve">tipo B (Hib) </w:t>
      </w:r>
      <w:r w:rsidRPr="001922FD">
        <w:rPr>
          <w:rFonts w:ascii="Arial" w:hAnsi="Arial"/>
          <w:b/>
          <w:sz w:val="24"/>
          <w:szCs w:val="24"/>
        </w:rPr>
        <w:t>não poderá</w:t>
      </w:r>
      <w:r w:rsidRPr="001922FD">
        <w:rPr>
          <w:rFonts w:ascii="Arial" w:hAnsi="Arial"/>
          <w:sz w:val="24"/>
          <w:szCs w:val="24"/>
        </w:rPr>
        <w:t xml:space="preserve"> ser diluída com a DTPa (tríplice bacteriana acelular) p</w:t>
      </w:r>
      <w:r w:rsidR="00D77FD6" w:rsidRPr="001922FD">
        <w:rPr>
          <w:rFonts w:ascii="Arial" w:hAnsi="Arial"/>
          <w:sz w:val="24"/>
          <w:szCs w:val="24"/>
        </w:rPr>
        <w:t>ara aplicação na mesma seringa.</w:t>
      </w:r>
    </w:p>
    <w:p w:rsidR="00D77FD6" w:rsidRPr="001922FD" w:rsidRDefault="00C30334" w:rsidP="00D50739">
      <w:pPr>
        <w:pStyle w:val="PargrafodaLista"/>
        <w:numPr>
          <w:ilvl w:val="0"/>
          <w:numId w:val="103"/>
        </w:numPr>
        <w:ind w:left="709"/>
        <w:rPr>
          <w:rFonts w:ascii="Arial" w:hAnsi="Arial"/>
          <w:sz w:val="24"/>
          <w:szCs w:val="24"/>
        </w:rPr>
      </w:pPr>
      <w:r w:rsidRPr="001922FD">
        <w:rPr>
          <w:rFonts w:ascii="Arial" w:hAnsi="Arial"/>
          <w:sz w:val="24"/>
          <w:szCs w:val="24"/>
        </w:rPr>
        <w:t xml:space="preserve">Transplantados de medula óssea </w:t>
      </w:r>
      <w:r w:rsidR="00D77FD6" w:rsidRPr="001922FD">
        <w:rPr>
          <w:rFonts w:ascii="Arial" w:hAnsi="Arial"/>
          <w:sz w:val="24"/>
          <w:szCs w:val="24"/>
        </w:rPr>
        <w:t>(para este grupo não há limite de idade)</w:t>
      </w:r>
      <w:r w:rsidR="00A23EC7" w:rsidRPr="001922FD">
        <w:rPr>
          <w:rFonts w:ascii="Arial" w:hAnsi="Arial"/>
          <w:sz w:val="24"/>
          <w:szCs w:val="24"/>
        </w:rPr>
        <w:t xml:space="preserve"> – três doses (intervalo mínimo de 30 dias entre cada dose)</w:t>
      </w:r>
      <w:r w:rsidRPr="001922FD">
        <w:rPr>
          <w:rFonts w:ascii="Arial" w:hAnsi="Arial"/>
          <w:sz w:val="24"/>
          <w:szCs w:val="24"/>
        </w:rPr>
        <w:t>;</w:t>
      </w:r>
    </w:p>
    <w:p w:rsidR="00C30334" w:rsidRPr="001922FD" w:rsidRDefault="00C30334" w:rsidP="00D50739">
      <w:pPr>
        <w:pStyle w:val="PargrafodaLista"/>
        <w:numPr>
          <w:ilvl w:val="0"/>
          <w:numId w:val="103"/>
        </w:numPr>
        <w:ind w:left="709"/>
        <w:rPr>
          <w:rFonts w:ascii="Arial" w:hAnsi="Arial"/>
          <w:sz w:val="24"/>
          <w:szCs w:val="24"/>
        </w:rPr>
      </w:pPr>
      <w:r w:rsidRPr="001922FD">
        <w:rPr>
          <w:rFonts w:ascii="Arial" w:hAnsi="Arial"/>
          <w:sz w:val="24"/>
          <w:szCs w:val="24"/>
        </w:rPr>
        <w:t xml:space="preserve">Nos </w:t>
      </w:r>
      <w:r w:rsidRPr="001922FD">
        <w:rPr>
          <w:rFonts w:ascii="Arial" w:hAnsi="Arial"/>
          <w:b/>
          <w:sz w:val="24"/>
          <w:szCs w:val="24"/>
        </w:rPr>
        <w:t>menores de 19 anos</w:t>
      </w:r>
      <w:r w:rsidRPr="001922FD">
        <w:rPr>
          <w:rFonts w:ascii="Arial" w:hAnsi="Arial"/>
          <w:sz w:val="24"/>
          <w:szCs w:val="24"/>
        </w:rPr>
        <w:t xml:space="preserve">, </w:t>
      </w:r>
      <w:r w:rsidRPr="001922FD">
        <w:rPr>
          <w:rFonts w:ascii="Arial" w:hAnsi="Arial"/>
          <w:b/>
          <w:sz w:val="24"/>
          <w:szCs w:val="24"/>
        </w:rPr>
        <w:t>não vacinados</w:t>
      </w:r>
      <w:r w:rsidRPr="001922FD">
        <w:rPr>
          <w:rFonts w:ascii="Arial" w:hAnsi="Arial"/>
          <w:sz w:val="24"/>
          <w:szCs w:val="24"/>
        </w:rPr>
        <w:t>, nas seguintes situações:</w:t>
      </w:r>
    </w:p>
    <w:p w:rsidR="00C30334" w:rsidRPr="001922FD" w:rsidRDefault="00C30334" w:rsidP="00D50739">
      <w:pPr>
        <w:pStyle w:val="PargrafodaLista"/>
        <w:numPr>
          <w:ilvl w:val="2"/>
          <w:numId w:val="104"/>
        </w:numPr>
        <w:rPr>
          <w:rFonts w:ascii="Arial" w:hAnsi="Arial"/>
          <w:sz w:val="24"/>
          <w:szCs w:val="24"/>
        </w:rPr>
      </w:pPr>
      <w:r w:rsidRPr="001922FD">
        <w:rPr>
          <w:rFonts w:ascii="Arial" w:hAnsi="Arial"/>
          <w:sz w:val="24"/>
          <w:szCs w:val="24"/>
        </w:rPr>
        <w:t>HIV/aids;</w:t>
      </w:r>
    </w:p>
    <w:p w:rsidR="00C30334" w:rsidRPr="001922FD" w:rsidRDefault="001922FD" w:rsidP="00D50739">
      <w:pPr>
        <w:pStyle w:val="PargrafodaLista"/>
        <w:numPr>
          <w:ilvl w:val="2"/>
          <w:numId w:val="104"/>
        </w:numPr>
        <w:rPr>
          <w:rFonts w:ascii="Arial" w:hAnsi="Arial"/>
          <w:sz w:val="24"/>
          <w:szCs w:val="24"/>
        </w:rPr>
      </w:pPr>
      <w:r>
        <w:rPr>
          <w:rFonts w:ascii="Arial" w:hAnsi="Arial"/>
          <w:sz w:val="24"/>
          <w:szCs w:val="24"/>
        </w:rPr>
        <w:t>I</w:t>
      </w:r>
      <w:r w:rsidR="00C30334" w:rsidRPr="001922FD">
        <w:rPr>
          <w:rFonts w:ascii="Arial" w:hAnsi="Arial"/>
          <w:sz w:val="24"/>
          <w:szCs w:val="24"/>
        </w:rPr>
        <w:t>munodeficiência congênita e adquirida;</w:t>
      </w:r>
    </w:p>
    <w:p w:rsidR="00C30334" w:rsidRPr="001922FD" w:rsidRDefault="001922FD" w:rsidP="00D50739">
      <w:pPr>
        <w:pStyle w:val="PargrafodaLista"/>
        <w:numPr>
          <w:ilvl w:val="2"/>
          <w:numId w:val="104"/>
        </w:numPr>
        <w:rPr>
          <w:rFonts w:ascii="Arial" w:hAnsi="Arial"/>
          <w:sz w:val="24"/>
          <w:szCs w:val="24"/>
        </w:rPr>
      </w:pPr>
      <w:r>
        <w:rPr>
          <w:rFonts w:ascii="Arial" w:hAnsi="Arial"/>
          <w:sz w:val="24"/>
          <w:szCs w:val="24"/>
        </w:rPr>
        <w:t>I</w:t>
      </w:r>
      <w:r w:rsidR="00C30334" w:rsidRPr="001922FD">
        <w:rPr>
          <w:rFonts w:ascii="Arial" w:hAnsi="Arial"/>
          <w:sz w:val="24"/>
          <w:szCs w:val="24"/>
        </w:rPr>
        <w:t>munodepressão terapêutica ou devido a alguma doença;</w:t>
      </w:r>
    </w:p>
    <w:p w:rsidR="00C30334" w:rsidRPr="001922FD" w:rsidRDefault="001922FD" w:rsidP="00D50739">
      <w:pPr>
        <w:pStyle w:val="PargrafodaLista"/>
        <w:numPr>
          <w:ilvl w:val="2"/>
          <w:numId w:val="104"/>
        </w:numPr>
        <w:rPr>
          <w:rFonts w:ascii="Arial" w:hAnsi="Arial"/>
          <w:sz w:val="24"/>
          <w:szCs w:val="24"/>
        </w:rPr>
      </w:pPr>
      <w:r>
        <w:rPr>
          <w:rFonts w:ascii="Arial" w:hAnsi="Arial"/>
          <w:sz w:val="24"/>
          <w:szCs w:val="24"/>
        </w:rPr>
        <w:t>A</w:t>
      </w:r>
      <w:r w:rsidR="00C30334" w:rsidRPr="001922FD">
        <w:rPr>
          <w:rFonts w:ascii="Arial" w:hAnsi="Arial"/>
          <w:sz w:val="24"/>
          <w:szCs w:val="24"/>
        </w:rPr>
        <w:t>splenia anatômica ou funcional (ex: anemia falciforme);</w:t>
      </w:r>
    </w:p>
    <w:p w:rsidR="00C30334" w:rsidRPr="001922FD" w:rsidRDefault="001922FD" w:rsidP="00D50739">
      <w:pPr>
        <w:pStyle w:val="PargrafodaLista"/>
        <w:numPr>
          <w:ilvl w:val="2"/>
          <w:numId w:val="104"/>
        </w:numPr>
        <w:rPr>
          <w:rFonts w:ascii="Arial" w:hAnsi="Arial"/>
          <w:sz w:val="24"/>
          <w:szCs w:val="24"/>
        </w:rPr>
      </w:pPr>
      <w:r w:rsidRPr="001922FD">
        <w:rPr>
          <w:rFonts w:ascii="Arial" w:hAnsi="Arial"/>
          <w:i/>
          <w:sz w:val="24"/>
          <w:szCs w:val="24"/>
        </w:rPr>
        <w:t>D</w:t>
      </w:r>
      <w:r w:rsidR="00C30334" w:rsidRPr="001922FD">
        <w:rPr>
          <w:rFonts w:ascii="Arial" w:hAnsi="Arial"/>
          <w:i/>
          <w:sz w:val="24"/>
          <w:szCs w:val="24"/>
        </w:rPr>
        <w:t>iabete</w:t>
      </w:r>
      <w:r w:rsidRPr="001922FD">
        <w:rPr>
          <w:rFonts w:ascii="Arial" w:hAnsi="Arial"/>
          <w:i/>
          <w:sz w:val="24"/>
          <w:szCs w:val="24"/>
        </w:rPr>
        <w:t>s</w:t>
      </w:r>
      <w:r w:rsidR="00C30334" w:rsidRPr="001922FD">
        <w:rPr>
          <w:rFonts w:ascii="Arial" w:hAnsi="Arial"/>
          <w:i/>
          <w:sz w:val="24"/>
          <w:szCs w:val="24"/>
        </w:rPr>
        <w:t xml:space="preserve"> mellitus</w:t>
      </w:r>
      <w:r w:rsidR="00C30334" w:rsidRPr="001922FD">
        <w:rPr>
          <w:rFonts w:ascii="Arial" w:hAnsi="Arial"/>
          <w:sz w:val="24"/>
          <w:szCs w:val="24"/>
        </w:rPr>
        <w:t>;</w:t>
      </w:r>
    </w:p>
    <w:p w:rsidR="00C30334" w:rsidRPr="001922FD" w:rsidRDefault="001922FD" w:rsidP="00D50739">
      <w:pPr>
        <w:pStyle w:val="PargrafodaLista"/>
        <w:numPr>
          <w:ilvl w:val="2"/>
          <w:numId w:val="104"/>
        </w:numPr>
        <w:rPr>
          <w:rFonts w:ascii="Arial" w:hAnsi="Arial"/>
          <w:sz w:val="24"/>
          <w:szCs w:val="24"/>
        </w:rPr>
      </w:pPr>
      <w:r>
        <w:rPr>
          <w:rFonts w:ascii="Arial" w:hAnsi="Arial"/>
          <w:sz w:val="24"/>
          <w:szCs w:val="24"/>
        </w:rPr>
        <w:t>N</w:t>
      </w:r>
      <w:r w:rsidR="00C30334" w:rsidRPr="001922FD">
        <w:rPr>
          <w:rFonts w:ascii="Arial" w:hAnsi="Arial"/>
          <w:sz w:val="24"/>
          <w:szCs w:val="24"/>
        </w:rPr>
        <w:t>efropatia crônica/hemodiálise/síndrome nefrótica;</w:t>
      </w:r>
    </w:p>
    <w:p w:rsidR="00C30334" w:rsidRPr="001922FD" w:rsidRDefault="001922FD" w:rsidP="00D50739">
      <w:pPr>
        <w:pStyle w:val="PargrafodaLista"/>
        <w:numPr>
          <w:ilvl w:val="2"/>
          <w:numId w:val="104"/>
        </w:numPr>
        <w:rPr>
          <w:rFonts w:ascii="Arial" w:hAnsi="Arial"/>
          <w:sz w:val="24"/>
          <w:szCs w:val="24"/>
        </w:rPr>
      </w:pPr>
      <w:r>
        <w:rPr>
          <w:rFonts w:ascii="Arial" w:hAnsi="Arial"/>
          <w:sz w:val="24"/>
          <w:szCs w:val="24"/>
        </w:rPr>
        <w:t>T</w:t>
      </w:r>
      <w:r w:rsidR="00C30334" w:rsidRPr="001922FD">
        <w:rPr>
          <w:rFonts w:ascii="Arial" w:hAnsi="Arial"/>
          <w:sz w:val="24"/>
          <w:szCs w:val="24"/>
        </w:rPr>
        <w:t>rissomias (ex: síndrome de Down);</w:t>
      </w:r>
    </w:p>
    <w:p w:rsidR="00C30334" w:rsidRPr="001922FD" w:rsidRDefault="001922FD" w:rsidP="00D50739">
      <w:pPr>
        <w:pStyle w:val="PargrafodaLista"/>
        <w:numPr>
          <w:ilvl w:val="2"/>
          <w:numId w:val="104"/>
        </w:numPr>
        <w:rPr>
          <w:rFonts w:ascii="Arial" w:hAnsi="Arial"/>
          <w:sz w:val="24"/>
          <w:szCs w:val="24"/>
        </w:rPr>
      </w:pPr>
      <w:r>
        <w:rPr>
          <w:rFonts w:ascii="Arial" w:hAnsi="Arial"/>
          <w:sz w:val="24"/>
          <w:szCs w:val="24"/>
        </w:rPr>
        <w:t>C</w:t>
      </w:r>
      <w:r w:rsidR="00C30334" w:rsidRPr="001922FD">
        <w:rPr>
          <w:rFonts w:ascii="Arial" w:hAnsi="Arial"/>
          <w:sz w:val="24"/>
          <w:szCs w:val="24"/>
        </w:rPr>
        <w:t>ardiopatia e pneumopatia crônica;</w:t>
      </w:r>
    </w:p>
    <w:p w:rsidR="00C30334" w:rsidRPr="001922FD" w:rsidRDefault="001922FD" w:rsidP="00D50739">
      <w:pPr>
        <w:pStyle w:val="PargrafodaLista"/>
        <w:numPr>
          <w:ilvl w:val="2"/>
          <w:numId w:val="104"/>
        </w:numPr>
        <w:rPr>
          <w:rFonts w:ascii="Arial" w:hAnsi="Arial"/>
          <w:sz w:val="24"/>
          <w:szCs w:val="24"/>
        </w:rPr>
      </w:pPr>
      <w:r>
        <w:rPr>
          <w:rFonts w:ascii="Arial" w:hAnsi="Arial"/>
          <w:sz w:val="24"/>
          <w:szCs w:val="24"/>
        </w:rPr>
        <w:t>A</w:t>
      </w:r>
      <w:r w:rsidR="00C30334" w:rsidRPr="001922FD">
        <w:rPr>
          <w:rFonts w:ascii="Arial" w:hAnsi="Arial"/>
          <w:sz w:val="24"/>
          <w:szCs w:val="24"/>
        </w:rPr>
        <w:t>sma persistente moderada ou grave;</w:t>
      </w:r>
    </w:p>
    <w:p w:rsidR="00C30334" w:rsidRPr="001922FD" w:rsidRDefault="001922FD" w:rsidP="00D50739">
      <w:pPr>
        <w:pStyle w:val="PargrafodaLista"/>
        <w:numPr>
          <w:ilvl w:val="2"/>
          <w:numId w:val="104"/>
        </w:numPr>
        <w:rPr>
          <w:rFonts w:ascii="Arial" w:hAnsi="Arial"/>
          <w:sz w:val="24"/>
          <w:szCs w:val="24"/>
        </w:rPr>
      </w:pPr>
      <w:r>
        <w:rPr>
          <w:rFonts w:ascii="Arial" w:hAnsi="Arial"/>
          <w:sz w:val="24"/>
          <w:szCs w:val="24"/>
        </w:rPr>
        <w:t>F</w:t>
      </w:r>
      <w:r w:rsidR="00C30334" w:rsidRPr="001922FD">
        <w:rPr>
          <w:rFonts w:ascii="Arial" w:hAnsi="Arial"/>
          <w:sz w:val="24"/>
          <w:szCs w:val="24"/>
        </w:rPr>
        <w:t>ibrose cística; fístula liquórica; doenças d</w:t>
      </w:r>
      <w:r w:rsidR="007337B2" w:rsidRPr="001922FD">
        <w:rPr>
          <w:rFonts w:ascii="Arial" w:hAnsi="Arial"/>
          <w:sz w:val="24"/>
          <w:szCs w:val="24"/>
        </w:rPr>
        <w:t>e depósito (doenças autoimunes);</w:t>
      </w:r>
    </w:p>
    <w:p w:rsidR="007337B2" w:rsidRPr="001922FD" w:rsidRDefault="001922FD" w:rsidP="00D50739">
      <w:pPr>
        <w:pStyle w:val="PargrafodaLista"/>
        <w:numPr>
          <w:ilvl w:val="2"/>
          <w:numId w:val="104"/>
        </w:numPr>
        <w:rPr>
          <w:rFonts w:ascii="Arial" w:hAnsi="Arial"/>
          <w:sz w:val="24"/>
          <w:szCs w:val="24"/>
        </w:rPr>
      </w:pPr>
      <w:r>
        <w:rPr>
          <w:rFonts w:ascii="Arial" w:hAnsi="Arial"/>
          <w:sz w:val="24"/>
          <w:szCs w:val="24"/>
        </w:rPr>
        <w:t>T</w:t>
      </w:r>
      <w:r w:rsidR="007337B2" w:rsidRPr="001922FD">
        <w:rPr>
          <w:rFonts w:ascii="Arial" w:hAnsi="Arial"/>
          <w:sz w:val="24"/>
          <w:szCs w:val="24"/>
        </w:rPr>
        <w:t>ransplantados de órgãos sólidos;</w:t>
      </w:r>
    </w:p>
    <w:p w:rsidR="007337B2" w:rsidRPr="001922FD" w:rsidRDefault="001922FD" w:rsidP="00D50739">
      <w:pPr>
        <w:pStyle w:val="PargrafodaLista"/>
        <w:numPr>
          <w:ilvl w:val="2"/>
          <w:numId w:val="104"/>
        </w:numPr>
        <w:rPr>
          <w:rFonts w:ascii="Arial" w:hAnsi="Arial"/>
          <w:sz w:val="24"/>
          <w:szCs w:val="24"/>
        </w:rPr>
      </w:pPr>
      <w:r>
        <w:rPr>
          <w:rFonts w:ascii="Arial" w:hAnsi="Arial"/>
          <w:sz w:val="24"/>
          <w:szCs w:val="24"/>
        </w:rPr>
        <w:lastRenderedPageBreak/>
        <w:t>D</w:t>
      </w:r>
      <w:r w:rsidR="007337B2" w:rsidRPr="001922FD">
        <w:rPr>
          <w:rFonts w:ascii="Arial" w:hAnsi="Arial"/>
          <w:sz w:val="24"/>
          <w:szCs w:val="24"/>
        </w:rPr>
        <w:t>oença neurológica incapacitante;</w:t>
      </w:r>
    </w:p>
    <w:p w:rsidR="007337B2" w:rsidRPr="001922FD" w:rsidRDefault="001922FD" w:rsidP="00D50739">
      <w:pPr>
        <w:pStyle w:val="PargrafodaLista"/>
        <w:numPr>
          <w:ilvl w:val="2"/>
          <w:numId w:val="104"/>
        </w:numPr>
        <w:rPr>
          <w:rFonts w:ascii="Arial" w:hAnsi="Arial"/>
          <w:sz w:val="24"/>
          <w:szCs w:val="24"/>
        </w:rPr>
      </w:pPr>
      <w:r>
        <w:rPr>
          <w:rFonts w:ascii="Arial" w:hAnsi="Arial"/>
          <w:sz w:val="24"/>
          <w:szCs w:val="24"/>
        </w:rPr>
        <w:t>I</w:t>
      </w:r>
      <w:r w:rsidR="007337B2" w:rsidRPr="001922FD">
        <w:rPr>
          <w:rFonts w:ascii="Arial" w:hAnsi="Arial"/>
          <w:sz w:val="24"/>
          <w:szCs w:val="24"/>
        </w:rPr>
        <w:t>mplante de cóclea.</w:t>
      </w:r>
    </w:p>
    <w:p w:rsidR="00C30334" w:rsidRPr="00BE37B9" w:rsidRDefault="00C30334" w:rsidP="00C30334">
      <w:pPr>
        <w:autoSpaceDE w:val="0"/>
        <w:jc w:val="center"/>
        <w:rPr>
          <w:rFonts w:eastAsia="Times New Roman" w:cs="Arial"/>
          <w:b/>
          <w:sz w:val="18"/>
          <w:szCs w:val="18"/>
        </w:rPr>
      </w:pPr>
    </w:p>
    <w:p w:rsidR="00C30334" w:rsidRPr="00BE37B9" w:rsidRDefault="00C30334" w:rsidP="00C30334">
      <w:pPr>
        <w:autoSpaceDE w:val="0"/>
        <w:jc w:val="center"/>
        <w:rPr>
          <w:rFonts w:eastAsia="Times New Roman" w:cs="Arial"/>
          <w:b/>
          <w:sz w:val="26"/>
          <w:szCs w:val="26"/>
        </w:rPr>
      </w:pPr>
      <w:r w:rsidRPr="00BE37B9">
        <w:rPr>
          <w:rFonts w:eastAsia="Times New Roman" w:cs="Arial"/>
          <w:b/>
          <w:sz w:val="26"/>
          <w:szCs w:val="26"/>
        </w:rPr>
        <w:t>ESQUEMA DE VACINAÇÃO:</w:t>
      </w:r>
    </w:p>
    <w:p w:rsidR="00C30334" w:rsidRPr="00BE37B9" w:rsidRDefault="00C30334" w:rsidP="00C30334">
      <w:pPr>
        <w:autoSpaceDE w:val="0"/>
        <w:jc w:val="center"/>
        <w:rPr>
          <w:rFonts w:eastAsia="Times New Roman" w:cs="Arial"/>
          <w:b/>
          <w:sz w:val="26"/>
          <w:szCs w:val="26"/>
        </w:rPr>
      </w:pPr>
      <w:r w:rsidRPr="00BE37B9">
        <w:rPr>
          <w:rFonts w:eastAsia="Times New Roman" w:cs="Arial"/>
          <w:b/>
          <w:sz w:val="26"/>
          <w:szCs w:val="26"/>
        </w:rPr>
        <w:t>VACINA</w:t>
      </w:r>
      <w:r w:rsidR="001922FD">
        <w:rPr>
          <w:rFonts w:eastAsia="Times New Roman" w:cs="Arial"/>
          <w:b/>
          <w:sz w:val="26"/>
          <w:szCs w:val="26"/>
        </w:rPr>
        <w:t xml:space="preserve"> HAEMO</w:t>
      </w:r>
      <w:r w:rsidR="0021304D">
        <w:rPr>
          <w:rFonts w:eastAsia="Times New Roman" w:cs="Arial"/>
          <w:b/>
          <w:sz w:val="26"/>
          <w:szCs w:val="26"/>
        </w:rPr>
        <w:t>P</w:t>
      </w:r>
      <w:r w:rsidR="00591674">
        <w:rPr>
          <w:rFonts w:eastAsia="Times New Roman" w:cs="Arial"/>
          <w:b/>
          <w:sz w:val="26"/>
          <w:szCs w:val="26"/>
        </w:rPr>
        <w:t>H</w:t>
      </w:r>
      <w:r w:rsidR="0021304D">
        <w:rPr>
          <w:rFonts w:eastAsia="Times New Roman" w:cs="Arial"/>
          <w:b/>
          <w:sz w:val="26"/>
          <w:szCs w:val="26"/>
        </w:rPr>
        <w:t xml:space="preserve">ILUS INFLUENZAE TIPO B </w:t>
      </w:r>
      <w:r w:rsidRPr="00BE37B9">
        <w:rPr>
          <w:rFonts w:eastAsia="Times New Roman" w:cs="Arial"/>
          <w:b/>
          <w:sz w:val="26"/>
          <w:szCs w:val="26"/>
        </w:rPr>
        <w:t>PARA PACIENTES ESPECIAIS:</w:t>
      </w:r>
    </w:p>
    <w:p w:rsidR="008B7DF5" w:rsidRDefault="008B7DF5" w:rsidP="00591674">
      <w:pPr>
        <w:autoSpaceDE w:val="0"/>
        <w:ind w:firstLine="0"/>
        <w:rPr>
          <w:rFonts w:eastAsia="Times New Roman" w:cs="Arial"/>
          <w:b/>
        </w:rPr>
      </w:pPr>
    </w:p>
    <w:tbl>
      <w:tblPr>
        <w:tblStyle w:val="Tabelacomgrade"/>
        <w:tblW w:w="0" w:type="auto"/>
        <w:tblLook w:val="04A0"/>
      </w:tblPr>
      <w:tblGrid>
        <w:gridCol w:w="1668"/>
        <w:gridCol w:w="5528"/>
        <w:gridCol w:w="2015"/>
      </w:tblGrid>
      <w:tr w:rsidR="00591674" w:rsidTr="00060359">
        <w:tc>
          <w:tcPr>
            <w:tcW w:w="1668" w:type="dxa"/>
          </w:tcPr>
          <w:p w:rsidR="00591674" w:rsidRDefault="00591674" w:rsidP="00591674">
            <w:pPr>
              <w:autoSpaceDE w:val="0"/>
              <w:ind w:firstLine="0"/>
              <w:rPr>
                <w:rFonts w:eastAsia="Times New Roman" w:cs="Arial"/>
                <w:b/>
              </w:rPr>
            </w:pPr>
            <w:r>
              <w:rPr>
                <w:rFonts w:eastAsia="Times New Roman" w:cs="Arial"/>
                <w:b/>
              </w:rPr>
              <w:t>Idade</w:t>
            </w:r>
          </w:p>
        </w:tc>
        <w:tc>
          <w:tcPr>
            <w:tcW w:w="5528" w:type="dxa"/>
          </w:tcPr>
          <w:p w:rsidR="00591674" w:rsidRDefault="00591674" w:rsidP="00591674">
            <w:pPr>
              <w:autoSpaceDE w:val="0"/>
              <w:ind w:firstLine="0"/>
              <w:rPr>
                <w:rFonts w:eastAsia="Times New Roman" w:cs="Arial"/>
                <w:b/>
              </w:rPr>
            </w:pPr>
            <w:r>
              <w:rPr>
                <w:rFonts w:eastAsia="Times New Roman" w:cs="Arial"/>
                <w:b/>
              </w:rPr>
              <w:t>Esquema primário</w:t>
            </w:r>
          </w:p>
        </w:tc>
        <w:tc>
          <w:tcPr>
            <w:tcW w:w="2015" w:type="dxa"/>
          </w:tcPr>
          <w:p w:rsidR="00591674" w:rsidRDefault="00591674" w:rsidP="00591674">
            <w:pPr>
              <w:autoSpaceDE w:val="0"/>
              <w:ind w:firstLine="0"/>
              <w:rPr>
                <w:rFonts w:eastAsia="Times New Roman" w:cs="Arial"/>
                <w:b/>
              </w:rPr>
            </w:pPr>
            <w:r>
              <w:rPr>
                <w:rFonts w:eastAsia="Times New Roman" w:cs="Arial"/>
                <w:b/>
              </w:rPr>
              <w:t>Reforço*</w:t>
            </w:r>
          </w:p>
        </w:tc>
      </w:tr>
      <w:tr w:rsidR="00591674" w:rsidTr="00060359">
        <w:tc>
          <w:tcPr>
            <w:tcW w:w="1668" w:type="dxa"/>
          </w:tcPr>
          <w:p w:rsidR="00591674" w:rsidRPr="00591674" w:rsidRDefault="00591674" w:rsidP="00591674">
            <w:pPr>
              <w:autoSpaceDE w:val="0"/>
              <w:ind w:firstLine="0"/>
              <w:rPr>
                <w:rFonts w:eastAsia="Times New Roman" w:cs="Arial"/>
                <w:sz w:val="22"/>
                <w:szCs w:val="22"/>
              </w:rPr>
            </w:pPr>
            <w:r>
              <w:rPr>
                <w:rFonts w:eastAsia="Times New Roman" w:cs="Arial"/>
                <w:sz w:val="22"/>
                <w:szCs w:val="22"/>
              </w:rPr>
              <w:t>2 a 6 meses</w:t>
            </w:r>
          </w:p>
        </w:tc>
        <w:tc>
          <w:tcPr>
            <w:tcW w:w="5528" w:type="dxa"/>
          </w:tcPr>
          <w:p w:rsidR="00591674" w:rsidRPr="00591674" w:rsidRDefault="00591674" w:rsidP="00591674">
            <w:pPr>
              <w:autoSpaceDE w:val="0"/>
              <w:ind w:firstLine="0"/>
              <w:rPr>
                <w:rFonts w:eastAsia="Times New Roman" w:cs="Arial"/>
                <w:sz w:val="22"/>
                <w:szCs w:val="22"/>
              </w:rPr>
            </w:pPr>
            <w:r>
              <w:rPr>
                <w:rFonts w:eastAsia="Times New Roman" w:cs="Arial"/>
                <w:sz w:val="22"/>
                <w:szCs w:val="22"/>
              </w:rPr>
              <w:t>Três doses (com intervalo de 60 dias)</w:t>
            </w:r>
          </w:p>
        </w:tc>
        <w:tc>
          <w:tcPr>
            <w:tcW w:w="2015" w:type="dxa"/>
          </w:tcPr>
          <w:p w:rsidR="00591674" w:rsidRPr="00591674" w:rsidRDefault="00060359" w:rsidP="00591674">
            <w:pPr>
              <w:autoSpaceDE w:val="0"/>
              <w:ind w:firstLine="0"/>
              <w:rPr>
                <w:rFonts w:eastAsia="Times New Roman" w:cs="Arial"/>
                <w:sz w:val="22"/>
                <w:szCs w:val="22"/>
              </w:rPr>
            </w:pPr>
            <w:r>
              <w:rPr>
                <w:rFonts w:eastAsia="Times New Roman" w:cs="Arial"/>
                <w:sz w:val="22"/>
                <w:szCs w:val="22"/>
              </w:rPr>
              <w:t>12 a 15 meses</w:t>
            </w:r>
          </w:p>
        </w:tc>
      </w:tr>
      <w:tr w:rsidR="00591674" w:rsidTr="00060359">
        <w:tc>
          <w:tcPr>
            <w:tcW w:w="1668" w:type="dxa"/>
          </w:tcPr>
          <w:p w:rsidR="00591674" w:rsidRPr="00591674" w:rsidRDefault="00060359" w:rsidP="00591674">
            <w:pPr>
              <w:autoSpaceDE w:val="0"/>
              <w:ind w:firstLine="0"/>
              <w:rPr>
                <w:rFonts w:eastAsia="Times New Roman" w:cs="Arial"/>
                <w:sz w:val="22"/>
                <w:szCs w:val="22"/>
              </w:rPr>
            </w:pPr>
            <w:r>
              <w:rPr>
                <w:rFonts w:eastAsia="Times New Roman" w:cs="Arial"/>
                <w:sz w:val="22"/>
                <w:szCs w:val="22"/>
              </w:rPr>
              <w:t>7 a 11 meses</w:t>
            </w:r>
          </w:p>
        </w:tc>
        <w:tc>
          <w:tcPr>
            <w:tcW w:w="5528" w:type="dxa"/>
          </w:tcPr>
          <w:p w:rsidR="00591674" w:rsidRPr="00591674" w:rsidRDefault="00060359" w:rsidP="00591674">
            <w:pPr>
              <w:autoSpaceDE w:val="0"/>
              <w:ind w:firstLine="0"/>
              <w:rPr>
                <w:rFonts w:eastAsia="Times New Roman" w:cs="Arial"/>
                <w:sz w:val="22"/>
                <w:szCs w:val="22"/>
              </w:rPr>
            </w:pPr>
            <w:r>
              <w:rPr>
                <w:rFonts w:eastAsia="Times New Roman" w:cs="Arial"/>
                <w:sz w:val="22"/>
                <w:szCs w:val="22"/>
              </w:rPr>
              <w:t>Duas doses (4 a 8 semanas de intervalo)</w:t>
            </w:r>
          </w:p>
        </w:tc>
        <w:tc>
          <w:tcPr>
            <w:tcW w:w="2015" w:type="dxa"/>
          </w:tcPr>
          <w:p w:rsidR="00591674" w:rsidRPr="00591674" w:rsidRDefault="00060359" w:rsidP="00591674">
            <w:pPr>
              <w:autoSpaceDE w:val="0"/>
              <w:ind w:firstLine="0"/>
              <w:rPr>
                <w:rFonts w:eastAsia="Times New Roman" w:cs="Arial"/>
                <w:sz w:val="22"/>
                <w:szCs w:val="22"/>
              </w:rPr>
            </w:pPr>
            <w:r>
              <w:rPr>
                <w:rFonts w:eastAsia="Times New Roman" w:cs="Arial"/>
                <w:sz w:val="22"/>
                <w:szCs w:val="22"/>
              </w:rPr>
              <w:t>12 a 15 meses</w:t>
            </w:r>
          </w:p>
        </w:tc>
      </w:tr>
      <w:tr w:rsidR="00591674" w:rsidTr="00060359">
        <w:tc>
          <w:tcPr>
            <w:tcW w:w="1668" w:type="dxa"/>
          </w:tcPr>
          <w:p w:rsidR="00591674" w:rsidRPr="00591674" w:rsidRDefault="00060359" w:rsidP="00591674">
            <w:pPr>
              <w:autoSpaceDE w:val="0"/>
              <w:ind w:firstLine="0"/>
              <w:rPr>
                <w:rFonts w:eastAsia="Times New Roman" w:cs="Arial"/>
                <w:sz w:val="22"/>
                <w:szCs w:val="22"/>
              </w:rPr>
            </w:pPr>
            <w:r>
              <w:rPr>
                <w:rFonts w:eastAsia="Times New Roman" w:cs="Arial"/>
                <w:sz w:val="22"/>
                <w:szCs w:val="22"/>
              </w:rPr>
              <w:t>12 a 59 meses</w:t>
            </w:r>
          </w:p>
        </w:tc>
        <w:tc>
          <w:tcPr>
            <w:tcW w:w="5528" w:type="dxa"/>
          </w:tcPr>
          <w:p w:rsidR="00591674" w:rsidRPr="00591674" w:rsidRDefault="00060359" w:rsidP="00591674">
            <w:pPr>
              <w:autoSpaceDE w:val="0"/>
              <w:ind w:firstLine="0"/>
              <w:rPr>
                <w:rFonts w:eastAsia="Times New Roman" w:cs="Arial"/>
                <w:sz w:val="22"/>
                <w:szCs w:val="22"/>
              </w:rPr>
            </w:pPr>
            <w:r>
              <w:rPr>
                <w:rFonts w:eastAsia="Times New Roman" w:cs="Arial"/>
                <w:sz w:val="22"/>
                <w:szCs w:val="22"/>
              </w:rPr>
              <w:t>Duas doses (4 a 8 semanas de intervalo) se imunodeprimido. Dose única, se imunocompetente.</w:t>
            </w:r>
          </w:p>
        </w:tc>
        <w:tc>
          <w:tcPr>
            <w:tcW w:w="2015" w:type="dxa"/>
          </w:tcPr>
          <w:p w:rsidR="00591674" w:rsidRPr="00591674" w:rsidRDefault="00591674" w:rsidP="00591674">
            <w:pPr>
              <w:autoSpaceDE w:val="0"/>
              <w:ind w:firstLine="0"/>
              <w:rPr>
                <w:rFonts w:eastAsia="Times New Roman" w:cs="Arial"/>
                <w:sz w:val="22"/>
                <w:szCs w:val="22"/>
              </w:rPr>
            </w:pPr>
          </w:p>
        </w:tc>
      </w:tr>
      <w:tr w:rsidR="00591674" w:rsidTr="00060359">
        <w:tc>
          <w:tcPr>
            <w:tcW w:w="1668" w:type="dxa"/>
          </w:tcPr>
          <w:p w:rsidR="00591674" w:rsidRPr="00591674" w:rsidRDefault="00060359" w:rsidP="00591674">
            <w:pPr>
              <w:autoSpaceDE w:val="0"/>
              <w:ind w:firstLine="0"/>
              <w:rPr>
                <w:rFonts w:eastAsia="Times New Roman" w:cs="Arial"/>
                <w:sz w:val="22"/>
                <w:szCs w:val="22"/>
              </w:rPr>
            </w:pPr>
            <w:r>
              <w:rPr>
                <w:rFonts w:eastAsia="Times New Roman" w:cs="Arial"/>
                <w:sz w:val="22"/>
                <w:szCs w:val="22"/>
              </w:rPr>
              <w:t>5 a 19 anos</w:t>
            </w:r>
          </w:p>
        </w:tc>
        <w:tc>
          <w:tcPr>
            <w:tcW w:w="5528" w:type="dxa"/>
          </w:tcPr>
          <w:p w:rsidR="00591674" w:rsidRPr="00591674" w:rsidRDefault="00060359" w:rsidP="00591674">
            <w:pPr>
              <w:autoSpaceDE w:val="0"/>
              <w:ind w:firstLine="0"/>
              <w:rPr>
                <w:rFonts w:eastAsia="Times New Roman" w:cs="Arial"/>
                <w:sz w:val="22"/>
                <w:szCs w:val="22"/>
              </w:rPr>
            </w:pPr>
            <w:r>
              <w:rPr>
                <w:rFonts w:eastAsia="Times New Roman" w:cs="Arial"/>
                <w:sz w:val="22"/>
                <w:szCs w:val="22"/>
              </w:rPr>
              <w:t>Duas doses (4 a 8 semanas de intervalo) se imunodeprimido. Dose única, se imunocompetente.</w:t>
            </w:r>
          </w:p>
        </w:tc>
        <w:tc>
          <w:tcPr>
            <w:tcW w:w="2015" w:type="dxa"/>
          </w:tcPr>
          <w:p w:rsidR="00591674" w:rsidRPr="00591674" w:rsidRDefault="00591674" w:rsidP="00591674">
            <w:pPr>
              <w:autoSpaceDE w:val="0"/>
              <w:ind w:firstLine="0"/>
              <w:rPr>
                <w:rFonts w:eastAsia="Times New Roman" w:cs="Arial"/>
                <w:sz w:val="22"/>
                <w:szCs w:val="22"/>
              </w:rPr>
            </w:pPr>
          </w:p>
        </w:tc>
      </w:tr>
    </w:tbl>
    <w:p w:rsidR="00C30334" w:rsidRPr="00BE37B9" w:rsidRDefault="00C30334" w:rsidP="00C30334">
      <w:pPr>
        <w:autoSpaceDE w:val="0"/>
        <w:rPr>
          <w:rFonts w:eastAsia="Times New Roman" w:cs="Arial"/>
        </w:rPr>
      </w:pPr>
      <w:r w:rsidRPr="00BE37B9">
        <w:rPr>
          <w:rFonts w:eastAsia="Times New Roman" w:cs="Arial"/>
          <w:b/>
          <w:sz w:val="28"/>
          <w:szCs w:val="28"/>
        </w:rPr>
        <w:t>*</w:t>
      </w:r>
      <w:r w:rsidRPr="00BE37B9">
        <w:rPr>
          <w:rFonts w:eastAsia="Times New Roman" w:cs="Arial"/>
        </w:rPr>
        <w:t xml:space="preserve">Para imunodeprimidos (HIV/AIDS, imunossupressão devido a drogas e câncer, imunodeficiência congênita </w:t>
      </w:r>
      <w:r w:rsidR="00060359">
        <w:rPr>
          <w:rFonts w:eastAsia="Times New Roman" w:cs="Arial"/>
        </w:rPr>
        <w:t xml:space="preserve">com deficiência isolada de tipo humoral </w:t>
      </w:r>
      <w:r w:rsidRPr="00BE37B9">
        <w:rPr>
          <w:rFonts w:eastAsia="Times New Roman" w:cs="Arial"/>
        </w:rPr>
        <w:t>ou deficiência do complemento</w:t>
      </w:r>
      <w:r w:rsidR="00060359">
        <w:rPr>
          <w:rFonts w:eastAsia="Times New Roman" w:cs="Arial"/>
        </w:rPr>
        <w:t>, transplantados, asplenia anatômica ou funcional</w:t>
      </w:r>
      <w:r w:rsidRPr="00BE37B9">
        <w:rPr>
          <w:rFonts w:eastAsia="Times New Roman" w:cs="Arial"/>
        </w:rPr>
        <w:t>).</w:t>
      </w:r>
    </w:p>
    <w:p w:rsidR="00C30334" w:rsidRPr="00BE37B9" w:rsidRDefault="00C30334" w:rsidP="00C30334">
      <w:pPr>
        <w:autoSpaceDE w:val="0"/>
        <w:rPr>
          <w:rFonts w:eastAsia="Times New Roman" w:cs="Arial"/>
        </w:rPr>
      </w:pPr>
    </w:p>
    <w:p w:rsidR="00C30334" w:rsidRPr="00BE37B9" w:rsidRDefault="00D77FD6" w:rsidP="00C30334">
      <w:pPr>
        <w:rPr>
          <w:rFonts w:cs="Arial"/>
        </w:rPr>
      </w:pPr>
      <w:r w:rsidRPr="00BE37B9">
        <w:rPr>
          <w:rFonts w:cs="Arial"/>
          <w:b/>
          <w:sz w:val="28"/>
        </w:rPr>
        <w:t>CONTRAINDICAÇÃO</w:t>
      </w:r>
      <w:r w:rsidR="00C30334" w:rsidRPr="00BE37B9">
        <w:rPr>
          <w:rFonts w:cs="Arial"/>
          <w:b/>
          <w:sz w:val="32"/>
        </w:rPr>
        <w:t>:</w:t>
      </w:r>
      <w:r>
        <w:rPr>
          <w:rFonts w:cs="Arial"/>
          <w:b/>
          <w:sz w:val="32"/>
        </w:rPr>
        <w:t xml:space="preserve"> </w:t>
      </w:r>
      <w:r w:rsidR="00C30334" w:rsidRPr="00BE37B9">
        <w:rPr>
          <w:rFonts w:cs="Arial"/>
        </w:rPr>
        <w:t>Ocorrência de reação anafilática após a aplicação de dose anterior.</w:t>
      </w:r>
    </w:p>
    <w:p w:rsidR="0021304D" w:rsidRDefault="0021304D">
      <w:pPr>
        <w:suppressAutoHyphens w:val="0"/>
        <w:spacing w:line="240" w:lineRule="auto"/>
        <w:ind w:firstLine="0"/>
        <w:jc w:val="left"/>
        <w:rPr>
          <w:rFonts w:cs="Arial"/>
        </w:rPr>
      </w:pPr>
      <w:r>
        <w:rPr>
          <w:rFonts w:cs="Arial"/>
        </w:rPr>
        <w:br w:type="page"/>
      </w:r>
    </w:p>
    <w:p w:rsidR="00F22763" w:rsidRDefault="006140D8" w:rsidP="006140D8">
      <w:pPr>
        <w:pStyle w:val="Ttulo1"/>
      </w:pPr>
      <w:bookmarkStart w:id="69" w:name="_Toc416082575"/>
      <w:r>
        <w:lastRenderedPageBreak/>
        <w:t xml:space="preserve">11. </w:t>
      </w:r>
      <w:r w:rsidR="00F22763" w:rsidRPr="00BE37B9">
        <w:t>PROCEDIMENTOS BÁSICOS NA UTILIZAÇÃO DOS EQUIPAMENTOS DE CONSERVAÇÃO DE IMUNOBIOLÓGICOS</w:t>
      </w:r>
      <w:bookmarkEnd w:id="69"/>
    </w:p>
    <w:p w:rsidR="00F22763" w:rsidRPr="00BE37B9" w:rsidRDefault="00F22763">
      <w:pPr>
        <w:rPr>
          <w:rFonts w:cs="Arial"/>
        </w:rPr>
      </w:pPr>
    </w:p>
    <w:p w:rsidR="00F22763" w:rsidRPr="00BE37B9" w:rsidRDefault="00F22763">
      <w:pPr>
        <w:rPr>
          <w:rFonts w:cs="Arial"/>
        </w:rPr>
      </w:pPr>
      <w:r w:rsidRPr="00BE37B9">
        <w:rPr>
          <w:rFonts w:cs="Arial"/>
        </w:rPr>
        <w:t>A câmara de vacinas vertical e horizontal são equipamentos vitais para a c</w:t>
      </w:r>
      <w:r w:rsidR="00E8259D" w:rsidRPr="00BE37B9">
        <w:rPr>
          <w:rFonts w:cs="Arial"/>
        </w:rPr>
        <w:t xml:space="preserve">onservação dos imunobiológicos </w:t>
      </w:r>
      <w:r w:rsidRPr="00BE37B9">
        <w:rPr>
          <w:rFonts w:cs="Arial"/>
        </w:rPr>
        <w:t>na sala de vacinas.</w:t>
      </w:r>
      <w:r w:rsidR="0049351C">
        <w:rPr>
          <w:rFonts w:cs="Arial"/>
        </w:rPr>
        <w:t xml:space="preserve"> No município de Ribeirão Preto todas as salas de vacina possuem câmaras de vacina para estoque e câmaras de vacina para acondicionar os imunobiológicos de uso diário.</w:t>
      </w:r>
    </w:p>
    <w:p w:rsidR="00F22763" w:rsidRPr="00BE37B9" w:rsidRDefault="00F22763">
      <w:pPr>
        <w:rPr>
          <w:rFonts w:cs="Arial"/>
        </w:rPr>
      </w:pPr>
    </w:p>
    <w:p w:rsidR="00F22763" w:rsidRPr="00BE37B9" w:rsidRDefault="00F22763">
      <w:pPr>
        <w:rPr>
          <w:rFonts w:cs="Arial"/>
          <w:b/>
          <w:sz w:val="32"/>
        </w:rPr>
      </w:pPr>
      <w:r w:rsidRPr="00BE37B9">
        <w:rPr>
          <w:rFonts w:cs="Arial"/>
          <w:b/>
          <w:sz w:val="32"/>
        </w:rPr>
        <w:t>CUIDADOS GERAIS: para qualquer equipamento</w:t>
      </w:r>
    </w:p>
    <w:p w:rsidR="00F22763" w:rsidRPr="001922FD" w:rsidRDefault="00F22763" w:rsidP="00D50739">
      <w:pPr>
        <w:pStyle w:val="PargrafodaLista"/>
        <w:numPr>
          <w:ilvl w:val="0"/>
          <w:numId w:val="105"/>
        </w:numPr>
        <w:rPr>
          <w:rFonts w:ascii="Arial" w:hAnsi="Arial"/>
          <w:sz w:val="24"/>
          <w:szCs w:val="24"/>
        </w:rPr>
      </w:pPr>
      <w:r w:rsidRPr="001922FD">
        <w:rPr>
          <w:rFonts w:ascii="Arial" w:hAnsi="Arial"/>
          <w:sz w:val="24"/>
          <w:szCs w:val="24"/>
        </w:rPr>
        <w:t>Colocar o equipamento distante de</w:t>
      </w:r>
      <w:r w:rsidR="004818EA" w:rsidRPr="001922FD">
        <w:rPr>
          <w:rFonts w:ascii="Arial" w:hAnsi="Arial"/>
          <w:sz w:val="24"/>
          <w:szCs w:val="24"/>
        </w:rPr>
        <w:t xml:space="preserve"> fonte de calor </w:t>
      </w:r>
      <w:r w:rsidRPr="001922FD">
        <w:rPr>
          <w:rFonts w:ascii="Arial" w:hAnsi="Arial"/>
          <w:sz w:val="24"/>
          <w:szCs w:val="24"/>
        </w:rPr>
        <w:t>e fora do alcance de raios solares;</w:t>
      </w:r>
    </w:p>
    <w:p w:rsidR="00F22763" w:rsidRPr="001922FD" w:rsidRDefault="00F22763" w:rsidP="00D50739">
      <w:pPr>
        <w:pStyle w:val="PargrafodaLista"/>
        <w:numPr>
          <w:ilvl w:val="0"/>
          <w:numId w:val="105"/>
        </w:numPr>
        <w:rPr>
          <w:rFonts w:ascii="Arial" w:hAnsi="Arial"/>
          <w:sz w:val="24"/>
          <w:szCs w:val="24"/>
        </w:rPr>
      </w:pPr>
      <w:r w:rsidRPr="001922FD">
        <w:rPr>
          <w:rFonts w:ascii="Arial" w:hAnsi="Arial"/>
          <w:sz w:val="24"/>
          <w:szCs w:val="24"/>
        </w:rPr>
        <w:t>Nivelar os equipamentos adequadamente;</w:t>
      </w:r>
    </w:p>
    <w:p w:rsidR="00F22763" w:rsidRPr="001922FD" w:rsidRDefault="00F22763" w:rsidP="00D50739">
      <w:pPr>
        <w:pStyle w:val="PargrafodaLista"/>
        <w:numPr>
          <w:ilvl w:val="0"/>
          <w:numId w:val="105"/>
        </w:numPr>
        <w:rPr>
          <w:rFonts w:ascii="Arial" w:hAnsi="Arial"/>
          <w:sz w:val="24"/>
          <w:szCs w:val="24"/>
        </w:rPr>
      </w:pPr>
      <w:r w:rsidRPr="001922FD">
        <w:rPr>
          <w:rFonts w:ascii="Arial" w:hAnsi="Arial"/>
          <w:sz w:val="24"/>
          <w:szCs w:val="24"/>
        </w:rPr>
        <w:t>Afastar o refrigerador da parede, pelo menos 20 cm, de modo a permitir a livre circulação do ar;</w:t>
      </w:r>
    </w:p>
    <w:p w:rsidR="00F22763" w:rsidRPr="001922FD" w:rsidRDefault="00F22763" w:rsidP="00D50739">
      <w:pPr>
        <w:pStyle w:val="PargrafodaLista"/>
        <w:numPr>
          <w:ilvl w:val="0"/>
          <w:numId w:val="105"/>
        </w:numPr>
        <w:rPr>
          <w:rFonts w:ascii="Arial" w:hAnsi="Arial"/>
          <w:sz w:val="24"/>
          <w:szCs w:val="24"/>
        </w:rPr>
      </w:pPr>
      <w:r w:rsidRPr="001922FD">
        <w:rPr>
          <w:rFonts w:ascii="Arial" w:hAnsi="Arial"/>
          <w:sz w:val="24"/>
          <w:szCs w:val="24"/>
        </w:rPr>
        <w:t>Usar tomada exclusiva para cada eq</w:t>
      </w:r>
      <w:r w:rsidR="00E8259D" w:rsidRPr="001922FD">
        <w:rPr>
          <w:rFonts w:ascii="Arial" w:hAnsi="Arial"/>
          <w:sz w:val="24"/>
          <w:szCs w:val="24"/>
        </w:rPr>
        <w:t xml:space="preserve">uipamento, é proibido o uso de </w:t>
      </w:r>
      <w:r w:rsidRPr="001922FD">
        <w:rPr>
          <w:rFonts w:ascii="Arial" w:hAnsi="Arial"/>
          <w:sz w:val="24"/>
          <w:szCs w:val="24"/>
        </w:rPr>
        <w:t>"T";</w:t>
      </w:r>
    </w:p>
    <w:p w:rsidR="00F22763" w:rsidRPr="001922FD" w:rsidRDefault="00F22763" w:rsidP="00D50739">
      <w:pPr>
        <w:pStyle w:val="PargrafodaLista"/>
        <w:numPr>
          <w:ilvl w:val="0"/>
          <w:numId w:val="105"/>
        </w:numPr>
        <w:rPr>
          <w:rFonts w:ascii="Arial" w:hAnsi="Arial"/>
          <w:sz w:val="24"/>
          <w:szCs w:val="24"/>
        </w:rPr>
      </w:pPr>
      <w:r w:rsidRPr="001922FD">
        <w:rPr>
          <w:rFonts w:ascii="Arial" w:hAnsi="Arial"/>
          <w:sz w:val="24"/>
          <w:szCs w:val="24"/>
        </w:rPr>
        <w:t>Identificar na caixa de distribuição da força elétrica a chave responsável pela condução de energia para a sala de vacinas;</w:t>
      </w:r>
    </w:p>
    <w:p w:rsidR="00F22763" w:rsidRPr="001922FD" w:rsidRDefault="00F22763" w:rsidP="00D50739">
      <w:pPr>
        <w:pStyle w:val="PargrafodaLista"/>
        <w:numPr>
          <w:ilvl w:val="0"/>
          <w:numId w:val="105"/>
        </w:numPr>
        <w:rPr>
          <w:rFonts w:ascii="Arial" w:hAnsi="Arial"/>
          <w:sz w:val="24"/>
          <w:szCs w:val="24"/>
        </w:rPr>
      </w:pPr>
      <w:r w:rsidRPr="001922FD">
        <w:rPr>
          <w:rFonts w:ascii="Arial" w:hAnsi="Arial"/>
          <w:sz w:val="24"/>
          <w:szCs w:val="24"/>
        </w:rPr>
        <w:t xml:space="preserve">Os equipamentos devem permanecer com a temperatura interna preferencialmente de +5ºC, ponto ideal, mínima de +2º C e máxima de +8º C. </w:t>
      </w:r>
    </w:p>
    <w:p w:rsidR="00F22763" w:rsidRPr="001922FD" w:rsidRDefault="00F22763" w:rsidP="00D50739">
      <w:pPr>
        <w:pStyle w:val="PargrafodaLista"/>
        <w:numPr>
          <w:ilvl w:val="0"/>
          <w:numId w:val="105"/>
        </w:numPr>
        <w:rPr>
          <w:rFonts w:ascii="Arial" w:hAnsi="Arial"/>
          <w:sz w:val="24"/>
          <w:szCs w:val="24"/>
        </w:rPr>
      </w:pPr>
      <w:r w:rsidRPr="001922FD">
        <w:rPr>
          <w:rFonts w:ascii="Arial" w:hAnsi="Arial"/>
          <w:sz w:val="24"/>
          <w:szCs w:val="24"/>
        </w:rPr>
        <w:t>Verificar a temperatura 3  vezes ao dia, registrando-a no formulário de Controle de Temperatura, afixado na porta do equipamento.</w:t>
      </w:r>
    </w:p>
    <w:p w:rsidR="00F22763" w:rsidRPr="001922FD" w:rsidRDefault="00F22763" w:rsidP="00D50739">
      <w:pPr>
        <w:pStyle w:val="PargrafodaLista"/>
        <w:numPr>
          <w:ilvl w:val="0"/>
          <w:numId w:val="105"/>
        </w:numPr>
        <w:rPr>
          <w:rFonts w:ascii="Arial" w:hAnsi="Arial"/>
          <w:sz w:val="24"/>
          <w:szCs w:val="24"/>
        </w:rPr>
      </w:pPr>
      <w:r w:rsidRPr="001922FD">
        <w:rPr>
          <w:rFonts w:ascii="Arial" w:hAnsi="Arial"/>
          <w:sz w:val="24"/>
          <w:szCs w:val="24"/>
        </w:rPr>
        <w:t>Usar os equipamentos, única e exclusivamente para conservar imunobiológicos, não é permitido a guarda de medicamentos, material de laboratório, material odontológico, aliment</w:t>
      </w:r>
      <w:r w:rsidR="00E8259D" w:rsidRPr="001922FD">
        <w:rPr>
          <w:rFonts w:ascii="Arial" w:hAnsi="Arial"/>
          <w:sz w:val="24"/>
          <w:szCs w:val="24"/>
        </w:rPr>
        <w:t xml:space="preserve">os, </w:t>
      </w:r>
      <w:r w:rsidRPr="001922FD">
        <w:rPr>
          <w:rFonts w:ascii="Arial" w:hAnsi="Arial"/>
          <w:sz w:val="24"/>
          <w:szCs w:val="24"/>
        </w:rPr>
        <w:t>bebidas, etc.</w:t>
      </w:r>
    </w:p>
    <w:p w:rsidR="00F62E90" w:rsidRPr="001922FD" w:rsidRDefault="00F22763" w:rsidP="00D50739">
      <w:pPr>
        <w:pStyle w:val="PargrafodaLista"/>
        <w:numPr>
          <w:ilvl w:val="0"/>
          <w:numId w:val="105"/>
        </w:numPr>
        <w:rPr>
          <w:rFonts w:ascii="Arial" w:hAnsi="Arial"/>
          <w:sz w:val="24"/>
          <w:szCs w:val="24"/>
        </w:rPr>
      </w:pPr>
      <w:r w:rsidRPr="001922FD">
        <w:rPr>
          <w:rFonts w:ascii="Arial" w:hAnsi="Arial"/>
          <w:sz w:val="24"/>
          <w:szCs w:val="24"/>
        </w:rPr>
        <w:t>Certificar-se de que a porta está vedando adequadamente. Usando uma tira de papel com 3 cm de largura aproximadamente coloca-se entre a borracha da porta e o equipamento, se ao puxar o papel a borracha apresentar  resistência, a vedação está adequada. Este teste deve ser feito em vários pontos da porta, especialmente nos quatro ângulos.</w:t>
      </w:r>
      <w:r w:rsidR="00F62E90" w:rsidRPr="001922FD">
        <w:rPr>
          <w:rFonts w:ascii="Arial" w:hAnsi="Arial"/>
          <w:sz w:val="24"/>
          <w:szCs w:val="24"/>
        </w:rPr>
        <w:t xml:space="preserve"> </w:t>
      </w:r>
    </w:p>
    <w:p w:rsidR="00F62E90" w:rsidRPr="001922FD" w:rsidRDefault="00F62E90" w:rsidP="00D50739">
      <w:pPr>
        <w:pStyle w:val="PargrafodaLista"/>
        <w:numPr>
          <w:ilvl w:val="0"/>
          <w:numId w:val="105"/>
        </w:numPr>
        <w:rPr>
          <w:rFonts w:ascii="Arial" w:hAnsi="Arial"/>
          <w:sz w:val="24"/>
          <w:szCs w:val="24"/>
        </w:rPr>
      </w:pPr>
      <w:r w:rsidRPr="001922FD">
        <w:rPr>
          <w:rFonts w:ascii="Arial" w:hAnsi="Arial"/>
          <w:sz w:val="24"/>
          <w:szCs w:val="24"/>
        </w:rPr>
        <w:lastRenderedPageBreak/>
        <w:t xml:space="preserve">Nas câmaras frias (câmaras de vacina) não utilizar o uso de garrafas com água, para a manutenção da temperatura em situações de falta de energia elétrica. Elas já possuem em seu interior bobinas de gelo reciclável, acomodadas nas suas laterais. </w:t>
      </w:r>
    </w:p>
    <w:p w:rsidR="00F62E90" w:rsidRPr="001922FD" w:rsidRDefault="00F62E90" w:rsidP="00D50739">
      <w:pPr>
        <w:pStyle w:val="PargrafodaLista"/>
        <w:numPr>
          <w:ilvl w:val="0"/>
          <w:numId w:val="105"/>
        </w:numPr>
        <w:rPr>
          <w:rFonts w:ascii="Arial" w:hAnsi="Arial"/>
          <w:sz w:val="24"/>
          <w:szCs w:val="24"/>
        </w:rPr>
      </w:pPr>
      <w:r w:rsidRPr="001922FD">
        <w:rPr>
          <w:rFonts w:ascii="Arial" w:hAnsi="Arial"/>
          <w:sz w:val="24"/>
          <w:szCs w:val="24"/>
        </w:rPr>
        <w:t>Em câmaras frias verticais e horizontais, o termômetro é digital acoplado ao equipamento, não necessitando de termômetro analógico de máxima e mínima.</w:t>
      </w:r>
    </w:p>
    <w:p w:rsidR="00F62E90" w:rsidRDefault="00F62E90" w:rsidP="00F62E90">
      <w:pPr>
        <w:ind w:firstLine="0"/>
        <w:rPr>
          <w:rFonts w:cs="Arial"/>
        </w:rPr>
      </w:pPr>
    </w:p>
    <w:p w:rsidR="00F22763" w:rsidRPr="00BE37B9" w:rsidRDefault="00F22763">
      <w:pPr>
        <w:rPr>
          <w:rFonts w:cs="Arial"/>
        </w:rPr>
      </w:pPr>
    </w:p>
    <w:p w:rsidR="005C62F1" w:rsidRDefault="005C62F1">
      <w:pPr>
        <w:suppressAutoHyphens w:val="0"/>
        <w:spacing w:line="240" w:lineRule="auto"/>
        <w:ind w:firstLine="0"/>
        <w:jc w:val="left"/>
        <w:rPr>
          <w:rFonts w:cs="Arial"/>
        </w:rPr>
      </w:pPr>
      <w:r>
        <w:rPr>
          <w:rFonts w:cs="Arial"/>
        </w:rPr>
        <w:br w:type="page"/>
      </w:r>
    </w:p>
    <w:p w:rsidR="00F22763" w:rsidRPr="00BE37B9" w:rsidRDefault="005C62F1" w:rsidP="005C62F1">
      <w:pPr>
        <w:pStyle w:val="Ttulo1"/>
      </w:pPr>
      <w:bookmarkStart w:id="70" w:name="_Toc416082576"/>
      <w:r>
        <w:lastRenderedPageBreak/>
        <w:t xml:space="preserve">12. </w:t>
      </w:r>
      <w:r w:rsidR="00F22763" w:rsidRPr="00BE37B9">
        <w:t>ORGANIZAÇÃO DOS IMUNOBIOLÓGICOS DENTRO DOS EQUIPAME</w:t>
      </w:r>
      <w:r w:rsidR="00DA24DE" w:rsidRPr="00BE37B9">
        <w:t>NTOS</w:t>
      </w:r>
      <w:bookmarkEnd w:id="70"/>
    </w:p>
    <w:p w:rsidR="00F22763" w:rsidRPr="00BE37B9" w:rsidRDefault="00F22763">
      <w:pPr>
        <w:rPr>
          <w:rFonts w:cs="Arial"/>
          <w:b/>
          <w:sz w:val="16"/>
        </w:rPr>
      </w:pPr>
    </w:p>
    <w:p w:rsidR="000B2A97" w:rsidRPr="000B2A97" w:rsidRDefault="000B2A97" w:rsidP="000B2A97">
      <w:pPr>
        <w:rPr>
          <w:rFonts w:cs="Arial"/>
          <w:szCs w:val="24"/>
        </w:rPr>
      </w:pPr>
      <w:r>
        <w:rPr>
          <w:rFonts w:eastAsia="Times New Roman" w:cs="Arial"/>
          <w:szCs w:val="24"/>
          <w:lang w:eastAsia="pt-BR"/>
        </w:rPr>
        <w:t>Os imunobioló</w:t>
      </w:r>
      <w:r w:rsidRPr="000B2A97">
        <w:rPr>
          <w:rFonts w:eastAsia="Times New Roman" w:cs="Arial"/>
          <w:szCs w:val="24"/>
          <w:lang w:eastAsia="pt-BR"/>
        </w:rPr>
        <w:t>gicos devem ser organizados em bandejas sem que haja a neces</w:t>
      </w:r>
      <w:r>
        <w:rPr>
          <w:rFonts w:eastAsia="Times New Roman" w:cs="Arial"/>
          <w:szCs w:val="24"/>
          <w:lang w:eastAsia="pt-BR"/>
        </w:rPr>
        <w:t>sidade de diferenciá</w:t>
      </w:r>
      <w:r w:rsidRPr="000B2A97">
        <w:rPr>
          <w:rFonts w:eastAsia="Times New Roman" w:cs="Arial"/>
          <w:szCs w:val="24"/>
          <w:lang w:eastAsia="pt-BR"/>
        </w:rPr>
        <w:t>-los</w:t>
      </w:r>
      <w:r>
        <w:rPr>
          <w:rFonts w:eastAsia="Times New Roman" w:cs="Arial"/>
          <w:szCs w:val="24"/>
          <w:lang w:eastAsia="pt-BR"/>
        </w:rPr>
        <w:t xml:space="preserve"> </w:t>
      </w:r>
      <w:r w:rsidRPr="000B2A97">
        <w:rPr>
          <w:rFonts w:eastAsia="Times New Roman" w:cs="Arial"/>
          <w:szCs w:val="24"/>
          <w:lang w:eastAsia="pt-BR"/>
        </w:rPr>
        <w:t>por tipo ou compartimento, uma vez que a temperatura se distri</w:t>
      </w:r>
      <w:r>
        <w:rPr>
          <w:rFonts w:eastAsia="Times New Roman" w:cs="Arial"/>
          <w:szCs w:val="24"/>
          <w:lang w:eastAsia="pt-BR"/>
        </w:rPr>
        <w:t>bui uniformemente no interior da câmara de vacinas</w:t>
      </w:r>
      <w:r w:rsidRPr="000B2A97">
        <w:rPr>
          <w:rFonts w:eastAsia="Times New Roman" w:cs="Arial"/>
          <w:szCs w:val="24"/>
          <w:lang w:eastAsia="pt-BR"/>
        </w:rPr>
        <w:t>. Entretanto, os produtos com prazo de validade mais curto devem ser dispostos na frente dos demais frascos, fac</w:t>
      </w:r>
      <w:r>
        <w:rPr>
          <w:rFonts w:eastAsia="Times New Roman" w:cs="Arial"/>
          <w:szCs w:val="24"/>
          <w:lang w:eastAsia="pt-BR"/>
        </w:rPr>
        <w:t>ilitando o acesso e a otimização da sua utilização</w:t>
      </w:r>
      <w:r w:rsidRPr="000B2A97">
        <w:rPr>
          <w:rFonts w:eastAsia="Times New Roman" w:cs="Arial"/>
          <w:szCs w:val="24"/>
          <w:lang w:eastAsia="pt-BR"/>
        </w:rPr>
        <w:t>.</w:t>
      </w:r>
    </w:p>
    <w:p w:rsidR="00F22763" w:rsidRPr="00BE37B9" w:rsidRDefault="00F22763" w:rsidP="00D50739">
      <w:pPr>
        <w:numPr>
          <w:ilvl w:val="0"/>
          <w:numId w:val="75"/>
        </w:numPr>
        <w:rPr>
          <w:rFonts w:cs="Arial"/>
        </w:rPr>
      </w:pPr>
      <w:r w:rsidRPr="00BE37B9">
        <w:rPr>
          <w:rFonts w:cs="Arial"/>
        </w:rPr>
        <w:t>Em câmaras frias verticais e horizontais, o termômetro é digital acoplado ao equipamento, não necessitando de termômetro analógico de máxima e mínima.</w:t>
      </w:r>
    </w:p>
    <w:p w:rsidR="00F22763" w:rsidRPr="00BE37B9" w:rsidRDefault="00F50C51" w:rsidP="00D50739">
      <w:pPr>
        <w:numPr>
          <w:ilvl w:val="0"/>
          <w:numId w:val="75"/>
        </w:numPr>
        <w:rPr>
          <w:rFonts w:cs="Arial"/>
        </w:rPr>
      </w:pPr>
      <w:r w:rsidRPr="00BE37B9">
        <w:rPr>
          <w:rFonts w:cs="Arial"/>
        </w:rPr>
        <w:t>Organizar</w:t>
      </w:r>
      <w:r w:rsidR="00F22763" w:rsidRPr="00BE37B9">
        <w:rPr>
          <w:rFonts w:cs="Arial"/>
        </w:rPr>
        <w:t xml:space="preserve"> os imunobiológicos em bandejas plásticas perfuradas de plástico adaptado. </w:t>
      </w:r>
    </w:p>
    <w:p w:rsidR="00DA24DE" w:rsidRPr="00BE37B9" w:rsidRDefault="00DA24DE" w:rsidP="00DA24DE">
      <w:pPr>
        <w:ind w:left="720"/>
        <w:rPr>
          <w:rFonts w:cs="Arial"/>
        </w:rPr>
      </w:pPr>
    </w:p>
    <w:p w:rsidR="00F22763" w:rsidRPr="00BE37B9" w:rsidRDefault="00F22763" w:rsidP="00563461">
      <w:pPr>
        <w:rPr>
          <w:rFonts w:cs="Arial"/>
        </w:rPr>
      </w:pPr>
      <w:r w:rsidRPr="00BE37B9">
        <w:rPr>
          <w:rFonts w:cs="Arial"/>
        </w:rPr>
        <w:t>NUNCA acondicionar imunobiológicos dentro de caixa t</w:t>
      </w:r>
      <w:r w:rsidR="00563461">
        <w:rPr>
          <w:rFonts w:cs="Arial"/>
        </w:rPr>
        <w:t xml:space="preserve">érmica/isopor e </w:t>
      </w:r>
      <w:r w:rsidRPr="00BE37B9">
        <w:rPr>
          <w:rFonts w:cs="Arial"/>
        </w:rPr>
        <w:t>posteriormente colocá</w:t>
      </w:r>
      <w:r w:rsidR="00563461">
        <w:rPr>
          <w:rFonts w:cs="Arial"/>
        </w:rPr>
        <w:t>-la dentro da geladeira/câmara,</w:t>
      </w:r>
      <w:r w:rsidRPr="00BE37B9">
        <w:rPr>
          <w:rFonts w:cs="Arial"/>
        </w:rPr>
        <w:t xml:space="preserve"> uma vez que ela impede a condução do frio.</w:t>
      </w:r>
    </w:p>
    <w:p w:rsidR="00F22763" w:rsidRPr="00BE37B9" w:rsidRDefault="00F22763">
      <w:pPr>
        <w:rPr>
          <w:rFonts w:cs="Arial"/>
          <w:b/>
          <w:sz w:val="32"/>
          <w:u w:val="single"/>
        </w:rPr>
      </w:pPr>
      <w:r w:rsidRPr="00BE37B9">
        <w:rPr>
          <w:rFonts w:cs="Arial"/>
        </w:rPr>
        <w:t xml:space="preserve"> </w:t>
      </w:r>
    </w:p>
    <w:p w:rsidR="00F22763" w:rsidRPr="00BE37B9" w:rsidRDefault="00F22763">
      <w:pPr>
        <w:jc w:val="center"/>
        <w:rPr>
          <w:rFonts w:cs="Arial"/>
          <w:b/>
          <w:sz w:val="32"/>
          <w:u w:val="single"/>
        </w:rPr>
      </w:pPr>
    </w:p>
    <w:p w:rsidR="00F22763" w:rsidRPr="00BE37B9" w:rsidRDefault="00F22763">
      <w:pPr>
        <w:jc w:val="center"/>
        <w:rPr>
          <w:rFonts w:cs="Arial"/>
          <w:b/>
          <w:sz w:val="32"/>
          <w:u w:val="single"/>
        </w:rPr>
      </w:pPr>
    </w:p>
    <w:p w:rsidR="00F22763" w:rsidRPr="00BE37B9" w:rsidRDefault="00F22763">
      <w:pPr>
        <w:jc w:val="center"/>
        <w:rPr>
          <w:rFonts w:cs="Arial"/>
          <w:b/>
          <w:sz w:val="32"/>
          <w:u w:val="single"/>
        </w:rPr>
      </w:pPr>
    </w:p>
    <w:p w:rsidR="00F22763" w:rsidRPr="00BE37B9" w:rsidRDefault="00F22763">
      <w:pPr>
        <w:jc w:val="center"/>
        <w:rPr>
          <w:rFonts w:cs="Arial"/>
          <w:b/>
          <w:sz w:val="32"/>
          <w:u w:val="single"/>
        </w:rPr>
      </w:pPr>
    </w:p>
    <w:p w:rsidR="00F22763" w:rsidRPr="00BE37B9" w:rsidRDefault="00F22763">
      <w:pPr>
        <w:jc w:val="center"/>
        <w:rPr>
          <w:rFonts w:cs="Arial"/>
          <w:b/>
          <w:sz w:val="32"/>
          <w:u w:val="single"/>
        </w:rPr>
      </w:pPr>
    </w:p>
    <w:p w:rsidR="00F22763" w:rsidRPr="00BE37B9" w:rsidRDefault="00F22763">
      <w:pPr>
        <w:jc w:val="center"/>
        <w:rPr>
          <w:rFonts w:cs="Arial"/>
          <w:b/>
          <w:sz w:val="32"/>
          <w:u w:val="single"/>
        </w:rPr>
      </w:pPr>
    </w:p>
    <w:p w:rsidR="00F22763" w:rsidRPr="00BE37B9" w:rsidRDefault="00F22763">
      <w:pPr>
        <w:jc w:val="center"/>
        <w:rPr>
          <w:rFonts w:cs="Arial"/>
          <w:b/>
          <w:sz w:val="32"/>
          <w:u w:val="single"/>
        </w:rPr>
      </w:pPr>
    </w:p>
    <w:p w:rsidR="00F22763" w:rsidRPr="00BE37B9" w:rsidRDefault="00F22763">
      <w:pPr>
        <w:jc w:val="center"/>
        <w:rPr>
          <w:rFonts w:cs="Arial"/>
          <w:b/>
          <w:sz w:val="32"/>
          <w:u w:val="single"/>
        </w:rPr>
      </w:pPr>
    </w:p>
    <w:p w:rsidR="005C62F1" w:rsidRDefault="005C62F1">
      <w:pPr>
        <w:suppressAutoHyphens w:val="0"/>
        <w:spacing w:line="240" w:lineRule="auto"/>
        <w:ind w:firstLine="0"/>
        <w:jc w:val="left"/>
        <w:rPr>
          <w:rFonts w:cs="Arial"/>
          <w:b/>
          <w:sz w:val="32"/>
          <w:szCs w:val="32"/>
        </w:rPr>
      </w:pPr>
      <w:r>
        <w:rPr>
          <w:rFonts w:cs="Arial"/>
          <w:b/>
          <w:sz w:val="32"/>
          <w:szCs w:val="32"/>
        </w:rPr>
        <w:br w:type="page"/>
      </w:r>
    </w:p>
    <w:p w:rsidR="00F22763" w:rsidRPr="00BE37B9" w:rsidRDefault="005C62F1" w:rsidP="005C62F1">
      <w:pPr>
        <w:pStyle w:val="Ttulo1"/>
      </w:pPr>
      <w:bookmarkStart w:id="71" w:name="_Toc416082577"/>
      <w:r>
        <w:lastRenderedPageBreak/>
        <w:t xml:space="preserve">13. </w:t>
      </w:r>
      <w:r w:rsidR="00DA24DE" w:rsidRPr="00BE37B9">
        <w:t xml:space="preserve">LIMPEZA DE </w:t>
      </w:r>
      <w:r w:rsidR="00F22763" w:rsidRPr="00BE37B9">
        <w:t>CÂMARAS FRIAS:</w:t>
      </w:r>
      <w:bookmarkEnd w:id="71"/>
    </w:p>
    <w:p w:rsidR="00F22763" w:rsidRPr="00BE37B9" w:rsidRDefault="00F22763">
      <w:pPr>
        <w:rPr>
          <w:rFonts w:cs="Arial"/>
        </w:rPr>
      </w:pPr>
    </w:p>
    <w:p w:rsidR="00F22763" w:rsidRPr="00BE37B9" w:rsidRDefault="00F22763">
      <w:pPr>
        <w:rPr>
          <w:rFonts w:cs="Arial"/>
        </w:rPr>
      </w:pPr>
      <w:r w:rsidRPr="00BE37B9">
        <w:rPr>
          <w:rFonts w:cs="Arial"/>
        </w:rPr>
        <w:t>A manutenção das condições de conservação dos imunobiológicos exige que a limpeza d</w:t>
      </w:r>
      <w:r w:rsidR="00556894">
        <w:rPr>
          <w:rFonts w:cs="Arial"/>
        </w:rPr>
        <w:t>a</w:t>
      </w:r>
      <w:r w:rsidRPr="00BE37B9">
        <w:rPr>
          <w:rFonts w:cs="Arial"/>
        </w:rPr>
        <w:t xml:space="preserve"> </w:t>
      </w:r>
      <w:r w:rsidR="00556894">
        <w:rPr>
          <w:rFonts w:cs="Arial"/>
        </w:rPr>
        <w:t>câmara de vacina</w:t>
      </w:r>
      <w:r w:rsidRPr="00BE37B9">
        <w:rPr>
          <w:rFonts w:cs="Arial"/>
        </w:rPr>
        <w:t xml:space="preserve"> seja feita a cada 15 dias, no dia que antecede a chegada da nova remessa de imunobiológicos, momento de menor estoque nos equipamentos.</w:t>
      </w:r>
    </w:p>
    <w:p w:rsidR="00F22763" w:rsidRPr="00BE37B9" w:rsidRDefault="00F22763">
      <w:pPr>
        <w:rPr>
          <w:rFonts w:cs="Arial"/>
          <w:sz w:val="16"/>
          <w:szCs w:val="16"/>
        </w:rPr>
      </w:pPr>
    </w:p>
    <w:p w:rsidR="00F22763" w:rsidRPr="004B5A04" w:rsidRDefault="00F22763" w:rsidP="004B5A04">
      <w:pPr>
        <w:ind w:firstLine="0"/>
        <w:rPr>
          <w:rFonts w:cs="Arial"/>
          <w:b/>
        </w:rPr>
      </w:pPr>
      <w:r w:rsidRPr="004B5A04">
        <w:rPr>
          <w:rFonts w:cs="Arial"/>
          <w:b/>
        </w:rPr>
        <w:t>Antes de proceder a limpeza dos equipamentos:</w:t>
      </w:r>
    </w:p>
    <w:p w:rsidR="00563461" w:rsidRPr="004B5A04" w:rsidRDefault="001922FD" w:rsidP="00D50739">
      <w:pPr>
        <w:pStyle w:val="PargrafodaLista"/>
        <w:numPr>
          <w:ilvl w:val="0"/>
          <w:numId w:val="82"/>
        </w:numPr>
        <w:ind w:left="567" w:hanging="283"/>
        <w:rPr>
          <w:rFonts w:ascii="Arial" w:hAnsi="Arial"/>
          <w:sz w:val="24"/>
          <w:szCs w:val="24"/>
        </w:rPr>
      </w:pPr>
      <w:r>
        <w:rPr>
          <w:rFonts w:ascii="Arial" w:hAnsi="Arial"/>
          <w:sz w:val="24"/>
          <w:szCs w:val="24"/>
        </w:rPr>
        <w:t>T</w:t>
      </w:r>
      <w:r w:rsidR="00F22763" w:rsidRPr="004B5A04">
        <w:rPr>
          <w:rFonts w:ascii="Arial" w:hAnsi="Arial"/>
          <w:sz w:val="24"/>
          <w:szCs w:val="24"/>
        </w:rPr>
        <w:t>ransferir os imunobiológicos</w:t>
      </w:r>
      <w:r>
        <w:rPr>
          <w:rFonts w:ascii="Arial" w:hAnsi="Arial"/>
          <w:sz w:val="24"/>
          <w:szCs w:val="24"/>
        </w:rPr>
        <w:t xml:space="preserve"> para outra câmara fria, </w:t>
      </w:r>
      <w:r w:rsidR="00F22763" w:rsidRPr="004B5A04">
        <w:rPr>
          <w:rFonts w:ascii="Arial" w:hAnsi="Arial"/>
          <w:sz w:val="24"/>
          <w:szCs w:val="24"/>
        </w:rPr>
        <w:t>se houver, ou para uma caixa térmica, com gelo reciclável, mantendo a temperatura entre + 2°C a + 8°C, preferencialmente a +5º C.</w:t>
      </w:r>
    </w:p>
    <w:p w:rsidR="004B5A04" w:rsidRPr="004B5A04" w:rsidRDefault="001922FD" w:rsidP="00D50739">
      <w:pPr>
        <w:pStyle w:val="PargrafodaLista"/>
        <w:numPr>
          <w:ilvl w:val="0"/>
          <w:numId w:val="82"/>
        </w:numPr>
        <w:ind w:left="567" w:hanging="283"/>
        <w:rPr>
          <w:rFonts w:ascii="Arial" w:hAnsi="Arial"/>
          <w:sz w:val="24"/>
          <w:szCs w:val="24"/>
        </w:rPr>
      </w:pPr>
      <w:r>
        <w:rPr>
          <w:rFonts w:ascii="Arial" w:hAnsi="Arial"/>
          <w:sz w:val="24"/>
          <w:szCs w:val="24"/>
        </w:rPr>
        <w:t>D</w:t>
      </w:r>
      <w:r w:rsidR="004B5A04" w:rsidRPr="004B5A04">
        <w:rPr>
          <w:rFonts w:ascii="Arial" w:hAnsi="Arial"/>
          <w:sz w:val="24"/>
          <w:szCs w:val="24"/>
        </w:rPr>
        <w:t>esligar da tomada;</w:t>
      </w:r>
    </w:p>
    <w:p w:rsidR="00F22763" w:rsidRPr="004B5A04" w:rsidRDefault="001922FD" w:rsidP="00D50739">
      <w:pPr>
        <w:pStyle w:val="PargrafodaLista"/>
        <w:numPr>
          <w:ilvl w:val="0"/>
          <w:numId w:val="82"/>
        </w:numPr>
        <w:ind w:left="567" w:hanging="283"/>
        <w:rPr>
          <w:rFonts w:ascii="Arial" w:hAnsi="Arial"/>
          <w:sz w:val="24"/>
          <w:szCs w:val="24"/>
        </w:rPr>
      </w:pPr>
      <w:r>
        <w:rPr>
          <w:rFonts w:ascii="Arial" w:hAnsi="Arial"/>
          <w:sz w:val="24"/>
          <w:szCs w:val="24"/>
        </w:rPr>
        <w:t>N</w:t>
      </w:r>
      <w:r w:rsidR="00F22763" w:rsidRPr="004B5A04">
        <w:rPr>
          <w:rFonts w:ascii="Arial" w:hAnsi="Arial"/>
          <w:sz w:val="24"/>
          <w:szCs w:val="24"/>
        </w:rPr>
        <w:t>ão jogar água no interior dos equipamentos durante a limpeza.</w:t>
      </w:r>
    </w:p>
    <w:p w:rsidR="00F22763" w:rsidRPr="00BE37B9" w:rsidRDefault="00F22763">
      <w:pPr>
        <w:rPr>
          <w:rFonts w:cs="Arial"/>
          <w:sz w:val="16"/>
          <w:szCs w:val="16"/>
        </w:rPr>
      </w:pPr>
    </w:p>
    <w:p w:rsidR="00F22763" w:rsidRPr="00BE37B9" w:rsidRDefault="00F22763" w:rsidP="001922FD">
      <w:pPr>
        <w:ind w:firstLine="0"/>
        <w:rPr>
          <w:rFonts w:cs="Arial"/>
          <w:b/>
        </w:rPr>
      </w:pPr>
      <w:r w:rsidRPr="00BE37B9">
        <w:rPr>
          <w:rFonts w:cs="Arial"/>
          <w:b/>
        </w:rPr>
        <w:t>MATERIAL A SER UTILIZAD</w:t>
      </w:r>
      <w:r w:rsidR="00DA24DE" w:rsidRPr="00BE37B9">
        <w:rPr>
          <w:rFonts w:cs="Arial"/>
          <w:b/>
        </w:rPr>
        <w:t>O, solicitado ao almoxarifado e</w:t>
      </w:r>
      <w:r w:rsidRPr="00BE37B9">
        <w:rPr>
          <w:rFonts w:cs="Arial"/>
          <w:b/>
        </w:rPr>
        <w:t xml:space="preserve"> exclusivo da sala de vacina:</w:t>
      </w:r>
    </w:p>
    <w:p w:rsidR="00563461" w:rsidRPr="00563461" w:rsidRDefault="00F22763" w:rsidP="00D50739">
      <w:pPr>
        <w:pStyle w:val="PargrafodaLista"/>
        <w:numPr>
          <w:ilvl w:val="0"/>
          <w:numId w:val="83"/>
        </w:numPr>
        <w:ind w:left="567" w:hanging="283"/>
        <w:rPr>
          <w:rFonts w:ascii="Arial" w:hAnsi="Arial"/>
          <w:sz w:val="24"/>
          <w:szCs w:val="24"/>
        </w:rPr>
      </w:pPr>
      <w:r w:rsidRPr="00563461">
        <w:rPr>
          <w:rFonts w:ascii="Arial" w:hAnsi="Arial"/>
          <w:sz w:val="24"/>
          <w:szCs w:val="24"/>
        </w:rPr>
        <w:t>Esponja macia: trocar uma vez por mês.</w:t>
      </w:r>
    </w:p>
    <w:p w:rsidR="00563461" w:rsidRPr="00563461" w:rsidRDefault="00F22763" w:rsidP="00D50739">
      <w:pPr>
        <w:pStyle w:val="PargrafodaLista"/>
        <w:numPr>
          <w:ilvl w:val="0"/>
          <w:numId w:val="83"/>
        </w:numPr>
        <w:ind w:left="567" w:hanging="283"/>
        <w:rPr>
          <w:rFonts w:ascii="Arial" w:hAnsi="Arial"/>
          <w:sz w:val="24"/>
          <w:szCs w:val="24"/>
        </w:rPr>
      </w:pPr>
      <w:r w:rsidRPr="00563461">
        <w:rPr>
          <w:rFonts w:ascii="Arial" w:hAnsi="Arial"/>
          <w:sz w:val="24"/>
          <w:szCs w:val="24"/>
        </w:rPr>
        <w:t>2 perfex:</w:t>
      </w:r>
      <w:r w:rsidR="00563461" w:rsidRPr="00563461">
        <w:rPr>
          <w:rFonts w:ascii="Arial" w:hAnsi="Arial"/>
          <w:sz w:val="24"/>
          <w:szCs w:val="24"/>
        </w:rPr>
        <w:t xml:space="preserve"> trocar cada um deles, uma vez</w:t>
      </w:r>
      <w:r w:rsidRPr="00563461">
        <w:rPr>
          <w:rFonts w:ascii="Arial" w:hAnsi="Arial"/>
          <w:sz w:val="24"/>
          <w:szCs w:val="24"/>
        </w:rPr>
        <w:t xml:space="preserve"> por mês.</w:t>
      </w:r>
    </w:p>
    <w:p w:rsidR="00563461" w:rsidRPr="004B5A04" w:rsidRDefault="00F22763" w:rsidP="00D50739">
      <w:pPr>
        <w:pStyle w:val="PargrafodaLista"/>
        <w:numPr>
          <w:ilvl w:val="0"/>
          <w:numId w:val="83"/>
        </w:numPr>
        <w:ind w:left="567" w:hanging="283"/>
        <w:rPr>
          <w:rFonts w:ascii="Arial" w:hAnsi="Arial"/>
          <w:sz w:val="24"/>
          <w:szCs w:val="24"/>
        </w:rPr>
      </w:pPr>
      <w:r w:rsidRPr="004B5A04">
        <w:rPr>
          <w:rFonts w:ascii="Arial" w:hAnsi="Arial"/>
          <w:sz w:val="24"/>
          <w:szCs w:val="24"/>
        </w:rPr>
        <w:t>Detergente neutro.</w:t>
      </w:r>
    </w:p>
    <w:p w:rsidR="00F22763" w:rsidRPr="00563461" w:rsidRDefault="00F22763" w:rsidP="00D50739">
      <w:pPr>
        <w:pStyle w:val="PargrafodaLista"/>
        <w:numPr>
          <w:ilvl w:val="0"/>
          <w:numId w:val="83"/>
        </w:numPr>
        <w:ind w:left="567" w:hanging="283"/>
        <w:rPr>
          <w:rFonts w:ascii="Arial" w:hAnsi="Arial"/>
          <w:sz w:val="24"/>
          <w:szCs w:val="24"/>
        </w:rPr>
      </w:pPr>
      <w:r w:rsidRPr="00563461">
        <w:rPr>
          <w:rFonts w:ascii="Arial" w:hAnsi="Arial"/>
          <w:sz w:val="24"/>
          <w:szCs w:val="24"/>
        </w:rPr>
        <w:t>3 Sacos plásticos para acondicionar os 2  perfex e a esponja.</w:t>
      </w:r>
    </w:p>
    <w:p w:rsidR="00F22763" w:rsidRPr="00BE37B9" w:rsidRDefault="00F22763">
      <w:pPr>
        <w:ind w:left="284" w:hanging="284"/>
        <w:rPr>
          <w:rFonts w:cs="Arial"/>
          <w:sz w:val="16"/>
          <w:szCs w:val="16"/>
        </w:rPr>
      </w:pPr>
    </w:p>
    <w:p w:rsidR="00F22763" w:rsidRPr="00BE37B9" w:rsidRDefault="00F22763">
      <w:pPr>
        <w:ind w:left="284" w:hanging="284"/>
        <w:rPr>
          <w:rFonts w:cs="Arial"/>
          <w:b/>
        </w:rPr>
      </w:pPr>
      <w:r w:rsidRPr="00BE37B9">
        <w:rPr>
          <w:rFonts w:cs="Arial"/>
          <w:b/>
        </w:rPr>
        <w:t>LIMPEZA:</w:t>
      </w:r>
    </w:p>
    <w:p w:rsidR="00563461" w:rsidRPr="00563461" w:rsidRDefault="00F22763" w:rsidP="00D50739">
      <w:pPr>
        <w:pStyle w:val="PargrafodaLista"/>
        <w:numPr>
          <w:ilvl w:val="0"/>
          <w:numId w:val="84"/>
        </w:numPr>
        <w:ind w:left="567" w:hanging="284"/>
        <w:rPr>
          <w:rFonts w:ascii="Arial" w:hAnsi="Arial"/>
          <w:sz w:val="24"/>
          <w:szCs w:val="24"/>
        </w:rPr>
      </w:pPr>
      <w:r w:rsidRPr="00563461">
        <w:rPr>
          <w:rFonts w:ascii="Arial" w:hAnsi="Arial"/>
          <w:sz w:val="24"/>
          <w:szCs w:val="24"/>
        </w:rPr>
        <w:t>Retirar as bobinas de gelo reciclável do interior dos equipamentos</w:t>
      </w:r>
      <w:r w:rsidR="001F09AA" w:rsidRPr="00563461">
        <w:rPr>
          <w:rFonts w:ascii="Arial" w:hAnsi="Arial"/>
          <w:sz w:val="24"/>
          <w:szCs w:val="24"/>
        </w:rPr>
        <w:t xml:space="preserve"> </w:t>
      </w:r>
      <w:r w:rsidRPr="00563461">
        <w:rPr>
          <w:rFonts w:ascii="Arial" w:hAnsi="Arial"/>
          <w:sz w:val="24"/>
          <w:szCs w:val="24"/>
        </w:rPr>
        <w:t>se houver. Lavá-las com água e deterge</w:t>
      </w:r>
      <w:r w:rsidR="00DA24DE" w:rsidRPr="00563461">
        <w:rPr>
          <w:rFonts w:ascii="Arial" w:hAnsi="Arial"/>
          <w:sz w:val="24"/>
          <w:szCs w:val="24"/>
        </w:rPr>
        <w:t xml:space="preserve">nte neutro, enxaguar e enxugar </w:t>
      </w:r>
      <w:r w:rsidR="00563461" w:rsidRPr="00563461">
        <w:rPr>
          <w:rFonts w:ascii="Arial" w:hAnsi="Arial"/>
          <w:sz w:val="24"/>
          <w:szCs w:val="24"/>
        </w:rPr>
        <w:t xml:space="preserve">cuidadosamente. </w:t>
      </w:r>
    </w:p>
    <w:p w:rsidR="00563461" w:rsidRPr="00563461" w:rsidRDefault="00F22763" w:rsidP="00D50739">
      <w:pPr>
        <w:pStyle w:val="PargrafodaLista"/>
        <w:numPr>
          <w:ilvl w:val="0"/>
          <w:numId w:val="84"/>
        </w:numPr>
        <w:ind w:left="567" w:hanging="284"/>
        <w:rPr>
          <w:rFonts w:ascii="Arial" w:hAnsi="Arial"/>
          <w:sz w:val="24"/>
          <w:szCs w:val="24"/>
        </w:rPr>
      </w:pPr>
      <w:r w:rsidRPr="00563461">
        <w:rPr>
          <w:rFonts w:ascii="Arial" w:hAnsi="Arial"/>
          <w:sz w:val="24"/>
          <w:szCs w:val="24"/>
        </w:rPr>
        <w:t>Limpar as partes internas dos equipamen</w:t>
      </w:r>
      <w:r w:rsidR="001922FD">
        <w:rPr>
          <w:rFonts w:ascii="Arial" w:hAnsi="Arial"/>
          <w:sz w:val="24"/>
          <w:szCs w:val="24"/>
        </w:rPr>
        <w:t xml:space="preserve">tos (câmaras frias) com perfex umedecido </w:t>
      </w:r>
      <w:r w:rsidRPr="00563461">
        <w:rPr>
          <w:rFonts w:ascii="Arial" w:hAnsi="Arial"/>
          <w:sz w:val="24"/>
          <w:szCs w:val="24"/>
        </w:rPr>
        <w:t>em água corrente, adicionando gotas de detergente neutro.</w:t>
      </w:r>
      <w:r w:rsidR="00563461" w:rsidRPr="00563461">
        <w:rPr>
          <w:rFonts w:ascii="Arial" w:hAnsi="Arial"/>
          <w:sz w:val="24"/>
          <w:szCs w:val="24"/>
        </w:rPr>
        <w:t xml:space="preserve"> </w:t>
      </w:r>
    </w:p>
    <w:p w:rsidR="00563461" w:rsidRPr="00563461" w:rsidRDefault="00F22763" w:rsidP="00D50739">
      <w:pPr>
        <w:pStyle w:val="PargrafodaLista"/>
        <w:numPr>
          <w:ilvl w:val="0"/>
          <w:numId w:val="84"/>
        </w:numPr>
        <w:ind w:left="567" w:hanging="284"/>
        <w:rPr>
          <w:rFonts w:ascii="Arial" w:hAnsi="Arial"/>
          <w:sz w:val="24"/>
          <w:szCs w:val="24"/>
        </w:rPr>
      </w:pPr>
      <w:r w:rsidRPr="00563461">
        <w:rPr>
          <w:rFonts w:ascii="Arial" w:hAnsi="Arial"/>
          <w:sz w:val="24"/>
          <w:szCs w:val="24"/>
        </w:rPr>
        <w:t>Enxaguar o perfex em água corrente e retirar todo o resíduo de detergente dos equipamentos.</w:t>
      </w:r>
      <w:r w:rsidR="00563461" w:rsidRPr="00563461">
        <w:rPr>
          <w:rFonts w:ascii="Arial" w:hAnsi="Arial"/>
          <w:sz w:val="24"/>
          <w:szCs w:val="24"/>
        </w:rPr>
        <w:t xml:space="preserve"> </w:t>
      </w:r>
    </w:p>
    <w:p w:rsidR="00563461" w:rsidRPr="00563461" w:rsidRDefault="00F22763" w:rsidP="00D50739">
      <w:pPr>
        <w:pStyle w:val="PargrafodaLista"/>
        <w:numPr>
          <w:ilvl w:val="0"/>
          <w:numId w:val="84"/>
        </w:numPr>
        <w:ind w:left="567" w:hanging="284"/>
        <w:rPr>
          <w:rFonts w:ascii="Arial" w:hAnsi="Arial"/>
          <w:sz w:val="24"/>
          <w:szCs w:val="24"/>
        </w:rPr>
      </w:pPr>
      <w:r w:rsidRPr="00563461">
        <w:rPr>
          <w:rFonts w:ascii="Arial" w:hAnsi="Arial"/>
          <w:sz w:val="24"/>
          <w:szCs w:val="24"/>
        </w:rPr>
        <w:t>Enxugar com o outro perfex limpo e seco.</w:t>
      </w:r>
      <w:r w:rsidR="00563461" w:rsidRPr="00563461">
        <w:rPr>
          <w:rFonts w:ascii="Arial" w:hAnsi="Arial"/>
          <w:sz w:val="24"/>
          <w:szCs w:val="24"/>
        </w:rPr>
        <w:t xml:space="preserve"> </w:t>
      </w:r>
    </w:p>
    <w:p w:rsidR="00563461" w:rsidRPr="00563461" w:rsidRDefault="00F22763" w:rsidP="00D50739">
      <w:pPr>
        <w:pStyle w:val="PargrafodaLista"/>
        <w:numPr>
          <w:ilvl w:val="0"/>
          <w:numId w:val="84"/>
        </w:numPr>
        <w:ind w:left="567" w:hanging="284"/>
        <w:rPr>
          <w:rFonts w:ascii="Arial" w:hAnsi="Arial"/>
          <w:sz w:val="24"/>
          <w:szCs w:val="24"/>
        </w:rPr>
      </w:pPr>
      <w:r w:rsidRPr="00563461">
        <w:rPr>
          <w:rFonts w:ascii="Arial" w:hAnsi="Arial"/>
          <w:sz w:val="24"/>
          <w:szCs w:val="24"/>
        </w:rPr>
        <w:t xml:space="preserve"> Limpar as borrachas de vedação da porta com a esponja umedecida em água e gotas de detergente neutro.</w:t>
      </w:r>
      <w:r w:rsidR="00563461" w:rsidRPr="00563461">
        <w:rPr>
          <w:rFonts w:ascii="Arial" w:hAnsi="Arial"/>
          <w:sz w:val="24"/>
          <w:szCs w:val="24"/>
        </w:rPr>
        <w:t xml:space="preserve"> </w:t>
      </w:r>
    </w:p>
    <w:p w:rsidR="00563461" w:rsidRPr="00563461" w:rsidRDefault="00F22763" w:rsidP="00D50739">
      <w:pPr>
        <w:pStyle w:val="PargrafodaLista"/>
        <w:numPr>
          <w:ilvl w:val="0"/>
          <w:numId w:val="84"/>
        </w:numPr>
        <w:ind w:left="567" w:hanging="284"/>
        <w:rPr>
          <w:rFonts w:ascii="Arial" w:hAnsi="Arial"/>
          <w:sz w:val="24"/>
          <w:szCs w:val="24"/>
        </w:rPr>
      </w:pPr>
      <w:r w:rsidRPr="00563461">
        <w:rPr>
          <w:rFonts w:ascii="Arial" w:hAnsi="Arial"/>
          <w:sz w:val="24"/>
          <w:szCs w:val="24"/>
        </w:rPr>
        <w:lastRenderedPageBreak/>
        <w:t>Enxaguar o perfex em água corrente e retirar todo o resíduo de detergente das borrachas de vedação dos equipamentos.</w:t>
      </w:r>
      <w:r w:rsidR="00563461" w:rsidRPr="00563461">
        <w:rPr>
          <w:rFonts w:ascii="Arial" w:hAnsi="Arial"/>
          <w:sz w:val="24"/>
          <w:szCs w:val="24"/>
        </w:rPr>
        <w:t xml:space="preserve"> </w:t>
      </w:r>
    </w:p>
    <w:p w:rsidR="00563461" w:rsidRPr="00563461" w:rsidRDefault="00563461" w:rsidP="00D50739">
      <w:pPr>
        <w:pStyle w:val="PargrafodaLista"/>
        <w:numPr>
          <w:ilvl w:val="0"/>
          <w:numId w:val="84"/>
        </w:numPr>
        <w:ind w:left="567" w:hanging="284"/>
        <w:rPr>
          <w:rFonts w:ascii="Arial" w:hAnsi="Arial"/>
          <w:sz w:val="24"/>
          <w:szCs w:val="24"/>
        </w:rPr>
      </w:pPr>
      <w:r w:rsidRPr="00563461">
        <w:rPr>
          <w:rFonts w:ascii="Arial" w:hAnsi="Arial"/>
          <w:sz w:val="24"/>
          <w:szCs w:val="24"/>
        </w:rPr>
        <w:t xml:space="preserve">Enxugá-las </w:t>
      </w:r>
      <w:r w:rsidR="00F22763" w:rsidRPr="00563461">
        <w:rPr>
          <w:rFonts w:ascii="Arial" w:hAnsi="Arial"/>
          <w:sz w:val="24"/>
          <w:szCs w:val="24"/>
        </w:rPr>
        <w:t xml:space="preserve">posteriormente com o perfex limpo e seco. </w:t>
      </w:r>
    </w:p>
    <w:p w:rsidR="00563461" w:rsidRPr="00563461" w:rsidRDefault="00F22763" w:rsidP="00D50739">
      <w:pPr>
        <w:pStyle w:val="PargrafodaLista"/>
        <w:numPr>
          <w:ilvl w:val="0"/>
          <w:numId w:val="84"/>
        </w:numPr>
        <w:ind w:left="567" w:hanging="284"/>
        <w:rPr>
          <w:rFonts w:ascii="Arial" w:hAnsi="Arial"/>
          <w:sz w:val="24"/>
          <w:szCs w:val="24"/>
        </w:rPr>
      </w:pPr>
      <w:r w:rsidRPr="00563461">
        <w:rPr>
          <w:rFonts w:ascii="Arial" w:hAnsi="Arial"/>
          <w:sz w:val="24"/>
          <w:szCs w:val="24"/>
        </w:rPr>
        <w:t>Limpar as dobradiças e tampas internas dos equipamen</w:t>
      </w:r>
      <w:r w:rsidR="00563461" w:rsidRPr="00563461">
        <w:rPr>
          <w:rFonts w:ascii="Arial" w:hAnsi="Arial"/>
          <w:sz w:val="24"/>
          <w:szCs w:val="24"/>
        </w:rPr>
        <w:t xml:space="preserve">tos com a esponja umedecida em </w:t>
      </w:r>
      <w:r w:rsidRPr="00563461">
        <w:rPr>
          <w:rFonts w:ascii="Arial" w:hAnsi="Arial"/>
          <w:sz w:val="24"/>
          <w:szCs w:val="24"/>
        </w:rPr>
        <w:t>água e gotas de detergente neutro.</w:t>
      </w:r>
      <w:r w:rsidR="00563461" w:rsidRPr="00563461">
        <w:rPr>
          <w:rFonts w:ascii="Arial" w:hAnsi="Arial"/>
          <w:sz w:val="24"/>
          <w:szCs w:val="24"/>
        </w:rPr>
        <w:t xml:space="preserve"> </w:t>
      </w:r>
    </w:p>
    <w:p w:rsidR="00563461" w:rsidRPr="00563461" w:rsidRDefault="00563461" w:rsidP="00D50739">
      <w:pPr>
        <w:pStyle w:val="PargrafodaLista"/>
        <w:numPr>
          <w:ilvl w:val="0"/>
          <w:numId w:val="84"/>
        </w:numPr>
        <w:ind w:left="567" w:hanging="284"/>
        <w:rPr>
          <w:rFonts w:ascii="Arial" w:hAnsi="Arial"/>
          <w:sz w:val="24"/>
          <w:szCs w:val="24"/>
        </w:rPr>
      </w:pPr>
      <w:r w:rsidRPr="00563461">
        <w:rPr>
          <w:rFonts w:ascii="Arial" w:hAnsi="Arial"/>
          <w:sz w:val="24"/>
          <w:szCs w:val="24"/>
        </w:rPr>
        <w:t>E</w:t>
      </w:r>
      <w:r w:rsidR="00F22763" w:rsidRPr="00563461">
        <w:rPr>
          <w:rFonts w:ascii="Arial" w:hAnsi="Arial"/>
          <w:sz w:val="24"/>
          <w:szCs w:val="24"/>
        </w:rPr>
        <w:t>nxaguar o perfex em água corrente e retirar todo o resíduo de detergente da parte interna dos equipamentos.</w:t>
      </w:r>
      <w:r w:rsidRPr="00563461">
        <w:rPr>
          <w:rFonts w:ascii="Arial" w:hAnsi="Arial"/>
          <w:sz w:val="24"/>
          <w:szCs w:val="24"/>
        </w:rPr>
        <w:t xml:space="preserve"> </w:t>
      </w:r>
    </w:p>
    <w:p w:rsidR="00563461" w:rsidRPr="00563461" w:rsidRDefault="00F22763" w:rsidP="00D50739">
      <w:pPr>
        <w:pStyle w:val="PargrafodaLista"/>
        <w:numPr>
          <w:ilvl w:val="0"/>
          <w:numId w:val="84"/>
        </w:numPr>
        <w:ind w:left="567" w:hanging="284"/>
        <w:rPr>
          <w:rFonts w:ascii="Arial" w:hAnsi="Arial"/>
          <w:sz w:val="24"/>
          <w:szCs w:val="24"/>
        </w:rPr>
      </w:pPr>
      <w:r w:rsidRPr="00563461">
        <w:rPr>
          <w:rFonts w:ascii="Arial" w:hAnsi="Arial"/>
          <w:sz w:val="24"/>
          <w:szCs w:val="24"/>
        </w:rPr>
        <w:t>Enxugá-las posteriormente com o perfex limpo e seco.</w:t>
      </w:r>
    </w:p>
    <w:p w:rsidR="00563461" w:rsidRPr="00563461" w:rsidRDefault="00F22763" w:rsidP="00D50739">
      <w:pPr>
        <w:pStyle w:val="PargrafodaLista"/>
        <w:numPr>
          <w:ilvl w:val="0"/>
          <w:numId w:val="84"/>
        </w:numPr>
        <w:ind w:left="567" w:hanging="284"/>
        <w:rPr>
          <w:rFonts w:ascii="Arial" w:hAnsi="Arial"/>
          <w:sz w:val="24"/>
          <w:szCs w:val="24"/>
        </w:rPr>
      </w:pPr>
      <w:r w:rsidRPr="00563461">
        <w:rPr>
          <w:rFonts w:ascii="Arial" w:hAnsi="Arial"/>
          <w:sz w:val="24"/>
          <w:szCs w:val="24"/>
        </w:rPr>
        <w:t>Limpar a superfície externa dos equipamentos com perfex  umedecido  em água corrente, adicionando gotas de detergente neutro.</w:t>
      </w:r>
    </w:p>
    <w:p w:rsidR="00563461" w:rsidRPr="00563461" w:rsidRDefault="00F22763" w:rsidP="00D50739">
      <w:pPr>
        <w:pStyle w:val="PargrafodaLista"/>
        <w:numPr>
          <w:ilvl w:val="0"/>
          <w:numId w:val="84"/>
        </w:numPr>
        <w:ind w:left="567" w:hanging="284"/>
        <w:rPr>
          <w:rFonts w:ascii="Arial" w:hAnsi="Arial"/>
          <w:sz w:val="24"/>
          <w:szCs w:val="24"/>
        </w:rPr>
      </w:pPr>
      <w:r w:rsidRPr="00563461">
        <w:rPr>
          <w:rFonts w:ascii="Arial" w:hAnsi="Arial"/>
          <w:sz w:val="24"/>
          <w:szCs w:val="24"/>
        </w:rPr>
        <w:t>Enxaguar o perfex em água corrente e retirar todo o resíduo de detergente da parte externa dos equipamentos.</w:t>
      </w:r>
      <w:r w:rsidR="00563461" w:rsidRPr="00563461">
        <w:rPr>
          <w:rFonts w:ascii="Arial" w:hAnsi="Arial"/>
          <w:sz w:val="24"/>
          <w:szCs w:val="24"/>
        </w:rPr>
        <w:t xml:space="preserve"> </w:t>
      </w:r>
    </w:p>
    <w:p w:rsidR="00563461" w:rsidRPr="00563461" w:rsidRDefault="00563461" w:rsidP="00D50739">
      <w:pPr>
        <w:pStyle w:val="PargrafodaLista"/>
        <w:numPr>
          <w:ilvl w:val="0"/>
          <w:numId w:val="84"/>
        </w:numPr>
        <w:ind w:left="567" w:hanging="284"/>
        <w:rPr>
          <w:rFonts w:ascii="Arial" w:hAnsi="Arial"/>
          <w:sz w:val="24"/>
          <w:szCs w:val="24"/>
        </w:rPr>
      </w:pPr>
      <w:r w:rsidRPr="00563461">
        <w:rPr>
          <w:rFonts w:ascii="Arial" w:hAnsi="Arial"/>
          <w:sz w:val="24"/>
          <w:szCs w:val="24"/>
        </w:rPr>
        <w:t xml:space="preserve">Enxugá-la </w:t>
      </w:r>
      <w:r w:rsidR="00F22763" w:rsidRPr="00563461">
        <w:rPr>
          <w:rFonts w:ascii="Arial" w:hAnsi="Arial"/>
          <w:sz w:val="24"/>
          <w:szCs w:val="24"/>
        </w:rPr>
        <w:t xml:space="preserve">posteriormente com o perfex limpo e seco. </w:t>
      </w:r>
    </w:p>
    <w:p w:rsidR="004B5A04" w:rsidRDefault="00F22763" w:rsidP="00D50739">
      <w:pPr>
        <w:pStyle w:val="PargrafodaLista"/>
        <w:numPr>
          <w:ilvl w:val="0"/>
          <w:numId w:val="84"/>
        </w:numPr>
        <w:ind w:left="567" w:hanging="284"/>
        <w:rPr>
          <w:rFonts w:ascii="Arial" w:hAnsi="Arial"/>
          <w:sz w:val="24"/>
          <w:szCs w:val="24"/>
        </w:rPr>
      </w:pPr>
      <w:r w:rsidRPr="004B5A04">
        <w:rPr>
          <w:rFonts w:ascii="Arial" w:hAnsi="Arial"/>
          <w:sz w:val="24"/>
          <w:szCs w:val="24"/>
        </w:rPr>
        <w:t xml:space="preserve">Ligar o equipamento, recolocar as bobinas de gelo reciclável. </w:t>
      </w:r>
    </w:p>
    <w:p w:rsidR="00563461" w:rsidRPr="004B5A04" w:rsidRDefault="00F22763" w:rsidP="00D50739">
      <w:pPr>
        <w:pStyle w:val="PargrafodaLista"/>
        <w:numPr>
          <w:ilvl w:val="0"/>
          <w:numId w:val="84"/>
        </w:numPr>
        <w:ind w:left="567" w:hanging="284"/>
        <w:rPr>
          <w:rFonts w:ascii="Arial" w:hAnsi="Arial"/>
          <w:sz w:val="24"/>
          <w:szCs w:val="24"/>
        </w:rPr>
      </w:pPr>
      <w:r w:rsidRPr="004B5A04">
        <w:rPr>
          <w:rFonts w:ascii="Arial" w:hAnsi="Arial"/>
          <w:sz w:val="24"/>
          <w:szCs w:val="24"/>
        </w:rPr>
        <w:t>Manter as portas fechadas por uma hora, até a temperatura do momento atingir +5º C.</w:t>
      </w:r>
      <w:r w:rsidR="00563461" w:rsidRPr="004B5A04">
        <w:rPr>
          <w:rFonts w:ascii="Arial" w:hAnsi="Arial"/>
          <w:sz w:val="24"/>
          <w:szCs w:val="24"/>
        </w:rPr>
        <w:t xml:space="preserve"> </w:t>
      </w:r>
    </w:p>
    <w:p w:rsidR="00563461" w:rsidRPr="00563461" w:rsidRDefault="00563461" w:rsidP="00D50739">
      <w:pPr>
        <w:pStyle w:val="PargrafodaLista"/>
        <w:numPr>
          <w:ilvl w:val="0"/>
          <w:numId w:val="84"/>
        </w:numPr>
        <w:ind w:left="567" w:hanging="284"/>
        <w:rPr>
          <w:rFonts w:ascii="Arial" w:hAnsi="Arial"/>
          <w:sz w:val="24"/>
          <w:szCs w:val="24"/>
        </w:rPr>
      </w:pPr>
      <w:r w:rsidRPr="00563461">
        <w:rPr>
          <w:rFonts w:ascii="Arial" w:hAnsi="Arial"/>
          <w:sz w:val="24"/>
          <w:szCs w:val="24"/>
        </w:rPr>
        <w:t>Z</w:t>
      </w:r>
      <w:r w:rsidR="00F22763" w:rsidRPr="00563461">
        <w:rPr>
          <w:rFonts w:ascii="Arial" w:hAnsi="Arial"/>
          <w:sz w:val="24"/>
          <w:szCs w:val="24"/>
        </w:rPr>
        <w:t>erar o termômetro de máxima e mínima</w:t>
      </w:r>
      <w:r w:rsidR="004B5A04">
        <w:rPr>
          <w:rFonts w:ascii="Arial" w:hAnsi="Arial"/>
          <w:sz w:val="24"/>
          <w:szCs w:val="24"/>
        </w:rPr>
        <w:t>.</w:t>
      </w:r>
    </w:p>
    <w:p w:rsidR="00563461" w:rsidRPr="00563461" w:rsidRDefault="00F22763" w:rsidP="00D50739">
      <w:pPr>
        <w:pStyle w:val="PargrafodaLista"/>
        <w:numPr>
          <w:ilvl w:val="0"/>
          <w:numId w:val="84"/>
        </w:numPr>
        <w:ind w:left="567" w:hanging="284"/>
        <w:rPr>
          <w:rFonts w:ascii="Arial" w:hAnsi="Arial"/>
          <w:sz w:val="24"/>
          <w:szCs w:val="24"/>
        </w:rPr>
      </w:pPr>
      <w:r w:rsidRPr="00563461">
        <w:rPr>
          <w:rFonts w:ascii="Arial" w:hAnsi="Arial"/>
          <w:sz w:val="24"/>
          <w:szCs w:val="24"/>
        </w:rPr>
        <w:t>Recolocar as vacinas em seu interior, adequadamente, con</w:t>
      </w:r>
      <w:r w:rsidR="00563461" w:rsidRPr="00563461">
        <w:rPr>
          <w:rFonts w:ascii="Arial" w:hAnsi="Arial"/>
          <w:sz w:val="24"/>
          <w:szCs w:val="24"/>
        </w:rPr>
        <w:t xml:space="preserve">forme orientação deste manual. </w:t>
      </w:r>
    </w:p>
    <w:p w:rsidR="00F22763" w:rsidRPr="00563461" w:rsidRDefault="00F22763" w:rsidP="00D50739">
      <w:pPr>
        <w:pStyle w:val="PargrafodaLista"/>
        <w:numPr>
          <w:ilvl w:val="0"/>
          <w:numId w:val="84"/>
        </w:numPr>
        <w:ind w:left="567" w:hanging="284"/>
        <w:rPr>
          <w:rFonts w:ascii="Arial" w:hAnsi="Arial"/>
          <w:sz w:val="24"/>
          <w:szCs w:val="24"/>
        </w:rPr>
      </w:pPr>
      <w:r w:rsidRPr="00563461">
        <w:rPr>
          <w:rFonts w:ascii="Arial" w:hAnsi="Arial"/>
          <w:sz w:val="24"/>
          <w:szCs w:val="24"/>
        </w:rPr>
        <w:t xml:space="preserve">Anotar na planilha de controle de limpeza de câmaras frias de vacinação, o dia, o nome/assinatura e a temperatura em que as vacinas foram recolocadas dentro do equipamento. </w:t>
      </w:r>
    </w:p>
    <w:p w:rsidR="00F22763" w:rsidRPr="00BE37B9" w:rsidRDefault="00F22763">
      <w:pPr>
        <w:rPr>
          <w:rFonts w:cs="Arial"/>
          <w:sz w:val="16"/>
          <w:szCs w:val="16"/>
        </w:rPr>
      </w:pPr>
    </w:p>
    <w:p w:rsidR="00F22763" w:rsidRDefault="00F22763" w:rsidP="004B5A04">
      <w:pPr>
        <w:ind w:firstLine="0"/>
        <w:rPr>
          <w:rFonts w:cs="Arial"/>
          <w:b/>
        </w:rPr>
      </w:pPr>
      <w:r w:rsidRPr="00BE37B9">
        <w:rPr>
          <w:rFonts w:cs="Arial"/>
          <w:b/>
        </w:rPr>
        <w:t>Após a limpeza:</w:t>
      </w:r>
    </w:p>
    <w:p w:rsidR="00563461" w:rsidRPr="00563461" w:rsidRDefault="00F22763" w:rsidP="00D50739">
      <w:pPr>
        <w:pStyle w:val="PargrafodaLista"/>
        <w:numPr>
          <w:ilvl w:val="0"/>
          <w:numId w:val="85"/>
        </w:numPr>
        <w:ind w:left="567" w:hanging="283"/>
        <w:rPr>
          <w:rFonts w:ascii="Arial" w:hAnsi="Arial"/>
          <w:sz w:val="24"/>
          <w:szCs w:val="24"/>
        </w:rPr>
      </w:pPr>
      <w:r w:rsidRPr="00563461">
        <w:rPr>
          <w:rFonts w:ascii="Arial" w:hAnsi="Arial"/>
          <w:sz w:val="24"/>
          <w:szCs w:val="24"/>
        </w:rPr>
        <w:t>Lavar os perfex, secar e quando estiverem totalm</w:t>
      </w:r>
      <w:r w:rsidR="004B5A04">
        <w:rPr>
          <w:rFonts w:ascii="Arial" w:hAnsi="Arial"/>
          <w:sz w:val="24"/>
          <w:szCs w:val="24"/>
        </w:rPr>
        <w:t xml:space="preserve">ente secos, colocar cada um em </w:t>
      </w:r>
      <w:r w:rsidRPr="00563461">
        <w:rPr>
          <w:rFonts w:ascii="Arial" w:hAnsi="Arial"/>
          <w:sz w:val="24"/>
          <w:szCs w:val="24"/>
        </w:rPr>
        <w:t xml:space="preserve">um saco plástico para utilização posterior, se for o caso. </w:t>
      </w:r>
    </w:p>
    <w:p w:rsidR="00563461" w:rsidRPr="00563461" w:rsidRDefault="00F22763" w:rsidP="00D50739">
      <w:pPr>
        <w:pStyle w:val="PargrafodaLista"/>
        <w:numPr>
          <w:ilvl w:val="0"/>
          <w:numId w:val="85"/>
        </w:numPr>
        <w:ind w:left="567" w:hanging="283"/>
        <w:rPr>
          <w:rFonts w:ascii="Arial" w:hAnsi="Arial"/>
          <w:sz w:val="24"/>
          <w:szCs w:val="24"/>
        </w:rPr>
      </w:pPr>
      <w:r w:rsidRPr="00563461">
        <w:rPr>
          <w:rFonts w:ascii="Arial" w:hAnsi="Arial"/>
          <w:sz w:val="24"/>
          <w:szCs w:val="24"/>
        </w:rPr>
        <w:t>Lavar a esponja e secá-la adequadamente e quando estiver totalmente seca, guardá-la em saco plástico;</w:t>
      </w:r>
      <w:r w:rsidR="00563461" w:rsidRPr="00563461">
        <w:rPr>
          <w:rFonts w:ascii="Arial" w:hAnsi="Arial"/>
          <w:sz w:val="24"/>
          <w:szCs w:val="24"/>
        </w:rPr>
        <w:t xml:space="preserve"> </w:t>
      </w:r>
    </w:p>
    <w:p w:rsidR="00F22763" w:rsidRPr="00563461" w:rsidRDefault="00F22763" w:rsidP="00D50739">
      <w:pPr>
        <w:pStyle w:val="PargrafodaLista"/>
        <w:numPr>
          <w:ilvl w:val="0"/>
          <w:numId w:val="85"/>
        </w:numPr>
        <w:ind w:left="567" w:hanging="283"/>
        <w:rPr>
          <w:rFonts w:ascii="Arial" w:hAnsi="Arial"/>
          <w:sz w:val="24"/>
          <w:szCs w:val="24"/>
        </w:rPr>
      </w:pPr>
      <w:r w:rsidRPr="00563461">
        <w:rPr>
          <w:rFonts w:ascii="Arial" w:hAnsi="Arial"/>
          <w:sz w:val="24"/>
          <w:szCs w:val="24"/>
        </w:rPr>
        <w:t>Providenciar a tr</w:t>
      </w:r>
      <w:r w:rsidR="004B5A04">
        <w:rPr>
          <w:rFonts w:ascii="Arial" w:hAnsi="Arial"/>
          <w:sz w:val="24"/>
          <w:szCs w:val="24"/>
        </w:rPr>
        <w:t xml:space="preserve">oca dos </w:t>
      </w:r>
      <w:r w:rsidR="001F09AA" w:rsidRPr="00563461">
        <w:rPr>
          <w:rFonts w:ascii="Arial" w:hAnsi="Arial"/>
          <w:sz w:val="24"/>
          <w:szCs w:val="24"/>
        </w:rPr>
        <w:t>perfex e esponja uma ve</w:t>
      </w:r>
      <w:r w:rsidRPr="00563461">
        <w:rPr>
          <w:rFonts w:ascii="Arial" w:hAnsi="Arial"/>
          <w:sz w:val="24"/>
          <w:szCs w:val="24"/>
        </w:rPr>
        <w:t xml:space="preserve">z por mês. </w:t>
      </w:r>
    </w:p>
    <w:p w:rsidR="00F22763" w:rsidRPr="00BE37B9" w:rsidRDefault="00F22763">
      <w:pPr>
        <w:jc w:val="center"/>
        <w:rPr>
          <w:rFonts w:cs="Arial"/>
          <w:b/>
          <w:sz w:val="32"/>
          <w:szCs w:val="32"/>
        </w:rPr>
      </w:pPr>
    </w:p>
    <w:p w:rsidR="005C62F1" w:rsidRDefault="005C62F1">
      <w:pPr>
        <w:suppressAutoHyphens w:val="0"/>
        <w:spacing w:line="240" w:lineRule="auto"/>
        <w:ind w:firstLine="0"/>
        <w:jc w:val="left"/>
        <w:rPr>
          <w:rFonts w:cs="Arial"/>
          <w:b/>
          <w:sz w:val="32"/>
          <w:szCs w:val="32"/>
        </w:rPr>
      </w:pPr>
      <w:r>
        <w:rPr>
          <w:rFonts w:cs="Arial"/>
          <w:b/>
          <w:sz w:val="32"/>
          <w:szCs w:val="32"/>
        </w:rPr>
        <w:br w:type="page"/>
      </w:r>
    </w:p>
    <w:p w:rsidR="00F22763" w:rsidRPr="00BE37B9" w:rsidRDefault="005C62F1" w:rsidP="005C62F1">
      <w:pPr>
        <w:pStyle w:val="Ttulo1"/>
      </w:pPr>
      <w:bookmarkStart w:id="72" w:name="_Toc416082578"/>
      <w:r>
        <w:lastRenderedPageBreak/>
        <w:t xml:space="preserve">14. </w:t>
      </w:r>
      <w:r w:rsidR="00F22763" w:rsidRPr="00BE37B9">
        <w:t>CONTROLE DE TEMPERATURA:</w:t>
      </w:r>
      <w:bookmarkEnd w:id="72"/>
    </w:p>
    <w:p w:rsidR="00F22763" w:rsidRPr="00BE37B9" w:rsidRDefault="00F22763">
      <w:pPr>
        <w:jc w:val="center"/>
        <w:rPr>
          <w:rFonts w:cs="Arial"/>
          <w:b/>
          <w:sz w:val="32"/>
          <w:szCs w:val="32"/>
        </w:rPr>
      </w:pPr>
    </w:p>
    <w:p w:rsidR="00F22763" w:rsidRPr="00BE37B9" w:rsidRDefault="00F22763">
      <w:pPr>
        <w:rPr>
          <w:rFonts w:cs="Arial"/>
          <w:szCs w:val="24"/>
        </w:rPr>
      </w:pPr>
      <w:r w:rsidRPr="00BE37B9">
        <w:rPr>
          <w:rFonts w:cs="Arial"/>
          <w:szCs w:val="24"/>
        </w:rPr>
        <w:t>Anotar em ficha própria, com assinatura do profissional que realizou a leitura:</w:t>
      </w:r>
    </w:p>
    <w:p w:rsidR="00F22763" w:rsidRPr="00BE37B9" w:rsidRDefault="00F22763">
      <w:pPr>
        <w:rPr>
          <w:rFonts w:cs="Arial"/>
          <w:szCs w:val="24"/>
        </w:rPr>
      </w:pPr>
      <w:r w:rsidRPr="00BE37B9">
        <w:rPr>
          <w:rFonts w:cs="Arial"/>
          <w:szCs w:val="24"/>
        </w:rPr>
        <w:t>1. UBS/UBDS: Deve ser verificada a temperatura na entrada, na saída do almoço e antes da saída da tarde.</w:t>
      </w:r>
    </w:p>
    <w:p w:rsidR="00F22763" w:rsidRPr="00BE37B9" w:rsidRDefault="00F22763">
      <w:pPr>
        <w:rPr>
          <w:rFonts w:cs="Arial"/>
          <w:szCs w:val="24"/>
        </w:rPr>
      </w:pPr>
      <w:r w:rsidRPr="00BE37B9">
        <w:rPr>
          <w:rFonts w:cs="Arial"/>
          <w:szCs w:val="24"/>
        </w:rPr>
        <w:t>2. HOSPITAIS: entrada dos plantões da manhã, tarde e noite.</w:t>
      </w:r>
    </w:p>
    <w:p w:rsidR="00F22763" w:rsidRPr="00BE37B9" w:rsidRDefault="00F22763">
      <w:pPr>
        <w:rPr>
          <w:rFonts w:cs="Arial"/>
          <w:sz w:val="16"/>
          <w:szCs w:val="16"/>
        </w:rPr>
      </w:pPr>
    </w:p>
    <w:p w:rsidR="00F22763" w:rsidRPr="00BE37B9" w:rsidRDefault="00F22763">
      <w:pPr>
        <w:rPr>
          <w:rFonts w:cs="Arial"/>
          <w:szCs w:val="24"/>
        </w:rPr>
      </w:pPr>
      <w:r w:rsidRPr="00BE37B9">
        <w:rPr>
          <w:rFonts w:cs="Arial"/>
          <w:szCs w:val="24"/>
        </w:rPr>
        <w:t xml:space="preserve">OBSERVAÇÃO: </w:t>
      </w:r>
    </w:p>
    <w:p w:rsidR="00F22763" w:rsidRPr="00BE37B9" w:rsidRDefault="00F22763">
      <w:pPr>
        <w:rPr>
          <w:rFonts w:cs="Arial"/>
          <w:szCs w:val="24"/>
        </w:rPr>
      </w:pPr>
      <w:r w:rsidRPr="00BE37B9">
        <w:rPr>
          <w:rFonts w:cs="Arial"/>
          <w:szCs w:val="24"/>
        </w:rPr>
        <w:t>Qualquer alteração deve ser comunicada imediatamente à Vigilância Epidemiológica Distrital ou Central/Plantão da Vigilância Epidemiológica.</w:t>
      </w:r>
    </w:p>
    <w:p w:rsidR="00F22763" w:rsidRPr="00BE37B9" w:rsidRDefault="00F22763">
      <w:pPr>
        <w:rPr>
          <w:rFonts w:cs="Arial"/>
          <w:szCs w:val="24"/>
        </w:rPr>
      </w:pPr>
    </w:p>
    <w:p w:rsidR="00F22763" w:rsidRPr="00BE37B9" w:rsidRDefault="00F22763">
      <w:pPr>
        <w:rPr>
          <w:rFonts w:cs="Arial"/>
          <w:b/>
          <w:sz w:val="28"/>
        </w:rPr>
      </w:pPr>
      <w:r w:rsidRPr="00BE37B9">
        <w:rPr>
          <w:rFonts w:cs="Arial"/>
          <w:b/>
          <w:sz w:val="28"/>
        </w:rPr>
        <w:t>Termômetro de máxima e mínima analógico</w:t>
      </w:r>
      <w:r w:rsidR="00C05C27">
        <w:rPr>
          <w:rFonts w:cs="Arial"/>
          <w:b/>
          <w:sz w:val="28"/>
        </w:rPr>
        <w:t xml:space="preserve"> (não utilizar este termômetro em câmaras de vacina)</w:t>
      </w:r>
      <w:r w:rsidRPr="00BE37B9">
        <w:rPr>
          <w:rFonts w:cs="Arial"/>
          <w:b/>
          <w:sz w:val="28"/>
        </w:rPr>
        <w:t xml:space="preserve">: </w:t>
      </w:r>
    </w:p>
    <w:p w:rsidR="00F22763" w:rsidRPr="00BE37B9" w:rsidRDefault="00F22763">
      <w:pPr>
        <w:rPr>
          <w:rFonts w:cs="Arial"/>
        </w:rPr>
      </w:pPr>
      <w:r w:rsidRPr="00BE37B9">
        <w:rPr>
          <w:rFonts w:cs="Arial"/>
        </w:rPr>
        <w:t>Como instalar o termômetro de máxima e mínima analógico:</w:t>
      </w:r>
    </w:p>
    <w:p w:rsidR="00F22763" w:rsidRPr="00BE37B9" w:rsidRDefault="00F22763">
      <w:pPr>
        <w:rPr>
          <w:rFonts w:cs="Arial"/>
        </w:rPr>
      </w:pPr>
      <w:r w:rsidRPr="00BE37B9">
        <w:rPr>
          <w:rFonts w:cs="Arial"/>
        </w:rPr>
        <w:t>1º passo – anular a marcação do termômetro pressionando o botão central, até que os filetes azuis se encontrem com a coluna de mercúrio;</w:t>
      </w:r>
    </w:p>
    <w:p w:rsidR="00F22763" w:rsidRPr="00BE37B9" w:rsidRDefault="00F22763">
      <w:pPr>
        <w:rPr>
          <w:rFonts w:cs="Arial"/>
        </w:rPr>
      </w:pPr>
      <w:r w:rsidRPr="00BE37B9">
        <w:rPr>
          <w:rFonts w:cs="Arial"/>
        </w:rPr>
        <w:t>2º passo – fixar o termômetro entre a primeira e a segunda prateleira da geladeira em posição central do equipamento, sempre em posição “de pé”.</w:t>
      </w:r>
    </w:p>
    <w:p w:rsidR="001F09AA" w:rsidRPr="00BE37B9" w:rsidRDefault="001F09AA">
      <w:pPr>
        <w:rPr>
          <w:rFonts w:cs="Arial"/>
        </w:rPr>
      </w:pPr>
    </w:p>
    <w:p w:rsidR="00F22763" w:rsidRPr="00BE37B9" w:rsidRDefault="00F22763">
      <w:pPr>
        <w:jc w:val="center"/>
        <w:rPr>
          <w:rFonts w:cs="Arial"/>
          <w:b/>
        </w:rPr>
      </w:pPr>
      <w:r w:rsidRPr="00BE37B9">
        <w:rPr>
          <w:rFonts w:cs="Arial"/>
          <w:b/>
        </w:rPr>
        <w:t>Como fazer a leitura da temperatura no termômetro de máxima e mínima analógico</w:t>
      </w:r>
    </w:p>
    <w:p w:rsidR="00F22763" w:rsidRPr="00BE37B9" w:rsidRDefault="00F22763">
      <w:pPr>
        <w:rPr>
          <w:rFonts w:cs="Arial"/>
        </w:rPr>
      </w:pPr>
      <w:r w:rsidRPr="00BE37B9">
        <w:rPr>
          <w:rFonts w:cs="Arial"/>
        </w:rPr>
        <w:t>O termômetro de máxima e mínima é utilizado para verificar as variações da temperatura ocorridas em determinado ambiente, num período de tempo, fornecendo três tipos de informação: a temperatura mínima (mais fria); a temperatura máxima (mais quente) e a temperatura do momento. A leitura deve ser feita da seguinte forma:</w:t>
      </w:r>
    </w:p>
    <w:p w:rsidR="00F22763" w:rsidRPr="001922FD" w:rsidRDefault="00F22763" w:rsidP="00D50739">
      <w:pPr>
        <w:pStyle w:val="PargrafodaLista"/>
        <w:numPr>
          <w:ilvl w:val="0"/>
          <w:numId w:val="106"/>
        </w:numPr>
        <w:rPr>
          <w:rFonts w:ascii="Arial" w:hAnsi="Arial"/>
          <w:sz w:val="24"/>
          <w:szCs w:val="24"/>
        </w:rPr>
      </w:pPr>
      <w:r w:rsidRPr="001922FD">
        <w:rPr>
          <w:rFonts w:ascii="Arial" w:hAnsi="Arial"/>
          <w:b/>
          <w:sz w:val="24"/>
          <w:szCs w:val="24"/>
        </w:rPr>
        <w:t>temperatura mínima:</w:t>
      </w:r>
      <w:r w:rsidRPr="001922FD">
        <w:rPr>
          <w:rFonts w:ascii="Arial" w:hAnsi="Arial"/>
          <w:sz w:val="24"/>
          <w:szCs w:val="24"/>
        </w:rPr>
        <w:t xml:space="preserve"> é a que está indicada no nível inferior do filete azul na coluna da esquerda;</w:t>
      </w:r>
    </w:p>
    <w:p w:rsidR="00F22763" w:rsidRPr="001922FD" w:rsidRDefault="00F22763" w:rsidP="00D50739">
      <w:pPr>
        <w:pStyle w:val="PargrafodaLista"/>
        <w:numPr>
          <w:ilvl w:val="0"/>
          <w:numId w:val="106"/>
        </w:numPr>
        <w:rPr>
          <w:rFonts w:ascii="Arial" w:hAnsi="Arial"/>
          <w:sz w:val="24"/>
          <w:szCs w:val="24"/>
        </w:rPr>
      </w:pPr>
      <w:r w:rsidRPr="001922FD">
        <w:rPr>
          <w:rFonts w:ascii="Arial" w:hAnsi="Arial"/>
          <w:b/>
          <w:sz w:val="24"/>
          <w:szCs w:val="24"/>
        </w:rPr>
        <w:t>temperatura máxima</w:t>
      </w:r>
      <w:r w:rsidRPr="001922FD">
        <w:rPr>
          <w:rFonts w:ascii="Arial" w:hAnsi="Arial"/>
          <w:sz w:val="24"/>
          <w:szCs w:val="24"/>
        </w:rPr>
        <w:t>: é a que está indicada no nível inferior do filete azul na coluna da direita;</w:t>
      </w:r>
    </w:p>
    <w:p w:rsidR="00F22763" w:rsidRPr="001922FD" w:rsidRDefault="00F22763" w:rsidP="00D50739">
      <w:pPr>
        <w:pStyle w:val="PargrafodaLista"/>
        <w:numPr>
          <w:ilvl w:val="0"/>
          <w:numId w:val="106"/>
        </w:numPr>
        <w:rPr>
          <w:b/>
          <w:sz w:val="32"/>
        </w:rPr>
      </w:pPr>
      <w:r w:rsidRPr="001922FD">
        <w:rPr>
          <w:rFonts w:ascii="Arial" w:hAnsi="Arial"/>
          <w:b/>
          <w:sz w:val="24"/>
          <w:szCs w:val="24"/>
        </w:rPr>
        <w:lastRenderedPageBreak/>
        <w:t>temperatura do momento</w:t>
      </w:r>
      <w:r w:rsidRPr="001922FD">
        <w:rPr>
          <w:rFonts w:ascii="Arial" w:hAnsi="Arial"/>
          <w:sz w:val="24"/>
          <w:szCs w:val="24"/>
        </w:rPr>
        <w:t>: é a que está indicada pela extremidade superior das colunas de mercúrio (colun</w:t>
      </w:r>
      <w:r w:rsidR="001922FD">
        <w:rPr>
          <w:rFonts w:ascii="Arial" w:hAnsi="Arial"/>
          <w:sz w:val="24"/>
          <w:szCs w:val="24"/>
        </w:rPr>
        <w:t xml:space="preserve">as prateadas), ambos os lados. </w:t>
      </w:r>
      <w:r w:rsidR="00F933EF" w:rsidRPr="00BE37B9">
        <w:rPr>
          <w:b/>
          <w:noProof/>
          <w:sz w:val="32"/>
          <w:lang w:eastAsia="pt-BR"/>
        </w:rPr>
        <w:drawing>
          <wp:inline distT="0" distB="0" distL="0" distR="0">
            <wp:extent cx="5512435" cy="4149090"/>
            <wp:effectExtent l="19050" t="0" r="0" b="0"/>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3" cstate="print"/>
                    <a:srcRect/>
                    <a:stretch>
                      <a:fillRect/>
                    </a:stretch>
                  </pic:blipFill>
                  <pic:spPr bwMode="auto">
                    <a:xfrm>
                      <a:off x="0" y="0"/>
                      <a:ext cx="5512435" cy="4149090"/>
                    </a:xfrm>
                    <a:prstGeom prst="rect">
                      <a:avLst/>
                    </a:prstGeom>
                    <a:solidFill>
                      <a:srgbClr val="FFFFFF"/>
                    </a:solidFill>
                    <a:ln w="9525">
                      <a:noFill/>
                      <a:miter lim="800000"/>
                      <a:headEnd/>
                      <a:tailEnd/>
                    </a:ln>
                  </pic:spPr>
                </pic:pic>
              </a:graphicData>
            </a:graphic>
          </wp:inline>
        </w:drawing>
      </w:r>
    </w:p>
    <w:p w:rsidR="00F22763" w:rsidRPr="00BE37B9" w:rsidRDefault="00F22763">
      <w:pPr>
        <w:rPr>
          <w:rFonts w:cs="Arial"/>
          <w:b/>
          <w:sz w:val="32"/>
        </w:rPr>
      </w:pPr>
    </w:p>
    <w:p w:rsidR="00F22763" w:rsidRPr="00BE37B9" w:rsidRDefault="00F22763">
      <w:pPr>
        <w:rPr>
          <w:rFonts w:cs="Arial"/>
          <w:b/>
          <w:sz w:val="32"/>
        </w:rPr>
      </w:pPr>
      <w:r w:rsidRPr="00BE37B9">
        <w:rPr>
          <w:rFonts w:cs="Arial"/>
          <w:b/>
          <w:sz w:val="32"/>
        </w:rPr>
        <w:t>Termômetro analógico, de cabo extensor:</w:t>
      </w:r>
    </w:p>
    <w:p w:rsidR="00F22763" w:rsidRPr="00BE37B9" w:rsidRDefault="00F22763">
      <w:pPr>
        <w:pStyle w:val="Corpodetexto31"/>
        <w:rPr>
          <w:rFonts w:ascii="Arial" w:hAnsi="Arial" w:cs="Arial"/>
        </w:rPr>
      </w:pPr>
      <w:r w:rsidRPr="00BE37B9">
        <w:rPr>
          <w:rFonts w:ascii="Arial" w:hAnsi="Arial" w:cs="Arial"/>
        </w:rPr>
        <w:t>Este tipo de termômetro é utilizado para verificar a temperatura do momento das caixas térmicas onde estão acondicionadas as vacinas para serem transportadas;</w:t>
      </w:r>
    </w:p>
    <w:p w:rsidR="00F22763" w:rsidRPr="00BE37B9" w:rsidRDefault="00F22763">
      <w:pPr>
        <w:rPr>
          <w:rFonts w:cs="Arial"/>
        </w:rPr>
      </w:pPr>
      <w:r w:rsidRPr="00BE37B9">
        <w:rPr>
          <w:rFonts w:cs="Arial"/>
        </w:rPr>
        <w:t>1º Pas</w:t>
      </w:r>
      <w:r w:rsidR="001922FD">
        <w:rPr>
          <w:rFonts w:cs="Arial"/>
        </w:rPr>
        <w:t>so:</w:t>
      </w:r>
      <w:r w:rsidRPr="00BE37B9">
        <w:rPr>
          <w:rFonts w:cs="Arial"/>
        </w:rPr>
        <w:t xml:space="preserve"> colocar o sensor ou bulbo do termômetro de cabo extensor entre os imunobiológicos que es</w:t>
      </w:r>
      <w:r w:rsidR="00DA24DE" w:rsidRPr="00BE37B9">
        <w:rPr>
          <w:rFonts w:cs="Arial"/>
        </w:rPr>
        <w:t xml:space="preserve">tão na caixa térmica, passar o </w:t>
      </w:r>
      <w:r w:rsidRPr="00BE37B9">
        <w:rPr>
          <w:rFonts w:cs="Arial"/>
        </w:rPr>
        <w:t>cabo extensor entre a tampa e a borda, deixando o visor do lado externo;</w:t>
      </w:r>
    </w:p>
    <w:p w:rsidR="00F22763" w:rsidRPr="00BE37B9" w:rsidRDefault="001922FD">
      <w:pPr>
        <w:rPr>
          <w:rFonts w:cs="Arial"/>
        </w:rPr>
      </w:pPr>
      <w:r>
        <w:rPr>
          <w:rFonts w:cs="Arial"/>
        </w:rPr>
        <w:t xml:space="preserve">2º Passo: </w:t>
      </w:r>
      <w:r w:rsidR="00F22763" w:rsidRPr="00BE37B9">
        <w:rPr>
          <w:rFonts w:cs="Arial"/>
        </w:rPr>
        <w:t>aguardar meia hora para fazer a leitura da temperatura;</w:t>
      </w:r>
    </w:p>
    <w:p w:rsidR="00F22763" w:rsidRPr="00BE37B9" w:rsidRDefault="001922FD">
      <w:pPr>
        <w:rPr>
          <w:rFonts w:cs="Arial"/>
        </w:rPr>
      </w:pPr>
      <w:r>
        <w:rPr>
          <w:rFonts w:cs="Arial"/>
        </w:rPr>
        <w:t>3º Passo:</w:t>
      </w:r>
      <w:r w:rsidR="00F22763" w:rsidRPr="00BE37B9">
        <w:rPr>
          <w:rFonts w:cs="Arial"/>
        </w:rPr>
        <w:t xml:space="preserve"> verificar a temperatura na extremidade superior da coluna de mercúrio;</w:t>
      </w:r>
    </w:p>
    <w:p w:rsidR="00F22763" w:rsidRPr="00BE37B9" w:rsidRDefault="001922FD">
      <w:pPr>
        <w:rPr>
          <w:rFonts w:cs="Arial"/>
        </w:rPr>
      </w:pPr>
      <w:r>
        <w:rPr>
          <w:rFonts w:cs="Arial"/>
        </w:rPr>
        <w:t>4º Passo:</w:t>
      </w:r>
      <w:r w:rsidR="00F22763" w:rsidRPr="00BE37B9">
        <w:rPr>
          <w:rFonts w:cs="Arial"/>
        </w:rPr>
        <w:t xml:space="preserve"> registrar a hora e a temperatura verificada naquele momento no mapa de </w:t>
      </w:r>
      <w:r w:rsidR="00F22763" w:rsidRPr="00BE37B9">
        <w:rPr>
          <w:rFonts w:cs="Arial"/>
          <w:b/>
        </w:rPr>
        <w:t>Controle de Temperatura</w:t>
      </w:r>
      <w:r w:rsidR="00F22763" w:rsidRPr="00BE37B9">
        <w:rPr>
          <w:rFonts w:cs="Arial"/>
        </w:rPr>
        <w:t>;</w:t>
      </w:r>
    </w:p>
    <w:p w:rsidR="00F22763" w:rsidRPr="00BE37B9" w:rsidRDefault="00372708">
      <w:pPr>
        <w:pStyle w:val="Corpodetexto31"/>
        <w:rPr>
          <w:rFonts w:ascii="Arial" w:hAnsi="Arial" w:cs="Arial"/>
        </w:rPr>
      </w:pPr>
      <w:r>
        <w:rPr>
          <w:rFonts w:ascii="Arial" w:hAnsi="Arial" w:cs="Arial"/>
        </w:rPr>
        <w:lastRenderedPageBreak/>
        <w:t>Observação:</w:t>
      </w:r>
    </w:p>
    <w:p w:rsidR="00F22763" w:rsidRPr="00BE37B9" w:rsidRDefault="00F22763">
      <w:pPr>
        <w:pStyle w:val="Corpodetexto31"/>
        <w:rPr>
          <w:rFonts w:ascii="Arial" w:hAnsi="Arial" w:cs="Arial"/>
        </w:rPr>
      </w:pPr>
      <w:r w:rsidRPr="00BE37B9">
        <w:rPr>
          <w:rFonts w:ascii="Arial" w:hAnsi="Arial" w:cs="Arial"/>
        </w:rPr>
        <w:t xml:space="preserve">Quando do envio ou recebimento de vacinas, anotar a temperatura verificada no formulário que acompanha a remessa. </w:t>
      </w:r>
    </w:p>
    <w:p w:rsidR="00F22763" w:rsidRPr="00BE37B9" w:rsidRDefault="00F22763">
      <w:pPr>
        <w:pStyle w:val="Corpodetexto31"/>
        <w:rPr>
          <w:rFonts w:ascii="Arial" w:hAnsi="Arial" w:cs="Arial"/>
        </w:rPr>
      </w:pPr>
      <w:r w:rsidRPr="00BE37B9">
        <w:rPr>
          <w:rFonts w:ascii="Arial" w:hAnsi="Arial" w:cs="Arial"/>
        </w:rPr>
        <w:t xml:space="preserve">Não enrolar ou dobrar o cabo extensor, pois ele poderá danificar-se e alterando a leitura da temperatura. </w:t>
      </w:r>
    </w:p>
    <w:p w:rsidR="00F22763" w:rsidRPr="00BE37B9" w:rsidRDefault="00F22763">
      <w:pPr>
        <w:pStyle w:val="Corpodetexto31"/>
        <w:rPr>
          <w:rFonts w:ascii="Arial" w:hAnsi="Arial" w:cs="Arial"/>
        </w:rPr>
      </w:pPr>
    </w:p>
    <w:p w:rsidR="00F22763" w:rsidRPr="00BE37B9" w:rsidRDefault="00F22763">
      <w:pPr>
        <w:pStyle w:val="Corpodetexto31"/>
        <w:rPr>
          <w:rFonts w:ascii="Arial" w:hAnsi="Arial" w:cs="Arial"/>
        </w:rPr>
      </w:pPr>
    </w:p>
    <w:p w:rsidR="00F22763" w:rsidRPr="00BE37B9" w:rsidRDefault="00325A93">
      <w:pPr>
        <w:pStyle w:val="Corpodetexto31"/>
        <w:rPr>
          <w:rFonts w:ascii="Arial" w:hAnsi="Arial" w:cs="Arial"/>
        </w:rPr>
      </w:pPr>
      <w:r w:rsidRPr="00BE37B9">
        <w:rPr>
          <w:rFonts w:cs="Arial"/>
          <w:noProof/>
          <w:sz w:val="22"/>
          <w:szCs w:val="22"/>
          <w:lang w:eastAsia="pt-BR"/>
        </w:rPr>
        <w:drawing>
          <wp:inline distT="0" distB="0" distL="0" distR="0">
            <wp:extent cx="3554095" cy="4908550"/>
            <wp:effectExtent l="19050" t="0" r="8255" b="0"/>
            <wp:docPr id="12"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4" cstate="print"/>
                    <a:srcRect/>
                    <a:stretch>
                      <a:fillRect/>
                    </a:stretch>
                  </pic:blipFill>
                  <pic:spPr bwMode="auto">
                    <a:xfrm>
                      <a:off x="0" y="0"/>
                      <a:ext cx="3554095" cy="4908550"/>
                    </a:xfrm>
                    <a:prstGeom prst="rect">
                      <a:avLst/>
                    </a:prstGeom>
                    <a:solidFill>
                      <a:srgbClr val="FFFFFF"/>
                    </a:solidFill>
                    <a:ln w="9525">
                      <a:noFill/>
                      <a:miter lim="800000"/>
                      <a:headEnd/>
                      <a:tailEnd/>
                    </a:ln>
                  </pic:spPr>
                </pic:pic>
              </a:graphicData>
            </a:graphic>
          </wp:inline>
        </w:drawing>
      </w:r>
    </w:p>
    <w:p w:rsidR="00F22763" w:rsidRPr="00BE37B9" w:rsidRDefault="00F22763">
      <w:pPr>
        <w:pStyle w:val="Corpodetexto31"/>
        <w:rPr>
          <w:rFonts w:ascii="Arial" w:hAnsi="Arial" w:cs="Arial"/>
        </w:rPr>
      </w:pPr>
    </w:p>
    <w:p w:rsidR="00F22763" w:rsidRPr="00BE37B9" w:rsidRDefault="00F22763">
      <w:pPr>
        <w:rPr>
          <w:rFonts w:eastAsia="Times New Roman" w:cs="Arial"/>
          <w:sz w:val="22"/>
          <w:szCs w:val="22"/>
        </w:rPr>
      </w:pPr>
      <w:r w:rsidRPr="00BE37B9">
        <w:rPr>
          <w:rFonts w:eastAsia="Times New Roman" w:cs="Arial"/>
          <w:sz w:val="22"/>
          <w:szCs w:val="22"/>
        </w:rPr>
        <w:t xml:space="preserve">              Termômetro analógico de cabo extensor</w:t>
      </w:r>
    </w:p>
    <w:p w:rsidR="00F22763" w:rsidRDefault="00F22763">
      <w:pPr>
        <w:pStyle w:val="Textoembloco1"/>
        <w:ind w:left="0" w:right="-511" w:firstLine="0"/>
        <w:rPr>
          <w:rFonts w:cs="Arial"/>
          <w:sz w:val="32"/>
          <w:szCs w:val="32"/>
        </w:rPr>
      </w:pPr>
    </w:p>
    <w:p w:rsidR="00372708" w:rsidRDefault="00372708">
      <w:pPr>
        <w:pStyle w:val="Textoembloco1"/>
        <w:ind w:left="0" w:right="-511" w:firstLine="0"/>
        <w:rPr>
          <w:rFonts w:cs="Arial"/>
          <w:sz w:val="32"/>
          <w:szCs w:val="32"/>
        </w:rPr>
      </w:pPr>
    </w:p>
    <w:p w:rsidR="00372708" w:rsidRPr="00BE37B9" w:rsidRDefault="00372708">
      <w:pPr>
        <w:pStyle w:val="Textoembloco1"/>
        <w:ind w:left="0" w:right="-511" w:firstLine="0"/>
        <w:rPr>
          <w:rFonts w:cs="Arial"/>
          <w:sz w:val="32"/>
          <w:szCs w:val="32"/>
        </w:rPr>
      </w:pPr>
    </w:p>
    <w:p w:rsidR="00F22763" w:rsidRPr="00BE37B9" w:rsidRDefault="00F22763">
      <w:pPr>
        <w:pStyle w:val="Textoembloco1"/>
        <w:ind w:left="0" w:right="-511" w:firstLine="0"/>
        <w:rPr>
          <w:rFonts w:cs="Arial"/>
          <w:sz w:val="32"/>
          <w:szCs w:val="32"/>
        </w:rPr>
      </w:pPr>
      <w:r w:rsidRPr="00BE37B9">
        <w:rPr>
          <w:rFonts w:cs="Arial"/>
          <w:sz w:val="32"/>
          <w:szCs w:val="32"/>
        </w:rPr>
        <w:lastRenderedPageBreak/>
        <w:t>Termômetro digital, de cabo extensor:</w:t>
      </w:r>
    </w:p>
    <w:p w:rsidR="00F22763" w:rsidRPr="00BE37B9" w:rsidRDefault="008F6477" w:rsidP="00C05C27">
      <w:pPr>
        <w:pStyle w:val="Textoembloco1"/>
        <w:ind w:left="0" w:right="-1" w:firstLine="708"/>
        <w:rPr>
          <w:rFonts w:cs="Arial"/>
          <w:b w:val="0"/>
          <w:szCs w:val="24"/>
        </w:rPr>
      </w:pPr>
      <w:r w:rsidRPr="00BE37B9">
        <w:rPr>
          <w:rFonts w:cs="Arial"/>
          <w:b w:val="0"/>
          <w:szCs w:val="24"/>
        </w:rPr>
        <w:t>E</w:t>
      </w:r>
      <w:r w:rsidR="00F22763" w:rsidRPr="00BE37B9">
        <w:rPr>
          <w:rFonts w:cs="Arial"/>
          <w:b w:val="0"/>
          <w:szCs w:val="24"/>
        </w:rPr>
        <w:t>quipamento eletrônico de precisão com visor de cristal líquido. O termômetro de cabo extensor é de fácil leitura, o bulbo é instalado no interior do equipamento e o visor permanece do lado de fora, indicando as temperaturas do</w:t>
      </w:r>
      <w:r w:rsidR="00DA24DE" w:rsidRPr="00BE37B9">
        <w:rPr>
          <w:rFonts w:cs="Arial"/>
          <w:b w:val="0"/>
          <w:szCs w:val="24"/>
        </w:rPr>
        <w:t xml:space="preserve"> momento, a máxima e a mínima, </w:t>
      </w:r>
      <w:r w:rsidR="00F22763" w:rsidRPr="00BE37B9">
        <w:rPr>
          <w:rFonts w:cs="Arial"/>
          <w:b w:val="0"/>
          <w:szCs w:val="24"/>
        </w:rPr>
        <w:t>em um determinado período de tempo.</w:t>
      </w:r>
      <w:r w:rsidR="00C05C27">
        <w:rPr>
          <w:rFonts w:cs="Arial"/>
          <w:b w:val="0"/>
          <w:szCs w:val="24"/>
        </w:rPr>
        <w:t xml:space="preserve"> </w:t>
      </w:r>
      <w:r w:rsidR="00F22763" w:rsidRPr="00BE37B9">
        <w:rPr>
          <w:rFonts w:cs="Arial"/>
          <w:b w:val="0"/>
          <w:szCs w:val="24"/>
        </w:rPr>
        <w:t>Existe ainda o modelo com dois visores que permite também a leitura da temperatura do ambiente externo.</w:t>
      </w:r>
    </w:p>
    <w:p w:rsidR="00F22763" w:rsidRPr="00BE37B9" w:rsidRDefault="00F22763">
      <w:pPr>
        <w:pStyle w:val="Textoembloco1"/>
        <w:ind w:left="0" w:right="-1" w:firstLine="0"/>
        <w:rPr>
          <w:rFonts w:cs="Arial"/>
          <w:b w:val="0"/>
          <w:szCs w:val="24"/>
        </w:rPr>
      </w:pPr>
    </w:p>
    <w:p w:rsidR="00F22763" w:rsidRPr="00BE37B9" w:rsidRDefault="005C62F1" w:rsidP="005C62F1">
      <w:pPr>
        <w:pStyle w:val="Textoembloco1"/>
        <w:ind w:left="0" w:right="-1" w:firstLine="0"/>
        <w:rPr>
          <w:rFonts w:cs="Arial"/>
          <w:sz w:val="28"/>
          <w:szCs w:val="28"/>
        </w:rPr>
      </w:pPr>
      <w:r>
        <w:rPr>
          <w:rFonts w:cs="Arial"/>
          <w:sz w:val="28"/>
          <w:szCs w:val="28"/>
        </w:rPr>
        <w:t xml:space="preserve">I - </w:t>
      </w:r>
      <w:r w:rsidR="00F22763" w:rsidRPr="00BE37B9">
        <w:rPr>
          <w:rFonts w:cs="Arial"/>
          <w:sz w:val="28"/>
          <w:szCs w:val="28"/>
        </w:rPr>
        <w:t>Procedimento de instalação:</w:t>
      </w:r>
    </w:p>
    <w:p w:rsidR="00F22763" w:rsidRPr="00BE37B9" w:rsidRDefault="00F22763" w:rsidP="00A75FA5">
      <w:pPr>
        <w:pStyle w:val="Textoembloco1"/>
        <w:numPr>
          <w:ilvl w:val="0"/>
          <w:numId w:val="11"/>
        </w:numPr>
        <w:ind w:left="0" w:right="-1" w:firstLine="0"/>
        <w:rPr>
          <w:rFonts w:cs="Arial"/>
          <w:b w:val="0"/>
          <w:szCs w:val="24"/>
        </w:rPr>
      </w:pPr>
      <w:r w:rsidRPr="00BE37B9">
        <w:rPr>
          <w:rFonts w:cs="Arial"/>
          <w:b w:val="0"/>
          <w:szCs w:val="24"/>
        </w:rPr>
        <w:t xml:space="preserve">Abrir o compartimento da bateria na parte traseira do termômetro. Colocar o tipo recomendado. Alguns produtos são fornecidos já com a bateria/pilha, porém com fita isolante, que necessita ser retirada para acionar o termômetro. Ainda na parte traseira, colocar etiqueta com a data da instalação da bateria/pilhas, estas devem ser trocadas a cada 6 meses. </w:t>
      </w:r>
    </w:p>
    <w:p w:rsidR="00F22763" w:rsidRPr="00BE37B9" w:rsidRDefault="00F22763" w:rsidP="00A75FA5">
      <w:pPr>
        <w:pStyle w:val="Textoembloco1"/>
        <w:numPr>
          <w:ilvl w:val="0"/>
          <w:numId w:val="11"/>
        </w:numPr>
        <w:ind w:left="0" w:right="-1" w:firstLine="0"/>
        <w:rPr>
          <w:rFonts w:cs="Arial"/>
          <w:b w:val="0"/>
          <w:szCs w:val="24"/>
        </w:rPr>
      </w:pPr>
      <w:r w:rsidRPr="00BE37B9">
        <w:rPr>
          <w:rFonts w:cs="Arial"/>
          <w:b w:val="0"/>
          <w:szCs w:val="24"/>
        </w:rPr>
        <w:t xml:space="preserve">Posicionamento do termômetro no interior de câmaras, geladeira comum, comercial, freezer: </w:t>
      </w:r>
    </w:p>
    <w:p w:rsidR="00F22763" w:rsidRPr="00BE37B9" w:rsidRDefault="00F22763" w:rsidP="00D50739">
      <w:pPr>
        <w:pStyle w:val="Textoembloco1"/>
        <w:numPr>
          <w:ilvl w:val="1"/>
          <w:numId w:val="107"/>
        </w:numPr>
        <w:tabs>
          <w:tab w:val="clear" w:pos="1440"/>
          <w:tab w:val="num" w:pos="851"/>
        </w:tabs>
        <w:ind w:left="851" w:right="-1"/>
        <w:rPr>
          <w:rFonts w:cs="Arial"/>
          <w:b w:val="0"/>
          <w:szCs w:val="24"/>
        </w:rPr>
      </w:pPr>
      <w:r w:rsidRPr="00BE37B9">
        <w:rPr>
          <w:rFonts w:cs="Arial"/>
          <w:b w:val="0"/>
          <w:szCs w:val="24"/>
        </w:rPr>
        <w:t>Pendurá-lo na frente do equipamento, fixando-o na parede externa;</w:t>
      </w:r>
    </w:p>
    <w:p w:rsidR="00F22763" w:rsidRPr="00BE37B9" w:rsidRDefault="00F22763" w:rsidP="00D50739">
      <w:pPr>
        <w:pStyle w:val="Textoembloco1"/>
        <w:numPr>
          <w:ilvl w:val="1"/>
          <w:numId w:val="107"/>
        </w:numPr>
        <w:tabs>
          <w:tab w:val="clear" w:pos="1440"/>
          <w:tab w:val="num" w:pos="851"/>
        </w:tabs>
        <w:ind w:left="851" w:right="-1"/>
        <w:rPr>
          <w:rFonts w:cs="Arial"/>
          <w:b w:val="0"/>
          <w:szCs w:val="24"/>
        </w:rPr>
      </w:pPr>
      <w:r w:rsidRPr="00BE37B9">
        <w:rPr>
          <w:rFonts w:cs="Arial"/>
          <w:b w:val="0"/>
          <w:szCs w:val="24"/>
        </w:rPr>
        <w:t>O cabo extensor deverá ser introduzido no interior do equipamento pelo lado de fixação das dobradiças da porta;</w:t>
      </w:r>
    </w:p>
    <w:p w:rsidR="00F22763" w:rsidRPr="00BE37B9" w:rsidRDefault="00F22763" w:rsidP="00D50739">
      <w:pPr>
        <w:pStyle w:val="Textoembloco1"/>
        <w:numPr>
          <w:ilvl w:val="1"/>
          <w:numId w:val="107"/>
        </w:numPr>
        <w:tabs>
          <w:tab w:val="clear" w:pos="1440"/>
          <w:tab w:val="num" w:pos="851"/>
        </w:tabs>
        <w:ind w:left="851" w:right="-1"/>
        <w:rPr>
          <w:rFonts w:cs="Arial"/>
          <w:b w:val="0"/>
          <w:szCs w:val="24"/>
        </w:rPr>
      </w:pPr>
      <w:r w:rsidRPr="00BE37B9">
        <w:rPr>
          <w:rFonts w:cs="Arial"/>
          <w:b w:val="0"/>
          <w:szCs w:val="24"/>
        </w:rPr>
        <w:t>Colocando-se o seu bulbo (ponte metálica na extremidade do fio) na parte central da segunda prateleira.</w:t>
      </w:r>
    </w:p>
    <w:p w:rsidR="00F22763" w:rsidRPr="00BE37B9" w:rsidRDefault="00F22763" w:rsidP="008F6477">
      <w:pPr>
        <w:pStyle w:val="Textoembloco1"/>
        <w:ind w:left="0" w:right="-1" w:firstLine="0"/>
        <w:rPr>
          <w:rFonts w:cs="Arial"/>
          <w:b w:val="0"/>
          <w:sz w:val="16"/>
          <w:szCs w:val="16"/>
        </w:rPr>
      </w:pPr>
    </w:p>
    <w:p w:rsidR="005C62F1" w:rsidRDefault="00F22763" w:rsidP="005C62F1">
      <w:pPr>
        <w:pStyle w:val="Textoembloco1"/>
        <w:ind w:left="0" w:right="-1" w:firstLine="0"/>
        <w:rPr>
          <w:rFonts w:cs="Arial"/>
          <w:b w:val="0"/>
          <w:szCs w:val="24"/>
        </w:rPr>
      </w:pPr>
      <w:r w:rsidRPr="00BE37B9">
        <w:rPr>
          <w:rFonts w:cs="Arial"/>
          <w:b w:val="0"/>
          <w:szCs w:val="24"/>
        </w:rPr>
        <w:t>OBSERVAÇÃO: Não é necessário introduzir o bulbo no interior de um recipiente com água, uma vez que o procedimento visa avaliar a temperatura do ambiente interno do refrigerador e não a do frasco que contém o imunobiológico.</w:t>
      </w:r>
    </w:p>
    <w:p w:rsidR="005C62F1" w:rsidRDefault="005C62F1" w:rsidP="005C62F1">
      <w:pPr>
        <w:pStyle w:val="Textoembloco1"/>
        <w:ind w:left="0" w:right="-1" w:firstLine="0"/>
        <w:rPr>
          <w:rFonts w:cs="Arial"/>
          <w:b w:val="0"/>
          <w:szCs w:val="24"/>
        </w:rPr>
      </w:pPr>
    </w:p>
    <w:p w:rsidR="00F22763" w:rsidRPr="00BE37B9" w:rsidRDefault="005C62F1" w:rsidP="005C62F1">
      <w:pPr>
        <w:pStyle w:val="Textoembloco1"/>
        <w:ind w:left="0" w:right="-1" w:firstLine="0"/>
        <w:rPr>
          <w:rFonts w:cs="Arial"/>
          <w:sz w:val="28"/>
          <w:szCs w:val="28"/>
        </w:rPr>
      </w:pPr>
      <w:r>
        <w:rPr>
          <w:rFonts w:cs="Arial"/>
          <w:sz w:val="28"/>
          <w:szCs w:val="28"/>
        </w:rPr>
        <w:t xml:space="preserve">II - </w:t>
      </w:r>
      <w:r w:rsidR="00F22763" w:rsidRPr="00BE37B9">
        <w:rPr>
          <w:rFonts w:cs="Arial"/>
          <w:sz w:val="28"/>
          <w:szCs w:val="28"/>
        </w:rPr>
        <w:t>Procedimento para a leitura das temperaturas:</w:t>
      </w:r>
    </w:p>
    <w:p w:rsidR="00F22763" w:rsidRPr="00BE37B9" w:rsidRDefault="00F22763" w:rsidP="008F6477">
      <w:pPr>
        <w:pStyle w:val="Textoembloco1"/>
        <w:ind w:left="0" w:right="-143" w:firstLine="0"/>
        <w:rPr>
          <w:rFonts w:cs="Arial"/>
          <w:b w:val="0"/>
          <w:szCs w:val="24"/>
        </w:rPr>
      </w:pPr>
      <w:r w:rsidRPr="00BE37B9">
        <w:rPr>
          <w:rFonts w:cs="Arial"/>
          <w:b w:val="0"/>
          <w:szCs w:val="24"/>
        </w:rPr>
        <w:t xml:space="preserve">Alguns modelos de termômetro digital são utilizados </w:t>
      </w:r>
      <w:r w:rsidR="00DA24DE" w:rsidRPr="00BE37B9">
        <w:rPr>
          <w:rFonts w:cs="Arial"/>
          <w:b w:val="0"/>
          <w:szCs w:val="24"/>
        </w:rPr>
        <w:t xml:space="preserve">para o registro de temperatura </w:t>
      </w:r>
      <w:r w:rsidRPr="00BE37B9">
        <w:rPr>
          <w:rFonts w:cs="Arial"/>
          <w:b w:val="0"/>
          <w:szCs w:val="24"/>
        </w:rPr>
        <w:t>do ambiente dentro e fora da câmara de vacina.</w:t>
      </w:r>
    </w:p>
    <w:p w:rsidR="00F22763" w:rsidRPr="00BE37B9" w:rsidRDefault="00F22763" w:rsidP="00A75FA5">
      <w:pPr>
        <w:pStyle w:val="Textoembloco1"/>
        <w:numPr>
          <w:ilvl w:val="0"/>
          <w:numId w:val="32"/>
        </w:numPr>
        <w:tabs>
          <w:tab w:val="left" w:pos="426"/>
        </w:tabs>
        <w:ind w:left="0" w:right="-1" w:firstLine="0"/>
        <w:rPr>
          <w:rFonts w:cs="Arial"/>
          <w:b w:val="0"/>
          <w:szCs w:val="24"/>
        </w:rPr>
      </w:pPr>
      <w:r w:rsidRPr="00BE37B9">
        <w:rPr>
          <w:rFonts w:cs="Arial"/>
          <w:b w:val="0"/>
          <w:szCs w:val="24"/>
        </w:rPr>
        <w:t xml:space="preserve">O visor identificado com </w:t>
      </w:r>
      <w:r w:rsidRPr="00BE37B9">
        <w:rPr>
          <w:rFonts w:cs="Arial"/>
          <w:sz w:val="28"/>
          <w:szCs w:val="28"/>
        </w:rPr>
        <w:t>IN</w:t>
      </w:r>
      <w:r w:rsidRPr="00BE37B9">
        <w:rPr>
          <w:rFonts w:cs="Arial"/>
          <w:b w:val="0"/>
          <w:szCs w:val="24"/>
        </w:rPr>
        <w:t xml:space="preserve"> corresponderá à temperatura do ambiente externo e o visor identificado com </w:t>
      </w:r>
      <w:r w:rsidRPr="00BE37B9">
        <w:rPr>
          <w:rFonts w:cs="Arial"/>
          <w:sz w:val="28"/>
          <w:szCs w:val="28"/>
        </w:rPr>
        <w:t>OUT</w:t>
      </w:r>
      <w:r w:rsidRPr="00BE37B9">
        <w:rPr>
          <w:rFonts w:cs="Arial"/>
          <w:b w:val="0"/>
          <w:szCs w:val="24"/>
        </w:rPr>
        <w:t xml:space="preserve"> à temperatura do interior do equipamento.</w:t>
      </w:r>
    </w:p>
    <w:p w:rsidR="00F22763" w:rsidRPr="00BE37B9" w:rsidRDefault="00F22763" w:rsidP="00A75FA5">
      <w:pPr>
        <w:pStyle w:val="Textoembloco1"/>
        <w:numPr>
          <w:ilvl w:val="0"/>
          <w:numId w:val="32"/>
        </w:numPr>
        <w:tabs>
          <w:tab w:val="left" w:pos="426"/>
        </w:tabs>
        <w:ind w:left="0" w:right="-1" w:firstLine="0"/>
        <w:rPr>
          <w:rFonts w:cs="Arial"/>
          <w:b w:val="0"/>
          <w:szCs w:val="24"/>
        </w:rPr>
      </w:pPr>
      <w:r w:rsidRPr="00BE37B9">
        <w:rPr>
          <w:rFonts w:cs="Arial"/>
          <w:b w:val="0"/>
          <w:szCs w:val="24"/>
        </w:rPr>
        <w:t>No visor OUT:</w:t>
      </w:r>
    </w:p>
    <w:p w:rsidR="00F22763" w:rsidRPr="00BE37B9" w:rsidRDefault="00F22763" w:rsidP="00D50739">
      <w:pPr>
        <w:pStyle w:val="Textoembloco1"/>
        <w:numPr>
          <w:ilvl w:val="1"/>
          <w:numId w:val="108"/>
        </w:numPr>
        <w:tabs>
          <w:tab w:val="clear" w:pos="1530"/>
          <w:tab w:val="left" w:pos="426"/>
          <w:tab w:val="num" w:pos="851"/>
        </w:tabs>
        <w:ind w:left="851" w:right="-1"/>
        <w:rPr>
          <w:rFonts w:cs="Arial"/>
          <w:b w:val="0"/>
          <w:szCs w:val="24"/>
        </w:rPr>
      </w:pPr>
      <w:r w:rsidRPr="00BE37B9">
        <w:rPr>
          <w:rFonts w:cs="Arial"/>
          <w:szCs w:val="24"/>
        </w:rPr>
        <w:lastRenderedPageBreak/>
        <w:t>MOMENTO:</w:t>
      </w:r>
      <w:r w:rsidRPr="00BE37B9">
        <w:rPr>
          <w:rFonts w:cs="Arial"/>
          <w:b w:val="0"/>
          <w:szCs w:val="24"/>
        </w:rPr>
        <w:t xml:space="preserve"> observar o visor e registrar o valor;</w:t>
      </w:r>
    </w:p>
    <w:p w:rsidR="00F22763" w:rsidRPr="00BE37B9" w:rsidRDefault="00F22763" w:rsidP="00D50739">
      <w:pPr>
        <w:pStyle w:val="Textoembloco1"/>
        <w:numPr>
          <w:ilvl w:val="1"/>
          <w:numId w:val="108"/>
        </w:numPr>
        <w:tabs>
          <w:tab w:val="clear" w:pos="1530"/>
          <w:tab w:val="left" w:pos="426"/>
          <w:tab w:val="num" w:pos="851"/>
        </w:tabs>
        <w:ind w:left="851" w:right="-1"/>
        <w:rPr>
          <w:rFonts w:cs="Arial"/>
          <w:b w:val="0"/>
          <w:szCs w:val="24"/>
        </w:rPr>
      </w:pPr>
      <w:r w:rsidRPr="00BE37B9">
        <w:rPr>
          <w:rFonts w:cs="Arial"/>
          <w:szCs w:val="24"/>
        </w:rPr>
        <w:t>MÁXIMA:</w:t>
      </w:r>
      <w:r w:rsidRPr="00BE37B9">
        <w:rPr>
          <w:rFonts w:cs="Arial"/>
          <w:b w:val="0"/>
          <w:szCs w:val="24"/>
        </w:rPr>
        <w:t xml:space="preserve"> pressionando o botão uma vez aparecerá o indicativo MAX; registrar o valor observado;</w:t>
      </w:r>
    </w:p>
    <w:p w:rsidR="00F22763" w:rsidRPr="00BE37B9" w:rsidRDefault="00F22763" w:rsidP="00D50739">
      <w:pPr>
        <w:pStyle w:val="Textoembloco1"/>
        <w:numPr>
          <w:ilvl w:val="1"/>
          <w:numId w:val="108"/>
        </w:numPr>
        <w:tabs>
          <w:tab w:val="clear" w:pos="1530"/>
          <w:tab w:val="left" w:pos="426"/>
          <w:tab w:val="num" w:pos="851"/>
        </w:tabs>
        <w:ind w:left="851" w:right="-1"/>
        <w:rPr>
          <w:rFonts w:cs="Arial"/>
          <w:b w:val="0"/>
          <w:szCs w:val="24"/>
        </w:rPr>
      </w:pPr>
      <w:r w:rsidRPr="00BE37B9">
        <w:rPr>
          <w:rFonts w:cs="Arial"/>
          <w:szCs w:val="24"/>
        </w:rPr>
        <w:t>MÍNIMA</w:t>
      </w:r>
      <w:r w:rsidRPr="00BE37B9">
        <w:rPr>
          <w:rFonts w:cs="Arial"/>
          <w:b w:val="0"/>
          <w:szCs w:val="24"/>
        </w:rPr>
        <w:t>: pressionando mais uma vez aparecerá o indicativo MIN; registrar o valor observado;</w:t>
      </w:r>
    </w:p>
    <w:p w:rsidR="00F22763" w:rsidRPr="00BE37B9" w:rsidRDefault="00F22763" w:rsidP="00D50739">
      <w:pPr>
        <w:pStyle w:val="Textoembloco1"/>
        <w:numPr>
          <w:ilvl w:val="1"/>
          <w:numId w:val="108"/>
        </w:numPr>
        <w:tabs>
          <w:tab w:val="clear" w:pos="1530"/>
          <w:tab w:val="left" w:pos="426"/>
          <w:tab w:val="num" w:pos="851"/>
        </w:tabs>
        <w:ind w:left="851" w:right="-1"/>
        <w:rPr>
          <w:rFonts w:cs="Arial"/>
          <w:szCs w:val="24"/>
        </w:rPr>
      </w:pPr>
      <w:r w:rsidRPr="00BE37B9">
        <w:rPr>
          <w:rFonts w:cs="Arial"/>
          <w:b w:val="0"/>
          <w:szCs w:val="24"/>
        </w:rPr>
        <w:t xml:space="preserve">Utlizar o </w:t>
      </w:r>
      <w:r w:rsidRPr="00BE37B9">
        <w:rPr>
          <w:rFonts w:cs="Arial"/>
          <w:szCs w:val="24"/>
        </w:rPr>
        <w:t>Mapa</w:t>
      </w:r>
      <w:r w:rsidRPr="00BE37B9">
        <w:rPr>
          <w:rFonts w:cs="Arial"/>
          <w:b w:val="0"/>
          <w:szCs w:val="24"/>
        </w:rPr>
        <w:t xml:space="preserve"> </w:t>
      </w:r>
      <w:r w:rsidRPr="00BE37B9">
        <w:rPr>
          <w:rFonts w:cs="Arial"/>
          <w:szCs w:val="24"/>
        </w:rPr>
        <w:t>para Registro Diário de Temperatura;</w:t>
      </w:r>
    </w:p>
    <w:p w:rsidR="00F22763" w:rsidRPr="00BE37B9" w:rsidRDefault="00F22763" w:rsidP="00D50739">
      <w:pPr>
        <w:pStyle w:val="Textoembloco1"/>
        <w:numPr>
          <w:ilvl w:val="1"/>
          <w:numId w:val="108"/>
        </w:numPr>
        <w:tabs>
          <w:tab w:val="clear" w:pos="1530"/>
          <w:tab w:val="left" w:pos="426"/>
          <w:tab w:val="num" w:pos="851"/>
        </w:tabs>
        <w:ind w:left="851" w:right="-1"/>
        <w:rPr>
          <w:rFonts w:cs="Arial"/>
          <w:b w:val="0"/>
          <w:szCs w:val="24"/>
        </w:rPr>
      </w:pPr>
      <w:r w:rsidRPr="00BE37B9">
        <w:rPr>
          <w:rFonts w:cs="Arial"/>
          <w:b w:val="0"/>
          <w:szCs w:val="24"/>
        </w:rPr>
        <w:t xml:space="preserve">Após cada leitura e registro, apertar o botão de função </w:t>
      </w:r>
      <w:r w:rsidR="008F6477" w:rsidRPr="00BE37B9">
        <w:rPr>
          <w:rFonts w:cs="Arial"/>
          <w:b w:val="0"/>
          <w:szCs w:val="24"/>
        </w:rPr>
        <w:t>de zerar a</w:t>
      </w:r>
      <w:r w:rsidRPr="00BE37B9">
        <w:rPr>
          <w:rFonts w:cs="Arial"/>
          <w:b w:val="0"/>
          <w:szCs w:val="24"/>
        </w:rPr>
        <w:t xml:space="preserve"> memória (</w:t>
      </w:r>
      <w:r w:rsidRPr="00BE37B9">
        <w:rPr>
          <w:rFonts w:cs="Arial"/>
          <w:szCs w:val="24"/>
        </w:rPr>
        <w:t xml:space="preserve">RESET) </w:t>
      </w:r>
      <w:r w:rsidRPr="00BE37B9">
        <w:rPr>
          <w:rFonts w:cs="Arial"/>
          <w:b w:val="0"/>
          <w:szCs w:val="24"/>
        </w:rPr>
        <w:t>para apagar os registro anteriores e iniciar um novo período de aferição.</w:t>
      </w:r>
    </w:p>
    <w:p w:rsidR="00F22763" w:rsidRPr="00BE37B9" w:rsidRDefault="00F22763">
      <w:pPr>
        <w:pStyle w:val="Textoembloco1"/>
        <w:tabs>
          <w:tab w:val="left" w:pos="426"/>
        </w:tabs>
        <w:ind w:left="0" w:right="-1" w:firstLine="0"/>
        <w:jc w:val="center"/>
        <w:rPr>
          <w:rFonts w:cs="Arial"/>
          <w:b w:val="0"/>
          <w:szCs w:val="24"/>
        </w:rPr>
      </w:pPr>
    </w:p>
    <w:p w:rsidR="00F22763" w:rsidRPr="00BE37B9" w:rsidRDefault="00F933EF">
      <w:pPr>
        <w:pStyle w:val="Textoembloco1"/>
        <w:ind w:left="0" w:right="-1" w:firstLine="0"/>
        <w:jc w:val="left"/>
        <w:rPr>
          <w:rFonts w:cs="Arial"/>
          <w:sz w:val="36"/>
        </w:rPr>
      </w:pPr>
      <w:r w:rsidRPr="00BE37B9">
        <w:rPr>
          <w:rFonts w:cs="Arial"/>
          <w:noProof/>
          <w:lang w:eastAsia="pt-BR"/>
        </w:rPr>
        <w:drawing>
          <wp:inline distT="0" distB="0" distL="0" distR="0">
            <wp:extent cx="3036570" cy="3036570"/>
            <wp:effectExtent l="19050" t="0" r="0" b="0"/>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5" cstate="print"/>
                    <a:srcRect/>
                    <a:stretch>
                      <a:fillRect/>
                    </a:stretch>
                  </pic:blipFill>
                  <pic:spPr bwMode="auto">
                    <a:xfrm>
                      <a:off x="0" y="0"/>
                      <a:ext cx="3036570" cy="3036570"/>
                    </a:xfrm>
                    <a:prstGeom prst="rect">
                      <a:avLst/>
                    </a:prstGeom>
                    <a:solidFill>
                      <a:srgbClr val="FFFFFF"/>
                    </a:solidFill>
                    <a:ln w="9525">
                      <a:noFill/>
                      <a:miter lim="800000"/>
                      <a:headEnd/>
                      <a:tailEnd/>
                    </a:ln>
                  </pic:spPr>
                </pic:pic>
              </a:graphicData>
            </a:graphic>
          </wp:inline>
        </w:drawing>
      </w:r>
    </w:p>
    <w:p w:rsidR="005C62F1" w:rsidRDefault="005C62F1">
      <w:pPr>
        <w:suppressAutoHyphens w:val="0"/>
        <w:spacing w:line="240" w:lineRule="auto"/>
        <w:ind w:firstLine="0"/>
        <w:jc w:val="left"/>
        <w:rPr>
          <w:rFonts w:eastAsia="Times New Roman" w:cs="Arial"/>
          <w:b/>
          <w:sz w:val="52"/>
          <w:szCs w:val="52"/>
        </w:rPr>
      </w:pPr>
      <w:r>
        <w:rPr>
          <w:rFonts w:cs="Arial"/>
          <w:sz w:val="52"/>
          <w:szCs w:val="52"/>
        </w:rPr>
        <w:br w:type="page"/>
      </w:r>
    </w:p>
    <w:p w:rsidR="00F22763" w:rsidRPr="00BE37B9" w:rsidRDefault="005C62F1" w:rsidP="005C62F1">
      <w:pPr>
        <w:pStyle w:val="Ttulo1"/>
      </w:pPr>
      <w:bookmarkStart w:id="73" w:name="_Toc416082579"/>
      <w:r>
        <w:lastRenderedPageBreak/>
        <w:t xml:space="preserve">15. </w:t>
      </w:r>
      <w:r w:rsidR="00F22763" w:rsidRPr="00BE37B9">
        <w:t>Anexo I</w:t>
      </w:r>
      <w:bookmarkEnd w:id="73"/>
    </w:p>
    <w:p w:rsidR="0076558E" w:rsidRDefault="008C6F7F">
      <w:pPr>
        <w:pStyle w:val="NormalWeb"/>
        <w:jc w:val="center"/>
        <w:rPr>
          <w:rFonts w:cs="Arial"/>
          <w:b/>
          <w:sz w:val="27"/>
          <w:u w:val="single"/>
        </w:rPr>
      </w:pPr>
      <w:r>
        <w:rPr>
          <w:rFonts w:cs="Arial"/>
          <w:b/>
          <w:noProof/>
          <w:sz w:val="27"/>
          <w:u w:val="single"/>
          <w:lang w:eastAsia="pt-BR"/>
        </w:rPr>
        <w:pict>
          <v:group id="Grupo 12" o:spid="_x0000_s1042" style="position:absolute;left:0;text-align:left;margin-left:9.95pt;margin-top:4.5pt;width:472.5pt;height:102.1pt;z-index:-251567104" coordorigin="20716,28574" coordsize="60007,129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">
            <v:shape id="Imagem 72" o:spid="_x0000_s1043" type="#_x0000_t75" style="position:absolute;left:20716;top:28574;width:12093;height:1296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VOop7EAAAA2wAAAA8AAABkcnMvZG93bnJldi54bWxEj1uLwjAUhN8X/A/hCPu2prqLSjWKeIH1&#10;Zdcb+Hpojk2xOSlNrPXfmwVhH4eZ+YaZzltbioZqXzhW0O8lIIgzpwvOFZyOm48xCB+QNZaOScGD&#10;PMxnnbcpptrdeU/NIeQiQtinqMCEUKVS+syQRd9zFXH0Lq62GKKsc6lrvEe4LeUgSYbSYsFxwWBF&#10;S0PZ9XCzClbleUQ/zfrXmX21Xn19+u1uO1bqvdsuJiACteE//Gp/awWjAfx9iT9Azp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VOop7EAAAA2wAAAA8AAAAAAAAAAAAAAAAA&#10;nwIAAGRycy9kb3ducmV2LnhtbFBLBQYAAAAABAAEAPcAAACQAwAAAAA=&#10;" filled="t">
              <v:imagedata r:id="rId76" o:title=""/>
            </v:shape>
            <v:shape id="Imagem 73" o:spid="_x0000_s1044" type="#_x0000_t75" style="position:absolute;left:65008;top:31432;width:15716;height:714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DBci/FAAAA2wAAAA8AAABkcnMvZG93bnJldi54bWxEj0FrAjEUhO9C/0N4BS+iWW1RuzWKtgqC&#10;UKh68PjYvO5u3bwsSbqu/94IBY/DzHzDzBatqURDzpeWFQwHCQjizOqScwXHw6Y/BeEDssbKMim4&#10;kofF/Kkzw1TbC39Tsw+5iBD2KSooQqhTKX1WkEE/sDVx9H6sMxiidLnUDi8Rbio5SpKxNFhyXCiw&#10;po+CsvP+zyiwzdvreIWj69fp09nqtzz3dnKtVPe5Xb6DCNSGR/i/vdUKJi9w/xJ/gJz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QwXIvxQAAANsAAAAPAAAAAAAAAAAAAAAA&#10;AJ8CAABkcnMvZG93bnJldi54bWxQSwUGAAAAAAQABAD3AAAAkQMAAAAA&#10;" filled="t">
              <v:imagedata r:id="rId77" o:title=""/>
            </v:shape>
            <v:shape id="CaixaDeTexto 6" o:spid="_x0000_s1045" type="#_x0000_t202" style="position:absolute;left:31431;top:30771;width:32861;height:1007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eEm8IA&#10;AADbAAAADwAAAGRycy9kb3ducmV2LnhtbESPQWvCQBSE7wX/w/KE3upGsbWkriJqwYOXarw/sq/Z&#10;0OzbkH2a+O+7hYLHYWa+YZbrwTfqRl2sAxuYTjJQxGWwNVcGivPnyzuoKMgWm8Bk4E4R1qvR0xJz&#10;G3r+ottJKpUgHHM04ETaXOtYOvIYJ6ElTt536DxKkl2lbYd9gvtGz7LsTXusOS04bGnrqPw5Xb0B&#10;EbuZ3ou9j4fLcNz1LitfsTDmeTxsPkAJDfII/7cP1sBiDn9f0g/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Z4SbwgAAANsAAAAPAAAAAAAAAAAAAAAAAJgCAABkcnMvZG93&#10;bnJldi54bWxQSwUGAAAAAAQABAD1AAAAhwMAAAAA&#10;" filled="f" stroked="f">
              <v:textbox style="mso-fit-shape-to-text:t">
                <w:txbxContent>
                  <w:p w:rsidR="00D76DE2" w:rsidRDefault="00D76DE2" w:rsidP="00E91CCA">
                    <w:pPr>
                      <w:pStyle w:val="NormalWeb"/>
                      <w:jc w:val="center"/>
                    </w:pPr>
                    <w:r>
                      <w:rPr>
                        <w:b/>
                        <w:bCs/>
                        <w:color w:val="000000" w:themeColor="text1"/>
                        <w:kern w:val="24"/>
                        <w:sz w:val="18"/>
                        <w:szCs w:val="18"/>
                      </w:rPr>
                      <w:t>SECRETARIA DE ESTADO DA SAÚDE</w:t>
                    </w:r>
                    <w:r>
                      <w:rPr>
                        <w:rFonts w:asciiTheme="minorHAnsi" w:hAnsi="Calibri" w:cs="Arial"/>
                        <w:b/>
                        <w:bCs/>
                        <w:color w:val="000000" w:themeColor="text1"/>
                        <w:kern w:val="24"/>
                        <w:sz w:val="18"/>
                        <w:szCs w:val="18"/>
                      </w:rPr>
                      <w:br/>
                    </w:r>
                    <w:r>
                      <w:rPr>
                        <w:rFonts w:cs="Arial"/>
                        <w:b/>
                        <w:bCs/>
                        <w:color w:val="000000" w:themeColor="text1"/>
                        <w:kern w:val="24"/>
                        <w:sz w:val="18"/>
                        <w:szCs w:val="18"/>
                      </w:rPr>
                      <w:t>COORDENADORIA DOS INSTITUTOS DE PESQUISA</w:t>
                    </w:r>
                    <w:r>
                      <w:rPr>
                        <w:rFonts w:asciiTheme="minorHAnsi" w:hAnsi="Calibri" w:cs="Arial"/>
                        <w:b/>
                        <w:bCs/>
                        <w:color w:val="000000" w:themeColor="text1"/>
                        <w:kern w:val="24"/>
                        <w:sz w:val="18"/>
                        <w:szCs w:val="18"/>
                      </w:rPr>
                      <w:br/>
                    </w:r>
                    <w:r>
                      <w:rPr>
                        <w:rFonts w:cs="Arial"/>
                        <w:b/>
                        <w:bCs/>
                        <w:color w:val="000000" w:themeColor="text1"/>
                        <w:kern w:val="24"/>
                        <w:sz w:val="18"/>
                        <w:szCs w:val="18"/>
                      </w:rPr>
                      <w:t>CENTRO DE VIGILÂNCIA EPIDEMIOLÓGICA</w:t>
                    </w:r>
                    <w:r>
                      <w:rPr>
                        <w:rFonts w:asciiTheme="minorHAnsi" w:hAnsi="Calibri" w:cs="Arial"/>
                        <w:b/>
                        <w:bCs/>
                        <w:color w:val="000000" w:themeColor="text1"/>
                        <w:kern w:val="24"/>
                        <w:sz w:val="18"/>
                        <w:szCs w:val="18"/>
                      </w:rPr>
                      <w:br/>
                    </w:r>
                    <w:r>
                      <w:rPr>
                        <w:rFonts w:cs="Arial"/>
                        <w:b/>
                        <w:bCs/>
                        <w:color w:val="000000" w:themeColor="text1"/>
                        <w:kern w:val="24"/>
                        <w:sz w:val="18"/>
                        <w:szCs w:val="18"/>
                      </w:rPr>
                      <w:t>"PROF. ALEXANDRE VRANJAC</w:t>
                    </w:r>
                    <w:r>
                      <w:rPr>
                        <w:rFonts w:cs="Arial"/>
                        <w:b/>
                        <w:bCs/>
                        <w:color w:val="000080"/>
                        <w:kern w:val="24"/>
                        <w:sz w:val="18"/>
                        <w:szCs w:val="18"/>
                      </w:rPr>
                      <w:t>"</w:t>
                    </w:r>
                  </w:p>
                </w:txbxContent>
              </v:textbox>
            </v:shape>
            <w10:wrap type="topAndBottom"/>
          </v:group>
        </w:pict>
      </w:r>
    </w:p>
    <w:p w:rsidR="00F22763" w:rsidRPr="00BE37B9" w:rsidRDefault="00F22763">
      <w:pPr>
        <w:pStyle w:val="NormalWeb"/>
        <w:jc w:val="center"/>
        <w:rPr>
          <w:rFonts w:cs="Arial"/>
          <w:b/>
          <w:sz w:val="27"/>
          <w:u w:val="single"/>
        </w:rPr>
      </w:pPr>
      <w:r w:rsidRPr="00BE37B9">
        <w:rPr>
          <w:rFonts w:cs="Arial"/>
          <w:b/>
          <w:sz w:val="27"/>
          <w:u w:val="single"/>
        </w:rPr>
        <w:t>ADOLESCENTES E VACINAÇÃO</w:t>
      </w:r>
    </w:p>
    <w:p w:rsidR="00F22763" w:rsidRPr="00BE37B9" w:rsidRDefault="00F22763">
      <w:pPr>
        <w:pStyle w:val="NormalWeb"/>
        <w:jc w:val="center"/>
        <w:rPr>
          <w:rFonts w:cs="Arial"/>
          <w:u w:val="single"/>
        </w:rPr>
      </w:pPr>
    </w:p>
    <w:p w:rsidR="00F22763" w:rsidRPr="00BE37B9" w:rsidRDefault="00F22763">
      <w:pPr>
        <w:pStyle w:val="NormalWeb"/>
        <w:spacing w:before="0" w:after="0"/>
        <w:ind w:firstLine="709"/>
        <w:rPr>
          <w:rFonts w:cs="Arial"/>
        </w:rPr>
      </w:pPr>
      <w:r w:rsidRPr="00BE37B9">
        <w:rPr>
          <w:rFonts w:cs="Arial"/>
        </w:rPr>
        <w:t>O Programa Nacional de Imunizações na última década tem direcionado o seu foco de atenção muito além das crianças menores de cinco anos, como inicialmente proposto no início dos anos setenta.</w:t>
      </w:r>
    </w:p>
    <w:p w:rsidR="00F22763" w:rsidRPr="00BE37B9" w:rsidRDefault="00F22763">
      <w:pPr>
        <w:pStyle w:val="NormalWeb"/>
        <w:spacing w:before="0" w:after="0"/>
        <w:ind w:firstLine="709"/>
        <w:rPr>
          <w:rFonts w:cs="Arial"/>
        </w:rPr>
      </w:pPr>
      <w:r w:rsidRPr="00BE37B9">
        <w:rPr>
          <w:rFonts w:cs="Arial"/>
        </w:rPr>
        <w:t>A profilaxia do tétano em adultos e mulheres em idade fértil, as campanhas contra a influenza para idosos, a vacinação contra a febre amarela para a população em áreas com circulação da doença, a imunização de determinados grupos com risco de exposição profissional aos vírus da hepatite B, sarampo e raiva, dentre outros, são exemplos da extensão da programação atual.</w:t>
      </w:r>
    </w:p>
    <w:p w:rsidR="00F22763" w:rsidRPr="00BE37B9" w:rsidRDefault="00F22763">
      <w:pPr>
        <w:pStyle w:val="NormalWeb"/>
        <w:spacing w:before="0" w:after="0"/>
        <w:ind w:firstLine="709"/>
        <w:rPr>
          <w:rFonts w:cs="Arial"/>
        </w:rPr>
      </w:pPr>
      <w:r w:rsidRPr="00BE37B9">
        <w:rPr>
          <w:rFonts w:cs="Arial"/>
        </w:rPr>
        <w:t>A ampliação da faixa etária para a vacinação de rotina contra hepatite B e a atual campanha de vacinação contra a rubéola para mulheres, direcionadas fundamentalmente à população de adolescentes motivou o questionamento por parte dos profissionais de saúde sobre o atendimento deste grupo populacional sem a presença ou autorização dos pais ou responsáveis.</w:t>
      </w:r>
    </w:p>
    <w:p w:rsidR="00F22763" w:rsidRPr="00BE37B9" w:rsidRDefault="00F22763">
      <w:pPr>
        <w:pStyle w:val="NormalWeb"/>
        <w:spacing w:before="0" w:after="0"/>
        <w:ind w:firstLine="709"/>
        <w:rPr>
          <w:rFonts w:cs="Arial"/>
        </w:rPr>
      </w:pPr>
      <w:r w:rsidRPr="00BE37B9">
        <w:rPr>
          <w:rFonts w:cs="Arial"/>
        </w:rPr>
        <w:t xml:space="preserve">O aumento desta prática decorre da necessidade de prestar atenção integral à saúde do adolescente, grupo vulnerável aos agravos (acidentes, violência, uso de drogas, DST/AIDS, gravidez precoce, doenças preveníveis por vacinação dentre outros) por características inerentes ao processo de crescimento e desenvolvimento associados às especificidades de hábitos e comportamento próprios. </w:t>
      </w:r>
    </w:p>
    <w:p w:rsidR="00F22763" w:rsidRPr="00BE37B9" w:rsidRDefault="00F22763">
      <w:pPr>
        <w:pStyle w:val="NormalWeb"/>
        <w:spacing w:before="0" w:after="0"/>
        <w:ind w:firstLine="709"/>
        <w:rPr>
          <w:rFonts w:cs="Arial"/>
        </w:rPr>
      </w:pPr>
      <w:r w:rsidRPr="00BE37B9">
        <w:rPr>
          <w:rFonts w:cs="Arial"/>
        </w:rPr>
        <w:t>Fato marcante neste</w:t>
      </w:r>
      <w:r w:rsidRPr="00BE37B9">
        <w:rPr>
          <w:rFonts w:cs="Arial"/>
          <w:i/>
        </w:rPr>
        <w:t xml:space="preserve"> </w:t>
      </w:r>
      <w:r w:rsidRPr="00BE37B9">
        <w:rPr>
          <w:rFonts w:cs="Arial"/>
        </w:rPr>
        <w:t>processo</w:t>
      </w:r>
      <w:r w:rsidRPr="00BE37B9">
        <w:rPr>
          <w:rFonts w:cs="Arial"/>
          <w:i/>
        </w:rPr>
        <w:t xml:space="preserve"> </w:t>
      </w:r>
      <w:r w:rsidRPr="00BE37B9">
        <w:rPr>
          <w:rFonts w:cs="Arial"/>
        </w:rPr>
        <w:t>parte da criação do Programa de Saúde do Adolescente/Ministério da Saúde em cumprimento à Constituição Brasileira (outubro/88).</w:t>
      </w:r>
    </w:p>
    <w:p w:rsidR="00F22763" w:rsidRPr="00BE37B9" w:rsidRDefault="00F22763">
      <w:pPr>
        <w:pStyle w:val="NormalWeb"/>
        <w:spacing w:before="0" w:after="0"/>
        <w:ind w:firstLine="709"/>
        <w:rPr>
          <w:rFonts w:cs="Arial"/>
        </w:rPr>
      </w:pPr>
      <w:r w:rsidRPr="00BE37B9">
        <w:rPr>
          <w:rFonts w:cs="Arial"/>
        </w:rPr>
        <w:lastRenderedPageBreak/>
        <w:t>O atendimento ao adolescente deve ser encarado como oportunidade ímpar para a adoção de medidas de orientação, prevenção e detecção dos mais diferentes agravos, desmistificando a prática usual de dificultar o acesso desta faixa da população pela "não responsabilidade do serviço de saúde pelo menor sem os responsáveis".</w:t>
      </w:r>
    </w:p>
    <w:p w:rsidR="00F22763" w:rsidRPr="00BE37B9" w:rsidRDefault="00F22763">
      <w:pPr>
        <w:pStyle w:val="NormalWeb"/>
        <w:spacing w:before="0" w:after="0"/>
        <w:ind w:firstLine="709"/>
        <w:rPr>
          <w:rFonts w:cs="Arial"/>
        </w:rPr>
      </w:pPr>
      <w:r w:rsidRPr="00BE37B9">
        <w:rPr>
          <w:rFonts w:cs="Arial"/>
        </w:rPr>
        <w:t>Em 1999, o Departamento de Bioética e de Adolescência da Sociedade de Pediatria de São Paulo, reconhecendo estas particularidades e as dificuldades enfrentadas pelos pediatras no atendimento a adolescentes, elaborou algumas recomendações sobre princípios éticos básicos que devem nortear o atendimento médico a esta faixa etária (Rev Paul Pediatria17 (2):95-97, 1999), dos quais destacamos :</w:t>
      </w:r>
      <w:r w:rsidR="006B135B" w:rsidRPr="00BE37B9">
        <w:rPr>
          <w:rFonts w:cs="Arial"/>
        </w:rPr>
        <w:t xml:space="preserve"> </w:t>
      </w:r>
    </w:p>
    <w:p w:rsidR="006B135B" w:rsidRPr="00BE37B9" w:rsidRDefault="006B135B">
      <w:pPr>
        <w:pStyle w:val="NormalWeb"/>
        <w:spacing w:before="0" w:after="0"/>
        <w:ind w:firstLine="709"/>
        <w:rPr>
          <w:rFonts w:cs="Arial"/>
        </w:rPr>
      </w:pPr>
    </w:p>
    <w:p w:rsidR="00F22763" w:rsidRPr="00BE37B9" w:rsidRDefault="00F22763">
      <w:pPr>
        <w:pStyle w:val="NormalWeb"/>
        <w:spacing w:before="0" w:after="0"/>
        <w:ind w:firstLine="709"/>
        <w:rPr>
          <w:rFonts w:cs="Arial"/>
        </w:rPr>
      </w:pPr>
      <w:r w:rsidRPr="00BE37B9">
        <w:rPr>
          <w:rFonts w:cs="Arial"/>
        </w:rPr>
        <w:t>“... O adolescente desde que identificado como capaz de avaliar seu problema e de conduzir-se por seus próprios meios para solucioná-lo, tem o direito de ser atendido sem a presença dos pais ou responsáveis"...</w:t>
      </w:r>
    </w:p>
    <w:p w:rsidR="00F22763" w:rsidRPr="00BE37B9" w:rsidRDefault="00F22763">
      <w:pPr>
        <w:pStyle w:val="NormalWeb"/>
        <w:spacing w:before="0" w:after="0"/>
        <w:ind w:firstLine="709"/>
        <w:rPr>
          <w:rFonts w:cs="Arial"/>
        </w:rPr>
      </w:pPr>
      <w:r w:rsidRPr="00BE37B9">
        <w:rPr>
          <w:rFonts w:cs="Arial"/>
        </w:rPr>
        <w:t>"... o jovem tem o direito de fazer opções sobre procedimentos diagnósticos, terapêuticos ou profiláticos, assumindo integralmente seu tratamento..."</w:t>
      </w:r>
    </w:p>
    <w:p w:rsidR="00F22763" w:rsidRPr="00BE37B9" w:rsidRDefault="00F22763">
      <w:pPr>
        <w:pStyle w:val="NormalWeb"/>
        <w:spacing w:before="0" w:after="0"/>
        <w:ind w:firstLine="709"/>
        <w:rPr>
          <w:rFonts w:cs="Arial"/>
        </w:rPr>
      </w:pPr>
      <w:r w:rsidRPr="00BE37B9">
        <w:rPr>
          <w:rFonts w:cs="Arial"/>
        </w:rPr>
        <w:t>"...A ausência dos pais ou responsáveis não deve impedir o atendimento médico do jovem, seja em consulta de matrícula e nos retornos.."</w:t>
      </w:r>
    </w:p>
    <w:p w:rsidR="00F22763" w:rsidRPr="00BE37B9" w:rsidRDefault="00F22763">
      <w:pPr>
        <w:pStyle w:val="NormalWeb"/>
        <w:spacing w:before="0" w:after="0"/>
        <w:ind w:firstLine="709"/>
        <w:rPr>
          <w:rFonts w:cs="Arial"/>
        </w:rPr>
      </w:pPr>
      <w:r w:rsidRPr="00BE37B9">
        <w:rPr>
          <w:rFonts w:cs="Arial"/>
        </w:rPr>
        <w:t>"... Em situações consideradas de risco (por exemplo gravidez, abuso de drogas, não adesão a tratamentos recomendados, doenças graves, risco à vida ou à saúde de terceiros) e frente a realização de procedimentos de maior complexidade (como por exemplo biópsias e intervenções cirúrgicas), torna-se necessária a participação e o consentimento dos pais e responsáveis..."</w:t>
      </w:r>
    </w:p>
    <w:p w:rsidR="00F22763" w:rsidRPr="00BE37B9" w:rsidRDefault="00F22763">
      <w:pPr>
        <w:pStyle w:val="NormalWeb"/>
        <w:spacing w:before="0" w:after="0"/>
        <w:ind w:firstLine="709"/>
        <w:rPr>
          <w:rFonts w:cs="Arial"/>
        </w:rPr>
      </w:pPr>
      <w:r w:rsidRPr="00BE37B9">
        <w:rPr>
          <w:rFonts w:cs="Arial"/>
        </w:rPr>
        <w:t xml:space="preserve">Também é referido neste artigo que em países como os Estados Unidos, o conceito de </w:t>
      </w:r>
      <w:r w:rsidRPr="00BE37B9">
        <w:rPr>
          <w:rFonts w:cs="Arial"/>
          <w:i/>
        </w:rPr>
        <w:t xml:space="preserve">menor maduro </w:t>
      </w:r>
      <w:r w:rsidRPr="00BE37B9">
        <w:rPr>
          <w:rFonts w:cs="Arial"/>
        </w:rPr>
        <w:t xml:space="preserve">encontra-se definido por lei: "Indivíduo capaz de compreender os benefícios e riscos do atendimento e de responsabilizar-se pela assistência médica recebida". </w:t>
      </w:r>
    </w:p>
    <w:p w:rsidR="00F22763" w:rsidRPr="00BE37B9" w:rsidRDefault="00F22763" w:rsidP="00A13822">
      <w:pPr>
        <w:pStyle w:val="NormalWeb"/>
        <w:spacing w:before="0" w:after="0"/>
        <w:ind w:firstLine="709"/>
        <w:rPr>
          <w:rFonts w:cs="Arial"/>
        </w:rPr>
      </w:pPr>
      <w:r w:rsidRPr="00BE37B9">
        <w:rPr>
          <w:rFonts w:cs="Arial"/>
        </w:rPr>
        <w:t xml:space="preserve">Com base nesta valorosa iniciativa da Sociedade de Pediatria de São Paulo e preocupados com a não imunização de adolescentes suscetíveis às doenças imunopreveníveis, o Centro de Vigilância Epidemiológica e a Comissão Permanente </w:t>
      </w:r>
      <w:r w:rsidRPr="00BE37B9">
        <w:rPr>
          <w:rFonts w:cs="Arial"/>
        </w:rPr>
        <w:lastRenderedPageBreak/>
        <w:t>de Assessoramento em Imunizações da Secretaria de Estado da Saúde recomendam :</w:t>
      </w:r>
    </w:p>
    <w:p w:rsidR="009945D2" w:rsidRDefault="00F22763" w:rsidP="009945D2">
      <w:pPr>
        <w:numPr>
          <w:ilvl w:val="0"/>
          <w:numId w:val="40"/>
        </w:numPr>
        <w:tabs>
          <w:tab w:val="clear" w:pos="709"/>
          <w:tab w:val="num" w:pos="851"/>
        </w:tabs>
        <w:ind w:left="851" w:hanging="425"/>
        <w:rPr>
          <w:rFonts w:cs="Arial"/>
        </w:rPr>
      </w:pPr>
      <w:r w:rsidRPr="00BE37B9">
        <w:rPr>
          <w:rFonts w:cs="Arial"/>
        </w:rPr>
        <w:t>o profissional de saúde da sala de vacina deve reconhecer o adolescente como indivíduo progressivamente capaz e atendê-lo de forma diferenciada, respeitando a sua individualidade e mantendo uma postura de acolhimento centrada em valores</w:t>
      </w:r>
      <w:r w:rsidR="009945D2">
        <w:rPr>
          <w:rFonts w:cs="Arial"/>
        </w:rPr>
        <w:t xml:space="preserve"> de saúde e bem-estar do jovem;</w:t>
      </w:r>
    </w:p>
    <w:p w:rsidR="009945D2" w:rsidRDefault="00F22763" w:rsidP="009945D2">
      <w:pPr>
        <w:numPr>
          <w:ilvl w:val="0"/>
          <w:numId w:val="40"/>
        </w:numPr>
        <w:tabs>
          <w:tab w:val="clear" w:pos="709"/>
          <w:tab w:val="num" w:pos="851"/>
        </w:tabs>
        <w:ind w:left="851" w:hanging="425"/>
        <w:rPr>
          <w:rFonts w:cs="Arial"/>
        </w:rPr>
      </w:pPr>
      <w:r w:rsidRPr="009945D2">
        <w:rPr>
          <w:rFonts w:cs="Arial"/>
        </w:rPr>
        <w:t>o adolescente, desde que identificado como capaz de se responsabilizar pela sua saúde e cuidados com o seu corpo, tem o direito de ser vacinado com os produtos próprios para a idade, não se exigindo a presença e/ou autor</w:t>
      </w:r>
      <w:r w:rsidR="009945D2">
        <w:rPr>
          <w:rFonts w:cs="Arial"/>
        </w:rPr>
        <w:t>ização dos pais e responsáveis;</w:t>
      </w:r>
    </w:p>
    <w:p w:rsidR="00F22763" w:rsidRPr="009945D2" w:rsidRDefault="00F22763" w:rsidP="009945D2">
      <w:pPr>
        <w:numPr>
          <w:ilvl w:val="0"/>
          <w:numId w:val="40"/>
        </w:numPr>
        <w:tabs>
          <w:tab w:val="clear" w:pos="709"/>
          <w:tab w:val="num" w:pos="851"/>
        </w:tabs>
        <w:ind w:left="851" w:hanging="425"/>
        <w:rPr>
          <w:rFonts w:cs="Arial"/>
        </w:rPr>
      </w:pPr>
      <w:r w:rsidRPr="009945D2">
        <w:rPr>
          <w:rFonts w:cs="Arial"/>
        </w:rPr>
        <w:t xml:space="preserve">em situações consideradas de risco (por exemplo mordeduras de animais, ferimentos graves) torna-se necessária a imediata comunicação e solicitação da presença de pais e/ou responsáveis; </w:t>
      </w:r>
    </w:p>
    <w:p w:rsidR="00F22763" w:rsidRPr="00BE37B9" w:rsidRDefault="00F22763">
      <w:pPr>
        <w:pStyle w:val="NormalWeb"/>
        <w:spacing w:before="0" w:after="0"/>
        <w:ind w:left="-24" w:firstLine="709"/>
        <w:rPr>
          <w:rFonts w:cs="Arial"/>
        </w:rPr>
      </w:pPr>
      <w:r w:rsidRPr="00BE37B9">
        <w:rPr>
          <w:rFonts w:cs="Arial"/>
        </w:rPr>
        <w:t xml:space="preserve">Os profissionais responsáveis pelas ações de vacinação, ao adotar esta conduta, reafirmam o seu compromisso em garantir o cumprimento dos princípios que norteiam o Sistema Único de Saúde: universalidade do acesso e integralidade da atenção. </w:t>
      </w:r>
    </w:p>
    <w:p w:rsidR="00F22763" w:rsidRPr="00BE37B9" w:rsidRDefault="00F22763">
      <w:pPr>
        <w:pStyle w:val="NormalWeb"/>
        <w:spacing w:before="0" w:after="0"/>
        <w:ind w:left="-24" w:firstLine="709"/>
        <w:rPr>
          <w:rFonts w:cs="Arial"/>
        </w:rPr>
      </w:pPr>
    </w:p>
    <w:p w:rsidR="00F22763" w:rsidRPr="00BE37B9" w:rsidRDefault="00F22763">
      <w:pPr>
        <w:pStyle w:val="NormalWeb"/>
        <w:spacing w:before="0" w:after="0"/>
        <w:ind w:left="-24" w:firstLine="709"/>
        <w:rPr>
          <w:rFonts w:cs="Arial"/>
        </w:rPr>
      </w:pPr>
    </w:p>
    <w:p w:rsidR="00F22763" w:rsidRPr="00BE37B9" w:rsidRDefault="00F22763">
      <w:pPr>
        <w:pStyle w:val="NormalWeb"/>
        <w:spacing w:before="0" w:after="0"/>
        <w:jc w:val="center"/>
        <w:rPr>
          <w:rFonts w:cs="Arial"/>
          <w:b/>
          <w:sz w:val="22"/>
          <w:szCs w:val="22"/>
        </w:rPr>
      </w:pPr>
      <w:r w:rsidRPr="00BE37B9">
        <w:rPr>
          <w:rFonts w:cs="Arial"/>
          <w:b/>
          <w:sz w:val="22"/>
          <w:szCs w:val="22"/>
        </w:rPr>
        <w:t>CENTRO DE VIGILÂNCIA EPIDEMIOLÓGICA "PROF ALEXANDRE VRANJAC"</w:t>
      </w:r>
    </w:p>
    <w:p w:rsidR="00F22763" w:rsidRPr="00BE37B9" w:rsidRDefault="00F22763">
      <w:pPr>
        <w:pStyle w:val="NormalWeb"/>
        <w:spacing w:before="0" w:after="0"/>
        <w:jc w:val="center"/>
        <w:rPr>
          <w:rFonts w:cs="Arial"/>
          <w:b/>
          <w:sz w:val="20"/>
          <w:szCs w:val="20"/>
        </w:rPr>
      </w:pPr>
      <w:r w:rsidRPr="00BE37B9">
        <w:rPr>
          <w:rFonts w:cs="Arial"/>
          <w:b/>
          <w:sz w:val="20"/>
          <w:szCs w:val="20"/>
        </w:rPr>
        <w:t>COMISSÃO PERMANENTE DE ASSESSORAMENTO EM IMUNIZAÇÕES</w:t>
      </w:r>
    </w:p>
    <w:p w:rsidR="00F22763" w:rsidRPr="00BE37B9" w:rsidRDefault="00F22763">
      <w:pPr>
        <w:jc w:val="center"/>
        <w:rPr>
          <w:rFonts w:cs="Arial"/>
          <w:b/>
          <w:szCs w:val="24"/>
        </w:rPr>
      </w:pPr>
    </w:p>
    <w:p w:rsidR="00F22763" w:rsidRPr="00BE37B9" w:rsidRDefault="00F22763">
      <w:pPr>
        <w:jc w:val="center"/>
        <w:rPr>
          <w:rFonts w:cs="Arial"/>
          <w:b/>
          <w:szCs w:val="24"/>
        </w:rPr>
      </w:pPr>
      <w:r w:rsidRPr="00BE37B9">
        <w:rPr>
          <w:rFonts w:cs="Arial"/>
          <w:b/>
          <w:szCs w:val="24"/>
        </w:rPr>
        <w:t>NOVEMBRO/2001</w:t>
      </w:r>
    </w:p>
    <w:p w:rsidR="00F22763" w:rsidRPr="00BE37B9" w:rsidRDefault="00F22763">
      <w:pPr>
        <w:jc w:val="center"/>
        <w:rPr>
          <w:rFonts w:cs="Arial"/>
          <w:b/>
          <w:szCs w:val="24"/>
        </w:rPr>
      </w:pPr>
    </w:p>
    <w:p w:rsidR="0076558E" w:rsidRDefault="0076558E">
      <w:pPr>
        <w:suppressAutoHyphens w:val="0"/>
        <w:spacing w:line="240" w:lineRule="auto"/>
        <w:ind w:firstLine="0"/>
        <w:jc w:val="left"/>
      </w:pPr>
      <w:r>
        <w:br w:type="page"/>
      </w:r>
    </w:p>
    <w:p w:rsidR="00F22763" w:rsidRPr="00BE37B9" w:rsidRDefault="00A13822" w:rsidP="0076558E">
      <w:pPr>
        <w:pStyle w:val="Ttulo1"/>
      </w:pPr>
      <w:bookmarkStart w:id="74" w:name="_Toc416082580"/>
      <w:r w:rsidRPr="00BE37B9">
        <w:lastRenderedPageBreak/>
        <w:t>1</w:t>
      </w:r>
      <w:r w:rsidR="0076558E">
        <w:t>6</w:t>
      </w:r>
      <w:r w:rsidRPr="00BE37B9">
        <w:t xml:space="preserve">. </w:t>
      </w:r>
      <w:r w:rsidR="00F22763" w:rsidRPr="00BE37B9">
        <w:t>Anexo II</w:t>
      </w:r>
      <w:bookmarkEnd w:id="74"/>
    </w:p>
    <w:p w:rsidR="00E57C2C" w:rsidRDefault="00E57C2C" w:rsidP="00795A33">
      <w:pPr>
        <w:rPr>
          <w:b/>
        </w:rPr>
      </w:pPr>
    </w:p>
    <w:p w:rsidR="00F22763" w:rsidRPr="00E57C2C" w:rsidRDefault="00F22763" w:rsidP="00795A33">
      <w:pPr>
        <w:rPr>
          <w:b/>
        </w:rPr>
      </w:pPr>
      <w:r w:rsidRPr="00E57C2C">
        <w:rPr>
          <w:b/>
        </w:rPr>
        <w:t xml:space="preserve">ORIENTAÇÕES SOBRE MORCEGOS </w:t>
      </w:r>
    </w:p>
    <w:p w:rsidR="00E57C2C" w:rsidRDefault="00E57C2C" w:rsidP="00E57C2C">
      <w:pPr>
        <w:ind w:firstLine="0"/>
        <w:rPr>
          <w:rFonts w:cs="Arial"/>
        </w:rPr>
      </w:pPr>
    </w:p>
    <w:p w:rsidR="00F22763" w:rsidRPr="00E57C2C" w:rsidRDefault="00E57C2C" w:rsidP="00E57C2C">
      <w:pPr>
        <w:ind w:firstLine="0"/>
        <w:rPr>
          <w:rFonts w:cs="Arial"/>
          <w:b/>
          <w:szCs w:val="24"/>
        </w:rPr>
      </w:pPr>
      <w:r w:rsidRPr="00E57C2C">
        <w:rPr>
          <w:rFonts w:cs="Arial"/>
          <w:b/>
          <w:szCs w:val="24"/>
        </w:rPr>
        <w:t xml:space="preserve">1 - </w:t>
      </w:r>
      <w:r w:rsidR="00F22763" w:rsidRPr="00E57C2C">
        <w:rPr>
          <w:rFonts w:cs="Arial"/>
          <w:b/>
          <w:szCs w:val="24"/>
        </w:rPr>
        <w:t>Descrição:</w:t>
      </w:r>
    </w:p>
    <w:p w:rsidR="00F22763" w:rsidRPr="00BE37B9" w:rsidRDefault="00F22763">
      <w:pPr>
        <w:rPr>
          <w:rFonts w:cs="Arial"/>
        </w:rPr>
      </w:pPr>
      <w:r w:rsidRPr="00BE37B9">
        <w:rPr>
          <w:rFonts w:cs="Arial"/>
        </w:rPr>
        <w:t>São os únicos mamíferos com capacidade de voar devido a transformação de seus braços em asas.</w:t>
      </w:r>
      <w:r w:rsidRPr="00BE37B9">
        <w:rPr>
          <w:rFonts w:cs="Arial"/>
          <w:sz w:val="32"/>
        </w:rPr>
        <w:t xml:space="preserve"> </w:t>
      </w:r>
      <w:r w:rsidRPr="00BE37B9">
        <w:rPr>
          <w:rFonts w:cs="Arial"/>
        </w:rPr>
        <w:t>Apresentam hábitos noturnos.</w:t>
      </w:r>
    </w:p>
    <w:p w:rsidR="00F22763" w:rsidRPr="00BE37B9" w:rsidRDefault="00F22763">
      <w:pPr>
        <w:rPr>
          <w:rFonts w:cs="Arial"/>
        </w:rPr>
      </w:pPr>
    </w:p>
    <w:p w:rsidR="00F22763" w:rsidRPr="00E57C2C" w:rsidRDefault="00E57C2C" w:rsidP="00E57C2C">
      <w:pPr>
        <w:ind w:firstLine="0"/>
        <w:rPr>
          <w:rFonts w:cs="Arial"/>
          <w:b/>
          <w:szCs w:val="24"/>
        </w:rPr>
      </w:pPr>
      <w:r w:rsidRPr="00E57C2C">
        <w:rPr>
          <w:rFonts w:cs="Arial"/>
          <w:b/>
          <w:szCs w:val="24"/>
        </w:rPr>
        <w:t xml:space="preserve">2 - </w:t>
      </w:r>
      <w:r w:rsidR="00F22763" w:rsidRPr="00E57C2C">
        <w:rPr>
          <w:rFonts w:cs="Arial"/>
          <w:b/>
          <w:szCs w:val="24"/>
        </w:rPr>
        <w:t>Tipos:</w:t>
      </w:r>
    </w:p>
    <w:p w:rsidR="00F22763" w:rsidRPr="00BE37B9" w:rsidRDefault="00F22763">
      <w:pPr>
        <w:rPr>
          <w:rFonts w:cs="Arial"/>
        </w:rPr>
      </w:pPr>
      <w:r w:rsidRPr="00BE37B9">
        <w:rPr>
          <w:rFonts w:cs="Arial"/>
        </w:rPr>
        <w:t>Podem ser classificados de acordo com seus hábitos alimentares. Em Ribeirão Preto as espécies mais encontradas são:</w:t>
      </w:r>
    </w:p>
    <w:p w:rsidR="00F22763" w:rsidRPr="00BE37B9" w:rsidRDefault="00F22763" w:rsidP="00A75FA5">
      <w:pPr>
        <w:numPr>
          <w:ilvl w:val="0"/>
          <w:numId w:val="33"/>
        </w:numPr>
        <w:rPr>
          <w:rFonts w:cs="Arial"/>
        </w:rPr>
      </w:pPr>
      <w:r w:rsidRPr="00BE37B9">
        <w:rPr>
          <w:rFonts w:cs="Arial"/>
        </w:rPr>
        <w:t>Frugívoros: Alimentam-se de frutas</w:t>
      </w:r>
    </w:p>
    <w:p w:rsidR="00F22763" w:rsidRPr="00BE37B9" w:rsidRDefault="00F22763" w:rsidP="00A75FA5">
      <w:pPr>
        <w:numPr>
          <w:ilvl w:val="0"/>
          <w:numId w:val="33"/>
        </w:numPr>
        <w:rPr>
          <w:rFonts w:cs="Arial"/>
        </w:rPr>
      </w:pPr>
      <w:r w:rsidRPr="00BE37B9">
        <w:rPr>
          <w:rFonts w:cs="Arial"/>
        </w:rPr>
        <w:t>Insetívoros: Alimentam-se de insetos</w:t>
      </w:r>
    </w:p>
    <w:p w:rsidR="00F22763" w:rsidRPr="00BE37B9" w:rsidRDefault="00F22763" w:rsidP="00A75FA5">
      <w:pPr>
        <w:numPr>
          <w:ilvl w:val="0"/>
          <w:numId w:val="33"/>
        </w:numPr>
        <w:rPr>
          <w:rFonts w:cs="Arial"/>
        </w:rPr>
      </w:pPr>
      <w:r w:rsidRPr="00BE37B9">
        <w:rPr>
          <w:rFonts w:cs="Arial"/>
        </w:rPr>
        <w:t>Piscívoros: Alimentam-se de peixes</w:t>
      </w:r>
    </w:p>
    <w:p w:rsidR="00F22763" w:rsidRPr="00BE37B9" w:rsidRDefault="00F22763" w:rsidP="00A75FA5">
      <w:pPr>
        <w:numPr>
          <w:ilvl w:val="0"/>
          <w:numId w:val="33"/>
        </w:numPr>
        <w:rPr>
          <w:rFonts w:cs="Arial"/>
        </w:rPr>
      </w:pPr>
      <w:r w:rsidRPr="00BE37B9">
        <w:rPr>
          <w:rFonts w:cs="Arial"/>
        </w:rPr>
        <w:t>Carnívoros: Alimentam-se de ratos, sapos, outros morcegos, etc.</w:t>
      </w:r>
    </w:p>
    <w:p w:rsidR="00F22763" w:rsidRPr="00BE37B9" w:rsidRDefault="00F22763" w:rsidP="00A75FA5">
      <w:pPr>
        <w:numPr>
          <w:ilvl w:val="0"/>
          <w:numId w:val="33"/>
        </w:numPr>
        <w:rPr>
          <w:rFonts w:cs="Arial"/>
        </w:rPr>
      </w:pPr>
      <w:r w:rsidRPr="00BE37B9">
        <w:rPr>
          <w:rFonts w:cs="Arial"/>
        </w:rPr>
        <w:t>Nectarívoros: Alimentam-se de néctar e pólen de flores.</w:t>
      </w:r>
    </w:p>
    <w:p w:rsidR="00F22763" w:rsidRPr="00BE37B9" w:rsidRDefault="00F22763" w:rsidP="00A75FA5">
      <w:pPr>
        <w:numPr>
          <w:ilvl w:val="0"/>
          <w:numId w:val="33"/>
        </w:numPr>
        <w:rPr>
          <w:rFonts w:cs="Arial"/>
        </w:rPr>
      </w:pPr>
      <w:r w:rsidRPr="00BE37B9">
        <w:rPr>
          <w:rFonts w:cs="Arial"/>
        </w:rPr>
        <w:t>Hematófagos: Alimentam-se de sangue de animais, sendo os mais comuns o boi, cavalo, porco, aves e eventualmente o homem, encontrados nas áreas rurais.</w:t>
      </w:r>
    </w:p>
    <w:p w:rsidR="00F22763" w:rsidRPr="00BE37B9" w:rsidRDefault="00F22763">
      <w:pPr>
        <w:ind w:left="142"/>
        <w:rPr>
          <w:rFonts w:cs="Arial"/>
        </w:rPr>
      </w:pPr>
      <w:r w:rsidRPr="00BE37B9">
        <w:rPr>
          <w:rFonts w:cs="Arial"/>
        </w:rPr>
        <w:t xml:space="preserve">Existem aproximadamente 1.000 espécies de morcegos sendo que 70% são insetívoros e somente 3 espécies são hematófagos, comumente presentes na área rural de Ribeirão Preto. Devido aos seus hábitos alimentares consomem toneladas de insetos e espalham milhares de sementes de plantas. </w:t>
      </w:r>
      <w:r w:rsidRPr="00BE37B9">
        <w:rPr>
          <w:rFonts w:cs="Arial"/>
          <w:b/>
        </w:rPr>
        <w:t xml:space="preserve">Os morcegos não podem ser eliminados, </w:t>
      </w:r>
      <w:r w:rsidRPr="00BE37B9">
        <w:rPr>
          <w:rFonts w:cs="Arial"/>
        </w:rPr>
        <w:t>pois ajudam a manter o equilíbrio ecológico. A sua destruição sistemática poderá acarret</w:t>
      </w:r>
      <w:r w:rsidR="00E75AFB">
        <w:rPr>
          <w:rFonts w:cs="Arial"/>
        </w:rPr>
        <w:t xml:space="preserve">ar desequilíbrios na natureza </w:t>
      </w:r>
      <w:r w:rsidRPr="00BE37B9">
        <w:rPr>
          <w:rFonts w:cs="Arial"/>
        </w:rPr>
        <w:t>sendo</w:t>
      </w:r>
      <w:r w:rsidR="0008775F" w:rsidRPr="00BE37B9">
        <w:rPr>
          <w:rFonts w:cs="Arial"/>
        </w:rPr>
        <w:t>,</w:t>
      </w:r>
      <w:r w:rsidRPr="00BE37B9">
        <w:rPr>
          <w:rFonts w:cs="Arial"/>
        </w:rPr>
        <w:t xml:space="preserve"> portanto</w:t>
      </w:r>
      <w:r w:rsidR="0008775F" w:rsidRPr="00BE37B9">
        <w:rPr>
          <w:rFonts w:cs="Arial"/>
        </w:rPr>
        <w:t>,</w:t>
      </w:r>
      <w:r w:rsidRPr="00BE37B9">
        <w:rPr>
          <w:rFonts w:cs="Arial"/>
        </w:rPr>
        <w:t xml:space="preserve"> </w:t>
      </w:r>
      <w:r w:rsidRPr="00BE37B9">
        <w:rPr>
          <w:rFonts w:cs="Arial"/>
          <w:b/>
        </w:rPr>
        <w:t>protegidos pelo IBAMA</w:t>
      </w:r>
      <w:r w:rsidRPr="00BE37B9">
        <w:rPr>
          <w:rFonts w:cs="Arial"/>
        </w:rPr>
        <w:t>.</w:t>
      </w:r>
    </w:p>
    <w:p w:rsidR="00F22763" w:rsidRPr="00BE37B9" w:rsidRDefault="00F22763">
      <w:pPr>
        <w:ind w:left="142"/>
        <w:rPr>
          <w:rFonts w:cs="Arial"/>
        </w:rPr>
      </w:pPr>
    </w:p>
    <w:p w:rsidR="00F22763" w:rsidRPr="00E57C2C" w:rsidRDefault="00E57C2C" w:rsidP="00E57C2C">
      <w:pPr>
        <w:ind w:firstLine="0"/>
        <w:rPr>
          <w:rFonts w:cs="Arial"/>
          <w:b/>
          <w:szCs w:val="24"/>
        </w:rPr>
      </w:pPr>
      <w:r w:rsidRPr="00E57C2C">
        <w:rPr>
          <w:rFonts w:cs="Arial"/>
          <w:b/>
          <w:szCs w:val="24"/>
        </w:rPr>
        <w:t xml:space="preserve">3 - </w:t>
      </w:r>
      <w:r w:rsidR="00F22763" w:rsidRPr="00E57C2C">
        <w:rPr>
          <w:rFonts w:cs="Arial"/>
          <w:b/>
          <w:szCs w:val="24"/>
        </w:rPr>
        <w:t>Abrigos:</w:t>
      </w:r>
    </w:p>
    <w:p w:rsidR="00F22763" w:rsidRPr="00BE37B9" w:rsidRDefault="00F22763">
      <w:pPr>
        <w:rPr>
          <w:rFonts w:cs="Arial"/>
        </w:rPr>
      </w:pPr>
      <w:r w:rsidRPr="00BE37B9">
        <w:rPr>
          <w:rFonts w:cs="Arial"/>
        </w:rPr>
        <w:t>Os morcegos procuram abrigos que possam atender suas necessidades de calor, umidade, luz e acasalamento.</w:t>
      </w:r>
    </w:p>
    <w:p w:rsidR="00F22763" w:rsidRPr="00BE37B9" w:rsidRDefault="00F22763">
      <w:pPr>
        <w:rPr>
          <w:rFonts w:cs="Arial"/>
        </w:rPr>
      </w:pPr>
      <w:r w:rsidRPr="00BE37B9">
        <w:rPr>
          <w:rFonts w:cs="Arial"/>
        </w:rPr>
        <w:lastRenderedPageBreak/>
        <w:t>Utilizam cavernas, frestas em rochas, forros, sótãos, porões de elevador, edifícios, folhagens, copas e ocos de árvores e palmeiras, telhados, etc.</w:t>
      </w:r>
    </w:p>
    <w:p w:rsidR="00F22763" w:rsidRPr="00BE37B9" w:rsidRDefault="00F22763">
      <w:pPr>
        <w:rPr>
          <w:rFonts w:cs="Arial"/>
        </w:rPr>
      </w:pPr>
      <w:r w:rsidRPr="00BE37B9">
        <w:rPr>
          <w:rFonts w:cs="Arial"/>
        </w:rPr>
        <w:t>Com a destruição das florestas diminuem a quantidade de alimentos e abrigos existentes fazendo com que os morcegos migrem para a área urbana. A entrada de morcegos em casas é comum por vários motivos:</w:t>
      </w:r>
    </w:p>
    <w:p w:rsidR="00F22763" w:rsidRPr="00BE37B9" w:rsidRDefault="00F22763" w:rsidP="00D50739">
      <w:pPr>
        <w:numPr>
          <w:ilvl w:val="0"/>
          <w:numId w:val="109"/>
        </w:numPr>
        <w:ind w:left="851"/>
        <w:rPr>
          <w:rFonts w:cs="Arial"/>
        </w:rPr>
      </w:pPr>
      <w:r w:rsidRPr="00BE37B9">
        <w:rPr>
          <w:rFonts w:cs="Arial"/>
        </w:rPr>
        <w:t>Busca de alimentos</w:t>
      </w:r>
    </w:p>
    <w:p w:rsidR="00F22763" w:rsidRPr="00BE37B9" w:rsidRDefault="00F22763" w:rsidP="00D50739">
      <w:pPr>
        <w:numPr>
          <w:ilvl w:val="0"/>
          <w:numId w:val="109"/>
        </w:numPr>
        <w:ind w:left="851"/>
        <w:rPr>
          <w:rFonts w:cs="Arial"/>
        </w:rPr>
      </w:pPr>
      <w:r w:rsidRPr="00BE37B9">
        <w:rPr>
          <w:rFonts w:cs="Arial"/>
        </w:rPr>
        <w:t>Busca de água</w:t>
      </w:r>
    </w:p>
    <w:p w:rsidR="00F22763" w:rsidRPr="00BE37B9" w:rsidRDefault="00F22763" w:rsidP="00D50739">
      <w:pPr>
        <w:numPr>
          <w:ilvl w:val="0"/>
          <w:numId w:val="109"/>
        </w:numPr>
        <w:ind w:left="851"/>
        <w:rPr>
          <w:rFonts w:cs="Arial"/>
        </w:rPr>
      </w:pPr>
      <w:r w:rsidRPr="00BE37B9">
        <w:rPr>
          <w:rFonts w:cs="Arial"/>
        </w:rPr>
        <w:t>Filhotes aprendendo a voar</w:t>
      </w:r>
    </w:p>
    <w:p w:rsidR="00F22763" w:rsidRPr="00BE37B9" w:rsidRDefault="00F22763" w:rsidP="00D50739">
      <w:pPr>
        <w:numPr>
          <w:ilvl w:val="0"/>
          <w:numId w:val="109"/>
        </w:numPr>
        <w:ind w:left="851"/>
        <w:rPr>
          <w:rFonts w:cs="Arial"/>
        </w:rPr>
      </w:pPr>
      <w:r w:rsidRPr="00BE37B9">
        <w:rPr>
          <w:rFonts w:cs="Arial"/>
        </w:rPr>
        <w:t>Morcegos doentes</w:t>
      </w:r>
    </w:p>
    <w:p w:rsidR="00F22763" w:rsidRPr="00BE37B9" w:rsidRDefault="00F22763" w:rsidP="00D50739">
      <w:pPr>
        <w:numPr>
          <w:ilvl w:val="0"/>
          <w:numId w:val="109"/>
        </w:numPr>
        <w:ind w:left="851"/>
        <w:rPr>
          <w:rFonts w:cs="Arial"/>
        </w:rPr>
      </w:pPr>
      <w:r w:rsidRPr="00BE37B9">
        <w:rPr>
          <w:rFonts w:cs="Arial"/>
        </w:rPr>
        <w:t>Busca de abrigo</w:t>
      </w:r>
    </w:p>
    <w:p w:rsidR="00EF328F" w:rsidRPr="00BE37B9" w:rsidRDefault="00EF328F">
      <w:pPr>
        <w:ind w:left="142"/>
        <w:rPr>
          <w:rFonts w:cs="Arial"/>
        </w:rPr>
      </w:pPr>
    </w:p>
    <w:p w:rsidR="00F22763" w:rsidRPr="00E57C2C" w:rsidRDefault="00E57C2C" w:rsidP="00E57C2C">
      <w:pPr>
        <w:ind w:firstLine="0"/>
        <w:rPr>
          <w:rFonts w:cs="Arial"/>
          <w:b/>
          <w:szCs w:val="24"/>
        </w:rPr>
      </w:pPr>
      <w:r w:rsidRPr="00E57C2C">
        <w:rPr>
          <w:rFonts w:cs="Arial"/>
          <w:b/>
          <w:szCs w:val="24"/>
        </w:rPr>
        <w:t xml:space="preserve">4 - </w:t>
      </w:r>
      <w:r w:rsidR="00F22763" w:rsidRPr="00E57C2C">
        <w:rPr>
          <w:rFonts w:cs="Arial"/>
          <w:b/>
          <w:szCs w:val="24"/>
        </w:rPr>
        <w:t>Como evitar a entrada de morcegos em casa:</w:t>
      </w:r>
    </w:p>
    <w:p w:rsidR="00F22763" w:rsidRPr="00E75AFB" w:rsidRDefault="00F22763" w:rsidP="00D50739">
      <w:pPr>
        <w:pStyle w:val="PargrafodaLista"/>
        <w:numPr>
          <w:ilvl w:val="0"/>
          <w:numId w:val="110"/>
        </w:numPr>
        <w:ind w:left="851"/>
        <w:rPr>
          <w:rFonts w:ascii="Arial" w:hAnsi="Arial"/>
          <w:sz w:val="24"/>
          <w:szCs w:val="24"/>
        </w:rPr>
      </w:pPr>
      <w:r w:rsidRPr="00E75AFB">
        <w:rPr>
          <w:rFonts w:ascii="Arial" w:hAnsi="Arial"/>
          <w:sz w:val="24"/>
          <w:szCs w:val="24"/>
        </w:rPr>
        <w:t>Fechar frestas em telhados, sótãos e outros locais, tampar caixas de água.</w:t>
      </w:r>
    </w:p>
    <w:p w:rsidR="00F22763" w:rsidRPr="00E75AFB" w:rsidRDefault="00F22763" w:rsidP="00D50739">
      <w:pPr>
        <w:pStyle w:val="PargrafodaLista"/>
        <w:numPr>
          <w:ilvl w:val="0"/>
          <w:numId w:val="110"/>
        </w:numPr>
        <w:ind w:left="851"/>
        <w:rPr>
          <w:rFonts w:ascii="Arial" w:hAnsi="Arial"/>
          <w:sz w:val="24"/>
          <w:szCs w:val="24"/>
        </w:rPr>
      </w:pPr>
      <w:r w:rsidRPr="00E75AFB">
        <w:rPr>
          <w:rFonts w:ascii="Arial" w:hAnsi="Arial"/>
          <w:sz w:val="24"/>
          <w:szCs w:val="24"/>
        </w:rPr>
        <w:t xml:space="preserve">Colocar telas de nylon ou tela tipo rede nas janelas dos domicílios. </w:t>
      </w:r>
    </w:p>
    <w:p w:rsidR="00F22763" w:rsidRPr="00BE37B9" w:rsidRDefault="00F22763">
      <w:pPr>
        <w:rPr>
          <w:rFonts w:cs="Arial"/>
        </w:rPr>
      </w:pPr>
    </w:p>
    <w:p w:rsidR="00F22763" w:rsidRPr="00E57C2C" w:rsidRDefault="00E57C2C" w:rsidP="00E57C2C">
      <w:pPr>
        <w:ind w:firstLine="0"/>
        <w:rPr>
          <w:rFonts w:cs="Arial"/>
          <w:b/>
          <w:szCs w:val="24"/>
        </w:rPr>
      </w:pPr>
      <w:r w:rsidRPr="00E57C2C">
        <w:rPr>
          <w:rFonts w:cs="Arial"/>
          <w:b/>
          <w:szCs w:val="24"/>
        </w:rPr>
        <w:t xml:space="preserve">5 - </w:t>
      </w:r>
      <w:r w:rsidR="00F22763" w:rsidRPr="00E57C2C">
        <w:rPr>
          <w:rFonts w:cs="Arial"/>
          <w:b/>
          <w:szCs w:val="24"/>
        </w:rPr>
        <w:t>O que fazer quando encontrar morcegos em casa:</w:t>
      </w:r>
    </w:p>
    <w:p w:rsidR="00F22763" w:rsidRPr="00BE37B9" w:rsidRDefault="00F22763">
      <w:pPr>
        <w:rPr>
          <w:rFonts w:cs="Arial"/>
        </w:rPr>
      </w:pPr>
      <w:r w:rsidRPr="00BE37B9">
        <w:rPr>
          <w:rFonts w:cs="Arial"/>
        </w:rPr>
        <w:t xml:space="preserve">Ao encontrar um </w:t>
      </w:r>
      <w:r w:rsidRPr="00BE37B9">
        <w:rPr>
          <w:rFonts w:cs="Arial"/>
          <w:b/>
        </w:rPr>
        <w:t>morcego comprovadamente morto</w:t>
      </w:r>
      <w:r w:rsidR="0008775F" w:rsidRPr="00BE37B9">
        <w:rPr>
          <w:rFonts w:cs="Arial"/>
          <w:b/>
        </w:rPr>
        <w:t>,</w:t>
      </w:r>
      <w:r w:rsidRPr="00BE37B9">
        <w:rPr>
          <w:rFonts w:cs="Arial"/>
          <w:b/>
        </w:rPr>
        <w:t xml:space="preserve"> não tocá-lo</w:t>
      </w:r>
      <w:r w:rsidRPr="00BE37B9">
        <w:rPr>
          <w:rFonts w:cs="Arial"/>
        </w:rPr>
        <w:t>, retirá-lo com pá de lixo, colocá-lo em saco plástico e comunicar o CCZ (Centro Controle</w:t>
      </w:r>
      <w:r w:rsidRPr="00BE37B9">
        <w:rPr>
          <w:rFonts w:cs="Arial"/>
          <w:b/>
        </w:rPr>
        <w:t xml:space="preserve"> </w:t>
      </w:r>
      <w:r w:rsidRPr="00BE37B9">
        <w:rPr>
          <w:rFonts w:cs="Arial"/>
        </w:rPr>
        <w:t>Zoonozes) que irá buscá-lo para exames específicos, através do fone: 3628.2778.</w:t>
      </w:r>
    </w:p>
    <w:p w:rsidR="00F22763" w:rsidRPr="00BE37B9" w:rsidRDefault="00F22763">
      <w:pPr>
        <w:rPr>
          <w:rFonts w:cs="Arial"/>
        </w:rPr>
      </w:pPr>
      <w:r w:rsidRPr="00BE37B9">
        <w:rPr>
          <w:rFonts w:cs="Arial"/>
        </w:rPr>
        <w:t xml:space="preserve">Ao identificar </w:t>
      </w:r>
      <w:r w:rsidRPr="00BE37B9">
        <w:rPr>
          <w:rFonts w:cs="Arial"/>
          <w:b/>
        </w:rPr>
        <w:t>morcego vivo</w:t>
      </w:r>
      <w:r w:rsidRPr="00BE37B9">
        <w:rPr>
          <w:rFonts w:cs="Arial"/>
        </w:rPr>
        <w:t xml:space="preserve"> </w:t>
      </w:r>
      <w:r w:rsidRPr="00BE37B9">
        <w:rPr>
          <w:rFonts w:cs="Arial"/>
          <w:b/>
        </w:rPr>
        <w:t>dentro de casa não tocá-lo</w:t>
      </w:r>
      <w:r w:rsidRPr="00BE37B9">
        <w:rPr>
          <w:rFonts w:cs="Arial"/>
        </w:rPr>
        <w:t xml:space="preserve">, chamar também o controle de zoonose. </w:t>
      </w:r>
    </w:p>
    <w:p w:rsidR="00F22763" w:rsidRPr="00BE37B9" w:rsidRDefault="00F22763">
      <w:pPr>
        <w:rPr>
          <w:rFonts w:cs="Arial"/>
        </w:rPr>
      </w:pPr>
      <w:r w:rsidRPr="00BE37B9">
        <w:rPr>
          <w:rFonts w:cs="Arial"/>
        </w:rPr>
        <w:t>À noite quando encontrar um morcego vivo: entrar no cômodo, abrir a janela, sair, apagar a luz e fechar a porta, ele provavelmente sairá pela janela. Se não for possível este procedimento isolar o cômodo (fechar a porta não permanecendo ninguém em seu interior) e comunicar o CCZ (Centro de Controle de Zoonoses) através do fone: 3628-2778, para ser recolhido no dia seguinte.</w:t>
      </w:r>
    </w:p>
    <w:p w:rsidR="00F22763" w:rsidRPr="00BE37B9" w:rsidRDefault="00F22763">
      <w:pPr>
        <w:rPr>
          <w:rFonts w:cs="Arial"/>
        </w:rPr>
      </w:pPr>
    </w:p>
    <w:p w:rsidR="00F22763" w:rsidRPr="00E57C2C" w:rsidRDefault="00E57C2C" w:rsidP="00E57C2C">
      <w:pPr>
        <w:ind w:firstLine="0"/>
        <w:rPr>
          <w:rFonts w:cs="Arial"/>
          <w:b/>
          <w:szCs w:val="24"/>
        </w:rPr>
      </w:pPr>
      <w:r w:rsidRPr="00E57C2C">
        <w:rPr>
          <w:rFonts w:cs="Arial"/>
          <w:b/>
          <w:szCs w:val="24"/>
        </w:rPr>
        <w:t xml:space="preserve">6 - </w:t>
      </w:r>
      <w:r w:rsidR="00F22763" w:rsidRPr="00E57C2C">
        <w:rPr>
          <w:rFonts w:cs="Arial"/>
          <w:b/>
          <w:szCs w:val="24"/>
        </w:rPr>
        <w:t xml:space="preserve">Quais os cuidados com os animais domésticos (estimação): </w:t>
      </w:r>
    </w:p>
    <w:p w:rsidR="00F22763" w:rsidRPr="00BE37B9" w:rsidRDefault="00F22763">
      <w:pPr>
        <w:rPr>
          <w:rFonts w:cs="Arial"/>
        </w:rPr>
      </w:pPr>
      <w:r w:rsidRPr="00BE37B9">
        <w:rPr>
          <w:rFonts w:cs="Arial"/>
        </w:rPr>
        <w:t xml:space="preserve">O cuidado principal com nossos animais de estimação é a </w:t>
      </w:r>
      <w:r w:rsidRPr="00BE37B9">
        <w:rPr>
          <w:rFonts w:cs="Arial"/>
          <w:b/>
        </w:rPr>
        <w:t xml:space="preserve">VACINAÇÃO. </w:t>
      </w:r>
      <w:r w:rsidRPr="00BE37B9">
        <w:rPr>
          <w:rFonts w:cs="Arial"/>
        </w:rPr>
        <w:t>Devemos vaciná-los uma vez por ano com a vacina contra a raiva.</w:t>
      </w:r>
      <w:r w:rsidRPr="00BE37B9">
        <w:rPr>
          <w:rFonts w:cs="Arial"/>
          <w:b/>
        </w:rPr>
        <w:t xml:space="preserve"> </w:t>
      </w:r>
      <w:r w:rsidRPr="00BE37B9">
        <w:rPr>
          <w:rFonts w:cs="Arial"/>
        </w:rPr>
        <w:t xml:space="preserve">Anualmente é realizada a Campanha de vacinação para cães e gatos com a vacina </w:t>
      </w:r>
      <w:r w:rsidR="00A13822" w:rsidRPr="00BE37B9">
        <w:rPr>
          <w:rFonts w:cs="Arial"/>
        </w:rPr>
        <w:t>antirrábica</w:t>
      </w:r>
      <w:r w:rsidRPr="00BE37B9">
        <w:rPr>
          <w:rFonts w:cs="Arial"/>
        </w:rPr>
        <w:t xml:space="preserve">, </w:t>
      </w:r>
      <w:r w:rsidRPr="00BE37B9">
        <w:rPr>
          <w:rFonts w:cs="Arial"/>
        </w:rPr>
        <w:lastRenderedPageBreak/>
        <w:t>geralmente entre Julho e Agosto, mas se você ainda não vacinou seu animal pode levá-lo ao CCZ (Centro de Controle de Zoonoses = Av. Eduardo Andréa Matarazzo, 4255- Marincek)</w:t>
      </w:r>
    </w:p>
    <w:p w:rsidR="00F22763" w:rsidRPr="00BE37B9" w:rsidRDefault="00F22763">
      <w:pPr>
        <w:rPr>
          <w:rFonts w:cs="Arial"/>
          <w:b/>
        </w:rPr>
      </w:pPr>
    </w:p>
    <w:p w:rsidR="00F22763" w:rsidRPr="00E57C2C" w:rsidRDefault="00E57C2C" w:rsidP="00E57C2C">
      <w:pPr>
        <w:ind w:firstLine="0"/>
        <w:rPr>
          <w:rFonts w:cs="Arial"/>
          <w:b/>
          <w:szCs w:val="24"/>
        </w:rPr>
      </w:pPr>
      <w:r w:rsidRPr="00E57C2C">
        <w:rPr>
          <w:rFonts w:cs="Arial"/>
          <w:b/>
          <w:szCs w:val="24"/>
        </w:rPr>
        <w:t xml:space="preserve">7 - </w:t>
      </w:r>
      <w:r w:rsidR="00F22763" w:rsidRPr="00E57C2C">
        <w:rPr>
          <w:rFonts w:cs="Arial"/>
          <w:b/>
          <w:szCs w:val="24"/>
        </w:rPr>
        <w:t>Observações Importantes:</w:t>
      </w:r>
    </w:p>
    <w:p w:rsidR="00F22763" w:rsidRPr="00BE37B9" w:rsidRDefault="00F22763">
      <w:pPr>
        <w:rPr>
          <w:rFonts w:cs="Arial"/>
        </w:rPr>
      </w:pPr>
      <w:r w:rsidRPr="00BE37B9">
        <w:rPr>
          <w:rFonts w:cs="Arial"/>
          <w:b/>
        </w:rPr>
        <w:t>NUNCA</w:t>
      </w:r>
      <w:r w:rsidRPr="00BE37B9">
        <w:rPr>
          <w:rFonts w:cs="Arial"/>
        </w:rPr>
        <w:t xml:space="preserve"> TOQUE EM UM MORCEGO VIVO OU MORTO</w:t>
      </w:r>
      <w:r w:rsidR="0008775F" w:rsidRPr="00BE37B9">
        <w:rPr>
          <w:rFonts w:cs="Arial"/>
        </w:rPr>
        <w:t>,</w:t>
      </w:r>
      <w:r w:rsidRPr="00BE37B9">
        <w:rPr>
          <w:rFonts w:cs="Arial"/>
        </w:rPr>
        <w:t xml:space="preserve"> POIS ELE PODE TRANSMITIR RAIVA e outras doenças.</w:t>
      </w:r>
    </w:p>
    <w:p w:rsidR="00F22763" w:rsidRDefault="00F22763">
      <w:pPr>
        <w:rPr>
          <w:rFonts w:cs="Arial"/>
        </w:rPr>
      </w:pPr>
      <w:r w:rsidRPr="00BE37B9">
        <w:rPr>
          <w:rFonts w:cs="Arial"/>
        </w:rPr>
        <w:t xml:space="preserve">EM CASO DE MORDIDA, CONTATO OU PRESENÇA DE MORCEGO dentro do quarto onde pessoas passaram a noite dormindo, procure imediatamente a unidade de saúde mais próxima para receber tratamento preventivo contra raiva. </w:t>
      </w:r>
    </w:p>
    <w:p w:rsidR="00E57C2C" w:rsidRPr="00BE37B9" w:rsidRDefault="00E57C2C">
      <w:pPr>
        <w:rPr>
          <w:rFonts w:cs="Arial"/>
        </w:rPr>
      </w:pPr>
    </w:p>
    <w:p w:rsidR="00F22763" w:rsidRPr="00BE37B9" w:rsidRDefault="00E57C2C" w:rsidP="00E57C2C">
      <w:pPr>
        <w:pStyle w:val="Ttulo1"/>
        <w:rPr>
          <w:rFonts w:cs="Arial"/>
          <w:b w:val="0"/>
          <w:sz w:val="16"/>
          <w:szCs w:val="16"/>
        </w:rPr>
      </w:pPr>
      <w:r>
        <w:rPr>
          <w:rFonts w:cs="Arial"/>
          <w:sz w:val="52"/>
          <w:szCs w:val="52"/>
        </w:rPr>
        <w:br w:type="page"/>
      </w:r>
      <w:bookmarkStart w:id="75" w:name="_Toc416082581"/>
      <w:r>
        <w:lastRenderedPageBreak/>
        <w:t xml:space="preserve">17. </w:t>
      </w:r>
      <w:r w:rsidR="00F22763" w:rsidRPr="00BE37B9">
        <w:t>A</w:t>
      </w:r>
      <w:r>
        <w:t>nexo</w:t>
      </w:r>
      <w:r w:rsidR="00F22763" w:rsidRPr="00BE37B9">
        <w:t xml:space="preserve"> III</w:t>
      </w:r>
      <w:bookmarkEnd w:id="75"/>
    </w:p>
    <w:p w:rsidR="00E57C2C" w:rsidRDefault="00E57C2C">
      <w:pPr>
        <w:jc w:val="center"/>
        <w:rPr>
          <w:rFonts w:cs="Arial"/>
          <w:b/>
          <w:sz w:val="36"/>
          <w:szCs w:val="36"/>
          <w:u w:val="single"/>
        </w:rPr>
      </w:pPr>
    </w:p>
    <w:p w:rsidR="00F22763" w:rsidRPr="00BE37B9" w:rsidRDefault="00F22763">
      <w:pPr>
        <w:jc w:val="center"/>
        <w:rPr>
          <w:rFonts w:cs="Arial"/>
          <w:b/>
          <w:sz w:val="36"/>
          <w:szCs w:val="36"/>
          <w:u w:val="single"/>
        </w:rPr>
      </w:pPr>
      <w:r w:rsidRPr="00BE37B9">
        <w:rPr>
          <w:rFonts w:cs="Arial"/>
          <w:b/>
          <w:sz w:val="36"/>
          <w:szCs w:val="36"/>
          <w:u w:val="single"/>
        </w:rPr>
        <w:t>Orientações para a vacinação de bloqueio em comunicantes de casos suspeitos de Sarampo, caxumba e rubéola:</w:t>
      </w:r>
    </w:p>
    <w:p w:rsidR="00F22763" w:rsidRPr="00BE37B9" w:rsidRDefault="00F22763">
      <w:pPr>
        <w:jc w:val="center"/>
        <w:rPr>
          <w:rFonts w:cs="Arial"/>
          <w:b/>
          <w:sz w:val="18"/>
          <w:szCs w:val="18"/>
        </w:rPr>
      </w:pPr>
    </w:p>
    <w:p w:rsidR="00F22763" w:rsidRPr="00BE37B9" w:rsidRDefault="00F22763" w:rsidP="00D50739">
      <w:pPr>
        <w:numPr>
          <w:ilvl w:val="0"/>
          <w:numId w:val="59"/>
        </w:numPr>
        <w:rPr>
          <w:rFonts w:cs="Arial"/>
          <w:b/>
        </w:rPr>
      </w:pPr>
      <w:r w:rsidRPr="00BE37B9">
        <w:rPr>
          <w:rFonts w:cs="Arial"/>
          <w:b/>
        </w:rPr>
        <w:t>Comunicantes menores de 1 ano de idade:</w:t>
      </w:r>
    </w:p>
    <w:p w:rsidR="00F22763" w:rsidRPr="00BE37B9" w:rsidRDefault="00F22763">
      <w:pPr>
        <w:ind w:left="360"/>
        <w:rPr>
          <w:rFonts w:cs="Arial"/>
        </w:rPr>
      </w:pPr>
      <w:r w:rsidRPr="00BE37B9">
        <w:rPr>
          <w:rFonts w:cs="Arial"/>
        </w:rPr>
        <w:t xml:space="preserve">Não deverão ser vacinados os comunicantes nesta faixa etária. </w:t>
      </w:r>
    </w:p>
    <w:p w:rsidR="00F22763" w:rsidRPr="00BE37B9" w:rsidRDefault="00F22763">
      <w:pPr>
        <w:ind w:left="360"/>
        <w:rPr>
          <w:rFonts w:cs="Arial"/>
          <w:sz w:val="16"/>
        </w:rPr>
      </w:pPr>
    </w:p>
    <w:p w:rsidR="00F22763" w:rsidRPr="00BE37B9" w:rsidRDefault="00F22763">
      <w:pPr>
        <w:ind w:left="360"/>
        <w:rPr>
          <w:rFonts w:cs="Arial"/>
          <w:b/>
        </w:rPr>
      </w:pPr>
      <w:r w:rsidRPr="00BE37B9">
        <w:rPr>
          <w:rFonts w:cs="Arial"/>
          <w:b/>
        </w:rPr>
        <w:t>2- Comunicantes de 12 meses a 6 anos, 11 meses e 29 dias:</w:t>
      </w:r>
    </w:p>
    <w:p w:rsidR="00F22763" w:rsidRPr="00BE37B9" w:rsidRDefault="00F22763">
      <w:pPr>
        <w:ind w:left="360"/>
        <w:rPr>
          <w:rFonts w:cs="Arial"/>
        </w:rPr>
      </w:pPr>
      <w:r w:rsidRPr="00BE37B9">
        <w:rPr>
          <w:rFonts w:cs="Arial"/>
          <w:b/>
        </w:rPr>
        <w:t>a) Comunicantes sem nenhuma dose de tríplice viral:</w:t>
      </w:r>
      <w:r w:rsidRPr="00BE37B9">
        <w:rPr>
          <w:rFonts w:cs="Arial"/>
        </w:rPr>
        <w:t xml:space="preserve"> deverão ser vacinados </w:t>
      </w:r>
      <w:r w:rsidR="00881EF0">
        <w:rPr>
          <w:rFonts w:cs="Arial"/>
        </w:rPr>
        <w:t xml:space="preserve">no bloqueio </w:t>
      </w:r>
      <w:r w:rsidRPr="00BE37B9">
        <w:rPr>
          <w:rFonts w:cs="Arial"/>
        </w:rPr>
        <w:t xml:space="preserve">e considerar esta dose como 1ª e agendar a segunda dose </w:t>
      </w:r>
      <w:r w:rsidR="00A13822" w:rsidRPr="00BE37B9">
        <w:rPr>
          <w:rFonts w:cs="Arial"/>
        </w:rPr>
        <w:t>aos 15 meses de idade</w:t>
      </w:r>
      <w:r w:rsidR="00881EF0">
        <w:rPr>
          <w:rFonts w:cs="Arial"/>
        </w:rPr>
        <w:t xml:space="preserve"> com a vacina tetraviral</w:t>
      </w:r>
      <w:r w:rsidRPr="00BE37B9">
        <w:rPr>
          <w:rFonts w:cs="Arial"/>
        </w:rPr>
        <w:t xml:space="preserve"> (simultaneamente com o </w:t>
      </w:r>
      <w:r w:rsidR="00A13822" w:rsidRPr="00BE37B9">
        <w:rPr>
          <w:rFonts w:cs="Arial"/>
        </w:rPr>
        <w:t>1</w:t>
      </w:r>
      <w:r w:rsidRPr="00BE37B9">
        <w:rPr>
          <w:rFonts w:cs="Arial"/>
        </w:rPr>
        <w:t>º reforço da DT</w:t>
      </w:r>
      <w:r w:rsidR="00AB0F05" w:rsidRPr="00BE37B9">
        <w:rPr>
          <w:rFonts w:cs="Arial"/>
        </w:rPr>
        <w:t>P</w:t>
      </w:r>
      <w:r w:rsidRPr="00BE37B9">
        <w:rPr>
          <w:rFonts w:cs="Arial"/>
        </w:rPr>
        <w:t xml:space="preserve"> e </w:t>
      </w:r>
      <w:r w:rsidR="00A13822" w:rsidRPr="00BE37B9">
        <w:rPr>
          <w:rFonts w:cs="Arial"/>
        </w:rPr>
        <w:t>Pólio</w:t>
      </w:r>
      <w:r w:rsidRPr="00BE37B9">
        <w:rPr>
          <w:rFonts w:cs="Arial"/>
        </w:rPr>
        <w:t xml:space="preserve">). Nas situações dos comunicantes, que já receberam o </w:t>
      </w:r>
      <w:r w:rsidR="00A13822" w:rsidRPr="00BE37B9">
        <w:rPr>
          <w:rFonts w:cs="Arial"/>
        </w:rPr>
        <w:t>1</w:t>
      </w:r>
      <w:r w:rsidRPr="00BE37B9">
        <w:rPr>
          <w:rFonts w:cs="Arial"/>
        </w:rPr>
        <w:t>º reforço da DT</w:t>
      </w:r>
      <w:r w:rsidR="00AB0F05" w:rsidRPr="00BE37B9">
        <w:rPr>
          <w:rFonts w:cs="Arial"/>
        </w:rPr>
        <w:t>P</w:t>
      </w:r>
      <w:r w:rsidRPr="00BE37B9">
        <w:rPr>
          <w:rFonts w:cs="Arial"/>
        </w:rPr>
        <w:t xml:space="preserve"> e </w:t>
      </w:r>
      <w:r w:rsidR="00A13822" w:rsidRPr="00BE37B9">
        <w:rPr>
          <w:rFonts w:cs="Arial"/>
        </w:rPr>
        <w:t>Pólio</w:t>
      </w:r>
      <w:r w:rsidRPr="00BE37B9">
        <w:rPr>
          <w:rFonts w:cs="Arial"/>
        </w:rPr>
        <w:t>, agendar a 2ª dose da tríplice viral</w:t>
      </w:r>
      <w:r w:rsidR="00881EF0">
        <w:rPr>
          <w:rFonts w:cs="Arial"/>
        </w:rPr>
        <w:t>/tetraviral</w:t>
      </w:r>
      <w:r w:rsidRPr="00BE37B9">
        <w:rPr>
          <w:rFonts w:cs="Arial"/>
        </w:rPr>
        <w:t xml:space="preserve"> após 30 dias. </w:t>
      </w:r>
    </w:p>
    <w:p w:rsidR="00F22763" w:rsidRPr="00BE37B9" w:rsidRDefault="00F22763">
      <w:pPr>
        <w:ind w:left="360"/>
        <w:rPr>
          <w:rFonts w:cs="Arial"/>
          <w:sz w:val="16"/>
        </w:rPr>
      </w:pPr>
    </w:p>
    <w:p w:rsidR="00A13822" w:rsidRPr="00BE37B9" w:rsidRDefault="00F22763">
      <w:pPr>
        <w:ind w:left="360"/>
        <w:rPr>
          <w:rFonts w:cs="Arial"/>
        </w:rPr>
      </w:pPr>
      <w:r w:rsidRPr="00BE37B9">
        <w:rPr>
          <w:rFonts w:cs="Arial"/>
          <w:b/>
        </w:rPr>
        <w:t>b)</w:t>
      </w:r>
      <w:r w:rsidR="00A13822" w:rsidRPr="00BE37B9">
        <w:rPr>
          <w:rFonts w:cs="Arial"/>
          <w:b/>
        </w:rPr>
        <w:t xml:space="preserve"> </w:t>
      </w:r>
      <w:r w:rsidRPr="00BE37B9">
        <w:rPr>
          <w:rFonts w:cs="Arial"/>
          <w:b/>
        </w:rPr>
        <w:t>Comunicantes com uma dose da vacina tríplice viral:</w:t>
      </w:r>
      <w:r w:rsidRPr="00BE37B9">
        <w:rPr>
          <w:rFonts w:cs="Arial"/>
        </w:rPr>
        <w:t xml:space="preserve"> deverão ser vacinados no bloqueio e esta dose será considerada a 2ª dose de SCR, desde que tenha intervalo maior ou igual a 30 dias da 1ª dose de SCR</w:t>
      </w:r>
      <w:r w:rsidR="007509AD">
        <w:rPr>
          <w:rFonts w:cs="Arial"/>
        </w:rPr>
        <w:t xml:space="preserve"> (crianças na idade de receber tetraviral – discutir com a VE)</w:t>
      </w:r>
      <w:r w:rsidRPr="00BE37B9">
        <w:rPr>
          <w:rFonts w:cs="Arial"/>
        </w:rPr>
        <w:t xml:space="preserve">. </w:t>
      </w:r>
    </w:p>
    <w:p w:rsidR="00F22763" w:rsidRPr="00BE37B9" w:rsidRDefault="00F22763">
      <w:pPr>
        <w:ind w:left="360"/>
        <w:rPr>
          <w:rFonts w:cs="Arial"/>
        </w:rPr>
      </w:pPr>
      <w:r w:rsidRPr="007509AD">
        <w:rPr>
          <w:rFonts w:cs="Arial"/>
          <w:u w:val="single"/>
        </w:rPr>
        <w:t>Obs</w:t>
      </w:r>
      <w:r w:rsidR="007509AD" w:rsidRPr="007509AD">
        <w:rPr>
          <w:rFonts w:cs="Arial"/>
          <w:u w:val="single"/>
        </w:rPr>
        <w:t>ervação</w:t>
      </w:r>
      <w:r w:rsidRPr="00BE37B9">
        <w:rPr>
          <w:rFonts w:cs="Arial"/>
        </w:rPr>
        <w:t>: durante as ações de Bloqueio, caso o comunicante tenha recebido alguma dose da vacina SCR há menos de 30 dias, não haverá necessidade de receber a vacina durante o bloqueio.</w:t>
      </w:r>
    </w:p>
    <w:p w:rsidR="00F22763" w:rsidRPr="00BE37B9" w:rsidRDefault="00F22763">
      <w:pPr>
        <w:ind w:left="360"/>
        <w:rPr>
          <w:rFonts w:cs="Arial"/>
          <w:sz w:val="16"/>
          <w:szCs w:val="16"/>
        </w:rPr>
      </w:pPr>
    </w:p>
    <w:p w:rsidR="00F22763" w:rsidRPr="00BE37B9" w:rsidRDefault="00F22763">
      <w:pPr>
        <w:ind w:left="360"/>
        <w:rPr>
          <w:rFonts w:cs="Arial"/>
        </w:rPr>
      </w:pPr>
      <w:r w:rsidRPr="00BE37B9">
        <w:rPr>
          <w:rFonts w:cs="Arial"/>
          <w:b/>
        </w:rPr>
        <w:t>c) Comunicantes com 2 doses da vacina Tríplice Viral:</w:t>
      </w:r>
      <w:r w:rsidRPr="00BE37B9">
        <w:rPr>
          <w:rFonts w:cs="Arial"/>
        </w:rPr>
        <w:t xml:space="preserve"> não necessitarão ser</w:t>
      </w:r>
      <w:r w:rsidR="00802AA1" w:rsidRPr="00BE37B9">
        <w:rPr>
          <w:rFonts w:cs="Arial"/>
        </w:rPr>
        <w:t>em</w:t>
      </w:r>
      <w:r w:rsidRPr="00BE37B9">
        <w:rPr>
          <w:rFonts w:cs="Arial"/>
        </w:rPr>
        <w:t xml:space="preserve"> vacinados no bloqueio, desde que tenha sido respeitado o intervalo mínimo de 30 dias entre as doses.</w:t>
      </w:r>
    </w:p>
    <w:p w:rsidR="00F22763" w:rsidRDefault="00F22763">
      <w:pPr>
        <w:ind w:left="360"/>
        <w:rPr>
          <w:rFonts w:cs="Arial"/>
        </w:rPr>
      </w:pPr>
    </w:p>
    <w:p w:rsidR="007509AD" w:rsidRDefault="007509AD">
      <w:pPr>
        <w:ind w:left="360"/>
        <w:rPr>
          <w:rFonts w:cs="Arial"/>
        </w:rPr>
      </w:pPr>
    </w:p>
    <w:p w:rsidR="007509AD" w:rsidRPr="00BE37B9" w:rsidRDefault="007509AD">
      <w:pPr>
        <w:ind w:left="360"/>
        <w:rPr>
          <w:rFonts w:cs="Arial"/>
        </w:rPr>
      </w:pPr>
    </w:p>
    <w:p w:rsidR="00F22763" w:rsidRPr="00BE37B9" w:rsidRDefault="00F22763">
      <w:pPr>
        <w:ind w:left="360"/>
        <w:rPr>
          <w:rFonts w:cs="Arial"/>
          <w:b/>
        </w:rPr>
      </w:pPr>
      <w:r w:rsidRPr="00BE37B9">
        <w:rPr>
          <w:rFonts w:cs="Arial"/>
          <w:b/>
        </w:rPr>
        <w:lastRenderedPageBreak/>
        <w:t xml:space="preserve">3- Comunicantes maiores de </w:t>
      </w:r>
      <w:r w:rsidR="007509AD">
        <w:rPr>
          <w:rFonts w:cs="Arial"/>
          <w:b/>
        </w:rPr>
        <w:t>7 anos de idade e adultos nascidos a partir de 1960</w:t>
      </w:r>
      <w:r w:rsidRPr="00BE37B9">
        <w:rPr>
          <w:rFonts w:cs="Arial"/>
          <w:b/>
        </w:rPr>
        <w:t>:</w:t>
      </w:r>
    </w:p>
    <w:p w:rsidR="00F22763" w:rsidRPr="00BE37B9" w:rsidRDefault="00F22763">
      <w:pPr>
        <w:ind w:left="360"/>
        <w:rPr>
          <w:rFonts w:cs="Arial"/>
        </w:rPr>
      </w:pPr>
      <w:r w:rsidRPr="00BE37B9">
        <w:rPr>
          <w:rFonts w:cs="Arial"/>
        </w:rPr>
        <w:t xml:space="preserve">Todos os contatos que não comprovem, pela apresentação de carteira de vacina, 2 doses de vacina tríplice viral com intervalo mínimo de 30 dias entre elas, deverão ser vacinados. </w:t>
      </w:r>
    </w:p>
    <w:p w:rsidR="00F22763" w:rsidRPr="00BE37B9" w:rsidRDefault="00F22763">
      <w:pPr>
        <w:ind w:left="360"/>
        <w:rPr>
          <w:rFonts w:cs="Arial"/>
        </w:rPr>
      </w:pPr>
    </w:p>
    <w:p w:rsidR="00F22763" w:rsidRPr="00BE37B9" w:rsidRDefault="00F22763">
      <w:pPr>
        <w:rPr>
          <w:rFonts w:cs="Arial"/>
          <w:b/>
        </w:rPr>
      </w:pPr>
      <w:r w:rsidRPr="00BE37B9">
        <w:rPr>
          <w:rFonts w:cs="Arial"/>
          <w:b/>
        </w:rPr>
        <w:t xml:space="preserve">    4- Adultos nascidos a partir de 1960</w:t>
      </w:r>
      <w:r w:rsidR="00A13822" w:rsidRPr="00BE37B9">
        <w:rPr>
          <w:rFonts w:cs="Arial"/>
          <w:b/>
        </w:rPr>
        <w:t xml:space="preserve"> (com 20 anos ou mais)</w:t>
      </w:r>
      <w:r w:rsidRPr="00BE37B9">
        <w:rPr>
          <w:rFonts w:cs="Arial"/>
          <w:b/>
        </w:rPr>
        <w:t>:</w:t>
      </w:r>
    </w:p>
    <w:p w:rsidR="00F22763" w:rsidRPr="00BE37B9" w:rsidRDefault="00F22763">
      <w:pPr>
        <w:ind w:left="360"/>
        <w:rPr>
          <w:rFonts w:cs="Arial"/>
        </w:rPr>
      </w:pPr>
      <w:r w:rsidRPr="00BE37B9">
        <w:rPr>
          <w:rFonts w:cs="Arial"/>
        </w:rPr>
        <w:t>Todos os contatos que não comprovem, pela apresentação de carteira de vacina, 2 doses de vacina tríplice viral com intervalo mínimo de 30 dias entre elas, deverão ser vacinados.</w:t>
      </w:r>
    </w:p>
    <w:p w:rsidR="00E57C2C" w:rsidRDefault="00E57C2C">
      <w:pPr>
        <w:suppressAutoHyphens w:val="0"/>
        <w:spacing w:line="240" w:lineRule="auto"/>
        <w:ind w:firstLine="0"/>
        <w:jc w:val="left"/>
        <w:rPr>
          <w:rFonts w:cs="Arial"/>
          <w:b/>
        </w:rPr>
      </w:pPr>
      <w:r>
        <w:rPr>
          <w:rFonts w:cs="Arial"/>
          <w:b/>
        </w:rPr>
        <w:br w:type="page"/>
      </w:r>
    </w:p>
    <w:p w:rsidR="00E57C2C" w:rsidRDefault="00E57C2C" w:rsidP="00E57C2C">
      <w:pPr>
        <w:pStyle w:val="Ttulo1"/>
        <w:rPr>
          <w:rFonts w:cs="Arial"/>
          <w:b w:val="0"/>
          <w:sz w:val="40"/>
          <w:szCs w:val="40"/>
        </w:rPr>
      </w:pPr>
      <w:bookmarkStart w:id="76" w:name="_Toc416082582"/>
      <w:r>
        <w:lastRenderedPageBreak/>
        <w:t xml:space="preserve">18 . </w:t>
      </w:r>
      <w:r w:rsidR="00F22763" w:rsidRPr="00BE37B9">
        <w:t>ANEXO IV:</w:t>
      </w:r>
      <w:bookmarkEnd w:id="76"/>
    </w:p>
    <w:p w:rsidR="00E57C2C" w:rsidRDefault="00E57C2C">
      <w:pPr>
        <w:rPr>
          <w:rFonts w:cs="Arial"/>
          <w:b/>
          <w:sz w:val="40"/>
          <w:szCs w:val="40"/>
        </w:rPr>
      </w:pPr>
    </w:p>
    <w:p w:rsidR="00F22763" w:rsidRPr="00BE37B9" w:rsidRDefault="00F22763">
      <w:pPr>
        <w:rPr>
          <w:rFonts w:cs="Arial"/>
          <w:b/>
          <w:sz w:val="40"/>
          <w:szCs w:val="40"/>
        </w:rPr>
      </w:pPr>
      <w:r w:rsidRPr="00BE37B9">
        <w:rPr>
          <w:rFonts w:cs="Arial"/>
          <w:b/>
          <w:sz w:val="40"/>
          <w:szCs w:val="40"/>
        </w:rPr>
        <w:t>Técnica de aplicação da vacina BCG:</w:t>
      </w:r>
    </w:p>
    <w:p w:rsidR="00F22763" w:rsidRPr="00BE37B9" w:rsidRDefault="008C6F7F">
      <w:pPr>
        <w:rPr>
          <w:rFonts w:cs="Arial"/>
          <w:b/>
          <w:sz w:val="52"/>
          <w:szCs w:val="52"/>
          <w:u w:val="single"/>
        </w:rPr>
      </w:pPr>
      <w:r w:rsidRPr="008C6F7F">
        <w:rPr>
          <w:rFonts w:cs="Arial"/>
          <w:b/>
          <w:noProof/>
          <w:sz w:val="36"/>
          <w:szCs w:val="36"/>
          <w:u w:val="single"/>
          <w:lang w:eastAsia="pt-BR"/>
        </w:rPr>
        <w:pict>
          <v:shape id="Text Box 259" o:spid="_x0000_s1046" type="#_x0000_t202" style="position:absolute;left:0;text-align:left;margin-left:60.45pt;margin-top:422.9pt;width:35.85pt;height:7.45pt;z-index:2517381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" fillcolor="black">
            <v:textbox>
              <w:txbxContent>
                <w:p w:rsidR="00D76DE2" w:rsidRDefault="00D76DE2"/>
              </w:txbxContent>
            </v:textbox>
          </v:shape>
        </w:pict>
      </w:r>
      <w:r w:rsidRPr="008C6F7F">
        <w:rPr>
          <w:rFonts w:cs="Arial"/>
          <w:b/>
          <w:noProof/>
          <w:sz w:val="52"/>
          <w:szCs w:val="52"/>
          <w:lang w:eastAsia="pt-BR"/>
        </w:rPr>
        <w:pict>
          <v:shape id="Text Box 257" o:spid="_x0000_s1047" type="#_x0000_t202" style="position:absolute;left:0;text-align:left;margin-left:60.45pt;margin-top:96.25pt;width:133pt;height:9.85pt;z-index:2517370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" fillcolor="black">
            <v:textbox>
              <w:txbxContent>
                <w:p w:rsidR="00D76DE2" w:rsidRDefault="00D76DE2">
                  <w:r>
                    <w:rPr>
                      <w:noProof/>
                      <w:lang w:eastAsia="pt-BR"/>
                    </w:rPr>
                    <w:drawing>
                      <wp:inline distT="0" distB="0" distL="0" distR="0">
                        <wp:extent cx="293370" cy="86360"/>
                        <wp:effectExtent l="19050" t="0" r="0" b="0"/>
                        <wp:docPr id="78848" name="Imagem 78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8"/>
                                <a:srcRect/>
                                <a:stretch>
                                  <a:fillRect/>
                                </a:stretch>
                              </pic:blipFill>
                              <pic:spPr bwMode="auto">
                                <a:xfrm>
                                  <a:off x="0" y="0"/>
                                  <a:ext cx="293370" cy="86360"/>
                                </a:xfrm>
                                <a:prstGeom prst="rect">
                                  <a:avLst/>
                                </a:prstGeom>
                                <a:noFill/>
                                <a:ln w="9525">
                                  <a:noFill/>
                                  <a:miter lim="800000"/>
                                  <a:headEnd/>
                                  <a:tailEnd/>
                                </a:ln>
                              </pic:spPr>
                            </pic:pic>
                          </a:graphicData>
                        </a:graphic>
                      </wp:inline>
                    </w:drawing>
                  </w:r>
                </w:p>
              </w:txbxContent>
            </v:textbox>
          </v:shape>
        </w:pict>
      </w:r>
      <w:r w:rsidR="00F933EF" w:rsidRPr="00BE37B9">
        <w:rPr>
          <w:rFonts w:cs="Arial"/>
          <w:b/>
          <w:noProof/>
          <w:sz w:val="36"/>
          <w:szCs w:val="36"/>
          <w:u w:val="single"/>
          <w:lang w:eastAsia="pt-BR"/>
        </w:rPr>
        <w:drawing>
          <wp:inline distT="0" distB="0" distL="0" distR="0">
            <wp:extent cx="5147441" cy="6537278"/>
            <wp:effectExtent l="19050" t="0" r="0" b="0"/>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9" cstate="print"/>
                    <a:srcRect/>
                    <a:stretch>
                      <a:fillRect/>
                    </a:stretch>
                  </pic:blipFill>
                  <pic:spPr bwMode="auto">
                    <a:xfrm>
                      <a:off x="0" y="0"/>
                      <a:ext cx="5157976" cy="6550658"/>
                    </a:xfrm>
                    <a:prstGeom prst="rect">
                      <a:avLst/>
                    </a:prstGeom>
                    <a:solidFill>
                      <a:srgbClr val="FFFFFF"/>
                    </a:solidFill>
                    <a:ln w="9525">
                      <a:noFill/>
                      <a:miter lim="800000"/>
                      <a:headEnd/>
                      <a:tailEnd/>
                    </a:ln>
                  </pic:spPr>
                </pic:pic>
              </a:graphicData>
            </a:graphic>
          </wp:inline>
        </w:drawing>
      </w:r>
    </w:p>
    <w:p w:rsidR="006A46E4" w:rsidRPr="00E91CCA" w:rsidRDefault="006A46E4">
      <w:pPr>
        <w:suppressAutoHyphens w:val="0"/>
        <w:spacing w:line="240" w:lineRule="auto"/>
        <w:ind w:firstLine="0"/>
        <w:jc w:val="left"/>
        <w:rPr>
          <w:b/>
          <w:color w:val="244061" w:themeColor="accent1" w:themeShade="80"/>
          <w:sz w:val="32"/>
        </w:rPr>
      </w:pPr>
      <w:r>
        <w:br w:type="page"/>
      </w:r>
    </w:p>
    <w:p w:rsidR="00576DB0" w:rsidRPr="00BE37B9" w:rsidRDefault="00E75AFB" w:rsidP="00576DB0">
      <w:pPr>
        <w:pStyle w:val="Ttulo1"/>
      </w:pPr>
      <w:bookmarkStart w:id="77" w:name="_Toc416082583"/>
      <w:r>
        <w:lastRenderedPageBreak/>
        <w:t>19</w:t>
      </w:r>
      <w:r w:rsidR="00576DB0">
        <w:t xml:space="preserve">. </w:t>
      </w:r>
      <w:r w:rsidR="00576DB0" w:rsidRPr="00BE37B9">
        <w:t>ANEXO V:</w:t>
      </w:r>
      <w:bookmarkEnd w:id="77"/>
      <w:r w:rsidR="00576DB0" w:rsidRPr="00BE37B9">
        <w:t xml:space="preserve"> </w:t>
      </w:r>
    </w:p>
    <w:p w:rsidR="00576DB0" w:rsidRDefault="00576DB0" w:rsidP="00576DB0">
      <w:pPr>
        <w:pStyle w:val="Ttulo1"/>
      </w:pPr>
      <w:bookmarkStart w:id="78" w:name="_Toc416082584"/>
      <w:r w:rsidRPr="00BE37B9">
        <w:rPr>
          <w:rFonts w:cs="Arial"/>
          <w:b w:val="0"/>
          <w:sz w:val="36"/>
          <w:szCs w:val="36"/>
        </w:rPr>
        <w:t>Impressos do Programa de Imunização</w:t>
      </w:r>
      <w:bookmarkEnd w:id="78"/>
      <w:r>
        <w:rPr>
          <w:noProof/>
          <w:lang w:eastAsia="pt-BR"/>
        </w:rPr>
        <w:t xml:space="preserve"> </w:t>
      </w:r>
    </w:p>
    <w:p w:rsidR="00576DB0" w:rsidRDefault="00576DB0" w:rsidP="00576DB0"/>
    <w:p w:rsidR="00576DB0" w:rsidRDefault="00576DB0" w:rsidP="00576DB0"/>
    <w:p w:rsidR="00F7368D" w:rsidRDefault="00F7368D" w:rsidP="00576DB0"/>
    <w:p w:rsidR="00F7368D" w:rsidRDefault="00F7368D" w:rsidP="00576DB0"/>
    <w:p w:rsidR="00F7368D" w:rsidRDefault="00F7368D" w:rsidP="00576DB0"/>
    <w:p w:rsidR="00F7368D" w:rsidRDefault="00F7368D" w:rsidP="00576DB0"/>
    <w:p w:rsidR="00F7368D" w:rsidRDefault="00F7368D" w:rsidP="00576DB0"/>
    <w:p w:rsidR="00F7368D" w:rsidRDefault="00F7368D" w:rsidP="00576DB0"/>
    <w:p w:rsidR="00F7368D" w:rsidRDefault="00F7368D" w:rsidP="00576DB0"/>
    <w:p w:rsidR="00F7368D" w:rsidRDefault="00F7368D" w:rsidP="00576DB0"/>
    <w:p w:rsidR="00F7368D" w:rsidRDefault="00F7368D" w:rsidP="00576DB0"/>
    <w:p w:rsidR="00F7368D" w:rsidRDefault="00F7368D" w:rsidP="00576DB0"/>
    <w:p w:rsidR="00F7368D" w:rsidRDefault="00F7368D" w:rsidP="00576DB0"/>
    <w:p w:rsidR="00F7368D" w:rsidRDefault="00F7368D" w:rsidP="00576DB0"/>
    <w:p w:rsidR="00F7368D" w:rsidRDefault="00F7368D" w:rsidP="00576DB0"/>
    <w:p w:rsidR="00F7368D" w:rsidRDefault="00F7368D" w:rsidP="00576DB0"/>
    <w:p w:rsidR="00F7368D" w:rsidRDefault="00F7368D" w:rsidP="00576DB0"/>
    <w:p w:rsidR="00F7368D" w:rsidRDefault="00F7368D" w:rsidP="00576DB0"/>
    <w:p w:rsidR="00F7368D" w:rsidRDefault="00F7368D" w:rsidP="00576DB0"/>
    <w:p w:rsidR="00F7368D" w:rsidRDefault="00F7368D" w:rsidP="00576DB0"/>
    <w:p w:rsidR="00F7368D" w:rsidRDefault="00F7368D" w:rsidP="00576DB0"/>
    <w:p w:rsidR="00F7368D" w:rsidRDefault="00F7368D" w:rsidP="00576DB0"/>
    <w:p w:rsidR="00F7368D" w:rsidRDefault="00F7368D" w:rsidP="00576DB0"/>
    <w:p w:rsidR="00E75AFB" w:rsidRDefault="00E75AFB" w:rsidP="00576DB0"/>
    <w:p w:rsidR="00E75AFB" w:rsidRDefault="00E75AFB" w:rsidP="00576DB0"/>
    <w:p w:rsidR="00E75AFB" w:rsidRDefault="00E75AFB" w:rsidP="00576DB0"/>
    <w:p w:rsidR="00E75AFB" w:rsidRDefault="00E75AFB" w:rsidP="00576DB0"/>
    <w:p w:rsidR="00E75AFB" w:rsidRDefault="00E75AFB" w:rsidP="00576DB0"/>
    <w:p w:rsidR="00E75AFB" w:rsidRDefault="00F7368D" w:rsidP="00877442">
      <w:pPr>
        <w:ind w:left="-284" w:firstLine="0"/>
      </w:pPr>
      <w:r w:rsidRPr="00F7368D">
        <w:rPr>
          <w:noProof/>
          <w:lang w:eastAsia="pt-BR"/>
        </w:rPr>
        <w:lastRenderedPageBreak/>
        <w:drawing>
          <wp:inline distT="0" distB="0" distL="0" distR="0">
            <wp:extent cx="5842987" cy="8276977"/>
            <wp:effectExtent l="19050" t="19050" r="24765" b="10160"/>
            <wp:docPr id="7577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779" name="Picture 3"/>
                    <pic:cNvPicPr>
                      <a:picLocks noChangeAspect="1" noChangeArrowheads="1"/>
                    </pic:cNvPicPr>
                  </pic:nvPicPr>
                  <pic:blipFill>
                    <a:blip r:embed="rId80" cstate="print"/>
                    <a:srcRect l="32813" t="8333" r="33437" b="6666"/>
                    <a:stretch>
                      <a:fillRect/>
                    </a:stretch>
                  </pic:blipFill>
                  <pic:spPr bwMode="auto">
                    <a:xfrm>
                      <a:off x="0" y="0"/>
                      <a:ext cx="5849006" cy="8285503"/>
                    </a:xfrm>
                    <a:prstGeom prst="rect">
                      <a:avLst/>
                    </a:prstGeom>
                    <a:noFill/>
                    <a:ln w="9525">
                      <a:noFill/>
                      <a:miter lim="800000"/>
                      <a:headEnd/>
                      <a:tailEnd/>
                    </a:ln>
                    <a:effectLst>
                      <a:prstShdw prst="shdw17" dist="17961" dir="2700000">
                        <a:schemeClr val="accent1">
                          <a:gamma/>
                          <a:shade val="60000"/>
                          <a:invGamma/>
                        </a:schemeClr>
                      </a:prstShdw>
                    </a:effectLst>
                  </pic:spPr>
                </pic:pic>
              </a:graphicData>
            </a:graphic>
          </wp:inline>
        </w:drawing>
      </w:r>
    </w:p>
    <w:p w:rsidR="00F7368D" w:rsidRDefault="00F7368D" w:rsidP="00F7368D">
      <w:pPr>
        <w:ind w:firstLine="0"/>
      </w:pPr>
    </w:p>
    <w:p w:rsidR="00877442" w:rsidRDefault="00877442" w:rsidP="00F7368D">
      <w:pPr>
        <w:ind w:firstLine="0"/>
      </w:pPr>
      <w:r w:rsidRPr="00877442">
        <w:rPr>
          <w:noProof/>
          <w:lang w:eastAsia="pt-BR"/>
        </w:rPr>
        <w:drawing>
          <wp:inline distT="0" distB="0" distL="0" distR="0">
            <wp:extent cx="5753819" cy="7937992"/>
            <wp:effectExtent l="19050" t="19050" r="18415" b="25400"/>
            <wp:docPr id="23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
                    <pic:cNvPicPr>
                      <a:picLocks noChangeAspect="1" noChangeArrowheads="1"/>
                    </pic:cNvPicPr>
                  </pic:nvPicPr>
                  <pic:blipFill>
                    <a:blip r:embed="rId81" cstate="print"/>
                    <a:srcRect l="32813" t="8333" r="33906" b="7500"/>
                    <a:stretch>
                      <a:fillRect/>
                    </a:stretch>
                  </pic:blipFill>
                  <pic:spPr bwMode="auto">
                    <a:xfrm>
                      <a:off x="0" y="0"/>
                      <a:ext cx="5758847" cy="7944928"/>
                    </a:xfrm>
                    <a:prstGeom prst="rect">
                      <a:avLst/>
                    </a:prstGeom>
                    <a:noFill/>
                    <a:ln w="9525">
                      <a:noFill/>
                      <a:miter lim="800000"/>
                      <a:headEnd/>
                      <a:tailEnd/>
                    </a:ln>
                    <a:effectLst>
                      <a:prstShdw prst="shdw17" dist="17961" dir="2700000">
                        <a:schemeClr val="accent1">
                          <a:gamma/>
                          <a:shade val="60000"/>
                          <a:invGamma/>
                        </a:schemeClr>
                      </a:prstShdw>
                    </a:effectLst>
                  </pic:spPr>
                </pic:pic>
              </a:graphicData>
            </a:graphic>
          </wp:inline>
        </w:drawing>
      </w:r>
    </w:p>
    <w:p w:rsidR="00877442" w:rsidRDefault="00877442" w:rsidP="00877442">
      <w:pPr>
        <w:ind w:left="-142" w:firstLine="0"/>
      </w:pPr>
      <w:r w:rsidRPr="00877442">
        <w:rPr>
          <w:noProof/>
          <w:lang w:eastAsia="pt-BR"/>
        </w:rPr>
        <w:lastRenderedPageBreak/>
        <w:drawing>
          <wp:inline distT="0" distB="0" distL="0" distR="0">
            <wp:extent cx="5822203" cy="8074324"/>
            <wp:effectExtent l="19050" t="19050" r="26670" b="22225"/>
            <wp:docPr id="7680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02" name="Picture 2"/>
                    <pic:cNvPicPr>
                      <a:picLocks noChangeAspect="1" noChangeArrowheads="1"/>
                    </pic:cNvPicPr>
                  </pic:nvPicPr>
                  <pic:blipFill>
                    <a:blip r:embed="rId82" cstate="print"/>
                    <a:srcRect l="32813" t="7500" r="33906" b="8333"/>
                    <a:stretch>
                      <a:fillRect/>
                    </a:stretch>
                  </pic:blipFill>
                  <pic:spPr bwMode="auto">
                    <a:xfrm>
                      <a:off x="0" y="0"/>
                      <a:ext cx="5815983" cy="8065698"/>
                    </a:xfrm>
                    <a:prstGeom prst="rect">
                      <a:avLst/>
                    </a:prstGeom>
                    <a:noFill/>
                    <a:ln w="9525">
                      <a:noFill/>
                      <a:miter lim="800000"/>
                      <a:headEnd/>
                      <a:tailEnd/>
                    </a:ln>
                    <a:effectLst>
                      <a:prstShdw prst="shdw17" dist="17961" dir="2700000">
                        <a:schemeClr val="accent1">
                          <a:gamma/>
                          <a:shade val="60000"/>
                          <a:invGamma/>
                        </a:schemeClr>
                      </a:prstShdw>
                    </a:effectLst>
                  </pic:spPr>
                </pic:pic>
              </a:graphicData>
            </a:graphic>
          </wp:inline>
        </w:drawing>
      </w:r>
    </w:p>
    <w:p w:rsidR="00877442" w:rsidRDefault="00877442" w:rsidP="00877442">
      <w:pPr>
        <w:ind w:left="-142" w:firstLine="0"/>
      </w:pPr>
    </w:p>
    <w:p w:rsidR="00877442" w:rsidRDefault="00877442" w:rsidP="00877442">
      <w:pPr>
        <w:ind w:left="-284" w:firstLine="0"/>
      </w:pPr>
      <w:r w:rsidRPr="00877442">
        <w:rPr>
          <w:noProof/>
          <w:lang w:eastAsia="pt-BR"/>
        </w:rPr>
        <w:drawing>
          <wp:inline distT="0" distB="0" distL="0" distR="0">
            <wp:extent cx="5909094" cy="8022566"/>
            <wp:effectExtent l="19050" t="19050" r="15875" b="17145"/>
            <wp:docPr id="778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27" name="Picture 3"/>
                    <pic:cNvPicPr>
                      <a:picLocks noChangeAspect="1" noChangeArrowheads="1"/>
                    </pic:cNvPicPr>
                  </pic:nvPicPr>
                  <pic:blipFill>
                    <a:blip r:embed="rId83" cstate="print"/>
                    <a:srcRect l="32656" t="7500" r="33594" b="6666"/>
                    <a:stretch>
                      <a:fillRect/>
                    </a:stretch>
                  </pic:blipFill>
                  <pic:spPr bwMode="auto">
                    <a:xfrm>
                      <a:off x="0" y="0"/>
                      <a:ext cx="5908236" cy="8021401"/>
                    </a:xfrm>
                    <a:prstGeom prst="rect">
                      <a:avLst/>
                    </a:prstGeom>
                    <a:noFill/>
                    <a:ln w="9525">
                      <a:noFill/>
                      <a:miter lim="800000"/>
                      <a:headEnd/>
                      <a:tailEnd/>
                    </a:ln>
                    <a:effectLst>
                      <a:prstShdw prst="shdw17" dist="17961" dir="2700000">
                        <a:schemeClr val="accent1">
                          <a:gamma/>
                          <a:shade val="60000"/>
                          <a:invGamma/>
                        </a:schemeClr>
                      </a:prstShdw>
                    </a:effectLst>
                  </pic:spPr>
                </pic:pic>
              </a:graphicData>
            </a:graphic>
          </wp:inline>
        </w:drawing>
      </w:r>
    </w:p>
    <w:p w:rsidR="00877442" w:rsidRDefault="00877442" w:rsidP="00877442">
      <w:pPr>
        <w:ind w:left="-284" w:firstLine="0"/>
      </w:pPr>
      <w:r w:rsidRPr="00877442">
        <w:rPr>
          <w:noProof/>
          <w:lang w:eastAsia="pt-BR"/>
        </w:rPr>
        <w:lastRenderedPageBreak/>
        <w:drawing>
          <wp:inline distT="0" distB="0" distL="0" distR="0">
            <wp:extent cx="5917721" cy="8301247"/>
            <wp:effectExtent l="19050" t="19050" r="26035" b="24130"/>
            <wp:docPr id="788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850" name="Picture 2"/>
                    <pic:cNvPicPr>
                      <a:picLocks noChangeAspect="1" noChangeArrowheads="1"/>
                    </pic:cNvPicPr>
                  </pic:nvPicPr>
                  <pic:blipFill>
                    <a:blip r:embed="rId84" cstate="print"/>
                    <a:srcRect l="32813" t="6666" r="33437" b="9166"/>
                    <a:stretch>
                      <a:fillRect/>
                    </a:stretch>
                  </pic:blipFill>
                  <pic:spPr bwMode="auto">
                    <a:xfrm>
                      <a:off x="0" y="0"/>
                      <a:ext cx="5914532" cy="8296774"/>
                    </a:xfrm>
                    <a:prstGeom prst="rect">
                      <a:avLst/>
                    </a:prstGeom>
                    <a:noFill/>
                    <a:ln w="9525">
                      <a:noFill/>
                      <a:miter lim="800000"/>
                      <a:headEnd/>
                      <a:tailEnd/>
                    </a:ln>
                    <a:effectLst>
                      <a:prstShdw prst="shdw17" dist="17961" dir="2700000">
                        <a:schemeClr val="accent1">
                          <a:gamma/>
                          <a:shade val="60000"/>
                          <a:invGamma/>
                        </a:schemeClr>
                      </a:prstShdw>
                    </a:effectLst>
                  </pic:spPr>
                </pic:pic>
              </a:graphicData>
            </a:graphic>
          </wp:inline>
        </w:drawing>
      </w:r>
    </w:p>
    <w:p w:rsidR="00877442" w:rsidRDefault="00877442" w:rsidP="00877442">
      <w:pPr>
        <w:ind w:left="-284" w:firstLine="0"/>
      </w:pPr>
      <w:r w:rsidRPr="00877442">
        <w:rPr>
          <w:noProof/>
          <w:lang w:eastAsia="pt-BR"/>
        </w:rPr>
        <w:lastRenderedPageBreak/>
        <w:drawing>
          <wp:inline distT="0" distB="0" distL="0" distR="0">
            <wp:extent cx="5840083" cy="8307918"/>
            <wp:effectExtent l="19050" t="19050" r="27940" b="17145"/>
            <wp:docPr id="788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851" name="Picture 3"/>
                    <pic:cNvPicPr>
                      <a:picLocks noChangeAspect="1" noChangeArrowheads="1"/>
                    </pic:cNvPicPr>
                  </pic:nvPicPr>
                  <pic:blipFill>
                    <a:blip r:embed="rId85" cstate="print"/>
                    <a:srcRect l="32813" t="5833" r="33906" b="10000"/>
                    <a:stretch>
                      <a:fillRect/>
                    </a:stretch>
                  </pic:blipFill>
                  <pic:spPr bwMode="auto">
                    <a:xfrm>
                      <a:off x="0" y="0"/>
                      <a:ext cx="5842036" cy="8310697"/>
                    </a:xfrm>
                    <a:prstGeom prst="rect">
                      <a:avLst/>
                    </a:prstGeom>
                    <a:noFill/>
                    <a:ln w="9525">
                      <a:noFill/>
                      <a:miter lim="800000"/>
                      <a:headEnd/>
                      <a:tailEnd/>
                    </a:ln>
                    <a:effectLst>
                      <a:prstShdw prst="shdw17" dist="17961" dir="2700000">
                        <a:schemeClr val="accent1">
                          <a:gamma/>
                          <a:shade val="60000"/>
                          <a:invGamma/>
                        </a:schemeClr>
                      </a:prstShdw>
                    </a:effectLst>
                  </pic:spPr>
                </pic:pic>
              </a:graphicData>
            </a:graphic>
          </wp:inline>
        </w:drawing>
      </w:r>
    </w:p>
    <w:p w:rsidR="00877442" w:rsidRDefault="00877442" w:rsidP="00877442">
      <w:pPr>
        <w:ind w:left="-284" w:firstLine="0"/>
      </w:pPr>
      <w:r w:rsidRPr="00877442">
        <w:rPr>
          <w:noProof/>
          <w:lang w:eastAsia="pt-BR"/>
        </w:rPr>
        <w:lastRenderedPageBreak/>
        <w:drawing>
          <wp:inline distT="0" distB="0" distL="0" distR="0">
            <wp:extent cx="5900468" cy="8253355"/>
            <wp:effectExtent l="19050" t="19050" r="24130" b="14605"/>
            <wp:docPr id="7782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29" name="Picture 5"/>
                    <pic:cNvPicPr>
                      <a:picLocks noChangeAspect="1" noChangeArrowheads="1"/>
                    </pic:cNvPicPr>
                  </pic:nvPicPr>
                  <pic:blipFill>
                    <a:blip r:embed="rId86" cstate="print"/>
                    <a:srcRect l="32813" t="10000" r="33906" b="5000"/>
                    <a:stretch>
                      <a:fillRect/>
                    </a:stretch>
                  </pic:blipFill>
                  <pic:spPr bwMode="auto">
                    <a:xfrm>
                      <a:off x="0" y="0"/>
                      <a:ext cx="5900325" cy="8253155"/>
                    </a:xfrm>
                    <a:prstGeom prst="rect">
                      <a:avLst/>
                    </a:prstGeom>
                    <a:noFill/>
                    <a:ln w="9525">
                      <a:noFill/>
                      <a:miter lim="800000"/>
                      <a:headEnd/>
                      <a:tailEnd/>
                    </a:ln>
                    <a:effectLst>
                      <a:prstShdw prst="shdw17" dist="17961" dir="2700000">
                        <a:schemeClr val="accent1">
                          <a:gamma/>
                          <a:shade val="60000"/>
                          <a:invGamma/>
                        </a:schemeClr>
                      </a:prstShdw>
                    </a:effectLst>
                  </pic:spPr>
                </pic:pic>
              </a:graphicData>
            </a:graphic>
          </wp:inline>
        </w:drawing>
      </w:r>
    </w:p>
    <w:p w:rsidR="00877442" w:rsidRDefault="00877442" w:rsidP="00877442">
      <w:pPr>
        <w:ind w:left="-284" w:firstLine="0"/>
      </w:pPr>
    </w:p>
    <w:p w:rsidR="00877442" w:rsidRDefault="00877442" w:rsidP="00A903B0">
      <w:pPr>
        <w:ind w:left="-284" w:firstLine="0"/>
        <w:sectPr w:rsidR="00877442" w:rsidSect="00692EE0">
          <w:pgSz w:w="11906" w:h="16838" w:code="9"/>
          <w:pgMar w:top="1701" w:right="1134" w:bottom="1134" w:left="1701" w:header="720" w:footer="1134" w:gutter="0"/>
          <w:pgNumType w:chapStyle="1"/>
          <w:cols w:space="720"/>
          <w:docGrid w:linePitch="360"/>
        </w:sectPr>
      </w:pPr>
      <w:r w:rsidRPr="00877442">
        <w:rPr>
          <w:noProof/>
          <w:lang w:eastAsia="pt-BR"/>
        </w:rPr>
        <w:drawing>
          <wp:inline distT="0" distB="0" distL="0" distR="0">
            <wp:extent cx="5952226" cy="8039818"/>
            <wp:effectExtent l="19050" t="19050" r="10795" b="18415"/>
            <wp:docPr id="798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874" name="Picture 2"/>
                    <pic:cNvPicPr>
                      <a:picLocks noChangeAspect="1" noChangeArrowheads="1"/>
                    </pic:cNvPicPr>
                  </pic:nvPicPr>
                  <pic:blipFill>
                    <a:blip r:embed="rId87" cstate="print"/>
                    <a:srcRect l="32813" t="8333" r="33906" b="6666"/>
                    <a:stretch>
                      <a:fillRect/>
                    </a:stretch>
                  </pic:blipFill>
                  <pic:spPr bwMode="auto">
                    <a:xfrm>
                      <a:off x="0" y="0"/>
                      <a:ext cx="5961314" cy="8052093"/>
                    </a:xfrm>
                    <a:prstGeom prst="rect">
                      <a:avLst/>
                    </a:prstGeom>
                    <a:noFill/>
                    <a:ln w="9525">
                      <a:noFill/>
                      <a:miter lim="800000"/>
                      <a:headEnd/>
                      <a:tailEnd/>
                    </a:ln>
                    <a:effectLst>
                      <a:prstShdw prst="shdw17" dist="17961" dir="2700000">
                        <a:schemeClr val="accent1">
                          <a:gamma/>
                          <a:shade val="60000"/>
                          <a:invGamma/>
                        </a:schemeClr>
                      </a:prstShdw>
                    </a:effectLst>
                  </pic:spPr>
                </pic:pic>
              </a:graphicData>
            </a:graphic>
          </wp:inline>
        </w:drawing>
      </w:r>
    </w:p>
    <w:p w:rsidR="00FE0A71" w:rsidRPr="00F7368D" w:rsidRDefault="00E75AFB" w:rsidP="00F7368D">
      <w:pPr>
        <w:sectPr w:rsidR="00FE0A71" w:rsidRPr="00F7368D" w:rsidSect="00F7368D">
          <w:pgSz w:w="16838" w:h="11906" w:orient="landscape" w:code="9"/>
          <w:pgMar w:top="1701" w:right="1701" w:bottom="1134" w:left="1134" w:header="720" w:footer="1134" w:gutter="0"/>
          <w:pgNumType w:chapStyle="1"/>
          <w:cols w:space="720"/>
          <w:docGrid w:linePitch="360"/>
        </w:sectPr>
      </w:pPr>
      <w:r>
        <w:rPr>
          <w:noProof/>
          <w:lang w:eastAsia="pt-BR"/>
        </w:rPr>
        <w:lastRenderedPageBreak/>
        <w:drawing>
          <wp:inline distT="0" distB="0" distL="0" distR="0">
            <wp:extent cx="8540151" cy="5244860"/>
            <wp:effectExtent l="0" t="0" r="0" b="0"/>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8" cstate="print"/>
                    <a:srcRect l="14332" t="6565" r="15390" b="4658"/>
                    <a:stretch/>
                  </pic:blipFill>
                  <pic:spPr bwMode="auto">
                    <a:xfrm>
                      <a:off x="0" y="0"/>
                      <a:ext cx="8570103" cy="526325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F22763" w:rsidRPr="00BE37B9" w:rsidRDefault="00F933EF">
      <w:pPr>
        <w:rPr>
          <w:rFonts w:cs="Arial"/>
        </w:rPr>
      </w:pPr>
      <w:r w:rsidRPr="00BE37B9">
        <w:rPr>
          <w:rFonts w:cs="Arial"/>
          <w:noProof/>
          <w:lang w:eastAsia="pt-BR"/>
        </w:rPr>
        <w:lastRenderedPageBreak/>
        <w:drawing>
          <wp:anchor distT="0" distB="0" distL="114300" distR="114300" simplePos="0" relativeHeight="251752448" behindDoc="0" locked="0" layoutInCell="1" allowOverlap="1">
            <wp:simplePos x="0" y="0"/>
            <wp:positionH relativeFrom="column">
              <wp:posOffset>139700</wp:posOffset>
            </wp:positionH>
            <wp:positionV relativeFrom="paragraph">
              <wp:posOffset>-220345</wp:posOffset>
            </wp:positionV>
            <wp:extent cx="8491855" cy="5608955"/>
            <wp:effectExtent l="19050" t="0" r="4445" b="0"/>
            <wp:wrapTopAndBottom/>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9" cstate="print"/>
                    <a:srcRect/>
                    <a:stretch>
                      <a:fillRect/>
                    </a:stretch>
                  </pic:blipFill>
                  <pic:spPr bwMode="auto">
                    <a:xfrm>
                      <a:off x="0" y="0"/>
                      <a:ext cx="8491855" cy="5608955"/>
                    </a:xfrm>
                    <a:prstGeom prst="rect">
                      <a:avLst/>
                    </a:prstGeom>
                    <a:solidFill>
                      <a:srgbClr val="FFFFFF"/>
                    </a:solidFill>
                    <a:ln w="9525">
                      <a:noFill/>
                      <a:miter lim="800000"/>
                      <a:headEnd/>
                      <a:tailEnd/>
                    </a:ln>
                  </pic:spPr>
                </pic:pic>
              </a:graphicData>
            </a:graphic>
          </wp:anchor>
        </w:drawing>
      </w:r>
    </w:p>
    <w:p w:rsidR="00F22763" w:rsidRPr="00BE37B9" w:rsidRDefault="00F933EF" w:rsidP="00E57C2C">
      <w:pPr>
        <w:ind w:firstLine="0"/>
        <w:rPr>
          <w:rFonts w:cs="Arial"/>
        </w:rPr>
      </w:pPr>
      <w:r w:rsidRPr="00BE37B9">
        <w:rPr>
          <w:rFonts w:cs="Arial"/>
          <w:noProof/>
          <w:lang w:eastAsia="pt-BR"/>
        </w:rPr>
        <w:lastRenderedPageBreak/>
        <w:drawing>
          <wp:anchor distT="0" distB="0" distL="114300" distR="114300" simplePos="0" relativeHeight="251753472" behindDoc="0" locked="0" layoutInCell="1" allowOverlap="1">
            <wp:simplePos x="0" y="0"/>
            <wp:positionH relativeFrom="column">
              <wp:posOffset>57785</wp:posOffset>
            </wp:positionH>
            <wp:positionV relativeFrom="paragraph">
              <wp:posOffset>-220345</wp:posOffset>
            </wp:positionV>
            <wp:extent cx="8440420" cy="5295265"/>
            <wp:effectExtent l="19050" t="0" r="0" b="0"/>
            <wp:wrapTopAndBottom/>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0" cstate="print"/>
                    <a:srcRect/>
                    <a:stretch>
                      <a:fillRect/>
                    </a:stretch>
                  </pic:blipFill>
                  <pic:spPr bwMode="auto">
                    <a:xfrm>
                      <a:off x="0" y="0"/>
                      <a:ext cx="8440420" cy="5295265"/>
                    </a:xfrm>
                    <a:prstGeom prst="rect">
                      <a:avLst/>
                    </a:prstGeom>
                    <a:solidFill>
                      <a:srgbClr val="FFFFFF"/>
                    </a:solidFill>
                    <a:ln w="9525">
                      <a:noFill/>
                      <a:miter lim="800000"/>
                      <a:headEnd/>
                      <a:tailEnd/>
                    </a:ln>
                  </pic:spPr>
                </pic:pic>
              </a:graphicData>
            </a:graphic>
          </wp:anchor>
        </w:drawing>
      </w:r>
    </w:p>
    <w:p w:rsidR="003752E3" w:rsidRDefault="003752E3" w:rsidP="00E57C2C">
      <w:pPr>
        <w:ind w:firstLine="0"/>
        <w:rPr>
          <w:rFonts w:cs="Arial"/>
        </w:rPr>
        <w:sectPr w:rsidR="003752E3" w:rsidSect="00F7368D">
          <w:headerReference w:type="even" r:id="rId91"/>
          <w:headerReference w:type="default" r:id="rId92"/>
          <w:footerReference w:type="even" r:id="rId93"/>
          <w:footerReference w:type="default" r:id="rId94"/>
          <w:headerReference w:type="first" r:id="rId95"/>
          <w:footerReference w:type="first" r:id="rId96"/>
          <w:pgSz w:w="16838" w:h="11906" w:orient="landscape" w:code="9"/>
          <w:pgMar w:top="1701" w:right="1701" w:bottom="1134" w:left="1134" w:header="1134" w:footer="1134" w:gutter="0"/>
          <w:pgNumType w:chapStyle="1"/>
          <w:cols w:space="720"/>
          <w:docGrid w:linePitch="360"/>
        </w:sectPr>
      </w:pPr>
    </w:p>
    <w:p w:rsidR="00877442" w:rsidRDefault="00F933EF" w:rsidP="00877442">
      <w:pPr>
        <w:ind w:firstLine="0"/>
        <w:sectPr w:rsidR="00877442" w:rsidSect="00877442">
          <w:pgSz w:w="11906" w:h="16838" w:code="9"/>
          <w:pgMar w:top="1701" w:right="1134" w:bottom="1134" w:left="1701" w:header="1134" w:footer="1134" w:gutter="0"/>
          <w:pgNumType w:chapStyle="1"/>
          <w:cols w:space="720"/>
          <w:docGrid w:linePitch="360"/>
        </w:sectPr>
      </w:pPr>
      <w:r w:rsidRPr="00BE37B9">
        <w:rPr>
          <w:rFonts w:cs="Arial"/>
          <w:noProof/>
          <w:lang w:eastAsia="pt-BR"/>
        </w:rPr>
        <w:lastRenderedPageBreak/>
        <w:drawing>
          <wp:inline distT="0" distB="0" distL="0" distR="0">
            <wp:extent cx="5781249" cy="8461612"/>
            <wp:effectExtent l="19050" t="0" r="0" b="0"/>
            <wp:docPr id="30" name="Image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97" cstate="print"/>
                    <a:srcRect/>
                    <a:stretch>
                      <a:fillRect/>
                    </a:stretch>
                  </pic:blipFill>
                  <pic:spPr bwMode="auto">
                    <a:xfrm>
                      <a:off x="0" y="0"/>
                      <a:ext cx="5776949" cy="8455318"/>
                    </a:xfrm>
                    <a:prstGeom prst="rect">
                      <a:avLst/>
                    </a:prstGeom>
                    <a:solidFill>
                      <a:srgbClr val="FFFFFF"/>
                    </a:solidFill>
                    <a:ln w="9525">
                      <a:noFill/>
                      <a:miter lim="800000"/>
                      <a:headEnd/>
                      <a:tailEnd/>
                    </a:ln>
                  </pic:spPr>
                </pic:pic>
              </a:graphicData>
            </a:graphic>
          </wp:inline>
        </w:drawing>
      </w:r>
      <w:bookmarkStart w:id="79" w:name="_Toc416082585"/>
    </w:p>
    <w:p w:rsidR="00BC016A" w:rsidRPr="00BE37B9" w:rsidRDefault="006A46E4" w:rsidP="00482AF6">
      <w:pPr>
        <w:pStyle w:val="Ttulo1"/>
      </w:pPr>
      <w:r>
        <w:lastRenderedPageBreak/>
        <w:t>20</w:t>
      </w:r>
      <w:r w:rsidR="00482AF6">
        <w:t xml:space="preserve">. </w:t>
      </w:r>
      <w:r w:rsidR="00BC016A" w:rsidRPr="00BE37B9">
        <w:t>ORIENTAÇÃO DE IMUNIZAÇÃO PARA TRANSPLANTADOS DE MEDULA ÓSSEA</w:t>
      </w:r>
      <w:bookmarkEnd w:id="79"/>
    </w:p>
    <w:p w:rsidR="00BC016A" w:rsidRPr="00BE37B9" w:rsidRDefault="00BC016A" w:rsidP="00BC016A">
      <w:pPr>
        <w:jc w:val="center"/>
        <w:rPr>
          <w:rFonts w:cs="Arial"/>
          <w:b/>
          <w:sz w:val="28"/>
          <w:szCs w:val="28"/>
        </w:rPr>
      </w:pPr>
    </w:p>
    <w:p w:rsidR="008D1D95" w:rsidRDefault="00BC016A" w:rsidP="008D1D95">
      <w:pPr>
        <w:ind w:firstLine="360"/>
        <w:rPr>
          <w:rFonts w:cs="Arial"/>
          <w:szCs w:val="24"/>
        </w:rPr>
      </w:pPr>
      <w:r w:rsidRPr="00BE37B9">
        <w:rPr>
          <w:rFonts w:cs="Arial"/>
          <w:szCs w:val="24"/>
        </w:rPr>
        <w:t>De acordo com o Manual dos Centros de Referência para Imunobiológicos Especiais do Ministério da Saúde, 20</w:t>
      </w:r>
      <w:r w:rsidR="00C05C27">
        <w:rPr>
          <w:rFonts w:cs="Arial"/>
          <w:szCs w:val="24"/>
        </w:rPr>
        <w:t>14</w:t>
      </w:r>
      <w:r w:rsidRPr="00BE37B9">
        <w:rPr>
          <w:rFonts w:cs="Arial"/>
          <w:szCs w:val="24"/>
        </w:rPr>
        <w:t>, os transplantados de medula óssea – TMO - (independente do tipo de transplante) perdem a imunidade protetora no pós-transplante. Por este motivo estes indivíduos devem ter seu esquema vacinal refeito após a reconstituição do sistema imune (6 a 12 meses após o transplante) se não ocorrerem complicações.</w:t>
      </w:r>
      <w:r w:rsidR="008D1D95">
        <w:rPr>
          <w:rFonts w:cs="Arial"/>
          <w:szCs w:val="24"/>
        </w:rPr>
        <w:t xml:space="preserve"> </w:t>
      </w:r>
      <w:r w:rsidR="008D1D95" w:rsidRPr="008D1D95">
        <w:rPr>
          <w:rFonts w:cs="Arial"/>
          <w:szCs w:val="24"/>
        </w:rPr>
        <w:t>A recomendação de vacinação pós-transplante não é diferente para receptores de transplante autólogo, alogênico ou singênico.</w:t>
      </w:r>
    </w:p>
    <w:p w:rsidR="008D1D95" w:rsidRPr="008D1D95" w:rsidRDefault="008D1D95" w:rsidP="008D1D95">
      <w:pPr>
        <w:ind w:firstLine="360"/>
        <w:rPr>
          <w:rFonts w:cs="Arial"/>
          <w:szCs w:val="24"/>
        </w:rPr>
      </w:pPr>
      <w:r>
        <w:rPr>
          <w:rFonts w:eastAsia="Times New Roman" w:cs="Arial"/>
          <w:szCs w:val="24"/>
          <w:lang w:eastAsia="pt-BR"/>
        </w:rPr>
        <w:t>A atualização</w:t>
      </w:r>
      <w:r w:rsidRPr="008D1D95">
        <w:rPr>
          <w:rFonts w:eastAsia="Times New Roman" w:cs="Arial"/>
          <w:szCs w:val="24"/>
          <w:lang w:eastAsia="pt-BR"/>
        </w:rPr>
        <w:t xml:space="preserve"> do esquema de vacina</w:t>
      </w:r>
      <w:r>
        <w:rPr>
          <w:rFonts w:eastAsia="Times New Roman" w:cs="Arial"/>
          <w:szCs w:val="24"/>
          <w:lang w:eastAsia="pt-BR"/>
        </w:rPr>
        <w:t>ção</w:t>
      </w:r>
      <w:r w:rsidRPr="008D1D95">
        <w:rPr>
          <w:rFonts w:eastAsia="Times New Roman" w:cs="Arial"/>
          <w:szCs w:val="24"/>
          <w:lang w:eastAsia="pt-BR"/>
        </w:rPr>
        <w:t xml:space="preserve"> do doador (desde que cadastrado em programa de transpla</w:t>
      </w:r>
      <w:r>
        <w:rPr>
          <w:rFonts w:eastAsia="Times New Roman" w:cs="Arial"/>
          <w:szCs w:val="24"/>
          <w:lang w:eastAsia="pt-BR"/>
        </w:rPr>
        <w:t>nte) deve ser feita com antecedê</w:t>
      </w:r>
      <w:r w:rsidRPr="008D1D95">
        <w:rPr>
          <w:rFonts w:eastAsia="Times New Roman" w:cs="Arial"/>
          <w:szCs w:val="24"/>
          <w:lang w:eastAsia="pt-BR"/>
        </w:rPr>
        <w:t>ncia suficiente para que possa ocorrer resposta imune efetiva antes do transplante. De maneira geral, o esquema vacinal devera ser completado ate 14 dias antes do transplante. A f</w:t>
      </w:r>
      <w:r w:rsidR="001B06A7">
        <w:rPr>
          <w:rFonts w:eastAsia="Times New Roman" w:cs="Arial"/>
          <w:szCs w:val="24"/>
          <w:lang w:eastAsia="pt-BR"/>
        </w:rPr>
        <w:t>inalidade de imunizar o doador é</w:t>
      </w:r>
      <w:r w:rsidRPr="008D1D95">
        <w:rPr>
          <w:rFonts w:eastAsia="Times New Roman" w:cs="Arial"/>
          <w:szCs w:val="24"/>
          <w:lang w:eastAsia="pt-BR"/>
        </w:rPr>
        <w:t xml:space="preserve"> p</w:t>
      </w:r>
      <w:r>
        <w:rPr>
          <w:rFonts w:eastAsia="Times New Roman" w:cs="Arial"/>
          <w:szCs w:val="24"/>
          <w:lang w:eastAsia="pt-BR"/>
        </w:rPr>
        <w:t>ossibilitar imunidade na fase pó</w:t>
      </w:r>
      <w:r w:rsidRPr="008D1D95">
        <w:rPr>
          <w:rFonts w:eastAsia="Times New Roman" w:cs="Arial"/>
          <w:szCs w:val="24"/>
          <w:lang w:eastAsia="pt-BR"/>
        </w:rPr>
        <w:t>s-transplante at</w:t>
      </w:r>
      <w:r w:rsidR="001B06A7">
        <w:rPr>
          <w:rFonts w:eastAsia="Times New Roman" w:cs="Arial"/>
          <w:szCs w:val="24"/>
          <w:lang w:eastAsia="pt-BR"/>
        </w:rPr>
        <w:t>é</w:t>
      </w:r>
      <w:r w:rsidRPr="008D1D95">
        <w:rPr>
          <w:rFonts w:eastAsia="Times New Roman" w:cs="Arial"/>
          <w:szCs w:val="24"/>
          <w:lang w:eastAsia="pt-BR"/>
        </w:rPr>
        <w:t xml:space="preserve"> que o paciente tenha</w:t>
      </w:r>
      <w:r>
        <w:rPr>
          <w:rFonts w:eastAsia="Times New Roman" w:cs="Arial"/>
          <w:szCs w:val="24"/>
          <w:lang w:eastAsia="pt-BR"/>
        </w:rPr>
        <w:t xml:space="preserve"> o seu sistema imune reconstituí</w:t>
      </w:r>
      <w:r w:rsidRPr="008D1D95">
        <w:rPr>
          <w:rFonts w:eastAsia="Times New Roman" w:cs="Arial"/>
          <w:szCs w:val="24"/>
          <w:lang w:eastAsia="pt-BR"/>
        </w:rPr>
        <w:t xml:space="preserve">do. A imunidade do doador transferida para o </w:t>
      </w:r>
      <w:r>
        <w:rPr>
          <w:rFonts w:eastAsia="Times New Roman" w:cs="Arial"/>
          <w:szCs w:val="24"/>
          <w:lang w:eastAsia="pt-BR"/>
        </w:rPr>
        <w:t>receptor é de curta duração</w:t>
      </w:r>
      <w:r w:rsidRPr="008D1D95">
        <w:rPr>
          <w:rFonts w:eastAsia="Times New Roman" w:cs="Arial"/>
          <w:szCs w:val="24"/>
          <w:lang w:eastAsia="pt-BR"/>
        </w:rPr>
        <w:t>.</w:t>
      </w:r>
    </w:p>
    <w:p w:rsidR="00BC016A" w:rsidRDefault="00BC016A" w:rsidP="00BC016A">
      <w:pPr>
        <w:ind w:firstLine="360"/>
        <w:rPr>
          <w:rFonts w:cs="Arial"/>
          <w:szCs w:val="24"/>
        </w:rPr>
      </w:pPr>
      <w:r w:rsidRPr="00BE37B9">
        <w:rPr>
          <w:rFonts w:cs="Arial"/>
          <w:szCs w:val="24"/>
        </w:rPr>
        <w:t>Quando o transplantado de medula óssea procurar a sala de vacina por orientação do serviço que o acompanha para atualizar esquema de vacinas (</w:t>
      </w:r>
      <w:r w:rsidRPr="00BE37B9">
        <w:rPr>
          <w:rFonts w:cs="Arial"/>
          <w:b/>
          <w:bCs/>
          <w:szCs w:val="24"/>
        </w:rPr>
        <w:t>com encaminhamento ou prescrição</w:t>
      </w:r>
      <w:r w:rsidRPr="00BE37B9">
        <w:rPr>
          <w:rFonts w:cs="Arial"/>
          <w:szCs w:val="24"/>
        </w:rPr>
        <w:t>), não se deve considerar as doses realizadas antes do transplante, e novo esquema de vacinas deverá ser iniciado de acordo com a seguinte tabela:</w:t>
      </w:r>
    </w:p>
    <w:p w:rsidR="001B06A7" w:rsidRPr="00BE37B9" w:rsidRDefault="001B06A7" w:rsidP="00BC016A">
      <w:pPr>
        <w:ind w:firstLine="360"/>
        <w:rPr>
          <w:rFonts w:cs="Arial"/>
          <w:szCs w:val="24"/>
        </w:rPr>
      </w:pPr>
    </w:p>
    <w:p w:rsidR="00BC016A" w:rsidRPr="00BE37B9" w:rsidRDefault="00BC016A" w:rsidP="00BC016A">
      <w:pPr>
        <w:jc w:val="center"/>
        <w:rPr>
          <w:rFonts w:cs="Arial"/>
          <w:b/>
          <w:bCs/>
          <w:szCs w:val="24"/>
          <w:u w:val="single"/>
        </w:rPr>
      </w:pPr>
      <w:r w:rsidRPr="00BE37B9">
        <w:rPr>
          <w:rFonts w:cs="Arial"/>
          <w:b/>
          <w:bCs/>
          <w:szCs w:val="24"/>
          <w:u w:val="single"/>
        </w:rPr>
        <w:t>SEMPRE DISCUTIR CADA CASO INDIVIDUALMENTE COM O DISTRITO DE VIGILÂNCIA EPIDEMIOLÓGICA</w:t>
      </w:r>
    </w:p>
    <w:p w:rsidR="00EF328F" w:rsidRDefault="00EF328F" w:rsidP="00BC016A">
      <w:pPr>
        <w:jc w:val="center"/>
        <w:rPr>
          <w:rFonts w:cs="Arial"/>
          <w:b/>
          <w:bCs/>
          <w:szCs w:val="24"/>
          <w:u w:val="single"/>
        </w:rPr>
      </w:pPr>
    </w:p>
    <w:p w:rsidR="001B06A7" w:rsidRDefault="001B06A7" w:rsidP="00BC016A">
      <w:pPr>
        <w:jc w:val="center"/>
        <w:rPr>
          <w:rFonts w:cs="Arial"/>
          <w:b/>
          <w:bCs/>
          <w:szCs w:val="24"/>
          <w:u w:val="single"/>
        </w:rPr>
      </w:pPr>
    </w:p>
    <w:p w:rsidR="001B06A7" w:rsidRDefault="001B06A7" w:rsidP="00BC016A">
      <w:pPr>
        <w:jc w:val="center"/>
        <w:rPr>
          <w:rFonts w:cs="Arial"/>
          <w:b/>
          <w:bCs/>
          <w:szCs w:val="24"/>
          <w:u w:val="single"/>
        </w:rPr>
      </w:pPr>
    </w:p>
    <w:p w:rsidR="001B06A7" w:rsidRDefault="001B06A7" w:rsidP="00BC016A">
      <w:pPr>
        <w:jc w:val="center"/>
        <w:rPr>
          <w:rFonts w:cs="Arial"/>
          <w:b/>
          <w:bCs/>
          <w:szCs w:val="24"/>
          <w:u w:val="single"/>
        </w:rPr>
      </w:pPr>
    </w:p>
    <w:p w:rsidR="001B06A7" w:rsidRPr="001B06A7" w:rsidRDefault="001B06A7" w:rsidP="001B06A7">
      <w:pPr>
        <w:ind w:firstLine="0"/>
        <w:rPr>
          <w:rFonts w:cs="Arial"/>
          <w:b/>
          <w:bCs/>
          <w:szCs w:val="24"/>
        </w:rPr>
      </w:pPr>
      <w:r w:rsidRPr="001B06A7">
        <w:rPr>
          <w:rFonts w:cs="Arial"/>
          <w:b/>
          <w:bCs/>
          <w:szCs w:val="24"/>
        </w:rPr>
        <w:lastRenderedPageBreak/>
        <w:t>Esquema sugerido para reiniciar a vacinação para transplantados de células-tronco hematopoiéticas (medula óssea) – inciar de 3 a 12 meses após o transplante</w:t>
      </w:r>
    </w:p>
    <w:tbl>
      <w:tblPr>
        <w:tblStyle w:val="Tabelacomgrade"/>
        <w:tblW w:w="0" w:type="auto"/>
        <w:tblLook w:val="04A0"/>
      </w:tblPr>
      <w:tblGrid>
        <w:gridCol w:w="3070"/>
        <w:gridCol w:w="3070"/>
        <w:gridCol w:w="3071"/>
      </w:tblGrid>
      <w:tr w:rsidR="001B06A7" w:rsidTr="008D61C1">
        <w:tc>
          <w:tcPr>
            <w:tcW w:w="3070" w:type="dxa"/>
          </w:tcPr>
          <w:p w:rsidR="001B06A7" w:rsidRPr="001B06A7" w:rsidRDefault="001B06A7" w:rsidP="001B06A7">
            <w:pPr>
              <w:ind w:firstLine="0"/>
              <w:jc w:val="center"/>
              <w:rPr>
                <w:rFonts w:cs="Arial"/>
                <w:b/>
                <w:szCs w:val="24"/>
              </w:rPr>
            </w:pPr>
            <w:r w:rsidRPr="001B06A7">
              <w:rPr>
                <w:rFonts w:cs="Arial"/>
                <w:b/>
                <w:szCs w:val="24"/>
              </w:rPr>
              <w:t>Vacinas</w:t>
            </w:r>
          </w:p>
        </w:tc>
        <w:tc>
          <w:tcPr>
            <w:tcW w:w="3070" w:type="dxa"/>
          </w:tcPr>
          <w:p w:rsidR="001B06A7" w:rsidRPr="001B06A7" w:rsidRDefault="001B06A7" w:rsidP="001B06A7">
            <w:pPr>
              <w:ind w:firstLine="0"/>
              <w:jc w:val="center"/>
              <w:rPr>
                <w:rFonts w:cs="Arial"/>
                <w:b/>
                <w:szCs w:val="24"/>
              </w:rPr>
            </w:pPr>
            <w:r w:rsidRPr="001B06A7">
              <w:rPr>
                <w:rFonts w:cs="Arial"/>
                <w:b/>
                <w:szCs w:val="24"/>
              </w:rPr>
              <w:t>Número de doses</w:t>
            </w:r>
          </w:p>
        </w:tc>
        <w:tc>
          <w:tcPr>
            <w:tcW w:w="3071" w:type="dxa"/>
          </w:tcPr>
          <w:p w:rsidR="001B06A7" w:rsidRPr="001B06A7" w:rsidRDefault="001B06A7" w:rsidP="001B06A7">
            <w:pPr>
              <w:ind w:firstLine="0"/>
              <w:jc w:val="center"/>
              <w:rPr>
                <w:rFonts w:cs="Arial"/>
                <w:b/>
                <w:szCs w:val="24"/>
              </w:rPr>
            </w:pPr>
            <w:r w:rsidRPr="001B06A7">
              <w:rPr>
                <w:rFonts w:cs="Arial"/>
                <w:b/>
                <w:szCs w:val="24"/>
              </w:rPr>
              <w:t>Intervalos sugeridos entre as doses</w:t>
            </w:r>
          </w:p>
        </w:tc>
      </w:tr>
      <w:tr w:rsidR="001B06A7" w:rsidTr="008D61C1">
        <w:tc>
          <w:tcPr>
            <w:tcW w:w="3070" w:type="dxa"/>
          </w:tcPr>
          <w:p w:rsidR="001B06A7" w:rsidRDefault="001B06A7" w:rsidP="008D61C1">
            <w:pPr>
              <w:ind w:firstLine="0"/>
              <w:rPr>
                <w:rFonts w:cs="Arial"/>
                <w:szCs w:val="24"/>
              </w:rPr>
            </w:pPr>
            <w:r>
              <w:rPr>
                <w:rFonts w:cs="Arial"/>
                <w:szCs w:val="24"/>
              </w:rPr>
              <w:t>DTP, DTPa ou dT</w:t>
            </w:r>
          </w:p>
        </w:tc>
        <w:tc>
          <w:tcPr>
            <w:tcW w:w="3070" w:type="dxa"/>
          </w:tcPr>
          <w:p w:rsidR="001B06A7" w:rsidRDefault="001B06A7" w:rsidP="008D61C1">
            <w:pPr>
              <w:ind w:firstLine="0"/>
              <w:rPr>
                <w:rFonts w:cs="Arial"/>
                <w:szCs w:val="24"/>
              </w:rPr>
            </w:pPr>
            <w:r>
              <w:rPr>
                <w:rFonts w:cs="Arial"/>
                <w:szCs w:val="24"/>
              </w:rPr>
              <w:t>Três doses – um reforço a cada 10 anos</w:t>
            </w:r>
          </w:p>
        </w:tc>
        <w:tc>
          <w:tcPr>
            <w:tcW w:w="3071" w:type="dxa"/>
          </w:tcPr>
          <w:p w:rsidR="001B06A7" w:rsidRDefault="001B06A7" w:rsidP="008D61C1">
            <w:pPr>
              <w:ind w:firstLine="0"/>
              <w:rPr>
                <w:rFonts w:cs="Arial"/>
                <w:szCs w:val="24"/>
              </w:rPr>
            </w:pPr>
            <w:r>
              <w:rPr>
                <w:rFonts w:cs="Arial"/>
                <w:szCs w:val="24"/>
              </w:rPr>
              <w:t>Intervalo mínimo de 30 dias entre cada dose</w:t>
            </w:r>
          </w:p>
        </w:tc>
      </w:tr>
      <w:tr w:rsidR="001B06A7" w:rsidTr="008D61C1">
        <w:tc>
          <w:tcPr>
            <w:tcW w:w="3070" w:type="dxa"/>
          </w:tcPr>
          <w:p w:rsidR="001B06A7" w:rsidRDefault="001B06A7" w:rsidP="008D61C1">
            <w:pPr>
              <w:ind w:firstLine="0"/>
              <w:rPr>
                <w:rFonts w:cs="Arial"/>
                <w:szCs w:val="24"/>
              </w:rPr>
            </w:pPr>
            <w:r>
              <w:rPr>
                <w:rFonts w:cs="Arial"/>
                <w:szCs w:val="24"/>
              </w:rPr>
              <w:t>Hib</w:t>
            </w:r>
          </w:p>
        </w:tc>
        <w:tc>
          <w:tcPr>
            <w:tcW w:w="3070" w:type="dxa"/>
          </w:tcPr>
          <w:p w:rsidR="001B06A7" w:rsidRDefault="001B06A7" w:rsidP="008D61C1">
            <w:pPr>
              <w:ind w:firstLine="0"/>
              <w:rPr>
                <w:rFonts w:cs="Arial"/>
                <w:szCs w:val="24"/>
              </w:rPr>
            </w:pPr>
            <w:r>
              <w:rPr>
                <w:rFonts w:cs="Arial"/>
                <w:szCs w:val="24"/>
              </w:rPr>
              <w:t>Três doses</w:t>
            </w:r>
          </w:p>
        </w:tc>
        <w:tc>
          <w:tcPr>
            <w:tcW w:w="3071" w:type="dxa"/>
          </w:tcPr>
          <w:p w:rsidR="001B06A7" w:rsidRDefault="001B06A7" w:rsidP="008D61C1">
            <w:pPr>
              <w:ind w:firstLine="0"/>
              <w:rPr>
                <w:rFonts w:cs="Arial"/>
                <w:szCs w:val="24"/>
              </w:rPr>
            </w:pPr>
            <w:r>
              <w:rPr>
                <w:rFonts w:cs="Arial"/>
                <w:szCs w:val="24"/>
              </w:rPr>
              <w:t>Intervalo mínimo de 30 dias entre cada dose</w:t>
            </w:r>
          </w:p>
        </w:tc>
      </w:tr>
      <w:tr w:rsidR="001B06A7" w:rsidTr="008D61C1">
        <w:tc>
          <w:tcPr>
            <w:tcW w:w="3070" w:type="dxa"/>
          </w:tcPr>
          <w:p w:rsidR="001B06A7" w:rsidRDefault="001B06A7" w:rsidP="008D61C1">
            <w:pPr>
              <w:ind w:firstLine="0"/>
              <w:rPr>
                <w:rFonts w:cs="Arial"/>
                <w:szCs w:val="24"/>
              </w:rPr>
            </w:pPr>
            <w:r>
              <w:rPr>
                <w:rFonts w:cs="Arial"/>
                <w:szCs w:val="24"/>
              </w:rPr>
              <w:t>VIP</w:t>
            </w:r>
          </w:p>
        </w:tc>
        <w:tc>
          <w:tcPr>
            <w:tcW w:w="3070" w:type="dxa"/>
          </w:tcPr>
          <w:p w:rsidR="001B06A7" w:rsidRDefault="001B06A7" w:rsidP="008D61C1">
            <w:pPr>
              <w:ind w:firstLine="0"/>
              <w:rPr>
                <w:rFonts w:cs="Arial"/>
                <w:szCs w:val="24"/>
              </w:rPr>
            </w:pPr>
            <w:r>
              <w:rPr>
                <w:rFonts w:cs="Arial"/>
                <w:szCs w:val="24"/>
              </w:rPr>
              <w:t>Três doses</w:t>
            </w:r>
          </w:p>
        </w:tc>
        <w:tc>
          <w:tcPr>
            <w:tcW w:w="3071" w:type="dxa"/>
          </w:tcPr>
          <w:p w:rsidR="001B06A7" w:rsidRDefault="001B06A7" w:rsidP="008D61C1">
            <w:pPr>
              <w:ind w:firstLine="0"/>
              <w:rPr>
                <w:rFonts w:cs="Arial"/>
                <w:szCs w:val="24"/>
              </w:rPr>
            </w:pPr>
            <w:r>
              <w:rPr>
                <w:rFonts w:cs="Arial"/>
                <w:szCs w:val="24"/>
              </w:rPr>
              <w:t>Intervalo mínimo de 30 dias entre cada dose</w:t>
            </w:r>
          </w:p>
        </w:tc>
      </w:tr>
      <w:tr w:rsidR="001B06A7" w:rsidTr="001B06A7">
        <w:tc>
          <w:tcPr>
            <w:tcW w:w="3070" w:type="dxa"/>
          </w:tcPr>
          <w:p w:rsidR="001B06A7" w:rsidRDefault="001B06A7" w:rsidP="00BC016A">
            <w:pPr>
              <w:ind w:firstLine="0"/>
              <w:rPr>
                <w:rFonts w:cs="Arial"/>
                <w:szCs w:val="24"/>
              </w:rPr>
            </w:pPr>
            <w:r>
              <w:rPr>
                <w:rFonts w:cs="Arial"/>
                <w:szCs w:val="24"/>
              </w:rPr>
              <w:t>Hepatite B</w:t>
            </w:r>
          </w:p>
        </w:tc>
        <w:tc>
          <w:tcPr>
            <w:tcW w:w="3070" w:type="dxa"/>
          </w:tcPr>
          <w:p w:rsidR="001B06A7" w:rsidRDefault="001B06A7" w:rsidP="00BC016A">
            <w:pPr>
              <w:ind w:firstLine="0"/>
              <w:rPr>
                <w:rFonts w:cs="Arial"/>
                <w:szCs w:val="24"/>
              </w:rPr>
            </w:pPr>
            <w:r>
              <w:rPr>
                <w:rFonts w:cs="Arial"/>
                <w:szCs w:val="24"/>
              </w:rPr>
              <w:t>Três doses com doses simples</w:t>
            </w:r>
          </w:p>
        </w:tc>
        <w:tc>
          <w:tcPr>
            <w:tcW w:w="3071" w:type="dxa"/>
          </w:tcPr>
          <w:p w:rsidR="001B06A7" w:rsidRDefault="001B06A7" w:rsidP="00BC016A">
            <w:pPr>
              <w:ind w:firstLine="0"/>
              <w:rPr>
                <w:rFonts w:cs="Arial"/>
                <w:szCs w:val="24"/>
              </w:rPr>
            </w:pPr>
            <w:r>
              <w:rPr>
                <w:rFonts w:cs="Arial"/>
                <w:szCs w:val="24"/>
              </w:rPr>
              <w:t>0, 1, 6 meses</w:t>
            </w:r>
          </w:p>
        </w:tc>
      </w:tr>
      <w:tr w:rsidR="001B06A7" w:rsidTr="001B06A7">
        <w:tc>
          <w:tcPr>
            <w:tcW w:w="3070" w:type="dxa"/>
          </w:tcPr>
          <w:p w:rsidR="001B06A7" w:rsidRDefault="001B06A7" w:rsidP="00BC016A">
            <w:pPr>
              <w:ind w:firstLine="0"/>
              <w:rPr>
                <w:rFonts w:cs="Arial"/>
                <w:szCs w:val="24"/>
              </w:rPr>
            </w:pPr>
            <w:r>
              <w:rPr>
                <w:rFonts w:cs="Arial"/>
                <w:szCs w:val="24"/>
              </w:rPr>
              <w:t>Hepatite A</w:t>
            </w:r>
          </w:p>
        </w:tc>
        <w:tc>
          <w:tcPr>
            <w:tcW w:w="3070" w:type="dxa"/>
          </w:tcPr>
          <w:p w:rsidR="001B06A7" w:rsidRDefault="001B06A7" w:rsidP="00BC016A">
            <w:pPr>
              <w:ind w:firstLine="0"/>
              <w:rPr>
                <w:rFonts w:cs="Arial"/>
                <w:szCs w:val="24"/>
              </w:rPr>
            </w:pPr>
            <w:r>
              <w:rPr>
                <w:rFonts w:cs="Arial"/>
                <w:szCs w:val="24"/>
              </w:rPr>
              <w:t>Duas doses</w:t>
            </w:r>
          </w:p>
        </w:tc>
        <w:tc>
          <w:tcPr>
            <w:tcW w:w="3071" w:type="dxa"/>
          </w:tcPr>
          <w:p w:rsidR="001B06A7" w:rsidRDefault="001B06A7" w:rsidP="00BC016A">
            <w:pPr>
              <w:ind w:firstLine="0"/>
              <w:rPr>
                <w:rFonts w:cs="Arial"/>
                <w:szCs w:val="24"/>
              </w:rPr>
            </w:pPr>
            <w:r>
              <w:rPr>
                <w:rFonts w:cs="Arial"/>
                <w:szCs w:val="24"/>
              </w:rPr>
              <w:t>0, 6 meses</w:t>
            </w:r>
          </w:p>
        </w:tc>
      </w:tr>
      <w:tr w:rsidR="001B06A7" w:rsidTr="001B06A7">
        <w:tc>
          <w:tcPr>
            <w:tcW w:w="3070" w:type="dxa"/>
          </w:tcPr>
          <w:p w:rsidR="001B06A7" w:rsidRDefault="001B06A7" w:rsidP="00BC016A">
            <w:pPr>
              <w:ind w:firstLine="0"/>
              <w:rPr>
                <w:rFonts w:cs="Arial"/>
                <w:szCs w:val="24"/>
              </w:rPr>
            </w:pPr>
            <w:r>
              <w:rPr>
                <w:rFonts w:cs="Arial"/>
                <w:szCs w:val="24"/>
              </w:rPr>
              <w:t>SCR</w:t>
            </w:r>
            <w:r w:rsidR="00FF3A21" w:rsidRPr="00FF3A21">
              <w:rPr>
                <w:rFonts w:cs="Arial"/>
                <w:szCs w:val="24"/>
                <w:vertAlign w:val="superscript"/>
              </w:rPr>
              <w:t>1</w:t>
            </w:r>
          </w:p>
        </w:tc>
        <w:tc>
          <w:tcPr>
            <w:tcW w:w="3070" w:type="dxa"/>
          </w:tcPr>
          <w:p w:rsidR="001B06A7" w:rsidRDefault="001B06A7" w:rsidP="00BC016A">
            <w:pPr>
              <w:ind w:firstLine="0"/>
              <w:rPr>
                <w:rFonts w:cs="Arial"/>
                <w:szCs w:val="24"/>
              </w:rPr>
            </w:pPr>
            <w:r>
              <w:rPr>
                <w:rFonts w:cs="Arial"/>
                <w:szCs w:val="24"/>
              </w:rPr>
              <w:t>Duas doses, primeira 12 a 24 meses após o transplante</w:t>
            </w:r>
          </w:p>
        </w:tc>
        <w:tc>
          <w:tcPr>
            <w:tcW w:w="3071" w:type="dxa"/>
          </w:tcPr>
          <w:p w:rsidR="001B06A7" w:rsidRDefault="001B06A7" w:rsidP="00BC016A">
            <w:pPr>
              <w:ind w:firstLine="0"/>
              <w:rPr>
                <w:rFonts w:cs="Arial"/>
                <w:szCs w:val="24"/>
              </w:rPr>
            </w:pPr>
            <w:r>
              <w:rPr>
                <w:rFonts w:cs="Arial"/>
                <w:szCs w:val="24"/>
              </w:rPr>
              <w:t>Intervalo mínimo de 30 a 60 dias entre cada dose</w:t>
            </w:r>
          </w:p>
        </w:tc>
      </w:tr>
      <w:tr w:rsidR="001B06A7" w:rsidTr="001B06A7">
        <w:tc>
          <w:tcPr>
            <w:tcW w:w="3070" w:type="dxa"/>
          </w:tcPr>
          <w:p w:rsidR="001B06A7" w:rsidRDefault="00FF3A21" w:rsidP="00BC016A">
            <w:pPr>
              <w:ind w:firstLine="0"/>
              <w:rPr>
                <w:rFonts w:cs="Arial"/>
                <w:szCs w:val="24"/>
              </w:rPr>
            </w:pPr>
            <w:r>
              <w:rPr>
                <w:rFonts w:cs="Arial"/>
                <w:szCs w:val="24"/>
              </w:rPr>
              <w:t>Pneumo 10</w:t>
            </w:r>
          </w:p>
        </w:tc>
        <w:tc>
          <w:tcPr>
            <w:tcW w:w="3070" w:type="dxa"/>
          </w:tcPr>
          <w:p w:rsidR="001B06A7" w:rsidRDefault="00FF3A21" w:rsidP="00BC016A">
            <w:pPr>
              <w:ind w:firstLine="0"/>
              <w:rPr>
                <w:rFonts w:cs="Arial"/>
                <w:szCs w:val="24"/>
              </w:rPr>
            </w:pPr>
            <w:r>
              <w:rPr>
                <w:rFonts w:cs="Arial"/>
                <w:szCs w:val="24"/>
              </w:rPr>
              <w:t>Até 5 anos, esquema conforme a idade</w:t>
            </w:r>
          </w:p>
        </w:tc>
        <w:tc>
          <w:tcPr>
            <w:tcW w:w="3071" w:type="dxa"/>
          </w:tcPr>
          <w:p w:rsidR="001B06A7" w:rsidRDefault="00FF3A21" w:rsidP="00BC016A">
            <w:pPr>
              <w:ind w:firstLine="0"/>
              <w:rPr>
                <w:rFonts w:cs="Arial"/>
                <w:szCs w:val="24"/>
              </w:rPr>
            </w:pPr>
            <w:r>
              <w:rPr>
                <w:rFonts w:cs="Arial"/>
                <w:szCs w:val="24"/>
              </w:rPr>
              <w:t>Consultar orientação referente à vacina</w:t>
            </w:r>
          </w:p>
        </w:tc>
      </w:tr>
      <w:tr w:rsidR="001B06A7" w:rsidTr="001B06A7">
        <w:tc>
          <w:tcPr>
            <w:tcW w:w="3070" w:type="dxa"/>
          </w:tcPr>
          <w:p w:rsidR="001B06A7" w:rsidRDefault="00FF3A21" w:rsidP="00BC016A">
            <w:pPr>
              <w:ind w:firstLine="0"/>
              <w:rPr>
                <w:rFonts w:cs="Arial"/>
                <w:szCs w:val="24"/>
              </w:rPr>
            </w:pPr>
            <w:r>
              <w:rPr>
                <w:rFonts w:cs="Arial"/>
                <w:szCs w:val="24"/>
              </w:rPr>
              <w:t>Pneumo 23</w:t>
            </w:r>
          </w:p>
        </w:tc>
        <w:tc>
          <w:tcPr>
            <w:tcW w:w="3070" w:type="dxa"/>
          </w:tcPr>
          <w:p w:rsidR="001B06A7" w:rsidRDefault="00FF3A21" w:rsidP="00BC016A">
            <w:pPr>
              <w:ind w:firstLine="0"/>
              <w:rPr>
                <w:rFonts w:cs="Arial"/>
                <w:szCs w:val="24"/>
              </w:rPr>
            </w:pPr>
            <w:r>
              <w:rPr>
                <w:rFonts w:cs="Arial"/>
                <w:szCs w:val="24"/>
              </w:rPr>
              <w:t>Para maiores de 5 anos, uma dose mais um reforço após 5 anos</w:t>
            </w:r>
          </w:p>
        </w:tc>
        <w:tc>
          <w:tcPr>
            <w:tcW w:w="3071" w:type="dxa"/>
          </w:tcPr>
          <w:p w:rsidR="001B06A7" w:rsidRDefault="00FF3A21" w:rsidP="00BC016A">
            <w:pPr>
              <w:ind w:firstLine="0"/>
              <w:rPr>
                <w:rFonts w:cs="Arial"/>
                <w:szCs w:val="24"/>
              </w:rPr>
            </w:pPr>
            <w:r>
              <w:rPr>
                <w:rFonts w:cs="Arial"/>
                <w:szCs w:val="24"/>
              </w:rPr>
              <w:t>Cinco anos</w:t>
            </w:r>
          </w:p>
        </w:tc>
      </w:tr>
      <w:tr w:rsidR="001B06A7" w:rsidTr="001B06A7">
        <w:tc>
          <w:tcPr>
            <w:tcW w:w="3070" w:type="dxa"/>
          </w:tcPr>
          <w:p w:rsidR="001B06A7" w:rsidRDefault="00FF3A21" w:rsidP="00BC016A">
            <w:pPr>
              <w:ind w:firstLine="0"/>
              <w:rPr>
                <w:rFonts w:cs="Arial"/>
                <w:szCs w:val="24"/>
              </w:rPr>
            </w:pPr>
            <w:r>
              <w:rPr>
                <w:rFonts w:cs="Arial"/>
                <w:szCs w:val="24"/>
              </w:rPr>
              <w:t>Varicela Monovalente</w:t>
            </w:r>
          </w:p>
        </w:tc>
        <w:tc>
          <w:tcPr>
            <w:tcW w:w="3070" w:type="dxa"/>
          </w:tcPr>
          <w:p w:rsidR="001B06A7" w:rsidRDefault="00FF3A21" w:rsidP="00BC016A">
            <w:pPr>
              <w:ind w:firstLine="0"/>
              <w:rPr>
                <w:rFonts w:cs="Arial"/>
                <w:szCs w:val="24"/>
              </w:rPr>
            </w:pPr>
            <w:r>
              <w:rPr>
                <w:rFonts w:cs="Arial"/>
                <w:szCs w:val="24"/>
              </w:rPr>
              <w:t>Duas doses, primeira dose 24 meses após o transplante</w:t>
            </w:r>
          </w:p>
        </w:tc>
        <w:tc>
          <w:tcPr>
            <w:tcW w:w="3071" w:type="dxa"/>
          </w:tcPr>
          <w:p w:rsidR="001B06A7" w:rsidRDefault="00FF3A21" w:rsidP="00BC016A">
            <w:pPr>
              <w:ind w:firstLine="0"/>
              <w:rPr>
                <w:rFonts w:cs="Arial"/>
                <w:szCs w:val="24"/>
              </w:rPr>
            </w:pPr>
            <w:r>
              <w:rPr>
                <w:rFonts w:cs="Arial"/>
                <w:szCs w:val="24"/>
              </w:rPr>
              <w:t>Intervalo mínimo de 30 a 60 dias entre cada dose</w:t>
            </w:r>
          </w:p>
        </w:tc>
      </w:tr>
      <w:tr w:rsidR="001B06A7" w:rsidTr="001B06A7">
        <w:tc>
          <w:tcPr>
            <w:tcW w:w="3070" w:type="dxa"/>
          </w:tcPr>
          <w:p w:rsidR="001B06A7" w:rsidRDefault="00FF3A21" w:rsidP="00BC016A">
            <w:pPr>
              <w:ind w:firstLine="0"/>
              <w:rPr>
                <w:rFonts w:cs="Arial"/>
                <w:szCs w:val="24"/>
              </w:rPr>
            </w:pPr>
            <w:r>
              <w:rPr>
                <w:rFonts w:cs="Arial"/>
                <w:szCs w:val="24"/>
              </w:rPr>
              <w:t>Influenza</w:t>
            </w:r>
          </w:p>
        </w:tc>
        <w:tc>
          <w:tcPr>
            <w:tcW w:w="3070" w:type="dxa"/>
          </w:tcPr>
          <w:p w:rsidR="001B06A7" w:rsidRDefault="00FF3A21" w:rsidP="00BC016A">
            <w:pPr>
              <w:ind w:firstLine="0"/>
              <w:rPr>
                <w:rFonts w:cs="Arial"/>
                <w:szCs w:val="24"/>
              </w:rPr>
            </w:pPr>
            <w:r>
              <w:rPr>
                <w:rFonts w:cs="Arial"/>
                <w:szCs w:val="24"/>
              </w:rPr>
              <w:t>Sazonal</w:t>
            </w:r>
          </w:p>
        </w:tc>
        <w:tc>
          <w:tcPr>
            <w:tcW w:w="3071" w:type="dxa"/>
          </w:tcPr>
          <w:p w:rsidR="001B06A7" w:rsidRDefault="00FF3A21" w:rsidP="00BC016A">
            <w:pPr>
              <w:ind w:firstLine="0"/>
              <w:rPr>
                <w:rFonts w:cs="Arial"/>
                <w:szCs w:val="24"/>
              </w:rPr>
            </w:pPr>
            <w:r>
              <w:rPr>
                <w:rFonts w:cs="Arial"/>
                <w:szCs w:val="24"/>
              </w:rPr>
              <w:t>Anual</w:t>
            </w:r>
          </w:p>
        </w:tc>
      </w:tr>
      <w:tr w:rsidR="001B06A7" w:rsidTr="001B06A7">
        <w:tc>
          <w:tcPr>
            <w:tcW w:w="3070" w:type="dxa"/>
          </w:tcPr>
          <w:p w:rsidR="001B06A7" w:rsidRDefault="00FF3A21" w:rsidP="00BC016A">
            <w:pPr>
              <w:ind w:firstLine="0"/>
              <w:rPr>
                <w:rFonts w:cs="Arial"/>
                <w:szCs w:val="24"/>
              </w:rPr>
            </w:pPr>
            <w:r>
              <w:rPr>
                <w:rFonts w:cs="Arial"/>
                <w:szCs w:val="24"/>
              </w:rPr>
              <w:t>Febre Amarela</w:t>
            </w:r>
            <w:r w:rsidRPr="00FF3A21">
              <w:rPr>
                <w:rFonts w:cs="Arial"/>
                <w:szCs w:val="24"/>
                <w:vertAlign w:val="superscript"/>
              </w:rPr>
              <w:t>2</w:t>
            </w:r>
          </w:p>
        </w:tc>
        <w:tc>
          <w:tcPr>
            <w:tcW w:w="3070" w:type="dxa"/>
          </w:tcPr>
          <w:p w:rsidR="001B06A7" w:rsidRDefault="00FF3A21" w:rsidP="00BC016A">
            <w:pPr>
              <w:ind w:firstLine="0"/>
              <w:rPr>
                <w:rFonts w:cs="Arial"/>
                <w:szCs w:val="24"/>
              </w:rPr>
            </w:pPr>
            <w:r>
              <w:rPr>
                <w:rFonts w:cs="Arial"/>
                <w:szCs w:val="24"/>
              </w:rPr>
              <w:t>Uma dose após reconstituição imunológica (pelo menos 24 meses)</w:t>
            </w:r>
          </w:p>
        </w:tc>
        <w:tc>
          <w:tcPr>
            <w:tcW w:w="3071" w:type="dxa"/>
          </w:tcPr>
          <w:p w:rsidR="001B06A7" w:rsidRDefault="00FF3A21" w:rsidP="00BC016A">
            <w:pPr>
              <w:ind w:firstLine="0"/>
              <w:rPr>
                <w:rFonts w:cs="Arial"/>
                <w:szCs w:val="24"/>
              </w:rPr>
            </w:pPr>
            <w:r>
              <w:rPr>
                <w:rFonts w:cs="Arial"/>
                <w:szCs w:val="24"/>
              </w:rPr>
              <w:t>A cada 10 anos</w:t>
            </w:r>
          </w:p>
        </w:tc>
      </w:tr>
      <w:tr w:rsidR="001B06A7" w:rsidTr="001B06A7">
        <w:tc>
          <w:tcPr>
            <w:tcW w:w="3070" w:type="dxa"/>
          </w:tcPr>
          <w:p w:rsidR="001B06A7" w:rsidRDefault="00497C88" w:rsidP="00BC016A">
            <w:pPr>
              <w:ind w:firstLine="0"/>
              <w:rPr>
                <w:rFonts w:cs="Arial"/>
                <w:szCs w:val="24"/>
              </w:rPr>
            </w:pPr>
            <w:r>
              <w:rPr>
                <w:rFonts w:cs="Arial"/>
                <w:szCs w:val="24"/>
              </w:rPr>
              <w:t>Meningo C</w:t>
            </w:r>
          </w:p>
        </w:tc>
        <w:tc>
          <w:tcPr>
            <w:tcW w:w="3070" w:type="dxa"/>
          </w:tcPr>
          <w:p w:rsidR="001B06A7" w:rsidRDefault="00497C88" w:rsidP="00BC016A">
            <w:pPr>
              <w:ind w:firstLine="0"/>
              <w:rPr>
                <w:rFonts w:cs="Arial"/>
                <w:szCs w:val="24"/>
              </w:rPr>
            </w:pPr>
            <w:r>
              <w:rPr>
                <w:rFonts w:cs="Arial"/>
                <w:szCs w:val="24"/>
              </w:rPr>
              <w:t>Dose única</w:t>
            </w:r>
          </w:p>
        </w:tc>
        <w:tc>
          <w:tcPr>
            <w:tcW w:w="3071" w:type="dxa"/>
          </w:tcPr>
          <w:p w:rsidR="001B06A7" w:rsidRDefault="001B06A7" w:rsidP="00BC016A">
            <w:pPr>
              <w:ind w:firstLine="0"/>
              <w:rPr>
                <w:rFonts w:cs="Arial"/>
                <w:szCs w:val="24"/>
              </w:rPr>
            </w:pPr>
          </w:p>
        </w:tc>
      </w:tr>
    </w:tbl>
    <w:p w:rsidR="00BC016A" w:rsidRDefault="001B06A7" w:rsidP="00BC016A">
      <w:pPr>
        <w:ind w:firstLine="357"/>
        <w:rPr>
          <w:rFonts w:cs="Arial"/>
          <w:sz w:val="20"/>
        </w:rPr>
      </w:pPr>
      <w:r w:rsidRPr="001B06A7">
        <w:rPr>
          <w:rFonts w:cs="Arial"/>
          <w:sz w:val="20"/>
          <w:vertAlign w:val="superscript"/>
        </w:rPr>
        <w:t>1</w:t>
      </w:r>
      <w:r w:rsidRPr="001B06A7">
        <w:rPr>
          <w:rFonts w:cs="Arial"/>
          <w:sz w:val="20"/>
        </w:rPr>
        <w:t xml:space="preserve"> Contraindicadas em paciente com doença de enxerto contra hospedeiro (DECH).</w:t>
      </w:r>
    </w:p>
    <w:p w:rsidR="00FF3A21" w:rsidRPr="001B06A7" w:rsidRDefault="00FF3A21" w:rsidP="00BC016A">
      <w:pPr>
        <w:ind w:firstLine="357"/>
        <w:rPr>
          <w:rFonts w:cs="Arial"/>
          <w:sz w:val="20"/>
        </w:rPr>
      </w:pPr>
      <w:r w:rsidRPr="00FF3A21">
        <w:rPr>
          <w:rFonts w:cs="Arial"/>
          <w:sz w:val="20"/>
          <w:vertAlign w:val="superscript"/>
        </w:rPr>
        <w:t>2</w:t>
      </w:r>
      <w:r>
        <w:rPr>
          <w:rFonts w:cs="Arial"/>
          <w:sz w:val="20"/>
        </w:rPr>
        <w:t xml:space="preserve"> Avaliar cada caso considerando-se o risco epidemiológico e o estado imunológico do paciente.</w:t>
      </w:r>
    </w:p>
    <w:p w:rsidR="00FE0A71" w:rsidRDefault="00BC016A" w:rsidP="00AA0287">
      <w:pPr>
        <w:ind w:firstLine="357"/>
        <w:rPr>
          <w:rFonts w:cs="Arial"/>
          <w:szCs w:val="24"/>
        </w:rPr>
      </w:pPr>
      <w:r w:rsidRPr="00BE37B9">
        <w:rPr>
          <w:rFonts w:cs="Arial"/>
          <w:szCs w:val="24"/>
        </w:rPr>
        <w:lastRenderedPageBreak/>
        <w:t>Os imunobiológicos disponíveis na rede devem ser realizados na sala de vacina das unidades de saúde quando o transplantado vier encaminhado, os demais devem ser solicitados por impresso próprio e encaminhados ao Distrito de Vigilância Epidemiológica correspondente, o qual encaminhará para a Central de Va</w:t>
      </w:r>
      <w:r w:rsidR="00AA0287" w:rsidRPr="00BE37B9">
        <w:rPr>
          <w:rFonts w:cs="Arial"/>
          <w:szCs w:val="24"/>
        </w:rPr>
        <w:t>cinas e esta solicitará ao CRIE.</w:t>
      </w:r>
    </w:p>
    <w:p w:rsidR="00DA0E0C" w:rsidRDefault="00DA0E0C" w:rsidP="00AA0287">
      <w:pPr>
        <w:ind w:firstLine="357"/>
        <w:rPr>
          <w:rFonts w:cs="Arial"/>
          <w:szCs w:val="24"/>
        </w:rPr>
      </w:pPr>
    </w:p>
    <w:p w:rsidR="00DA0E0C" w:rsidRDefault="00DA0E0C">
      <w:pPr>
        <w:suppressAutoHyphens w:val="0"/>
        <w:spacing w:line="240" w:lineRule="auto"/>
        <w:ind w:firstLine="0"/>
        <w:jc w:val="left"/>
        <w:rPr>
          <w:rFonts w:cs="Arial"/>
          <w:szCs w:val="24"/>
        </w:rPr>
      </w:pPr>
      <w:r>
        <w:rPr>
          <w:rFonts w:cs="Arial"/>
          <w:szCs w:val="24"/>
        </w:rPr>
        <w:br w:type="page"/>
      </w:r>
    </w:p>
    <w:p w:rsidR="00DA0E0C" w:rsidRDefault="00DA0E0C" w:rsidP="00AA0287">
      <w:pPr>
        <w:ind w:firstLine="357"/>
        <w:rPr>
          <w:rFonts w:cs="Arial"/>
          <w:szCs w:val="24"/>
        </w:rPr>
        <w:sectPr w:rsidR="00DA0E0C" w:rsidSect="00877442">
          <w:pgSz w:w="11906" w:h="16838" w:code="9"/>
          <w:pgMar w:top="1701" w:right="1134" w:bottom="1134" w:left="1701" w:header="1134" w:footer="1134" w:gutter="0"/>
          <w:pgNumType w:chapStyle="1"/>
          <w:cols w:space="720"/>
          <w:docGrid w:linePitch="360"/>
        </w:sectPr>
      </w:pPr>
    </w:p>
    <w:p w:rsidR="00DA0E0C" w:rsidRDefault="00DA0E0C" w:rsidP="00DA0E0C">
      <w:pPr>
        <w:jc w:val="center"/>
        <w:rPr>
          <w:b/>
          <w:bCs/>
          <w:sz w:val="28"/>
          <w:szCs w:val="28"/>
        </w:rPr>
      </w:pPr>
      <w:r w:rsidRPr="00AE7298">
        <w:rPr>
          <w:b/>
          <w:bCs/>
          <w:sz w:val="28"/>
          <w:szCs w:val="28"/>
        </w:rPr>
        <w:lastRenderedPageBreak/>
        <w:t>IMUNOBIOLÓGICOS DISPONÍVEIS NA REDE PÚBLICA</w:t>
      </w:r>
    </w:p>
    <w:tbl>
      <w:tblPr>
        <w:tblW w:w="154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2518"/>
        <w:gridCol w:w="709"/>
        <w:gridCol w:w="1984"/>
        <w:gridCol w:w="851"/>
        <w:gridCol w:w="3402"/>
        <w:gridCol w:w="3260"/>
        <w:gridCol w:w="2693"/>
      </w:tblGrid>
      <w:tr w:rsidR="00DA0E0C" w:rsidRPr="007B625D" w:rsidTr="00AE04FE">
        <w:tc>
          <w:tcPr>
            <w:tcW w:w="2518" w:type="dxa"/>
          </w:tcPr>
          <w:p w:rsidR="00DA0E0C" w:rsidRPr="00A13376" w:rsidRDefault="00DA0E0C" w:rsidP="00DA0E0C">
            <w:pPr>
              <w:spacing w:line="240" w:lineRule="auto"/>
              <w:ind w:firstLine="0"/>
              <w:jc w:val="center"/>
              <w:rPr>
                <w:b/>
                <w:bCs/>
                <w:szCs w:val="24"/>
              </w:rPr>
            </w:pPr>
            <w:r w:rsidRPr="00A13376">
              <w:rPr>
                <w:b/>
                <w:bCs/>
                <w:szCs w:val="24"/>
              </w:rPr>
              <w:t>IMUNOBIOLÓ</w:t>
            </w:r>
            <w:r w:rsidR="00AE04FE">
              <w:rPr>
                <w:b/>
                <w:bCs/>
                <w:szCs w:val="24"/>
              </w:rPr>
              <w:t>G</w:t>
            </w:r>
            <w:r w:rsidRPr="00A13376">
              <w:rPr>
                <w:b/>
                <w:bCs/>
                <w:szCs w:val="24"/>
              </w:rPr>
              <w:t>ICO</w:t>
            </w:r>
          </w:p>
        </w:tc>
        <w:tc>
          <w:tcPr>
            <w:tcW w:w="709" w:type="dxa"/>
          </w:tcPr>
          <w:p w:rsidR="00DA0E0C" w:rsidRPr="00A13376" w:rsidRDefault="00DA0E0C" w:rsidP="00DA0E0C">
            <w:pPr>
              <w:spacing w:line="240" w:lineRule="auto"/>
              <w:ind w:firstLine="0"/>
              <w:jc w:val="center"/>
              <w:rPr>
                <w:b/>
                <w:bCs/>
                <w:szCs w:val="24"/>
              </w:rPr>
            </w:pPr>
            <w:r w:rsidRPr="00A13376">
              <w:rPr>
                <w:b/>
                <w:bCs/>
                <w:szCs w:val="24"/>
              </w:rPr>
              <w:t>VIA</w:t>
            </w:r>
          </w:p>
        </w:tc>
        <w:tc>
          <w:tcPr>
            <w:tcW w:w="1984" w:type="dxa"/>
          </w:tcPr>
          <w:p w:rsidR="00DA0E0C" w:rsidRPr="00A13376" w:rsidRDefault="00DA0E0C" w:rsidP="00DA0E0C">
            <w:pPr>
              <w:spacing w:line="240" w:lineRule="auto"/>
              <w:ind w:firstLine="0"/>
              <w:jc w:val="center"/>
              <w:rPr>
                <w:b/>
                <w:bCs/>
                <w:szCs w:val="24"/>
              </w:rPr>
            </w:pPr>
            <w:r w:rsidRPr="00A13376">
              <w:rPr>
                <w:b/>
                <w:bCs/>
                <w:szCs w:val="24"/>
              </w:rPr>
              <w:t>COMPOSIÇÃO</w:t>
            </w:r>
          </w:p>
        </w:tc>
        <w:tc>
          <w:tcPr>
            <w:tcW w:w="851" w:type="dxa"/>
          </w:tcPr>
          <w:p w:rsidR="00DA0E0C" w:rsidRPr="00A13376" w:rsidRDefault="00DA0E0C" w:rsidP="00DA0E0C">
            <w:pPr>
              <w:spacing w:line="240" w:lineRule="auto"/>
              <w:ind w:firstLine="0"/>
              <w:jc w:val="center"/>
              <w:rPr>
                <w:b/>
                <w:bCs/>
                <w:szCs w:val="24"/>
              </w:rPr>
            </w:pPr>
            <w:r w:rsidRPr="00A13376">
              <w:rPr>
                <w:b/>
                <w:bCs/>
                <w:szCs w:val="24"/>
              </w:rPr>
              <w:t>VOL</w:t>
            </w:r>
          </w:p>
        </w:tc>
        <w:tc>
          <w:tcPr>
            <w:tcW w:w="3402" w:type="dxa"/>
          </w:tcPr>
          <w:p w:rsidR="00DA0E0C" w:rsidRPr="00A13376" w:rsidRDefault="00DA0E0C" w:rsidP="00DA0E0C">
            <w:pPr>
              <w:spacing w:line="240" w:lineRule="auto"/>
              <w:ind w:firstLine="0"/>
              <w:jc w:val="center"/>
              <w:rPr>
                <w:b/>
                <w:bCs/>
                <w:szCs w:val="24"/>
              </w:rPr>
            </w:pPr>
            <w:r w:rsidRPr="00A13376">
              <w:rPr>
                <w:b/>
                <w:bCs/>
                <w:szCs w:val="24"/>
              </w:rPr>
              <w:t>IDADE</w:t>
            </w:r>
          </w:p>
        </w:tc>
        <w:tc>
          <w:tcPr>
            <w:tcW w:w="3260" w:type="dxa"/>
          </w:tcPr>
          <w:p w:rsidR="00DA0E0C" w:rsidRPr="00A13376" w:rsidRDefault="00DA0E0C" w:rsidP="00DA0E0C">
            <w:pPr>
              <w:spacing w:line="240" w:lineRule="auto"/>
              <w:ind w:firstLine="0"/>
              <w:jc w:val="center"/>
              <w:rPr>
                <w:b/>
                <w:bCs/>
                <w:szCs w:val="24"/>
              </w:rPr>
            </w:pPr>
            <w:r w:rsidRPr="00A13376">
              <w:rPr>
                <w:b/>
                <w:bCs/>
                <w:szCs w:val="24"/>
              </w:rPr>
              <w:t>ADIAMENTO</w:t>
            </w:r>
          </w:p>
        </w:tc>
        <w:tc>
          <w:tcPr>
            <w:tcW w:w="2693" w:type="dxa"/>
          </w:tcPr>
          <w:p w:rsidR="00DA0E0C" w:rsidRPr="00A13376" w:rsidRDefault="00DA0E0C" w:rsidP="00DA0E0C">
            <w:pPr>
              <w:spacing w:line="240" w:lineRule="auto"/>
              <w:ind w:firstLine="0"/>
              <w:jc w:val="center"/>
              <w:rPr>
                <w:b/>
                <w:bCs/>
                <w:szCs w:val="24"/>
              </w:rPr>
            </w:pPr>
            <w:r w:rsidRPr="00A13376">
              <w:rPr>
                <w:b/>
                <w:bCs/>
                <w:szCs w:val="24"/>
              </w:rPr>
              <w:t>CONTRAINDICAÇÃO</w:t>
            </w:r>
          </w:p>
        </w:tc>
      </w:tr>
      <w:tr w:rsidR="00DA0E0C" w:rsidRPr="007B625D" w:rsidTr="00AE04FE">
        <w:tc>
          <w:tcPr>
            <w:tcW w:w="2518" w:type="dxa"/>
          </w:tcPr>
          <w:p w:rsidR="00DA0E0C" w:rsidRPr="007B625D" w:rsidRDefault="00DA0E0C" w:rsidP="00DA0E0C">
            <w:pPr>
              <w:spacing w:line="240" w:lineRule="auto"/>
              <w:ind w:firstLine="0"/>
              <w:jc w:val="center"/>
              <w:rPr>
                <w:b/>
                <w:bCs/>
                <w:sz w:val="28"/>
                <w:szCs w:val="28"/>
              </w:rPr>
            </w:pPr>
            <w:r w:rsidRPr="007B625D">
              <w:rPr>
                <w:b/>
                <w:bCs/>
                <w:sz w:val="28"/>
                <w:szCs w:val="28"/>
              </w:rPr>
              <w:t>BCG</w:t>
            </w:r>
          </w:p>
          <w:p w:rsidR="00DA0E0C" w:rsidRPr="007B625D" w:rsidRDefault="00DA0E0C" w:rsidP="00DA0E0C">
            <w:pPr>
              <w:spacing w:line="240" w:lineRule="auto"/>
              <w:ind w:firstLine="0"/>
              <w:rPr>
                <w:sz w:val="20"/>
              </w:rPr>
            </w:pPr>
            <w:r w:rsidRPr="007B625D">
              <w:rPr>
                <w:sz w:val="20"/>
              </w:rPr>
              <w:t>(frasco com liófilo + diluente) – multidose</w:t>
            </w:r>
          </w:p>
          <w:p w:rsidR="00DA0E0C" w:rsidRPr="007B625D" w:rsidRDefault="00DA0E0C" w:rsidP="00DA0E0C">
            <w:pPr>
              <w:spacing w:line="240" w:lineRule="auto"/>
              <w:ind w:firstLine="0"/>
              <w:rPr>
                <w:sz w:val="20"/>
              </w:rPr>
            </w:pPr>
            <w:r w:rsidRPr="007B625D">
              <w:rPr>
                <w:sz w:val="20"/>
              </w:rPr>
              <w:t>Val</w:t>
            </w:r>
            <w:r w:rsidR="00C332CE">
              <w:rPr>
                <w:sz w:val="20"/>
              </w:rPr>
              <w:t>idade</w:t>
            </w:r>
            <w:r w:rsidRPr="007B625D">
              <w:rPr>
                <w:sz w:val="20"/>
              </w:rPr>
              <w:t xml:space="preserve"> após diluição:</w:t>
            </w:r>
          </w:p>
          <w:p w:rsidR="00DA0E0C" w:rsidRPr="007B625D" w:rsidRDefault="00DA0E0C" w:rsidP="00DA0E0C">
            <w:pPr>
              <w:spacing w:line="240" w:lineRule="auto"/>
              <w:ind w:firstLine="0"/>
              <w:rPr>
                <w:sz w:val="20"/>
              </w:rPr>
            </w:pPr>
            <w:r w:rsidRPr="007B625D">
              <w:rPr>
                <w:sz w:val="20"/>
              </w:rPr>
              <w:t>6 horas</w:t>
            </w:r>
          </w:p>
        </w:tc>
        <w:tc>
          <w:tcPr>
            <w:tcW w:w="709" w:type="dxa"/>
          </w:tcPr>
          <w:p w:rsidR="00DA0E0C" w:rsidRPr="007B625D" w:rsidRDefault="00DA0E0C" w:rsidP="00DA0E0C">
            <w:pPr>
              <w:spacing w:line="240" w:lineRule="auto"/>
              <w:ind w:firstLine="0"/>
              <w:jc w:val="center"/>
              <w:rPr>
                <w:sz w:val="20"/>
              </w:rPr>
            </w:pPr>
            <w:r w:rsidRPr="007B625D">
              <w:rPr>
                <w:sz w:val="20"/>
              </w:rPr>
              <w:t>ID</w:t>
            </w:r>
          </w:p>
        </w:tc>
        <w:tc>
          <w:tcPr>
            <w:tcW w:w="1984" w:type="dxa"/>
          </w:tcPr>
          <w:p w:rsidR="00DA0E0C" w:rsidRPr="007B625D" w:rsidRDefault="00DA0E0C" w:rsidP="00DA0E0C">
            <w:pPr>
              <w:spacing w:line="240" w:lineRule="auto"/>
              <w:ind w:firstLine="0"/>
              <w:rPr>
                <w:sz w:val="20"/>
              </w:rPr>
            </w:pPr>
            <w:r w:rsidRPr="007B625D">
              <w:rPr>
                <w:sz w:val="20"/>
              </w:rPr>
              <w:t>Bacilo de Micobacterium bovis vivo (atenuado)</w:t>
            </w:r>
          </w:p>
        </w:tc>
        <w:tc>
          <w:tcPr>
            <w:tcW w:w="851" w:type="dxa"/>
          </w:tcPr>
          <w:p w:rsidR="00DA0E0C" w:rsidRPr="007B625D" w:rsidRDefault="00DA0E0C" w:rsidP="00DA0E0C">
            <w:pPr>
              <w:spacing w:line="240" w:lineRule="auto"/>
              <w:ind w:firstLine="0"/>
              <w:rPr>
                <w:sz w:val="20"/>
              </w:rPr>
            </w:pPr>
            <w:r w:rsidRPr="007B625D">
              <w:rPr>
                <w:sz w:val="20"/>
              </w:rPr>
              <w:t>0,1 ml</w:t>
            </w:r>
          </w:p>
        </w:tc>
        <w:tc>
          <w:tcPr>
            <w:tcW w:w="3402" w:type="dxa"/>
          </w:tcPr>
          <w:p w:rsidR="00C332CE" w:rsidRDefault="00C64589" w:rsidP="00C332CE">
            <w:pPr>
              <w:spacing w:line="240" w:lineRule="auto"/>
              <w:ind w:firstLine="0"/>
              <w:rPr>
                <w:sz w:val="20"/>
              </w:rPr>
            </w:pPr>
            <w:r>
              <w:rPr>
                <w:sz w:val="20"/>
              </w:rPr>
              <w:t>Qualquer idade - d</w:t>
            </w:r>
            <w:r w:rsidR="00DA0E0C" w:rsidRPr="007B625D">
              <w:rPr>
                <w:sz w:val="20"/>
              </w:rPr>
              <w:t xml:space="preserve">o nascimento até </w:t>
            </w:r>
            <w:r>
              <w:rPr>
                <w:sz w:val="20"/>
              </w:rPr>
              <w:t xml:space="preserve">prioritariamente </w:t>
            </w:r>
            <w:r w:rsidR="00CD2E1C">
              <w:rPr>
                <w:sz w:val="20"/>
              </w:rPr>
              <w:t>4 anos, 11 meses, 29 dias</w:t>
            </w:r>
          </w:p>
          <w:p w:rsidR="00DA0E0C" w:rsidRPr="007B625D" w:rsidRDefault="00C332CE" w:rsidP="00C332CE">
            <w:pPr>
              <w:spacing w:line="240" w:lineRule="auto"/>
              <w:ind w:firstLine="0"/>
              <w:rPr>
                <w:sz w:val="20"/>
              </w:rPr>
            </w:pPr>
            <w:r>
              <w:rPr>
                <w:sz w:val="20"/>
              </w:rPr>
              <w:t>C</w:t>
            </w:r>
            <w:r w:rsidR="00DA0E0C" w:rsidRPr="007B625D">
              <w:rPr>
                <w:sz w:val="20"/>
              </w:rPr>
              <w:t>ontatos de hanseníase: q</w:t>
            </w:r>
            <w:r>
              <w:rPr>
                <w:sz w:val="20"/>
              </w:rPr>
              <w:t>ualquer</w:t>
            </w:r>
            <w:r w:rsidR="00DA0E0C" w:rsidRPr="007B625D">
              <w:rPr>
                <w:sz w:val="20"/>
              </w:rPr>
              <w:t xml:space="preserve"> idade (gestante – vacina após o parto)</w:t>
            </w:r>
          </w:p>
        </w:tc>
        <w:tc>
          <w:tcPr>
            <w:tcW w:w="3260" w:type="dxa"/>
          </w:tcPr>
          <w:p w:rsidR="00DA0E0C" w:rsidRPr="007B625D" w:rsidRDefault="00DA0E0C" w:rsidP="00DA0E0C">
            <w:pPr>
              <w:spacing w:line="240" w:lineRule="auto"/>
              <w:ind w:firstLine="0"/>
              <w:rPr>
                <w:sz w:val="20"/>
              </w:rPr>
            </w:pPr>
            <w:r w:rsidRPr="007B625D">
              <w:rPr>
                <w:sz w:val="20"/>
              </w:rPr>
              <w:t xml:space="preserve">- </w:t>
            </w:r>
            <w:r w:rsidR="00C332CE">
              <w:rPr>
                <w:sz w:val="20"/>
              </w:rPr>
              <w:t>Situações gerais</w:t>
            </w:r>
          </w:p>
          <w:p w:rsidR="00DA0E0C" w:rsidRPr="007B625D" w:rsidRDefault="00DA0E0C" w:rsidP="00DA0E0C">
            <w:pPr>
              <w:spacing w:line="240" w:lineRule="auto"/>
              <w:ind w:firstLine="0"/>
              <w:rPr>
                <w:sz w:val="20"/>
              </w:rPr>
            </w:pPr>
            <w:r w:rsidRPr="007B625D">
              <w:rPr>
                <w:sz w:val="20"/>
              </w:rPr>
              <w:t>- peso &lt; 2 Kg</w:t>
            </w:r>
          </w:p>
          <w:p w:rsidR="00DA0E0C" w:rsidRPr="007B625D" w:rsidRDefault="00DA0E0C" w:rsidP="00DA0E0C">
            <w:pPr>
              <w:spacing w:line="240" w:lineRule="auto"/>
              <w:ind w:firstLine="0"/>
              <w:rPr>
                <w:sz w:val="20"/>
              </w:rPr>
            </w:pPr>
            <w:r w:rsidRPr="007B625D">
              <w:rPr>
                <w:sz w:val="20"/>
              </w:rPr>
              <w:t>- afecções dermatológicas extensas</w:t>
            </w:r>
          </w:p>
          <w:p w:rsidR="00DA0E0C" w:rsidRPr="007B625D" w:rsidRDefault="00DA0E0C" w:rsidP="00DA0E0C">
            <w:pPr>
              <w:spacing w:line="240" w:lineRule="auto"/>
              <w:ind w:firstLine="0"/>
              <w:rPr>
                <w:sz w:val="20"/>
              </w:rPr>
            </w:pPr>
            <w:r w:rsidRPr="007B625D">
              <w:rPr>
                <w:sz w:val="20"/>
              </w:rPr>
              <w:t>- trat</w:t>
            </w:r>
            <w:r w:rsidR="00C332CE">
              <w:rPr>
                <w:sz w:val="20"/>
              </w:rPr>
              <w:t>amento</w:t>
            </w:r>
            <w:r w:rsidRPr="007B625D">
              <w:rPr>
                <w:sz w:val="20"/>
              </w:rPr>
              <w:t xml:space="preserve"> com altas doses de </w:t>
            </w:r>
            <w:r w:rsidR="00C332CE" w:rsidRPr="007B625D">
              <w:rPr>
                <w:sz w:val="20"/>
              </w:rPr>
              <w:t>corticosteroides</w:t>
            </w:r>
            <w:r w:rsidRPr="007B625D">
              <w:rPr>
                <w:sz w:val="20"/>
              </w:rPr>
              <w:t xml:space="preserve"> ou outras terapêuticas imunossupressoras</w:t>
            </w:r>
          </w:p>
          <w:p w:rsidR="00DA0E0C" w:rsidRPr="007B625D" w:rsidRDefault="00DA0E0C" w:rsidP="00DA0E0C">
            <w:pPr>
              <w:spacing w:line="240" w:lineRule="auto"/>
              <w:ind w:firstLine="0"/>
              <w:rPr>
                <w:sz w:val="20"/>
              </w:rPr>
            </w:pPr>
            <w:r w:rsidRPr="007B625D">
              <w:rPr>
                <w:sz w:val="20"/>
              </w:rPr>
              <w:t>- gestantes</w:t>
            </w:r>
          </w:p>
        </w:tc>
        <w:tc>
          <w:tcPr>
            <w:tcW w:w="2693" w:type="dxa"/>
          </w:tcPr>
          <w:p w:rsidR="00C332CE" w:rsidRDefault="00DA0E0C" w:rsidP="00DA0E0C">
            <w:pPr>
              <w:spacing w:line="240" w:lineRule="auto"/>
              <w:ind w:firstLine="0"/>
              <w:rPr>
                <w:sz w:val="20"/>
              </w:rPr>
            </w:pPr>
            <w:r w:rsidRPr="007B625D">
              <w:rPr>
                <w:sz w:val="20"/>
              </w:rPr>
              <w:t xml:space="preserve">- gerais e temporárias </w:t>
            </w:r>
          </w:p>
          <w:p w:rsidR="00DA0E0C" w:rsidRPr="007B625D" w:rsidRDefault="00DA0E0C" w:rsidP="00DA0E0C">
            <w:pPr>
              <w:spacing w:line="240" w:lineRule="auto"/>
              <w:ind w:firstLine="0"/>
              <w:rPr>
                <w:sz w:val="20"/>
              </w:rPr>
            </w:pPr>
            <w:r w:rsidRPr="007B625D">
              <w:rPr>
                <w:sz w:val="20"/>
              </w:rPr>
              <w:t>- crianças HIV+</w:t>
            </w:r>
            <w:r w:rsidR="00C332CE">
              <w:rPr>
                <w:sz w:val="20"/>
              </w:rPr>
              <w:t xml:space="preserve"> </w:t>
            </w:r>
            <w:r w:rsidRPr="007B625D">
              <w:rPr>
                <w:sz w:val="20"/>
              </w:rPr>
              <w:t>(comprovado)</w:t>
            </w:r>
          </w:p>
          <w:p w:rsidR="00DA0E0C" w:rsidRPr="007B625D" w:rsidRDefault="00DA0E0C" w:rsidP="00DA0E0C">
            <w:pPr>
              <w:spacing w:line="240" w:lineRule="auto"/>
              <w:ind w:firstLine="0"/>
              <w:rPr>
                <w:sz w:val="20"/>
              </w:rPr>
            </w:pPr>
            <w:r w:rsidRPr="007B625D">
              <w:rPr>
                <w:sz w:val="20"/>
              </w:rPr>
              <w:t>- adultos HIV+</w:t>
            </w:r>
          </w:p>
          <w:p w:rsidR="00DA0E0C" w:rsidRPr="007B625D" w:rsidRDefault="00DA0E0C" w:rsidP="00DA0E0C">
            <w:pPr>
              <w:spacing w:line="240" w:lineRule="auto"/>
              <w:ind w:firstLine="0"/>
              <w:rPr>
                <w:sz w:val="20"/>
              </w:rPr>
            </w:pPr>
          </w:p>
        </w:tc>
      </w:tr>
      <w:tr w:rsidR="00DA0E0C" w:rsidRPr="007B625D" w:rsidTr="00AE04FE">
        <w:tc>
          <w:tcPr>
            <w:tcW w:w="2518" w:type="dxa"/>
          </w:tcPr>
          <w:p w:rsidR="00DA0E0C" w:rsidRPr="007B625D" w:rsidRDefault="00DA0E0C" w:rsidP="00DA0E0C">
            <w:pPr>
              <w:spacing w:line="240" w:lineRule="auto"/>
              <w:ind w:firstLine="0"/>
              <w:jc w:val="center"/>
              <w:rPr>
                <w:b/>
                <w:bCs/>
                <w:sz w:val="28"/>
                <w:szCs w:val="28"/>
              </w:rPr>
            </w:pPr>
            <w:r w:rsidRPr="007B625D">
              <w:rPr>
                <w:b/>
                <w:bCs/>
                <w:sz w:val="28"/>
                <w:szCs w:val="28"/>
              </w:rPr>
              <w:t>ROTAVÍRUS</w:t>
            </w:r>
          </w:p>
          <w:p w:rsidR="00DA0E0C" w:rsidRPr="007B625D" w:rsidRDefault="00DA0E0C" w:rsidP="00DA0E0C">
            <w:pPr>
              <w:spacing w:line="240" w:lineRule="auto"/>
              <w:ind w:firstLine="0"/>
              <w:rPr>
                <w:sz w:val="20"/>
              </w:rPr>
            </w:pPr>
            <w:r w:rsidRPr="007B625D">
              <w:rPr>
                <w:sz w:val="20"/>
              </w:rPr>
              <w:t>(liquida – unidose)</w:t>
            </w:r>
          </w:p>
          <w:p w:rsidR="00DA0E0C" w:rsidRPr="007B625D" w:rsidRDefault="00DA0E0C" w:rsidP="00DA0E0C">
            <w:pPr>
              <w:spacing w:line="240" w:lineRule="auto"/>
              <w:ind w:firstLine="0"/>
              <w:rPr>
                <w:sz w:val="20"/>
              </w:rPr>
            </w:pPr>
            <w:r w:rsidRPr="007B625D">
              <w:rPr>
                <w:sz w:val="20"/>
              </w:rPr>
              <w:t>Monovalente</w:t>
            </w:r>
          </w:p>
          <w:p w:rsidR="00DA0E0C" w:rsidRPr="007B625D" w:rsidRDefault="00DA0E0C" w:rsidP="00DA0E0C">
            <w:pPr>
              <w:spacing w:line="240" w:lineRule="auto"/>
              <w:ind w:firstLine="0"/>
              <w:rPr>
                <w:sz w:val="20"/>
              </w:rPr>
            </w:pPr>
          </w:p>
          <w:p w:rsidR="00DA0E0C" w:rsidRPr="007B625D" w:rsidRDefault="00DA0E0C" w:rsidP="00DA0E0C">
            <w:pPr>
              <w:spacing w:line="240" w:lineRule="auto"/>
              <w:ind w:firstLine="0"/>
              <w:rPr>
                <w:sz w:val="20"/>
              </w:rPr>
            </w:pPr>
            <w:r w:rsidRPr="007B625D">
              <w:rPr>
                <w:sz w:val="20"/>
              </w:rPr>
              <w:t>Rede par</w:t>
            </w:r>
            <w:r w:rsidR="007E3657">
              <w:rPr>
                <w:sz w:val="20"/>
              </w:rPr>
              <w:t>ticular – vacina pentavalente (</w:t>
            </w:r>
            <w:r w:rsidRPr="007B625D">
              <w:rPr>
                <w:sz w:val="20"/>
              </w:rPr>
              <w:t>3</w:t>
            </w:r>
            <w:r w:rsidR="00871160">
              <w:rPr>
                <w:sz w:val="20"/>
              </w:rPr>
              <w:t xml:space="preserve"> </w:t>
            </w:r>
            <w:r w:rsidRPr="007B625D">
              <w:rPr>
                <w:sz w:val="20"/>
              </w:rPr>
              <w:t>d</w:t>
            </w:r>
            <w:r w:rsidR="00E84182">
              <w:rPr>
                <w:sz w:val="20"/>
              </w:rPr>
              <w:t>oses</w:t>
            </w:r>
            <w:r w:rsidRPr="007B625D">
              <w:rPr>
                <w:sz w:val="20"/>
              </w:rPr>
              <w:t xml:space="preserve"> – 2m, 4m, 6m)</w:t>
            </w:r>
          </w:p>
        </w:tc>
        <w:tc>
          <w:tcPr>
            <w:tcW w:w="709" w:type="dxa"/>
          </w:tcPr>
          <w:p w:rsidR="00DA0E0C" w:rsidRPr="007B625D" w:rsidRDefault="00DA0E0C" w:rsidP="00DA0E0C">
            <w:pPr>
              <w:spacing w:line="240" w:lineRule="auto"/>
              <w:ind w:firstLine="0"/>
              <w:jc w:val="center"/>
              <w:rPr>
                <w:sz w:val="20"/>
              </w:rPr>
            </w:pPr>
            <w:r w:rsidRPr="007B625D">
              <w:rPr>
                <w:sz w:val="20"/>
              </w:rPr>
              <w:t>VO</w:t>
            </w:r>
          </w:p>
        </w:tc>
        <w:tc>
          <w:tcPr>
            <w:tcW w:w="1984" w:type="dxa"/>
          </w:tcPr>
          <w:p w:rsidR="00DA0E0C" w:rsidRPr="007B625D" w:rsidRDefault="00DA0E0C" w:rsidP="00DA0E0C">
            <w:pPr>
              <w:spacing w:line="240" w:lineRule="auto"/>
              <w:ind w:firstLine="0"/>
              <w:rPr>
                <w:sz w:val="20"/>
              </w:rPr>
            </w:pPr>
            <w:r w:rsidRPr="007B625D">
              <w:rPr>
                <w:sz w:val="20"/>
              </w:rPr>
              <w:t>Rotavírus humano atenuado</w:t>
            </w:r>
          </w:p>
        </w:tc>
        <w:tc>
          <w:tcPr>
            <w:tcW w:w="851" w:type="dxa"/>
          </w:tcPr>
          <w:p w:rsidR="00DA0E0C" w:rsidRPr="007B625D" w:rsidRDefault="00DA0E0C" w:rsidP="00DA0E0C">
            <w:pPr>
              <w:spacing w:line="240" w:lineRule="auto"/>
              <w:ind w:firstLine="0"/>
              <w:rPr>
                <w:sz w:val="20"/>
              </w:rPr>
            </w:pPr>
            <w:r w:rsidRPr="007B625D">
              <w:rPr>
                <w:sz w:val="20"/>
              </w:rPr>
              <w:t>1,5 ml</w:t>
            </w:r>
          </w:p>
        </w:tc>
        <w:tc>
          <w:tcPr>
            <w:tcW w:w="3402" w:type="dxa"/>
          </w:tcPr>
          <w:p w:rsidR="00DA0E0C" w:rsidRPr="00E84182" w:rsidRDefault="00DA0E0C" w:rsidP="00DA0E0C">
            <w:pPr>
              <w:spacing w:line="240" w:lineRule="auto"/>
              <w:ind w:firstLine="0"/>
              <w:rPr>
                <w:sz w:val="20"/>
              </w:rPr>
            </w:pPr>
            <w:r w:rsidRPr="00E84182">
              <w:rPr>
                <w:sz w:val="20"/>
              </w:rPr>
              <w:t xml:space="preserve">1ª dose: 1m 15d – 3m </w:t>
            </w:r>
            <w:r w:rsidR="007E3657" w:rsidRPr="00E84182">
              <w:rPr>
                <w:sz w:val="20"/>
              </w:rPr>
              <w:t>15</w:t>
            </w:r>
            <w:r w:rsidR="00E84182" w:rsidRPr="00E84182">
              <w:rPr>
                <w:sz w:val="20"/>
              </w:rPr>
              <w:t>d (agendado aos</w:t>
            </w:r>
            <w:r w:rsidRPr="00E84182">
              <w:rPr>
                <w:sz w:val="20"/>
              </w:rPr>
              <w:t xml:space="preserve"> 2m)</w:t>
            </w:r>
          </w:p>
          <w:p w:rsidR="00DA0E0C" w:rsidRPr="00941B85" w:rsidRDefault="00DA0E0C" w:rsidP="00DA0E0C">
            <w:pPr>
              <w:spacing w:line="240" w:lineRule="auto"/>
              <w:ind w:firstLine="0"/>
              <w:rPr>
                <w:sz w:val="20"/>
              </w:rPr>
            </w:pPr>
            <w:r w:rsidRPr="00E84182">
              <w:rPr>
                <w:sz w:val="20"/>
              </w:rPr>
              <w:t xml:space="preserve">2ª dose: 3m </w:t>
            </w:r>
            <w:r w:rsidR="007E3657" w:rsidRPr="00E84182">
              <w:rPr>
                <w:sz w:val="20"/>
              </w:rPr>
              <w:t>15</w:t>
            </w:r>
            <w:r w:rsidRPr="00E84182">
              <w:rPr>
                <w:sz w:val="20"/>
              </w:rPr>
              <w:t xml:space="preserve">d – </w:t>
            </w:r>
            <w:r w:rsidR="007E3657" w:rsidRPr="00E84182">
              <w:rPr>
                <w:sz w:val="20"/>
              </w:rPr>
              <w:t>7</w:t>
            </w:r>
            <w:r w:rsidRPr="00E84182">
              <w:rPr>
                <w:sz w:val="20"/>
              </w:rPr>
              <w:t xml:space="preserve">m </w:t>
            </w:r>
            <w:r w:rsidR="007E3657" w:rsidRPr="00E84182">
              <w:rPr>
                <w:sz w:val="20"/>
              </w:rPr>
              <w:t>29</w:t>
            </w:r>
            <w:r w:rsidR="00E84182" w:rsidRPr="00E84182">
              <w:rPr>
                <w:sz w:val="20"/>
              </w:rPr>
              <w:t>d (agendado aos</w:t>
            </w:r>
            <w:r w:rsidRPr="00E84182">
              <w:rPr>
                <w:sz w:val="20"/>
              </w:rPr>
              <w:t xml:space="preserve"> </w:t>
            </w:r>
            <w:r w:rsidRPr="00941B85">
              <w:rPr>
                <w:sz w:val="20"/>
              </w:rPr>
              <w:t>4m)</w:t>
            </w:r>
          </w:p>
          <w:p w:rsidR="00DA0E0C" w:rsidRPr="007B625D" w:rsidRDefault="00DA0E0C" w:rsidP="00DA0E0C">
            <w:pPr>
              <w:spacing w:line="240" w:lineRule="auto"/>
              <w:ind w:firstLine="0"/>
              <w:rPr>
                <w:sz w:val="20"/>
              </w:rPr>
            </w:pPr>
            <w:r w:rsidRPr="007B625D">
              <w:rPr>
                <w:sz w:val="20"/>
              </w:rPr>
              <w:t>Intervalo mínimo entre as doses:</w:t>
            </w:r>
            <w:r w:rsidR="00E84182">
              <w:rPr>
                <w:sz w:val="20"/>
              </w:rPr>
              <w:t xml:space="preserve"> 4 semanas</w:t>
            </w:r>
          </w:p>
          <w:p w:rsidR="00DA0E0C" w:rsidRPr="007B625D" w:rsidRDefault="00DA0E0C" w:rsidP="00DA0E0C">
            <w:pPr>
              <w:spacing w:line="240" w:lineRule="auto"/>
              <w:ind w:firstLine="0"/>
              <w:jc w:val="center"/>
              <w:rPr>
                <w:b/>
                <w:bCs/>
                <w:sz w:val="20"/>
              </w:rPr>
            </w:pPr>
            <w:r w:rsidRPr="007B625D">
              <w:rPr>
                <w:b/>
                <w:bCs/>
                <w:sz w:val="20"/>
              </w:rPr>
              <w:t>NÃO REPETIR A DOSE SE A CÇ CUSPIR, REGURGITAR OU VOMITAR!</w:t>
            </w:r>
          </w:p>
        </w:tc>
        <w:tc>
          <w:tcPr>
            <w:tcW w:w="3260" w:type="dxa"/>
          </w:tcPr>
          <w:p w:rsidR="00DA0E0C" w:rsidRPr="007B625D" w:rsidRDefault="00DA0E0C" w:rsidP="00DA0E0C">
            <w:pPr>
              <w:spacing w:line="240" w:lineRule="auto"/>
              <w:ind w:firstLine="0"/>
              <w:rPr>
                <w:sz w:val="20"/>
              </w:rPr>
            </w:pPr>
            <w:r w:rsidRPr="007B625D">
              <w:rPr>
                <w:sz w:val="20"/>
              </w:rPr>
              <w:t xml:space="preserve">- situações </w:t>
            </w:r>
            <w:r w:rsidR="00E84182">
              <w:rPr>
                <w:sz w:val="20"/>
              </w:rPr>
              <w:t>gerais</w:t>
            </w:r>
          </w:p>
          <w:p w:rsidR="00DA0E0C" w:rsidRPr="007B625D" w:rsidRDefault="00DA0E0C" w:rsidP="00DA0E0C">
            <w:pPr>
              <w:spacing w:line="240" w:lineRule="auto"/>
              <w:ind w:firstLine="0"/>
              <w:rPr>
                <w:sz w:val="20"/>
              </w:rPr>
            </w:pPr>
            <w:r w:rsidRPr="007B625D">
              <w:rPr>
                <w:sz w:val="20"/>
              </w:rPr>
              <w:t>- se não aplicada no mesmo dia da VOP, aguardar intervalo de 15</w:t>
            </w:r>
            <w:r w:rsidR="00E84182">
              <w:rPr>
                <w:sz w:val="20"/>
              </w:rPr>
              <w:t xml:space="preserve"> </w:t>
            </w:r>
            <w:r w:rsidRPr="007B625D">
              <w:rPr>
                <w:sz w:val="20"/>
              </w:rPr>
              <w:t>d</w:t>
            </w:r>
            <w:r w:rsidR="00E84182">
              <w:rPr>
                <w:sz w:val="20"/>
              </w:rPr>
              <w:t>ias</w:t>
            </w:r>
            <w:r w:rsidRPr="007B625D">
              <w:rPr>
                <w:sz w:val="20"/>
              </w:rPr>
              <w:t xml:space="preserve"> (se data limite, aplicar a vacina com intervalo menor da VOP)</w:t>
            </w:r>
          </w:p>
          <w:p w:rsidR="00DA0E0C" w:rsidRPr="007B625D" w:rsidRDefault="00DA0E0C" w:rsidP="00DA0E0C">
            <w:pPr>
              <w:spacing w:line="240" w:lineRule="auto"/>
              <w:ind w:firstLine="0"/>
              <w:rPr>
                <w:sz w:val="20"/>
              </w:rPr>
            </w:pPr>
            <w:r w:rsidRPr="007B625D">
              <w:rPr>
                <w:sz w:val="20"/>
              </w:rPr>
              <w:t>- quadro febril agudo grave</w:t>
            </w:r>
          </w:p>
          <w:p w:rsidR="00DA0E0C" w:rsidRPr="007B625D" w:rsidRDefault="00DA0E0C" w:rsidP="00DA0E0C">
            <w:pPr>
              <w:spacing w:line="240" w:lineRule="auto"/>
              <w:ind w:firstLine="0"/>
              <w:rPr>
                <w:sz w:val="20"/>
              </w:rPr>
            </w:pPr>
            <w:r w:rsidRPr="007B625D">
              <w:rPr>
                <w:sz w:val="20"/>
              </w:rPr>
              <w:t xml:space="preserve">- </w:t>
            </w:r>
            <w:r w:rsidR="00E84182" w:rsidRPr="007B625D">
              <w:rPr>
                <w:sz w:val="20"/>
              </w:rPr>
              <w:t>diarreia</w:t>
            </w:r>
            <w:r w:rsidRPr="007B625D">
              <w:rPr>
                <w:sz w:val="20"/>
              </w:rPr>
              <w:t>/vômitos graves</w:t>
            </w:r>
          </w:p>
          <w:p w:rsidR="00DA0E0C" w:rsidRPr="007B625D" w:rsidRDefault="00DA0E0C" w:rsidP="00DA0E0C">
            <w:pPr>
              <w:spacing w:line="240" w:lineRule="auto"/>
              <w:ind w:firstLine="0"/>
              <w:rPr>
                <w:sz w:val="20"/>
              </w:rPr>
            </w:pPr>
          </w:p>
        </w:tc>
        <w:tc>
          <w:tcPr>
            <w:tcW w:w="2693" w:type="dxa"/>
          </w:tcPr>
          <w:p w:rsidR="00E84182" w:rsidRDefault="00DA0E0C" w:rsidP="00DA0E0C">
            <w:pPr>
              <w:spacing w:line="240" w:lineRule="auto"/>
              <w:ind w:firstLine="0"/>
              <w:rPr>
                <w:sz w:val="20"/>
              </w:rPr>
            </w:pPr>
            <w:r w:rsidRPr="007B625D">
              <w:rPr>
                <w:sz w:val="20"/>
              </w:rPr>
              <w:t xml:space="preserve">- gerais e temporárias </w:t>
            </w:r>
          </w:p>
          <w:p w:rsidR="00DA0E0C" w:rsidRPr="007B625D" w:rsidRDefault="00E84182" w:rsidP="00DA0E0C">
            <w:pPr>
              <w:spacing w:line="240" w:lineRule="auto"/>
              <w:ind w:firstLine="0"/>
              <w:rPr>
                <w:sz w:val="20"/>
              </w:rPr>
            </w:pPr>
            <w:r>
              <w:rPr>
                <w:sz w:val="20"/>
              </w:rPr>
              <w:t xml:space="preserve">- </w:t>
            </w:r>
            <w:r w:rsidR="00DA0E0C" w:rsidRPr="007B625D">
              <w:rPr>
                <w:sz w:val="20"/>
              </w:rPr>
              <w:t>reação alérgica grave em dose anterior</w:t>
            </w:r>
          </w:p>
          <w:p w:rsidR="00DA0E0C" w:rsidRPr="007B625D" w:rsidRDefault="00DA0E0C" w:rsidP="00DA0E0C">
            <w:pPr>
              <w:spacing w:line="240" w:lineRule="auto"/>
              <w:ind w:firstLine="0"/>
              <w:rPr>
                <w:sz w:val="20"/>
              </w:rPr>
            </w:pPr>
            <w:r w:rsidRPr="007B625D">
              <w:rPr>
                <w:sz w:val="20"/>
              </w:rPr>
              <w:t>- d</w:t>
            </w:r>
            <w:r w:rsidR="00E84182">
              <w:rPr>
                <w:sz w:val="20"/>
              </w:rPr>
              <w:t>oença imunossupressora</w:t>
            </w:r>
          </w:p>
          <w:p w:rsidR="00DA0E0C" w:rsidRPr="007B625D" w:rsidRDefault="00DA0E0C" w:rsidP="00DA0E0C">
            <w:pPr>
              <w:spacing w:line="240" w:lineRule="auto"/>
              <w:ind w:firstLine="0"/>
              <w:rPr>
                <w:sz w:val="20"/>
              </w:rPr>
            </w:pPr>
            <w:r w:rsidRPr="007B625D">
              <w:rPr>
                <w:sz w:val="20"/>
              </w:rPr>
              <w:t>- d</w:t>
            </w:r>
            <w:r w:rsidR="00E84182">
              <w:rPr>
                <w:sz w:val="20"/>
              </w:rPr>
              <w:t>oença</w:t>
            </w:r>
            <w:r w:rsidRPr="007B625D">
              <w:rPr>
                <w:sz w:val="20"/>
              </w:rPr>
              <w:t xml:space="preserve"> G</w:t>
            </w:r>
            <w:r w:rsidR="00E84182">
              <w:rPr>
                <w:sz w:val="20"/>
              </w:rPr>
              <w:t>astrointestinal</w:t>
            </w:r>
            <w:r w:rsidRPr="007B625D">
              <w:rPr>
                <w:sz w:val="20"/>
              </w:rPr>
              <w:t xml:space="preserve"> crônica</w:t>
            </w:r>
          </w:p>
          <w:p w:rsidR="00DA0E0C" w:rsidRPr="007B625D" w:rsidRDefault="00DA0E0C" w:rsidP="00DA0E0C">
            <w:pPr>
              <w:spacing w:line="240" w:lineRule="auto"/>
              <w:ind w:firstLine="0"/>
              <w:rPr>
                <w:sz w:val="20"/>
              </w:rPr>
            </w:pPr>
            <w:r w:rsidRPr="007B625D">
              <w:rPr>
                <w:sz w:val="20"/>
              </w:rPr>
              <w:t xml:space="preserve">- </w:t>
            </w:r>
            <w:r w:rsidR="00E84182">
              <w:rPr>
                <w:sz w:val="20"/>
              </w:rPr>
              <w:t>mal</w:t>
            </w:r>
            <w:r w:rsidRPr="007B625D">
              <w:rPr>
                <w:sz w:val="20"/>
              </w:rPr>
              <w:t>formação congênita do trato digestivo</w:t>
            </w:r>
          </w:p>
          <w:p w:rsidR="00DA0E0C" w:rsidRPr="007B625D" w:rsidRDefault="00DA0E0C" w:rsidP="00DA0E0C">
            <w:pPr>
              <w:spacing w:line="240" w:lineRule="auto"/>
              <w:ind w:firstLine="0"/>
              <w:rPr>
                <w:sz w:val="20"/>
              </w:rPr>
            </w:pPr>
            <w:r w:rsidRPr="007B625D">
              <w:rPr>
                <w:sz w:val="20"/>
              </w:rPr>
              <w:t>- histór</w:t>
            </w:r>
            <w:r w:rsidR="00E84182">
              <w:rPr>
                <w:sz w:val="20"/>
              </w:rPr>
              <w:t>ia prévia de invaginação intestinal</w:t>
            </w:r>
          </w:p>
          <w:p w:rsidR="00DA0E0C" w:rsidRPr="007B625D" w:rsidRDefault="00E84182" w:rsidP="00DA0E0C">
            <w:pPr>
              <w:spacing w:line="240" w:lineRule="auto"/>
              <w:ind w:firstLine="0"/>
              <w:rPr>
                <w:sz w:val="20"/>
              </w:rPr>
            </w:pPr>
            <w:r>
              <w:rPr>
                <w:sz w:val="20"/>
              </w:rPr>
              <w:t>- imunodeficiência</w:t>
            </w:r>
          </w:p>
        </w:tc>
      </w:tr>
      <w:tr w:rsidR="00DA0E0C" w:rsidRPr="007B625D" w:rsidTr="00AE04FE">
        <w:tc>
          <w:tcPr>
            <w:tcW w:w="2518" w:type="dxa"/>
          </w:tcPr>
          <w:p w:rsidR="00DA0E0C" w:rsidRPr="007B625D" w:rsidRDefault="00DA0E0C" w:rsidP="00DA0E0C">
            <w:pPr>
              <w:spacing w:line="240" w:lineRule="auto"/>
              <w:ind w:firstLine="0"/>
              <w:jc w:val="center"/>
              <w:rPr>
                <w:b/>
                <w:bCs/>
                <w:sz w:val="28"/>
                <w:szCs w:val="28"/>
              </w:rPr>
            </w:pPr>
            <w:r w:rsidRPr="007B625D">
              <w:rPr>
                <w:b/>
                <w:bCs/>
                <w:sz w:val="28"/>
                <w:szCs w:val="28"/>
              </w:rPr>
              <w:t>VOP</w:t>
            </w:r>
          </w:p>
          <w:p w:rsidR="00DA0E0C" w:rsidRPr="007B625D" w:rsidRDefault="00DA0E0C" w:rsidP="00DA0E0C">
            <w:pPr>
              <w:spacing w:line="240" w:lineRule="auto"/>
              <w:ind w:firstLine="0"/>
              <w:rPr>
                <w:sz w:val="20"/>
              </w:rPr>
            </w:pPr>
            <w:r w:rsidRPr="007B625D">
              <w:rPr>
                <w:sz w:val="20"/>
              </w:rPr>
              <w:t>(líquida – frasco multidose)</w:t>
            </w:r>
          </w:p>
          <w:p w:rsidR="00DA0E0C" w:rsidRPr="007B625D" w:rsidRDefault="00DA0E0C" w:rsidP="00DA0E0C">
            <w:pPr>
              <w:spacing w:line="240" w:lineRule="auto"/>
              <w:ind w:firstLine="0"/>
              <w:rPr>
                <w:sz w:val="20"/>
              </w:rPr>
            </w:pPr>
            <w:r w:rsidRPr="007B625D">
              <w:rPr>
                <w:sz w:val="20"/>
              </w:rPr>
              <w:t>Bisnagas 20 a 25 doses</w:t>
            </w:r>
          </w:p>
          <w:p w:rsidR="00E84182" w:rsidRDefault="00E84182" w:rsidP="00DA0E0C">
            <w:pPr>
              <w:spacing w:line="240" w:lineRule="auto"/>
              <w:ind w:firstLine="0"/>
              <w:rPr>
                <w:sz w:val="20"/>
              </w:rPr>
            </w:pPr>
            <w:r>
              <w:rPr>
                <w:sz w:val="20"/>
              </w:rPr>
              <w:t>Após aberto:</w:t>
            </w:r>
          </w:p>
          <w:p w:rsidR="00DA0E0C" w:rsidRDefault="00E84182" w:rsidP="00DA0E0C">
            <w:pPr>
              <w:spacing w:line="240" w:lineRule="auto"/>
              <w:ind w:firstLine="0"/>
              <w:rPr>
                <w:sz w:val="20"/>
              </w:rPr>
            </w:pPr>
            <w:r>
              <w:rPr>
                <w:sz w:val="20"/>
              </w:rPr>
              <w:t>Bio Manguinhos – validade</w:t>
            </w:r>
            <w:r w:rsidR="00DA0E0C" w:rsidRPr="007B625D">
              <w:rPr>
                <w:sz w:val="20"/>
              </w:rPr>
              <w:t xml:space="preserve"> 5 dias</w:t>
            </w:r>
          </w:p>
          <w:p w:rsidR="00E84182" w:rsidRPr="007B625D" w:rsidRDefault="00E84182" w:rsidP="00DA0E0C">
            <w:pPr>
              <w:spacing w:line="240" w:lineRule="auto"/>
              <w:ind w:firstLine="0"/>
              <w:rPr>
                <w:sz w:val="20"/>
              </w:rPr>
            </w:pPr>
            <w:r>
              <w:rPr>
                <w:sz w:val="20"/>
              </w:rPr>
              <w:t>Biofarma – validade 4 semanas</w:t>
            </w:r>
          </w:p>
        </w:tc>
        <w:tc>
          <w:tcPr>
            <w:tcW w:w="709" w:type="dxa"/>
          </w:tcPr>
          <w:p w:rsidR="00DA0E0C" w:rsidRPr="007B625D" w:rsidRDefault="00DA0E0C" w:rsidP="00DA0E0C">
            <w:pPr>
              <w:spacing w:line="240" w:lineRule="auto"/>
              <w:ind w:firstLine="0"/>
              <w:jc w:val="center"/>
              <w:rPr>
                <w:sz w:val="20"/>
              </w:rPr>
            </w:pPr>
            <w:r w:rsidRPr="007B625D">
              <w:rPr>
                <w:sz w:val="20"/>
              </w:rPr>
              <w:t>VO</w:t>
            </w:r>
          </w:p>
        </w:tc>
        <w:tc>
          <w:tcPr>
            <w:tcW w:w="1984" w:type="dxa"/>
          </w:tcPr>
          <w:p w:rsidR="00DA0E0C" w:rsidRPr="007B625D" w:rsidRDefault="00AE04FE" w:rsidP="00AE04FE">
            <w:pPr>
              <w:spacing w:line="240" w:lineRule="auto"/>
              <w:ind w:firstLine="0"/>
              <w:rPr>
                <w:sz w:val="20"/>
              </w:rPr>
            </w:pPr>
            <w:r>
              <w:rPr>
                <w:sz w:val="20"/>
              </w:rPr>
              <w:t xml:space="preserve">Poliovírus (I e </w:t>
            </w:r>
            <w:r w:rsidR="00DA0E0C" w:rsidRPr="007B625D">
              <w:rPr>
                <w:sz w:val="20"/>
              </w:rPr>
              <w:t>III) atenuado</w:t>
            </w:r>
          </w:p>
        </w:tc>
        <w:tc>
          <w:tcPr>
            <w:tcW w:w="851" w:type="dxa"/>
          </w:tcPr>
          <w:p w:rsidR="00DA0E0C" w:rsidRPr="007B625D" w:rsidRDefault="00DA0E0C" w:rsidP="00DA0E0C">
            <w:pPr>
              <w:spacing w:line="240" w:lineRule="auto"/>
              <w:ind w:firstLine="0"/>
              <w:rPr>
                <w:sz w:val="20"/>
              </w:rPr>
            </w:pPr>
            <w:r w:rsidRPr="007B625D">
              <w:rPr>
                <w:sz w:val="20"/>
              </w:rPr>
              <w:t>2 gotas</w:t>
            </w:r>
          </w:p>
        </w:tc>
        <w:tc>
          <w:tcPr>
            <w:tcW w:w="3402" w:type="dxa"/>
          </w:tcPr>
          <w:p w:rsidR="00DA0E0C" w:rsidRPr="007B625D" w:rsidRDefault="00AE04FE" w:rsidP="00DA0E0C">
            <w:pPr>
              <w:spacing w:line="240" w:lineRule="auto"/>
              <w:ind w:firstLine="0"/>
              <w:rPr>
                <w:sz w:val="20"/>
              </w:rPr>
            </w:pPr>
            <w:r>
              <w:rPr>
                <w:sz w:val="20"/>
              </w:rPr>
              <w:t>1º ref: 1 ano e</w:t>
            </w:r>
            <w:r w:rsidR="00DA0E0C" w:rsidRPr="007B625D">
              <w:rPr>
                <w:sz w:val="20"/>
              </w:rPr>
              <w:t xml:space="preserve"> 3</w:t>
            </w:r>
            <w:r>
              <w:rPr>
                <w:sz w:val="20"/>
              </w:rPr>
              <w:t xml:space="preserve"> </w:t>
            </w:r>
            <w:r w:rsidR="00DA0E0C" w:rsidRPr="007B625D">
              <w:rPr>
                <w:sz w:val="20"/>
              </w:rPr>
              <w:t>m</w:t>
            </w:r>
            <w:r>
              <w:rPr>
                <w:sz w:val="20"/>
              </w:rPr>
              <w:t>eses</w:t>
            </w:r>
          </w:p>
          <w:p w:rsidR="00DA0E0C" w:rsidRPr="007B625D" w:rsidRDefault="00AE04FE" w:rsidP="00DA0E0C">
            <w:pPr>
              <w:spacing w:line="240" w:lineRule="auto"/>
              <w:ind w:firstLine="0"/>
              <w:rPr>
                <w:sz w:val="20"/>
              </w:rPr>
            </w:pPr>
            <w:r>
              <w:rPr>
                <w:sz w:val="20"/>
              </w:rPr>
              <w:t>2º ref: 4 a 6a 11m 29d (agend. 4</w:t>
            </w:r>
            <w:r w:rsidR="00DA0E0C" w:rsidRPr="007B625D">
              <w:rPr>
                <w:sz w:val="20"/>
              </w:rPr>
              <w:t>a)</w:t>
            </w:r>
          </w:p>
          <w:p w:rsidR="00DA0E0C" w:rsidRPr="007B625D" w:rsidRDefault="00E84182" w:rsidP="00DA0E0C">
            <w:pPr>
              <w:spacing w:line="240" w:lineRule="auto"/>
              <w:ind w:firstLine="0"/>
              <w:rPr>
                <w:sz w:val="20"/>
              </w:rPr>
            </w:pPr>
            <w:r>
              <w:rPr>
                <w:sz w:val="20"/>
              </w:rPr>
              <w:t>Intervalo mínimo</w:t>
            </w:r>
            <w:r w:rsidR="00DA0E0C" w:rsidRPr="007B625D">
              <w:rPr>
                <w:sz w:val="20"/>
              </w:rPr>
              <w:t xml:space="preserve"> entre as 3 doses básicas: 30d</w:t>
            </w:r>
            <w:r w:rsidR="00C57A54">
              <w:rPr>
                <w:sz w:val="20"/>
              </w:rPr>
              <w:t xml:space="preserve"> (não utilizar o intervalo mínimo em crianças até 6 meses de idade)</w:t>
            </w:r>
          </w:p>
          <w:p w:rsidR="00DA0E0C" w:rsidRPr="007B625D" w:rsidRDefault="00DA0E0C" w:rsidP="00DA0E0C">
            <w:pPr>
              <w:spacing w:line="240" w:lineRule="auto"/>
              <w:ind w:firstLine="0"/>
              <w:rPr>
                <w:sz w:val="20"/>
              </w:rPr>
            </w:pPr>
            <w:r w:rsidRPr="007B625D">
              <w:rPr>
                <w:sz w:val="20"/>
              </w:rPr>
              <w:t>3ª d e 1º ref: 6m</w:t>
            </w:r>
          </w:p>
          <w:p w:rsidR="00DA0E0C" w:rsidRPr="007B625D" w:rsidRDefault="00DA0E0C" w:rsidP="00DA0E0C">
            <w:pPr>
              <w:spacing w:line="240" w:lineRule="auto"/>
              <w:ind w:firstLine="0"/>
              <w:rPr>
                <w:sz w:val="20"/>
              </w:rPr>
            </w:pPr>
          </w:p>
          <w:p w:rsidR="00DA0E0C" w:rsidRDefault="00DA0E0C" w:rsidP="00DA0E0C">
            <w:pPr>
              <w:spacing w:line="240" w:lineRule="auto"/>
              <w:ind w:firstLine="0"/>
              <w:rPr>
                <w:sz w:val="20"/>
              </w:rPr>
            </w:pPr>
            <w:r w:rsidRPr="007B625D">
              <w:rPr>
                <w:sz w:val="20"/>
              </w:rPr>
              <w:t>Idade máx</w:t>
            </w:r>
            <w:r w:rsidR="00E84182">
              <w:rPr>
                <w:sz w:val="20"/>
              </w:rPr>
              <w:t>ima</w:t>
            </w:r>
            <w:r w:rsidRPr="007B625D">
              <w:rPr>
                <w:sz w:val="20"/>
              </w:rPr>
              <w:t>:</w:t>
            </w:r>
            <w:r w:rsidR="00E84182">
              <w:rPr>
                <w:sz w:val="20"/>
              </w:rPr>
              <w:t xml:space="preserve"> 15 anos</w:t>
            </w:r>
          </w:p>
          <w:p w:rsidR="00DA0E0C" w:rsidRDefault="00DA0E0C" w:rsidP="00DA0E0C">
            <w:pPr>
              <w:spacing w:line="240" w:lineRule="auto"/>
              <w:ind w:firstLine="0"/>
              <w:rPr>
                <w:sz w:val="20"/>
              </w:rPr>
            </w:pPr>
          </w:p>
          <w:p w:rsidR="00DA0E0C" w:rsidRPr="007B625D" w:rsidRDefault="00DA0E0C" w:rsidP="00DA0E0C">
            <w:pPr>
              <w:spacing w:line="240" w:lineRule="auto"/>
              <w:ind w:firstLine="0"/>
              <w:rPr>
                <w:sz w:val="20"/>
              </w:rPr>
            </w:pPr>
            <w:r>
              <w:rPr>
                <w:sz w:val="20"/>
              </w:rPr>
              <w:t>Viajantes – ver esquema específico</w:t>
            </w:r>
          </w:p>
        </w:tc>
        <w:tc>
          <w:tcPr>
            <w:tcW w:w="3260" w:type="dxa"/>
          </w:tcPr>
          <w:p w:rsidR="00DA0E0C" w:rsidRPr="007B625D" w:rsidRDefault="00DA0E0C" w:rsidP="00DA0E0C">
            <w:pPr>
              <w:spacing w:line="240" w:lineRule="auto"/>
              <w:ind w:firstLine="0"/>
              <w:rPr>
                <w:sz w:val="20"/>
              </w:rPr>
            </w:pPr>
            <w:r w:rsidRPr="007B625D">
              <w:rPr>
                <w:sz w:val="20"/>
              </w:rPr>
              <w:t xml:space="preserve">- situações </w:t>
            </w:r>
            <w:r w:rsidR="00E84182">
              <w:rPr>
                <w:sz w:val="20"/>
              </w:rPr>
              <w:t>gerais</w:t>
            </w:r>
          </w:p>
          <w:p w:rsidR="00DA0E0C" w:rsidRPr="007B625D" w:rsidRDefault="00DA0E0C" w:rsidP="00DA0E0C">
            <w:pPr>
              <w:spacing w:line="240" w:lineRule="auto"/>
              <w:ind w:firstLine="0"/>
              <w:rPr>
                <w:sz w:val="20"/>
              </w:rPr>
            </w:pPr>
            <w:r w:rsidRPr="007B625D">
              <w:rPr>
                <w:sz w:val="20"/>
              </w:rPr>
              <w:t xml:space="preserve">- </w:t>
            </w:r>
            <w:r w:rsidR="00E84182" w:rsidRPr="007B625D">
              <w:rPr>
                <w:sz w:val="20"/>
              </w:rPr>
              <w:t>diarreias</w:t>
            </w:r>
            <w:r w:rsidRPr="007B625D">
              <w:rPr>
                <w:sz w:val="20"/>
              </w:rPr>
              <w:t xml:space="preserve"> severas ou vômitos intensos</w:t>
            </w:r>
          </w:p>
          <w:p w:rsidR="00DA0E0C" w:rsidRPr="007B625D" w:rsidRDefault="00DA0E0C" w:rsidP="00DA0E0C">
            <w:pPr>
              <w:spacing w:line="240" w:lineRule="auto"/>
              <w:ind w:firstLine="0"/>
              <w:rPr>
                <w:sz w:val="20"/>
              </w:rPr>
            </w:pPr>
            <w:r w:rsidRPr="007B625D">
              <w:rPr>
                <w:sz w:val="20"/>
              </w:rPr>
              <w:t>- regurgitação ou vômito até 10 min</w:t>
            </w:r>
            <w:r w:rsidR="00E84182">
              <w:rPr>
                <w:sz w:val="20"/>
              </w:rPr>
              <w:t>utos</w:t>
            </w:r>
            <w:r w:rsidRPr="007B625D">
              <w:rPr>
                <w:sz w:val="20"/>
              </w:rPr>
              <w:t xml:space="preserve"> após vacina (fazer nova dose)</w:t>
            </w:r>
          </w:p>
          <w:p w:rsidR="00DA0E0C" w:rsidRPr="007B625D" w:rsidRDefault="00DA0E0C" w:rsidP="00DA0E0C">
            <w:pPr>
              <w:spacing w:line="240" w:lineRule="auto"/>
              <w:ind w:firstLine="0"/>
              <w:rPr>
                <w:sz w:val="20"/>
              </w:rPr>
            </w:pPr>
          </w:p>
        </w:tc>
        <w:tc>
          <w:tcPr>
            <w:tcW w:w="2693" w:type="dxa"/>
          </w:tcPr>
          <w:p w:rsidR="00E84182" w:rsidRDefault="00DA0E0C" w:rsidP="00DA0E0C">
            <w:pPr>
              <w:spacing w:line="240" w:lineRule="auto"/>
              <w:ind w:firstLine="0"/>
              <w:rPr>
                <w:sz w:val="20"/>
              </w:rPr>
            </w:pPr>
            <w:r w:rsidRPr="007B625D">
              <w:rPr>
                <w:sz w:val="20"/>
              </w:rPr>
              <w:t>-</w:t>
            </w:r>
            <w:r w:rsidR="00E84182">
              <w:rPr>
                <w:sz w:val="20"/>
              </w:rPr>
              <w:t xml:space="preserve"> gerais e temporárias</w:t>
            </w:r>
          </w:p>
          <w:p w:rsidR="00DA0E0C" w:rsidRPr="007B625D" w:rsidRDefault="00E84182" w:rsidP="00DA0E0C">
            <w:pPr>
              <w:spacing w:line="240" w:lineRule="auto"/>
              <w:ind w:firstLine="0"/>
              <w:rPr>
                <w:sz w:val="20"/>
              </w:rPr>
            </w:pPr>
            <w:r>
              <w:rPr>
                <w:sz w:val="20"/>
              </w:rPr>
              <w:t xml:space="preserve">- </w:t>
            </w:r>
            <w:r w:rsidR="00DA0E0C" w:rsidRPr="007B625D">
              <w:rPr>
                <w:sz w:val="20"/>
              </w:rPr>
              <w:t>imunodeficiência</w:t>
            </w:r>
          </w:p>
          <w:p w:rsidR="00DA0E0C" w:rsidRPr="007B625D" w:rsidRDefault="00DA0E0C" w:rsidP="00DA0E0C">
            <w:pPr>
              <w:spacing w:line="240" w:lineRule="auto"/>
              <w:ind w:firstLine="0"/>
              <w:rPr>
                <w:sz w:val="20"/>
              </w:rPr>
            </w:pPr>
            <w:r w:rsidRPr="007B625D">
              <w:rPr>
                <w:sz w:val="20"/>
              </w:rPr>
              <w:t>- cçs nascidas de mães HIV+</w:t>
            </w:r>
          </w:p>
          <w:p w:rsidR="00DA0E0C" w:rsidRPr="007B625D" w:rsidRDefault="00DA0E0C" w:rsidP="00DA0E0C">
            <w:pPr>
              <w:spacing w:line="240" w:lineRule="auto"/>
              <w:ind w:firstLine="0"/>
              <w:rPr>
                <w:sz w:val="20"/>
              </w:rPr>
            </w:pPr>
            <w:r w:rsidRPr="007B625D">
              <w:rPr>
                <w:sz w:val="20"/>
              </w:rPr>
              <w:t>- atresia de esôfag</w:t>
            </w:r>
            <w:r w:rsidR="00E84182">
              <w:rPr>
                <w:sz w:val="20"/>
              </w:rPr>
              <w:t>o</w:t>
            </w:r>
          </w:p>
          <w:p w:rsidR="00DA0E0C" w:rsidRPr="007B625D" w:rsidRDefault="00DA0E0C" w:rsidP="00DA0E0C">
            <w:pPr>
              <w:spacing w:line="240" w:lineRule="auto"/>
              <w:ind w:firstLine="0"/>
              <w:rPr>
                <w:sz w:val="20"/>
              </w:rPr>
            </w:pPr>
            <w:r w:rsidRPr="007B625D">
              <w:rPr>
                <w:sz w:val="20"/>
              </w:rPr>
              <w:t xml:space="preserve">- neoplasia </w:t>
            </w:r>
          </w:p>
          <w:p w:rsidR="00DA0E0C" w:rsidRPr="007B625D" w:rsidRDefault="00DA0E0C" w:rsidP="00DA0E0C">
            <w:pPr>
              <w:spacing w:line="240" w:lineRule="auto"/>
              <w:ind w:firstLine="0"/>
              <w:rPr>
                <w:sz w:val="20"/>
              </w:rPr>
            </w:pPr>
            <w:r w:rsidRPr="007B625D">
              <w:rPr>
                <w:sz w:val="20"/>
              </w:rPr>
              <w:t xml:space="preserve">- comunicantes de imunod. e cças hosp. – fazer </w:t>
            </w:r>
            <w:r w:rsidR="00871160">
              <w:rPr>
                <w:sz w:val="20"/>
              </w:rPr>
              <w:t>VIP</w:t>
            </w:r>
            <w:r w:rsidRPr="007B625D">
              <w:rPr>
                <w:sz w:val="20"/>
              </w:rPr>
              <w:t xml:space="preserve"> preferencialmente</w:t>
            </w:r>
          </w:p>
          <w:p w:rsidR="00DA0E0C" w:rsidRPr="007B625D" w:rsidRDefault="00DA0E0C" w:rsidP="00DA0E0C">
            <w:pPr>
              <w:spacing w:line="240" w:lineRule="auto"/>
              <w:ind w:firstLine="0"/>
              <w:rPr>
                <w:sz w:val="20"/>
              </w:rPr>
            </w:pPr>
            <w:r w:rsidRPr="007B625D">
              <w:rPr>
                <w:sz w:val="20"/>
              </w:rPr>
              <w:t xml:space="preserve">- trat/o com </w:t>
            </w:r>
            <w:r w:rsidR="00E84182" w:rsidRPr="007B625D">
              <w:rPr>
                <w:sz w:val="20"/>
              </w:rPr>
              <w:t>corticoides</w:t>
            </w:r>
            <w:r w:rsidRPr="007B625D">
              <w:rPr>
                <w:sz w:val="20"/>
              </w:rPr>
              <w:t xml:space="preserve"> em altas doses</w:t>
            </w:r>
          </w:p>
          <w:p w:rsidR="00A13376" w:rsidRDefault="00DA0E0C" w:rsidP="00DA0E0C">
            <w:pPr>
              <w:spacing w:line="240" w:lineRule="auto"/>
              <w:ind w:firstLine="0"/>
              <w:rPr>
                <w:sz w:val="20"/>
              </w:rPr>
            </w:pPr>
            <w:r w:rsidRPr="007B625D">
              <w:rPr>
                <w:sz w:val="20"/>
              </w:rPr>
              <w:t>- reação anafilática em dose anterior</w:t>
            </w:r>
          </w:p>
          <w:p w:rsidR="00A13376" w:rsidRPr="007B625D" w:rsidRDefault="00A13376" w:rsidP="00DA0E0C">
            <w:pPr>
              <w:spacing w:line="240" w:lineRule="auto"/>
              <w:ind w:firstLine="0"/>
              <w:rPr>
                <w:sz w:val="20"/>
              </w:rPr>
            </w:pPr>
          </w:p>
        </w:tc>
      </w:tr>
      <w:tr w:rsidR="002F04CE" w:rsidRPr="007B625D" w:rsidTr="00AE04FE">
        <w:tc>
          <w:tcPr>
            <w:tcW w:w="2518" w:type="dxa"/>
          </w:tcPr>
          <w:p w:rsidR="002F04CE" w:rsidRPr="00A13376" w:rsidRDefault="002F04CE" w:rsidP="00D1469E">
            <w:pPr>
              <w:spacing w:line="240" w:lineRule="auto"/>
              <w:ind w:firstLine="0"/>
              <w:jc w:val="center"/>
              <w:rPr>
                <w:b/>
                <w:bCs/>
                <w:szCs w:val="24"/>
              </w:rPr>
            </w:pPr>
            <w:r w:rsidRPr="00A13376">
              <w:rPr>
                <w:b/>
                <w:bCs/>
                <w:szCs w:val="24"/>
              </w:rPr>
              <w:lastRenderedPageBreak/>
              <w:t>IMUNOBIOLÓ</w:t>
            </w:r>
            <w:r w:rsidR="006A42AB">
              <w:rPr>
                <w:b/>
                <w:bCs/>
                <w:szCs w:val="24"/>
              </w:rPr>
              <w:t>G</w:t>
            </w:r>
            <w:r w:rsidRPr="00A13376">
              <w:rPr>
                <w:b/>
                <w:bCs/>
                <w:szCs w:val="24"/>
              </w:rPr>
              <w:t>ICO</w:t>
            </w:r>
          </w:p>
        </w:tc>
        <w:tc>
          <w:tcPr>
            <w:tcW w:w="709" w:type="dxa"/>
          </w:tcPr>
          <w:p w:rsidR="002F04CE" w:rsidRPr="00A13376" w:rsidRDefault="002F04CE" w:rsidP="00D1469E">
            <w:pPr>
              <w:spacing w:line="240" w:lineRule="auto"/>
              <w:ind w:firstLine="0"/>
              <w:jc w:val="center"/>
              <w:rPr>
                <w:b/>
                <w:bCs/>
                <w:szCs w:val="24"/>
              </w:rPr>
            </w:pPr>
            <w:r w:rsidRPr="00A13376">
              <w:rPr>
                <w:b/>
                <w:bCs/>
                <w:szCs w:val="24"/>
              </w:rPr>
              <w:t>VIA</w:t>
            </w:r>
          </w:p>
        </w:tc>
        <w:tc>
          <w:tcPr>
            <w:tcW w:w="1984" w:type="dxa"/>
          </w:tcPr>
          <w:p w:rsidR="002F04CE" w:rsidRPr="00A13376" w:rsidRDefault="002F04CE" w:rsidP="00D1469E">
            <w:pPr>
              <w:spacing w:line="240" w:lineRule="auto"/>
              <w:ind w:firstLine="0"/>
              <w:jc w:val="center"/>
              <w:rPr>
                <w:b/>
                <w:bCs/>
                <w:szCs w:val="24"/>
              </w:rPr>
            </w:pPr>
            <w:r w:rsidRPr="00A13376">
              <w:rPr>
                <w:b/>
                <w:bCs/>
                <w:szCs w:val="24"/>
              </w:rPr>
              <w:t>COMPOSIÇÃO</w:t>
            </w:r>
          </w:p>
        </w:tc>
        <w:tc>
          <w:tcPr>
            <w:tcW w:w="851" w:type="dxa"/>
          </w:tcPr>
          <w:p w:rsidR="002F04CE" w:rsidRPr="00A13376" w:rsidRDefault="002F04CE" w:rsidP="00D1469E">
            <w:pPr>
              <w:spacing w:line="240" w:lineRule="auto"/>
              <w:ind w:firstLine="0"/>
              <w:jc w:val="center"/>
              <w:rPr>
                <w:b/>
                <w:bCs/>
                <w:szCs w:val="24"/>
              </w:rPr>
            </w:pPr>
            <w:r w:rsidRPr="00A13376">
              <w:rPr>
                <w:b/>
                <w:bCs/>
                <w:szCs w:val="24"/>
              </w:rPr>
              <w:t>VOL</w:t>
            </w:r>
          </w:p>
        </w:tc>
        <w:tc>
          <w:tcPr>
            <w:tcW w:w="3402" w:type="dxa"/>
          </w:tcPr>
          <w:p w:rsidR="002F04CE" w:rsidRPr="00A13376" w:rsidRDefault="002F04CE" w:rsidP="00D1469E">
            <w:pPr>
              <w:spacing w:line="240" w:lineRule="auto"/>
              <w:ind w:firstLine="0"/>
              <w:jc w:val="center"/>
              <w:rPr>
                <w:b/>
                <w:bCs/>
                <w:szCs w:val="24"/>
              </w:rPr>
            </w:pPr>
            <w:r w:rsidRPr="00A13376">
              <w:rPr>
                <w:b/>
                <w:bCs/>
                <w:szCs w:val="24"/>
              </w:rPr>
              <w:t>IDADE</w:t>
            </w:r>
          </w:p>
        </w:tc>
        <w:tc>
          <w:tcPr>
            <w:tcW w:w="3260" w:type="dxa"/>
          </w:tcPr>
          <w:p w:rsidR="002F04CE" w:rsidRPr="00A13376" w:rsidRDefault="002F04CE" w:rsidP="00D1469E">
            <w:pPr>
              <w:spacing w:line="240" w:lineRule="auto"/>
              <w:ind w:firstLine="0"/>
              <w:jc w:val="center"/>
              <w:rPr>
                <w:b/>
                <w:bCs/>
                <w:szCs w:val="24"/>
              </w:rPr>
            </w:pPr>
            <w:r w:rsidRPr="00A13376">
              <w:rPr>
                <w:b/>
                <w:bCs/>
                <w:szCs w:val="24"/>
              </w:rPr>
              <w:t>ADIAMENTO</w:t>
            </w:r>
          </w:p>
        </w:tc>
        <w:tc>
          <w:tcPr>
            <w:tcW w:w="2693" w:type="dxa"/>
          </w:tcPr>
          <w:p w:rsidR="002F04CE" w:rsidRPr="00A13376" w:rsidRDefault="002F04CE" w:rsidP="00D1469E">
            <w:pPr>
              <w:spacing w:line="240" w:lineRule="auto"/>
              <w:ind w:firstLine="0"/>
              <w:jc w:val="center"/>
              <w:rPr>
                <w:b/>
                <w:bCs/>
                <w:szCs w:val="24"/>
              </w:rPr>
            </w:pPr>
            <w:r w:rsidRPr="00A13376">
              <w:rPr>
                <w:b/>
                <w:bCs/>
                <w:szCs w:val="24"/>
              </w:rPr>
              <w:t>CONTRAINDICAÇÃO</w:t>
            </w:r>
          </w:p>
        </w:tc>
      </w:tr>
      <w:tr w:rsidR="002F04CE" w:rsidRPr="007B625D" w:rsidTr="00AE04FE">
        <w:tc>
          <w:tcPr>
            <w:tcW w:w="2518" w:type="dxa"/>
          </w:tcPr>
          <w:p w:rsidR="002F04CE" w:rsidRPr="007B625D" w:rsidRDefault="002F04CE" w:rsidP="00DA0E0C">
            <w:pPr>
              <w:spacing w:line="240" w:lineRule="auto"/>
              <w:ind w:firstLine="0"/>
              <w:jc w:val="center"/>
              <w:rPr>
                <w:b/>
                <w:bCs/>
                <w:sz w:val="28"/>
                <w:szCs w:val="28"/>
              </w:rPr>
            </w:pPr>
            <w:r w:rsidRPr="007B625D">
              <w:rPr>
                <w:b/>
                <w:bCs/>
                <w:sz w:val="28"/>
                <w:szCs w:val="28"/>
              </w:rPr>
              <w:t>SCR</w:t>
            </w:r>
          </w:p>
          <w:p w:rsidR="002F04CE" w:rsidRPr="007B625D" w:rsidRDefault="002F04CE" w:rsidP="00DA0E0C">
            <w:pPr>
              <w:spacing w:line="240" w:lineRule="auto"/>
              <w:ind w:firstLine="0"/>
              <w:rPr>
                <w:sz w:val="20"/>
              </w:rPr>
            </w:pPr>
            <w:r w:rsidRPr="007B625D">
              <w:rPr>
                <w:sz w:val="20"/>
              </w:rPr>
              <w:t>(frasco com liófilo + diluente – dose única ou multidose)</w:t>
            </w:r>
          </w:p>
          <w:p w:rsidR="002F04CE" w:rsidRPr="007B625D" w:rsidRDefault="002F04CE" w:rsidP="00DA0E0C">
            <w:pPr>
              <w:spacing w:line="240" w:lineRule="auto"/>
              <w:ind w:firstLine="0"/>
              <w:rPr>
                <w:sz w:val="20"/>
              </w:rPr>
            </w:pPr>
            <w:r w:rsidRPr="007B625D">
              <w:rPr>
                <w:sz w:val="20"/>
              </w:rPr>
              <w:t>Após diluição – válido por 8 horas</w:t>
            </w:r>
          </w:p>
        </w:tc>
        <w:tc>
          <w:tcPr>
            <w:tcW w:w="709" w:type="dxa"/>
          </w:tcPr>
          <w:p w:rsidR="002F04CE" w:rsidRPr="007B625D" w:rsidRDefault="002F04CE" w:rsidP="00DA0E0C">
            <w:pPr>
              <w:spacing w:line="240" w:lineRule="auto"/>
              <w:ind w:firstLine="0"/>
              <w:jc w:val="center"/>
              <w:rPr>
                <w:sz w:val="20"/>
              </w:rPr>
            </w:pPr>
            <w:r w:rsidRPr="007B625D">
              <w:rPr>
                <w:sz w:val="20"/>
              </w:rPr>
              <w:t>SC</w:t>
            </w:r>
          </w:p>
        </w:tc>
        <w:tc>
          <w:tcPr>
            <w:tcW w:w="1984" w:type="dxa"/>
          </w:tcPr>
          <w:p w:rsidR="002F04CE" w:rsidRPr="007B625D" w:rsidRDefault="002F04CE" w:rsidP="00DA0E0C">
            <w:pPr>
              <w:spacing w:line="240" w:lineRule="auto"/>
              <w:ind w:firstLine="0"/>
              <w:rPr>
                <w:sz w:val="20"/>
              </w:rPr>
            </w:pPr>
            <w:r w:rsidRPr="007B625D">
              <w:rPr>
                <w:sz w:val="20"/>
              </w:rPr>
              <w:t>Vírus do sarampo, da caxumba e da rubéola atenuados</w:t>
            </w:r>
          </w:p>
        </w:tc>
        <w:tc>
          <w:tcPr>
            <w:tcW w:w="851" w:type="dxa"/>
          </w:tcPr>
          <w:p w:rsidR="002F04CE" w:rsidRPr="007B625D" w:rsidRDefault="002F04CE" w:rsidP="00DA0E0C">
            <w:pPr>
              <w:spacing w:line="240" w:lineRule="auto"/>
              <w:ind w:firstLine="0"/>
              <w:rPr>
                <w:sz w:val="20"/>
              </w:rPr>
            </w:pPr>
            <w:r w:rsidRPr="007B625D">
              <w:rPr>
                <w:sz w:val="20"/>
              </w:rPr>
              <w:t>0,5 ml</w:t>
            </w:r>
          </w:p>
        </w:tc>
        <w:tc>
          <w:tcPr>
            <w:tcW w:w="3402" w:type="dxa"/>
          </w:tcPr>
          <w:p w:rsidR="002F04CE" w:rsidRPr="007B625D" w:rsidRDefault="002F04CE" w:rsidP="00DA0E0C">
            <w:pPr>
              <w:spacing w:line="240" w:lineRule="auto"/>
              <w:ind w:firstLine="0"/>
              <w:rPr>
                <w:sz w:val="20"/>
              </w:rPr>
            </w:pPr>
            <w:r w:rsidRPr="007B625D">
              <w:rPr>
                <w:sz w:val="20"/>
              </w:rPr>
              <w:t>A partir dos 12 meses</w:t>
            </w:r>
          </w:p>
          <w:p w:rsidR="002F04CE" w:rsidRPr="007B625D" w:rsidRDefault="002F04CE" w:rsidP="00DA0E0C">
            <w:pPr>
              <w:spacing w:line="240" w:lineRule="auto"/>
              <w:ind w:firstLine="0"/>
              <w:rPr>
                <w:sz w:val="20"/>
              </w:rPr>
            </w:pPr>
            <w:r w:rsidRPr="007B625D">
              <w:rPr>
                <w:sz w:val="20"/>
              </w:rPr>
              <w:t>1ª dose – 12 meses</w:t>
            </w:r>
          </w:p>
          <w:p w:rsidR="002F04CE" w:rsidRPr="007B625D" w:rsidRDefault="002F04CE" w:rsidP="00DA0E0C">
            <w:pPr>
              <w:spacing w:line="240" w:lineRule="auto"/>
              <w:ind w:firstLine="0"/>
              <w:rPr>
                <w:sz w:val="20"/>
              </w:rPr>
            </w:pPr>
            <w:r w:rsidRPr="007B625D">
              <w:rPr>
                <w:sz w:val="20"/>
              </w:rPr>
              <w:t xml:space="preserve">2ª dose – </w:t>
            </w:r>
            <w:r>
              <w:rPr>
                <w:sz w:val="20"/>
              </w:rPr>
              <w:t>15 meses</w:t>
            </w:r>
            <w:r w:rsidR="00C64589">
              <w:rPr>
                <w:sz w:val="20"/>
              </w:rPr>
              <w:t xml:space="preserve"> (com tetraviral)</w:t>
            </w:r>
          </w:p>
          <w:p w:rsidR="002F04CE" w:rsidRPr="007B625D" w:rsidRDefault="002F04CE" w:rsidP="00DA0E0C">
            <w:pPr>
              <w:spacing w:line="240" w:lineRule="auto"/>
              <w:ind w:firstLine="0"/>
              <w:rPr>
                <w:sz w:val="20"/>
              </w:rPr>
            </w:pPr>
            <w:r>
              <w:rPr>
                <w:sz w:val="20"/>
              </w:rPr>
              <w:t>&lt; 20a</w:t>
            </w:r>
            <w:r w:rsidRPr="007B625D">
              <w:rPr>
                <w:sz w:val="20"/>
              </w:rPr>
              <w:t xml:space="preserve"> – 2</w:t>
            </w:r>
            <w:r>
              <w:rPr>
                <w:sz w:val="20"/>
              </w:rPr>
              <w:t xml:space="preserve"> </w:t>
            </w:r>
            <w:r w:rsidRPr="007B625D">
              <w:rPr>
                <w:sz w:val="20"/>
              </w:rPr>
              <w:t>doses (intervalo mín. 30d)</w:t>
            </w:r>
          </w:p>
          <w:p w:rsidR="002F04CE" w:rsidRPr="007B625D" w:rsidRDefault="002F04CE" w:rsidP="00DA0E0C">
            <w:pPr>
              <w:spacing w:line="240" w:lineRule="auto"/>
              <w:ind w:firstLine="0"/>
              <w:rPr>
                <w:sz w:val="20"/>
              </w:rPr>
            </w:pPr>
            <w:r w:rsidRPr="007B625D">
              <w:rPr>
                <w:sz w:val="20"/>
              </w:rPr>
              <w:t>20a e +: 1 dose (nascidos após 1960)</w:t>
            </w:r>
          </w:p>
        </w:tc>
        <w:tc>
          <w:tcPr>
            <w:tcW w:w="3260" w:type="dxa"/>
          </w:tcPr>
          <w:p w:rsidR="00BB098D" w:rsidRPr="007B625D" w:rsidRDefault="00BB098D" w:rsidP="00BB098D">
            <w:pPr>
              <w:spacing w:line="240" w:lineRule="auto"/>
              <w:ind w:firstLine="0"/>
              <w:rPr>
                <w:sz w:val="20"/>
              </w:rPr>
            </w:pPr>
            <w:r w:rsidRPr="007B625D">
              <w:rPr>
                <w:sz w:val="20"/>
              </w:rPr>
              <w:t xml:space="preserve">- situações </w:t>
            </w:r>
            <w:r>
              <w:rPr>
                <w:sz w:val="20"/>
              </w:rPr>
              <w:t>gerais</w:t>
            </w:r>
          </w:p>
          <w:p w:rsidR="002F04CE" w:rsidRPr="007B625D" w:rsidRDefault="002F04CE" w:rsidP="00DA0E0C">
            <w:pPr>
              <w:spacing w:line="240" w:lineRule="auto"/>
              <w:ind w:firstLine="0"/>
              <w:rPr>
                <w:sz w:val="20"/>
              </w:rPr>
            </w:pPr>
            <w:r w:rsidRPr="007B625D">
              <w:rPr>
                <w:sz w:val="20"/>
              </w:rPr>
              <w:t>- gravidez – evitar a gravidez por pelo menos 1 mês após a aplicação</w:t>
            </w:r>
          </w:p>
        </w:tc>
        <w:tc>
          <w:tcPr>
            <w:tcW w:w="2693" w:type="dxa"/>
          </w:tcPr>
          <w:p w:rsidR="002F04CE" w:rsidRDefault="002F04CE" w:rsidP="00DA0E0C">
            <w:pPr>
              <w:spacing w:line="240" w:lineRule="auto"/>
              <w:ind w:firstLine="0"/>
              <w:rPr>
                <w:sz w:val="20"/>
              </w:rPr>
            </w:pPr>
            <w:r w:rsidRPr="007B625D">
              <w:rPr>
                <w:sz w:val="20"/>
              </w:rPr>
              <w:t>- gerais e temporárias</w:t>
            </w:r>
          </w:p>
          <w:p w:rsidR="002F04CE" w:rsidRPr="007B625D" w:rsidRDefault="002F04CE" w:rsidP="00DA0E0C">
            <w:pPr>
              <w:spacing w:line="240" w:lineRule="auto"/>
              <w:ind w:firstLine="0"/>
              <w:rPr>
                <w:sz w:val="20"/>
              </w:rPr>
            </w:pPr>
            <w:r w:rsidRPr="007B625D">
              <w:rPr>
                <w:sz w:val="20"/>
              </w:rPr>
              <w:t>- história de manifestações alérgicas a ovo (administrar em ambiente hospitalar)</w:t>
            </w:r>
          </w:p>
          <w:p w:rsidR="002F04CE" w:rsidRPr="007B625D" w:rsidRDefault="002F04CE" w:rsidP="00DA0E0C">
            <w:pPr>
              <w:spacing w:line="240" w:lineRule="auto"/>
              <w:ind w:firstLine="0"/>
              <w:rPr>
                <w:sz w:val="20"/>
              </w:rPr>
            </w:pPr>
            <w:r w:rsidRPr="007B625D">
              <w:rPr>
                <w:sz w:val="20"/>
              </w:rPr>
              <w:t>- reação anafilática a ovo</w:t>
            </w:r>
          </w:p>
          <w:p w:rsidR="002F04CE" w:rsidRPr="007B625D" w:rsidRDefault="002F04CE" w:rsidP="00DA0E0C">
            <w:pPr>
              <w:spacing w:line="240" w:lineRule="auto"/>
              <w:ind w:firstLine="0"/>
              <w:rPr>
                <w:sz w:val="20"/>
              </w:rPr>
            </w:pPr>
          </w:p>
        </w:tc>
      </w:tr>
      <w:tr w:rsidR="002F04CE" w:rsidRPr="007B625D" w:rsidTr="00AE04FE">
        <w:tc>
          <w:tcPr>
            <w:tcW w:w="2518" w:type="dxa"/>
          </w:tcPr>
          <w:p w:rsidR="002F04CE" w:rsidRDefault="002F04CE" w:rsidP="00DA0E0C">
            <w:pPr>
              <w:spacing w:line="240" w:lineRule="auto"/>
              <w:ind w:firstLine="0"/>
              <w:jc w:val="center"/>
              <w:rPr>
                <w:b/>
                <w:bCs/>
                <w:sz w:val="28"/>
                <w:szCs w:val="28"/>
              </w:rPr>
            </w:pPr>
            <w:r>
              <w:rPr>
                <w:b/>
                <w:bCs/>
                <w:sz w:val="28"/>
                <w:szCs w:val="28"/>
              </w:rPr>
              <w:t>TETRA VIRAL</w:t>
            </w:r>
          </w:p>
          <w:p w:rsidR="002F04CE" w:rsidRPr="002F04CE" w:rsidRDefault="002F04CE" w:rsidP="00DA0E0C">
            <w:pPr>
              <w:spacing w:line="240" w:lineRule="auto"/>
              <w:ind w:firstLine="0"/>
              <w:jc w:val="center"/>
              <w:rPr>
                <w:bCs/>
                <w:sz w:val="20"/>
              </w:rPr>
            </w:pPr>
            <w:r w:rsidRPr="002F04CE">
              <w:rPr>
                <w:bCs/>
                <w:sz w:val="20"/>
              </w:rPr>
              <w:t>(frasco com liófilo + seringa com diluente – dose única)</w:t>
            </w:r>
          </w:p>
        </w:tc>
        <w:tc>
          <w:tcPr>
            <w:tcW w:w="709" w:type="dxa"/>
          </w:tcPr>
          <w:p w:rsidR="002F04CE" w:rsidRPr="007B625D" w:rsidRDefault="002F04CE" w:rsidP="00DA0E0C">
            <w:pPr>
              <w:spacing w:line="240" w:lineRule="auto"/>
              <w:ind w:firstLine="0"/>
              <w:jc w:val="center"/>
              <w:rPr>
                <w:sz w:val="20"/>
              </w:rPr>
            </w:pPr>
            <w:r>
              <w:rPr>
                <w:sz w:val="20"/>
              </w:rPr>
              <w:t>SC</w:t>
            </w:r>
          </w:p>
        </w:tc>
        <w:tc>
          <w:tcPr>
            <w:tcW w:w="1984" w:type="dxa"/>
          </w:tcPr>
          <w:p w:rsidR="002F04CE" w:rsidRPr="007B625D" w:rsidRDefault="002F04CE" w:rsidP="00DA0E0C">
            <w:pPr>
              <w:spacing w:line="240" w:lineRule="auto"/>
              <w:ind w:firstLine="0"/>
              <w:rPr>
                <w:sz w:val="20"/>
              </w:rPr>
            </w:pPr>
            <w:r>
              <w:rPr>
                <w:sz w:val="20"/>
              </w:rPr>
              <w:t>Vírus do sarampo, da caxumba,</w:t>
            </w:r>
            <w:r w:rsidRPr="007B625D">
              <w:rPr>
                <w:sz w:val="20"/>
              </w:rPr>
              <w:t xml:space="preserve"> da rubéola </w:t>
            </w:r>
            <w:r>
              <w:rPr>
                <w:sz w:val="20"/>
              </w:rPr>
              <w:t xml:space="preserve">e da varicela </w:t>
            </w:r>
            <w:r w:rsidRPr="007B625D">
              <w:rPr>
                <w:sz w:val="20"/>
              </w:rPr>
              <w:t>atenuados</w:t>
            </w:r>
          </w:p>
        </w:tc>
        <w:tc>
          <w:tcPr>
            <w:tcW w:w="851" w:type="dxa"/>
          </w:tcPr>
          <w:p w:rsidR="002F04CE" w:rsidRPr="007B625D" w:rsidRDefault="002F04CE" w:rsidP="00DA0E0C">
            <w:pPr>
              <w:spacing w:line="240" w:lineRule="auto"/>
              <w:ind w:firstLine="0"/>
              <w:rPr>
                <w:sz w:val="20"/>
              </w:rPr>
            </w:pPr>
            <w:r>
              <w:rPr>
                <w:sz w:val="20"/>
              </w:rPr>
              <w:t>0,5 ml</w:t>
            </w:r>
          </w:p>
        </w:tc>
        <w:tc>
          <w:tcPr>
            <w:tcW w:w="3402" w:type="dxa"/>
          </w:tcPr>
          <w:p w:rsidR="002F04CE" w:rsidRPr="007B625D" w:rsidRDefault="002F04CE" w:rsidP="00DA0E0C">
            <w:pPr>
              <w:spacing w:line="240" w:lineRule="auto"/>
              <w:ind w:firstLine="0"/>
              <w:rPr>
                <w:sz w:val="20"/>
              </w:rPr>
            </w:pPr>
            <w:r>
              <w:rPr>
                <w:sz w:val="20"/>
              </w:rPr>
              <w:t>Aos 15 meses de idade desde que já tenha recebido a 1ª dose de SCR</w:t>
            </w:r>
          </w:p>
        </w:tc>
        <w:tc>
          <w:tcPr>
            <w:tcW w:w="3260" w:type="dxa"/>
          </w:tcPr>
          <w:p w:rsidR="00BB098D" w:rsidRPr="007B625D" w:rsidRDefault="00BB098D" w:rsidP="00BB098D">
            <w:pPr>
              <w:spacing w:line="240" w:lineRule="auto"/>
              <w:ind w:firstLine="0"/>
              <w:rPr>
                <w:sz w:val="20"/>
              </w:rPr>
            </w:pPr>
            <w:r w:rsidRPr="007B625D">
              <w:rPr>
                <w:sz w:val="20"/>
              </w:rPr>
              <w:t xml:space="preserve">- situações </w:t>
            </w:r>
            <w:r>
              <w:rPr>
                <w:sz w:val="20"/>
              </w:rPr>
              <w:t>gerais</w:t>
            </w:r>
          </w:p>
          <w:p w:rsidR="002F04CE" w:rsidRPr="007B625D" w:rsidRDefault="002F04CE" w:rsidP="00DA0E0C">
            <w:pPr>
              <w:spacing w:line="240" w:lineRule="auto"/>
              <w:ind w:firstLine="0"/>
              <w:rPr>
                <w:sz w:val="20"/>
              </w:rPr>
            </w:pPr>
          </w:p>
        </w:tc>
        <w:tc>
          <w:tcPr>
            <w:tcW w:w="2693" w:type="dxa"/>
          </w:tcPr>
          <w:p w:rsidR="00BB098D" w:rsidRDefault="00BB098D" w:rsidP="00BB098D">
            <w:pPr>
              <w:spacing w:line="240" w:lineRule="auto"/>
              <w:ind w:firstLine="0"/>
              <w:rPr>
                <w:sz w:val="20"/>
              </w:rPr>
            </w:pPr>
            <w:r w:rsidRPr="007B625D">
              <w:rPr>
                <w:sz w:val="20"/>
              </w:rPr>
              <w:t>- gerais e temporárias</w:t>
            </w:r>
          </w:p>
          <w:p w:rsidR="00BB098D" w:rsidRPr="007B625D" w:rsidRDefault="00BB098D" w:rsidP="00BB098D">
            <w:pPr>
              <w:spacing w:line="240" w:lineRule="auto"/>
              <w:ind w:firstLine="0"/>
              <w:rPr>
                <w:sz w:val="20"/>
              </w:rPr>
            </w:pPr>
            <w:r w:rsidRPr="007B625D">
              <w:rPr>
                <w:sz w:val="20"/>
              </w:rPr>
              <w:t>- história de manifestações alérgicas a ovo (administrar em ambiente hospitalar)</w:t>
            </w:r>
          </w:p>
          <w:p w:rsidR="002F04CE" w:rsidRPr="007B625D" w:rsidRDefault="00BB098D" w:rsidP="00DA0E0C">
            <w:pPr>
              <w:spacing w:line="240" w:lineRule="auto"/>
              <w:ind w:firstLine="0"/>
              <w:rPr>
                <w:sz w:val="20"/>
              </w:rPr>
            </w:pPr>
            <w:r>
              <w:rPr>
                <w:sz w:val="20"/>
              </w:rPr>
              <w:t>- reação anafilática a ovo</w:t>
            </w:r>
          </w:p>
        </w:tc>
      </w:tr>
      <w:tr w:rsidR="002F04CE" w:rsidRPr="007B625D" w:rsidTr="00AE04FE">
        <w:tc>
          <w:tcPr>
            <w:tcW w:w="2518" w:type="dxa"/>
          </w:tcPr>
          <w:p w:rsidR="002F04CE" w:rsidRPr="007B625D" w:rsidRDefault="002F04CE" w:rsidP="00DA0E0C">
            <w:pPr>
              <w:spacing w:line="240" w:lineRule="auto"/>
              <w:ind w:firstLine="0"/>
              <w:jc w:val="center"/>
              <w:rPr>
                <w:b/>
                <w:bCs/>
                <w:sz w:val="28"/>
                <w:szCs w:val="28"/>
              </w:rPr>
            </w:pPr>
            <w:r w:rsidRPr="007B625D">
              <w:rPr>
                <w:b/>
                <w:bCs/>
                <w:sz w:val="28"/>
                <w:szCs w:val="28"/>
              </w:rPr>
              <w:t>FA</w:t>
            </w:r>
          </w:p>
          <w:p w:rsidR="002F04CE" w:rsidRPr="007B625D" w:rsidRDefault="002F04CE" w:rsidP="00DA0E0C">
            <w:pPr>
              <w:spacing w:line="240" w:lineRule="auto"/>
              <w:ind w:firstLine="0"/>
              <w:rPr>
                <w:sz w:val="20"/>
              </w:rPr>
            </w:pPr>
            <w:r w:rsidRPr="007B625D">
              <w:rPr>
                <w:sz w:val="20"/>
              </w:rPr>
              <w:t>(frasco com liófilo + diluente – multidose)</w:t>
            </w:r>
          </w:p>
          <w:p w:rsidR="002F04CE" w:rsidRPr="007B625D" w:rsidRDefault="002F04CE" w:rsidP="00DA0E0C">
            <w:pPr>
              <w:spacing w:line="240" w:lineRule="auto"/>
              <w:ind w:firstLine="0"/>
              <w:rPr>
                <w:sz w:val="20"/>
              </w:rPr>
            </w:pPr>
            <w:r w:rsidRPr="007B625D">
              <w:rPr>
                <w:sz w:val="20"/>
              </w:rPr>
              <w:t>Após diluição – válido por 6 horas (frasco de 50 doses – Val. por 4 horas)</w:t>
            </w:r>
          </w:p>
        </w:tc>
        <w:tc>
          <w:tcPr>
            <w:tcW w:w="709" w:type="dxa"/>
          </w:tcPr>
          <w:p w:rsidR="002F04CE" w:rsidRPr="007B625D" w:rsidRDefault="002F04CE" w:rsidP="00DA0E0C">
            <w:pPr>
              <w:spacing w:line="240" w:lineRule="auto"/>
              <w:ind w:firstLine="0"/>
              <w:jc w:val="center"/>
              <w:rPr>
                <w:sz w:val="20"/>
              </w:rPr>
            </w:pPr>
            <w:r w:rsidRPr="007B625D">
              <w:rPr>
                <w:sz w:val="20"/>
              </w:rPr>
              <w:t>SC</w:t>
            </w:r>
          </w:p>
        </w:tc>
        <w:tc>
          <w:tcPr>
            <w:tcW w:w="1984" w:type="dxa"/>
          </w:tcPr>
          <w:p w:rsidR="002F04CE" w:rsidRPr="007B625D" w:rsidRDefault="002F04CE" w:rsidP="00DA0E0C">
            <w:pPr>
              <w:spacing w:line="240" w:lineRule="auto"/>
              <w:ind w:firstLine="0"/>
              <w:rPr>
                <w:sz w:val="20"/>
              </w:rPr>
            </w:pPr>
            <w:r w:rsidRPr="007B625D">
              <w:rPr>
                <w:sz w:val="20"/>
              </w:rPr>
              <w:t>Vírus da febre amarela atenuado</w:t>
            </w:r>
          </w:p>
        </w:tc>
        <w:tc>
          <w:tcPr>
            <w:tcW w:w="851" w:type="dxa"/>
          </w:tcPr>
          <w:p w:rsidR="002F04CE" w:rsidRPr="007B625D" w:rsidRDefault="002F04CE" w:rsidP="00DA0E0C">
            <w:pPr>
              <w:spacing w:line="240" w:lineRule="auto"/>
              <w:ind w:firstLine="0"/>
              <w:rPr>
                <w:sz w:val="20"/>
              </w:rPr>
            </w:pPr>
          </w:p>
        </w:tc>
        <w:tc>
          <w:tcPr>
            <w:tcW w:w="3402" w:type="dxa"/>
          </w:tcPr>
          <w:p w:rsidR="002F04CE" w:rsidRPr="007B625D" w:rsidRDefault="002F04CE" w:rsidP="00DA0E0C">
            <w:pPr>
              <w:spacing w:line="240" w:lineRule="auto"/>
              <w:ind w:firstLine="0"/>
              <w:rPr>
                <w:sz w:val="20"/>
              </w:rPr>
            </w:pPr>
            <w:r w:rsidRPr="007B625D">
              <w:rPr>
                <w:sz w:val="20"/>
              </w:rPr>
              <w:t>A partir dos 9 meses (a partir dos</w:t>
            </w:r>
            <w:r w:rsidR="00BB098D">
              <w:rPr>
                <w:sz w:val="20"/>
              </w:rPr>
              <w:t xml:space="preserve"> 6m dependendo da situação epidemiológica)</w:t>
            </w:r>
          </w:p>
          <w:p w:rsidR="002F04CE" w:rsidRPr="007B625D" w:rsidRDefault="002F04CE" w:rsidP="00DA0E0C">
            <w:pPr>
              <w:spacing w:line="240" w:lineRule="auto"/>
              <w:ind w:firstLine="0"/>
              <w:rPr>
                <w:sz w:val="20"/>
              </w:rPr>
            </w:pPr>
            <w:r w:rsidRPr="007B625D">
              <w:rPr>
                <w:sz w:val="20"/>
              </w:rPr>
              <w:t>Reforço a cada 10 anos (pode-se antecipar a revacinação no ano em que a vacina estiver vencendo).</w:t>
            </w:r>
          </w:p>
        </w:tc>
        <w:tc>
          <w:tcPr>
            <w:tcW w:w="3260" w:type="dxa"/>
          </w:tcPr>
          <w:p w:rsidR="00BB098D" w:rsidRPr="007B625D" w:rsidRDefault="00BB098D" w:rsidP="00BB098D">
            <w:pPr>
              <w:spacing w:line="240" w:lineRule="auto"/>
              <w:ind w:firstLine="0"/>
              <w:rPr>
                <w:sz w:val="20"/>
              </w:rPr>
            </w:pPr>
            <w:r w:rsidRPr="007B625D">
              <w:rPr>
                <w:sz w:val="20"/>
              </w:rPr>
              <w:t xml:space="preserve">- situações </w:t>
            </w:r>
            <w:r>
              <w:rPr>
                <w:sz w:val="20"/>
              </w:rPr>
              <w:t>gerais</w:t>
            </w:r>
          </w:p>
          <w:p w:rsidR="002F04CE" w:rsidRPr="007B625D" w:rsidRDefault="002F04CE" w:rsidP="00DA0E0C">
            <w:pPr>
              <w:spacing w:line="240" w:lineRule="auto"/>
              <w:ind w:firstLine="0"/>
              <w:rPr>
                <w:sz w:val="20"/>
              </w:rPr>
            </w:pPr>
            <w:r w:rsidRPr="007B625D">
              <w:rPr>
                <w:sz w:val="20"/>
              </w:rPr>
              <w:t>- gravidez – salvo situação de risco</w:t>
            </w:r>
          </w:p>
        </w:tc>
        <w:tc>
          <w:tcPr>
            <w:tcW w:w="2693" w:type="dxa"/>
          </w:tcPr>
          <w:p w:rsidR="002F04CE" w:rsidRDefault="002F04CE" w:rsidP="00DA0E0C">
            <w:pPr>
              <w:spacing w:line="240" w:lineRule="auto"/>
              <w:ind w:firstLine="0"/>
              <w:rPr>
                <w:sz w:val="20"/>
              </w:rPr>
            </w:pPr>
            <w:r w:rsidRPr="007B625D">
              <w:rPr>
                <w:sz w:val="20"/>
              </w:rPr>
              <w:t>- gerais e temporárias</w:t>
            </w:r>
          </w:p>
          <w:p w:rsidR="002F04CE" w:rsidRPr="007B625D" w:rsidRDefault="002F04CE" w:rsidP="00DA0E0C">
            <w:pPr>
              <w:spacing w:line="240" w:lineRule="auto"/>
              <w:ind w:firstLine="0"/>
              <w:rPr>
                <w:sz w:val="20"/>
              </w:rPr>
            </w:pPr>
            <w:r w:rsidRPr="007B625D">
              <w:rPr>
                <w:sz w:val="20"/>
              </w:rPr>
              <w:t>- reação anafilática a ovo</w:t>
            </w:r>
          </w:p>
          <w:p w:rsidR="002F04CE" w:rsidRPr="007B625D" w:rsidRDefault="002F04CE" w:rsidP="00DA0E0C">
            <w:pPr>
              <w:spacing w:line="240" w:lineRule="auto"/>
              <w:ind w:firstLine="0"/>
              <w:rPr>
                <w:sz w:val="20"/>
              </w:rPr>
            </w:pPr>
          </w:p>
        </w:tc>
      </w:tr>
      <w:tr w:rsidR="002F04CE" w:rsidRPr="007B625D" w:rsidTr="00AE04FE">
        <w:tc>
          <w:tcPr>
            <w:tcW w:w="2518" w:type="dxa"/>
          </w:tcPr>
          <w:p w:rsidR="002F04CE" w:rsidRPr="007B625D" w:rsidRDefault="002F04CE" w:rsidP="00DA0E0C">
            <w:pPr>
              <w:spacing w:line="240" w:lineRule="auto"/>
              <w:ind w:firstLine="0"/>
              <w:jc w:val="center"/>
              <w:rPr>
                <w:b/>
                <w:bCs/>
                <w:sz w:val="28"/>
                <w:szCs w:val="28"/>
              </w:rPr>
            </w:pPr>
            <w:r w:rsidRPr="007B625D">
              <w:rPr>
                <w:b/>
                <w:bCs/>
                <w:sz w:val="28"/>
                <w:szCs w:val="28"/>
              </w:rPr>
              <w:t>VIP</w:t>
            </w:r>
          </w:p>
          <w:p w:rsidR="002F04CE" w:rsidRDefault="002F04CE" w:rsidP="00DA0E0C">
            <w:pPr>
              <w:spacing w:line="240" w:lineRule="auto"/>
              <w:ind w:firstLine="0"/>
              <w:rPr>
                <w:sz w:val="20"/>
              </w:rPr>
            </w:pPr>
            <w:r w:rsidRPr="007B625D">
              <w:rPr>
                <w:sz w:val="20"/>
              </w:rPr>
              <w:t xml:space="preserve">(líquida – frasco </w:t>
            </w:r>
            <w:r>
              <w:rPr>
                <w:sz w:val="20"/>
              </w:rPr>
              <w:t>multidose com 10 doses</w:t>
            </w:r>
            <w:r w:rsidRPr="007B625D">
              <w:rPr>
                <w:sz w:val="20"/>
              </w:rPr>
              <w:t>)</w:t>
            </w:r>
          </w:p>
          <w:p w:rsidR="002F04CE" w:rsidRPr="007B625D" w:rsidRDefault="002F04CE" w:rsidP="007E3657">
            <w:pPr>
              <w:spacing w:line="240" w:lineRule="auto"/>
              <w:ind w:firstLine="0"/>
              <w:rPr>
                <w:sz w:val="20"/>
              </w:rPr>
            </w:pPr>
            <w:r>
              <w:rPr>
                <w:sz w:val="20"/>
              </w:rPr>
              <w:t>Val. por 7 dias após aberto</w:t>
            </w:r>
          </w:p>
        </w:tc>
        <w:tc>
          <w:tcPr>
            <w:tcW w:w="709" w:type="dxa"/>
          </w:tcPr>
          <w:p w:rsidR="002F04CE" w:rsidRDefault="002F04CE" w:rsidP="00DA0E0C">
            <w:pPr>
              <w:spacing w:line="240" w:lineRule="auto"/>
              <w:ind w:firstLine="0"/>
              <w:jc w:val="center"/>
              <w:rPr>
                <w:sz w:val="20"/>
              </w:rPr>
            </w:pPr>
            <w:r w:rsidRPr="007B625D">
              <w:rPr>
                <w:sz w:val="20"/>
              </w:rPr>
              <w:t>IM</w:t>
            </w:r>
          </w:p>
          <w:p w:rsidR="00851B14" w:rsidRPr="007B625D" w:rsidRDefault="00851B14" w:rsidP="00DA0E0C">
            <w:pPr>
              <w:spacing w:line="240" w:lineRule="auto"/>
              <w:ind w:firstLine="0"/>
              <w:jc w:val="center"/>
              <w:rPr>
                <w:sz w:val="20"/>
              </w:rPr>
            </w:pPr>
          </w:p>
          <w:p w:rsidR="002F04CE" w:rsidRPr="007B625D" w:rsidRDefault="002F04CE" w:rsidP="00DA0E0C">
            <w:pPr>
              <w:spacing w:line="240" w:lineRule="auto"/>
              <w:ind w:firstLine="0"/>
              <w:jc w:val="center"/>
              <w:rPr>
                <w:sz w:val="20"/>
              </w:rPr>
            </w:pPr>
          </w:p>
        </w:tc>
        <w:tc>
          <w:tcPr>
            <w:tcW w:w="1984" w:type="dxa"/>
          </w:tcPr>
          <w:p w:rsidR="002F04CE" w:rsidRPr="007B625D" w:rsidRDefault="002F04CE" w:rsidP="00DA0E0C">
            <w:pPr>
              <w:spacing w:line="240" w:lineRule="auto"/>
              <w:ind w:firstLine="0"/>
              <w:rPr>
                <w:sz w:val="20"/>
              </w:rPr>
            </w:pPr>
            <w:r w:rsidRPr="007B625D">
              <w:rPr>
                <w:sz w:val="20"/>
              </w:rPr>
              <w:t>Poliovírus (I, II, III) inativado</w:t>
            </w:r>
          </w:p>
        </w:tc>
        <w:tc>
          <w:tcPr>
            <w:tcW w:w="851" w:type="dxa"/>
          </w:tcPr>
          <w:p w:rsidR="002F04CE" w:rsidRPr="007B625D" w:rsidRDefault="002F04CE" w:rsidP="00DA0E0C">
            <w:pPr>
              <w:spacing w:line="240" w:lineRule="auto"/>
              <w:ind w:firstLine="0"/>
              <w:rPr>
                <w:sz w:val="20"/>
              </w:rPr>
            </w:pPr>
            <w:r>
              <w:rPr>
                <w:sz w:val="20"/>
              </w:rPr>
              <w:t>0,5 ml</w:t>
            </w:r>
          </w:p>
        </w:tc>
        <w:tc>
          <w:tcPr>
            <w:tcW w:w="3402" w:type="dxa"/>
          </w:tcPr>
          <w:p w:rsidR="002F04CE" w:rsidRDefault="002F04CE" w:rsidP="00DA0E0C">
            <w:pPr>
              <w:spacing w:line="240" w:lineRule="auto"/>
              <w:ind w:firstLine="0"/>
              <w:rPr>
                <w:sz w:val="20"/>
              </w:rPr>
            </w:pPr>
            <w:r w:rsidRPr="007B625D">
              <w:rPr>
                <w:sz w:val="20"/>
              </w:rPr>
              <w:t>Idem a VOP</w:t>
            </w:r>
          </w:p>
          <w:p w:rsidR="002F04CE" w:rsidRDefault="002F04CE" w:rsidP="00DA0E0C">
            <w:pPr>
              <w:spacing w:line="240" w:lineRule="auto"/>
              <w:ind w:firstLine="0"/>
              <w:rPr>
                <w:sz w:val="20"/>
              </w:rPr>
            </w:pPr>
            <w:r>
              <w:rPr>
                <w:sz w:val="20"/>
              </w:rPr>
              <w:t>Disponível na rede pública</w:t>
            </w:r>
            <w:r w:rsidR="00AE04FE">
              <w:rPr>
                <w:sz w:val="20"/>
              </w:rPr>
              <w:t xml:space="preserve"> para todas as crianças para 1ª, </w:t>
            </w:r>
            <w:r>
              <w:rPr>
                <w:sz w:val="20"/>
              </w:rPr>
              <w:t xml:space="preserve">2ª </w:t>
            </w:r>
            <w:r w:rsidR="00AE04FE">
              <w:rPr>
                <w:sz w:val="20"/>
              </w:rPr>
              <w:t xml:space="preserve">e 3ª </w:t>
            </w:r>
            <w:r>
              <w:rPr>
                <w:sz w:val="20"/>
              </w:rPr>
              <w:t>doses (2, 4</w:t>
            </w:r>
            <w:r w:rsidR="00AE04FE">
              <w:rPr>
                <w:sz w:val="20"/>
              </w:rPr>
              <w:t xml:space="preserve"> e 6</w:t>
            </w:r>
            <w:r>
              <w:rPr>
                <w:sz w:val="20"/>
              </w:rPr>
              <w:t xml:space="preserve"> meses)</w:t>
            </w:r>
          </w:p>
          <w:p w:rsidR="002F04CE" w:rsidRPr="00FB4819" w:rsidRDefault="002F04CE" w:rsidP="00DA0E0C">
            <w:pPr>
              <w:spacing w:line="240" w:lineRule="auto"/>
              <w:ind w:firstLine="0"/>
              <w:rPr>
                <w:sz w:val="20"/>
              </w:rPr>
            </w:pPr>
            <w:r>
              <w:rPr>
                <w:sz w:val="20"/>
              </w:rPr>
              <w:t xml:space="preserve">Para iniciar esquema de vacina a vacina deve ser </w:t>
            </w:r>
            <w:r w:rsidRPr="00FB4819">
              <w:rPr>
                <w:sz w:val="20"/>
              </w:rPr>
              <w:t>utilizada até 4 a, 11m, 29d</w:t>
            </w:r>
          </w:p>
          <w:p w:rsidR="002F04CE" w:rsidRPr="007B625D" w:rsidRDefault="002F04CE" w:rsidP="00DA0E0C">
            <w:pPr>
              <w:spacing w:line="240" w:lineRule="auto"/>
              <w:ind w:firstLine="0"/>
              <w:rPr>
                <w:sz w:val="20"/>
              </w:rPr>
            </w:pPr>
            <w:r w:rsidRPr="007B625D">
              <w:rPr>
                <w:sz w:val="20"/>
              </w:rPr>
              <w:t>Filhos de mães HIV+ - iniciar com VIP até liberação médica para VOP (por escrito)</w:t>
            </w:r>
          </w:p>
        </w:tc>
        <w:tc>
          <w:tcPr>
            <w:tcW w:w="3260" w:type="dxa"/>
          </w:tcPr>
          <w:p w:rsidR="00BB098D" w:rsidRPr="007B625D" w:rsidRDefault="00BB098D" w:rsidP="00BB098D">
            <w:pPr>
              <w:spacing w:line="240" w:lineRule="auto"/>
              <w:ind w:firstLine="0"/>
              <w:rPr>
                <w:sz w:val="20"/>
              </w:rPr>
            </w:pPr>
            <w:r w:rsidRPr="007B625D">
              <w:rPr>
                <w:sz w:val="20"/>
              </w:rPr>
              <w:t xml:space="preserve">- situações </w:t>
            </w:r>
            <w:r>
              <w:rPr>
                <w:sz w:val="20"/>
              </w:rPr>
              <w:t>gerais</w:t>
            </w:r>
          </w:p>
          <w:p w:rsidR="002F04CE" w:rsidRPr="007B625D" w:rsidRDefault="002F04CE" w:rsidP="00DA0E0C">
            <w:pPr>
              <w:spacing w:line="240" w:lineRule="auto"/>
              <w:ind w:firstLine="0"/>
              <w:rPr>
                <w:sz w:val="20"/>
              </w:rPr>
            </w:pPr>
          </w:p>
        </w:tc>
        <w:tc>
          <w:tcPr>
            <w:tcW w:w="2693" w:type="dxa"/>
          </w:tcPr>
          <w:p w:rsidR="002F04CE" w:rsidRPr="007B625D" w:rsidRDefault="002F04CE" w:rsidP="00BB098D">
            <w:pPr>
              <w:spacing w:line="240" w:lineRule="auto"/>
              <w:ind w:firstLine="0"/>
              <w:rPr>
                <w:sz w:val="20"/>
              </w:rPr>
            </w:pPr>
            <w:r w:rsidRPr="007B625D">
              <w:rPr>
                <w:sz w:val="20"/>
              </w:rPr>
              <w:t>- gerais e temporárias</w:t>
            </w:r>
          </w:p>
        </w:tc>
      </w:tr>
    </w:tbl>
    <w:p w:rsidR="00E2663D" w:rsidRDefault="00E2663D"/>
    <w:p w:rsidR="00E2663D" w:rsidRDefault="00E2663D"/>
    <w:p w:rsidR="00E2663D" w:rsidRDefault="00E2663D"/>
    <w:p w:rsidR="00E2663D" w:rsidRDefault="00E2663D"/>
    <w:tbl>
      <w:tblPr>
        <w:tblW w:w="154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2518"/>
        <w:gridCol w:w="709"/>
        <w:gridCol w:w="1984"/>
        <w:gridCol w:w="851"/>
        <w:gridCol w:w="3402"/>
        <w:gridCol w:w="3260"/>
        <w:gridCol w:w="2693"/>
      </w:tblGrid>
      <w:tr w:rsidR="00E2663D" w:rsidRPr="007B625D" w:rsidTr="00AE04FE">
        <w:tc>
          <w:tcPr>
            <w:tcW w:w="2518" w:type="dxa"/>
          </w:tcPr>
          <w:p w:rsidR="00E2663D" w:rsidRPr="00A13376" w:rsidRDefault="00E2663D" w:rsidP="00D1469E">
            <w:pPr>
              <w:spacing w:line="240" w:lineRule="auto"/>
              <w:ind w:firstLine="0"/>
              <w:jc w:val="center"/>
              <w:rPr>
                <w:b/>
                <w:bCs/>
                <w:szCs w:val="24"/>
              </w:rPr>
            </w:pPr>
            <w:r w:rsidRPr="00A13376">
              <w:rPr>
                <w:b/>
                <w:bCs/>
                <w:szCs w:val="24"/>
              </w:rPr>
              <w:t>IMUNOBIOLÓ</w:t>
            </w:r>
            <w:r w:rsidR="006A42AB">
              <w:rPr>
                <w:b/>
                <w:bCs/>
                <w:szCs w:val="24"/>
              </w:rPr>
              <w:t>G</w:t>
            </w:r>
            <w:r w:rsidRPr="00A13376">
              <w:rPr>
                <w:b/>
                <w:bCs/>
                <w:szCs w:val="24"/>
              </w:rPr>
              <w:t>ICO</w:t>
            </w:r>
          </w:p>
        </w:tc>
        <w:tc>
          <w:tcPr>
            <w:tcW w:w="709" w:type="dxa"/>
          </w:tcPr>
          <w:p w:rsidR="00E2663D" w:rsidRPr="00A13376" w:rsidRDefault="00E2663D" w:rsidP="00D1469E">
            <w:pPr>
              <w:spacing w:line="240" w:lineRule="auto"/>
              <w:ind w:firstLine="0"/>
              <w:jc w:val="center"/>
              <w:rPr>
                <w:b/>
                <w:bCs/>
                <w:szCs w:val="24"/>
              </w:rPr>
            </w:pPr>
            <w:r w:rsidRPr="00A13376">
              <w:rPr>
                <w:b/>
                <w:bCs/>
                <w:szCs w:val="24"/>
              </w:rPr>
              <w:t>VIA</w:t>
            </w:r>
          </w:p>
        </w:tc>
        <w:tc>
          <w:tcPr>
            <w:tcW w:w="1984" w:type="dxa"/>
          </w:tcPr>
          <w:p w:rsidR="00E2663D" w:rsidRPr="00A13376" w:rsidRDefault="00E2663D" w:rsidP="00D1469E">
            <w:pPr>
              <w:spacing w:line="240" w:lineRule="auto"/>
              <w:ind w:firstLine="0"/>
              <w:jc w:val="center"/>
              <w:rPr>
                <w:b/>
                <w:bCs/>
                <w:szCs w:val="24"/>
              </w:rPr>
            </w:pPr>
            <w:r w:rsidRPr="00A13376">
              <w:rPr>
                <w:b/>
                <w:bCs/>
                <w:szCs w:val="24"/>
              </w:rPr>
              <w:t>COMPOSIÇÃO</w:t>
            </w:r>
          </w:p>
        </w:tc>
        <w:tc>
          <w:tcPr>
            <w:tcW w:w="851" w:type="dxa"/>
          </w:tcPr>
          <w:p w:rsidR="00E2663D" w:rsidRPr="00A13376" w:rsidRDefault="00E2663D" w:rsidP="00D1469E">
            <w:pPr>
              <w:spacing w:line="240" w:lineRule="auto"/>
              <w:ind w:firstLine="0"/>
              <w:jc w:val="center"/>
              <w:rPr>
                <w:b/>
                <w:bCs/>
                <w:szCs w:val="24"/>
              </w:rPr>
            </w:pPr>
            <w:r w:rsidRPr="00A13376">
              <w:rPr>
                <w:b/>
                <w:bCs/>
                <w:szCs w:val="24"/>
              </w:rPr>
              <w:t>VOL</w:t>
            </w:r>
          </w:p>
        </w:tc>
        <w:tc>
          <w:tcPr>
            <w:tcW w:w="3402" w:type="dxa"/>
          </w:tcPr>
          <w:p w:rsidR="00E2663D" w:rsidRPr="00A13376" w:rsidRDefault="00E2663D" w:rsidP="00D1469E">
            <w:pPr>
              <w:spacing w:line="240" w:lineRule="auto"/>
              <w:ind w:firstLine="0"/>
              <w:jc w:val="center"/>
              <w:rPr>
                <w:b/>
                <w:bCs/>
                <w:szCs w:val="24"/>
              </w:rPr>
            </w:pPr>
            <w:r w:rsidRPr="00A13376">
              <w:rPr>
                <w:b/>
                <w:bCs/>
                <w:szCs w:val="24"/>
              </w:rPr>
              <w:t>IDADE</w:t>
            </w:r>
          </w:p>
        </w:tc>
        <w:tc>
          <w:tcPr>
            <w:tcW w:w="3260" w:type="dxa"/>
          </w:tcPr>
          <w:p w:rsidR="00E2663D" w:rsidRPr="00A13376" w:rsidRDefault="00E2663D" w:rsidP="00D1469E">
            <w:pPr>
              <w:spacing w:line="240" w:lineRule="auto"/>
              <w:ind w:firstLine="0"/>
              <w:jc w:val="center"/>
              <w:rPr>
                <w:b/>
                <w:bCs/>
                <w:szCs w:val="24"/>
              </w:rPr>
            </w:pPr>
            <w:r w:rsidRPr="00A13376">
              <w:rPr>
                <w:b/>
                <w:bCs/>
                <w:szCs w:val="24"/>
              </w:rPr>
              <w:t>ADIAMENTO</w:t>
            </w:r>
          </w:p>
        </w:tc>
        <w:tc>
          <w:tcPr>
            <w:tcW w:w="2693" w:type="dxa"/>
          </w:tcPr>
          <w:p w:rsidR="00E2663D" w:rsidRPr="00A13376" w:rsidRDefault="00E2663D" w:rsidP="00D1469E">
            <w:pPr>
              <w:spacing w:line="240" w:lineRule="auto"/>
              <w:ind w:firstLine="0"/>
              <w:jc w:val="center"/>
              <w:rPr>
                <w:b/>
                <w:bCs/>
                <w:szCs w:val="24"/>
              </w:rPr>
            </w:pPr>
            <w:r w:rsidRPr="00A13376">
              <w:rPr>
                <w:b/>
                <w:bCs/>
                <w:szCs w:val="24"/>
              </w:rPr>
              <w:t>CONTRAINDICAÇÃO</w:t>
            </w:r>
          </w:p>
        </w:tc>
      </w:tr>
      <w:tr w:rsidR="00E2663D" w:rsidRPr="007B625D" w:rsidTr="00AE04FE">
        <w:tc>
          <w:tcPr>
            <w:tcW w:w="2518" w:type="dxa"/>
          </w:tcPr>
          <w:p w:rsidR="00E2663D" w:rsidRPr="007B625D" w:rsidRDefault="00E2663D" w:rsidP="00DA0E0C">
            <w:pPr>
              <w:spacing w:line="240" w:lineRule="auto"/>
              <w:ind w:firstLine="0"/>
              <w:jc w:val="center"/>
              <w:rPr>
                <w:b/>
                <w:bCs/>
                <w:sz w:val="28"/>
                <w:szCs w:val="28"/>
              </w:rPr>
            </w:pPr>
            <w:r w:rsidRPr="007B625D">
              <w:rPr>
                <w:b/>
                <w:bCs/>
                <w:sz w:val="28"/>
                <w:szCs w:val="28"/>
              </w:rPr>
              <w:t>Pneumo 10</w:t>
            </w:r>
          </w:p>
        </w:tc>
        <w:tc>
          <w:tcPr>
            <w:tcW w:w="709" w:type="dxa"/>
          </w:tcPr>
          <w:p w:rsidR="00E2663D" w:rsidRDefault="00E2663D" w:rsidP="00DA0E0C">
            <w:pPr>
              <w:spacing w:line="240" w:lineRule="auto"/>
              <w:ind w:firstLine="0"/>
              <w:jc w:val="center"/>
              <w:rPr>
                <w:sz w:val="20"/>
              </w:rPr>
            </w:pPr>
            <w:r w:rsidRPr="007B625D">
              <w:rPr>
                <w:sz w:val="20"/>
              </w:rPr>
              <w:t>IM</w:t>
            </w:r>
          </w:p>
          <w:p w:rsidR="008018B6" w:rsidRPr="007B625D" w:rsidRDefault="008018B6" w:rsidP="00DA0E0C">
            <w:pPr>
              <w:spacing w:line="240" w:lineRule="auto"/>
              <w:ind w:firstLine="0"/>
              <w:jc w:val="center"/>
              <w:rPr>
                <w:sz w:val="20"/>
              </w:rPr>
            </w:pPr>
          </w:p>
          <w:p w:rsidR="00E2663D" w:rsidRDefault="00E2663D" w:rsidP="00DA0E0C">
            <w:pPr>
              <w:spacing w:line="240" w:lineRule="auto"/>
              <w:ind w:firstLine="0"/>
              <w:jc w:val="center"/>
              <w:rPr>
                <w:sz w:val="20"/>
              </w:rPr>
            </w:pPr>
            <w:r w:rsidRPr="007B625D">
              <w:rPr>
                <w:sz w:val="20"/>
              </w:rPr>
              <w:t>VLC</w:t>
            </w:r>
          </w:p>
          <w:p w:rsidR="008018B6" w:rsidRPr="007B625D" w:rsidRDefault="008018B6" w:rsidP="00DA0E0C">
            <w:pPr>
              <w:spacing w:line="240" w:lineRule="auto"/>
              <w:ind w:firstLine="0"/>
              <w:jc w:val="center"/>
              <w:rPr>
                <w:sz w:val="20"/>
              </w:rPr>
            </w:pPr>
          </w:p>
          <w:p w:rsidR="00E2663D" w:rsidRPr="007B625D" w:rsidRDefault="008018B6" w:rsidP="00DA0E0C">
            <w:pPr>
              <w:spacing w:line="240" w:lineRule="auto"/>
              <w:ind w:firstLine="0"/>
              <w:jc w:val="center"/>
              <w:rPr>
                <w:sz w:val="20"/>
              </w:rPr>
            </w:pPr>
            <w:r w:rsidRPr="007B625D">
              <w:rPr>
                <w:sz w:val="20"/>
              </w:rPr>
              <w:t>Deltoide</w:t>
            </w:r>
          </w:p>
          <w:p w:rsidR="00E2663D" w:rsidRPr="007B625D" w:rsidRDefault="00E2663D" w:rsidP="00DA0E0C">
            <w:pPr>
              <w:spacing w:line="240" w:lineRule="auto"/>
              <w:ind w:firstLine="0"/>
              <w:jc w:val="center"/>
              <w:rPr>
                <w:sz w:val="20"/>
              </w:rPr>
            </w:pPr>
            <w:r w:rsidRPr="007B625D">
              <w:rPr>
                <w:sz w:val="20"/>
              </w:rPr>
              <w:t>(&gt; 2a)</w:t>
            </w:r>
          </w:p>
        </w:tc>
        <w:tc>
          <w:tcPr>
            <w:tcW w:w="1984" w:type="dxa"/>
          </w:tcPr>
          <w:p w:rsidR="00E2663D" w:rsidRPr="007B625D" w:rsidRDefault="00E2663D" w:rsidP="00DA0E0C">
            <w:pPr>
              <w:spacing w:line="240" w:lineRule="auto"/>
              <w:ind w:firstLine="0"/>
              <w:rPr>
                <w:sz w:val="20"/>
              </w:rPr>
            </w:pPr>
            <w:r w:rsidRPr="007B625D">
              <w:rPr>
                <w:sz w:val="20"/>
              </w:rPr>
              <w:t>Pneumococo</w:t>
            </w:r>
          </w:p>
          <w:p w:rsidR="00E2663D" w:rsidRPr="007B625D" w:rsidRDefault="00E2663D" w:rsidP="00DA0E0C">
            <w:pPr>
              <w:spacing w:line="240" w:lineRule="auto"/>
              <w:ind w:firstLine="0"/>
              <w:rPr>
                <w:sz w:val="20"/>
              </w:rPr>
            </w:pPr>
            <w:r w:rsidRPr="007B625D">
              <w:rPr>
                <w:sz w:val="20"/>
              </w:rPr>
              <w:t>(8 deles conjugados com a proteína D do Hib, 1 ao toxóide diftérico e 1 ao toxóide tetânico)</w:t>
            </w:r>
          </w:p>
          <w:p w:rsidR="00E2663D" w:rsidRPr="007B625D" w:rsidRDefault="00E2663D" w:rsidP="00DA0E0C">
            <w:pPr>
              <w:spacing w:line="240" w:lineRule="auto"/>
              <w:ind w:firstLine="0"/>
              <w:rPr>
                <w:sz w:val="20"/>
              </w:rPr>
            </w:pPr>
            <w:r w:rsidRPr="007B625D">
              <w:rPr>
                <w:sz w:val="20"/>
              </w:rPr>
              <w:t xml:space="preserve">Adjuvante: </w:t>
            </w:r>
            <w:r w:rsidRPr="007B625D">
              <w:rPr>
                <w:b/>
                <w:bCs/>
                <w:color w:val="C00000"/>
                <w:sz w:val="20"/>
              </w:rPr>
              <w:t>fosfato de alumínio</w:t>
            </w:r>
          </w:p>
        </w:tc>
        <w:tc>
          <w:tcPr>
            <w:tcW w:w="851" w:type="dxa"/>
          </w:tcPr>
          <w:p w:rsidR="00E2663D" w:rsidRPr="007B625D" w:rsidRDefault="00E2663D" w:rsidP="00DA0E0C">
            <w:pPr>
              <w:spacing w:line="240" w:lineRule="auto"/>
              <w:ind w:firstLine="0"/>
              <w:rPr>
                <w:sz w:val="20"/>
              </w:rPr>
            </w:pPr>
            <w:r w:rsidRPr="007B625D">
              <w:rPr>
                <w:sz w:val="20"/>
              </w:rPr>
              <w:t>0,5 ml</w:t>
            </w:r>
          </w:p>
        </w:tc>
        <w:tc>
          <w:tcPr>
            <w:tcW w:w="3402" w:type="dxa"/>
          </w:tcPr>
          <w:p w:rsidR="00E2663D" w:rsidRPr="007B625D" w:rsidRDefault="00AE04FE" w:rsidP="00DA0E0C">
            <w:pPr>
              <w:spacing w:line="240" w:lineRule="auto"/>
              <w:ind w:firstLine="0"/>
              <w:rPr>
                <w:sz w:val="20"/>
              </w:rPr>
            </w:pPr>
            <w:r>
              <w:rPr>
                <w:sz w:val="20"/>
              </w:rPr>
              <w:t xml:space="preserve">Cçs a partir de </w:t>
            </w:r>
            <w:r w:rsidR="00E2663D" w:rsidRPr="007B625D">
              <w:rPr>
                <w:sz w:val="20"/>
              </w:rPr>
              <w:t>5a – ver indicações especiais</w:t>
            </w:r>
          </w:p>
          <w:p w:rsidR="00E2663D" w:rsidRPr="007B625D" w:rsidRDefault="00E2663D" w:rsidP="00DA0E0C">
            <w:pPr>
              <w:spacing w:line="240" w:lineRule="auto"/>
              <w:ind w:firstLine="0"/>
              <w:rPr>
                <w:sz w:val="20"/>
              </w:rPr>
            </w:pPr>
            <w:r w:rsidRPr="007B625D">
              <w:rPr>
                <w:sz w:val="20"/>
              </w:rPr>
              <w:t>2</w:t>
            </w:r>
            <w:r w:rsidR="00AE04FE">
              <w:rPr>
                <w:sz w:val="20"/>
              </w:rPr>
              <w:t xml:space="preserve"> </w:t>
            </w:r>
            <w:r w:rsidRPr="007B625D">
              <w:rPr>
                <w:sz w:val="20"/>
              </w:rPr>
              <w:t>d</w:t>
            </w:r>
            <w:r w:rsidR="00AE04FE">
              <w:rPr>
                <w:sz w:val="20"/>
              </w:rPr>
              <w:t>oses</w:t>
            </w:r>
            <w:r w:rsidRPr="007B625D">
              <w:rPr>
                <w:sz w:val="20"/>
              </w:rPr>
              <w:t xml:space="preserve"> com intervalo</w:t>
            </w:r>
            <w:r w:rsidR="00AE04FE">
              <w:rPr>
                <w:sz w:val="20"/>
              </w:rPr>
              <w:t xml:space="preserve"> de 60d (mín. 30d) + ref. aos 12</w:t>
            </w:r>
            <w:r w:rsidRPr="007B625D">
              <w:rPr>
                <w:sz w:val="20"/>
              </w:rPr>
              <w:t>m (int</w:t>
            </w:r>
            <w:r w:rsidR="00AE04FE">
              <w:rPr>
                <w:sz w:val="20"/>
              </w:rPr>
              <w:t>ervalo de 60 dias</w:t>
            </w:r>
            <w:r w:rsidRPr="007B625D">
              <w:rPr>
                <w:sz w:val="20"/>
              </w:rPr>
              <w:t xml:space="preserve"> da última dose)</w:t>
            </w:r>
          </w:p>
          <w:p w:rsidR="00E2663D" w:rsidRDefault="00AE04FE" w:rsidP="00DA0E0C">
            <w:pPr>
              <w:spacing w:line="240" w:lineRule="auto"/>
              <w:ind w:firstLine="0"/>
              <w:rPr>
                <w:sz w:val="20"/>
              </w:rPr>
            </w:pPr>
            <w:r>
              <w:rPr>
                <w:sz w:val="20"/>
              </w:rPr>
              <w:t>12m a &lt;5</w:t>
            </w:r>
            <w:r w:rsidR="00E2663D" w:rsidRPr="007B625D">
              <w:rPr>
                <w:sz w:val="20"/>
              </w:rPr>
              <w:t>a – dose única</w:t>
            </w:r>
          </w:p>
          <w:p w:rsidR="00E2663D" w:rsidRDefault="00E2663D" w:rsidP="00DA0E0C">
            <w:pPr>
              <w:spacing w:line="240" w:lineRule="auto"/>
              <w:ind w:firstLine="0"/>
              <w:rPr>
                <w:sz w:val="20"/>
              </w:rPr>
            </w:pPr>
          </w:p>
          <w:p w:rsidR="00E2663D" w:rsidRPr="007B625D" w:rsidRDefault="00E2663D" w:rsidP="00DA0E0C">
            <w:pPr>
              <w:spacing w:line="240" w:lineRule="auto"/>
              <w:ind w:firstLine="0"/>
              <w:rPr>
                <w:sz w:val="20"/>
              </w:rPr>
            </w:pPr>
          </w:p>
        </w:tc>
        <w:tc>
          <w:tcPr>
            <w:tcW w:w="3260" w:type="dxa"/>
          </w:tcPr>
          <w:p w:rsidR="005206FF" w:rsidRPr="007B625D" w:rsidRDefault="005206FF" w:rsidP="005206FF">
            <w:pPr>
              <w:spacing w:line="240" w:lineRule="auto"/>
              <w:ind w:firstLine="0"/>
              <w:rPr>
                <w:sz w:val="20"/>
              </w:rPr>
            </w:pPr>
            <w:r w:rsidRPr="007B625D">
              <w:rPr>
                <w:sz w:val="20"/>
              </w:rPr>
              <w:t xml:space="preserve">- situações </w:t>
            </w:r>
            <w:r>
              <w:rPr>
                <w:sz w:val="20"/>
              </w:rPr>
              <w:t>gerais</w:t>
            </w:r>
          </w:p>
          <w:p w:rsidR="00E2663D" w:rsidRPr="007B625D" w:rsidRDefault="00E2663D" w:rsidP="00DA0E0C">
            <w:pPr>
              <w:spacing w:line="240" w:lineRule="auto"/>
              <w:ind w:firstLine="0"/>
              <w:rPr>
                <w:sz w:val="20"/>
              </w:rPr>
            </w:pPr>
          </w:p>
        </w:tc>
        <w:tc>
          <w:tcPr>
            <w:tcW w:w="2693" w:type="dxa"/>
          </w:tcPr>
          <w:p w:rsidR="00E2663D" w:rsidRPr="007B625D" w:rsidRDefault="00E2663D" w:rsidP="005206FF">
            <w:pPr>
              <w:spacing w:line="240" w:lineRule="auto"/>
              <w:ind w:firstLine="0"/>
              <w:rPr>
                <w:sz w:val="20"/>
              </w:rPr>
            </w:pPr>
            <w:r w:rsidRPr="007B625D">
              <w:rPr>
                <w:sz w:val="20"/>
              </w:rPr>
              <w:t xml:space="preserve">- gerais e temporárias </w:t>
            </w:r>
          </w:p>
        </w:tc>
      </w:tr>
      <w:tr w:rsidR="00E2663D" w:rsidRPr="007B625D" w:rsidTr="00AE04FE">
        <w:tc>
          <w:tcPr>
            <w:tcW w:w="2518" w:type="dxa"/>
          </w:tcPr>
          <w:p w:rsidR="00E2663D" w:rsidRPr="007B625D" w:rsidRDefault="00E2663D" w:rsidP="00DA0E0C">
            <w:pPr>
              <w:spacing w:line="240" w:lineRule="auto"/>
              <w:ind w:firstLine="0"/>
              <w:jc w:val="center"/>
              <w:rPr>
                <w:b/>
                <w:bCs/>
                <w:sz w:val="28"/>
                <w:szCs w:val="28"/>
              </w:rPr>
            </w:pPr>
            <w:r w:rsidRPr="007B625D">
              <w:rPr>
                <w:b/>
                <w:bCs/>
                <w:sz w:val="28"/>
                <w:szCs w:val="28"/>
              </w:rPr>
              <w:t>Meningo C</w:t>
            </w:r>
          </w:p>
          <w:p w:rsidR="00E2663D" w:rsidRPr="007B625D" w:rsidRDefault="00E2663D" w:rsidP="00DA0E0C">
            <w:pPr>
              <w:spacing w:line="240" w:lineRule="auto"/>
              <w:ind w:firstLine="0"/>
              <w:rPr>
                <w:sz w:val="20"/>
              </w:rPr>
            </w:pPr>
            <w:r w:rsidRPr="007B625D">
              <w:rPr>
                <w:sz w:val="20"/>
              </w:rPr>
              <w:t>(liófilo + diluente – unidose)</w:t>
            </w:r>
          </w:p>
        </w:tc>
        <w:tc>
          <w:tcPr>
            <w:tcW w:w="709" w:type="dxa"/>
          </w:tcPr>
          <w:p w:rsidR="00E2663D" w:rsidRDefault="00E2663D" w:rsidP="00DA0E0C">
            <w:pPr>
              <w:spacing w:line="240" w:lineRule="auto"/>
              <w:ind w:firstLine="0"/>
              <w:jc w:val="center"/>
              <w:rPr>
                <w:sz w:val="20"/>
              </w:rPr>
            </w:pPr>
            <w:r w:rsidRPr="007B625D">
              <w:rPr>
                <w:sz w:val="20"/>
              </w:rPr>
              <w:t>IM</w:t>
            </w:r>
          </w:p>
          <w:p w:rsidR="008018B6" w:rsidRPr="007B625D" w:rsidRDefault="008018B6" w:rsidP="00DA0E0C">
            <w:pPr>
              <w:spacing w:line="240" w:lineRule="auto"/>
              <w:ind w:firstLine="0"/>
              <w:jc w:val="center"/>
              <w:rPr>
                <w:sz w:val="20"/>
              </w:rPr>
            </w:pPr>
          </w:p>
          <w:p w:rsidR="008018B6" w:rsidRDefault="00E2663D" w:rsidP="00DA0E0C">
            <w:pPr>
              <w:spacing w:line="240" w:lineRule="auto"/>
              <w:ind w:firstLine="0"/>
              <w:jc w:val="center"/>
              <w:rPr>
                <w:sz w:val="20"/>
              </w:rPr>
            </w:pPr>
            <w:r w:rsidRPr="007B625D">
              <w:rPr>
                <w:sz w:val="20"/>
              </w:rPr>
              <w:t>VLC</w:t>
            </w:r>
          </w:p>
          <w:p w:rsidR="008018B6" w:rsidRDefault="008018B6" w:rsidP="00DA0E0C">
            <w:pPr>
              <w:spacing w:line="240" w:lineRule="auto"/>
              <w:ind w:firstLine="0"/>
              <w:jc w:val="center"/>
              <w:rPr>
                <w:sz w:val="20"/>
              </w:rPr>
            </w:pPr>
          </w:p>
          <w:p w:rsidR="00E2663D" w:rsidRPr="007B625D" w:rsidRDefault="008018B6" w:rsidP="00DA0E0C">
            <w:pPr>
              <w:spacing w:line="240" w:lineRule="auto"/>
              <w:ind w:firstLine="0"/>
              <w:jc w:val="center"/>
              <w:rPr>
                <w:sz w:val="20"/>
              </w:rPr>
            </w:pPr>
            <w:r w:rsidRPr="007B625D">
              <w:rPr>
                <w:sz w:val="20"/>
              </w:rPr>
              <w:t>Deltoide</w:t>
            </w:r>
          </w:p>
          <w:p w:rsidR="00E2663D" w:rsidRPr="007B625D" w:rsidRDefault="00E2663D" w:rsidP="00DA0E0C">
            <w:pPr>
              <w:spacing w:line="240" w:lineRule="auto"/>
              <w:ind w:firstLine="0"/>
              <w:jc w:val="center"/>
              <w:rPr>
                <w:sz w:val="20"/>
              </w:rPr>
            </w:pPr>
            <w:r w:rsidRPr="007B625D">
              <w:rPr>
                <w:sz w:val="20"/>
              </w:rPr>
              <w:t>(&gt; 2a )</w:t>
            </w:r>
          </w:p>
        </w:tc>
        <w:tc>
          <w:tcPr>
            <w:tcW w:w="1984" w:type="dxa"/>
          </w:tcPr>
          <w:p w:rsidR="00E2663D" w:rsidRPr="007B625D" w:rsidRDefault="00E2663D" w:rsidP="00DA0E0C">
            <w:pPr>
              <w:spacing w:line="240" w:lineRule="auto"/>
              <w:ind w:firstLine="0"/>
              <w:rPr>
                <w:sz w:val="20"/>
              </w:rPr>
            </w:pPr>
            <w:r w:rsidRPr="007B625D">
              <w:rPr>
                <w:sz w:val="20"/>
              </w:rPr>
              <w:t>Oligossacarídeo meningocócico C conjugado com proteína CRM197</w:t>
            </w:r>
          </w:p>
          <w:p w:rsidR="00E2663D" w:rsidRPr="007B625D" w:rsidRDefault="00E2663D" w:rsidP="00DA0E0C">
            <w:pPr>
              <w:spacing w:line="240" w:lineRule="auto"/>
              <w:ind w:firstLine="0"/>
              <w:rPr>
                <w:sz w:val="20"/>
              </w:rPr>
            </w:pPr>
            <w:r w:rsidRPr="007B625D">
              <w:rPr>
                <w:sz w:val="20"/>
              </w:rPr>
              <w:t xml:space="preserve">Adjuvante: </w:t>
            </w:r>
            <w:r w:rsidRPr="007B625D">
              <w:rPr>
                <w:b/>
                <w:bCs/>
                <w:color w:val="C00000"/>
                <w:sz w:val="20"/>
              </w:rPr>
              <w:t>hidróxido de alumínio</w:t>
            </w:r>
          </w:p>
        </w:tc>
        <w:tc>
          <w:tcPr>
            <w:tcW w:w="851" w:type="dxa"/>
          </w:tcPr>
          <w:p w:rsidR="00E2663D" w:rsidRPr="007B625D" w:rsidRDefault="00E2663D" w:rsidP="00DA0E0C">
            <w:pPr>
              <w:spacing w:line="240" w:lineRule="auto"/>
              <w:ind w:firstLine="0"/>
              <w:rPr>
                <w:sz w:val="20"/>
              </w:rPr>
            </w:pPr>
            <w:r w:rsidRPr="007B625D">
              <w:rPr>
                <w:sz w:val="20"/>
              </w:rPr>
              <w:t>0,5 ml</w:t>
            </w:r>
          </w:p>
        </w:tc>
        <w:tc>
          <w:tcPr>
            <w:tcW w:w="3402" w:type="dxa"/>
          </w:tcPr>
          <w:p w:rsidR="00E2663D" w:rsidRPr="007B625D" w:rsidRDefault="00AE04FE" w:rsidP="00DA0E0C">
            <w:pPr>
              <w:spacing w:line="240" w:lineRule="auto"/>
              <w:ind w:firstLine="0"/>
              <w:rPr>
                <w:sz w:val="20"/>
              </w:rPr>
            </w:pPr>
            <w:r>
              <w:rPr>
                <w:sz w:val="20"/>
              </w:rPr>
              <w:t>De 2m a menores de 5</w:t>
            </w:r>
            <w:r w:rsidR="00E2663D" w:rsidRPr="007B625D">
              <w:rPr>
                <w:sz w:val="20"/>
              </w:rPr>
              <w:t xml:space="preserve"> anos</w:t>
            </w:r>
          </w:p>
          <w:p w:rsidR="00E2663D" w:rsidRPr="007B625D" w:rsidRDefault="00E2663D" w:rsidP="00DA0E0C">
            <w:pPr>
              <w:spacing w:line="240" w:lineRule="auto"/>
              <w:ind w:firstLine="0"/>
              <w:rPr>
                <w:sz w:val="20"/>
              </w:rPr>
            </w:pPr>
            <w:r w:rsidRPr="007B625D">
              <w:rPr>
                <w:sz w:val="20"/>
              </w:rPr>
              <w:t>Cçs a</w:t>
            </w:r>
            <w:r w:rsidR="00AE04FE">
              <w:rPr>
                <w:sz w:val="20"/>
              </w:rPr>
              <w:t xml:space="preserve"> partir de 5</w:t>
            </w:r>
            <w:r w:rsidRPr="007B625D">
              <w:rPr>
                <w:sz w:val="20"/>
              </w:rPr>
              <w:t xml:space="preserve"> anos – ver indicações especiais</w:t>
            </w:r>
          </w:p>
          <w:p w:rsidR="00E2663D" w:rsidRPr="007B625D" w:rsidRDefault="00E2663D" w:rsidP="00DA0E0C">
            <w:pPr>
              <w:spacing w:line="240" w:lineRule="auto"/>
              <w:ind w:firstLine="0"/>
              <w:rPr>
                <w:sz w:val="20"/>
              </w:rPr>
            </w:pPr>
            <w:r w:rsidRPr="007B625D">
              <w:rPr>
                <w:sz w:val="20"/>
                <w:u w:val="single"/>
              </w:rPr>
              <w:t>&lt;1a</w:t>
            </w:r>
            <w:r w:rsidRPr="007B625D">
              <w:rPr>
                <w:sz w:val="20"/>
              </w:rPr>
              <w:t>: 2 doses (intervalo de 60d) – agend. 3 e 5m + 1 ref. aos 12m (intervalo mínimo entre 1ª e 2ªd: 30d, entre 2ªd e ref: 60d)</w:t>
            </w:r>
          </w:p>
          <w:p w:rsidR="00E2663D" w:rsidRPr="007B625D" w:rsidRDefault="00E2663D" w:rsidP="00DA0E0C">
            <w:pPr>
              <w:spacing w:line="240" w:lineRule="auto"/>
              <w:ind w:firstLine="0"/>
              <w:rPr>
                <w:sz w:val="20"/>
              </w:rPr>
            </w:pPr>
            <w:r w:rsidRPr="007B625D">
              <w:rPr>
                <w:sz w:val="20"/>
                <w:u w:val="single"/>
              </w:rPr>
              <w:t>Início aos 10 ou 11m</w:t>
            </w:r>
            <w:r w:rsidRPr="007B625D">
              <w:rPr>
                <w:sz w:val="20"/>
              </w:rPr>
              <w:t>: 1d e 1 ref a partir dos 12m (intervalo de 60d)</w:t>
            </w:r>
          </w:p>
          <w:p w:rsidR="00E2663D" w:rsidRPr="007B625D" w:rsidRDefault="00E2663D" w:rsidP="00DA0E0C">
            <w:pPr>
              <w:spacing w:line="240" w:lineRule="auto"/>
              <w:ind w:firstLine="0"/>
              <w:rPr>
                <w:sz w:val="20"/>
              </w:rPr>
            </w:pPr>
            <w:r w:rsidRPr="007B625D">
              <w:rPr>
                <w:sz w:val="20"/>
                <w:u w:val="single"/>
              </w:rPr>
              <w:t>&gt;1a</w:t>
            </w:r>
            <w:r w:rsidRPr="007B625D">
              <w:rPr>
                <w:sz w:val="20"/>
              </w:rPr>
              <w:t>: dose única</w:t>
            </w:r>
          </w:p>
        </w:tc>
        <w:tc>
          <w:tcPr>
            <w:tcW w:w="3260" w:type="dxa"/>
          </w:tcPr>
          <w:p w:rsidR="005206FF" w:rsidRPr="007B625D" w:rsidRDefault="005206FF" w:rsidP="005206FF">
            <w:pPr>
              <w:spacing w:line="240" w:lineRule="auto"/>
              <w:ind w:firstLine="0"/>
              <w:rPr>
                <w:sz w:val="20"/>
              </w:rPr>
            </w:pPr>
            <w:r w:rsidRPr="007B625D">
              <w:rPr>
                <w:sz w:val="20"/>
              </w:rPr>
              <w:t xml:space="preserve">- situações </w:t>
            </w:r>
            <w:r>
              <w:rPr>
                <w:sz w:val="20"/>
              </w:rPr>
              <w:t>gerais</w:t>
            </w:r>
          </w:p>
          <w:p w:rsidR="00E2663D" w:rsidRPr="007B625D" w:rsidRDefault="00E2663D" w:rsidP="00DA0E0C">
            <w:pPr>
              <w:spacing w:line="240" w:lineRule="auto"/>
              <w:ind w:firstLine="0"/>
              <w:rPr>
                <w:sz w:val="20"/>
              </w:rPr>
            </w:pPr>
          </w:p>
        </w:tc>
        <w:tc>
          <w:tcPr>
            <w:tcW w:w="2693" w:type="dxa"/>
          </w:tcPr>
          <w:p w:rsidR="00E2663D" w:rsidRPr="007B625D" w:rsidRDefault="00E2663D" w:rsidP="005206FF">
            <w:pPr>
              <w:spacing w:line="240" w:lineRule="auto"/>
              <w:ind w:firstLine="0"/>
              <w:rPr>
                <w:sz w:val="20"/>
              </w:rPr>
            </w:pPr>
            <w:r w:rsidRPr="007B625D">
              <w:rPr>
                <w:sz w:val="20"/>
              </w:rPr>
              <w:t xml:space="preserve">- gerais e temporárias </w:t>
            </w:r>
          </w:p>
        </w:tc>
      </w:tr>
      <w:tr w:rsidR="00E2663D" w:rsidRPr="007B625D" w:rsidTr="00AE04FE">
        <w:tc>
          <w:tcPr>
            <w:tcW w:w="2518" w:type="dxa"/>
          </w:tcPr>
          <w:p w:rsidR="00E2663D" w:rsidRDefault="00E2663D" w:rsidP="00DA0E0C">
            <w:pPr>
              <w:spacing w:line="240" w:lineRule="auto"/>
              <w:ind w:firstLine="0"/>
              <w:jc w:val="center"/>
              <w:rPr>
                <w:b/>
                <w:bCs/>
                <w:sz w:val="28"/>
                <w:szCs w:val="28"/>
              </w:rPr>
            </w:pPr>
            <w:r>
              <w:rPr>
                <w:b/>
                <w:bCs/>
                <w:sz w:val="28"/>
                <w:szCs w:val="28"/>
              </w:rPr>
              <w:t>PENTA</w:t>
            </w:r>
          </w:p>
          <w:p w:rsidR="00E2663D" w:rsidRPr="00FF0C02" w:rsidRDefault="00E2663D" w:rsidP="00DA0E0C">
            <w:pPr>
              <w:spacing w:line="240" w:lineRule="auto"/>
              <w:ind w:firstLine="0"/>
              <w:rPr>
                <w:sz w:val="20"/>
              </w:rPr>
            </w:pPr>
            <w:r>
              <w:rPr>
                <w:sz w:val="20"/>
              </w:rPr>
              <w:t>(líquida, frasco unidose)</w:t>
            </w:r>
          </w:p>
        </w:tc>
        <w:tc>
          <w:tcPr>
            <w:tcW w:w="709" w:type="dxa"/>
          </w:tcPr>
          <w:p w:rsidR="00E2663D" w:rsidRDefault="00E2663D" w:rsidP="00DA0E0C">
            <w:pPr>
              <w:spacing w:line="240" w:lineRule="auto"/>
              <w:ind w:firstLine="0"/>
              <w:jc w:val="center"/>
              <w:rPr>
                <w:sz w:val="20"/>
              </w:rPr>
            </w:pPr>
            <w:r w:rsidRPr="007B625D">
              <w:rPr>
                <w:sz w:val="20"/>
              </w:rPr>
              <w:t>IM</w:t>
            </w:r>
          </w:p>
          <w:p w:rsidR="00C57A54" w:rsidRPr="007B625D" w:rsidRDefault="00C57A54" w:rsidP="00DA0E0C">
            <w:pPr>
              <w:spacing w:line="240" w:lineRule="auto"/>
              <w:ind w:firstLine="0"/>
              <w:jc w:val="center"/>
              <w:rPr>
                <w:sz w:val="20"/>
              </w:rPr>
            </w:pPr>
          </w:p>
          <w:p w:rsidR="00E2663D" w:rsidRDefault="00E2663D" w:rsidP="00DA0E0C">
            <w:pPr>
              <w:spacing w:line="240" w:lineRule="auto"/>
              <w:ind w:firstLine="0"/>
              <w:jc w:val="center"/>
              <w:rPr>
                <w:sz w:val="20"/>
              </w:rPr>
            </w:pPr>
            <w:r w:rsidRPr="007B625D">
              <w:rPr>
                <w:sz w:val="20"/>
              </w:rPr>
              <w:t>VLC</w:t>
            </w:r>
          </w:p>
          <w:p w:rsidR="00C57A54" w:rsidRPr="007B625D" w:rsidRDefault="00C57A54" w:rsidP="00DA0E0C">
            <w:pPr>
              <w:spacing w:line="240" w:lineRule="auto"/>
              <w:ind w:firstLine="0"/>
              <w:jc w:val="center"/>
              <w:rPr>
                <w:sz w:val="20"/>
              </w:rPr>
            </w:pPr>
          </w:p>
          <w:p w:rsidR="00E2663D" w:rsidRPr="007B625D" w:rsidRDefault="008018B6" w:rsidP="00DA0E0C">
            <w:pPr>
              <w:spacing w:line="240" w:lineRule="auto"/>
              <w:ind w:firstLine="0"/>
              <w:jc w:val="center"/>
              <w:rPr>
                <w:sz w:val="20"/>
              </w:rPr>
            </w:pPr>
            <w:r w:rsidRPr="007B625D">
              <w:rPr>
                <w:sz w:val="20"/>
              </w:rPr>
              <w:t>Deltoide</w:t>
            </w:r>
          </w:p>
          <w:p w:rsidR="00E2663D" w:rsidRPr="007B625D" w:rsidRDefault="00E2663D" w:rsidP="00DA0E0C">
            <w:pPr>
              <w:spacing w:line="240" w:lineRule="auto"/>
              <w:ind w:firstLine="0"/>
              <w:jc w:val="center"/>
              <w:rPr>
                <w:sz w:val="20"/>
              </w:rPr>
            </w:pPr>
            <w:r w:rsidRPr="007B625D">
              <w:rPr>
                <w:sz w:val="20"/>
              </w:rPr>
              <w:t>(&gt; 2a)</w:t>
            </w:r>
          </w:p>
        </w:tc>
        <w:tc>
          <w:tcPr>
            <w:tcW w:w="1984" w:type="dxa"/>
          </w:tcPr>
          <w:p w:rsidR="00E2663D" w:rsidRDefault="00E2663D" w:rsidP="00DA0E0C">
            <w:pPr>
              <w:spacing w:line="240" w:lineRule="auto"/>
              <w:ind w:firstLine="0"/>
              <w:rPr>
                <w:sz w:val="20"/>
              </w:rPr>
            </w:pPr>
            <w:r>
              <w:rPr>
                <w:sz w:val="20"/>
              </w:rPr>
              <w:t>- toxóides de difteria e tétano</w:t>
            </w:r>
          </w:p>
          <w:p w:rsidR="00E2663D" w:rsidRDefault="00E2663D" w:rsidP="00DA0E0C">
            <w:pPr>
              <w:spacing w:line="240" w:lineRule="auto"/>
              <w:ind w:firstLine="0"/>
              <w:rPr>
                <w:sz w:val="20"/>
              </w:rPr>
            </w:pPr>
            <w:r>
              <w:rPr>
                <w:sz w:val="20"/>
              </w:rPr>
              <w:t>- B. pertussis inativada</w:t>
            </w:r>
          </w:p>
          <w:p w:rsidR="00E2663D" w:rsidRDefault="00E2663D" w:rsidP="00DA0E0C">
            <w:pPr>
              <w:spacing w:line="240" w:lineRule="auto"/>
              <w:ind w:firstLine="0"/>
              <w:rPr>
                <w:sz w:val="20"/>
              </w:rPr>
            </w:pPr>
            <w:r>
              <w:rPr>
                <w:sz w:val="20"/>
              </w:rPr>
              <w:t>- oligo ou polissacarídeos Hib</w:t>
            </w:r>
          </w:p>
          <w:p w:rsidR="00E2663D" w:rsidRDefault="00E2663D" w:rsidP="00DA0E0C">
            <w:pPr>
              <w:spacing w:line="240" w:lineRule="auto"/>
              <w:ind w:firstLine="0"/>
              <w:rPr>
                <w:sz w:val="20"/>
              </w:rPr>
            </w:pPr>
            <w:r>
              <w:rPr>
                <w:sz w:val="20"/>
              </w:rPr>
              <w:t>- HBsAg</w:t>
            </w:r>
          </w:p>
          <w:p w:rsidR="00E2663D" w:rsidRPr="007B625D" w:rsidRDefault="00E2663D" w:rsidP="00DA0E0C">
            <w:pPr>
              <w:spacing w:line="240" w:lineRule="auto"/>
              <w:ind w:firstLine="0"/>
              <w:rPr>
                <w:sz w:val="20"/>
              </w:rPr>
            </w:pPr>
            <w:r>
              <w:rPr>
                <w:sz w:val="20"/>
              </w:rPr>
              <w:t>Adjuvante: fosfato de alumínio</w:t>
            </w:r>
          </w:p>
        </w:tc>
        <w:tc>
          <w:tcPr>
            <w:tcW w:w="851" w:type="dxa"/>
          </w:tcPr>
          <w:p w:rsidR="00E2663D" w:rsidRPr="007B625D" w:rsidRDefault="00E2663D" w:rsidP="00DA0E0C">
            <w:pPr>
              <w:spacing w:line="240" w:lineRule="auto"/>
              <w:ind w:firstLine="0"/>
              <w:rPr>
                <w:sz w:val="20"/>
              </w:rPr>
            </w:pPr>
            <w:r>
              <w:rPr>
                <w:sz w:val="20"/>
              </w:rPr>
              <w:t>0,5 ml</w:t>
            </w:r>
          </w:p>
        </w:tc>
        <w:tc>
          <w:tcPr>
            <w:tcW w:w="3402" w:type="dxa"/>
          </w:tcPr>
          <w:p w:rsidR="00E2663D" w:rsidRDefault="00E2663D" w:rsidP="00DA0E0C">
            <w:pPr>
              <w:spacing w:line="240" w:lineRule="auto"/>
              <w:ind w:firstLine="0"/>
              <w:rPr>
                <w:sz w:val="20"/>
              </w:rPr>
            </w:pPr>
            <w:r>
              <w:rPr>
                <w:sz w:val="20"/>
              </w:rPr>
              <w:t>2 meses a menores de 5 anos (que não completaram o esquema anterio</w:t>
            </w:r>
            <w:r w:rsidR="005206FF">
              <w:rPr>
                <w:sz w:val="20"/>
              </w:rPr>
              <w:t>r</w:t>
            </w:r>
            <w:r>
              <w:rPr>
                <w:sz w:val="20"/>
              </w:rPr>
              <w:t>mente) – idade mínima: 6 semanas</w:t>
            </w:r>
          </w:p>
          <w:p w:rsidR="00E2663D" w:rsidRDefault="00E2663D" w:rsidP="00DA0E0C">
            <w:pPr>
              <w:spacing w:line="240" w:lineRule="auto"/>
              <w:ind w:firstLine="0"/>
              <w:rPr>
                <w:sz w:val="20"/>
              </w:rPr>
            </w:pPr>
            <w:r w:rsidRPr="007B625D">
              <w:rPr>
                <w:sz w:val="20"/>
              </w:rPr>
              <w:t>1ª d: 2m, 2ª d: 4m, 3ª d: 6m</w:t>
            </w:r>
          </w:p>
          <w:p w:rsidR="005206FF" w:rsidRPr="007B625D" w:rsidRDefault="005206FF" w:rsidP="00DA0E0C">
            <w:pPr>
              <w:spacing w:line="240" w:lineRule="auto"/>
              <w:ind w:firstLine="0"/>
              <w:rPr>
                <w:sz w:val="20"/>
              </w:rPr>
            </w:pPr>
          </w:p>
          <w:p w:rsidR="00E2663D" w:rsidRPr="007B625D" w:rsidRDefault="00E2663D" w:rsidP="00DA0E0C">
            <w:pPr>
              <w:spacing w:line="240" w:lineRule="auto"/>
              <w:ind w:firstLine="0"/>
              <w:rPr>
                <w:sz w:val="20"/>
              </w:rPr>
            </w:pPr>
            <w:r w:rsidRPr="007B625D">
              <w:rPr>
                <w:sz w:val="20"/>
              </w:rPr>
              <w:t>Intervalo recomendado: 60 d (intervalo mínimo: 30</w:t>
            </w:r>
            <w:r w:rsidR="00C57A54">
              <w:rPr>
                <w:sz w:val="20"/>
              </w:rPr>
              <w:t xml:space="preserve"> </w:t>
            </w:r>
            <w:r w:rsidRPr="007B625D">
              <w:rPr>
                <w:sz w:val="20"/>
              </w:rPr>
              <w:t>d)</w:t>
            </w:r>
          </w:p>
        </w:tc>
        <w:tc>
          <w:tcPr>
            <w:tcW w:w="3260" w:type="dxa"/>
          </w:tcPr>
          <w:p w:rsidR="005206FF" w:rsidRPr="007B625D" w:rsidRDefault="005206FF" w:rsidP="005206FF">
            <w:pPr>
              <w:spacing w:line="240" w:lineRule="auto"/>
              <w:ind w:firstLine="0"/>
              <w:rPr>
                <w:sz w:val="20"/>
              </w:rPr>
            </w:pPr>
            <w:r w:rsidRPr="007B625D">
              <w:rPr>
                <w:sz w:val="20"/>
              </w:rPr>
              <w:t xml:space="preserve">- situações </w:t>
            </w:r>
            <w:r>
              <w:rPr>
                <w:sz w:val="20"/>
              </w:rPr>
              <w:t>gerais</w:t>
            </w:r>
          </w:p>
          <w:p w:rsidR="00E2663D" w:rsidRPr="007B625D" w:rsidRDefault="00E2663D" w:rsidP="00DA0E0C">
            <w:pPr>
              <w:spacing w:line="240" w:lineRule="auto"/>
              <w:ind w:firstLine="0"/>
              <w:rPr>
                <w:sz w:val="20"/>
              </w:rPr>
            </w:pPr>
          </w:p>
        </w:tc>
        <w:tc>
          <w:tcPr>
            <w:tcW w:w="2693" w:type="dxa"/>
          </w:tcPr>
          <w:p w:rsidR="005206FF" w:rsidRDefault="00E2663D" w:rsidP="00DA0E0C">
            <w:pPr>
              <w:spacing w:line="240" w:lineRule="auto"/>
              <w:ind w:firstLine="0"/>
              <w:rPr>
                <w:sz w:val="20"/>
              </w:rPr>
            </w:pPr>
            <w:r w:rsidRPr="007B625D">
              <w:rPr>
                <w:sz w:val="20"/>
              </w:rPr>
              <w:t xml:space="preserve">- gerais e temporárias </w:t>
            </w:r>
          </w:p>
          <w:p w:rsidR="00E2663D" w:rsidRPr="007B625D" w:rsidRDefault="00E2663D" w:rsidP="00DA0E0C">
            <w:pPr>
              <w:spacing w:line="240" w:lineRule="auto"/>
              <w:ind w:firstLine="0"/>
              <w:rPr>
                <w:sz w:val="20"/>
              </w:rPr>
            </w:pPr>
            <w:r w:rsidRPr="007B625D">
              <w:rPr>
                <w:sz w:val="20"/>
              </w:rPr>
              <w:t>- cças com quadro neurológico em atividade</w:t>
            </w:r>
          </w:p>
          <w:p w:rsidR="00E2663D" w:rsidRPr="007B625D" w:rsidRDefault="00E2663D" w:rsidP="00DA0E0C">
            <w:pPr>
              <w:spacing w:line="240" w:lineRule="auto"/>
              <w:ind w:firstLine="0"/>
              <w:rPr>
                <w:sz w:val="20"/>
              </w:rPr>
            </w:pPr>
            <w:r w:rsidRPr="007B625D">
              <w:rPr>
                <w:sz w:val="20"/>
              </w:rPr>
              <w:t>- cçs que apresentaram em doses anteriores: -convulsões (até 72h), choque ou EHH (até 48h após), encefalopatia (até 7d após)</w:t>
            </w:r>
          </w:p>
          <w:p w:rsidR="00E2663D" w:rsidRPr="007B625D" w:rsidRDefault="00E2663D" w:rsidP="00DA0E0C">
            <w:pPr>
              <w:spacing w:line="240" w:lineRule="auto"/>
              <w:ind w:firstLine="0"/>
              <w:rPr>
                <w:sz w:val="20"/>
              </w:rPr>
            </w:pPr>
            <w:r w:rsidRPr="007B625D">
              <w:rPr>
                <w:sz w:val="20"/>
              </w:rPr>
              <w:t xml:space="preserve">- cçs com história de convulsão controlada ou com dç neurológica estabilizada – preferir </w:t>
            </w:r>
            <w:r w:rsidRPr="007B625D">
              <w:rPr>
                <w:sz w:val="20"/>
              </w:rPr>
              <w:lastRenderedPageBreak/>
              <w:t>DTPa</w:t>
            </w:r>
          </w:p>
        </w:tc>
      </w:tr>
      <w:tr w:rsidR="00E2663D" w:rsidRPr="007B625D" w:rsidTr="00AE04FE">
        <w:tc>
          <w:tcPr>
            <w:tcW w:w="2518" w:type="dxa"/>
          </w:tcPr>
          <w:p w:rsidR="00E2663D" w:rsidRPr="00A13376" w:rsidRDefault="00E2663D" w:rsidP="00D1469E">
            <w:pPr>
              <w:spacing w:line="240" w:lineRule="auto"/>
              <w:ind w:firstLine="0"/>
              <w:jc w:val="center"/>
              <w:rPr>
                <w:b/>
                <w:bCs/>
                <w:szCs w:val="24"/>
              </w:rPr>
            </w:pPr>
            <w:r w:rsidRPr="00A13376">
              <w:rPr>
                <w:b/>
                <w:bCs/>
                <w:szCs w:val="24"/>
              </w:rPr>
              <w:lastRenderedPageBreak/>
              <w:t>IMUNOBIOLÓ</w:t>
            </w:r>
            <w:r w:rsidR="006A42AB">
              <w:rPr>
                <w:b/>
                <w:bCs/>
                <w:szCs w:val="24"/>
              </w:rPr>
              <w:t>G</w:t>
            </w:r>
            <w:r w:rsidRPr="00A13376">
              <w:rPr>
                <w:b/>
                <w:bCs/>
                <w:szCs w:val="24"/>
              </w:rPr>
              <w:t>ICO</w:t>
            </w:r>
          </w:p>
        </w:tc>
        <w:tc>
          <w:tcPr>
            <w:tcW w:w="709" w:type="dxa"/>
          </w:tcPr>
          <w:p w:rsidR="00E2663D" w:rsidRPr="00A13376" w:rsidRDefault="00E2663D" w:rsidP="00D1469E">
            <w:pPr>
              <w:spacing w:line="240" w:lineRule="auto"/>
              <w:ind w:firstLine="0"/>
              <w:jc w:val="center"/>
              <w:rPr>
                <w:b/>
                <w:bCs/>
                <w:szCs w:val="24"/>
              </w:rPr>
            </w:pPr>
            <w:r w:rsidRPr="00A13376">
              <w:rPr>
                <w:b/>
                <w:bCs/>
                <w:szCs w:val="24"/>
              </w:rPr>
              <w:t>VIA</w:t>
            </w:r>
          </w:p>
        </w:tc>
        <w:tc>
          <w:tcPr>
            <w:tcW w:w="1984" w:type="dxa"/>
          </w:tcPr>
          <w:p w:rsidR="00E2663D" w:rsidRPr="00A13376" w:rsidRDefault="00E2663D" w:rsidP="00D1469E">
            <w:pPr>
              <w:spacing w:line="240" w:lineRule="auto"/>
              <w:ind w:firstLine="0"/>
              <w:jc w:val="center"/>
              <w:rPr>
                <w:b/>
                <w:bCs/>
                <w:szCs w:val="24"/>
              </w:rPr>
            </w:pPr>
            <w:r w:rsidRPr="00A13376">
              <w:rPr>
                <w:b/>
                <w:bCs/>
                <w:szCs w:val="24"/>
              </w:rPr>
              <w:t>COMPOSIÇÃO</w:t>
            </w:r>
          </w:p>
        </w:tc>
        <w:tc>
          <w:tcPr>
            <w:tcW w:w="851" w:type="dxa"/>
          </w:tcPr>
          <w:p w:rsidR="00E2663D" w:rsidRPr="00A13376" w:rsidRDefault="00E2663D" w:rsidP="00D1469E">
            <w:pPr>
              <w:spacing w:line="240" w:lineRule="auto"/>
              <w:ind w:firstLine="0"/>
              <w:jc w:val="center"/>
              <w:rPr>
                <w:b/>
                <w:bCs/>
                <w:szCs w:val="24"/>
              </w:rPr>
            </w:pPr>
            <w:r w:rsidRPr="00A13376">
              <w:rPr>
                <w:b/>
                <w:bCs/>
                <w:szCs w:val="24"/>
              </w:rPr>
              <w:t>VOL</w:t>
            </w:r>
          </w:p>
        </w:tc>
        <w:tc>
          <w:tcPr>
            <w:tcW w:w="3402" w:type="dxa"/>
          </w:tcPr>
          <w:p w:rsidR="00E2663D" w:rsidRPr="00A13376" w:rsidRDefault="00E2663D" w:rsidP="00D1469E">
            <w:pPr>
              <w:spacing w:line="240" w:lineRule="auto"/>
              <w:ind w:firstLine="0"/>
              <w:jc w:val="center"/>
              <w:rPr>
                <w:b/>
                <w:bCs/>
                <w:szCs w:val="24"/>
              </w:rPr>
            </w:pPr>
            <w:r w:rsidRPr="00A13376">
              <w:rPr>
                <w:b/>
                <w:bCs/>
                <w:szCs w:val="24"/>
              </w:rPr>
              <w:t>IDADE</w:t>
            </w:r>
          </w:p>
        </w:tc>
        <w:tc>
          <w:tcPr>
            <w:tcW w:w="3260" w:type="dxa"/>
          </w:tcPr>
          <w:p w:rsidR="00E2663D" w:rsidRPr="00A13376" w:rsidRDefault="00E2663D" w:rsidP="00D1469E">
            <w:pPr>
              <w:spacing w:line="240" w:lineRule="auto"/>
              <w:ind w:firstLine="0"/>
              <w:jc w:val="center"/>
              <w:rPr>
                <w:b/>
                <w:bCs/>
                <w:szCs w:val="24"/>
              </w:rPr>
            </w:pPr>
            <w:r w:rsidRPr="00A13376">
              <w:rPr>
                <w:b/>
                <w:bCs/>
                <w:szCs w:val="24"/>
              </w:rPr>
              <w:t>ADIAMENTO</w:t>
            </w:r>
          </w:p>
        </w:tc>
        <w:tc>
          <w:tcPr>
            <w:tcW w:w="2693" w:type="dxa"/>
          </w:tcPr>
          <w:p w:rsidR="00E2663D" w:rsidRPr="00A13376" w:rsidRDefault="00E2663D" w:rsidP="00D1469E">
            <w:pPr>
              <w:spacing w:line="240" w:lineRule="auto"/>
              <w:ind w:firstLine="0"/>
              <w:jc w:val="center"/>
              <w:rPr>
                <w:b/>
                <w:bCs/>
                <w:szCs w:val="24"/>
              </w:rPr>
            </w:pPr>
            <w:r w:rsidRPr="00A13376">
              <w:rPr>
                <w:b/>
                <w:bCs/>
                <w:szCs w:val="24"/>
              </w:rPr>
              <w:t>CONTRAINDICAÇÃO</w:t>
            </w:r>
          </w:p>
        </w:tc>
      </w:tr>
      <w:tr w:rsidR="00E2663D" w:rsidRPr="007B625D" w:rsidTr="00AE04FE">
        <w:tc>
          <w:tcPr>
            <w:tcW w:w="2518" w:type="dxa"/>
          </w:tcPr>
          <w:p w:rsidR="00E2663D" w:rsidRPr="007B625D" w:rsidRDefault="00E2663D" w:rsidP="00DA0E0C">
            <w:pPr>
              <w:spacing w:line="240" w:lineRule="auto"/>
              <w:ind w:firstLine="0"/>
              <w:jc w:val="center"/>
              <w:rPr>
                <w:b/>
                <w:bCs/>
                <w:sz w:val="28"/>
                <w:szCs w:val="28"/>
              </w:rPr>
            </w:pPr>
            <w:r w:rsidRPr="007B625D">
              <w:rPr>
                <w:b/>
                <w:bCs/>
                <w:sz w:val="28"/>
                <w:szCs w:val="28"/>
              </w:rPr>
              <w:t>DTP</w:t>
            </w:r>
          </w:p>
          <w:p w:rsidR="00E2663D" w:rsidRPr="007B625D" w:rsidRDefault="00E2663D" w:rsidP="00DA0E0C">
            <w:pPr>
              <w:spacing w:line="240" w:lineRule="auto"/>
              <w:ind w:firstLine="0"/>
              <w:rPr>
                <w:sz w:val="20"/>
              </w:rPr>
            </w:pPr>
            <w:r w:rsidRPr="007B625D">
              <w:rPr>
                <w:sz w:val="20"/>
              </w:rPr>
              <w:t>(líquida – frasco ampola com 10 ou 20 doses)</w:t>
            </w:r>
          </w:p>
          <w:p w:rsidR="00E2663D" w:rsidRPr="007B625D" w:rsidRDefault="00E2663D" w:rsidP="00312830">
            <w:pPr>
              <w:spacing w:line="240" w:lineRule="auto"/>
              <w:ind w:firstLine="0"/>
              <w:rPr>
                <w:sz w:val="20"/>
              </w:rPr>
            </w:pPr>
            <w:r w:rsidRPr="007B625D">
              <w:rPr>
                <w:sz w:val="20"/>
              </w:rPr>
              <w:t xml:space="preserve">Após aberto o frasco pode ser utilizado em até </w:t>
            </w:r>
            <w:r w:rsidR="00312830">
              <w:rPr>
                <w:sz w:val="20"/>
              </w:rPr>
              <w:t>15 dias</w:t>
            </w:r>
            <w:r w:rsidRPr="007B625D">
              <w:rPr>
                <w:sz w:val="20"/>
              </w:rPr>
              <w:t xml:space="preserve">.  </w:t>
            </w:r>
          </w:p>
        </w:tc>
        <w:tc>
          <w:tcPr>
            <w:tcW w:w="709" w:type="dxa"/>
          </w:tcPr>
          <w:p w:rsidR="00E2663D" w:rsidRDefault="00E2663D" w:rsidP="00DA0E0C">
            <w:pPr>
              <w:spacing w:line="240" w:lineRule="auto"/>
              <w:ind w:firstLine="0"/>
              <w:jc w:val="center"/>
              <w:rPr>
                <w:sz w:val="20"/>
              </w:rPr>
            </w:pPr>
            <w:r w:rsidRPr="007B625D">
              <w:rPr>
                <w:sz w:val="20"/>
              </w:rPr>
              <w:t>IM</w:t>
            </w:r>
          </w:p>
          <w:p w:rsidR="00312830" w:rsidRPr="007B625D" w:rsidRDefault="00312830" w:rsidP="00DA0E0C">
            <w:pPr>
              <w:spacing w:line="240" w:lineRule="auto"/>
              <w:ind w:firstLine="0"/>
              <w:jc w:val="center"/>
              <w:rPr>
                <w:sz w:val="20"/>
              </w:rPr>
            </w:pPr>
          </w:p>
          <w:p w:rsidR="00E2663D" w:rsidRDefault="00E2663D" w:rsidP="00DA0E0C">
            <w:pPr>
              <w:spacing w:line="240" w:lineRule="auto"/>
              <w:ind w:firstLine="0"/>
              <w:jc w:val="center"/>
              <w:rPr>
                <w:sz w:val="20"/>
              </w:rPr>
            </w:pPr>
            <w:r w:rsidRPr="007B625D">
              <w:rPr>
                <w:sz w:val="20"/>
              </w:rPr>
              <w:t>VLC</w:t>
            </w:r>
          </w:p>
          <w:p w:rsidR="00312830" w:rsidRPr="007B625D" w:rsidRDefault="00312830" w:rsidP="00DA0E0C">
            <w:pPr>
              <w:spacing w:line="240" w:lineRule="auto"/>
              <w:ind w:firstLine="0"/>
              <w:jc w:val="center"/>
              <w:rPr>
                <w:sz w:val="20"/>
              </w:rPr>
            </w:pPr>
          </w:p>
          <w:p w:rsidR="00E2663D" w:rsidRPr="007B625D" w:rsidRDefault="008018B6" w:rsidP="00DA0E0C">
            <w:pPr>
              <w:spacing w:line="240" w:lineRule="auto"/>
              <w:ind w:firstLine="0"/>
              <w:jc w:val="center"/>
              <w:rPr>
                <w:sz w:val="20"/>
              </w:rPr>
            </w:pPr>
            <w:r w:rsidRPr="007B625D">
              <w:rPr>
                <w:sz w:val="20"/>
              </w:rPr>
              <w:t>Deltoide</w:t>
            </w:r>
          </w:p>
          <w:p w:rsidR="00E2663D" w:rsidRPr="007B625D" w:rsidRDefault="00E2663D" w:rsidP="00DA0E0C">
            <w:pPr>
              <w:spacing w:line="240" w:lineRule="auto"/>
              <w:ind w:firstLine="0"/>
              <w:jc w:val="center"/>
              <w:rPr>
                <w:sz w:val="20"/>
              </w:rPr>
            </w:pPr>
            <w:r w:rsidRPr="007B625D">
              <w:rPr>
                <w:sz w:val="20"/>
              </w:rPr>
              <w:t>(&gt; 2a)</w:t>
            </w:r>
          </w:p>
          <w:p w:rsidR="00E2663D" w:rsidRPr="007B625D" w:rsidRDefault="00E2663D" w:rsidP="00DA0E0C">
            <w:pPr>
              <w:spacing w:line="240" w:lineRule="auto"/>
              <w:ind w:firstLine="0"/>
              <w:jc w:val="center"/>
              <w:rPr>
                <w:sz w:val="20"/>
              </w:rPr>
            </w:pPr>
            <w:r w:rsidRPr="007B625D">
              <w:rPr>
                <w:sz w:val="20"/>
              </w:rPr>
              <w:t>Eventualmente usar o dorso glúteo</w:t>
            </w:r>
          </w:p>
        </w:tc>
        <w:tc>
          <w:tcPr>
            <w:tcW w:w="1984" w:type="dxa"/>
          </w:tcPr>
          <w:p w:rsidR="00E2663D" w:rsidRPr="007B625D" w:rsidRDefault="00E2663D" w:rsidP="00DA0E0C">
            <w:pPr>
              <w:spacing w:line="240" w:lineRule="auto"/>
              <w:ind w:firstLine="0"/>
              <w:rPr>
                <w:sz w:val="20"/>
              </w:rPr>
            </w:pPr>
            <w:r w:rsidRPr="007B625D">
              <w:rPr>
                <w:sz w:val="20"/>
              </w:rPr>
              <w:t>Toxóides diftérico, tetânico e bactéria Bordotella pertussis inativada</w:t>
            </w:r>
          </w:p>
          <w:p w:rsidR="00E2663D" w:rsidRPr="007B625D" w:rsidRDefault="00E2663D" w:rsidP="00DA0E0C">
            <w:pPr>
              <w:spacing w:line="240" w:lineRule="auto"/>
              <w:ind w:firstLine="0"/>
              <w:rPr>
                <w:sz w:val="20"/>
              </w:rPr>
            </w:pPr>
            <w:r w:rsidRPr="007B625D">
              <w:rPr>
                <w:sz w:val="20"/>
              </w:rPr>
              <w:t xml:space="preserve">Adjuvante – </w:t>
            </w:r>
            <w:r w:rsidRPr="007B625D">
              <w:rPr>
                <w:b/>
                <w:bCs/>
                <w:color w:val="C00000"/>
                <w:sz w:val="20"/>
              </w:rPr>
              <w:t>hidróxido ou fosfato de alumínio</w:t>
            </w:r>
          </w:p>
        </w:tc>
        <w:tc>
          <w:tcPr>
            <w:tcW w:w="851" w:type="dxa"/>
          </w:tcPr>
          <w:p w:rsidR="00E2663D" w:rsidRPr="007B625D" w:rsidRDefault="00E2663D" w:rsidP="00DA0E0C">
            <w:pPr>
              <w:spacing w:line="240" w:lineRule="auto"/>
              <w:ind w:firstLine="0"/>
              <w:rPr>
                <w:sz w:val="20"/>
              </w:rPr>
            </w:pPr>
            <w:r w:rsidRPr="007B625D">
              <w:rPr>
                <w:sz w:val="20"/>
              </w:rPr>
              <w:t>0,5 ml</w:t>
            </w:r>
          </w:p>
        </w:tc>
        <w:tc>
          <w:tcPr>
            <w:tcW w:w="3402" w:type="dxa"/>
          </w:tcPr>
          <w:p w:rsidR="00E2663D" w:rsidRPr="007B625D" w:rsidRDefault="00E2663D" w:rsidP="00DA0E0C">
            <w:pPr>
              <w:spacing w:line="240" w:lineRule="auto"/>
              <w:ind w:firstLine="0"/>
              <w:rPr>
                <w:sz w:val="20"/>
              </w:rPr>
            </w:pPr>
            <w:r w:rsidRPr="007B625D">
              <w:rPr>
                <w:sz w:val="20"/>
              </w:rPr>
              <w:t>1º Ref – 15 meses</w:t>
            </w:r>
          </w:p>
          <w:p w:rsidR="00E2663D" w:rsidRPr="007B625D" w:rsidRDefault="00E2663D" w:rsidP="00DA0E0C">
            <w:pPr>
              <w:spacing w:line="240" w:lineRule="auto"/>
              <w:ind w:firstLine="0"/>
              <w:rPr>
                <w:sz w:val="20"/>
              </w:rPr>
            </w:pPr>
            <w:r w:rsidRPr="007B625D">
              <w:rPr>
                <w:sz w:val="20"/>
              </w:rPr>
              <w:t>2º Ref – 4 a 6a 11m 29d</w:t>
            </w:r>
            <w:r w:rsidR="00AE04FE">
              <w:rPr>
                <w:sz w:val="20"/>
              </w:rPr>
              <w:t xml:space="preserve"> (agendado aos 4 anos)</w:t>
            </w:r>
          </w:p>
          <w:p w:rsidR="00E2663D" w:rsidRPr="007B625D" w:rsidRDefault="00AE04FE" w:rsidP="00DA0E0C">
            <w:pPr>
              <w:spacing w:line="240" w:lineRule="auto"/>
              <w:ind w:firstLine="0"/>
              <w:rPr>
                <w:sz w:val="20"/>
              </w:rPr>
            </w:pPr>
            <w:r>
              <w:rPr>
                <w:sz w:val="20"/>
              </w:rPr>
              <w:t xml:space="preserve">Intervalo mín. - </w:t>
            </w:r>
            <w:r w:rsidR="00E2663D" w:rsidRPr="007B625D">
              <w:rPr>
                <w:sz w:val="20"/>
              </w:rPr>
              <w:t>3ªd para o 1º ref: 6m</w:t>
            </w:r>
          </w:p>
          <w:p w:rsidR="00E2663D" w:rsidRPr="007B625D" w:rsidRDefault="00E2663D" w:rsidP="00DA0E0C">
            <w:pPr>
              <w:spacing w:line="240" w:lineRule="auto"/>
              <w:ind w:firstLine="0"/>
              <w:rPr>
                <w:sz w:val="20"/>
              </w:rPr>
            </w:pPr>
            <w:r w:rsidRPr="007B625D">
              <w:rPr>
                <w:sz w:val="20"/>
              </w:rPr>
              <w:t>- Cçs com 4 anos ou mais que não receberam o 1º ref, aplicar apenas 1 ref.</w:t>
            </w:r>
          </w:p>
          <w:p w:rsidR="00E2663D" w:rsidRDefault="00E2663D" w:rsidP="00DA0E0C">
            <w:pPr>
              <w:spacing w:line="240" w:lineRule="auto"/>
              <w:ind w:firstLine="0"/>
              <w:rPr>
                <w:sz w:val="20"/>
              </w:rPr>
            </w:pPr>
            <w:r w:rsidRPr="007B625D">
              <w:rPr>
                <w:sz w:val="20"/>
              </w:rPr>
              <w:t xml:space="preserve">- cçs com 7 anos ou mais e apenas duas doses de DTP, completar esquema de 3 doses com DA </w:t>
            </w:r>
          </w:p>
          <w:p w:rsidR="00312830" w:rsidRPr="007B625D" w:rsidRDefault="00312830" w:rsidP="00DA0E0C">
            <w:pPr>
              <w:spacing w:line="240" w:lineRule="auto"/>
              <w:ind w:firstLine="0"/>
              <w:rPr>
                <w:sz w:val="20"/>
              </w:rPr>
            </w:pPr>
          </w:p>
          <w:p w:rsidR="00E2663D" w:rsidRPr="007B625D" w:rsidRDefault="00E2663D" w:rsidP="00921780">
            <w:pPr>
              <w:spacing w:line="240" w:lineRule="auto"/>
              <w:ind w:firstLine="0"/>
              <w:rPr>
                <w:b/>
                <w:bCs/>
                <w:sz w:val="20"/>
              </w:rPr>
            </w:pPr>
            <w:r w:rsidRPr="007B625D">
              <w:rPr>
                <w:b/>
                <w:bCs/>
                <w:sz w:val="20"/>
              </w:rPr>
              <w:t>Idade Max – 6a 11m 29d</w:t>
            </w:r>
          </w:p>
        </w:tc>
        <w:tc>
          <w:tcPr>
            <w:tcW w:w="3260" w:type="dxa"/>
          </w:tcPr>
          <w:p w:rsidR="005206FF" w:rsidRPr="007B625D" w:rsidRDefault="005206FF" w:rsidP="005206FF">
            <w:pPr>
              <w:spacing w:line="240" w:lineRule="auto"/>
              <w:ind w:firstLine="0"/>
              <w:rPr>
                <w:sz w:val="20"/>
              </w:rPr>
            </w:pPr>
            <w:r w:rsidRPr="007B625D">
              <w:rPr>
                <w:sz w:val="20"/>
              </w:rPr>
              <w:t xml:space="preserve">- situações </w:t>
            </w:r>
            <w:r>
              <w:rPr>
                <w:sz w:val="20"/>
              </w:rPr>
              <w:t>gerais</w:t>
            </w:r>
          </w:p>
          <w:p w:rsidR="00E2663D" w:rsidRPr="007B625D" w:rsidRDefault="00E2663D" w:rsidP="00DA0E0C">
            <w:pPr>
              <w:spacing w:line="240" w:lineRule="auto"/>
              <w:ind w:firstLine="0"/>
              <w:rPr>
                <w:sz w:val="20"/>
              </w:rPr>
            </w:pPr>
          </w:p>
        </w:tc>
        <w:tc>
          <w:tcPr>
            <w:tcW w:w="2693" w:type="dxa"/>
          </w:tcPr>
          <w:p w:rsidR="00E2663D" w:rsidRDefault="00E2663D" w:rsidP="00DA0E0C">
            <w:pPr>
              <w:spacing w:line="240" w:lineRule="auto"/>
              <w:ind w:firstLine="0"/>
              <w:rPr>
                <w:sz w:val="20"/>
              </w:rPr>
            </w:pPr>
            <w:r w:rsidRPr="007B625D">
              <w:rPr>
                <w:sz w:val="20"/>
              </w:rPr>
              <w:t xml:space="preserve">- gerais e temporárias </w:t>
            </w:r>
          </w:p>
          <w:p w:rsidR="005206FF" w:rsidRPr="007B625D" w:rsidRDefault="005206FF" w:rsidP="00DA0E0C">
            <w:pPr>
              <w:spacing w:line="240" w:lineRule="auto"/>
              <w:ind w:firstLine="0"/>
              <w:rPr>
                <w:sz w:val="20"/>
              </w:rPr>
            </w:pPr>
          </w:p>
          <w:p w:rsidR="00E2663D" w:rsidRPr="007B625D" w:rsidRDefault="00E2663D" w:rsidP="00DA0E0C">
            <w:pPr>
              <w:spacing w:line="240" w:lineRule="auto"/>
              <w:ind w:firstLine="0"/>
              <w:rPr>
                <w:sz w:val="20"/>
              </w:rPr>
            </w:pPr>
            <w:r>
              <w:rPr>
                <w:sz w:val="20"/>
              </w:rPr>
              <w:t>Idem PENTA</w:t>
            </w:r>
          </w:p>
        </w:tc>
      </w:tr>
      <w:tr w:rsidR="00C45FC3" w:rsidRPr="007B625D" w:rsidTr="00AE04FE">
        <w:tc>
          <w:tcPr>
            <w:tcW w:w="2518" w:type="dxa"/>
          </w:tcPr>
          <w:p w:rsidR="00C45FC3" w:rsidRDefault="00C45FC3" w:rsidP="00DA0E0C">
            <w:pPr>
              <w:spacing w:line="240" w:lineRule="auto"/>
              <w:ind w:firstLine="0"/>
              <w:jc w:val="center"/>
              <w:rPr>
                <w:b/>
                <w:bCs/>
                <w:sz w:val="28"/>
                <w:szCs w:val="28"/>
              </w:rPr>
            </w:pPr>
            <w:r>
              <w:rPr>
                <w:b/>
                <w:bCs/>
                <w:sz w:val="28"/>
                <w:szCs w:val="28"/>
              </w:rPr>
              <w:t>Hepatite A</w:t>
            </w:r>
          </w:p>
          <w:p w:rsidR="00C45FC3" w:rsidRPr="00C45FC3" w:rsidRDefault="00C45FC3" w:rsidP="00DA0E0C">
            <w:pPr>
              <w:spacing w:line="240" w:lineRule="auto"/>
              <w:ind w:firstLine="0"/>
              <w:jc w:val="center"/>
              <w:rPr>
                <w:bCs/>
                <w:sz w:val="20"/>
              </w:rPr>
            </w:pPr>
            <w:r>
              <w:rPr>
                <w:bCs/>
                <w:sz w:val="20"/>
              </w:rPr>
              <w:t>(líquida – frasco unidose de 0,5 ml</w:t>
            </w:r>
          </w:p>
        </w:tc>
        <w:tc>
          <w:tcPr>
            <w:tcW w:w="709" w:type="dxa"/>
          </w:tcPr>
          <w:p w:rsidR="00C45FC3" w:rsidRDefault="00C45FC3" w:rsidP="00C45FC3">
            <w:pPr>
              <w:spacing w:line="240" w:lineRule="auto"/>
              <w:ind w:firstLine="0"/>
              <w:jc w:val="center"/>
              <w:rPr>
                <w:sz w:val="20"/>
              </w:rPr>
            </w:pPr>
            <w:r w:rsidRPr="007B625D">
              <w:rPr>
                <w:sz w:val="20"/>
              </w:rPr>
              <w:t>IM</w:t>
            </w:r>
          </w:p>
          <w:p w:rsidR="00C45FC3" w:rsidRPr="007B625D" w:rsidRDefault="00C45FC3" w:rsidP="00C45FC3">
            <w:pPr>
              <w:spacing w:line="240" w:lineRule="auto"/>
              <w:ind w:firstLine="0"/>
              <w:jc w:val="center"/>
              <w:rPr>
                <w:sz w:val="20"/>
              </w:rPr>
            </w:pPr>
          </w:p>
          <w:p w:rsidR="00C45FC3" w:rsidRDefault="00C45FC3" w:rsidP="00C45FC3">
            <w:pPr>
              <w:spacing w:line="240" w:lineRule="auto"/>
              <w:ind w:firstLine="0"/>
              <w:jc w:val="center"/>
              <w:rPr>
                <w:sz w:val="20"/>
              </w:rPr>
            </w:pPr>
            <w:r w:rsidRPr="007B625D">
              <w:rPr>
                <w:sz w:val="20"/>
              </w:rPr>
              <w:t>VLC</w:t>
            </w:r>
          </w:p>
          <w:p w:rsidR="00C45FC3" w:rsidRPr="007B625D" w:rsidRDefault="00C45FC3" w:rsidP="00C45FC3">
            <w:pPr>
              <w:spacing w:line="240" w:lineRule="auto"/>
              <w:ind w:firstLine="0"/>
              <w:jc w:val="center"/>
              <w:rPr>
                <w:sz w:val="20"/>
              </w:rPr>
            </w:pPr>
          </w:p>
          <w:p w:rsidR="00C45FC3" w:rsidRPr="007B625D" w:rsidRDefault="00C45FC3" w:rsidP="00C45FC3">
            <w:pPr>
              <w:spacing w:line="240" w:lineRule="auto"/>
              <w:ind w:firstLine="0"/>
              <w:jc w:val="center"/>
              <w:rPr>
                <w:sz w:val="20"/>
              </w:rPr>
            </w:pPr>
            <w:r w:rsidRPr="007B625D">
              <w:rPr>
                <w:sz w:val="20"/>
              </w:rPr>
              <w:t>Deltoide</w:t>
            </w:r>
          </w:p>
          <w:p w:rsidR="00C45FC3" w:rsidRPr="007B625D" w:rsidRDefault="00C45FC3" w:rsidP="00C45FC3">
            <w:pPr>
              <w:spacing w:line="240" w:lineRule="auto"/>
              <w:ind w:firstLine="0"/>
              <w:jc w:val="center"/>
              <w:rPr>
                <w:sz w:val="20"/>
              </w:rPr>
            </w:pPr>
            <w:r>
              <w:rPr>
                <w:sz w:val="20"/>
              </w:rPr>
              <w:t>(&gt; 2a)</w:t>
            </w:r>
          </w:p>
        </w:tc>
        <w:tc>
          <w:tcPr>
            <w:tcW w:w="1984" w:type="dxa"/>
          </w:tcPr>
          <w:p w:rsidR="00C45FC3" w:rsidRPr="007B625D" w:rsidRDefault="00C45FC3" w:rsidP="00DA0E0C">
            <w:pPr>
              <w:spacing w:line="240" w:lineRule="auto"/>
              <w:ind w:firstLine="0"/>
              <w:rPr>
                <w:sz w:val="20"/>
              </w:rPr>
            </w:pPr>
            <w:r>
              <w:rPr>
                <w:sz w:val="20"/>
              </w:rPr>
              <w:t>Antígeno do vírus da Hepatite A (vírus inteiro inativado), sulfato de hidroxifosfato de alumínio, cloreto de sódio</w:t>
            </w:r>
          </w:p>
        </w:tc>
        <w:tc>
          <w:tcPr>
            <w:tcW w:w="851" w:type="dxa"/>
          </w:tcPr>
          <w:p w:rsidR="00C45FC3" w:rsidRPr="007B625D" w:rsidRDefault="00C45FC3" w:rsidP="00DA0E0C">
            <w:pPr>
              <w:spacing w:line="240" w:lineRule="auto"/>
              <w:ind w:firstLine="0"/>
              <w:rPr>
                <w:sz w:val="20"/>
              </w:rPr>
            </w:pPr>
            <w:r>
              <w:rPr>
                <w:sz w:val="20"/>
              </w:rPr>
              <w:t>0,5 ml</w:t>
            </w:r>
          </w:p>
        </w:tc>
        <w:tc>
          <w:tcPr>
            <w:tcW w:w="3402" w:type="dxa"/>
          </w:tcPr>
          <w:p w:rsidR="00C45FC3" w:rsidRPr="007B625D" w:rsidRDefault="00AE04FE" w:rsidP="00DA0E0C">
            <w:pPr>
              <w:spacing w:line="240" w:lineRule="auto"/>
              <w:ind w:firstLine="0"/>
              <w:rPr>
                <w:sz w:val="20"/>
              </w:rPr>
            </w:pPr>
            <w:r>
              <w:rPr>
                <w:sz w:val="20"/>
              </w:rPr>
              <w:t>Dose única aos 15</w:t>
            </w:r>
            <w:r w:rsidR="00C45FC3">
              <w:rPr>
                <w:sz w:val="20"/>
              </w:rPr>
              <w:t xml:space="preserve"> meses de idade</w:t>
            </w:r>
          </w:p>
        </w:tc>
        <w:tc>
          <w:tcPr>
            <w:tcW w:w="3260" w:type="dxa"/>
          </w:tcPr>
          <w:p w:rsidR="00C45FC3" w:rsidRPr="007B625D" w:rsidRDefault="00C45FC3" w:rsidP="00C45FC3">
            <w:pPr>
              <w:spacing w:line="240" w:lineRule="auto"/>
              <w:ind w:firstLine="0"/>
              <w:rPr>
                <w:sz w:val="20"/>
              </w:rPr>
            </w:pPr>
            <w:r w:rsidRPr="007B625D">
              <w:rPr>
                <w:sz w:val="20"/>
              </w:rPr>
              <w:t xml:space="preserve">- situações </w:t>
            </w:r>
            <w:r>
              <w:rPr>
                <w:sz w:val="20"/>
              </w:rPr>
              <w:t>gerais</w:t>
            </w:r>
          </w:p>
          <w:p w:rsidR="00C45FC3" w:rsidRPr="007B625D" w:rsidRDefault="00C45FC3" w:rsidP="005206FF">
            <w:pPr>
              <w:spacing w:line="240" w:lineRule="auto"/>
              <w:ind w:firstLine="0"/>
              <w:rPr>
                <w:sz w:val="20"/>
              </w:rPr>
            </w:pPr>
          </w:p>
        </w:tc>
        <w:tc>
          <w:tcPr>
            <w:tcW w:w="2693" w:type="dxa"/>
          </w:tcPr>
          <w:p w:rsidR="00C45FC3" w:rsidRPr="007B625D" w:rsidRDefault="00C45FC3" w:rsidP="00DA0E0C">
            <w:pPr>
              <w:spacing w:line="240" w:lineRule="auto"/>
              <w:ind w:firstLine="0"/>
              <w:rPr>
                <w:sz w:val="20"/>
              </w:rPr>
            </w:pPr>
            <w:r w:rsidRPr="007B625D">
              <w:rPr>
                <w:sz w:val="20"/>
              </w:rPr>
              <w:t>- gerais e temporárias</w:t>
            </w:r>
          </w:p>
        </w:tc>
      </w:tr>
      <w:tr w:rsidR="00E2663D" w:rsidRPr="007B625D" w:rsidTr="00AE04FE">
        <w:tc>
          <w:tcPr>
            <w:tcW w:w="2518" w:type="dxa"/>
          </w:tcPr>
          <w:p w:rsidR="00E2663D" w:rsidRPr="007B625D" w:rsidRDefault="00E2663D" w:rsidP="00DA0E0C">
            <w:pPr>
              <w:spacing w:line="240" w:lineRule="auto"/>
              <w:ind w:firstLine="0"/>
              <w:jc w:val="center"/>
              <w:rPr>
                <w:b/>
                <w:bCs/>
                <w:sz w:val="28"/>
                <w:szCs w:val="28"/>
              </w:rPr>
            </w:pPr>
            <w:r>
              <w:rPr>
                <w:b/>
                <w:bCs/>
                <w:sz w:val="28"/>
                <w:szCs w:val="28"/>
              </w:rPr>
              <w:t>dT</w:t>
            </w:r>
          </w:p>
          <w:p w:rsidR="00E2663D" w:rsidRPr="007B625D" w:rsidRDefault="00E2663D" w:rsidP="00DA0E0C">
            <w:pPr>
              <w:spacing w:line="240" w:lineRule="auto"/>
              <w:ind w:firstLine="0"/>
              <w:rPr>
                <w:sz w:val="20"/>
              </w:rPr>
            </w:pPr>
            <w:r w:rsidRPr="007B625D">
              <w:rPr>
                <w:sz w:val="20"/>
              </w:rPr>
              <w:t>(líquida – frasco multidose)</w:t>
            </w:r>
          </w:p>
          <w:p w:rsidR="00E2663D" w:rsidRPr="007B625D" w:rsidRDefault="00E2663D" w:rsidP="00312830">
            <w:pPr>
              <w:spacing w:line="240" w:lineRule="auto"/>
              <w:ind w:firstLine="0"/>
              <w:rPr>
                <w:sz w:val="20"/>
              </w:rPr>
            </w:pPr>
            <w:r w:rsidRPr="007B625D">
              <w:rPr>
                <w:sz w:val="20"/>
              </w:rPr>
              <w:t xml:space="preserve">Após aberto o frasco pode ser utilizado </w:t>
            </w:r>
            <w:r w:rsidR="00312830" w:rsidRPr="007B625D">
              <w:rPr>
                <w:sz w:val="20"/>
              </w:rPr>
              <w:t xml:space="preserve">em até </w:t>
            </w:r>
            <w:r w:rsidR="00312830">
              <w:rPr>
                <w:sz w:val="20"/>
              </w:rPr>
              <w:t>15 dias</w:t>
            </w:r>
            <w:r w:rsidR="00312830" w:rsidRPr="007B625D">
              <w:rPr>
                <w:sz w:val="20"/>
              </w:rPr>
              <w:t xml:space="preserve">.  </w:t>
            </w:r>
          </w:p>
        </w:tc>
        <w:tc>
          <w:tcPr>
            <w:tcW w:w="709" w:type="dxa"/>
          </w:tcPr>
          <w:p w:rsidR="00E2663D" w:rsidRDefault="00E2663D" w:rsidP="00DA0E0C">
            <w:pPr>
              <w:spacing w:line="240" w:lineRule="auto"/>
              <w:ind w:firstLine="0"/>
              <w:jc w:val="center"/>
              <w:rPr>
                <w:sz w:val="20"/>
              </w:rPr>
            </w:pPr>
            <w:r w:rsidRPr="007B625D">
              <w:rPr>
                <w:sz w:val="20"/>
              </w:rPr>
              <w:t>IM</w:t>
            </w:r>
          </w:p>
          <w:p w:rsidR="008018B6" w:rsidRPr="007B625D" w:rsidRDefault="008018B6" w:rsidP="00DA0E0C">
            <w:pPr>
              <w:spacing w:line="240" w:lineRule="auto"/>
              <w:ind w:firstLine="0"/>
              <w:jc w:val="center"/>
              <w:rPr>
                <w:sz w:val="20"/>
              </w:rPr>
            </w:pPr>
          </w:p>
          <w:p w:rsidR="00E2663D" w:rsidRPr="007B625D" w:rsidRDefault="008018B6" w:rsidP="008018B6">
            <w:pPr>
              <w:spacing w:line="240" w:lineRule="auto"/>
              <w:ind w:firstLine="0"/>
              <w:jc w:val="center"/>
              <w:rPr>
                <w:sz w:val="20"/>
              </w:rPr>
            </w:pPr>
            <w:r w:rsidRPr="007B625D">
              <w:rPr>
                <w:sz w:val="20"/>
              </w:rPr>
              <w:t>Deltoide</w:t>
            </w:r>
          </w:p>
        </w:tc>
        <w:tc>
          <w:tcPr>
            <w:tcW w:w="1984" w:type="dxa"/>
          </w:tcPr>
          <w:p w:rsidR="00E2663D" w:rsidRPr="007B625D" w:rsidRDefault="00E2663D" w:rsidP="00DA0E0C">
            <w:pPr>
              <w:spacing w:line="240" w:lineRule="auto"/>
              <w:ind w:firstLine="0"/>
              <w:rPr>
                <w:sz w:val="20"/>
              </w:rPr>
            </w:pPr>
            <w:r w:rsidRPr="007B625D">
              <w:rPr>
                <w:sz w:val="20"/>
              </w:rPr>
              <w:t>Toxóides diftérico e tetânico</w:t>
            </w:r>
          </w:p>
          <w:p w:rsidR="00E2663D" w:rsidRPr="007B625D" w:rsidRDefault="00E2663D" w:rsidP="00DA0E0C">
            <w:pPr>
              <w:spacing w:line="240" w:lineRule="auto"/>
              <w:ind w:firstLine="0"/>
              <w:rPr>
                <w:sz w:val="20"/>
              </w:rPr>
            </w:pPr>
            <w:r w:rsidRPr="007B625D">
              <w:rPr>
                <w:sz w:val="20"/>
              </w:rPr>
              <w:t xml:space="preserve">Adjuvante – </w:t>
            </w:r>
            <w:r w:rsidRPr="007B625D">
              <w:rPr>
                <w:b/>
                <w:bCs/>
                <w:color w:val="C00000"/>
                <w:sz w:val="20"/>
              </w:rPr>
              <w:t>hidróxido ou fosfato de alumínio</w:t>
            </w:r>
          </w:p>
        </w:tc>
        <w:tc>
          <w:tcPr>
            <w:tcW w:w="851" w:type="dxa"/>
          </w:tcPr>
          <w:p w:rsidR="00E2663D" w:rsidRPr="007B625D" w:rsidRDefault="00E2663D" w:rsidP="00DA0E0C">
            <w:pPr>
              <w:spacing w:line="240" w:lineRule="auto"/>
              <w:ind w:firstLine="0"/>
              <w:rPr>
                <w:sz w:val="20"/>
              </w:rPr>
            </w:pPr>
            <w:r w:rsidRPr="007B625D">
              <w:rPr>
                <w:sz w:val="20"/>
              </w:rPr>
              <w:t>0,5 ml</w:t>
            </w:r>
          </w:p>
        </w:tc>
        <w:tc>
          <w:tcPr>
            <w:tcW w:w="3402" w:type="dxa"/>
          </w:tcPr>
          <w:p w:rsidR="00E2663D" w:rsidRPr="007B625D" w:rsidRDefault="00E2663D" w:rsidP="00DA0E0C">
            <w:pPr>
              <w:spacing w:line="240" w:lineRule="auto"/>
              <w:ind w:firstLine="0"/>
              <w:rPr>
                <w:sz w:val="20"/>
              </w:rPr>
            </w:pPr>
            <w:r w:rsidRPr="007B625D">
              <w:rPr>
                <w:sz w:val="20"/>
              </w:rPr>
              <w:t>7 a 20a: 0, 2, 4</w:t>
            </w:r>
          </w:p>
          <w:p w:rsidR="00E2663D" w:rsidRPr="007B625D" w:rsidRDefault="00E2663D" w:rsidP="00DA0E0C">
            <w:pPr>
              <w:spacing w:line="240" w:lineRule="auto"/>
              <w:ind w:firstLine="0"/>
              <w:rPr>
                <w:sz w:val="20"/>
              </w:rPr>
            </w:pPr>
            <w:r w:rsidRPr="007B625D">
              <w:rPr>
                <w:sz w:val="20"/>
              </w:rPr>
              <w:t>20 a 59a e gestantes: 0, 2, 6</w:t>
            </w:r>
          </w:p>
          <w:p w:rsidR="00E2663D" w:rsidRPr="007B625D" w:rsidRDefault="00E2663D" w:rsidP="00DA0E0C">
            <w:pPr>
              <w:spacing w:line="240" w:lineRule="auto"/>
              <w:ind w:firstLine="0"/>
              <w:rPr>
                <w:sz w:val="20"/>
              </w:rPr>
            </w:pPr>
            <w:r w:rsidRPr="007B625D">
              <w:rPr>
                <w:sz w:val="20"/>
              </w:rPr>
              <w:t>60a ou+: 0, 2, 4</w:t>
            </w:r>
          </w:p>
          <w:p w:rsidR="00E2663D" w:rsidRPr="007B625D" w:rsidRDefault="00E2663D" w:rsidP="00DA0E0C">
            <w:pPr>
              <w:spacing w:line="240" w:lineRule="auto"/>
              <w:ind w:firstLine="0"/>
              <w:rPr>
                <w:sz w:val="20"/>
              </w:rPr>
            </w:pPr>
          </w:p>
          <w:p w:rsidR="00E2663D" w:rsidRDefault="00E2663D" w:rsidP="008018B6">
            <w:pPr>
              <w:spacing w:line="240" w:lineRule="auto"/>
              <w:ind w:firstLine="0"/>
              <w:rPr>
                <w:sz w:val="20"/>
              </w:rPr>
            </w:pPr>
            <w:r>
              <w:rPr>
                <w:sz w:val="20"/>
              </w:rPr>
              <w:t xml:space="preserve">Profilaxia pós-ferimento: </w:t>
            </w:r>
            <w:r w:rsidR="00871160">
              <w:rPr>
                <w:sz w:val="20"/>
              </w:rPr>
              <w:t>vide orientação</w:t>
            </w:r>
          </w:p>
          <w:p w:rsidR="00787D78" w:rsidRPr="007B625D" w:rsidRDefault="00787D78" w:rsidP="008018B6">
            <w:pPr>
              <w:spacing w:line="240" w:lineRule="auto"/>
              <w:ind w:firstLine="0"/>
              <w:rPr>
                <w:sz w:val="20"/>
              </w:rPr>
            </w:pPr>
            <w:r>
              <w:rPr>
                <w:sz w:val="20"/>
              </w:rPr>
              <w:t>Gestante – esquema especial</w:t>
            </w:r>
          </w:p>
        </w:tc>
        <w:tc>
          <w:tcPr>
            <w:tcW w:w="3260" w:type="dxa"/>
          </w:tcPr>
          <w:p w:rsidR="005206FF" w:rsidRPr="007B625D" w:rsidRDefault="005206FF" w:rsidP="005206FF">
            <w:pPr>
              <w:spacing w:line="240" w:lineRule="auto"/>
              <w:ind w:firstLine="0"/>
              <w:rPr>
                <w:sz w:val="20"/>
              </w:rPr>
            </w:pPr>
            <w:r w:rsidRPr="007B625D">
              <w:rPr>
                <w:sz w:val="20"/>
              </w:rPr>
              <w:t xml:space="preserve">- situações </w:t>
            </w:r>
            <w:r>
              <w:rPr>
                <w:sz w:val="20"/>
              </w:rPr>
              <w:t>gerais</w:t>
            </w:r>
          </w:p>
          <w:p w:rsidR="00E2663D" w:rsidRPr="007B625D" w:rsidRDefault="00E2663D" w:rsidP="00DA0E0C">
            <w:pPr>
              <w:spacing w:line="240" w:lineRule="auto"/>
              <w:ind w:firstLine="0"/>
              <w:rPr>
                <w:sz w:val="20"/>
              </w:rPr>
            </w:pPr>
          </w:p>
          <w:p w:rsidR="00E2663D" w:rsidRPr="007B625D" w:rsidRDefault="00E2663D" w:rsidP="00DA0E0C">
            <w:pPr>
              <w:spacing w:line="240" w:lineRule="auto"/>
              <w:ind w:firstLine="0"/>
              <w:rPr>
                <w:sz w:val="20"/>
              </w:rPr>
            </w:pPr>
          </w:p>
        </w:tc>
        <w:tc>
          <w:tcPr>
            <w:tcW w:w="2693" w:type="dxa"/>
          </w:tcPr>
          <w:p w:rsidR="00E2663D" w:rsidRPr="007B625D" w:rsidRDefault="00E2663D" w:rsidP="005206FF">
            <w:pPr>
              <w:spacing w:line="240" w:lineRule="auto"/>
              <w:ind w:firstLine="0"/>
              <w:rPr>
                <w:sz w:val="20"/>
              </w:rPr>
            </w:pPr>
            <w:r w:rsidRPr="007B625D">
              <w:rPr>
                <w:sz w:val="20"/>
              </w:rPr>
              <w:t xml:space="preserve">- gerais e temporárias </w:t>
            </w:r>
          </w:p>
        </w:tc>
      </w:tr>
      <w:tr w:rsidR="00E2663D" w:rsidRPr="007B625D" w:rsidTr="00AE04FE">
        <w:tc>
          <w:tcPr>
            <w:tcW w:w="2518" w:type="dxa"/>
          </w:tcPr>
          <w:p w:rsidR="00E2663D" w:rsidRPr="007B625D" w:rsidRDefault="00E2663D" w:rsidP="00DA0E0C">
            <w:pPr>
              <w:spacing w:line="240" w:lineRule="auto"/>
              <w:ind w:firstLine="0"/>
              <w:jc w:val="center"/>
              <w:rPr>
                <w:b/>
                <w:bCs/>
                <w:sz w:val="28"/>
                <w:szCs w:val="28"/>
              </w:rPr>
            </w:pPr>
            <w:r w:rsidRPr="007B625D">
              <w:rPr>
                <w:b/>
                <w:bCs/>
                <w:sz w:val="28"/>
                <w:szCs w:val="28"/>
              </w:rPr>
              <w:lastRenderedPageBreak/>
              <w:t>Hepatite B</w:t>
            </w:r>
          </w:p>
          <w:p w:rsidR="00E2663D" w:rsidRPr="007B625D" w:rsidRDefault="00E2663D" w:rsidP="00DA0E0C">
            <w:pPr>
              <w:spacing w:line="240" w:lineRule="auto"/>
              <w:ind w:firstLine="0"/>
              <w:rPr>
                <w:sz w:val="20"/>
              </w:rPr>
            </w:pPr>
            <w:r w:rsidRPr="007B625D">
              <w:rPr>
                <w:sz w:val="20"/>
              </w:rPr>
              <w:t>(líquida – frasco unidose ou multidose)</w:t>
            </w:r>
          </w:p>
          <w:p w:rsidR="00E2663D" w:rsidRPr="007B625D" w:rsidRDefault="00E2663D" w:rsidP="00DA0E0C">
            <w:pPr>
              <w:spacing w:line="240" w:lineRule="auto"/>
              <w:ind w:firstLine="0"/>
              <w:rPr>
                <w:sz w:val="20"/>
              </w:rPr>
            </w:pPr>
            <w:r w:rsidRPr="007B625D">
              <w:rPr>
                <w:sz w:val="20"/>
              </w:rPr>
              <w:t>Após aberto o frasco pode ser utilizado até seu prazo de validade</w:t>
            </w:r>
          </w:p>
        </w:tc>
        <w:tc>
          <w:tcPr>
            <w:tcW w:w="709" w:type="dxa"/>
          </w:tcPr>
          <w:p w:rsidR="00E2663D" w:rsidRDefault="00E2663D" w:rsidP="00DA0E0C">
            <w:pPr>
              <w:spacing w:line="240" w:lineRule="auto"/>
              <w:ind w:firstLine="0"/>
              <w:jc w:val="center"/>
              <w:rPr>
                <w:sz w:val="20"/>
              </w:rPr>
            </w:pPr>
            <w:r w:rsidRPr="007B625D">
              <w:rPr>
                <w:sz w:val="20"/>
              </w:rPr>
              <w:t>IM</w:t>
            </w:r>
          </w:p>
          <w:p w:rsidR="002F00E8" w:rsidRPr="007B625D" w:rsidRDefault="002F00E8" w:rsidP="00DA0E0C">
            <w:pPr>
              <w:spacing w:line="240" w:lineRule="auto"/>
              <w:ind w:firstLine="0"/>
              <w:jc w:val="center"/>
              <w:rPr>
                <w:sz w:val="20"/>
              </w:rPr>
            </w:pPr>
          </w:p>
          <w:p w:rsidR="00E2663D" w:rsidRDefault="00E2663D" w:rsidP="00DA0E0C">
            <w:pPr>
              <w:spacing w:line="240" w:lineRule="auto"/>
              <w:ind w:firstLine="0"/>
              <w:jc w:val="center"/>
              <w:rPr>
                <w:sz w:val="20"/>
              </w:rPr>
            </w:pPr>
            <w:r w:rsidRPr="007B625D">
              <w:rPr>
                <w:sz w:val="20"/>
              </w:rPr>
              <w:t>VLC</w:t>
            </w:r>
          </w:p>
          <w:p w:rsidR="002F00E8" w:rsidRPr="007B625D" w:rsidRDefault="002F00E8" w:rsidP="00DA0E0C">
            <w:pPr>
              <w:spacing w:line="240" w:lineRule="auto"/>
              <w:ind w:firstLine="0"/>
              <w:jc w:val="center"/>
              <w:rPr>
                <w:sz w:val="20"/>
              </w:rPr>
            </w:pPr>
          </w:p>
          <w:p w:rsidR="00E2663D" w:rsidRPr="007B625D" w:rsidRDefault="002F00E8" w:rsidP="00DA0E0C">
            <w:pPr>
              <w:spacing w:line="240" w:lineRule="auto"/>
              <w:ind w:firstLine="0"/>
              <w:jc w:val="center"/>
              <w:rPr>
                <w:sz w:val="20"/>
              </w:rPr>
            </w:pPr>
            <w:r w:rsidRPr="007B625D">
              <w:rPr>
                <w:sz w:val="20"/>
              </w:rPr>
              <w:t>Deltoide</w:t>
            </w:r>
          </w:p>
          <w:p w:rsidR="00E2663D" w:rsidRPr="007B625D" w:rsidRDefault="00E2663D" w:rsidP="00DA0E0C">
            <w:pPr>
              <w:spacing w:line="240" w:lineRule="auto"/>
              <w:ind w:firstLine="0"/>
              <w:jc w:val="center"/>
              <w:rPr>
                <w:sz w:val="20"/>
              </w:rPr>
            </w:pPr>
            <w:r w:rsidRPr="007B625D">
              <w:rPr>
                <w:sz w:val="20"/>
              </w:rPr>
              <w:t>(&gt; 2a)</w:t>
            </w:r>
          </w:p>
          <w:p w:rsidR="00E2663D" w:rsidRPr="007B625D" w:rsidRDefault="00E2663D" w:rsidP="002F00E8">
            <w:pPr>
              <w:spacing w:line="240" w:lineRule="auto"/>
              <w:ind w:firstLine="0"/>
              <w:rPr>
                <w:b/>
                <w:bCs/>
                <w:sz w:val="20"/>
              </w:rPr>
            </w:pPr>
          </w:p>
        </w:tc>
        <w:tc>
          <w:tcPr>
            <w:tcW w:w="1984" w:type="dxa"/>
          </w:tcPr>
          <w:p w:rsidR="00E2663D" w:rsidRPr="007B625D" w:rsidRDefault="00E2663D" w:rsidP="00DA0E0C">
            <w:pPr>
              <w:spacing w:line="240" w:lineRule="auto"/>
              <w:ind w:firstLine="0"/>
              <w:rPr>
                <w:sz w:val="20"/>
              </w:rPr>
            </w:pPr>
            <w:r w:rsidRPr="007B625D">
              <w:rPr>
                <w:sz w:val="20"/>
              </w:rPr>
              <w:t>Antígeno de superfície do vírus da hepatite B (HBsAg)</w:t>
            </w:r>
          </w:p>
          <w:p w:rsidR="00E2663D" w:rsidRPr="007B625D" w:rsidRDefault="00E2663D" w:rsidP="00DA0E0C">
            <w:pPr>
              <w:spacing w:line="240" w:lineRule="auto"/>
              <w:ind w:firstLine="0"/>
              <w:rPr>
                <w:sz w:val="20"/>
              </w:rPr>
            </w:pPr>
            <w:r w:rsidRPr="007B625D">
              <w:rPr>
                <w:sz w:val="20"/>
              </w:rPr>
              <w:t xml:space="preserve">Adjuvante – </w:t>
            </w:r>
            <w:r w:rsidRPr="007B625D">
              <w:rPr>
                <w:b/>
                <w:bCs/>
                <w:color w:val="C00000"/>
                <w:sz w:val="20"/>
              </w:rPr>
              <w:t>hidróxido de alumínio</w:t>
            </w:r>
          </w:p>
        </w:tc>
        <w:tc>
          <w:tcPr>
            <w:tcW w:w="851" w:type="dxa"/>
          </w:tcPr>
          <w:p w:rsidR="00E2663D" w:rsidRPr="007B625D" w:rsidRDefault="00871160" w:rsidP="002F00E8">
            <w:pPr>
              <w:spacing w:line="240" w:lineRule="auto"/>
              <w:ind w:firstLine="0"/>
              <w:rPr>
                <w:sz w:val="20"/>
              </w:rPr>
            </w:pPr>
            <w:r>
              <w:rPr>
                <w:sz w:val="20"/>
              </w:rPr>
              <w:t>Vide orientações específicas</w:t>
            </w:r>
          </w:p>
        </w:tc>
        <w:tc>
          <w:tcPr>
            <w:tcW w:w="3402" w:type="dxa"/>
          </w:tcPr>
          <w:p w:rsidR="00E2663D" w:rsidRPr="007B625D" w:rsidRDefault="00871160" w:rsidP="002F00E8">
            <w:pPr>
              <w:spacing w:line="240" w:lineRule="auto"/>
              <w:ind w:firstLine="0"/>
              <w:rPr>
                <w:sz w:val="20"/>
              </w:rPr>
            </w:pPr>
            <w:r>
              <w:rPr>
                <w:sz w:val="20"/>
              </w:rPr>
              <w:t>Vide orientações específicas</w:t>
            </w:r>
          </w:p>
        </w:tc>
        <w:tc>
          <w:tcPr>
            <w:tcW w:w="3260" w:type="dxa"/>
          </w:tcPr>
          <w:p w:rsidR="005206FF" w:rsidRPr="007B625D" w:rsidRDefault="005206FF" w:rsidP="005206FF">
            <w:pPr>
              <w:spacing w:line="240" w:lineRule="auto"/>
              <w:ind w:firstLine="0"/>
              <w:rPr>
                <w:sz w:val="20"/>
              </w:rPr>
            </w:pPr>
            <w:r w:rsidRPr="007B625D">
              <w:rPr>
                <w:sz w:val="20"/>
              </w:rPr>
              <w:t xml:space="preserve">- situações </w:t>
            </w:r>
            <w:r>
              <w:rPr>
                <w:sz w:val="20"/>
              </w:rPr>
              <w:t>gerais</w:t>
            </w:r>
          </w:p>
          <w:p w:rsidR="00E2663D" w:rsidRPr="007B625D" w:rsidRDefault="00E2663D" w:rsidP="00DA0E0C">
            <w:pPr>
              <w:spacing w:line="240" w:lineRule="auto"/>
              <w:ind w:firstLine="0"/>
              <w:rPr>
                <w:sz w:val="20"/>
              </w:rPr>
            </w:pPr>
          </w:p>
        </w:tc>
        <w:tc>
          <w:tcPr>
            <w:tcW w:w="2693" w:type="dxa"/>
          </w:tcPr>
          <w:p w:rsidR="00E2663D" w:rsidRPr="007B625D" w:rsidRDefault="00E2663D" w:rsidP="005206FF">
            <w:pPr>
              <w:spacing w:line="240" w:lineRule="auto"/>
              <w:ind w:firstLine="0"/>
              <w:rPr>
                <w:sz w:val="20"/>
              </w:rPr>
            </w:pPr>
            <w:r w:rsidRPr="007B625D">
              <w:rPr>
                <w:sz w:val="20"/>
              </w:rPr>
              <w:t xml:space="preserve">- gerais e temporárias </w:t>
            </w:r>
          </w:p>
        </w:tc>
      </w:tr>
    </w:tbl>
    <w:p w:rsidR="00A27D78" w:rsidRDefault="00A27D78"/>
    <w:tbl>
      <w:tblPr>
        <w:tblW w:w="154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2518"/>
        <w:gridCol w:w="709"/>
        <w:gridCol w:w="1984"/>
        <w:gridCol w:w="851"/>
        <w:gridCol w:w="3402"/>
        <w:gridCol w:w="3260"/>
        <w:gridCol w:w="2693"/>
      </w:tblGrid>
      <w:tr w:rsidR="00A27D78" w:rsidRPr="007B625D" w:rsidTr="00AE04FE">
        <w:tc>
          <w:tcPr>
            <w:tcW w:w="2518" w:type="dxa"/>
          </w:tcPr>
          <w:p w:rsidR="00A27D78" w:rsidRPr="00A13376" w:rsidRDefault="00A27D78" w:rsidP="008D61C1">
            <w:pPr>
              <w:spacing w:line="240" w:lineRule="auto"/>
              <w:ind w:firstLine="0"/>
              <w:jc w:val="center"/>
              <w:rPr>
                <w:b/>
                <w:bCs/>
                <w:szCs w:val="24"/>
              </w:rPr>
            </w:pPr>
            <w:r w:rsidRPr="00A13376">
              <w:rPr>
                <w:b/>
                <w:bCs/>
                <w:szCs w:val="24"/>
              </w:rPr>
              <w:t>IMUNOBIOLÓICO</w:t>
            </w:r>
          </w:p>
        </w:tc>
        <w:tc>
          <w:tcPr>
            <w:tcW w:w="709" w:type="dxa"/>
          </w:tcPr>
          <w:p w:rsidR="00A27D78" w:rsidRPr="00A13376" w:rsidRDefault="00A27D78" w:rsidP="008D61C1">
            <w:pPr>
              <w:spacing w:line="240" w:lineRule="auto"/>
              <w:ind w:firstLine="0"/>
              <w:jc w:val="center"/>
              <w:rPr>
                <w:b/>
                <w:bCs/>
                <w:szCs w:val="24"/>
              </w:rPr>
            </w:pPr>
            <w:r w:rsidRPr="00A13376">
              <w:rPr>
                <w:b/>
                <w:bCs/>
                <w:szCs w:val="24"/>
              </w:rPr>
              <w:t>VIA</w:t>
            </w:r>
          </w:p>
        </w:tc>
        <w:tc>
          <w:tcPr>
            <w:tcW w:w="1984" w:type="dxa"/>
          </w:tcPr>
          <w:p w:rsidR="00A27D78" w:rsidRPr="00A13376" w:rsidRDefault="00A27D78" w:rsidP="008D61C1">
            <w:pPr>
              <w:spacing w:line="240" w:lineRule="auto"/>
              <w:ind w:firstLine="0"/>
              <w:jc w:val="center"/>
              <w:rPr>
                <w:b/>
                <w:bCs/>
                <w:szCs w:val="24"/>
              </w:rPr>
            </w:pPr>
            <w:r w:rsidRPr="00A13376">
              <w:rPr>
                <w:b/>
                <w:bCs/>
                <w:szCs w:val="24"/>
              </w:rPr>
              <w:t>COMPOSIÇÃO</w:t>
            </w:r>
          </w:p>
        </w:tc>
        <w:tc>
          <w:tcPr>
            <w:tcW w:w="851" w:type="dxa"/>
          </w:tcPr>
          <w:p w:rsidR="00A27D78" w:rsidRPr="00A13376" w:rsidRDefault="00A27D78" w:rsidP="008D61C1">
            <w:pPr>
              <w:spacing w:line="240" w:lineRule="auto"/>
              <w:ind w:firstLine="0"/>
              <w:jc w:val="center"/>
              <w:rPr>
                <w:b/>
                <w:bCs/>
                <w:szCs w:val="24"/>
              </w:rPr>
            </w:pPr>
            <w:r w:rsidRPr="00A13376">
              <w:rPr>
                <w:b/>
                <w:bCs/>
                <w:szCs w:val="24"/>
              </w:rPr>
              <w:t>VOL</w:t>
            </w:r>
          </w:p>
        </w:tc>
        <w:tc>
          <w:tcPr>
            <w:tcW w:w="3402" w:type="dxa"/>
          </w:tcPr>
          <w:p w:rsidR="00A27D78" w:rsidRPr="00A13376" w:rsidRDefault="00A27D78" w:rsidP="008D61C1">
            <w:pPr>
              <w:spacing w:line="240" w:lineRule="auto"/>
              <w:ind w:firstLine="0"/>
              <w:jc w:val="center"/>
              <w:rPr>
                <w:b/>
                <w:bCs/>
                <w:szCs w:val="24"/>
              </w:rPr>
            </w:pPr>
            <w:r w:rsidRPr="00A13376">
              <w:rPr>
                <w:b/>
                <w:bCs/>
                <w:szCs w:val="24"/>
              </w:rPr>
              <w:t>IDADE</w:t>
            </w:r>
          </w:p>
        </w:tc>
        <w:tc>
          <w:tcPr>
            <w:tcW w:w="3260" w:type="dxa"/>
          </w:tcPr>
          <w:p w:rsidR="00A27D78" w:rsidRPr="00A13376" w:rsidRDefault="00A27D78" w:rsidP="008D61C1">
            <w:pPr>
              <w:spacing w:line="240" w:lineRule="auto"/>
              <w:ind w:firstLine="0"/>
              <w:jc w:val="center"/>
              <w:rPr>
                <w:b/>
                <w:bCs/>
                <w:szCs w:val="24"/>
              </w:rPr>
            </w:pPr>
            <w:r w:rsidRPr="00A13376">
              <w:rPr>
                <w:b/>
                <w:bCs/>
                <w:szCs w:val="24"/>
              </w:rPr>
              <w:t>ADIAMENTO</w:t>
            </w:r>
          </w:p>
        </w:tc>
        <w:tc>
          <w:tcPr>
            <w:tcW w:w="2693" w:type="dxa"/>
          </w:tcPr>
          <w:p w:rsidR="00A27D78" w:rsidRPr="00A13376" w:rsidRDefault="00A27D78" w:rsidP="008D61C1">
            <w:pPr>
              <w:spacing w:line="240" w:lineRule="auto"/>
              <w:ind w:firstLine="0"/>
              <w:jc w:val="center"/>
              <w:rPr>
                <w:b/>
                <w:bCs/>
                <w:szCs w:val="24"/>
              </w:rPr>
            </w:pPr>
            <w:r w:rsidRPr="00A13376">
              <w:rPr>
                <w:b/>
                <w:bCs/>
                <w:szCs w:val="24"/>
              </w:rPr>
              <w:t>CONTRAINDICAÇÃO</w:t>
            </w:r>
          </w:p>
        </w:tc>
      </w:tr>
      <w:tr w:rsidR="00A27D78" w:rsidRPr="007B625D" w:rsidTr="00AE04FE">
        <w:tc>
          <w:tcPr>
            <w:tcW w:w="2518" w:type="dxa"/>
          </w:tcPr>
          <w:p w:rsidR="00A27D78" w:rsidRPr="007B625D" w:rsidRDefault="00A27D78" w:rsidP="00DA0E0C">
            <w:pPr>
              <w:spacing w:line="240" w:lineRule="auto"/>
              <w:ind w:firstLine="0"/>
              <w:jc w:val="center"/>
              <w:rPr>
                <w:b/>
                <w:bCs/>
                <w:sz w:val="28"/>
                <w:szCs w:val="28"/>
              </w:rPr>
            </w:pPr>
            <w:r w:rsidRPr="007B625D">
              <w:rPr>
                <w:b/>
                <w:bCs/>
                <w:sz w:val="28"/>
                <w:szCs w:val="28"/>
              </w:rPr>
              <w:t>INFLUENZA</w:t>
            </w:r>
          </w:p>
          <w:p w:rsidR="00A27D78" w:rsidRPr="007B625D" w:rsidRDefault="00A27D78" w:rsidP="00DA0E0C">
            <w:pPr>
              <w:spacing w:line="240" w:lineRule="auto"/>
              <w:ind w:firstLine="0"/>
              <w:rPr>
                <w:sz w:val="20"/>
              </w:rPr>
            </w:pPr>
            <w:r w:rsidRPr="007B625D">
              <w:rPr>
                <w:sz w:val="20"/>
              </w:rPr>
              <w:t>(líquida – multidose ou unidose)</w:t>
            </w:r>
          </w:p>
          <w:p w:rsidR="00A27D78" w:rsidRPr="007B625D" w:rsidRDefault="00A27D78" w:rsidP="00DA0E0C">
            <w:pPr>
              <w:spacing w:line="240" w:lineRule="auto"/>
              <w:ind w:firstLine="0"/>
              <w:rPr>
                <w:sz w:val="20"/>
              </w:rPr>
            </w:pPr>
          </w:p>
          <w:p w:rsidR="00A27D78" w:rsidRPr="007B625D" w:rsidRDefault="00A27D78" w:rsidP="00DA0E0C">
            <w:pPr>
              <w:spacing w:line="240" w:lineRule="auto"/>
              <w:ind w:firstLine="0"/>
              <w:rPr>
                <w:sz w:val="20"/>
              </w:rPr>
            </w:pPr>
            <w:r w:rsidRPr="007B625D">
              <w:rPr>
                <w:sz w:val="20"/>
              </w:rPr>
              <w:t xml:space="preserve">Após aberto – val. </w:t>
            </w:r>
            <w:r>
              <w:rPr>
                <w:sz w:val="20"/>
              </w:rPr>
              <w:t>7 dias</w:t>
            </w:r>
          </w:p>
        </w:tc>
        <w:tc>
          <w:tcPr>
            <w:tcW w:w="709" w:type="dxa"/>
          </w:tcPr>
          <w:p w:rsidR="00A27D78" w:rsidRDefault="00A27D78" w:rsidP="00DA0E0C">
            <w:pPr>
              <w:spacing w:line="240" w:lineRule="auto"/>
              <w:ind w:firstLine="0"/>
              <w:jc w:val="center"/>
              <w:rPr>
                <w:sz w:val="20"/>
              </w:rPr>
            </w:pPr>
            <w:r w:rsidRPr="007B625D">
              <w:rPr>
                <w:sz w:val="20"/>
              </w:rPr>
              <w:t>IM</w:t>
            </w:r>
          </w:p>
          <w:p w:rsidR="00A27D78" w:rsidRPr="007B625D" w:rsidRDefault="00A27D78" w:rsidP="00DA0E0C">
            <w:pPr>
              <w:spacing w:line="240" w:lineRule="auto"/>
              <w:ind w:firstLine="0"/>
              <w:jc w:val="center"/>
              <w:rPr>
                <w:sz w:val="20"/>
              </w:rPr>
            </w:pPr>
          </w:p>
          <w:p w:rsidR="00A27D78" w:rsidRDefault="00A27D78" w:rsidP="00DA0E0C">
            <w:pPr>
              <w:spacing w:line="240" w:lineRule="auto"/>
              <w:ind w:firstLine="0"/>
              <w:jc w:val="center"/>
              <w:rPr>
                <w:sz w:val="20"/>
              </w:rPr>
            </w:pPr>
            <w:r w:rsidRPr="007B625D">
              <w:rPr>
                <w:sz w:val="20"/>
              </w:rPr>
              <w:t>VLC</w:t>
            </w:r>
          </w:p>
          <w:p w:rsidR="00A27D78" w:rsidRPr="007B625D" w:rsidRDefault="00A27D78" w:rsidP="00DA0E0C">
            <w:pPr>
              <w:spacing w:line="240" w:lineRule="auto"/>
              <w:ind w:firstLine="0"/>
              <w:jc w:val="center"/>
              <w:rPr>
                <w:sz w:val="20"/>
              </w:rPr>
            </w:pPr>
          </w:p>
          <w:p w:rsidR="00A27D78" w:rsidRPr="007B625D" w:rsidRDefault="00A27D78" w:rsidP="00DA0E0C">
            <w:pPr>
              <w:spacing w:line="240" w:lineRule="auto"/>
              <w:ind w:firstLine="0"/>
              <w:jc w:val="center"/>
              <w:rPr>
                <w:sz w:val="20"/>
              </w:rPr>
            </w:pPr>
            <w:r w:rsidRPr="007B625D">
              <w:rPr>
                <w:sz w:val="20"/>
              </w:rPr>
              <w:t>Deltoide</w:t>
            </w:r>
          </w:p>
          <w:p w:rsidR="00A27D78" w:rsidRPr="007B625D" w:rsidRDefault="00A27D78" w:rsidP="00DA0E0C">
            <w:pPr>
              <w:spacing w:line="240" w:lineRule="auto"/>
              <w:ind w:firstLine="0"/>
              <w:jc w:val="center"/>
              <w:rPr>
                <w:sz w:val="20"/>
              </w:rPr>
            </w:pPr>
            <w:r w:rsidRPr="007B625D">
              <w:rPr>
                <w:sz w:val="20"/>
              </w:rPr>
              <w:t>(&gt; 2a)</w:t>
            </w:r>
          </w:p>
          <w:p w:rsidR="00A27D78" w:rsidRPr="007B625D" w:rsidRDefault="00A27D78" w:rsidP="00DA0E0C">
            <w:pPr>
              <w:spacing w:line="240" w:lineRule="auto"/>
              <w:ind w:firstLine="0"/>
              <w:rPr>
                <w:sz w:val="20"/>
              </w:rPr>
            </w:pPr>
            <w:r w:rsidRPr="007B625D">
              <w:rPr>
                <w:sz w:val="20"/>
              </w:rPr>
              <w:t>A unidose tbém pode ser feita SC</w:t>
            </w:r>
          </w:p>
        </w:tc>
        <w:tc>
          <w:tcPr>
            <w:tcW w:w="1984" w:type="dxa"/>
          </w:tcPr>
          <w:p w:rsidR="00A27D78" w:rsidRPr="007B625D" w:rsidRDefault="00A27D78" w:rsidP="00DA0E0C">
            <w:pPr>
              <w:spacing w:line="240" w:lineRule="auto"/>
              <w:ind w:firstLine="0"/>
              <w:rPr>
                <w:sz w:val="20"/>
              </w:rPr>
            </w:pPr>
            <w:r w:rsidRPr="007B625D">
              <w:rPr>
                <w:sz w:val="20"/>
              </w:rPr>
              <w:t xml:space="preserve">3 cepas do vírus influenza </w:t>
            </w:r>
          </w:p>
          <w:p w:rsidR="00A27D78" w:rsidRPr="007B625D" w:rsidRDefault="00A27D78" w:rsidP="00DA0E0C">
            <w:pPr>
              <w:spacing w:line="240" w:lineRule="auto"/>
              <w:ind w:firstLine="0"/>
              <w:rPr>
                <w:sz w:val="20"/>
              </w:rPr>
            </w:pPr>
            <w:r w:rsidRPr="007B625D">
              <w:rPr>
                <w:sz w:val="20"/>
              </w:rPr>
              <w:t>inativada, fracionada e purificada</w:t>
            </w:r>
          </w:p>
        </w:tc>
        <w:tc>
          <w:tcPr>
            <w:tcW w:w="851" w:type="dxa"/>
          </w:tcPr>
          <w:p w:rsidR="00A27D78" w:rsidRPr="007B625D" w:rsidRDefault="00A27D78" w:rsidP="00DA0E0C">
            <w:pPr>
              <w:spacing w:line="240" w:lineRule="auto"/>
              <w:ind w:firstLine="0"/>
              <w:rPr>
                <w:sz w:val="20"/>
              </w:rPr>
            </w:pPr>
            <w:r w:rsidRPr="007B625D">
              <w:rPr>
                <w:sz w:val="20"/>
              </w:rPr>
              <w:t>6m – &lt;3a: 0,25ml</w:t>
            </w:r>
          </w:p>
          <w:p w:rsidR="00A27D78" w:rsidRPr="007B625D" w:rsidRDefault="00A27D78" w:rsidP="00DA0E0C">
            <w:pPr>
              <w:spacing w:line="240" w:lineRule="auto"/>
              <w:ind w:firstLine="0"/>
              <w:rPr>
                <w:sz w:val="20"/>
              </w:rPr>
            </w:pPr>
          </w:p>
          <w:p w:rsidR="00A27D78" w:rsidRPr="007B625D" w:rsidRDefault="00A27D78" w:rsidP="00DA0E0C">
            <w:pPr>
              <w:spacing w:line="240" w:lineRule="auto"/>
              <w:ind w:firstLine="0"/>
              <w:rPr>
                <w:sz w:val="20"/>
              </w:rPr>
            </w:pPr>
            <w:r w:rsidRPr="007B625D">
              <w:rPr>
                <w:sz w:val="20"/>
              </w:rPr>
              <w:t xml:space="preserve">&gt;3a: 0,5ml </w:t>
            </w:r>
          </w:p>
        </w:tc>
        <w:tc>
          <w:tcPr>
            <w:tcW w:w="3402" w:type="dxa"/>
          </w:tcPr>
          <w:p w:rsidR="00A27D78" w:rsidRPr="007B625D" w:rsidRDefault="00A27D78" w:rsidP="00DA0E0C">
            <w:pPr>
              <w:spacing w:line="240" w:lineRule="auto"/>
              <w:ind w:firstLine="0"/>
              <w:rPr>
                <w:sz w:val="20"/>
              </w:rPr>
            </w:pPr>
            <w:r>
              <w:rPr>
                <w:sz w:val="20"/>
              </w:rPr>
              <w:t>Ver orientação em Informe Técnico referente a vacina disponibilizada no ano.</w:t>
            </w:r>
          </w:p>
        </w:tc>
        <w:tc>
          <w:tcPr>
            <w:tcW w:w="3260" w:type="dxa"/>
          </w:tcPr>
          <w:p w:rsidR="00A27D78" w:rsidRPr="007B625D" w:rsidRDefault="00A27D78" w:rsidP="005206FF">
            <w:pPr>
              <w:spacing w:line="240" w:lineRule="auto"/>
              <w:ind w:firstLine="0"/>
              <w:rPr>
                <w:sz w:val="20"/>
              </w:rPr>
            </w:pPr>
            <w:r w:rsidRPr="007B625D">
              <w:rPr>
                <w:sz w:val="20"/>
              </w:rPr>
              <w:t xml:space="preserve">- situações </w:t>
            </w:r>
            <w:r>
              <w:rPr>
                <w:sz w:val="20"/>
              </w:rPr>
              <w:t>gerais</w:t>
            </w:r>
          </w:p>
          <w:p w:rsidR="00A27D78" w:rsidRPr="007B625D" w:rsidRDefault="00A27D78" w:rsidP="00DA0E0C">
            <w:pPr>
              <w:spacing w:line="240" w:lineRule="auto"/>
              <w:ind w:firstLine="0"/>
              <w:rPr>
                <w:sz w:val="20"/>
              </w:rPr>
            </w:pPr>
          </w:p>
        </w:tc>
        <w:tc>
          <w:tcPr>
            <w:tcW w:w="2693" w:type="dxa"/>
          </w:tcPr>
          <w:p w:rsidR="00A27D78" w:rsidRDefault="00A27D78" w:rsidP="00DA0E0C">
            <w:pPr>
              <w:spacing w:line="240" w:lineRule="auto"/>
              <w:ind w:firstLine="0"/>
              <w:rPr>
                <w:sz w:val="20"/>
              </w:rPr>
            </w:pPr>
            <w:r w:rsidRPr="007B625D">
              <w:rPr>
                <w:sz w:val="20"/>
              </w:rPr>
              <w:t xml:space="preserve">- gerais e </w:t>
            </w:r>
            <w:r>
              <w:rPr>
                <w:sz w:val="20"/>
              </w:rPr>
              <w:t>temporárias</w:t>
            </w:r>
          </w:p>
          <w:p w:rsidR="00A27D78" w:rsidRPr="007B625D" w:rsidRDefault="00A27D78" w:rsidP="00DA0E0C">
            <w:pPr>
              <w:spacing w:line="240" w:lineRule="auto"/>
              <w:ind w:firstLine="0"/>
              <w:rPr>
                <w:sz w:val="20"/>
              </w:rPr>
            </w:pPr>
            <w:r w:rsidRPr="007B625D">
              <w:rPr>
                <w:sz w:val="20"/>
              </w:rPr>
              <w:t>- reação anafilática a ovo</w:t>
            </w:r>
          </w:p>
          <w:p w:rsidR="00A27D78" w:rsidRPr="007B625D" w:rsidRDefault="00A27D78" w:rsidP="00DA0E0C">
            <w:pPr>
              <w:spacing w:line="240" w:lineRule="auto"/>
              <w:ind w:firstLine="0"/>
              <w:rPr>
                <w:sz w:val="20"/>
              </w:rPr>
            </w:pPr>
            <w:r w:rsidRPr="007B625D">
              <w:rPr>
                <w:sz w:val="20"/>
              </w:rPr>
              <w:t>- pessoas com antecedente de Sínd. De Guillain-Barre (somente com prescrição médica)</w:t>
            </w:r>
          </w:p>
        </w:tc>
      </w:tr>
      <w:tr w:rsidR="00A27D78" w:rsidRPr="007B625D" w:rsidTr="00AE04FE">
        <w:tc>
          <w:tcPr>
            <w:tcW w:w="2518" w:type="dxa"/>
          </w:tcPr>
          <w:p w:rsidR="00A27D78" w:rsidRPr="007B625D" w:rsidRDefault="00A27D78" w:rsidP="00DA0E0C">
            <w:pPr>
              <w:spacing w:line="240" w:lineRule="auto"/>
              <w:ind w:firstLine="0"/>
              <w:jc w:val="center"/>
              <w:rPr>
                <w:b/>
                <w:bCs/>
                <w:sz w:val="28"/>
                <w:szCs w:val="28"/>
              </w:rPr>
            </w:pPr>
            <w:r w:rsidRPr="007B625D">
              <w:rPr>
                <w:b/>
                <w:bCs/>
                <w:sz w:val="28"/>
                <w:szCs w:val="28"/>
              </w:rPr>
              <w:t>Pneumo 23</w:t>
            </w:r>
          </w:p>
          <w:p w:rsidR="00A27D78" w:rsidRPr="007B625D" w:rsidRDefault="00A27D78" w:rsidP="00DA0E0C">
            <w:pPr>
              <w:spacing w:line="240" w:lineRule="auto"/>
              <w:ind w:firstLine="0"/>
              <w:rPr>
                <w:sz w:val="20"/>
              </w:rPr>
            </w:pPr>
            <w:r w:rsidRPr="007B625D">
              <w:rPr>
                <w:sz w:val="20"/>
              </w:rPr>
              <w:t>(líquida – unidose)</w:t>
            </w:r>
          </w:p>
          <w:p w:rsidR="00A27D78" w:rsidRPr="007B625D" w:rsidRDefault="00A27D78" w:rsidP="00DA0E0C">
            <w:pPr>
              <w:spacing w:line="240" w:lineRule="auto"/>
              <w:ind w:firstLine="0"/>
              <w:rPr>
                <w:sz w:val="20"/>
              </w:rPr>
            </w:pPr>
          </w:p>
        </w:tc>
        <w:tc>
          <w:tcPr>
            <w:tcW w:w="709" w:type="dxa"/>
          </w:tcPr>
          <w:p w:rsidR="00A27D78" w:rsidRPr="007B625D" w:rsidRDefault="00A27D78" w:rsidP="00DA0E0C">
            <w:pPr>
              <w:spacing w:line="240" w:lineRule="auto"/>
              <w:ind w:firstLine="0"/>
              <w:jc w:val="center"/>
              <w:rPr>
                <w:sz w:val="20"/>
              </w:rPr>
            </w:pPr>
            <w:r w:rsidRPr="007B625D">
              <w:rPr>
                <w:sz w:val="20"/>
              </w:rPr>
              <w:t>IM</w:t>
            </w:r>
          </w:p>
          <w:p w:rsidR="00A27D78" w:rsidRPr="007B625D" w:rsidRDefault="00A27D78" w:rsidP="00DA0E0C">
            <w:pPr>
              <w:spacing w:line="240" w:lineRule="auto"/>
              <w:ind w:firstLine="0"/>
              <w:jc w:val="center"/>
              <w:rPr>
                <w:sz w:val="20"/>
              </w:rPr>
            </w:pPr>
            <w:r w:rsidRPr="007B625D">
              <w:rPr>
                <w:sz w:val="20"/>
              </w:rPr>
              <w:t>(SC em situações especiais)</w:t>
            </w:r>
          </w:p>
        </w:tc>
        <w:tc>
          <w:tcPr>
            <w:tcW w:w="1984" w:type="dxa"/>
          </w:tcPr>
          <w:p w:rsidR="00A27D78" w:rsidRPr="007B625D" w:rsidRDefault="00A27D78" w:rsidP="00DA0E0C">
            <w:pPr>
              <w:spacing w:line="240" w:lineRule="auto"/>
              <w:ind w:firstLine="0"/>
              <w:rPr>
                <w:sz w:val="20"/>
              </w:rPr>
            </w:pPr>
            <w:r w:rsidRPr="007B625D">
              <w:rPr>
                <w:sz w:val="20"/>
              </w:rPr>
              <w:t>Polissacarídeos purificados do pneumococo</w:t>
            </w:r>
          </w:p>
        </w:tc>
        <w:tc>
          <w:tcPr>
            <w:tcW w:w="851" w:type="dxa"/>
          </w:tcPr>
          <w:p w:rsidR="00A27D78" w:rsidRPr="007B625D" w:rsidRDefault="00A27D78" w:rsidP="00DA0E0C">
            <w:pPr>
              <w:spacing w:line="240" w:lineRule="auto"/>
              <w:ind w:firstLine="0"/>
              <w:rPr>
                <w:sz w:val="20"/>
              </w:rPr>
            </w:pPr>
            <w:r w:rsidRPr="007B625D">
              <w:rPr>
                <w:sz w:val="20"/>
              </w:rPr>
              <w:t>0,5ml</w:t>
            </w:r>
          </w:p>
        </w:tc>
        <w:tc>
          <w:tcPr>
            <w:tcW w:w="3402" w:type="dxa"/>
          </w:tcPr>
          <w:p w:rsidR="00A27D78" w:rsidRPr="007B625D" w:rsidRDefault="00A27D78" w:rsidP="00DA0E0C">
            <w:pPr>
              <w:spacing w:line="240" w:lineRule="auto"/>
              <w:ind w:firstLine="0"/>
              <w:rPr>
                <w:sz w:val="20"/>
              </w:rPr>
            </w:pPr>
            <w:r>
              <w:rPr>
                <w:sz w:val="20"/>
              </w:rPr>
              <w:t>Ver indicações especiais</w:t>
            </w:r>
          </w:p>
          <w:p w:rsidR="00A27D78" w:rsidRPr="007B625D" w:rsidRDefault="00A27D78" w:rsidP="00DA0E0C">
            <w:pPr>
              <w:spacing w:line="240" w:lineRule="auto"/>
              <w:ind w:firstLine="0"/>
              <w:rPr>
                <w:sz w:val="20"/>
              </w:rPr>
            </w:pPr>
            <w:r>
              <w:rPr>
                <w:sz w:val="20"/>
              </w:rPr>
              <w:t>2</w:t>
            </w:r>
            <w:r w:rsidRPr="007B625D">
              <w:rPr>
                <w:sz w:val="20"/>
              </w:rPr>
              <w:t>a a &lt;65a: 2 doses com intervalo de 5</w:t>
            </w:r>
            <w:r>
              <w:rPr>
                <w:sz w:val="20"/>
              </w:rPr>
              <w:t>ª</w:t>
            </w:r>
          </w:p>
          <w:p w:rsidR="00A27D78" w:rsidRPr="007B625D" w:rsidRDefault="00A27D78" w:rsidP="00DA0E0C">
            <w:pPr>
              <w:spacing w:line="240" w:lineRule="auto"/>
              <w:ind w:firstLine="0"/>
              <w:rPr>
                <w:sz w:val="20"/>
              </w:rPr>
            </w:pPr>
            <w:r w:rsidRPr="007B625D">
              <w:rPr>
                <w:sz w:val="20"/>
              </w:rPr>
              <w:t>&gt;65 anos: dose única</w:t>
            </w:r>
          </w:p>
          <w:p w:rsidR="00A27D78" w:rsidRPr="007B625D" w:rsidRDefault="00A27D78" w:rsidP="00DA0E0C">
            <w:pPr>
              <w:spacing w:line="240" w:lineRule="auto"/>
              <w:ind w:firstLine="0"/>
              <w:rPr>
                <w:b/>
                <w:bCs/>
                <w:sz w:val="20"/>
              </w:rPr>
            </w:pPr>
            <w:r w:rsidRPr="007B625D">
              <w:rPr>
                <w:b/>
                <w:bCs/>
                <w:sz w:val="20"/>
              </w:rPr>
              <w:t>NÃO APLICAR EM &lt;2A!</w:t>
            </w:r>
          </w:p>
        </w:tc>
        <w:tc>
          <w:tcPr>
            <w:tcW w:w="3260" w:type="dxa"/>
          </w:tcPr>
          <w:p w:rsidR="00A27D78" w:rsidRPr="007B625D" w:rsidRDefault="00A27D78" w:rsidP="005206FF">
            <w:pPr>
              <w:spacing w:line="240" w:lineRule="auto"/>
              <w:ind w:firstLine="0"/>
              <w:rPr>
                <w:sz w:val="20"/>
              </w:rPr>
            </w:pPr>
            <w:r w:rsidRPr="007B625D">
              <w:rPr>
                <w:sz w:val="20"/>
              </w:rPr>
              <w:t xml:space="preserve">- situações </w:t>
            </w:r>
            <w:r>
              <w:rPr>
                <w:sz w:val="20"/>
              </w:rPr>
              <w:t>gerais</w:t>
            </w:r>
          </w:p>
          <w:p w:rsidR="00A27D78" w:rsidRPr="007B625D" w:rsidRDefault="00A27D78" w:rsidP="00DA0E0C">
            <w:pPr>
              <w:spacing w:line="240" w:lineRule="auto"/>
              <w:ind w:firstLine="0"/>
              <w:rPr>
                <w:sz w:val="20"/>
              </w:rPr>
            </w:pPr>
          </w:p>
        </w:tc>
        <w:tc>
          <w:tcPr>
            <w:tcW w:w="2693" w:type="dxa"/>
          </w:tcPr>
          <w:p w:rsidR="00A27D78" w:rsidRPr="007B625D" w:rsidRDefault="00A27D78" w:rsidP="005206FF">
            <w:pPr>
              <w:spacing w:line="240" w:lineRule="auto"/>
              <w:ind w:firstLine="0"/>
              <w:rPr>
                <w:sz w:val="20"/>
              </w:rPr>
            </w:pPr>
            <w:r w:rsidRPr="007B625D">
              <w:rPr>
                <w:sz w:val="20"/>
              </w:rPr>
              <w:t xml:space="preserve">- gerais e temporárias </w:t>
            </w:r>
          </w:p>
        </w:tc>
      </w:tr>
      <w:tr w:rsidR="00A27D78" w:rsidRPr="007B625D" w:rsidTr="00AE04FE">
        <w:tc>
          <w:tcPr>
            <w:tcW w:w="2518" w:type="dxa"/>
          </w:tcPr>
          <w:p w:rsidR="00A27D78" w:rsidRPr="007B625D" w:rsidRDefault="00A27D78" w:rsidP="00DA0E0C">
            <w:pPr>
              <w:spacing w:line="240" w:lineRule="auto"/>
              <w:ind w:firstLine="0"/>
              <w:jc w:val="center"/>
              <w:rPr>
                <w:b/>
                <w:bCs/>
                <w:sz w:val="28"/>
                <w:szCs w:val="28"/>
              </w:rPr>
            </w:pPr>
            <w:r>
              <w:rPr>
                <w:b/>
                <w:bCs/>
                <w:sz w:val="28"/>
                <w:szCs w:val="28"/>
              </w:rPr>
              <w:lastRenderedPageBreak/>
              <w:t>Antir</w:t>
            </w:r>
            <w:r w:rsidRPr="007B625D">
              <w:rPr>
                <w:b/>
                <w:bCs/>
                <w:sz w:val="28"/>
                <w:szCs w:val="28"/>
              </w:rPr>
              <w:t>rábica</w:t>
            </w:r>
          </w:p>
          <w:p w:rsidR="00A27D78" w:rsidRPr="007B625D" w:rsidRDefault="00A27D78" w:rsidP="00DA0E0C">
            <w:pPr>
              <w:spacing w:line="240" w:lineRule="auto"/>
              <w:ind w:firstLine="0"/>
              <w:rPr>
                <w:sz w:val="20"/>
              </w:rPr>
            </w:pPr>
            <w:r w:rsidRPr="007B625D">
              <w:rPr>
                <w:sz w:val="20"/>
              </w:rPr>
              <w:t>(líquida – unidose)</w:t>
            </w:r>
          </w:p>
        </w:tc>
        <w:tc>
          <w:tcPr>
            <w:tcW w:w="709" w:type="dxa"/>
          </w:tcPr>
          <w:p w:rsidR="00A27D78" w:rsidRPr="007B625D" w:rsidRDefault="00A27D78" w:rsidP="00DA0E0C">
            <w:pPr>
              <w:spacing w:line="240" w:lineRule="auto"/>
              <w:ind w:firstLine="0"/>
              <w:jc w:val="center"/>
              <w:rPr>
                <w:sz w:val="20"/>
              </w:rPr>
            </w:pPr>
            <w:r w:rsidRPr="007B625D">
              <w:rPr>
                <w:sz w:val="20"/>
              </w:rPr>
              <w:t>IM</w:t>
            </w:r>
          </w:p>
          <w:p w:rsidR="00A27D78" w:rsidRPr="007B625D" w:rsidRDefault="00A27D78" w:rsidP="00DA0E0C">
            <w:pPr>
              <w:spacing w:line="240" w:lineRule="auto"/>
              <w:ind w:firstLine="0"/>
              <w:jc w:val="center"/>
              <w:rPr>
                <w:sz w:val="20"/>
              </w:rPr>
            </w:pPr>
            <w:r w:rsidRPr="007B625D">
              <w:rPr>
                <w:sz w:val="20"/>
              </w:rPr>
              <w:t>(não fazer no glúteo)</w:t>
            </w:r>
          </w:p>
        </w:tc>
        <w:tc>
          <w:tcPr>
            <w:tcW w:w="1984" w:type="dxa"/>
          </w:tcPr>
          <w:p w:rsidR="00A27D78" w:rsidRPr="007B625D" w:rsidRDefault="00A27D78" w:rsidP="00DA0E0C">
            <w:pPr>
              <w:spacing w:line="240" w:lineRule="auto"/>
              <w:ind w:firstLine="0"/>
              <w:rPr>
                <w:sz w:val="20"/>
              </w:rPr>
            </w:pPr>
            <w:r w:rsidRPr="007B625D">
              <w:rPr>
                <w:sz w:val="20"/>
              </w:rPr>
              <w:t>Substrato desenvolvido a partir de rim de macacos</w:t>
            </w:r>
          </w:p>
        </w:tc>
        <w:tc>
          <w:tcPr>
            <w:tcW w:w="851" w:type="dxa"/>
          </w:tcPr>
          <w:p w:rsidR="00A27D78" w:rsidRPr="007B625D" w:rsidRDefault="00A27D78" w:rsidP="00DA0E0C">
            <w:pPr>
              <w:spacing w:line="240" w:lineRule="auto"/>
              <w:ind w:firstLine="0"/>
              <w:rPr>
                <w:sz w:val="20"/>
              </w:rPr>
            </w:pPr>
            <w:r w:rsidRPr="007B625D">
              <w:rPr>
                <w:sz w:val="20"/>
              </w:rPr>
              <w:t>0,5ml</w:t>
            </w:r>
          </w:p>
        </w:tc>
        <w:tc>
          <w:tcPr>
            <w:tcW w:w="3402" w:type="dxa"/>
          </w:tcPr>
          <w:p w:rsidR="00A27D78" w:rsidRPr="007B625D" w:rsidRDefault="00A27D78" w:rsidP="00DA0E0C">
            <w:pPr>
              <w:spacing w:line="240" w:lineRule="auto"/>
              <w:ind w:firstLine="0"/>
              <w:rPr>
                <w:sz w:val="20"/>
              </w:rPr>
            </w:pPr>
            <w:r>
              <w:rPr>
                <w:sz w:val="20"/>
              </w:rPr>
              <w:t>Vide orientações específicas</w:t>
            </w:r>
          </w:p>
        </w:tc>
        <w:tc>
          <w:tcPr>
            <w:tcW w:w="3260" w:type="dxa"/>
          </w:tcPr>
          <w:p w:rsidR="00A27D78" w:rsidRPr="007B625D" w:rsidRDefault="00A27D78" w:rsidP="00DA0E0C">
            <w:pPr>
              <w:spacing w:line="240" w:lineRule="auto"/>
              <w:ind w:firstLine="0"/>
              <w:rPr>
                <w:sz w:val="20"/>
              </w:rPr>
            </w:pPr>
            <w:r>
              <w:rPr>
                <w:sz w:val="20"/>
              </w:rPr>
              <w:t>Vide orientações específicas</w:t>
            </w:r>
          </w:p>
        </w:tc>
        <w:tc>
          <w:tcPr>
            <w:tcW w:w="2693" w:type="dxa"/>
          </w:tcPr>
          <w:p w:rsidR="00A27D78" w:rsidRPr="007B625D" w:rsidRDefault="00A27D78" w:rsidP="00DA0E0C">
            <w:pPr>
              <w:spacing w:line="240" w:lineRule="auto"/>
              <w:ind w:firstLine="0"/>
              <w:rPr>
                <w:sz w:val="20"/>
              </w:rPr>
            </w:pPr>
            <w:r>
              <w:rPr>
                <w:sz w:val="20"/>
              </w:rPr>
              <w:t>Vide orientações específicas</w:t>
            </w:r>
          </w:p>
        </w:tc>
      </w:tr>
      <w:tr w:rsidR="00AE04FE" w:rsidRPr="007B625D" w:rsidTr="00AE04FE">
        <w:tc>
          <w:tcPr>
            <w:tcW w:w="2518" w:type="dxa"/>
          </w:tcPr>
          <w:p w:rsidR="00AE04FE" w:rsidRDefault="00AE04FE" w:rsidP="00DA0E0C">
            <w:pPr>
              <w:spacing w:line="240" w:lineRule="auto"/>
              <w:ind w:firstLine="0"/>
              <w:jc w:val="center"/>
              <w:rPr>
                <w:b/>
                <w:bCs/>
                <w:sz w:val="28"/>
                <w:szCs w:val="28"/>
              </w:rPr>
            </w:pPr>
            <w:r>
              <w:rPr>
                <w:b/>
                <w:bCs/>
                <w:sz w:val="28"/>
                <w:szCs w:val="28"/>
              </w:rPr>
              <w:t>dTpa (adulto)</w:t>
            </w:r>
          </w:p>
        </w:tc>
        <w:tc>
          <w:tcPr>
            <w:tcW w:w="709" w:type="dxa"/>
          </w:tcPr>
          <w:p w:rsidR="00AE04FE" w:rsidRPr="007B625D" w:rsidRDefault="00AE04FE" w:rsidP="00DA0E0C">
            <w:pPr>
              <w:spacing w:line="240" w:lineRule="auto"/>
              <w:ind w:firstLine="0"/>
              <w:jc w:val="center"/>
              <w:rPr>
                <w:sz w:val="20"/>
              </w:rPr>
            </w:pPr>
            <w:r>
              <w:rPr>
                <w:sz w:val="20"/>
              </w:rPr>
              <w:t>IM</w:t>
            </w:r>
          </w:p>
        </w:tc>
        <w:tc>
          <w:tcPr>
            <w:tcW w:w="1984" w:type="dxa"/>
          </w:tcPr>
          <w:p w:rsidR="00AE04FE" w:rsidRPr="007B625D" w:rsidRDefault="006A42AB" w:rsidP="006A42AB">
            <w:pPr>
              <w:spacing w:line="240" w:lineRule="auto"/>
              <w:ind w:firstLine="0"/>
              <w:rPr>
                <w:sz w:val="20"/>
              </w:rPr>
            </w:pPr>
            <w:r w:rsidRPr="007B625D">
              <w:rPr>
                <w:sz w:val="20"/>
              </w:rPr>
              <w:t xml:space="preserve">Toxóides diftérico, tetânico e </w:t>
            </w:r>
            <w:r>
              <w:rPr>
                <w:sz w:val="20"/>
              </w:rPr>
              <w:t>antígeno</w:t>
            </w:r>
            <w:r w:rsidRPr="007B625D">
              <w:rPr>
                <w:sz w:val="20"/>
              </w:rPr>
              <w:t xml:space="preserve"> </w:t>
            </w:r>
            <w:r w:rsidRPr="006A42AB">
              <w:rPr>
                <w:i/>
                <w:sz w:val="20"/>
              </w:rPr>
              <w:t>Bordotella pertussis</w:t>
            </w:r>
            <w:r w:rsidRPr="007B625D">
              <w:rPr>
                <w:sz w:val="20"/>
              </w:rPr>
              <w:t xml:space="preserve"> </w:t>
            </w:r>
            <w:r>
              <w:rPr>
                <w:sz w:val="20"/>
              </w:rPr>
              <w:t>(toxoide pertussis)</w:t>
            </w:r>
          </w:p>
        </w:tc>
        <w:tc>
          <w:tcPr>
            <w:tcW w:w="851" w:type="dxa"/>
          </w:tcPr>
          <w:p w:rsidR="00AE04FE" w:rsidRPr="007B625D" w:rsidRDefault="006A42AB" w:rsidP="00DA0E0C">
            <w:pPr>
              <w:spacing w:line="240" w:lineRule="auto"/>
              <w:ind w:firstLine="0"/>
              <w:rPr>
                <w:sz w:val="20"/>
              </w:rPr>
            </w:pPr>
            <w:r>
              <w:rPr>
                <w:sz w:val="20"/>
              </w:rPr>
              <w:t>0,5 mL</w:t>
            </w:r>
          </w:p>
        </w:tc>
        <w:tc>
          <w:tcPr>
            <w:tcW w:w="3402" w:type="dxa"/>
          </w:tcPr>
          <w:p w:rsidR="00AE04FE" w:rsidRDefault="006A42AB" w:rsidP="00DA0E0C">
            <w:pPr>
              <w:spacing w:line="240" w:lineRule="auto"/>
              <w:ind w:firstLine="0"/>
              <w:rPr>
                <w:sz w:val="20"/>
              </w:rPr>
            </w:pPr>
            <w:r>
              <w:rPr>
                <w:sz w:val="20"/>
              </w:rPr>
              <w:t>Gestantes – a partir de 27 sg (1 dose a cada gestação)</w:t>
            </w:r>
          </w:p>
          <w:p w:rsidR="006A42AB" w:rsidRDefault="006A42AB" w:rsidP="00DA0E0C">
            <w:pPr>
              <w:spacing w:line="240" w:lineRule="auto"/>
              <w:ind w:firstLine="0"/>
              <w:rPr>
                <w:sz w:val="20"/>
              </w:rPr>
            </w:pPr>
          </w:p>
          <w:p w:rsidR="006A42AB" w:rsidRDefault="006A42AB" w:rsidP="00DA0E0C">
            <w:pPr>
              <w:spacing w:line="240" w:lineRule="auto"/>
              <w:ind w:firstLine="0"/>
              <w:rPr>
                <w:sz w:val="20"/>
              </w:rPr>
            </w:pPr>
            <w:r>
              <w:rPr>
                <w:sz w:val="20"/>
              </w:rPr>
              <w:t>Profissionais de saúde que atendem RN nas maternidades, berçários e UTI neonatal (reforço a cada 10 anos)</w:t>
            </w:r>
          </w:p>
          <w:p w:rsidR="006A42AB" w:rsidRDefault="006A42AB" w:rsidP="00DA0E0C">
            <w:pPr>
              <w:spacing w:line="240" w:lineRule="auto"/>
              <w:ind w:firstLine="0"/>
              <w:rPr>
                <w:sz w:val="20"/>
              </w:rPr>
            </w:pPr>
          </w:p>
          <w:p w:rsidR="006A42AB" w:rsidRDefault="006A42AB" w:rsidP="00DA0E0C">
            <w:pPr>
              <w:spacing w:line="240" w:lineRule="auto"/>
              <w:ind w:firstLine="0"/>
              <w:rPr>
                <w:sz w:val="20"/>
              </w:rPr>
            </w:pPr>
            <w:r>
              <w:rPr>
                <w:sz w:val="20"/>
              </w:rPr>
              <w:t>Crianças: na falta de DTPa – usar no 2º reforço</w:t>
            </w:r>
          </w:p>
        </w:tc>
        <w:tc>
          <w:tcPr>
            <w:tcW w:w="3260" w:type="dxa"/>
          </w:tcPr>
          <w:p w:rsidR="00AE04FE" w:rsidRDefault="006A42AB" w:rsidP="00DA0E0C">
            <w:pPr>
              <w:spacing w:line="240" w:lineRule="auto"/>
              <w:ind w:firstLine="0"/>
              <w:rPr>
                <w:sz w:val="20"/>
              </w:rPr>
            </w:pPr>
            <w:r>
              <w:rPr>
                <w:sz w:val="20"/>
              </w:rPr>
              <w:t>- situações gerais</w:t>
            </w:r>
          </w:p>
        </w:tc>
        <w:tc>
          <w:tcPr>
            <w:tcW w:w="2693" w:type="dxa"/>
          </w:tcPr>
          <w:p w:rsidR="00AE04FE" w:rsidRDefault="00172683" w:rsidP="00DA0E0C">
            <w:pPr>
              <w:spacing w:line="240" w:lineRule="auto"/>
              <w:ind w:firstLine="0"/>
              <w:rPr>
                <w:sz w:val="20"/>
              </w:rPr>
            </w:pPr>
            <w:r>
              <w:rPr>
                <w:sz w:val="20"/>
              </w:rPr>
              <w:t>Vide orientações específicas</w:t>
            </w:r>
          </w:p>
        </w:tc>
      </w:tr>
    </w:tbl>
    <w:p w:rsidR="00341486" w:rsidRDefault="00341486" w:rsidP="00AE04FE">
      <w:pPr>
        <w:ind w:firstLine="0"/>
        <w:rPr>
          <w:b/>
          <w:bCs/>
          <w:sz w:val="28"/>
          <w:szCs w:val="28"/>
        </w:rPr>
      </w:pPr>
    </w:p>
    <w:p w:rsidR="00341486" w:rsidRDefault="00341486" w:rsidP="00DA0E0C">
      <w:pPr>
        <w:jc w:val="center"/>
        <w:rPr>
          <w:b/>
          <w:bCs/>
          <w:sz w:val="28"/>
          <w:szCs w:val="28"/>
        </w:rPr>
      </w:pPr>
    </w:p>
    <w:p w:rsidR="00DA0E0C" w:rsidRDefault="00DA0E0C" w:rsidP="00DA0E0C">
      <w:pPr>
        <w:jc w:val="center"/>
        <w:rPr>
          <w:b/>
          <w:bCs/>
          <w:sz w:val="28"/>
          <w:szCs w:val="28"/>
        </w:rPr>
      </w:pPr>
      <w:r w:rsidRPr="00A11762">
        <w:rPr>
          <w:b/>
          <w:bCs/>
          <w:sz w:val="28"/>
          <w:szCs w:val="28"/>
        </w:rPr>
        <w:t>IMUNOBIOLÓGICOS DISPONÍVEIS EM SITUAÇÕES ESPECIAIS</w:t>
      </w:r>
    </w:p>
    <w:tbl>
      <w:tblPr>
        <w:tblW w:w="154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2518"/>
        <w:gridCol w:w="709"/>
        <w:gridCol w:w="1984"/>
        <w:gridCol w:w="851"/>
        <w:gridCol w:w="3402"/>
        <w:gridCol w:w="3260"/>
        <w:gridCol w:w="2693"/>
      </w:tblGrid>
      <w:tr w:rsidR="00172683" w:rsidRPr="007B625D" w:rsidTr="00172683">
        <w:tc>
          <w:tcPr>
            <w:tcW w:w="2518" w:type="dxa"/>
          </w:tcPr>
          <w:p w:rsidR="00172683" w:rsidRPr="00A13376" w:rsidRDefault="00172683" w:rsidP="00D76DE2">
            <w:pPr>
              <w:spacing w:line="240" w:lineRule="auto"/>
              <w:ind w:firstLine="0"/>
              <w:jc w:val="center"/>
              <w:rPr>
                <w:b/>
                <w:bCs/>
                <w:szCs w:val="24"/>
              </w:rPr>
            </w:pPr>
            <w:r w:rsidRPr="00A13376">
              <w:rPr>
                <w:b/>
                <w:bCs/>
                <w:szCs w:val="24"/>
              </w:rPr>
              <w:t>IMUNOBIOLÓICO</w:t>
            </w:r>
          </w:p>
        </w:tc>
        <w:tc>
          <w:tcPr>
            <w:tcW w:w="709" w:type="dxa"/>
          </w:tcPr>
          <w:p w:rsidR="00172683" w:rsidRPr="00A13376" w:rsidRDefault="00172683" w:rsidP="00D76DE2">
            <w:pPr>
              <w:spacing w:line="240" w:lineRule="auto"/>
              <w:ind w:firstLine="0"/>
              <w:jc w:val="center"/>
              <w:rPr>
                <w:b/>
                <w:bCs/>
                <w:szCs w:val="24"/>
              </w:rPr>
            </w:pPr>
            <w:r w:rsidRPr="00A13376">
              <w:rPr>
                <w:b/>
                <w:bCs/>
                <w:szCs w:val="24"/>
              </w:rPr>
              <w:t>VIA</w:t>
            </w:r>
          </w:p>
        </w:tc>
        <w:tc>
          <w:tcPr>
            <w:tcW w:w="1984" w:type="dxa"/>
          </w:tcPr>
          <w:p w:rsidR="00172683" w:rsidRPr="00A13376" w:rsidRDefault="00172683" w:rsidP="00D76DE2">
            <w:pPr>
              <w:spacing w:line="240" w:lineRule="auto"/>
              <w:ind w:firstLine="0"/>
              <w:jc w:val="center"/>
              <w:rPr>
                <w:b/>
                <w:bCs/>
                <w:szCs w:val="24"/>
              </w:rPr>
            </w:pPr>
            <w:r w:rsidRPr="00A13376">
              <w:rPr>
                <w:b/>
                <w:bCs/>
                <w:szCs w:val="24"/>
              </w:rPr>
              <w:t>COMPOSIÇÃO</w:t>
            </w:r>
          </w:p>
        </w:tc>
        <w:tc>
          <w:tcPr>
            <w:tcW w:w="851" w:type="dxa"/>
          </w:tcPr>
          <w:p w:rsidR="00172683" w:rsidRPr="00A13376" w:rsidRDefault="00172683" w:rsidP="00D76DE2">
            <w:pPr>
              <w:spacing w:line="240" w:lineRule="auto"/>
              <w:ind w:firstLine="0"/>
              <w:jc w:val="center"/>
              <w:rPr>
                <w:b/>
                <w:bCs/>
                <w:szCs w:val="24"/>
              </w:rPr>
            </w:pPr>
            <w:r w:rsidRPr="00A13376">
              <w:rPr>
                <w:b/>
                <w:bCs/>
                <w:szCs w:val="24"/>
              </w:rPr>
              <w:t>VOL</w:t>
            </w:r>
          </w:p>
        </w:tc>
        <w:tc>
          <w:tcPr>
            <w:tcW w:w="3402" w:type="dxa"/>
          </w:tcPr>
          <w:p w:rsidR="00172683" w:rsidRPr="00A13376" w:rsidRDefault="00172683" w:rsidP="00D76DE2">
            <w:pPr>
              <w:spacing w:line="240" w:lineRule="auto"/>
              <w:ind w:firstLine="0"/>
              <w:jc w:val="center"/>
              <w:rPr>
                <w:b/>
                <w:bCs/>
                <w:szCs w:val="24"/>
              </w:rPr>
            </w:pPr>
            <w:r w:rsidRPr="00A13376">
              <w:rPr>
                <w:b/>
                <w:bCs/>
                <w:szCs w:val="24"/>
              </w:rPr>
              <w:t>IDADE</w:t>
            </w:r>
          </w:p>
        </w:tc>
        <w:tc>
          <w:tcPr>
            <w:tcW w:w="3260" w:type="dxa"/>
          </w:tcPr>
          <w:p w:rsidR="00172683" w:rsidRPr="00A13376" w:rsidRDefault="00172683" w:rsidP="00D76DE2">
            <w:pPr>
              <w:spacing w:line="240" w:lineRule="auto"/>
              <w:ind w:firstLine="0"/>
              <w:jc w:val="center"/>
              <w:rPr>
                <w:b/>
                <w:bCs/>
                <w:szCs w:val="24"/>
              </w:rPr>
            </w:pPr>
            <w:r w:rsidRPr="00A13376">
              <w:rPr>
                <w:b/>
                <w:bCs/>
                <w:szCs w:val="24"/>
              </w:rPr>
              <w:t>ADIAMENTO</w:t>
            </w:r>
          </w:p>
        </w:tc>
        <w:tc>
          <w:tcPr>
            <w:tcW w:w="2693" w:type="dxa"/>
          </w:tcPr>
          <w:p w:rsidR="00172683" w:rsidRPr="00A13376" w:rsidRDefault="00172683" w:rsidP="00D76DE2">
            <w:pPr>
              <w:spacing w:line="240" w:lineRule="auto"/>
              <w:ind w:firstLine="0"/>
              <w:jc w:val="center"/>
              <w:rPr>
                <w:b/>
                <w:bCs/>
                <w:szCs w:val="24"/>
              </w:rPr>
            </w:pPr>
            <w:r w:rsidRPr="00A13376">
              <w:rPr>
                <w:b/>
                <w:bCs/>
                <w:szCs w:val="24"/>
              </w:rPr>
              <w:t>CONTRAINDICAÇÃO</w:t>
            </w:r>
          </w:p>
        </w:tc>
      </w:tr>
      <w:tr w:rsidR="00172683" w:rsidRPr="007B625D" w:rsidTr="00172683">
        <w:tc>
          <w:tcPr>
            <w:tcW w:w="2518" w:type="dxa"/>
          </w:tcPr>
          <w:p w:rsidR="00172683" w:rsidRPr="007B625D" w:rsidRDefault="00172683" w:rsidP="00A13376">
            <w:pPr>
              <w:spacing w:line="240" w:lineRule="auto"/>
              <w:ind w:firstLine="0"/>
              <w:jc w:val="center"/>
              <w:rPr>
                <w:b/>
                <w:bCs/>
                <w:sz w:val="28"/>
                <w:szCs w:val="28"/>
              </w:rPr>
            </w:pPr>
            <w:r>
              <w:rPr>
                <w:b/>
                <w:bCs/>
                <w:sz w:val="28"/>
                <w:szCs w:val="28"/>
              </w:rPr>
              <w:t>DTPa (Infantil)</w:t>
            </w:r>
          </w:p>
        </w:tc>
        <w:tc>
          <w:tcPr>
            <w:tcW w:w="709" w:type="dxa"/>
          </w:tcPr>
          <w:p w:rsidR="00172683" w:rsidRPr="007B625D" w:rsidRDefault="00172683" w:rsidP="00A13376">
            <w:pPr>
              <w:spacing w:line="240" w:lineRule="auto"/>
              <w:ind w:firstLine="0"/>
              <w:jc w:val="center"/>
              <w:rPr>
                <w:sz w:val="20"/>
              </w:rPr>
            </w:pPr>
            <w:r>
              <w:rPr>
                <w:sz w:val="20"/>
              </w:rPr>
              <w:t>IM</w:t>
            </w:r>
          </w:p>
        </w:tc>
        <w:tc>
          <w:tcPr>
            <w:tcW w:w="1984" w:type="dxa"/>
          </w:tcPr>
          <w:p w:rsidR="00172683" w:rsidRPr="007B625D" w:rsidRDefault="00172683" w:rsidP="00A13376">
            <w:pPr>
              <w:spacing w:line="240" w:lineRule="auto"/>
              <w:ind w:firstLine="0"/>
              <w:rPr>
                <w:sz w:val="20"/>
              </w:rPr>
            </w:pPr>
            <w:r w:rsidRPr="007B625D">
              <w:rPr>
                <w:sz w:val="20"/>
              </w:rPr>
              <w:t xml:space="preserve">Toxóides diftérico, tetânico e </w:t>
            </w:r>
            <w:r>
              <w:rPr>
                <w:sz w:val="20"/>
              </w:rPr>
              <w:t>antígeno</w:t>
            </w:r>
            <w:r w:rsidRPr="007B625D">
              <w:rPr>
                <w:sz w:val="20"/>
              </w:rPr>
              <w:t xml:space="preserve"> </w:t>
            </w:r>
            <w:r w:rsidRPr="006A42AB">
              <w:rPr>
                <w:i/>
                <w:sz w:val="20"/>
              </w:rPr>
              <w:t>Bordotella pertussis</w:t>
            </w:r>
            <w:r w:rsidRPr="007B625D">
              <w:rPr>
                <w:sz w:val="20"/>
              </w:rPr>
              <w:t xml:space="preserve"> </w:t>
            </w:r>
            <w:r>
              <w:rPr>
                <w:sz w:val="20"/>
              </w:rPr>
              <w:t>(toxoide pertussis)</w:t>
            </w:r>
          </w:p>
        </w:tc>
        <w:tc>
          <w:tcPr>
            <w:tcW w:w="851" w:type="dxa"/>
          </w:tcPr>
          <w:p w:rsidR="00172683" w:rsidRPr="007B625D" w:rsidRDefault="00172683" w:rsidP="00A13376">
            <w:pPr>
              <w:spacing w:line="240" w:lineRule="auto"/>
              <w:ind w:firstLine="0"/>
              <w:rPr>
                <w:sz w:val="20"/>
              </w:rPr>
            </w:pPr>
            <w:r>
              <w:rPr>
                <w:sz w:val="20"/>
              </w:rPr>
              <w:t>0,5 mL</w:t>
            </w:r>
          </w:p>
        </w:tc>
        <w:tc>
          <w:tcPr>
            <w:tcW w:w="3402" w:type="dxa"/>
          </w:tcPr>
          <w:p w:rsidR="00172683" w:rsidRDefault="00172683" w:rsidP="00A13376">
            <w:pPr>
              <w:spacing w:line="240" w:lineRule="auto"/>
              <w:ind w:firstLine="0"/>
              <w:rPr>
                <w:sz w:val="20"/>
              </w:rPr>
            </w:pPr>
            <w:r>
              <w:rPr>
                <w:sz w:val="20"/>
              </w:rPr>
              <w:t>Ver indicações especiais</w:t>
            </w:r>
          </w:p>
          <w:p w:rsidR="00172683" w:rsidRDefault="00172683" w:rsidP="00A13376">
            <w:pPr>
              <w:spacing w:line="240" w:lineRule="auto"/>
              <w:ind w:firstLine="0"/>
              <w:rPr>
                <w:sz w:val="20"/>
              </w:rPr>
            </w:pPr>
            <w:r>
              <w:rPr>
                <w:sz w:val="20"/>
              </w:rPr>
              <w:t>3 doses: 2, 4 e 6 meses</w:t>
            </w:r>
          </w:p>
          <w:p w:rsidR="00172683" w:rsidRDefault="00172683" w:rsidP="00A13376">
            <w:pPr>
              <w:spacing w:line="240" w:lineRule="auto"/>
              <w:ind w:firstLine="0"/>
              <w:rPr>
                <w:sz w:val="20"/>
              </w:rPr>
            </w:pPr>
            <w:r>
              <w:rPr>
                <w:sz w:val="20"/>
              </w:rPr>
              <w:t>Reforços: 1º - 15 meses; 2º - 4 a 6 anos (agendado aos 4 anos)</w:t>
            </w:r>
          </w:p>
          <w:p w:rsidR="00172683" w:rsidRDefault="00172683" w:rsidP="00A13376">
            <w:pPr>
              <w:spacing w:line="240" w:lineRule="auto"/>
              <w:ind w:firstLine="0"/>
              <w:rPr>
                <w:sz w:val="20"/>
              </w:rPr>
            </w:pPr>
          </w:p>
        </w:tc>
        <w:tc>
          <w:tcPr>
            <w:tcW w:w="3260" w:type="dxa"/>
          </w:tcPr>
          <w:p w:rsidR="00172683" w:rsidRPr="007B625D" w:rsidRDefault="00172683" w:rsidP="005206FF">
            <w:pPr>
              <w:spacing w:line="240" w:lineRule="auto"/>
              <w:ind w:firstLine="0"/>
              <w:rPr>
                <w:sz w:val="20"/>
              </w:rPr>
            </w:pPr>
            <w:r>
              <w:rPr>
                <w:sz w:val="20"/>
              </w:rPr>
              <w:t>- situações gerais</w:t>
            </w:r>
          </w:p>
        </w:tc>
        <w:tc>
          <w:tcPr>
            <w:tcW w:w="2693" w:type="dxa"/>
          </w:tcPr>
          <w:p w:rsidR="00172683" w:rsidRPr="007B625D" w:rsidRDefault="00172683" w:rsidP="005206FF">
            <w:pPr>
              <w:spacing w:line="240" w:lineRule="auto"/>
              <w:ind w:firstLine="0"/>
              <w:rPr>
                <w:sz w:val="20"/>
              </w:rPr>
            </w:pPr>
            <w:r>
              <w:rPr>
                <w:sz w:val="20"/>
              </w:rPr>
              <w:t>Vide orientações específicas</w:t>
            </w:r>
          </w:p>
        </w:tc>
      </w:tr>
      <w:tr w:rsidR="00172683" w:rsidRPr="007B625D" w:rsidTr="00172683">
        <w:tc>
          <w:tcPr>
            <w:tcW w:w="2518" w:type="dxa"/>
          </w:tcPr>
          <w:p w:rsidR="00172683" w:rsidRPr="007B625D" w:rsidRDefault="00172683" w:rsidP="00A13376">
            <w:pPr>
              <w:spacing w:line="240" w:lineRule="auto"/>
              <w:ind w:firstLine="0"/>
              <w:jc w:val="center"/>
              <w:rPr>
                <w:b/>
                <w:bCs/>
                <w:sz w:val="28"/>
                <w:szCs w:val="28"/>
              </w:rPr>
            </w:pPr>
            <w:r w:rsidRPr="007B625D">
              <w:rPr>
                <w:b/>
                <w:bCs/>
                <w:sz w:val="28"/>
                <w:szCs w:val="28"/>
              </w:rPr>
              <w:t>Hib</w:t>
            </w:r>
          </w:p>
          <w:p w:rsidR="00172683" w:rsidRPr="00A11762" w:rsidRDefault="00172683" w:rsidP="00A13376">
            <w:pPr>
              <w:spacing w:line="240" w:lineRule="auto"/>
              <w:ind w:firstLine="0"/>
              <w:jc w:val="center"/>
              <w:rPr>
                <w:b/>
                <w:bCs/>
                <w:sz w:val="28"/>
                <w:szCs w:val="28"/>
              </w:rPr>
            </w:pPr>
            <w:r w:rsidRPr="00A11762">
              <w:rPr>
                <w:b/>
                <w:bCs/>
                <w:sz w:val="28"/>
                <w:szCs w:val="28"/>
              </w:rPr>
              <w:t>(liófilo + diluente – unidose ou multidose)</w:t>
            </w:r>
          </w:p>
          <w:p w:rsidR="00172683" w:rsidRPr="00A11762" w:rsidRDefault="00172683" w:rsidP="00A13376">
            <w:pPr>
              <w:spacing w:line="240" w:lineRule="auto"/>
              <w:ind w:firstLine="0"/>
              <w:jc w:val="center"/>
              <w:rPr>
                <w:b/>
                <w:bCs/>
                <w:sz w:val="28"/>
                <w:szCs w:val="28"/>
              </w:rPr>
            </w:pPr>
            <w:r w:rsidRPr="00A11762">
              <w:rPr>
                <w:b/>
                <w:bCs/>
                <w:sz w:val="28"/>
                <w:szCs w:val="28"/>
              </w:rPr>
              <w:t xml:space="preserve">Após aberto </w:t>
            </w:r>
            <w:r w:rsidRPr="00A11762">
              <w:rPr>
                <w:b/>
                <w:bCs/>
                <w:sz w:val="28"/>
                <w:szCs w:val="28"/>
              </w:rPr>
              <w:lastRenderedPageBreak/>
              <w:t>válido por 5 dias</w:t>
            </w:r>
          </w:p>
        </w:tc>
        <w:tc>
          <w:tcPr>
            <w:tcW w:w="709" w:type="dxa"/>
          </w:tcPr>
          <w:p w:rsidR="00172683" w:rsidRDefault="00172683" w:rsidP="00A13376">
            <w:pPr>
              <w:spacing w:line="240" w:lineRule="auto"/>
              <w:ind w:firstLine="0"/>
              <w:jc w:val="center"/>
              <w:rPr>
                <w:sz w:val="20"/>
              </w:rPr>
            </w:pPr>
            <w:r w:rsidRPr="007B625D">
              <w:rPr>
                <w:sz w:val="20"/>
              </w:rPr>
              <w:lastRenderedPageBreak/>
              <w:t>IM</w:t>
            </w:r>
          </w:p>
          <w:p w:rsidR="00172683" w:rsidRPr="007B625D" w:rsidRDefault="00172683" w:rsidP="00A13376">
            <w:pPr>
              <w:spacing w:line="240" w:lineRule="auto"/>
              <w:ind w:firstLine="0"/>
              <w:jc w:val="center"/>
              <w:rPr>
                <w:sz w:val="20"/>
              </w:rPr>
            </w:pPr>
          </w:p>
          <w:p w:rsidR="00172683" w:rsidRDefault="00172683" w:rsidP="00A13376">
            <w:pPr>
              <w:spacing w:line="240" w:lineRule="auto"/>
              <w:ind w:firstLine="0"/>
              <w:jc w:val="center"/>
              <w:rPr>
                <w:sz w:val="20"/>
              </w:rPr>
            </w:pPr>
            <w:r w:rsidRPr="007B625D">
              <w:rPr>
                <w:sz w:val="20"/>
              </w:rPr>
              <w:t>VLC</w:t>
            </w:r>
          </w:p>
          <w:p w:rsidR="00172683" w:rsidRPr="007B625D" w:rsidRDefault="00172683" w:rsidP="00A13376">
            <w:pPr>
              <w:spacing w:line="240" w:lineRule="auto"/>
              <w:ind w:firstLine="0"/>
              <w:jc w:val="center"/>
              <w:rPr>
                <w:sz w:val="20"/>
              </w:rPr>
            </w:pPr>
          </w:p>
          <w:p w:rsidR="00172683" w:rsidRPr="007B625D" w:rsidRDefault="00172683" w:rsidP="00A13376">
            <w:pPr>
              <w:spacing w:line="240" w:lineRule="auto"/>
              <w:ind w:firstLine="0"/>
              <w:jc w:val="center"/>
              <w:rPr>
                <w:sz w:val="20"/>
              </w:rPr>
            </w:pPr>
            <w:r w:rsidRPr="007B625D">
              <w:rPr>
                <w:sz w:val="20"/>
              </w:rPr>
              <w:t>Deltoide</w:t>
            </w:r>
          </w:p>
          <w:p w:rsidR="00172683" w:rsidRPr="007B625D" w:rsidRDefault="00172683" w:rsidP="00A13376">
            <w:pPr>
              <w:spacing w:line="240" w:lineRule="auto"/>
              <w:ind w:firstLine="0"/>
              <w:jc w:val="center"/>
              <w:rPr>
                <w:sz w:val="20"/>
              </w:rPr>
            </w:pPr>
            <w:r w:rsidRPr="007B625D">
              <w:rPr>
                <w:sz w:val="20"/>
              </w:rPr>
              <w:t xml:space="preserve">(&gt; </w:t>
            </w:r>
            <w:r w:rsidRPr="007B625D">
              <w:rPr>
                <w:sz w:val="20"/>
              </w:rPr>
              <w:lastRenderedPageBreak/>
              <w:t>2a)</w:t>
            </w:r>
          </w:p>
          <w:p w:rsidR="00172683" w:rsidRPr="007B625D" w:rsidRDefault="00172683" w:rsidP="00A13376">
            <w:pPr>
              <w:spacing w:line="240" w:lineRule="auto"/>
              <w:ind w:firstLine="0"/>
              <w:jc w:val="center"/>
              <w:rPr>
                <w:sz w:val="20"/>
              </w:rPr>
            </w:pPr>
          </w:p>
        </w:tc>
        <w:tc>
          <w:tcPr>
            <w:tcW w:w="1984" w:type="dxa"/>
          </w:tcPr>
          <w:p w:rsidR="00172683" w:rsidRPr="007B625D" w:rsidRDefault="00172683" w:rsidP="00A13376">
            <w:pPr>
              <w:spacing w:line="240" w:lineRule="auto"/>
              <w:ind w:firstLine="0"/>
              <w:rPr>
                <w:sz w:val="20"/>
              </w:rPr>
            </w:pPr>
            <w:r w:rsidRPr="007B625D">
              <w:rPr>
                <w:sz w:val="20"/>
              </w:rPr>
              <w:lastRenderedPageBreak/>
              <w:t>Polissacarídeo (PRP) conjugado a uma proteína</w:t>
            </w:r>
          </w:p>
        </w:tc>
        <w:tc>
          <w:tcPr>
            <w:tcW w:w="851" w:type="dxa"/>
          </w:tcPr>
          <w:p w:rsidR="00172683" w:rsidRPr="007B625D" w:rsidRDefault="00172683" w:rsidP="00A13376">
            <w:pPr>
              <w:spacing w:line="240" w:lineRule="auto"/>
              <w:ind w:firstLine="0"/>
              <w:rPr>
                <w:sz w:val="20"/>
              </w:rPr>
            </w:pPr>
            <w:r w:rsidRPr="007B625D">
              <w:rPr>
                <w:sz w:val="20"/>
              </w:rPr>
              <w:t>0,5 ml</w:t>
            </w:r>
          </w:p>
        </w:tc>
        <w:tc>
          <w:tcPr>
            <w:tcW w:w="3402" w:type="dxa"/>
          </w:tcPr>
          <w:p w:rsidR="00172683" w:rsidRDefault="00172683" w:rsidP="00A13376">
            <w:pPr>
              <w:spacing w:line="240" w:lineRule="auto"/>
              <w:ind w:firstLine="0"/>
              <w:rPr>
                <w:sz w:val="20"/>
              </w:rPr>
            </w:pPr>
            <w:r>
              <w:rPr>
                <w:sz w:val="20"/>
              </w:rPr>
              <w:t xml:space="preserve">Ver indicações especiais </w:t>
            </w:r>
          </w:p>
          <w:p w:rsidR="00172683" w:rsidRPr="007B625D" w:rsidRDefault="00172683" w:rsidP="00A13376">
            <w:pPr>
              <w:spacing w:line="240" w:lineRule="auto"/>
              <w:ind w:firstLine="0"/>
              <w:rPr>
                <w:sz w:val="20"/>
              </w:rPr>
            </w:pPr>
            <w:r w:rsidRPr="007B625D">
              <w:rPr>
                <w:sz w:val="20"/>
              </w:rPr>
              <w:t>- 2m a 6m: 3 doses (intervalo 60d) – para imunodep. Ref: 12 a 15m</w:t>
            </w:r>
          </w:p>
          <w:p w:rsidR="00172683" w:rsidRPr="007B625D" w:rsidRDefault="00172683" w:rsidP="00A13376">
            <w:pPr>
              <w:spacing w:line="240" w:lineRule="auto"/>
              <w:ind w:firstLine="0"/>
              <w:rPr>
                <w:sz w:val="20"/>
              </w:rPr>
            </w:pPr>
            <w:r w:rsidRPr="007B625D">
              <w:rPr>
                <w:sz w:val="20"/>
              </w:rPr>
              <w:t>- 7m a 11m: 2 doses (intervalo de 4 a 8 sem) – p/ imunod. Ref: 12 a 15m</w:t>
            </w:r>
          </w:p>
          <w:p w:rsidR="00172683" w:rsidRPr="007B625D" w:rsidRDefault="00172683" w:rsidP="00A13376">
            <w:pPr>
              <w:spacing w:line="240" w:lineRule="auto"/>
              <w:ind w:firstLine="0"/>
              <w:rPr>
                <w:sz w:val="20"/>
              </w:rPr>
            </w:pPr>
            <w:r w:rsidRPr="007B625D">
              <w:rPr>
                <w:sz w:val="20"/>
              </w:rPr>
              <w:t xml:space="preserve">- 1 a 19a: dose única – para </w:t>
            </w:r>
            <w:r w:rsidRPr="007B625D">
              <w:rPr>
                <w:sz w:val="20"/>
              </w:rPr>
              <w:lastRenderedPageBreak/>
              <w:t>imunodep. 2 doses (intervalo de 4 a 8 sem)</w:t>
            </w:r>
          </w:p>
        </w:tc>
        <w:tc>
          <w:tcPr>
            <w:tcW w:w="3260" w:type="dxa"/>
          </w:tcPr>
          <w:p w:rsidR="00172683" w:rsidRPr="007B625D" w:rsidRDefault="00172683" w:rsidP="005206FF">
            <w:pPr>
              <w:spacing w:line="240" w:lineRule="auto"/>
              <w:ind w:firstLine="0"/>
              <w:rPr>
                <w:sz w:val="20"/>
              </w:rPr>
            </w:pPr>
            <w:r w:rsidRPr="007B625D">
              <w:rPr>
                <w:sz w:val="20"/>
              </w:rPr>
              <w:lastRenderedPageBreak/>
              <w:t xml:space="preserve">- situações </w:t>
            </w:r>
            <w:r>
              <w:rPr>
                <w:sz w:val="20"/>
              </w:rPr>
              <w:t>gerais</w:t>
            </w:r>
          </w:p>
          <w:p w:rsidR="00172683" w:rsidRPr="007B625D" w:rsidRDefault="00172683" w:rsidP="00A13376">
            <w:pPr>
              <w:spacing w:line="240" w:lineRule="auto"/>
              <w:ind w:firstLine="0"/>
              <w:rPr>
                <w:sz w:val="20"/>
              </w:rPr>
            </w:pPr>
          </w:p>
        </w:tc>
        <w:tc>
          <w:tcPr>
            <w:tcW w:w="2693" w:type="dxa"/>
          </w:tcPr>
          <w:p w:rsidR="00172683" w:rsidRPr="007B625D" w:rsidRDefault="00172683" w:rsidP="005206FF">
            <w:pPr>
              <w:spacing w:line="240" w:lineRule="auto"/>
              <w:ind w:firstLine="0"/>
              <w:rPr>
                <w:sz w:val="20"/>
              </w:rPr>
            </w:pPr>
            <w:r w:rsidRPr="007B625D">
              <w:rPr>
                <w:sz w:val="20"/>
              </w:rPr>
              <w:t xml:space="preserve">- gerais e temporárias </w:t>
            </w:r>
          </w:p>
        </w:tc>
      </w:tr>
      <w:tr w:rsidR="00172683" w:rsidRPr="007B625D" w:rsidTr="00172683">
        <w:tc>
          <w:tcPr>
            <w:tcW w:w="2518" w:type="dxa"/>
          </w:tcPr>
          <w:p w:rsidR="00172683" w:rsidRPr="007B625D" w:rsidRDefault="00172683" w:rsidP="00A13376">
            <w:pPr>
              <w:spacing w:line="240" w:lineRule="auto"/>
              <w:ind w:firstLine="0"/>
              <w:jc w:val="center"/>
              <w:rPr>
                <w:b/>
                <w:bCs/>
                <w:sz w:val="28"/>
                <w:szCs w:val="28"/>
              </w:rPr>
            </w:pPr>
            <w:r w:rsidRPr="007B625D">
              <w:rPr>
                <w:b/>
                <w:bCs/>
                <w:sz w:val="28"/>
                <w:szCs w:val="28"/>
              </w:rPr>
              <w:lastRenderedPageBreak/>
              <w:t>Hepatite A</w:t>
            </w:r>
          </w:p>
        </w:tc>
        <w:tc>
          <w:tcPr>
            <w:tcW w:w="709" w:type="dxa"/>
          </w:tcPr>
          <w:p w:rsidR="00172683" w:rsidRDefault="00172683" w:rsidP="00A13376">
            <w:pPr>
              <w:spacing w:line="240" w:lineRule="auto"/>
              <w:ind w:firstLine="0"/>
              <w:jc w:val="center"/>
              <w:rPr>
                <w:sz w:val="20"/>
              </w:rPr>
            </w:pPr>
            <w:r w:rsidRPr="007B625D">
              <w:rPr>
                <w:sz w:val="20"/>
              </w:rPr>
              <w:t>IM</w:t>
            </w:r>
          </w:p>
          <w:p w:rsidR="00172683" w:rsidRPr="007B625D" w:rsidRDefault="00172683" w:rsidP="00A13376">
            <w:pPr>
              <w:spacing w:line="240" w:lineRule="auto"/>
              <w:ind w:firstLine="0"/>
              <w:jc w:val="center"/>
              <w:rPr>
                <w:sz w:val="20"/>
              </w:rPr>
            </w:pPr>
          </w:p>
          <w:p w:rsidR="00172683" w:rsidRDefault="00172683" w:rsidP="00A13376">
            <w:pPr>
              <w:spacing w:line="240" w:lineRule="auto"/>
              <w:ind w:firstLine="0"/>
              <w:jc w:val="center"/>
              <w:rPr>
                <w:sz w:val="20"/>
              </w:rPr>
            </w:pPr>
            <w:r>
              <w:rPr>
                <w:sz w:val="20"/>
              </w:rPr>
              <w:t>VLC</w:t>
            </w:r>
          </w:p>
          <w:p w:rsidR="00172683" w:rsidRDefault="00172683" w:rsidP="00A13376">
            <w:pPr>
              <w:spacing w:line="240" w:lineRule="auto"/>
              <w:ind w:firstLine="0"/>
              <w:jc w:val="center"/>
              <w:rPr>
                <w:sz w:val="20"/>
              </w:rPr>
            </w:pPr>
          </w:p>
          <w:p w:rsidR="00172683" w:rsidRPr="007B625D" w:rsidRDefault="00172683" w:rsidP="00A13376">
            <w:pPr>
              <w:spacing w:line="240" w:lineRule="auto"/>
              <w:ind w:firstLine="0"/>
              <w:jc w:val="center"/>
              <w:rPr>
                <w:sz w:val="20"/>
              </w:rPr>
            </w:pPr>
            <w:r w:rsidRPr="007B625D">
              <w:rPr>
                <w:sz w:val="20"/>
              </w:rPr>
              <w:t xml:space="preserve"> Deltoide</w:t>
            </w:r>
          </w:p>
          <w:p w:rsidR="00172683" w:rsidRPr="007B625D" w:rsidRDefault="00172683" w:rsidP="00A13376">
            <w:pPr>
              <w:spacing w:line="240" w:lineRule="auto"/>
              <w:ind w:firstLine="0"/>
              <w:jc w:val="center"/>
              <w:rPr>
                <w:sz w:val="20"/>
              </w:rPr>
            </w:pPr>
            <w:r w:rsidRPr="007B625D">
              <w:rPr>
                <w:sz w:val="20"/>
              </w:rPr>
              <w:t>(&gt; 2a )</w:t>
            </w:r>
          </w:p>
        </w:tc>
        <w:tc>
          <w:tcPr>
            <w:tcW w:w="1984" w:type="dxa"/>
          </w:tcPr>
          <w:p w:rsidR="00172683" w:rsidRPr="007B625D" w:rsidRDefault="00172683" w:rsidP="00A13376">
            <w:pPr>
              <w:spacing w:line="240" w:lineRule="auto"/>
              <w:ind w:firstLine="0"/>
              <w:rPr>
                <w:sz w:val="20"/>
              </w:rPr>
            </w:pPr>
            <w:r w:rsidRPr="007B625D">
              <w:rPr>
                <w:sz w:val="20"/>
              </w:rPr>
              <w:t>Vírus inativado</w:t>
            </w:r>
          </w:p>
        </w:tc>
        <w:tc>
          <w:tcPr>
            <w:tcW w:w="851" w:type="dxa"/>
          </w:tcPr>
          <w:p w:rsidR="00172683" w:rsidRPr="007B625D" w:rsidRDefault="00172683" w:rsidP="00A13376">
            <w:pPr>
              <w:spacing w:line="240" w:lineRule="auto"/>
              <w:ind w:firstLine="0"/>
              <w:rPr>
                <w:sz w:val="20"/>
              </w:rPr>
            </w:pPr>
            <w:r w:rsidRPr="007B625D">
              <w:rPr>
                <w:sz w:val="20"/>
              </w:rPr>
              <w:t>0,5 ml (inf)</w:t>
            </w:r>
          </w:p>
          <w:p w:rsidR="00172683" w:rsidRPr="007B625D" w:rsidRDefault="00172683" w:rsidP="00A13376">
            <w:pPr>
              <w:spacing w:line="240" w:lineRule="auto"/>
              <w:ind w:firstLine="0"/>
              <w:rPr>
                <w:sz w:val="20"/>
              </w:rPr>
            </w:pPr>
            <w:r w:rsidRPr="007B625D">
              <w:rPr>
                <w:sz w:val="20"/>
              </w:rPr>
              <w:t>1,0 ml (adulto)</w:t>
            </w:r>
          </w:p>
        </w:tc>
        <w:tc>
          <w:tcPr>
            <w:tcW w:w="3402" w:type="dxa"/>
          </w:tcPr>
          <w:p w:rsidR="00172683" w:rsidRPr="007B625D" w:rsidRDefault="00172683" w:rsidP="00A13376">
            <w:pPr>
              <w:spacing w:line="240" w:lineRule="auto"/>
              <w:ind w:firstLine="0"/>
              <w:rPr>
                <w:sz w:val="20"/>
              </w:rPr>
            </w:pPr>
            <w:r w:rsidRPr="007B625D">
              <w:rPr>
                <w:sz w:val="20"/>
              </w:rPr>
              <w:t>Ver indicaç</w:t>
            </w:r>
            <w:r>
              <w:rPr>
                <w:sz w:val="20"/>
              </w:rPr>
              <w:t>ões especiais</w:t>
            </w:r>
          </w:p>
          <w:p w:rsidR="00172683" w:rsidRPr="007B625D" w:rsidRDefault="00172683" w:rsidP="00A13376">
            <w:pPr>
              <w:spacing w:line="240" w:lineRule="auto"/>
              <w:ind w:firstLine="0"/>
              <w:rPr>
                <w:sz w:val="20"/>
              </w:rPr>
            </w:pPr>
            <w:r w:rsidRPr="007B625D">
              <w:rPr>
                <w:sz w:val="20"/>
              </w:rPr>
              <w:t>A partir de 1 ano – duas doses com intervalo de 6m</w:t>
            </w:r>
          </w:p>
        </w:tc>
        <w:tc>
          <w:tcPr>
            <w:tcW w:w="3260" w:type="dxa"/>
          </w:tcPr>
          <w:p w:rsidR="00172683" w:rsidRPr="007B625D" w:rsidRDefault="00172683" w:rsidP="005206FF">
            <w:pPr>
              <w:spacing w:line="240" w:lineRule="auto"/>
              <w:ind w:firstLine="0"/>
              <w:rPr>
                <w:sz w:val="20"/>
              </w:rPr>
            </w:pPr>
            <w:r w:rsidRPr="007B625D">
              <w:rPr>
                <w:sz w:val="20"/>
              </w:rPr>
              <w:t xml:space="preserve">- situações </w:t>
            </w:r>
            <w:r>
              <w:rPr>
                <w:sz w:val="20"/>
              </w:rPr>
              <w:t>gerais</w:t>
            </w:r>
          </w:p>
          <w:p w:rsidR="00172683" w:rsidRPr="007B625D" w:rsidRDefault="00172683" w:rsidP="00A13376">
            <w:pPr>
              <w:spacing w:line="240" w:lineRule="auto"/>
              <w:ind w:firstLine="0"/>
              <w:rPr>
                <w:sz w:val="20"/>
              </w:rPr>
            </w:pPr>
          </w:p>
        </w:tc>
        <w:tc>
          <w:tcPr>
            <w:tcW w:w="2693" w:type="dxa"/>
          </w:tcPr>
          <w:p w:rsidR="00172683" w:rsidRPr="007B625D" w:rsidRDefault="00172683" w:rsidP="005206FF">
            <w:pPr>
              <w:spacing w:line="240" w:lineRule="auto"/>
              <w:ind w:firstLine="0"/>
              <w:rPr>
                <w:sz w:val="20"/>
              </w:rPr>
            </w:pPr>
            <w:r w:rsidRPr="007B625D">
              <w:rPr>
                <w:sz w:val="20"/>
              </w:rPr>
              <w:t xml:space="preserve">- gerais e temporárias </w:t>
            </w:r>
          </w:p>
        </w:tc>
      </w:tr>
      <w:tr w:rsidR="00172683" w:rsidRPr="007B625D" w:rsidTr="00172683">
        <w:tc>
          <w:tcPr>
            <w:tcW w:w="2518" w:type="dxa"/>
          </w:tcPr>
          <w:p w:rsidR="00172683" w:rsidRPr="007B625D" w:rsidRDefault="00172683" w:rsidP="00A13376">
            <w:pPr>
              <w:spacing w:line="240" w:lineRule="auto"/>
              <w:ind w:firstLine="0"/>
              <w:jc w:val="center"/>
              <w:rPr>
                <w:b/>
                <w:bCs/>
                <w:sz w:val="28"/>
                <w:szCs w:val="28"/>
              </w:rPr>
            </w:pPr>
            <w:r w:rsidRPr="007B625D">
              <w:rPr>
                <w:b/>
                <w:bCs/>
                <w:sz w:val="28"/>
                <w:szCs w:val="28"/>
              </w:rPr>
              <w:t>Varicela</w:t>
            </w:r>
            <w:r>
              <w:rPr>
                <w:b/>
                <w:bCs/>
                <w:sz w:val="28"/>
                <w:szCs w:val="28"/>
              </w:rPr>
              <w:t xml:space="preserve"> Monovalente</w:t>
            </w:r>
          </w:p>
          <w:p w:rsidR="00172683" w:rsidRPr="007B625D" w:rsidRDefault="00172683" w:rsidP="00A13376">
            <w:pPr>
              <w:spacing w:line="240" w:lineRule="auto"/>
              <w:ind w:firstLine="0"/>
              <w:rPr>
                <w:sz w:val="20"/>
              </w:rPr>
            </w:pPr>
            <w:r w:rsidRPr="007B625D">
              <w:rPr>
                <w:sz w:val="20"/>
              </w:rPr>
              <w:t>(liófilo + diluente – unidose)</w:t>
            </w:r>
          </w:p>
        </w:tc>
        <w:tc>
          <w:tcPr>
            <w:tcW w:w="709" w:type="dxa"/>
          </w:tcPr>
          <w:p w:rsidR="00172683" w:rsidRPr="007B625D" w:rsidRDefault="00172683" w:rsidP="00A13376">
            <w:pPr>
              <w:spacing w:line="240" w:lineRule="auto"/>
              <w:ind w:firstLine="0"/>
              <w:jc w:val="center"/>
              <w:rPr>
                <w:sz w:val="20"/>
              </w:rPr>
            </w:pPr>
            <w:r w:rsidRPr="007B625D">
              <w:rPr>
                <w:sz w:val="20"/>
              </w:rPr>
              <w:t>SC</w:t>
            </w:r>
          </w:p>
        </w:tc>
        <w:tc>
          <w:tcPr>
            <w:tcW w:w="1984" w:type="dxa"/>
          </w:tcPr>
          <w:p w:rsidR="00172683" w:rsidRPr="007B625D" w:rsidRDefault="00172683" w:rsidP="00A13376">
            <w:pPr>
              <w:spacing w:line="240" w:lineRule="auto"/>
              <w:ind w:firstLine="0"/>
              <w:rPr>
                <w:sz w:val="20"/>
              </w:rPr>
            </w:pPr>
            <w:r w:rsidRPr="007B625D">
              <w:rPr>
                <w:sz w:val="20"/>
              </w:rPr>
              <w:t>Vírus vivo atenuado</w:t>
            </w:r>
          </w:p>
        </w:tc>
        <w:tc>
          <w:tcPr>
            <w:tcW w:w="851" w:type="dxa"/>
          </w:tcPr>
          <w:p w:rsidR="00172683" w:rsidRPr="007B625D" w:rsidRDefault="00172683" w:rsidP="00A13376">
            <w:pPr>
              <w:spacing w:line="240" w:lineRule="auto"/>
              <w:ind w:firstLine="0"/>
              <w:rPr>
                <w:sz w:val="20"/>
              </w:rPr>
            </w:pPr>
            <w:r w:rsidRPr="007B625D">
              <w:rPr>
                <w:sz w:val="20"/>
              </w:rPr>
              <w:t>0,5 ml</w:t>
            </w:r>
          </w:p>
        </w:tc>
        <w:tc>
          <w:tcPr>
            <w:tcW w:w="3402" w:type="dxa"/>
          </w:tcPr>
          <w:p w:rsidR="00172683" w:rsidRPr="007B625D" w:rsidRDefault="00172683" w:rsidP="00A13376">
            <w:pPr>
              <w:spacing w:line="240" w:lineRule="auto"/>
              <w:ind w:firstLine="0"/>
              <w:rPr>
                <w:sz w:val="20"/>
              </w:rPr>
            </w:pPr>
            <w:r w:rsidRPr="007B625D">
              <w:rPr>
                <w:sz w:val="20"/>
              </w:rPr>
              <w:t>A partir de 1 ano</w:t>
            </w:r>
            <w:r>
              <w:rPr>
                <w:sz w:val="20"/>
              </w:rPr>
              <w:t xml:space="preserve"> de idade – ver indicações especiais</w:t>
            </w:r>
          </w:p>
          <w:p w:rsidR="00172683" w:rsidRPr="007B625D" w:rsidRDefault="00172683" w:rsidP="00A13376">
            <w:pPr>
              <w:spacing w:line="240" w:lineRule="auto"/>
              <w:ind w:firstLine="0"/>
              <w:rPr>
                <w:sz w:val="20"/>
              </w:rPr>
            </w:pPr>
            <w:r w:rsidRPr="007B625D">
              <w:rPr>
                <w:sz w:val="20"/>
              </w:rPr>
              <w:t>Pasteur – dose única</w:t>
            </w:r>
          </w:p>
          <w:p w:rsidR="00172683" w:rsidRPr="007B625D" w:rsidRDefault="00172683" w:rsidP="00A13376">
            <w:pPr>
              <w:spacing w:line="240" w:lineRule="auto"/>
              <w:ind w:firstLine="0"/>
              <w:rPr>
                <w:sz w:val="20"/>
              </w:rPr>
            </w:pPr>
            <w:r w:rsidRPr="007B625D">
              <w:rPr>
                <w:sz w:val="20"/>
              </w:rPr>
              <w:t>Outros laboratórios - &lt;13 anos: dose única, &gt;13 anos: duas doses com intervalo de 2m</w:t>
            </w:r>
          </w:p>
        </w:tc>
        <w:tc>
          <w:tcPr>
            <w:tcW w:w="3260" w:type="dxa"/>
          </w:tcPr>
          <w:p w:rsidR="00172683" w:rsidRPr="007B625D" w:rsidRDefault="00172683" w:rsidP="005206FF">
            <w:pPr>
              <w:spacing w:line="240" w:lineRule="auto"/>
              <w:ind w:firstLine="0"/>
              <w:rPr>
                <w:sz w:val="20"/>
              </w:rPr>
            </w:pPr>
            <w:r w:rsidRPr="007B625D">
              <w:rPr>
                <w:sz w:val="20"/>
              </w:rPr>
              <w:t xml:space="preserve">- situações </w:t>
            </w:r>
            <w:r>
              <w:rPr>
                <w:sz w:val="20"/>
              </w:rPr>
              <w:t>gerais</w:t>
            </w:r>
          </w:p>
          <w:p w:rsidR="00172683" w:rsidRPr="007B625D" w:rsidRDefault="00172683" w:rsidP="00A13376">
            <w:pPr>
              <w:spacing w:line="240" w:lineRule="auto"/>
              <w:ind w:firstLine="0"/>
              <w:rPr>
                <w:sz w:val="20"/>
              </w:rPr>
            </w:pPr>
            <w:r w:rsidRPr="007B625D">
              <w:rPr>
                <w:sz w:val="20"/>
              </w:rPr>
              <w:t>- gravidez – evitar a gravidez por pelo menos 3 meses após a aplicação</w:t>
            </w:r>
          </w:p>
          <w:p w:rsidR="00172683" w:rsidRPr="007B625D" w:rsidRDefault="00172683" w:rsidP="00A13376">
            <w:pPr>
              <w:spacing w:line="240" w:lineRule="auto"/>
              <w:ind w:firstLine="0"/>
              <w:rPr>
                <w:sz w:val="20"/>
              </w:rPr>
            </w:pPr>
            <w:r w:rsidRPr="007B625D">
              <w:rPr>
                <w:sz w:val="20"/>
              </w:rPr>
              <w:t xml:space="preserve">- </w:t>
            </w:r>
            <w:r>
              <w:rPr>
                <w:sz w:val="20"/>
              </w:rPr>
              <w:t xml:space="preserve">ver </w:t>
            </w:r>
            <w:r w:rsidRPr="007B625D">
              <w:rPr>
                <w:sz w:val="20"/>
              </w:rPr>
              <w:t>intervalos com ou</w:t>
            </w:r>
            <w:r>
              <w:rPr>
                <w:sz w:val="20"/>
              </w:rPr>
              <w:t>tras vacinas virais vivas</w:t>
            </w:r>
          </w:p>
          <w:p w:rsidR="00172683" w:rsidRPr="007B625D" w:rsidRDefault="00172683" w:rsidP="00A13376">
            <w:pPr>
              <w:spacing w:line="240" w:lineRule="auto"/>
              <w:ind w:firstLine="0"/>
              <w:rPr>
                <w:sz w:val="20"/>
              </w:rPr>
            </w:pPr>
            <w:r w:rsidRPr="007B625D">
              <w:rPr>
                <w:sz w:val="20"/>
              </w:rPr>
              <w:t>- evitar uso de aspirina e correlatos durante 6 semanas após vacinação</w:t>
            </w:r>
          </w:p>
        </w:tc>
        <w:tc>
          <w:tcPr>
            <w:tcW w:w="2693" w:type="dxa"/>
          </w:tcPr>
          <w:p w:rsidR="00172683" w:rsidRPr="007B625D" w:rsidRDefault="00172683" w:rsidP="005206FF">
            <w:pPr>
              <w:spacing w:line="240" w:lineRule="auto"/>
              <w:ind w:firstLine="0"/>
              <w:rPr>
                <w:sz w:val="20"/>
              </w:rPr>
            </w:pPr>
            <w:r w:rsidRPr="007B625D">
              <w:rPr>
                <w:sz w:val="20"/>
              </w:rPr>
              <w:t xml:space="preserve">- gerais e temporárias </w:t>
            </w:r>
          </w:p>
        </w:tc>
      </w:tr>
    </w:tbl>
    <w:p w:rsidR="00A666E7" w:rsidRDefault="00A666E7" w:rsidP="00E2663D">
      <w:pPr>
        <w:ind w:firstLine="0"/>
        <w:rPr>
          <w:b/>
          <w:bCs/>
          <w:sz w:val="28"/>
          <w:szCs w:val="28"/>
        </w:rPr>
        <w:sectPr w:rsidR="00A666E7" w:rsidSect="00877442">
          <w:pgSz w:w="16838" w:h="11906" w:orient="landscape" w:code="9"/>
          <w:pgMar w:top="1701" w:right="1701" w:bottom="1134" w:left="1134" w:header="1134" w:footer="1134" w:gutter="0"/>
          <w:pgNumType w:chapStyle="1"/>
          <w:cols w:space="720"/>
          <w:docGrid w:linePitch="360"/>
        </w:sectPr>
      </w:pPr>
    </w:p>
    <w:p w:rsidR="00A903B0" w:rsidRPr="00A903B0" w:rsidRDefault="00A903B0" w:rsidP="00D76DE2">
      <w:pPr>
        <w:ind w:firstLine="0"/>
        <w:rPr>
          <w:bCs/>
          <w:szCs w:val="24"/>
        </w:rPr>
      </w:pPr>
    </w:p>
    <w:sectPr w:rsidR="00A903B0" w:rsidRPr="00A903B0" w:rsidSect="00172683">
      <w:pgSz w:w="11906" w:h="16838" w:code="9"/>
      <w:pgMar w:top="1701" w:right="1134" w:bottom="1134" w:left="1701" w:header="1134" w:footer="1134" w:gutter="0"/>
      <w:pgNumType w:chapStyle="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312AA" w:rsidRDefault="00E312AA">
      <w:r>
        <w:separator/>
      </w:r>
    </w:p>
  </w:endnote>
  <w:endnote w:type="continuationSeparator" w:id="0">
    <w:p w:rsidR="00E312AA" w:rsidRDefault="00E312AA">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OpenSymbol">
    <w:altName w:val="Courier New"/>
    <w:charset w:val="00"/>
    <w:family w:val="auto"/>
    <w:pitch w:val="variable"/>
    <w:sig w:usb0="800000AF" w:usb1="1001ECEA"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Comic Sans MS">
    <w:panose1 w:val="030F0702030302020204"/>
    <w:charset w:val="00"/>
    <w:family w:val="script"/>
    <w:pitch w:val="variable"/>
    <w:sig w:usb0="000002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 w:name="Helvetica">
    <w:panose1 w:val="020B0604020202020204"/>
    <w:charset w:val="00"/>
    <w:family w:val="swiss"/>
    <w:pitch w:val="variable"/>
    <w:sig w:usb0="E0002AFF" w:usb1="C0007843" w:usb2="00000009" w:usb3="00000000" w:csb0="000001FF" w:csb1="00000000"/>
  </w:font>
  <w:font w:name="Humanist777BT-RomanB">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539397"/>
      <w:docPartObj>
        <w:docPartGallery w:val="Page Numbers (Bottom of Page)"/>
        <w:docPartUnique/>
      </w:docPartObj>
    </w:sdtPr>
    <w:sdtContent>
      <w:p w:rsidR="00D76DE2" w:rsidRDefault="008C6F7F">
        <w:pPr>
          <w:pStyle w:val="Rodap"/>
          <w:jc w:val="right"/>
        </w:pPr>
        <w:r>
          <w:fldChar w:fldCharType="begin"/>
        </w:r>
        <w:r w:rsidR="00D76DE2">
          <w:instrText xml:space="preserve"> PAGE   \* MERGEFORMAT </w:instrText>
        </w:r>
        <w:r>
          <w:fldChar w:fldCharType="separate"/>
        </w:r>
        <w:r w:rsidR="00E312AA">
          <w:rPr>
            <w:noProof/>
          </w:rPr>
          <w:t>1</w:t>
        </w:r>
        <w:r>
          <w:rPr>
            <w:noProof/>
          </w:rPr>
          <w:fldChar w:fldCharType="end"/>
        </w:r>
      </w:p>
    </w:sdtContent>
  </w:sdt>
  <w:p w:rsidR="00D76DE2" w:rsidRDefault="00D76DE2">
    <w:pPr>
      <w:pStyle w:val="Rodap"/>
      <w:jc w:val="right"/>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6DE2" w:rsidRDefault="00D76DE2"/>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6DE2" w:rsidRDefault="00D76DE2"/>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539401"/>
      <w:docPartObj>
        <w:docPartGallery w:val="Page Numbers (Bottom of Page)"/>
        <w:docPartUnique/>
      </w:docPartObj>
    </w:sdtPr>
    <w:sdtContent>
      <w:p w:rsidR="00D76DE2" w:rsidRDefault="008C6F7F">
        <w:pPr>
          <w:pStyle w:val="Rodap"/>
          <w:jc w:val="right"/>
        </w:pPr>
        <w:r>
          <w:fldChar w:fldCharType="begin"/>
        </w:r>
        <w:r w:rsidR="00D76DE2">
          <w:instrText xml:space="preserve"> PAGE   \* MERGEFORMAT </w:instrText>
        </w:r>
        <w:r>
          <w:fldChar w:fldCharType="separate"/>
        </w:r>
        <w:r w:rsidR="00125DC3">
          <w:rPr>
            <w:noProof/>
          </w:rPr>
          <w:t>188</w:t>
        </w:r>
        <w:r>
          <w:rPr>
            <w:noProof/>
          </w:rPr>
          <w:fldChar w:fldCharType="end"/>
        </w:r>
      </w:p>
    </w:sdtContent>
  </w:sdt>
  <w:p w:rsidR="00D76DE2" w:rsidRDefault="00D76DE2">
    <w:pPr>
      <w:pStyle w:val="Rodap"/>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6DE2" w:rsidRDefault="00D76DE2"/>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6DE2" w:rsidRDefault="00D76DE2"/>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539398"/>
      <w:docPartObj>
        <w:docPartGallery w:val="Page Numbers (Bottom of Page)"/>
        <w:docPartUnique/>
      </w:docPartObj>
    </w:sdtPr>
    <w:sdtContent>
      <w:p w:rsidR="00D76DE2" w:rsidRDefault="008C6F7F">
        <w:pPr>
          <w:pStyle w:val="Rodap"/>
          <w:jc w:val="right"/>
        </w:pPr>
        <w:r>
          <w:fldChar w:fldCharType="begin"/>
        </w:r>
        <w:r w:rsidR="00D76DE2">
          <w:instrText xml:space="preserve"> PAGE   \* MERGEFORMAT </w:instrText>
        </w:r>
        <w:r>
          <w:fldChar w:fldCharType="separate"/>
        </w:r>
        <w:r w:rsidR="00125DC3">
          <w:rPr>
            <w:noProof/>
          </w:rPr>
          <w:t>99</w:t>
        </w:r>
        <w:r>
          <w:rPr>
            <w:noProof/>
          </w:rPr>
          <w:fldChar w:fldCharType="end"/>
        </w:r>
      </w:p>
    </w:sdtContent>
  </w:sdt>
  <w:p w:rsidR="00D76DE2" w:rsidRDefault="00D76DE2">
    <w:pPr>
      <w:pStyle w:val="Rodap"/>
      <w:ind w:right="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6DE2" w:rsidRDefault="00D76DE2"/>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6DE2" w:rsidRDefault="00D76DE2"/>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539399"/>
      <w:docPartObj>
        <w:docPartGallery w:val="Page Numbers (Bottom of Page)"/>
        <w:docPartUnique/>
      </w:docPartObj>
    </w:sdtPr>
    <w:sdtContent>
      <w:p w:rsidR="00D76DE2" w:rsidRDefault="008C6F7F">
        <w:pPr>
          <w:pStyle w:val="Rodap"/>
          <w:jc w:val="right"/>
        </w:pPr>
        <w:r>
          <w:fldChar w:fldCharType="begin"/>
        </w:r>
        <w:r w:rsidR="00D76DE2">
          <w:instrText xml:space="preserve"> PAGE   \* MERGEFORMAT </w:instrText>
        </w:r>
        <w:r>
          <w:fldChar w:fldCharType="separate"/>
        </w:r>
        <w:r w:rsidR="00125DC3">
          <w:rPr>
            <w:noProof/>
          </w:rPr>
          <w:t>102</w:t>
        </w:r>
        <w:r>
          <w:rPr>
            <w:noProof/>
          </w:rPr>
          <w:fldChar w:fldCharType="end"/>
        </w:r>
      </w:p>
    </w:sdtContent>
  </w:sdt>
  <w:p w:rsidR="00D76DE2" w:rsidRDefault="00D76DE2">
    <w:pPr>
      <w:pStyle w:val="Rodap"/>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6DE2" w:rsidRDefault="00D76DE2"/>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6DE2" w:rsidRDefault="00D76DE2"/>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539400"/>
      <w:docPartObj>
        <w:docPartGallery w:val="Page Numbers (Bottom of Page)"/>
        <w:docPartUnique/>
      </w:docPartObj>
    </w:sdtPr>
    <w:sdtContent>
      <w:p w:rsidR="00D76DE2" w:rsidRDefault="008C6F7F">
        <w:pPr>
          <w:pStyle w:val="Rodap"/>
          <w:jc w:val="right"/>
        </w:pPr>
        <w:r>
          <w:fldChar w:fldCharType="begin"/>
        </w:r>
        <w:r w:rsidR="00D76DE2">
          <w:instrText xml:space="preserve"> PAGE   \* MERGEFORMAT </w:instrText>
        </w:r>
        <w:r>
          <w:fldChar w:fldCharType="separate"/>
        </w:r>
        <w:r w:rsidR="00125DC3">
          <w:rPr>
            <w:noProof/>
          </w:rPr>
          <w:t>174</w:t>
        </w:r>
        <w:r>
          <w:rPr>
            <w:noProof/>
          </w:rPr>
          <w:fldChar w:fldCharType="end"/>
        </w:r>
      </w:p>
    </w:sdtContent>
  </w:sdt>
  <w:p w:rsidR="00D76DE2" w:rsidRDefault="00D76DE2">
    <w:pPr>
      <w:pStyle w:val="Rodap"/>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312AA" w:rsidRDefault="00E312AA">
      <w:r>
        <w:separator/>
      </w:r>
    </w:p>
  </w:footnote>
  <w:footnote w:type="continuationSeparator" w:id="0">
    <w:p w:rsidR="00E312AA" w:rsidRDefault="00E312A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6DE2" w:rsidRDefault="00D76DE2"/>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6DE2" w:rsidRDefault="00D76DE2"/>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6DE2" w:rsidRDefault="00D76DE2">
    <w:pPr>
      <w:pStyle w:val="Cabealho"/>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6DE2" w:rsidRDefault="00D76DE2"/>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6DE2" w:rsidRDefault="00D76DE2"/>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6DE2" w:rsidRDefault="00D76DE2"/>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6DE2" w:rsidRDefault="00D76DE2"/>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6DE2" w:rsidRDefault="00D76DE2">
    <w:pPr>
      <w:pStyle w:val="Cabealho"/>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6DE2" w:rsidRDefault="00D76DE2"/>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6DE2" w:rsidRDefault="00D76DE2"/>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6DE2" w:rsidRDefault="00D76DE2"/>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6DE2" w:rsidRDefault="00D76DE2"/>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singleLevel"/>
    <w:tmpl w:val="00000002"/>
    <w:name w:val="WW8Num2"/>
    <w:lvl w:ilvl="0">
      <w:start w:val="1"/>
      <w:numFmt w:val="bullet"/>
      <w:lvlText w:val=""/>
      <w:lvlJc w:val="left"/>
      <w:pPr>
        <w:tabs>
          <w:tab w:val="num" w:pos="360"/>
        </w:tabs>
        <w:ind w:left="360" w:hanging="360"/>
      </w:pPr>
      <w:rPr>
        <w:rFonts w:ascii="Symbol" w:hAnsi="Symbol"/>
      </w:rPr>
    </w:lvl>
  </w:abstractNum>
  <w:abstractNum w:abstractNumId="1">
    <w:nsid w:val="00000003"/>
    <w:multiLevelType w:val="singleLevel"/>
    <w:tmpl w:val="00000003"/>
    <w:name w:val="WW8Num3"/>
    <w:lvl w:ilvl="0">
      <w:start w:val="1"/>
      <w:numFmt w:val="upperLetter"/>
      <w:lvlText w:val="%1)"/>
      <w:lvlJc w:val="left"/>
      <w:pPr>
        <w:tabs>
          <w:tab w:val="num" w:pos="927"/>
        </w:tabs>
        <w:ind w:left="927" w:hanging="360"/>
      </w:pPr>
    </w:lvl>
  </w:abstractNum>
  <w:abstractNum w:abstractNumId="2">
    <w:nsid w:val="00000004"/>
    <w:multiLevelType w:val="singleLevel"/>
    <w:tmpl w:val="00000004"/>
    <w:name w:val="WW8Num4"/>
    <w:lvl w:ilvl="0">
      <w:start w:val="1"/>
      <w:numFmt w:val="bullet"/>
      <w:lvlText w:val=""/>
      <w:lvlJc w:val="left"/>
      <w:pPr>
        <w:tabs>
          <w:tab w:val="num" w:pos="360"/>
        </w:tabs>
        <w:ind w:left="360" w:hanging="360"/>
      </w:pPr>
      <w:rPr>
        <w:rFonts w:ascii="Symbol" w:hAnsi="Symbol"/>
      </w:rPr>
    </w:lvl>
  </w:abstractNum>
  <w:abstractNum w:abstractNumId="3">
    <w:nsid w:val="00000005"/>
    <w:multiLevelType w:val="singleLevel"/>
    <w:tmpl w:val="00000005"/>
    <w:name w:val="WW8Num5"/>
    <w:lvl w:ilvl="0">
      <w:start w:val="1"/>
      <w:numFmt w:val="bullet"/>
      <w:lvlText w:val=""/>
      <w:lvlJc w:val="left"/>
      <w:pPr>
        <w:tabs>
          <w:tab w:val="num" w:pos="360"/>
        </w:tabs>
        <w:ind w:left="360" w:hanging="360"/>
      </w:pPr>
      <w:rPr>
        <w:rFonts w:ascii="Symbol" w:hAnsi="Symbol"/>
      </w:rPr>
    </w:lvl>
  </w:abstractNum>
  <w:abstractNum w:abstractNumId="4">
    <w:nsid w:val="00000006"/>
    <w:multiLevelType w:val="multilevel"/>
    <w:tmpl w:val="06648918"/>
    <w:name w:val="WW8Num6"/>
    <w:lvl w:ilvl="0">
      <w:start w:val="1"/>
      <w:numFmt w:val="decimal"/>
      <w:lvlText w:val="%1."/>
      <w:lvlJc w:val="left"/>
      <w:pPr>
        <w:tabs>
          <w:tab w:val="num" w:pos="540"/>
        </w:tabs>
        <w:ind w:left="540" w:hanging="360"/>
      </w:pPr>
    </w:lvl>
    <w:lvl w:ilvl="1">
      <w:start w:val="1"/>
      <w:numFmt w:val="lowerLetter"/>
      <w:lvlText w:val="%2."/>
      <w:lvlJc w:val="left"/>
      <w:pPr>
        <w:tabs>
          <w:tab w:val="num" w:pos="1260"/>
        </w:tabs>
        <w:ind w:left="1260" w:hanging="360"/>
      </w:pPr>
      <w:rPr>
        <w:b/>
      </w:rPr>
    </w:lvl>
    <w:lvl w:ilvl="2">
      <w:start w:val="1"/>
      <w:numFmt w:val="bullet"/>
      <w:lvlText w:val=""/>
      <w:lvlJc w:val="left"/>
      <w:pPr>
        <w:tabs>
          <w:tab w:val="num" w:pos="2160"/>
        </w:tabs>
        <w:ind w:left="2160" w:hanging="360"/>
      </w:pPr>
      <w:rPr>
        <w:rFonts w:ascii="Wingdings" w:hAnsi="Wingdings"/>
      </w:rPr>
    </w:lvl>
    <w:lvl w:ilvl="3">
      <w:start w:val="1"/>
      <w:numFmt w:val="decimal"/>
      <w:lvlText w:val="%4."/>
      <w:lvlJc w:val="left"/>
      <w:pPr>
        <w:tabs>
          <w:tab w:val="num" w:pos="2700"/>
        </w:tabs>
        <w:ind w:left="2700" w:hanging="360"/>
      </w:pPr>
    </w:lvl>
    <w:lvl w:ilvl="4">
      <w:start w:val="1"/>
      <w:numFmt w:val="lowerLetter"/>
      <w:lvlText w:val="%5."/>
      <w:lvlJc w:val="left"/>
      <w:pPr>
        <w:tabs>
          <w:tab w:val="num" w:pos="3420"/>
        </w:tabs>
        <w:ind w:left="3420" w:hanging="360"/>
      </w:pPr>
    </w:lvl>
    <w:lvl w:ilvl="5">
      <w:start w:val="1"/>
      <w:numFmt w:val="lowerRoman"/>
      <w:lvlText w:val="%6."/>
      <w:lvlJc w:val="left"/>
      <w:pPr>
        <w:tabs>
          <w:tab w:val="num" w:pos="4140"/>
        </w:tabs>
        <w:ind w:left="4140" w:hanging="180"/>
      </w:pPr>
    </w:lvl>
    <w:lvl w:ilvl="6">
      <w:start w:val="1"/>
      <w:numFmt w:val="decimal"/>
      <w:lvlText w:val="%7."/>
      <w:lvlJc w:val="left"/>
      <w:pPr>
        <w:tabs>
          <w:tab w:val="num" w:pos="4860"/>
        </w:tabs>
        <w:ind w:left="4860" w:hanging="360"/>
      </w:pPr>
    </w:lvl>
    <w:lvl w:ilvl="7">
      <w:start w:val="1"/>
      <w:numFmt w:val="lowerLetter"/>
      <w:lvlText w:val="%8."/>
      <w:lvlJc w:val="left"/>
      <w:pPr>
        <w:tabs>
          <w:tab w:val="num" w:pos="5580"/>
        </w:tabs>
        <w:ind w:left="5580" w:hanging="360"/>
      </w:pPr>
    </w:lvl>
    <w:lvl w:ilvl="8">
      <w:start w:val="1"/>
      <w:numFmt w:val="lowerRoman"/>
      <w:lvlText w:val="%9."/>
      <w:lvlJc w:val="left"/>
      <w:pPr>
        <w:tabs>
          <w:tab w:val="num" w:pos="6300"/>
        </w:tabs>
        <w:ind w:left="6300" w:hanging="180"/>
      </w:pPr>
    </w:lvl>
  </w:abstractNum>
  <w:abstractNum w:abstractNumId="5">
    <w:nsid w:val="00000007"/>
    <w:multiLevelType w:val="singleLevel"/>
    <w:tmpl w:val="00000007"/>
    <w:name w:val="WW8Num7"/>
    <w:lvl w:ilvl="0">
      <w:start w:val="1"/>
      <w:numFmt w:val="bullet"/>
      <w:lvlText w:val=""/>
      <w:lvlJc w:val="left"/>
      <w:pPr>
        <w:tabs>
          <w:tab w:val="num" w:pos="720"/>
        </w:tabs>
        <w:ind w:left="720" w:hanging="360"/>
      </w:pPr>
      <w:rPr>
        <w:rFonts w:ascii="Symbol" w:hAnsi="Symbol"/>
      </w:rPr>
    </w:lvl>
  </w:abstractNum>
  <w:abstractNum w:abstractNumId="6">
    <w:nsid w:val="00000008"/>
    <w:multiLevelType w:val="singleLevel"/>
    <w:tmpl w:val="00000008"/>
    <w:name w:val="WW8Num8"/>
    <w:lvl w:ilvl="0">
      <w:start w:val="1"/>
      <w:numFmt w:val="bullet"/>
      <w:lvlText w:val=""/>
      <w:lvlJc w:val="left"/>
      <w:pPr>
        <w:tabs>
          <w:tab w:val="num" w:pos="720"/>
        </w:tabs>
        <w:ind w:left="720" w:hanging="360"/>
      </w:pPr>
      <w:rPr>
        <w:rFonts w:ascii="Symbol" w:hAnsi="Symbol"/>
      </w:rPr>
    </w:lvl>
  </w:abstractNum>
  <w:abstractNum w:abstractNumId="7">
    <w:nsid w:val="00000009"/>
    <w:multiLevelType w:val="singleLevel"/>
    <w:tmpl w:val="00000009"/>
    <w:name w:val="WW8Num9"/>
    <w:lvl w:ilvl="0">
      <w:start w:val="1"/>
      <w:numFmt w:val="bullet"/>
      <w:lvlText w:val=""/>
      <w:lvlJc w:val="left"/>
      <w:pPr>
        <w:tabs>
          <w:tab w:val="num" w:pos="360"/>
        </w:tabs>
        <w:ind w:left="360" w:hanging="360"/>
      </w:pPr>
      <w:rPr>
        <w:rFonts w:ascii="Symbol" w:hAnsi="Symbol"/>
      </w:rPr>
    </w:lvl>
  </w:abstractNum>
  <w:abstractNum w:abstractNumId="8">
    <w:nsid w:val="0000000A"/>
    <w:multiLevelType w:val="singleLevel"/>
    <w:tmpl w:val="0000000A"/>
    <w:name w:val="WW8Num10"/>
    <w:lvl w:ilvl="0">
      <w:start w:val="1"/>
      <w:numFmt w:val="bullet"/>
      <w:lvlText w:val=""/>
      <w:lvlJc w:val="left"/>
      <w:pPr>
        <w:tabs>
          <w:tab w:val="num" w:pos="720"/>
        </w:tabs>
        <w:ind w:left="720" w:hanging="360"/>
      </w:pPr>
      <w:rPr>
        <w:rFonts w:ascii="Symbol" w:hAnsi="Symbol"/>
      </w:rPr>
    </w:lvl>
  </w:abstractNum>
  <w:abstractNum w:abstractNumId="9">
    <w:nsid w:val="0000000B"/>
    <w:multiLevelType w:val="singleLevel"/>
    <w:tmpl w:val="0000000B"/>
    <w:name w:val="WW8Num11"/>
    <w:lvl w:ilvl="0">
      <w:start w:val="1"/>
      <w:numFmt w:val="bullet"/>
      <w:lvlText w:val=""/>
      <w:lvlJc w:val="left"/>
      <w:pPr>
        <w:tabs>
          <w:tab w:val="num" w:pos="720"/>
        </w:tabs>
        <w:ind w:left="720" w:hanging="360"/>
      </w:pPr>
      <w:rPr>
        <w:rFonts w:ascii="Symbol" w:hAnsi="Symbol"/>
      </w:rPr>
    </w:lvl>
  </w:abstractNum>
  <w:abstractNum w:abstractNumId="10">
    <w:nsid w:val="0000000C"/>
    <w:multiLevelType w:val="singleLevel"/>
    <w:tmpl w:val="0000000C"/>
    <w:name w:val="WW8Num12"/>
    <w:lvl w:ilvl="0">
      <w:start w:val="1"/>
      <w:numFmt w:val="bullet"/>
      <w:lvlText w:val=""/>
      <w:lvlJc w:val="left"/>
      <w:pPr>
        <w:tabs>
          <w:tab w:val="num" w:pos="720"/>
        </w:tabs>
        <w:ind w:left="720" w:hanging="360"/>
      </w:pPr>
      <w:rPr>
        <w:rFonts w:ascii="Symbol" w:hAnsi="Symbol"/>
      </w:rPr>
    </w:lvl>
  </w:abstractNum>
  <w:abstractNum w:abstractNumId="11">
    <w:nsid w:val="0000000D"/>
    <w:multiLevelType w:val="singleLevel"/>
    <w:tmpl w:val="0000000D"/>
    <w:name w:val="WW8Num13"/>
    <w:lvl w:ilvl="0">
      <w:start w:val="167"/>
      <w:numFmt w:val="bullet"/>
      <w:lvlText w:val="–"/>
      <w:lvlJc w:val="left"/>
      <w:pPr>
        <w:tabs>
          <w:tab w:val="num" w:pos="1440"/>
        </w:tabs>
        <w:ind w:left="1440" w:hanging="360"/>
      </w:pPr>
      <w:rPr>
        <w:rFonts w:ascii="Times New Roman" w:hAnsi="Times New Roman"/>
      </w:rPr>
    </w:lvl>
  </w:abstractNum>
  <w:abstractNum w:abstractNumId="12">
    <w:nsid w:val="0000000E"/>
    <w:multiLevelType w:val="singleLevel"/>
    <w:tmpl w:val="0000000E"/>
    <w:name w:val="WW8Num14"/>
    <w:lvl w:ilvl="0">
      <w:start w:val="1"/>
      <w:numFmt w:val="bullet"/>
      <w:lvlText w:val=""/>
      <w:lvlJc w:val="left"/>
      <w:pPr>
        <w:tabs>
          <w:tab w:val="num" w:pos="360"/>
        </w:tabs>
        <w:ind w:left="360" w:hanging="360"/>
      </w:pPr>
      <w:rPr>
        <w:rFonts w:ascii="Symbol" w:hAnsi="Symbol"/>
      </w:rPr>
    </w:lvl>
  </w:abstractNum>
  <w:abstractNum w:abstractNumId="13">
    <w:nsid w:val="0000000F"/>
    <w:multiLevelType w:val="singleLevel"/>
    <w:tmpl w:val="0000000F"/>
    <w:name w:val="WW8Num15"/>
    <w:lvl w:ilvl="0">
      <w:start w:val="1"/>
      <w:numFmt w:val="bullet"/>
      <w:lvlText w:val=""/>
      <w:lvlJc w:val="left"/>
      <w:pPr>
        <w:tabs>
          <w:tab w:val="num" w:pos="720"/>
        </w:tabs>
        <w:ind w:left="720" w:hanging="360"/>
      </w:pPr>
      <w:rPr>
        <w:rFonts w:ascii="Symbol" w:hAnsi="Symbol"/>
      </w:rPr>
    </w:lvl>
  </w:abstractNum>
  <w:abstractNum w:abstractNumId="14">
    <w:nsid w:val="00000010"/>
    <w:multiLevelType w:val="singleLevel"/>
    <w:tmpl w:val="00000010"/>
    <w:name w:val="WW8Num16"/>
    <w:lvl w:ilvl="0">
      <w:start w:val="1"/>
      <w:numFmt w:val="bullet"/>
      <w:lvlText w:val=""/>
      <w:lvlJc w:val="left"/>
      <w:pPr>
        <w:tabs>
          <w:tab w:val="num" w:pos="720"/>
        </w:tabs>
        <w:ind w:left="720" w:hanging="360"/>
      </w:pPr>
      <w:rPr>
        <w:rFonts w:ascii="Symbol" w:hAnsi="Symbol"/>
      </w:rPr>
    </w:lvl>
  </w:abstractNum>
  <w:abstractNum w:abstractNumId="15">
    <w:nsid w:val="00000011"/>
    <w:multiLevelType w:val="multilevel"/>
    <w:tmpl w:val="00000011"/>
    <w:name w:val="WW8Num17"/>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Wingdings" w:hAnsi="Wingdings"/>
      </w:rPr>
    </w:lvl>
    <w:lvl w:ilvl="2">
      <w:start w:val="1"/>
      <w:numFmt w:val="lowerRoman"/>
      <w:lvlText w:val="%3."/>
      <w:lvlJc w:val="lef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16">
    <w:nsid w:val="00000012"/>
    <w:multiLevelType w:val="singleLevel"/>
    <w:tmpl w:val="00000012"/>
    <w:name w:val="WW8Num18"/>
    <w:lvl w:ilvl="0">
      <w:start w:val="1"/>
      <w:numFmt w:val="bullet"/>
      <w:lvlText w:val=""/>
      <w:lvlJc w:val="left"/>
      <w:pPr>
        <w:tabs>
          <w:tab w:val="num" w:pos="360"/>
        </w:tabs>
        <w:ind w:left="360" w:hanging="360"/>
      </w:pPr>
      <w:rPr>
        <w:rFonts w:ascii="Symbol" w:hAnsi="Symbol"/>
      </w:rPr>
    </w:lvl>
  </w:abstractNum>
  <w:abstractNum w:abstractNumId="17">
    <w:nsid w:val="00000013"/>
    <w:multiLevelType w:val="singleLevel"/>
    <w:tmpl w:val="00000013"/>
    <w:name w:val="WW8Num19"/>
    <w:lvl w:ilvl="0">
      <w:start w:val="1"/>
      <w:numFmt w:val="bullet"/>
      <w:lvlText w:val=""/>
      <w:lvlJc w:val="left"/>
      <w:pPr>
        <w:tabs>
          <w:tab w:val="num" w:pos="360"/>
        </w:tabs>
        <w:ind w:left="360" w:hanging="360"/>
      </w:pPr>
      <w:rPr>
        <w:rFonts w:ascii="Symbol" w:hAnsi="Symbol"/>
      </w:rPr>
    </w:lvl>
  </w:abstractNum>
  <w:abstractNum w:abstractNumId="18">
    <w:nsid w:val="00000014"/>
    <w:multiLevelType w:val="singleLevel"/>
    <w:tmpl w:val="00000014"/>
    <w:name w:val="WW8Num20"/>
    <w:lvl w:ilvl="0">
      <w:start w:val="1"/>
      <w:numFmt w:val="bullet"/>
      <w:lvlText w:val=""/>
      <w:lvlJc w:val="left"/>
      <w:pPr>
        <w:tabs>
          <w:tab w:val="num" w:pos="360"/>
        </w:tabs>
        <w:ind w:left="360" w:hanging="360"/>
      </w:pPr>
      <w:rPr>
        <w:rFonts w:ascii="Symbol" w:hAnsi="Symbol"/>
      </w:rPr>
    </w:lvl>
  </w:abstractNum>
  <w:abstractNum w:abstractNumId="19">
    <w:nsid w:val="00000015"/>
    <w:multiLevelType w:val="singleLevel"/>
    <w:tmpl w:val="00000015"/>
    <w:name w:val="WW8Num21"/>
    <w:lvl w:ilvl="0">
      <w:start w:val="1"/>
      <w:numFmt w:val="bullet"/>
      <w:lvlText w:val=""/>
      <w:lvlJc w:val="left"/>
      <w:pPr>
        <w:tabs>
          <w:tab w:val="num" w:pos="720"/>
        </w:tabs>
        <w:ind w:left="720" w:hanging="360"/>
      </w:pPr>
      <w:rPr>
        <w:rFonts w:ascii="Symbol" w:hAnsi="Symbol"/>
      </w:rPr>
    </w:lvl>
  </w:abstractNum>
  <w:abstractNum w:abstractNumId="20">
    <w:nsid w:val="00000016"/>
    <w:multiLevelType w:val="singleLevel"/>
    <w:tmpl w:val="00000016"/>
    <w:name w:val="WW8Num22"/>
    <w:lvl w:ilvl="0">
      <w:start w:val="1"/>
      <w:numFmt w:val="bullet"/>
      <w:lvlText w:val=""/>
      <w:lvlJc w:val="left"/>
      <w:pPr>
        <w:tabs>
          <w:tab w:val="num" w:pos="720"/>
        </w:tabs>
        <w:ind w:left="720" w:hanging="360"/>
      </w:pPr>
      <w:rPr>
        <w:rFonts w:ascii="Symbol" w:hAnsi="Symbol"/>
      </w:rPr>
    </w:lvl>
  </w:abstractNum>
  <w:abstractNum w:abstractNumId="21">
    <w:nsid w:val="00000017"/>
    <w:multiLevelType w:val="singleLevel"/>
    <w:tmpl w:val="00000017"/>
    <w:name w:val="WW8Num23"/>
    <w:lvl w:ilvl="0">
      <w:start w:val="1"/>
      <w:numFmt w:val="bullet"/>
      <w:lvlText w:val=""/>
      <w:lvlJc w:val="left"/>
      <w:pPr>
        <w:tabs>
          <w:tab w:val="num" w:pos="360"/>
        </w:tabs>
        <w:ind w:left="360" w:hanging="360"/>
      </w:pPr>
      <w:rPr>
        <w:rFonts w:ascii="Symbol" w:hAnsi="Symbol"/>
      </w:rPr>
    </w:lvl>
  </w:abstractNum>
  <w:abstractNum w:abstractNumId="22">
    <w:nsid w:val="00000018"/>
    <w:multiLevelType w:val="singleLevel"/>
    <w:tmpl w:val="00000018"/>
    <w:name w:val="WW8Num24"/>
    <w:lvl w:ilvl="0">
      <w:start w:val="1"/>
      <w:numFmt w:val="bullet"/>
      <w:lvlText w:val=""/>
      <w:lvlJc w:val="left"/>
      <w:pPr>
        <w:tabs>
          <w:tab w:val="num" w:pos="720"/>
        </w:tabs>
        <w:ind w:left="720" w:hanging="360"/>
      </w:pPr>
      <w:rPr>
        <w:rFonts w:ascii="Symbol" w:hAnsi="Symbol"/>
      </w:rPr>
    </w:lvl>
  </w:abstractNum>
  <w:abstractNum w:abstractNumId="23">
    <w:nsid w:val="00000019"/>
    <w:multiLevelType w:val="singleLevel"/>
    <w:tmpl w:val="00000019"/>
    <w:name w:val="WW8Num25"/>
    <w:lvl w:ilvl="0">
      <w:start w:val="1"/>
      <w:numFmt w:val="bullet"/>
      <w:lvlText w:val=""/>
      <w:lvlJc w:val="left"/>
      <w:pPr>
        <w:tabs>
          <w:tab w:val="num" w:pos="360"/>
        </w:tabs>
        <w:ind w:left="360" w:hanging="360"/>
      </w:pPr>
      <w:rPr>
        <w:rFonts w:ascii="Symbol" w:hAnsi="Symbol"/>
      </w:rPr>
    </w:lvl>
  </w:abstractNum>
  <w:abstractNum w:abstractNumId="24">
    <w:nsid w:val="0000001A"/>
    <w:multiLevelType w:val="singleLevel"/>
    <w:tmpl w:val="0000001A"/>
    <w:name w:val="WW8Num26"/>
    <w:lvl w:ilvl="0">
      <w:start w:val="1"/>
      <w:numFmt w:val="bullet"/>
      <w:lvlText w:val=""/>
      <w:lvlJc w:val="left"/>
      <w:pPr>
        <w:tabs>
          <w:tab w:val="num" w:pos="360"/>
        </w:tabs>
        <w:ind w:left="360" w:hanging="360"/>
      </w:pPr>
      <w:rPr>
        <w:rFonts w:ascii="Symbol" w:hAnsi="Symbol"/>
      </w:rPr>
    </w:lvl>
  </w:abstractNum>
  <w:abstractNum w:abstractNumId="25">
    <w:nsid w:val="0000001B"/>
    <w:multiLevelType w:val="multilevel"/>
    <w:tmpl w:val="0000001B"/>
    <w:name w:val="WW8Num27"/>
    <w:lvl w:ilvl="0">
      <w:start w:val="1"/>
      <w:numFmt w:val="bullet"/>
      <w:lvlText w:val=""/>
      <w:lvlJc w:val="left"/>
      <w:pPr>
        <w:tabs>
          <w:tab w:val="num" w:pos="360"/>
        </w:tabs>
        <w:ind w:left="36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800"/>
        </w:tabs>
        <w:ind w:left="1800" w:hanging="360"/>
      </w:pPr>
      <w:rPr>
        <w:rFonts w:ascii="Wingdings" w:hAnsi="Wingdings"/>
      </w:rPr>
    </w:lvl>
    <w:lvl w:ilvl="3">
      <w:start w:val="1"/>
      <w:numFmt w:val="bullet"/>
      <w:lvlText w:val=""/>
      <w:lvlJc w:val="left"/>
      <w:pPr>
        <w:tabs>
          <w:tab w:val="num" w:pos="2520"/>
        </w:tabs>
        <w:ind w:left="2520" w:hanging="360"/>
      </w:pPr>
      <w:rPr>
        <w:rFonts w:ascii="Symbol" w:hAnsi="Symbol"/>
      </w:rPr>
    </w:lvl>
    <w:lvl w:ilvl="4">
      <w:start w:val="1"/>
      <w:numFmt w:val="bullet"/>
      <w:lvlText w:val="o"/>
      <w:lvlJc w:val="left"/>
      <w:pPr>
        <w:tabs>
          <w:tab w:val="num" w:pos="3240"/>
        </w:tabs>
        <w:ind w:left="3240" w:hanging="360"/>
      </w:pPr>
      <w:rPr>
        <w:rFonts w:ascii="Courier New" w:hAnsi="Courier New" w:cs="Courier New"/>
      </w:rPr>
    </w:lvl>
    <w:lvl w:ilvl="5">
      <w:start w:val="1"/>
      <w:numFmt w:val="bullet"/>
      <w:lvlText w:val=""/>
      <w:lvlJc w:val="left"/>
      <w:pPr>
        <w:tabs>
          <w:tab w:val="num" w:pos="3960"/>
        </w:tabs>
        <w:ind w:left="3960" w:hanging="360"/>
      </w:pPr>
      <w:rPr>
        <w:rFonts w:ascii="Wingdings" w:hAnsi="Wingdings"/>
      </w:rPr>
    </w:lvl>
    <w:lvl w:ilvl="6">
      <w:start w:val="1"/>
      <w:numFmt w:val="bullet"/>
      <w:lvlText w:val=""/>
      <w:lvlJc w:val="left"/>
      <w:pPr>
        <w:tabs>
          <w:tab w:val="num" w:pos="4680"/>
        </w:tabs>
        <w:ind w:left="4680" w:hanging="360"/>
      </w:pPr>
      <w:rPr>
        <w:rFonts w:ascii="Symbol" w:hAnsi="Symbol"/>
      </w:rPr>
    </w:lvl>
    <w:lvl w:ilvl="7">
      <w:start w:val="1"/>
      <w:numFmt w:val="bullet"/>
      <w:lvlText w:val="o"/>
      <w:lvlJc w:val="left"/>
      <w:pPr>
        <w:tabs>
          <w:tab w:val="num" w:pos="5400"/>
        </w:tabs>
        <w:ind w:left="5400" w:hanging="360"/>
      </w:pPr>
      <w:rPr>
        <w:rFonts w:ascii="Courier New" w:hAnsi="Courier New" w:cs="Courier New"/>
      </w:rPr>
    </w:lvl>
    <w:lvl w:ilvl="8">
      <w:start w:val="1"/>
      <w:numFmt w:val="bullet"/>
      <w:lvlText w:val=""/>
      <w:lvlJc w:val="left"/>
      <w:pPr>
        <w:tabs>
          <w:tab w:val="num" w:pos="6120"/>
        </w:tabs>
        <w:ind w:left="6120" w:hanging="360"/>
      </w:pPr>
      <w:rPr>
        <w:rFonts w:ascii="Wingdings" w:hAnsi="Wingdings"/>
      </w:rPr>
    </w:lvl>
  </w:abstractNum>
  <w:abstractNum w:abstractNumId="26">
    <w:nsid w:val="0000001C"/>
    <w:multiLevelType w:val="singleLevel"/>
    <w:tmpl w:val="0000001C"/>
    <w:name w:val="WW8Num28"/>
    <w:lvl w:ilvl="0">
      <w:start w:val="1"/>
      <w:numFmt w:val="bullet"/>
      <w:lvlText w:val=""/>
      <w:lvlJc w:val="left"/>
      <w:pPr>
        <w:tabs>
          <w:tab w:val="num" w:pos="720"/>
        </w:tabs>
        <w:ind w:left="720" w:hanging="360"/>
      </w:pPr>
      <w:rPr>
        <w:rFonts w:ascii="Symbol" w:hAnsi="Symbol"/>
      </w:rPr>
    </w:lvl>
  </w:abstractNum>
  <w:abstractNum w:abstractNumId="27">
    <w:nsid w:val="0000001D"/>
    <w:multiLevelType w:val="singleLevel"/>
    <w:tmpl w:val="0000001D"/>
    <w:name w:val="WW8Num29"/>
    <w:lvl w:ilvl="0">
      <w:start w:val="1"/>
      <w:numFmt w:val="bullet"/>
      <w:lvlText w:val=""/>
      <w:lvlJc w:val="left"/>
      <w:pPr>
        <w:tabs>
          <w:tab w:val="num" w:pos="360"/>
        </w:tabs>
        <w:ind w:left="360" w:hanging="360"/>
      </w:pPr>
      <w:rPr>
        <w:rFonts w:ascii="Symbol" w:hAnsi="Symbol"/>
      </w:rPr>
    </w:lvl>
  </w:abstractNum>
  <w:abstractNum w:abstractNumId="28">
    <w:nsid w:val="0000001E"/>
    <w:multiLevelType w:val="singleLevel"/>
    <w:tmpl w:val="0000001E"/>
    <w:name w:val="WW8Num30"/>
    <w:lvl w:ilvl="0">
      <w:start w:val="1"/>
      <w:numFmt w:val="bullet"/>
      <w:lvlText w:val=""/>
      <w:lvlJc w:val="left"/>
      <w:pPr>
        <w:tabs>
          <w:tab w:val="num" w:pos="360"/>
        </w:tabs>
        <w:ind w:left="360" w:hanging="360"/>
      </w:pPr>
      <w:rPr>
        <w:rFonts w:ascii="Symbol" w:hAnsi="Symbol"/>
      </w:rPr>
    </w:lvl>
  </w:abstractNum>
  <w:abstractNum w:abstractNumId="29">
    <w:nsid w:val="0000001F"/>
    <w:multiLevelType w:val="singleLevel"/>
    <w:tmpl w:val="0000001F"/>
    <w:name w:val="WW8Num31"/>
    <w:lvl w:ilvl="0">
      <w:start w:val="1"/>
      <w:numFmt w:val="bullet"/>
      <w:lvlText w:val=""/>
      <w:lvlJc w:val="left"/>
      <w:pPr>
        <w:tabs>
          <w:tab w:val="num" w:pos="0"/>
        </w:tabs>
        <w:ind w:left="1210" w:hanging="360"/>
      </w:pPr>
      <w:rPr>
        <w:rFonts w:ascii="Symbol" w:hAnsi="Symbol"/>
      </w:rPr>
    </w:lvl>
  </w:abstractNum>
  <w:abstractNum w:abstractNumId="30">
    <w:nsid w:val="00000020"/>
    <w:multiLevelType w:val="singleLevel"/>
    <w:tmpl w:val="00000020"/>
    <w:name w:val="WW8Num32"/>
    <w:lvl w:ilvl="0">
      <w:start w:val="1"/>
      <w:numFmt w:val="bullet"/>
      <w:lvlText w:val=""/>
      <w:lvlJc w:val="left"/>
      <w:pPr>
        <w:tabs>
          <w:tab w:val="num" w:pos="720"/>
        </w:tabs>
        <w:ind w:left="720" w:hanging="360"/>
      </w:pPr>
      <w:rPr>
        <w:rFonts w:ascii="Symbol" w:hAnsi="Symbol"/>
      </w:rPr>
    </w:lvl>
  </w:abstractNum>
  <w:abstractNum w:abstractNumId="31">
    <w:nsid w:val="00000021"/>
    <w:multiLevelType w:val="singleLevel"/>
    <w:tmpl w:val="00000021"/>
    <w:name w:val="WW8Num33"/>
    <w:lvl w:ilvl="0">
      <w:start w:val="1"/>
      <w:numFmt w:val="decimal"/>
      <w:lvlText w:val="%1."/>
      <w:lvlJc w:val="left"/>
      <w:pPr>
        <w:tabs>
          <w:tab w:val="num" w:pos="720"/>
        </w:tabs>
        <w:ind w:left="720" w:hanging="360"/>
      </w:pPr>
    </w:lvl>
  </w:abstractNum>
  <w:abstractNum w:abstractNumId="32">
    <w:nsid w:val="00000022"/>
    <w:multiLevelType w:val="singleLevel"/>
    <w:tmpl w:val="00000022"/>
    <w:name w:val="WW8Num34"/>
    <w:lvl w:ilvl="0">
      <w:start w:val="1"/>
      <w:numFmt w:val="decimal"/>
      <w:lvlText w:val="%1-"/>
      <w:lvlJc w:val="left"/>
      <w:pPr>
        <w:tabs>
          <w:tab w:val="num" w:pos="360"/>
        </w:tabs>
        <w:ind w:left="360" w:hanging="360"/>
      </w:pPr>
    </w:lvl>
  </w:abstractNum>
  <w:abstractNum w:abstractNumId="33">
    <w:nsid w:val="00000023"/>
    <w:multiLevelType w:val="singleLevel"/>
    <w:tmpl w:val="00000023"/>
    <w:name w:val="WW8Num35"/>
    <w:lvl w:ilvl="0">
      <w:start w:val="1"/>
      <w:numFmt w:val="bullet"/>
      <w:lvlText w:val=""/>
      <w:lvlJc w:val="left"/>
      <w:pPr>
        <w:tabs>
          <w:tab w:val="num" w:pos="360"/>
        </w:tabs>
        <w:ind w:left="360" w:hanging="360"/>
      </w:pPr>
      <w:rPr>
        <w:rFonts w:ascii="Symbol" w:hAnsi="Symbol"/>
      </w:rPr>
    </w:lvl>
  </w:abstractNum>
  <w:abstractNum w:abstractNumId="34">
    <w:nsid w:val="00000024"/>
    <w:multiLevelType w:val="singleLevel"/>
    <w:tmpl w:val="00000024"/>
    <w:name w:val="WW8Num36"/>
    <w:lvl w:ilvl="0">
      <w:start w:val="1"/>
      <w:numFmt w:val="bullet"/>
      <w:lvlText w:val=""/>
      <w:lvlJc w:val="left"/>
      <w:pPr>
        <w:tabs>
          <w:tab w:val="num" w:pos="360"/>
        </w:tabs>
        <w:ind w:left="360" w:hanging="360"/>
      </w:pPr>
      <w:rPr>
        <w:rFonts w:ascii="Symbol" w:hAnsi="Symbol"/>
      </w:rPr>
    </w:lvl>
  </w:abstractNum>
  <w:abstractNum w:abstractNumId="35">
    <w:nsid w:val="00000025"/>
    <w:multiLevelType w:val="singleLevel"/>
    <w:tmpl w:val="00000025"/>
    <w:name w:val="WW8Num37"/>
    <w:lvl w:ilvl="0">
      <w:start w:val="1"/>
      <w:numFmt w:val="bullet"/>
      <w:lvlText w:val=""/>
      <w:lvlJc w:val="left"/>
      <w:pPr>
        <w:tabs>
          <w:tab w:val="num" w:pos="360"/>
        </w:tabs>
        <w:ind w:left="360" w:hanging="360"/>
      </w:pPr>
      <w:rPr>
        <w:rFonts w:ascii="Symbol" w:hAnsi="Symbol"/>
      </w:rPr>
    </w:lvl>
  </w:abstractNum>
  <w:abstractNum w:abstractNumId="36">
    <w:nsid w:val="00000026"/>
    <w:multiLevelType w:val="singleLevel"/>
    <w:tmpl w:val="00000026"/>
    <w:name w:val="WW8Num38"/>
    <w:lvl w:ilvl="0">
      <w:start w:val="1"/>
      <w:numFmt w:val="bullet"/>
      <w:lvlText w:val=""/>
      <w:lvlJc w:val="left"/>
      <w:pPr>
        <w:tabs>
          <w:tab w:val="num" w:pos="360"/>
        </w:tabs>
        <w:ind w:left="360" w:hanging="360"/>
      </w:pPr>
      <w:rPr>
        <w:rFonts w:ascii="Symbol" w:hAnsi="Symbol"/>
      </w:rPr>
    </w:lvl>
  </w:abstractNum>
  <w:abstractNum w:abstractNumId="37">
    <w:nsid w:val="00000027"/>
    <w:multiLevelType w:val="singleLevel"/>
    <w:tmpl w:val="00000027"/>
    <w:name w:val="WW8Num39"/>
    <w:lvl w:ilvl="0">
      <w:start w:val="1"/>
      <w:numFmt w:val="bullet"/>
      <w:lvlText w:val=""/>
      <w:lvlJc w:val="left"/>
      <w:pPr>
        <w:tabs>
          <w:tab w:val="num" w:pos="360"/>
        </w:tabs>
        <w:ind w:left="360" w:hanging="360"/>
      </w:pPr>
      <w:rPr>
        <w:rFonts w:ascii="Symbol" w:hAnsi="Symbol"/>
      </w:rPr>
    </w:lvl>
  </w:abstractNum>
  <w:abstractNum w:abstractNumId="38">
    <w:nsid w:val="00000028"/>
    <w:multiLevelType w:val="singleLevel"/>
    <w:tmpl w:val="00000028"/>
    <w:name w:val="WW8Num40"/>
    <w:lvl w:ilvl="0">
      <w:start w:val="1"/>
      <w:numFmt w:val="bullet"/>
      <w:lvlText w:val=""/>
      <w:lvlJc w:val="left"/>
      <w:pPr>
        <w:tabs>
          <w:tab w:val="num" w:pos="720"/>
        </w:tabs>
        <w:ind w:left="720" w:hanging="360"/>
      </w:pPr>
      <w:rPr>
        <w:rFonts w:ascii="Symbol" w:hAnsi="Symbol"/>
      </w:rPr>
    </w:lvl>
  </w:abstractNum>
  <w:abstractNum w:abstractNumId="39">
    <w:nsid w:val="00000029"/>
    <w:multiLevelType w:val="multilevel"/>
    <w:tmpl w:val="00000029"/>
    <w:name w:val="WW8Num41"/>
    <w:lvl w:ilvl="0">
      <w:start w:val="1"/>
      <w:numFmt w:val="decimal"/>
      <w:lvlText w:val="%1."/>
      <w:lvlJc w:val="left"/>
      <w:pPr>
        <w:tabs>
          <w:tab w:val="num" w:pos="930"/>
        </w:tabs>
        <w:ind w:left="930" w:hanging="480"/>
      </w:pPr>
    </w:lvl>
    <w:lvl w:ilvl="1">
      <w:start w:val="1"/>
      <w:numFmt w:val="bullet"/>
      <w:lvlText w:val=""/>
      <w:lvlJc w:val="left"/>
      <w:pPr>
        <w:tabs>
          <w:tab w:val="num" w:pos="1530"/>
        </w:tabs>
        <w:ind w:left="1530" w:hanging="360"/>
      </w:pPr>
      <w:rPr>
        <w:rFonts w:ascii="Wingdings" w:hAnsi="Wingdings"/>
      </w:rPr>
    </w:lvl>
    <w:lvl w:ilvl="2">
      <w:start w:val="1"/>
      <w:numFmt w:val="lowerRoman"/>
      <w:lvlText w:val="%3."/>
      <w:lvlJc w:val="left"/>
      <w:pPr>
        <w:tabs>
          <w:tab w:val="num" w:pos="2250"/>
        </w:tabs>
        <w:ind w:left="2250" w:hanging="180"/>
      </w:pPr>
    </w:lvl>
    <w:lvl w:ilvl="3">
      <w:start w:val="1"/>
      <w:numFmt w:val="decimal"/>
      <w:lvlText w:val="%4."/>
      <w:lvlJc w:val="left"/>
      <w:pPr>
        <w:tabs>
          <w:tab w:val="num" w:pos="2970"/>
        </w:tabs>
        <w:ind w:left="2970" w:hanging="360"/>
      </w:pPr>
    </w:lvl>
    <w:lvl w:ilvl="4">
      <w:start w:val="1"/>
      <w:numFmt w:val="lowerLetter"/>
      <w:lvlText w:val="%5."/>
      <w:lvlJc w:val="left"/>
      <w:pPr>
        <w:tabs>
          <w:tab w:val="num" w:pos="3690"/>
        </w:tabs>
        <w:ind w:left="3690" w:hanging="360"/>
      </w:pPr>
    </w:lvl>
    <w:lvl w:ilvl="5">
      <w:start w:val="1"/>
      <w:numFmt w:val="lowerRoman"/>
      <w:lvlText w:val="%6."/>
      <w:lvlJc w:val="left"/>
      <w:pPr>
        <w:tabs>
          <w:tab w:val="num" w:pos="4410"/>
        </w:tabs>
        <w:ind w:left="4410" w:hanging="180"/>
      </w:pPr>
    </w:lvl>
    <w:lvl w:ilvl="6">
      <w:start w:val="1"/>
      <w:numFmt w:val="decimal"/>
      <w:lvlText w:val="%7."/>
      <w:lvlJc w:val="left"/>
      <w:pPr>
        <w:tabs>
          <w:tab w:val="num" w:pos="5130"/>
        </w:tabs>
        <w:ind w:left="5130" w:hanging="360"/>
      </w:pPr>
    </w:lvl>
    <w:lvl w:ilvl="7">
      <w:start w:val="1"/>
      <w:numFmt w:val="lowerLetter"/>
      <w:lvlText w:val="%8."/>
      <w:lvlJc w:val="left"/>
      <w:pPr>
        <w:tabs>
          <w:tab w:val="num" w:pos="5850"/>
        </w:tabs>
        <w:ind w:left="5850" w:hanging="360"/>
      </w:pPr>
    </w:lvl>
    <w:lvl w:ilvl="8">
      <w:start w:val="1"/>
      <w:numFmt w:val="lowerRoman"/>
      <w:lvlText w:val="%9."/>
      <w:lvlJc w:val="left"/>
      <w:pPr>
        <w:tabs>
          <w:tab w:val="num" w:pos="6570"/>
        </w:tabs>
        <w:ind w:left="6570" w:hanging="180"/>
      </w:pPr>
    </w:lvl>
  </w:abstractNum>
  <w:abstractNum w:abstractNumId="40">
    <w:nsid w:val="0000002A"/>
    <w:multiLevelType w:val="singleLevel"/>
    <w:tmpl w:val="0000002A"/>
    <w:name w:val="WW8Num42"/>
    <w:lvl w:ilvl="0">
      <w:numFmt w:val="bullet"/>
      <w:lvlText w:val="-"/>
      <w:lvlJc w:val="left"/>
      <w:pPr>
        <w:tabs>
          <w:tab w:val="num" w:pos="502"/>
        </w:tabs>
        <w:ind w:left="502" w:hanging="360"/>
      </w:pPr>
      <w:rPr>
        <w:rFonts w:ascii="OpenSymbol" w:hAnsi="OpenSymbol"/>
      </w:rPr>
    </w:lvl>
  </w:abstractNum>
  <w:abstractNum w:abstractNumId="41">
    <w:nsid w:val="0000002B"/>
    <w:multiLevelType w:val="singleLevel"/>
    <w:tmpl w:val="0000002B"/>
    <w:name w:val="WW8Num43"/>
    <w:lvl w:ilvl="0">
      <w:start w:val="1"/>
      <w:numFmt w:val="decimal"/>
      <w:lvlText w:val="%1."/>
      <w:lvlJc w:val="left"/>
      <w:pPr>
        <w:tabs>
          <w:tab w:val="num" w:pos="720"/>
        </w:tabs>
        <w:ind w:left="720" w:hanging="360"/>
      </w:pPr>
    </w:lvl>
  </w:abstractNum>
  <w:abstractNum w:abstractNumId="42">
    <w:nsid w:val="0000002C"/>
    <w:multiLevelType w:val="singleLevel"/>
    <w:tmpl w:val="0000002C"/>
    <w:name w:val="WW8Num44"/>
    <w:lvl w:ilvl="0">
      <w:start w:val="1"/>
      <w:numFmt w:val="bullet"/>
      <w:lvlText w:val=""/>
      <w:lvlJc w:val="left"/>
      <w:pPr>
        <w:tabs>
          <w:tab w:val="num" w:pos="720"/>
        </w:tabs>
        <w:ind w:left="720" w:hanging="360"/>
      </w:pPr>
      <w:rPr>
        <w:rFonts w:ascii="Symbol" w:hAnsi="Symbol"/>
      </w:rPr>
    </w:lvl>
  </w:abstractNum>
  <w:abstractNum w:abstractNumId="43">
    <w:nsid w:val="0000002D"/>
    <w:multiLevelType w:val="singleLevel"/>
    <w:tmpl w:val="0000002D"/>
    <w:name w:val="WW8Num45"/>
    <w:lvl w:ilvl="0">
      <w:start w:val="1"/>
      <w:numFmt w:val="bullet"/>
      <w:lvlText w:val=""/>
      <w:lvlJc w:val="left"/>
      <w:pPr>
        <w:tabs>
          <w:tab w:val="num" w:pos="360"/>
        </w:tabs>
        <w:ind w:left="360" w:hanging="360"/>
      </w:pPr>
      <w:rPr>
        <w:rFonts w:ascii="Symbol" w:hAnsi="Symbol"/>
      </w:rPr>
    </w:lvl>
  </w:abstractNum>
  <w:abstractNum w:abstractNumId="44">
    <w:nsid w:val="0000002E"/>
    <w:multiLevelType w:val="singleLevel"/>
    <w:tmpl w:val="0000002E"/>
    <w:name w:val="WW8Num46"/>
    <w:lvl w:ilvl="0">
      <w:start w:val="1"/>
      <w:numFmt w:val="bullet"/>
      <w:lvlText w:val=""/>
      <w:lvlJc w:val="left"/>
      <w:pPr>
        <w:tabs>
          <w:tab w:val="num" w:pos="720"/>
        </w:tabs>
        <w:ind w:left="720" w:hanging="360"/>
      </w:pPr>
      <w:rPr>
        <w:rFonts w:ascii="Symbol" w:hAnsi="Symbol"/>
      </w:rPr>
    </w:lvl>
  </w:abstractNum>
  <w:abstractNum w:abstractNumId="45">
    <w:nsid w:val="0000002F"/>
    <w:multiLevelType w:val="singleLevel"/>
    <w:tmpl w:val="0000002F"/>
    <w:name w:val="WW8Num47"/>
    <w:lvl w:ilvl="0">
      <w:start w:val="1"/>
      <w:numFmt w:val="bullet"/>
      <w:lvlText w:val=""/>
      <w:lvlJc w:val="left"/>
      <w:pPr>
        <w:tabs>
          <w:tab w:val="num" w:pos="360"/>
        </w:tabs>
        <w:ind w:left="360" w:hanging="360"/>
      </w:pPr>
      <w:rPr>
        <w:rFonts w:ascii="Symbol" w:hAnsi="Symbol"/>
      </w:rPr>
    </w:lvl>
  </w:abstractNum>
  <w:abstractNum w:abstractNumId="46">
    <w:nsid w:val="00000030"/>
    <w:multiLevelType w:val="singleLevel"/>
    <w:tmpl w:val="00000030"/>
    <w:name w:val="WW8Num48"/>
    <w:lvl w:ilvl="0">
      <w:start w:val="1"/>
      <w:numFmt w:val="bullet"/>
      <w:lvlText w:val=""/>
      <w:lvlJc w:val="left"/>
      <w:pPr>
        <w:tabs>
          <w:tab w:val="num" w:pos="360"/>
        </w:tabs>
        <w:ind w:left="360" w:hanging="360"/>
      </w:pPr>
      <w:rPr>
        <w:rFonts w:ascii="Symbol" w:hAnsi="Symbol"/>
      </w:rPr>
    </w:lvl>
  </w:abstractNum>
  <w:abstractNum w:abstractNumId="47">
    <w:nsid w:val="00000031"/>
    <w:multiLevelType w:val="singleLevel"/>
    <w:tmpl w:val="00000031"/>
    <w:name w:val="WW8Num49"/>
    <w:lvl w:ilvl="0">
      <w:start w:val="1"/>
      <w:numFmt w:val="bullet"/>
      <w:lvlText w:val=""/>
      <w:lvlJc w:val="left"/>
      <w:pPr>
        <w:tabs>
          <w:tab w:val="num" w:pos="720"/>
        </w:tabs>
        <w:ind w:left="720" w:hanging="360"/>
      </w:pPr>
      <w:rPr>
        <w:rFonts w:ascii="Symbol" w:hAnsi="Symbol"/>
      </w:rPr>
    </w:lvl>
  </w:abstractNum>
  <w:abstractNum w:abstractNumId="48">
    <w:nsid w:val="00000032"/>
    <w:multiLevelType w:val="singleLevel"/>
    <w:tmpl w:val="00000032"/>
    <w:name w:val="WW8Num50"/>
    <w:lvl w:ilvl="0">
      <w:start w:val="1"/>
      <w:numFmt w:val="bullet"/>
      <w:lvlText w:val=""/>
      <w:lvlJc w:val="left"/>
      <w:pPr>
        <w:tabs>
          <w:tab w:val="num" w:pos="360"/>
        </w:tabs>
        <w:ind w:left="360" w:hanging="360"/>
      </w:pPr>
      <w:rPr>
        <w:rFonts w:ascii="Symbol" w:hAnsi="Symbol"/>
      </w:rPr>
    </w:lvl>
  </w:abstractNum>
  <w:abstractNum w:abstractNumId="49">
    <w:nsid w:val="00000033"/>
    <w:multiLevelType w:val="singleLevel"/>
    <w:tmpl w:val="00000033"/>
    <w:name w:val="WW8Num51"/>
    <w:lvl w:ilvl="0">
      <w:start w:val="1"/>
      <w:numFmt w:val="decimal"/>
      <w:lvlText w:val="%1."/>
      <w:lvlJc w:val="left"/>
      <w:pPr>
        <w:tabs>
          <w:tab w:val="num" w:pos="720"/>
        </w:tabs>
        <w:ind w:left="720" w:hanging="360"/>
      </w:pPr>
    </w:lvl>
  </w:abstractNum>
  <w:abstractNum w:abstractNumId="50">
    <w:nsid w:val="00000034"/>
    <w:multiLevelType w:val="singleLevel"/>
    <w:tmpl w:val="00000034"/>
    <w:name w:val="WW8Num52"/>
    <w:lvl w:ilvl="0">
      <w:start w:val="1"/>
      <w:numFmt w:val="bullet"/>
      <w:lvlText w:val=""/>
      <w:lvlJc w:val="left"/>
      <w:pPr>
        <w:tabs>
          <w:tab w:val="num" w:pos="360"/>
        </w:tabs>
        <w:ind w:left="360" w:hanging="360"/>
      </w:pPr>
      <w:rPr>
        <w:rFonts w:ascii="Symbol" w:hAnsi="Symbol"/>
      </w:rPr>
    </w:lvl>
  </w:abstractNum>
  <w:abstractNum w:abstractNumId="51">
    <w:nsid w:val="00000035"/>
    <w:multiLevelType w:val="multilevel"/>
    <w:tmpl w:val="00000035"/>
    <w:name w:val="WW8Num53"/>
    <w:lvl w:ilvl="0">
      <w:start w:val="1"/>
      <w:numFmt w:val="bullet"/>
      <w:lvlText w:val=""/>
      <w:lvlJc w:val="left"/>
      <w:pPr>
        <w:tabs>
          <w:tab w:val="num" w:pos="709"/>
        </w:tabs>
        <w:ind w:left="0" w:firstLine="709"/>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52">
    <w:nsid w:val="00000036"/>
    <w:multiLevelType w:val="singleLevel"/>
    <w:tmpl w:val="00000036"/>
    <w:name w:val="WW8Num54"/>
    <w:lvl w:ilvl="0">
      <w:start w:val="1"/>
      <w:numFmt w:val="bullet"/>
      <w:lvlText w:val=""/>
      <w:lvlJc w:val="left"/>
      <w:pPr>
        <w:tabs>
          <w:tab w:val="num" w:pos="360"/>
        </w:tabs>
        <w:ind w:left="360" w:hanging="360"/>
      </w:pPr>
      <w:rPr>
        <w:rFonts w:ascii="Symbol" w:hAnsi="Symbol"/>
      </w:rPr>
    </w:lvl>
  </w:abstractNum>
  <w:abstractNum w:abstractNumId="53">
    <w:nsid w:val="00000037"/>
    <w:multiLevelType w:val="singleLevel"/>
    <w:tmpl w:val="00000037"/>
    <w:lvl w:ilvl="0">
      <w:numFmt w:val="bullet"/>
      <w:lvlText w:val="-"/>
      <w:lvlJc w:val="left"/>
      <w:pPr>
        <w:tabs>
          <w:tab w:val="num" w:pos="360"/>
        </w:tabs>
        <w:ind w:left="360" w:hanging="360"/>
      </w:pPr>
      <w:rPr>
        <w:rFonts w:ascii="OpenSymbol" w:hAnsi="OpenSymbol"/>
      </w:rPr>
    </w:lvl>
  </w:abstractNum>
  <w:abstractNum w:abstractNumId="54">
    <w:nsid w:val="00000038"/>
    <w:multiLevelType w:val="multilevel"/>
    <w:tmpl w:val="00000038"/>
    <w:lvl w:ilvl="0">
      <w:start w:val="1"/>
      <w:numFmt w:val="bullet"/>
      <w:lvlText w:val=""/>
      <w:lvlJc w:val="left"/>
      <w:pPr>
        <w:tabs>
          <w:tab w:val="num" w:pos="644"/>
        </w:tabs>
        <w:ind w:left="644" w:hanging="360"/>
      </w:pPr>
      <w:rPr>
        <w:rFonts w:ascii="Symbol" w:hAnsi="Symbol"/>
      </w:rPr>
    </w:lvl>
    <w:lvl w:ilvl="1">
      <w:start w:val="1"/>
      <w:numFmt w:val="bullet"/>
      <w:lvlText w:val=""/>
      <w:lvlJc w:val="left"/>
      <w:pPr>
        <w:tabs>
          <w:tab w:val="num" w:pos="1440"/>
        </w:tabs>
        <w:ind w:left="1440" w:hanging="360"/>
      </w:pPr>
      <w:rPr>
        <w:rFonts w:ascii="Symbol" w:hAnsi="Symbol"/>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55">
    <w:nsid w:val="00000039"/>
    <w:multiLevelType w:val="singleLevel"/>
    <w:tmpl w:val="00000039"/>
    <w:name w:val="WW8Num57"/>
    <w:lvl w:ilvl="0">
      <w:start w:val="1"/>
      <w:numFmt w:val="bullet"/>
      <w:lvlText w:val=""/>
      <w:lvlJc w:val="left"/>
      <w:pPr>
        <w:tabs>
          <w:tab w:val="num" w:pos="720"/>
        </w:tabs>
        <w:ind w:left="720" w:hanging="360"/>
      </w:pPr>
      <w:rPr>
        <w:rFonts w:ascii="Symbol" w:hAnsi="Symbol"/>
      </w:rPr>
    </w:lvl>
  </w:abstractNum>
  <w:abstractNum w:abstractNumId="56">
    <w:nsid w:val="0000003A"/>
    <w:multiLevelType w:val="singleLevel"/>
    <w:tmpl w:val="0000003A"/>
    <w:name w:val="WW8Num58"/>
    <w:lvl w:ilvl="0">
      <w:start w:val="1"/>
      <w:numFmt w:val="bullet"/>
      <w:lvlText w:val=""/>
      <w:lvlJc w:val="left"/>
      <w:pPr>
        <w:tabs>
          <w:tab w:val="num" w:pos="360"/>
        </w:tabs>
        <w:ind w:left="360" w:hanging="360"/>
      </w:pPr>
      <w:rPr>
        <w:rFonts w:ascii="Symbol" w:hAnsi="Symbol"/>
      </w:rPr>
    </w:lvl>
  </w:abstractNum>
  <w:abstractNum w:abstractNumId="57">
    <w:nsid w:val="0000003B"/>
    <w:multiLevelType w:val="singleLevel"/>
    <w:tmpl w:val="0000003B"/>
    <w:name w:val="WW8Num59"/>
    <w:lvl w:ilvl="0">
      <w:start w:val="1"/>
      <w:numFmt w:val="bullet"/>
      <w:lvlText w:val=""/>
      <w:lvlJc w:val="left"/>
      <w:pPr>
        <w:tabs>
          <w:tab w:val="num" w:pos="720"/>
        </w:tabs>
        <w:ind w:left="720" w:hanging="360"/>
      </w:pPr>
      <w:rPr>
        <w:rFonts w:ascii="Symbol" w:hAnsi="Symbol"/>
      </w:rPr>
    </w:lvl>
  </w:abstractNum>
  <w:abstractNum w:abstractNumId="58">
    <w:nsid w:val="0000003C"/>
    <w:multiLevelType w:val="singleLevel"/>
    <w:tmpl w:val="0000003C"/>
    <w:name w:val="WW8Num60"/>
    <w:lvl w:ilvl="0">
      <w:start w:val="1"/>
      <w:numFmt w:val="bullet"/>
      <w:lvlText w:val=""/>
      <w:lvlJc w:val="left"/>
      <w:pPr>
        <w:tabs>
          <w:tab w:val="num" w:pos="720"/>
        </w:tabs>
        <w:ind w:left="720" w:hanging="360"/>
      </w:pPr>
      <w:rPr>
        <w:rFonts w:ascii="Symbol" w:hAnsi="Symbol"/>
      </w:rPr>
    </w:lvl>
  </w:abstractNum>
  <w:abstractNum w:abstractNumId="59">
    <w:nsid w:val="0000003D"/>
    <w:multiLevelType w:val="singleLevel"/>
    <w:tmpl w:val="0000003D"/>
    <w:name w:val="WW8Num61"/>
    <w:lvl w:ilvl="0">
      <w:start w:val="1"/>
      <w:numFmt w:val="bullet"/>
      <w:lvlText w:val=""/>
      <w:lvlJc w:val="left"/>
      <w:pPr>
        <w:tabs>
          <w:tab w:val="num" w:pos="720"/>
        </w:tabs>
        <w:ind w:left="720" w:hanging="360"/>
      </w:pPr>
      <w:rPr>
        <w:rFonts w:ascii="Symbol" w:hAnsi="Symbol"/>
      </w:rPr>
    </w:lvl>
  </w:abstractNum>
  <w:abstractNum w:abstractNumId="60">
    <w:nsid w:val="0000003E"/>
    <w:multiLevelType w:val="singleLevel"/>
    <w:tmpl w:val="0000003E"/>
    <w:name w:val="WW8Num62"/>
    <w:lvl w:ilvl="0">
      <w:start w:val="1"/>
      <w:numFmt w:val="bullet"/>
      <w:lvlText w:val=""/>
      <w:lvlJc w:val="left"/>
      <w:pPr>
        <w:tabs>
          <w:tab w:val="num" w:pos="720"/>
        </w:tabs>
        <w:ind w:left="720" w:hanging="360"/>
      </w:pPr>
      <w:rPr>
        <w:rFonts w:ascii="Wingdings" w:hAnsi="Wingdings"/>
      </w:rPr>
    </w:lvl>
  </w:abstractNum>
  <w:abstractNum w:abstractNumId="61">
    <w:nsid w:val="0000003F"/>
    <w:multiLevelType w:val="singleLevel"/>
    <w:tmpl w:val="0000003F"/>
    <w:name w:val="WW8Num63"/>
    <w:lvl w:ilvl="0">
      <w:start w:val="1"/>
      <w:numFmt w:val="lowerLetter"/>
      <w:lvlText w:val="%1)"/>
      <w:lvlJc w:val="left"/>
      <w:pPr>
        <w:tabs>
          <w:tab w:val="num" w:pos="720"/>
        </w:tabs>
        <w:ind w:left="720" w:hanging="360"/>
      </w:pPr>
    </w:lvl>
  </w:abstractNum>
  <w:abstractNum w:abstractNumId="62">
    <w:nsid w:val="00000040"/>
    <w:multiLevelType w:val="multilevel"/>
    <w:tmpl w:val="00000040"/>
    <w:name w:val="WW8Num64"/>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63">
    <w:nsid w:val="00000041"/>
    <w:multiLevelType w:val="singleLevel"/>
    <w:tmpl w:val="00000041"/>
    <w:name w:val="WW8Num65"/>
    <w:lvl w:ilvl="0">
      <w:start w:val="1"/>
      <w:numFmt w:val="bullet"/>
      <w:lvlText w:val=""/>
      <w:lvlJc w:val="left"/>
      <w:pPr>
        <w:tabs>
          <w:tab w:val="num" w:pos="360"/>
        </w:tabs>
        <w:ind w:left="360" w:hanging="360"/>
      </w:pPr>
      <w:rPr>
        <w:rFonts w:ascii="Symbol" w:hAnsi="Symbol"/>
      </w:rPr>
    </w:lvl>
  </w:abstractNum>
  <w:abstractNum w:abstractNumId="64">
    <w:nsid w:val="00000042"/>
    <w:multiLevelType w:val="singleLevel"/>
    <w:tmpl w:val="00000042"/>
    <w:name w:val="WW8Num66"/>
    <w:lvl w:ilvl="0">
      <w:start w:val="1"/>
      <w:numFmt w:val="bullet"/>
      <w:lvlText w:val=""/>
      <w:lvlJc w:val="left"/>
      <w:pPr>
        <w:tabs>
          <w:tab w:val="num" w:pos="720"/>
        </w:tabs>
        <w:ind w:left="720" w:hanging="360"/>
      </w:pPr>
      <w:rPr>
        <w:rFonts w:ascii="Symbol" w:hAnsi="Symbol"/>
      </w:rPr>
    </w:lvl>
  </w:abstractNum>
  <w:abstractNum w:abstractNumId="65">
    <w:nsid w:val="00000043"/>
    <w:multiLevelType w:val="singleLevel"/>
    <w:tmpl w:val="00000043"/>
    <w:name w:val="WW8Num67"/>
    <w:lvl w:ilvl="0">
      <w:start w:val="1"/>
      <w:numFmt w:val="bullet"/>
      <w:lvlText w:val=""/>
      <w:lvlJc w:val="left"/>
      <w:pPr>
        <w:tabs>
          <w:tab w:val="num" w:pos="720"/>
        </w:tabs>
        <w:ind w:left="720" w:hanging="360"/>
      </w:pPr>
      <w:rPr>
        <w:rFonts w:ascii="Symbol" w:hAnsi="Symbol"/>
      </w:rPr>
    </w:lvl>
  </w:abstractNum>
  <w:abstractNum w:abstractNumId="66">
    <w:nsid w:val="00000044"/>
    <w:multiLevelType w:val="singleLevel"/>
    <w:tmpl w:val="00000044"/>
    <w:name w:val="WW8Num68"/>
    <w:lvl w:ilvl="0">
      <w:start w:val="1"/>
      <w:numFmt w:val="bullet"/>
      <w:lvlText w:val=""/>
      <w:lvlJc w:val="left"/>
      <w:pPr>
        <w:tabs>
          <w:tab w:val="num" w:pos="360"/>
        </w:tabs>
        <w:ind w:left="360" w:hanging="360"/>
      </w:pPr>
      <w:rPr>
        <w:rFonts w:ascii="Symbol" w:hAnsi="Symbol"/>
      </w:rPr>
    </w:lvl>
  </w:abstractNum>
  <w:abstractNum w:abstractNumId="67">
    <w:nsid w:val="00000045"/>
    <w:multiLevelType w:val="singleLevel"/>
    <w:tmpl w:val="00000045"/>
    <w:name w:val="WW8Num69"/>
    <w:lvl w:ilvl="0">
      <w:start w:val="1"/>
      <w:numFmt w:val="bullet"/>
      <w:lvlText w:val=""/>
      <w:lvlJc w:val="left"/>
      <w:pPr>
        <w:tabs>
          <w:tab w:val="num" w:pos="720"/>
        </w:tabs>
        <w:ind w:left="720" w:hanging="360"/>
      </w:pPr>
      <w:rPr>
        <w:rFonts w:ascii="Symbol" w:hAnsi="Symbol"/>
      </w:rPr>
    </w:lvl>
  </w:abstractNum>
  <w:abstractNum w:abstractNumId="68">
    <w:nsid w:val="00000046"/>
    <w:multiLevelType w:val="singleLevel"/>
    <w:tmpl w:val="00000046"/>
    <w:name w:val="WW8Num70"/>
    <w:lvl w:ilvl="0">
      <w:start w:val="1"/>
      <w:numFmt w:val="bullet"/>
      <w:lvlText w:val=""/>
      <w:lvlJc w:val="left"/>
      <w:pPr>
        <w:tabs>
          <w:tab w:val="num" w:pos="800"/>
        </w:tabs>
        <w:ind w:left="800" w:hanging="360"/>
      </w:pPr>
      <w:rPr>
        <w:rFonts w:ascii="Symbol" w:hAnsi="Symbol"/>
      </w:rPr>
    </w:lvl>
  </w:abstractNum>
  <w:abstractNum w:abstractNumId="69">
    <w:nsid w:val="00000047"/>
    <w:multiLevelType w:val="singleLevel"/>
    <w:tmpl w:val="00000047"/>
    <w:name w:val="WW8Num71"/>
    <w:lvl w:ilvl="0">
      <w:start w:val="1"/>
      <w:numFmt w:val="bullet"/>
      <w:lvlText w:val="•"/>
      <w:lvlJc w:val="left"/>
      <w:pPr>
        <w:tabs>
          <w:tab w:val="num" w:pos="720"/>
        </w:tabs>
        <w:ind w:left="720" w:hanging="360"/>
      </w:pPr>
      <w:rPr>
        <w:rFonts w:ascii="Arial" w:hAnsi="Arial"/>
      </w:rPr>
    </w:lvl>
  </w:abstractNum>
  <w:abstractNum w:abstractNumId="70">
    <w:nsid w:val="00000048"/>
    <w:multiLevelType w:val="singleLevel"/>
    <w:tmpl w:val="00000048"/>
    <w:name w:val="WW8Num72"/>
    <w:lvl w:ilvl="0">
      <w:start w:val="1"/>
      <w:numFmt w:val="bullet"/>
      <w:lvlText w:val=""/>
      <w:lvlJc w:val="left"/>
      <w:pPr>
        <w:tabs>
          <w:tab w:val="num" w:pos="720"/>
        </w:tabs>
        <w:ind w:left="720" w:hanging="360"/>
      </w:pPr>
      <w:rPr>
        <w:rFonts w:ascii="Symbol" w:hAnsi="Symbol"/>
      </w:rPr>
    </w:lvl>
  </w:abstractNum>
  <w:abstractNum w:abstractNumId="71">
    <w:nsid w:val="00000049"/>
    <w:multiLevelType w:val="singleLevel"/>
    <w:tmpl w:val="00000049"/>
    <w:name w:val="WW8Num73"/>
    <w:lvl w:ilvl="0">
      <w:start w:val="1"/>
      <w:numFmt w:val="bullet"/>
      <w:lvlText w:val=""/>
      <w:lvlJc w:val="left"/>
      <w:pPr>
        <w:tabs>
          <w:tab w:val="num" w:pos="360"/>
        </w:tabs>
        <w:ind w:left="360" w:hanging="360"/>
      </w:pPr>
      <w:rPr>
        <w:rFonts w:ascii="Symbol" w:hAnsi="Symbol"/>
      </w:rPr>
    </w:lvl>
  </w:abstractNum>
  <w:abstractNum w:abstractNumId="72">
    <w:nsid w:val="0000004A"/>
    <w:multiLevelType w:val="singleLevel"/>
    <w:tmpl w:val="0000004A"/>
    <w:name w:val="WW8Num74"/>
    <w:lvl w:ilvl="0">
      <w:start w:val="1"/>
      <w:numFmt w:val="bullet"/>
      <w:lvlText w:val=""/>
      <w:lvlJc w:val="left"/>
      <w:pPr>
        <w:tabs>
          <w:tab w:val="num" w:pos="1920"/>
        </w:tabs>
        <w:ind w:left="1920" w:hanging="360"/>
      </w:pPr>
      <w:rPr>
        <w:rFonts w:ascii="Symbol" w:hAnsi="Symbol"/>
      </w:rPr>
    </w:lvl>
  </w:abstractNum>
  <w:abstractNum w:abstractNumId="73">
    <w:nsid w:val="0000004B"/>
    <w:multiLevelType w:val="singleLevel"/>
    <w:tmpl w:val="0000004B"/>
    <w:name w:val="WW8Num75"/>
    <w:lvl w:ilvl="0">
      <w:start w:val="1"/>
      <w:numFmt w:val="upperRoman"/>
      <w:lvlText w:val="%1-"/>
      <w:lvlJc w:val="left"/>
      <w:pPr>
        <w:tabs>
          <w:tab w:val="num" w:pos="1080"/>
        </w:tabs>
        <w:ind w:left="1080" w:hanging="720"/>
      </w:pPr>
    </w:lvl>
  </w:abstractNum>
  <w:abstractNum w:abstractNumId="74">
    <w:nsid w:val="0000004C"/>
    <w:multiLevelType w:val="singleLevel"/>
    <w:tmpl w:val="0000004C"/>
    <w:name w:val="WW8Num76"/>
    <w:lvl w:ilvl="0">
      <w:start w:val="1"/>
      <w:numFmt w:val="bullet"/>
      <w:lvlText w:val=""/>
      <w:lvlJc w:val="left"/>
      <w:pPr>
        <w:tabs>
          <w:tab w:val="num" w:pos="360"/>
        </w:tabs>
        <w:ind w:left="360" w:hanging="360"/>
      </w:pPr>
      <w:rPr>
        <w:rFonts w:ascii="Symbol" w:hAnsi="Symbol"/>
      </w:rPr>
    </w:lvl>
  </w:abstractNum>
  <w:abstractNum w:abstractNumId="75">
    <w:nsid w:val="0000004D"/>
    <w:multiLevelType w:val="singleLevel"/>
    <w:tmpl w:val="0000004D"/>
    <w:name w:val="WW8Num77"/>
    <w:lvl w:ilvl="0">
      <w:start w:val="1"/>
      <w:numFmt w:val="bullet"/>
      <w:lvlText w:val="•"/>
      <w:lvlJc w:val="left"/>
      <w:pPr>
        <w:tabs>
          <w:tab w:val="num" w:pos="720"/>
        </w:tabs>
        <w:ind w:left="720" w:hanging="360"/>
      </w:pPr>
      <w:rPr>
        <w:rFonts w:ascii="Arial" w:hAnsi="Arial"/>
      </w:rPr>
    </w:lvl>
  </w:abstractNum>
  <w:abstractNum w:abstractNumId="76">
    <w:nsid w:val="0000004E"/>
    <w:multiLevelType w:val="singleLevel"/>
    <w:tmpl w:val="0000004E"/>
    <w:name w:val="WW8Num78"/>
    <w:lvl w:ilvl="0">
      <w:start w:val="1"/>
      <w:numFmt w:val="bullet"/>
      <w:lvlText w:val=""/>
      <w:lvlJc w:val="left"/>
      <w:pPr>
        <w:tabs>
          <w:tab w:val="num" w:pos="0"/>
        </w:tabs>
        <w:ind w:left="1092" w:hanging="360"/>
      </w:pPr>
      <w:rPr>
        <w:rFonts w:ascii="Symbol" w:hAnsi="Symbol"/>
      </w:rPr>
    </w:lvl>
  </w:abstractNum>
  <w:abstractNum w:abstractNumId="77">
    <w:nsid w:val="0000004F"/>
    <w:multiLevelType w:val="singleLevel"/>
    <w:tmpl w:val="0000004F"/>
    <w:name w:val="WW8Num79"/>
    <w:lvl w:ilvl="0">
      <w:start w:val="1"/>
      <w:numFmt w:val="bullet"/>
      <w:lvlText w:val=""/>
      <w:lvlJc w:val="left"/>
      <w:pPr>
        <w:tabs>
          <w:tab w:val="num" w:pos="360"/>
        </w:tabs>
        <w:ind w:left="360" w:hanging="360"/>
      </w:pPr>
      <w:rPr>
        <w:rFonts w:ascii="Symbol" w:hAnsi="Symbol"/>
      </w:rPr>
    </w:lvl>
  </w:abstractNum>
  <w:abstractNum w:abstractNumId="78">
    <w:nsid w:val="00000050"/>
    <w:multiLevelType w:val="singleLevel"/>
    <w:tmpl w:val="00000050"/>
    <w:name w:val="WW8Num80"/>
    <w:lvl w:ilvl="0">
      <w:start w:val="1"/>
      <w:numFmt w:val="bullet"/>
      <w:lvlText w:val=""/>
      <w:lvlJc w:val="left"/>
      <w:pPr>
        <w:tabs>
          <w:tab w:val="num" w:pos="720"/>
        </w:tabs>
        <w:ind w:left="720" w:hanging="360"/>
      </w:pPr>
      <w:rPr>
        <w:rFonts w:ascii="Symbol" w:hAnsi="Symbol"/>
      </w:rPr>
    </w:lvl>
  </w:abstractNum>
  <w:abstractNum w:abstractNumId="79">
    <w:nsid w:val="00000051"/>
    <w:multiLevelType w:val="singleLevel"/>
    <w:tmpl w:val="00000051"/>
    <w:name w:val="WW8Num81"/>
    <w:lvl w:ilvl="0">
      <w:start w:val="1"/>
      <w:numFmt w:val="bullet"/>
      <w:lvlText w:val=""/>
      <w:lvlJc w:val="left"/>
      <w:pPr>
        <w:tabs>
          <w:tab w:val="num" w:pos="0"/>
        </w:tabs>
        <w:ind w:left="720" w:hanging="360"/>
      </w:pPr>
      <w:rPr>
        <w:rFonts w:ascii="Symbol" w:hAnsi="Symbol"/>
      </w:rPr>
    </w:lvl>
  </w:abstractNum>
  <w:abstractNum w:abstractNumId="80">
    <w:nsid w:val="00000052"/>
    <w:multiLevelType w:val="singleLevel"/>
    <w:tmpl w:val="00000052"/>
    <w:name w:val="WW8Num82"/>
    <w:lvl w:ilvl="0">
      <w:start w:val="1"/>
      <w:numFmt w:val="bullet"/>
      <w:lvlText w:val=""/>
      <w:lvlJc w:val="left"/>
      <w:pPr>
        <w:tabs>
          <w:tab w:val="num" w:pos="720"/>
        </w:tabs>
        <w:ind w:left="720" w:hanging="360"/>
      </w:pPr>
      <w:rPr>
        <w:rFonts w:ascii="Symbol" w:hAnsi="Symbol"/>
      </w:rPr>
    </w:lvl>
  </w:abstractNum>
  <w:abstractNum w:abstractNumId="81">
    <w:nsid w:val="00000053"/>
    <w:multiLevelType w:val="singleLevel"/>
    <w:tmpl w:val="00000053"/>
    <w:name w:val="WW8Num83"/>
    <w:lvl w:ilvl="0">
      <w:start w:val="1"/>
      <w:numFmt w:val="decimal"/>
      <w:lvlText w:val="%1."/>
      <w:lvlJc w:val="left"/>
      <w:pPr>
        <w:tabs>
          <w:tab w:val="num" w:pos="720"/>
        </w:tabs>
        <w:ind w:left="720" w:hanging="360"/>
      </w:pPr>
      <w:rPr>
        <w:b/>
      </w:rPr>
    </w:lvl>
  </w:abstractNum>
  <w:abstractNum w:abstractNumId="82">
    <w:nsid w:val="00000054"/>
    <w:multiLevelType w:val="singleLevel"/>
    <w:tmpl w:val="00000054"/>
    <w:name w:val="WW8Num84"/>
    <w:lvl w:ilvl="0">
      <w:start w:val="1"/>
      <w:numFmt w:val="decimal"/>
      <w:lvlText w:val="%1."/>
      <w:lvlJc w:val="left"/>
      <w:pPr>
        <w:tabs>
          <w:tab w:val="num" w:pos="2628"/>
        </w:tabs>
        <w:ind w:left="2628" w:hanging="360"/>
      </w:pPr>
    </w:lvl>
  </w:abstractNum>
  <w:abstractNum w:abstractNumId="83">
    <w:nsid w:val="00000055"/>
    <w:multiLevelType w:val="singleLevel"/>
    <w:tmpl w:val="00000055"/>
    <w:name w:val="WW8Num85"/>
    <w:lvl w:ilvl="0">
      <w:start w:val="1"/>
      <w:numFmt w:val="bullet"/>
      <w:lvlText w:val=""/>
      <w:lvlJc w:val="left"/>
      <w:pPr>
        <w:tabs>
          <w:tab w:val="num" w:pos="720"/>
        </w:tabs>
        <w:ind w:left="720" w:hanging="360"/>
      </w:pPr>
      <w:rPr>
        <w:rFonts w:ascii="Symbol" w:hAnsi="Symbol"/>
      </w:rPr>
    </w:lvl>
  </w:abstractNum>
  <w:abstractNum w:abstractNumId="84">
    <w:nsid w:val="00000056"/>
    <w:multiLevelType w:val="singleLevel"/>
    <w:tmpl w:val="00000056"/>
    <w:name w:val="WW8Num86"/>
    <w:lvl w:ilvl="0">
      <w:start w:val="1"/>
      <w:numFmt w:val="bullet"/>
      <w:lvlText w:val=""/>
      <w:lvlJc w:val="left"/>
      <w:pPr>
        <w:tabs>
          <w:tab w:val="num" w:pos="540"/>
        </w:tabs>
        <w:ind w:left="540" w:hanging="360"/>
      </w:pPr>
      <w:rPr>
        <w:rFonts w:ascii="Wingdings" w:hAnsi="Wingdings"/>
      </w:rPr>
    </w:lvl>
  </w:abstractNum>
  <w:abstractNum w:abstractNumId="85">
    <w:nsid w:val="00000057"/>
    <w:multiLevelType w:val="singleLevel"/>
    <w:tmpl w:val="00000057"/>
    <w:name w:val="WW8Num87"/>
    <w:lvl w:ilvl="0">
      <w:start w:val="1"/>
      <w:numFmt w:val="bullet"/>
      <w:lvlText w:val="•"/>
      <w:lvlJc w:val="left"/>
      <w:pPr>
        <w:tabs>
          <w:tab w:val="num" w:pos="720"/>
        </w:tabs>
        <w:ind w:left="720" w:hanging="360"/>
      </w:pPr>
      <w:rPr>
        <w:rFonts w:ascii="Arial" w:hAnsi="Arial"/>
      </w:rPr>
    </w:lvl>
  </w:abstractNum>
  <w:abstractNum w:abstractNumId="86">
    <w:nsid w:val="00000058"/>
    <w:multiLevelType w:val="singleLevel"/>
    <w:tmpl w:val="00000058"/>
    <w:name w:val="WW8Num88"/>
    <w:lvl w:ilvl="0">
      <w:start w:val="1"/>
      <w:numFmt w:val="bullet"/>
      <w:lvlText w:val=""/>
      <w:lvlJc w:val="left"/>
      <w:pPr>
        <w:tabs>
          <w:tab w:val="num" w:pos="360"/>
        </w:tabs>
        <w:ind w:left="360" w:hanging="360"/>
      </w:pPr>
      <w:rPr>
        <w:rFonts w:ascii="Symbol" w:hAnsi="Symbol"/>
      </w:rPr>
    </w:lvl>
  </w:abstractNum>
  <w:abstractNum w:abstractNumId="87">
    <w:nsid w:val="00000059"/>
    <w:multiLevelType w:val="singleLevel"/>
    <w:tmpl w:val="00000059"/>
    <w:name w:val="WW8Num89"/>
    <w:lvl w:ilvl="0">
      <w:start w:val="1"/>
      <w:numFmt w:val="bullet"/>
      <w:lvlText w:val=""/>
      <w:lvlJc w:val="left"/>
      <w:pPr>
        <w:tabs>
          <w:tab w:val="num" w:pos="360"/>
        </w:tabs>
        <w:ind w:left="360" w:hanging="360"/>
      </w:pPr>
      <w:rPr>
        <w:rFonts w:ascii="Symbol" w:hAnsi="Symbol"/>
      </w:rPr>
    </w:lvl>
  </w:abstractNum>
  <w:abstractNum w:abstractNumId="88">
    <w:nsid w:val="0000005A"/>
    <w:multiLevelType w:val="singleLevel"/>
    <w:tmpl w:val="0000005A"/>
    <w:name w:val="WW8Num90"/>
    <w:lvl w:ilvl="0">
      <w:start w:val="1"/>
      <w:numFmt w:val="bullet"/>
      <w:lvlText w:val=""/>
      <w:lvlJc w:val="left"/>
      <w:pPr>
        <w:tabs>
          <w:tab w:val="num" w:pos="720"/>
        </w:tabs>
        <w:ind w:left="720" w:hanging="360"/>
      </w:pPr>
      <w:rPr>
        <w:rFonts w:ascii="Symbol" w:hAnsi="Symbol"/>
      </w:rPr>
    </w:lvl>
  </w:abstractNum>
  <w:abstractNum w:abstractNumId="89">
    <w:nsid w:val="0000005B"/>
    <w:multiLevelType w:val="singleLevel"/>
    <w:tmpl w:val="0000005B"/>
    <w:name w:val="WW8Num91"/>
    <w:lvl w:ilvl="0">
      <w:start w:val="1"/>
      <w:numFmt w:val="decimal"/>
      <w:lvlText w:val="%1."/>
      <w:lvlJc w:val="left"/>
      <w:pPr>
        <w:tabs>
          <w:tab w:val="num" w:pos="720"/>
        </w:tabs>
        <w:ind w:left="720" w:hanging="360"/>
      </w:pPr>
    </w:lvl>
  </w:abstractNum>
  <w:abstractNum w:abstractNumId="90">
    <w:nsid w:val="0000005C"/>
    <w:multiLevelType w:val="singleLevel"/>
    <w:tmpl w:val="B8BE048E"/>
    <w:name w:val="WW8Num92"/>
    <w:lvl w:ilvl="0">
      <w:start w:val="1"/>
      <w:numFmt w:val="bullet"/>
      <w:lvlText w:val=""/>
      <w:lvlJc w:val="left"/>
      <w:pPr>
        <w:tabs>
          <w:tab w:val="num" w:pos="360"/>
        </w:tabs>
        <w:ind w:left="360" w:hanging="360"/>
      </w:pPr>
      <w:rPr>
        <w:rFonts w:ascii="Symbol" w:hAnsi="Symbol"/>
        <w:color w:val="auto"/>
      </w:rPr>
    </w:lvl>
  </w:abstractNum>
  <w:abstractNum w:abstractNumId="91">
    <w:nsid w:val="0000005D"/>
    <w:multiLevelType w:val="singleLevel"/>
    <w:tmpl w:val="0000005D"/>
    <w:name w:val="WW8Num93"/>
    <w:lvl w:ilvl="0">
      <w:start w:val="1"/>
      <w:numFmt w:val="bullet"/>
      <w:lvlText w:val=""/>
      <w:lvlJc w:val="left"/>
      <w:pPr>
        <w:tabs>
          <w:tab w:val="num" w:pos="720"/>
        </w:tabs>
        <w:ind w:left="720" w:hanging="360"/>
      </w:pPr>
      <w:rPr>
        <w:rFonts w:ascii="Symbol" w:hAnsi="Symbol"/>
      </w:rPr>
    </w:lvl>
  </w:abstractNum>
  <w:abstractNum w:abstractNumId="92">
    <w:nsid w:val="0000005E"/>
    <w:multiLevelType w:val="singleLevel"/>
    <w:tmpl w:val="0000005E"/>
    <w:name w:val="WW8Num95"/>
    <w:lvl w:ilvl="0">
      <w:start w:val="1"/>
      <w:numFmt w:val="bullet"/>
      <w:lvlText w:val=""/>
      <w:lvlJc w:val="left"/>
      <w:pPr>
        <w:tabs>
          <w:tab w:val="num" w:pos="360"/>
        </w:tabs>
        <w:ind w:left="360" w:hanging="360"/>
      </w:pPr>
      <w:rPr>
        <w:rFonts w:ascii="Symbol" w:hAnsi="Symbol"/>
      </w:rPr>
    </w:lvl>
  </w:abstractNum>
  <w:abstractNum w:abstractNumId="93">
    <w:nsid w:val="0000005F"/>
    <w:multiLevelType w:val="singleLevel"/>
    <w:tmpl w:val="0000005F"/>
    <w:name w:val="WW8Num96"/>
    <w:lvl w:ilvl="0">
      <w:start w:val="1"/>
      <w:numFmt w:val="bullet"/>
      <w:lvlText w:val=""/>
      <w:lvlJc w:val="left"/>
      <w:pPr>
        <w:tabs>
          <w:tab w:val="num" w:pos="720"/>
        </w:tabs>
        <w:ind w:left="720" w:hanging="360"/>
      </w:pPr>
      <w:rPr>
        <w:rFonts w:ascii="Symbol" w:hAnsi="Symbol"/>
      </w:rPr>
    </w:lvl>
  </w:abstractNum>
  <w:abstractNum w:abstractNumId="94">
    <w:nsid w:val="00000060"/>
    <w:multiLevelType w:val="singleLevel"/>
    <w:tmpl w:val="00000060"/>
    <w:name w:val="WW8Num97"/>
    <w:lvl w:ilvl="0">
      <w:start w:val="1"/>
      <w:numFmt w:val="bullet"/>
      <w:lvlText w:val=""/>
      <w:lvlJc w:val="left"/>
      <w:pPr>
        <w:tabs>
          <w:tab w:val="num" w:pos="720"/>
        </w:tabs>
        <w:ind w:left="720" w:hanging="360"/>
      </w:pPr>
      <w:rPr>
        <w:rFonts w:ascii="Symbol" w:hAnsi="Symbol"/>
      </w:rPr>
    </w:lvl>
  </w:abstractNum>
  <w:abstractNum w:abstractNumId="95">
    <w:nsid w:val="00000061"/>
    <w:multiLevelType w:val="singleLevel"/>
    <w:tmpl w:val="00000061"/>
    <w:name w:val="WW8Num98"/>
    <w:lvl w:ilvl="0">
      <w:start w:val="1"/>
      <w:numFmt w:val="bullet"/>
      <w:lvlText w:val=""/>
      <w:lvlJc w:val="left"/>
      <w:pPr>
        <w:tabs>
          <w:tab w:val="num" w:pos="360"/>
        </w:tabs>
        <w:ind w:left="360" w:hanging="360"/>
      </w:pPr>
      <w:rPr>
        <w:rFonts w:ascii="Symbol" w:hAnsi="Symbol"/>
      </w:rPr>
    </w:lvl>
  </w:abstractNum>
  <w:abstractNum w:abstractNumId="96">
    <w:nsid w:val="00000062"/>
    <w:multiLevelType w:val="singleLevel"/>
    <w:tmpl w:val="00000062"/>
    <w:name w:val="WW8Num99"/>
    <w:lvl w:ilvl="0">
      <w:start w:val="1"/>
      <w:numFmt w:val="bullet"/>
      <w:lvlText w:val=""/>
      <w:lvlJc w:val="left"/>
      <w:pPr>
        <w:tabs>
          <w:tab w:val="num" w:pos="360"/>
        </w:tabs>
        <w:ind w:left="360" w:hanging="360"/>
      </w:pPr>
      <w:rPr>
        <w:rFonts w:ascii="Symbol" w:hAnsi="Symbol"/>
      </w:rPr>
    </w:lvl>
  </w:abstractNum>
  <w:abstractNum w:abstractNumId="97">
    <w:nsid w:val="00000063"/>
    <w:multiLevelType w:val="singleLevel"/>
    <w:tmpl w:val="00000063"/>
    <w:name w:val="WW8Num100"/>
    <w:lvl w:ilvl="0">
      <w:start w:val="1"/>
      <w:numFmt w:val="bullet"/>
      <w:lvlText w:val=""/>
      <w:lvlJc w:val="left"/>
      <w:pPr>
        <w:tabs>
          <w:tab w:val="num" w:pos="720"/>
        </w:tabs>
        <w:ind w:left="720" w:hanging="360"/>
      </w:pPr>
      <w:rPr>
        <w:rFonts w:ascii="Symbol" w:hAnsi="Symbol"/>
      </w:rPr>
    </w:lvl>
  </w:abstractNum>
  <w:abstractNum w:abstractNumId="98">
    <w:nsid w:val="00000064"/>
    <w:multiLevelType w:val="singleLevel"/>
    <w:tmpl w:val="00000064"/>
    <w:name w:val="WW8Num101"/>
    <w:lvl w:ilvl="0">
      <w:start w:val="1"/>
      <w:numFmt w:val="bullet"/>
      <w:lvlText w:val=""/>
      <w:lvlJc w:val="left"/>
      <w:pPr>
        <w:tabs>
          <w:tab w:val="num" w:pos="720"/>
        </w:tabs>
        <w:ind w:left="720" w:hanging="360"/>
      </w:pPr>
      <w:rPr>
        <w:rFonts w:ascii="Symbol" w:hAnsi="Symbol"/>
      </w:rPr>
    </w:lvl>
  </w:abstractNum>
  <w:abstractNum w:abstractNumId="99">
    <w:nsid w:val="00000065"/>
    <w:multiLevelType w:val="singleLevel"/>
    <w:tmpl w:val="00000065"/>
    <w:name w:val="WW8Num102"/>
    <w:lvl w:ilvl="0">
      <w:start w:val="1"/>
      <w:numFmt w:val="bullet"/>
      <w:lvlText w:val=""/>
      <w:lvlJc w:val="left"/>
      <w:pPr>
        <w:tabs>
          <w:tab w:val="num" w:pos="360"/>
        </w:tabs>
        <w:ind w:left="360" w:hanging="360"/>
      </w:pPr>
      <w:rPr>
        <w:rFonts w:ascii="Symbol" w:hAnsi="Symbol"/>
      </w:rPr>
    </w:lvl>
  </w:abstractNum>
  <w:abstractNum w:abstractNumId="100">
    <w:nsid w:val="00000066"/>
    <w:multiLevelType w:val="singleLevel"/>
    <w:tmpl w:val="00000066"/>
    <w:name w:val="WW8Num103"/>
    <w:lvl w:ilvl="0">
      <w:start w:val="1"/>
      <w:numFmt w:val="bullet"/>
      <w:lvlText w:val=""/>
      <w:lvlJc w:val="left"/>
      <w:pPr>
        <w:tabs>
          <w:tab w:val="num" w:pos="720"/>
        </w:tabs>
        <w:ind w:left="720" w:hanging="360"/>
      </w:pPr>
      <w:rPr>
        <w:rFonts w:ascii="Symbol" w:hAnsi="Symbol"/>
      </w:rPr>
    </w:lvl>
  </w:abstractNum>
  <w:abstractNum w:abstractNumId="101">
    <w:nsid w:val="00000067"/>
    <w:multiLevelType w:val="singleLevel"/>
    <w:tmpl w:val="00000067"/>
    <w:name w:val="WW8Num104"/>
    <w:lvl w:ilvl="0">
      <w:start w:val="1"/>
      <w:numFmt w:val="bullet"/>
      <w:lvlText w:val=""/>
      <w:lvlJc w:val="left"/>
      <w:pPr>
        <w:tabs>
          <w:tab w:val="num" w:pos="360"/>
        </w:tabs>
        <w:ind w:left="360" w:hanging="360"/>
      </w:pPr>
      <w:rPr>
        <w:rFonts w:ascii="Symbol" w:hAnsi="Symbol"/>
      </w:rPr>
    </w:lvl>
  </w:abstractNum>
  <w:abstractNum w:abstractNumId="102">
    <w:nsid w:val="00000068"/>
    <w:multiLevelType w:val="singleLevel"/>
    <w:tmpl w:val="00000068"/>
    <w:name w:val="WW8Num105"/>
    <w:lvl w:ilvl="0">
      <w:start w:val="1"/>
      <w:numFmt w:val="bullet"/>
      <w:lvlText w:val=""/>
      <w:lvlJc w:val="left"/>
      <w:pPr>
        <w:tabs>
          <w:tab w:val="num" w:pos="0"/>
        </w:tabs>
        <w:ind w:left="720" w:hanging="360"/>
      </w:pPr>
      <w:rPr>
        <w:rFonts w:ascii="Symbol" w:hAnsi="Symbol"/>
      </w:rPr>
    </w:lvl>
  </w:abstractNum>
  <w:abstractNum w:abstractNumId="103">
    <w:nsid w:val="00000069"/>
    <w:multiLevelType w:val="singleLevel"/>
    <w:tmpl w:val="00000069"/>
    <w:name w:val="WW8Num106"/>
    <w:lvl w:ilvl="0">
      <w:start w:val="1"/>
      <w:numFmt w:val="bullet"/>
      <w:lvlText w:val=""/>
      <w:lvlJc w:val="left"/>
      <w:pPr>
        <w:tabs>
          <w:tab w:val="num" w:pos="360"/>
        </w:tabs>
        <w:ind w:left="360" w:hanging="360"/>
      </w:pPr>
      <w:rPr>
        <w:rFonts w:ascii="Symbol" w:hAnsi="Symbol"/>
      </w:rPr>
    </w:lvl>
  </w:abstractNum>
  <w:abstractNum w:abstractNumId="104">
    <w:nsid w:val="0000006A"/>
    <w:multiLevelType w:val="singleLevel"/>
    <w:tmpl w:val="0000006A"/>
    <w:name w:val="WW8Num107"/>
    <w:lvl w:ilvl="0">
      <w:start w:val="1"/>
      <w:numFmt w:val="bullet"/>
      <w:lvlText w:val="•"/>
      <w:lvlJc w:val="left"/>
      <w:pPr>
        <w:tabs>
          <w:tab w:val="num" w:pos="720"/>
        </w:tabs>
        <w:ind w:left="720" w:hanging="360"/>
      </w:pPr>
      <w:rPr>
        <w:rFonts w:ascii="Times New Roman" w:hAnsi="Times New Roman"/>
      </w:rPr>
    </w:lvl>
  </w:abstractNum>
  <w:abstractNum w:abstractNumId="105">
    <w:nsid w:val="0000006B"/>
    <w:multiLevelType w:val="singleLevel"/>
    <w:tmpl w:val="0000006B"/>
    <w:name w:val="WW8Num108"/>
    <w:lvl w:ilvl="0">
      <w:start w:val="1"/>
      <w:numFmt w:val="decimal"/>
      <w:lvlText w:val="%1)"/>
      <w:lvlJc w:val="left"/>
      <w:pPr>
        <w:tabs>
          <w:tab w:val="num" w:pos="785"/>
        </w:tabs>
        <w:ind w:left="785" w:hanging="360"/>
      </w:pPr>
    </w:lvl>
  </w:abstractNum>
  <w:abstractNum w:abstractNumId="106">
    <w:nsid w:val="0000006C"/>
    <w:multiLevelType w:val="singleLevel"/>
    <w:tmpl w:val="0000006C"/>
    <w:name w:val="WW8Num109"/>
    <w:lvl w:ilvl="0">
      <w:start w:val="1"/>
      <w:numFmt w:val="bullet"/>
      <w:lvlText w:val=""/>
      <w:lvlJc w:val="left"/>
      <w:pPr>
        <w:tabs>
          <w:tab w:val="num" w:pos="644"/>
        </w:tabs>
        <w:ind w:left="644" w:hanging="360"/>
      </w:pPr>
      <w:rPr>
        <w:rFonts w:ascii="Symbol" w:hAnsi="Symbol"/>
      </w:rPr>
    </w:lvl>
  </w:abstractNum>
  <w:abstractNum w:abstractNumId="107">
    <w:nsid w:val="0000006D"/>
    <w:multiLevelType w:val="singleLevel"/>
    <w:tmpl w:val="0000006D"/>
    <w:lvl w:ilvl="0">
      <w:numFmt w:val="bullet"/>
      <w:lvlText w:val=""/>
      <w:lvlJc w:val="left"/>
      <w:pPr>
        <w:tabs>
          <w:tab w:val="num" w:pos="0"/>
        </w:tabs>
        <w:ind w:left="283" w:hanging="283"/>
      </w:pPr>
      <w:rPr>
        <w:rFonts w:ascii="Symbol" w:hAnsi="Symbol"/>
      </w:rPr>
    </w:lvl>
  </w:abstractNum>
  <w:abstractNum w:abstractNumId="108">
    <w:nsid w:val="0ABA2EF9"/>
    <w:multiLevelType w:val="hybridMultilevel"/>
    <w:tmpl w:val="CF463AFC"/>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9">
    <w:nsid w:val="0C77541D"/>
    <w:multiLevelType w:val="hybridMultilevel"/>
    <w:tmpl w:val="3EC6B106"/>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110">
    <w:nsid w:val="0D2E4832"/>
    <w:multiLevelType w:val="hybridMultilevel"/>
    <w:tmpl w:val="E3000F86"/>
    <w:lvl w:ilvl="0" w:tplc="04160001">
      <w:start w:val="1"/>
      <w:numFmt w:val="bullet"/>
      <w:lvlText w:val=""/>
      <w:lvlJc w:val="left"/>
      <w:pPr>
        <w:ind w:left="1400" w:hanging="360"/>
      </w:pPr>
      <w:rPr>
        <w:rFonts w:ascii="Symbol" w:hAnsi="Symbol" w:hint="default"/>
      </w:rPr>
    </w:lvl>
    <w:lvl w:ilvl="1" w:tplc="04160003" w:tentative="1">
      <w:start w:val="1"/>
      <w:numFmt w:val="bullet"/>
      <w:lvlText w:val="o"/>
      <w:lvlJc w:val="left"/>
      <w:pPr>
        <w:ind w:left="2120" w:hanging="360"/>
      </w:pPr>
      <w:rPr>
        <w:rFonts w:ascii="Courier New" w:hAnsi="Courier New" w:cs="Courier New" w:hint="default"/>
      </w:rPr>
    </w:lvl>
    <w:lvl w:ilvl="2" w:tplc="04160005" w:tentative="1">
      <w:start w:val="1"/>
      <w:numFmt w:val="bullet"/>
      <w:lvlText w:val=""/>
      <w:lvlJc w:val="left"/>
      <w:pPr>
        <w:ind w:left="2840" w:hanging="360"/>
      </w:pPr>
      <w:rPr>
        <w:rFonts w:ascii="Wingdings" w:hAnsi="Wingdings" w:hint="default"/>
      </w:rPr>
    </w:lvl>
    <w:lvl w:ilvl="3" w:tplc="04160001" w:tentative="1">
      <w:start w:val="1"/>
      <w:numFmt w:val="bullet"/>
      <w:lvlText w:val=""/>
      <w:lvlJc w:val="left"/>
      <w:pPr>
        <w:ind w:left="3560" w:hanging="360"/>
      </w:pPr>
      <w:rPr>
        <w:rFonts w:ascii="Symbol" w:hAnsi="Symbol" w:hint="default"/>
      </w:rPr>
    </w:lvl>
    <w:lvl w:ilvl="4" w:tplc="04160003" w:tentative="1">
      <w:start w:val="1"/>
      <w:numFmt w:val="bullet"/>
      <w:lvlText w:val="o"/>
      <w:lvlJc w:val="left"/>
      <w:pPr>
        <w:ind w:left="4280" w:hanging="360"/>
      </w:pPr>
      <w:rPr>
        <w:rFonts w:ascii="Courier New" w:hAnsi="Courier New" w:cs="Courier New" w:hint="default"/>
      </w:rPr>
    </w:lvl>
    <w:lvl w:ilvl="5" w:tplc="04160005" w:tentative="1">
      <w:start w:val="1"/>
      <w:numFmt w:val="bullet"/>
      <w:lvlText w:val=""/>
      <w:lvlJc w:val="left"/>
      <w:pPr>
        <w:ind w:left="5000" w:hanging="360"/>
      </w:pPr>
      <w:rPr>
        <w:rFonts w:ascii="Wingdings" w:hAnsi="Wingdings" w:hint="default"/>
      </w:rPr>
    </w:lvl>
    <w:lvl w:ilvl="6" w:tplc="04160001" w:tentative="1">
      <w:start w:val="1"/>
      <w:numFmt w:val="bullet"/>
      <w:lvlText w:val=""/>
      <w:lvlJc w:val="left"/>
      <w:pPr>
        <w:ind w:left="5720" w:hanging="360"/>
      </w:pPr>
      <w:rPr>
        <w:rFonts w:ascii="Symbol" w:hAnsi="Symbol" w:hint="default"/>
      </w:rPr>
    </w:lvl>
    <w:lvl w:ilvl="7" w:tplc="04160003" w:tentative="1">
      <w:start w:val="1"/>
      <w:numFmt w:val="bullet"/>
      <w:lvlText w:val="o"/>
      <w:lvlJc w:val="left"/>
      <w:pPr>
        <w:ind w:left="6440" w:hanging="360"/>
      </w:pPr>
      <w:rPr>
        <w:rFonts w:ascii="Courier New" w:hAnsi="Courier New" w:cs="Courier New" w:hint="default"/>
      </w:rPr>
    </w:lvl>
    <w:lvl w:ilvl="8" w:tplc="04160005" w:tentative="1">
      <w:start w:val="1"/>
      <w:numFmt w:val="bullet"/>
      <w:lvlText w:val=""/>
      <w:lvlJc w:val="left"/>
      <w:pPr>
        <w:ind w:left="7160" w:hanging="360"/>
      </w:pPr>
      <w:rPr>
        <w:rFonts w:ascii="Wingdings" w:hAnsi="Wingdings" w:hint="default"/>
      </w:rPr>
    </w:lvl>
  </w:abstractNum>
  <w:abstractNum w:abstractNumId="111">
    <w:nsid w:val="162070A8"/>
    <w:multiLevelType w:val="hybridMultilevel"/>
    <w:tmpl w:val="515CB362"/>
    <w:lvl w:ilvl="0" w:tplc="04160001">
      <w:start w:val="1"/>
      <w:numFmt w:val="bullet"/>
      <w:lvlText w:val=""/>
      <w:lvlJc w:val="left"/>
      <w:pPr>
        <w:ind w:left="502" w:hanging="360"/>
      </w:pPr>
      <w:rPr>
        <w:rFonts w:ascii="Symbol" w:hAnsi="Symbol" w:hint="default"/>
      </w:rPr>
    </w:lvl>
    <w:lvl w:ilvl="1" w:tplc="04160003" w:tentative="1">
      <w:start w:val="1"/>
      <w:numFmt w:val="bullet"/>
      <w:lvlText w:val="o"/>
      <w:lvlJc w:val="left"/>
      <w:pPr>
        <w:ind w:left="1222" w:hanging="360"/>
      </w:pPr>
      <w:rPr>
        <w:rFonts w:ascii="Courier New" w:hAnsi="Courier New" w:cs="Courier New" w:hint="default"/>
      </w:rPr>
    </w:lvl>
    <w:lvl w:ilvl="2" w:tplc="04160005" w:tentative="1">
      <w:start w:val="1"/>
      <w:numFmt w:val="bullet"/>
      <w:lvlText w:val=""/>
      <w:lvlJc w:val="left"/>
      <w:pPr>
        <w:ind w:left="1942" w:hanging="360"/>
      </w:pPr>
      <w:rPr>
        <w:rFonts w:ascii="Wingdings" w:hAnsi="Wingdings" w:hint="default"/>
      </w:rPr>
    </w:lvl>
    <w:lvl w:ilvl="3" w:tplc="04160001" w:tentative="1">
      <w:start w:val="1"/>
      <w:numFmt w:val="bullet"/>
      <w:lvlText w:val=""/>
      <w:lvlJc w:val="left"/>
      <w:pPr>
        <w:ind w:left="2662" w:hanging="360"/>
      </w:pPr>
      <w:rPr>
        <w:rFonts w:ascii="Symbol" w:hAnsi="Symbol" w:hint="default"/>
      </w:rPr>
    </w:lvl>
    <w:lvl w:ilvl="4" w:tplc="04160003" w:tentative="1">
      <w:start w:val="1"/>
      <w:numFmt w:val="bullet"/>
      <w:lvlText w:val="o"/>
      <w:lvlJc w:val="left"/>
      <w:pPr>
        <w:ind w:left="3382" w:hanging="360"/>
      </w:pPr>
      <w:rPr>
        <w:rFonts w:ascii="Courier New" w:hAnsi="Courier New" w:cs="Courier New" w:hint="default"/>
      </w:rPr>
    </w:lvl>
    <w:lvl w:ilvl="5" w:tplc="04160005" w:tentative="1">
      <w:start w:val="1"/>
      <w:numFmt w:val="bullet"/>
      <w:lvlText w:val=""/>
      <w:lvlJc w:val="left"/>
      <w:pPr>
        <w:ind w:left="4102" w:hanging="360"/>
      </w:pPr>
      <w:rPr>
        <w:rFonts w:ascii="Wingdings" w:hAnsi="Wingdings" w:hint="default"/>
      </w:rPr>
    </w:lvl>
    <w:lvl w:ilvl="6" w:tplc="04160001" w:tentative="1">
      <w:start w:val="1"/>
      <w:numFmt w:val="bullet"/>
      <w:lvlText w:val=""/>
      <w:lvlJc w:val="left"/>
      <w:pPr>
        <w:ind w:left="4822" w:hanging="360"/>
      </w:pPr>
      <w:rPr>
        <w:rFonts w:ascii="Symbol" w:hAnsi="Symbol" w:hint="default"/>
      </w:rPr>
    </w:lvl>
    <w:lvl w:ilvl="7" w:tplc="04160003" w:tentative="1">
      <w:start w:val="1"/>
      <w:numFmt w:val="bullet"/>
      <w:lvlText w:val="o"/>
      <w:lvlJc w:val="left"/>
      <w:pPr>
        <w:ind w:left="5542" w:hanging="360"/>
      </w:pPr>
      <w:rPr>
        <w:rFonts w:ascii="Courier New" w:hAnsi="Courier New" w:cs="Courier New" w:hint="default"/>
      </w:rPr>
    </w:lvl>
    <w:lvl w:ilvl="8" w:tplc="04160005" w:tentative="1">
      <w:start w:val="1"/>
      <w:numFmt w:val="bullet"/>
      <w:lvlText w:val=""/>
      <w:lvlJc w:val="left"/>
      <w:pPr>
        <w:ind w:left="6262" w:hanging="360"/>
      </w:pPr>
      <w:rPr>
        <w:rFonts w:ascii="Wingdings" w:hAnsi="Wingdings" w:hint="default"/>
      </w:rPr>
    </w:lvl>
  </w:abstractNum>
  <w:abstractNum w:abstractNumId="112">
    <w:nsid w:val="1A6A7A8B"/>
    <w:multiLevelType w:val="multilevel"/>
    <w:tmpl w:val="04F8FFB8"/>
    <w:lvl w:ilvl="0">
      <w:start w:val="1"/>
      <w:numFmt w:val="decimal"/>
      <w:lvlText w:val="%1."/>
      <w:lvlJc w:val="left"/>
      <w:pPr>
        <w:tabs>
          <w:tab w:val="num" w:pos="930"/>
        </w:tabs>
        <w:ind w:left="930" w:hanging="480"/>
      </w:pPr>
    </w:lvl>
    <w:lvl w:ilvl="1">
      <w:start w:val="1"/>
      <w:numFmt w:val="bullet"/>
      <w:lvlText w:val=""/>
      <w:lvlJc w:val="left"/>
      <w:pPr>
        <w:tabs>
          <w:tab w:val="num" w:pos="1530"/>
        </w:tabs>
        <w:ind w:left="1530" w:hanging="360"/>
      </w:pPr>
      <w:rPr>
        <w:rFonts w:ascii="Symbol" w:hAnsi="Symbol" w:hint="default"/>
      </w:rPr>
    </w:lvl>
    <w:lvl w:ilvl="2">
      <w:start w:val="1"/>
      <w:numFmt w:val="lowerRoman"/>
      <w:lvlText w:val="%3."/>
      <w:lvlJc w:val="left"/>
      <w:pPr>
        <w:tabs>
          <w:tab w:val="num" w:pos="2250"/>
        </w:tabs>
        <w:ind w:left="2250" w:hanging="180"/>
      </w:pPr>
    </w:lvl>
    <w:lvl w:ilvl="3">
      <w:start w:val="1"/>
      <w:numFmt w:val="decimal"/>
      <w:lvlText w:val="%4."/>
      <w:lvlJc w:val="left"/>
      <w:pPr>
        <w:tabs>
          <w:tab w:val="num" w:pos="2970"/>
        </w:tabs>
        <w:ind w:left="2970" w:hanging="360"/>
      </w:pPr>
    </w:lvl>
    <w:lvl w:ilvl="4">
      <w:start w:val="1"/>
      <w:numFmt w:val="lowerLetter"/>
      <w:lvlText w:val="%5."/>
      <w:lvlJc w:val="left"/>
      <w:pPr>
        <w:tabs>
          <w:tab w:val="num" w:pos="3690"/>
        </w:tabs>
        <w:ind w:left="3690" w:hanging="360"/>
      </w:pPr>
    </w:lvl>
    <w:lvl w:ilvl="5">
      <w:start w:val="1"/>
      <w:numFmt w:val="lowerRoman"/>
      <w:lvlText w:val="%6."/>
      <w:lvlJc w:val="left"/>
      <w:pPr>
        <w:tabs>
          <w:tab w:val="num" w:pos="4410"/>
        </w:tabs>
        <w:ind w:left="4410" w:hanging="180"/>
      </w:pPr>
    </w:lvl>
    <w:lvl w:ilvl="6">
      <w:start w:val="1"/>
      <w:numFmt w:val="decimal"/>
      <w:lvlText w:val="%7."/>
      <w:lvlJc w:val="left"/>
      <w:pPr>
        <w:tabs>
          <w:tab w:val="num" w:pos="5130"/>
        </w:tabs>
        <w:ind w:left="5130" w:hanging="360"/>
      </w:pPr>
    </w:lvl>
    <w:lvl w:ilvl="7">
      <w:start w:val="1"/>
      <w:numFmt w:val="lowerLetter"/>
      <w:lvlText w:val="%8."/>
      <w:lvlJc w:val="left"/>
      <w:pPr>
        <w:tabs>
          <w:tab w:val="num" w:pos="5850"/>
        </w:tabs>
        <w:ind w:left="5850" w:hanging="360"/>
      </w:pPr>
    </w:lvl>
    <w:lvl w:ilvl="8">
      <w:start w:val="1"/>
      <w:numFmt w:val="lowerRoman"/>
      <w:lvlText w:val="%9."/>
      <w:lvlJc w:val="left"/>
      <w:pPr>
        <w:tabs>
          <w:tab w:val="num" w:pos="6570"/>
        </w:tabs>
        <w:ind w:left="6570" w:hanging="180"/>
      </w:pPr>
    </w:lvl>
  </w:abstractNum>
  <w:abstractNum w:abstractNumId="113">
    <w:nsid w:val="204E09DB"/>
    <w:multiLevelType w:val="hybridMultilevel"/>
    <w:tmpl w:val="3E1AF6B0"/>
    <w:lvl w:ilvl="0" w:tplc="01C2D9AC">
      <w:start w:val="1"/>
      <w:numFmt w:val="decimal"/>
      <w:lvlText w:val="%1."/>
      <w:lvlJc w:val="left"/>
      <w:pPr>
        <w:ind w:left="720" w:hanging="360"/>
      </w:pPr>
      <w:rPr>
        <w:rFonts w:eastAsiaTheme="minorHAnsi"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4">
    <w:nsid w:val="2161416B"/>
    <w:multiLevelType w:val="hybridMultilevel"/>
    <w:tmpl w:val="F2B826F4"/>
    <w:lvl w:ilvl="0" w:tplc="00000056">
      <w:start w:val="1"/>
      <w:numFmt w:val="bullet"/>
      <w:lvlText w:val=""/>
      <w:lvlJc w:val="left"/>
      <w:pPr>
        <w:ind w:left="1400" w:hanging="360"/>
      </w:pPr>
      <w:rPr>
        <w:rFonts w:ascii="Wingdings" w:hAnsi="Wingdings" w:hint="default"/>
      </w:rPr>
    </w:lvl>
    <w:lvl w:ilvl="1" w:tplc="04160003" w:tentative="1">
      <w:start w:val="1"/>
      <w:numFmt w:val="bullet"/>
      <w:lvlText w:val="o"/>
      <w:lvlJc w:val="left"/>
      <w:pPr>
        <w:ind w:left="2120" w:hanging="360"/>
      </w:pPr>
      <w:rPr>
        <w:rFonts w:ascii="Courier New" w:hAnsi="Courier New" w:cs="Courier New" w:hint="default"/>
      </w:rPr>
    </w:lvl>
    <w:lvl w:ilvl="2" w:tplc="04160005" w:tentative="1">
      <w:start w:val="1"/>
      <w:numFmt w:val="bullet"/>
      <w:lvlText w:val=""/>
      <w:lvlJc w:val="left"/>
      <w:pPr>
        <w:ind w:left="2840" w:hanging="360"/>
      </w:pPr>
      <w:rPr>
        <w:rFonts w:ascii="Wingdings" w:hAnsi="Wingdings" w:hint="default"/>
      </w:rPr>
    </w:lvl>
    <w:lvl w:ilvl="3" w:tplc="04160001" w:tentative="1">
      <w:start w:val="1"/>
      <w:numFmt w:val="bullet"/>
      <w:lvlText w:val=""/>
      <w:lvlJc w:val="left"/>
      <w:pPr>
        <w:ind w:left="3560" w:hanging="360"/>
      </w:pPr>
      <w:rPr>
        <w:rFonts w:ascii="Symbol" w:hAnsi="Symbol" w:hint="default"/>
      </w:rPr>
    </w:lvl>
    <w:lvl w:ilvl="4" w:tplc="04160003" w:tentative="1">
      <w:start w:val="1"/>
      <w:numFmt w:val="bullet"/>
      <w:lvlText w:val="o"/>
      <w:lvlJc w:val="left"/>
      <w:pPr>
        <w:ind w:left="4280" w:hanging="360"/>
      </w:pPr>
      <w:rPr>
        <w:rFonts w:ascii="Courier New" w:hAnsi="Courier New" w:cs="Courier New" w:hint="default"/>
      </w:rPr>
    </w:lvl>
    <w:lvl w:ilvl="5" w:tplc="04160005" w:tentative="1">
      <w:start w:val="1"/>
      <w:numFmt w:val="bullet"/>
      <w:lvlText w:val=""/>
      <w:lvlJc w:val="left"/>
      <w:pPr>
        <w:ind w:left="5000" w:hanging="360"/>
      </w:pPr>
      <w:rPr>
        <w:rFonts w:ascii="Wingdings" w:hAnsi="Wingdings" w:hint="default"/>
      </w:rPr>
    </w:lvl>
    <w:lvl w:ilvl="6" w:tplc="04160001" w:tentative="1">
      <w:start w:val="1"/>
      <w:numFmt w:val="bullet"/>
      <w:lvlText w:val=""/>
      <w:lvlJc w:val="left"/>
      <w:pPr>
        <w:ind w:left="5720" w:hanging="360"/>
      </w:pPr>
      <w:rPr>
        <w:rFonts w:ascii="Symbol" w:hAnsi="Symbol" w:hint="default"/>
      </w:rPr>
    </w:lvl>
    <w:lvl w:ilvl="7" w:tplc="04160003" w:tentative="1">
      <w:start w:val="1"/>
      <w:numFmt w:val="bullet"/>
      <w:lvlText w:val="o"/>
      <w:lvlJc w:val="left"/>
      <w:pPr>
        <w:ind w:left="6440" w:hanging="360"/>
      </w:pPr>
      <w:rPr>
        <w:rFonts w:ascii="Courier New" w:hAnsi="Courier New" w:cs="Courier New" w:hint="default"/>
      </w:rPr>
    </w:lvl>
    <w:lvl w:ilvl="8" w:tplc="04160005" w:tentative="1">
      <w:start w:val="1"/>
      <w:numFmt w:val="bullet"/>
      <w:lvlText w:val=""/>
      <w:lvlJc w:val="left"/>
      <w:pPr>
        <w:ind w:left="7160" w:hanging="360"/>
      </w:pPr>
      <w:rPr>
        <w:rFonts w:ascii="Wingdings" w:hAnsi="Wingdings" w:hint="default"/>
      </w:rPr>
    </w:lvl>
  </w:abstractNum>
  <w:abstractNum w:abstractNumId="115">
    <w:nsid w:val="25F851A9"/>
    <w:multiLevelType w:val="hybridMultilevel"/>
    <w:tmpl w:val="EBE663AE"/>
    <w:lvl w:ilvl="0" w:tplc="0416000D">
      <w:start w:val="1"/>
      <w:numFmt w:val="bullet"/>
      <w:lvlText w:val=""/>
      <w:lvlJc w:val="left"/>
      <w:pPr>
        <w:ind w:left="1760" w:hanging="360"/>
      </w:pPr>
      <w:rPr>
        <w:rFonts w:ascii="Wingdings" w:hAnsi="Wingdings" w:hint="default"/>
      </w:rPr>
    </w:lvl>
    <w:lvl w:ilvl="1" w:tplc="04160003" w:tentative="1">
      <w:start w:val="1"/>
      <w:numFmt w:val="bullet"/>
      <w:lvlText w:val="o"/>
      <w:lvlJc w:val="left"/>
      <w:pPr>
        <w:ind w:left="2480" w:hanging="360"/>
      </w:pPr>
      <w:rPr>
        <w:rFonts w:ascii="Courier New" w:hAnsi="Courier New" w:cs="Courier New" w:hint="default"/>
      </w:rPr>
    </w:lvl>
    <w:lvl w:ilvl="2" w:tplc="04160005" w:tentative="1">
      <w:start w:val="1"/>
      <w:numFmt w:val="bullet"/>
      <w:lvlText w:val=""/>
      <w:lvlJc w:val="left"/>
      <w:pPr>
        <w:ind w:left="3200" w:hanging="360"/>
      </w:pPr>
      <w:rPr>
        <w:rFonts w:ascii="Wingdings" w:hAnsi="Wingdings" w:hint="default"/>
      </w:rPr>
    </w:lvl>
    <w:lvl w:ilvl="3" w:tplc="04160001" w:tentative="1">
      <w:start w:val="1"/>
      <w:numFmt w:val="bullet"/>
      <w:lvlText w:val=""/>
      <w:lvlJc w:val="left"/>
      <w:pPr>
        <w:ind w:left="3920" w:hanging="360"/>
      </w:pPr>
      <w:rPr>
        <w:rFonts w:ascii="Symbol" w:hAnsi="Symbol" w:hint="default"/>
      </w:rPr>
    </w:lvl>
    <w:lvl w:ilvl="4" w:tplc="04160003" w:tentative="1">
      <w:start w:val="1"/>
      <w:numFmt w:val="bullet"/>
      <w:lvlText w:val="o"/>
      <w:lvlJc w:val="left"/>
      <w:pPr>
        <w:ind w:left="4640" w:hanging="360"/>
      </w:pPr>
      <w:rPr>
        <w:rFonts w:ascii="Courier New" w:hAnsi="Courier New" w:cs="Courier New" w:hint="default"/>
      </w:rPr>
    </w:lvl>
    <w:lvl w:ilvl="5" w:tplc="04160005" w:tentative="1">
      <w:start w:val="1"/>
      <w:numFmt w:val="bullet"/>
      <w:lvlText w:val=""/>
      <w:lvlJc w:val="left"/>
      <w:pPr>
        <w:ind w:left="5360" w:hanging="360"/>
      </w:pPr>
      <w:rPr>
        <w:rFonts w:ascii="Wingdings" w:hAnsi="Wingdings" w:hint="default"/>
      </w:rPr>
    </w:lvl>
    <w:lvl w:ilvl="6" w:tplc="04160001" w:tentative="1">
      <w:start w:val="1"/>
      <w:numFmt w:val="bullet"/>
      <w:lvlText w:val=""/>
      <w:lvlJc w:val="left"/>
      <w:pPr>
        <w:ind w:left="6080" w:hanging="360"/>
      </w:pPr>
      <w:rPr>
        <w:rFonts w:ascii="Symbol" w:hAnsi="Symbol" w:hint="default"/>
      </w:rPr>
    </w:lvl>
    <w:lvl w:ilvl="7" w:tplc="04160003" w:tentative="1">
      <w:start w:val="1"/>
      <w:numFmt w:val="bullet"/>
      <w:lvlText w:val="o"/>
      <w:lvlJc w:val="left"/>
      <w:pPr>
        <w:ind w:left="6800" w:hanging="360"/>
      </w:pPr>
      <w:rPr>
        <w:rFonts w:ascii="Courier New" w:hAnsi="Courier New" w:cs="Courier New" w:hint="default"/>
      </w:rPr>
    </w:lvl>
    <w:lvl w:ilvl="8" w:tplc="04160005" w:tentative="1">
      <w:start w:val="1"/>
      <w:numFmt w:val="bullet"/>
      <w:lvlText w:val=""/>
      <w:lvlJc w:val="left"/>
      <w:pPr>
        <w:ind w:left="7520" w:hanging="360"/>
      </w:pPr>
      <w:rPr>
        <w:rFonts w:ascii="Wingdings" w:hAnsi="Wingdings" w:hint="default"/>
      </w:rPr>
    </w:lvl>
  </w:abstractNum>
  <w:abstractNum w:abstractNumId="116">
    <w:nsid w:val="263C7C62"/>
    <w:multiLevelType w:val="hybridMultilevel"/>
    <w:tmpl w:val="F9DE7DEC"/>
    <w:lvl w:ilvl="0" w:tplc="04160001">
      <w:start w:val="1"/>
      <w:numFmt w:val="bullet"/>
      <w:lvlText w:val=""/>
      <w:lvlJc w:val="left"/>
      <w:pPr>
        <w:ind w:left="862" w:hanging="360"/>
      </w:pPr>
      <w:rPr>
        <w:rFonts w:ascii="Symbol" w:hAnsi="Symbol" w:hint="default"/>
      </w:rPr>
    </w:lvl>
    <w:lvl w:ilvl="1" w:tplc="04160003" w:tentative="1">
      <w:start w:val="1"/>
      <w:numFmt w:val="bullet"/>
      <w:lvlText w:val="o"/>
      <w:lvlJc w:val="left"/>
      <w:pPr>
        <w:ind w:left="1582" w:hanging="360"/>
      </w:pPr>
      <w:rPr>
        <w:rFonts w:ascii="Courier New" w:hAnsi="Courier New" w:cs="Courier New" w:hint="default"/>
      </w:rPr>
    </w:lvl>
    <w:lvl w:ilvl="2" w:tplc="04160005" w:tentative="1">
      <w:start w:val="1"/>
      <w:numFmt w:val="bullet"/>
      <w:lvlText w:val=""/>
      <w:lvlJc w:val="left"/>
      <w:pPr>
        <w:ind w:left="2302" w:hanging="360"/>
      </w:pPr>
      <w:rPr>
        <w:rFonts w:ascii="Wingdings" w:hAnsi="Wingdings" w:hint="default"/>
      </w:rPr>
    </w:lvl>
    <w:lvl w:ilvl="3" w:tplc="04160001" w:tentative="1">
      <w:start w:val="1"/>
      <w:numFmt w:val="bullet"/>
      <w:lvlText w:val=""/>
      <w:lvlJc w:val="left"/>
      <w:pPr>
        <w:ind w:left="3022" w:hanging="360"/>
      </w:pPr>
      <w:rPr>
        <w:rFonts w:ascii="Symbol" w:hAnsi="Symbol" w:hint="default"/>
      </w:rPr>
    </w:lvl>
    <w:lvl w:ilvl="4" w:tplc="04160003" w:tentative="1">
      <w:start w:val="1"/>
      <w:numFmt w:val="bullet"/>
      <w:lvlText w:val="o"/>
      <w:lvlJc w:val="left"/>
      <w:pPr>
        <w:ind w:left="3742" w:hanging="360"/>
      </w:pPr>
      <w:rPr>
        <w:rFonts w:ascii="Courier New" w:hAnsi="Courier New" w:cs="Courier New" w:hint="default"/>
      </w:rPr>
    </w:lvl>
    <w:lvl w:ilvl="5" w:tplc="04160005" w:tentative="1">
      <w:start w:val="1"/>
      <w:numFmt w:val="bullet"/>
      <w:lvlText w:val=""/>
      <w:lvlJc w:val="left"/>
      <w:pPr>
        <w:ind w:left="4462" w:hanging="360"/>
      </w:pPr>
      <w:rPr>
        <w:rFonts w:ascii="Wingdings" w:hAnsi="Wingdings" w:hint="default"/>
      </w:rPr>
    </w:lvl>
    <w:lvl w:ilvl="6" w:tplc="04160001" w:tentative="1">
      <w:start w:val="1"/>
      <w:numFmt w:val="bullet"/>
      <w:lvlText w:val=""/>
      <w:lvlJc w:val="left"/>
      <w:pPr>
        <w:ind w:left="5182" w:hanging="360"/>
      </w:pPr>
      <w:rPr>
        <w:rFonts w:ascii="Symbol" w:hAnsi="Symbol" w:hint="default"/>
      </w:rPr>
    </w:lvl>
    <w:lvl w:ilvl="7" w:tplc="04160003" w:tentative="1">
      <w:start w:val="1"/>
      <w:numFmt w:val="bullet"/>
      <w:lvlText w:val="o"/>
      <w:lvlJc w:val="left"/>
      <w:pPr>
        <w:ind w:left="5902" w:hanging="360"/>
      </w:pPr>
      <w:rPr>
        <w:rFonts w:ascii="Courier New" w:hAnsi="Courier New" w:cs="Courier New" w:hint="default"/>
      </w:rPr>
    </w:lvl>
    <w:lvl w:ilvl="8" w:tplc="04160005" w:tentative="1">
      <w:start w:val="1"/>
      <w:numFmt w:val="bullet"/>
      <w:lvlText w:val=""/>
      <w:lvlJc w:val="left"/>
      <w:pPr>
        <w:ind w:left="6622" w:hanging="360"/>
      </w:pPr>
      <w:rPr>
        <w:rFonts w:ascii="Wingdings" w:hAnsi="Wingdings" w:hint="default"/>
      </w:rPr>
    </w:lvl>
  </w:abstractNum>
  <w:abstractNum w:abstractNumId="117">
    <w:nsid w:val="26A94B37"/>
    <w:multiLevelType w:val="hybridMultilevel"/>
    <w:tmpl w:val="A6D26BDA"/>
    <w:lvl w:ilvl="0" w:tplc="04160001">
      <w:start w:val="1"/>
      <w:numFmt w:val="bullet"/>
      <w:lvlText w:val=""/>
      <w:lvlJc w:val="left"/>
      <w:pPr>
        <w:ind w:left="1454" w:hanging="360"/>
      </w:pPr>
      <w:rPr>
        <w:rFonts w:ascii="Symbol" w:hAnsi="Symbol" w:hint="default"/>
      </w:rPr>
    </w:lvl>
    <w:lvl w:ilvl="1" w:tplc="04160003" w:tentative="1">
      <w:start w:val="1"/>
      <w:numFmt w:val="bullet"/>
      <w:lvlText w:val="o"/>
      <w:lvlJc w:val="left"/>
      <w:pPr>
        <w:ind w:left="2174" w:hanging="360"/>
      </w:pPr>
      <w:rPr>
        <w:rFonts w:ascii="Courier New" w:hAnsi="Courier New" w:cs="Courier New" w:hint="default"/>
      </w:rPr>
    </w:lvl>
    <w:lvl w:ilvl="2" w:tplc="04160005" w:tentative="1">
      <w:start w:val="1"/>
      <w:numFmt w:val="bullet"/>
      <w:lvlText w:val=""/>
      <w:lvlJc w:val="left"/>
      <w:pPr>
        <w:ind w:left="2894" w:hanging="360"/>
      </w:pPr>
      <w:rPr>
        <w:rFonts w:ascii="Wingdings" w:hAnsi="Wingdings" w:hint="default"/>
      </w:rPr>
    </w:lvl>
    <w:lvl w:ilvl="3" w:tplc="04160001" w:tentative="1">
      <w:start w:val="1"/>
      <w:numFmt w:val="bullet"/>
      <w:lvlText w:val=""/>
      <w:lvlJc w:val="left"/>
      <w:pPr>
        <w:ind w:left="3614" w:hanging="360"/>
      </w:pPr>
      <w:rPr>
        <w:rFonts w:ascii="Symbol" w:hAnsi="Symbol" w:hint="default"/>
      </w:rPr>
    </w:lvl>
    <w:lvl w:ilvl="4" w:tplc="04160003" w:tentative="1">
      <w:start w:val="1"/>
      <w:numFmt w:val="bullet"/>
      <w:lvlText w:val="o"/>
      <w:lvlJc w:val="left"/>
      <w:pPr>
        <w:ind w:left="4334" w:hanging="360"/>
      </w:pPr>
      <w:rPr>
        <w:rFonts w:ascii="Courier New" w:hAnsi="Courier New" w:cs="Courier New" w:hint="default"/>
      </w:rPr>
    </w:lvl>
    <w:lvl w:ilvl="5" w:tplc="04160005" w:tentative="1">
      <w:start w:val="1"/>
      <w:numFmt w:val="bullet"/>
      <w:lvlText w:val=""/>
      <w:lvlJc w:val="left"/>
      <w:pPr>
        <w:ind w:left="5054" w:hanging="360"/>
      </w:pPr>
      <w:rPr>
        <w:rFonts w:ascii="Wingdings" w:hAnsi="Wingdings" w:hint="default"/>
      </w:rPr>
    </w:lvl>
    <w:lvl w:ilvl="6" w:tplc="04160001" w:tentative="1">
      <w:start w:val="1"/>
      <w:numFmt w:val="bullet"/>
      <w:lvlText w:val=""/>
      <w:lvlJc w:val="left"/>
      <w:pPr>
        <w:ind w:left="5774" w:hanging="360"/>
      </w:pPr>
      <w:rPr>
        <w:rFonts w:ascii="Symbol" w:hAnsi="Symbol" w:hint="default"/>
      </w:rPr>
    </w:lvl>
    <w:lvl w:ilvl="7" w:tplc="04160003" w:tentative="1">
      <w:start w:val="1"/>
      <w:numFmt w:val="bullet"/>
      <w:lvlText w:val="o"/>
      <w:lvlJc w:val="left"/>
      <w:pPr>
        <w:ind w:left="6494" w:hanging="360"/>
      </w:pPr>
      <w:rPr>
        <w:rFonts w:ascii="Courier New" w:hAnsi="Courier New" w:cs="Courier New" w:hint="default"/>
      </w:rPr>
    </w:lvl>
    <w:lvl w:ilvl="8" w:tplc="04160005" w:tentative="1">
      <w:start w:val="1"/>
      <w:numFmt w:val="bullet"/>
      <w:lvlText w:val=""/>
      <w:lvlJc w:val="left"/>
      <w:pPr>
        <w:ind w:left="7214" w:hanging="360"/>
      </w:pPr>
      <w:rPr>
        <w:rFonts w:ascii="Wingdings" w:hAnsi="Wingdings" w:hint="default"/>
      </w:rPr>
    </w:lvl>
  </w:abstractNum>
  <w:abstractNum w:abstractNumId="118">
    <w:nsid w:val="289C18FB"/>
    <w:multiLevelType w:val="hybridMultilevel"/>
    <w:tmpl w:val="823EFCA8"/>
    <w:lvl w:ilvl="0" w:tplc="4E1CF6F2">
      <w:start w:val="2"/>
      <w:numFmt w:val="decimal"/>
      <w:lvlText w:val="%1."/>
      <w:lvlJc w:val="left"/>
      <w:pPr>
        <w:ind w:left="720" w:hanging="360"/>
      </w:pPr>
      <w:rPr>
        <w:rFonts w:eastAsiaTheme="minorHAnsi" w:hint="default"/>
        <w:u w:val="none"/>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9">
    <w:nsid w:val="2F672CC6"/>
    <w:multiLevelType w:val="hybridMultilevel"/>
    <w:tmpl w:val="AE8A96E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0">
    <w:nsid w:val="31926786"/>
    <w:multiLevelType w:val="hybridMultilevel"/>
    <w:tmpl w:val="BE7E781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1">
    <w:nsid w:val="397A4D46"/>
    <w:multiLevelType w:val="multilevel"/>
    <w:tmpl w:val="CB6EB572"/>
    <w:lvl w:ilvl="0">
      <w:start w:val="1"/>
      <w:numFmt w:val="decimal"/>
      <w:lvlText w:val="%1."/>
      <w:lvlJc w:val="left"/>
      <w:pPr>
        <w:ind w:left="1040" w:hanging="360"/>
      </w:pPr>
      <w:rPr>
        <w:rFonts w:hint="default"/>
      </w:rPr>
    </w:lvl>
    <w:lvl w:ilvl="1">
      <w:start w:val="3"/>
      <w:numFmt w:val="decimal"/>
      <w:isLgl/>
      <w:lvlText w:val="%1.%2."/>
      <w:lvlJc w:val="left"/>
      <w:pPr>
        <w:ind w:left="1400" w:hanging="720"/>
      </w:pPr>
      <w:rPr>
        <w:rFonts w:hint="default"/>
      </w:rPr>
    </w:lvl>
    <w:lvl w:ilvl="2">
      <w:start w:val="1"/>
      <w:numFmt w:val="decimal"/>
      <w:isLgl/>
      <w:lvlText w:val="%1.%2.%3."/>
      <w:lvlJc w:val="left"/>
      <w:pPr>
        <w:ind w:left="1400" w:hanging="720"/>
      </w:pPr>
      <w:rPr>
        <w:rFonts w:hint="default"/>
      </w:rPr>
    </w:lvl>
    <w:lvl w:ilvl="3">
      <w:start w:val="1"/>
      <w:numFmt w:val="decimal"/>
      <w:isLgl/>
      <w:lvlText w:val="%1.%2.%3.%4."/>
      <w:lvlJc w:val="left"/>
      <w:pPr>
        <w:ind w:left="1760" w:hanging="1080"/>
      </w:pPr>
      <w:rPr>
        <w:rFonts w:hint="default"/>
      </w:rPr>
    </w:lvl>
    <w:lvl w:ilvl="4">
      <w:start w:val="1"/>
      <w:numFmt w:val="decimal"/>
      <w:isLgl/>
      <w:lvlText w:val="%1.%2.%3.%4.%5."/>
      <w:lvlJc w:val="left"/>
      <w:pPr>
        <w:ind w:left="1760" w:hanging="1080"/>
      </w:pPr>
      <w:rPr>
        <w:rFonts w:hint="default"/>
      </w:rPr>
    </w:lvl>
    <w:lvl w:ilvl="5">
      <w:start w:val="1"/>
      <w:numFmt w:val="decimal"/>
      <w:isLgl/>
      <w:lvlText w:val="%1.%2.%3.%4.%5.%6."/>
      <w:lvlJc w:val="left"/>
      <w:pPr>
        <w:ind w:left="2120" w:hanging="1440"/>
      </w:pPr>
      <w:rPr>
        <w:rFonts w:hint="default"/>
      </w:rPr>
    </w:lvl>
    <w:lvl w:ilvl="6">
      <w:start w:val="1"/>
      <w:numFmt w:val="decimal"/>
      <w:isLgl/>
      <w:lvlText w:val="%1.%2.%3.%4.%5.%6.%7."/>
      <w:lvlJc w:val="left"/>
      <w:pPr>
        <w:ind w:left="2120" w:hanging="1440"/>
      </w:pPr>
      <w:rPr>
        <w:rFonts w:hint="default"/>
      </w:rPr>
    </w:lvl>
    <w:lvl w:ilvl="7">
      <w:start w:val="1"/>
      <w:numFmt w:val="decimal"/>
      <w:isLgl/>
      <w:lvlText w:val="%1.%2.%3.%4.%5.%6.%7.%8."/>
      <w:lvlJc w:val="left"/>
      <w:pPr>
        <w:ind w:left="2480" w:hanging="1800"/>
      </w:pPr>
      <w:rPr>
        <w:rFonts w:hint="default"/>
      </w:rPr>
    </w:lvl>
    <w:lvl w:ilvl="8">
      <w:start w:val="1"/>
      <w:numFmt w:val="decimal"/>
      <w:isLgl/>
      <w:lvlText w:val="%1.%2.%3.%4.%5.%6.%7.%8.%9."/>
      <w:lvlJc w:val="left"/>
      <w:pPr>
        <w:ind w:left="2840" w:hanging="2160"/>
      </w:pPr>
      <w:rPr>
        <w:rFonts w:hint="default"/>
      </w:rPr>
    </w:lvl>
  </w:abstractNum>
  <w:abstractNum w:abstractNumId="122">
    <w:nsid w:val="3DB86D5D"/>
    <w:multiLevelType w:val="hybridMultilevel"/>
    <w:tmpl w:val="9E7ED300"/>
    <w:lvl w:ilvl="0" w:tplc="0416000D">
      <w:start w:val="1"/>
      <w:numFmt w:val="bullet"/>
      <w:lvlText w:val=""/>
      <w:lvlJc w:val="left"/>
      <w:pPr>
        <w:ind w:left="1440" w:hanging="360"/>
      </w:pPr>
      <w:rPr>
        <w:rFonts w:ascii="Wingdings" w:hAnsi="Wingdings"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123">
    <w:nsid w:val="41466C1D"/>
    <w:multiLevelType w:val="multilevel"/>
    <w:tmpl w:val="EA78B66A"/>
    <w:lvl w:ilvl="0">
      <w:start w:val="1"/>
      <w:numFmt w:val="decimal"/>
      <w:lvlText w:val="%1."/>
      <w:lvlJc w:val="left"/>
      <w:pPr>
        <w:ind w:left="720" w:hanging="360"/>
      </w:pPr>
      <w:rPr>
        <w:rFonts w:hint="default"/>
        <w:color w:val="244061" w:themeColor="accent1" w:themeShade="80"/>
      </w:rPr>
    </w:lvl>
    <w:lvl w:ilvl="1">
      <w:start w:val="3"/>
      <w:numFmt w:val="decimal"/>
      <w:isLgl/>
      <w:lvlText w:val="%1.%2."/>
      <w:lvlJc w:val="left"/>
      <w:pPr>
        <w:ind w:left="1296" w:hanging="720"/>
      </w:pPr>
      <w:rPr>
        <w:rFonts w:hint="default"/>
      </w:rPr>
    </w:lvl>
    <w:lvl w:ilvl="2">
      <w:start w:val="1"/>
      <w:numFmt w:val="decimal"/>
      <w:isLgl/>
      <w:lvlText w:val="%1.%2.%3."/>
      <w:lvlJc w:val="left"/>
      <w:pPr>
        <w:ind w:left="1512" w:hanging="720"/>
      </w:pPr>
      <w:rPr>
        <w:rFonts w:hint="default"/>
      </w:rPr>
    </w:lvl>
    <w:lvl w:ilvl="3">
      <w:start w:val="1"/>
      <w:numFmt w:val="decimal"/>
      <w:isLgl/>
      <w:lvlText w:val="%1.%2.%3.%4."/>
      <w:lvlJc w:val="left"/>
      <w:pPr>
        <w:ind w:left="2088" w:hanging="1080"/>
      </w:pPr>
      <w:rPr>
        <w:rFonts w:hint="default"/>
      </w:rPr>
    </w:lvl>
    <w:lvl w:ilvl="4">
      <w:start w:val="1"/>
      <w:numFmt w:val="decimal"/>
      <w:isLgl/>
      <w:lvlText w:val="%1.%2.%3.%4.%5."/>
      <w:lvlJc w:val="left"/>
      <w:pPr>
        <w:ind w:left="2664" w:hanging="1440"/>
      </w:pPr>
      <w:rPr>
        <w:rFonts w:hint="default"/>
      </w:rPr>
    </w:lvl>
    <w:lvl w:ilvl="5">
      <w:start w:val="1"/>
      <w:numFmt w:val="decimal"/>
      <w:isLgl/>
      <w:lvlText w:val="%1.%2.%3.%4.%5.%6."/>
      <w:lvlJc w:val="left"/>
      <w:pPr>
        <w:ind w:left="2880" w:hanging="1440"/>
      </w:pPr>
      <w:rPr>
        <w:rFonts w:hint="default"/>
      </w:rPr>
    </w:lvl>
    <w:lvl w:ilvl="6">
      <w:start w:val="1"/>
      <w:numFmt w:val="decimal"/>
      <w:isLgl/>
      <w:lvlText w:val="%1.%2.%3.%4.%5.%6.%7."/>
      <w:lvlJc w:val="left"/>
      <w:pPr>
        <w:ind w:left="3456" w:hanging="1800"/>
      </w:pPr>
      <w:rPr>
        <w:rFonts w:hint="default"/>
      </w:rPr>
    </w:lvl>
    <w:lvl w:ilvl="7">
      <w:start w:val="1"/>
      <w:numFmt w:val="decimal"/>
      <w:isLgl/>
      <w:lvlText w:val="%1.%2.%3.%4.%5.%6.%7.%8."/>
      <w:lvlJc w:val="left"/>
      <w:pPr>
        <w:ind w:left="4032" w:hanging="2160"/>
      </w:pPr>
      <w:rPr>
        <w:rFonts w:hint="default"/>
      </w:rPr>
    </w:lvl>
    <w:lvl w:ilvl="8">
      <w:start w:val="1"/>
      <w:numFmt w:val="decimal"/>
      <w:isLgl/>
      <w:lvlText w:val="%1.%2.%3.%4.%5.%6.%7.%8.%9."/>
      <w:lvlJc w:val="left"/>
      <w:pPr>
        <w:ind w:left="4248" w:hanging="2160"/>
      </w:pPr>
      <w:rPr>
        <w:rFonts w:hint="default"/>
      </w:rPr>
    </w:lvl>
  </w:abstractNum>
  <w:abstractNum w:abstractNumId="124">
    <w:nsid w:val="4E4C0E29"/>
    <w:multiLevelType w:val="hybridMultilevel"/>
    <w:tmpl w:val="BCEA02A4"/>
    <w:lvl w:ilvl="0" w:tplc="04160001">
      <w:start w:val="1"/>
      <w:numFmt w:val="bullet"/>
      <w:lvlText w:val=""/>
      <w:lvlJc w:val="left"/>
      <w:pPr>
        <w:ind w:left="1400" w:hanging="360"/>
      </w:pPr>
      <w:rPr>
        <w:rFonts w:ascii="Symbol" w:hAnsi="Symbol" w:hint="default"/>
      </w:rPr>
    </w:lvl>
    <w:lvl w:ilvl="1" w:tplc="04160003" w:tentative="1">
      <w:start w:val="1"/>
      <w:numFmt w:val="bullet"/>
      <w:lvlText w:val="o"/>
      <w:lvlJc w:val="left"/>
      <w:pPr>
        <w:ind w:left="2120" w:hanging="360"/>
      </w:pPr>
      <w:rPr>
        <w:rFonts w:ascii="Courier New" w:hAnsi="Courier New" w:cs="Courier New" w:hint="default"/>
      </w:rPr>
    </w:lvl>
    <w:lvl w:ilvl="2" w:tplc="04160005" w:tentative="1">
      <w:start w:val="1"/>
      <w:numFmt w:val="bullet"/>
      <w:lvlText w:val=""/>
      <w:lvlJc w:val="left"/>
      <w:pPr>
        <w:ind w:left="2840" w:hanging="360"/>
      </w:pPr>
      <w:rPr>
        <w:rFonts w:ascii="Wingdings" w:hAnsi="Wingdings" w:hint="default"/>
      </w:rPr>
    </w:lvl>
    <w:lvl w:ilvl="3" w:tplc="04160001" w:tentative="1">
      <w:start w:val="1"/>
      <w:numFmt w:val="bullet"/>
      <w:lvlText w:val=""/>
      <w:lvlJc w:val="left"/>
      <w:pPr>
        <w:ind w:left="3560" w:hanging="360"/>
      </w:pPr>
      <w:rPr>
        <w:rFonts w:ascii="Symbol" w:hAnsi="Symbol" w:hint="default"/>
      </w:rPr>
    </w:lvl>
    <w:lvl w:ilvl="4" w:tplc="04160003" w:tentative="1">
      <w:start w:val="1"/>
      <w:numFmt w:val="bullet"/>
      <w:lvlText w:val="o"/>
      <w:lvlJc w:val="left"/>
      <w:pPr>
        <w:ind w:left="4280" w:hanging="360"/>
      </w:pPr>
      <w:rPr>
        <w:rFonts w:ascii="Courier New" w:hAnsi="Courier New" w:cs="Courier New" w:hint="default"/>
      </w:rPr>
    </w:lvl>
    <w:lvl w:ilvl="5" w:tplc="04160005" w:tentative="1">
      <w:start w:val="1"/>
      <w:numFmt w:val="bullet"/>
      <w:lvlText w:val=""/>
      <w:lvlJc w:val="left"/>
      <w:pPr>
        <w:ind w:left="5000" w:hanging="360"/>
      </w:pPr>
      <w:rPr>
        <w:rFonts w:ascii="Wingdings" w:hAnsi="Wingdings" w:hint="default"/>
      </w:rPr>
    </w:lvl>
    <w:lvl w:ilvl="6" w:tplc="04160001" w:tentative="1">
      <w:start w:val="1"/>
      <w:numFmt w:val="bullet"/>
      <w:lvlText w:val=""/>
      <w:lvlJc w:val="left"/>
      <w:pPr>
        <w:ind w:left="5720" w:hanging="360"/>
      </w:pPr>
      <w:rPr>
        <w:rFonts w:ascii="Symbol" w:hAnsi="Symbol" w:hint="default"/>
      </w:rPr>
    </w:lvl>
    <w:lvl w:ilvl="7" w:tplc="04160003" w:tentative="1">
      <w:start w:val="1"/>
      <w:numFmt w:val="bullet"/>
      <w:lvlText w:val="o"/>
      <w:lvlJc w:val="left"/>
      <w:pPr>
        <w:ind w:left="6440" w:hanging="360"/>
      </w:pPr>
      <w:rPr>
        <w:rFonts w:ascii="Courier New" w:hAnsi="Courier New" w:cs="Courier New" w:hint="default"/>
      </w:rPr>
    </w:lvl>
    <w:lvl w:ilvl="8" w:tplc="04160005" w:tentative="1">
      <w:start w:val="1"/>
      <w:numFmt w:val="bullet"/>
      <w:lvlText w:val=""/>
      <w:lvlJc w:val="left"/>
      <w:pPr>
        <w:ind w:left="7160" w:hanging="360"/>
      </w:pPr>
      <w:rPr>
        <w:rFonts w:ascii="Wingdings" w:hAnsi="Wingdings" w:hint="default"/>
      </w:rPr>
    </w:lvl>
  </w:abstractNum>
  <w:abstractNum w:abstractNumId="125">
    <w:nsid w:val="517426B9"/>
    <w:multiLevelType w:val="hybridMultilevel"/>
    <w:tmpl w:val="656C6AA8"/>
    <w:lvl w:ilvl="0" w:tplc="0416000D">
      <w:start w:val="1"/>
      <w:numFmt w:val="bullet"/>
      <w:lvlText w:val=""/>
      <w:lvlJc w:val="left"/>
      <w:pPr>
        <w:ind w:left="1400" w:hanging="360"/>
      </w:pPr>
      <w:rPr>
        <w:rFonts w:ascii="Wingdings" w:hAnsi="Wingdings" w:hint="default"/>
      </w:rPr>
    </w:lvl>
    <w:lvl w:ilvl="1" w:tplc="04160003" w:tentative="1">
      <w:start w:val="1"/>
      <w:numFmt w:val="bullet"/>
      <w:lvlText w:val="o"/>
      <w:lvlJc w:val="left"/>
      <w:pPr>
        <w:ind w:left="2120" w:hanging="360"/>
      </w:pPr>
      <w:rPr>
        <w:rFonts w:ascii="Courier New" w:hAnsi="Courier New" w:cs="Courier New" w:hint="default"/>
      </w:rPr>
    </w:lvl>
    <w:lvl w:ilvl="2" w:tplc="04160005" w:tentative="1">
      <w:start w:val="1"/>
      <w:numFmt w:val="bullet"/>
      <w:lvlText w:val=""/>
      <w:lvlJc w:val="left"/>
      <w:pPr>
        <w:ind w:left="2840" w:hanging="360"/>
      </w:pPr>
      <w:rPr>
        <w:rFonts w:ascii="Wingdings" w:hAnsi="Wingdings" w:hint="default"/>
      </w:rPr>
    </w:lvl>
    <w:lvl w:ilvl="3" w:tplc="04160001" w:tentative="1">
      <w:start w:val="1"/>
      <w:numFmt w:val="bullet"/>
      <w:lvlText w:val=""/>
      <w:lvlJc w:val="left"/>
      <w:pPr>
        <w:ind w:left="3560" w:hanging="360"/>
      </w:pPr>
      <w:rPr>
        <w:rFonts w:ascii="Symbol" w:hAnsi="Symbol" w:hint="default"/>
      </w:rPr>
    </w:lvl>
    <w:lvl w:ilvl="4" w:tplc="04160003" w:tentative="1">
      <w:start w:val="1"/>
      <w:numFmt w:val="bullet"/>
      <w:lvlText w:val="o"/>
      <w:lvlJc w:val="left"/>
      <w:pPr>
        <w:ind w:left="4280" w:hanging="360"/>
      </w:pPr>
      <w:rPr>
        <w:rFonts w:ascii="Courier New" w:hAnsi="Courier New" w:cs="Courier New" w:hint="default"/>
      </w:rPr>
    </w:lvl>
    <w:lvl w:ilvl="5" w:tplc="04160005" w:tentative="1">
      <w:start w:val="1"/>
      <w:numFmt w:val="bullet"/>
      <w:lvlText w:val=""/>
      <w:lvlJc w:val="left"/>
      <w:pPr>
        <w:ind w:left="5000" w:hanging="360"/>
      </w:pPr>
      <w:rPr>
        <w:rFonts w:ascii="Wingdings" w:hAnsi="Wingdings" w:hint="default"/>
      </w:rPr>
    </w:lvl>
    <w:lvl w:ilvl="6" w:tplc="04160001" w:tentative="1">
      <w:start w:val="1"/>
      <w:numFmt w:val="bullet"/>
      <w:lvlText w:val=""/>
      <w:lvlJc w:val="left"/>
      <w:pPr>
        <w:ind w:left="5720" w:hanging="360"/>
      </w:pPr>
      <w:rPr>
        <w:rFonts w:ascii="Symbol" w:hAnsi="Symbol" w:hint="default"/>
      </w:rPr>
    </w:lvl>
    <w:lvl w:ilvl="7" w:tplc="04160003" w:tentative="1">
      <w:start w:val="1"/>
      <w:numFmt w:val="bullet"/>
      <w:lvlText w:val="o"/>
      <w:lvlJc w:val="left"/>
      <w:pPr>
        <w:ind w:left="6440" w:hanging="360"/>
      </w:pPr>
      <w:rPr>
        <w:rFonts w:ascii="Courier New" w:hAnsi="Courier New" w:cs="Courier New" w:hint="default"/>
      </w:rPr>
    </w:lvl>
    <w:lvl w:ilvl="8" w:tplc="04160005" w:tentative="1">
      <w:start w:val="1"/>
      <w:numFmt w:val="bullet"/>
      <w:lvlText w:val=""/>
      <w:lvlJc w:val="left"/>
      <w:pPr>
        <w:ind w:left="7160" w:hanging="360"/>
      </w:pPr>
      <w:rPr>
        <w:rFonts w:ascii="Wingdings" w:hAnsi="Wingdings" w:hint="default"/>
      </w:rPr>
    </w:lvl>
  </w:abstractNum>
  <w:abstractNum w:abstractNumId="126">
    <w:nsid w:val="527931B5"/>
    <w:multiLevelType w:val="multilevel"/>
    <w:tmpl w:val="381A97C4"/>
    <w:lvl w:ilvl="0">
      <w:start w:val="9"/>
      <w:numFmt w:val="decimal"/>
      <w:lvlText w:val="%1"/>
      <w:lvlJc w:val="left"/>
      <w:pPr>
        <w:ind w:left="570" w:hanging="570"/>
      </w:pPr>
      <w:rPr>
        <w:rFonts w:hint="default"/>
      </w:rPr>
    </w:lvl>
    <w:lvl w:ilvl="1">
      <w:start w:val="13"/>
      <w:numFmt w:val="decimal"/>
      <w:lvlText w:val="%1.%2"/>
      <w:lvlJc w:val="left"/>
      <w:pPr>
        <w:ind w:left="1146" w:hanging="570"/>
      </w:pPr>
      <w:rPr>
        <w:rFonts w:hint="default"/>
      </w:rPr>
    </w:lvl>
    <w:lvl w:ilvl="2">
      <w:start w:val="1"/>
      <w:numFmt w:val="decimal"/>
      <w:lvlText w:val="%1.%2.%3"/>
      <w:lvlJc w:val="left"/>
      <w:pPr>
        <w:ind w:left="1872" w:hanging="720"/>
      </w:pPr>
      <w:rPr>
        <w:rFonts w:hint="default"/>
      </w:rPr>
    </w:lvl>
    <w:lvl w:ilvl="3">
      <w:start w:val="1"/>
      <w:numFmt w:val="decimal"/>
      <w:lvlText w:val="%1.%2.%3.%4"/>
      <w:lvlJc w:val="left"/>
      <w:pPr>
        <w:ind w:left="2808" w:hanging="1080"/>
      </w:pPr>
      <w:rPr>
        <w:rFonts w:hint="default"/>
      </w:rPr>
    </w:lvl>
    <w:lvl w:ilvl="4">
      <w:start w:val="1"/>
      <w:numFmt w:val="decimal"/>
      <w:lvlText w:val="%1.%2.%3.%4.%5"/>
      <w:lvlJc w:val="left"/>
      <w:pPr>
        <w:ind w:left="3384" w:hanging="1080"/>
      </w:pPr>
      <w:rPr>
        <w:rFonts w:hint="default"/>
      </w:rPr>
    </w:lvl>
    <w:lvl w:ilvl="5">
      <w:start w:val="1"/>
      <w:numFmt w:val="decimal"/>
      <w:lvlText w:val="%1.%2.%3.%4.%5.%6"/>
      <w:lvlJc w:val="left"/>
      <w:pPr>
        <w:ind w:left="4320" w:hanging="1440"/>
      </w:pPr>
      <w:rPr>
        <w:rFonts w:hint="default"/>
      </w:rPr>
    </w:lvl>
    <w:lvl w:ilvl="6">
      <w:start w:val="1"/>
      <w:numFmt w:val="decimal"/>
      <w:lvlText w:val="%1.%2.%3.%4.%5.%6.%7"/>
      <w:lvlJc w:val="left"/>
      <w:pPr>
        <w:ind w:left="4896" w:hanging="1440"/>
      </w:pPr>
      <w:rPr>
        <w:rFonts w:hint="default"/>
      </w:rPr>
    </w:lvl>
    <w:lvl w:ilvl="7">
      <w:start w:val="1"/>
      <w:numFmt w:val="decimal"/>
      <w:lvlText w:val="%1.%2.%3.%4.%5.%6.%7.%8"/>
      <w:lvlJc w:val="left"/>
      <w:pPr>
        <w:ind w:left="5832" w:hanging="1800"/>
      </w:pPr>
      <w:rPr>
        <w:rFonts w:hint="default"/>
      </w:rPr>
    </w:lvl>
    <w:lvl w:ilvl="8">
      <w:start w:val="1"/>
      <w:numFmt w:val="decimal"/>
      <w:lvlText w:val="%1.%2.%3.%4.%5.%6.%7.%8.%9"/>
      <w:lvlJc w:val="left"/>
      <w:pPr>
        <w:ind w:left="6408" w:hanging="1800"/>
      </w:pPr>
      <w:rPr>
        <w:rFonts w:hint="default"/>
      </w:rPr>
    </w:lvl>
  </w:abstractNum>
  <w:abstractNum w:abstractNumId="127">
    <w:nsid w:val="53C33617"/>
    <w:multiLevelType w:val="hybridMultilevel"/>
    <w:tmpl w:val="9E6881E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8">
    <w:nsid w:val="56A305EF"/>
    <w:multiLevelType w:val="hybridMultilevel"/>
    <w:tmpl w:val="B98E0D32"/>
    <w:lvl w:ilvl="0" w:tplc="04160001">
      <w:start w:val="1"/>
      <w:numFmt w:val="bullet"/>
      <w:lvlText w:val=""/>
      <w:lvlJc w:val="left"/>
      <w:pPr>
        <w:ind w:left="1400" w:hanging="360"/>
      </w:pPr>
      <w:rPr>
        <w:rFonts w:ascii="Symbol" w:hAnsi="Symbol" w:hint="default"/>
      </w:rPr>
    </w:lvl>
    <w:lvl w:ilvl="1" w:tplc="04160003" w:tentative="1">
      <w:start w:val="1"/>
      <w:numFmt w:val="bullet"/>
      <w:lvlText w:val="o"/>
      <w:lvlJc w:val="left"/>
      <w:pPr>
        <w:ind w:left="2120" w:hanging="360"/>
      </w:pPr>
      <w:rPr>
        <w:rFonts w:ascii="Courier New" w:hAnsi="Courier New" w:cs="Courier New" w:hint="default"/>
      </w:rPr>
    </w:lvl>
    <w:lvl w:ilvl="2" w:tplc="04160005" w:tentative="1">
      <w:start w:val="1"/>
      <w:numFmt w:val="bullet"/>
      <w:lvlText w:val=""/>
      <w:lvlJc w:val="left"/>
      <w:pPr>
        <w:ind w:left="2840" w:hanging="360"/>
      </w:pPr>
      <w:rPr>
        <w:rFonts w:ascii="Wingdings" w:hAnsi="Wingdings" w:hint="default"/>
      </w:rPr>
    </w:lvl>
    <w:lvl w:ilvl="3" w:tplc="04160001" w:tentative="1">
      <w:start w:val="1"/>
      <w:numFmt w:val="bullet"/>
      <w:lvlText w:val=""/>
      <w:lvlJc w:val="left"/>
      <w:pPr>
        <w:ind w:left="3560" w:hanging="360"/>
      </w:pPr>
      <w:rPr>
        <w:rFonts w:ascii="Symbol" w:hAnsi="Symbol" w:hint="default"/>
      </w:rPr>
    </w:lvl>
    <w:lvl w:ilvl="4" w:tplc="04160003" w:tentative="1">
      <w:start w:val="1"/>
      <w:numFmt w:val="bullet"/>
      <w:lvlText w:val="o"/>
      <w:lvlJc w:val="left"/>
      <w:pPr>
        <w:ind w:left="4280" w:hanging="360"/>
      </w:pPr>
      <w:rPr>
        <w:rFonts w:ascii="Courier New" w:hAnsi="Courier New" w:cs="Courier New" w:hint="default"/>
      </w:rPr>
    </w:lvl>
    <w:lvl w:ilvl="5" w:tplc="04160005" w:tentative="1">
      <w:start w:val="1"/>
      <w:numFmt w:val="bullet"/>
      <w:lvlText w:val=""/>
      <w:lvlJc w:val="left"/>
      <w:pPr>
        <w:ind w:left="5000" w:hanging="360"/>
      </w:pPr>
      <w:rPr>
        <w:rFonts w:ascii="Wingdings" w:hAnsi="Wingdings" w:hint="default"/>
      </w:rPr>
    </w:lvl>
    <w:lvl w:ilvl="6" w:tplc="04160001" w:tentative="1">
      <w:start w:val="1"/>
      <w:numFmt w:val="bullet"/>
      <w:lvlText w:val=""/>
      <w:lvlJc w:val="left"/>
      <w:pPr>
        <w:ind w:left="5720" w:hanging="360"/>
      </w:pPr>
      <w:rPr>
        <w:rFonts w:ascii="Symbol" w:hAnsi="Symbol" w:hint="default"/>
      </w:rPr>
    </w:lvl>
    <w:lvl w:ilvl="7" w:tplc="04160003" w:tentative="1">
      <w:start w:val="1"/>
      <w:numFmt w:val="bullet"/>
      <w:lvlText w:val="o"/>
      <w:lvlJc w:val="left"/>
      <w:pPr>
        <w:ind w:left="6440" w:hanging="360"/>
      </w:pPr>
      <w:rPr>
        <w:rFonts w:ascii="Courier New" w:hAnsi="Courier New" w:cs="Courier New" w:hint="default"/>
      </w:rPr>
    </w:lvl>
    <w:lvl w:ilvl="8" w:tplc="04160005" w:tentative="1">
      <w:start w:val="1"/>
      <w:numFmt w:val="bullet"/>
      <w:lvlText w:val=""/>
      <w:lvlJc w:val="left"/>
      <w:pPr>
        <w:ind w:left="7160" w:hanging="360"/>
      </w:pPr>
      <w:rPr>
        <w:rFonts w:ascii="Wingdings" w:hAnsi="Wingdings" w:hint="default"/>
      </w:rPr>
    </w:lvl>
  </w:abstractNum>
  <w:abstractNum w:abstractNumId="129">
    <w:nsid w:val="5B981648"/>
    <w:multiLevelType w:val="hybridMultilevel"/>
    <w:tmpl w:val="0616C34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0">
    <w:nsid w:val="5F034F60"/>
    <w:multiLevelType w:val="hybridMultilevel"/>
    <w:tmpl w:val="BE00C10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1">
    <w:nsid w:val="608E6851"/>
    <w:multiLevelType w:val="hybridMultilevel"/>
    <w:tmpl w:val="7A92D812"/>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D">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2">
    <w:nsid w:val="65D9014C"/>
    <w:multiLevelType w:val="hybridMultilevel"/>
    <w:tmpl w:val="C400B440"/>
    <w:lvl w:ilvl="0" w:tplc="04160001">
      <w:start w:val="1"/>
      <w:numFmt w:val="bullet"/>
      <w:lvlText w:val=""/>
      <w:lvlJc w:val="left"/>
      <w:pPr>
        <w:ind w:left="1542" w:hanging="360"/>
      </w:pPr>
      <w:rPr>
        <w:rFonts w:ascii="Symbol" w:hAnsi="Symbol" w:hint="default"/>
      </w:rPr>
    </w:lvl>
    <w:lvl w:ilvl="1" w:tplc="04160003" w:tentative="1">
      <w:start w:val="1"/>
      <w:numFmt w:val="bullet"/>
      <w:lvlText w:val="o"/>
      <w:lvlJc w:val="left"/>
      <w:pPr>
        <w:ind w:left="2262" w:hanging="360"/>
      </w:pPr>
      <w:rPr>
        <w:rFonts w:ascii="Courier New" w:hAnsi="Courier New" w:cs="Courier New" w:hint="default"/>
      </w:rPr>
    </w:lvl>
    <w:lvl w:ilvl="2" w:tplc="04160005" w:tentative="1">
      <w:start w:val="1"/>
      <w:numFmt w:val="bullet"/>
      <w:lvlText w:val=""/>
      <w:lvlJc w:val="left"/>
      <w:pPr>
        <w:ind w:left="2982" w:hanging="360"/>
      </w:pPr>
      <w:rPr>
        <w:rFonts w:ascii="Wingdings" w:hAnsi="Wingdings" w:hint="default"/>
      </w:rPr>
    </w:lvl>
    <w:lvl w:ilvl="3" w:tplc="04160001" w:tentative="1">
      <w:start w:val="1"/>
      <w:numFmt w:val="bullet"/>
      <w:lvlText w:val=""/>
      <w:lvlJc w:val="left"/>
      <w:pPr>
        <w:ind w:left="3702" w:hanging="360"/>
      </w:pPr>
      <w:rPr>
        <w:rFonts w:ascii="Symbol" w:hAnsi="Symbol" w:hint="default"/>
      </w:rPr>
    </w:lvl>
    <w:lvl w:ilvl="4" w:tplc="04160003" w:tentative="1">
      <w:start w:val="1"/>
      <w:numFmt w:val="bullet"/>
      <w:lvlText w:val="o"/>
      <w:lvlJc w:val="left"/>
      <w:pPr>
        <w:ind w:left="4422" w:hanging="360"/>
      </w:pPr>
      <w:rPr>
        <w:rFonts w:ascii="Courier New" w:hAnsi="Courier New" w:cs="Courier New" w:hint="default"/>
      </w:rPr>
    </w:lvl>
    <w:lvl w:ilvl="5" w:tplc="04160005" w:tentative="1">
      <w:start w:val="1"/>
      <w:numFmt w:val="bullet"/>
      <w:lvlText w:val=""/>
      <w:lvlJc w:val="left"/>
      <w:pPr>
        <w:ind w:left="5142" w:hanging="360"/>
      </w:pPr>
      <w:rPr>
        <w:rFonts w:ascii="Wingdings" w:hAnsi="Wingdings" w:hint="default"/>
      </w:rPr>
    </w:lvl>
    <w:lvl w:ilvl="6" w:tplc="04160001" w:tentative="1">
      <w:start w:val="1"/>
      <w:numFmt w:val="bullet"/>
      <w:lvlText w:val=""/>
      <w:lvlJc w:val="left"/>
      <w:pPr>
        <w:ind w:left="5862" w:hanging="360"/>
      </w:pPr>
      <w:rPr>
        <w:rFonts w:ascii="Symbol" w:hAnsi="Symbol" w:hint="default"/>
      </w:rPr>
    </w:lvl>
    <w:lvl w:ilvl="7" w:tplc="04160003" w:tentative="1">
      <w:start w:val="1"/>
      <w:numFmt w:val="bullet"/>
      <w:lvlText w:val="o"/>
      <w:lvlJc w:val="left"/>
      <w:pPr>
        <w:ind w:left="6582" w:hanging="360"/>
      </w:pPr>
      <w:rPr>
        <w:rFonts w:ascii="Courier New" w:hAnsi="Courier New" w:cs="Courier New" w:hint="default"/>
      </w:rPr>
    </w:lvl>
    <w:lvl w:ilvl="8" w:tplc="04160005" w:tentative="1">
      <w:start w:val="1"/>
      <w:numFmt w:val="bullet"/>
      <w:lvlText w:val=""/>
      <w:lvlJc w:val="left"/>
      <w:pPr>
        <w:ind w:left="7302" w:hanging="360"/>
      </w:pPr>
      <w:rPr>
        <w:rFonts w:ascii="Wingdings" w:hAnsi="Wingdings" w:hint="default"/>
      </w:rPr>
    </w:lvl>
  </w:abstractNum>
  <w:abstractNum w:abstractNumId="133">
    <w:nsid w:val="68AF4755"/>
    <w:multiLevelType w:val="hybridMultilevel"/>
    <w:tmpl w:val="B0C403F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4">
    <w:nsid w:val="68B95800"/>
    <w:multiLevelType w:val="hybridMultilevel"/>
    <w:tmpl w:val="7D28FFFC"/>
    <w:lvl w:ilvl="0" w:tplc="04160001">
      <w:start w:val="1"/>
      <w:numFmt w:val="bullet"/>
      <w:lvlText w:val=""/>
      <w:lvlJc w:val="left"/>
      <w:pPr>
        <w:ind w:left="1400" w:hanging="360"/>
      </w:pPr>
      <w:rPr>
        <w:rFonts w:ascii="Symbol" w:hAnsi="Symbol" w:hint="default"/>
      </w:rPr>
    </w:lvl>
    <w:lvl w:ilvl="1" w:tplc="04160003" w:tentative="1">
      <w:start w:val="1"/>
      <w:numFmt w:val="bullet"/>
      <w:lvlText w:val="o"/>
      <w:lvlJc w:val="left"/>
      <w:pPr>
        <w:ind w:left="2120" w:hanging="360"/>
      </w:pPr>
      <w:rPr>
        <w:rFonts w:ascii="Courier New" w:hAnsi="Courier New" w:cs="Courier New" w:hint="default"/>
      </w:rPr>
    </w:lvl>
    <w:lvl w:ilvl="2" w:tplc="04160005" w:tentative="1">
      <w:start w:val="1"/>
      <w:numFmt w:val="bullet"/>
      <w:lvlText w:val=""/>
      <w:lvlJc w:val="left"/>
      <w:pPr>
        <w:ind w:left="2840" w:hanging="360"/>
      </w:pPr>
      <w:rPr>
        <w:rFonts w:ascii="Wingdings" w:hAnsi="Wingdings" w:hint="default"/>
      </w:rPr>
    </w:lvl>
    <w:lvl w:ilvl="3" w:tplc="04160001" w:tentative="1">
      <w:start w:val="1"/>
      <w:numFmt w:val="bullet"/>
      <w:lvlText w:val=""/>
      <w:lvlJc w:val="left"/>
      <w:pPr>
        <w:ind w:left="3560" w:hanging="360"/>
      </w:pPr>
      <w:rPr>
        <w:rFonts w:ascii="Symbol" w:hAnsi="Symbol" w:hint="default"/>
      </w:rPr>
    </w:lvl>
    <w:lvl w:ilvl="4" w:tplc="04160003" w:tentative="1">
      <w:start w:val="1"/>
      <w:numFmt w:val="bullet"/>
      <w:lvlText w:val="o"/>
      <w:lvlJc w:val="left"/>
      <w:pPr>
        <w:ind w:left="4280" w:hanging="360"/>
      </w:pPr>
      <w:rPr>
        <w:rFonts w:ascii="Courier New" w:hAnsi="Courier New" w:cs="Courier New" w:hint="default"/>
      </w:rPr>
    </w:lvl>
    <w:lvl w:ilvl="5" w:tplc="04160005" w:tentative="1">
      <w:start w:val="1"/>
      <w:numFmt w:val="bullet"/>
      <w:lvlText w:val=""/>
      <w:lvlJc w:val="left"/>
      <w:pPr>
        <w:ind w:left="5000" w:hanging="360"/>
      </w:pPr>
      <w:rPr>
        <w:rFonts w:ascii="Wingdings" w:hAnsi="Wingdings" w:hint="default"/>
      </w:rPr>
    </w:lvl>
    <w:lvl w:ilvl="6" w:tplc="04160001" w:tentative="1">
      <w:start w:val="1"/>
      <w:numFmt w:val="bullet"/>
      <w:lvlText w:val=""/>
      <w:lvlJc w:val="left"/>
      <w:pPr>
        <w:ind w:left="5720" w:hanging="360"/>
      </w:pPr>
      <w:rPr>
        <w:rFonts w:ascii="Symbol" w:hAnsi="Symbol" w:hint="default"/>
      </w:rPr>
    </w:lvl>
    <w:lvl w:ilvl="7" w:tplc="04160003" w:tentative="1">
      <w:start w:val="1"/>
      <w:numFmt w:val="bullet"/>
      <w:lvlText w:val="o"/>
      <w:lvlJc w:val="left"/>
      <w:pPr>
        <w:ind w:left="6440" w:hanging="360"/>
      </w:pPr>
      <w:rPr>
        <w:rFonts w:ascii="Courier New" w:hAnsi="Courier New" w:cs="Courier New" w:hint="default"/>
      </w:rPr>
    </w:lvl>
    <w:lvl w:ilvl="8" w:tplc="04160005" w:tentative="1">
      <w:start w:val="1"/>
      <w:numFmt w:val="bullet"/>
      <w:lvlText w:val=""/>
      <w:lvlJc w:val="left"/>
      <w:pPr>
        <w:ind w:left="7160" w:hanging="360"/>
      </w:pPr>
      <w:rPr>
        <w:rFonts w:ascii="Wingdings" w:hAnsi="Wingdings" w:hint="default"/>
      </w:rPr>
    </w:lvl>
  </w:abstractNum>
  <w:abstractNum w:abstractNumId="135">
    <w:nsid w:val="6CF9522F"/>
    <w:multiLevelType w:val="multilevel"/>
    <w:tmpl w:val="34FE73DC"/>
    <w:lvl w:ilvl="0">
      <w:start w:val="1"/>
      <w:numFmt w:val="decimal"/>
      <w:lvlText w:val="%1."/>
      <w:lvlJc w:val="left"/>
      <w:pPr>
        <w:ind w:left="480" w:hanging="480"/>
      </w:pPr>
      <w:rPr>
        <w:rFonts w:hint="default"/>
      </w:rPr>
    </w:lvl>
    <w:lvl w:ilvl="1">
      <w:start w:val="5"/>
      <w:numFmt w:val="decimal"/>
      <w:lvlText w:val="%1.%2."/>
      <w:lvlJc w:val="left"/>
      <w:pPr>
        <w:ind w:left="1296" w:hanging="720"/>
      </w:pPr>
      <w:rPr>
        <w:rFonts w:hint="default"/>
      </w:rPr>
    </w:lvl>
    <w:lvl w:ilvl="2">
      <w:start w:val="1"/>
      <w:numFmt w:val="decimal"/>
      <w:lvlText w:val="%1.%2.%3."/>
      <w:lvlJc w:val="left"/>
      <w:pPr>
        <w:ind w:left="1872" w:hanging="720"/>
      </w:pPr>
      <w:rPr>
        <w:rFonts w:hint="default"/>
      </w:rPr>
    </w:lvl>
    <w:lvl w:ilvl="3">
      <w:start w:val="1"/>
      <w:numFmt w:val="decimal"/>
      <w:lvlText w:val="%1.%2.%3.%4."/>
      <w:lvlJc w:val="left"/>
      <w:pPr>
        <w:ind w:left="2808" w:hanging="1080"/>
      </w:pPr>
      <w:rPr>
        <w:rFonts w:hint="default"/>
      </w:rPr>
    </w:lvl>
    <w:lvl w:ilvl="4">
      <w:start w:val="1"/>
      <w:numFmt w:val="decimal"/>
      <w:lvlText w:val="%1.%2.%3.%4.%5."/>
      <w:lvlJc w:val="left"/>
      <w:pPr>
        <w:ind w:left="3744" w:hanging="1440"/>
      </w:pPr>
      <w:rPr>
        <w:rFonts w:hint="default"/>
      </w:rPr>
    </w:lvl>
    <w:lvl w:ilvl="5">
      <w:start w:val="1"/>
      <w:numFmt w:val="decimal"/>
      <w:lvlText w:val="%1.%2.%3.%4.%5.%6."/>
      <w:lvlJc w:val="left"/>
      <w:pPr>
        <w:ind w:left="4320" w:hanging="1440"/>
      </w:pPr>
      <w:rPr>
        <w:rFonts w:hint="default"/>
      </w:rPr>
    </w:lvl>
    <w:lvl w:ilvl="6">
      <w:start w:val="1"/>
      <w:numFmt w:val="decimal"/>
      <w:lvlText w:val="%1.%2.%3.%4.%5.%6.%7."/>
      <w:lvlJc w:val="left"/>
      <w:pPr>
        <w:ind w:left="5256" w:hanging="1800"/>
      </w:pPr>
      <w:rPr>
        <w:rFonts w:hint="default"/>
      </w:rPr>
    </w:lvl>
    <w:lvl w:ilvl="7">
      <w:start w:val="1"/>
      <w:numFmt w:val="decimal"/>
      <w:lvlText w:val="%1.%2.%3.%4.%5.%6.%7.%8."/>
      <w:lvlJc w:val="left"/>
      <w:pPr>
        <w:ind w:left="6192" w:hanging="2160"/>
      </w:pPr>
      <w:rPr>
        <w:rFonts w:hint="default"/>
      </w:rPr>
    </w:lvl>
    <w:lvl w:ilvl="8">
      <w:start w:val="1"/>
      <w:numFmt w:val="decimal"/>
      <w:lvlText w:val="%1.%2.%3.%4.%5.%6.%7.%8.%9."/>
      <w:lvlJc w:val="left"/>
      <w:pPr>
        <w:ind w:left="6768" w:hanging="2160"/>
      </w:pPr>
      <w:rPr>
        <w:rFonts w:hint="default"/>
      </w:rPr>
    </w:lvl>
  </w:abstractNum>
  <w:abstractNum w:abstractNumId="136">
    <w:nsid w:val="73415E6C"/>
    <w:multiLevelType w:val="hybridMultilevel"/>
    <w:tmpl w:val="2D0682EC"/>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7">
    <w:nsid w:val="758C5EE9"/>
    <w:multiLevelType w:val="hybridMultilevel"/>
    <w:tmpl w:val="9F1C913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8">
    <w:nsid w:val="7649202E"/>
    <w:multiLevelType w:val="hybridMultilevel"/>
    <w:tmpl w:val="83FCCCB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9">
    <w:nsid w:val="788E31D3"/>
    <w:multiLevelType w:val="multilevel"/>
    <w:tmpl w:val="5C3491B6"/>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Wingdings" w:hAnsi="Wingdings" w:hint="default"/>
      </w:rPr>
    </w:lvl>
    <w:lvl w:ilvl="2">
      <w:start w:val="1"/>
      <w:numFmt w:val="lowerRoman"/>
      <w:lvlText w:val="%3."/>
      <w:lvlJc w:val="lef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num w:numId="1">
    <w:abstractNumId w:val="0"/>
  </w:num>
  <w:num w:numId="2">
    <w:abstractNumId w:val="2"/>
  </w:num>
  <w:num w:numId="3">
    <w:abstractNumId w:val="4"/>
  </w:num>
  <w:num w:numId="4">
    <w:abstractNumId w:val="5"/>
  </w:num>
  <w:num w:numId="5">
    <w:abstractNumId w:val="7"/>
  </w:num>
  <w:num w:numId="6">
    <w:abstractNumId w:val="8"/>
  </w:num>
  <w:num w:numId="7">
    <w:abstractNumId w:val="10"/>
  </w:num>
  <w:num w:numId="8">
    <w:abstractNumId w:val="11"/>
  </w:num>
  <w:num w:numId="9">
    <w:abstractNumId w:val="12"/>
  </w:num>
  <w:num w:numId="10">
    <w:abstractNumId w:val="13"/>
  </w:num>
  <w:num w:numId="11">
    <w:abstractNumId w:val="15"/>
  </w:num>
  <w:num w:numId="12">
    <w:abstractNumId w:val="16"/>
  </w:num>
  <w:num w:numId="13">
    <w:abstractNumId w:val="17"/>
  </w:num>
  <w:num w:numId="14">
    <w:abstractNumId w:val="18"/>
  </w:num>
  <w:num w:numId="15">
    <w:abstractNumId w:val="19"/>
  </w:num>
  <w:num w:numId="16">
    <w:abstractNumId w:val="20"/>
  </w:num>
  <w:num w:numId="17">
    <w:abstractNumId w:val="21"/>
  </w:num>
  <w:num w:numId="18">
    <w:abstractNumId w:val="22"/>
  </w:num>
  <w:num w:numId="19">
    <w:abstractNumId w:val="23"/>
  </w:num>
  <w:num w:numId="20">
    <w:abstractNumId w:val="24"/>
  </w:num>
  <w:num w:numId="21">
    <w:abstractNumId w:val="25"/>
  </w:num>
  <w:num w:numId="22">
    <w:abstractNumId w:val="27"/>
  </w:num>
  <w:num w:numId="23">
    <w:abstractNumId w:val="28"/>
  </w:num>
  <w:num w:numId="24">
    <w:abstractNumId w:val="29"/>
  </w:num>
  <w:num w:numId="25">
    <w:abstractNumId w:val="30"/>
  </w:num>
  <w:num w:numId="26">
    <w:abstractNumId w:val="31"/>
  </w:num>
  <w:num w:numId="27">
    <w:abstractNumId w:val="34"/>
  </w:num>
  <w:num w:numId="28">
    <w:abstractNumId w:val="35"/>
  </w:num>
  <w:num w:numId="29">
    <w:abstractNumId w:val="36"/>
  </w:num>
  <w:num w:numId="30">
    <w:abstractNumId w:val="37"/>
  </w:num>
  <w:num w:numId="31">
    <w:abstractNumId w:val="38"/>
  </w:num>
  <w:num w:numId="32">
    <w:abstractNumId w:val="39"/>
  </w:num>
  <w:num w:numId="33">
    <w:abstractNumId w:val="40"/>
  </w:num>
  <w:num w:numId="34">
    <w:abstractNumId w:val="43"/>
  </w:num>
  <w:num w:numId="35">
    <w:abstractNumId w:val="44"/>
  </w:num>
  <w:num w:numId="36">
    <w:abstractNumId w:val="45"/>
  </w:num>
  <w:num w:numId="37">
    <w:abstractNumId w:val="46"/>
  </w:num>
  <w:num w:numId="38">
    <w:abstractNumId w:val="48"/>
  </w:num>
  <w:num w:numId="39">
    <w:abstractNumId w:val="49"/>
  </w:num>
  <w:num w:numId="40">
    <w:abstractNumId w:val="51"/>
  </w:num>
  <w:num w:numId="41">
    <w:abstractNumId w:val="52"/>
  </w:num>
  <w:num w:numId="42">
    <w:abstractNumId w:val="53"/>
  </w:num>
  <w:num w:numId="43">
    <w:abstractNumId w:val="54"/>
  </w:num>
  <w:num w:numId="44">
    <w:abstractNumId w:val="55"/>
  </w:num>
  <w:num w:numId="45">
    <w:abstractNumId w:val="56"/>
  </w:num>
  <w:num w:numId="46">
    <w:abstractNumId w:val="57"/>
  </w:num>
  <w:num w:numId="47">
    <w:abstractNumId w:val="58"/>
  </w:num>
  <w:num w:numId="48">
    <w:abstractNumId w:val="59"/>
  </w:num>
  <w:num w:numId="49">
    <w:abstractNumId w:val="63"/>
  </w:num>
  <w:num w:numId="50">
    <w:abstractNumId w:val="66"/>
  </w:num>
  <w:num w:numId="51">
    <w:abstractNumId w:val="67"/>
  </w:num>
  <w:num w:numId="52">
    <w:abstractNumId w:val="68"/>
  </w:num>
  <w:num w:numId="53">
    <w:abstractNumId w:val="69"/>
  </w:num>
  <w:num w:numId="54">
    <w:abstractNumId w:val="70"/>
  </w:num>
  <w:num w:numId="55">
    <w:abstractNumId w:val="74"/>
  </w:num>
  <w:num w:numId="56">
    <w:abstractNumId w:val="77"/>
  </w:num>
  <w:num w:numId="57">
    <w:abstractNumId w:val="78"/>
  </w:num>
  <w:num w:numId="58">
    <w:abstractNumId w:val="80"/>
  </w:num>
  <w:num w:numId="59">
    <w:abstractNumId w:val="81"/>
  </w:num>
  <w:num w:numId="60">
    <w:abstractNumId w:val="82"/>
  </w:num>
  <w:num w:numId="61">
    <w:abstractNumId w:val="83"/>
  </w:num>
  <w:num w:numId="62">
    <w:abstractNumId w:val="84"/>
  </w:num>
  <w:num w:numId="63">
    <w:abstractNumId w:val="85"/>
  </w:num>
  <w:num w:numId="64">
    <w:abstractNumId w:val="86"/>
  </w:num>
  <w:num w:numId="65">
    <w:abstractNumId w:val="87"/>
  </w:num>
  <w:num w:numId="66">
    <w:abstractNumId w:val="88"/>
  </w:num>
  <w:num w:numId="67">
    <w:abstractNumId w:val="89"/>
  </w:num>
  <w:num w:numId="68">
    <w:abstractNumId w:val="90"/>
  </w:num>
  <w:num w:numId="69">
    <w:abstractNumId w:val="91"/>
  </w:num>
  <w:num w:numId="70">
    <w:abstractNumId w:val="92"/>
  </w:num>
  <w:num w:numId="71">
    <w:abstractNumId w:val="93"/>
  </w:num>
  <w:num w:numId="72">
    <w:abstractNumId w:val="94"/>
  </w:num>
  <w:num w:numId="73">
    <w:abstractNumId w:val="95"/>
  </w:num>
  <w:num w:numId="74">
    <w:abstractNumId w:val="96"/>
  </w:num>
  <w:num w:numId="75">
    <w:abstractNumId w:val="97"/>
  </w:num>
  <w:num w:numId="76">
    <w:abstractNumId w:val="99"/>
  </w:num>
  <w:num w:numId="77">
    <w:abstractNumId w:val="100"/>
  </w:num>
  <w:num w:numId="78">
    <w:abstractNumId w:val="101"/>
  </w:num>
  <w:num w:numId="79">
    <w:abstractNumId w:val="103"/>
  </w:num>
  <w:num w:numId="80">
    <w:abstractNumId w:val="104"/>
  </w:num>
  <w:num w:numId="81">
    <w:abstractNumId w:val="107"/>
  </w:num>
  <w:num w:numId="82">
    <w:abstractNumId w:val="117"/>
  </w:num>
  <w:num w:numId="83">
    <w:abstractNumId w:val="110"/>
  </w:num>
  <w:num w:numId="84">
    <w:abstractNumId w:val="128"/>
  </w:num>
  <w:num w:numId="85">
    <w:abstractNumId w:val="129"/>
  </w:num>
  <w:num w:numId="86">
    <w:abstractNumId w:val="138"/>
  </w:num>
  <w:num w:numId="87">
    <w:abstractNumId w:val="130"/>
  </w:num>
  <w:num w:numId="88">
    <w:abstractNumId w:val="119"/>
  </w:num>
  <w:num w:numId="89">
    <w:abstractNumId w:val="137"/>
  </w:num>
  <w:num w:numId="90">
    <w:abstractNumId w:val="121"/>
  </w:num>
  <w:num w:numId="91">
    <w:abstractNumId w:val="123"/>
  </w:num>
  <w:num w:numId="92">
    <w:abstractNumId w:val="135"/>
  </w:num>
  <w:num w:numId="93">
    <w:abstractNumId w:val="126"/>
  </w:num>
  <w:num w:numId="94">
    <w:abstractNumId w:val="108"/>
  </w:num>
  <w:num w:numId="95">
    <w:abstractNumId w:val="118"/>
  </w:num>
  <w:num w:numId="96">
    <w:abstractNumId w:val="113"/>
  </w:num>
  <w:num w:numId="97">
    <w:abstractNumId w:val="132"/>
  </w:num>
  <w:num w:numId="98">
    <w:abstractNumId w:val="124"/>
  </w:num>
  <w:num w:numId="99">
    <w:abstractNumId w:val="120"/>
  </w:num>
  <w:num w:numId="100">
    <w:abstractNumId w:val="114"/>
  </w:num>
  <w:num w:numId="101">
    <w:abstractNumId w:val="125"/>
  </w:num>
  <w:num w:numId="102">
    <w:abstractNumId w:val="122"/>
  </w:num>
  <w:num w:numId="103">
    <w:abstractNumId w:val="134"/>
  </w:num>
  <w:num w:numId="104">
    <w:abstractNumId w:val="131"/>
  </w:num>
  <w:num w:numId="105">
    <w:abstractNumId w:val="127"/>
  </w:num>
  <w:num w:numId="106">
    <w:abstractNumId w:val="136"/>
  </w:num>
  <w:num w:numId="107">
    <w:abstractNumId w:val="139"/>
  </w:num>
  <w:num w:numId="108">
    <w:abstractNumId w:val="112"/>
  </w:num>
  <w:num w:numId="109">
    <w:abstractNumId w:val="111"/>
  </w:num>
  <w:num w:numId="110">
    <w:abstractNumId w:val="116"/>
  </w:num>
  <w:num w:numId="111">
    <w:abstractNumId w:val="133"/>
  </w:num>
  <w:num w:numId="112">
    <w:abstractNumId w:val="115"/>
  </w:num>
  <w:num w:numId="113">
    <w:abstractNumId w:val="109"/>
  </w:num>
  <w:numIdMacAtCleanup w:val="11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embedSystemFonts/>
  <w:stylePaneFormatFilter w:val="0000"/>
  <w:defaultTabStop w:val="708"/>
  <w:hyphenationZone w:val="425"/>
  <w:defaultTableStyle w:val="Normal"/>
  <w:drawingGridHorizontalSpacing w:val="100"/>
  <w:drawingGridVerticalSpacing w:val="0"/>
  <w:displayHorizontalDrawingGridEvery w:val="0"/>
  <w:displayVerticalDrawingGridEvery w:val="0"/>
  <w:noPunctuationKerning/>
  <w:characterSpacingControl w:val="doNotCompress"/>
  <w:savePreviewPicture/>
  <w:hdrShapeDefaults>
    <o:shapedefaults v:ext="edit" spidmax="29698" fillcolor="none [2404]">
      <v:fill color="none [2404]" opacity="62915f"/>
    </o:shapedefaults>
  </w:hdrShapeDefaults>
  <w:footnotePr>
    <w:footnote w:id="-1"/>
    <w:footnote w:id="0"/>
  </w:footnotePr>
  <w:endnotePr>
    <w:endnote w:id="-1"/>
    <w:endnote w:id="0"/>
  </w:endnotePr>
  <w:compat/>
  <w:rsids>
    <w:rsidRoot w:val="006D3896"/>
    <w:rsid w:val="00002B76"/>
    <w:rsid w:val="00004B7F"/>
    <w:rsid w:val="000062F7"/>
    <w:rsid w:val="00011ADA"/>
    <w:rsid w:val="000128A9"/>
    <w:rsid w:val="00014127"/>
    <w:rsid w:val="00014D4A"/>
    <w:rsid w:val="00021A71"/>
    <w:rsid w:val="00021BD6"/>
    <w:rsid w:val="00024483"/>
    <w:rsid w:val="000408D7"/>
    <w:rsid w:val="00040DFA"/>
    <w:rsid w:val="00041DEC"/>
    <w:rsid w:val="000420D1"/>
    <w:rsid w:val="00042168"/>
    <w:rsid w:val="000460A1"/>
    <w:rsid w:val="00047800"/>
    <w:rsid w:val="00047DF4"/>
    <w:rsid w:val="00050BFA"/>
    <w:rsid w:val="000528C5"/>
    <w:rsid w:val="00057B84"/>
    <w:rsid w:val="000601C5"/>
    <w:rsid w:val="00060359"/>
    <w:rsid w:val="00061940"/>
    <w:rsid w:val="00062457"/>
    <w:rsid w:val="0007053E"/>
    <w:rsid w:val="00071EF2"/>
    <w:rsid w:val="0007264E"/>
    <w:rsid w:val="0007330D"/>
    <w:rsid w:val="000740B2"/>
    <w:rsid w:val="00074DC3"/>
    <w:rsid w:val="00080168"/>
    <w:rsid w:val="0008775F"/>
    <w:rsid w:val="000937F8"/>
    <w:rsid w:val="00093BAC"/>
    <w:rsid w:val="00093E50"/>
    <w:rsid w:val="00094675"/>
    <w:rsid w:val="000A3C1A"/>
    <w:rsid w:val="000A4B87"/>
    <w:rsid w:val="000A60F7"/>
    <w:rsid w:val="000B2A97"/>
    <w:rsid w:val="000B30AE"/>
    <w:rsid w:val="000B595A"/>
    <w:rsid w:val="000B663C"/>
    <w:rsid w:val="000B7E41"/>
    <w:rsid w:val="000C2FE0"/>
    <w:rsid w:val="000C667E"/>
    <w:rsid w:val="000D1878"/>
    <w:rsid w:val="000D37E2"/>
    <w:rsid w:val="000E37EB"/>
    <w:rsid w:val="000F1A6E"/>
    <w:rsid w:val="000F32F3"/>
    <w:rsid w:val="000F3A1E"/>
    <w:rsid w:val="000F609D"/>
    <w:rsid w:val="001020A5"/>
    <w:rsid w:val="001027DC"/>
    <w:rsid w:val="0010615C"/>
    <w:rsid w:val="00116369"/>
    <w:rsid w:val="00120123"/>
    <w:rsid w:val="00122551"/>
    <w:rsid w:val="00124E80"/>
    <w:rsid w:val="00125DC3"/>
    <w:rsid w:val="001277A5"/>
    <w:rsid w:val="00132144"/>
    <w:rsid w:val="001325BB"/>
    <w:rsid w:val="00132E1E"/>
    <w:rsid w:val="00133303"/>
    <w:rsid w:val="00142F5F"/>
    <w:rsid w:val="00144A5B"/>
    <w:rsid w:val="00146CFC"/>
    <w:rsid w:val="00151676"/>
    <w:rsid w:val="00152468"/>
    <w:rsid w:val="00153C75"/>
    <w:rsid w:val="00156893"/>
    <w:rsid w:val="00157252"/>
    <w:rsid w:val="0016074F"/>
    <w:rsid w:val="0016340D"/>
    <w:rsid w:val="001651A6"/>
    <w:rsid w:val="00165B15"/>
    <w:rsid w:val="00166C6E"/>
    <w:rsid w:val="00170F60"/>
    <w:rsid w:val="001715A6"/>
    <w:rsid w:val="00172683"/>
    <w:rsid w:val="00172E5F"/>
    <w:rsid w:val="00173D39"/>
    <w:rsid w:val="0018566D"/>
    <w:rsid w:val="00186649"/>
    <w:rsid w:val="001922FD"/>
    <w:rsid w:val="00192CFA"/>
    <w:rsid w:val="001A03F4"/>
    <w:rsid w:val="001A0A2F"/>
    <w:rsid w:val="001A0AB2"/>
    <w:rsid w:val="001A2C63"/>
    <w:rsid w:val="001A381B"/>
    <w:rsid w:val="001B06A7"/>
    <w:rsid w:val="001B11C0"/>
    <w:rsid w:val="001B3141"/>
    <w:rsid w:val="001B3776"/>
    <w:rsid w:val="001B753F"/>
    <w:rsid w:val="001B7E6E"/>
    <w:rsid w:val="001C050E"/>
    <w:rsid w:val="001C21BC"/>
    <w:rsid w:val="001C3F47"/>
    <w:rsid w:val="001D3F38"/>
    <w:rsid w:val="001D512C"/>
    <w:rsid w:val="001E135C"/>
    <w:rsid w:val="001E4021"/>
    <w:rsid w:val="001F09AA"/>
    <w:rsid w:val="00200682"/>
    <w:rsid w:val="002037FE"/>
    <w:rsid w:val="00206619"/>
    <w:rsid w:val="00207857"/>
    <w:rsid w:val="00207E19"/>
    <w:rsid w:val="00212893"/>
    <w:rsid w:val="0021304D"/>
    <w:rsid w:val="00221984"/>
    <w:rsid w:val="002225A1"/>
    <w:rsid w:val="002257DF"/>
    <w:rsid w:val="00227C05"/>
    <w:rsid w:val="0023179D"/>
    <w:rsid w:val="002364B3"/>
    <w:rsid w:val="00236EC9"/>
    <w:rsid w:val="00237A43"/>
    <w:rsid w:val="0024026B"/>
    <w:rsid w:val="00240B5E"/>
    <w:rsid w:val="002422A7"/>
    <w:rsid w:val="002475A1"/>
    <w:rsid w:val="002564E9"/>
    <w:rsid w:val="0025658F"/>
    <w:rsid w:val="00261441"/>
    <w:rsid w:val="00275FB1"/>
    <w:rsid w:val="00276DF4"/>
    <w:rsid w:val="0028384A"/>
    <w:rsid w:val="002842F0"/>
    <w:rsid w:val="00284769"/>
    <w:rsid w:val="00286C1C"/>
    <w:rsid w:val="00290BA2"/>
    <w:rsid w:val="0029340A"/>
    <w:rsid w:val="00296F9D"/>
    <w:rsid w:val="002A78BB"/>
    <w:rsid w:val="002B2EB4"/>
    <w:rsid w:val="002B51A5"/>
    <w:rsid w:val="002B571D"/>
    <w:rsid w:val="002C3140"/>
    <w:rsid w:val="002C71A3"/>
    <w:rsid w:val="002C73A0"/>
    <w:rsid w:val="002C794A"/>
    <w:rsid w:val="002C7B7A"/>
    <w:rsid w:val="002D2207"/>
    <w:rsid w:val="002D5410"/>
    <w:rsid w:val="002D658E"/>
    <w:rsid w:val="002D6E76"/>
    <w:rsid w:val="002E47BA"/>
    <w:rsid w:val="002E553A"/>
    <w:rsid w:val="002E59B9"/>
    <w:rsid w:val="002F00E8"/>
    <w:rsid w:val="002F0329"/>
    <w:rsid w:val="002F04CE"/>
    <w:rsid w:val="002F4CE7"/>
    <w:rsid w:val="002F73D2"/>
    <w:rsid w:val="00303C59"/>
    <w:rsid w:val="003068E8"/>
    <w:rsid w:val="00310492"/>
    <w:rsid w:val="00312830"/>
    <w:rsid w:val="00320A8F"/>
    <w:rsid w:val="0032176A"/>
    <w:rsid w:val="00324E0D"/>
    <w:rsid w:val="00325A93"/>
    <w:rsid w:val="003277A9"/>
    <w:rsid w:val="0033153D"/>
    <w:rsid w:val="003322A1"/>
    <w:rsid w:val="00334840"/>
    <w:rsid w:val="00336F7C"/>
    <w:rsid w:val="00341486"/>
    <w:rsid w:val="00341F7F"/>
    <w:rsid w:val="00342B25"/>
    <w:rsid w:val="00346494"/>
    <w:rsid w:val="00352504"/>
    <w:rsid w:val="00352969"/>
    <w:rsid w:val="0035706C"/>
    <w:rsid w:val="00357131"/>
    <w:rsid w:val="00357590"/>
    <w:rsid w:val="003606B9"/>
    <w:rsid w:val="003614F0"/>
    <w:rsid w:val="003643D9"/>
    <w:rsid w:val="00364DA4"/>
    <w:rsid w:val="0036506B"/>
    <w:rsid w:val="003651A9"/>
    <w:rsid w:val="00366912"/>
    <w:rsid w:val="00372708"/>
    <w:rsid w:val="00374A40"/>
    <w:rsid w:val="003752E3"/>
    <w:rsid w:val="003764F1"/>
    <w:rsid w:val="003765BA"/>
    <w:rsid w:val="00377FC6"/>
    <w:rsid w:val="0038066C"/>
    <w:rsid w:val="003813A3"/>
    <w:rsid w:val="00383E95"/>
    <w:rsid w:val="00387A2E"/>
    <w:rsid w:val="00392675"/>
    <w:rsid w:val="00394D9D"/>
    <w:rsid w:val="0039610A"/>
    <w:rsid w:val="00396499"/>
    <w:rsid w:val="00396859"/>
    <w:rsid w:val="003A41EF"/>
    <w:rsid w:val="003A60B1"/>
    <w:rsid w:val="003A632A"/>
    <w:rsid w:val="003B0680"/>
    <w:rsid w:val="003B0B5B"/>
    <w:rsid w:val="003B26C7"/>
    <w:rsid w:val="003B2B3D"/>
    <w:rsid w:val="003B3A51"/>
    <w:rsid w:val="003B3CFE"/>
    <w:rsid w:val="003B59E3"/>
    <w:rsid w:val="003B5B9D"/>
    <w:rsid w:val="003B7A1E"/>
    <w:rsid w:val="003C1049"/>
    <w:rsid w:val="003C4C47"/>
    <w:rsid w:val="003C7565"/>
    <w:rsid w:val="003D30BC"/>
    <w:rsid w:val="003D5405"/>
    <w:rsid w:val="003D64E2"/>
    <w:rsid w:val="003E0BC4"/>
    <w:rsid w:val="003E2C8B"/>
    <w:rsid w:val="003E32BE"/>
    <w:rsid w:val="003F01BA"/>
    <w:rsid w:val="003F3F46"/>
    <w:rsid w:val="003F66BA"/>
    <w:rsid w:val="003F7260"/>
    <w:rsid w:val="00400A79"/>
    <w:rsid w:val="00405867"/>
    <w:rsid w:val="00407955"/>
    <w:rsid w:val="00407B61"/>
    <w:rsid w:val="00412078"/>
    <w:rsid w:val="00413E11"/>
    <w:rsid w:val="004150BB"/>
    <w:rsid w:val="00423A24"/>
    <w:rsid w:val="0043144A"/>
    <w:rsid w:val="004323D7"/>
    <w:rsid w:val="00433035"/>
    <w:rsid w:val="00435CA4"/>
    <w:rsid w:val="0043671C"/>
    <w:rsid w:val="00440618"/>
    <w:rsid w:val="00442800"/>
    <w:rsid w:val="00443F6E"/>
    <w:rsid w:val="004453F9"/>
    <w:rsid w:val="00454264"/>
    <w:rsid w:val="00456D22"/>
    <w:rsid w:val="00463066"/>
    <w:rsid w:val="00465630"/>
    <w:rsid w:val="00466F3C"/>
    <w:rsid w:val="00472085"/>
    <w:rsid w:val="00473C2D"/>
    <w:rsid w:val="00474A47"/>
    <w:rsid w:val="0047500F"/>
    <w:rsid w:val="00475460"/>
    <w:rsid w:val="00475F2E"/>
    <w:rsid w:val="00476B9C"/>
    <w:rsid w:val="00476D78"/>
    <w:rsid w:val="00477D1C"/>
    <w:rsid w:val="004818EA"/>
    <w:rsid w:val="00481EC3"/>
    <w:rsid w:val="00482AF6"/>
    <w:rsid w:val="00483AEC"/>
    <w:rsid w:val="0048535E"/>
    <w:rsid w:val="00486544"/>
    <w:rsid w:val="004909D4"/>
    <w:rsid w:val="0049351C"/>
    <w:rsid w:val="004978C8"/>
    <w:rsid w:val="00497C88"/>
    <w:rsid w:val="004A39ED"/>
    <w:rsid w:val="004A66B3"/>
    <w:rsid w:val="004B5A04"/>
    <w:rsid w:val="004B7CA1"/>
    <w:rsid w:val="004C2187"/>
    <w:rsid w:val="004C3F60"/>
    <w:rsid w:val="004C4BFB"/>
    <w:rsid w:val="004C740C"/>
    <w:rsid w:val="004C7A9D"/>
    <w:rsid w:val="004D0BA3"/>
    <w:rsid w:val="004D0E06"/>
    <w:rsid w:val="004D1F79"/>
    <w:rsid w:val="004D205A"/>
    <w:rsid w:val="004D69CD"/>
    <w:rsid w:val="004E274F"/>
    <w:rsid w:val="004E3AD6"/>
    <w:rsid w:val="004E6FEC"/>
    <w:rsid w:val="004E7187"/>
    <w:rsid w:val="004E7F29"/>
    <w:rsid w:val="004F0E9C"/>
    <w:rsid w:val="004F609E"/>
    <w:rsid w:val="00500440"/>
    <w:rsid w:val="00504E26"/>
    <w:rsid w:val="0050793D"/>
    <w:rsid w:val="0051011D"/>
    <w:rsid w:val="00517232"/>
    <w:rsid w:val="005205E0"/>
    <w:rsid w:val="005206FF"/>
    <w:rsid w:val="0052211A"/>
    <w:rsid w:val="00540C4E"/>
    <w:rsid w:val="00541B23"/>
    <w:rsid w:val="00545936"/>
    <w:rsid w:val="00546810"/>
    <w:rsid w:val="005477C5"/>
    <w:rsid w:val="005504D3"/>
    <w:rsid w:val="00552237"/>
    <w:rsid w:val="00552F2E"/>
    <w:rsid w:val="00554A12"/>
    <w:rsid w:val="00556894"/>
    <w:rsid w:val="005604B1"/>
    <w:rsid w:val="00561FB8"/>
    <w:rsid w:val="00563461"/>
    <w:rsid w:val="00566633"/>
    <w:rsid w:val="00571CC7"/>
    <w:rsid w:val="0057297C"/>
    <w:rsid w:val="00576DB0"/>
    <w:rsid w:val="00581718"/>
    <w:rsid w:val="00581E79"/>
    <w:rsid w:val="00587946"/>
    <w:rsid w:val="00591674"/>
    <w:rsid w:val="00591CEB"/>
    <w:rsid w:val="0059398F"/>
    <w:rsid w:val="00593DB6"/>
    <w:rsid w:val="00594905"/>
    <w:rsid w:val="00597089"/>
    <w:rsid w:val="005A34F3"/>
    <w:rsid w:val="005A4E8C"/>
    <w:rsid w:val="005A5FEB"/>
    <w:rsid w:val="005A64DF"/>
    <w:rsid w:val="005B0A11"/>
    <w:rsid w:val="005B180B"/>
    <w:rsid w:val="005B6930"/>
    <w:rsid w:val="005B6E54"/>
    <w:rsid w:val="005B6FB2"/>
    <w:rsid w:val="005B7A8E"/>
    <w:rsid w:val="005C1AD1"/>
    <w:rsid w:val="005C2537"/>
    <w:rsid w:val="005C6022"/>
    <w:rsid w:val="005C62F1"/>
    <w:rsid w:val="005C6731"/>
    <w:rsid w:val="005D1BFE"/>
    <w:rsid w:val="005D1FF1"/>
    <w:rsid w:val="005D2C60"/>
    <w:rsid w:val="005D3969"/>
    <w:rsid w:val="005D3D73"/>
    <w:rsid w:val="005D48A7"/>
    <w:rsid w:val="005D4E5F"/>
    <w:rsid w:val="005D4E8C"/>
    <w:rsid w:val="005E5DE3"/>
    <w:rsid w:val="005E61E2"/>
    <w:rsid w:val="005F2828"/>
    <w:rsid w:val="005F32D5"/>
    <w:rsid w:val="005F4EAA"/>
    <w:rsid w:val="005F5797"/>
    <w:rsid w:val="005F6610"/>
    <w:rsid w:val="005F6D53"/>
    <w:rsid w:val="0060042F"/>
    <w:rsid w:val="00601DE1"/>
    <w:rsid w:val="006041E0"/>
    <w:rsid w:val="006058FF"/>
    <w:rsid w:val="006140D8"/>
    <w:rsid w:val="00621270"/>
    <w:rsid w:val="006255F6"/>
    <w:rsid w:val="00631D65"/>
    <w:rsid w:val="006325F4"/>
    <w:rsid w:val="006432DA"/>
    <w:rsid w:val="006454EC"/>
    <w:rsid w:val="00646724"/>
    <w:rsid w:val="00650851"/>
    <w:rsid w:val="00650941"/>
    <w:rsid w:val="0065576F"/>
    <w:rsid w:val="00660CE8"/>
    <w:rsid w:val="00664AA2"/>
    <w:rsid w:val="006737B9"/>
    <w:rsid w:val="0067558A"/>
    <w:rsid w:val="00676ED3"/>
    <w:rsid w:val="00677803"/>
    <w:rsid w:val="00677A42"/>
    <w:rsid w:val="00680D84"/>
    <w:rsid w:val="00682B6B"/>
    <w:rsid w:val="00684DEA"/>
    <w:rsid w:val="00685077"/>
    <w:rsid w:val="006854D9"/>
    <w:rsid w:val="0068601D"/>
    <w:rsid w:val="00692EE0"/>
    <w:rsid w:val="006938F3"/>
    <w:rsid w:val="00693BD0"/>
    <w:rsid w:val="00693FD9"/>
    <w:rsid w:val="00694C6F"/>
    <w:rsid w:val="006A3B5D"/>
    <w:rsid w:val="006A42AB"/>
    <w:rsid w:val="006A46E4"/>
    <w:rsid w:val="006A7F0C"/>
    <w:rsid w:val="006B1253"/>
    <w:rsid w:val="006B135B"/>
    <w:rsid w:val="006B1B28"/>
    <w:rsid w:val="006B4F9C"/>
    <w:rsid w:val="006B6B2F"/>
    <w:rsid w:val="006C123E"/>
    <w:rsid w:val="006C78EE"/>
    <w:rsid w:val="006D3896"/>
    <w:rsid w:val="006D4361"/>
    <w:rsid w:val="006D4DB2"/>
    <w:rsid w:val="006D4FED"/>
    <w:rsid w:val="006E0C27"/>
    <w:rsid w:val="006E18BD"/>
    <w:rsid w:val="006E297E"/>
    <w:rsid w:val="006E29D1"/>
    <w:rsid w:val="006E398B"/>
    <w:rsid w:val="006E45AF"/>
    <w:rsid w:val="006E5141"/>
    <w:rsid w:val="006E62FB"/>
    <w:rsid w:val="006E7900"/>
    <w:rsid w:val="006F3AA6"/>
    <w:rsid w:val="006F6092"/>
    <w:rsid w:val="006F7259"/>
    <w:rsid w:val="00705900"/>
    <w:rsid w:val="00710843"/>
    <w:rsid w:val="007134A3"/>
    <w:rsid w:val="00715173"/>
    <w:rsid w:val="00716A32"/>
    <w:rsid w:val="00720D81"/>
    <w:rsid w:val="007212D0"/>
    <w:rsid w:val="007253D5"/>
    <w:rsid w:val="00726F04"/>
    <w:rsid w:val="0073148E"/>
    <w:rsid w:val="007337B2"/>
    <w:rsid w:val="007464AA"/>
    <w:rsid w:val="00746A94"/>
    <w:rsid w:val="00746B4C"/>
    <w:rsid w:val="007509AD"/>
    <w:rsid w:val="00752CFB"/>
    <w:rsid w:val="007559AE"/>
    <w:rsid w:val="00757F2B"/>
    <w:rsid w:val="00762578"/>
    <w:rsid w:val="0076558E"/>
    <w:rsid w:val="0077174D"/>
    <w:rsid w:val="007731B8"/>
    <w:rsid w:val="00775F34"/>
    <w:rsid w:val="00777050"/>
    <w:rsid w:val="0078038A"/>
    <w:rsid w:val="00782ACA"/>
    <w:rsid w:val="00782C1F"/>
    <w:rsid w:val="00783AD9"/>
    <w:rsid w:val="00784C1B"/>
    <w:rsid w:val="007869A0"/>
    <w:rsid w:val="0078717C"/>
    <w:rsid w:val="00787D78"/>
    <w:rsid w:val="00791CDA"/>
    <w:rsid w:val="0079356E"/>
    <w:rsid w:val="00795983"/>
    <w:rsid w:val="00795A33"/>
    <w:rsid w:val="00797A3A"/>
    <w:rsid w:val="007A17D4"/>
    <w:rsid w:val="007A37EE"/>
    <w:rsid w:val="007A4B6C"/>
    <w:rsid w:val="007A619F"/>
    <w:rsid w:val="007B6110"/>
    <w:rsid w:val="007B6703"/>
    <w:rsid w:val="007B727F"/>
    <w:rsid w:val="007C1360"/>
    <w:rsid w:val="007C239A"/>
    <w:rsid w:val="007C2D17"/>
    <w:rsid w:val="007C3E02"/>
    <w:rsid w:val="007C603C"/>
    <w:rsid w:val="007D317C"/>
    <w:rsid w:val="007D7339"/>
    <w:rsid w:val="007D7904"/>
    <w:rsid w:val="007D7C4B"/>
    <w:rsid w:val="007E0D11"/>
    <w:rsid w:val="007E2504"/>
    <w:rsid w:val="007E3657"/>
    <w:rsid w:val="007E5C7D"/>
    <w:rsid w:val="007F5F7F"/>
    <w:rsid w:val="007F7746"/>
    <w:rsid w:val="0080062F"/>
    <w:rsid w:val="008018B6"/>
    <w:rsid w:val="00802399"/>
    <w:rsid w:val="008024BD"/>
    <w:rsid w:val="00802AA1"/>
    <w:rsid w:val="00804EDC"/>
    <w:rsid w:val="00805C7B"/>
    <w:rsid w:val="00805DB0"/>
    <w:rsid w:val="008076C0"/>
    <w:rsid w:val="00810EF8"/>
    <w:rsid w:val="00811235"/>
    <w:rsid w:val="00813D70"/>
    <w:rsid w:val="00814D84"/>
    <w:rsid w:val="00817D2D"/>
    <w:rsid w:val="0082254F"/>
    <w:rsid w:val="00822EEB"/>
    <w:rsid w:val="00823A03"/>
    <w:rsid w:val="00824ACA"/>
    <w:rsid w:val="008251A9"/>
    <w:rsid w:val="00825D36"/>
    <w:rsid w:val="00827393"/>
    <w:rsid w:val="00830025"/>
    <w:rsid w:val="008316F9"/>
    <w:rsid w:val="00832AE8"/>
    <w:rsid w:val="00833E41"/>
    <w:rsid w:val="00834611"/>
    <w:rsid w:val="00834CD0"/>
    <w:rsid w:val="008418EE"/>
    <w:rsid w:val="00842600"/>
    <w:rsid w:val="00842ADF"/>
    <w:rsid w:val="00843E0D"/>
    <w:rsid w:val="00845611"/>
    <w:rsid w:val="00850EFE"/>
    <w:rsid w:val="00851B14"/>
    <w:rsid w:val="00852C3D"/>
    <w:rsid w:val="00854805"/>
    <w:rsid w:val="00855F5A"/>
    <w:rsid w:val="00860C62"/>
    <w:rsid w:val="00871160"/>
    <w:rsid w:val="00874AAD"/>
    <w:rsid w:val="00877198"/>
    <w:rsid w:val="00877442"/>
    <w:rsid w:val="00881EF0"/>
    <w:rsid w:val="008830F6"/>
    <w:rsid w:val="008837E3"/>
    <w:rsid w:val="00885CC9"/>
    <w:rsid w:val="008906E0"/>
    <w:rsid w:val="008945D6"/>
    <w:rsid w:val="00894D25"/>
    <w:rsid w:val="008A3351"/>
    <w:rsid w:val="008B08BD"/>
    <w:rsid w:val="008B36C3"/>
    <w:rsid w:val="008B4090"/>
    <w:rsid w:val="008B43AF"/>
    <w:rsid w:val="008B7278"/>
    <w:rsid w:val="008B7DF5"/>
    <w:rsid w:val="008C348E"/>
    <w:rsid w:val="008C4B49"/>
    <w:rsid w:val="008C6F7F"/>
    <w:rsid w:val="008D0277"/>
    <w:rsid w:val="008D1C47"/>
    <w:rsid w:val="008D1D95"/>
    <w:rsid w:val="008D3B9A"/>
    <w:rsid w:val="008D4C3E"/>
    <w:rsid w:val="008D4E7E"/>
    <w:rsid w:val="008D595A"/>
    <w:rsid w:val="008D61C1"/>
    <w:rsid w:val="008F265B"/>
    <w:rsid w:val="008F3930"/>
    <w:rsid w:val="008F3DDA"/>
    <w:rsid w:val="008F492B"/>
    <w:rsid w:val="008F5A9E"/>
    <w:rsid w:val="008F6477"/>
    <w:rsid w:val="009006FF"/>
    <w:rsid w:val="00902676"/>
    <w:rsid w:val="00902927"/>
    <w:rsid w:val="009034BF"/>
    <w:rsid w:val="009040A6"/>
    <w:rsid w:val="0090611B"/>
    <w:rsid w:val="009065ED"/>
    <w:rsid w:val="00911D73"/>
    <w:rsid w:val="00912913"/>
    <w:rsid w:val="00913D8C"/>
    <w:rsid w:val="00914128"/>
    <w:rsid w:val="00921780"/>
    <w:rsid w:val="00925143"/>
    <w:rsid w:val="009259E4"/>
    <w:rsid w:val="00925AB2"/>
    <w:rsid w:val="00927C4E"/>
    <w:rsid w:val="0093124B"/>
    <w:rsid w:val="0093394C"/>
    <w:rsid w:val="00934346"/>
    <w:rsid w:val="009355F7"/>
    <w:rsid w:val="00936B31"/>
    <w:rsid w:val="00936B65"/>
    <w:rsid w:val="009373B9"/>
    <w:rsid w:val="00937B1E"/>
    <w:rsid w:val="009410AC"/>
    <w:rsid w:val="00941B85"/>
    <w:rsid w:val="00943D21"/>
    <w:rsid w:val="0094479D"/>
    <w:rsid w:val="00947BAE"/>
    <w:rsid w:val="00947D3D"/>
    <w:rsid w:val="0095041E"/>
    <w:rsid w:val="00950FD7"/>
    <w:rsid w:val="00955C28"/>
    <w:rsid w:val="009574F6"/>
    <w:rsid w:val="0095760A"/>
    <w:rsid w:val="00960AFA"/>
    <w:rsid w:val="00966CB3"/>
    <w:rsid w:val="00972058"/>
    <w:rsid w:val="0097261E"/>
    <w:rsid w:val="00973DCD"/>
    <w:rsid w:val="009810DA"/>
    <w:rsid w:val="009834EB"/>
    <w:rsid w:val="0098458A"/>
    <w:rsid w:val="009853B3"/>
    <w:rsid w:val="009864B3"/>
    <w:rsid w:val="00987927"/>
    <w:rsid w:val="00990380"/>
    <w:rsid w:val="00991B55"/>
    <w:rsid w:val="00992941"/>
    <w:rsid w:val="00993B70"/>
    <w:rsid w:val="0099408D"/>
    <w:rsid w:val="009945D2"/>
    <w:rsid w:val="00994A8E"/>
    <w:rsid w:val="009950C1"/>
    <w:rsid w:val="00995C85"/>
    <w:rsid w:val="009963FE"/>
    <w:rsid w:val="009A04DE"/>
    <w:rsid w:val="009A0725"/>
    <w:rsid w:val="009A4E40"/>
    <w:rsid w:val="009A5740"/>
    <w:rsid w:val="009A662E"/>
    <w:rsid w:val="009B01D3"/>
    <w:rsid w:val="009B11AF"/>
    <w:rsid w:val="009B4F2F"/>
    <w:rsid w:val="009B638B"/>
    <w:rsid w:val="009C0FBC"/>
    <w:rsid w:val="009C3BF1"/>
    <w:rsid w:val="009D0CF3"/>
    <w:rsid w:val="009D62CE"/>
    <w:rsid w:val="009D65E1"/>
    <w:rsid w:val="009E51CA"/>
    <w:rsid w:val="009F02CC"/>
    <w:rsid w:val="009F0E8C"/>
    <w:rsid w:val="009F2144"/>
    <w:rsid w:val="009F2B81"/>
    <w:rsid w:val="009F4885"/>
    <w:rsid w:val="009F637C"/>
    <w:rsid w:val="009F6970"/>
    <w:rsid w:val="009F7D90"/>
    <w:rsid w:val="00A00E0C"/>
    <w:rsid w:val="00A031E9"/>
    <w:rsid w:val="00A055BE"/>
    <w:rsid w:val="00A05638"/>
    <w:rsid w:val="00A10F2B"/>
    <w:rsid w:val="00A120F8"/>
    <w:rsid w:val="00A13376"/>
    <w:rsid w:val="00A13822"/>
    <w:rsid w:val="00A138FA"/>
    <w:rsid w:val="00A13E4C"/>
    <w:rsid w:val="00A165A6"/>
    <w:rsid w:val="00A16F44"/>
    <w:rsid w:val="00A22056"/>
    <w:rsid w:val="00A23EC7"/>
    <w:rsid w:val="00A2665A"/>
    <w:rsid w:val="00A272F2"/>
    <w:rsid w:val="00A27D78"/>
    <w:rsid w:val="00A32985"/>
    <w:rsid w:val="00A34193"/>
    <w:rsid w:val="00A34F3C"/>
    <w:rsid w:val="00A35527"/>
    <w:rsid w:val="00A379AE"/>
    <w:rsid w:val="00A42824"/>
    <w:rsid w:val="00A42DE6"/>
    <w:rsid w:val="00A440C2"/>
    <w:rsid w:val="00A539B1"/>
    <w:rsid w:val="00A548CA"/>
    <w:rsid w:val="00A56F73"/>
    <w:rsid w:val="00A5736D"/>
    <w:rsid w:val="00A57A5C"/>
    <w:rsid w:val="00A6131F"/>
    <w:rsid w:val="00A62792"/>
    <w:rsid w:val="00A666E7"/>
    <w:rsid w:val="00A72AC0"/>
    <w:rsid w:val="00A75FA5"/>
    <w:rsid w:val="00A7735C"/>
    <w:rsid w:val="00A815D3"/>
    <w:rsid w:val="00A82D92"/>
    <w:rsid w:val="00A85F67"/>
    <w:rsid w:val="00A903B0"/>
    <w:rsid w:val="00A91C4E"/>
    <w:rsid w:val="00A97FD9"/>
    <w:rsid w:val="00AA0287"/>
    <w:rsid w:val="00AA064E"/>
    <w:rsid w:val="00AA6213"/>
    <w:rsid w:val="00AB0F05"/>
    <w:rsid w:val="00AC1A44"/>
    <w:rsid w:val="00AC769F"/>
    <w:rsid w:val="00AD1632"/>
    <w:rsid w:val="00AD499F"/>
    <w:rsid w:val="00AD51CB"/>
    <w:rsid w:val="00AE04FE"/>
    <w:rsid w:val="00AE125A"/>
    <w:rsid w:val="00AE391E"/>
    <w:rsid w:val="00AF13D8"/>
    <w:rsid w:val="00AF4050"/>
    <w:rsid w:val="00B00B93"/>
    <w:rsid w:val="00B00DDD"/>
    <w:rsid w:val="00B11D11"/>
    <w:rsid w:val="00B127DD"/>
    <w:rsid w:val="00B128F4"/>
    <w:rsid w:val="00B1649B"/>
    <w:rsid w:val="00B2146F"/>
    <w:rsid w:val="00B23817"/>
    <w:rsid w:val="00B269C3"/>
    <w:rsid w:val="00B31BC0"/>
    <w:rsid w:val="00B33D84"/>
    <w:rsid w:val="00B3537D"/>
    <w:rsid w:val="00B4369A"/>
    <w:rsid w:val="00B50322"/>
    <w:rsid w:val="00B51C5D"/>
    <w:rsid w:val="00B526FC"/>
    <w:rsid w:val="00B52879"/>
    <w:rsid w:val="00B6368A"/>
    <w:rsid w:val="00B64D9C"/>
    <w:rsid w:val="00B661D7"/>
    <w:rsid w:val="00B7232E"/>
    <w:rsid w:val="00B72C2D"/>
    <w:rsid w:val="00B73891"/>
    <w:rsid w:val="00B76F21"/>
    <w:rsid w:val="00B8645D"/>
    <w:rsid w:val="00B9184A"/>
    <w:rsid w:val="00B9195E"/>
    <w:rsid w:val="00B92297"/>
    <w:rsid w:val="00B95409"/>
    <w:rsid w:val="00B975E9"/>
    <w:rsid w:val="00BA45CF"/>
    <w:rsid w:val="00BB057C"/>
    <w:rsid w:val="00BB098D"/>
    <w:rsid w:val="00BB3667"/>
    <w:rsid w:val="00BB49C8"/>
    <w:rsid w:val="00BC016A"/>
    <w:rsid w:val="00BC262E"/>
    <w:rsid w:val="00BC7C21"/>
    <w:rsid w:val="00BD160D"/>
    <w:rsid w:val="00BD643A"/>
    <w:rsid w:val="00BD7530"/>
    <w:rsid w:val="00BE37B9"/>
    <w:rsid w:val="00BE4EE1"/>
    <w:rsid w:val="00BF0DCB"/>
    <w:rsid w:val="00BF2FCC"/>
    <w:rsid w:val="00BF3257"/>
    <w:rsid w:val="00BF4BFF"/>
    <w:rsid w:val="00BF7F47"/>
    <w:rsid w:val="00C03C37"/>
    <w:rsid w:val="00C05C27"/>
    <w:rsid w:val="00C073E6"/>
    <w:rsid w:val="00C13F26"/>
    <w:rsid w:val="00C25104"/>
    <w:rsid w:val="00C27EF6"/>
    <w:rsid w:val="00C30334"/>
    <w:rsid w:val="00C30D34"/>
    <w:rsid w:val="00C31683"/>
    <w:rsid w:val="00C332CE"/>
    <w:rsid w:val="00C36461"/>
    <w:rsid w:val="00C4101A"/>
    <w:rsid w:val="00C431D1"/>
    <w:rsid w:val="00C454F9"/>
    <w:rsid w:val="00C45FC3"/>
    <w:rsid w:val="00C516B8"/>
    <w:rsid w:val="00C52682"/>
    <w:rsid w:val="00C52DBA"/>
    <w:rsid w:val="00C55BE0"/>
    <w:rsid w:val="00C568F1"/>
    <w:rsid w:val="00C5790C"/>
    <w:rsid w:val="00C57A54"/>
    <w:rsid w:val="00C57A6F"/>
    <w:rsid w:val="00C624D1"/>
    <w:rsid w:val="00C6266C"/>
    <w:rsid w:val="00C64589"/>
    <w:rsid w:val="00C73B91"/>
    <w:rsid w:val="00C73E01"/>
    <w:rsid w:val="00C74200"/>
    <w:rsid w:val="00C76177"/>
    <w:rsid w:val="00C76D88"/>
    <w:rsid w:val="00C83A38"/>
    <w:rsid w:val="00C85244"/>
    <w:rsid w:val="00C86AE3"/>
    <w:rsid w:val="00C87A01"/>
    <w:rsid w:val="00C90324"/>
    <w:rsid w:val="00C90FBD"/>
    <w:rsid w:val="00C96293"/>
    <w:rsid w:val="00CA080C"/>
    <w:rsid w:val="00CA21A1"/>
    <w:rsid w:val="00CA66EA"/>
    <w:rsid w:val="00CA7F24"/>
    <w:rsid w:val="00CB1F88"/>
    <w:rsid w:val="00CB4D91"/>
    <w:rsid w:val="00CB53B8"/>
    <w:rsid w:val="00CD2B5D"/>
    <w:rsid w:val="00CD2E1C"/>
    <w:rsid w:val="00CD457C"/>
    <w:rsid w:val="00CD4A8B"/>
    <w:rsid w:val="00CD6361"/>
    <w:rsid w:val="00CD6CD9"/>
    <w:rsid w:val="00CE161B"/>
    <w:rsid w:val="00CE3B8E"/>
    <w:rsid w:val="00CE3E0C"/>
    <w:rsid w:val="00CE44B4"/>
    <w:rsid w:val="00CE49AE"/>
    <w:rsid w:val="00CE7F7F"/>
    <w:rsid w:val="00CF6BC0"/>
    <w:rsid w:val="00D012D8"/>
    <w:rsid w:val="00D01FBC"/>
    <w:rsid w:val="00D020B9"/>
    <w:rsid w:val="00D031EA"/>
    <w:rsid w:val="00D119FA"/>
    <w:rsid w:val="00D13335"/>
    <w:rsid w:val="00D1469E"/>
    <w:rsid w:val="00D169C6"/>
    <w:rsid w:val="00D16E44"/>
    <w:rsid w:val="00D172E1"/>
    <w:rsid w:val="00D21F45"/>
    <w:rsid w:val="00D232D1"/>
    <w:rsid w:val="00D233EC"/>
    <w:rsid w:val="00D2414F"/>
    <w:rsid w:val="00D42292"/>
    <w:rsid w:val="00D42F09"/>
    <w:rsid w:val="00D467B3"/>
    <w:rsid w:val="00D50739"/>
    <w:rsid w:val="00D5411D"/>
    <w:rsid w:val="00D60FB8"/>
    <w:rsid w:val="00D613E7"/>
    <w:rsid w:val="00D61CBC"/>
    <w:rsid w:val="00D62418"/>
    <w:rsid w:val="00D658A8"/>
    <w:rsid w:val="00D65CBF"/>
    <w:rsid w:val="00D666B1"/>
    <w:rsid w:val="00D7408D"/>
    <w:rsid w:val="00D75A63"/>
    <w:rsid w:val="00D75EB9"/>
    <w:rsid w:val="00D76DE2"/>
    <w:rsid w:val="00D77FD6"/>
    <w:rsid w:val="00D80C71"/>
    <w:rsid w:val="00D813BB"/>
    <w:rsid w:val="00D84E4D"/>
    <w:rsid w:val="00D9244D"/>
    <w:rsid w:val="00D93CDC"/>
    <w:rsid w:val="00D9449F"/>
    <w:rsid w:val="00D97229"/>
    <w:rsid w:val="00DA0E0C"/>
    <w:rsid w:val="00DA24DE"/>
    <w:rsid w:val="00DA2D48"/>
    <w:rsid w:val="00DA36F5"/>
    <w:rsid w:val="00DA7530"/>
    <w:rsid w:val="00DB1F6A"/>
    <w:rsid w:val="00DB2075"/>
    <w:rsid w:val="00DB4C3E"/>
    <w:rsid w:val="00DB79F2"/>
    <w:rsid w:val="00DC0589"/>
    <w:rsid w:val="00DC34C1"/>
    <w:rsid w:val="00DC3758"/>
    <w:rsid w:val="00DC395B"/>
    <w:rsid w:val="00DC651F"/>
    <w:rsid w:val="00DC6EA2"/>
    <w:rsid w:val="00DD04FD"/>
    <w:rsid w:val="00DD08B3"/>
    <w:rsid w:val="00DD1D2C"/>
    <w:rsid w:val="00DD2E21"/>
    <w:rsid w:val="00DD5B44"/>
    <w:rsid w:val="00DD6CB0"/>
    <w:rsid w:val="00DD7452"/>
    <w:rsid w:val="00DD7997"/>
    <w:rsid w:val="00DE1237"/>
    <w:rsid w:val="00DF050A"/>
    <w:rsid w:val="00DF0DEB"/>
    <w:rsid w:val="00DF472B"/>
    <w:rsid w:val="00E011DD"/>
    <w:rsid w:val="00E02047"/>
    <w:rsid w:val="00E0495E"/>
    <w:rsid w:val="00E04BFC"/>
    <w:rsid w:val="00E06C44"/>
    <w:rsid w:val="00E116A1"/>
    <w:rsid w:val="00E124CE"/>
    <w:rsid w:val="00E23896"/>
    <w:rsid w:val="00E25E6A"/>
    <w:rsid w:val="00E2663D"/>
    <w:rsid w:val="00E2790B"/>
    <w:rsid w:val="00E312AA"/>
    <w:rsid w:val="00E32BE4"/>
    <w:rsid w:val="00E406AF"/>
    <w:rsid w:val="00E40D8C"/>
    <w:rsid w:val="00E41608"/>
    <w:rsid w:val="00E4411B"/>
    <w:rsid w:val="00E46323"/>
    <w:rsid w:val="00E472E4"/>
    <w:rsid w:val="00E51218"/>
    <w:rsid w:val="00E55576"/>
    <w:rsid w:val="00E560F2"/>
    <w:rsid w:val="00E57C2C"/>
    <w:rsid w:val="00E6081F"/>
    <w:rsid w:val="00E639EA"/>
    <w:rsid w:val="00E70A6A"/>
    <w:rsid w:val="00E713B3"/>
    <w:rsid w:val="00E72D12"/>
    <w:rsid w:val="00E73EE0"/>
    <w:rsid w:val="00E741AE"/>
    <w:rsid w:val="00E75050"/>
    <w:rsid w:val="00E75AFB"/>
    <w:rsid w:val="00E76A29"/>
    <w:rsid w:val="00E819E5"/>
    <w:rsid w:val="00E8259D"/>
    <w:rsid w:val="00E82A3A"/>
    <w:rsid w:val="00E84182"/>
    <w:rsid w:val="00E84FFE"/>
    <w:rsid w:val="00E858DA"/>
    <w:rsid w:val="00E862B0"/>
    <w:rsid w:val="00E86BE1"/>
    <w:rsid w:val="00E90DE2"/>
    <w:rsid w:val="00E91CCA"/>
    <w:rsid w:val="00E94339"/>
    <w:rsid w:val="00EA1EE9"/>
    <w:rsid w:val="00EA7719"/>
    <w:rsid w:val="00EA7988"/>
    <w:rsid w:val="00EB136B"/>
    <w:rsid w:val="00EB1388"/>
    <w:rsid w:val="00EB1FAF"/>
    <w:rsid w:val="00EB55DC"/>
    <w:rsid w:val="00EB6B5A"/>
    <w:rsid w:val="00EB7D77"/>
    <w:rsid w:val="00EC6568"/>
    <w:rsid w:val="00ED341E"/>
    <w:rsid w:val="00ED4A67"/>
    <w:rsid w:val="00ED79FB"/>
    <w:rsid w:val="00EE6D12"/>
    <w:rsid w:val="00EE7E59"/>
    <w:rsid w:val="00EF1799"/>
    <w:rsid w:val="00EF20DC"/>
    <w:rsid w:val="00EF2884"/>
    <w:rsid w:val="00EF328F"/>
    <w:rsid w:val="00EF3301"/>
    <w:rsid w:val="00EF4ED3"/>
    <w:rsid w:val="00EF6602"/>
    <w:rsid w:val="00F02A22"/>
    <w:rsid w:val="00F03DD2"/>
    <w:rsid w:val="00F11AE8"/>
    <w:rsid w:val="00F22763"/>
    <w:rsid w:val="00F27441"/>
    <w:rsid w:val="00F27CAD"/>
    <w:rsid w:val="00F3445F"/>
    <w:rsid w:val="00F345B4"/>
    <w:rsid w:val="00F34852"/>
    <w:rsid w:val="00F40E55"/>
    <w:rsid w:val="00F477A5"/>
    <w:rsid w:val="00F5073C"/>
    <w:rsid w:val="00F50C51"/>
    <w:rsid w:val="00F544A1"/>
    <w:rsid w:val="00F570D6"/>
    <w:rsid w:val="00F62E90"/>
    <w:rsid w:val="00F7207B"/>
    <w:rsid w:val="00F7368D"/>
    <w:rsid w:val="00F75E9A"/>
    <w:rsid w:val="00F80443"/>
    <w:rsid w:val="00F81BB1"/>
    <w:rsid w:val="00F873B2"/>
    <w:rsid w:val="00F90C00"/>
    <w:rsid w:val="00F915AD"/>
    <w:rsid w:val="00F92F63"/>
    <w:rsid w:val="00F933EF"/>
    <w:rsid w:val="00F954CA"/>
    <w:rsid w:val="00FA5CC7"/>
    <w:rsid w:val="00FA6591"/>
    <w:rsid w:val="00FB13E7"/>
    <w:rsid w:val="00FB4819"/>
    <w:rsid w:val="00FB6332"/>
    <w:rsid w:val="00FB7950"/>
    <w:rsid w:val="00FC0810"/>
    <w:rsid w:val="00FC2688"/>
    <w:rsid w:val="00FC59FE"/>
    <w:rsid w:val="00FD5F3C"/>
    <w:rsid w:val="00FD625A"/>
    <w:rsid w:val="00FE033C"/>
    <w:rsid w:val="00FE0A71"/>
    <w:rsid w:val="00FE30E9"/>
    <w:rsid w:val="00FE31DC"/>
    <w:rsid w:val="00FE5CBE"/>
    <w:rsid w:val="00FF3A21"/>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9698" fillcolor="none [2404]">
      <v:fill color="none [2404]" opacity="62915f"/>
    </o:shapedefaults>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0" w:unhideWhenUsed="0"/>
    <w:lsdException w:name="Strong" w:semiHidden="0" w:uiPriority="22" w:unhideWhenUsed="0"/>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D1F79"/>
    <w:pPr>
      <w:suppressAutoHyphens/>
      <w:spacing w:line="360" w:lineRule="auto"/>
      <w:ind w:firstLine="680"/>
      <w:jc w:val="both"/>
    </w:pPr>
    <w:rPr>
      <w:rFonts w:ascii="Arial" w:eastAsia="MS Mincho" w:hAnsi="Arial"/>
      <w:sz w:val="24"/>
      <w:lang w:eastAsia="ar-SA"/>
    </w:rPr>
  </w:style>
  <w:style w:type="paragraph" w:styleId="Ttulo1">
    <w:name w:val="heading 1"/>
    <w:basedOn w:val="Normal"/>
    <w:next w:val="Normal"/>
    <w:qFormat/>
    <w:rsid w:val="0095041E"/>
    <w:pPr>
      <w:suppressAutoHyphens w:val="0"/>
      <w:ind w:firstLine="0"/>
      <w:outlineLvl w:val="0"/>
    </w:pPr>
    <w:rPr>
      <w:b/>
      <w:color w:val="244061" w:themeColor="accent1" w:themeShade="80"/>
      <w:sz w:val="32"/>
    </w:rPr>
  </w:style>
  <w:style w:type="paragraph" w:styleId="Ttulo2">
    <w:name w:val="heading 2"/>
    <w:basedOn w:val="Normal"/>
    <w:next w:val="Normal"/>
    <w:qFormat/>
    <w:rsid w:val="0095041E"/>
    <w:pPr>
      <w:keepNext/>
      <w:tabs>
        <w:tab w:val="num" w:pos="576"/>
      </w:tabs>
      <w:ind w:left="1143" w:hanging="567"/>
      <w:outlineLvl w:val="1"/>
    </w:pPr>
    <w:rPr>
      <w:b/>
      <w:color w:val="365F91" w:themeColor="accent1" w:themeShade="BF"/>
      <w:sz w:val="28"/>
    </w:rPr>
  </w:style>
  <w:style w:type="paragraph" w:styleId="Ttulo3">
    <w:name w:val="heading 3"/>
    <w:basedOn w:val="Normal"/>
    <w:next w:val="Normal"/>
    <w:qFormat/>
    <w:rsid w:val="0095041E"/>
    <w:pPr>
      <w:keepNext/>
      <w:spacing w:line="240" w:lineRule="auto"/>
      <w:ind w:left="1275" w:hanging="567"/>
      <w:outlineLvl w:val="2"/>
    </w:pPr>
    <w:rPr>
      <w:b/>
      <w:color w:val="548DD4" w:themeColor="text2" w:themeTint="99"/>
      <w:lang w:val="en-US"/>
    </w:rPr>
  </w:style>
  <w:style w:type="paragraph" w:styleId="Ttulo4">
    <w:name w:val="heading 4"/>
    <w:basedOn w:val="Normal"/>
    <w:next w:val="Normal"/>
    <w:qFormat/>
    <w:rsid w:val="001715A6"/>
    <w:pPr>
      <w:keepNext/>
      <w:tabs>
        <w:tab w:val="num" w:pos="864"/>
      </w:tabs>
      <w:ind w:left="864" w:hanging="864"/>
      <w:jc w:val="center"/>
      <w:outlineLvl w:val="3"/>
    </w:pPr>
    <w:rPr>
      <w:rFonts w:ascii="Comic Sans MS" w:hAnsi="Comic Sans MS"/>
      <w:sz w:val="28"/>
    </w:rPr>
  </w:style>
  <w:style w:type="paragraph" w:styleId="Ttulo5">
    <w:name w:val="heading 5"/>
    <w:basedOn w:val="Normal"/>
    <w:next w:val="Normal"/>
    <w:qFormat/>
    <w:rsid w:val="001715A6"/>
    <w:pPr>
      <w:keepNext/>
      <w:tabs>
        <w:tab w:val="num" w:pos="1008"/>
      </w:tabs>
      <w:ind w:left="1008" w:hanging="1008"/>
      <w:jc w:val="center"/>
      <w:outlineLvl w:val="4"/>
    </w:pPr>
    <w:rPr>
      <w:rFonts w:ascii="Comic Sans MS" w:hAnsi="Comic Sans MS"/>
      <w:b/>
      <w:i/>
      <w:sz w:val="36"/>
    </w:rPr>
  </w:style>
  <w:style w:type="paragraph" w:styleId="Ttulo6">
    <w:name w:val="heading 6"/>
    <w:basedOn w:val="Normal"/>
    <w:next w:val="Normal"/>
    <w:qFormat/>
    <w:rsid w:val="001715A6"/>
    <w:pPr>
      <w:keepNext/>
      <w:tabs>
        <w:tab w:val="num" w:pos="1152"/>
      </w:tabs>
      <w:ind w:left="1152" w:hanging="1152"/>
      <w:jc w:val="center"/>
      <w:outlineLvl w:val="5"/>
    </w:pPr>
    <w:rPr>
      <w:rFonts w:ascii="Comic Sans MS" w:hAnsi="Comic Sans MS"/>
      <w:i/>
      <w:sz w:val="28"/>
    </w:rPr>
  </w:style>
  <w:style w:type="paragraph" w:styleId="Ttulo7">
    <w:name w:val="heading 7"/>
    <w:basedOn w:val="Normal"/>
    <w:next w:val="Normal"/>
    <w:qFormat/>
    <w:rsid w:val="001715A6"/>
    <w:pPr>
      <w:keepNext/>
      <w:tabs>
        <w:tab w:val="num" w:pos="1296"/>
      </w:tabs>
      <w:ind w:left="1296" w:hanging="1296"/>
      <w:outlineLvl w:val="6"/>
    </w:pPr>
    <w:rPr>
      <w:rFonts w:ascii="Comic Sans MS" w:hAnsi="Comic Sans MS"/>
      <w:sz w:val="28"/>
    </w:rPr>
  </w:style>
  <w:style w:type="paragraph" w:styleId="Ttulo8">
    <w:name w:val="heading 8"/>
    <w:basedOn w:val="Normal"/>
    <w:next w:val="Normal"/>
    <w:qFormat/>
    <w:rsid w:val="001715A6"/>
    <w:pPr>
      <w:keepNext/>
      <w:tabs>
        <w:tab w:val="num" w:pos="1440"/>
      </w:tabs>
      <w:ind w:left="1440" w:hanging="1440"/>
      <w:jc w:val="center"/>
      <w:outlineLvl w:val="7"/>
    </w:pPr>
    <w:rPr>
      <w:rFonts w:ascii="Comic Sans MS" w:hAnsi="Comic Sans MS"/>
      <w:i/>
    </w:rPr>
  </w:style>
  <w:style w:type="paragraph" w:styleId="Ttulo9">
    <w:name w:val="heading 9"/>
    <w:basedOn w:val="Normal"/>
    <w:next w:val="Normal"/>
    <w:qFormat/>
    <w:rsid w:val="001715A6"/>
    <w:pPr>
      <w:keepNext/>
      <w:tabs>
        <w:tab w:val="num" w:pos="1584"/>
      </w:tabs>
      <w:ind w:left="1584" w:hanging="1584"/>
      <w:jc w:val="center"/>
      <w:outlineLvl w:val="8"/>
    </w:pPr>
    <w:rPr>
      <w:rFonts w:ascii="Comic Sans MS" w:hAnsi="Comic Sans MS"/>
      <w:b/>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WW8Num2z0">
    <w:name w:val="WW8Num2z0"/>
    <w:rsid w:val="001715A6"/>
    <w:rPr>
      <w:rFonts w:ascii="Symbol" w:hAnsi="Symbol"/>
    </w:rPr>
  </w:style>
  <w:style w:type="character" w:customStyle="1" w:styleId="WW8Num4z0">
    <w:name w:val="WW8Num4z0"/>
    <w:rsid w:val="001715A6"/>
    <w:rPr>
      <w:rFonts w:ascii="Symbol" w:hAnsi="Symbol"/>
    </w:rPr>
  </w:style>
  <w:style w:type="character" w:customStyle="1" w:styleId="WW8Num4z1">
    <w:name w:val="WW8Num4z1"/>
    <w:rsid w:val="001715A6"/>
    <w:rPr>
      <w:rFonts w:ascii="Courier New" w:hAnsi="Courier New" w:cs="Courier New"/>
    </w:rPr>
  </w:style>
  <w:style w:type="character" w:customStyle="1" w:styleId="WW8Num4z2">
    <w:name w:val="WW8Num4z2"/>
    <w:rsid w:val="001715A6"/>
    <w:rPr>
      <w:rFonts w:ascii="Wingdings" w:hAnsi="Wingdings"/>
    </w:rPr>
  </w:style>
  <w:style w:type="character" w:customStyle="1" w:styleId="WW8Num5z0">
    <w:name w:val="WW8Num5z0"/>
    <w:rsid w:val="001715A6"/>
    <w:rPr>
      <w:rFonts w:ascii="Symbol" w:hAnsi="Symbol"/>
    </w:rPr>
  </w:style>
  <w:style w:type="character" w:customStyle="1" w:styleId="WW8Num6z2">
    <w:name w:val="WW8Num6z2"/>
    <w:rsid w:val="001715A6"/>
    <w:rPr>
      <w:rFonts w:ascii="Wingdings" w:hAnsi="Wingdings"/>
    </w:rPr>
  </w:style>
  <w:style w:type="character" w:customStyle="1" w:styleId="WW8Num7z0">
    <w:name w:val="WW8Num7z0"/>
    <w:rsid w:val="001715A6"/>
    <w:rPr>
      <w:rFonts w:ascii="Symbol" w:hAnsi="Symbol"/>
    </w:rPr>
  </w:style>
  <w:style w:type="character" w:customStyle="1" w:styleId="WW8Num8z0">
    <w:name w:val="WW8Num8z0"/>
    <w:rsid w:val="001715A6"/>
    <w:rPr>
      <w:rFonts w:ascii="Symbol" w:hAnsi="Symbol"/>
    </w:rPr>
  </w:style>
  <w:style w:type="character" w:customStyle="1" w:styleId="WW8Num8z1">
    <w:name w:val="WW8Num8z1"/>
    <w:rsid w:val="001715A6"/>
    <w:rPr>
      <w:rFonts w:ascii="Courier New" w:hAnsi="Courier New" w:cs="Courier New"/>
    </w:rPr>
  </w:style>
  <w:style w:type="character" w:customStyle="1" w:styleId="WW8Num8z2">
    <w:name w:val="WW8Num8z2"/>
    <w:rsid w:val="001715A6"/>
    <w:rPr>
      <w:rFonts w:ascii="Wingdings" w:hAnsi="Wingdings"/>
    </w:rPr>
  </w:style>
  <w:style w:type="character" w:customStyle="1" w:styleId="WW8Num9z0">
    <w:name w:val="WW8Num9z0"/>
    <w:rsid w:val="001715A6"/>
    <w:rPr>
      <w:rFonts w:ascii="Symbol" w:hAnsi="Symbol"/>
    </w:rPr>
  </w:style>
  <w:style w:type="character" w:customStyle="1" w:styleId="WW8Num9z1">
    <w:name w:val="WW8Num9z1"/>
    <w:rsid w:val="001715A6"/>
    <w:rPr>
      <w:rFonts w:ascii="Courier New" w:hAnsi="Courier New" w:cs="Courier New"/>
    </w:rPr>
  </w:style>
  <w:style w:type="character" w:customStyle="1" w:styleId="WW8Num9z2">
    <w:name w:val="WW8Num9z2"/>
    <w:rsid w:val="001715A6"/>
    <w:rPr>
      <w:rFonts w:ascii="Wingdings" w:hAnsi="Wingdings"/>
    </w:rPr>
  </w:style>
  <w:style w:type="character" w:customStyle="1" w:styleId="WW8Num10z0">
    <w:name w:val="WW8Num10z0"/>
    <w:rsid w:val="001715A6"/>
    <w:rPr>
      <w:rFonts w:ascii="Symbol" w:hAnsi="Symbol"/>
    </w:rPr>
  </w:style>
  <w:style w:type="character" w:customStyle="1" w:styleId="WW8Num10z1">
    <w:name w:val="WW8Num10z1"/>
    <w:rsid w:val="001715A6"/>
    <w:rPr>
      <w:rFonts w:ascii="Courier New" w:hAnsi="Courier New" w:cs="Courier New"/>
    </w:rPr>
  </w:style>
  <w:style w:type="character" w:customStyle="1" w:styleId="WW8Num10z2">
    <w:name w:val="WW8Num10z2"/>
    <w:rsid w:val="001715A6"/>
    <w:rPr>
      <w:rFonts w:ascii="Wingdings" w:hAnsi="Wingdings"/>
    </w:rPr>
  </w:style>
  <w:style w:type="character" w:customStyle="1" w:styleId="WW8Num11z0">
    <w:name w:val="WW8Num11z0"/>
    <w:rsid w:val="001715A6"/>
    <w:rPr>
      <w:rFonts w:ascii="Symbol" w:hAnsi="Symbol"/>
    </w:rPr>
  </w:style>
  <w:style w:type="character" w:customStyle="1" w:styleId="WW8Num11z1">
    <w:name w:val="WW8Num11z1"/>
    <w:rsid w:val="001715A6"/>
    <w:rPr>
      <w:rFonts w:ascii="Courier New" w:hAnsi="Courier New" w:cs="Courier New"/>
    </w:rPr>
  </w:style>
  <w:style w:type="character" w:customStyle="1" w:styleId="WW8Num11z2">
    <w:name w:val="WW8Num11z2"/>
    <w:rsid w:val="001715A6"/>
    <w:rPr>
      <w:rFonts w:ascii="Wingdings" w:hAnsi="Wingdings"/>
    </w:rPr>
  </w:style>
  <w:style w:type="character" w:customStyle="1" w:styleId="WW8Num12z0">
    <w:name w:val="WW8Num12z0"/>
    <w:rsid w:val="001715A6"/>
    <w:rPr>
      <w:rFonts w:ascii="Symbol" w:hAnsi="Symbol"/>
    </w:rPr>
  </w:style>
  <w:style w:type="character" w:customStyle="1" w:styleId="WW8Num12z1">
    <w:name w:val="WW8Num12z1"/>
    <w:rsid w:val="001715A6"/>
    <w:rPr>
      <w:rFonts w:ascii="Courier New" w:hAnsi="Courier New" w:cs="Courier New"/>
    </w:rPr>
  </w:style>
  <w:style w:type="character" w:customStyle="1" w:styleId="WW8Num12z2">
    <w:name w:val="WW8Num12z2"/>
    <w:rsid w:val="001715A6"/>
    <w:rPr>
      <w:rFonts w:ascii="Wingdings" w:hAnsi="Wingdings"/>
    </w:rPr>
  </w:style>
  <w:style w:type="character" w:customStyle="1" w:styleId="WW8Num13z0">
    <w:name w:val="WW8Num13z0"/>
    <w:rsid w:val="001715A6"/>
    <w:rPr>
      <w:rFonts w:ascii="Times New Roman" w:hAnsi="Times New Roman"/>
    </w:rPr>
  </w:style>
  <w:style w:type="character" w:customStyle="1" w:styleId="WW8Num13z1">
    <w:name w:val="WW8Num13z1"/>
    <w:rsid w:val="001715A6"/>
    <w:rPr>
      <w:rFonts w:ascii="Courier New" w:hAnsi="Courier New" w:cs="Courier New"/>
    </w:rPr>
  </w:style>
  <w:style w:type="character" w:customStyle="1" w:styleId="WW8Num13z2">
    <w:name w:val="WW8Num13z2"/>
    <w:rsid w:val="001715A6"/>
    <w:rPr>
      <w:rFonts w:ascii="Wingdings" w:hAnsi="Wingdings"/>
    </w:rPr>
  </w:style>
  <w:style w:type="character" w:customStyle="1" w:styleId="WW8Num13z3">
    <w:name w:val="WW8Num13z3"/>
    <w:rsid w:val="001715A6"/>
    <w:rPr>
      <w:rFonts w:ascii="Symbol" w:hAnsi="Symbol"/>
    </w:rPr>
  </w:style>
  <w:style w:type="character" w:customStyle="1" w:styleId="WW8Num14z0">
    <w:name w:val="WW8Num14z0"/>
    <w:rsid w:val="001715A6"/>
    <w:rPr>
      <w:rFonts w:ascii="Symbol" w:hAnsi="Symbol"/>
    </w:rPr>
  </w:style>
  <w:style w:type="character" w:customStyle="1" w:styleId="WW8Num15z0">
    <w:name w:val="WW8Num15z0"/>
    <w:rsid w:val="001715A6"/>
    <w:rPr>
      <w:rFonts w:ascii="Symbol" w:hAnsi="Symbol"/>
    </w:rPr>
  </w:style>
  <w:style w:type="character" w:customStyle="1" w:styleId="WW8Num15z1">
    <w:name w:val="WW8Num15z1"/>
    <w:rsid w:val="001715A6"/>
    <w:rPr>
      <w:rFonts w:ascii="Courier New" w:hAnsi="Courier New" w:cs="Courier New"/>
    </w:rPr>
  </w:style>
  <w:style w:type="character" w:customStyle="1" w:styleId="WW8Num15z2">
    <w:name w:val="WW8Num15z2"/>
    <w:rsid w:val="001715A6"/>
    <w:rPr>
      <w:rFonts w:ascii="Wingdings" w:hAnsi="Wingdings"/>
    </w:rPr>
  </w:style>
  <w:style w:type="character" w:customStyle="1" w:styleId="WW8Num16z0">
    <w:name w:val="WW8Num16z0"/>
    <w:rsid w:val="001715A6"/>
    <w:rPr>
      <w:rFonts w:ascii="Symbol" w:hAnsi="Symbol"/>
    </w:rPr>
  </w:style>
  <w:style w:type="character" w:customStyle="1" w:styleId="WW8Num17z1">
    <w:name w:val="WW8Num17z1"/>
    <w:rsid w:val="001715A6"/>
    <w:rPr>
      <w:rFonts w:ascii="Wingdings" w:hAnsi="Wingdings"/>
    </w:rPr>
  </w:style>
  <w:style w:type="character" w:customStyle="1" w:styleId="WW8Num18z0">
    <w:name w:val="WW8Num18z0"/>
    <w:rsid w:val="001715A6"/>
    <w:rPr>
      <w:rFonts w:ascii="Symbol" w:hAnsi="Symbol"/>
    </w:rPr>
  </w:style>
  <w:style w:type="character" w:customStyle="1" w:styleId="WW8Num19z0">
    <w:name w:val="WW8Num19z0"/>
    <w:rsid w:val="001715A6"/>
    <w:rPr>
      <w:rFonts w:ascii="Symbol" w:hAnsi="Symbol"/>
    </w:rPr>
  </w:style>
  <w:style w:type="character" w:customStyle="1" w:styleId="WW8Num20z0">
    <w:name w:val="WW8Num20z0"/>
    <w:rsid w:val="001715A6"/>
    <w:rPr>
      <w:rFonts w:ascii="Symbol" w:hAnsi="Symbol"/>
    </w:rPr>
  </w:style>
  <w:style w:type="character" w:customStyle="1" w:styleId="WW8Num21z0">
    <w:name w:val="WW8Num21z0"/>
    <w:rsid w:val="001715A6"/>
    <w:rPr>
      <w:rFonts w:ascii="Symbol" w:hAnsi="Symbol"/>
    </w:rPr>
  </w:style>
  <w:style w:type="character" w:customStyle="1" w:styleId="WW8Num22z0">
    <w:name w:val="WW8Num22z0"/>
    <w:rsid w:val="001715A6"/>
    <w:rPr>
      <w:rFonts w:ascii="Symbol" w:hAnsi="Symbol"/>
    </w:rPr>
  </w:style>
  <w:style w:type="character" w:customStyle="1" w:styleId="WW8Num22z1">
    <w:name w:val="WW8Num22z1"/>
    <w:rsid w:val="001715A6"/>
    <w:rPr>
      <w:rFonts w:ascii="Courier New" w:hAnsi="Courier New" w:cs="Courier New"/>
    </w:rPr>
  </w:style>
  <w:style w:type="character" w:customStyle="1" w:styleId="WW8Num22z2">
    <w:name w:val="WW8Num22z2"/>
    <w:rsid w:val="001715A6"/>
    <w:rPr>
      <w:rFonts w:ascii="Wingdings" w:hAnsi="Wingdings"/>
    </w:rPr>
  </w:style>
  <w:style w:type="character" w:customStyle="1" w:styleId="WW8Num23z0">
    <w:name w:val="WW8Num23z0"/>
    <w:rsid w:val="001715A6"/>
    <w:rPr>
      <w:rFonts w:ascii="Symbol" w:hAnsi="Symbol"/>
    </w:rPr>
  </w:style>
  <w:style w:type="character" w:customStyle="1" w:styleId="WW8Num24z0">
    <w:name w:val="WW8Num24z0"/>
    <w:rsid w:val="001715A6"/>
    <w:rPr>
      <w:rFonts w:ascii="Symbol" w:hAnsi="Symbol"/>
    </w:rPr>
  </w:style>
  <w:style w:type="character" w:customStyle="1" w:styleId="WW8Num25z0">
    <w:name w:val="WW8Num25z0"/>
    <w:rsid w:val="001715A6"/>
    <w:rPr>
      <w:rFonts w:ascii="Symbol" w:hAnsi="Symbol"/>
    </w:rPr>
  </w:style>
  <w:style w:type="character" w:customStyle="1" w:styleId="WW8Num26z0">
    <w:name w:val="WW8Num26z0"/>
    <w:rsid w:val="001715A6"/>
    <w:rPr>
      <w:rFonts w:ascii="Symbol" w:hAnsi="Symbol"/>
    </w:rPr>
  </w:style>
  <w:style w:type="character" w:customStyle="1" w:styleId="WW8Num26z1">
    <w:name w:val="WW8Num26z1"/>
    <w:rsid w:val="001715A6"/>
    <w:rPr>
      <w:rFonts w:ascii="Courier New" w:hAnsi="Courier New" w:cs="Courier New"/>
    </w:rPr>
  </w:style>
  <w:style w:type="character" w:customStyle="1" w:styleId="WW8Num26z2">
    <w:name w:val="WW8Num26z2"/>
    <w:rsid w:val="001715A6"/>
    <w:rPr>
      <w:rFonts w:ascii="Wingdings" w:hAnsi="Wingdings"/>
    </w:rPr>
  </w:style>
  <w:style w:type="character" w:customStyle="1" w:styleId="WW8Num27z0">
    <w:name w:val="WW8Num27z0"/>
    <w:rsid w:val="001715A6"/>
    <w:rPr>
      <w:rFonts w:ascii="Symbol" w:hAnsi="Symbol"/>
    </w:rPr>
  </w:style>
  <w:style w:type="character" w:customStyle="1" w:styleId="WW8Num27z2">
    <w:name w:val="WW8Num27z2"/>
    <w:rsid w:val="001715A6"/>
    <w:rPr>
      <w:rFonts w:ascii="Wingdings" w:hAnsi="Wingdings"/>
    </w:rPr>
  </w:style>
  <w:style w:type="character" w:customStyle="1" w:styleId="WW8Num27z4">
    <w:name w:val="WW8Num27z4"/>
    <w:rsid w:val="001715A6"/>
    <w:rPr>
      <w:rFonts w:ascii="Courier New" w:hAnsi="Courier New" w:cs="Courier New"/>
    </w:rPr>
  </w:style>
  <w:style w:type="character" w:customStyle="1" w:styleId="WW8Num28z0">
    <w:name w:val="WW8Num28z0"/>
    <w:rsid w:val="001715A6"/>
    <w:rPr>
      <w:rFonts w:ascii="Symbol" w:hAnsi="Symbol"/>
    </w:rPr>
  </w:style>
  <w:style w:type="character" w:customStyle="1" w:styleId="WW8Num28z1">
    <w:name w:val="WW8Num28z1"/>
    <w:rsid w:val="001715A6"/>
    <w:rPr>
      <w:rFonts w:ascii="Courier New" w:hAnsi="Courier New" w:cs="Courier New"/>
    </w:rPr>
  </w:style>
  <w:style w:type="character" w:customStyle="1" w:styleId="WW8Num28z2">
    <w:name w:val="WW8Num28z2"/>
    <w:rsid w:val="001715A6"/>
    <w:rPr>
      <w:rFonts w:ascii="Wingdings" w:hAnsi="Wingdings"/>
    </w:rPr>
  </w:style>
  <w:style w:type="character" w:customStyle="1" w:styleId="WW8Num29z0">
    <w:name w:val="WW8Num29z0"/>
    <w:rsid w:val="001715A6"/>
    <w:rPr>
      <w:rFonts w:ascii="Symbol" w:hAnsi="Symbol"/>
    </w:rPr>
  </w:style>
  <w:style w:type="character" w:customStyle="1" w:styleId="WW8Num30z0">
    <w:name w:val="WW8Num30z0"/>
    <w:rsid w:val="001715A6"/>
    <w:rPr>
      <w:rFonts w:ascii="Symbol" w:hAnsi="Symbol"/>
    </w:rPr>
  </w:style>
  <w:style w:type="character" w:customStyle="1" w:styleId="WW8Num31z0">
    <w:name w:val="WW8Num31z0"/>
    <w:rsid w:val="001715A6"/>
    <w:rPr>
      <w:rFonts w:ascii="Symbol" w:hAnsi="Symbol"/>
    </w:rPr>
  </w:style>
  <w:style w:type="character" w:customStyle="1" w:styleId="WW8Num31z1">
    <w:name w:val="WW8Num31z1"/>
    <w:rsid w:val="001715A6"/>
    <w:rPr>
      <w:rFonts w:ascii="Courier New" w:hAnsi="Courier New" w:cs="Courier New"/>
    </w:rPr>
  </w:style>
  <w:style w:type="character" w:customStyle="1" w:styleId="WW8Num31z2">
    <w:name w:val="WW8Num31z2"/>
    <w:rsid w:val="001715A6"/>
    <w:rPr>
      <w:rFonts w:ascii="Wingdings" w:hAnsi="Wingdings"/>
    </w:rPr>
  </w:style>
  <w:style w:type="character" w:customStyle="1" w:styleId="WW8Num32z0">
    <w:name w:val="WW8Num32z0"/>
    <w:rsid w:val="001715A6"/>
    <w:rPr>
      <w:rFonts w:ascii="Symbol" w:hAnsi="Symbol"/>
    </w:rPr>
  </w:style>
  <w:style w:type="character" w:customStyle="1" w:styleId="WW8Num35z0">
    <w:name w:val="WW8Num35z0"/>
    <w:rsid w:val="001715A6"/>
    <w:rPr>
      <w:rFonts w:ascii="Symbol" w:hAnsi="Symbol"/>
    </w:rPr>
  </w:style>
  <w:style w:type="character" w:customStyle="1" w:styleId="WW8Num36z0">
    <w:name w:val="WW8Num36z0"/>
    <w:rsid w:val="001715A6"/>
    <w:rPr>
      <w:rFonts w:ascii="Symbol" w:hAnsi="Symbol"/>
    </w:rPr>
  </w:style>
  <w:style w:type="character" w:customStyle="1" w:styleId="WW8Num37z0">
    <w:name w:val="WW8Num37z0"/>
    <w:rsid w:val="001715A6"/>
    <w:rPr>
      <w:rFonts w:ascii="Symbol" w:hAnsi="Symbol"/>
    </w:rPr>
  </w:style>
  <w:style w:type="character" w:customStyle="1" w:styleId="WW8Num38z0">
    <w:name w:val="WW8Num38z0"/>
    <w:rsid w:val="001715A6"/>
    <w:rPr>
      <w:rFonts w:ascii="Symbol" w:hAnsi="Symbol"/>
    </w:rPr>
  </w:style>
  <w:style w:type="character" w:customStyle="1" w:styleId="WW8Num39z0">
    <w:name w:val="WW8Num39z0"/>
    <w:rsid w:val="001715A6"/>
    <w:rPr>
      <w:rFonts w:ascii="Symbol" w:hAnsi="Symbol"/>
    </w:rPr>
  </w:style>
  <w:style w:type="character" w:customStyle="1" w:styleId="WW8Num40z0">
    <w:name w:val="WW8Num40z0"/>
    <w:rsid w:val="001715A6"/>
    <w:rPr>
      <w:rFonts w:ascii="Symbol" w:hAnsi="Symbol"/>
    </w:rPr>
  </w:style>
  <w:style w:type="character" w:customStyle="1" w:styleId="WW8Num40z1">
    <w:name w:val="WW8Num40z1"/>
    <w:rsid w:val="001715A6"/>
    <w:rPr>
      <w:rFonts w:ascii="Courier New" w:hAnsi="Courier New" w:cs="Courier New"/>
    </w:rPr>
  </w:style>
  <w:style w:type="character" w:customStyle="1" w:styleId="WW8Num40z2">
    <w:name w:val="WW8Num40z2"/>
    <w:rsid w:val="001715A6"/>
    <w:rPr>
      <w:rFonts w:ascii="Wingdings" w:hAnsi="Wingdings"/>
    </w:rPr>
  </w:style>
  <w:style w:type="character" w:customStyle="1" w:styleId="WW8Num41z1">
    <w:name w:val="WW8Num41z1"/>
    <w:rsid w:val="001715A6"/>
    <w:rPr>
      <w:rFonts w:ascii="Wingdings" w:hAnsi="Wingdings"/>
    </w:rPr>
  </w:style>
  <w:style w:type="character" w:customStyle="1" w:styleId="WW8Num44z0">
    <w:name w:val="WW8Num44z0"/>
    <w:rsid w:val="001715A6"/>
    <w:rPr>
      <w:rFonts w:ascii="Symbol" w:hAnsi="Symbol"/>
    </w:rPr>
  </w:style>
  <w:style w:type="character" w:customStyle="1" w:styleId="WW8Num44z1">
    <w:name w:val="WW8Num44z1"/>
    <w:rsid w:val="001715A6"/>
    <w:rPr>
      <w:rFonts w:ascii="Courier New" w:hAnsi="Courier New" w:cs="Courier New"/>
    </w:rPr>
  </w:style>
  <w:style w:type="character" w:customStyle="1" w:styleId="WW8Num44z2">
    <w:name w:val="WW8Num44z2"/>
    <w:rsid w:val="001715A6"/>
    <w:rPr>
      <w:rFonts w:ascii="Wingdings" w:hAnsi="Wingdings"/>
    </w:rPr>
  </w:style>
  <w:style w:type="character" w:customStyle="1" w:styleId="WW8Num45z0">
    <w:name w:val="WW8Num45z0"/>
    <w:rsid w:val="001715A6"/>
    <w:rPr>
      <w:rFonts w:ascii="Symbol" w:hAnsi="Symbol"/>
    </w:rPr>
  </w:style>
  <w:style w:type="character" w:customStyle="1" w:styleId="WW8Num46z0">
    <w:name w:val="WW8Num46z0"/>
    <w:rsid w:val="001715A6"/>
    <w:rPr>
      <w:rFonts w:ascii="Symbol" w:hAnsi="Symbol"/>
    </w:rPr>
  </w:style>
  <w:style w:type="character" w:customStyle="1" w:styleId="WW8Num46z1">
    <w:name w:val="WW8Num46z1"/>
    <w:rsid w:val="001715A6"/>
    <w:rPr>
      <w:rFonts w:ascii="Courier New" w:hAnsi="Courier New" w:cs="Courier New"/>
    </w:rPr>
  </w:style>
  <w:style w:type="character" w:customStyle="1" w:styleId="WW8Num46z2">
    <w:name w:val="WW8Num46z2"/>
    <w:rsid w:val="001715A6"/>
    <w:rPr>
      <w:rFonts w:ascii="Wingdings" w:hAnsi="Wingdings"/>
    </w:rPr>
  </w:style>
  <w:style w:type="character" w:customStyle="1" w:styleId="WW8Num47z0">
    <w:name w:val="WW8Num47z0"/>
    <w:rsid w:val="001715A6"/>
    <w:rPr>
      <w:rFonts w:ascii="Symbol" w:hAnsi="Symbol"/>
    </w:rPr>
  </w:style>
  <w:style w:type="character" w:customStyle="1" w:styleId="WW8Num48z0">
    <w:name w:val="WW8Num48z0"/>
    <w:rsid w:val="001715A6"/>
    <w:rPr>
      <w:rFonts w:ascii="Symbol" w:hAnsi="Symbol"/>
    </w:rPr>
  </w:style>
  <w:style w:type="character" w:customStyle="1" w:styleId="WW8Num49z0">
    <w:name w:val="WW8Num49z0"/>
    <w:rsid w:val="001715A6"/>
    <w:rPr>
      <w:rFonts w:ascii="Symbol" w:hAnsi="Symbol"/>
    </w:rPr>
  </w:style>
  <w:style w:type="character" w:customStyle="1" w:styleId="WW8Num49z1">
    <w:name w:val="WW8Num49z1"/>
    <w:rsid w:val="001715A6"/>
    <w:rPr>
      <w:rFonts w:ascii="Courier New" w:hAnsi="Courier New" w:cs="Courier New"/>
    </w:rPr>
  </w:style>
  <w:style w:type="character" w:customStyle="1" w:styleId="WW8Num49z2">
    <w:name w:val="WW8Num49z2"/>
    <w:rsid w:val="001715A6"/>
    <w:rPr>
      <w:rFonts w:ascii="Wingdings" w:hAnsi="Wingdings"/>
    </w:rPr>
  </w:style>
  <w:style w:type="character" w:customStyle="1" w:styleId="WW8Num50z0">
    <w:name w:val="WW8Num50z0"/>
    <w:rsid w:val="001715A6"/>
    <w:rPr>
      <w:rFonts w:ascii="Symbol" w:hAnsi="Symbol"/>
    </w:rPr>
  </w:style>
  <w:style w:type="character" w:customStyle="1" w:styleId="WW8Num50z1">
    <w:name w:val="WW8Num50z1"/>
    <w:rsid w:val="001715A6"/>
    <w:rPr>
      <w:rFonts w:ascii="Courier New" w:hAnsi="Courier New" w:cs="Courier New"/>
    </w:rPr>
  </w:style>
  <w:style w:type="character" w:customStyle="1" w:styleId="WW8Num50z2">
    <w:name w:val="WW8Num50z2"/>
    <w:rsid w:val="001715A6"/>
    <w:rPr>
      <w:rFonts w:ascii="Wingdings" w:hAnsi="Wingdings"/>
    </w:rPr>
  </w:style>
  <w:style w:type="character" w:customStyle="1" w:styleId="WW8Num52z0">
    <w:name w:val="WW8Num52z0"/>
    <w:rsid w:val="001715A6"/>
    <w:rPr>
      <w:rFonts w:ascii="Symbol" w:hAnsi="Symbol"/>
    </w:rPr>
  </w:style>
  <w:style w:type="character" w:customStyle="1" w:styleId="WW8Num53z0">
    <w:name w:val="WW8Num53z0"/>
    <w:rsid w:val="001715A6"/>
    <w:rPr>
      <w:rFonts w:ascii="Symbol" w:hAnsi="Symbol"/>
      <w:sz w:val="20"/>
    </w:rPr>
  </w:style>
  <w:style w:type="character" w:customStyle="1" w:styleId="WW8Num53z1">
    <w:name w:val="WW8Num53z1"/>
    <w:rsid w:val="001715A6"/>
    <w:rPr>
      <w:rFonts w:ascii="Courier New" w:hAnsi="Courier New"/>
      <w:sz w:val="20"/>
    </w:rPr>
  </w:style>
  <w:style w:type="character" w:customStyle="1" w:styleId="WW8Num53z2">
    <w:name w:val="WW8Num53z2"/>
    <w:rsid w:val="001715A6"/>
    <w:rPr>
      <w:rFonts w:ascii="Wingdings" w:hAnsi="Wingdings"/>
      <w:sz w:val="20"/>
    </w:rPr>
  </w:style>
  <w:style w:type="character" w:customStyle="1" w:styleId="WW8Num54z0">
    <w:name w:val="WW8Num54z0"/>
    <w:rsid w:val="001715A6"/>
    <w:rPr>
      <w:rFonts w:ascii="Symbol" w:hAnsi="Symbol"/>
    </w:rPr>
  </w:style>
  <w:style w:type="character" w:customStyle="1" w:styleId="WW8Num54z2">
    <w:name w:val="WW8Num54z2"/>
    <w:rsid w:val="001715A6"/>
    <w:rPr>
      <w:rFonts w:ascii="Wingdings" w:hAnsi="Wingdings"/>
    </w:rPr>
  </w:style>
  <w:style w:type="character" w:customStyle="1" w:styleId="WW8Num54z4">
    <w:name w:val="WW8Num54z4"/>
    <w:rsid w:val="001715A6"/>
    <w:rPr>
      <w:rFonts w:ascii="Courier New" w:hAnsi="Courier New" w:cs="Courier New"/>
    </w:rPr>
  </w:style>
  <w:style w:type="character" w:customStyle="1" w:styleId="WW8Num56z0">
    <w:name w:val="WW8Num56z0"/>
    <w:rsid w:val="001715A6"/>
    <w:rPr>
      <w:rFonts w:ascii="Symbol" w:hAnsi="Symbol"/>
    </w:rPr>
  </w:style>
  <w:style w:type="character" w:customStyle="1" w:styleId="WW8Num56z2">
    <w:name w:val="WW8Num56z2"/>
    <w:rsid w:val="001715A6"/>
    <w:rPr>
      <w:rFonts w:ascii="Wingdings" w:hAnsi="Wingdings"/>
    </w:rPr>
  </w:style>
  <w:style w:type="character" w:customStyle="1" w:styleId="WW8Num56z4">
    <w:name w:val="WW8Num56z4"/>
    <w:rsid w:val="001715A6"/>
    <w:rPr>
      <w:rFonts w:ascii="Courier New" w:hAnsi="Courier New" w:cs="Courier New"/>
    </w:rPr>
  </w:style>
  <w:style w:type="character" w:customStyle="1" w:styleId="WW8Num57z0">
    <w:name w:val="WW8Num57z0"/>
    <w:rsid w:val="001715A6"/>
    <w:rPr>
      <w:rFonts w:ascii="Symbol" w:hAnsi="Symbol"/>
    </w:rPr>
  </w:style>
  <w:style w:type="character" w:customStyle="1" w:styleId="WW8Num57z1">
    <w:name w:val="WW8Num57z1"/>
    <w:rsid w:val="001715A6"/>
    <w:rPr>
      <w:rFonts w:ascii="Courier New" w:hAnsi="Courier New" w:cs="Courier New"/>
    </w:rPr>
  </w:style>
  <w:style w:type="character" w:customStyle="1" w:styleId="WW8Num57z2">
    <w:name w:val="WW8Num57z2"/>
    <w:rsid w:val="001715A6"/>
    <w:rPr>
      <w:rFonts w:ascii="Wingdings" w:hAnsi="Wingdings"/>
    </w:rPr>
  </w:style>
  <w:style w:type="character" w:customStyle="1" w:styleId="WW8Num58z0">
    <w:name w:val="WW8Num58z0"/>
    <w:rsid w:val="001715A6"/>
    <w:rPr>
      <w:rFonts w:ascii="Symbol" w:hAnsi="Symbol"/>
    </w:rPr>
  </w:style>
  <w:style w:type="character" w:customStyle="1" w:styleId="WW8Num59z0">
    <w:name w:val="WW8Num59z0"/>
    <w:rsid w:val="001715A6"/>
    <w:rPr>
      <w:rFonts w:ascii="Symbol" w:hAnsi="Symbol"/>
    </w:rPr>
  </w:style>
  <w:style w:type="character" w:customStyle="1" w:styleId="WW8Num59z1">
    <w:name w:val="WW8Num59z1"/>
    <w:rsid w:val="001715A6"/>
    <w:rPr>
      <w:rFonts w:ascii="Courier New" w:hAnsi="Courier New" w:cs="Courier New"/>
    </w:rPr>
  </w:style>
  <w:style w:type="character" w:customStyle="1" w:styleId="WW8Num59z2">
    <w:name w:val="WW8Num59z2"/>
    <w:rsid w:val="001715A6"/>
    <w:rPr>
      <w:rFonts w:ascii="Wingdings" w:hAnsi="Wingdings"/>
    </w:rPr>
  </w:style>
  <w:style w:type="character" w:customStyle="1" w:styleId="WW8Num60z0">
    <w:name w:val="WW8Num60z0"/>
    <w:rsid w:val="001715A6"/>
    <w:rPr>
      <w:rFonts w:ascii="Symbol" w:hAnsi="Symbol"/>
    </w:rPr>
  </w:style>
  <w:style w:type="character" w:customStyle="1" w:styleId="WW8Num61z0">
    <w:name w:val="WW8Num61z0"/>
    <w:rsid w:val="001715A6"/>
    <w:rPr>
      <w:rFonts w:ascii="Symbol" w:hAnsi="Symbol"/>
    </w:rPr>
  </w:style>
  <w:style w:type="character" w:customStyle="1" w:styleId="WW8Num62z0">
    <w:name w:val="WW8Num62z0"/>
    <w:rsid w:val="001715A6"/>
    <w:rPr>
      <w:rFonts w:ascii="Wingdings" w:hAnsi="Wingdings"/>
    </w:rPr>
  </w:style>
  <w:style w:type="character" w:customStyle="1" w:styleId="WW8Num62z1">
    <w:name w:val="WW8Num62z1"/>
    <w:rsid w:val="001715A6"/>
    <w:rPr>
      <w:rFonts w:ascii="Courier New" w:hAnsi="Courier New" w:cs="Courier New"/>
    </w:rPr>
  </w:style>
  <w:style w:type="character" w:customStyle="1" w:styleId="WW8Num62z3">
    <w:name w:val="WW8Num62z3"/>
    <w:rsid w:val="001715A6"/>
    <w:rPr>
      <w:rFonts w:ascii="Symbol" w:hAnsi="Symbol"/>
    </w:rPr>
  </w:style>
  <w:style w:type="character" w:customStyle="1" w:styleId="WW8Num64z0">
    <w:name w:val="WW8Num64z0"/>
    <w:rsid w:val="001715A6"/>
    <w:rPr>
      <w:rFonts w:ascii="Symbol" w:hAnsi="Symbol"/>
    </w:rPr>
  </w:style>
  <w:style w:type="character" w:customStyle="1" w:styleId="WW8Num64z1">
    <w:name w:val="WW8Num64z1"/>
    <w:rsid w:val="001715A6"/>
    <w:rPr>
      <w:rFonts w:ascii="Courier New" w:hAnsi="Courier New"/>
    </w:rPr>
  </w:style>
  <w:style w:type="character" w:customStyle="1" w:styleId="WW8Num64z2">
    <w:name w:val="WW8Num64z2"/>
    <w:rsid w:val="001715A6"/>
    <w:rPr>
      <w:rFonts w:ascii="Wingdings" w:hAnsi="Wingdings"/>
    </w:rPr>
  </w:style>
  <w:style w:type="character" w:customStyle="1" w:styleId="WW8Num65z0">
    <w:name w:val="WW8Num65z0"/>
    <w:rsid w:val="001715A6"/>
    <w:rPr>
      <w:rFonts w:ascii="Symbol" w:hAnsi="Symbol"/>
    </w:rPr>
  </w:style>
  <w:style w:type="character" w:customStyle="1" w:styleId="WW8Num66z0">
    <w:name w:val="WW8Num66z0"/>
    <w:rsid w:val="001715A6"/>
    <w:rPr>
      <w:rFonts w:ascii="Symbol" w:hAnsi="Symbol"/>
    </w:rPr>
  </w:style>
  <w:style w:type="character" w:customStyle="1" w:styleId="WW8Num66z1">
    <w:name w:val="WW8Num66z1"/>
    <w:rsid w:val="001715A6"/>
    <w:rPr>
      <w:rFonts w:ascii="Courier New" w:hAnsi="Courier New" w:cs="Courier New"/>
    </w:rPr>
  </w:style>
  <w:style w:type="character" w:customStyle="1" w:styleId="WW8Num66z2">
    <w:name w:val="WW8Num66z2"/>
    <w:rsid w:val="001715A6"/>
    <w:rPr>
      <w:rFonts w:ascii="Wingdings" w:hAnsi="Wingdings"/>
    </w:rPr>
  </w:style>
  <w:style w:type="character" w:customStyle="1" w:styleId="WW8Num67z0">
    <w:name w:val="WW8Num67z0"/>
    <w:rsid w:val="001715A6"/>
    <w:rPr>
      <w:rFonts w:ascii="Symbol" w:hAnsi="Symbol"/>
    </w:rPr>
  </w:style>
  <w:style w:type="character" w:customStyle="1" w:styleId="WW8Num68z0">
    <w:name w:val="WW8Num68z0"/>
    <w:rsid w:val="001715A6"/>
    <w:rPr>
      <w:rFonts w:ascii="Symbol" w:hAnsi="Symbol"/>
    </w:rPr>
  </w:style>
  <w:style w:type="character" w:customStyle="1" w:styleId="WW8Num68z1">
    <w:name w:val="WW8Num68z1"/>
    <w:rsid w:val="001715A6"/>
    <w:rPr>
      <w:rFonts w:ascii="Courier New" w:hAnsi="Courier New" w:cs="Courier New"/>
    </w:rPr>
  </w:style>
  <w:style w:type="character" w:customStyle="1" w:styleId="WW8Num68z2">
    <w:name w:val="WW8Num68z2"/>
    <w:rsid w:val="001715A6"/>
    <w:rPr>
      <w:rFonts w:ascii="Wingdings" w:hAnsi="Wingdings"/>
    </w:rPr>
  </w:style>
  <w:style w:type="character" w:customStyle="1" w:styleId="WW8Num69z0">
    <w:name w:val="WW8Num69z0"/>
    <w:rsid w:val="001715A6"/>
    <w:rPr>
      <w:rFonts w:ascii="Symbol" w:hAnsi="Symbol"/>
    </w:rPr>
  </w:style>
  <w:style w:type="character" w:customStyle="1" w:styleId="WW8Num69z1">
    <w:name w:val="WW8Num69z1"/>
    <w:rsid w:val="001715A6"/>
    <w:rPr>
      <w:rFonts w:ascii="Courier New" w:hAnsi="Courier New" w:cs="Courier New"/>
    </w:rPr>
  </w:style>
  <w:style w:type="character" w:customStyle="1" w:styleId="WW8Num69z2">
    <w:name w:val="WW8Num69z2"/>
    <w:rsid w:val="001715A6"/>
    <w:rPr>
      <w:rFonts w:ascii="Wingdings" w:hAnsi="Wingdings"/>
    </w:rPr>
  </w:style>
  <w:style w:type="character" w:customStyle="1" w:styleId="WW8Num70z0">
    <w:name w:val="WW8Num70z0"/>
    <w:rsid w:val="001715A6"/>
    <w:rPr>
      <w:rFonts w:ascii="Symbol" w:hAnsi="Symbol"/>
    </w:rPr>
  </w:style>
  <w:style w:type="character" w:customStyle="1" w:styleId="WW8Num70z1">
    <w:name w:val="WW8Num70z1"/>
    <w:rsid w:val="001715A6"/>
    <w:rPr>
      <w:rFonts w:ascii="Courier New" w:hAnsi="Courier New" w:cs="Courier New"/>
    </w:rPr>
  </w:style>
  <w:style w:type="character" w:customStyle="1" w:styleId="WW8Num70z2">
    <w:name w:val="WW8Num70z2"/>
    <w:rsid w:val="001715A6"/>
    <w:rPr>
      <w:rFonts w:ascii="Wingdings" w:hAnsi="Wingdings"/>
    </w:rPr>
  </w:style>
  <w:style w:type="character" w:customStyle="1" w:styleId="WW8Num71z0">
    <w:name w:val="WW8Num71z0"/>
    <w:rsid w:val="001715A6"/>
    <w:rPr>
      <w:rFonts w:ascii="Arial" w:hAnsi="Arial"/>
    </w:rPr>
  </w:style>
  <w:style w:type="character" w:customStyle="1" w:styleId="WW8Num72z0">
    <w:name w:val="WW8Num72z0"/>
    <w:rsid w:val="001715A6"/>
    <w:rPr>
      <w:rFonts w:ascii="Symbol" w:hAnsi="Symbol"/>
    </w:rPr>
  </w:style>
  <w:style w:type="character" w:customStyle="1" w:styleId="WW8Num72z1">
    <w:name w:val="WW8Num72z1"/>
    <w:rsid w:val="001715A6"/>
    <w:rPr>
      <w:rFonts w:ascii="Courier New" w:hAnsi="Courier New" w:cs="Courier New"/>
    </w:rPr>
  </w:style>
  <w:style w:type="character" w:customStyle="1" w:styleId="WW8Num72z2">
    <w:name w:val="WW8Num72z2"/>
    <w:rsid w:val="001715A6"/>
    <w:rPr>
      <w:rFonts w:ascii="Wingdings" w:hAnsi="Wingdings"/>
    </w:rPr>
  </w:style>
  <w:style w:type="character" w:customStyle="1" w:styleId="WW8Num73z0">
    <w:name w:val="WW8Num73z0"/>
    <w:rsid w:val="001715A6"/>
    <w:rPr>
      <w:rFonts w:ascii="Symbol" w:hAnsi="Symbol"/>
    </w:rPr>
  </w:style>
  <w:style w:type="character" w:customStyle="1" w:styleId="WW8Num74z0">
    <w:name w:val="WW8Num74z0"/>
    <w:rsid w:val="001715A6"/>
    <w:rPr>
      <w:rFonts w:ascii="Symbol" w:hAnsi="Symbol"/>
    </w:rPr>
  </w:style>
  <w:style w:type="character" w:customStyle="1" w:styleId="WW8Num74z1">
    <w:name w:val="WW8Num74z1"/>
    <w:rsid w:val="001715A6"/>
    <w:rPr>
      <w:rFonts w:ascii="Courier New" w:hAnsi="Courier New" w:cs="Courier New"/>
    </w:rPr>
  </w:style>
  <w:style w:type="character" w:customStyle="1" w:styleId="WW8Num74z2">
    <w:name w:val="WW8Num74z2"/>
    <w:rsid w:val="001715A6"/>
    <w:rPr>
      <w:rFonts w:ascii="Wingdings" w:hAnsi="Wingdings"/>
    </w:rPr>
  </w:style>
  <w:style w:type="character" w:customStyle="1" w:styleId="WW8Num76z0">
    <w:name w:val="WW8Num76z0"/>
    <w:rsid w:val="001715A6"/>
    <w:rPr>
      <w:rFonts w:ascii="Symbol" w:hAnsi="Symbol"/>
    </w:rPr>
  </w:style>
  <w:style w:type="character" w:customStyle="1" w:styleId="WW8Num76z1">
    <w:name w:val="WW8Num76z1"/>
    <w:rsid w:val="001715A6"/>
    <w:rPr>
      <w:rFonts w:ascii="Courier New" w:hAnsi="Courier New" w:cs="Courier New"/>
    </w:rPr>
  </w:style>
  <w:style w:type="character" w:customStyle="1" w:styleId="WW8Num76z2">
    <w:name w:val="WW8Num76z2"/>
    <w:rsid w:val="001715A6"/>
    <w:rPr>
      <w:rFonts w:ascii="Wingdings" w:hAnsi="Wingdings"/>
    </w:rPr>
  </w:style>
  <w:style w:type="character" w:customStyle="1" w:styleId="WW8Num77z0">
    <w:name w:val="WW8Num77z0"/>
    <w:rsid w:val="001715A6"/>
    <w:rPr>
      <w:rFonts w:ascii="Arial" w:hAnsi="Arial"/>
    </w:rPr>
  </w:style>
  <w:style w:type="character" w:customStyle="1" w:styleId="WW8Num78z0">
    <w:name w:val="WW8Num78z0"/>
    <w:rsid w:val="001715A6"/>
    <w:rPr>
      <w:rFonts w:ascii="Symbol" w:hAnsi="Symbol"/>
    </w:rPr>
  </w:style>
  <w:style w:type="character" w:customStyle="1" w:styleId="WW8Num78z1">
    <w:name w:val="WW8Num78z1"/>
    <w:rsid w:val="001715A6"/>
    <w:rPr>
      <w:rFonts w:ascii="Courier New" w:hAnsi="Courier New" w:cs="Courier New"/>
    </w:rPr>
  </w:style>
  <w:style w:type="character" w:customStyle="1" w:styleId="WW8Num78z2">
    <w:name w:val="WW8Num78z2"/>
    <w:rsid w:val="001715A6"/>
    <w:rPr>
      <w:rFonts w:ascii="Wingdings" w:hAnsi="Wingdings"/>
    </w:rPr>
  </w:style>
  <w:style w:type="character" w:customStyle="1" w:styleId="WW8Num79z0">
    <w:name w:val="WW8Num79z0"/>
    <w:rsid w:val="001715A6"/>
    <w:rPr>
      <w:rFonts w:ascii="Symbol" w:hAnsi="Symbol"/>
    </w:rPr>
  </w:style>
  <w:style w:type="character" w:customStyle="1" w:styleId="WW8Num80z0">
    <w:name w:val="WW8Num80z0"/>
    <w:rsid w:val="001715A6"/>
    <w:rPr>
      <w:rFonts w:ascii="Symbol" w:hAnsi="Symbol"/>
    </w:rPr>
  </w:style>
  <w:style w:type="character" w:customStyle="1" w:styleId="WW8Num81z0">
    <w:name w:val="WW8Num81z0"/>
    <w:rsid w:val="001715A6"/>
    <w:rPr>
      <w:rFonts w:ascii="Symbol" w:hAnsi="Symbol"/>
    </w:rPr>
  </w:style>
  <w:style w:type="character" w:customStyle="1" w:styleId="WW8Num81z1">
    <w:name w:val="WW8Num81z1"/>
    <w:rsid w:val="001715A6"/>
    <w:rPr>
      <w:rFonts w:ascii="Courier New" w:hAnsi="Courier New" w:cs="Courier New"/>
    </w:rPr>
  </w:style>
  <w:style w:type="character" w:customStyle="1" w:styleId="WW8Num81z2">
    <w:name w:val="WW8Num81z2"/>
    <w:rsid w:val="001715A6"/>
    <w:rPr>
      <w:rFonts w:ascii="Wingdings" w:hAnsi="Wingdings"/>
    </w:rPr>
  </w:style>
  <w:style w:type="character" w:customStyle="1" w:styleId="WW8Num82z0">
    <w:name w:val="WW8Num82z0"/>
    <w:rsid w:val="001715A6"/>
    <w:rPr>
      <w:rFonts w:ascii="Symbol" w:hAnsi="Symbol"/>
    </w:rPr>
  </w:style>
  <w:style w:type="character" w:customStyle="1" w:styleId="WW8Num82z1">
    <w:name w:val="WW8Num82z1"/>
    <w:rsid w:val="001715A6"/>
    <w:rPr>
      <w:rFonts w:ascii="Courier New" w:hAnsi="Courier New" w:cs="Courier New"/>
    </w:rPr>
  </w:style>
  <w:style w:type="character" w:customStyle="1" w:styleId="WW8Num82z2">
    <w:name w:val="WW8Num82z2"/>
    <w:rsid w:val="001715A6"/>
    <w:rPr>
      <w:rFonts w:ascii="Wingdings" w:hAnsi="Wingdings"/>
    </w:rPr>
  </w:style>
  <w:style w:type="character" w:customStyle="1" w:styleId="WW8Num83z0">
    <w:name w:val="WW8Num83z0"/>
    <w:rsid w:val="001715A6"/>
    <w:rPr>
      <w:b/>
    </w:rPr>
  </w:style>
  <w:style w:type="character" w:customStyle="1" w:styleId="WW8Num85z0">
    <w:name w:val="WW8Num85z0"/>
    <w:rsid w:val="001715A6"/>
    <w:rPr>
      <w:rFonts w:ascii="Symbol" w:hAnsi="Symbol"/>
    </w:rPr>
  </w:style>
  <w:style w:type="character" w:customStyle="1" w:styleId="WW8Num86z0">
    <w:name w:val="WW8Num86z0"/>
    <w:rsid w:val="001715A6"/>
    <w:rPr>
      <w:rFonts w:ascii="Wingdings" w:hAnsi="Wingdings"/>
    </w:rPr>
  </w:style>
  <w:style w:type="character" w:customStyle="1" w:styleId="WW8Num86z1">
    <w:name w:val="WW8Num86z1"/>
    <w:rsid w:val="001715A6"/>
    <w:rPr>
      <w:rFonts w:ascii="Courier New" w:hAnsi="Courier New" w:cs="Courier New"/>
    </w:rPr>
  </w:style>
  <w:style w:type="character" w:customStyle="1" w:styleId="WW8Num86z3">
    <w:name w:val="WW8Num86z3"/>
    <w:rsid w:val="001715A6"/>
    <w:rPr>
      <w:rFonts w:ascii="Symbol" w:hAnsi="Symbol"/>
    </w:rPr>
  </w:style>
  <w:style w:type="character" w:customStyle="1" w:styleId="WW8Num87z0">
    <w:name w:val="WW8Num87z0"/>
    <w:rsid w:val="001715A6"/>
    <w:rPr>
      <w:rFonts w:ascii="Arial" w:hAnsi="Arial"/>
    </w:rPr>
  </w:style>
  <w:style w:type="character" w:customStyle="1" w:styleId="WW8Num88z0">
    <w:name w:val="WW8Num88z0"/>
    <w:rsid w:val="001715A6"/>
    <w:rPr>
      <w:rFonts w:ascii="Symbol" w:hAnsi="Symbol"/>
    </w:rPr>
  </w:style>
  <w:style w:type="character" w:customStyle="1" w:styleId="WW8Num89z0">
    <w:name w:val="WW8Num89z0"/>
    <w:rsid w:val="001715A6"/>
    <w:rPr>
      <w:rFonts w:ascii="Symbol" w:hAnsi="Symbol"/>
    </w:rPr>
  </w:style>
  <w:style w:type="character" w:customStyle="1" w:styleId="WW8Num89z1">
    <w:name w:val="WW8Num89z1"/>
    <w:rsid w:val="001715A6"/>
    <w:rPr>
      <w:rFonts w:ascii="Courier New" w:hAnsi="Courier New" w:cs="Courier New"/>
    </w:rPr>
  </w:style>
  <w:style w:type="character" w:customStyle="1" w:styleId="WW8Num89z2">
    <w:name w:val="WW8Num89z2"/>
    <w:rsid w:val="001715A6"/>
    <w:rPr>
      <w:rFonts w:ascii="Wingdings" w:hAnsi="Wingdings"/>
    </w:rPr>
  </w:style>
  <w:style w:type="character" w:customStyle="1" w:styleId="WW8Num90z0">
    <w:name w:val="WW8Num90z0"/>
    <w:rsid w:val="001715A6"/>
    <w:rPr>
      <w:rFonts w:ascii="Symbol" w:hAnsi="Symbol"/>
    </w:rPr>
  </w:style>
  <w:style w:type="character" w:customStyle="1" w:styleId="WW8Num90z1">
    <w:name w:val="WW8Num90z1"/>
    <w:rsid w:val="001715A6"/>
    <w:rPr>
      <w:rFonts w:ascii="Courier New" w:hAnsi="Courier New" w:cs="Courier New"/>
    </w:rPr>
  </w:style>
  <w:style w:type="character" w:customStyle="1" w:styleId="WW8Num90z2">
    <w:name w:val="WW8Num90z2"/>
    <w:rsid w:val="001715A6"/>
    <w:rPr>
      <w:rFonts w:ascii="Wingdings" w:hAnsi="Wingdings"/>
    </w:rPr>
  </w:style>
  <w:style w:type="character" w:customStyle="1" w:styleId="WW8Num92z0">
    <w:name w:val="WW8Num92z0"/>
    <w:rsid w:val="001715A6"/>
    <w:rPr>
      <w:rFonts w:ascii="Symbol" w:hAnsi="Symbol"/>
    </w:rPr>
  </w:style>
  <w:style w:type="character" w:customStyle="1" w:styleId="WW8Num93z0">
    <w:name w:val="WW8Num93z0"/>
    <w:rsid w:val="001715A6"/>
    <w:rPr>
      <w:rFonts w:ascii="Symbol" w:hAnsi="Symbol"/>
    </w:rPr>
  </w:style>
  <w:style w:type="character" w:customStyle="1" w:styleId="WW8Num94z0">
    <w:name w:val="WW8Num94z0"/>
    <w:rsid w:val="001715A6"/>
    <w:rPr>
      <w:rFonts w:cs="Times New Roman"/>
    </w:rPr>
  </w:style>
  <w:style w:type="character" w:customStyle="1" w:styleId="WW8Num95z0">
    <w:name w:val="WW8Num95z0"/>
    <w:rsid w:val="001715A6"/>
    <w:rPr>
      <w:rFonts w:ascii="Symbol" w:hAnsi="Symbol"/>
    </w:rPr>
  </w:style>
  <w:style w:type="character" w:customStyle="1" w:styleId="WW8Num95z1">
    <w:name w:val="WW8Num95z1"/>
    <w:rsid w:val="001715A6"/>
    <w:rPr>
      <w:rFonts w:ascii="Courier New" w:hAnsi="Courier New" w:cs="Courier New"/>
    </w:rPr>
  </w:style>
  <w:style w:type="character" w:customStyle="1" w:styleId="WW8Num95z2">
    <w:name w:val="WW8Num95z2"/>
    <w:rsid w:val="001715A6"/>
    <w:rPr>
      <w:rFonts w:ascii="Wingdings" w:hAnsi="Wingdings"/>
    </w:rPr>
  </w:style>
  <w:style w:type="character" w:customStyle="1" w:styleId="WW8Num96z0">
    <w:name w:val="WW8Num96z0"/>
    <w:rsid w:val="001715A6"/>
    <w:rPr>
      <w:rFonts w:ascii="Symbol" w:hAnsi="Symbol"/>
    </w:rPr>
  </w:style>
  <w:style w:type="character" w:customStyle="1" w:styleId="WW8Num97z0">
    <w:name w:val="WW8Num97z0"/>
    <w:rsid w:val="001715A6"/>
    <w:rPr>
      <w:rFonts w:ascii="Symbol" w:hAnsi="Symbol"/>
    </w:rPr>
  </w:style>
  <w:style w:type="character" w:customStyle="1" w:styleId="WW8Num98z0">
    <w:name w:val="WW8Num98z0"/>
    <w:rsid w:val="001715A6"/>
    <w:rPr>
      <w:rFonts w:ascii="Symbol" w:hAnsi="Symbol"/>
    </w:rPr>
  </w:style>
  <w:style w:type="character" w:customStyle="1" w:styleId="WW8Num99z0">
    <w:name w:val="WW8Num99z0"/>
    <w:rsid w:val="001715A6"/>
    <w:rPr>
      <w:rFonts w:ascii="Symbol" w:hAnsi="Symbol"/>
    </w:rPr>
  </w:style>
  <w:style w:type="character" w:customStyle="1" w:styleId="WW8Num100z0">
    <w:name w:val="WW8Num100z0"/>
    <w:rsid w:val="001715A6"/>
    <w:rPr>
      <w:rFonts w:ascii="Symbol" w:hAnsi="Symbol"/>
    </w:rPr>
  </w:style>
  <w:style w:type="character" w:customStyle="1" w:styleId="WW8Num101z0">
    <w:name w:val="WW8Num101z0"/>
    <w:rsid w:val="001715A6"/>
    <w:rPr>
      <w:rFonts w:ascii="Symbol" w:hAnsi="Symbol"/>
    </w:rPr>
  </w:style>
  <w:style w:type="character" w:customStyle="1" w:styleId="WW8Num102z0">
    <w:name w:val="WW8Num102z0"/>
    <w:rsid w:val="001715A6"/>
    <w:rPr>
      <w:rFonts w:ascii="Symbol" w:hAnsi="Symbol"/>
    </w:rPr>
  </w:style>
  <w:style w:type="character" w:customStyle="1" w:styleId="WW8Num103z0">
    <w:name w:val="WW8Num103z0"/>
    <w:rsid w:val="001715A6"/>
    <w:rPr>
      <w:rFonts w:ascii="Symbol" w:hAnsi="Symbol"/>
    </w:rPr>
  </w:style>
  <w:style w:type="character" w:customStyle="1" w:styleId="WW8Num104z0">
    <w:name w:val="WW8Num104z0"/>
    <w:rsid w:val="001715A6"/>
    <w:rPr>
      <w:rFonts w:ascii="Symbol" w:hAnsi="Symbol"/>
    </w:rPr>
  </w:style>
  <w:style w:type="character" w:customStyle="1" w:styleId="WW8Num105z0">
    <w:name w:val="WW8Num105z0"/>
    <w:rsid w:val="001715A6"/>
    <w:rPr>
      <w:rFonts w:ascii="Symbol" w:hAnsi="Symbol"/>
    </w:rPr>
  </w:style>
  <w:style w:type="character" w:customStyle="1" w:styleId="WW8Num105z1">
    <w:name w:val="WW8Num105z1"/>
    <w:rsid w:val="001715A6"/>
    <w:rPr>
      <w:rFonts w:ascii="Courier New" w:hAnsi="Courier New" w:cs="Courier New"/>
    </w:rPr>
  </w:style>
  <w:style w:type="character" w:customStyle="1" w:styleId="WW8Num105z2">
    <w:name w:val="WW8Num105z2"/>
    <w:rsid w:val="001715A6"/>
    <w:rPr>
      <w:rFonts w:ascii="Wingdings" w:hAnsi="Wingdings"/>
    </w:rPr>
  </w:style>
  <w:style w:type="character" w:customStyle="1" w:styleId="WW8Num106z0">
    <w:name w:val="WW8Num106z0"/>
    <w:rsid w:val="001715A6"/>
    <w:rPr>
      <w:rFonts w:ascii="Symbol" w:hAnsi="Symbol"/>
    </w:rPr>
  </w:style>
  <w:style w:type="character" w:customStyle="1" w:styleId="WW8Num107z0">
    <w:name w:val="WW8Num107z0"/>
    <w:rsid w:val="001715A6"/>
    <w:rPr>
      <w:rFonts w:ascii="Times New Roman" w:hAnsi="Times New Roman"/>
    </w:rPr>
  </w:style>
  <w:style w:type="character" w:customStyle="1" w:styleId="WW8Num109z0">
    <w:name w:val="WW8Num109z0"/>
    <w:rsid w:val="001715A6"/>
    <w:rPr>
      <w:rFonts w:ascii="Symbol" w:hAnsi="Symbol"/>
    </w:rPr>
  </w:style>
  <w:style w:type="character" w:customStyle="1" w:styleId="WW8Num109z2">
    <w:name w:val="WW8Num109z2"/>
    <w:rsid w:val="001715A6"/>
    <w:rPr>
      <w:rFonts w:ascii="Wingdings" w:hAnsi="Wingdings"/>
    </w:rPr>
  </w:style>
  <w:style w:type="character" w:customStyle="1" w:styleId="WW8Num109z4">
    <w:name w:val="WW8Num109z4"/>
    <w:rsid w:val="001715A6"/>
    <w:rPr>
      <w:rFonts w:ascii="Courier New" w:hAnsi="Courier New" w:cs="Courier New"/>
    </w:rPr>
  </w:style>
  <w:style w:type="character" w:customStyle="1" w:styleId="WW8NumSt60z0">
    <w:name w:val="WW8NumSt60z0"/>
    <w:rsid w:val="001715A6"/>
    <w:rPr>
      <w:rFonts w:ascii="Symbol" w:hAnsi="Symbol"/>
    </w:rPr>
  </w:style>
  <w:style w:type="character" w:customStyle="1" w:styleId="Fontepargpadro1">
    <w:name w:val="Fonte parág. padrão1"/>
    <w:rsid w:val="001715A6"/>
  </w:style>
  <w:style w:type="character" w:styleId="Nmerodepgina">
    <w:name w:val="page number"/>
    <w:basedOn w:val="Fontepargpadro1"/>
    <w:rsid w:val="001715A6"/>
  </w:style>
  <w:style w:type="character" w:styleId="Hyperlink">
    <w:name w:val="Hyperlink"/>
    <w:uiPriority w:val="99"/>
    <w:rsid w:val="001715A6"/>
    <w:rPr>
      <w:color w:val="0000FF"/>
      <w:u w:val="single"/>
    </w:rPr>
  </w:style>
  <w:style w:type="character" w:styleId="HiperlinkVisitado">
    <w:name w:val="FollowedHyperlink"/>
    <w:rsid w:val="001715A6"/>
    <w:rPr>
      <w:color w:val="800080"/>
      <w:u w:val="single"/>
    </w:rPr>
  </w:style>
  <w:style w:type="character" w:styleId="Forte">
    <w:name w:val="Strong"/>
    <w:rsid w:val="001715A6"/>
    <w:rPr>
      <w:b/>
      <w:bCs/>
    </w:rPr>
  </w:style>
  <w:style w:type="character" w:customStyle="1" w:styleId="Char">
    <w:name w:val="Char"/>
    <w:rsid w:val="001715A6"/>
    <w:rPr>
      <w:b/>
      <w:sz w:val="40"/>
      <w:u w:val="single"/>
      <w:lang w:val="pt-BR" w:eastAsia="ar-SA" w:bidi="ar-SA"/>
    </w:rPr>
  </w:style>
  <w:style w:type="character" w:customStyle="1" w:styleId="nfase2">
    <w:name w:val="Ênfase2"/>
    <w:rsid w:val="001715A6"/>
    <w:rPr>
      <w:i/>
      <w:iCs/>
    </w:rPr>
  </w:style>
  <w:style w:type="paragraph" w:customStyle="1" w:styleId="Heading">
    <w:name w:val="Heading"/>
    <w:basedOn w:val="Normal"/>
    <w:next w:val="Corpodetexto"/>
    <w:rsid w:val="001715A6"/>
    <w:pPr>
      <w:keepNext/>
      <w:spacing w:before="240" w:after="120"/>
    </w:pPr>
    <w:rPr>
      <w:rFonts w:eastAsia="Lucida Sans Unicode" w:cs="Mangal"/>
      <w:sz w:val="28"/>
      <w:szCs w:val="28"/>
    </w:rPr>
  </w:style>
  <w:style w:type="paragraph" w:styleId="Corpodetexto">
    <w:name w:val="Body Text"/>
    <w:basedOn w:val="Normal"/>
    <w:rsid w:val="001715A6"/>
  </w:style>
  <w:style w:type="paragraph" w:styleId="Lista">
    <w:name w:val="List"/>
    <w:basedOn w:val="Corpodetexto"/>
    <w:rsid w:val="001715A6"/>
    <w:rPr>
      <w:rFonts w:cs="Mangal"/>
    </w:rPr>
  </w:style>
  <w:style w:type="paragraph" w:customStyle="1" w:styleId="Legenda1">
    <w:name w:val="Legenda1"/>
    <w:basedOn w:val="Normal"/>
    <w:rsid w:val="001715A6"/>
    <w:pPr>
      <w:suppressLineNumbers/>
      <w:spacing w:before="120" w:after="120"/>
    </w:pPr>
    <w:rPr>
      <w:rFonts w:cs="Mangal"/>
      <w:i/>
      <w:iCs/>
      <w:szCs w:val="24"/>
    </w:rPr>
  </w:style>
  <w:style w:type="paragraph" w:customStyle="1" w:styleId="Index">
    <w:name w:val="Index"/>
    <w:basedOn w:val="Normal"/>
    <w:rsid w:val="001715A6"/>
    <w:pPr>
      <w:suppressLineNumbers/>
    </w:pPr>
    <w:rPr>
      <w:rFonts w:cs="Mangal"/>
    </w:rPr>
  </w:style>
  <w:style w:type="paragraph" w:styleId="Rodap">
    <w:name w:val="footer"/>
    <w:basedOn w:val="Normal"/>
    <w:link w:val="RodapChar"/>
    <w:uiPriority w:val="99"/>
    <w:rsid w:val="001715A6"/>
    <w:pPr>
      <w:tabs>
        <w:tab w:val="center" w:pos="4419"/>
        <w:tab w:val="right" w:pos="8838"/>
      </w:tabs>
    </w:pPr>
  </w:style>
  <w:style w:type="paragraph" w:customStyle="1" w:styleId="Corpodetexto21">
    <w:name w:val="Corpo de texto 21"/>
    <w:basedOn w:val="Normal"/>
    <w:rsid w:val="001715A6"/>
    <w:pPr>
      <w:jc w:val="center"/>
    </w:pPr>
    <w:rPr>
      <w:rFonts w:ascii="Comic Sans MS" w:hAnsi="Comic Sans MS"/>
      <w:b/>
      <w:sz w:val="36"/>
    </w:rPr>
  </w:style>
  <w:style w:type="paragraph" w:styleId="Cabealho">
    <w:name w:val="header"/>
    <w:basedOn w:val="Normal"/>
    <w:rsid w:val="001715A6"/>
    <w:pPr>
      <w:tabs>
        <w:tab w:val="center" w:pos="4419"/>
        <w:tab w:val="right" w:pos="8838"/>
      </w:tabs>
    </w:pPr>
  </w:style>
  <w:style w:type="paragraph" w:customStyle="1" w:styleId="Corpodetexto31">
    <w:name w:val="Corpo de texto 31"/>
    <w:basedOn w:val="Normal"/>
    <w:rsid w:val="001715A6"/>
    <w:rPr>
      <w:rFonts w:ascii="Comic Sans MS" w:hAnsi="Comic Sans MS"/>
    </w:rPr>
  </w:style>
  <w:style w:type="paragraph" w:styleId="Textodebalo">
    <w:name w:val="Balloon Text"/>
    <w:basedOn w:val="Normal"/>
    <w:rsid w:val="001715A6"/>
    <w:pPr>
      <w:widowControl w:val="0"/>
    </w:pPr>
    <w:rPr>
      <w:rFonts w:ascii="Tahoma" w:hAnsi="Tahoma"/>
      <w:sz w:val="16"/>
    </w:rPr>
  </w:style>
  <w:style w:type="paragraph" w:styleId="Recuodecorpodetexto">
    <w:name w:val="Body Text Indent"/>
    <w:basedOn w:val="Normal"/>
    <w:rsid w:val="001715A6"/>
    <w:pPr>
      <w:ind w:left="426" w:hanging="426"/>
    </w:pPr>
    <w:rPr>
      <w:rFonts w:ascii="Comic Sans MS" w:hAnsi="Comic Sans MS"/>
    </w:rPr>
  </w:style>
  <w:style w:type="paragraph" w:customStyle="1" w:styleId="Recuodecorpodetexto21">
    <w:name w:val="Recuo de corpo de texto 21"/>
    <w:basedOn w:val="Normal"/>
    <w:rsid w:val="001715A6"/>
    <w:pPr>
      <w:ind w:left="284" w:hanging="284"/>
    </w:pPr>
    <w:rPr>
      <w:rFonts w:ascii="Comic Sans MS" w:hAnsi="Comic Sans MS"/>
    </w:rPr>
  </w:style>
  <w:style w:type="paragraph" w:customStyle="1" w:styleId="Recuodecorpodetexto31">
    <w:name w:val="Recuo de corpo de texto 31"/>
    <w:basedOn w:val="Normal"/>
    <w:rsid w:val="001715A6"/>
    <w:pPr>
      <w:ind w:left="145" w:hanging="145"/>
    </w:pPr>
    <w:rPr>
      <w:rFonts w:ascii="Comic Sans MS" w:hAnsi="Comic Sans MS"/>
    </w:rPr>
  </w:style>
  <w:style w:type="paragraph" w:styleId="Ttulo">
    <w:name w:val="Title"/>
    <w:basedOn w:val="Normal"/>
    <w:next w:val="Subttulo"/>
    <w:qFormat/>
    <w:rsid w:val="00BE37B9"/>
    <w:rPr>
      <w:rFonts w:eastAsia="Times New Roman"/>
      <w:b/>
      <w:color w:val="365F91" w:themeColor="accent1" w:themeShade="BF"/>
      <w:sz w:val="32"/>
    </w:rPr>
  </w:style>
  <w:style w:type="paragraph" w:styleId="Subttulo">
    <w:name w:val="Subtitle"/>
    <w:basedOn w:val="Normal"/>
    <w:next w:val="Corpodetexto"/>
    <w:link w:val="SubttuloChar"/>
    <w:rsid w:val="001715A6"/>
    <w:rPr>
      <w:rFonts w:eastAsia="Times New Roman"/>
      <w:b/>
      <w:i/>
      <w:sz w:val="32"/>
      <w:u w:val="single"/>
    </w:rPr>
  </w:style>
  <w:style w:type="paragraph" w:customStyle="1" w:styleId="Textoembloco1">
    <w:name w:val="Texto em bloco1"/>
    <w:basedOn w:val="Normal"/>
    <w:rsid w:val="001715A6"/>
    <w:pPr>
      <w:ind w:left="142" w:right="425" w:hanging="709"/>
    </w:pPr>
    <w:rPr>
      <w:rFonts w:eastAsia="Times New Roman"/>
      <w:b/>
    </w:rPr>
  </w:style>
  <w:style w:type="paragraph" w:styleId="NormalWeb">
    <w:name w:val="Normal (Web)"/>
    <w:basedOn w:val="Normal"/>
    <w:uiPriority w:val="99"/>
    <w:rsid w:val="001715A6"/>
    <w:pPr>
      <w:spacing w:before="100" w:after="100"/>
    </w:pPr>
    <w:rPr>
      <w:rFonts w:eastAsia="Times New Roman"/>
      <w:szCs w:val="24"/>
    </w:rPr>
  </w:style>
  <w:style w:type="paragraph" w:styleId="PargrafodaLista">
    <w:name w:val="List Paragraph"/>
    <w:basedOn w:val="Normal"/>
    <w:uiPriority w:val="34"/>
    <w:qFormat/>
    <w:rsid w:val="001715A6"/>
    <w:pPr>
      <w:ind w:left="720"/>
    </w:pPr>
    <w:rPr>
      <w:rFonts w:ascii="Trebuchet MS" w:eastAsia="Calibri" w:hAnsi="Trebuchet MS" w:cs="Arial"/>
      <w:sz w:val="22"/>
      <w:szCs w:val="22"/>
    </w:rPr>
  </w:style>
  <w:style w:type="paragraph" w:customStyle="1" w:styleId="NormalWeb7">
    <w:name w:val="Normal (Web)7"/>
    <w:basedOn w:val="Normal"/>
    <w:rsid w:val="001715A6"/>
    <w:pPr>
      <w:spacing w:after="150"/>
    </w:pPr>
    <w:rPr>
      <w:rFonts w:eastAsia="Times New Roman"/>
      <w:szCs w:val="24"/>
    </w:rPr>
  </w:style>
  <w:style w:type="paragraph" w:customStyle="1" w:styleId="Framecontents">
    <w:name w:val="Frame contents"/>
    <w:basedOn w:val="Corpodetexto"/>
    <w:rsid w:val="001715A6"/>
  </w:style>
  <w:style w:type="paragraph" w:customStyle="1" w:styleId="TableContents">
    <w:name w:val="Table Contents"/>
    <w:basedOn w:val="Normal"/>
    <w:rsid w:val="001715A6"/>
    <w:pPr>
      <w:suppressLineNumbers/>
    </w:pPr>
  </w:style>
  <w:style w:type="paragraph" w:customStyle="1" w:styleId="TableHeading">
    <w:name w:val="Table Heading"/>
    <w:basedOn w:val="TableContents"/>
    <w:rsid w:val="001715A6"/>
    <w:pPr>
      <w:jc w:val="center"/>
    </w:pPr>
    <w:rPr>
      <w:b/>
      <w:bCs/>
    </w:rPr>
  </w:style>
  <w:style w:type="table" w:styleId="Tabelacomgrade">
    <w:name w:val="Table Grid"/>
    <w:basedOn w:val="Tabelanormal"/>
    <w:uiPriority w:val="59"/>
    <w:rsid w:val="001A0A2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RodapChar">
    <w:name w:val="Rodapé Char"/>
    <w:basedOn w:val="Fontepargpadro"/>
    <w:link w:val="Rodap"/>
    <w:uiPriority w:val="99"/>
    <w:rsid w:val="005C6731"/>
    <w:rPr>
      <w:rFonts w:eastAsia="MS Mincho"/>
      <w:lang w:eastAsia="ar-SA"/>
    </w:rPr>
  </w:style>
  <w:style w:type="paragraph" w:styleId="Textodenotaderodap">
    <w:name w:val="footnote text"/>
    <w:basedOn w:val="Normal"/>
    <w:link w:val="TextodenotaderodapChar"/>
    <w:uiPriority w:val="99"/>
    <w:semiHidden/>
    <w:unhideWhenUsed/>
    <w:rsid w:val="006B1B28"/>
    <w:pPr>
      <w:spacing w:line="240" w:lineRule="auto"/>
    </w:pPr>
    <w:rPr>
      <w:sz w:val="20"/>
    </w:rPr>
  </w:style>
  <w:style w:type="character" w:customStyle="1" w:styleId="TextodenotaderodapChar">
    <w:name w:val="Texto de nota de rodapé Char"/>
    <w:basedOn w:val="Fontepargpadro"/>
    <w:link w:val="Textodenotaderodap"/>
    <w:uiPriority w:val="99"/>
    <w:semiHidden/>
    <w:rsid w:val="006B1B28"/>
    <w:rPr>
      <w:rFonts w:ascii="Arial" w:eastAsia="MS Mincho" w:hAnsi="Arial"/>
      <w:lang w:eastAsia="ar-SA"/>
    </w:rPr>
  </w:style>
  <w:style w:type="character" w:styleId="Refdenotaderodap">
    <w:name w:val="footnote reference"/>
    <w:basedOn w:val="Fontepargpadro"/>
    <w:uiPriority w:val="99"/>
    <w:semiHidden/>
    <w:unhideWhenUsed/>
    <w:rsid w:val="006B1B28"/>
    <w:rPr>
      <w:vertAlign w:val="superscript"/>
    </w:rPr>
  </w:style>
  <w:style w:type="paragraph" w:styleId="CabealhodoSumrio">
    <w:name w:val="TOC Heading"/>
    <w:basedOn w:val="Ttulo1"/>
    <w:next w:val="Normal"/>
    <w:uiPriority w:val="39"/>
    <w:semiHidden/>
    <w:unhideWhenUsed/>
    <w:qFormat/>
    <w:rsid w:val="005D2C60"/>
    <w:pPr>
      <w:keepNext/>
      <w:keepLines/>
      <w:spacing w:before="480" w:line="276" w:lineRule="auto"/>
      <w:jc w:val="left"/>
      <w:outlineLvl w:val="9"/>
    </w:pPr>
    <w:rPr>
      <w:rFonts w:asciiTheme="majorHAnsi" w:eastAsiaTheme="majorEastAsia" w:hAnsiTheme="majorHAnsi" w:cstheme="majorBidi"/>
      <w:bCs/>
      <w:shadow/>
      <w:szCs w:val="28"/>
      <w:lang w:eastAsia="en-US"/>
    </w:rPr>
  </w:style>
  <w:style w:type="paragraph" w:styleId="Sumrio3">
    <w:name w:val="toc 3"/>
    <w:basedOn w:val="Normal"/>
    <w:next w:val="Normal"/>
    <w:autoRedefine/>
    <w:uiPriority w:val="39"/>
    <w:unhideWhenUsed/>
    <w:rsid w:val="005D2C60"/>
    <w:pPr>
      <w:spacing w:after="100"/>
      <w:ind w:left="480"/>
    </w:pPr>
  </w:style>
  <w:style w:type="paragraph" w:styleId="Sumrio1">
    <w:name w:val="toc 1"/>
    <w:basedOn w:val="Normal"/>
    <w:next w:val="Normal"/>
    <w:autoRedefine/>
    <w:uiPriority w:val="39"/>
    <w:unhideWhenUsed/>
    <w:rsid w:val="005D2C60"/>
    <w:pPr>
      <w:spacing w:after="100"/>
    </w:pPr>
  </w:style>
  <w:style w:type="paragraph" w:styleId="Sumrio2">
    <w:name w:val="toc 2"/>
    <w:basedOn w:val="Normal"/>
    <w:next w:val="Normal"/>
    <w:autoRedefine/>
    <w:uiPriority w:val="39"/>
    <w:unhideWhenUsed/>
    <w:rsid w:val="005D2C60"/>
    <w:pPr>
      <w:spacing w:after="100"/>
      <w:ind w:left="240"/>
    </w:pPr>
  </w:style>
  <w:style w:type="paragraph" w:styleId="MapadoDocumento">
    <w:name w:val="Document Map"/>
    <w:basedOn w:val="Normal"/>
    <w:link w:val="MapadoDocumentoChar"/>
    <w:uiPriority w:val="99"/>
    <w:semiHidden/>
    <w:unhideWhenUsed/>
    <w:rsid w:val="009259E4"/>
    <w:pPr>
      <w:spacing w:line="240" w:lineRule="auto"/>
    </w:pPr>
    <w:rPr>
      <w:rFonts w:ascii="Tahoma" w:hAnsi="Tahoma" w:cs="Tahoma"/>
      <w:sz w:val="16"/>
      <w:szCs w:val="16"/>
    </w:rPr>
  </w:style>
  <w:style w:type="character" w:customStyle="1" w:styleId="MapadoDocumentoChar">
    <w:name w:val="Mapa do Documento Char"/>
    <w:basedOn w:val="Fontepargpadro"/>
    <w:link w:val="MapadoDocumento"/>
    <w:uiPriority w:val="99"/>
    <w:semiHidden/>
    <w:rsid w:val="009259E4"/>
    <w:rPr>
      <w:rFonts w:ascii="Tahoma" w:eastAsia="MS Mincho" w:hAnsi="Tahoma" w:cs="Tahoma"/>
      <w:sz w:val="16"/>
      <w:szCs w:val="16"/>
      <w:lang w:eastAsia="ar-SA"/>
    </w:rPr>
  </w:style>
  <w:style w:type="paragraph" w:styleId="Sumrio4">
    <w:name w:val="toc 4"/>
    <w:basedOn w:val="Normal"/>
    <w:next w:val="Normal"/>
    <w:autoRedefine/>
    <w:uiPriority w:val="39"/>
    <w:unhideWhenUsed/>
    <w:rsid w:val="005C1AD1"/>
    <w:pPr>
      <w:suppressAutoHyphens w:val="0"/>
      <w:spacing w:after="100" w:line="276" w:lineRule="auto"/>
      <w:ind w:left="660" w:firstLine="0"/>
      <w:jc w:val="left"/>
    </w:pPr>
    <w:rPr>
      <w:rFonts w:asciiTheme="minorHAnsi" w:eastAsiaTheme="minorEastAsia" w:hAnsiTheme="minorHAnsi" w:cstheme="minorBidi"/>
      <w:sz w:val="22"/>
      <w:szCs w:val="22"/>
      <w:lang w:eastAsia="pt-BR"/>
    </w:rPr>
  </w:style>
  <w:style w:type="paragraph" w:styleId="Sumrio5">
    <w:name w:val="toc 5"/>
    <w:basedOn w:val="Normal"/>
    <w:next w:val="Normal"/>
    <w:autoRedefine/>
    <w:uiPriority w:val="39"/>
    <w:unhideWhenUsed/>
    <w:rsid w:val="005C1AD1"/>
    <w:pPr>
      <w:suppressAutoHyphens w:val="0"/>
      <w:spacing w:after="100" w:line="276" w:lineRule="auto"/>
      <w:ind w:left="880" w:firstLine="0"/>
      <w:jc w:val="left"/>
    </w:pPr>
    <w:rPr>
      <w:rFonts w:asciiTheme="minorHAnsi" w:eastAsiaTheme="minorEastAsia" w:hAnsiTheme="minorHAnsi" w:cstheme="minorBidi"/>
      <w:sz w:val="22"/>
      <w:szCs w:val="22"/>
      <w:lang w:eastAsia="pt-BR"/>
    </w:rPr>
  </w:style>
  <w:style w:type="paragraph" w:styleId="Sumrio6">
    <w:name w:val="toc 6"/>
    <w:basedOn w:val="Normal"/>
    <w:next w:val="Normal"/>
    <w:autoRedefine/>
    <w:uiPriority w:val="39"/>
    <w:unhideWhenUsed/>
    <w:rsid w:val="005C1AD1"/>
    <w:pPr>
      <w:suppressAutoHyphens w:val="0"/>
      <w:spacing w:after="100" w:line="276" w:lineRule="auto"/>
      <w:ind w:left="1100" w:firstLine="0"/>
      <w:jc w:val="left"/>
    </w:pPr>
    <w:rPr>
      <w:rFonts w:asciiTheme="minorHAnsi" w:eastAsiaTheme="minorEastAsia" w:hAnsiTheme="minorHAnsi" w:cstheme="minorBidi"/>
      <w:sz w:val="22"/>
      <w:szCs w:val="22"/>
      <w:lang w:eastAsia="pt-BR"/>
    </w:rPr>
  </w:style>
  <w:style w:type="paragraph" w:styleId="Sumrio7">
    <w:name w:val="toc 7"/>
    <w:basedOn w:val="Normal"/>
    <w:next w:val="Normal"/>
    <w:autoRedefine/>
    <w:uiPriority w:val="39"/>
    <w:unhideWhenUsed/>
    <w:rsid w:val="005C1AD1"/>
    <w:pPr>
      <w:suppressAutoHyphens w:val="0"/>
      <w:spacing w:after="100" w:line="276" w:lineRule="auto"/>
      <w:ind w:left="1320" w:firstLine="0"/>
      <w:jc w:val="left"/>
    </w:pPr>
    <w:rPr>
      <w:rFonts w:asciiTheme="minorHAnsi" w:eastAsiaTheme="minorEastAsia" w:hAnsiTheme="minorHAnsi" w:cstheme="minorBidi"/>
      <w:sz w:val="22"/>
      <w:szCs w:val="22"/>
      <w:lang w:eastAsia="pt-BR"/>
    </w:rPr>
  </w:style>
  <w:style w:type="paragraph" w:styleId="Sumrio8">
    <w:name w:val="toc 8"/>
    <w:basedOn w:val="Normal"/>
    <w:next w:val="Normal"/>
    <w:autoRedefine/>
    <w:uiPriority w:val="39"/>
    <w:unhideWhenUsed/>
    <w:rsid w:val="005C1AD1"/>
    <w:pPr>
      <w:suppressAutoHyphens w:val="0"/>
      <w:spacing w:after="100" w:line="276" w:lineRule="auto"/>
      <w:ind w:left="1540" w:firstLine="0"/>
      <w:jc w:val="left"/>
    </w:pPr>
    <w:rPr>
      <w:rFonts w:asciiTheme="minorHAnsi" w:eastAsiaTheme="minorEastAsia" w:hAnsiTheme="minorHAnsi" w:cstheme="minorBidi"/>
      <w:sz w:val="22"/>
      <w:szCs w:val="22"/>
      <w:lang w:eastAsia="pt-BR"/>
    </w:rPr>
  </w:style>
  <w:style w:type="paragraph" w:styleId="Sumrio9">
    <w:name w:val="toc 9"/>
    <w:basedOn w:val="Normal"/>
    <w:next w:val="Normal"/>
    <w:autoRedefine/>
    <w:uiPriority w:val="39"/>
    <w:unhideWhenUsed/>
    <w:rsid w:val="005C1AD1"/>
    <w:pPr>
      <w:suppressAutoHyphens w:val="0"/>
      <w:spacing w:after="100" w:line="276" w:lineRule="auto"/>
      <w:ind w:left="1760" w:firstLine="0"/>
      <w:jc w:val="left"/>
    </w:pPr>
    <w:rPr>
      <w:rFonts w:asciiTheme="minorHAnsi" w:eastAsiaTheme="minorEastAsia" w:hAnsiTheme="minorHAnsi" w:cstheme="minorBidi"/>
      <w:sz w:val="22"/>
      <w:szCs w:val="22"/>
      <w:lang w:eastAsia="pt-BR"/>
    </w:rPr>
  </w:style>
  <w:style w:type="character" w:customStyle="1" w:styleId="SubttuloChar">
    <w:name w:val="Subtítulo Char"/>
    <w:basedOn w:val="Fontepargpadro"/>
    <w:link w:val="Subttulo"/>
    <w:rsid w:val="008D61C1"/>
    <w:rPr>
      <w:rFonts w:ascii="Arial" w:hAnsi="Arial"/>
      <w:b/>
      <w:i/>
      <w:sz w:val="32"/>
      <w:u w:val="single"/>
      <w:lang w:eastAsia="ar-SA"/>
    </w:rPr>
  </w:style>
  <w:style w:type="paragraph" w:customStyle="1" w:styleId="Default">
    <w:name w:val="Default"/>
    <w:rsid w:val="00352969"/>
    <w:pPr>
      <w:autoSpaceDE w:val="0"/>
      <w:autoSpaceDN w:val="0"/>
      <w:adjustRightInd w:val="0"/>
    </w:pPr>
    <w:rPr>
      <w:rFonts w:ascii="Arial" w:hAnsi="Arial" w:cs="Arial"/>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0" w:unhideWhenUsed="0"/>
    <w:lsdException w:name="Strong" w:semiHidden="0" w:uiPriority="22" w:unhideWhenUsed="0"/>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D1F79"/>
    <w:pPr>
      <w:suppressAutoHyphens/>
      <w:spacing w:line="360" w:lineRule="auto"/>
      <w:ind w:firstLine="680"/>
      <w:jc w:val="both"/>
    </w:pPr>
    <w:rPr>
      <w:rFonts w:ascii="Arial" w:eastAsia="MS Mincho" w:hAnsi="Arial"/>
      <w:sz w:val="24"/>
      <w:lang w:eastAsia="ar-SA"/>
    </w:rPr>
  </w:style>
  <w:style w:type="paragraph" w:styleId="Ttulo1">
    <w:name w:val="heading 1"/>
    <w:basedOn w:val="Normal"/>
    <w:next w:val="Normal"/>
    <w:qFormat/>
    <w:rsid w:val="0095041E"/>
    <w:pPr>
      <w:suppressAutoHyphens w:val="0"/>
      <w:ind w:firstLine="0"/>
      <w:outlineLvl w:val="0"/>
    </w:pPr>
    <w:rPr>
      <w:b/>
      <w:color w:val="244061" w:themeColor="accent1" w:themeShade="80"/>
      <w:sz w:val="32"/>
      <w14:shadow w14:blurRad="50800" w14:dist="38100" w14:dir="2700000" w14:sx="100000" w14:sy="100000" w14:kx="0" w14:ky="0" w14:algn="tl">
        <w14:srgbClr w14:val="000000">
          <w14:alpha w14:val="60000"/>
        </w14:srgbClr>
      </w14:shadow>
    </w:rPr>
  </w:style>
  <w:style w:type="paragraph" w:styleId="Ttulo2">
    <w:name w:val="heading 2"/>
    <w:basedOn w:val="Normal"/>
    <w:next w:val="Normal"/>
    <w:qFormat/>
    <w:rsid w:val="0095041E"/>
    <w:pPr>
      <w:keepNext/>
      <w:tabs>
        <w:tab w:val="num" w:pos="576"/>
      </w:tabs>
      <w:ind w:left="1143" w:hanging="567"/>
      <w:outlineLvl w:val="1"/>
    </w:pPr>
    <w:rPr>
      <w:b/>
      <w:color w:val="365F91" w:themeColor="accent1" w:themeShade="BF"/>
      <w:sz w:val="28"/>
    </w:rPr>
  </w:style>
  <w:style w:type="paragraph" w:styleId="Ttulo3">
    <w:name w:val="heading 3"/>
    <w:basedOn w:val="Normal"/>
    <w:next w:val="Normal"/>
    <w:qFormat/>
    <w:rsid w:val="0095041E"/>
    <w:pPr>
      <w:keepNext/>
      <w:spacing w:line="240" w:lineRule="auto"/>
      <w:ind w:left="1275" w:hanging="567"/>
      <w:outlineLvl w:val="2"/>
    </w:pPr>
    <w:rPr>
      <w:b/>
      <w:color w:val="548DD4" w:themeColor="text2" w:themeTint="99"/>
      <w:lang w:val="en-US"/>
    </w:rPr>
  </w:style>
  <w:style w:type="paragraph" w:styleId="Ttulo4">
    <w:name w:val="heading 4"/>
    <w:basedOn w:val="Normal"/>
    <w:next w:val="Normal"/>
    <w:qFormat/>
    <w:rsid w:val="001715A6"/>
    <w:pPr>
      <w:keepNext/>
      <w:tabs>
        <w:tab w:val="num" w:pos="864"/>
      </w:tabs>
      <w:ind w:left="864" w:hanging="864"/>
      <w:jc w:val="center"/>
      <w:outlineLvl w:val="3"/>
    </w:pPr>
    <w:rPr>
      <w:rFonts w:ascii="Comic Sans MS" w:hAnsi="Comic Sans MS"/>
      <w:sz w:val="28"/>
    </w:rPr>
  </w:style>
  <w:style w:type="paragraph" w:styleId="Ttulo5">
    <w:name w:val="heading 5"/>
    <w:basedOn w:val="Normal"/>
    <w:next w:val="Normal"/>
    <w:qFormat/>
    <w:rsid w:val="001715A6"/>
    <w:pPr>
      <w:keepNext/>
      <w:tabs>
        <w:tab w:val="num" w:pos="1008"/>
      </w:tabs>
      <w:ind w:left="1008" w:hanging="1008"/>
      <w:jc w:val="center"/>
      <w:outlineLvl w:val="4"/>
    </w:pPr>
    <w:rPr>
      <w:rFonts w:ascii="Comic Sans MS" w:hAnsi="Comic Sans MS"/>
      <w:b/>
      <w:i/>
      <w:sz w:val="36"/>
    </w:rPr>
  </w:style>
  <w:style w:type="paragraph" w:styleId="Ttulo6">
    <w:name w:val="heading 6"/>
    <w:basedOn w:val="Normal"/>
    <w:next w:val="Normal"/>
    <w:qFormat/>
    <w:rsid w:val="001715A6"/>
    <w:pPr>
      <w:keepNext/>
      <w:tabs>
        <w:tab w:val="num" w:pos="1152"/>
      </w:tabs>
      <w:ind w:left="1152" w:hanging="1152"/>
      <w:jc w:val="center"/>
      <w:outlineLvl w:val="5"/>
    </w:pPr>
    <w:rPr>
      <w:rFonts w:ascii="Comic Sans MS" w:hAnsi="Comic Sans MS"/>
      <w:i/>
      <w:sz w:val="28"/>
    </w:rPr>
  </w:style>
  <w:style w:type="paragraph" w:styleId="Ttulo7">
    <w:name w:val="heading 7"/>
    <w:basedOn w:val="Normal"/>
    <w:next w:val="Normal"/>
    <w:qFormat/>
    <w:rsid w:val="001715A6"/>
    <w:pPr>
      <w:keepNext/>
      <w:tabs>
        <w:tab w:val="num" w:pos="1296"/>
      </w:tabs>
      <w:ind w:left="1296" w:hanging="1296"/>
      <w:outlineLvl w:val="6"/>
    </w:pPr>
    <w:rPr>
      <w:rFonts w:ascii="Comic Sans MS" w:hAnsi="Comic Sans MS"/>
      <w:sz w:val="28"/>
    </w:rPr>
  </w:style>
  <w:style w:type="paragraph" w:styleId="Ttulo8">
    <w:name w:val="heading 8"/>
    <w:basedOn w:val="Normal"/>
    <w:next w:val="Normal"/>
    <w:qFormat/>
    <w:rsid w:val="001715A6"/>
    <w:pPr>
      <w:keepNext/>
      <w:tabs>
        <w:tab w:val="num" w:pos="1440"/>
      </w:tabs>
      <w:ind w:left="1440" w:hanging="1440"/>
      <w:jc w:val="center"/>
      <w:outlineLvl w:val="7"/>
    </w:pPr>
    <w:rPr>
      <w:rFonts w:ascii="Comic Sans MS" w:hAnsi="Comic Sans MS"/>
      <w:i/>
    </w:rPr>
  </w:style>
  <w:style w:type="paragraph" w:styleId="Ttulo9">
    <w:name w:val="heading 9"/>
    <w:basedOn w:val="Normal"/>
    <w:next w:val="Normal"/>
    <w:qFormat/>
    <w:rsid w:val="001715A6"/>
    <w:pPr>
      <w:keepNext/>
      <w:tabs>
        <w:tab w:val="num" w:pos="1584"/>
      </w:tabs>
      <w:ind w:left="1584" w:hanging="1584"/>
      <w:jc w:val="center"/>
      <w:outlineLvl w:val="8"/>
    </w:pPr>
    <w:rPr>
      <w:rFonts w:ascii="Comic Sans MS" w:hAnsi="Comic Sans MS"/>
      <w:b/>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WW8Num2z0">
    <w:name w:val="WW8Num2z0"/>
    <w:rsid w:val="001715A6"/>
    <w:rPr>
      <w:rFonts w:ascii="Symbol" w:hAnsi="Symbol"/>
    </w:rPr>
  </w:style>
  <w:style w:type="character" w:customStyle="1" w:styleId="WW8Num4z0">
    <w:name w:val="WW8Num4z0"/>
    <w:rsid w:val="001715A6"/>
    <w:rPr>
      <w:rFonts w:ascii="Symbol" w:hAnsi="Symbol"/>
    </w:rPr>
  </w:style>
  <w:style w:type="character" w:customStyle="1" w:styleId="WW8Num4z1">
    <w:name w:val="WW8Num4z1"/>
    <w:rsid w:val="001715A6"/>
    <w:rPr>
      <w:rFonts w:ascii="Courier New" w:hAnsi="Courier New" w:cs="Courier New"/>
    </w:rPr>
  </w:style>
  <w:style w:type="character" w:customStyle="1" w:styleId="WW8Num4z2">
    <w:name w:val="WW8Num4z2"/>
    <w:rsid w:val="001715A6"/>
    <w:rPr>
      <w:rFonts w:ascii="Wingdings" w:hAnsi="Wingdings"/>
    </w:rPr>
  </w:style>
  <w:style w:type="character" w:customStyle="1" w:styleId="WW8Num5z0">
    <w:name w:val="WW8Num5z0"/>
    <w:rsid w:val="001715A6"/>
    <w:rPr>
      <w:rFonts w:ascii="Symbol" w:hAnsi="Symbol"/>
    </w:rPr>
  </w:style>
  <w:style w:type="character" w:customStyle="1" w:styleId="WW8Num6z2">
    <w:name w:val="WW8Num6z2"/>
    <w:rsid w:val="001715A6"/>
    <w:rPr>
      <w:rFonts w:ascii="Wingdings" w:hAnsi="Wingdings"/>
    </w:rPr>
  </w:style>
  <w:style w:type="character" w:customStyle="1" w:styleId="WW8Num7z0">
    <w:name w:val="WW8Num7z0"/>
    <w:rsid w:val="001715A6"/>
    <w:rPr>
      <w:rFonts w:ascii="Symbol" w:hAnsi="Symbol"/>
    </w:rPr>
  </w:style>
  <w:style w:type="character" w:customStyle="1" w:styleId="WW8Num8z0">
    <w:name w:val="WW8Num8z0"/>
    <w:rsid w:val="001715A6"/>
    <w:rPr>
      <w:rFonts w:ascii="Symbol" w:hAnsi="Symbol"/>
    </w:rPr>
  </w:style>
  <w:style w:type="character" w:customStyle="1" w:styleId="WW8Num8z1">
    <w:name w:val="WW8Num8z1"/>
    <w:rsid w:val="001715A6"/>
    <w:rPr>
      <w:rFonts w:ascii="Courier New" w:hAnsi="Courier New" w:cs="Courier New"/>
    </w:rPr>
  </w:style>
  <w:style w:type="character" w:customStyle="1" w:styleId="WW8Num8z2">
    <w:name w:val="WW8Num8z2"/>
    <w:rsid w:val="001715A6"/>
    <w:rPr>
      <w:rFonts w:ascii="Wingdings" w:hAnsi="Wingdings"/>
    </w:rPr>
  </w:style>
  <w:style w:type="character" w:customStyle="1" w:styleId="WW8Num9z0">
    <w:name w:val="WW8Num9z0"/>
    <w:rsid w:val="001715A6"/>
    <w:rPr>
      <w:rFonts w:ascii="Symbol" w:hAnsi="Symbol"/>
    </w:rPr>
  </w:style>
  <w:style w:type="character" w:customStyle="1" w:styleId="WW8Num9z1">
    <w:name w:val="WW8Num9z1"/>
    <w:rsid w:val="001715A6"/>
    <w:rPr>
      <w:rFonts w:ascii="Courier New" w:hAnsi="Courier New" w:cs="Courier New"/>
    </w:rPr>
  </w:style>
  <w:style w:type="character" w:customStyle="1" w:styleId="WW8Num9z2">
    <w:name w:val="WW8Num9z2"/>
    <w:rsid w:val="001715A6"/>
    <w:rPr>
      <w:rFonts w:ascii="Wingdings" w:hAnsi="Wingdings"/>
    </w:rPr>
  </w:style>
  <w:style w:type="character" w:customStyle="1" w:styleId="WW8Num10z0">
    <w:name w:val="WW8Num10z0"/>
    <w:rsid w:val="001715A6"/>
    <w:rPr>
      <w:rFonts w:ascii="Symbol" w:hAnsi="Symbol"/>
    </w:rPr>
  </w:style>
  <w:style w:type="character" w:customStyle="1" w:styleId="WW8Num10z1">
    <w:name w:val="WW8Num10z1"/>
    <w:rsid w:val="001715A6"/>
    <w:rPr>
      <w:rFonts w:ascii="Courier New" w:hAnsi="Courier New" w:cs="Courier New"/>
    </w:rPr>
  </w:style>
  <w:style w:type="character" w:customStyle="1" w:styleId="WW8Num10z2">
    <w:name w:val="WW8Num10z2"/>
    <w:rsid w:val="001715A6"/>
    <w:rPr>
      <w:rFonts w:ascii="Wingdings" w:hAnsi="Wingdings"/>
    </w:rPr>
  </w:style>
  <w:style w:type="character" w:customStyle="1" w:styleId="WW8Num11z0">
    <w:name w:val="WW8Num11z0"/>
    <w:rsid w:val="001715A6"/>
    <w:rPr>
      <w:rFonts w:ascii="Symbol" w:hAnsi="Symbol"/>
    </w:rPr>
  </w:style>
  <w:style w:type="character" w:customStyle="1" w:styleId="WW8Num11z1">
    <w:name w:val="WW8Num11z1"/>
    <w:rsid w:val="001715A6"/>
    <w:rPr>
      <w:rFonts w:ascii="Courier New" w:hAnsi="Courier New" w:cs="Courier New"/>
    </w:rPr>
  </w:style>
  <w:style w:type="character" w:customStyle="1" w:styleId="WW8Num11z2">
    <w:name w:val="WW8Num11z2"/>
    <w:rsid w:val="001715A6"/>
    <w:rPr>
      <w:rFonts w:ascii="Wingdings" w:hAnsi="Wingdings"/>
    </w:rPr>
  </w:style>
  <w:style w:type="character" w:customStyle="1" w:styleId="WW8Num12z0">
    <w:name w:val="WW8Num12z0"/>
    <w:rsid w:val="001715A6"/>
    <w:rPr>
      <w:rFonts w:ascii="Symbol" w:hAnsi="Symbol"/>
    </w:rPr>
  </w:style>
  <w:style w:type="character" w:customStyle="1" w:styleId="WW8Num12z1">
    <w:name w:val="WW8Num12z1"/>
    <w:rsid w:val="001715A6"/>
    <w:rPr>
      <w:rFonts w:ascii="Courier New" w:hAnsi="Courier New" w:cs="Courier New"/>
    </w:rPr>
  </w:style>
  <w:style w:type="character" w:customStyle="1" w:styleId="WW8Num12z2">
    <w:name w:val="WW8Num12z2"/>
    <w:rsid w:val="001715A6"/>
    <w:rPr>
      <w:rFonts w:ascii="Wingdings" w:hAnsi="Wingdings"/>
    </w:rPr>
  </w:style>
  <w:style w:type="character" w:customStyle="1" w:styleId="WW8Num13z0">
    <w:name w:val="WW8Num13z0"/>
    <w:rsid w:val="001715A6"/>
    <w:rPr>
      <w:rFonts w:ascii="Times New Roman" w:hAnsi="Times New Roman"/>
    </w:rPr>
  </w:style>
  <w:style w:type="character" w:customStyle="1" w:styleId="WW8Num13z1">
    <w:name w:val="WW8Num13z1"/>
    <w:rsid w:val="001715A6"/>
    <w:rPr>
      <w:rFonts w:ascii="Courier New" w:hAnsi="Courier New" w:cs="Courier New"/>
    </w:rPr>
  </w:style>
  <w:style w:type="character" w:customStyle="1" w:styleId="WW8Num13z2">
    <w:name w:val="WW8Num13z2"/>
    <w:rsid w:val="001715A6"/>
    <w:rPr>
      <w:rFonts w:ascii="Wingdings" w:hAnsi="Wingdings"/>
    </w:rPr>
  </w:style>
  <w:style w:type="character" w:customStyle="1" w:styleId="WW8Num13z3">
    <w:name w:val="WW8Num13z3"/>
    <w:rsid w:val="001715A6"/>
    <w:rPr>
      <w:rFonts w:ascii="Symbol" w:hAnsi="Symbol"/>
    </w:rPr>
  </w:style>
  <w:style w:type="character" w:customStyle="1" w:styleId="WW8Num14z0">
    <w:name w:val="WW8Num14z0"/>
    <w:rsid w:val="001715A6"/>
    <w:rPr>
      <w:rFonts w:ascii="Symbol" w:hAnsi="Symbol"/>
    </w:rPr>
  </w:style>
  <w:style w:type="character" w:customStyle="1" w:styleId="WW8Num15z0">
    <w:name w:val="WW8Num15z0"/>
    <w:rsid w:val="001715A6"/>
    <w:rPr>
      <w:rFonts w:ascii="Symbol" w:hAnsi="Symbol"/>
    </w:rPr>
  </w:style>
  <w:style w:type="character" w:customStyle="1" w:styleId="WW8Num15z1">
    <w:name w:val="WW8Num15z1"/>
    <w:rsid w:val="001715A6"/>
    <w:rPr>
      <w:rFonts w:ascii="Courier New" w:hAnsi="Courier New" w:cs="Courier New"/>
    </w:rPr>
  </w:style>
  <w:style w:type="character" w:customStyle="1" w:styleId="WW8Num15z2">
    <w:name w:val="WW8Num15z2"/>
    <w:rsid w:val="001715A6"/>
    <w:rPr>
      <w:rFonts w:ascii="Wingdings" w:hAnsi="Wingdings"/>
    </w:rPr>
  </w:style>
  <w:style w:type="character" w:customStyle="1" w:styleId="WW8Num16z0">
    <w:name w:val="WW8Num16z0"/>
    <w:rsid w:val="001715A6"/>
    <w:rPr>
      <w:rFonts w:ascii="Symbol" w:hAnsi="Symbol"/>
    </w:rPr>
  </w:style>
  <w:style w:type="character" w:customStyle="1" w:styleId="WW8Num17z1">
    <w:name w:val="WW8Num17z1"/>
    <w:rsid w:val="001715A6"/>
    <w:rPr>
      <w:rFonts w:ascii="Wingdings" w:hAnsi="Wingdings"/>
    </w:rPr>
  </w:style>
  <w:style w:type="character" w:customStyle="1" w:styleId="WW8Num18z0">
    <w:name w:val="WW8Num18z0"/>
    <w:rsid w:val="001715A6"/>
    <w:rPr>
      <w:rFonts w:ascii="Symbol" w:hAnsi="Symbol"/>
    </w:rPr>
  </w:style>
  <w:style w:type="character" w:customStyle="1" w:styleId="WW8Num19z0">
    <w:name w:val="WW8Num19z0"/>
    <w:rsid w:val="001715A6"/>
    <w:rPr>
      <w:rFonts w:ascii="Symbol" w:hAnsi="Symbol"/>
    </w:rPr>
  </w:style>
  <w:style w:type="character" w:customStyle="1" w:styleId="WW8Num20z0">
    <w:name w:val="WW8Num20z0"/>
    <w:rsid w:val="001715A6"/>
    <w:rPr>
      <w:rFonts w:ascii="Symbol" w:hAnsi="Symbol"/>
    </w:rPr>
  </w:style>
  <w:style w:type="character" w:customStyle="1" w:styleId="WW8Num21z0">
    <w:name w:val="WW8Num21z0"/>
    <w:rsid w:val="001715A6"/>
    <w:rPr>
      <w:rFonts w:ascii="Symbol" w:hAnsi="Symbol"/>
    </w:rPr>
  </w:style>
  <w:style w:type="character" w:customStyle="1" w:styleId="WW8Num22z0">
    <w:name w:val="WW8Num22z0"/>
    <w:rsid w:val="001715A6"/>
    <w:rPr>
      <w:rFonts w:ascii="Symbol" w:hAnsi="Symbol"/>
    </w:rPr>
  </w:style>
  <w:style w:type="character" w:customStyle="1" w:styleId="WW8Num22z1">
    <w:name w:val="WW8Num22z1"/>
    <w:rsid w:val="001715A6"/>
    <w:rPr>
      <w:rFonts w:ascii="Courier New" w:hAnsi="Courier New" w:cs="Courier New"/>
    </w:rPr>
  </w:style>
  <w:style w:type="character" w:customStyle="1" w:styleId="WW8Num22z2">
    <w:name w:val="WW8Num22z2"/>
    <w:rsid w:val="001715A6"/>
    <w:rPr>
      <w:rFonts w:ascii="Wingdings" w:hAnsi="Wingdings"/>
    </w:rPr>
  </w:style>
  <w:style w:type="character" w:customStyle="1" w:styleId="WW8Num23z0">
    <w:name w:val="WW8Num23z0"/>
    <w:rsid w:val="001715A6"/>
    <w:rPr>
      <w:rFonts w:ascii="Symbol" w:hAnsi="Symbol"/>
    </w:rPr>
  </w:style>
  <w:style w:type="character" w:customStyle="1" w:styleId="WW8Num24z0">
    <w:name w:val="WW8Num24z0"/>
    <w:rsid w:val="001715A6"/>
    <w:rPr>
      <w:rFonts w:ascii="Symbol" w:hAnsi="Symbol"/>
    </w:rPr>
  </w:style>
  <w:style w:type="character" w:customStyle="1" w:styleId="WW8Num25z0">
    <w:name w:val="WW8Num25z0"/>
    <w:rsid w:val="001715A6"/>
    <w:rPr>
      <w:rFonts w:ascii="Symbol" w:hAnsi="Symbol"/>
    </w:rPr>
  </w:style>
  <w:style w:type="character" w:customStyle="1" w:styleId="WW8Num26z0">
    <w:name w:val="WW8Num26z0"/>
    <w:rsid w:val="001715A6"/>
    <w:rPr>
      <w:rFonts w:ascii="Symbol" w:hAnsi="Symbol"/>
    </w:rPr>
  </w:style>
  <w:style w:type="character" w:customStyle="1" w:styleId="WW8Num26z1">
    <w:name w:val="WW8Num26z1"/>
    <w:rsid w:val="001715A6"/>
    <w:rPr>
      <w:rFonts w:ascii="Courier New" w:hAnsi="Courier New" w:cs="Courier New"/>
    </w:rPr>
  </w:style>
  <w:style w:type="character" w:customStyle="1" w:styleId="WW8Num26z2">
    <w:name w:val="WW8Num26z2"/>
    <w:rsid w:val="001715A6"/>
    <w:rPr>
      <w:rFonts w:ascii="Wingdings" w:hAnsi="Wingdings"/>
    </w:rPr>
  </w:style>
  <w:style w:type="character" w:customStyle="1" w:styleId="WW8Num27z0">
    <w:name w:val="WW8Num27z0"/>
    <w:rsid w:val="001715A6"/>
    <w:rPr>
      <w:rFonts w:ascii="Symbol" w:hAnsi="Symbol"/>
    </w:rPr>
  </w:style>
  <w:style w:type="character" w:customStyle="1" w:styleId="WW8Num27z2">
    <w:name w:val="WW8Num27z2"/>
    <w:rsid w:val="001715A6"/>
    <w:rPr>
      <w:rFonts w:ascii="Wingdings" w:hAnsi="Wingdings"/>
    </w:rPr>
  </w:style>
  <w:style w:type="character" w:customStyle="1" w:styleId="WW8Num27z4">
    <w:name w:val="WW8Num27z4"/>
    <w:rsid w:val="001715A6"/>
    <w:rPr>
      <w:rFonts w:ascii="Courier New" w:hAnsi="Courier New" w:cs="Courier New"/>
    </w:rPr>
  </w:style>
  <w:style w:type="character" w:customStyle="1" w:styleId="WW8Num28z0">
    <w:name w:val="WW8Num28z0"/>
    <w:rsid w:val="001715A6"/>
    <w:rPr>
      <w:rFonts w:ascii="Symbol" w:hAnsi="Symbol"/>
    </w:rPr>
  </w:style>
  <w:style w:type="character" w:customStyle="1" w:styleId="WW8Num28z1">
    <w:name w:val="WW8Num28z1"/>
    <w:rsid w:val="001715A6"/>
    <w:rPr>
      <w:rFonts w:ascii="Courier New" w:hAnsi="Courier New" w:cs="Courier New"/>
    </w:rPr>
  </w:style>
  <w:style w:type="character" w:customStyle="1" w:styleId="WW8Num28z2">
    <w:name w:val="WW8Num28z2"/>
    <w:rsid w:val="001715A6"/>
    <w:rPr>
      <w:rFonts w:ascii="Wingdings" w:hAnsi="Wingdings"/>
    </w:rPr>
  </w:style>
  <w:style w:type="character" w:customStyle="1" w:styleId="WW8Num29z0">
    <w:name w:val="WW8Num29z0"/>
    <w:rsid w:val="001715A6"/>
    <w:rPr>
      <w:rFonts w:ascii="Symbol" w:hAnsi="Symbol"/>
    </w:rPr>
  </w:style>
  <w:style w:type="character" w:customStyle="1" w:styleId="WW8Num30z0">
    <w:name w:val="WW8Num30z0"/>
    <w:rsid w:val="001715A6"/>
    <w:rPr>
      <w:rFonts w:ascii="Symbol" w:hAnsi="Symbol"/>
    </w:rPr>
  </w:style>
  <w:style w:type="character" w:customStyle="1" w:styleId="WW8Num31z0">
    <w:name w:val="WW8Num31z0"/>
    <w:rsid w:val="001715A6"/>
    <w:rPr>
      <w:rFonts w:ascii="Symbol" w:hAnsi="Symbol"/>
    </w:rPr>
  </w:style>
  <w:style w:type="character" w:customStyle="1" w:styleId="WW8Num31z1">
    <w:name w:val="WW8Num31z1"/>
    <w:rsid w:val="001715A6"/>
    <w:rPr>
      <w:rFonts w:ascii="Courier New" w:hAnsi="Courier New" w:cs="Courier New"/>
    </w:rPr>
  </w:style>
  <w:style w:type="character" w:customStyle="1" w:styleId="WW8Num31z2">
    <w:name w:val="WW8Num31z2"/>
    <w:rsid w:val="001715A6"/>
    <w:rPr>
      <w:rFonts w:ascii="Wingdings" w:hAnsi="Wingdings"/>
    </w:rPr>
  </w:style>
  <w:style w:type="character" w:customStyle="1" w:styleId="WW8Num32z0">
    <w:name w:val="WW8Num32z0"/>
    <w:rsid w:val="001715A6"/>
    <w:rPr>
      <w:rFonts w:ascii="Symbol" w:hAnsi="Symbol"/>
    </w:rPr>
  </w:style>
  <w:style w:type="character" w:customStyle="1" w:styleId="WW8Num35z0">
    <w:name w:val="WW8Num35z0"/>
    <w:rsid w:val="001715A6"/>
    <w:rPr>
      <w:rFonts w:ascii="Symbol" w:hAnsi="Symbol"/>
    </w:rPr>
  </w:style>
  <w:style w:type="character" w:customStyle="1" w:styleId="WW8Num36z0">
    <w:name w:val="WW8Num36z0"/>
    <w:rsid w:val="001715A6"/>
    <w:rPr>
      <w:rFonts w:ascii="Symbol" w:hAnsi="Symbol"/>
    </w:rPr>
  </w:style>
  <w:style w:type="character" w:customStyle="1" w:styleId="WW8Num37z0">
    <w:name w:val="WW8Num37z0"/>
    <w:rsid w:val="001715A6"/>
    <w:rPr>
      <w:rFonts w:ascii="Symbol" w:hAnsi="Symbol"/>
    </w:rPr>
  </w:style>
  <w:style w:type="character" w:customStyle="1" w:styleId="WW8Num38z0">
    <w:name w:val="WW8Num38z0"/>
    <w:rsid w:val="001715A6"/>
    <w:rPr>
      <w:rFonts w:ascii="Symbol" w:hAnsi="Symbol"/>
    </w:rPr>
  </w:style>
  <w:style w:type="character" w:customStyle="1" w:styleId="WW8Num39z0">
    <w:name w:val="WW8Num39z0"/>
    <w:rsid w:val="001715A6"/>
    <w:rPr>
      <w:rFonts w:ascii="Symbol" w:hAnsi="Symbol"/>
    </w:rPr>
  </w:style>
  <w:style w:type="character" w:customStyle="1" w:styleId="WW8Num40z0">
    <w:name w:val="WW8Num40z0"/>
    <w:rsid w:val="001715A6"/>
    <w:rPr>
      <w:rFonts w:ascii="Symbol" w:hAnsi="Symbol"/>
    </w:rPr>
  </w:style>
  <w:style w:type="character" w:customStyle="1" w:styleId="WW8Num40z1">
    <w:name w:val="WW8Num40z1"/>
    <w:rsid w:val="001715A6"/>
    <w:rPr>
      <w:rFonts w:ascii="Courier New" w:hAnsi="Courier New" w:cs="Courier New"/>
    </w:rPr>
  </w:style>
  <w:style w:type="character" w:customStyle="1" w:styleId="WW8Num40z2">
    <w:name w:val="WW8Num40z2"/>
    <w:rsid w:val="001715A6"/>
    <w:rPr>
      <w:rFonts w:ascii="Wingdings" w:hAnsi="Wingdings"/>
    </w:rPr>
  </w:style>
  <w:style w:type="character" w:customStyle="1" w:styleId="WW8Num41z1">
    <w:name w:val="WW8Num41z1"/>
    <w:rsid w:val="001715A6"/>
    <w:rPr>
      <w:rFonts w:ascii="Wingdings" w:hAnsi="Wingdings"/>
    </w:rPr>
  </w:style>
  <w:style w:type="character" w:customStyle="1" w:styleId="WW8Num44z0">
    <w:name w:val="WW8Num44z0"/>
    <w:rsid w:val="001715A6"/>
    <w:rPr>
      <w:rFonts w:ascii="Symbol" w:hAnsi="Symbol"/>
    </w:rPr>
  </w:style>
  <w:style w:type="character" w:customStyle="1" w:styleId="WW8Num44z1">
    <w:name w:val="WW8Num44z1"/>
    <w:rsid w:val="001715A6"/>
    <w:rPr>
      <w:rFonts w:ascii="Courier New" w:hAnsi="Courier New" w:cs="Courier New"/>
    </w:rPr>
  </w:style>
  <w:style w:type="character" w:customStyle="1" w:styleId="WW8Num44z2">
    <w:name w:val="WW8Num44z2"/>
    <w:rsid w:val="001715A6"/>
    <w:rPr>
      <w:rFonts w:ascii="Wingdings" w:hAnsi="Wingdings"/>
    </w:rPr>
  </w:style>
  <w:style w:type="character" w:customStyle="1" w:styleId="WW8Num45z0">
    <w:name w:val="WW8Num45z0"/>
    <w:rsid w:val="001715A6"/>
    <w:rPr>
      <w:rFonts w:ascii="Symbol" w:hAnsi="Symbol"/>
    </w:rPr>
  </w:style>
  <w:style w:type="character" w:customStyle="1" w:styleId="WW8Num46z0">
    <w:name w:val="WW8Num46z0"/>
    <w:rsid w:val="001715A6"/>
    <w:rPr>
      <w:rFonts w:ascii="Symbol" w:hAnsi="Symbol"/>
    </w:rPr>
  </w:style>
  <w:style w:type="character" w:customStyle="1" w:styleId="WW8Num46z1">
    <w:name w:val="WW8Num46z1"/>
    <w:rsid w:val="001715A6"/>
    <w:rPr>
      <w:rFonts w:ascii="Courier New" w:hAnsi="Courier New" w:cs="Courier New"/>
    </w:rPr>
  </w:style>
  <w:style w:type="character" w:customStyle="1" w:styleId="WW8Num46z2">
    <w:name w:val="WW8Num46z2"/>
    <w:rsid w:val="001715A6"/>
    <w:rPr>
      <w:rFonts w:ascii="Wingdings" w:hAnsi="Wingdings"/>
    </w:rPr>
  </w:style>
  <w:style w:type="character" w:customStyle="1" w:styleId="WW8Num47z0">
    <w:name w:val="WW8Num47z0"/>
    <w:rsid w:val="001715A6"/>
    <w:rPr>
      <w:rFonts w:ascii="Symbol" w:hAnsi="Symbol"/>
    </w:rPr>
  </w:style>
  <w:style w:type="character" w:customStyle="1" w:styleId="WW8Num48z0">
    <w:name w:val="WW8Num48z0"/>
    <w:rsid w:val="001715A6"/>
    <w:rPr>
      <w:rFonts w:ascii="Symbol" w:hAnsi="Symbol"/>
    </w:rPr>
  </w:style>
  <w:style w:type="character" w:customStyle="1" w:styleId="WW8Num49z0">
    <w:name w:val="WW8Num49z0"/>
    <w:rsid w:val="001715A6"/>
    <w:rPr>
      <w:rFonts w:ascii="Symbol" w:hAnsi="Symbol"/>
    </w:rPr>
  </w:style>
  <w:style w:type="character" w:customStyle="1" w:styleId="WW8Num49z1">
    <w:name w:val="WW8Num49z1"/>
    <w:rsid w:val="001715A6"/>
    <w:rPr>
      <w:rFonts w:ascii="Courier New" w:hAnsi="Courier New" w:cs="Courier New"/>
    </w:rPr>
  </w:style>
  <w:style w:type="character" w:customStyle="1" w:styleId="WW8Num49z2">
    <w:name w:val="WW8Num49z2"/>
    <w:rsid w:val="001715A6"/>
    <w:rPr>
      <w:rFonts w:ascii="Wingdings" w:hAnsi="Wingdings"/>
    </w:rPr>
  </w:style>
  <w:style w:type="character" w:customStyle="1" w:styleId="WW8Num50z0">
    <w:name w:val="WW8Num50z0"/>
    <w:rsid w:val="001715A6"/>
    <w:rPr>
      <w:rFonts w:ascii="Symbol" w:hAnsi="Symbol"/>
    </w:rPr>
  </w:style>
  <w:style w:type="character" w:customStyle="1" w:styleId="WW8Num50z1">
    <w:name w:val="WW8Num50z1"/>
    <w:rsid w:val="001715A6"/>
    <w:rPr>
      <w:rFonts w:ascii="Courier New" w:hAnsi="Courier New" w:cs="Courier New"/>
    </w:rPr>
  </w:style>
  <w:style w:type="character" w:customStyle="1" w:styleId="WW8Num50z2">
    <w:name w:val="WW8Num50z2"/>
    <w:rsid w:val="001715A6"/>
    <w:rPr>
      <w:rFonts w:ascii="Wingdings" w:hAnsi="Wingdings"/>
    </w:rPr>
  </w:style>
  <w:style w:type="character" w:customStyle="1" w:styleId="WW8Num52z0">
    <w:name w:val="WW8Num52z0"/>
    <w:rsid w:val="001715A6"/>
    <w:rPr>
      <w:rFonts w:ascii="Symbol" w:hAnsi="Symbol"/>
    </w:rPr>
  </w:style>
  <w:style w:type="character" w:customStyle="1" w:styleId="WW8Num53z0">
    <w:name w:val="WW8Num53z0"/>
    <w:rsid w:val="001715A6"/>
    <w:rPr>
      <w:rFonts w:ascii="Symbol" w:hAnsi="Symbol"/>
      <w:sz w:val="20"/>
    </w:rPr>
  </w:style>
  <w:style w:type="character" w:customStyle="1" w:styleId="WW8Num53z1">
    <w:name w:val="WW8Num53z1"/>
    <w:rsid w:val="001715A6"/>
    <w:rPr>
      <w:rFonts w:ascii="Courier New" w:hAnsi="Courier New"/>
      <w:sz w:val="20"/>
    </w:rPr>
  </w:style>
  <w:style w:type="character" w:customStyle="1" w:styleId="WW8Num53z2">
    <w:name w:val="WW8Num53z2"/>
    <w:rsid w:val="001715A6"/>
    <w:rPr>
      <w:rFonts w:ascii="Wingdings" w:hAnsi="Wingdings"/>
      <w:sz w:val="20"/>
    </w:rPr>
  </w:style>
  <w:style w:type="character" w:customStyle="1" w:styleId="WW8Num54z0">
    <w:name w:val="WW8Num54z0"/>
    <w:rsid w:val="001715A6"/>
    <w:rPr>
      <w:rFonts w:ascii="Symbol" w:hAnsi="Symbol"/>
    </w:rPr>
  </w:style>
  <w:style w:type="character" w:customStyle="1" w:styleId="WW8Num54z2">
    <w:name w:val="WW8Num54z2"/>
    <w:rsid w:val="001715A6"/>
    <w:rPr>
      <w:rFonts w:ascii="Wingdings" w:hAnsi="Wingdings"/>
    </w:rPr>
  </w:style>
  <w:style w:type="character" w:customStyle="1" w:styleId="WW8Num54z4">
    <w:name w:val="WW8Num54z4"/>
    <w:rsid w:val="001715A6"/>
    <w:rPr>
      <w:rFonts w:ascii="Courier New" w:hAnsi="Courier New" w:cs="Courier New"/>
    </w:rPr>
  </w:style>
  <w:style w:type="character" w:customStyle="1" w:styleId="WW8Num56z0">
    <w:name w:val="WW8Num56z0"/>
    <w:rsid w:val="001715A6"/>
    <w:rPr>
      <w:rFonts w:ascii="Symbol" w:hAnsi="Symbol"/>
    </w:rPr>
  </w:style>
  <w:style w:type="character" w:customStyle="1" w:styleId="WW8Num56z2">
    <w:name w:val="WW8Num56z2"/>
    <w:rsid w:val="001715A6"/>
    <w:rPr>
      <w:rFonts w:ascii="Wingdings" w:hAnsi="Wingdings"/>
    </w:rPr>
  </w:style>
  <w:style w:type="character" w:customStyle="1" w:styleId="WW8Num56z4">
    <w:name w:val="WW8Num56z4"/>
    <w:rsid w:val="001715A6"/>
    <w:rPr>
      <w:rFonts w:ascii="Courier New" w:hAnsi="Courier New" w:cs="Courier New"/>
    </w:rPr>
  </w:style>
  <w:style w:type="character" w:customStyle="1" w:styleId="WW8Num57z0">
    <w:name w:val="WW8Num57z0"/>
    <w:rsid w:val="001715A6"/>
    <w:rPr>
      <w:rFonts w:ascii="Symbol" w:hAnsi="Symbol"/>
    </w:rPr>
  </w:style>
  <w:style w:type="character" w:customStyle="1" w:styleId="WW8Num57z1">
    <w:name w:val="WW8Num57z1"/>
    <w:rsid w:val="001715A6"/>
    <w:rPr>
      <w:rFonts w:ascii="Courier New" w:hAnsi="Courier New" w:cs="Courier New"/>
    </w:rPr>
  </w:style>
  <w:style w:type="character" w:customStyle="1" w:styleId="WW8Num57z2">
    <w:name w:val="WW8Num57z2"/>
    <w:rsid w:val="001715A6"/>
    <w:rPr>
      <w:rFonts w:ascii="Wingdings" w:hAnsi="Wingdings"/>
    </w:rPr>
  </w:style>
  <w:style w:type="character" w:customStyle="1" w:styleId="WW8Num58z0">
    <w:name w:val="WW8Num58z0"/>
    <w:rsid w:val="001715A6"/>
    <w:rPr>
      <w:rFonts w:ascii="Symbol" w:hAnsi="Symbol"/>
    </w:rPr>
  </w:style>
  <w:style w:type="character" w:customStyle="1" w:styleId="WW8Num59z0">
    <w:name w:val="WW8Num59z0"/>
    <w:rsid w:val="001715A6"/>
    <w:rPr>
      <w:rFonts w:ascii="Symbol" w:hAnsi="Symbol"/>
    </w:rPr>
  </w:style>
  <w:style w:type="character" w:customStyle="1" w:styleId="WW8Num59z1">
    <w:name w:val="WW8Num59z1"/>
    <w:rsid w:val="001715A6"/>
    <w:rPr>
      <w:rFonts w:ascii="Courier New" w:hAnsi="Courier New" w:cs="Courier New"/>
    </w:rPr>
  </w:style>
  <w:style w:type="character" w:customStyle="1" w:styleId="WW8Num59z2">
    <w:name w:val="WW8Num59z2"/>
    <w:rsid w:val="001715A6"/>
    <w:rPr>
      <w:rFonts w:ascii="Wingdings" w:hAnsi="Wingdings"/>
    </w:rPr>
  </w:style>
  <w:style w:type="character" w:customStyle="1" w:styleId="WW8Num60z0">
    <w:name w:val="WW8Num60z0"/>
    <w:rsid w:val="001715A6"/>
    <w:rPr>
      <w:rFonts w:ascii="Symbol" w:hAnsi="Symbol"/>
    </w:rPr>
  </w:style>
  <w:style w:type="character" w:customStyle="1" w:styleId="WW8Num61z0">
    <w:name w:val="WW8Num61z0"/>
    <w:rsid w:val="001715A6"/>
    <w:rPr>
      <w:rFonts w:ascii="Symbol" w:hAnsi="Symbol"/>
    </w:rPr>
  </w:style>
  <w:style w:type="character" w:customStyle="1" w:styleId="WW8Num62z0">
    <w:name w:val="WW8Num62z0"/>
    <w:rsid w:val="001715A6"/>
    <w:rPr>
      <w:rFonts w:ascii="Wingdings" w:hAnsi="Wingdings"/>
    </w:rPr>
  </w:style>
  <w:style w:type="character" w:customStyle="1" w:styleId="WW8Num62z1">
    <w:name w:val="WW8Num62z1"/>
    <w:rsid w:val="001715A6"/>
    <w:rPr>
      <w:rFonts w:ascii="Courier New" w:hAnsi="Courier New" w:cs="Courier New"/>
    </w:rPr>
  </w:style>
  <w:style w:type="character" w:customStyle="1" w:styleId="WW8Num62z3">
    <w:name w:val="WW8Num62z3"/>
    <w:rsid w:val="001715A6"/>
    <w:rPr>
      <w:rFonts w:ascii="Symbol" w:hAnsi="Symbol"/>
    </w:rPr>
  </w:style>
  <w:style w:type="character" w:customStyle="1" w:styleId="WW8Num64z0">
    <w:name w:val="WW8Num64z0"/>
    <w:rsid w:val="001715A6"/>
    <w:rPr>
      <w:rFonts w:ascii="Symbol" w:hAnsi="Symbol"/>
    </w:rPr>
  </w:style>
  <w:style w:type="character" w:customStyle="1" w:styleId="WW8Num64z1">
    <w:name w:val="WW8Num64z1"/>
    <w:rsid w:val="001715A6"/>
    <w:rPr>
      <w:rFonts w:ascii="Courier New" w:hAnsi="Courier New"/>
    </w:rPr>
  </w:style>
  <w:style w:type="character" w:customStyle="1" w:styleId="WW8Num64z2">
    <w:name w:val="WW8Num64z2"/>
    <w:rsid w:val="001715A6"/>
    <w:rPr>
      <w:rFonts w:ascii="Wingdings" w:hAnsi="Wingdings"/>
    </w:rPr>
  </w:style>
  <w:style w:type="character" w:customStyle="1" w:styleId="WW8Num65z0">
    <w:name w:val="WW8Num65z0"/>
    <w:rsid w:val="001715A6"/>
    <w:rPr>
      <w:rFonts w:ascii="Symbol" w:hAnsi="Symbol"/>
    </w:rPr>
  </w:style>
  <w:style w:type="character" w:customStyle="1" w:styleId="WW8Num66z0">
    <w:name w:val="WW8Num66z0"/>
    <w:rsid w:val="001715A6"/>
    <w:rPr>
      <w:rFonts w:ascii="Symbol" w:hAnsi="Symbol"/>
    </w:rPr>
  </w:style>
  <w:style w:type="character" w:customStyle="1" w:styleId="WW8Num66z1">
    <w:name w:val="WW8Num66z1"/>
    <w:rsid w:val="001715A6"/>
    <w:rPr>
      <w:rFonts w:ascii="Courier New" w:hAnsi="Courier New" w:cs="Courier New"/>
    </w:rPr>
  </w:style>
  <w:style w:type="character" w:customStyle="1" w:styleId="WW8Num66z2">
    <w:name w:val="WW8Num66z2"/>
    <w:rsid w:val="001715A6"/>
    <w:rPr>
      <w:rFonts w:ascii="Wingdings" w:hAnsi="Wingdings"/>
    </w:rPr>
  </w:style>
  <w:style w:type="character" w:customStyle="1" w:styleId="WW8Num67z0">
    <w:name w:val="WW8Num67z0"/>
    <w:rsid w:val="001715A6"/>
    <w:rPr>
      <w:rFonts w:ascii="Symbol" w:hAnsi="Symbol"/>
    </w:rPr>
  </w:style>
  <w:style w:type="character" w:customStyle="1" w:styleId="WW8Num68z0">
    <w:name w:val="WW8Num68z0"/>
    <w:rsid w:val="001715A6"/>
    <w:rPr>
      <w:rFonts w:ascii="Symbol" w:hAnsi="Symbol"/>
    </w:rPr>
  </w:style>
  <w:style w:type="character" w:customStyle="1" w:styleId="WW8Num68z1">
    <w:name w:val="WW8Num68z1"/>
    <w:rsid w:val="001715A6"/>
    <w:rPr>
      <w:rFonts w:ascii="Courier New" w:hAnsi="Courier New" w:cs="Courier New"/>
    </w:rPr>
  </w:style>
  <w:style w:type="character" w:customStyle="1" w:styleId="WW8Num68z2">
    <w:name w:val="WW8Num68z2"/>
    <w:rsid w:val="001715A6"/>
    <w:rPr>
      <w:rFonts w:ascii="Wingdings" w:hAnsi="Wingdings"/>
    </w:rPr>
  </w:style>
  <w:style w:type="character" w:customStyle="1" w:styleId="WW8Num69z0">
    <w:name w:val="WW8Num69z0"/>
    <w:rsid w:val="001715A6"/>
    <w:rPr>
      <w:rFonts w:ascii="Symbol" w:hAnsi="Symbol"/>
    </w:rPr>
  </w:style>
  <w:style w:type="character" w:customStyle="1" w:styleId="WW8Num69z1">
    <w:name w:val="WW8Num69z1"/>
    <w:rsid w:val="001715A6"/>
    <w:rPr>
      <w:rFonts w:ascii="Courier New" w:hAnsi="Courier New" w:cs="Courier New"/>
    </w:rPr>
  </w:style>
  <w:style w:type="character" w:customStyle="1" w:styleId="WW8Num69z2">
    <w:name w:val="WW8Num69z2"/>
    <w:rsid w:val="001715A6"/>
    <w:rPr>
      <w:rFonts w:ascii="Wingdings" w:hAnsi="Wingdings"/>
    </w:rPr>
  </w:style>
  <w:style w:type="character" w:customStyle="1" w:styleId="WW8Num70z0">
    <w:name w:val="WW8Num70z0"/>
    <w:rsid w:val="001715A6"/>
    <w:rPr>
      <w:rFonts w:ascii="Symbol" w:hAnsi="Symbol"/>
    </w:rPr>
  </w:style>
  <w:style w:type="character" w:customStyle="1" w:styleId="WW8Num70z1">
    <w:name w:val="WW8Num70z1"/>
    <w:rsid w:val="001715A6"/>
    <w:rPr>
      <w:rFonts w:ascii="Courier New" w:hAnsi="Courier New" w:cs="Courier New"/>
    </w:rPr>
  </w:style>
  <w:style w:type="character" w:customStyle="1" w:styleId="WW8Num70z2">
    <w:name w:val="WW8Num70z2"/>
    <w:rsid w:val="001715A6"/>
    <w:rPr>
      <w:rFonts w:ascii="Wingdings" w:hAnsi="Wingdings"/>
    </w:rPr>
  </w:style>
  <w:style w:type="character" w:customStyle="1" w:styleId="WW8Num71z0">
    <w:name w:val="WW8Num71z0"/>
    <w:rsid w:val="001715A6"/>
    <w:rPr>
      <w:rFonts w:ascii="Arial" w:hAnsi="Arial"/>
    </w:rPr>
  </w:style>
  <w:style w:type="character" w:customStyle="1" w:styleId="WW8Num72z0">
    <w:name w:val="WW8Num72z0"/>
    <w:rsid w:val="001715A6"/>
    <w:rPr>
      <w:rFonts w:ascii="Symbol" w:hAnsi="Symbol"/>
    </w:rPr>
  </w:style>
  <w:style w:type="character" w:customStyle="1" w:styleId="WW8Num72z1">
    <w:name w:val="WW8Num72z1"/>
    <w:rsid w:val="001715A6"/>
    <w:rPr>
      <w:rFonts w:ascii="Courier New" w:hAnsi="Courier New" w:cs="Courier New"/>
    </w:rPr>
  </w:style>
  <w:style w:type="character" w:customStyle="1" w:styleId="WW8Num72z2">
    <w:name w:val="WW8Num72z2"/>
    <w:rsid w:val="001715A6"/>
    <w:rPr>
      <w:rFonts w:ascii="Wingdings" w:hAnsi="Wingdings"/>
    </w:rPr>
  </w:style>
  <w:style w:type="character" w:customStyle="1" w:styleId="WW8Num73z0">
    <w:name w:val="WW8Num73z0"/>
    <w:rsid w:val="001715A6"/>
    <w:rPr>
      <w:rFonts w:ascii="Symbol" w:hAnsi="Symbol"/>
    </w:rPr>
  </w:style>
  <w:style w:type="character" w:customStyle="1" w:styleId="WW8Num74z0">
    <w:name w:val="WW8Num74z0"/>
    <w:rsid w:val="001715A6"/>
    <w:rPr>
      <w:rFonts w:ascii="Symbol" w:hAnsi="Symbol"/>
    </w:rPr>
  </w:style>
  <w:style w:type="character" w:customStyle="1" w:styleId="WW8Num74z1">
    <w:name w:val="WW8Num74z1"/>
    <w:rsid w:val="001715A6"/>
    <w:rPr>
      <w:rFonts w:ascii="Courier New" w:hAnsi="Courier New" w:cs="Courier New"/>
    </w:rPr>
  </w:style>
  <w:style w:type="character" w:customStyle="1" w:styleId="WW8Num74z2">
    <w:name w:val="WW8Num74z2"/>
    <w:rsid w:val="001715A6"/>
    <w:rPr>
      <w:rFonts w:ascii="Wingdings" w:hAnsi="Wingdings"/>
    </w:rPr>
  </w:style>
  <w:style w:type="character" w:customStyle="1" w:styleId="WW8Num76z0">
    <w:name w:val="WW8Num76z0"/>
    <w:rsid w:val="001715A6"/>
    <w:rPr>
      <w:rFonts w:ascii="Symbol" w:hAnsi="Symbol"/>
    </w:rPr>
  </w:style>
  <w:style w:type="character" w:customStyle="1" w:styleId="WW8Num76z1">
    <w:name w:val="WW8Num76z1"/>
    <w:rsid w:val="001715A6"/>
    <w:rPr>
      <w:rFonts w:ascii="Courier New" w:hAnsi="Courier New" w:cs="Courier New"/>
    </w:rPr>
  </w:style>
  <w:style w:type="character" w:customStyle="1" w:styleId="WW8Num76z2">
    <w:name w:val="WW8Num76z2"/>
    <w:rsid w:val="001715A6"/>
    <w:rPr>
      <w:rFonts w:ascii="Wingdings" w:hAnsi="Wingdings"/>
    </w:rPr>
  </w:style>
  <w:style w:type="character" w:customStyle="1" w:styleId="WW8Num77z0">
    <w:name w:val="WW8Num77z0"/>
    <w:rsid w:val="001715A6"/>
    <w:rPr>
      <w:rFonts w:ascii="Arial" w:hAnsi="Arial"/>
    </w:rPr>
  </w:style>
  <w:style w:type="character" w:customStyle="1" w:styleId="WW8Num78z0">
    <w:name w:val="WW8Num78z0"/>
    <w:rsid w:val="001715A6"/>
    <w:rPr>
      <w:rFonts w:ascii="Symbol" w:hAnsi="Symbol"/>
    </w:rPr>
  </w:style>
  <w:style w:type="character" w:customStyle="1" w:styleId="WW8Num78z1">
    <w:name w:val="WW8Num78z1"/>
    <w:rsid w:val="001715A6"/>
    <w:rPr>
      <w:rFonts w:ascii="Courier New" w:hAnsi="Courier New" w:cs="Courier New"/>
    </w:rPr>
  </w:style>
  <w:style w:type="character" w:customStyle="1" w:styleId="WW8Num78z2">
    <w:name w:val="WW8Num78z2"/>
    <w:rsid w:val="001715A6"/>
    <w:rPr>
      <w:rFonts w:ascii="Wingdings" w:hAnsi="Wingdings"/>
    </w:rPr>
  </w:style>
  <w:style w:type="character" w:customStyle="1" w:styleId="WW8Num79z0">
    <w:name w:val="WW8Num79z0"/>
    <w:rsid w:val="001715A6"/>
    <w:rPr>
      <w:rFonts w:ascii="Symbol" w:hAnsi="Symbol"/>
    </w:rPr>
  </w:style>
  <w:style w:type="character" w:customStyle="1" w:styleId="WW8Num80z0">
    <w:name w:val="WW8Num80z0"/>
    <w:rsid w:val="001715A6"/>
    <w:rPr>
      <w:rFonts w:ascii="Symbol" w:hAnsi="Symbol"/>
    </w:rPr>
  </w:style>
  <w:style w:type="character" w:customStyle="1" w:styleId="WW8Num81z0">
    <w:name w:val="WW8Num81z0"/>
    <w:rsid w:val="001715A6"/>
    <w:rPr>
      <w:rFonts w:ascii="Symbol" w:hAnsi="Symbol"/>
    </w:rPr>
  </w:style>
  <w:style w:type="character" w:customStyle="1" w:styleId="WW8Num81z1">
    <w:name w:val="WW8Num81z1"/>
    <w:rsid w:val="001715A6"/>
    <w:rPr>
      <w:rFonts w:ascii="Courier New" w:hAnsi="Courier New" w:cs="Courier New"/>
    </w:rPr>
  </w:style>
  <w:style w:type="character" w:customStyle="1" w:styleId="WW8Num81z2">
    <w:name w:val="WW8Num81z2"/>
    <w:rsid w:val="001715A6"/>
    <w:rPr>
      <w:rFonts w:ascii="Wingdings" w:hAnsi="Wingdings"/>
    </w:rPr>
  </w:style>
  <w:style w:type="character" w:customStyle="1" w:styleId="WW8Num82z0">
    <w:name w:val="WW8Num82z0"/>
    <w:rsid w:val="001715A6"/>
    <w:rPr>
      <w:rFonts w:ascii="Symbol" w:hAnsi="Symbol"/>
    </w:rPr>
  </w:style>
  <w:style w:type="character" w:customStyle="1" w:styleId="WW8Num82z1">
    <w:name w:val="WW8Num82z1"/>
    <w:rsid w:val="001715A6"/>
    <w:rPr>
      <w:rFonts w:ascii="Courier New" w:hAnsi="Courier New" w:cs="Courier New"/>
    </w:rPr>
  </w:style>
  <w:style w:type="character" w:customStyle="1" w:styleId="WW8Num82z2">
    <w:name w:val="WW8Num82z2"/>
    <w:rsid w:val="001715A6"/>
    <w:rPr>
      <w:rFonts w:ascii="Wingdings" w:hAnsi="Wingdings"/>
    </w:rPr>
  </w:style>
  <w:style w:type="character" w:customStyle="1" w:styleId="WW8Num83z0">
    <w:name w:val="WW8Num83z0"/>
    <w:rsid w:val="001715A6"/>
    <w:rPr>
      <w:b/>
    </w:rPr>
  </w:style>
  <w:style w:type="character" w:customStyle="1" w:styleId="WW8Num85z0">
    <w:name w:val="WW8Num85z0"/>
    <w:rsid w:val="001715A6"/>
    <w:rPr>
      <w:rFonts w:ascii="Symbol" w:hAnsi="Symbol"/>
    </w:rPr>
  </w:style>
  <w:style w:type="character" w:customStyle="1" w:styleId="WW8Num86z0">
    <w:name w:val="WW8Num86z0"/>
    <w:rsid w:val="001715A6"/>
    <w:rPr>
      <w:rFonts w:ascii="Wingdings" w:hAnsi="Wingdings"/>
    </w:rPr>
  </w:style>
  <w:style w:type="character" w:customStyle="1" w:styleId="WW8Num86z1">
    <w:name w:val="WW8Num86z1"/>
    <w:rsid w:val="001715A6"/>
    <w:rPr>
      <w:rFonts w:ascii="Courier New" w:hAnsi="Courier New" w:cs="Courier New"/>
    </w:rPr>
  </w:style>
  <w:style w:type="character" w:customStyle="1" w:styleId="WW8Num86z3">
    <w:name w:val="WW8Num86z3"/>
    <w:rsid w:val="001715A6"/>
    <w:rPr>
      <w:rFonts w:ascii="Symbol" w:hAnsi="Symbol"/>
    </w:rPr>
  </w:style>
  <w:style w:type="character" w:customStyle="1" w:styleId="WW8Num87z0">
    <w:name w:val="WW8Num87z0"/>
    <w:rsid w:val="001715A6"/>
    <w:rPr>
      <w:rFonts w:ascii="Arial" w:hAnsi="Arial"/>
    </w:rPr>
  </w:style>
  <w:style w:type="character" w:customStyle="1" w:styleId="WW8Num88z0">
    <w:name w:val="WW8Num88z0"/>
    <w:rsid w:val="001715A6"/>
    <w:rPr>
      <w:rFonts w:ascii="Symbol" w:hAnsi="Symbol"/>
    </w:rPr>
  </w:style>
  <w:style w:type="character" w:customStyle="1" w:styleId="WW8Num89z0">
    <w:name w:val="WW8Num89z0"/>
    <w:rsid w:val="001715A6"/>
    <w:rPr>
      <w:rFonts w:ascii="Symbol" w:hAnsi="Symbol"/>
    </w:rPr>
  </w:style>
  <w:style w:type="character" w:customStyle="1" w:styleId="WW8Num89z1">
    <w:name w:val="WW8Num89z1"/>
    <w:rsid w:val="001715A6"/>
    <w:rPr>
      <w:rFonts w:ascii="Courier New" w:hAnsi="Courier New" w:cs="Courier New"/>
    </w:rPr>
  </w:style>
  <w:style w:type="character" w:customStyle="1" w:styleId="WW8Num89z2">
    <w:name w:val="WW8Num89z2"/>
    <w:rsid w:val="001715A6"/>
    <w:rPr>
      <w:rFonts w:ascii="Wingdings" w:hAnsi="Wingdings"/>
    </w:rPr>
  </w:style>
  <w:style w:type="character" w:customStyle="1" w:styleId="WW8Num90z0">
    <w:name w:val="WW8Num90z0"/>
    <w:rsid w:val="001715A6"/>
    <w:rPr>
      <w:rFonts w:ascii="Symbol" w:hAnsi="Symbol"/>
    </w:rPr>
  </w:style>
  <w:style w:type="character" w:customStyle="1" w:styleId="WW8Num90z1">
    <w:name w:val="WW8Num90z1"/>
    <w:rsid w:val="001715A6"/>
    <w:rPr>
      <w:rFonts w:ascii="Courier New" w:hAnsi="Courier New" w:cs="Courier New"/>
    </w:rPr>
  </w:style>
  <w:style w:type="character" w:customStyle="1" w:styleId="WW8Num90z2">
    <w:name w:val="WW8Num90z2"/>
    <w:rsid w:val="001715A6"/>
    <w:rPr>
      <w:rFonts w:ascii="Wingdings" w:hAnsi="Wingdings"/>
    </w:rPr>
  </w:style>
  <w:style w:type="character" w:customStyle="1" w:styleId="WW8Num92z0">
    <w:name w:val="WW8Num92z0"/>
    <w:rsid w:val="001715A6"/>
    <w:rPr>
      <w:rFonts w:ascii="Symbol" w:hAnsi="Symbol"/>
    </w:rPr>
  </w:style>
  <w:style w:type="character" w:customStyle="1" w:styleId="WW8Num93z0">
    <w:name w:val="WW8Num93z0"/>
    <w:rsid w:val="001715A6"/>
    <w:rPr>
      <w:rFonts w:ascii="Symbol" w:hAnsi="Symbol"/>
    </w:rPr>
  </w:style>
  <w:style w:type="character" w:customStyle="1" w:styleId="WW8Num94z0">
    <w:name w:val="WW8Num94z0"/>
    <w:rsid w:val="001715A6"/>
    <w:rPr>
      <w:rFonts w:cs="Times New Roman"/>
    </w:rPr>
  </w:style>
  <w:style w:type="character" w:customStyle="1" w:styleId="WW8Num95z0">
    <w:name w:val="WW8Num95z0"/>
    <w:rsid w:val="001715A6"/>
    <w:rPr>
      <w:rFonts w:ascii="Symbol" w:hAnsi="Symbol"/>
    </w:rPr>
  </w:style>
  <w:style w:type="character" w:customStyle="1" w:styleId="WW8Num95z1">
    <w:name w:val="WW8Num95z1"/>
    <w:rsid w:val="001715A6"/>
    <w:rPr>
      <w:rFonts w:ascii="Courier New" w:hAnsi="Courier New" w:cs="Courier New"/>
    </w:rPr>
  </w:style>
  <w:style w:type="character" w:customStyle="1" w:styleId="WW8Num95z2">
    <w:name w:val="WW8Num95z2"/>
    <w:rsid w:val="001715A6"/>
    <w:rPr>
      <w:rFonts w:ascii="Wingdings" w:hAnsi="Wingdings"/>
    </w:rPr>
  </w:style>
  <w:style w:type="character" w:customStyle="1" w:styleId="WW8Num96z0">
    <w:name w:val="WW8Num96z0"/>
    <w:rsid w:val="001715A6"/>
    <w:rPr>
      <w:rFonts w:ascii="Symbol" w:hAnsi="Symbol"/>
    </w:rPr>
  </w:style>
  <w:style w:type="character" w:customStyle="1" w:styleId="WW8Num97z0">
    <w:name w:val="WW8Num97z0"/>
    <w:rsid w:val="001715A6"/>
    <w:rPr>
      <w:rFonts w:ascii="Symbol" w:hAnsi="Symbol"/>
    </w:rPr>
  </w:style>
  <w:style w:type="character" w:customStyle="1" w:styleId="WW8Num98z0">
    <w:name w:val="WW8Num98z0"/>
    <w:rsid w:val="001715A6"/>
    <w:rPr>
      <w:rFonts w:ascii="Symbol" w:hAnsi="Symbol"/>
    </w:rPr>
  </w:style>
  <w:style w:type="character" w:customStyle="1" w:styleId="WW8Num99z0">
    <w:name w:val="WW8Num99z0"/>
    <w:rsid w:val="001715A6"/>
    <w:rPr>
      <w:rFonts w:ascii="Symbol" w:hAnsi="Symbol"/>
    </w:rPr>
  </w:style>
  <w:style w:type="character" w:customStyle="1" w:styleId="WW8Num100z0">
    <w:name w:val="WW8Num100z0"/>
    <w:rsid w:val="001715A6"/>
    <w:rPr>
      <w:rFonts w:ascii="Symbol" w:hAnsi="Symbol"/>
    </w:rPr>
  </w:style>
  <w:style w:type="character" w:customStyle="1" w:styleId="WW8Num101z0">
    <w:name w:val="WW8Num101z0"/>
    <w:rsid w:val="001715A6"/>
    <w:rPr>
      <w:rFonts w:ascii="Symbol" w:hAnsi="Symbol"/>
    </w:rPr>
  </w:style>
  <w:style w:type="character" w:customStyle="1" w:styleId="WW8Num102z0">
    <w:name w:val="WW8Num102z0"/>
    <w:rsid w:val="001715A6"/>
    <w:rPr>
      <w:rFonts w:ascii="Symbol" w:hAnsi="Symbol"/>
    </w:rPr>
  </w:style>
  <w:style w:type="character" w:customStyle="1" w:styleId="WW8Num103z0">
    <w:name w:val="WW8Num103z0"/>
    <w:rsid w:val="001715A6"/>
    <w:rPr>
      <w:rFonts w:ascii="Symbol" w:hAnsi="Symbol"/>
    </w:rPr>
  </w:style>
  <w:style w:type="character" w:customStyle="1" w:styleId="WW8Num104z0">
    <w:name w:val="WW8Num104z0"/>
    <w:rsid w:val="001715A6"/>
    <w:rPr>
      <w:rFonts w:ascii="Symbol" w:hAnsi="Symbol"/>
    </w:rPr>
  </w:style>
  <w:style w:type="character" w:customStyle="1" w:styleId="WW8Num105z0">
    <w:name w:val="WW8Num105z0"/>
    <w:rsid w:val="001715A6"/>
    <w:rPr>
      <w:rFonts w:ascii="Symbol" w:hAnsi="Symbol"/>
    </w:rPr>
  </w:style>
  <w:style w:type="character" w:customStyle="1" w:styleId="WW8Num105z1">
    <w:name w:val="WW8Num105z1"/>
    <w:rsid w:val="001715A6"/>
    <w:rPr>
      <w:rFonts w:ascii="Courier New" w:hAnsi="Courier New" w:cs="Courier New"/>
    </w:rPr>
  </w:style>
  <w:style w:type="character" w:customStyle="1" w:styleId="WW8Num105z2">
    <w:name w:val="WW8Num105z2"/>
    <w:rsid w:val="001715A6"/>
    <w:rPr>
      <w:rFonts w:ascii="Wingdings" w:hAnsi="Wingdings"/>
    </w:rPr>
  </w:style>
  <w:style w:type="character" w:customStyle="1" w:styleId="WW8Num106z0">
    <w:name w:val="WW8Num106z0"/>
    <w:rsid w:val="001715A6"/>
    <w:rPr>
      <w:rFonts w:ascii="Symbol" w:hAnsi="Symbol"/>
    </w:rPr>
  </w:style>
  <w:style w:type="character" w:customStyle="1" w:styleId="WW8Num107z0">
    <w:name w:val="WW8Num107z0"/>
    <w:rsid w:val="001715A6"/>
    <w:rPr>
      <w:rFonts w:ascii="Times New Roman" w:hAnsi="Times New Roman"/>
    </w:rPr>
  </w:style>
  <w:style w:type="character" w:customStyle="1" w:styleId="WW8Num109z0">
    <w:name w:val="WW8Num109z0"/>
    <w:rsid w:val="001715A6"/>
    <w:rPr>
      <w:rFonts w:ascii="Symbol" w:hAnsi="Symbol"/>
    </w:rPr>
  </w:style>
  <w:style w:type="character" w:customStyle="1" w:styleId="WW8Num109z2">
    <w:name w:val="WW8Num109z2"/>
    <w:rsid w:val="001715A6"/>
    <w:rPr>
      <w:rFonts w:ascii="Wingdings" w:hAnsi="Wingdings"/>
    </w:rPr>
  </w:style>
  <w:style w:type="character" w:customStyle="1" w:styleId="WW8Num109z4">
    <w:name w:val="WW8Num109z4"/>
    <w:rsid w:val="001715A6"/>
    <w:rPr>
      <w:rFonts w:ascii="Courier New" w:hAnsi="Courier New" w:cs="Courier New"/>
    </w:rPr>
  </w:style>
  <w:style w:type="character" w:customStyle="1" w:styleId="WW8NumSt60z0">
    <w:name w:val="WW8NumSt60z0"/>
    <w:rsid w:val="001715A6"/>
    <w:rPr>
      <w:rFonts w:ascii="Symbol" w:hAnsi="Symbol"/>
    </w:rPr>
  </w:style>
  <w:style w:type="character" w:customStyle="1" w:styleId="Fontepargpadro1">
    <w:name w:val="Fonte parág. padrão1"/>
    <w:rsid w:val="001715A6"/>
  </w:style>
  <w:style w:type="character" w:styleId="Nmerodepgina">
    <w:name w:val="page number"/>
    <w:basedOn w:val="Fontepargpadro1"/>
    <w:rsid w:val="001715A6"/>
  </w:style>
  <w:style w:type="character" w:styleId="Hyperlink">
    <w:name w:val="Hyperlink"/>
    <w:uiPriority w:val="99"/>
    <w:rsid w:val="001715A6"/>
    <w:rPr>
      <w:color w:val="0000FF"/>
      <w:u w:val="single"/>
    </w:rPr>
  </w:style>
  <w:style w:type="character" w:styleId="HiperlinkVisitado">
    <w:name w:val="FollowedHyperlink"/>
    <w:rsid w:val="001715A6"/>
    <w:rPr>
      <w:color w:val="800080"/>
      <w:u w:val="single"/>
    </w:rPr>
  </w:style>
  <w:style w:type="character" w:styleId="Forte">
    <w:name w:val="Strong"/>
    <w:rsid w:val="001715A6"/>
    <w:rPr>
      <w:b/>
      <w:bCs/>
    </w:rPr>
  </w:style>
  <w:style w:type="character" w:customStyle="1" w:styleId="Char">
    <w:name w:val="Char"/>
    <w:rsid w:val="001715A6"/>
    <w:rPr>
      <w:b/>
      <w:sz w:val="40"/>
      <w:u w:val="single"/>
      <w:lang w:val="pt-BR" w:eastAsia="ar-SA" w:bidi="ar-SA"/>
    </w:rPr>
  </w:style>
  <w:style w:type="character" w:customStyle="1" w:styleId="nfase2">
    <w:name w:val="Ênfase2"/>
    <w:rsid w:val="001715A6"/>
    <w:rPr>
      <w:i/>
      <w:iCs/>
    </w:rPr>
  </w:style>
  <w:style w:type="paragraph" w:customStyle="1" w:styleId="Heading">
    <w:name w:val="Heading"/>
    <w:basedOn w:val="Normal"/>
    <w:next w:val="Corpodetexto"/>
    <w:rsid w:val="001715A6"/>
    <w:pPr>
      <w:keepNext/>
      <w:spacing w:before="240" w:after="120"/>
    </w:pPr>
    <w:rPr>
      <w:rFonts w:eastAsia="Lucida Sans Unicode" w:cs="Mangal"/>
      <w:sz w:val="28"/>
      <w:szCs w:val="28"/>
    </w:rPr>
  </w:style>
  <w:style w:type="paragraph" w:styleId="Corpodetexto">
    <w:name w:val="Body Text"/>
    <w:basedOn w:val="Normal"/>
    <w:rsid w:val="001715A6"/>
  </w:style>
  <w:style w:type="paragraph" w:styleId="Lista">
    <w:name w:val="List"/>
    <w:basedOn w:val="Corpodetexto"/>
    <w:rsid w:val="001715A6"/>
    <w:rPr>
      <w:rFonts w:cs="Mangal"/>
    </w:rPr>
  </w:style>
  <w:style w:type="paragraph" w:customStyle="1" w:styleId="Legenda1">
    <w:name w:val="Legenda1"/>
    <w:basedOn w:val="Normal"/>
    <w:rsid w:val="001715A6"/>
    <w:pPr>
      <w:suppressLineNumbers/>
      <w:spacing w:before="120" w:after="120"/>
    </w:pPr>
    <w:rPr>
      <w:rFonts w:cs="Mangal"/>
      <w:i/>
      <w:iCs/>
      <w:szCs w:val="24"/>
    </w:rPr>
  </w:style>
  <w:style w:type="paragraph" w:customStyle="1" w:styleId="Index">
    <w:name w:val="Index"/>
    <w:basedOn w:val="Normal"/>
    <w:rsid w:val="001715A6"/>
    <w:pPr>
      <w:suppressLineNumbers/>
    </w:pPr>
    <w:rPr>
      <w:rFonts w:cs="Mangal"/>
    </w:rPr>
  </w:style>
  <w:style w:type="paragraph" w:styleId="Rodap">
    <w:name w:val="footer"/>
    <w:basedOn w:val="Normal"/>
    <w:link w:val="RodapChar"/>
    <w:uiPriority w:val="99"/>
    <w:rsid w:val="001715A6"/>
    <w:pPr>
      <w:tabs>
        <w:tab w:val="center" w:pos="4419"/>
        <w:tab w:val="right" w:pos="8838"/>
      </w:tabs>
    </w:pPr>
  </w:style>
  <w:style w:type="paragraph" w:customStyle="1" w:styleId="Corpodetexto21">
    <w:name w:val="Corpo de texto 21"/>
    <w:basedOn w:val="Normal"/>
    <w:rsid w:val="001715A6"/>
    <w:pPr>
      <w:jc w:val="center"/>
    </w:pPr>
    <w:rPr>
      <w:rFonts w:ascii="Comic Sans MS" w:hAnsi="Comic Sans MS"/>
      <w:b/>
      <w:sz w:val="36"/>
    </w:rPr>
  </w:style>
  <w:style w:type="paragraph" w:styleId="Cabealho">
    <w:name w:val="header"/>
    <w:basedOn w:val="Normal"/>
    <w:rsid w:val="001715A6"/>
    <w:pPr>
      <w:tabs>
        <w:tab w:val="center" w:pos="4419"/>
        <w:tab w:val="right" w:pos="8838"/>
      </w:tabs>
    </w:pPr>
  </w:style>
  <w:style w:type="paragraph" w:customStyle="1" w:styleId="Corpodetexto31">
    <w:name w:val="Corpo de texto 31"/>
    <w:basedOn w:val="Normal"/>
    <w:rsid w:val="001715A6"/>
    <w:rPr>
      <w:rFonts w:ascii="Comic Sans MS" w:hAnsi="Comic Sans MS"/>
    </w:rPr>
  </w:style>
  <w:style w:type="paragraph" w:styleId="Textodebalo">
    <w:name w:val="Balloon Text"/>
    <w:basedOn w:val="Normal"/>
    <w:rsid w:val="001715A6"/>
    <w:pPr>
      <w:widowControl w:val="0"/>
    </w:pPr>
    <w:rPr>
      <w:rFonts w:ascii="Tahoma" w:hAnsi="Tahoma"/>
      <w:sz w:val="16"/>
    </w:rPr>
  </w:style>
  <w:style w:type="paragraph" w:styleId="Recuodecorpodetexto">
    <w:name w:val="Body Text Indent"/>
    <w:basedOn w:val="Normal"/>
    <w:rsid w:val="001715A6"/>
    <w:pPr>
      <w:ind w:left="426" w:hanging="426"/>
    </w:pPr>
    <w:rPr>
      <w:rFonts w:ascii="Comic Sans MS" w:hAnsi="Comic Sans MS"/>
    </w:rPr>
  </w:style>
  <w:style w:type="paragraph" w:customStyle="1" w:styleId="Recuodecorpodetexto21">
    <w:name w:val="Recuo de corpo de texto 21"/>
    <w:basedOn w:val="Normal"/>
    <w:rsid w:val="001715A6"/>
    <w:pPr>
      <w:ind w:left="284" w:hanging="284"/>
    </w:pPr>
    <w:rPr>
      <w:rFonts w:ascii="Comic Sans MS" w:hAnsi="Comic Sans MS"/>
    </w:rPr>
  </w:style>
  <w:style w:type="paragraph" w:customStyle="1" w:styleId="Recuodecorpodetexto31">
    <w:name w:val="Recuo de corpo de texto 31"/>
    <w:basedOn w:val="Normal"/>
    <w:rsid w:val="001715A6"/>
    <w:pPr>
      <w:ind w:left="145" w:hanging="145"/>
    </w:pPr>
    <w:rPr>
      <w:rFonts w:ascii="Comic Sans MS" w:hAnsi="Comic Sans MS"/>
    </w:rPr>
  </w:style>
  <w:style w:type="paragraph" w:styleId="Ttulo">
    <w:name w:val="Title"/>
    <w:basedOn w:val="Normal"/>
    <w:next w:val="Subttulo"/>
    <w:qFormat/>
    <w:rsid w:val="00BE37B9"/>
    <w:rPr>
      <w:rFonts w:eastAsia="Times New Roman"/>
      <w:b/>
      <w:color w:val="365F91" w:themeColor="accent1" w:themeShade="BF"/>
      <w:sz w:val="32"/>
    </w:rPr>
  </w:style>
  <w:style w:type="paragraph" w:styleId="Subttulo">
    <w:name w:val="Subtitle"/>
    <w:basedOn w:val="Normal"/>
    <w:next w:val="Corpodetexto"/>
    <w:link w:val="SubttuloChar"/>
    <w:rsid w:val="001715A6"/>
    <w:rPr>
      <w:rFonts w:eastAsia="Times New Roman"/>
      <w:b/>
      <w:i/>
      <w:sz w:val="32"/>
      <w:u w:val="single"/>
    </w:rPr>
  </w:style>
  <w:style w:type="paragraph" w:customStyle="1" w:styleId="Textoembloco1">
    <w:name w:val="Texto em bloco1"/>
    <w:basedOn w:val="Normal"/>
    <w:rsid w:val="001715A6"/>
    <w:pPr>
      <w:ind w:left="142" w:right="425" w:hanging="709"/>
    </w:pPr>
    <w:rPr>
      <w:rFonts w:eastAsia="Times New Roman"/>
      <w:b/>
    </w:rPr>
  </w:style>
  <w:style w:type="paragraph" w:styleId="NormalWeb">
    <w:name w:val="Normal (Web)"/>
    <w:basedOn w:val="Normal"/>
    <w:uiPriority w:val="99"/>
    <w:rsid w:val="001715A6"/>
    <w:pPr>
      <w:spacing w:before="100" w:after="100"/>
    </w:pPr>
    <w:rPr>
      <w:rFonts w:eastAsia="Times New Roman"/>
      <w:szCs w:val="24"/>
    </w:rPr>
  </w:style>
  <w:style w:type="paragraph" w:styleId="PargrafodaLista">
    <w:name w:val="List Paragraph"/>
    <w:basedOn w:val="Normal"/>
    <w:uiPriority w:val="34"/>
    <w:qFormat/>
    <w:rsid w:val="001715A6"/>
    <w:pPr>
      <w:ind w:left="720"/>
    </w:pPr>
    <w:rPr>
      <w:rFonts w:ascii="Trebuchet MS" w:eastAsia="Calibri" w:hAnsi="Trebuchet MS" w:cs="Arial"/>
      <w:sz w:val="22"/>
      <w:szCs w:val="22"/>
    </w:rPr>
  </w:style>
  <w:style w:type="paragraph" w:customStyle="1" w:styleId="NormalWeb7">
    <w:name w:val="Normal (Web)7"/>
    <w:basedOn w:val="Normal"/>
    <w:rsid w:val="001715A6"/>
    <w:pPr>
      <w:spacing w:after="150"/>
    </w:pPr>
    <w:rPr>
      <w:rFonts w:eastAsia="Times New Roman"/>
      <w:szCs w:val="24"/>
    </w:rPr>
  </w:style>
  <w:style w:type="paragraph" w:customStyle="1" w:styleId="Framecontents">
    <w:name w:val="Frame contents"/>
    <w:basedOn w:val="Corpodetexto"/>
    <w:rsid w:val="001715A6"/>
  </w:style>
  <w:style w:type="paragraph" w:customStyle="1" w:styleId="TableContents">
    <w:name w:val="Table Contents"/>
    <w:basedOn w:val="Normal"/>
    <w:rsid w:val="001715A6"/>
    <w:pPr>
      <w:suppressLineNumbers/>
    </w:pPr>
  </w:style>
  <w:style w:type="paragraph" w:customStyle="1" w:styleId="TableHeading">
    <w:name w:val="Table Heading"/>
    <w:basedOn w:val="TableContents"/>
    <w:rsid w:val="001715A6"/>
    <w:pPr>
      <w:jc w:val="center"/>
    </w:pPr>
    <w:rPr>
      <w:b/>
      <w:bCs/>
    </w:rPr>
  </w:style>
  <w:style w:type="table" w:styleId="Tabelacomgrade">
    <w:name w:val="Table Grid"/>
    <w:basedOn w:val="Tabelanormal"/>
    <w:uiPriority w:val="59"/>
    <w:rsid w:val="001A0A2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odapChar">
    <w:name w:val="Rodapé Char"/>
    <w:basedOn w:val="Fontepargpadro"/>
    <w:link w:val="Rodap"/>
    <w:uiPriority w:val="99"/>
    <w:rsid w:val="005C6731"/>
    <w:rPr>
      <w:rFonts w:eastAsia="MS Mincho"/>
      <w:lang w:eastAsia="ar-SA"/>
    </w:rPr>
  </w:style>
  <w:style w:type="paragraph" w:styleId="Textodenotaderodap">
    <w:name w:val="footnote text"/>
    <w:basedOn w:val="Normal"/>
    <w:link w:val="TextodenotaderodapChar"/>
    <w:uiPriority w:val="99"/>
    <w:semiHidden/>
    <w:unhideWhenUsed/>
    <w:rsid w:val="006B1B28"/>
    <w:pPr>
      <w:spacing w:line="240" w:lineRule="auto"/>
    </w:pPr>
    <w:rPr>
      <w:sz w:val="20"/>
    </w:rPr>
  </w:style>
  <w:style w:type="character" w:customStyle="1" w:styleId="TextodenotaderodapChar">
    <w:name w:val="Texto de nota de rodapé Char"/>
    <w:basedOn w:val="Fontepargpadro"/>
    <w:link w:val="Textodenotaderodap"/>
    <w:uiPriority w:val="99"/>
    <w:semiHidden/>
    <w:rsid w:val="006B1B28"/>
    <w:rPr>
      <w:rFonts w:ascii="Arial" w:eastAsia="MS Mincho" w:hAnsi="Arial"/>
      <w:lang w:eastAsia="ar-SA"/>
    </w:rPr>
  </w:style>
  <w:style w:type="character" w:styleId="Refdenotaderodap">
    <w:name w:val="footnote reference"/>
    <w:basedOn w:val="Fontepargpadro"/>
    <w:uiPriority w:val="99"/>
    <w:semiHidden/>
    <w:unhideWhenUsed/>
    <w:rsid w:val="006B1B28"/>
    <w:rPr>
      <w:vertAlign w:val="superscript"/>
    </w:rPr>
  </w:style>
  <w:style w:type="paragraph" w:styleId="CabealhodoSumrio">
    <w:name w:val="TOC Heading"/>
    <w:basedOn w:val="Ttulo1"/>
    <w:next w:val="Normal"/>
    <w:uiPriority w:val="39"/>
    <w:semiHidden/>
    <w:unhideWhenUsed/>
    <w:qFormat/>
    <w:rsid w:val="005D2C60"/>
    <w:pPr>
      <w:keepNext/>
      <w:keepLines/>
      <w:spacing w:before="480" w:line="276" w:lineRule="auto"/>
      <w:jc w:val="left"/>
      <w:outlineLvl w:val="9"/>
    </w:pPr>
    <w:rPr>
      <w:rFonts w:asciiTheme="majorHAnsi" w:eastAsiaTheme="majorEastAsia" w:hAnsiTheme="majorHAnsi" w:cstheme="majorBidi"/>
      <w:bCs/>
      <w:shadow/>
      <w:szCs w:val="28"/>
      <w:lang w:eastAsia="en-US"/>
      <w14:shadow w14:blurRad="0" w14:dist="0" w14:dir="0" w14:sx="0" w14:sy="0" w14:kx="0" w14:ky="0" w14:algn="none">
        <w14:srgbClr w14:val="000000"/>
      </w14:shadow>
    </w:rPr>
  </w:style>
  <w:style w:type="paragraph" w:styleId="Sumrio3">
    <w:name w:val="toc 3"/>
    <w:basedOn w:val="Normal"/>
    <w:next w:val="Normal"/>
    <w:autoRedefine/>
    <w:uiPriority w:val="39"/>
    <w:unhideWhenUsed/>
    <w:rsid w:val="005D2C60"/>
    <w:pPr>
      <w:spacing w:after="100"/>
      <w:ind w:left="480"/>
    </w:pPr>
  </w:style>
  <w:style w:type="paragraph" w:styleId="Sumrio1">
    <w:name w:val="toc 1"/>
    <w:basedOn w:val="Normal"/>
    <w:next w:val="Normal"/>
    <w:autoRedefine/>
    <w:uiPriority w:val="39"/>
    <w:unhideWhenUsed/>
    <w:rsid w:val="005D2C60"/>
    <w:pPr>
      <w:spacing w:after="100"/>
    </w:pPr>
  </w:style>
  <w:style w:type="paragraph" w:styleId="Sumrio2">
    <w:name w:val="toc 2"/>
    <w:basedOn w:val="Normal"/>
    <w:next w:val="Normal"/>
    <w:autoRedefine/>
    <w:uiPriority w:val="39"/>
    <w:unhideWhenUsed/>
    <w:rsid w:val="005D2C60"/>
    <w:pPr>
      <w:spacing w:after="100"/>
      <w:ind w:left="240"/>
    </w:pPr>
  </w:style>
  <w:style w:type="paragraph" w:styleId="MapadoDocumento">
    <w:name w:val="Document Map"/>
    <w:basedOn w:val="Normal"/>
    <w:link w:val="MapadoDocumentoChar"/>
    <w:uiPriority w:val="99"/>
    <w:semiHidden/>
    <w:unhideWhenUsed/>
    <w:rsid w:val="009259E4"/>
    <w:pPr>
      <w:spacing w:line="240" w:lineRule="auto"/>
    </w:pPr>
    <w:rPr>
      <w:rFonts w:ascii="Tahoma" w:hAnsi="Tahoma" w:cs="Tahoma"/>
      <w:sz w:val="16"/>
      <w:szCs w:val="16"/>
    </w:rPr>
  </w:style>
  <w:style w:type="character" w:customStyle="1" w:styleId="MapadoDocumentoChar">
    <w:name w:val="Mapa do Documento Char"/>
    <w:basedOn w:val="Fontepargpadro"/>
    <w:link w:val="MapadoDocumento"/>
    <w:uiPriority w:val="99"/>
    <w:semiHidden/>
    <w:rsid w:val="009259E4"/>
    <w:rPr>
      <w:rFonts w:ascii="Tahoma" w:eastAsia="MS Mincho" w:hAnsi="Tahoma" w:cs="Tahoma"/>
      <w:sz w:val="16"/>
      <w:szCs w:val="16"/>
      <w:lang w:eastAsia="ar-SA"/>
    </w:rPr>
  </w:style>
  <w:style w:type="paragraph" w:styleId="Sumrio4">
    <w:name w:val="toc 4"/>
    <w:basedOn w:val="Normal"/>
    <w:next w:val="Normal"/>
    <w:autoRedefine/>
    <w:uiPriority w:val="39"/>
    <w:unhideWhenUsed/>
    <w:rsid w:val="005C1AD1"/>
    <w:pPr>
      <w:suppressAutoHyphens w:val="0"/>
      <w:spacing w:after="100" w:line="276" w:lineRule="auto"/>
      <w:ind w:left="660" w:firstLine="0"/>
      <w:jc w:val="left"/>
    </w:pPr>
    <w:rPr>
      <w:rFonts w:asciiTheme="minorHAnsi" w:eastAsiaTheme="minorEastAsia" w:hAnsiTheme="minorHAnsi" w:cstheme="minorBidi"/>
      <w:sz w:val="22"/>
      <w:szCs w:val="22"/>
      <w:lang w:eastAsia="pt-BR"/>
    </w:rPr>
  </w:style>
  <w:style w:type="paragraph" w:styleId="Sumrio5">
    <w:name w:val="toc 5"/>
    <w:basedOn w:val="Normal"/>
    <w:next w:val="Normal"/>
    <w:autoRedefine/>
    <w:uiPriority w:val="39"/>
    <w:unhideWhenUsed/>
    <w:rsid w:val="005C1AD1"/>
    <w:pPr>
      <w:suppressAutoHyphens w:val="0"/>
      <w:spacing w:after="100" w:line="276" w:lineRule="auto"/>
      <w:ind w:left="880" w:firstLine="0"/>
      <w:jc w:val="left"/>
    </w:pPr>
    <w:rPr>
      <w:rFonts w:asciiTheme="minorHAnsi" w:eastAsiaTheme="minorEastAsia" w:hAnsiTheme="minorHAnsi" w:cstheme="minorBidi"/>
      <w:sz w:val="22"/>
      <w:szCs w:val="22"/>
      <w:lang w:eastAsia="pt-BR"/>
    </w:rPr>
  </w:style>
  <w:style w:type="paragraph" w:styleId="Sumrio6">
    <w:name w:val="toc 6"/>
    <w:basedOn w:val="Normal"/>
    <w:next w:val="Normal"/>
    <w:autoRedefine/>
    <w:uiPriority w:val="39"/>
    <w:unhideWhenUsed/>
    <w:rsid w:val="005C1AD1"/>
    <w:pPr>
      <w:suppressAutoHyphens w:val="0"/>
      <w:spacing w:after="100" w:line="276" w:lineRule="auto"/>
      <w:ind w:left="1100" w:firstLine="0"/>
      <w:jc w:val="left"/>
    </w:pPr>
    <w:rPr>
      <w:rFonts w:asciiTheme="minorHAnsi" w:eastAsiaTheme="minorEastAsia" w:hAnsiTheme="minorHAnsi" w:cstheme="minorBidi"/>
      <w:sz w:val="22"/>
      <w:szCs w:val="22"/>
      <w:lang w:eastAsia="pt-BR"/>
    </w:rPr>
  </w:style>
  <w:style w:type="paragraph" w:styleId="Sumrio7">
    <w:name w:val="toc 7"/>
    <w:basedOn w:val="Normal"/>
    <w:next w:val="Normal"/>
    <w:autoRedefine/>
    <w:uiPriority w:val="39"/>
    <w:unhideWhenUsed/>
    <w:rsid w:val="005C1AD1"/>
    <w:pPr>
      <w:suppressAutoHyphens w:val="0"/>
      <w:spacing w:after="100" w:line="276" w:lineRule="auto"/>
      <w:ind w:left="1320" w:firstLine="0"/>
      <w:jc w:val="left"/>
    </w:pPr>
    <w:rPr>
      <w:rFonts w:asciiTheme="minorHAnsi" w:eastAsiaTheme="minorEastAsia" w:hAnsiTheme="minorHAnsi" w:cstheme="minorBidi"/>
      <w:sz w:val="22"/>
      <w:szCs w:val="22"/>
      <w:lang w:eastAsia="pt-BR"/>
    </w:rPr>
  </w:style>
  <w:style w:type="paragraph" w:styleId="Sumrio8">
    <w:name w:val="toc 8"/>
    <w:basedOn w:val="Normal"/>
    <w:next w:val="Normal"/>
    <w:autoRedefine/>
    <w:uiPriority w:val="39"/>
    <w:unhideWhenUsed/>
    <w:rsid w:val="005C1AD1"/>
    <w:pPr>
      <w:suppressAutoHyphens w:val="0"/>
      <w:spacing w:after="100" w:line="276" w:lineRule="auto"/>
      <w:ind w:left="1540" w:firstLine="0"/>
      <w:jc w:val="left"/>
    </w:pPr>
    <w:rPr>
      <w:rFonts w:asciiTheme="minorHAnsi" w:eastAsiaTheme="minorEastAsia" w:hAnsiTheme="minorHAnsi" w:cstheme="minorBidi"/>
      <w:sz w:val="22"/>
      <w:szCs w:val="22"/>
      <w:lang w:eastAsia="pt-BR"/>
    </w:rPr>
  </w:style>
  <w:style w:type="paragraph" w:styleId="Sumrio9">
    <w:name w:val="toc 9"/>
    <w:basedOn w:val="Normal"/>
    <w:next w:val="Normal"/>
    <w:autoRedefine/>
    <w:uiPriority w:val="39"/>
    <w:unhideWhenUsed/>
    <w:rsid w:val="005C1AD1"/>
    <w:pPr>
      <w:suppressAutoHyphens w:val="0"/>
      <w:spacing w:after="100" w:line="276" w:lineRule="auto"/>
      <w:ind w:left="1760" w:firstLine="0"/>
      <w:jc w:val="left"/>
    </w:pPr>
    <w:rPr>
      <w:rFonts w:asciiTheme="minorHAnsi" w:eastAsiaTheme="minorEastAsia" w:hAnsiTheme="minorHAnsi" w:cstheme="minorBidi"/>
      <w:sz w:val="22"/>
      <w:szCs w:val="22"/>
      <w:lang w:eastAsia="pt-BR"/>
    </w:rPr>
  </w:style>
  <w:style w:type="character" w:customStyle="1" w:styleId="SubttuloChar">
    <w:name w:val="Subtítulo Char"/>
    <w:basedOn w:val="Fontepargpadro"/>
    <w:link w:val="Subttulo"/>
    <w:rsid w:val="008D61C1"/>
    <w:rPr>
      <w:rFonts w:ascii="Arial" w:hAnsi="Arial"/>
      <w:b/>
      <w:i/>
      <w:sz w:val="32"/>
      <w:u w:val="single"/>
      <w:lang w:eastAsia="ar-SA"/>
    </w:rPr>
  </w:style>
  <w:style w:type="paragraph" w:customStyle="1" w:styleId="Default">
    <w:name w:val="Default"/>
    <w:rsid w:val="00352969"/>
    <w:pPr>
      <w:autoSpaceDE w:val="0"/>
      <w:autoSpaceDN w:val="0"/>
      <w:adjustRightInd w:val="0"/>
    </w:pPr>
    <w:rPr>
      <w:rFonts w:ascii="Arial" w:hAnsi="Arial" w:cs="Arial"/>
      <w:color w:val="000000"/>
      <w:sz w:val="24"/>
      <w:szCs w:val="24"/>
    </w:rPr>
  </w:style>
</w:styles>
</file>

<file path=word/webSettings.xml><?xml version="1.0" encoding="utf-8"?>
<w:webSettings xmlns:r="http://schemas.openxmlformats.org/officeDocument/2006/relationships" xmlns:w="http://schemas.openxmlformats.org/wordprocessingml/2006/main">
  <w:divs>
    <w:div w:id="27537487">
      <w:bodyDiv w:val="1"/>
      <w:marLeft w:val="0"/>
      <w:marRight w:val="0"/>
      <w:marTop w:val="0"/>
      <w:marBottom w:val="0"/>
      <w:divBdr>
        <w:top w:val="none" w:sz="0" w:space="0" w:color="auto"/>
        <w:left w:val="none" w:sz="0" w:space="0" w:color="auto"/>
        <w:bottom w:val="none" w:sz="0" w:space="0" w:color="auto"/>
        <w:right w:val="none" w:sz="0" w:space="0" w:color="auto"/>
      </w:divBdr>
    </w:div>
    <w:div w:id="126551931">
      <w:bodyDiv w:val="1"/>
      <w:marLeft w:val="0"/>
      <w:marRight w:val="0"/>
      <w:marTop w:val="0"/>
      <w:marBottom w:val="0"/>
      <w:divBdr>
        <w:top w:val="none" w:sz="0" w:space="0" w:color="auto"/>
        <w:left w:val="none" w:sz="0" w:space="0" w:color="auto"/>
        <w:bottom w:val="none" w:sz="0" w:space="0" w:color="auto"/>
        <w:right w:val="none" w:sz="0" w:space="0" w:color="auto"/>
      </w:divBdr>
    </w:div>
    <w:div w:id="163864375">
      <w:bodyDiv w:val="1"/>
      <w:marLeft w:val="0"/>
      <w:marRight w:val="0"/>
      <w:marTop w:val="0"/>
      <w:marBottom w:val="0"/>
      <w:divBdr>
        <w:top w:val="none" w:sz="0" w:space="0" w:color="auto"/>
        <w:left w:val="none" w:sz="0" w:space="0" w:color="auto"/>
        <w:bottom w:val="none" w:sz="0" w:space="0" w:color="auto"/>
        <w:right w:val="none" w:sz="0" w:space="0" w:color="auto"/>
      </w:divBdr>
      <w:divsChild>
        <w:div w:id="38015965">
          <w:marLeft w:val="1166"/>
          <w:marRight w:val="0"/>
          <w:marTop w:val="0"/>
          <w:marBottom w:val="0"/>
          <w:divBdr>
            <w:top w:val="none" w:sz="0" w:space="0" w:color="auto"/>
            <w:left w:val="none" w:sz="0" w:space="0" w:color="auto"/>
            <w:bottom w:val="none" w:sz="0" w:space="0" w:color="auto"/>
            <w:right w:val="none" w:sz="0" w:space="0" w:color="auto"/>
          </w:divBdr>
        </w:div>
        <w:div w:id="707027122">
          <w:marLeft w:val="547"/>
          <w:marRight w:val="0"/>
          <w:marTop w:val="0"/>
          <w:marBottom w:val="0"/>
          <w:divBdr>
            <w:top w:val="none" w:sz="0" w:space="0" w:color="auto"/>
            <w:left w:val="none" w:sz="0" w:space="0" w:color="auto"/>
            <w:bottom w:val="none" w:sz="0" w:space="0" w:color="auto"/>
            <w:right w:val="none" w:sz="0" w:space="0" w:color="auto"/>
          </w:divBdr>
        </w:div>
        <w:div w:id="776481461">
          <w:marLeft w:val="1166"/>
          <w:marRight w:val="0"/>
          <w:marTop w:val="0"/>
          <w:marBottom w:val="0"/>
          <w:divBdr>
            <w:top w:val="none" w:sz="0" w:space="0" w:color="auto"/>
            <w:left w:val="none" w:sz="0" w:space="0" w:color="auto"/>
            <w:bottom w:val="none" w:sz="0" w:space="0" w:color="auto"/>
            <w:right w:val="none" w:sz="0" w:space="0" w:color="auto"/>
          </w:divBdr>
        </w:div>
      </w:divsChild>
    </w:div>
    <w:div w:id="166092571">
      <w:bodyDiv w:val="1"/>
      <w:marLeft w:val="0"/>
      <w:marRight w:val="0"/>
      <w:marTop w:val="0"/>
      <w:marBottom w:val="0"/>
      <w:divBdr>
        <w:top w:val="none" w:sz="0" w:space="0" w:color="auto"/>
        <w:left w:val="none" w:sz="0" w:space="0" w:color="auto"/>
        <w:bottom w:val="none" w:sz="0" w:space="0" w:color="auto"/>
        <w:right w:val="none" w:sz="0" w:space="0" w:color="auto"/>
      </w:divBdr>
    </w:div>
    <w:div w:id="638730229">
      <w:bodyDiv w:val="1"/>
      <w:marLeft w:val="0"/>
      <w:marRight w:val="0"/>
      <w:marTop w:val="0"/>
      <w:marBottom w:val="0"/>
      <w:divBdr>
        <w:top w:val="none" w:sz="0" w:space="0" w:color="auto"/>
        <w:left w:val="none" w:sz="0" w:space="0" w:color="auto"/>
        <w:bottom w:val="none" w:sz="0" w:space="0" w:color="auto"/>
        <w:right w:val="none" w:sz="0" w:space="0" w:color="auto"/>
      </w:divBdr>
      <w:divsChild>
        <w:div w:id="1843206347">
          <w:marLeft w:val="0"/>
          <w:marRight w:val="0"/>
          <w:marTop w:val="0"/>
          <w:marBottom w:val="0"/>
          <w:divBdr>
            <w:top w:val="none" w:sz="0" w:space="0" w:color="auto"/>
            <w:left w:val="none" w:sz="0" w:space="0" w:color="auto"/>
            <w:bottom w:val="none" w:sz="0" w:space="0" w:color="auto"/>
            <w:right w:val="none" w:sz="0" w:space="0" w:color="auto"/>
          </w:divBdr>
          <w:divsChild>
            <w:div w:id="302202644">
              <w:marLeft w:val="0"/>
              <w:marRight w:val="0"/>
              <w:marTop w:val="0"/>
              <w:marBottom w:val="0"/>
              <w:divBdr>
                <w:top w:val="none" w:sz="0" w:space="0" w:color="auto"/>
                <w:left w:val="none" w:sz="0" w:space="0" w:color="auto"/>
                <w:bottom w:val="none" w:sz="0" w:space="0" w:color="auto"/>
                <w:right w:val="none" w:sz="0" w:space="0" w:color="auto"/>
              </w:divBdr>
              <w:divsChild>
                <w:div w:id="1520924828">
                  <w:marLeft w:val="0"/>
                  <w:marRight w:val="0"/>
                  <w:marTop w:val="0"/>
                  <w:marBottom w:val="0"/>
                  <w:divBdr>
                    <w:top w:val="none" w:sz="0" w:space="0" w:color="auto"/>
                    <w:left w:val="none" w:sz="0" w:space="0" w:color="auto"/>
                    <w:bottom w:val="none" w:sz="0" w:space="0" w:color="auto"/>
                    <w:right w:val="none" w:sz="0" w:space="0" w:color="auto"/>
                  </w:divBdr>
                  <w:divsChild>
                    <w:div w:id="2112628457">
                      <w:marLeft w:val="0"/>
                      <w:marRight w:val="0"/>
                      <w:marTop w:val="0"/>
                      <w:marBottom w:val="0"/>
                      <w:divBdr>
                        <w:top w:val="none" w:sz="0" w:space="0" w:color="auto"/>
                        <w:left w:val="none" w:sz="0" w:space="0" w:color="auto"/>
                        <w:bottom w:val="none" w:sz="0" w:space="0" w:color="auto"/>
                        <w:right w:val="none" w:sz="0" w:space="0" w:color="auto"/>
                      </w:divBdr>
                      <w:divsChild>
                        <w:div w:id="21127865">
                          <w:marLeft w:val="0"/>
                          <w:marRight w:val="0"/>
                          <w:marTop w:val="0"/>
                          <w:marBottom w:val="0"/>
                          <w:divBdr>
                            <w:top w:val="none" w:sz="0" w:space="0" w:color="auto"/>
                            <w:left w:val="none" w:sz="0" w:space="0" w:color="auto"/>
                            <w:bottom w:val="none" w:sz="0" w:space="0" w:color="auto"/>
                            <w:right w:val="none" w:sz="0" w:space="0" w:color="auto"/>
                          </w:divBdr>
                          <w:divsChild>
                            <w:div w:id="1563565879">
                              <w:marLeft w:val="0"/>
                              <w:marRight w:val="0"/>
                              <w:marTop w:val="0"/>
                              <w:marBottom w:val="0"/>
                              <w:divBdr>
                                <w:top w:val="none" w:sz="0" w:space="0" w:color="auto"/>
                                <w:left w:val="none" w:sz="0" w:space="0" w:color="auto"/>
                                <w:bottom w:val="none" w:sz="0" w:space="0" w:color="auto"/>
                                <w:right w:val="none" w:sz="0" w:space="0" w:color="auto"/>
                              </w:divBdr>
                              <w:divsChild>
                                <w:div w:id="17661760">
                                  <w:marLeft w:val="0"/>
                                  <w:marRight w:val="0"/>
                                  <w:marTop w:val="0"/>
                                  <w:marBottom w:val="0"/>
                                  <w:divBdr>
                                    <w:top w:val="none" w:sz="0" w:space="0" w:color="auto"/>
                                    <w:left w:val="none" w:sz="0" w:space="0" w:color="auto"/>
                                    <w:bottom w:val="none" w:sz="0" w:space="0" w:color="auto"/>
                                    <w:right w:val="none" w:sz="0" w:space="0" w:color="auto"/>
                                  </w:divBdr>
                                  <w:divsChild>
                                    <w:div w:id="1457291259">
                                      <w:marLeft w:val="0"/>
                                      <w:marRight w:val="0"/>
                                      <w:marTop w:val="0"/>
                                      <w:marBottom w:val="0"/>
                                      <w:divBdr>
                                        <w:top w:val="none" w:sz="0" w:space="0" w:color="auto"/>
                                        <w:left w:val="none" w:sz="0" w:space="0" w:color="auto"/>
                                        <w:bottom w:val="none" w:sz="0" w:space="0" w:color="auto"/>
                                        <w:right w:val="none" w:sz="0" w:space="0" w:color="auto"/>
                                      </w:divBdr>
                                      <w:divsChild>
                                        <w:div w:id="1157458487">
                                          <w:marLeft w:val="0"/>
                                          <w:marRight w:val="0"/>
                                          <w:marTop w:val="0"/>
                                          <w:marBottom w:val="0"/>
                                          <w:divBdr>
                                            <w:top w:val="none" w:sz="0" w:space="0" w:color="auto"/>
                                            <w:left w:val="none" w:sz="0" w:space="0" w:color="auto"/>
                                            <w:bottom w:val="none" w:sz="0" w:space="0" w:color="auto"/>
                                            <w:right w:val="none" w:sz="0" w:space="0" w:color="auto"/>
                                          </w:divBdr>
                                          <w:divsChild>
                                            <w:div w:id="1602296512">
                                              <w:marLeft w:val="0"/>
                                              <w:marRight w:val="0"/>
                                              <w:marTop w:val="0"/>
                                              <w:marBottom w:val="0"/>
                                              <w:divBdr>
                                                <w:top w:val="none" w:sz="0" w:space="0" w:color="auto"/>
                                                <w:left w:val="none" w:sz="0" w:space="0" w:color="auto"/>
                                                <w:bottom w:val="none" w:sz="0" w:space="0" w:color="auto"/>
                                                <w:right w:val="none" w:sz="0" w:space="0" w:color="auto"/>
                                              </w:divBdr>
                                              <w:divsChild>
                                                <w:div w:id="1193610724">
                                                  <w:marLeft w:val="0"/>
                                                  <w:marRight w:val="0"/>
                                                  <w:marTop w:val="0"/>
                                                  <w:marBottom w:val="0"/>
                                                  <w:divBdr>
                                                    <w:top w:val="none" w:sz="0" w:space="0" w:color="auto"/>
                                                    <w:left w:val="none" w:sz="0" w:space="0" w:color="auto"/>
                                                    <w:bottom w:val="none" w:sz="0" w:space="0" w:color="auto"/>
                                                    <w:right w:val="none" w:sz="0" w:space="0" w:color="auto"/>
                                                  </w:divBdr>
                                                  <w:divsChild>
                                                    <w:div w:id="1451589126">
                                                      <w:marLeft w:val="0"/>
                                                      <w:marRight w:val="0"/>
                                                      <w:marTop w:val="0"/>
                                                      <w:marBottom w:val="0"/>
                                                      <w:divBdr>
                                                        <w:top w:val="none" w:sz="0" w:space="0" w:color="auto"/>
                                                        <w:left w:val="none" w:sz="0" w:space="0" w:color="auto"/>
                                                        <w:bottom w:val="none" w:sz="0" w:space="0" w:color="auto"/>
                                                        <w:right w:val="none" w:sz="0" w:space="0" w:color="auto"/>
                                                      </w:divBdr>
                                                      <w:divsChild>
                                                        <w:div w:id="150368890">
                                                          <w:marLeft w:val="0"/>
                                                          <w:marRight w:val="0"/>
                                                          <w:marTop w:val="0"/>
                                                          <w:marBottom w:val="0"/>
                                                          <w:divBdr>
                                                            <w:top w:val="none" w:sz="0" w:space="0" w:color="auto"/>
                                                            <w:left w:val="none" w:sz="0" w:space="0" w:color="auto"/>
                                                            <w:bottom w:val="none" w:sz="0" w:space="0" w:color="auto"/>
                                                            <w:right w:val="none" w:sz="0" w:space="0" w:color="auto"/>
                                                          </w:divBdr>
                                                          <w:divsChild>
                                                            <w:div w:id="1347252142">
                                                              <w:marLeft w:val="0"/>
                                                              <w:marRight w:val="0"/>
                                                              <w:marTop w:val="0"/>
                                                              <w:marBottom w:val="0"/>
                                                              <w:divBdr>
                                                                <w:top w:val="none" w:sz="0" w:space="0" w:color="auto"/>
                                                                <w:left w:val="none" w:sz="0" w:space="0" w:color="auto"/>
                                                                <w:bottom w:val="none" w:sz="0" w:space="0" w:color="auto"/>
                                                                <w:right w:val="none" w:sz="0" w:space="0" w:color="auto"/>
                                                              </w:divBdr>
                                                              <w:divsChild>
                                                                <w:div w:id="944732560">
                                                                  <w:marLeft w:val="0"/>
                                                                  <w:marRight w:val="1285"/>
                                                                  <w:marTop w:val="0"/>
                                                                  <w:marBottom w:val="0"/>
                                                                  <w:divBdr>
                                                                    <w:top w:val="none" w:sz="0" w:space="0" w:color="auto"/>
                                                                    <w:left w:val="none" w:sz="0" w:space="0" w:color="auto"/>
                                                                    <w:bottom w:val="none" w:sz="0" w:space="0" w:color="auto"/>
                                                                    <w:right w:val="none" w:sz="0" w:space="0" w:color="auto"/>
                                                                  </w:divBdr>
                                                                </w:div>
                                                                <w:div w:id="866872576">
                                                                  <w:marLeft w:val="0"/>
                                                                  <w:marRight w:val="128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77283719">
      <w:bodyDiv w:val="1"/>
      <w:marLeft w:val="0"/>
      <w:marRight w:val="0"/>
      <w:marTop w:val="0"/>
      <w:marBottom w:val="0"/>
      <w:divBdr>
        <w:top w:val="none" w:sz="0" w:space="0" w:color="auto"/>
        <w:left w:val="none" w:sz="0" w:space="0" w:color="auto"/>
        <w:bottom w:val="none" w:sz="0" w:space="0" w:color="auto"/>
        <w:right w:val="none" w:sz="0" w:space="0" w:color="auto"/>
      </w:divBdr>
    </w:div>
    <w:div w:id="1185679520">
      <w:bodyDiv w:val="1"/>
      <w:marLeft w:val="0"/>
      <w:marRight w:val="0"/>
      <w:marTop w:val="0"/>
      <w:marBottom w:val="0"/>
      <w:divBdr>
        <w:top w:val="none" w:sz="0" w:space="0" w:color="auto"/>
        <w:left w:val="none" w:sz="0" w:space="0" w:color="auto"/>
        <w:bottom w:val="none" w:sz="0" w:space="0" w:color="auto"/>
        <w:right w:val="none" w:sz="0" w:space="0" w:color="auto"/>
      </w:divBdr>
    </w:div>
    <w:div w:id="1243418938">
      <w:bodyDiv w:val="1"/>
      <w:marLeft w:val="0"/>
      <w:marRight w:val="0"/>
      <w:marTop w:val="0"/>
      <w:marBottom w:val="0"/>
      <w:divBdr>
        <w:top w:val="none" w:sz="0" w:space="0" w:color="auto"/>
        <w:left w:val="none" w:sz="0" w:space="0" w:color="auto"/>
        <w:bottom w:val="none" w:sz="0" w:space="0" w:color="auto"/>
        <w:right w:val="none" w:sz="0" w:space="0" w:color="auto"/>
      </w:divBdr>
    </w:div>
    <w:div w:id="1516962907">
      <w:bodyDiv w:val="1"/>
      <w:marLeft w:val="0"/>
      <w:marRight w:val="0"/>
      <w:marTop w:val="0"/>
      <w:marBottom w:val="0"/>
      <w:divBdr>
        <w:top w:val="none" w:sz="0" w:space="0" w:color="auto"/>
        <w:left w:val="none" w:sz="0" w:space="0" w:color="auto"/>
        <w:bottom w:val="none" w:sz="0" w:space="0" w:color="auto"/>
        <w:right w:val="none" w:sz="0" w:space="0" w:color="auto"/>
      </w:divBdr>
      <w:divsChild>
        <w:div w:id="1671828287">
          <w:marLeft w:val="0"/>
          <w:marRight w:val="0"/>
          <w:marTop w:val="0"/>
          <w:marBottom w:val="0"/>
          <w:divBdr>
            <w:top w:val="none" w:sz="0" w:space="0" w:color="auto"/>
            <w:left w:val="none" w:sz="0" w:space="0" w:color="auto"/>
            <w:bottom w:val="none" w:sz="0" w:space="0" w:color="auto"/>
            <w:right w:val="none" w:sz="0" w:space="0" w:color="auto"/>
          </w:divBdr>
          <w:divsChild>
            <w:div w:id="519394976">
              <w:marLeft w:val="0"/>
              <w:marRight w:val="0"/>
              <w:marTop w:val="0"/>
              <w:marBottom w:val="0"/>
              <w:divBdr>
                <w:top w:val="none" w:sz="0" w:space="0" w:color="auto"/>
                <w:left w:val="none" w:sz="0" w:space="0" w:color="auto"/>
                <w:bottom w:val="none" w:sz="0" w:space="0" w:color="auto"/>
                <w:right w:val="none" w:sz="0" w:space="0" w:color="auto"/>
              </w:divBdr>
              <w:divsChild>
                <w:div w:id="2076975234">
                  <w:marLeft w:val="0"/>
                  <w:marRight w:val="0"/>
                  <w:marTop w:val="0"/>
                  <w:marBottom w:val="0"/>
                  <w:divBdr>
                    <w:top w:val="none" w:sz="0" w:space="0" w:color="auto"/>
                    <w:left w:val="none" w:sz="0" w:space="0" w:color="auto"/>
                    <w:bottom w:val="none" w:sz="0" w:space="0" w:color="auto"/>
                    <w:right w:val="none" w:sz="0" w:space="0" w:color="auto"/>
                  </w:divBdr>
                  <w:divsChild>
                    <w:div w:id="1811820040">
                      <w:marLeft w:val="0"/>
                      <w:marRight w:val="0"/>
                      <w:marTop w:val="0"/>
                      <w:marBottom w:val="0"/>
                      <w:divBdr>
                        <w:top w:val="none" w:sz="0" w:space="0" w:color="auto"/>
                        <w:left w:val="none" w:sz="0" w:space="0" w:color="auto"/>
                        <w:bottom w:val="none" w:sz="0" w:space="0" w:color="auto"/>
                        <w:right w:val="none" w:sz="0" w:space="0" w:color="auto"/>
                      </w:divBdr>
                      <w:divsChild>
                        <w:div w:id="1399137205">
                          <w:marLeft w:val="0"/>
                          <w:marRight w:val="0"/>
                          <w:marTop w:val="0"/>
                          <w:marBottom w:val="0"/>
                          <w:divBdr>
                            <w:top w:val="none" w:sz="0" w:space="0" w:color="auto"/>
                            <w:left w:val="none" w:sz="0" w:space="0" w:color="auto"/>
                            <w:bottom w:val="none" w:sz="0" w:space="0" w:color="auto"/>
                            <w:right w:val="none" w:sz="0" w:space="0" w:color="auto"/>
                          </w:divBdr>
                          <w:divsChild>
                            <w:div w:id="1794708400">
                              <w:marLeft w:val="0"/>
                              <w:marRight w:val="0"/>
                              <w:marTop w:val="0"/>
                              <w:marBottom w:val="0"/>
                              <w:divBdr>
                                <w:top w:val="none" w:sz="0" w:space="0" w:color="auto"/>
                                <w:left w:val="none" w:sz="0" w:space="0" w:color="auto"/>
                                <w:bottom w:val="none" w:sz="0" w:space="0" w:color="auto"/>
                                <w:right w:val="none" w:sz="0" w:space="0" w:color="auto"/>
                              </w:divBdr>
                              <w:divsChild>
                                <w:div w:id="1228567072">
                                  <w:marLeft w:val="0"/>
                                  <w:marRight w:val="0"/>
                                  <w:marTop w:val="0"/>
                                  <w:marBottom w:val="0"/>
                                  <w:divBdr>
                                    <w:top w:val="none" w:sz="0" w:space="0" w:color="auto"/>
                                    <w:left w:val="none" w:sz="0" w:space="0" w:color="auto"/>
                                    <w:bottom w:val="none" w:sz="0" w:space="0" w:color="auto"/>
                                    <w:right w:val="none" w:sz="0" w:space="0" w:color="auto"/>
                                  </w:divBdr>
                                  <w:divsChild>
                                    <w:div w:id="475145337">
                                      <w:marLeft w:val="0"/>
                                      <w:marRight w:val="0"/>
                                      <w:marTop w:val="0"/>
                                      <w:marBottom w:val="0"/>
                                      <w:divBdr>
                                        <w:top w:val="none" w:sz="0" w:space="0" w:color="auto"/>
                                        <w:left w:val="none" w:sz="0" w:space="0" w:color="auto"/>
                                        <w:bottom w:val="none" w:sz="0" w:space="0" w:color="auto"/>
                                        <w:right w:val="none" w:sz="0" w:space="0" w:color="auto"/>
                                      </w:divBdr>
                                      <w:divsChild>
                                        <w:div w:id="496769316">
                                          <w:marLeft w:val="0"/>
                                          <w:marRight w:val="0"/>
                                          <w:marTop w:val="0"/>
                                          <w:marBottom w:val="0"/>
                                          <w:divBdr>
                                            <w:top w:val="none" w:sz="0" w:space="0" w:color="auto"/>
                                            <w:left w:val="none" w:sz="0" w:space="0" w:color="auto"/>
                                            <w:bottom w:val="none" w:sz="0" w:space="0" w:color="auto"/>
                                            <w:right w:val="none" w:sz="0" w:space="0" w:color="auto"/>
                                          </w:divBdr>
                                          <w:divsChild>
                                            <w:div w:id="945889603">
                                              <w:marLeft w:val="0"/>
                                              <w:marRight w:val="0"/>
                                              <w:marTop w:val="0"/>
                                              <w:marBottom w:val="0"/>
                                              <w:divBdr>
                                                <w:top w:val="none" w:sz="0" w:space="0" w:color="auto"/>
                                                <w:left w:val="none" w:sz="0" w:space="0" w:color="auto"/>
                                                <w:bottom w:val="none" w:sz="0" w:space="0" w:color="auto"/>
                                                <w:right w:val="none" w:sz="0" w:space="0" w:color="auto"/>
                                              </w:divBdr>
                                              <w:divsChild>
                                                <w:div w:id="500703963">
                                                  <w:marLeft w:val="0"/>
                                                  <w:marRight w:val="0"/>
                                                  <w:marTop w:val="0"/>
                                                  <w:marBottom w:val="0"/>
                                                  <w:divBdr>
                                                    <w:top w:val="none" w:sz="0" w:space="0" w:color="auto"/>
                                                    <w:left w:val="none" w:sz="0" w:space="0" w:color="auto"/>
                                                    <w:bottom w:val="none" w:sz="0" w:space="0" w:color="auto"/>
                                                    <w:right w:val="none" w:sz="0" w:space="0" w:color="auto"/>
                                                  </w:divBdr>
                                                  <w:divsChild>
                                                    <w:div w:id="172259587">
                                                      <w:marLeft w:val="0"/>
                                                      <w:marRight w:val="0"/>
                                                      <w:marTop w:val="0"/>
                                                      <w:marBottom w:val="0"/>
                                                      <w:divBdr>
                                                        <w:top w:val="none" w:sz="0" w:space="0" w:color="auto"/>
                                                        <w:left w:val="none" w:sz="0" w:space="0" w:color="auto"/>
                                                        <w:bottom w:val="none" w:sz="0" w:space="0" w:color="auto"/>
                                                        <w:right w:val="none" w:sz="0" w:space="0" w:color="auto"/>
                                                      </w:divBdr>
                                                      <w:divsChild>
                                                        <w:div w:id="1054159299">
                                                          <w:marLeft w:val="0"/>
                                                          <w:marRight w:val="0"/>
                                                          <w:marTop w:val="0"/>
                                                          <w:marBottom w:val="0"/>
                                                          <w:divBdr>
                                                            <w:top w:val="none" w:sz="0" w:space="0" w:color="auto"/>
                                                            <w:left w:val="none" w:sz="0" w:space="0" w:color="auto"/>
                                                            <w:bottom w:val="none" w:sz="0" w:space="0" w:color="auto"/>
                                                            <w:right w:val="none" w:sz="0" w:space="0" w:color="auto"/>
                                                          </w:divBdr>
                                                          <w:divsChild>
                                                            <w:div w:id="1533034125">
                                                              <w:marLeft w:val="0"/>
                                                              <w:marRight w:val="0"/>
                                                              <w:marTop w:val="0"/>
                                                              <w:marBottom w:val="0"/>
                                                              <w:divBdr>
                                                                <w:top w:val="none" w:sz="0" w:space="0" w:color="auto"/>
                                                                <w:left w:val="none" w:sz="0" w:space="0" w:color="auto"/>
                                                                <w:bottom w:val="none" w:sz="0" w:space="0" w:color="auto"/>
                                                                <w:right w:val="none" w:sz="0" w:space="0" w:color="auto"/>
                                                              </w:divBdr>
                                                              <w:divsChild>
                                                                <w:div w:id="238249840">
                                                                  <w:marLeft w:val="426"/>
                                                                  <w:marRight w:val="128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90775407">
      <w:bodyDiv w:val="1"/>
      <w:marLeft w:val="0"/>
      <w:marRight w:val="0"/>
      <w:marTop w:val="0"/>
      <w:marBottom w:val="0"/>
      <w:divBdr>
        <w:top w:val="none" w:sz="0" w:space="0" w:color="auto"/>
        <w:left w:val="none" w:sz="0" w:space="0" w:color="auto"/>
        <w:bottom w:val="none" w:sz="0" w:space="0" w:color="auto"/>
        <w:right w:val="none" w:sz="0" w:space="0" w:color="auto"/>
      </w:divBdr>
    </w:div>
    <w:div w:id="1817916984">
      <w:bodyDiv w:val="1"/>
      <w:marLeft w:val="0"/>
      <w:marRight w:val="0"/>
      <w:marTop w:val="0"/>
      <w:marBottom w:val="0"/>
      <w:divBdr>
        <w:top w:val="none" w:sz="0" w:space="0" w:color="auto"/>
        <w:left w:val="none" w:sz="0" w:space="0" w:color="auto"/>
        <w:bottom w:val="none" w:sz="0" w:space="0" w:color="auto"/>
        <w:right w:val="none" w:sz="0" w:space="0" w:color="auto"/>
      </w:divBdr>
    </w:div>
    <w:div w:id="2050641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emf"/><Relationship Id="rId21" Type="http://schemas.openxmlformats.org/officeDocument/2006/relationships/image" Target="media/image13.emf"/><Relationship Id="rId34" Type="http://schemas.openxmlformats.org/officeDocument/2006/relationships/diagramData" Target="diagrams/data1.xml"/><Relationship Id="rId42" Type="http://schemas.openxmlformats.org/officeDocument/2006/relationships/diagramColors" Target="diagrams/colors2.xml"/><Relationship Id="rId47" Type="http://schemas.openxmlformats.org/officeDocument/2006/relationships/diagramColors" Target="diagrams/colors3.xml"/><Relationship Id="rId50" Type="http://schemas.openxmlformats.org/officeDocument/2006/relationships/diagramLayout" Target="diagrams/layout4.xml"/><Relationship Id="rId55" Type="http://schemas.openxmlformats.org/officeDocument/2006/relationships/header" Target="header1.xml"/><Relationship Id="rId63" Type="http://schemas.openxmlformats.org/officeDocument/2006/relationships/footer" Target="footer5.xml"/><Relationship Id="rId68" Type="http://schemas.openxmlformats.org/officeDocument/2006/relationships/header" Target="header8.xml"/><Relationship Id="rId76" Type="http://schemas.openxmlformats.org/officeDocument/2006/relationships/image" Target="media/image28.png"/><Relationship Id="rId84" Type="http://schemas.openxmlformats.org/officeDocument/2006/relationships/image" Target="media/image36.png"/><Relationship Id="rId89" Type="http://schemas.openxmlformats.org/officeDocument/2006/relationships/image" Target="media/image41.jpeg"/><Relationship Id="rId97" Type="http://schemas.openxmlformats.org/officeDocument/2006/relationships/image" Target="media/image43.jpeg"/><Relationship Id="rId7" Type="http://schemas.openxmlformats.org/officeDocument/2006/relationships/endnotes" Target="endnotes.xml"/><Relationship Id="rId71" Type="http://schemas.openxmlformats.org/officeDocument/2006/relationships/header" Target="header9.xml"/><Relationship Id="rId92" Type="http://schemas.openxmlformats.org/officeDocument/2006/relationships/header" Target="header11.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0.emf"/><Relationship Id="rId11" Type="http://schemas.openxmlformats.org/officeDocument/2006/relationships/image" Target="media/image4.png"/><Relationship Id="rId24" Type="http://schemas.openxmlformats.org/officeDocument/2006/relationships/image" Target="media/image16.emf"/><Relationship Id="rId32" Type="http://schemas.openxmlformats.org/officeDocument/2006/relationships/image" Target="media/image23.png"/><Relationship Id="rId37" Type="http://schemas.openxmlformats.org/officeDocument/2006/relationships/diagramColors" Target="diagrams/colors1.xml"/><Relationship Id="rId40" Type="http://schemas.openxmlformats.org/officeDocument/2006/relationships/diagramLayout" Target="diagrams/layout2.xml"/><Relationship Id="rId45" Type="http://schemas.openxmlformats.org/officeDocument/2006/relationships/diagramLayout" Target="diagrams/layout3.xml"/><Relationship Id="rId53" Type="http://schemas.microsoft.com/office/2007/relationships/diagramDrawing" Target="diagrams/drawing4.xml"/><Relationship Id="rId58" Type="http://schemas.openxmlformats.org/officeDocument/2006/relationships/footer" Target="footer3.xml"/><Relationship Id="rId66" Type="http://schemas.openxmlformats.org/officeDocument/2006/relationships/footer" Target="footer7.xml"/><Relationship Id="rId74" Type="http://schemas.openxmlformats.org/officeDocument/2006/relationships/image" Target="media/image26.emf"/><Relationship Id="rId79" Type="http://schemas.openxmlformats.org/officeDocument/2006/relationships/image" Target="media/image31.png"/><Relationship Id="rId87" Type="http://schemas.openxmlformats.org/officeDocument/2006/relationships/image" Target="media/image39.png"/><Relationship Id="rId5" Type="http://schemas.openxmlformats.org/officeDocument/2006/relationships/webSettings" Target="webSettings.xml"/><Relationship Id="rId61" Type="http://schemas.openxmlformats.org/officeDocument/2006/relationships/header" Target="header4.xml"/><Relationship Id="rId82" Type="http://schemas.openxmlformats.org/officeDocument/2006/relationships/image" Target="media/image34.png"/><Relationship Id="rId90" Type="http://schemas.openxmlformats.org/officeDocument/2006/relationships/image" Target="media/image42.jpeg"/><Relationship Id="rId95" Type="http://schemas.openxmlformats.org/officeDocument/2006/relationships/header" Target="header12.xml"/><Relationship Id="rId19" Type="http://schemas.openxmlformats.org/officeDocument/2006/relationships/image" Target="media/image11.jpeg"/><Relationship Id="rId14" Type="http://schemas.openxmlformats.org/officeDocument/2006/relationships/image" Target="media/image7.jpe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1.png"/><Relationship Id="rId35" Type="http://schemas.openxmlformats.org/officeDocument/2006/relationships/diagramLayout" Target="diagrams/layout1.xml"/><Relationship Id="rId43" Type="http://schemas.microsoft.com/office/2007/relationships/diagramDrawing" Target="diagrams/drawing2.xml"/><Relationship Id="rId48" Type="http://schemas.microsoft.com/office/2007/relationships/diagramDrawing" Target="diagrams/drawing3.xml"/><Relationship Id="rId56" Type="http://schemas.openxmlformats.org/officeDocument/2006/relationships/header" Target="header2.xml"/><Relationship Id="rId64" Type="http://schemas.openxmlformats.org/officeDocument/2006/relationships/footer" Target="footer6.xml"/><Relationship Id="rId69" Type="http://schemas.openxmlformats.org/officeDocument/2006/relationships/footer" Target="footer8.xml"/><Relationship Id="rId77" Type="http://schemas.openxmlformats.org/officeDocument/2006/relationships/image" Target="media/image29.png"/><Relationship Id="rId100" Type="http://schemas.microsoft.com/office/2007/relationships/stylesWithEffects" Target="stylesWithEffects.xml"/><Relationship Id="rId8" Type="http://schemas.openxmlformats.org/officeDocument/2006/relationships/image" Target="media/image1.wmf"/><Relationship Id="rId51" Type="http://schemas.openxmlformats.org/officeDocument/2006/relationships/diagramQuickStyle" Target="diagrams/quickStyle4.xml"/><Relationship Id="rId72" Type="http://schemas.openxmlformats.org/officeDocument/2006/relationships/footer" Target="footer10.xml"/><Relationship Id="rId80" Type="http://schemas.openxmlformats.org/officeDocument/2006/relationships/image" Target="media/image32.png"/><Relationship Id="rId85" Type="http://schemas.openxmlformats.org/officeDocument/2006/relationships/image" Target="media/image37.png"/><Relationship Id="rId93" Type="http://schemas.openxmlformats.org/officeDocument/2006/relationships/footer" Target="footer11.xml"/><Relationship Id="rId98"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hyperlink" Target="http://www.saude.gov.br/svs" TargetMode="External"/><Relationship Id="rId25" Type="http://schemas.openxmlformats.org/officeDocument/2006/relationships/image" Target="media/image17.emf"/><Relationship Id="rId33" Type="http://schemas.openxmlformats.org/officeDocument/2006/relationships/image" Target="media/image24.jpeg"/><Relationship Id="rId38" Type="http://schemas.microsoft.com/office/2007/relationships/diagramDrawing" Target="diagrams/drawing1.xml"/><Relationship Id="rId46" Type="http://schemas.openxmlformats.org/officeDocument/2006/relationships/diagramQuickStyle" Target="diagrams/quickStyle3.xml"/><Relationship Id="rId59" Type="http://schemas.openxmlformats.org/officeDocument/2006/relationships/header" Target="header3.xml"/><Relationship Id="rId67" Type="http://schemas.openxmlformats.org/officeDocument/2006/relationships/header" Target="header7.xml"/><Relationship Id="rId20" Type="http://schemas.openxmlformats.org/officeDocument/2006/relationships/image" Target="media/image12.png"/><Relationship Id="rId41" Type="http://schemas.openxmlformats.org/officeDocument/2006/relationships/diagramQuickStyle" Target="diagrams/quickStyle2.xml"/><Relationship Id="rId54" Type="http://schemas.openxmlformats.org/officeDocument/2006/relationships/footer" Target="footer1.xml"/><Relationship Id="rId62" Type="http://schemas.openxmlformats.org/officeDocument/2006/relationships/header" Target="header5.xml"/><Relationship Id="rId70" Type="http://schemas.openxmlformats.org/officeDocument/2006/relationships/footer" Target="footer9.xml"/><Relationship Id="rId75" Type="http://schemas.openxmlformats.org/officeDocument/2006/relationships/image" Target="media/image27.jpeg"/><Relationship Id="rId83" Type="http://schemas.openxmlformats.org/officeDocument/2006/relationships/image" Target="media/image35.png"/><Relationship Id="rId88" Type="http://schemas.openxmlformats.org/officeDocument/2006/relationships/image" Target="media/image40.png"/><Relationship Id="rId91" Type="http://schemas.openxmlformats.org/officeDocument/2006/relationships/header" Target="header10.xml"/><Relationship Id="rId96" Type="http://schemas.openxmlformats.org/officeDocument/2006/relationships/footer" Target="footer1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5.png"/><Relationship Id="rId28" Type="http://schemas.openxmlformats.org/officeDocument/2006/relationships/hyperlink" Target="mailto:imunizacao@saude.pmrp.com.br" TargetMode="External"/><Relationship Id="rId36" Type="http://schemas.openxmlformats.org/officeDocument/2006/relationships/diagramQuickStyle" Target="diagrams/quickStyle1.xml"/><Relationship Id="rId49" Type="http://schemas.openxmlformats.org/officeDocument/2006/relationships/diagramData" Target="diagrams/data4.xml"/><Relationship Id="rId57" Type="http://schemas.openxmlformats.org/officeDocument/2006/relationships/footer" Target="footer2.xml"/><Relationship Id="rId10" Type="http://schemas.openxmlformats.org/officeDocument/2006/relationships/image" Target="media/image3.png"/><Relationship Id="rId31" Type="http://schemas.openxmlformats.org/officeDocument/2006/relationships/image" Target="media/image22.png"/><Relationship Id="rId44" Type="http://schemas.openxmlformats.org/officeDocument/2006/relationships/diagramData" Target="diagrams/data3.xml"/><Relationship Id="rId52" Type="http://schemas.openxmlformats.org/officeDocument/2006/relationships/diagramColors" Target="diagrams/colors4.xml"/><Relationship Id="rId60" Type="http://schemas.openxmlformats.org/officeDocument/2006/relationships/footer" Target="footer4.xml"/><Relationship Id="rId65" Type="http://schemas.openxmlformats.org/officeDocument/2006/relationships/header" Target="header6.xml"/><Relationship Id="rId73" Type="http://schemas.openxmlformats.org/officeDocument/2006/relationships/image" Target="media/image25.emf"/><Relationship Id="rId78" Type="http://schemas.openxmlformats.org/officeDocument/2006/relationships/image" Target="media/image30.emf"/><Relationship Id="rId81" Type="http://schemas.openxmlformats.org/officeDocument/2006/relationships/image" Target="media/image33.png"/><Relationship Id="rId86" Type="http://schemas.openxmlformats.org/officeDocument/2006/relationships/image" Target="media/image38.png"/><Relationship Id="rId94" Type="http://schemas.openxmlformats.org/officeDocument/2006/relationships/footer" Target="footer12.xml"/><Relationship Id="rId9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image" Target="media/image10.png"/><Relationship Id="rId39" Type="http://schemas.openxmlformats.org/officeDocument/2006/relationships/diagramData" Target="diagrams/data2.xml"/></Relationships>
</file>

<file path=word/diagrams/colors1.xml><?xml version="1.0" encoding="utf-8"?>
<dgm:colorsDef xmlns:dgm="http://schemas.openxmlformats.org/drawingml/2006/diagram" xmlns:a="http://schemas.openxmlformats.org/drawingml/2006/main" uniqueId="urn:microsoft.com/office/officeart/2005/8/colors/accent1_3">
  <dgm:title val=""/>
  <dgm:desc val=""/>
  <dgm:catLst>
    <dgm:cat type="accent1" pri="11300"/>
  </dgm:catLst>
  <dgm:styleLbl name="node0">
    <dgm:fillClrLst meth="repeat">
      <a:schemeClr val="accent1">
        <a:shade val="80000"/>
      </a:schemeClr>
    </dgm:fillClrLst>
    <dgm:linClrLst meth="repeat">
      <a:schemeClr val="lt1"/>
    </dgm:linClrLst>
    <dgm:effectClrLst/>
    <dgm:txLinClrLst/>
    <dgm:txFillClrLst/>
    <dgm:txEffectClrLst/>
  </dgm:styleLbl>
  <dgm:styleLbl name="alignNode1">
    <dgm:fillClrLst>
      <a:schemeClr val="accent1">
        <a:shade val="80000"/>
      </a:schemeClr>
      <a:schemeClr val="accent1">
        <a:tint val="70000"/>
      </a:schemeClr>
    </dgm:fillClrLst>
    <dgm:linClrLst>
      <a:schemeClr val="accent1">
        <a:shade val="80000"/>
      </a:schemeClr>
      <a:schemeClr val="accent1">
        <a:tint val="70000"/>
      </a:schemeClr>
    </dgm:linClrLst>
    <dgm:effectClrLst/>
    <dgm:txLinClrLst/>
    <dgm:txFillClrLst/>
    <dgm:txEffectClrLst/>
  </dgm:styleLbl>
  <dgm:styleLbl name="node1">
    <dgm:fillClrLst>
      <a:schemeClr val="accent1">
        <a:shade val="80000"/>
      </a:schemeClr>
      <a:schemeClr val="accent1">
        <a:tint val="70000"/>
      </a:schemeClr>
    </dgm:fillClrLst>
    <dgm:linClrLst meth="repeat">
      <a:schemeClr val="lt1"/>
    </dgm:linClrLst>
    <dgm:effectClrLst/>
    <dgm:txLinClrLst/>
    <dgm:txFillClrLst/>
    <dgm:txEffectClrLst/>
  </dgm:styleLbl>
  <dgm:styleLbl name="lnNode1">
    <dgm:fillClrLst>
      <a:schemeClr val="accent1">
        <a:shade val="80000"/>
      </a:schemeClr>
      <a:schemeClr val="accent1">
        <a:tint val="7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tint val="70000"/>
        <a:alpha val="50000"/>
      </a:schemeClr>
    </dgm:fillClrLst>
    <dgm:linClrLst meth="repeat">
      <a:schemeClr val="lt1"/>
    </dgm:linClrLst>
    <dgm:effectClrLst/>
    <dgm:txLinClrLst/>
    <dgm:txFillClrLst/>
    <dgm:txEffectClrLst/>
  </dgm:styleLbl>
  <dgm:styleLbl name="node2">
    <dgm:fillClrLst>
      <a:schemeClr val="accent1">
        <a:tint val="99000"/>
      </a:schemeClr>
    </dgm:fillClrLst>
    <dgm:linClrLst meth="repeat">
      <a:schemeClr val="lt1"/>
    </dgm:linClrLst>
    <dgm:effectClrLst/>
    <dgm:txLinClrLst/>
    <dgm:txFillClrLst/>
    <dgm:txEffectClrLst/>
  </dgm:styleLbl>
  <dgm:styleLbl name="node3">
    <dgm:fillClrLst>
      <a:schemeClr val="accent1">
        <a:tint val="80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dgm:txEffectClrLst/>
  </dgm:styleLbl>
  <dgm:styleLbl name="f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b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sibTrans1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9000"/>
      </a:schemeClr>
    </dgm:fillClrLst>
    <dgm:linClrLst meth="repeat">
      <a:schemeClr val="lt1"/>
    </dgm:linClrLst>
    <dgm:effectClrLst/>
    <dgm:txLinClrLst/>
    <dgm:txFillClrLst/>
    <dgm:txEffectClrLst/>
  </dgm:styleLbl>
  <dgm:styleLbl name="asst3">
    <dgm:fillClrLst>
      <a:schemeClr val="accent1">
        <a:tint val="80000"/>
      </a:schemeClr>
    </dgm:fillClrLst>
    <dgm:linClrLst meth="repeat">
      <a:schemeClr val="lt1"/>
    </dgm:linClrLst>
    <dgm:effectClrLst/>
    <dgm:txLinClrLst/>
    <dgm:txFillClrLst/>
    <dgm:txEffectClrLst/>
  </dgm:styleLbl>
  <dgm:styleLbl name="asst4">
    <dgm:fillClrLst>
      <a:schemeClr val="accent1">
        <a:tint val="7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lt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9000"/>
      </a:schemeClr>
    </dgm:fillClrLst>
    <dgm:linClrLst meth="repeat">
      <a:schemeClr val="accent1">
        <a:tint val="99000"/>
      </a:schemeClr>
    </dgm:linClrLst>
    <dgm:effectClrLst/>
    <dgm:txLinClrLst/>
    <dgm:txFillClrLst meth="repeat">
      <a:schemeClr val="tx1"/>
    </dgm:txFillClrLst>
    <dgm:txEffectClrLst/>
  </dgm:styleLbl>
  <dgm:styleLbl name="parChTrans1D3">
    <dgm:fillClrLst meth="repeat">
      <a:schemeClr val="accent1">
        <a:tint val="80000"/>
      </a:schemeClr>
    </dgm:fillClrLst>
    <dgm:linClrLst meth="repeat">
      <a:schemeClr val="accent1">
        <a:tint val="80000"/>
      </a:schemeClr>
    </dgm:linClrLst>
    <dgm:effectClrLst/>
    <dgm:txLinClrLst/>
    <dgm:txFillClrLst meth="repeat">
      <a:schemeClr val="tx1"/>
    </dgm:txFillClrLst>
    <dgm:txEffectClrLst/>
  </dgm:styleLbl>
  <dgm:styleLbl name="parChTrans1D4">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3">
  <dgm:title val=""/>
  <dgm:desc val=""/>
  <dgm:catLst>
    <dgm:cat type="accent1" pri="11300"/>
  </dgm:catLst>
  <dgm:styleLbl name="node0">
    <dgm:fillClrLst meth="repeat">
      <a:schemeClr val="accent1">
        <a:shade val="80000"/>
      </a:schemeClr>
    </dgm:fillClrLst>
    <dgm:linClrLst meth="repeat">
      <a:schemeClr val="lt1"/>
    </dgm:linClrLst>
    <dgm:effectClrLst/>
    <dgm:txLinClrLst/>
    <dgm:txFillClrLst/>
    <dgm:txEffectClrLst/>
  </dgm:styleLbl>
  <dgm:styleLbl name="alignNode1">
    <dgm:fillClrLst>
      <a:schemeClr val="accent1">
        <a:shade val="80000"/>
      </a:schemeClr>
      <a:schemeClr val="accent1">
        <a:tint val="70000"/>
      </a:schemeClr>
    </dgm:fillClrLst>
    <dgm:linClrLst>
      <a:schemeClr val="accent1">
        <a:shade val="80000"/>
      </a:schemeClr>
      <a:schemeClr val="accent1">
        <a:tint val="70000"/>
      </a:schemeClr>
    </dgm:linClrLst>
    <dgm:effectClrLst/>
    <dgm:txLinClrLst/>
    <dgm:txFillClrLst/>
    <dgm:txEffectClrLst/>
  </dgm:styleLbl>
  <dgm:styleLbl name="node1">
    <dgm:fillClrLst>
      <a:schemeClr val="accent1">
        <a:shade val="80000"/>
      </a:schemeClr>
      <a:schemeClr val="accent1">
        <a:tint val="70000"/>
      </a:schemeClr>
    </dgm:fillClrLst>
    <dgm:linClrLst meth="repeat">
      <a:schemeClr val="lt1"/>
    </dgm:linClrLst>
    <dgm:effectClrLst/>
    <dgm:txLinClrLst/>
    <dgm:txFillClrLst/>
    <dgm:txEffectClrLst/>
  </dgm:styleLbl>
  <dgm:styleLbl name="lnNode1">
    <dgm:fillClrLst>
      <a:schemeClr val="accent1">
        <a:shade val="80000"/>
      </a:schemeClr>
      <a:schemeClr val="accent1">
        <a:tint val="7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tint val="70000"/>
        <a:alpha val="50000"/>
      </a:schemeClr>
    </dgm:fillClrLst>
    <dgm:linClrLst meth="repeat">
      <a:schemeClr val="lt1"/>
    </dgm:linClrLst>
    <dgm:effectClrLst/>
    <dgm:txLinClrLst/>
    <dgm:txFillClrLst/>
    <dgm:txEffectClrLst/>
  </dgm:styleLbl>
  <dgm:styleLbl name="node2">
    <dgm:fillClrLst>
      <a:schemeClr val="accent1">
        <a:tint val="99000"/>
      </a:schemeClr>
    </dgm:fillClrLst>
    <dgm:linClrLst meth="repeat">
      <a:schemeClr val="lt1"/>
    </dgm:linClrLst>
    <dgm:effectClrLst/>
    <dgm:txLinClrLst/>
    <dgm:txFillClrLst/>
    <dgm:txEffectClrLst/>
  </dgm:styleLbl>
  <dgm:styleLbl name="node3">
    <dgm:fillClrLst>
      <a:schemeClr val="accent1">
        <a:tint val="80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dgm:txEffectClrLst/>
  </dgm:styleLbl>
  <dgm:styleLbl name="f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b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sibTrans1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9000"/>
      </a:schemeClr>
    </dgm:fillClrLst>
    <dgm:linClrLst meth="repeat">
      <a:schemeClr val="lt1"/>
    </dgm:linClrLst>
    <dgm:effectClrLst/>
    <dgm:txLinClrLst/>
    <dgm:txFillClrLst/>
    <dgm:txEffectClrLst/>
  </dgm:styleLbl>
  <dgm:styleLbl name="asst3">
    <dgm:fillClrLst>
      <a:schemeClr val="accent1">
        <a:tint val="80000"/>
      </a:schemeClr>
    </dgm:fillClrLst>
    <dgm:linClrLst meth="repeat">
      <a:schemeClr val="lt1"/>
    </dgm:linClrLst>
    <dgm:effectClrLst/>
    <dgm:txLinClrLst/>
    <dgm:txFillClrLst/>
    <dgm:txEffectClrLst/>
  </dgm:styleLbl>
  <dgm:styleLbl name="asst4">
    <dgm:fillClrLst>
      <a:schemeClr val="accent1">
        <a:tint val="7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lt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9000"/>
      </a:schemeClr>
    </dgm:fillClrLst>
    <dgm:linClrLst meth="repeat">
      <a:schemeClr val="accent1">
        <a:tint val="99000"/>
      </a:schemeClr>
    </dgm:linClrLst>
    <dgm:effectClrLst/>
    <dgm:txLinClrLst/>
    <dgm:txFillClrLst meth="repeat">
      <a:schemeClr val="tx1"/>
    </dgm:txFillClrLst>
    <dgm:txEffectClrLst/>
  </dgm:styleLbl>
  <dgm:styleLbl name="parChTrans1D3">
    <dgm:fillClrLst meth="repeat">
      <a:schemeClr val="accent1">
        <a:tint val="80000"/>
      </a:schemeClr>
    </dgm:fillClrLst>
    <dgm:linClrLst meth="repeat">
      <a:schemeClr val="accent1">
        <a:tint val="80000"/>
      </a:schemeClr>
    </dgm:linClrLst>
    <dgm:effectClrLst/>
    <dgm:txLinClrLst/>
    <dgm:txFillClrLst meth="repeat">
      <a:schemeClr val="tx1"/>
    </dgm:txFillClrLst>
    <dgm:txEffectClrLst/>
  </dgm:styleLbl>
  <dgm:styleLbl name="parChTrans1D4">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3">
  <dgm:title val=""/>
  <dgm:desc val=""/>
  <dgm:catLst>
    <dgm:cat type="accent1" pri="11300"/>
  </dgm:catLst>
  <dgm:styleLbl name="node0">
    <dgm:fillClrLst meth="repeat">
      <a:schemeClr val="accent1">
        <a:shade val="80000"/>
      </a:schemeClr>
    </dgm:fillClrLst>
    <dgm:linClrLst meth="repeat">
      <a:schemeClr val="lt1"/>
    </dgm:linClrLst>
    <dgm:effectClrLst/>
    <dgm:txLinClrLst/>
    <dgm:txFillClrLst/>
    <dgm:txEffectClrLst/>
  </dgm:styleLbl>
  <dgm:styleLbl name="alignNode1">
    <dgm:fillClrLst>
      <a:schemeClr val="accent1">
        <a:shade val="80000"/>
      </a:schemeClr>
      <a:schemeClr val="accent1">
        <a:tint val="70000"/>
      </a:schemeClr>
    </dgm:fillClrLst>
    <dgm:linClrLst>
      <a:schemeClr val="accent1">
        <a:shade val="80000"/>
      </a:schemeClr>
      <a:schemeClr val="accent1">
        <a:tint val="70000"/>
      </a:schemeClr>
    </dgm:linClrLst>
    <dgm:effectClrLst/>
    <dgm:txLinClrLst/>
    <dgm:txFillClrLst/>
    <dgm:txEffectClrLst/>
  </dgm:styleLbl>
  <dgm:styleLbl name="node1">
    <dgm:fillClrLst>
      <a:schemeClr val="accent1">
        <a:shade val="80000"/>
      </a:schemeClr>
      <a:schemeClr val="accent1">
        <a:tint val="70000"/>
      </a:schemeClr>
    </dgm:fillClrLst>
    <dgm:linClrLst meth="repeat">
      <a:schemeClr val="lt1"/>
    </dgm:linClrLst>
    <dgm:effectClrLst/>
    <dgm:txLinClrLst/>
    <dgm:txFillClrLst/>
    <dgm:txEffectClrLst/>
  </dgm:styleLbl>
  <dgm:styleLbl name="lnNode1">
    <dgm:fillClrLst>
      <a:schemeClr val="accent1">
        <a:shade val="80000"/>
      </a:schemeClr>
      <a:schemeClr val="accent1">
        <a:tint val="7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tint val="70000"/>
        <a:alpha val="50000"/>
      </a:schemeClr>
    </dgm:fillClrLst>
    <dgm:linClrLst meth="repeat">
      <a:schemeClr val="lt1"/>
    </dgm:linClrLst>
    <dgm:effectClrLst/>
    <dgm:txLinClrLst/>
    <dgm:txFillClrLst/>
    <dgm:txEffectClrLst/>
  </dgm:styleLbl>
  <dgm:styleLbl name="node2">
    <dgm:fillClrLst>
      <a:schemeClr val="accent1">
        <a:tint val="99000"/>
      </a:schemeClr>
    </dgm:fillClrLst>
    <dgm:linClrLst meth="repeat">
      <a:schemeClr val="lt1"/>
    </dgm:linClrLst>
    <dgm:effectClrLst/>
    <dgm:txLinClrLst/>
    <dgm:txFillClrLst/>
    <dgm:txEffectClrLst/>
  </dgm:styleLbl>
  <dgm:styleLbl name="node3">
    <dgm:fillClrLst>
      <a:schemeClr val="accent1">
        <a:tint val="80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dgm:txEffectClrLst/>
  </dgm:styleLbl>
  <dgm:styleLbl name="f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b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sibTrans1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9000"/>
      </a:schemeClr>
    </dgm:fillClrLst>
    <dgm:linClrLst meth="repeat">
      <a:schemeClr val="lt1"/>
    </dgm:linClrLst>
    <dgm:effectClrLst/>
    <dgm:txLinClrLst/>
    <dgm:txFillClrLst/>
    <dgm:txEffectClrLst/>
  </dgm:styleLbl>
  <dgm:styleLbl name="asst3">
    <dgm:fillClrLst>
      <a:schemeClr val="accent1">
        <a:tint val="80000"/>
      </a:schemeClr>
    </dgm:fillClrLst>
    <dgm:linClrLst meth="repeat">
      <a:schemeClr val="lt1"/>
    </dgm:linClrLst>
    <dgm:effectClrLst/>
    <dgm:txLinClrLst/>
    <dgm:txFillClrLst/>
    <dgm:txEffectClrLst/>
  </dgm:styleLbl>
  <dgm:styleLbl name="asst4">
    <dgm:fillClrLst>
      <a:schemeClr val="accent1">
        <a:tint val="7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lt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9000"/>
      </a:schemeClr>
    </dgm:fillClrLst>
    <dgm:linClrLst meth="repeat">
      <a:schemeClr val="accent1">
        <a:tint val="99000"/>
      </a:schemeClr>
    </dgm:linClrLst>
    <dgm:effectClrLst/>
    <dgm:txLinClrLst/>
    <dgm:txFillClrLst meth="repeat">
      <a:schemeClr val="tx1"/>
    </dgm:txFillClrLst>
    <dgm:txEffectClrLst/>
  </dgm:styleLbl>
  <dgm:styleLbl name="parChTrans1D3">
    <dgm:fillClrLst meth="repeat">
      <a:schemeClr val="accent1">
        <a:tint val="80000"/>
      </a:schemeClr>
    </dgm:fillClrLst>
    <dgm:linClrLst meth="repeat">
      <a:schemeClr val="accent1">
        <a:tint val="80000"/>
      </a:schemeClr>
    </dgm:linClrLst>
    <dgm:effectClrLst/>
    <dgm:txLinClrLst/>
    <dgm:txFillClrLst meth="repeat">
      <a:schemeClr val="tx1"/>
    </dgm:txFillClrLst>
    <dgm:txEffectClrLst/>
  </dgm:styleLbl>
  <dgm:styleLbl name="parChTrans1D4">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3">
  <dgm:title val=""/>
  <dgm:desc val=""/>
  <dgm:catLst>
    <dgm:cat type="accent1" pri="11300"/>
  </dgm:catLst>
  <dgm:styleLbl name="node0">
    <dgm:fillClrLst meth="repeat">
      <a:schemeClr val="accent1">
        <a:shade val="80000"/>
      </a:schemeClr>
    </dgm:fillClrLst>
    <dgm:linClrLst meth="repeat">
      <a:schemeClr val="lt1"/>
    </dgm:linClrLst>
    <dgm:effectClrLst/>
    <dgm:txLinClrLst/>
    <dgm:txFillClrLst/>
    <dgm:txEffectClrLst/>
  </dgm:styleLbl>
  <dgm:styleLbl name="alignNode1">
    <dgm:fillClrLst>
      <a:schemeClr val="accent1">
        <a:shade val="80000"/>
      </a:schemeClr>
      <a:schemeClr val="accent1">
        <a:tint val="70000"/>
      </a:schemeClr>
    </dgm:fillClrLst>
    <dgm:linClrLst>
      <a:schemeClr val="accent1">
        <a:shade val="80000"/>
      </a:schemeClr>
      <a:schemeClr val="accent1">
        <a:tint val="70000"/>
      </a:schemeClr>
    </dgm:linClrLst>
    <dgm:effectClrLst/>
    <dgm:txLinClrLst/>
    <dgm:txFillClrLst/>
    <dgm:txEffectClrLst/>
  </dgm:styleLbl>
  <dgm:styleLbl name="node1">
    <dgm:fillClrLst>
      <a:schemeClr val="accent1">
        <a:shade val="80000"/>
      </a:schemeClr>
      <a:schemeClr val="accent1">
        <a:tint val="70000"/>
      </a:schemeClr>
    </dgm:fillClrLst>
    <dgm:linClrLst meth="repeat">
      <a:schemeClr val="lt1"/>
    </dgm:linClrLst>
    <dgm:effectClrLst/>
    <dgm:txLinClrLst/>
    <dgm:txFillClrLst/>
    <dgm:txEffectClrLst/>
  </dgm:styleLbl>
  <dgm:styleLbl name="lnNode1">
    <dgm:fillClrLst>
      <a:schemeClr val="accent1">
        <a:shade val="80000"/>
      </a:schemeClr>
      <a:schemeClr val="accent1">
        <a:tint val="7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tint val="70000"/>
        <a:alpha val="50000"/>
      </a:schemeClr>
    </dgm:fillClrLst>
    <dgm:linClrLst meth="repeat">
      <a:schemeClr val="lt1"/>
    </dgm:linClrLst>
    <dgm:effectClrLst/>
    <dgm:txLinClrLst/>
    <dgm:txFillClrLst/>
    <dgm:txEffectClrLst/>
  </dgm:styleLbl>
  <dgm:styleLbl name="node2">
    <dgm:fillClrLst>
      <a:schemeClr val="accent1">
        <a:tint val="99000"/>
      </a:schemeClr>
    </dgm:fillClrLst>
    <dgm:linClrLst meth="repeat">
      <a:schemeClr val="lt1"/>
    </dgm:linClrLst>
    <dgm:effectClrLst/>
    <dgm:txLinClrLst/>
    <dgm:txFillClrLst/>
    <dgm:txEffectClrLst/>
  </dgm:styleLbl>
  <dgm:styleLbl name="node3">
    <dgm:fillClrLst>
      <a:schemeClr val="accent1">
        <a:tint val="80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dgm:txEffectClrLst/>
  </dgm:styleLbl>
  <dgm:styleLbl name="f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b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sibTrans1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9000"/>
      </a:schemeClr>
    </dgm:fillClrLst>
    <dgm:linClrLst meth="repeat">
      <a:schemeClr val="lt1"/>
    </dgm:linClrLst>
    <dgm:effectClrLst/>
    <dgm:txLinClrLst/>
    <dgm:txFillClrLst/>
    <dgm:txEffectClrLst/>
  </dgm:styleLbl>
  <dgm:styleLbl name="asst3">
    <dgm:fillClrLst>
      <a:schemeClr val="accent1">
        <a:tint val="80000"/>
      </a:schemeClr>
    </dgm:fillClrLst>
    <dgm:linClrLst meth="repeat">
      <a:schemeClr val="lt1"/>
    </dgm:linClrLst>
    <dgm:effectClrLst/>
    <dgm:txLinClrLst/>
    <dgm:txFillClrLst/>
    <dgm:txEffectClrLst/>
  </dgm:styleLbl>
  <dgm:styleLbl name="asst4">
    <dgm:fillClrLst>
      <a:schemeClr val="accent1">
        <a:tint val="7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lt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9000"/>
      </a:schemeClr>
    </dgm:fillClrLst>
    <dgm:linClrLst meth="repeat">
      <a:schemeClr val="accent1">
        <a:tint val="99000"/>
      </a:schemeClr>
    </dgm:linClrLst>
    <dgm:effectClrLst/>
    <dgm:txLinClrLst/>
    <dgm:txFillClrLst meth="repeat">
      <a:schemeClr val="tx1"/>
    </dgm:txFillClrLst>
    <dgm:txEffectClrLst/>
  </dgm:styleLbl>
  <dgm:styleLbl name="parChTrans1D3">
    <dgm:fillClrLst meth="repeat">
      <a:schemeClr val="accent1">
        <a:tint val="80000"/>
      </a:schemeClr>
    </dgm:fillClrLst>
    <dgm:linClrLst meth="repeat">
      <a:schemeClr val="accent1">
        <a:tint val="80000"/>
      </a:schemeClr>
    </dgm:linClrLst>
    <dgm:effectClrLst/>
    <dgm:txLinClrLst/>
    <dgm:txFillClrLst meth="repeat">
      <a:schemeClr val="tx1"/>
    </dgm:txFillClrLst>
    <dgm:txEffectClrLst/>
  </dgm:styleLbl>
  <dgm:styleLbl name="parChTrans1D4">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9E7E4A0-0D28-49E7-976A-C103EF51DC7A}" type="doc">
      <dgm:prSet loTypeId="urn:microsoft.com/office/officeart/2005/8/layout/hProcess7#1" loCatId="list" qsTypeId="urn:microsoft.com/office/officeart/2005/8/quickstyle/simple1" qsCatId="simple" csTypeId="urn:microsoft.com/office/officeart/2005/8/colors/accent1_3" csCatId="accent1" phldr="1"/>
      <dgm:spPr/>
      <dgm:t>
        <a:bodyPr/>
        <a:lstStyle/>
        <a:p>
          <a:endParaRPr lang="pt-BR"/>
        </a:p>
      </dgm:t>
    </dgm:pt>
    <dgm:pt modelId="{F8198064-C0D4-4A2C-B1C0-5116784DB1C9}">
      <dgm:prSet phldrT="[Texto]"/>
      <dgm:spPr/>
      <dgm:t>
        <a:bodyPr/>
        <a:lstStyle/>
        <a:p>
          <a:pPr algn="ctr"/>
          <a:endParaRPr lang="pt-BR"/>
        </a:p>
      </dgm:t>
    </dgm:pt>
    <dgm:pt modelId="{9214A048-42A6-4C38-A77E-9BC577F976A5}" type="parTrans" cxnId="{607F6313-6A19-480C-A3DC-0112CAC5D049}">
      <dgm:prSet/>
      <dgm:spPr/>
      <dgm:t>
        <a:bodyPr/>
        <a:lstStyle/>
        <a:p>
          <a:endParaRPr lang="pt-BR"/>
        </a:p>
      </dgm:t>
    </dgm:pt>
    <dgm:pt modelId="{B4D51FDA-69BB-4D37-9EF7-0F4C4E968F6F}" type="sibTrans" cxnId="{607F6313-6A19-480C-A3DC-0112CAC5D049}">
      <dgm:prSet/>
      <dgm:spPr/>
      <dgm:t>
        <a:bodyPr/>
        <a:lstStyle/>
        <a:p>
          <a:endParaRPr lang="pt-BR"/>
        </a:p>
      </dgm:t>
    </dgm:pt>
    <dgm:pt modelId="{01B8B3FA-64B9-4450-A195-05CD30E294DD}">
      <dgm:prSet phldrT="[Texto]" custT="1"/>
      <dgm:spPr/>
      <dgm:t>
        <a:bodyPr/>
        <a:lstStyle/>
        <a:p>
          <a:pPr algn="ctr"/>
          <a:r>
            <a:rPr lang="pt-BR" sz="1200" b="1">
              <a:latin typeface="Arial" pitchFamily="34" charset="0"/>
              <a:cs typeface="Arial" pitchFamily="34" charset="0"/>
            </a:rPr>
            <a:t>3 DOSES  de PENTA/TETRA ou DPT</a:t>
          </a:r>
          <a:endParaRPr lang="pt-BR" sz="1200">
            <a:latin typeface="Arial" pitchFamily="34" charset="0"/>
            <a:cs typeface="Arial" pitchFamily="34" charset="0"/>
          </a:endParaRPr>
        </a:p>
      </dgm:t>
    </dgm:pt>
    <dgm:pt modelId="{50C91DAC-AF81-40B0-AE41-1BEAFBDBF52C}" type="parTrans" cxnId="{11193BDA-5421-4D0E-9F4B-AB9A1514DE7A}">
      <dgm:prSet/>
      <dgm:spPr/>
      <dgm:t>
        <a:bodyPr/>
        <a:lstStyle/>
        <a:p>
          <a:endParaRPr lang="pt-BR"/>
        </a:p>
      </dgm:t>
    </dgm:pt>
    <dgm:pt modelId="{C75E45E5-F851-4445-B1C4-3606D0096C66}" type="sibTrans" cxnId="{11193BDA-5421-4D0E-9F4B-AB9A1514DE7A}">
      <dgm:prSet/>
      <dgm:spPr/>
      <dgm:t>
        <a:bodyPr/>
        <a:lstStyle/>
        <a:p>
          <a:endParaRPr lang="pt-BR"/>
        </a:p>
      </dgm:t>
    </dgm:pt>
    <dgm:pt modelId="{87EB7DAF-BBD1-4E76-B5FB-EF34181A4F97}">
      <dgm:prSet phldrT="[Texto]"/>
      <dgm:spPr/>
      <dgm:t>
        <a:bodyPr/>
        <a:lstStyle/>
        <a:p>
          <a:endParaRPr lang="pt-BR"/>
        </a:p>
      </dgm:t>
    </dgm:pt>
    <dgm:pt modelId="{DBFB5B6B-0066-4349-ADBF-DC7018E25593}" type="parTrans" cxnId="{A69448C3-3FBE-4C14-B7C5-3464D471BBD3}">
      <dgm:prSet/>
      <dgm:spPr/>
      <dgm:t>
        <a:bodyPr/>
        <a:lstStyle/>
        <a:p>
          <a:endParaRPr lang="pt-BR"/>
        </a:p>
      </dgm:t>
    </dgm:pt>
    <dgm:pt modelId="{99872CF0-C308-427C-BCDD-D4F7514AB1ED}" type="sibTrans" cxnId="{A69448C3-3FBE-4C14-B7C5-3464D471BBD3}">
      <dgm:prSet/>
      <dgm:spPr/>
      <dgm:t>
        <a:bodyPr/>
        <a:lstStyle/>
        <a:p>
          <a:endParaRPr lang="pt-BR"/>
        </a:p>
      </dgm:t>
    </dgm:pt>
    <dgm:pt modelId="{E09BCE8B-6014-47C6-A12F-11A29015DB98}">
      <dgm:prSet phldrT="[Texto]" custT="1"/>
      <dgm:spPr/>
      <dgm:t>
        <a:bodyPr/>
        <a:lstStyle/>
        <a:p>
          <a:endParaRPr lang="pt-BR" sz="1200">
            <a:latin typeface="Arial" pitchFamily="34" charset="0"/>
            <a:cs typeface="Arial" pitchFamily="34" charset="0"/>
          </a:endParaRPr>
        </a:p>
        <a:p>
          <a:r>
            <a:rPr lang="pt-BR" sz="1200">
              <a:latin typeface="Arial" pitchFamily="34" charset="0"/>
              <a:cs typeface="Arial" pitchFamily="34" charset="0"/>
            </a:rPr>
            <a:t>Criança no momento do atendimento</a:t>
          </a:r>
        </a:p>
      </dgm:t>
    </dgm:pt>
    <dgm:pt modelId="{44B674C5-8BE4-44A8-86A6-AF0F74869096}" type="parTrans" cxnId="{D01996F7-CC55-4148-82A1-09FA4368A6D2}">
      <dgm:prSet/>
      <dgm:spPr/>
      <dgm:t>
        <a:bodyPr/>
        <a:lstStyle/>
        <a:p>
          <a:endParaRPr lang="pt-BR"/>
        </a:p>
      </dgm:t>
    </dgm:pt>
    <dgm:pt modelId="{5985D9A6-1DB3-423D-8495-3DAEB50D29D6}" type="sibTrans" cxnId="{D01996F7-CC55-4148-82A1-09FA4368A6D2}">
      <dgm:prSet/>
      <dgm:spPr/>
      <dgm:t>
        <a:bodyPr/>
        <a:lstStyle/>
        <a:p>
          <a:endParaRPr lang="pt-BR"/>
        </a:p>
      </dgm:t>
    </dgm:pt>
    <dgm:pt modelId="{77CD7136-6870-44D1-9CD2-BA712F3A453F}">
      <dgm:prSet phldrT="[Texto]"/>
      <dgm:spPr/>
      <dgm:t>
        <a:bodyPr/>
        <a:lstStyle/>
        <a:p>
          <a:endParaRPr lang="pt-BR"/>
        </a:p>
      </dgm:t>
    </dgm:pt>
    <dgm:pt modelId="{4D92164A-D3DB-4882-9A15-5AEACF375EBB}" type="parTrans" cxnId="{BFDCEB37-62D1-458A-8593-4BCDAF9BD8E7}">
      <dgm:prSet/>
      <dgm:spPr/>
      <dgm:t>
        <a:bodyPr/>
        <a:lstStyle/>
        <a:p>
          <a:endParaRPr lang="pt-BR"/>
        </a:p>
      </dgm:t>
    </dgm:pt>
    <dgm:pt modelId="{EDFBDAD4-E01D-4AB2-A0F6-A701A5A2DD77}" type="sibTrans" cxnId="{BFDCEB37-62D1-458A-8593-4BCDAF9BD8E7}">
      <dgm:prSet/>
      <dgm:spPr/>
      <dgm:t>
        <a:bodyPr/>
        <a:lstStyle/>
        <a:p>
          <a:endParaRPr lang="pt-BR"/>
        </a:p>
      </dgm:t>
    </dgm:pt>
    <dgm:pt modelId="{E03B1870-5BCF-400A-B45F-5B226954731F}">
      <dgm:prSet phldrT="[Texto]" custT="1"/>
      <dgm:spPr/>
      <dgm:t>
        <a:bodyPr/>
        <a:lstStyle/>
        <a:p>
          <a:r>
            <a:rPr lang="pt-BR" sz="1200">
              <a:latin typeface="Arial" pitchFamily="34" charset="0"/>
              <a:cs typeface="Arial" pitchFamily="34" charset="0"/>
            </a:rPr>
            <a:t>Retorno em 10 anos com dT (verificar a data da última dose aplicada  para agendamento), exceção para casos de acidentes.</a:t>
          </a:r>
        </a:p>
      </dgm:t>
    </dgm:pt>
    <dgm:pt modelId="{96087E8D-31C9-45B8-9F4D-F0CE786ED53B}" type="parTrans" cxnId="{F31A7823-5259-4C71-94D3-1B67D5017D29}">
      <dgm:prSet/>
      <dgm:spPr/>
      <dgm:t>
        <a:bodyPr/>
        <a:lstStyle/>
        <a:p>
          <a:endParaRPr lang="pt-BR"/>
        </a:p>
      </dgm:t>
    </dgm:pt>
    <dgm:pt modelId="{C8CE55E4-AA47-45BF-A0BB-685A051E995C}" type="sibTrans" cxnId="{F31A7823-5259-4C71-94D3-1B67D5017D29}">
      <dgm:prSet/>
      <dgm:spPr/>
      <dgm:t>
        <a:bodyPr/>
        <a:lstStyle/>
        <a:p>
          <a:endParaRPr lang="pt-BR"/>
        </a:p>
      </dgm:t>
    </dgm:pt>
    <dgm:pt modelId="{0400874F-ED5C-430B-8E54-4083A1AF2A15}">
      <dgm:prSet custT="1"/>
      <dgm:spPr/>
      <dgm:t>
        <a:bodyPr/>
        <a:lstStyle/>
        <a:p>
          <a:r>
            <a:rPr lang="pt-BR" sz="1200">
              <a:latin typeface="Arial" pitchFamily="34" charset="0"/>
              <a:cs typeface="Arial" pitchFamily="34" charset="0"/>
            </a:rPr>
            <a:t>com mais de 7 anos de idade</a:t>
          </a:r>
        </a:p>
      </dgm:t>
    </dgm:pt>
    <dgm:pt modelId="{FF245F4C-25DA-40BF-B79D-2FA19693C1A0}" type="parTrans" cxnId="{36799B6A-E0C4-4DF2-8B69-0D5423C3EE79}">
      <dgm:prSet/>
      <dgm:spPr/>
      <dgm:t>
        <a:bodyPr/>
        <a:lstStyle/>
        <a:p>
          <a:endParaRPr lang="pt-BR"/>
        </a:p>
      </dgm:t>
    </dgm:pt>
    <dgm:pt modelId="{9C3FF5E2-FA3A-4DC0-BB73-19A499B64874}" type="sibTrans" cxnId="{36799B6A-E0C4-4DF2-8B69-0D5423C3EE79}">
      <dgm:prSet/>
      <dgm:spPr/>
      <dgm:t>
        <a:bodyPr/>
        <a:lstStyle/>
        <a:p>
          <a:endParaRPr lang="pt-BR"/>
        </a:p>
      </dgm:t>
    </dgm:pt>
    <dgm:pt modelId="{5E185B9F-CEF0-43DC-A2EF-52FA6C781DEF}">
      <dgm:prSet phldrT="[Texto]" custT="1"/>
      <dgm:spPr/>
      <dgm:t>
        <a:bodyPr/>
        <a:lstStyle/>
        <a:p>
          <a:pPr algn="ctr"/>
          <a:endParaRPr lang="pt-BR" sz="1200">
            <a:latin typeface="Arial" pitchFamily="34" charset="0"/>
            <a:cs typeface="Arial" pitchFamily="34" charset="0"/>
          </a:endParaRPr>
        </a:p>
      </dgm:t>
    </dgm:pt>
    <dgm:pt modelId="{5A647365-16DE-424D-95CC-BE3E1EDB2764}" type="parTrans" cxnId="{F903FF06-AFF9-48D0-BC5F-EC00C577D668}">
      <dgm:prSet/>
      <dgm:spPr/>
      <dgm:t>
        <a:bodyPr/>
        <a:lstStyle/>
        <a:p>
          <a:endParaRPr lang="pt-BR"/>
        </a:p>
      </dgm:t>
    </dgm:pt>
    <dgm:pt modelId="{72442AC3-08D9-4FD3-9B30-BD7D845EBDE5}" type="sibTrans" cxnId="{F903FF06-AFF9-48D0-BC5F-EC00C577D668}">
      <dgm:prSet/>
      <dgm:spPr/>
      <dgm:t>
        <a:bodyPr/>
        <a:lstStyle/>
        <a:p>
          <a:endParaRPr lang="pt-BR"/>
        </a:p>
      </dgm:t>
    </dgm:pt>
    <dgm:pt modelId="{5EAD4247-E6FE-46DA-AE50-1A901762AAC5}" type="pres">
      <dgm:prSet presAssocID="{99E7E4A0-0D28-49E7-976A-C103EF51DC7A}" presName="Name0" presStyleCnt="0">
        <dgm:presLayoutVars>
          <dgm:dir/>
          <dgm:animLvl val="lvl"/>
          <dgm:resizeHandles val="exact"/>
        </dgm:presLayoutVars>
      </dgm:prSet>
      <dgm:spPr/>
      <dgm:t>
        <a:bodyPr/>
        <a:lstStyle/>
        <a:p>
          <a:endParaRPr lang="pt-BR"/>
        </a:p>
      </dgm:t>
    </dgm:pt>
    <dgm:pt modelId="{89F1B3BE-09DA-49F7-AB74-F72C314004C5}" type="pres">
      <dgm:prSet presAssocID="{F8198064-C0D4-4A2C-B1C0-5116784DB1C9}" presName="compositeNode" presStyleCnt="0">
        <dgm:presLayoutVars>
          <dgm:bulletEnabled val="1"/>
        </dgm:presLayoutVars>
      </dgm:prSet>
      <dgm:spPr/>
    </dgm:pt>
    <dgm:pt modelId="{46C3699D-6179-4D91-8E81-6D2F19030A75}" type="pres">
      <dgm:prSet presAssocID="{F8198064-C0D4-4A2C-B1C0-5116784DB1C9}" presName="bgRect" presStyleLbl="node1" presStyleIdx="0" presStyleCnt="3" custLinFactNeighborY="1108"/>
      <dgm:spPr/>
      <dgm:t>
        <a:bodyPr/>
        <a:lstStyle/>
        <a:p>
          <a:endParaRPr lang="pt-BR"/>
        </a:p>
      </dgm:t>
    </dgm:pt>
    <dgm:pt modelId="{AAA21FC0-7044-4E0C-AEDA-D3B7971992C8}" type="pres">
      <dgm:prSet presAssocID="{F8198064-C0D4-4A2C-B1C0-5116784DB1C9}" presName="parentNode" presStyleLbl="node1" presStyleIdx="0" presStyleCnt="3">
        <dgm:presLayoutVars>
          <dgm:chMax val="0"/>
          <dgm:bulletEnabled val="1"/>
        </dgm:presLayoutVars>
      </dgm:prSet>
      <dgm:spPr/>
      <dgm:t>
        <a:bodyPr/>
        <a:lstStyle/>
        <a:p>
          <a:endParaRPr lang="pt-BR"/>
        </a:p>
      </dgm:t>
    </dgm:pt>
    <dgm:pt modelId="{057A4DB1-CBF2-4D01-B290-960B33622C50}" type="pres">
      <dgm:prSet presAssocID="{F8198064-C0D4-4A2C-B1C0-5116784DB1C9}" presName="childNode" presStyleLbl="node1" presStyleIdx="0" presStyleCnt="3">
        <dgm:presLayoutVars>
          <dgm:bulletEnabled val="1"/>
        </dgm:presLayoutVars>
      </dgm:prSet>
      <dgm:spPr/>
      <dgm:t>
        <a:bodyPr/>
        <a:lstStyle/>
        <a:p>
          <a:endParaRPr lang="pt-BR"/>
        </a:p>
      </dgm:t>
    </dgm:pt>
    <dgm:pt modelId="{8F59FD53-B1D6-4084-B2A7-E3BF64DC2FC4}" type="pres">
      <dgm:prSet presAssocID="{B4D51FDA-69BB-4D37-9EF7-0F4C4E968F6F}" presName="hSp" presStyleCnt="0"/>
      <dgm:spPr/>
    </dgm:pt>
    <dgm:pt modelId="{85FD6F14-1AE9-46CA-A8C7-7FDED71DA8DD}" type="pres">
      <dgm:prSet presAssocID="{B4D51FDA-69BB-4D37-9EF7-0F4C4E968F6F}" presName="vProcSp" presStyleCnt="0"/>
      <dgm:spPr/>
    </dgm:pt>
    <dgm:pt modelId="{EC340B12-2C98-4105-9289-58C5DEB2EDAA}" type="pres">
      <dgm:prSet presAssocID="{B4D51FDA-69BB-4D37-9EF7-0F4C4E968F6F}" presName="vSp1" presStyleCnt="0"/>
      <dgm:spPr/>
    </dgm:pt>
    <dgm:pt modelId="{EC29ABEA-A9E7-4502-893A-53692DEA8BE5}" type="pres">
      <dgm:prSet presAssocID="{B4D51FDA-69BB-4D37-9EF7-0F4C4E968F6F}" presName="simulatedConn" presStyleLbl="solidFgAcc1" presStyleIdx="0" presStyleCnt="2"/>
      <dgm:spPr/>
    </dgm:pt>
    <dgm:pt modelId="{963A3551-7F45-4C8B-A94E-C35E7E053A25}" type="pres">
      <dgm:prSet presAssocID="{B4D51FDA-69BB-4D37-9EF7-0F4C4E968F6F}" presName="vSp2" presStyleCnt="0"/>
      <dgm:spPr/>
    </dgm:pt>
    <dgm:pt modelId="{81178149-F836-4E48-BD35-9AEB8053D717}" type="pres">
      <dgm:prSet presAssocID="{B4D51FDA-69BB-4D37-9EF7-0F4C4E968F6F}" presName="sibTrans" presStyleCnt="0"/>
      <dgm:spPr/>
    </dgm:pt>
    <dgm:pt modelId="{7FA3D0A8-971D-40EE-9842-45F081C71154}" type="pres">
      <dgm:prSet presAssocID="{87EB7DAF-BBD1-4E76-B5FB-EF34181A4F97}" presName="compositeNode" presStyleCnt="0">
        <dgm:presLayoutVars>
          <dgm:bulletEnabled val="1"/>
        </dgm:presLayoutVars>
      </dgm:prSet>
      <dgm:spPr/>
    </dgm:pt>
    <dgm:pt modelId="{37F50A28-7D24-46A6-8E49-174B6562C62F}" type="pres">
      <dgm:prSet presAssocID="{87EB7DAF-BBD1-4E76-B5FB-EF34181A4F97}" presName="bgRect" presStyleLbl="node1" presStyleIdx="1" presStyleCnt="3"/>
      <dgm:spPr/>
      <dgm:t>
        <a:bodyPr/>
        <a:lstStyle/>
        <a:p>
          <a:endParaRPr lang="pt-BR"/>
        </a:p>
      </dgm:t>
    </dgm:pt>
    <dgm:pt modelId="{4A3FC64D-37CA-4D6F-8D86-003119463E6E}" type="pres">
      <dgm:prSet presAssocID="{87EB7DAF-BBD1-4E76-B5FB-EF34181A4F97}" presName="parentNode" presStyleLbl="node1" presStyleIdx="1" presStyleCnt="3">
        <dgm:presLayoutVars>
          <dgm:chMax val="0"/>
          <dgm:bulletEnabled val="1"/>
        </dgm:presLayoutVars>
      </dgm:prSet>
      <dgm:spPr/>
      <dgm:t>
        <a:bodyPr/>
        <a:lstStyle/>
        <a:p>
          <a:endParaRPr lang="pt-BR"/>
        </a:p>
      </dgm:t>
    </dgm:pt>
    <dgm:pt modelId="{712ACE09-C514-431D-AFE2-F1DB66CFB54C}" type="pres">
      <dgm:prSet presAssocID="{87EB7DAF-BBD1-4E76-B5FB-EF34181A4F97}" presName="childNode" presStyleLbl="node1" presStyleIdx="1" presStyleCnt="3">
        <dgm:presLayoutVars>
          <dgm:bulletEnabled val="1"/>
        </dgm:presLayoutVars>
      </dgm:prSet>
      <dgm:spPr/>
      <dgm:t>
        <a:bodyPr/>
        <a:lstStyle/>
        <a:p>
          <a:endParaRPr lang="pt-BR"/>
        </a:p>
      </dgm:t>
    </dgm:pt>
    <dgm:pt modelId="{9BC6DE2A-791A-4597-83C8-8E6E1902A6CF}" type="pres">
      <dgm:prSet presAssocID="{99872CF0-C308-427C-BCDD-D4F7514AB1ED}" presName="hSp" presStyleCnt="0"/>
      <dgm:spPr/>
    </dgm:pt>
    <dgm:pt modelId="{BD582A36-DC01-4BAF-A447-1291A55158BA}" type="pres">
      <dgm:prSet presAssocID="{99872CF0-C308-427C-BCDD-D4F7514AB1ED}" presName="vProcSp" presStyleCnt="0"/>
      <dgm:spPr/>
    </dgm:pt>
    <dgm:pt modelId="{16F216E1-E586-4638-93C1-CAD41A51275E}" type="pres">
      <dgm:prSet presAssocID="{99872CF0-C308-427C-BCDD-D4F7514AB1ED}" presName="vSp1" presStyleCnt="0"/>
      <dgm:spPr/>
    </dgm:pt>
    <dgm:pt modelId="{FCAFD176-A2B9-4123-9B86-3DD750F7ADB7}" type="pres">
      <dgm:prSet presAssocID="{99872CF0-C308-427C-BCDD-D4F7514AB1ED}" presName="simulatedConn" presStyleLbl="solidFgAcc1" presStyleIdx="1" presStyleCnt="2"/>
      <dgm:spPr/>
    </dgm:pt>
    <dgm:pt modelId="{DDA0BCFD-27B8-423D-8FA4-D0D7CEC6988F}" type="pres">
      <dgm:prSet presAssocID="{99872CF0-C308-427C-BCDD-D4F7514AB1ED}" presName="vSp2" presStyleCnt="0"/>
      <dgm:spPr/>
    </dgm:pt>
    <dgm:pt modelId="{1E2E1164-7D5F-46E1-B905-0D7010B530E4}" type="pres">
      <dgm:prSet presAssocID="{99872CF0-C308-427C-BCDD-D4F7514AB1ED}" presName="sibTrans" presStyleCnt="0"/>
      <dgm:spPr/>
    </dgm:pt>
    <dgm:pt modelId="{D0A32974-83CF-4977-B3E0-4B09EE0E9B23}" type="pres">
      <dgm:prSet presAssocID="{77CD7136-6870-44D1-9CD2-BA712F3A453F}" presName="compositeNode" presStyleCnt="0">
        <dgm:presLayoutVars>
          <dgm:bulletEnabled val="1"/>
        </dgm:presLayoutVars>
      </dgm:prSet>
      <dgm:spPr/>
    </dgm:pt>
    <dgm:pt modelId="{0D8AEC9D-8223-4B62-B7B9-FC52675DDB1A}" type="pres">
      <dgm:prSet presAssocID="{77CD7136-6870-44D1-9CD2-BA712F3A453F}" presName="bgRect" presStyleLbl="node1" presStyleIdx="2" presStyleCnt="3" custScaleX="105137"/>
      <dgm:spPr/>
      <dgm:t>
        <a:bodyPr/>
        <a:lstStyle/>
        <a:p>
          <a:endParaRPr lang="pt-BR"/>
        </a:p>
      </dgm:t>
    </dgm:pt>
    <dgm:pt modelId="{ACF12580-02BC-45B4-8B80-F8253C8036F2}" type="pres">
      <dgm:prSet presAssocID="{77CD7136-6870-44D1-9CD2-BA712F3A453F}" presName="parentNode" presStyleLbl="node1" presStyleIdx="2" presStyleCnt="3">
        <dgm:presLayoutVars>
          <dgm:chMax val="0"/>
          <dgm:bulletEnabled val="1"/>
        </dgm:presLayoutVars>
      </dgm:prSet>
      <dgm:spPr/>
      <dgm:t>
        <a:bodyPr/>
        <a:lstStyle/>
        <a:p>
          <a:endParaRPr lang="pt-BR"/>
        </a:p>
      </dgm:t>
    </dgm:pt>
    <dgm:pt modelId="{29DC304D-658F-4CB0-BFD6-9E969C460296}" type="pres">
      <dgm:prSet presAssocID="{77CD7136-6870-44D1-9CD2-BA712F3A453F}" presName="childNode" presStyleLbl="node1" presStyleIdx="2" presStyleCnt="3">
        <dgm:presLayoutVars>
          <dgm:bulletEnabled val="1"/>
        </dgm:presLayoutVars>
      </dgm:prSet>
      <dgm:spPr/>
      <dgm:t>
        <a:bodyPr/>
        <a:lstStyle/>
        <a:p>
          <a:endParaRPr lang="pt-BR"/>
        </a:p>
      </dgm:t>
    </dgm:pt>
  </dgm:ptLst>
  <dgm:cxnLst>
    <dgm:cxn modelId="{E07AE2CA-99A1-4657-BE37-9E9BE3DC2A45}" type="presOf" srcId="{F8198064-C0D4-4A2C-B1C0-5116784DB1C9}" destId="{46C3699D-6179-4D91-8E81-6D2F19030A75}" srcOrd="0" destOrd="0" presId="urn:microsoft.com/office/officeart/2005/8/layout/hProcess7#1"/>
    <dgm:cxn modelId="{A69448C3-3FBE-4C14-B7C5-3464D471BBD3}" srcId="{99E7E4A0-0D28-49E7-976A-C103EF51DC7A}" destId="{87EB7DAF-BBD1-4E76-B5FB-EF34181A4F97}" srcOrd="1" destOrd="0" parTransId="{DBFB5B6B-0066-4349-ADBF-DC7018E25593}" sibTransId="{99872CF0-C308-427C-BCDD-D4F7514AB1ED}"/>
    <dgm:cxn modelId="{C0EB6538-5C80-47E0-8C93-FCA7B8B7FED7}" type="presOf" srcId="{F8198064-C0D4-4A2C-B1C0-5116784DB1C9}" destId="{AAA21FC0-7044-4E0C-AEDA-D3B7971992C8}" srcOrd="1" destOrd="0" presId="urn:microsoft.com/office/officeart/2005/8/layout/hProcess7#1"/>
    <dgm:cxn modelId="{DF8563E4-011B-4902-8A89-ABD28E61D77D}" type="presOf" srcId="{E09BCE8B-6014-47C6-A12F-11A29015DB98}" destId="{712ACE09-C514-431D-AFE2-F1DB66CFB54C}" srcOrd="0" destOrd="0" presId="urn:microsoft.com/office/officeart/2005/8/layout/hProcess7#1"/>
    <dgm:cxn modelId="{11193BDA-5421-4D0E-9F4B-AB9A1514DE7A}" srcId="{F8198064-C0D4-4A2C-B1C0-5116784DB1C9}" destId="{01B8B3FA-64B9-4450-A195-05CD30E294DD}" srcOrd="1" destOrd="0" parTransId="{50C91DAC-AF81-40B0-AE41-1BEAFBDBF52C}" sibTransId="{C75E45E5-F851-4445-B1C4-3606D0096C66}"/>
    <dgm:cxn modelId="{259C5EE2-6AC0-4EF5-AA65-51BB9FA24651}" type="presOf" srcId="{5E185B9F-CEF0-43DC-A2EF-52FA6C781DEF}" destId="{057A4DB1-CBF2-4D01-B290-960B33622C50}" srcOrd="0" destOrd="0" presId="urn:microsoft.com/office/officeart/2005/8/layout/hProcess7#1"/>
    <dgm:cxn modelId="{F31A7823-5259-4C71-94D3-1B67D5017D29}" srcId="{77CD7136-6870-44D1-9CD2-BA712F3A453F}" destId="{E03B1870-5BCF-400A-B45F-5B226954731F}" srcOrd="0" destOrd="0" parTransId="{96087E8D-31C9-45B8-9F4D-F0CE786ED53B}" sibTransId="{C8CE55E4-AA47-45BF-A0BB-685A051E995C}"/>
    <dgm:cxn modelId="{BD72DA11-726F-4F14-BAF7-856D92306B09}" type="presOf" srcId="{01B8B3FA-64B9-4450-A195-05CD30E294DD}" destId="{057A4DB1-CBF2-4D01-B290-960B33622C50}" srcOrd="0" destOrd="1" presId="urn:microsoft.com/office/officeart/2005/8/layout/hProcess7#1"/>
    <dgm:cxn modelId="{2708C91A-7D51-43D7-886E-4F3A3743585B}" type="presOf" srcId="{99E7E4A0-0D28-49E7-976A-C103EF51DC7A}" destId="{5EAD4247-E6FE-46DA-AE50-1A901762AAC5}" srcOrd="0" destOrd="0" presId="urn:microsoft.com/office/officeart/2005/8/layout/hProcess7#1"/>
    <dgm:cxn modelId="{36799B6A-E0C4-4DF2-8B69-0D5423C3EE79}" srcId="{87EB7DAF-BBD1-4E76-B5FB-EF34181A4F97}" destId="{0400874F-ED5C-430B-8E54-4083A1AF2A15}" srcOrd="1" destOrd="0" parTransId="{FF245F4C-25DA-40BF-B79D-2FA19693C1A0}" sibTransId="{9C3FF5E2-FA3A-4DC0-BB73-19A499B64874}"/>
    <dgm:cxn modelId="{FE6E8E68-19D7-422B-BA2A-B79351FCABCC}" type="presOf" srcId="{77CD7136-6870-44D1-9CD2-BA712F3A453F}" destId="{0D8AEC9D-8223-4B62-B7B9-FC52675DDB1A}" srcOrd="0" destOrd="0" presId="urn:microsoft.com/office/officeart/2005/8/layout/hProcess7#1"/>
    <dgm:cxn modelId="{E59E524F-4FFB-417D-A8CE-4B0602FD2BB5}" type="presOf" srcId="{87EB7DAF-BBD1-4E76-B5FB-EF34181A4F97}" destId="{37F50A28-7D24-46A6-8E49-174B6562C62F}" srcOrd="0" destOrd="0" presId="urn:microsoft.com/office/officeart/2005/8/layout/hProcess7#1"/>
    <dgm:cxn modelId="{D01996F7-CC55-4148-82A1-09FA4368A6D2}" srcId="{87EB7DAF-BBD1-4E76-B5FB-EF34181A4F97}" destId="{E09BCE8B-6014-47C6-A12F-11A29015DB98}" srcOrd="0" destOrd="0" parTransId="{44B674C5-8BE4-44A8-86A6-AF0F74869096}" sibTransId="{5985D9A6-1DB3-423D-8495-3DAEB50D29D6}"/>
    <dgm:cxn modelId="{F78F71F7-BEBB-4D34-A6CA-677C83CD8790}" type="presOf" srcId="{77CD7136-6870-44D1-9CD2-BA712F3A453F}" destId="{ACF12580-02BC-45B4-8B80-F8253C8036F2}" srcOrd="1" destOrd="0" presId="urn:microsoft.com/office/officeart/2005/8/layout/hProcess7#1"/>
    <dgm:cxn modelId="{BFDCEB37-62D1-458A-8593-4BCDAF9BD8E7}" srcId="{99E7E4A0-0D28-49E7-976A-C103EF51DC7A}" destId="{77CD7136-6870-44D1-9CD2-BA712F3A453F}" srcOrd="2" destOrd="0" parTransId="{4D92164A-D3DB-4882-9A15-5AEACF375EBB}" sibTransId="{EDFBDAD4-E01D-4AB2-A0F6-A701A5A2DD77}"/>
    <dgm:cxn modelId="{1A32FA6F-53B4-4669-B1A5-4C4B438AD1B1}" type="presOf" srcId="{0400874F-ED5C-430B-8E54-4083A1AF2A15}" destId="{712ACE09-C514-431D-AFE2-F1DB66CFB54C}" srcOrd="0" destOrd="1" presId="urn:microsoft.com/office/officeart/2005/8/layout/hProcess7#1"/>
    <dgm:cxn modelId="{F903FF06-AFF9-48D0-BC5F-EC00C577D668}" srcId="{F8198064-C0D4-4A2C-B1C0-5116784DB1C9}" destId="{5E185B9F-CEF0-43DC-A2EF-52FA6C781DEF}" srcOrd="0" destOrd="0" parTransId="{5A647365-16DE-424D-95CC-BE3E1EDB2764}" sibTransId="{72442AC3-08D9-4FD3-9B30-BD7D845EBDE5}"/>
    <dgm:cxn modelId="{607F6313-6A19-480C-A3DC-0112CAC5D049}" srcId="{99E7E4A0-0D28-49E7-976A-C103EF51DC7A}" destId="{F8198064-C0D4-4A2C-B1C0-5116784DB1C9}" srcOrd="0" destOrd="0" parTransId="{9214A048-42A6-4C38-A77E-9BC577F976A5}" sibTransId="{B4D51FDA-69BB-4D37-9EF7-0F4C4E968F6F}"/>
    <dgm:cxn modelId="{65F2D43E-BC72-48E1-8F72-09CFFED368EB}" type="presOf" srcId="{87EB7DAF-BBD1-4E76-B5FB-EF34181A4F97}" destId="{4A3FC64D-37CA-4D6F-8D86-003119463E6E}" srcOrd="1" destOrd="0" presId="urn:microsoft.com/office/officeart/2005/8/layout/hProcess7#1"/>
    <dgm:cxn modelId="{3B55D5E7-7446-4D03-8394-463F592B4B7B}" type="presOf" srcId="{E03B1870-5BCF-400A-B45F-5B226954731F}" destId="{29DC304D-658F-4CB0-BFD6-9E969C460296}" srcOrd="0" destOrd="0" presId="urn:microsoft.com/office/officeart/2005/8/layout/hProcess7#1"/>
    <dgm:cxn modelId="{F3490872-232F-4CC1-93A0-7F64109FA361}" type="presParOf" srcId="{5EAD4247-E6FE-46DA-AE50-1A901762AAC5}" destId="{89F1B3BE-09DA-49F7-AB74-F72C314004C5}" srcOrd="0" destOrd="0" presId="urn:microsoft.com/office/officeart/2005/8/layout/hProcess7#1"/>
    <dgm:cxn modelId="{A109B8AA-9B8F-4A1F-8D55-DA1935298839}" type="presParOf" srcId="{89F1B3BE-09DA-49F7-AB74-F72C314004C5}" destId="{46C3699D-6179-4D91-8E81-6D2F19030A75}" srcOrd="0" destOrd="0" presId="urn:microsoft.com/office/officeart/2005/8/layout/hProcess7#1"/>
    <dgm:cxn modelId="{A39C3432-201E-4156-A6EB-82EB46422430}" type="presParOf" srcId="{89F1B3BE-09DA-49F7-AB74-F72C314004C5}" destId="{AAA21FC0-7044-4E0C-AEDA-D3B7971992C8}" srcOrd="1" destOrd="0" presId="urn:microsoft.com/office/officeart/2005/8/layout/hProcess7#1"/>
    <dgm:cxn modelId="{F97B4193-FD48-4E88-877E-DA0AB62C7E49}" type="presParOf" srcId="{89F1B3BE-09DA-49F7-AB74-F72C314004C5}" destId="{057A4DB1-CBF2-4D01-B290-960B33622C50}" srcOrd="2" destOrd="0" presId="urn:microsoft.com/office/officeart/2005/8/layout/hProcess7#1"/>
    <dgm:cxn modelId="{224FB3AE-67CD-4911-B995-BA1791065821}" type="presParOf" srcId="{5EAD4247-E6FE-46DA-AE50-1A901762AAC5}" destId="{8F59FD53-B1D6-4084-B2A7-E3BF64DC2FC4}" srcOrd="1" destOrd="0" presId="urn:microsoft.com/office/officeart/2005/8/layout/hProcess7#1"/>
    <dgm:cxn modelId="{8F0D3F27-1067-4347-84D9-9D4972BBEDA8}" type="presParOf" srcId="{5EAD4247-E6FE-46DA-AE50-1A901762AAC5}" destId="{85FD6F14-1AE9-46CA-A8C7-7FDED71DA8DD}" srcOrd="2" destOrd="0" presId="urn:microsoft.com/office/officeart/2005/8/layout/hProcess7#1"/>
    <dgm:cxn modelId="{3AA6F596-D6BA-424D-85C0-47D036FC5DC6}" type="presParOf" srcId="{85FD6F14-1AE9-46CA-A8C7-7FDED71DA8DD}" destId="{EC340B12-2C98-4105-9289-58C5DEB2EDAA}" srcOrd="0" destOrd="0" presId="urn:microsoft.com/office/officeart/2005/8/layout/hProcess7#1"/>
    <dgm:cxn modelId="{2085916A-686C-4EFE-9683-598FF2C77DF0}" type="presParOf" srcId="{85FD6F14-1AE9-46CA-A8C7-7FDED71DA8DD}" destId="{EC29ABEA-A9E7-4502-893A-53692DEA8BE5}" srcOrd="1" destOrd="0" presId="urn:microsoft.com/office/officeart/2005/8/layout/hProcess7#1"/>
    <dgm:cxn modelId="{8125AAA4-6D9C-47C8-9E7C-F7A8482BD13B}" type="presParOf" srcId="{85FD6F14-1AE9-46CA-A8C7-7FDED71DA8DD}" destId="{963A3551-7F45-4C8B-A94E-C35E7E053A25}" srcOrd="2" destOrd="0" presId="urn:microsoft.com/office/officeart/2005/8/layout/hProcess7#1"/>
    <dgm:cxn modelId="{AE649DE4-DD41-41B8-8B41-457564DA577A}" type="presParOf" srcId="{5EAD4247-E6FE-46DA-AE50-1A901762AAC5}" destId="{81178149-F836-4E48-BD35-9AEB8053D717}" srcOrd="3" destOrd="0" presId="urn:microsoft.com/office/officeart/2005/8/layout/hProcess7#1"/>
    <dgm:cxn modelId="{CB6CE798-4CC9-4FA9-9108-3EC61FC87596}" type="presParOf" srcId="{5EAD4247-E6FE-46DA-AE50-1A901762AAC5}" destId="{7FA3D0A8-971D-40EE-9842-45F081C71154}" srcOrd="4" destOrd="0" presId="urn:microsoft.com/office/officeart/2005/8/layout/hProcess7#1"/>
    <dgm:cxn modelId="{82588223-FEEF-47C5-8517-36E2F5565C78}" type="presParOf" srcId="{7FA3D0A8-971D-40EE-9842-45F081C71154}" destId="{37F50A28-7D24-46A6-8E49-174B6562C62F}" srcOrd="0" destOrd="0" presId="urn:microsoft.com/office/officeart/2005/8/layout/hProcess7#1"/>
    <dgm:cxn modelId="{72381FD6-B25E-4C20-9745-21F70467951E}" type="presParOf" srcId="{7FA3D0A8-971D-40EE-9842-45F081C71154}" destId="{4A3FC64D-37CA-4D6F-8D86-003119463E6E}" srcOrd="1" destOrd="0" presId="urn:microsoft.com/office/officeart/2005/8/layout/hProcess7#1"/>
    <dgm:cxn modelId="{732F7DD1-101B-4461-8F06-0639C3F00D09}" type="presParOf" srcId="{7FA3D0A8-971D-40EE-9842-45F081C71154}" destId="{712ACE09-C514-431D-AFE2-F1DB66CFB54C}" srcOrd="2" destOrd="0" presId="urn:microsoft.com/office/officeart/2005/8/layout/hProcess7#1"/>
    <dgm:cxn modelId="{E6FC766A-71A6-475D-B5E5-18655A01550E}" type="presParOf" srcId="{5EAD4247-E6FE-46DA-AE50-1A901762AAC5}" destId="{9BC6DE2A-791A-4597-83C8-8E6E1902A6CF}" srcOrd="5" destOrd="0" presId="urn:microsoft.com/office/officeart/2005/8/layout/hProcess7#1"/>
    <dgm:cxn modelId="{D9830272-DE6E-4E9D-816B-0474B67E41EF}" type="presParOf" srcId="{5EAD4247-E6FE-46DA-AE50-1A901762AAC5}" destId="{BD582A36-DC01-4BAF-A447-1291A55158BA}" srcOrd="6" destOrd="0" presId="urn:microsoft.com/office/officeart/2005/8/layout/hProcess7#1"/>
    <dgm:cxn modelId="{657D63AC-A705-4690-BCC8-1A23B82A89D6}" type="presParOf" srcId="{BD582A36-DC01-4BAF-A447-1291A55158BA}" destId="{16F216E1-E586-4638-93C1-CAD41A51275E}" srcOrd="0" destOrd="0" presId="urn:microsoft.com/office/officeart/2005/8/layout/hProcess7#1"/>
    <dgm:cxn modelId="{9A26CF50-8DED-4507-B685-826ED4E28D2E}" type="presParOf" srcId="{BD582A36-DC01-4BAF-A447-1291A55158BA}" destId="{FCAFD176-A2B9-4123-9B86-3DD750F7ADB7}" srcOrd="1" destOrd="0" presId="urn:microsoft.com/office/officeart/2005/8/layout/hProcess7#1"/>
    <dgm:cxn modelId="{04409FCC-03F1-419D-9768-4E88A8B98AAB}" type="presParOf" srcId="{BD582A36-DC01-4BAF-A447-1291A55158BA}" destId="{DDA0BCFD-27B8-423D-8FA4-D0D7CEC6988F}" srcOrd="2" destOrd="0" presId="urn:microsoft.com/office/officeart/2005/8/layout/hProcess7#1"/>
    <dgm:cxn modelId="{2FCB0D81-D076-4213-BA4E-003D191AE09B}" type="presParOf" srcId="{5EAD4247-E6FE-46DA-AE50-1A901762AAC5}" destId="{1E2E1164-7D5F-46E1-B905-0D7010B530E4}" srcOrd="7" destOrd="0" presId="urn:microsoft.com/office/officeart/2005/8/layout/hProcess7#1"/>
    <dgm:cxn modelId="{10F943BA-F92B-42D2-8F48-226287290746}" type="presParOf" srcId="{5EAD4247-E6FE-46DA-AE50-1A901762AAC5}" destId="{D0A32974-83CF-4977-B3E0-4B09EE0E9B23}" srcOrd="8" destOrd="0" presId="urn:microsoft.com/office/officeart/2005/8/layout/hProcess7#1"/>
    <dgm:cxn modelId="{D82DF671-F9E8-428E-9945-B0B72942CB0D}" type="presParOf" srcId="{D0A32974-83CF-4977-B3E0-4B09EE0E9B23}" destId="{0D8AEC9D-8223-4B62-B7B9-FC52675DDB1A}" srcOrd="0" destOrd="0" presId="urn:microsoft.com/office/officeart/2005/8/layout/hProcess7#1"/>
    <dgm:cxn modelId="{87842554-BBE4-434A-90E3-446B7F987DA5}" type="presParOf" srcId="{D0A32974-83CF-4977-B3E0-4B09EE0E9B23}" destId="{ACF12580-02BC-45B4-8B80-F8253C8036F2}" srcOrd="1" destOrd="0" presId="urn:microsoft.com/office/officeart/2005/8/layout/hProcess7#1"/>
    <dgm:cxn modelId="{FEECA13D-DE43-4CAC-AEDC-D70D86D0E591}" type="presParOf" srcId="{D0A32974-83CF-4977-B3E0-4B09EE0E9B23}" destId="{29DC304D-658F-4CB0-BFD6-9E969C460296}" srcOrd="2" destOrd="0" presId="urn:microsoft.com/office/officeart/2005/8/layout/hProcess7#1"/>
  </dgm:cxnLst>
  <dgm:bg/>
  <dgm:whole/>
  <dgm:extLst>
    <a:ext uri="http://schemas.microsoft.com/office/drawing/2008/diagram">
      <dsp:dataModelExt xmlns:dsp="http://schemas.microsoft.com/office/drawing/2008/diagram" xmlns="" relId="rId3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99E7E4A0-0D28-49E7-976A-C103EF51DC7A}" type="doc">
      <dgm:prSet loTypeId="urn:microsoft.com/office/officeart/2005/8/layout/hProcess7#2" loCatId="list" qsTypeId="urn:microsoft.com/office/officeart/2005/8/quickstyle/simple1" qsCatId="simple" csTypeId="urn:microsoft.com/office/officeart/2005/8/colors/accent1_3" csCatId="accent1" phldr="1"/>
      <dgm:spPr/>
      <dgm:t>
        <a:bodyPr/>
        <a:lstStyle/>
        <a:p>
          <a:endParaRPr lang="pt-BR"/>
        </a:p>
      </dgm:t>
    </dgm:pt>
    <dgm:pt modelId="{F8198064-C0D4-4A2C-B1C0-5116784DB1C9}">
      <dgm:prSet phldrT="[Texto]"/>
      <dgm:spPr/>
      <dgm:t>
        <a:bodyPr/>
        <a:lstStyle/>
        <a:p>
          <a:endParaRPr lang="pt-BR"/>
        </a:p>
      </dgm:t>
    </dgm:pt>
    <dgm:pt modelId="{9214A048-42A6-4C38-A77E-9BC577F976A5}" type="parTrans" cxnId="{607F6313-6A19-480C-A3DC-0112CAC5D049}">
      <dgm:prSet/>
      <dgm:spPr/>
      <dgm:t>
        <a:bodyPr/>
        <a:lstStyle/>
        <a:p>
          <a:endParaRPr lang="pt-BR"/>
        </a:p>
      </dgm:t>
    </dgm:pt>
    <dgm:pt modelId="{B4D51FDA-69BB-4D37-9EF7-0F4C4E968F6F}" type="sibTrans" cxnId="{607F6313-6A19-480C-A3DC-0112CAC5D049}">
      <dgm:prSet/>
      <dgm:spPr/>
      <dgm:t>
        <a:bodyPr/>
        <a:lstStyle/>
        <a:p>
          <a:endParaRPr lang="pt-BR"/>
        </a:p>
      </dgm:t>
    </dgm:pt>
    <dgm:pt modelId="{01B8B3FA-64B9-4450-A195-05CD30E294DD}">
      <dgm:prSet phldrT="[Texto]" custT="1"/>
      <dgm:spPr/>
      <dgm:t>
        <a:bodyPr/>
        <a:lstStyle/>
        <a:p>
          <a:pPr algn="ctr"/>
          <a:endParaRPr lang="pt-BR" sz="1200" b="1">
            <a:latin typeface="Arial" pitchFamily="34" charset="0"/>
            <a:cs typeface="Arial" pitchFamily="34" charset="0"/>
          </a:endParaRPr>
        </a:p>
        <a:p>
          <a:pPr algn="ctr"/>
          <a:r>
            <a:rPr lang="pt-BR" sz="1200" b="1">
              <a:latin typeface="Arial" pitchFamily="34" charset="0"/>
              <a:cs typeface="Arial" pitchFamily="34" charset="0"/>
            </a:rPr>
            <a:t>3 DOSES</a:t>
          </a:r>
          <a:endParaRPr lang="pt-BR" sz="1200">
            <a:latin typeface="Arial" pitchFamily="34" charset="0"/>
            <a:cs typeface="Arial" pitchFamily="34" charset="0"/>
          </a:endParaRPr>
        </a:p>
      </dgm:t>
    </dgm:pt>
    <dgm:pt modelId="{50C91DAC-AF81-40B0-AE41-1BEAFBDBF52C}" type="parTrans" cxnId="{11193BDA-5421-4D0E-9F4B-AB9A1514DE7A}">
      <dgm:prSet/>
      <dgm:spPr/>
      <dgm:t>
        <a:bodyPr/>
        <a:lstStyle/>
        <a:p>
          <a:endParaRPr lang="pt-BR"/>
        </a:p>
      </dgm:t>
    </dgm:pt>
    <dgm:pt modelId="{C75E45E5-F851-4445-B1C4-3606D0096C66}" type="sibTrans" cxnId="{11193BDA-5421-4D0E-9F4B-AB9A1514DE7A}">
      <dgm:prSet/>
      <dgm:spPr/>
      <dgm:t>
        <a:bodyPr/>
        <a:lstStyle/>
        <a:p>
          <a:endParaRPr lang="pt-BR"/>
        </a:p>
      </dgm:t>
    </dgm:pt>
    <dgm:pt modelId="{87EB7DAF-BBD1-4E76-B5FB-EF34181A4F97}">
      <dgm:prSet phldrT="[Texto]"/>
      <dgm:spPr/>
      <dgm:t>
        <a:bodyPr/>
        <a:lstStyle/>
        <a:p>
          <a:endParaRPr lang="pt-BR"/>
        </a:p>
      </dgm:t>
    </dgm:pt>
    <dgm:pt modelId="{DBFB5B6B-0066-4349-ADBF-DC7018E25593}" type="parTrans" cxnId="{A69448C3-3FBE-4C14-B7C5-3464D471BBD3}">
      <dgm:prSet/>
      <dgm:spPr/>
      <dgm:t>
        <a:bodyPr/>
        <a:lstStyle/>
        <a:p>
          <a:endParaRPr lang="pt-BR"/>
        </a:p>
      </dgm:t>
    </dgm:pt>
    <dgm:pt modelId="{99872CF0-C308-427C-BCDD-D4F7514AB1ED}" type="sibTrans" cxnId="{A69448C3-3FBE-4C14-B7C5-3464D471BBD3}">
      <dgm:prSet/>
      <dgm:spPr/>
      <dgm:t>
        <a:bodyPr/>
        <a:lstStyle/>
        <a:p>
          <a:endParaRPr lang="pt-BR"/>
        </a:p>
      </dgm:t>
    </dgm:pt>
    <dgm:pt modelId="{E09BCE8B-6014-47C6-A12F-11A29015DB98}">
      <dgm:prSet phldrT="[Texto]" custT="1"/>
      <dgm:spPr/>
      <dgm:t>
        <a:bodyPr/>
        <a:lstStyle/>
        <a:p>
          <a:endParaRPr lang="pt-BR" sz="1200">
            <a:latin typeface="Arial" pitchFamily="34" charset="0"/>
            <a:cs typeface="Arial" pitchFamily="34" charset="0"/>
          </a:endParaRPr>
        </a:p>
        <a:p>
          <a:r>
            <a:rPr lang="pt-BR" sz="1200">
              <a:latin typeface="Arial" pitchFamily="34" charset="0"/>
              <a:cs typeface="Arial" pitchFamily="34" charset="0"/>
            </a:rPr>
            <a:t>Criança no momento do atendimento entre 4 anos e 6 anos, 11 meses e 29 dias.</a:t>
          </a:r>
        </a:p>
      </dgm:t>
    </dgm:pt>
    <dgm:pt modelId="{44B674C5-8BE4-44A8-86A6-AF0F74869096}" type="parTrans" cxnId="{D01996F7-CC55-4148-82A1-09FA4368A6D2}">
      <dgm:prSet/>
      <dgm:spPr/>
      <dgm:t>
        <a:bodyPr/>
        <a:lstStyle/>
        <a:p>
          <a:endParaRPr lang="pt-BR"/>
        </a:p>
      </dgm:t>
    </dgm:pt>
    <dgm:pt modelId="{5985D9A6-1DB3-423D-8495-3DAEB50D29D6}" type="sibTrans" cxnId="{D01996F7-CC55-4148-82A1-09FA4368A6D2}">
      <dgm:prSet/>
      <dgm:spPr/>
      <dgm:t>
        <a:bodyPr/>
        <a:lstStyle/>
        <a:p>
          <a:endParaRPr lang="pt-BR"/>
        </a:p>
      </dgm:t>
    </dgm:pt>
    <dgm:pt modelId="{77CD7136-6870-44D1-9CD2-BA712F3A453F}">
      <dgm:prSet phldrT="[Texto]"/>
      <dgm:spPr/>
      <dgm:t>
        <a:bodyPr/>
        <a:lstStyle/>
        <a:p>
          <a:endParaRPr lang="pt-BR"/>
        </a:p>
      </dgm:t>
    </dgm:pt>
    <dgm:pt modelId="{4D92164A-D3DB-4882-9A15-5AEACF375EBB}" type="parTrans" cxnId="{BFDCEB37-62D1-458A-8593-4BCDAF9BD8E7}">
      <dgm:prSet/>
      <dgm:spPr/>
      <dgm:t>
        <a:bodyPr/>
        <a:lstStyle/>
        <a:p>
          <a:endParaRPr lang="pt-BR"/>
        </a:p>
      </dgm:t>
    </dgm:pt>
    <dgm:pt modelId="{EDFBDAD4-E01D-4AB2-A0F6-A701A5A2DD77}" type="sibTrans" cxnId="{BFDCEB37-62D1-458A-8593-4BCDAF9BD8E7}">
      <dgm:prSet/>
      <dgm:spPr/>
      <dgm:t>
        <a:bodyPr/>
        <a:lstStyle/>
        <a:p>
          <a:endParaRPr lang="pt-BR"/>
        </a:p>
      </dgm:t>
    </dgm:pt>
    <dgm:pt modelId="{E03B1870-5BCF-400A-B45F-5B226954731F}">
      <dgm:prSet phldrT="[Texto]" custT="1"/>
      <dgm:spPr/>
      <dgm:t>
        <a:bodyPr/>
        <a:lstStyle/>
        <a:p>
          <a:r>
            <a:rPr lang="pt-BR" sz="1200">
              <a:latin typeface="Arial" pitchFamily="34" charset="0"/>
              <a:cs typeface="Arial" pitchFamily="34" charset="0"/>
            </a:rPr>
            <a:t>- Aplicar uma dose de reforço com a vacina DPT.</a:t>
          </a:r>
        </a:p>
      </dgm:t>
    </dgm:pt>
    <dgm:pt modelId="{96087E8D-31C9-45B8-9F4D-F0CE786ED53B}" type="parTrans" cxnId="{F31A7823-5259-4C71-94D3-1B67D5017D29}">
      <dgm:prSet/>
      <dgm:spPr/>
      <dgm:t>
        <a:bodyPr/>
        <a:lstStyle/>
        <a:p>
          <a:endParaRPr lang="pt-BR"/>
        </a:p>
      </dgm:t>
    </dgm:pt>
    <dgm:pt modelId="{C8CE55E4-AA47-45BF-A0BB-685A051E995C}" type="sibTrans" cxnId="{F31A7823-5259-4C71-94D3-1B67D5017D29}">
      <dgm:prSet/>
      <dgm:spPr/>
      <dgm:t>
        <a:bodyPr/>
        <a:lstStyle/>
        <a:p>
          <a:endParaRPr lang="pt-BR"/>
        </a:p>
      </dgm:t>
    </dgm:pt>
    <dgm:pt modelId="{269D6FE5-C0E1-4EFF-AFBA-D999BA9EFB9E}">
      <dgm:prSet custT="1"/>
      <dgm:spPr/>
      <dgm:t>
        <a:bodyPr/>
        <a:lstStyle/>
        <a:p>
          <a:pPr algn="ctr"/>
          <a:r>
            <a:rPr lang="pt-BR" sz="1200" b="1">
              <a:latin typeface="Arial" pitchFamily="34" charset="0"/>
              <a:cs typeface="Arial" pitchFamily="34" charset="0"/>
            </a:rPr>
            <a:t>PENTA/TETRA ou DPT</a:t>
          </a:r>
          <a:endParaRPr lang="pt-BR" sz="1200">
            <a:latin typeface="Arial" pitchFamily="34" charset="0"/>
            <a:cs typeface="Arial" pitchFamily="34" charset="0"/>
          </a:endParaRPr>
        </a:p>
      </dgm:t>
    </dgm:pt>
    <dgm:pt modelId="{B956C93C-963A-4304-8E74-A4F827BFDB22}" type="parTrans" cxnId="{325695B1-5990-475D-A61E-BFD5884C9726}">
      <dgm:prSet/>
      <dgm:spPr/>
      <dgm:t>
        <a:bodyPr/>
        <a:lstStyle/>
        <a:p>
          <a:endParaRPr lang="pt-BR"/>
        </a:p>
      </dgm:t>
    </dgm:pt>
    <dgm:pt modelId="{80243901-EEDE-4232-861A-99439B5AA572}" type="sibTrans" cxnId="{325695B1-5990-475D-A61E-BFD5884C9726}">
      <dgm:prSet/>
      <dgm:spPr/>
      <dgm:t>
        <a:bodyPr/>
        <a:lstStyle/>
        <a:p>
          <a:endParaRPr lang="pt-BR"/>
        </a:p>
      </dgm:t>
    </dgm:pt>
    <dgm:pt modelId="{313A9CAD-E8F8-4345-BDF0-87A517E13F3E}">
      <dgm:prSet custT="1"/>
      <dgm:spPr/>
      <dgm:t>
        <a:bodyPr/>
        <a:lstStyle/>
        <a:p>
          <a:pPr algn="l"/>
          <a:endParaRPr lang="pt-BR" sz="1200">
            <a:latin typeface="Arial" pitchFamily="34" charset="0"/>
            <a:cs typeface="Arial" pitchFamily="34" charset="0"/>
          </a:endParaRPr>
        </a:p>
      </dgm:t>
    </dgm:pt>
    <dgm:pt modelId="{E8FADA73-F9F6-47D1-88DA-8BBF20714AD9}" type="parTrans" cxnId="{925F7F90-6B3B-48A3-BB45-FB82FB895CB4}">
      <dgm:prSet/>
      <dgm:spPr/>
      <dgm:t>
        <a:bodyPr/>
        <a:lstStyle/>
        <a:p>
          <a:endParaRPr lang="pt-BR"/>
        </a:p>
      </dgm:t>
    </dgm:pt>
    <dgm:pt modelId="{36366266-3019-46E2-809C-74C69B1980DC}" type="sibTrans" cxnId="{925F7F90-6B3B-48A3-BB45-FB82FB895CB4}">
      <dgm:prSet/>
      <dgm:spPr/>
      <dgm:t>
        <a:bodyPr/>
        <a:lstStyle/>
        <a:p>
          <a:endParaRPr lang="pt-BR"/>
        </a:p>
      </dgm:t>
    </dgm:pt>
    <dgm:pt modelId="{38031057-75DF-4D2C-8645-54A9D211CC45}">
      <dgm:prSet custT="1"/>
      <dgm:spPr/>
      <dgm:t>
        <a:bodyPr/>
        <a:lstStyle/>
        <a:p>
          <a:pPr algn="l"/>
          <a:endParaRPr lang="pt-BR" sz="1200">
            <a:latin typeface="Arial" pitchFamily="34" charset="0"/>
            <a:cs typeface="Arial" pitchFamily="34" charset="0"/>
          </a:endParaRPr>
        </a:p>
      </dgm:t>
    </dgm:pt>
    <dgm:pt modelId="{55E06D36-6269-48FE-B5F4-925AD34ED602}" type="parTrans" cxnId="{58BCBB02-041C-4D9D-9E8F-A0F2698F417B}">
      <dgm:prSet/>
      <dgm:spPr/>
      <dgm:t>
        <a:bodyPr/>
        <a:lstStyle/>
        <a:p>
          <a:endParaRPr lang="pt-BR"/>
        </a:p>
      </dgm:t>
    </dgm:pt>
    <dgm:pt modelId="{9B4B8B48-9C07-4717-9B0A-73E4C0889325}" type="sibTrans" cxnId="{58BCBB02-041C-4D9D-9E8F-A0F2698F417B}">
      <dgm:prSet/>
      <dgm:spPr/>
      <dgm:t>
        <a:bodyPr/>
        <a:lstStyle/>
        <a:p>
          <a:endParaRPr lang="pt-BR"/>
        </a:p>
      </dgm:t>
    </dgm:pt>
    <dgm:pt modelId="{440E9D5C-3BAA-427E-82CC-F46AD0E6F672}">
      <dgm:prSet custT="1"/>
      <dgm:spPr/>
      <dgm:t>
        <a:bodyPr/>
        <a:lstStyle/>
        <a:p>
          <a:r>
            <a:rPr lang="pt-BR" sz="1200">
              <a:latin typeface="Arial" pitchFamily="34" charset="0"/>
              <a:cs typeface="Arial" pitchFamily="34" charset="0"/>
            </a:rPr>
            <a:t>- Agendar retorno em 10 anos </a:t>
          </a:r>
        </a:p>
      </dgm:t>
    </dgm:pt>
    <dgm:pt modelId="{36C29F55-1AE6-4616-AC90-96CDC7A50A92}" type="parTrans" cxnId="{BB5EB3FB-4E6A-47A3-AE70-C1E60FBE1278}">
      <dgm:prSet/>
      <dgm:spPr/>
      <dgm:t>
        <a:bodyPr/>
        <a:lstStyle/>
        <a:p>
          <a:endParaRPr lang="pt-BR"/>
        </a:p>
      </dgm:t>
    </dgm:pt>
    <dgm:pt modelId="{AFDA895D-B9D4-4E53-A2CC-8DC13B38E922}" type="sibTrans" cxnId="{BB5EB3FB-4E6A-47A3-AE70-C1E60FBE1278}">
      <dgm:prSet/>
      <dgm:spPr/>
      <dgm:t>
        <a:bodyPr/>
        <a:lstStyle/>
        <a:p>
          <a:endParaRPr lang="pt-BR"/>
        </a:p>
      </dgm:t>
    </dgm:pt>
    <dgm:pt modelId="{5EAD4247-E6FE-46DA-AE50-1A901762AAC5}" type="pres">
      <dgm:prSet presAssocID="{99E7E4A0-0D28-49E7-976A-C103EF51DC7A}" presName="Name0" presStyleCnt="0">
        <dgm:presLayoutVars>
          <dgm:dir/>
          <dgm:animLvl val="lvl"/>
          <dgm:resizeHandles val="exact"/>
        </dgm:presLayoutVars>
      </dgm:prSet>
      <dgm:spPr/>
      <dgm:t>
        <a:bodyPr/>
        <a:lstStyle/>
        <a:p>
          <a:endParaRPr lang="pt-BR"/>
        </a:p>
      </dgm:t>
    </dgm:pt>
    <dgm:pt modelId="{89F1B3BE-09DA-49F7-AB74-F72C314004C5}" type="pres">
      <dgm:prSet presAssocID="{F8198064-C0D4-4A2C-B1C0-5116784DB1C9}" presName="compositeNode" presStyleCnt="0">
        <dgm:presLayoutVars>
          <dgm:bulletEnabled val="1"/>
        </dgm:presLayoutVars>
      </dgm:prSet>
      <dgm:spPr/>
    </dgm:pt>
    <dgm:pt modelId="{46C3699D-6179-4D91-8E81-6D2F19030A75}" type="pres">
      <dgm:prSet presAssocID="{F8198064-C0D4-4A2C-B1C0-5116784DB1C9}" presName="bgRect" presStyleLbl="node1" presStyleIdx="0" presStyleCnt="3" custLinFactNeighborY="1108"/>
      <dgm:spPr/>
      <dgm:t>
        <a:bodyPr/>
        <a:lstStyle/>
        <a:p>
          <a:endParaRPr lang="pt-BR"/>
        </a:p>
      </dgm:t>
    </dgm:pt>
    <dgm:pt modelId="{AAA21FC0-7044-4E0C-AEDA-D3B7971992C8}" type="pres">
      <dgm:prSet presAssocID="{F8198064-C0D4-4A2C-B1C0-5116784DB1C9}" presName="parentNode" presStyleLbl="node1" presStyleIdx="0" presStyleCnt="3">
        <dgm:presLayoutVars>
          <dgm:chMax val="0"/>
          <dgm:bulletEnabled val="1"/>
        </dgm:presLayoutVars>
      </dgm:prSet>
      <dgm:spPr/>
      <dgm:t>
        <a:bodyPr/>
        <a:lstStyle/>
        <a:p>
          <a:endParaRPr lang="pt-BR"/>
        </a:p>
      </dgm:t>
    </dgm:pt>
    <dgm:pt modelId="{057A4DB1-CBF2-4D01-B290-960B33622C50}" type="pres">
      <dgm:prSet presAssocID="{F8198064-C0D4-4A2C-B1C0-5116784DB1C9}" presName="childNode" presStyleLbl="node1" presStyleIdx="0" presStyleCnt="3">
        <dgm:presLayoutVars>
          <dgm:bulletEnabled val="1"/>
        </dgm:presLayoutVars>
      </dgm:prSet>
      <dgm:spPr/>
      <dgm:t>
        <a:bodyPr/>
        <a:lstStyle/>
        <a:p>
          <a:endParaRPr lang="pt-BR"/>
        </a:p>
      </dgm:t>
    </dgm:pt>
    <dgm:pt modelId="{8F59FD53-B1D6-4084-B2A7-E3BF64DC2FC4}" type="pres">
      <dgm:prSet presAssocID="{B4D51FDA-69BB-4D37-9EF7-0F4C4E968F6F}" presName="hSp" presStyleCnt="0"/>
      <dgm:spPr/>
    </dgm:pt>
    <dgm:pt modelId="{85FD6F14-1AE9-46CA-A8C7-7FDED71DA8DD}" type="pres">
      <dgm:prSet presAssocID="{B4D51FDA-69BB-4D37-9EF7-0F4C4E968F6F}" presName="vProcSp" presStyleCnt="0"/>
      <dgm:spPr/>
    </dgm:pt>
    <dgm:pt modelId="{EC340B12-2C98-4105-9289-58C5DEB2EDAA}" type="pres">
      <dgm:prSet presAssocID="{B4D51FDA-69BB-4D37-9EF7-0F4C4E968F6F}" presName="vSp1" presStyleCnt="0"/>
      <dgm:spPr/>
    </dgm:pt>
    <dgm:pt modelId="{EC29ABEA-A9E7-4502-893A-53692DEA8BE5}" type="pres">
      <dgm:prSet presAssocID="{B4D51FDA-69BB-4D37-9EF7-0F4C4E968F6F}" presName="simulatedConn" presStyleLbl="solidFgAcc1" presStyleIdx="0" presStyleCnt="2"/>
      <dgm:spPr/>
    </dgm:pt>
    <dgm:pt modelId="{963A3551-7F45-4C8B-A94E-C35E7E053A25}" type="pres">
      <dgm:prSet presAssocID="{B4D51FDA-69BB-4D37-9EF7-0F4C4E968F6F}" presName="vSp2" presStyleCnt="0"/>
      <dgm:spPr/>
    </dgm:pt>
    <dgm:pt modelId="{81178149-F836-4E48-BD35-9AEB8053D717}" type="pres">
      <dgm:prSet presAssocID="{B4D51FDA-69BB-4D37-9EF7-0F4C4E968F6F}" presName="sibTrans" presStyleCnt="0"/>
      <dgm:spPr/>
    </dgm:pt>
    <dgm:pt modelId="{7FA3D0A8-971D-40EE-9842-45F081C71154}" type="pres">
      <dgm:prSet presAssocID="{87EB7DAF-BBD1-4E76-B5FB-EF34181A4F97}" presName="compositeNode" presStyleCnt="0">
        <dgm:presLayoutVars>
          <dgm:bulletEnabled val="1"/>
        </dgm:presLayoutVars>
      </dgm:prSet>
      <dgm:spPr/>
    </dgm:pt>
    <dgm:pt modelId="{37F50A28-7D24-46A6-8E49-174B6562C62F}" type="pres">
      <dgm:prSet presAssocID="{87EB7DAF-BBD1-4E76-B5FB-EF34181A4F97}" presName="bgRect" presStyleLbl="node1" presStyleIdx="1" presStyleCnt="3"/>
      <dgm:spPr/>
      <dgm:t>
        <a:bodyPr/>
        <a:lstStyle/>
        <a:p>
          <a:endParaRPr lang="pt-BR"/>
        </a:p>
      </dgm:t>
    </dgm:pt>
    <dgm:pt modelId="{4A3FC64D-37CA-4D6F-8D86-003119463E6E}" type="pres">
      <dgm:prSet presAssocID="{87EB7DAF-BBD1-4E76-B5FB-EF34181A4F97}" presName="parentNode" presStyleLbl="node1" presStyleIdx="1" presStyleCnt="3">
        <dgm:presLayoutVars>
          <dgm:chMax val="0"/>
          <dgm:bulletEnabled val="1"/>
        </dgm:presLayoutVars>
      </dgm:prSet>
      <dgm:spPr/>
      <dgm:t>
        <a:bodyPr/>
        <a:lstStyle/>
        <a:p>
          <a:endParaRPr lang="pt-BR"/>
        </a:p>
      </dgm:t>
    </dgm:pt>
    <dgm:pt modelId="{712ACE09-C514-431D-AFE2-F1DB66CFB54C}" type="pres">
      <dgm:prSet presAssocID="{87EB7DAF-BBD1-4E76-B5FB-EF34181A4F97}" presName="childNode" presStyleLbl="node1" presStyleIdx="1" presStyleCnt="3">
        <dgm:presLayoutVars>
          <dgm:bulletEnabled val="1"/>
        </dgm:presLayoutVars>
      </dgm:prSet>
      <dgm:spPr/>
      <dgm:t>
        <a:bodyPr/>
        <a:lstStyle/>
        <a:p>
          <a:endParaRPr lang="pt-BR"/>
        </a:p>
      </dgm:t>
    </dgm:pt>
    <dgm:pt modelId="{9BC6DE2A-791A-4597-83C8-8E6E1902A6CF}" type="pres">
      <dgm:prSet presAssocID="{99872CF0-C308-427C-BCDD-D4F7514AB1ED}" presName="hSp" presStyleCnt="0"/>
      <dgm:spPr/>
    </dgm:pt>
    <dgm:pt modelId="{BD582A36-DC01-4BAF-A447-1291A55158BA}" type="pres">
      <dgm:prSet presAssocID="{99872CF0-C308-427C-BCDD-D4F7514AB1ED}" presName="vProcSp" presStyleCnt="0"/>
      <dgm:spPr/>
    </dgm:pt>
    <dgm:pt modelId="{16F216E1-E586-4638-93C1-CAD41A51275E}" type="pres">
      <dgm:prSet presAssocID="{99872CF0-C308-427C-BCDD-D4F7514AB1ED}" presName="vSp1" presStyleCnt="0"/>
      <dgm:spPr/>
    </dgm:pt>
    <dgm:pt modelId="{FCAFD176-A2B9-4123-9B86-3DD750F7ADB7}" type="pres">
      <dgm:prSet presAssocID="{99872CF0-C308-427C-BCDD-D4F7514AB1ED}" presName="simulatedConn" presStyleLbl="solidFgAcc1" presStyleIdx="1" presStyleCnt="2"/>
      <dgm:spPr/>
    </dgm:pt>
    <dgm:pt modelId="{DDA0BCFD-27B8-423D-8FA4-D0D7CEC6988F}" type="pres">
      <dgm:prSet presAssocID="{99872CF0-C308-427C-BCDD-D4F7514AB1ED}" presName="vSp2" presStyleCnt="0"/>
      <dgm:spPr/>
    </dgm:pt>
    <dgm:pt modelId="{1E2E1164-7D5F-46E1-B905-0D7010B530E4}" type="pres">
      <dgm:prSet presAssocID="{99872CF0-C308-427C-BCDD-D4F7514AB1ED}" presName="sibTrans" presStyleCnt="0"/>
      <dgm:spPr/>
    </dgm:pt>
    <dgm:pt modelId="{D0A32974-83CF-4977-B3E0-4B09EE0E9B23}" type="pres">
      <dgm:prSet presAssocID="{77CD7136-6870-44D1-9CD2-BA712F3A453F}" presName="compositeNode" presStyleCnt="0">
        <dgm:presLayoutVars>
          <dgm:bulletEnabled val="1"/>
        </dgm:presLayoutVars>
      </dgm:prSet>
      <dgm:spPr/>
    </dgm:pt>
    <dgm:pt modelId="{0D8AEC9D-8223-4B62-B7B9-FC52675DDB1A}" type="pres">
      <dgm:prSet presAssocID="{77CD7136-6870-44D1-9CD2-BA712F3A453F}" presName="bgRect" presStyleLbl="node1" presStyleIdx="2" presStyleCnt="3" custScaleX="87559"/>
      <dgm:spPr/>
      <dgm:t>
        <a:bodyPr/>
        <a:lstStyle/>
        <a:p>
          <a:endParaRPr lang="pt-BR"/>
        </a:p>
      </dgm:t>
    </dgm:pt>
    <dgm:pt modelId="{ACF12580-02BC-45B4-8B80-F8253C8036F2}" type="pres">
      <dgm:prSet presAssocID="{77CD7136-6870-44D1-9CD2-BA712F3A453F}" presName="parentNode" presStyleLbl="node1" presStyleIdx="2" presStyleCnt="3">
        <dgm:presLayoutVars>
          <dgm:chMax val="0"/>
          <dgm:bulletEnabled val="1"/>
        </dgm:presLayoutVars>
      </dgm:prSet>
      <dgm:spPr/>
      <dgm:t>
        <a:bodyPr/>
        <a:lstStyle/>
        <a:p>
          <a:endParaRPr lang="pt-BR"/>
        </a:p>
      </dgm:t>
    </dgm:pt>
    <dgm:pt modelId="{29DC304D-658F-4CB0-BFD6-9E969C460296}" type="pres">
      <dgm:prSet presAssocID="{77CD7136-6870-44D1-9CD2-BA712F3A453F}" presName="childNode" presStyleLbl="node1" presStyleIdx="2" presStyleCnt="3">
        <dgm:presLayoutVars>
          <dgm:bulletEnabled val="1"/>
        </dgm:presLayoutVars>
      </dgm:prSet>
      <dgm:spPr/>
      <dgm:t>
        <a:bodyPr/>
        <a:lstStyle/>
        <a:p>
          <a:endParaRPr lang="pt-BR"/>
        </a:p>
      </dgm:t>
    </dgm:pt>
  </dgm:ptLst>
  <dgm:cxnLst>
    <dgm:cxn modelId="{6A64259D-8D49-4D35-B2FD-8313777F2F7B}" type="presOf" srcId="{87EB7DAF-BBD1-4E76-B5FB-EF34181A4F97}" destId="{4A3FC64D-37CA-4D6F-8D86-003119463E6E}" srcOrd="1" destOrd="0" presId="urn:microsoft.com/office/officeart/2005/8/layout/hProcess7#2"/>
    <dgm:cxn modelId="{BB5EB3FB-4E6A-47A3-AE70-C1E60FBE1278}" srcId="{77CD7136-6870-44D1-9CD2-BA712F3A453F}" destId="{440E9D5C-3BAA-427E-82CC-F46AD0E6F672}" srcOrd="1" destOrd="0" parTransId="{36C29F55-1AE6-4616-AC90-96CDC7A50A92}" sibTransId="{AFDA895D-B9D4-4E53-A2CC-8DC13B38E922}"/>
    <dgm:cxn modelId="{925F7F90-6B3B-48A3-BB45-FB82FB895CB4}" srcId="{F8198064-C0D4-4A2C-B1C0-5116784DB1C9}" destId="{313A9CAD-E8F8-4345-BDF0-87A517E13F3E}" srcOrd="2" destOrd="0" parTransId="{E8FADA73-F9F6-47D1-88DA-8BBF20714AD9}" sibTransId="{36366266-3019-46E2-809C-74C69B1980DC}"/>
    <dgm:cxn modelId="{58BCBB02-041C-4D9D-9E8F-A0F2698F417B}" srcId="{F8198064-C0D4-4A2C-B1C0-5116784DB1C9}" destId="{38031057-75DF-4D2C-8645-54A9D211CC45}" srcOrd="3" destOrd="0" parTransId="{55E06D36-6269-48FE-B5F4-925AD34ED602}" sibTransId="{9B4B8B48-9C07-4717-9B0A-73E4C0889325}"/>
    <dgm:cxn modelId="{325695B1-5990-475D-A61E-BFD5884C9726}" srcId="{F8198064-C0D4-4A2C-B1C0-5116784DB1C9}" destId="{269D6FE5-C0E1-4EFF-AFBA-D999BA9EFB9E}" srcOrd="1" destOrd="0" parTransId="{B956C93C-963A-4304-8E74-A4F827BFDB22}" sibTransId="{80243901-EEDE-4232-861A-99439B5AA572}"/>
    <dgm:cxn modelId="{A69B1FCB-4DAA-4C24-95A3-E3A78C9AEC0F}" type="presOf" srcId="{F8198064-C0D4-4A2C-B1C0-5116784DB1C9}" destId="{AAA21FC0-7044-4E0C-AEDA-D3B7971992C8}" srcOrd="1" destOrd="0" presId="urn:microsoft.com/office/officeart/2005/8/layout/hProcess7#2"/>
    <dgm:cxn modelId="{11193BDA-5421-4D0E-9F4B-AB9A1514DE7A}" srcId="{F8198064-C0D4-4A2C-B1C0-5116784DB1C9}" destId="{01B8B3FA-64B9-4450-A195-05CD30E294DD}" srcOrd="0" destOrd="0" parTransId="{50C91DAC-AF81-40B0-AE41-1BEAFBDBF52C}" sibTransId="{C75E45E5-F851-4445-B1C4-3606D0096C66}"/>
    <dgm:cxn modelId="{86B6C070-8B39-41EF-A74E-90C6E40302C5}" type="presOf" srcId="{313A9CAD-E8F8-4345-BDF0-87A517E13F3E}" destId="{057A4DB1-CBF2-4D01-B290-960B33622C50}" srcOrd="0" destOrd="2" presId="urn:microsoft.com/office/officeart/2005/8/layout/hProcess7#2"/>
    <dgm:cxn modelId="{081C62D3-0807-4ABF-82D2-5BC2674C484A}" type="presOf" srcId="{440E9D5C-3BAA-427E-82CC-F46AD0E6F672}" destId="{29DC304D-658F-4CB0-BFD6-9E969C460296}" srcOrd="0" destOrd="1" presId="urn:microsoft.com/office/officeart/2005/8/layout/hProcess7#2"/>
    <dgm:cxn modelId="{FD1F0EC9-170E-42A5-B6B5-5951072E21E8}" type="presOf" srcId="{38031057-75DF-4D2C-8645-54A9D211CC45}" destId="{057A4DB1-CBF2-4D01-B290-960B33622C50}" srcOrd="0" destOrd="3" presId="urn:microsoft.com/office/officeart/2005/8/layout/hProcess7#2"/>
    <dgm:cxn modelId="{BFDCEB37-62D1-458A-8593-4BCDAF9BD8E7}" srcId="{99E7E4A0-0D28-49E7-976A-C103EF51DC7A}" destId="{77CD7136-6870-44D1-9CD2-BA712F3A453F}" srcOrd="2" destOrd="0" parTransId="{4D92164A-D3DB-4882-9A15-5AEACF375EBB}" sibTransId="{EDFBDAD4-E01D-4AB2-A0F6-A701A5A2DD77}"/>
    <dgm:cxn modelId="{A69448C3-3FBE-4C14-B7C5-3464D471BBD3}" srcId="{99E7E4A0-0D28-49E7-976A-C103EF51DC7A}" destId="{87EB7DAF-BBD1-4E76-B5FB-EF34181A4F97}" srcOrd="1" destOrd="0" parTransId="{DBFB5B6B-0066-4349-ADBF-DC7018E25593}" sibTransId="{99872CF0-C308-427C-BCDD-D4F7514AB1ED}"/>
    <dgm:cxn modelId="{253B3779-6DBB-45C7-AA1F-81EA016916D8}" type="presOf" srcId="{01B8B3FA-64B9-4450-A195-05CD30E294DD}" destId="{057A4DB1-CBF2-4D01-B290-960B33622C50}" srcOrd="0" destOrd="0" presId="urn:microsoft.com/office/officeart/2005/8/layout/hProcess7#2"/>
    <dgm:cxn modelId="{CCA22FC9-9546-4485-BE5A-6C9A97CE5C24}" type="presOf" srcId="{77CD7136-6870-44D1-9CD2-BA712F3A453F}" destId="{0D8AEC9D-8223-4B62-B7B9-FC52675DDB1A}" srcOrd="0" destOrd="0" presId="urn:microsoft.com/office/officeart/2005/8/layout/hProcess7#2"/>
    <dgm:cxn modelId="{9CAE3DE0-205B-454A-A54F-935B2D3AEF88}" type="presOf" srcId="{87EB7DAF-BBD1-4E76-B5FB-EF34181A4F97}" destId="{37F50A28-7D24-46A6-8E49-174B6562C62F}" srcOrd="0" destOrd="0" presId="urn:microsoft.com/office/officeart/2005/8/layout/hProcess7#2"/>
    <dgm:cxn modelId="{F31A7823-5259-4C71-94D3-1B67D5017D29}" srcId="{77CD7136-6870-44D1-9CD2-BA712F3A453F}" destId="{E03B1870-5BCF-400A-B45F-5B226954731F}" srcOrd="0" destOrd="0" parTransId="{96087E8D-31C9-45B8-9F4D-F0CE786ED53B}" sibTransId="{C8CE55E4-AA47-45BF-A0BB-685A051E995C}"/>
    <dgm:cxn modelId="{5EAA2BE7-41C7-4341-9D94-2C7862436D11}" type="presOf" srcId="{99E7E4A0-0D28-49E7-976A-C103EF51DC7A}" destId="{5EAD4247-E6FE-46DA-AE50-1A901762AAC5}" srcOrd="0" destOrd="0" presId="urn:microsoft.com/office/officeart/2005/8/layout/hProcess7#2"/>
    <dgm:cxn modelId="{308638AA-E348-4C94-817E-2BF67D5E0DC1}" type="presOf" srcId="{F8198064-C0D4-4A2C-B1C0-5116784DB1C9}" destId="{46C3699D-6179-4D91-8E81-6D2F19030A75}" srcOrd="0" destOrd="0" presId="urn:microsoft.com/office/officeart/2005/8/layout/hProcess7#2"/>
    <dgm:cxn modelId="{37B6E22A-9432-41A8-A4B9-FF80740ADEDF}" type="presOf" srcId="{E09BCE8B-6014-47C6-A12F-11A29015DB98}" destId="{712ACE09-C514-431D-AFE2-F1DB66CFB54C}" srcOrd="0" destOrd="0" presId="urn:microsoft.com/office/officeart/2005/8/layout/hProcess7#2"/>
    <dgm:cxn modelId="{607F6313-6A19-480C-A3DC-0112CAC5D049}" srcId="{99E7E4A0-0D28-49E7-976A-C103EF51DC7A}" destId="{F8198064-C0D4-4A2C-B1C0-5116784DB1C9}" srcOrd="0" destOrd="0" parTransId="{9214A048-42A6-4C38-A77E-9BC577F976A5}" sibTransId="{B4D51FDA-69BB-4D37-9EF7-0F4C4E968F6F}"/>
    <dgm:cxn modelId="{D01996F7-CC55-4148-82A1-09FA4368A6D2}" srcId="{87EB7DAF-BBD1-4E76-B5FB-EF34181A4F97}" destId="{E09BCE8B-6014-47C6-A12F-11A29015DB98}" srcOrd="0" destOrd="0" parTransId="{44B674C5-8BE4-44A8-86A6-AF0F74869096}" sibTransId="{5985D9A6-1DB3-423D-8495-3DAEB50D29D6}"/>
    <dgm:cxn modelId="{61F6DADC-8614-4D08-8144-FE805CCB2156}" type="presOf" srcId="{269D6FE5-C0E1-4EFF-AFBA-D999BA9EFB9E}" destId="{057A4DB1-CBF2-4D01-B290-960B33622C50}" srcOrd="0" destOrd="1" presId="urn:microsoft.com/office/officeart/2005/8/layout/hProcess7#2"/>
    <dgm:cxn modelId="{56578C27-B853-4E4E-BFE1-CA5868F018CB}" type="presOf" srcId="{E03B1870-5BCF-400A-B45F-5B226954731F}" destId="{29DC304D-658F-4CB0-BFD6-9E969C460296}" srcOrd="0" destOrd="0" presId="urn:microsoft.com/office/officeart/2005/8/layout/hProcess7#2"/>
    <dgm:cxn modelId="{2BE43D01-654C-4AD9-8714-579B5597F3D3}" type="presOf" srcId="{77CD7136-6870-44D1-9CD2-BA712F3A453F}" destId="{ACF12580-02BC-45B4-8B80-F8253C8036F2}" srcOrd="1" destOrd="0" presId="urn:microsoft.com/office/officeart/2005/8/layout/hProcess7#2"/>
    <dgm:cxn modelId="{CB5B84D8-9D87-47CA-9A89-1F9C468B6BE6}" type="presParOf" srcId="{5EAD4247-E6FE-46DA-AE50-1A901762AAC5}" destId="{89F1B3BE-09DA-49F7-AB74-F72C314004C5}" srcOrd="0" destOrd="0" presId="urn:microsoft.com/office/officeart/2005/8/layout/hProcess7#2"/>
    <dgm:cxn modelId="{87700AF8-0C22-4D01-B883-CE6FA9912DE1}" type="presParOf" srcId="{89F1B3BE-09DA-49F7-AB74-F72C314004C5}" destId="{46C3699D-6179-4D91-8E81-6D2F19030A75}" srcOrd="0" destOrd="0" presId="urn:microsoft.com/office/officeart/2005/8/layout/hProcess7#2"/>
    <dgm:cxn modelId="{8FD3DFAE-53B9-4BCD-86B6-2F742702C4EB}" type="presParOf" srcId="{89F1B3BE-09DA-49F7-AB74-F72C314004C5}" destId="{AAA21FC0-7044-4E0C-AEDA-D3B7971992C8}" srcOrd="1" destOrd="0" presId="urn:microsoft.com/office/officeart/2005/8/layout/hProcess7#2"/>
    <dgm:cxn modelId="{CF0618F6-5E14-44E1-9030-B6D4CC2BBEF6}" type="presParOf" srcId="{89F1B3BE-09DA-49F7-AB74-F72C314004C5}" destId="{057A4DB1-CBF2-4D01-B290-960B33622C50}" srcOrd="2" destOrd="0" presId="urn:microsoft.com/office/officeart/2005/8/layout/hProcess7#2"/>
    <dgm:cxn modelId="{02E8DCFA-60D7-4D5E-ADA3-0199C0B12D73}" type="presParOf" srcId="{5EAD4247-E6FE-46DA-AE50-1A901762AAC5}" destId="{8F59FD53-B1D6-4084-B2A7-E3BF64DC2FC4}" srcOrd="1" destOrd="0" presId="urn:microsoft.com/office/officeart/2005/8/layout/hProcess7#2"/>
    <dgm:cxn modelId="{830423E0-84EF-4120-BD94-41015047DF69}" type="presParOf" srcId="{5EAD4247-E6FE-46DA-AE50-1A901762AAC5}" destId="{85FD6F14-1AE9-46CA-A8C7-7FDED71DA8DD}" srcOrd="2" destOrd="0" presId="urn:microsoft.com/office/officeart/2005/8/layout/hProcess7#2"/>
    <dgm:cxn modelId="{58F013AD-696B-4B42-8189-F3B18B19DAA5}" type="presParOf" srcId="{85FD6F14-1AE9-46CA-A8C7-7FDED71DA8DD}" destId="{EC340B12-2C98-4105-9289-58C5DEB2EDAA}" srcOrd="0" destOrd="0" presId="urn:microsoft.com/office/officeart/2005/8/layout/hProcess7#2"/>
    <dgm:cxn modelId="{F8C2A77F-50EE-422C-BCB4-F74703857EB9}" type="presParOf" srcId="{85FD6F14-1AE9-46CA-A8C7-7FDED71DA8DD}" destId="{EC29ABEA-A9E7-4502-893A-53692DEA8BE5}" srcOrd="1" destOrd="0" presId="urn:microsoft.com/office/officeart/2005/8/layout/hProcess7#2"/>
    <dgm:cxn modelId="{72F182EF-6EAD-466B-942F-B63A23B18342}" type="presParOf" srcId="{85FD6F14-1AE9-46CA-A8C7-7FDED71DA8DD}" destId="{963A3551-7F45-4C8B-A94E-C35E7E053A25}" srcOrd="2" destOrd="0" presId="urn:microsoft.com/office/officeart/2005/8/layout/hProcess7#2"/>
    <dgm:cxn modelId="{C849EC9C-230F-4760-88E2-C451AAD6791C}" type="presParOf" srcId="{5EAD4247-E6FE-46DA-AE50-1A901762AAC5}" destId="{81178149-F836-4E48-BD35-9AEB8053D717}" srcOrd="3" destOrd="0" presId="urn:microsoft.com/office/officeart/2005/8/layout/hProcess7#2"/>
    <dgm:cxn modelId="{CEC7991A-487C-41EB-8470-67B070A5963D}" type="presParOf" srcId="{5EAD4247-E6FE-46DA-AE50-1A901762AAC5}" destId="{7FA3D0A8-971D-40EE-9842-45F081C71154}" srcOrd="4" destOrd="0" presId="urn:microsoft.com/office/officeart/2005/8/layout/hProcess7#2"/>
    <dgm:cxn modelId="{27BDAC98-6E76-4626-89C6-97BE92A3C33B}" type="presParOf" srcId="{7FA3D0A8-971D-40EE-9842-45F081C71154}" destId="{37F50A28-7D24-46A6-8E49-174B6562C62F}" srcOrd="0" destOrd="0" presId="urn:microsoft.com/office/officeart/2005/8/layout/hProcess7#2"/>
    <dgm:cxn modelId="{88672DCE-A23B-4EA7-B0CC-F9FD6E062390}" type="presParOf" srcId="{7FA3D0A8-971D-40EE-9842-45F081C71154}" destId="{4A3FC64D-37CA-4D6F-8D86-003119463E6E}" srcOrd="1" destOrd="0" presId="urn:microsoft.com/office/officeart/2005/8/layout/hProcess7#2"/>
    <dgm:cxn modelId="{21C01A9F-3145-4BE6-9A3D-3413EC5BCCE3}" type="presParOf" srcId="{7FA3D0A8-971D-40EE-9842-45F081C71154}" destId="{712ACE09-C514-431D-AFE2-F1DB66CFB54C}" srcOrd="2" destOrd="0" presId="urn:microsoft.com/office/officeart/2005/8/layout/hProcess7#2"/>
    <dgm:cxn modelId="{593DD15D-9F5C-4C43-9EE9-44E14DD77690}" type="presParOf" srcId="{5EAD4247-E6FE-46DA-AE50-1A901762AAC5}" destId="{9BC6DE2A-791A-4597-83C8-8E6E1902A6CF}" srcOrd="5" destOrd="0" presId="urn:microsoft.com/office/officeart/2005/8/layout/hProcess7#2"/>
    <dgm:cxn modelId="{A411E870-9C16-447F-B9DD-E3567078D4E1}" type="presParOf" srcId="{5EAD4247-E6FE-46DA-AE50-1A901762AAC5}" destId="{BD582A36-DC01-4BAF-A447-1291A55158BA}" srcOrd="6" destOrd="0" presId="urn:microsoft.com/office/officeart/2005/8/layout/hProcess7#2"/>
    <dgm:cxn modelId="{53E1D5CA-2377-4C7D-A171-FCAB0EE90640}" type="presParOf" srcId="{BD582A36-DC01-4BAF-A447-1291A55158BA}" destId="{16F216E1-E586-4638-93C1-CAD41A51275E}" srcOrd="0" destOrd="0" presId="urn:microsoft.com/office/officeart/2005/8/layout/hProcess7#2"/>
    <dgm:cxn modelId="{75CDA1AB-667A-41D3-BFAF-9DF29BA69095}" type="presParOf" srcId="{BD582A36-DC01-4BAF-A447-1291A55158BA}" destId="{FCAFD176-A2B9-4123-9B86-3DD750F7ADB7}" srcOrd="1" destOrd="0" presId="urn:microsoft.com/office/officeart/2005/8/layout/hProcess7#2"/>
    <dgm:cxn modelId="{D30BEDC8-7598-4A9C-8D26-9BB472821F6E}" type="presParOf" srcId="{BD582A36-DC01-4BAF-A447-1291A55158BA}" destId="{DDA0BCFD-27B8-423D-8FA4-D0D7CEC6988F}" srcOrd="2" destOrd="0" presId="urn:microsoft.com/office/officeart/2005/8/layout/hProcess7#2"/>
    <dgm:cxn modelId="{6CAF51DB-DF41-42FB-BE8D-C6F7A9CD768F}" type="presParOf" srcId="{5EAD4247-E6FE-46DA-AE50-1A901762AAC5}" destId="{1E2E1164-7D5F-46E1-B905-0D7010B530E4}" srcOrd="7" destOrd="0" presId="urn:microsoft.com/office/officeart/2005/8/layout/hProcess7#2"/>
    <dgm:cxn modelId="{3B62F231-CD29-48A6-B401-025579058159}" type="presParOf" srcId="{5EAD4247-E6FE-46DA-AE50-1A901762AAC5}" destId="{D0A32974-83CF-4977-B3E0-4B09EE0E9B23}" srcOrd="8" destOrd="0" presId="urn:microsoft.com/office/officeart/2005/8/layout/hProcess7#2"/>
    <dgm:cxn modelId="{35B16185-4706-4DD9-BD08-25B26A66693C}" type="presParOf" srcId="{D0A32974-83CF-4977-B3E0-4B09EE0E9B23}" destId="{0D8AEC9D-8223-4B62-B7B9-FC52675DDB1A}" srcOrd="0" destOrd="0" presId="urn:microsoft.com/office/officeart/2005/8/layout/hProcess7#2"/>
    <dgm:cxn modelId="{2276930E-0602-42A9-BD49-2F0A3AFA4D8F}" type="presParOf" srcId="{D0A32974-83CF-4977-B3E0-4B09EE0E9B23}" destId="{ACF12580-02BC-45B4-8B80-F8253C8036F2}" srcOrd="1" destOrd="0" presId="urn:microsoft.com/office/officeart/2005/8/layout/hProcess7#2"/>
    <dgm:cxn modelId="{23A49158-A067-4B2B-A779-4E6FB178F332}" type="presParOf" srcId="{D0A32974-83CF-4977-B3E0-4B09EE0E9B23}" destId="{29DC304D-658F-4CB0-BFD6-9E969C460296}" srcOrd="2" destOrd="0" presId="urn:microsoft.com/office/officeart/2005/8/layout/hProcess7#2"/>
  </dgm:cxnLst>
  <dgm:bg/>
  <dgm:whole/>
  <dgm:extLst>
    <a:ext uri="http://schemas.microsoft.com/office/drawing/2008/diagram">
      <dsp:dataModelExt xmlns:dsp="http://schemas.microsoft.com/office/drawing/2008/diagram" xmlns="" relId="rId43"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99E7E4A0-0D28-49E7-976A-C103EF51DC7A}" type="doc">
      <dgm:prSet loTypeId="urn:microsoft.com/office/officeart/2005/8/layout/hProcess7#3" loCatId="list" qsTypeId="urn:microsoft.com/office/officeart/2005/8/quickstyle/simple1" qsCatId="simple" csTypeId="urn:microsoft.com/office/officeart/2005/8/colors/accent1_3" csCatId="accent1" phldr="1"/>
      <dgm:spPr/>
      <dgm:t>
        <a:bodyPr/>
        <a:lstStyle/>
        <a:p>
          <a:endParaRPr lang="pt-BR"/>
        </a:p>
      </dgm:t>
    </dgm:pt>
    <dgm:pt modelId="{F8198064-C0D4-4A2C-B1C0-5116784DB1C9}">
      <dgm:prSet phldrT="[Texto]"/>
      <dgm:spPr/>
      <dgm:t>
        <a:bodyPr/>
        <a:lstStyle/>
        <a:p>
          <a:endParaRPr lang="pt-BR"/>
        </a:p>
      </dgm:t>
    </dgm:pt>
    <dgm:pt modelId="{9214A048-42A6-4C38-A77E-9BC577F976A5}" type="parTrans" cxnId="{607F6313-6A19-480C-A3DC-0112CAC5D049}">
      <dgm:prSet/>
      <dgm:spPr/>
      <dgm:t>
        <a:bodyPr/>
        <a:lstStyle/>
        <a:p>
          <a:endParaRPr lang="pt-BR"/>
        </a:p>
      </dgm:t>
    </dgm:pt>
    <dgm:pt modelId="{B4D51FDA-69BB-4D37-9EF7-0F4C4E968F6F}" type="sibTrans" cxnId="{607F6313-6A19-480C-A3DC-0112CAC5D049}">
      <dgm:prSet/>
      <dgm:spPr/>
      <dgm:t>
        <a:bodyPr/>
        <a:lstStyle/>
        <a:p>
          <a:endParaRPr lang="pt-BR"/>
        </a:p>
      </dgm:t>
    </dgm:pt>
    <dgm:pt modelId="{01B8B3FA-64B9-4450-A195-05CD30E294DD}">
      <dgm:prSet phldrT="[Texto]" custT="1"/>
      <dgm:spPr/>
      <dgm:t>
        <a:bodyPr/>
        <a:lstStyle/>
        <a:p>
          <a:pPr algn="ctr"/>
          <a:endParaRPr lang="pt-BR" sz="1200" b="1">
            <a:latin typeface="Arial" pitchFamily="34" charset="0"/>
            <a:cs typeface="Arial" pitchFamily="34" charset="0"/>
          </a:endParaRPr>
        </a:p>
        <a:p>
          <a:pPr algn="ctr"/>
          <a:r>
            <a:rPr lang="pt-BR" sz="1200" b="1">
              <a:latin typeface="Arial" pitchFamily="34" charset="0"/>
              <a:cs typeface="Arial" pitchFamily="34" charset="0"/>
            </a:rPr>
            <a:t>2 DOSES</a:t>
          </a:r>
          <a:endParaRPr lang="pt-BR" sz="1200">
            <a:latin typeface="Arial" pitchFamily="34" charset="0"/>
            <a:cs typeface="Arial" pitchFamily="34" charset="0"/>
          </a:endParaRPr>
        </a:p>
      </dgm:t>
    </dgm:pt>
    <dgm:pt modelId="{50C91DAC-AF81-40B0-AE41-1BEAFBDBF52C}" type="parTrans" cxnId="{11193BDA-5421-4D0E-9F4B-AB9A1514DE7A}">
      <dgm:prSet/>
      <dgm:spPr/>
      <dgm:t>
        <a:bodyPr/>
        <a:lstStyle/>
        <a:p>
          <a:endParaRPr lang="pt-BR"/>
        </a:p>
      </dgm:t>
    </dgm:pt>
    <dgm:pt modelId="{C75E45E5-F851-4445-B1C4-3606D0096C66}" type="sibTrans" cxnId="{11193BDA-5421-4D0E-9F4B-AB9A1514DE7A}">
      <dgm:prSet/>
      <dgm:spPr/>
      <dgm:t>
        <a:bodyPr/>
        <a:lstStyle/>
        <a:p>
          <a:endParaRPr lang="pt-BR"/>
        </a:p>
      </dgm:t>
    </dgm:pt>
    <dgm:pt modelId="{87EB7DAF-BBD1-4E76-B5FB-EF34181A4F97}">
      <dgm:prSet phldrT="[Texto]"/>
      <dgm:spPr/>
      <dgm:t>
        <a:bodyPr/>
        <a:lstStyle/>
        <a:p>
          <a:endParaRPr lang="pt-BR"/>
        </a:p>
      </dgm:t>
    </dgm:pt>
    <dgm:pt modelId="{DBFB5B6B-0066-4349-ADBF-DC7018E25593}" type="parTrans" cxnId="{A69448C3-3FBE-4C14-B7C5-3464D471BBD3}">
      <dgm:prSet/>
      <dgm:spPr/>
      <dgm:t>
        <a:bodyPr/>
        <a:lstStyle/>
        <a:p>
          <a:endParaRPr lang="pt-BR"/>
        </a:p>
      </dgm:t>
    </dgm:pt>
    <dgm:pt modelId="{99872CF0-C308-427C-BCDD-D4F7514AB1ED}" type="sibTrans" cxnId="{A69448C3-3FBE-4C14-B7C5-3464D471BBD3}">
      <dgm:prSet/>
      <dgm:spPr/>
      <dgm:t>
        <a:bodyPr/>
        <a:lstStyle/>
        <a:p>
          <a:endParaRPr lang="pt-BR"/>
        </a:p>
      </dgm:t>
    </dgm:pt>
    <dgm:pt modelId="{E09BCE8B-6014-47C6-A12F-11A29015DB98}">
      <dgm:prSet phldrT="[Texto]" custT="1"/>
      <dgm:spPr/>
      <dgm:t>
        <a:bodyPr/>
        <a:lstStyle/>
        <a:p>
          <a:endParaRPr lang="pt-BR" sz="1200">
            <a:latin typeface="Arial" pitchFamily="34" charset="0"/>
            <a:cs typeface="Arial" pitchFamily="34" charset="0"/>
          </a:endParaRPr>
        </a:p>
        <a:p>
          <a:endParaRPr lang="pt-BR" sz="1200">
            <a:latin typeface="Arial" pitchFamily="34" charset="0"/>
            <a:cs typeface="Arial" pitchFamily="34" charset="0"/>
          </a:endParaRPr>
        </a:p>
        <a:p>
          <a:r>
            <a:rPr lang="pt-BR" sz="1200">
              <a:latin typeface="Arial" pitchFamily="34" charset="0"/>
              <a:cs typeface="Arial" pitchFamily="34" charset="0"/>
            </a:rPr>
            <a:t>Criança com 7 anos ou mais de idade.</a:t>
          </a:r>
        </a:p>
      </dgm:t>
    </dgm:pt>
    <dgm:pt modelId="{44B674C5-8BE4-44A8-86A6-AF0F74869096}" type="parTrans" cxnId="{D01996F7-CC55-4148-82A1-09FA4368A6D2}">
      <dgm:prSet/>
      <dgm:spPr/>
      <dgm:t>
        <a:bodyPr/>
        <a:lstStyle/>
        <a:p>
          <a:endParaRPr lang="pt-BR"/>
        </a:p>
      </dgm:t>
    </dgm:pt>
    <dgm:pt modelId="{5985D9A6-1DB3-423D-8495-3DAEB50D29D6}" type="sibTrans" cxnId="{D01996F7-CC55-4148-82A1-09FA4368A6D2}">
      <dgm:prSet/>
      <dgm:spPr/>
      <dgm:t>
        <a:bodyPr/>
        <a:lstStyle/>
        <a:p>
          <a:endParaRPr lang="pt-BR"/>
        </a:p>
      </dgm:t>
    </dgm:pt>
    <dgm:pt modelId="{77CD7136-6870-44D1-9CD2-BA712F3A453F}">
      <dgm:prSet phldrT="[Texto]"/>
      <dgm:spPr/>
      <dgm:t>
        <a:bodyPr/>
        <a:lstStyle/>
        <a:p>
          <a:endParaRPr lang="pt-BR"/>
        </a:p>
      </dgm:t>
    </dgm:pt>
    <dgm:pt modelId="{4D92164A-D3DB-4882-9A15-5AEACF375EBB}" type="parTrans" cxnId="{BFDCEB37-62D1-458A-8593-4BCDAF9BD8E7}">
      <dgm:prSet/>
      <dgm:spPr/>
      <dgm:t>
        <a:bodyPr/>
        <a:lstStyle/>
        <a:p>
          <a:endParaRPr lang="pt-BR"/>
        </a:p>
      </dgm:t>
    </dgm:pt>
    <dgm:pt modelId="{EDFBDAD4-E01D-4AB2-A0F6-A701A5A2DD77}" type="sibTrans" cxnId="{BFDCEB37-62D1-458A-8593-4BCDAF9BD8E7}">
      <dgm:prSet/>
      <dgm:spPr/>
      <dgm:t>
        <a:bodyPr/>
        <a:lstStyle/>
        <a:p>
          <a:endParaRPr lang="pt-BR"/>
        </a:p>
      </dgm:t>
    </dgm:pt>
    <dgm:pt modelId="{E03B1870-5BCF-400A-B45F-5B226954731F}">
      <dgm:prSet phldrT="[Texto]" custT="1"/>
      <dgm:spPr/>
      <dgm:t>
        <a:bodyPr/>
        <a:lstStyle/>
        <a:p>
          <a:r>
            <a:rPr lang="pt-BR" sz="1200">
              <a:latin typeface="Arial" pitchFamily="34" charset="0"/>
              <a:cs typeface="Arial" pitchFamily="34" charset="0"/>
            </a:rPr>
            <a:t>Aplicar uma dose de vacina dupla Adulto (dT) , com intervalo mínimo de 30 dias da última dose DPT e agendar retorno em 10 anos com a vacina dupla adulto (completar esquema de Hepatite B). </a:t>
          </a:r>
        </a:p>
      </dgm:t>
    </dgm:pt>
    <dgm:pt modelId="{96087E8D-31C9-45B8-9F4D-F0CE786ED53B}" type="parTrans" cxnId="{F31A7823-5259-4C71-94D3-1B67D5017D29}">
      <dgm:prSet/>
      <dgm:spPr/>
      <dgm:t>
        <a:bodyPr/>
        <a:lstStyle/>
        <a:p>
          <a:endParaRPr lang="pt-BR"/>
        </a:p>
      </dgm:t>
    </dgm:pt>
    <dgm:pt modelId="{C8CE55E4-AA47-45BF-A0BB-685A051E995C}" type="sibTrans" cxnId="{F31A7823-5259-4C71-94D3-1B67D5017D29}">
      <dgm:prSet/>
      <dgm:spPr/>
      <dgm:t>
        <a:bodyPr/>
        <a:lstStyle/>
        <a:p>
          <a:endParaRPr lang="pt-BR"/>
        </a:p>
      </dgm:t>
    </dgm:pt>
    <dgm:pt modelId="{94F8C62E-BFB4-4702-BBBB-A06A0990A80E}">
      <dgm:prSet custT="1"/>
      <dgm:spPr/>
      <dgm:t>
        <a:bodyPr/>
        <a:lstStyle/>
        <a:p>
          <a:pPr algn="ctr"/>
          <a:r>
            <a:rPr lang="pt-BR" sz="1200" b="1">
              <a:latin typeface="Arial" pitchFamily="34" charset="0"/>
              <a:cs typeface="Arial" pitchFamily="34" charset="0"/>
            </a:rPr>
            <a:t>PENTA/</a:t>
          </a:r>
        </a:p>
        <a:p>
          <a:pPr algn="ctr"/>
          <a:r>
            <a:rPr lang="pt-BR" sz="1200" b="1">
              <a:latin typeface="Arial" pitchFamily="34" charset="0"/>
              <a:cs typeface="Arial" pitchFamily="34" charset="0"/>
            </a:rPr>
            <a:t>TETRA </a:t>
          </a:r>
        </a:p>
        <a:p>
          <a:pPr algn="ctr"/>
          <a:r>
            <a:rPr lang="pt-BR" sz="1200" b="1">
              <a:latin typeface="Arial" pitchFamily="34" charset="0"/>
              <a:cs typeface="Arial" pitchFamily="34" charset="0"/>
            </a:rPr>
            <a:t>ou DPT</a:t>
          </a:r>
          <a:endParaRPr lang="pt-BR" sz="1200">
            <a:latin typeface="Arial" pitchFamily="34" charset="0"/>
            <a:cs typeface="Arial" pitchFamily="34" charset="0"/>
          </a:endParaRPr>
        </a:p>
      </dgm:t>
    </dgm:pt>
    <dgm:pt modelId="{BF879FB1-E32A-46F7-9D46-FF6853843ACE}" type="parTrans" cxnId="{AA3FDB01-FE67-4B6B-80AF-7C495C6F82F9}">
      <dgm:prSet/>
      <dgm:spPr/>
      <dgm:t>
        <a:bodyPr/>
        <a:lstStyle/>
        <a:p>
          <a:endParaRPr lang="pt-BR"/>
        </a:p>
      </dgm:t>
    </dgm:pt>
    <dgm:pt modelId="{8E552B02-5610-4E30-AF35-4C3CF75E26C4}" type="sibTrans" cxnId="{AA3FDB01-FE67-4B6B-80AF-7C495C6F82F9}">
      <dgm:prSet/>
      <dgm:spPr/>
      <dgm:t>
        <a:bodyPr/>
        <a:lstStyle/>
        <a:p>
          <a:endParaRPr lang="pt-BR"/>
        </a:p>
      </dgm:t>
    </dgm:pt>
    <dgm:pt modelId="{206EE860-3E64-4AE1-9765-EF8C28626C74}">
      <dgm:prSet custT="1"/>
      <dgm:spPr/>
      <dgm:t>
        <a:bodyPr/>
        <a:lstStyle/>
        <a:p>
          <a:pPr algn="l"/>
          <a:endParaRPr lang="pt-BR" sz="1200">
            <a:latin typeface="Arial" pitchFamily="34" charset="0"/>
            <a:cs typeface="Arial" pitchFamily="34" charset="0"/>
          </a:endParaRPr>
        </a:p>
      </dgm:t>
    </dgm:pt>
    <dgm:pt modelId="{5F7CCC01-3A9B-4770-B06D-9EEDA7F2A8AD}" type="parTrans" cxnId="{EF7ED330-56E0-4B08-A3AB-71D42B088F1A}">
      <dgm:prSet/>
      <dgm:spPr/>
      <dgm:t>
        <a:bodyPr/>
        <a:lstStyle/>
        <a:p>
          <a:endParaRPr lang="pt-BR"/>
        </a:p>
      </dgm:t>
    </dgm:pt>
    <dgm:pt modelId="{0325B438-F528-480D-94DB-A58B158F2599}" type="sibTrans" cxnId="{EF7ED330-56E0-4B08-A3AB-71D42B088F1A}">
      <dgm:prSet/>
      <dgm:spPr/>
      <dgm:t>
        <a:bodyPr/>
        <a:lstStyle/>
        <a:p>
          <a:endParaRPr lang="pt-BR"/>
        </a:p>
      </dgm:t>
    </dgm:pt>
    <dgm:pt modelId="{D090E3DF-9CC8-4147-BA35-40F293EDBF50}">
      <dgm:prSet custT="1"/>
      <dgm:spPr/>
      <dgm:t>
        <a:bodyPr/>
        <a:lstStyle/>
        <a:p>
          <a:pPr algn="l"/>
          <a:endParaRPr lang="pt-BR" sz="1200">
            <a:latin typeface="Arial" pitchFamily="34" charset="0"/>
            <a:cs typeface="Arial" pitchFamily="34" charset="0"/>
          </a:endParaRPr>
        </a:p>
      </dgm:t>
    </dgm:pt>
    <dgm:pt modelId="{261EDD85-0AF2-47E3-A260-B3DC16C60418}" type="parTrans" cxnId="{5B945489-71CD-4981-BD22-C0CB8E6EA83C}">
      <dgm:prSet/>
      <dgm:spPr/>
      <dgm:t>
        <a:bodyPr/>
        <a:lstStyle/>
        <a:p>
          <a:endParaRPr lang="pt-BR"/>
        </a:p>
      </dgm:t>
    </dgm:pt>
    <dgm:pt modelId="{C595C129-9963-40EC-A3D3-CD0F2396BACD}" type="sibTrans" cxnId="{5B945489-71CD-4981-BD22-C0CB8E6EA83C}">
      <dgm:prSet/>
      <dgm:spPr/>
      <dgm:t>
        <a:bodyPr/>
        <a:lstStyle/>
        <a:p>
          <a:endParaRPr lang="pt-BR"/>
        </a:p>
      </dgm:t>
    </dgm:pt>
    <dgm:pt modelId="{5EAD4247-E6FE-46DA-AE50-1A901762AAC5}" type="pres">
      <dgm:prSet presAssocID="{99E7E4A0-0D28-49E7-976A-C103EF51DC7A}" presName="Name0" presStyleCnt="0">
        <dgm:presLayoutVars>
          <dgm:dir/>
          <dgm:animLvl val="lvl"/>
          <dgm:resizeHandles val="exact"/>
        </dgm:presLayoutVars>
      </dgm:prSet>
      <dgm:spPr/>
      <dgm:t>
        <a:bodyPr/>
        <a:lstStyle/>
        <a:p>
          <a:endParaRPr lang="pt-BR"/>
        </a:p>
      </dgm:t>
    </dgm:pt>
    <dgm:pt modelId="{89F1B3BE-09DA-49F7-AB74-F72C314004C5}" type="pres">
      <dgm:prSet presAssocID="{F8198064-C0D4-4A2C-B1C0-5116784DB1C9}" presName="compositeNode" presStyleCnt="0">
        <dgm:presLayoutVars>
          <dgm:bulletEnabled val="1"/>
        </dgm:presLayoutVars>
      </dgm:prSet>
      <dgm:spPr/>
    </dgm:pt>
    <dgm:pt modelId="{46C3699D-6179-4D91-8E81-6D2F19030A75}" type="pres">
      <dgm:prSet presAssocID="{F8198064-C0D4-4A2C-B1C0-5116784DB1C9}" presName="bgRect" presStyleLbl="node1" presStyleIdx="0" presStyleCnt="3" custScaleX="54795" custLinFactNeighborY="1108"/>
      <dgm:spPr/>
      <dgm:t>
        <a:bodyPr/>
        <a:lstStyle/>
        <a:p>
          <a:endParaRPr lang="pt-BR"/>
        </a:p>
      </dgm:t>
    </dgm:pt>
    <dgm:pt modelId="{AAA21FC0-7044-4E0C-AEDA-D3B7971992C8}" type="pres">
      <dgm:prSet presAssocID="{F8198064-C0D4-4A2C-B1C0-5116784DB1C9}" presName="parentNode" presStyleLbl="node1" presStyleIdx="0" presStyleCnt="3">
        <dgm:presLayoutVars>
          <dgm:chMax val="0"/>
          <dgm:bulletEnabled val="1"/>
        </dgm:presLayoutVars>
      </dgm:prSet>
      <dgm:spPr/>
      <dgm:t>
        <a:bodyPr/>
        <a:lstStyle/>
        <a:p>
          <a:endParaRPr lang="pt-BR"/>
        </a:p>
      </dgm:t>
    </dgm:pt>
    <dgm:pt modelId="{057A4DB1-CBF2-4D01-B290-960B33622C50}" type="pres">
      <dgm:prSet presAssocID="{F8198064-C0D4-4A2C-B1C0-5116784DB1C9}" presName="childNode" presStyleLbl="node1" presStyleIdx="0" presStyleCnt="3">
        <dgm:presLayoutVars>
          <dgm:bulletEnabled val="1"/>
        </dgm:presLayoutVars>
      </dgm:prSet>
      <dgm:spPr/>
      <dgm:t>
        <a:bodyPr/>
        <a:lstStyle/>
        <a:p>
          <a:endParaRPr lang="pt-BR"/>
        </a:p>
      </dgm:t>
    </dgm:pt>
    <dgm:pt modelId="{8F59FD53-B1D6-4084-B2A7-E3BF64DC2FC4}" type="pres">
      <dgm:prSet presAssocID="{B4D51FDA-69BB-4D37-9EF7-0F4C4E968F6F}" presName="hSp" presStyleCnt="0"/>
      <dgm:spPr/>
    </dgm:pt>
    <dgm:pt modelId="{85FD6F14-1AE9-46CA-A8C7-7FDED71DA8DD}" type="pres">
      <dgm:prSet presAssocID="{B4D51FDA-69BB-4D37-9EF7-0F4C4E968F6F}" presName="vProcSp" presStyleCnt="0"/>
      <dgm:spPr/>
    </dgm:pt>
    <dgm:pt modelId="{EC340B12-2C98-4105-9289-58C5DEB2EDAA}" type="pres">
      <dgm:prSet presAssocID="{B4D51FDA-69BB-4D37-9EF7-0F4C4E968F6F}" presName="vSp1" presStyleCnt="0"/>
      <dgm:spPr/>
    </dgm:pt>
    <dgm:pt modelId="{EC29ABEA-A9E7-4502-893A-53692DEA8BE5}" type="pres">
      <dgm:prSet presAssocID="{B4D51FDA-69BB-4D37-9EF7-0F4C4E968F6F}" presName="simulatedConn" presStyleLbl="solidFgAcc1" presStyleIdx="0" presStyleCnt="2"/>
      <dgm:spPr/>
    </dgm:pt>
    <dgm:pt modelId="{963A3551-7F45-4C8B-A94E-C35E7E053A25}" type="pres">
      <dgm:prSet presAssocID="{B4D51FDA-69BB-4D37-9EF7-0F4C4E968F6F}" presName="vSp2" presStyleCnt="0"/>
      <dgm:spPr/>
    </dgm:pt>
    <dgm:pt modelId="{81178149-F836-4E48-BD35-9AEB8053D717}" type="pres">
      <dgm:prSet presAssocID="{B4D51FDA-69BB-4D37-9EF7-0F4C4E968F6F}" presName="sibTrans" presStyleCnt="0"/>
      <dgm:spPr/>
    </dgm:pt>
    <dgm:pt modelId="{7FA3D0A8-971D-40EE-9842-45F081C71154}" type="pres">
      <dgm:prSet presAssocID="{87EB7DAF-BBD1-4E76-B5FB-EF34181A4F97}" presName="compositeNode" presStyleCnt="0">
        <dgm:presLayoutVars>
          <dgm:bulletEnabled val="1"/>
        </dgm:presLayoutVars>
      </dgm:prSet>
      <dgm:spPr/>
    </dgm:pt>
    <dgm:pt modelId="{37F50A28-7D24-46A6-8E49-174B6562C62F}" type="pres">
      <dgm:prSet presAssocID="{87EB7DAF-BBD1-4E76-B5FB-EF34181A4F97}" presName="bgRect" presStyleLbl="node1" presStyleIdx="1" presStyleCnt="3" custScaleX="54825" custScaleY="100000"/>
      <dgm:spPr/>
      <dgm:t>
        <a:bodyPr/>
        <a:lstStyle/>
        <a:p>
          <a:endParaRPr lang="pt-BR"/>
        </a:p>
      </dgm:t>
    </dgm:pt>
    <dgm:pt modelId="{4A3FC64D-37CA-4D6F-8D86-003119463E6E}" type="pres">
      <dgm:prSet presAssocID="{87EB7DAF-BBD1-4E76-B5FB-EF34181A4F97}" presName="parentNode" presStyleLbl="node1" presStyleIdx="1" presStyleCnt="3">
        <dgm:presLayoutVars>
          <dgm:chMax val="0"/>
          <dgm:bulletEnabled val="1"/>
        </dgm:presLayoutVars>
      </dgm:prSet>
      <dgm:spPr/>
      <dgm:t>
        <a:bodyPr/>
        <a:lstStyle/>
        <a:p>
          <a:endParaRPr lang="pt-BR"/>
        </a:p>
      </dgm:t>
    </dgm:pt>
    <dgm:pt modelId="{712ACE09-C514-431D-AFE2-F1DB66CFB54C}" type="pres">
      <dgm:prSet presAssocID="{87EB7DAF-BBD1-4E76-B5FB-EF34181A4F97}" presName="childNode" presStyleLbl="node1" presStyleIdx="1" presStyleCnt="3">
        <dgm:presLayoutVars>
          <dgm:bulletEnabled val="1"/>
        </dgm:presLayoutVars>
      </dgm:prSet>
      <dgm:spPr/>
      <dgm:t>
        <a:bodyPr/>
        <a:lstStyle/>
        <a:p>
          <a:endParaRPr lang="pt-BR"/>
        </a:p>
      </dgm:t>
    </dgm:pt>
    <dgm:pt modelId="{9BC6DE2A-791A-4597-83C8-8E6E1902A6CF}" type="pres">
      <dgm:prSet presAssocID="{99872CF0-C308-427C-BCDD-D4F7514AB1ED}" presName="hSp" presStyleCnt="0"/>
      <dgm:spPr/>
    </dgm:pt>
    <dgm:pt modelId="{BD582A36-DC01-4BAF-A447-1291A55158BA}" type="pres">
      <dgm:prSet presAssocID="{99872CF0-C308-427C-BCDD-D4F7514AB1ED}" presName="vProcSp" presStyleCnt="0"/>
      <dgm:spPr/>
    </dgm:pt>
    <dgm:pt modelId="{16F216E1-E586-4638-93C1-CAD41A51275E}" type="pres">
      <dgm:prSet presAssocID="{99872CF0-C308-427C-BCDD-D4F7514AB1ED}" presName="vSp1" presStyleCnt="0"/>
      <dgm:spPr/>
    </dgm:pt>
    <dgm:pt modelId="{FCAFD176-A2B9-4123-9B86-3DD750F7ADB7}" type="pres">
      <dgm:prSet presAssocID="{99872CF0-C308-427C-BCDD-D4F7514AB1ED}" presName="simulatedConn" presStyleLbl="solidFgAcc1" presStyleIdx="1" presStyleCnt="2"/>
      <dgm:spPr/>
    </dgm:pt>
    <dgm:pt modelId="{DDA0BCFD-27B8-423D-8FA4-D0D7CEC6988F}" type="pres">
      <dgm:prSet presAssocID="{99872CF0-C308-427C-BCDD-D4F7514AB1ED}" presName="vSp2" presStyleCnt="0"/>
      <dgm:spPr/>
    </dgm:pt>
    <dgm:pt modelId="{1E2E1164-7D5F-46E1-B905-0D7010B530E4}" type="pres">
      <dgm:prSet presAssocID="{99872CF0-C308-427C-BCDD-D4F7514AB1ED}" presName="sibTrans" presStyleCnt="0"/>
      <dgm:spPr/>
    </dgm:pt>
    <dgm:pt modelId="{D0A32974-83CF-4977-B3E0-4B09EE0E9B23}" type="pres">
      <dgm:prSet presAssocID="{77CD7136-6870-44D1-9CD2-BA712F3A453F}" presName="compositeNode" presStyleCnt="0">
        <dgm:presLayoutVars>
          <dgm:bulletEnabled val="1"/>
        </dgm:presLayoutVars>
      </dgm:prSet>
      <dgm:spPr/>
    </dgm:pt>
    <dgm:pt modelId="{0D8AEC9D-8223-4B62-B7B9-FC52675DDB1A}" type="pres">
      <dgm:prSet presAssocID="{77CD7136-6870-44D1-9CD2-BA712F3A453F}" presName="bgRect" presStyleLbl="node1" presStyleIdx="2" presStyleCnt="3" custScaleX="90481" custScaleY="94344"/>
      <dgm:spPr/>
      <dgm:t>
        <a:bodyPr/>
        <a:lstStyle/>
        <a:p>
          <a:endParaRPr lang="pt-BR"/>
        </a:p>
      </dgm:t>
    </dgm:pt>
    <dgm:pt modelId="{ACF12580-02BC-45B4-8B80-F8253C8036F2}" type="pres">
      <dgm:prSet presAssocID="{77CD7136-6870-44D1-9CD2-BA712F3A453F}" presName="parentNode" presStyleLbl="node1" presStyleIdx="2" presStyleCnt="3">
        <dgm:presLayoutVars>
          <dgm:chMax val="0"/>
          <dgm:bulletEnabled val="1"/>
        </dgm:presLayoutVars>
      </dgm:prSet>
      <dgm:spPr/>
      <dgm:t>
        <a:bodyPr/>
        <a:lstStyle/>
        <a:p>
          <a:endParaRPr lang="pt-BR"/>
        </a:p>
      </dgm:t>
    </dgm:pt>
    <dgm:pt modelId="{29DC304D-658F-4CB0-BFD6-9E969C460296}" type="pres">
      <dgm:prSet presAssocID="{77CD7136-6870-44D1-9CD2-BA712F3A453F}" presName="childNode" presStyleLbl="node1" presStyleIdx="2" presStyleCnt="3">
        <dgm:presLayoutVars>
          <dgm:bulletEnabled val="1"/>
        </dgm:presLayoutVars>
      </dgm:prSet>
      <dgm:spPr/>
      <dgm:t>
        <a:bodyPr/>
        <a:lstStyle/>
        <a:p>
          <a:endParaRPr lang="pt-BR"/>
        </a:p>
      </dgm:t>
    </dgm:pt>
  </dgm:ptLst>
  <dgm:cxnLst>
    <dgm:cxn modelId="{A69448C3-3FBE-4C14-B7C5-3464D471BBD3}" srcId="{99E7E4A0-0D28-49E7-976A-C103EF51DC7A}" destId="{87EB7DAF-BBD1-4E76-B5FB-EF34181A4F97}" srcOrd="1" destOrd="0" parTransId="{DBFB5B6B-0066-4349-ADBF-DC7018E25593}" sibTransId="{99872CF0-C308-427C-BCDD-D4F7514AB1ED}"/>
    <dgm:cxn modelId="{E84FDBDF-3C0D-488D-896E-013996C7D7B5}" type="presOf" srcId="{99E7E4A0-0D28-49E7-976A-C103EF51DC7A}" destId="{5EAD4247-E6FE-46DA-AE50-1A901762AAC5}" srcOrd="0" destOrd="0" presId="urn:microsoft.com/office/officeart/2005/8/layout/hProcess7#3"/>
    <dgm:cxn modelId="{E302808D-A888-45CB-BC02-32C30B077DBC}" type="presOf" srcId="{94F8C62E-BFB4-4702-BBBB-A06A0990A80E}" destId="{057A4DB1-CBF2-4D01-B290-960B33622C50}" srcOrd="0" destOrd="1" presId="urn:microsoft.com/office/officeart/2005/8/layout/hProcess7#3"/>
    <dgm:cxn modelId="{7012CAD8-2BC4-4C5E-95B2-BDE0D12D1B98}" type="presOf" srcId="{87EB7DAF-BBD1-4E76-B5FB-EF34181A4F97}" destId="{4A3FC64D-37CA-4D6F-8D86-003119463E6E}" srcOrd="1" destOrd="0" presId="urn:microsoft.com/office/officeart/2005/8/layout/hProcess7#3"/>
    <dgm:cxn modelId="{2D3B82CD-5AF2-495A-B4A6-4F69A0C87131}" type="presOf" srcId="{77CD7136-6870-44D1-9CD2-BA712F3A453F}" destId="{0D8AEC9D-8223-4B62-B7B9-FC52675DDB1A}" srcOrd="0" destOrd="0" presId="urn:microsoft.com/office/officeart/2005/8/layout/hProcess7#3"/>
    <dgm:cxn modelId="{29F36404-591B-4DF6-A2E8-F6874A493620}" type="presOf" srcId="{77CD7136-6870-44D1-9CD2-BA712F3A453F}" destId="{ACF12580-02BC-45B4-8B80-F8253C8036F2}" srcOrd="1" destOrd="0" presId="urn:microsoft.com/office/officeart/2005/8/layout/hProcess7#3"/>
    <dgm:cxn modelId="{C61F6D99-5E9E-442E-8302-643E0A486B9C}" type="presOf" srcId="{01B8B3FA-64B9-4450-A195-05CD30E294DD}" destId="{057A4DB1-CBF2-4D01-B290-960B33622C50}" srcOrd="0" destOrd="0" presId="urn:microsoft.com/office/officeart/2005/8/layout/hProcess7#3"/>
    <dgm:cxn modelId="{EF7ED330-56E0-4B08-A3AB-71D42B088F1A}" srcId="{F8198064-C0D4-4A2C-B1C0-5116784DB1C9}" destId="{206EE860-3E64-4AE1-9765-EF8C28626C74}" srcOrd="2" destOrd="0" parTransId="{5F7CCC01-3A9B-4770-B06D-9EEDA7F2A8AD}" sibTransId="{0325B438-F528-480D-94DB-A58B158F2599}"/>
    <dgm:cxn modelId="{11193BDA-5421-4D0E-9F4B-AB9A1514DE7A}" srcId="{F8198064-C0D4-4A2C-B1C0-5116784DB1C9}" destId="{01B8B3FA-64B9-4450-A195-05CD30E294DD}" srcOrd="0" destOrd="0" parTransId="{50C91DAC-AF81-40B0-AE41-1BEAFBDBF52C}" sibTransId="{C75E45E5-F851-4445-B1C4-3606D0096C66}"/>
    <dgm:cxn modelId="{5B945489-71CD-4981-BD22-C0CB8E6EA83C}" srcId="{F8198064-C0D4-4A2C-B1C0-5116784DB1C9}" destId="{D090E3DF-9CC8-4147-BA35-40F293EDBF50}" srcOrd="3" destOrd="0" parTransId="{261EDD85-0AF2-47E3-A260-B3DC16C60418}" sibTransId="{C595C129-9963-40EC-A3D3-CD0F2396BACD}"/>
    <dgm:cxn modelId="{0DB319E5-8DE8-4941-A692-BA80E824D344}" type="presOf" srcId="{E09BCE8B-6014-47C6-A12F-11A29015DB98}" destId="{712ACE09-C514-431D-AFE2-F1DB66CFB54C}" srcOrd="0" destOrd="0" presId="urn:microsoft.com/office/officeart/2005/8/layout/hProcess7#3"/>
    <dgm:cxn modelId="{F31A7823-5259-4C71-94D3-1B67D5017D29}" srcId="{77CD7136-6870-44D1-9CD2-BA712F3A453F}" destId="{E03B1870-5BCF-400A-B45F-5B226954731F}" srcOrd="0" destOrd="0" parTransId="{96087E8D-31C9-45B8-9F4D-F0CE786ED53B}" sibTransId="{C8CE55E4-AA47-45BF-A0BB-685A051E995C}"/>
    <dgm:cxn modelId="{AA3FDB01-FE67-4B6B-80AF-7C495C6F82F9}" srcId="{F8198064-C0D4-4A2C-B1C0-5116784DB1C9}" destId="{94F8C62E-BFB4-4702-BBBB-A06A0990A80E}" srcOrd="1" destOrd="0" parTransId="{BF879FB1-E32A-46F7-9D46-FF6853843ACE}" sibTransId="{8E552B02-5610-4E30-AF35-4C3CF75E26C4}"/>
    <dgm:cxn modelId="{2FAC013C-B252-4294-8DC8-7CAD7FAAD702}" type="presOf" srcId="{D090E3DF-9CC8-4147-BA35-40F293EDBF50}" destId="{057A4DB1-CBF2-4D01-B290-960B33622C50}" srcOrd="0" destOrd="3" presId="urn:microsoft.com/office/officeart/2005/8/layout/hProcess7#3"/>
    <dgm:cxn modelId="{E20D6E75-B2C9-491D-A731-48D573063D63}" type="presOf" srcId="{E03B1870-5BCF-400A-B45F-5B226954731F}" destId="{29DC304D-658F-4CB0-BFD6-9E969C460296}" srcOrd="0" destOrd="0" presId="urn:microsoft.com/office/officeart/2005/8/layout/hProcess7#3"/>
    <dgm:cxn modelId="{DEFBFCB1-241B-4A62-99F8-6D2885927024}" type="presOf" srcId="{206EE860-3E64-4AE1-9765-EF8C28626C74}" destId="{057A4DB1-CBF2-4D01-B290-960B33622C50}" srcOrd="0" destOrd="2" presId="urn:microsoft.com/office/officeart/2005/8/layout/hProcess7#3"/>
    <dgm:cxn modelId="{48C6B0EC-5C08-4923-9DE0-515EE1F14C69}" type="presOf" srcId="{F8198064-C0D4-4A2C-B1C0-5116784DB1C9}" destId="{46C3699D-6179-4D91-8E81-6D2F19030A75}" srcOrd="0" destOrd="0" presId="urn:microsoft.com/office/officeart/2005/8/layout/hProcess7#3"/>
    <dgm:cxn modelId="{8E6CC02B-A6E9-4FCD-946B-9E869FB6D74A}" type="presOf" srcId="{F8198064-C0D4-4A2C-B1C0-5116784DB1C9}" destId="{AAA21FC0-7044-4E0C-AEDA-D3B7971992C8}" srcOrd="1" destOrd="0" presId="urn:microsoft.com/office/officeart/2005/8/layout/hProcess7#3"/>
    <dgm:cxn modelId="{D01996F7-CC55-4148-82A1-09FA4368A6D2}" srcId="{87EB7DAF-BBD1-4E76-B5FB-EF34181A4F97}" destId="{E09BCE8B-6014-47C6-A12F-11A29015DB98}" srcOrd="0" destOrd="0" parTransId="{44B674C5-8BE4-44A8-86A6-AF0F74869096}" sibTransId="{5985D9A6-1DB3-423D-8495-3DAEB50D29D6}"/>
    <dgm:cxn modelId="{350CB708-7402-4B20-B0AC-61E77E3B3280}" type="presOf" srcId="{87EB7DAF-BBD1-4E76-B5FB-EF34181A4F97}" destId="{37F50A28-7D24-46A6-8E49-174B6562C62F}" srcOrd="0" destOrd="0" presId="urn:microsoft.com/office/officeart/2005/8/layout/hProcess7#3"/>
    <dgm:cxn modelId="{BFDCEB37-62D1-458A-8593-4BCDAF9BD8E7}" srcId="{99E7E4A0-0D28-49E7-976A-C103EF51DC7A}" destId="{77CD7136-6870-44D1-9CD2-BA712F3A453F}" srcOrd="2" destOrd="0" parTransId="{4D92164A-D3DB-4882-9A15-5AEACF375EBB}" sibTransId="{EDFBDAD4-E01D-4AB2-A0F6-A701A5A2DD77}"/>
    <dgm:cxn modelId="{607F6313-6A19-480C-A3DC-0112CAC5D049}" srcId="{99E7E4A0-0D28-49E7-976A-C103EF51DC7A}" destId="{F8198064-C0D4-4A2C-B1C0-5116784DB1C9}" srcOrd="0" destOrd="0" parTransId="{9214A048-42A6-4C38-A77E-9BC577F976A5}" sibTransId="{B4D51FDA-69BB-4D37-9EF7-0F4C4E968F6F}"/>
    <dgm:cxn modelId="{CEB635D1-688C-4854-B577-497CF9677A0A}" type="presParOf" srcId="{5EAD4247-E6FE-46DA-AE50-1A901762AAC5}" destId="{89F1B3BE-09DA-49F7-AB74-F72C314004C5}" srcOrd="0" destOrd="0" presId="urn:microsoft.com/office/officeart/2005/8/layout/hProcess7#3"/>
    <dgm:cxn modelId="{A16B5F91-721F-42DB-933C-D5830750BDBA}" type="presParOf" srcId="{89F1B3BE-09DA-49F7-AB74-F72C314004C5}" destId="{46C3699D-6179-4D91-8E81-6D2F19030A75}" srcOrd="0" destOrd="0" presId="urn:microsoft.com/office/officeart/2005/8/layout/hProcess7#3"/>
    <dgm:cxn modelId="{6AC7EB85-C954-4DB9-968B-FF17C2D39EE2}" type="presParOf" srcId="{89F1B3BE-09DA-49F7-AB74-F72C314004C5}" destId="{AAA21FC0-7044-4E0C-AEDA-D3B7971992C8}" srcOrd="1" destOrd="0" presId="urn:microsoft.com/office/officeart/2005/8/layout/hProcess7#3"/>
    <dgm:cxn modelId="{EB44FA4D-448F-40C7-ACB5-DDE5D56541C6}" type="presParOf" srcId="{89F1B3BE-09DA-49F7-AB74-F72C314004C5}" destId="{057A4DB1-CBF2-4D01-B290-960B33622C50}" srcOrd="2" destOrd="0" presId="urn:microsoft.com/office/officeart/2005/8/layout/hProcess7#3"/>
    <dgm:cxn modelId="{9C36916D-90DD-405A-AB54-4F7A69C868C8}" type="presParOf" srcId="{5EAD4247-E6FE-46DA-AE50-1A901762AAC5}" destId="{8F59FD53-B1D6-4084-B2A7-E3BF64DC2FC4}" srcOrd="1" destOrd="0" presId="urn:microsoft.com/office/officeart/2005/8/layout/hProcess7#3"/>
    <dgm:cxn modelId="{B80ED92B-BD77-4977-A756-434CD8E1474D}" type="presParOf" srcId="{5EAD4247-E6FE-46DA-AE50-1A901762AAC5}" destId="{85FD6F14-1AE9-46CA-A8C7-7FDED71DA8DD}" srcOrd="2" destOrd="0" presId="urn:microsoft.com/office/officeart/2005/8/layout/hProcess7#3"/>
    <dgm:cxn modelId="{EBA5F5AA-BF10-4B59-BAF3-A16C51C61BA6}" type="presParOf" srcId="{85FD6F14-1AE9-46CA-A8C7-7FDED71DA8DD}" destId="{EC340B12-2C98-4105-9289-58C5DEB2EDAA}" srcOrd="0" destOrd="0" presId="urn:microsoft.com/office/officeart/2005/8/layout/hProcess7#3"/>
    <dgm:cxn modelId="{FC1AAF0F-0815-4115-9EA4-AA13D6F7D87A}" type="presParOf" srcId="{85FD6F14-1AE9-46CA-A8C7-7FDED71DA8DD}" destId="{EC29ABEA-A9E7-4502-893A-53692DEA8BE5}" srcOrd="1" destOrd="0" presId="urn:microsoft.com/office/officeart/2005/8/layout/hProcess7#3"/>
    <dgm:cxn modelId="{C09695F3-D854-4D94-B981-E2B6396ED690}" type="presParOf" srcId="{85FD6F14-1AE9-46CA-A8C7-7FDED71DA8DD}" destId="{963A3551-7F45-4C8B-A94E-C35E7E053A25}" srcOrd="2" destOrd="0" presId="urn:microsoft.com/office/officeart/2005/8/layout/hProcess7#3"/>
    <dgm:cxn modelId="{04859BFE-9CDE-4C98-A0AC-0D4354D58505}" type="presParOf" srcId="{5EAD4247-E6FE-46DA-AE50-1A901762AAC5}" destId="{81178149-F836-4E48-BD35-9AEB8053D717}" srcOrd="3" destOrd="0" presId="urn:microsoft.com/office/officeart/2005/8/layout/hProcess7#3"/>
    <dgm:cxn modelId="{D2D5374A-E757-4B3A-89D3-51ACC99D869A}" type="presParOf" srcId="{5EAD4247-E6FE-46DA-AE50-1A901762AAC5}" destId="{7FA3D0A8-971D-40EE-9842-45F081C71154}" srcOrd="4" destOrd="0" presId="urn:microsoft.com/office/officeart/2005/8/layout/hProcess7#3"/>
    <dgm:cxn modelId="{053A989F-430F-41D2-992C-6D1A10AFCC23}" type="presParOf" srcId="{7FA3D0A8-971D-40EE-9842-45F081C71154}" destId="{37F50A28-7D24-46A6-8E49-174B6562C62F}" srcOrd="0" destOrd="0" presId="urn:microsoft.com/office/officeart/2005/8/layout/hProcess7#3"/>
    <dgm:cxn modelId="{27B12FDE-DCD7-4FAF-8BFD-83E07F7FEF8C}" type="presParOf" srcId="{7FA3D0A8-971D-40EE-9842-45F081C71154}" destId="{4A3FC64D-37CA-4D6F-8D86-003119463E6E}" srcOrd="1" destOrd="0" presId="urn:microsoft.com/office/officeart/2005/8/layout/hProcess7#3"/>
    <dgm:cxn modelId="{27EA769D-6EB6-4C18-9580-AD624EC685FF}" type="presParOf" srcId="{7FA3D0A8-971D-40EE-9842-45F081C71154}" destId="{712ACE09-C514-431D-AFE2-F1DB66CFB54C}" srcOrd="2" destOrd="0" presId="urn:microsoft.com/office/officeart/2005/8/layout/hProcess7#3"/>
    <dgm:cxn modelId="{2373C1F1-E7D5-410E-AB4B-EB0C32E8E9AC}" type="presParOf" srcId="{5EAD4247-E6FE-46DA-AE50-1A901762AAC5}" destId="{9BC6DE2A-791A-4597-83C8-8E6E1902A6CF}" srcOrd="5" destOrd="0" presId="urn:microsoft.com/office/officeart/2005/8/layout/hProcess7#3"/>
    <dgm:cxn modelId="{67E8CD8C-996D-42E4-BF24-7BD63EA4AECA}" type="presParOf" srcId="{5EAD4247-E6FE-46DA-AE50-1A901762AAC5}" destId="{BD582A36-DC01-4BAF-A447-1291A55158BA}" srcOrd="6" destOrd="0" presId="urn:microsoft.com/office/officeart/2005/8/layout/hProcess7#3"/>
    <dgm:cxn modelId="{18811CF3-4B30-4FF0-8D2A-017A4E78C528}" type="presParOf" srcId="{BD582A36-DC01-4BAF-A447-1291A55158BA}" destId="{16F216E1-E586-4638-93C1-CAD41A51275E}" srcOrd="0" destOrd="0" presId="urn:microsoft.com/office/officeart/2005/8/layout/hProcess7#3"/>
    <dgm:cxn modelId="{4A07EA55-3B12-43BC-96AC-B2CF8E30F3BF}" type="presParOf" srcId="{BD582A36-DC01-4BAF-A447-1291A55158BA}" destId="{FCAFD176-A2B9-4123-9B86-3DD750F7ADB7}" srcOrd="1" destOrd="0" presId="urn:microsoft.com/office/officeart/2005/8/layout/hProcess7#3"/>
    <dgm:cxn modelId="{16566E39-6C51-4AF8-9A6D-AA2148D536CD}" type="presParOf" srcId="{BD582A36-DC01-4BAF-A447-1291A55158BA}" destId="{DDA0BCFD-27B8-423D-8FA4-D0D7CEC6988F}" srcOrd="2" destOrd="0" presId="urn:microsoft.com/office/officeart/2005/8/layout/hProcess7#3"/>
    <dgm:cxn modelId="{5557D2FB-7028-4B8B-B71A-53BA517303A2}" type="presParOf" srcId="{5EAD4247-E6FE-46DA-AE50-1A901762AAC5}" destId="{1E2E1164-7D5F-46E1-B905-0D7010B530E4}" srcOrd="7" destOrd="0" presId="urn:microsoft.com/office/officeart/2005/8/layout/hProcess7#3"/>
    <dgm:cxn modelId="{C9BE6B21-B3F8-4977-AA60-9A4089A0DD02}" type="presParOf" srcId="{5EAD4247-E6FE-46DA-AE50-1A901762AAC5}" destId="{D0A32974-83CF-4977-B3E0-4B09EE0E9B23}" srcOrd="8" destOrd="0" presId="urn:microsoft.com/office/officeart/2005/8/layout/hProcess7#3"/>
    <dgm:cxn modelId="{EF6C514B-E900-491E-8C42-4CF66CBA0C97}" type="presParOf" srcId="{D0A32974-83CF-4977-B3E0-4B09EE0E9B23}" destId="{0D8AEC9D-8223-4B62-B7B9-FC52675DDB1A}" srcOrd="0" destOrd="0" presId="urn:microsoft.com/office/officeart/2005/8/layout/hProcess7#3"/>
    <dgm:cxn modelId="{585C361F-D661-462D-9CD8-626C71036935}" type="presParOf" srcId="{D0A32974-83CF-4977-B3E0-4B09EE0E9B23}" destId="{ACF12580-02BC-45B4-8B80-F8253C8036F2}" srcOrd="1" destOrd="0" presId="urn:microsoft.com/office/officeart/2005/8/layout/hProcess7#3"/>
    <dgm:cxn modelId="{263D5414-4B19-4A94-9206-B06F48939195}" type="presParOf" srcId="{D0A32974-83CF-4977-B3E0-4B09EE0E9B23}" destId="{29DC304D-658F-4CB0-BFD6-9E969C460296}" srcOrd="2" destOrd="0" presId="urn:microsoft.com/office/officeart/2005/8/layout/hProcess7#3"/>
  </dgm:cxnLst>
  <dgm:bg/>
  <dgm:whole/>
  <dgm:extLst>
    <a:ext uri="http://schemas.microsoft.com/office/drawing/2008/diagram">
      <dsp:dataModelExt xmlns:dsp="http://schemas.microsoft.com/office/drawing/2008/diagram" xmlns="" relId="rId48"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99E7E4A0-0D28-49E7-976A-C103EF51DC7A}" type="doc">
      <dgm:prSet loTypeId="urn:microsoft.com/office/officeart/2005/8/layout/hProcess7#4" loCatId="list" qsTypeId="urn:microsoft.com/office/officeart/2005/8/quickstyle/simple1" qsCatId="simple" csTypeId="urn:microsoft.com/office/officeart/2005/8/colors/accent1_3" csCatId="accent1" phldr="1"/>
      <dgm:spPr/>
      <dgm:t>
        <a:bodyPr/>
        <a:lstStyle/>
        <a:p>
          <a:endParaRPr lang="pt-BR"/>
        </a:p>
      </dgm:t>
    </dgm:pt>
    <dgm:pt modelId="{F8198064-C0D4-4A2C-B1C0-5116784DB1C9}">
      <dgm:prSet phldrT="[Texto]"/>
      <dgm:spPr/>
      <dgm:t>
        <a:bodyPr/>
        <a:lstStyle/>
        <a:p>
          <a:endParaRPr lang="pt-BR"/>
        </a:p>
      </dgm:t>
    </dgm:pt>
    <dgm:pt modelId="{9214A048-42A6-4C38-A77E-9BC577F976A5}" type="parTrans" cxnId="{607F6313-6A19-480C-A3DC-0112CAC5D049}">
      <dgm:prSet/>
      <dgm:spPr/>
      <dgm:t>
        <a:bodyPr/>
        <a:lstStyle/>
        <a:p>
          <a:endParaRPr lang="pt-BR"/>
        </a:p>
      </dgm:t>
    </dgm:pt>
    <dgm:pt modelId="{B4D51FDA-69BB-4D37-9EF7-0F4C4E968F6F}" type="sibTrans" cxnId="{607F6313-6A19-480C-A3DC-0112CAC5D049}">
      <dgm:prSet/>
      <dgm:spPr/>
      <dgm:t>
        <a:bodyPr/>
        <a:lstStyle/>
        <a:p>
          <a:endParaRPr lang="pt-BR"/>
        </a:p>
      </dgm:t>
    </dgm:pt>
    <dgm:pt modelId="{01B8B3FA-64B9-4450-A195-05CD30E294DD}">
      <dgm:prSet phldrT="[Texto]" custT="1"/>
      <dgm:spPr/>
      <dgm:t>
        <a:bodyPr/>
        <a:lstStyle/>
        <a:p>
          <a:endParaRPr lang="pt-BR" sz="1200" b="1">
            <a:latin typeface="Arial" pitchFamily="34" charset="0"/>
            <a:cs typeface="Arial" pitchFamily="34" charset="0"/>
          </a:endParaRPr>
        </a:p>
        <a:p>
          <a:r>
            <a:rPr lang="pt-BR" sz="1200" b="1">
              <a:latin typeface="Arial" pitchFamily="34" charset="0"/>
              <a:cs typeface="Arial" pitchFamily="34" charset="0"/>
            </a:rPr>
            <a:t>2 DOSES</a:t>
          </a:r>
          <a:endParaRPr lang="pt-BR" sz="1200">
            <a:latin typeface="Arial" pitchFamily="34" charset="0"/>
            <a:cs typeface="Arial" pitchFamily="34" charset="0"/>
          </a:endParaRPr>
        </a:p>
      </dgm:t>
    </dgm:pt>
    <dgm:pt modelId="{50C91DAC-AF81-40B0-AE41-1BEAFBDBF52C}" type="parTrans" cxnId="{11193BDA-5421-4D0E-9F4B-AB9A1514DE7A}">
      <dgm:prSet/>
      <dgm:spPr/>
      <dgm:t>
        <a:bodyPr/>
        <a:lstStyle/>
        <a:p>
          <a:endParaRPr lang="pt-BR"/>
        </a:p>
      </dgm:t>
    </dgm:pt>
    <dgm:pt modelId="{C75E45E5-F851-4445-B1C4-3606D0096C66}" type="sibTrans" cxnId="{11193BDA-5421-4D0E-9F4B-AB9A1514DE7A}">
      <dgm:prSet/>
      <dgm:spPr/>
      <dgm:t>
        <a:bodyPr/>
        <a:lstStyle/>
        <a:p>
          <a:endParaRPr lang="pt-BR"/>
        </a:p>
      </dgm:t>
    </dgm:pt>
    <dgm:pt modelId="{87EB7DAF-BBD1-4E76-B5FB-EF34181A4F97}">
      <dgm:prSet phldrT="[Texto]"/>
      <dgm:spPr/>
      <dgm:t>
        <a:bodyPr/>
        <a:lstStyle/>
        <a:p>
          <a:endParaRPr lang="pt-BR"/>
        </a:p>
      </dgm:t>
    </dgm:pt>
    <dgm:pt modelId="{DBFB5B6B-0066-4349-ADBF-DC7018E25593}" type="parTrans" cxnId="{A69448C3-3FBE-4C14-B7C5-3464D471BBD3}">
      <dgm:prSet/>
      <dgm:spPr/>
      <dgm:t>
        <a:bodyPr/>
        <a:lstStyle/>
        <a:p>
          <a:endParaRPr lang="pt-BR"/>
        </a:p>
      </dgm:t>
    </dgm:pt>
    <dgm:pt modelId="{99872CF0-C308-427C-BCDD-D4F7514AB1ED}" type="sibTrans" cxnId="{A69448C3-3FBE-4C14-B7C5-3464D471BBD3}">
      <dgm:prSet/>
      <dgm:spPr/>
      <dgm:t>
        <a:bodyPr/>
        <a:lstStyle/>
        <a:p>
          <a:endParaRPr lang="pt-BR"/>
        </a:p>
      </dgm:t>
    </dgm:pt>
    <dgm:pt modelId="{E09BCE8B-6014-47C6-A12F-11A29015DB98}">
      <dgm:prSet phldrT="[Texto]" custT="1"/>
      <dgm:spPr/>
      <dgm:t>
        <a:bodyPr/>
        <a:lstStyle/>
        <a:p>
          <a:endParaRPr lang="pt-BR" sz="1200">
            <a:latin typeface="Arial" pitchFamily="34" charset="0"/>
            <a:cs typeface="Arial" pitchFamily="34" charset="0"/>
          </a:endParaRPr>
        </a:p>
        <a:p>
          <a:r>
            <a:rPr lang="pt-BR" sz="1200">
              <a:latin typeface="Arial" pitchFamily="34" charset="0"/>
              <a:cs typeface="Arial" pitchFamily="34" charset="0"/>
            </a:rPr>
            <a:t>Criança no momento do atendimento com idade entre 4 anos e 6 anos,  11 meses e 29 dias</a:t>
          </a:r>
        </a:p>
      </dgm:t>
    </dgm:pt>
    <dgm:pt modelId="{44B674C5-8BE4-44A8-86A6-AF0F74869096}" type="parTrans" cxnId="{D01996F7-CC55-4148-82A1-09FA4368A6D2}">
      <dgm:prSet/>
      <dgm:spPr/>
      <dgm:t>
        <a:bodyPr/>
        <a:lstStyle/>
        <a:p>
          <a:endParaRPr lang="pt-BR"/>
        </a:p>
      </dgm:t>
    </dgm:pt>
    <dgm:pt modelId="{5985D9A6-1DB3-423D-8495-3DAEB50D29D6}" type="sibTrans" cxnId="{D01996F7-CC55-4148-82A1-09FA4368A6D2}">
      <dgm:prSet/>
      <dgm:spPr/>
      <dgm:t>
        <a:bodyPr/>
        <a:lstStyle/>
        <a:p>
          <a:endParaRPr lang="pt-BR"/>
        </a:p>
      </dgm:t>
    </dgm:pt>
    <dgm:pt modelId="{77CD7136-6870-44D1-9CD2-BA712F3A453F}">
      <dgm:prSet phldrT="[Texto]"/>
      <dgm:spPr/>
      <dgm:t>
        <a:bodyPr/>
        <a:lstStyle/>
        <a:p>
          <a:endParaRPr lang="pt-BR"/>
        </a:p>
      </dgm:t>
    </dgm:pt>
    <dgm:pt modelId="{4D92164A-D3DB-4882-9A15-5AEACF375EBB}" type="parTrans" cxnId="{BFDCEB37-62D1-458A-8593-4BCDAF9BD8E7}">
      <dgm:prSet/>
      <dgm:spPr/>
      <dgm:t>
        <a:bodyPr/>
        <a:lstStyle/>
        <a:p>
          <a:endParaRPr lang="pt-BR"/>
        </a:p>
      </dgm:t>
    </dgm:pt>
    <dgm:pt modelId="{EDFBDAD4-E01D-4AB2-A0F6-A701A5A2DD77}" type="sibTrans" cxnId="{BFDCEB37-62D1-458A-8593-4BCDAF9BD8E7}">
      <dgm:prSet/>
      <dgm:spPr/>
      <dgm:t>
        <a:bodyPr/>
        <a:lstStyle/>
        <a:p>
          <a:endParaRPr lang="pt-BR"/>
        </a:p>
      </dgm:t>
    </dgm:pt>
    <dgm:pt modelId="{E03B1870-5BCF-400A-B45F-5B226954731F}">
      <dgm:prSet phldrT="[Texto]" custT="1"/>
      <dgm:spPr/>
      <dgm:t>
        <a:bodyPr/>
        <a:lstStyle/>
        <a:p>
          <a:r>
            <a:rPr lang="pt-BR" sz="1200">
              <a:latin typeface="Arial" pitchFamily="34" charset="0"/>
              <a:cs typeface="Arial" pitchFamily="34" charset="0"/>
            </a:rPr>
            <a:t>- </a:t>
          </a:r>
          <a:r>
            <a:rPr lang="pt-BR" sz="1200" b="1">
              <a:latin typeface="Arial" pitchFamily="34" charset="0"/>
              <a:cs typeface="Arial" pitchFamily="34" charset="0"/>
            </a:rPr>
            <a:t>Se menor de 5 anos:</a:t>
          </a:r>
          <a:r>
            <a:rPr lang="pt-BR" sz="1200">
              <a:latin typeface="Arial" pitchFamily="34" charset="0"/>
              <a:cs typeface="Arial" pitchFamily="34" charset="0"/>
            </a:rPr>
            <a:t> </a:t>
          </a:r>
        </a:p>
      </dgm:t>
    </dgm:pt>
    <dgm:pt modelId="{96087E8D-31C9-45B8-9F4D-F0CE786ED53B}" type="parTrans" cxnId="{F31A7823-5259-4C71-94D3-1B67D5017D29}">
      <dgm:prSet/>
      <dgm:spPr/>
      <dgm:t>
        <a:bodyPr/>
        <a:lstStyle/>
        <a:p>
          <a:endParaRPr lang="pt-BR"/>
        </a:p>
      </dgm:t>
    </dgm:pt>
    <dgm:pt modelId="{C8CE55E4-AA47-45BF-A0BB-685A051E995C}" type="sibTrans" cxnId="{F31A7823-5259-4C71-94D3-1B67D5017D29}">
      <dgm:prSet/>
      <dgm:spPr/>
      <dgm:t>
        <a:bodyPr/>
        <a:lstStyle/>
        <a:p>
          <a:endParaRPr lang="pt-BR"/>
        </a:p>
      </dgm:t>
    </dgm:pt>
    <dgm:pt modelId="{700F5494-7E6A-493C-83D1-E571A869C5BF}">
      <dgm:prSet custT="1"/>
      <dgm:spPr/>
      <dgm:t>
        <a:bodyPr/>
        <a:lstStyle/>
        <a:p>
          <a:r>
            <a:rPr lang="pt-BR" sz="1200" b="1">
              <a:latin typeface="Arial" pitchFamily="34" charset="0"/>
              <a:cs typeface="Arial" pitchFamily="34" charset="0"/>
            </a:rPr>
            <a:t>PENTA/TETRA ou DPT</a:t>
          </a:r>
          <a:endParaRPr lang="pt-BR" sz="1200">
            <a:latin typeface="Arial" pitchFamily="34" charset="0"/>
            <a:cs typeface="Arial" pitchFamily="34" charset="0"/>
          </a:endParaRPr>
        </a:p>
      </dgm:t>
    </dgm:pt>
    <dgm:pt modelId="{13221B04-FC82-461D-A185-9FBB16DD2963}" type="parTrans" cxnId="{5B1E51BD-2860-4637-A817-DBDAA8C11468}">
      <dgm:prSet/>
      <dgm:spPr/>
      <dgm:t>
        <a:bodyPr/>
        <a:lstStyle/>
        <a:p>
          <a:endParaRPr lang="pt-BR"/>
        </a:p>
      </dgm:t>
    </dgm:pt>
    <dgm:pt modelId="{93E7BF79-9D33-4B32-99AC-9F8EF9C9A7E1}" type="sibTrans" cxnId="{5B1E51BD-2860-4637-A817-DBDAA8C11468}">
      <dgm:prSet/>
      <dgm:spPr/>
      <dgm:t>
        <a:bodyPr/>
        <a:lstStyle/>
        <a:p>
          <a:endParaRPr lang="pt-BR"/>
        </a:p>
      </dgm:t>
    </dgm:pt>
    <dgm:pt modelId="{73E8C6D5-4785-4FA6-8860-EB2DD50FD951}">
      <dgm:prSet custT="1"/>
      <dgm:spPr/>
      <dgm:t>
        <a:bodyPr/>
        <a:lstStyle/>
        <a:p>
          <a:endParaRPr lang="pt-BR" sz="1200">
            <a:latin typeface="Arial" pitchFamily="34" charset="0"/>
            <a:cs typeface="Arial" pitchFamily="34" charset="0"/>
          </a:endParaRPr>
        </a:p>
      </dgm:t>
    </dgm:pt>
    <dgm:pt modelId="{4DFB882E-55CA-4E16-B590-C256E29135B4}" type="parTrans" cxnId="{E1612E6E-C5FE-40B3-8A8D-920BC1A32C6B}">
      <dgm:prSet/>
      <dgm:spPr/>
      <dgm:t>
        <a:bodyPr/>
        <a:lstStyle/>
        <a:p>
          <a:endParaRPr lang="pt-BR"/>
        </a:p>
      </dgm:t>
    </dgm:pt>
    <dgm:pt modelId="{DD1FBDF5-A938-48EE-A540-07023FDDDCFC}" type="sibTrans" cxnId="{E1612E6E-C5FE-40B3-8A8D-920BC1A32C6B}">
      <dgm:prSet/>
      <dgm:spPr/>
      <dgm:t>
        <a:bodyPr/>
        <a:lstStyle/>
        <a:p>
          <a:endParaRPr lang="pt-BR"/>
        </a:p>
      </dgm:t>
    </dgm:pt>
    <dgm:pt modelId="{5C4FCC9C-959A-4C00-BC67-9B0E91AADF92}">
      <dgm:prSet custT="1"/>
      <dgm:spPr/>
      <dgm:t>
        <a:bodyPr/>
        <a:lstStyle/>
        <a:p>
          <a:endParaRPr lang="pt-BR" sz="1200">
            <a:latin typeface="Arial" pitchFamily="34" charset="0"/>
            <a:cs typeface="Arial" pitchFamily="34" charset="0"/>
          </a:endParaRPr>
        </a:p>
      </dgm:t>
    </dgm:pt>
    <dgm:pt modelId="{5FCB9F49-436D-46F2-AAC8-CE0753F2BF78}" type="parTrans" cxnId="{90CD491D-680A-4E0C-A590-66F0F3CEF37D}">
      <dgm:prSet/>
      <dgm:spPr/>
      <dgm:t>
        <a:bodyPr/>
        <a:lstStyle/>
        <a:p>
          <a:endParaRPr lang="pt-BR"/>
        </a:p>
      </dgm:t>
    </dgm:pt>
    <dgm:pt modelId="{92EA1FF4-0E52-46B0-AA7E-953DA28DC675}" type="sibTrans" cxnId="{90CD491D-680A-4E0C-A590-66F0F3CEF37D}">
      <dgm:prSet/>
      <dgm:spPr/>
      <dgm:t>
        <a:bodyPr/>
        <a:lstStyle/>
        <a:p>
          <a:endParaRPr lang="pt-BR"/>
        </a:p>
      </dgm:t>
    </dgm:pt>
    <dgm:pt modelId="{9FB719EE-E202-4B82-AA5E-4CD1D04AAB20}">
      <dgm:prSet custT="1"/>
      <dgm:spPr/>
      <dgm:t>
        <a:bodyPr/>
        <a:lstStyle/>
        <a:p>
          <a:r>
            <a:rPr lang="pt-BR" sz="1200">
              <a:latin typeface="Arial" pitchFamily="34" charset="0"/>
              <a:cs typeface="Arial" pitchFamily="34" charset="0"/>
            </a:rPr>
            <a:t>aplicar a vacina Penta – 3ª dose</a:t>
          </a:r>
        </a:p>
      </dgm:t>
    </dgm:pt>
    <dgm:pt modelId="{5A4B01F2-8781-4FA9-9329-269F9BF07990}" type="parTrans" cxnId="{6891E569-2D3C-425F-A9B6-9D724D46A56C}">
      <dgm:prSet/>
      <dgm:spPr/>
      <dgm:t>
        <a:bodyPr/>
        <a:lstStyle/>
        <a:p>
          <a:endParaRPr lang="pt-BR"/>
        </a:p>
      </dgm:t>
    </dgm:pt>
    <dgm:pt modelId="{0655F2CB-FBA0-41D4-958B-DBF409F83C40}" type="sibTrans" cxnId="{6891E569-2D3C-425F-A9B6-9D724D46A56C}">
      <dgm:prSet/>
      <dgm:spPr/>
      <dgm:t>
        <a:bodyPr/>
        <a:lstStyle/>
        <a:p>
          <a:endParaRPr lang="pt-BR"/>
        </a:p>
      </dgm:t>
    </dgm:pt>
    <dgm:pt modelId="{5D249AE2-BD47-4424-AC39-A78178085959}">
      <dgm:prSet custT="1"/>
      <dgm:spPr/>
      <dgm:t>
        <a:bodyPr/>
        <a:lstStyle/>
        <a:p>
          <a:r>
            <a:rPr lang="pt-BR" sz="1200">
              <a:latin typeface="Arial" pitchFamily="34" charset="0"/>
              <a:cs typeface="Arial" pitchFamily="34" charset="0"/>
            </a:rPr>
            <a:t>retorno em 6 meses para  Reforço com DPT.</a:t>
          </a:r>
        </a:p>
      </dgm:t>
    </dgm:pt>
    <dgm:pt modelId="{682F2FF3-DA23-4EDD-87B3-90090F11BA60}" type="parTrans" cxnId="{6AA0371E-04FD-413C-AC41-AC1A9C32211E}">
      <dgm:prSet/>
      <dgm:spPr/>
      <dgm:t>
        <a:bodyPr/>
        <a:lstStyle/>
        <a:p>
          <a:endParaRPr lang="pt-BR"/>
        </a:p>
      </dgm:t>
    </dgm:pt>
    <dgm:pt modelId="{8B4202C1-B49C-49A7-AD3A-8FA05D6E1AD5}" type="sibTrans" cxnId="{6AA0371E-04FD-413C-AC41-AC1A9C32211E}">
      <dgm:prSet/>
      <dgm:spPr/>
      <dgm:t>
        <a:bodyPr/>
        <a:lstStyle/>
        <a:p>
          <a:endParaRPr lang="pt-BR"/>
        </a:p>
      </dgm:t>
    </dgm:pt>
    <dgm:pt modelId="{F419633A-D782-4C62-81FE-B1D499DB817B}">
      <dgm:prSet custT="1"/>
      <dgm:spPr/>
      <dgm:t>
        <a:bodyPr/>
        <a:lstStyle/>
        <a:p>
          <a:r>
            <a:rPr lang="pt-BR" sz="1200">
              <a:latin typeface="Arial" pitchFamily="34" charset="0"/>
              <a:cs typeface="Arial" pitchFamily="34" charset="0"/>
            </a:rPr>
            <a:t>- </a:t>
          </a:r>
          <a:r>
            <a:rPr lang="pt-BR" sz="1200" b="1">
              <a:latin typeface="Arial" pitchFamily="34" charset="0"/>
              <a:cs typeface="Arial" pitchFamily="34" charset="0"/>
            </a:rPr>
            <a:t>Se maior de 5 anos:</a:t>
          </a:r>
          <a:endParaRPr lang="pt-BR" sz="1200">
            <a:latin typeface="Arial" pitchFamily="34" charset="0"/>
            <a:cs typeface="Arial" pitchFamily="34" charset="0"/>
          </a:endParaRPr>
        </a:p>
      </dgm:t>
    </dgm:pt>
    <dgm:pt modelId="{540B7E2B-03BD-4716-A1E3-360DB506E3C2}" type="parTrans" cxnId="{34FB0B10-9C2F-40E9-82A4-3950725691ED}">
      <dgm:prSet/>
      <dgm:spPr/>
      <dgm:t>
        <a:bodyPr/>
        <a:lstStyle/>
        <a:p>
          <a:endParaRPr lang="pt-BR"/>
        </a:p>
      </dgm:t>
    </dgm:pt>
    <dgm:pt modelId="{8BA34137-913B-43CD-92D7-2D326F9E051C}" type="sibTrans" cxnId="{34FB0B10-9C2F-40E9-82A4-3950725691ED}">
      <dgm:prSet/>
      <dgm:spPr/>
      <dgm:t>
        <a:bodyPr/>
        <a:lstStyle/>
        <a:p>
          <a:endParaRPr lang="pt-BR"/>
        </a:p>
      </dgm:t>
    </dgm:pt>
    <dgm:pt modelId="{4C36C53C-8D06-47E3-9172-44A653483D0F}">
      <dgm:prSet custT="1"/>
      <dgm:spPr/>
      <dgm:t>
        <a:bodyPr/>
        <a:lstStyle/>
        <a:p>
          <a:r>
            <a:rPr lang="pt-BR" sz="1200">
              <a:latin typeface="Arial" pitchFamily="34" charset="0"/>
              <a:cs typeface="Arial" pitchFamily="34" charset="0"/>
            </a:rPr>
            <a:t>aplicar a vacina DPT – 3ª dose </a:t>
          </a:r>
        </a:p>
      </dgm:t>
    </dgm:pt>
    <dgm:pt modelId="{4E0282CB-D3BD-40F2-8537-A34DAEBE521C}" type="parTrans" cxnId="{A05D8BE7-6F95-4038-93A4-686D8E4A2127}">
      <dgm:prSet/>
      <dgm:spPr/>
      <dgm:t>
        <a:bodyPr/>
        <a:lstStyle/>
        <a:p>
          <a:endParaRPr lang="pt-BR"/>
        </a:p>
      </dgm:t>
    </dgm:pt>
    <dgm:pt modelId="{630842D9-0CF0-41A8-82FC-7B61C624BB5E}" type="sibTrans" cxnId="{A05D8BE7-6F95-4038-93A4-686D8E4A2127}">
      <dgm:prSet/>
      <dgm:spPr/>
      <dgm:t>
        <a:bodyPr/>
        <a:lstStyle/>
        <a:p>
          <a:endParaRPr lang="pt-BR"/>
        </a:p>
      </dgm:t>
    </dgm:pt>
    <dgm:pt modelId="{C871B26C-C66A-41AC-934B-8320AB7EDE38}">
      <dgm:prSet custT="1"/>
      <dgm:spPr/>
      <dgm:t>
        <a:bodyPr/>
        <a:lstStyle/>
        <a:p>
          <a:r>
            <a:rPr lang="pt-BR" sz="1200">
              <a:latin typeface="Arial" pitchFamily="34" charset="0"/>
              <a:cs typeface="Arial" pitchFamily="34" charset="0"/>
            </a:rPr>
            <a:t>Retorno em 6 meses com vacina DPT se menor de 7 anos (completar esquema de Hepatite B).   </a:t>
          </a:r>
        </a:p>
      </dgm:t>
    </dgm:pt>
    <dgm:pt modelId="{3275286C-8DE6-46A4-ABE8-B8E4DFEBCBCD}" type="parTrans" cxnId="{46DC4E54-9904-441E-9916-4C6D60D24F6C}">
      <dgm:prSet/>
      <dgm:spPr/>
      <dgm:t>
        <a:bodyPr/>
        <a:lstStyle/>
        <a:p>
          <a:endParaRPr lang="pt-BR"/>
        </a:p>
      </dgm:t>
    </dgm:pt>
    <dgm:pt modelId="{22433CDB-6208-4278-96C7-F9CD41C77911}" type="sibTrans" cxnId="{46DC4E54-9904-441E-9916-4C6D60D24F6C}">
      <dgm:prSet/>
      <dgm:spPr/>
      <dgm:t>
        <a:bodyPr/>
        <a:lstStyle/>
        <a:p>
          <a:endParaRPr lang="pt-BR"/>
        </a:p>
      </dgm:t>
    </dgm:pt>
    <dgm:pt modelId="{5EAD4247-E6FE-46DA-AE50-1A901762AAC5}" type="pres">
      <dgm:prSet presAssocID="{99E7E4A0-0D28-49E7-976A-C103EF51DC7A}" presName="Name0" presStyleCnt="0">
        <dgm:presLayoutVars>
          <dgm:dir/>
          <dgm:animLvl val="lvl"/>
          <dgm:resizeHandles val="exact"/>
        </dgm:presLayoutVars>
      </dgm:prSet>
      <dgm:spPr/>
      <dgm:t>
        <a:bodyPr/>
        <a:lstStyle/>
        <a:p>
          <a:endParaRPr lang="pt-BR"/>
        </a:p>
      </dgm:t>
    </dgm:pt>
    <dgm:pt modelId="{89F1B3BE-09DA-49F7-AB74-F72C314004C5}" type="pres">
      <dgm:prSet presAssocID="{F8198064-C0D4-4A2C-B1C0-5116784DB1C9}" presName="compositeNode" presStyleCnt="0">
        <dgm:presLayoutVars>
          <dgm:bulletEnabled val="1"/>
        </dgm:presLayoutVars>
      </dgm:prSet>
      <dgm:spPr/>
    </dgm:pt>
    <dgm:pt modelId="{46C3699D-6179-4D91-8E81-6D2F19030A75}" type="pres">
      <dgm:prSet presAssocID="{F8198064-C0D4-4A2C-B1C0-5116784DB1C9}" presName="bgRect" presStyleLbl="node1" presStyleIdx="0" presStyleCnt="3" custScaleY="61027" custLinFactNeighborX="-147" custLinFactNeighborY="39904"/>
      <dgm:spPr/>
      <dgm:t>
        <a:bodyPr/>
        <a:lstStyle/>
        <a:p>
          <a:endParaRPr lang="pt-BR"/>
        </a:p>
      </dgm:t>
    </dgm:pt>
    <dgm:pt modelId="{AAA21FC0-7044-4E0C-AEDA-D3B7971992C8}" type="pres">
      <dgm:prSet presAssocID="{F8198064-C0D4-4A2C-B1C0-5116784DB1C9}" presName="parentNode" presStyleLbl="node1" presStyleIdx="0" presStyleCnt="3">
        <dgm:presLayoutVars>
          <dgm:chMax val="0"/>
          <dgm:bulletEnabled val="1"/>
        </dgm:presLayoutVars>
      </dgm:prSet>
      <dgm:spPr/>
      <dgm:t>
        <a:bodyPr/>
        <a:lstStyle/>
        <a:p>
          <a:endParaRPr lang="pt-BR"/>
        </a:p>
      </dgm:t>
    </dgm:pt>
    <dgm:pt modelId="{057A4DB1-CBF2-4D01-B290-960B33622C50}" type="pres">
      <dgm:prSet presAssocID="{F8198064-C0D4-4A2C-B1C0-5116784DB1C9}" presName="childNode" presStyleLbl="node1" presStyleIdx="0" presStyleCnt="3">
        <dgm:presLayoutVars>
          <dgm:bulletEnabled val="1"/>
        </dgm:presLayoutVars>
      </dgm:prSet>
      <dgm:spPr/>
      <dgm:t>
        <a:bodyPr/>
        <a:lstStyle/>
        <a:p>
          <a:endParaRPr lang="pt-BR"/>
        </a:p>
      </dgm:t>
    </dgm:pt>
    <dgm:pt modelId="{8F59FD53-B1D6-4084-B2A7-E3BF64DC2FC4}" type="pres">
      <dgm:prSet presAssocID="{B4D51FDA-69BB-4D37-9EF7-0F4C4E968F6F}" presName="hSp" presStyleCnt="0"/>
      <dgm:spPr/>
    </dgm:pt>
    <dgm:pt modelId="{85FD6F14-1AE9-46CA-A8C7-7FDED71DA8DD}" type="pres">
      <dgm:prSet presAssocID="{B4D51FDA-69BB-4D37-9EF7-0F4C4E968F6F}" presName="vProcSp" presStyleCnt="0"/>
      <dgm:spPr/>
    </dgm:pt>
    <dgm:pt modelId="{EC340B12-2C98-4105-9289-58C5DEB2EDAA}" type="pres">
      <dgm:prSet presAssocID="{B4D51FDA-69BB-4D37-9EF7-0F4C4E968F6F}" presName="vSp1" presStyleCnt="0"/>
      <dgm:spPr/>
    </dgm:pt>
    <dgm:pt modelId="{EC29ABEA-A9E7-4502-893A-53692DEA8BE5}" type="pres">
      <dgm:prSet presAssocID="{B4D51FDA-69BB-4D37-9EF7-0F4C4E968F6F}" presName="simulatedConn" presStyleLbl="solidFgAcc1" presStyleIdx="0" presStyleCnt="2"/>
      <dgm:spPr/>
    </dgm:pt>
    <dgm:pt modelId="{963A3551-7F45-4C8B-A94E-C35E7E053A25}" type="pres">
      <dgm:prSet presAssocID="{B4D51FDA-69BB-4D37-9EF7-0F4C4E968F6F}" presName="vSp2" presStyleCnt="0"/>
      <dgm:spPr/>
    </dgm:pt>
    <dgm:pt modelId="{81178149-F836-4E48-BD35-9AEB8053D717}" type="pres">
      <dgm:prSet presAssocID="{B4D51FDA-69BB-4D37-9EF7-0F4C4E968F6F}" presName="sibTrans" presStyleCnt="0"/>
      <dgm:spPr/>
    </dgm:pt>
    <dgm:pt modelId="{7FA3D0A8-971D-40EE-9842-45F081C71154}" type="pres">
      <dgm:prSet presAssocID="{87EB7DAF-BBD1-4E76-B5FB-EF34181A4F97}" presName="compositeNode" presStyleCnt="0">
        <dgm:presLayoutVars>
          <dgm:bulletEnabled val="1"/>
        </dgm:presLayoutVars>
      </dgm:prSet>
      <dgm:spPr/>
    </dgm:pt>
    <dgm:pt modelId="{37F50A28-7D24-46A6-8E49-174B6562C62F}" type="pres">
      <dgm:prSet presAssocID="{87EB7DAF-BBD1-4E76-B5FB-EF34181A4F97}" presName="bgRect" presStyleLbl="node1" presStyleIdx="1" presStyleCnt="3" custScaleY="63843" custLinFactNeighborY="37733"/>
      <dgm:spPr/>
      <dgm:t>
        <a:bodyPr/>
        <a:lstStyle/>
        <a:p>
          <a:endParaRPr lang="pt-BR"/>
        </a:p>
      </dgm:t>
    </dgm:pt>
    <dgm:pt modelId="{4A3FC64D-37CA-4D6F-8D86-003119463E6E}" type="pres">
      <dgm:prSet presAssocID="{87EB7DAF-BBD1-4E76-B5FB-EF34181A4F97}" presName="parentNode" presStyleLbl="node1" presStyleIdx="1" presStyleCnt="3">
        <dgm:presLayoutVars>
          <dgm:chMax val="0"/>
          <dgm:bulletEnabled val="1"/>
        </dgm:presLayoutVars>
      </dgm:prSet>
      <dgm:spPr/>
      <dgm:t>
        <a:bodyPr/>
        <a:lstStyle/>
        <a:p>
          <a:endParaRPr lang="pt-BR"/>
        </a:p>
      </dgm:t>
    </dgm:pt>
    <dgm:pt modelId="{712ACE09-C514-431D-AFE2-F1DB66CFB54C}" type="pres">
      <dgm:prSet presAssocID="{87EB7DAF-BBD1-4E76-B5FB-EF34181A4F97}" presName="childNode" presStyleLbl="node1" presStyleIdx="1" presStyleCnt="3">
        <dgm:presLayoutVars>
          <dgm:bulletEnabled val="1"/>
        </dgm:presLayoutVars>
      </dgm:prSet>
      <dgm:spPr/>
      <dgm:t>
        <a:bodyPr/>
        <a:lstStyle/>
        <a:p>
          <a:endParaRPr lang="pt-BR"/>
        </a:p>
      </dgm:t>
    </dgm:pt>
    <dgm:pt modelId="{9BC6DE2A-791A-4597-83C8-8E6E1902A6CF}" type="pres">
      <dgm:prSet presAssocID="{99872CF0-C308-427C-BCDD-D4F7514AB1ED}" presName="hSp" presStyleCnt="0"/>
      <dgm:spPr/>
    </dgm:pt>
    <dgm:pt modelId="{BD582A36-DC01-4BAF-A447-1291A55158BA}" type="pres">
      <dgm:prSet presAssocID="{99872CF0-C308-427C-BCDD-D4F7514AB1ED}" presName="vProcSp" presStyleCnt="0"/>
      <dgm:spPr/>
    </dgm:pt>
    <dgm:pt modelId="{16F216E1-E586-4638-93C1-CAD41A51275E}" type="pres">
      <dgm:prSet presAssocID="{99872CF0-C308-427C-BCDD-D4F7514AB1ED}" presName="vSp1" presStyleCnt="0"/>
      <dgm:spPr/>
    </dgm:pt>
    <dgm:pt modelId="{FCAFD176-A2B9-4123-9B86-3DD750F7ADB7}" type="pres">
      <dgm:prSet presAssocID="{99872CF0-C308-427C-BCDD-D4F7514AB1ED}" presName="simulatedConn" presStyleLbl="solidFgAcc1" presStyleIdx="1" presStyleCnt="2"/>
      <dgm:spPr/>
    </dgm:pt>
    <dgm:pt modelId="{DDA0BCFD-27B8-423D-8FA4-D0D7CEC6988F}" type="pres">
      <dgm:prSet presAssocID="{99872CF0-C308-427C-BCDD-D4F7514AB1ED}" presName="vSp2" presStyleCnt="0"/>
      <dgm:spPr/>
    </dgm:pt>
    <dgm:pt modelId="{1E2E1164-7D5F-46E1-B905-0D7010B530E4}" type="pres">
      <dgm:prSet presAssocID="{99872CF0-C308-427C-BCDD-D4F7514AB1ED}" presName="sibTrans" presStyleCnt="0"/>
      <dgm:spPr/>
    </dgm:pt>
    <dgm:pt modelId="{D0A32974-83CF-4977-B3E0-4B09EE0E9B23}" type="pres">
      <dgm:prSet presAssocID="{77CD7136-6870-44D1-9CD2-BA712F3A453F}" presName="compositeNode" presStyleCnt="0">
        <dgm:presLayoutVars>
          <dgm:bulletEnabled val="1"/>
        </dgm:presLayoutVars>
      </dgm:prSet>
      <dgm:spPr/>
    </dgm:pt>
    <dgm:pt modelId="{0D8AEC9D-8223-4B62-B7B9-FC52675DDB1A}" type="pres">
      <dgm:prSet presAssocID="{77CD7136-6870-44D1-9CD2-BA712F3A453F}" presName="bgRect" presStyleLbl="node1" presStyleIdx="2" presStyleCnt="3" custScaleX="89948" custScaleY="152615"/>
      <dgm:spPr/>
      <dgm:t>
        <a:bodyPr/>
        <a:lstStyle/>
        <a:p>
          <a:endParaRPr lang="pt-BR"/>
        </a:p>
      </dgm:t>
    </dgm:pt>
    <dgm:pt modelId="{ACF12580-02BC-45B4-8B80-F8253C8036F2}" type="pres">
      <dgm:prSet presAssocID="{77CD7136-6870-44D1-9CD2-BA712F3A453F}" presName="parentNode" presStyleLbl="node1" presStyleIdx="2" presStyleCnt="3">
        <dgm:presLayoutVars>
          <dgm:chMax val="0"/>
          <dgm:bulletEnabled val="1"/>
        </dgm:presLayoutVars>
      </dgm:prSet>
      <dgm:spPr/>
      <dgm:t>
        <a:bodyPr/>
        <a:lstStyle/>
        <a:p>
          <a:endParaRPr lang="pt-BR"/>
        </a:p>
      </dgm:t>
    </dgm:pt>
    <dgm:pt modelId="{29DC304D-658F-4CB0-BFD6-9E969C460296}" type="pres">
      <dgm:prSet presAssocID="{77CD7136-6870-44D1-9CD2-BA712F3A453F}" presName="childNode" presStyleLbl="node1" presStyleIdx="2" presStyleCnt="3">
        <dgm:presLayoutVars>
          <dgm:bulletEnabled val="1"/>
        </dgm:presLayoutVars>
      </dgm:prSet>
      <dgm:spPr/>
      <dgm:t>
        <a:bodyPr/>
        <a:lstStyle/>
        <a:p>
          <a:endParaRPr lang="pt-BR"/>
        </a:p>
      </dgm:t>
    </dgm:pt>
  </dgm:ptLst>
  <dgm:cxnLst>
    <dgm:cxn modelId="{69EB0C19-D865-4DBC-8EE7-2AD653BF1187}" type="presOf" srcId="{4C36C53C-8D06-47E3-9172-44A653483D0F}" destId="{29DC304D-658F-4CB0-BFD6-9E969C460296}" srcOrd="0" destOrd="4" presId="urn:microsoft.com/office/officeart/2005/8/layout/hProcess7#4"/>
    <dgm:cxn modelId="{5B1E51BD-2860-4637-A817-DBDAA8C11468}" srcId="{F8198064-C0D4-4A2C-B1C0-5116784DB1C9}" destId="{700F5494-7E6A-493C-83D1-E571A869C5BF}" srcOrd="1" destOrd="0" parTransId="{13221B04-FC82-461D-A185-9FBB16DD2963}" sibTransId="{93E7BF79-9D33-4B32-99AC-9F8EF9C9A7E1}"/>
    <dgm:cxn modelId="{29A65648-3BA0-4BB8-B5F0-DC896A907CA5}" type="presOf" srcId="{E03B1870-5BCF-400A-B45F-5B226954731F}" destId="{29DC304D-658F-4CB0-BFD6-9E969C460296}" srcOrd="0" destOrd="0" presId="urn:microsoft.com/office/officeart/2005/8/layout/hProcess7#4"/>
    <dgm:cxn modelId="{6891E569-2D3C-425F-A9B6-9D724D46A56C}" srcId="{77CD7136-6870-44D1-9CD2-BA712F3A453F}" destId="{9FB719EE-E202-4B82-AA5E-4CD1D04AAB20}" srcOrd="1" destOrd="0" parTransId="{5A4B01F2-8781-4FA9-9329-269F9BF07990}" sibTransId="{0655F2CB-FBA0-41D4-958B-DBF409F83C40}"/>
    <dgm:cxn modelId="{32A6CFEA-8B61-4A1F-B1F1-7C8DD720B238}" type="presOf" srcId="{87EB7DAF-BBD1-4E76-B5FB-EF34181A4F97}" destId="{4A3FC64D-37CA-4D6F-8D86-003119463E6E}" srcOrd="1" destOrd="0" presId="urn:microsoft.com/office/officeart/2005/8/layout/hProcess7#4"/>
    <dgm:cxn modelId="{4603A0F4-07DE-4094-ABA0-01C542DA6214}" type="presOf" srcId="{C871B26C-C66A-41AC-934B-8320AB7EDE38}" destId="{29DC304D-658F-4CB0-BFD6-9E969C460296}" srcOrd="0" destOrd="5" presId="urn:microsoft.com/office/officeart/2005/8/layout/hProcess7#4"/>
    <dgm:cxn modelId="{11193BDA-5421-4D0E-9F4B-AB9A1514DE7A}" srcId="{F8198064-C0D4-4A2C-B1C0-5116784DB1C9}" destId="{01B8B3FA-64B9-4450-A195-05CD30E294DD}" srcOrd="0" destOrd="0" parTransId="{50C91DAC-AF81-40B0-AE41-1BEAFBDBF52C}" sibTransId="{C75E45E5-F851-4445-B1C4-3606D0096C66}"/>
    <dgm:cxn modelId="{823B883E-7655-48E1-99F9-996F3F4ED78B}" type="presOf" srcId="{F419633A-D782-4C62-81FE-B1D499DB817B}" destId="{29DC304D-658F-4CB0-BFD6-9E969C460296}" srcOrd="0" destOrd="3" presId="urn:microsoft.com/office/officeart/2005/8/layout/hProcess7#4"/>
    <dgm:cxn modelId="{219D2995-8512-45DD-99D5-6888F3DD1177}" type="presOf" srcId="{F8198064-C0D4-4A2C-B1C0-5116784DB1C9}" destId="{46C3699D-6179-4D91-8E81-6D2F19030A75}" srcOrd="0" destOrd="0" presId="urn:microsoft.com/office/officeart/2005/8/layout/hProcess7#4"/>
    <dgm:cxn modelId="{BFDCEB37-62D1-458A-8593-4BCDAF9BD8E7}" srcId="{99E7E4A0-0D28-49E7-976A-C103EF51DC7A}" destId="{77CD7136-6870-44D1-9CD2-BA712F3A453F}" srcOrd="2" destOrd="0" parTransId="{4D92164A-D3DB-4882-9A15-5AEACF375EBB}" sibTransId="{EDFBDAD4-E01D-4AB2-A0F6-A701A5A2DD77}"/>
    <dgm:cxn modelId="{A05D8BE7-6F95-4038-93A4-686D8E4A2127}" srcId="{77CD7136-6870-44D1-9CD2-BA712F3A453F}" destId="{4C36C53C-8D06-47E3-9172-44A653483D0F}" srcOrd="4" destOrd="0" parTransId="{4E0282CB-D3BD-40F2-8537-A34DAEBE521C}" sibTransId="{630842D9-0CF0-41A8-82FC-7B61C624BB5E}"/>
    <dgm:cxn modelId="{90CD491D-680A-4E0C-A590-66F0F3CEF37D}" srcId="{F8198064-C0D4-4A2C-B1C0-5116784DB1C9}" destId="{5C4FCC9C-959A-4C00-BC67-9B0E91AADF92}" srcOrd="3" destOrd="0" parTransId="{5FCB9F49-436D-46F2-AAC8-CE0753F2BF78}" sibTransId="{92EA1FF4-0E52-46B0-AA7E-953DA28DC675}"/>
    <dgm:cxn modelId="{882852A9-D1BB-4A21-8C85-4133DF00E9F3}" type="presOf" srcId="{5C4FCC9C-959A-4C00-BC67-9B0E91AADF92}" destId="{057A4DB1-CBF2-4D01-B290-960B33622C50}" srcOrd="0" destOrd="3" presId="urn:microsoft.com/office/officeart/2005/8/layout/hProcess7#4"/>
    <dgm:cxn modelId="{CE08AA1C-4FE6-4A93-A80A-FD8862C80D81}" type="presOf" srcId="{700F5494-7E6A-493C-83D1-E571A869C5BF}" destId="{057A4DB1-CBF2-4D01-B290-960B33622C50}" srcOrd="0" destOrd="1" presId="urn:microsoft.com/office/officeart/2005/8/layout/hProcess7#4"/>
    <dgm:cxn modelId="{34FB0B10-9C2F-40E9-82A4-3950725691ED}" srcId="{77CD7136-6870-44D1-9CD2-BA712F3A453F}" destId="{F419633A-D782-4C62-81FE-B1D499DB817B}" srcOrd="3" destOrd="0" parTransId="{540B7E2B-03BD-4716-A1E3-360DB506E3C2}" sibTransId="{8BA34137-913B-43CD-92D7-2D326F9E051C}"/>
    <dgm:cxn modelId="{E1612E6E-C5FE-40B3-8A8D-920BC1A32C6B}" srcId="{F8198064-C0D4-4A2C-B1C0-5116784DB1C9}" destId="{73E8C6D5-4785-4FA6-8860-EB2DD50FD951}" srcOrd="2" destOrd="0" parTransId="{4DFB882E-55CA-4E16-B590-C256E29135B4}" sibTransId="{DD1FBDF5-A938-48EE-A540-07023FDDDCFC}"/>
    <dgm:cxn modelId="{A69448C3-3FBE-4C14-B7C5-3464D471BBD3}" srcId="{99E7E4A0-0D28-49E7-976A-C103EF51DC7A}" destId="{87EB7DAF-BBD1-4E76-B5FB-EF34181A4F97}" srcOrd="1" destOrd="0" parTransId="{DBFB5B6B-0066-4349-ADBF-DC7018E25593}" sibTransId="{99872CF0-C308-427C-BCDD-D4F7514AB1ED}"/>
    <dgm:cxn modelId="{F1B43F75-DA36-4236-918F-E95099351F5D}" type="presOf" srcId="{73E8C6D5-4785-4FA6-8860-EB2DD50FD951}" destId="{057A4DB1-CBF2-4D01-B290-960B33622C50}" srcOrd="0" destOrd="2" presId="urn:microsoft.com/office/officeart/2005/8/layout/hProcess7#4"/>
    <dgm:cxn modelId="{06D83829-F264-465D-9798-C2985FB09731}" type="presOf" srcId="{87EB7DAF-BBD1-4E76-B5FB-EF34181A4F97}" destId="{37F50A28-7D24-46A6-8E49-174B6562C62F}" srcOrd="0" destOrd="0" presId="urn:microsoft.com/office/officeart/2005/8/layout/hProcess7#4"/>
    <dgm:cxn modelId="{168760A7-89F4-4FAA-8773-2AEBBEFFA5CF}" type="presOf" srcId="{5D249AE2-BD47-4424-AC39-A78178085959}" destId="{29DC304D-658F-4CB0-BFD6-9E969C460296}" srcOrd="0" destOrd="2" presId="urn:microsoft.com/office/officeart/2005/8/layout/hProcess7#4"/>
    <dgm:cxn modelId="{F31A7823-5259-4C71-94D3-1B67D5017D29}" srcId="{77CD7136-6870-44D1-9CD2-BA712F3A453F}" destId="{E03B1870-5BCF-400A-B45F-5B226954731F}" srcOrd="0" destOrd="0" parTransId="{96087E8D-31C9-45B8-9F4D-F0CE786ED53B}" sibTransId="{C8CE55E4-AA47-45BF-A0BB-685A051E995C}"/>
    <dgm:cxn modelId="{972A91BE-B275-47E1-993F-BF8ECBA2AF28}" type="presOf" srcId="{99E7E4A0-0D28-49E7-976A-C103EF51DC7A}" destId="{5EAD4247-E6FE-46DA-AE50-1A901762AAC5}" srcOrd="0" destOrd="0" presId="urn:microsoft.com/office/officeart/2005/8/layout/hProcess7#4"/>
    <dgm:cxn modelId="{EA41AEBF-F0AF-44B9-B9DF-7A8165E749E1}" type="presOf" srcId="{01B8B3FA-64B9-4450-A195-05CD30E294DD}" destId="{057A4DB1-CBF2-4D01-B290-960B33622C50}" srcOrd="0" destOrd="0" presId="urn:microsoft.com/office/officeart/2005/8/layout/hProcess7#4"/>
    <dgm:cxn modelId="{B47B3CA0-B31C-4982-AF08-BA499EC18008}" type="presOf" srcId="{77CD7136-6870-44D1-9CD2-BA712F3A453F}" destId="{0D8AEC9D-8223-4B62-B7B9-FC52675DDB1A}" srcOrd="0" destOrd="0" presId="urn:microsoft.com/office/officeart/2005/8/layout/hProcess7#4"/>
    <dgm:cxn modelId="{6AA0371E-04FD-413C-AC41-AC1A9C32211E}" srcId="{77CD7136-6870-44D1-9CD2-BA712F3A453F}" destId="{5D249AE2-BD47-4424-AC39-A78178085959}" srcOrd="2" destOrd="0" parTransId="{682F2FF3-DA23-4EDD-87B3-90090F11BA60}" sibTransId="{8B4202C1-B49C-49A7-AD3A-8FA05D6E1AD5}"/>
    <dgm:cxn modelId="{607F6313-6A19-480C-A3DC-0112CAC5D049}" srcId="{99E7E4A0-0D28-49E7-976A-C103EF51DC7A}" destId="{F8198064-C0D4-4A2C-B1C0-5116784DB1C9}" srcOrd="0" destOrd="0" parTransId="{9214A048-42A6-4C38-A77E-9BC577F976A5}" sibTransId="{B4D51FDA-69BB-4D37-9EF7-0F4C4E968F6F}"/>
    <dgm:cxn modelId="{0704359C-ADED-4BEC-9AA4-FF55665B90CB}" type="presOf" srcId="{77CD7136-6870-44D1-9CD2-BA712F3A453F}" destId="{ACF12580-02BC-45B4-8B80-F8253C8036F2}" srcOrd="1" destOrd="0" presId="urn:microsoft.com/office/officeart/2005/8/layout/hProcess7#4"/>
    <dgm:cxn modelId="{6A96F9D8-FDCD-40A4-85EB-E8BCE2E61970}" type="presOf" srcId="{9FB719EE-E202-4B82-AA5E-4CD1D04AAB20}" destId="{29DC304D-658F-4CB0-BFD6-9E969C460296}" srcOrd="0" destOrd="1" presId="urn:microsoft.com/office/officeart/2005/8/layout/hProcess7#4"/>
    <dgm:cxn modelId="{3786ADF6-EA90-4D23-A6BC-7EC5029A696D}" type="presOf" srcId="{E09BCE8B-6014-47C6-A12F-11A29015DB98}" destId="{712ACE09-C514-431D-AFE2-F1DB66CFB54C}" srcOrd="0" destOrd="0" presId="urn:microsoft.com/office/officeart/2005/8/layout/hProcess7#4"/>
    <dgm:cxn modelId="{46DC4E54-9904-441E-9916-4C6D60D24F6C}" srcId="{77CD7136-6870-44D1-9CD2-BA712F3A453F}" destId="{C871B26C-C66A-41AC-934B-8320AB7EDE38}" srcOrd="5" destOrd="0" parTransId="{3275286C-8DE6-46A4-ABE8-B8E4DFEBCBCD}" sibTransId="{22433CDB-6208-4278-96C7-F9CD41C77911}"/>
    <dgm:cxn modelId="{D01996F7-CC55-4148-82A1-09FA4368A6D2}" srcId="{87EB7DAF-BBD1-4E76-B5FB-EF34181A4F97}" destId="{E09BCE8B-6014-47C6-A12F-11A29015DB98}" srcOrd="0" destOrd="0" parTransId="{44B674C5-8BE4-44A8-86A6-AF0F74869096}" sibTransId="{5985D9A6-1DB3-423D-8495-3DAEB50D29D6}"/>
    <dgm:cxn modelId="{442BCDD4-E3F5-4D91-8DD4-E30046C21185}" type="presOf" srcId="{F8198064-C0D4-4A2C-B1C0-5116784DB1C9}" destId="{AAA21FC0-7044-4E0C-AEDA-D3B7971992C8}" srcOrd="1" destOrd="0" presId="urn:microsoft.com/office/officeart/2005/8/layout/hProcess7#4"/>
    <dgm:cxn modelId="{6A8A18CB-79B2-4A4C-9947-CEB2472D8381}" type="presParOf" srcId="{5EAD4247-E6FE-46DA-AE50-1A901762AAC5}" destId="{89F1B3BE-09DA-49F7-AB74-F72C314004C5}" srcOrd="0" destOrd="0" presId="urn:microsoft.com/office/officeart/2005/8/layout/hProcess7#4"/>
    <dgm:cxn modelId="{61904019-9C4F-45A2-B233-F8B4DCA53F8B}" type="presParOf" srcId="{89F1B3BE-09DA-49F7-AB74-F72C314004C5}" destId="{46C3699D-6179-4D91-8E81-6D2F19030A75}" srcOrd="0" destOrd="0" presId="urn:microsoft.com/office/officeart/2005/8/layout/hProcess7#4"/>
    <dgm:cxn modelId="{048F3EA4-153A-42AC-8B5D-B8B4DC0EB620}" type="presParOf" srcId="{89F1B3BE-09DA-49F7-AB74-F72C314004C5}" destId="{AAA21FC0-7044-4E0C-AEDA-D3B7971992C8}" srcOrd="1" destOrd="0" presId="urn:microsoft.com/office/officeart/2005/8/layout/hProcess7#4"/>
    <dgm:cxn modelId="{678B1290-EC02-4784-8D31-17FAC45E5DCA}" type="presParOf" srcId="{89F1B3BE-09DA-49F7-AB74-F72C314004C5}" destId="{057A4DB1-CBF2-4D01-B290-960B33622C50}" srcOrd="2" destOrd="0" presId="urn:microsoft.com/office/officeart/2005/8/layout/hProcess7#4"/>
    <dgm:cxn modelId="{3540DB91-884B-46A3-97E1-6947C2A33BDB}" type="presParOf" srcId="{5EAD4247-E6FE-46DA-AE50-1A901762AAC5}" destId="{8F59FD53-B1D6-4084-B2A7-E3BF64DC2FC4}" srcOrd="1" destOrd="0" presId="urn:microsoft.com/office/officeart/2005/8/layout/hProcess7#4"/>
    <dgm:cxn modelId="{3452A75E-EE7B-487C-8317-E147FB18D985}" type="presParOf" srcId="{5EAD4247-E6FE-46DA-AE50-1A901762AAC5}" destId="{85FD6F14-1AE9-46CA-A8C7-7FDED71DA8DD}" srcOrd="2" destOrd="0" presId="urn:microsoft.com/office/officeart/2005/8/layout/hProcess7#4"/>
    <dgm:cxn modelId="{A03D4C85-6AEE-4D94-B5EF-92E06F16E1CC}" type="presParOf" srcId="{85FD6F14-1AE9-46CA-A8C7-7FDED71DA8DD}" destId="{EC340B12-2C98-4105-9289-58C5DEB2EDAA}" srcOrd="0" destOrd="0" presId="urn:microsoft.com/office/officeart/2005/8/layout/hProcess7#4"/>
    <dgm:cxn modelId="{C8134D06-2368-4DA9-B02C-7B05BB5D91E1}" type="presParOf" srcId="{85FD6F14-1AE9-46CA-A8C7-7FDED71DA8DD}" destId="{EC29ABEA-A9E7-4502-893A-53692DEA8BE5}" srcOrd="1" destOrd="0" presId="urn:microsoft.com/office/officeart/2005/8/layout/hProcess7#4"/>
    <dgm:cxn modelId="{3D50A19E-1D5E-49AC-B845-A1C5B17F9A3D}" type="presParOf" srcId="{85FD6F14-1AE9-46CA-A8C7-7FDED71DA8DD}" destId="{963A3551-7F45-4C8B-A94E-C35E7E053A25}" srcOrd="2" destOrd="0" presId="urn:microsoft.com/office/officeart/2005/8/layout/hProcess7#4"/>
    <dgm:cxn modelId="{E8594DEE-1FDD-4EDB-B86D-9E24521C9CC0}" type="presParOf" srcId="{5EAD4247-E6FE-46DA-AE50-1A901762AAC5}" destId="{81178149-F836-4E48-BD35-9AEB8053D717}" srcOrd="3" destOrd="0" presId="urn:microsoft.com/office/officeart/2005/8/layout/hProcess7#4"/>
    <dgm:cxn modelId="{C20A53FE-47A6-42DF-85E2-5D04ED18EC08}" type="presParOf" srcId="{5EAD4247-E6FE-46DA-AE50-1A901762AAC5}" destId="{7FA3D0A8-971D-40EE-9842-45F081C71154}" srcOrd="4" destOrd="0" presId="urn:microsoft.com/office/officeart/2005/8/layout/hProcess7#4"/>
    <dgm:cxn modelId="{E936BCAE-5E12-4A38-BCC7-0D194CF8D8B3}" type="presParOf" srcId="{7FA3D0A8-971D-40EE-9842-45F081C71154}" destId="{37F50A28-7D24-46A6-8E49-174B6562C62F}" srcOrd="0" destOrd="0" presId="urn:microsoft.com/office/officeart/2005/8/layout/hProcess7#4"/>
    <dgm:cxn modelId="{DE000545-5400-4427-A75D-53AA9DFE5247}" type="presParOf" srcId="{7FA3D0A8-971D-40EE-9842-45F081C71154}" destId="{4A3FC64D-37CA-4D6F-8D86-003119463E6E}" srcOrd="1" destOrd="0" presId="urn:microsoft.com/office/officeart/2005/8/layout/hProcess7#4"/>
    <dgm:cxn modelId="{30A60884-D464-46C5-A9E9-B474C66D4E95}" type="presParOf" srcId="{7FA3D0A8-971D-40EE-9842-45F081C71154}" destId="{712ACE09-C514-431D-AFE2-F1DB66CFB54C}" srcOrd="2" destOrd="0" presId="urn:microsoft.com/office/officeart/2005/8/layout/hProcess7#4"/>
    <dgm:cxn modelId="{F369596A-B633-4F36-8176-5FBDBBCBB4BB}" type="presParOf" srcId="{5EAD4247-E6FE-46DA-AE50-1A901762AAC5}" destId="{9BC6DE2A-791A-4597-83C8-8E6E1902A6CF}" srcOrd="5" destOrd="0" presId="urn:microsoft.com/office/officeart/2005/8/layout/hProcess7#4"/>
    <dgm:cxn modelId="{1EAFC68D-54A4-47E8-B291-8D3D72777C81}" type="presParOf" srcId="{5EAD4247-E6FE-46DA-AE50-1A901762AAC5}" destId="{BD582A36-DC01-4BAF-A447-1291A55158BA}" srcOrd="6" destOrd="0" presId="urn:microsoft.com/office/officeart/2005/8/layout/hProcess7#4"/>
    <dgm:cxn modelId="{6188590B-1EED-4FB8-8489-8D8177F8D7CC}" type="presParOf" srcId="{BD582A36-DC01-4BAF-A447-1291A55158BA}" destId="{16F216E1-E586-4638-93C1-CAD41A51275E}" srcOrd="0" destOrd="0" presId="urn:microsoft.com/office/officeart/2005/8/layout/hProcess7#4"/>
    <dgm:cxn modelId="{6CDCDBEB-16E1-4107-8D4A-820271082FFA}" type="presParOf" srcId="{BD582A36-DC01-4BAF-A447-1291A55158BA}" destId="{FCAFD176-A2B9-4123-9B86-3DD750F7ADB7}" srcOrd="1" destOrd="0" presId="urn:microsoft.com/office/officeart/2005/8/layout/hProcess7#4"/>
    <dgm:cxn modelId="{7DDA2B18-09BD-4830-A5D5-6E0CEE9744C9}" type="presParOf" srcId="{BD582A36-DC01-4BAF-A447-1291A55158BA}" destId="{DDA0BCFD-27B8-423D-8FA4-D0D7CEC6988F}" srcOrd="2" destOrd="0" presId="urn:microsoft.com/office/officeart/2005/8/layout/hProcess7#4"/>
    <dgm:cxn modelId="{8D1FC480-EF61-48CA-8FC6-ADF888BCA23F}" type="presParOf" srcId="{5EAD4247-E6FE-46DA-AE50-1A901762AAC5}" destId="{1E2E1164-7D5F-46E1-B905-0D7010B530E4}" srcOrd="7" destOrd="0" presId="urn:microsoft.com/office/officeart/2005/8/layout/hProcess7#4"/>
    <dgm:cxn modelId="{3F2A03FE-2D31-46B6-BF38-3F056CC6E891}" type="presParOf" srcId="{5EAD4247-E6FE-46DA-AE50-1A901762AAC5}" destId="{D0A32974-83CF-4977-B3E0-4B09EE0E9B23}" srcOrd="8" destOrd="0" presId="urn:microsoft.com/office/officeart/2005/8/layout/hProcess7#4"/>
    <dgm:cxn modelId="{C28EA0E9-A413-4823-B15A-0C5735B6A4C1}" type="presParOf" srcId="{D0A32974-83CF-4977-B3E0-4B09EE0E9B23}" destId="{0D8AEC9D-8223-4B62-B7B9-FC52675DDB1A}" srcOrd="0" destOrd="0" presId="urn:microsoft.com/office/officeart/2005/8/layout/hProcess7#4"/>
    <dgm:cxn modelId="{DFBE163D-E13B-491C-9E5F-D1BA57AD9C8E}" type="presParOf" srcId="{D0A32974-83CF-4977-B3E0-4B09EE0E9B23}" destId="{ACF12580-02BC-45B4-8B80-F8253C8036F2}" srcOrd="1" destOrd="0" presId="urn:microsoft.com/office/officeart/2005/8/layout/hProcess7#4"/>
    <dgm:cxn modelId="{DFD44099-DE7D-4C02-B0CC-873EE41A0B73}" type="presParOf" srcId="{D0A32974-83CF-4977-B3E0-4B09EE0E9B23}" destId="{29DC304D-658F-4CB0-BFD6-9E969C460296}" srcOrd="2" destOrd="0" presId="urn:microsoft.com/office/officeart/2005/8/layout/hProcess7#4"/>
  </dgm:cxnLst>
  <dgm:bg/>
  <dgm:whole/>
  <dgm:extLst>
    <a:ext uri="http://schemas.microsoft.com/office/drawing/2008/diagram">
      <dsp:dataModelExt xmlns:dsp="http://schemas.microsoft.com/office/drawing/2008/diagram" xmlns="" relId="rId53"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46C3699D-6179-4D91-8E81-6D2F19030A75}">
      <dsp:nvSpPr>
        <dsp:cNvPr id="0" name=""/>
        <dsp:cNvSpPr/>
      </dsp:nvSpPr>
      <dsp:spPr>
        <a:xfrm>
          <a:off x="512" y="0"/>
          <a:ext cx="1764093" cy="1233577"/>
        </a:xfrm>
        <a:prstGeom prst="roundRect">
          <a:avLst>
            <a:gd name="adj" fmla="val 5000"/>
          </a:avLst>
        </a:prstGeom>
        <a:solidFill>
          <a:schemeClr val="accent1">
            <a:shade val="8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68580" rIns="88900" bIns="0" numCol="1" spcCol="1270" anchor="t" anchorCtr="0">
          <a:noAutofit/>
        </a:bodyPr>
        <a:lstStyle/>
        <a:p>
          <a:pPr lvl="0" algn="ctr" defTabSz="889000">
            <a:lnSpc>
              <a:spcPct val="90000"/>
            </a:lnSpc>
            <a:spcBef>
              <a:spcPct val="0"/>
            </a:spcBef>
            <a:spcAft>
              <a:spcPct val="35000"/>
            </a:spcAft>
          </a:pPr>
          <a:endParaRPr lang="pt-BR" sz="2000" kern="1200"/>
        </a:p>
      </dsp:txBody>
      <dsp:txXfrm rot="16200000">
        <a:off x="-328844" y="329357"/>
        <a:ext cx="1011533" cy="352818"/>
      </dsp:txXfrm>
    </dsp:sp>
    <dsp:sp modelId="{057A4DB1-CBF2-4D01-B290-960B33622C50}">
      <dsp:nvSpPr>
        <dsp:cNvPr id="0" name=""/>
        <dsp:cNvSpPr/>
      </dsp:nvSpPr>
      <dsp:spPr>
        <a:xfrm>
          <a:off x="353331" y="0"/>
          <a:ext cx="1314249" cy="1233577"/>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41148" rIns="0" bIns="0" numCol="1" spcCol="1270" anchor="t" anchorCtr="0">
          <a:noAutofit/>
        </a:bodyPr>
        <a:lstStyle/>
        <a:p>
          <a:pPr lvl="0" algn="ctr" defTabSz="533400">
            <a:lnSpc>
              <a:spcPct val="90000"/>
            </a:lnSpc>
            <a:spcBef>
              <a:spcPct val="0"/>
            </a:spcBef>
            <a:spcAft>
              <a:spcPct val="35000"/>
            </a:spcAft>
          </a:pPr>
          <a:endParaRPr lang="pt-BR" sz="1200" kern="1200">
            <a:latin typeface="Arial" pitchFamily="34" charset="0"/>
            <a:cs typeface="Arial" pitchFamily="34" charset="0"/>
          </a:endParaRPr>
        </a:p>
        <a:p>
          <a:pPr lvl="0" algn="ctr" defTabSz="533400">
            <a:lnSpc>
              <a:spcPct val="90000"/>
            </a:lnSpc>
            <a:spcBef>
              <a:spcPct val="0"/>
            </a:spcBef>
            <a:spcAft>
              <a:spcPct val="35000"/>
            </a:spcAft>
          </a:pPr>
          <a:r>
            <a:rPr lang="pt-BR" sz="1200" b="1" kern="1200">
              <a:latin typeface="Arial" pitchFamily="34" charset="0"/>
              <a:cs typeface="Arial" pitchFamily="34" charset="0"/>
            </a:rPr>
            <a:t>3 DOSES  de PENTA/TETRA ou DPT</a:t>
          </a:r>
          <a:endParaRPr lang="pt-BR" sz="1200" kern="1200">
            <a:latin typeface="Arial" pitchFamily="34" charset="0"/>
            <a:cs typeface="Arial" pitchFamily="34" charset="0"/>
          </a:endParaRPr>
        </a:p>
      </dsp:txBody>
      <dsp:txXfrm>
        <a:off x="353331" y="0"/>
        <a:ext cx="1314249" cy="1233577"/>
      </dsp:txXfrm>
    </dsp:sp>
    <dsp:sp modelId="{37F50A28-7D24-46A6-8E49-174B6562C62F}">
      <dsp:nvSpPr>
        <dsp:cNvPr id="0" name=""/>
        <dsp:cNvSpPr/>
      </dsp:nvSpPr>
      <dsp:spPr>
        <a:xfrm>
          <a:off x="1826349" y="0"/>
          <a:ext cx="1764093" cy="1233577"/>
        </a:xfrm>
        <a:prstGeom prst="roundRect">
          <a:avLst>
            <a:gd name="adj" fmla="val 5000"/>
          </a:avLst>
        </a:prstGeom>
        <a:solidFill>
          <a:schemeClr val="accent1">
            <a:shade val="80000"/>
            <a:hueOff val="153123"/>
            <a:satOff val="-2196"/>
            <a:lumOff val="12807"/>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68580" rIns="88900" bIns="0" numCol="1" spcCol="1270" anchor="t" anchorCtr="0">
          <a:noAutofit/>
        </a:bodyPr>
        <a:lstStyle/>
        <a:p>
          <a:pPr lvl="0" algn="r" defTabSz="889000">
            <a:lnSpc>
              <a:spcPct val="90000"/>
            </a:lnSpc>
            <a:spcBef>
              <a:spcPct val="0"/>
            </a:spcBef>
            <a:spcAft>
              <a:spcPct val="35000"/>
            </a:spcAft>
          </a:pPr>
          <a:endParaRPr lang="pt-BR" sz="2000" kern="1200"/>
        </a:p>
      </dsp:txBody>
      <dsp:txXfrm rot="16200000">
        <a:off x="1496992" y="329357"/>
        <a:ext cx="1011533" cy="352818"/>
      </dsp:txXfrm>
    </dsp:sp>
    <dsp:sp modelId="{EC29ABEA-A9E7-4502-893A-53692DEA8BE5}">
      <dsp:nvSpPr>
        <dsp:cNvPr id="0" name=""/>
        <dsp:cNvSpPr/>
      </dsp:nvSpPr>
      <dsp:spPr>
        <a:xfrm rot="5400000">
          <a:off x="1744511" y="925376"/>
          <a:ext cx="181317" cy="264614"/>
        </a:xfrm>
        <a:prstGeom prst="flowChartExtract">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712ACE09-C514-431D-AFE2-F1DB66CFB54C}">
      <dsp:nvSpPr>
        <dsp:cNvPr id="0" name=""/>
        <dsp:cNvSpPr/>
      </dsp:nvSpPr>
      <dsp:spPr>
        <a:xfrm>
          <a:off x="2179168" y="0"/>
          <a:ext cx="1314249" cy="1233577"/>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41148" rIns="0" bIns="0" numCol="1" spcCol="1270" anchor="t" anchorCtr="0">
          <a:noAutofit/>
        </a:bodyPr>
        <a:lstStyle/>
        <a:p>
          <a:pPr lvl="0" algn="l" defTabSz="533400">
            <a:lnSpc>
              <a:spcPct val="90000"/>
            </a:lnSpc>
            <a:spcBef>
              <a:spcPct val="0"/>
            </a:spcBef>
            <a:spcAft>
              <a:spcPct val="35000"/>
            </a:spcAft>
          </a:pPr>
          <a:endParaRPr lang="pt-BR" sz="1200" kern="1200">
            <a:latin typeface="Arial" pitchFamily="34" charset="0"/>
            <a:cs typeface="Arial" pitchFamily="34" charset="0"/>
          </a:endParaRPr>
        </a:p>
        <a:p>
          <a:pPr lvl="0" algn="l" defTabSz="533400">
            <a:lnSpc>
              <a:spcPct val="90000"/>
            </a:lnSpc>
            <a:spcBef>
              <a:spcPct val="0"/>
            </a:spcBef>
            <a:spcAft>
              <a:spcPct val="35000"/>
            </a:spcAft>
          </a:pPr>
          <a:r>
            <a:rPr lang="pt-BR" sz="1200" kern="1200">
              <a:latin typeface="Arial" pitchFamily="34" charset="0"/>
              <a:cs typeface="Arial" pitchFamily="34" charset="0"/>
            </a:rPr>
            <a:t>Criança no momento do atendimento</a:t>
          </a:r>
        </a:p>
        <a:p>
          <a:pPr lvl="0" algn="l" defTabSz="533400">
            <a:lnSpc>
              <a:spcPct val="90000"/>
            </a:lnSpc>
            <a:spcBef>
              <a:spcPct val="0"/>
            </a:spcBef>
            <a:spcAft>
              <a:spcPct val="35000"/>
            </a:spcAft>
          </a:pPr>
          <a:r>
            <a:rPr lang="pt-BR" sz="1200" kern="1200">
              <a:latin typeface="Arial" pitchFamily="34" charset="0"/>
              <a:cs typeface="Arial" pitchFamily="34" charset="0"/>
            </a:rPr>
            <a:t>com mais de 7 anos de idade</a:t>
          </a:r>
        </a:p>
      </dsp:txBody>
      <dsp:txXfrm>
        <a:off x="2179168" y="0"/>
        <a:ext cx="1314249" cy="1233577"/>
      </dsp:txXfrm>
    </dsp:sp>
    <dsp:sp modelId="{0D8AEC9D-8223-4B62-B7B9-FC52675DDB1A}">
      <dsp:nvSpPr>
        <dsp:cNvPr id="0" name=""/>
        <dsp:cNvSpPr/>
      </dsp:nvSpPr>
      <dsp:spPr>
        <a:xfrm>
          <a:off x="3652186" y="0"/>
          <a:ext cx="1854715" cy="1233577"/>
        </a:xfrm>
        <a:prstGeom prst="roundRect">
          <a:avLst>
            <a:gd name="adj" fmla="val 5000"/>
          </a:avLst>
        </a:prstGeom>
        <a:solidFill>
          <a:schemeClr val="accent1">
            <a:shade val="80000"/>
            <a:hueOff val="306246"/>
            <a:satOff val="-4392"/>
            <a:lumOff val="25615"/>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72009" rIns="93345" bIns="0" numCol="1" spcCol="1270" anchor="t" anchorCtr="0">
          <a:noAutofit/>
        </a:bodyPr>
        <a:lstStyle/>
        <a:p>
          <a:pPr lvl="0" algn="r" defTabSz="933450">
            <a:lnSpc>
              <a:spcPct val="90000"/>
            </a:lnSpc>
            <a:spcBef>
              <a:spcPct val="0"/>
            </a:spcBef>
            <a:spcAft>
              <a:spcPct val="35000"/>
            </a:spcAft>
          </a:pPr>
          <a:endParaRPr lang="pt-BR" sz="2100" kern="1200"/>
        </a:p>
      </dsp:txBody>
      <dsp:txXfrm rot="16200000">
        <a:off x="3331891" y="320295"/>
        <a:ext cx="1011533" cy="370943"/>
      </dsp:txXfrm>
    </dsp:sp>
    <dsp:sp modelId="{FCAFD176-A2B9-4123-9B86-3DD750F7ADB7}">
      <dsp:nvSpPr>
        <dsp:cNvPr id="0" name=""/>
        <dsp:cNvSpPr/>
      </dsp:nvSpPr>
      <dsp:spPr>
        <a:xfrm rot="5400000">
          <a:off x="3570348" y="925376"/>
          <a:ext cx="181317" cy="264614"/>
        </a:xfrm>
        <a:prstGeom prst="flowChartExtract">
          <a:avLst/>
        </a:prstGeom>
        <a:solidFill>
          <a:schemeClr val="lt1">
            <a:hueOff val="0"/>
            <a:satOff val="0"/>
            <a:lumOff val="0"/>
            <a:alphaOff val="0"/>
          </a:schemeClr>
        </a:solidFill>
        <a:ln w="25400" cap="flat" cmpd="sng" algn="ctr">
          <a:solidFill>
            <a:schemeClr val="accent1">
              <a:shade val="80000"/>
              <a:hueOff val="306246"/>
              <a:satOff val="-4392"/>
              <a:lumOff val="25615"/>
              <a:alphaOff val="0"/>
            </a:schemeClr>
          </a:solidFill>
          <a:prstDash val="solid"/>
        </a:ln>
        <a:effectLst/>
      </dsp:spPr>
      <dsp:style>
        <a:lnRef idx="2">
          <a:scrgbClr r="0" g="0" b="0"/>
        </a:lnRef>
        <a:fillRef idx="1">
          <a:scrgbClr r="0" g="0" b="0"/>
        </a:fillRef>
        <a:effectRef idx="0">
          <a:scrgbClr r="0" g="0" b="0"/>
        </a:effectRef>
        <a:fontRef idx="minor"/>
      </dsp:style>
    </dsp:sp>
    <dsp:sp modelId="{29DC304D-658F-4CB0-BFD6-9E969C460296}">
      <dsp:nvSpPr>
        <dsp:cNvPr id="0" name=""/>
        <dsp:cNvSpPr/>
      </dsp:nvSpPr>
      <dsp:spPr>
        <a:xfrm>
          <a:off x="4016559" y="0"/>
          <a:ext cx="1381762" cy="1233577"/>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41148" rIns="0" bIns="0" numCol="1" spcCol="1270" anchor="t" anchorCtr="0">
          <a:noAutofit/>
        </a:bodyPr>
        <a:lstStyle/>
        <a:p>
          <a:pPr lvl="0" algn="l" defTabSz="533400">
            <a:lnSpc>
              <a:spcPct val="90000"/>
            </a:lnSpc>
            <a:spcBef>
              <a:spcPct val="0"/>
            </a:spcBef>
            <a:spcAft>
              <a:spcPct val="35000"/>
            </a:spcAft>
          </a:pPr>
          <a:r>
            <a:rPr lang="pt-BR" sz="1200" kern="1200">
              <a:latin typeface="Arial" pitchFamily="34" charset="0"/>
              <a:cs typeface="Arial" pitchFamily="34" charset="0"/>
            </a:rPr>
            <a:t>Retorno em 10 anos com dT (verificar a data da última dose aplicada  para agendamento), exceção para casos de acidentes.</a:t>
          </a:r>
        </a:p>
      </dsp:txBody>
      <dsp:txXfrm>
        <a:off x="4016559" y="0"/>
        <a:ext cx="1381762" cy="1233577"/>
      </dsp:txXfrm>
    </dsp:sp>
  </dsp:spTree>
</dsp:drawing>
</file>

<file path=word/diagrams/drawing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46C3699D-6179-4D91-8E81-6D2F19030A75}">
      <dsp:nvSpPr>
        <dsp:cNvPr id="0" name=""/>
        <dsp:cNvSpPr/>
      </dsp:nvSpPr>
      <dsp:spPr>
        <a:xfrm>
          <a:off x="1096" y="0"/>
          <a:ext cx="1870264" cy="1147313"/>
        </a:xfrm>
        <a:prstGeom prst="roundRect">
          <a:avLst>
            <a:gd name="adj" fmla="val 5000"/>
          </a:avLst>
        </a:prstGeom>
        <a:solidFill>
          <a:schemeClr val="accent1">
            <a:shade val="8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72009" rIns="93345" bIns="0" numCol="1" spcCol="1270" anchor="t" anchorCtr="0">
          <a:noAutofit/>
        </a:bodyPr>
        <a:lstStyle/>
        <a:p>
          <a:pPr lvl="0" algn="r" defTabSz="933450">
            <a:lnSpc>
              <a:spcPct val="90000"/>
            </a:lnSpc>
            <a:spcBef>
              <a:spcPct val="0"/>
            </a:spcBef>
            <a:spcAft>
              <a:spcPct val="35000"/>
            </a:spcAft>
          </a:pPr>
          <a:endParaRPr lang="pt-BR" sz="2100" kern="1200"/>
        </a:p>
      </dsp:txBody>
      <dsp:txXfrm rot="16200000">
        <a:off x="-282275" y="283371"/>
        <a:ext cx="940796" cy="374052"/>
      </dsp:txXfrm>
    </dsp:sp>
    <dsp:sp modelId="{057A4DB1-CBF2-4D01-B290-960B33622C50}">
      <dsp:nvSpPr>
        <dsp:cNvPr id="0" name=""/>
        <dsp:cNvSpPr/>
      </dsp:nvSpPr>
      <dsp:spPr>
        <a:xfrm>
          <a:off x="375149" y="0"/>
          <a:ext cx="1393346" cy="1147313"/>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41148" rIns="0" bIns="0" numCol="1" spcCol="1270" anchor="t" anchorCtr="0">
          <a:noAutofit/>
        </a:bodyPr>
        <a:lstStyle/>
        <a:p>
          <a:pPr lvl="0" algn="ctr" defTabSz="533400">
            <a:lnSpc>
              <a:spcPct val="90000"/>
            </a:lnSpc>
            <a:spcBef>
              <a:spcPct val="0"/>
            </a:spcBef>
            <a:spcAft>
              <a:spcPct val="35000"/>
            </a:spcAft>
          </a:pPr>
          <a:endParaRPr lang="pt-BR" sz="1200" b="1" kern="1200">
            <a:latin typeface="Arial" pitchFamily="34" charset="0"/>
            <a:cs typeface="Arial" pitchFamily="34" charset="0"/>
          </a:endParaRPr>
        </a:p>
        <a:p>
          <a:pPr lvl="0" algn="ctr" defTabSz="533400">
            <a:lnSpc>
              <a:spcPct val="90000"/>
            </a:lnSpc>
            <a:spcBef>
              <a:spcPct val="0"/>
            </a:spcBef>
            <a:spcAft>
              <a:spcPct val="35000"/>
            </a:spcAft>
          </a:pPr>
          <a:r>
            <a:rPr lang="pt-BR" sz="1200" b="1" kern="1200">
              <a:latin typeface="Arial" pitchFamily="34" charset="0"/>
              <a:cs typeface="Arial" pitchFamily="34" charset="0"/>
            </a:rPr>
            <a:t>3 DOSES</a:t>
          </a:r>
          <a:endParaRPr lang="pt-BR" sz="1200" kern="1200">
            <a:latin typeface="Arial" pitchFamily="34" charset="0"/>
            <a:cs typeface="Arial" pitchFamily="34" charset="0"/>
          </a:endParaRPr>
        </a:p>
        <a:p>
          <a:pPr lvl="0" algn="ctr" defTabSz="533400">
            <a:lnSpc>
              <a:spcPct val="90000"/>
            </a:lnSpc>
            <a:spcBef>
              <a:spcPct val="0"/>
            </a:spcBef>
            <a:spcAft>
              <a:spcPct val="35000"/>
            </a:spcAft>
          </a:pPr>
          <a:r>
            <a:rPr lang="pt-BR" sz="1200" b="1" kern="1200">
              <a:latin typeface="Arial" pitchFamily="34" charset="0"/>
              <a:cs typeface="Arial" pitchFamily="34" charset="0"/>
            </a:rPr>
            <a:t>PENTA/TETRA ou DPT</a:t>
          </a:r>
          <a:endParaRPr lang="pt-BR" sz="1200" kern="1200">
            <a:latin typeface="Arial" pitchFamily="34" charset="0"/>
            <a:cs typeface="Arial" pitchFamily="34" charset="0"/>
          </a:endParaRPr>
        </a:p>
        <a:p>
          <a:pPr lvl="0" algn="l" defTabSz="533400">
            <a:lnSpc>
              <a:spcPct val="90000"/>
            </a:lnSpc>
            <a:spcBef>
              <a:spcPct val="0"/>
            </a:spcBef>
            <a:spcAft>
              <a:spcPct val="35000"/>
            </a:spcAft>
          </a:pPr>
          <a:endParaRPr lang="pt-BR" sz="1200" kern="1200">
            <a:latin typeface="Arial" pitchFamily="34" charset="0"/>
            <a:cs typeface="Arial" pitchFamily="34" charset="0"/>
          </a:endParaRPr>
        </a:p>
        <a:p>
          <a:pPr lvl="0" algn="l" defTabSz="533400">
            <a:lnSpc>
              <a:spcPct val="90000"/>
            </a:lnSpc>
            <a:spcBef>
              <a:spcPct val="0"/>
            </a:spcBef>
            <a:spcAft>
              <a:spcPct val="35000"/>
            </a:spcAft>
          </a:pPr>
          <a:endParaRPr lang="pt-BR" sz="1200" kern="1200">
            <a:latin typeface="Arial" pitchFamily="34" charset="0"/>
            <a:cs typeface="Arial" pitchFamily="34" charset="0"/>
          </a:endParaRPr>
        </a:p>
      </dsp:txBody>
      <dsp:txXfrm>
        <a:off x="375149" y="0"/>
        <a:ext cx="1393346" cy="1147313"/>
      </dsp:txXfrm>
    </dsp:sp>
    <dsp:sp modelId="{37F50A28-7D24-46A6-8E49-174B6562C62F}">
      <dsp:nvSpPr>
        <dsp:cNvPr id="0" name=""/>
        <dsp:cNvSpPr/>
      </dsp:nvSpPr>
      <dsp:spPr>
        <a:xfrm>
          <a:off x="1936820" y="0"/>
          <a:ext cx="1870264" cy="1147313"/>
        </a:xfrm>
        <a:prstGeom prst="roundRect">
          <a:avLst>
            <a:gd name="adj" fmla="val 5000"/>
          </a:avLst>
        </a:prstGeom>
        <a:solidFill>
          <a:schemeClr val="accent1">
            <a:shade val="80000"/>
            <a:hueOff val="153123"/>
            <a:satOff val="-2196"/>
            <a:lumOff val="12807"/>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72009" rIns="93345" bIns="0" numCol="1" spcCol="1270" anchor="t" anchorCtr="0">
          <a:noAutofit/>
        </a:bodyPr>
        <a:lstStyle/>
        <a:p>
          <a:pPr lvl="0" algn="r" defTabSz="933450">
            <a:lnSpc>
              <a:spcPct val="90000"/>
            </a:lnSpc>
            <a:spcBef>
              <a:spcPct val="0"/>
            </a:spcBef>
            <a:spcAft>
              <a:spcPct val="35000"/>
            </a:spcAft>
          </a:pPr>
          <a:endParaRPr lang="pt-BR" sz="2100" kern="1200"/>
        </a:p>
      </dsp:txBody>
      <dsp:txXfrm rot="16200000">
        <a:off x="1653448" y="283371"/>
        <a:ext cx="940796" cy="374052"/>
      </dsp:txXfrm>
    </dsp:sp>
    <dsp:sp modelId="{EC29ABEA-A9E7-4502-893A-53692DEA8BE5}">
      <dsp:nvSpPr>
        <dsp:cNvPr id="0" name=""/>
        <dsp:cNvSpPr/>
      </dsp:nvSpPr>
      <dsp:spPr>
        <a:xfrm rot="5400000">
          <a:off x="1861908" y="842796"/>
          <a:ext cx="168525" cy="280539"/>
        </a:xfrm>
        <a:prstGeom prst="flowChartExtract">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712ACE09-C514-431D-AFE2-F1DB66CFB54C}">
      <dsp:nvSpPr>
        <dsp:cNvPr id="0" name=""/>
        <dsp:cNvSpPr/>
      </dsp:nvSpPr>
      <dsp:spPr>
        <a:xfrm>
          <a:off x="2310872" y="0"/>
          <a:ext cx="1393346" cy="1147313"/>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41148" rIns="0" bIns="0" numCol="1" spcCol="1270" anchor="t" anchorCtr="0">
          <a:noAutofit/>
        </a:bodyPr>
        <a:lstStyle/>
        <a:p>
          <a:pPr lvl="0" algn="l" defTabSz="533400">
            <a:lnSpc>
              <a:spcPct val="90000"/>
            </a:lnSpc>
            <a:spcBef>
              <a:spcPct val="0"/>
            </a:spcBef>
            <a:spcAft>
              <a:spcPct val="35000"/>
            </a:spcAft>
          </a:pPr>
          <a:endParaRPr lang="pt-BR" sz="1200" kern="1200">
            <a:latin typeface="Arial" pitchFamily="34" charset="0"/>
            <a:cs typeface="Arial" pitchFamily="34" charset="0"/>
          </a:endParaRPr>
        </a:p>
        <a:p>
          <a:pPr lvl="0" algn="l" defTabSz="533400">
            <a:lnSpc>
              <a:spcPct val="90000"/>
            </a:lnSpc>
            <a:spcBef>
              <a:spcPct val="0"/>
            </a:spcBef>
            <a:spcAft>
              <a:spcPct val="35000"/>
            </a:spcAft>
          </a:pPr>
          <a:r>
            <a:rPr lang="pt-BR" sz="1200" kern="1200">
              <a:latin typeface="Arial" pitchFamily="34" charset="0"/>
              <a:cs typeface="Arial" pitchFamily="34" charset="0"/>
            </a:rPr>
            <a:t>Criança no momento do atendimento entre 4 anos e 6 anos, 11 meses e 29 dias.</a:t>
          </a:r>
        </a:p>
      </dsp:txBody>
      <dsp:txXfrm>
        <a:off x="2310872" y="0"/>
        <a:ext cx="1393346" cy="1147313"/>
      </dsp:txXfrm>
    </dsp:sp>
    <dsp:sp modelId="{0D8AEC9D-8223-4B62-B7B9-FC52675DDB1A}">
      <dsp:nvSpPr>
        <dsp:cNvPr id="0" name=""/>
        <dsp:cNvSpPr/>
      </dsp:nvSpPr>
      <dsp:spPr>
        <a:xfrm>
          <a:off x="3872543" y="0"/>
          <a:ext cx="1637584" cy="1147313"/>
        </a:xfrm>
        <a:prstGeom prst="roundRect">
          <a:avLst>
            <a:gd name="adj" fmla="val 5000"/>
          </a:avLst>
        </a:prstGeom>
        <a:solidFill>
          <a:schemeClr val="accent1">
            <a:shade val="80000"/>
            <a:hueOff val="306246"/>
            <a:satOff val="-4392"/>
            <a:lumOff val="25615"/>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61722" rIns="80010" bIns="0" numCol="1" spcCol="1270" anchor="t" anchorCtr="0">
          <a:noAutofit/>
        </a:bodyPr>
        <a:lstStyle/>
        <a:p>
          <a:pPr lvl="0" algn="r" defTabSz="800100">
            <a:lnSpc>
              <a:spcPct val="90000"/>
            </a:lnSpc>
            <a:spcBef>
              <a:spcPct val="0"/>
            </a:spcBef>
            <a:spcAft>
              <a:spcPct val="35000"/>
            </a:spcAft>
          </a:pPr>
          <a:endParaRPr lang="pt-BR" sz="1800" kern="1200"/>
        </a:p>
      </dsp:txBody>
      <dsp:txXfrm rot="16200000">
        <a:off x="3565903" y="306639"/>
        <a:ext cx="940796" cy="327516"/>
      </dsp:txXfrm>
    </dsp:sp>
    <dsp:sp modelId="{FCAFD176-A2B9-4123-9B86-3DD750F7ADB7}">
      <dsp:nvSpPr>
        <dsp:cNvPr id="0" name=""/>
        <dsp:cNvSpPr/>
      </dsp:nvSpPr>
      <dsp:spPr>
        <a:xfrm rot="5400000">
          <a:off x="3797632" y="842796"/>
          <a:ext cx="168525" cy="280539"/>
        </a:xfrm>
        <a:prstGeom prst="flowChartExtract">
          <a:avLst/>
        </a:prstGeom>
        <a:solidFill>
          <a:schemeClr val="lt1">
            <a:hueOff val="0"/>
            <a:satOff val="0"/>
            <a:lumOff val="0"/>
            <a:alphaOff val="0"/>
          </a:schemeClr>
        </a:solidFill>
        <a:ln w="25400" cap="flat" cmpd="sng" algn="ctr">
          <a:solidFill>
            <a:schemeClr val="accent1">
              <a:shade val="80000"/>
              <a:hueOff val="306246"/>
              <a:satOff val="-4392"/>
              <a:lumOff val="25615"/>
              <a:alphaOff val="0"/>
            </a:schemeClr>
          </a:solidFill>
          <a:prstDash val="solid"/>
        </a:ln>
        <a:effectLst/>
      </dsp:spPr>
      <dsp:style>
        <a:lnRef idx="2">
          <a:scrgbClr r="0" g="0" b="0"/>
        </a:lnRef>
        <a:fillRef idx="1">
          <a:scrgbClr r="0" g="0" b="0"/>
        </a:fillRef>
        <a:effectRef idx="0">
          <a:scrgbClr r="0" g="0" b="0"/>
        </a:effectRef>
        <a:fontRef idx="minor"/>
      </dsp:style>
    </dsp:sp>
    <dsp:sp modelId="{29DC304D-658F-4CB0-BFD6-9E969C460296}">
      <dsp:nvSpPr>
        <dsp:cNvPr id="0" name=""/>
        <dsp:cNvSpPr/>
      </dsp:nvSpPr>
      <dsp:spPr>
        <a:xfrm>
          <a:off x="4216929" y="0"/>
          <a:ext cx="1220000" cy="1147313"/>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41148" rIns="0" bIns="0" numCol="1" spcCol="1270" anchor="t" anchorCtr="0">
          <a:noAutofit/>
        </a:bodyPr>
        <a:lstStyle/>
        <a:p>
          <a:pPr lvl="0" algn="l" defTabSz="533400">
            <a:lnSpc>
              <a:spcPct val="90000"/>
            </a:lnSpc>
            <a:spcBef>
              <a:spcPct val="0"/>
            </a:spcBef>
            <a:spcAft>
              <a:spcPct val="35000"/>
            </a:spcAft>
          </a:pPr>
          <a:r>
            <a:rPr lang="pt-BR" sz="1200" kern="1200">
              <a:latin typeface="Arial" pitchFamily="34" charset="0"/>
              <a:cs typeface="Arial" pitchFamily="34" charset="0"/>
            </a:rPr>
            <a:t>- Aplicar uma dose de reforço com a vacina DPT.</a:t>
          </a:r>
        </a:p>
        <a:p>
          <a:pPr lvl="0" algn="l" defTabSz="533400">
            <a:lnSpc>
              <a:spcPct val="90000"/>
            </a:lnSpc>
            <a:spcBef>
              <a:spcPct val="0"/>
            </a:spcBef>
            <a:spcAft>
              <a:spcPct val="35000"/>
            </a:spcAft>
          </a:pPr>
          <a:r>
            <a:rPr lang="pt-BR" sz="1200" kern="1200">
              <a:latin typeface="Arial" pitchFamily="34" charset="0"/>
              <a:cs typeface="Arial" pitchFamily="34" charset="0"/>
            </a:rPr>
            <a:t>- Agendar retorno em 10 anos </a:t>
          </a:r>
        </a:p>
      </dsp:txBody>
      <dsp:txXfrm>
        <a:off x="4216929" y="0"/>
        <a:ext cx="1220000" cy="1147313"/>
      </dsp:txXfrm>
    </dsp:sp>
  </dsp:spTree>
</dsp:drawing>
</file>

<file path=word/diagrams/drawing3.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46C3699D-6179-4D91-8E81-6D2F19030A75}">
      <dsp:nvSpPr>
        <dsp:cNvPr id="0" name=""/>
        <dsp:cNvSpPr/>
      </dsp:nvSpPr>
      <dsp:spPr>
        <a:xfrm>
          <a:off x="1107" y="0"/>
          <a:ext cx="1453905" cy="1492370"/>
        </a:xfrm>
        <a:prstGeom prst="roundRect">
          <a:avLst>
            <a:gd name="adj" fmla="val 5000"/>
          </a:avLst>
        </a:prstGeom>
        <a:solidFill>
          <a:schemeClr val="accent1">
            <a:shade val="8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54864" rIns="71120" bIns="0" numCol="1" spcCol="1270" anchor="t" anchorCtr="0">
          <a:noAutofit/>
        </a:bodyPr>
        <a:lstStyle/>
        <a:p>
          <a:pPr lvl="0" algn="r" defTabSz="711200">
            <a:lnSpc>
              <a:spcPct val="90000"/>
            </a:lnSpc>
            <a:spcBef>
              <a:spcPct val="0"/>
            </a:spcBef>
            <a:spcAft>
              <a:spcPct val="35000"/>
            </a:spcAft>
          </a:pPr>
          <a:endParaRPr lang="pt-BR" sz="1600" kern="1200"/>
        </a:p>
      </dsp:txBody>
      <dsp:txXfrm rot="16200000">
        <a:off x="-465373" y="466481"/>
        <a:ext cx="1223743" cy="290781"/>
      </dsp:txXfrm>
    </dsp:sp>
    <dsp:sp modelId="{057A4DB1-CBF2-4D01-B290-960B33622C50}">
      <dsp:nvSpPr>
        <dsp:cNvPr id="0" name=""/>
        <dsp:cNvSpPr/>
      </dsp:nvSpPr>
      <dsp:spPr>
        <a:xfrm>
          <a:off x="378848" y="0"/>
          <a:ext cx="1083159" cy="1492370"/>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41148" rIns="0" bIns="0" numCol="1" spcCol="1270" anchor="t" anchorCtr="0">
          <a:noAutofit/>
        </a:bodyPr>
        <a:lstStyle/>
        <a:p>
          <a:pPr lvl="0" algn="ctr" defTabSz="533400">
            <a:lnSpc>
              <a:spcPct val="90000"/>
            </a:lnSpc>
            <a:spcBef>
              <a:spcPct val="0"/>
            </a:spcBef>
            <a:spcAft>
              <a:spcPct val="35000"/>
            </a:spcAft>
          </a:pPr>
          <a:endParaRPr lang="pt-BR" sz="1200" b="1" kern="1200">
            <a:latin typeface="Arial" pitchFamily="34" charset="0"/>
            <a:cs typeface="Arial" pitchFamily="34" charset="0"/>
          </a:endParaRPr>
        </a:p>
        <a:p>
          <a:pPr lvl="0" algn="ctr" defTabSz="533400">
            <a:lnSpc>
              <a:spcPct val="90000"/>
            </a:lnSpc>
            <a:spcBef>
              <a:spcPct val="0"/>
            </a:spcBef>
            <a:spcAft>
              <a:spcPct val="35000"/>
            </a:spcAft>
          </a:pPr>
          <a:r>
            <a:rPr lang="pt-BR" sz="1200" b="1" kern="1200">
              <a:latin typeface="Arial" pitchFamily="34" charset="0"/>
              <a:cs typeface="Arial" pitchFamily="34" charset="0"/>
            </a:rPr>
            <a:t>2 DOSES</a:t>
          </a:r>
          <a:endParaRPr lang="pt-BR" sz="1200" kern="1200">
            <a:latin typeface="Arial" pitchFamily="34" charset="0"/>
            <a:cs typeface="Arial" pitchFamily="34" charset="0"/>
          </a:endParaRPr>
        </a:p>
        <a:p>
          <a:pPr lvl="0" algn="ctr" defTabSz="533400">
            <a:lnSpc>
              <a:spcPct val="90000"/>
            </a:lnSpc>
            <a:spcBef>
              <a:spcPct val="0"/>
            </a:spcBef>
            <a:spcAft>
              <a:spcPct val="35000"/>
            </a:spcAft>
          </a:pPr>
          <a:r>
            <a:rPr lang="pt-BR" sz="1200" b="1" kern="1200">
              <a:latin typeface="Arial" pitchFamily="34" charset="0"/>
              <a:cs typeface="Arial" pitchFamily="34" charset="0"/>
            </a:rPr>
            <a:t>PENTA/</a:t>
          </a:r>
        </a:p>
        <a:p>
          <a:pPr lvl="0" algn="ctr" defTabSz="533400">
            <a:lnSpc>
              <a:spcPct val="90000"/>
            </a:lnSpc>
            <a:spcBef>
              <a:spcPct val="0"/>
            </a:spcBef>
            <a:spcAft>
              <a:spcPct val="35000"/>
            </a:spcAft>
          </a:pPr>
          <a:r>
            <a:rPr lang="pt-BR" sz="1200" b="1" kern="1200">
              <a:latin typeface="Arial" pitchFamily="34" charset="0"/>
              <a:cs typeface="Arial" pitchFamily="34" charset="0"/>
            </a:rPr>
            <a:t>TETRA </a:t>
          </a:r>
        </a:p>
        <a:p>
          <a:pPr lvl="0" algn="ctr" defTabSz="533400">
            <a:lnSpc>
              <a:spcPct val="90000"/>
            </a:lnSpc>
            <a:spcBef>
              <a:spcPct val="0"/>
            </a:spcBef>
            <a:spcAft>
              <a:spcPct val="35000"/>
            </a:spcAft>
          </a:pPr>
          <a:r>
            <a:rPr lang="pt-BR" sz="1200" b="1" kern="1200">
              <a:latin typeface="Arial" pitchFamily="34" charset="0"/>
              <a:cs typeface="Arial" pitchFamily="34" charset="0"/>
            </a:rPr>
            <a:t>ou DPT</a:t>
          </a:r>
          <a:endParaRPr lang="pt-BR" sz="1200" kern="1200">
            <a:latin typeface="Arial" pitchFamily="34" charset="0"/>
            <a:cs typeface="Arial" pitchFamily="34" charset="0"/>
          </a:endParaRPr>
        </a:p>
        <a:p>
          <a:pPr lvl="0" algn="l" defTabSz="533400">
            <a:lnSpc>
              <a:spcPct val="90000"/>
            </a:lnSpc>
            <a:spcBef>
              <a:spcPct val="0"/>
            </a:spcBef>
            <a:spcAft>
              <a:spcPct val="35000"/>
            </a:spcAft>
          </a:pPr>
          <a:endParaRPr lang="pt-BR" sz="1200" kern="1200">
            <a:latin typeface="Arial" pitchFamily="34" charset="0"/>
            <a:cs typeface="Arial" pitchFamily="34" charset="0"/>
          </a:endParaRPr>
        </a:p>
        <a:p>
          <a:pPr lvl="0" algn="l" defTabSz="533400">
            <a:lnSpc>
              <a:spcPct val="90000"/>
            </a:lnSpc>
            <a:spcBef>
              <a:spcPct val="0"/>
            </a:spcBef>
            <a:spcAft>
              <a:spcPct val="35000"/>
            </a:spcAft>
          </a:pPr>
          <a:endParaRPr lang="pt-BR" sz="1200" kern="1200">
            <a:latin typeface="Arial" pitchFamily="34" charset="0"/>
            <a:cs typeface="Arial" pitchFamily="34" charset="0"/>
          </a:endParaRPr>
        </a:p>
      </dsp:txBody>
      <dsp:txXfrm>
        <a:off x="378848" y="0"/>
        <a:ext cx="1083159" cy="1492370"/>
      </dsp:txXfrm>
    </dsp:sp>
    <dsp:sp modelId="{37F50A28-7D24-46A6-8E49-174B6562C62F}">
      <dsp:nvSpPr>
        <dsp:cNvPr id="0" name=""/>
        <dsp:cNvSpPr/>
      </dsp:nvSpPr>
      <dsp:spPr>
        <a:xfrm>
          <a:off x="1554874" y="0"/>
          <a:ext cx="1454701" cy="1492370"/>
        </a:xfrm>
        <a:prstGeom prst="roundRect">
          <a:avLst>
            <a:gd name="adj" fmla="val 5000"/>
          </a:avLst>
        </a:prstGeom>
        <a:solidFill>
          <a:schemeClr val="accent1">
            <a:shade val="80000"/>
            <a:hueOff val="153123"/>
            <a:satOff val="-2196"/>
            <a:lumOff val="12807"/>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54864" rIns="71120" bIns="0" numCol="1" spcCol="1270" anchor="t" anchorCtr="0">
          <a:noAutofit/>
        </a:bodyPr>
        <a:lstStyle/>
        <a:p>
          <a:pPr lvl="0" algn="r" defTabSz="711200">
            <a:lnSpc>
              <a:spcPct val="90000"/>
            </a:lnSpc>
            <a:spcBef>
              <a:spcPct val="0"/>
            </a:spcBef>
            <a:spcAft>
              <a:spcPct val="35000"/>
            </a:spcAft>
          </a:pPr>
          <a:endParaRPr lang="pt-BR" sz="1600" kern="1200"/>
        </a:p>
      </dsp:txBody>
      <dsp:txXfrm rot="16200000">
        <a:off x="1088473" y="466401"/>
        <a:ext cx="1223743" cy="290940"/>
      </dsp:txXfrm>
    </dsp:sp>
    <dsp:sp modelId="{EC29ABEA-A9E7-4502-893A-53692DEA8BE5}">
      <dsp:nvSpPr>
        <dsp:cNvPr id="0" name=""/>
        <dsp:cNvSpPr/>
      </dsp:nvSpPr>
      <dsp:spPr>
        <a:xfrm rot="5400000">
          <a:off x="1458549" y="1079573"/>
          <a:ext cx="219184" cy="398003"/>
        </a:xfrm>
        <a:prstGeom prst="flowChartExtract">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712ACE09-C514-431D-AFE2-F1DB66CFB54C}">
      <dsp:nvSpPr>
        <dsp:cNvPr id="0" name=""/>
        <dsp:cNvSpPr/>
      </dsp:nvSpPr>
      <dsp:spPr>
        <a:xfrm>
          <a:off x="1932717" y="0"/>
          <a:ext cx="1083752" cy="1492370"/>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41148" rIns="0" bIns="0" numCol="1" spcCol="1270" anchor="t" anchorCtr="0">
          <a:noAutofit/>
        </a:bodyPr>
        <a:lstStyle/>
        <a:p>
          <a:pPr lvl="0" algn="l" defTabSz="533400">
            <a:lnSpc>
              <a:spcPct val="90000"/>
            </a:lnSpc>
            <a:spcBef>
              <a:spcPct val="0"/>
            </a:spcBef>
            <a:spcAft>
              <a:spcPct val="35000"/>
            </a:spcAft>
          </a:pPr>
          <a:endParaRPr lang="pt-BR" sz="1200" kern="1200">
            <a:latin typeface="Arial" pitchFamily="34" charset="0"/>
            <a:cs typeface="Arial" pitchFamily="34" charset="0"/>
          </a:endParaRPr>
        </a:p>
        <a:p>
          <a:pPr lvl="0" algn="l" defTabSz="533400">
            <a:lnSpc>
              <a:spcPct val="90000"/>
            </a:lnSpc>
            <a:spcBef>
              <a:spcPct val="0"/>
            </a:spcBef>
            <a:spcAft>
              <a:spcPct val="35000"/>
            </a:spcAft>
          </a:pPr>
          <a:endParaRPr lang="pt-BR" sz="1200" kern="1200">
            <a:latin typeface="Arial" pitchFamily="34" charset="0"/>
            <a:cs typeface="Arial" pitchFamily="34" charset="0"/>
          </a:endParaRPr>
        </a:p>
        <a:p>
          <a:pPr lvl="0" algn="l" defTabSz="533400">
            <a:lnSpc>
              <a:spcPct val="90000"/>
            </a:lnSpc>
            <a:spcBef>
              <a:spcPct val="0"/>
            </a:spcBef>
            <a:spcAft>
              <a:spcPct val="35000"/>
            </a:spcAft>
          </a:pPr>
          <a:r>
            <a:rPr lang="pt-BR" sz="1200" kern="1200">
              <a:latin typeface="Arial" pitchFamily="34" charset="0"/>
              <a:cs typeface="Arial" pitchFamily="34" charset="0"/>
            </a:rPr>
            <a:t>Criança com 7 anos ou mais de idade.</a:t>
          </a:r>
        </a:p>
      </dsp:txBody>
      <dsp:txXfrm>
        <a:off x="1932717" y="0"/>
        <a:ext cx="1083752" cy="1492370"/>
      </dsp:txXfrm>
    </dsp:sp>
    <dsp:sp modelId="{0D8AEC9D-8223-4B62-B7B9-FC52675DDB1A}">
      <dsp:nvSpPr>
        <dsp:cNvPr id="0" name=""/>
        <dsp:cNvSpPr/>
      </dsp:nvSpPr>
      <dsp:spPr>
        <a:xfrm>
          <a:off x="3109337" y="0"/>
          <a:ext cx="2400780" cy="1407961"/>
        </a:xfrm>
        <a:prstGeom prst="roundRect">
          <a:avLst>
            <a:gd name="adj" fmla="val 5000"/>
          </a:avLst>
        </a:prstGeom>
        <a:solidFill>
          <a:schemeClr val="accent1">
            <a:shade val="80000"/>
            <a:hueOff val="306246"/>
            <a:satOff val="-4392"/>
            <a:lumOff val="25615"/>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92583" rIns="120015" bIns="0" numCol="1" spcCol="1270" anchor="t" anchorCtr="0">
          <a:noAutofit/>
        </a:bodyPr>
        <a:lstStyle/>
        <a:p>
          <a:pPr lvl="0" algn="r" defTabSz="1200150">
            <a:lnSpc>
              <a:spcPct val="90000"/>
            </a:lnSpc>
            <a:spcBef>
              <a:spcPct val="0"/>
            </a:spcBef>
            <a:spcAft>
              <a:spcPct val="35000"/>
            </a:spcAft>
          </a:pPr>
          <a:endParaRPr lang="pt-BR" sz="2700" kern="1200"/>
        </a:p>
      </dsp:txBody>
      <dsp:txXfrm rot="16200000">
        <a:off x="2772150" y="337186"/>
        <a:ext cx="1154528" cy="480156"/>
      </dsp:txXfrm>
    </dsp:sp>
    <dsp:sp modelId="{FCAFD176-A2B9-4123-9B86-3DD750F7ADB7}">
      <dsp:nvSpPr>
        <dsp:cNvPr id="0" name=""/>
        <dsp:cNvSpPr/>
      </dsp:nvSpPr>
      <dsp:spPr>
        <a:xfrm rot="5400000">
          <a:off x="3013011" y="1079573"/>
          <a:ext cx="219184" cy="398003"/>
        </a:xfrm>
        <a:prstGeom prst="flowChartExtract">
          <a:avLst/>
        </a:prstGeom>
        <a:solidFill>
          <a:schemeClr val="lt1">
            <a:hueOff val="0"/>
            <a:satOff val="0"/>
            <a:lumOff val="0"/>
            <a:alphaOff val="0"/>
          </a:schemeClr>
        </a:solidFill>
        <a:ln w="25400" cap="flat" cmpd="sng" algn="ctr">
          <a:solidFill>
            <a:schemeClr val="accent1">
              <a:shade val="80000"/>
              <a:hueOff val="306246"/>
              <a:satOff val="-4392"/>
              <a:lumOff val="25615"/>
              <a:alphaOff val="0"/>
            </a:schemeClr>
          </a:solidFill>
          <a:prstDash val="solid"/>
        </a:ln>
        <a:effectLst/>
      </dsp:spPr>
      <dsp:style>
        <a:lnRef idx="2">
          <a:scrgbClr r="0" g="0" b="0"/>
        </a:lnRef>
        <a:fillRef idx="1">
          <a:scrgbClr r="0" g="0" b="0"/>
        </a:fillRef>
        <a:effectRef idx="0">
          <a:scrgbClr r="0" g="0" b="0"/>
        </a:effectRef>
        <a:fontRef idx="minor"/>
      </dsp:style>
    </dsp:sp>
    <dsp:sp modelId="{29DC304D-658F-4CB0-BFD6-9E969C460296}">
      <dsp:nvSpPr>
        <dsp:cNvPr id="0" name=""/>
        <dsp:cNvSpPr/>
      </dsp:nvSpPr>
      <dsp:spPr>
        <a:xfrm>
          <a:off x="3607804" y="0"/>
          <a:ext cx="1788581" cy="1407961"/>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41148" rIns="0" bIns="0" numCol="1" spcCol="1270" anchor="t" anchorCtr="0">
          <a:noAutofit/>
        </a:bodyPr>
        <a:lstStyle/>
        <a:p>
          <a:pPr lvl="0" algn="l" defTabSz="533400">
            <a:lnSpc>
              <a:spcPct val="90000"/>
            </a:lnSpc>
            <a:spcBef>
              <a:spcPct val="0"/>
            </a:spcBef>
            <a:spcAft>
              <a:spcPct val="35000"/>
            </a:spcAft>
          </a:pPr>
          <a:r>
            <a:rPr lang="pt-BR" sz="1200" kern="1200">
              <a:latin typeface="Arial" pitchFamily="34" charset="0"/>
              <a:cs typeface="Arial" pitchFamily="34" charset="0"/>
            </a:rPr>
            <a:t>Aplicar uma dose de vacina dupla Adulto (dT) , com intervalo mínimo de 30 dias da última dose DPT e agendar retorno em 10 anos com a vacina dupla adulto (completar esquema de Hepatite B). </a:t>
          </a:r>
        </a:p>
      </dsp:txBody>
      <dsp:txXfrm>
        <a:off x="3607804" y="0"/>
        <a:ext cx="1788581" cy="1407961"/>
      </dsp:txXfrm>
    </dsp:sp>
  </dsp:spTree>
</dsp:drawing>
</file>

<file path=word/diagrams/drawing4.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46C3699D-6179-4D91-8E81-6D2F19030A75}">
      <dsp:nvSpPr>
        <dsp:cNvPr id="0" name=""/>
        <dsp:cNvSpPr/>
      </dsp:nvSpPr>
      <dsp:spPr>
        <a:xfrm>
          <a:off x="3" y="837222"/>
          <a:ext cx="1862110" cy="1363668"/>
        </a:xfrm>
        <a:prstGeom prst="roundRect">
          <a:avLst>
            <a:gd name="adj" fmla="val 5000"/>
          </a:avLst>
        </a:prstGeom>
        <a:solidFill>
          <a:schemeClr val="accent1">
            <a:shade val="8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72009" rIns="93345" bIns="0" numCol="1" spcCol="1270" anchor="t" anchorCtr="0">
          <a:noAutofit/>
        </a:bodyPr>
        <a:lstStyle/>
        <a:p>
          <a:pPr lvl="0" algn="r" defTabSz="933450">
            <a:lnSpc>
              <a:spcPct val="90000"/>
            </a:lnSpc>
            <a:spcBef>
              <a:spcPct val="0"/>
            </a:spcBef>
            <a:spcAft>
              <a:spcPct val="35000"/>
            </a:spcAft>
          </a:pPr>
          <a:endParaRPr lang="pt-BR" sz="2100" kern="1200"/>
        </a:p>
      </dsp:txBody>
      <dsp:txXfrm rot="16200000">
        <a:off x="-372889" y="1210114"/>
        <a:ext cx="1118207" cy="372422"/>
      </dsp:txXfrm>
    </dsp:sp>
    <dsp:sp modelId="{057A4DB1-CBF2-4D01-B290-960B33622C50}">
      <dsp:nvSpPr>
        <dsp:cNvPr id="0" name=""/>
        <dsp:cNvSpPr/>
      </dsp:nvSpPr>
      <dsp:spPr>
        <a:xfrm>
          <a:off x="372425" y="837222"/>
          <a:ext cx="1387272" cy="1363668"/>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41148" rIns="0" bIns="0" numCol="1" spcCol="1270" anchor="t" anchorCtr="0">
          <a:noAutofit/>
        </a:bodyPr>
        <a:lstStyle/>
        <a:p>
          <a:pPr lvl="0" algn="l" defTabSz="533400">
            <a:lnSpc>
              <a:spcPct val="90000"/>
            </a:lnSpc>
            <a:spcBef>
              <a:spcPct val="0"/>
            </a:spcBef>
            <a:spcAft>
              <a:spcPct val="35000"/>
            </a:spcAft>
          </a:pPr>
          <a:endParaRPr lang="pt-BR" sz="1200" b="1" kern="1200">
            <a:latin typeface="Arial" pitchFamily="34" charset="0"/>
            <a:cs typeface="Arial" pitchFamily="34" charset="0"/>
          </a:endParaRPr>
        </a:p>
        <a:p>
          <a:pPr lvl="0" algn="l" defTabSz="533400">
            <a:lnSpc>
              <a:spcPct val="90000"/>
            </a:lnSpc>
            <a:spcBef>
              <a:spcPct val="0"/>
            </a:spcBef>
            <a:spcAft>
              <a:spcPct val="35000"/>
            </a:spcAft>
          </a:pPr>
          <a:r>
            <a:rPr lang="pt-BR" sz="1200" b="1" kern="1200">
              <a:latin typeface="Arial" pitchFamily="34" charset="0"/>
              <a:cs typeface="Arial" pitchFamily="34" charset="0"/>
            </a:rPr>
            <a:t>2 DOSES</a:t>
          </a:r>
          <a:endParaRPr lang="pt-BR" sz="1200" kern="1200">
            <a:latin typeface="Arial" pitchFamily="34" charset="0"/>
            <a:cs typeface="Arial" pitchFamily="34" charset="0"/>
          </a:endParaRPr>
        </a:p>
        <a:p>
          <a:pPr lvl="0" algn="l" defTabSz="533400">
            <a:lnSpc>
              <a:spcPct val="90000"/>
            </a:lnSpc>
            <a:spcBef>
              <a:spcPct val="0"/>
            </a:spcBef>
            <a:spcAft>
              <a:spcPct val="35000"/>
            </a:spcAft>
          </a:pPr>
          <a:r>
            <a:rPr lang="pt-BR" sz="1200" b="1" kern="1200">
              <a:latin typeface="Arial" pitchFamily="34" charset="0"/>
              <a:cs typeface="Arial" pitchFamily="34" charset="0"/>
            </a:rPr>
            <a:t>PENTA/TETRA ou DPT</a:t>
          </a:r>
          <a:endParaRPr lang="pt-BR" sz="1200" kern="1200">
            <a:latin typeface="Arial" pitchFamily="34" charset="0"/>
            <a:cs typeface="Arial" pitchFamily="34" charset="0"/>
          </a:endParaRPr>
        </a:p>
        <a:p>
          <a:pPr lvl="0" algn="l" defTabSz="533400">
            <a:lnSpc>
              <a:spcPct val="90000"/>
            </a:lnSpc>
            <a:spcBef>
              <a:spcPct val="0"/>
            </a:spcBef>
            <a:spcAft>
              <a:spcPct val="35000"/>
            </a:spcAft>
          </a:pPr>
          <a:endParaRPr lang="pt-BR" sz="1200" kern="1200">
            <a:latin typeface="Arial" pitchFamily="34" charset="0"/>
            <a:cs typeface="Arial" pitchFamily="34" charset="0"/>
          </a:endParaRPr>
        </a:p>
        <a:p>
          <a:pPr lvl="0" algn="l" defTabSz="533400">
            <a:lnSpc>
              <a:spcPct val="90000"/>
            </a:lnSpc>
            <a:spcBef>
              <a:spcPct val="0"/>
            </a:spcBef>
            <a:spcAft>
              <a:spcPct val="35000"/>
            </a:spcAft>
          </a:pPr>
          <a:endParaRPr lang="pt-BR" sz="1200" kern="1200">
            <a:latin typeface="Arial" pitchFamily="34" charset="0"/>
            <a:cs typeface="Arial" pitchFamily="34" charset="0"/>
          </a:endParaRPr>
        </a:p>
      </dsp:txBody>
      <dsp:txXfrm>
        <a:off x="372425" y="837222"/>
        <a:ext cx="1387272" cy="1363668"/>
      </dsp:txXfrm>
    </dsp:sp>
    <dsp:sp modelId="{37F50A28-7D24-46A6-8E49-174B6562C62F}">
      <dsp:nvSpPr>
        <dsp:cNvPr id="0" name=""/>
        <dsp:cNvSpPr/>
      </dsp:nvSpPr>
      <dsp:spPr>
        <a:xfrm>
          <a:off x="1930025" y="788710"/>
          <a:ext cx="1862110" cy="1426592"/>
        </a:xfrm>
        <a:prstGeom prst="roundRect">
          <a:avLst>
            <a:gd name="adj" fmla="val 5000"/>
          </a:avLst>
        </a:prstGeom>
        <a:solidFill>
          <a:schemeClr val="accent1">
            <a:shade val="80000"/>
            <a:hueOff val="153123"/>
            <a:satOff val="-2196"/>
            <a:lumOff val="12807"/>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72009" rIns="93345" bIns="0" numCol="1" spcCol="1270" anchor="t" anchorCtr="0">
          <a:noAutofit/>
        </a:bodyPr>
        <a:lstStyle/>
        <a:p>
          <a:pPr lvl="0" algn="r" defTabSz="933450">
            <a:lnSpc>
              <a:spcPct val="90000"/>
            </a:lnSpc>
            <a:spcBef>
              <a:spcPct val="0"/>
            </a:spcBef>
            <a:spcAft>
              <a:spcPct val="35000"/>
            </a:spcAft>
          </a:pPr>
          <a:endParaRPr lang="pt-BR" sz="2100" kern="1200"/>
        </a:p>
      </dsp:txBody>
      <dsp:txXfrm rot="16200000">
        <a:off x="1531333" y="1187402"/>
        <a:ext cx="1169805" cy="372422"/>
      </dsp:txXfrm>
    </dsp:sp>
    <dsp:sp modelId="{EC29ABEA-A9E7-4502-893A-53692DEA8BE5}">
      <dsp:nvSpPr>
        <dsp:cNvPr id="0" name=""/>
        <dsp:cNvSpPr/>
      </dsp:nvSpPr>
      <dsp:spPr>
        <a:xfrm rot="5400000">
          <a:off x="1775035" y="1722731"/>
          <a:ext cx="328600" cy="279316"/>
        </a:xfrm>
        <a:prstGeom prst="flowChartExtract">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712ACE09-C514-431D-AFE2-F1DB66CFB54C}">
      <dsp:nvSpPr>
        <dsp:cNvPr id="0" name=""/>
        <dsp:cNvSpPr/>
      </dsp:nvSpPr>
      <dsp:spPr>
        <a:xfrm>
          <a:off x="2302447" y="788710"/>
          <a:ext cx="1387272" cy="1426592"/>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41148" rIns="0" bIns="0" numCol="1" spcCol="1270" anchor="t" anchorCtr="0">
          <a:noAutofit/>
        </a:bodyPr>
        <a:lstStyle/>
        <a:p>
          <a:pPr lvl="0" algn="l" defTabSz="533400">
            <a:lnSpc>
              <a:spcPct val="90000"/>
            </a:lnSpc>
            <a:spcBef>
              <a:spcPct val="0"/>
            </a:spcBef>
            <a:spcAft>
              <a:spcPct val="35000"/>
            </a:spcAft>
          </a:pPr>
          <a:endParaRPr lang="pt-BR" sz="1200" kern="1200">
            <a:latin typeface="Arial" pitchFamily="34" charset="0"/>
            <a:cs typeface="Arial" pitchFamily="34" charset="0"/>
          </a:endParaRPr>
        </a:p>
        <a:p>
          <a:pPr lvl="0" algn="l" defTabSz="533400">
            <a:lnSpc>
              <a:spcPct val="90000"/>
            </a:lnSpc>
            <a:spcBef>
              <a:spcPct val="0"/>
            </a:spcBef>
            <a:spcAft>
              <a:spcPct val="35000"/>
            </a:spcAft>
          </a:pPr>
          <a:r>
            <a:rPr lang="pt-BR" sz="1200" kern="1200">
              <a:latin typeface="Arial" pitchFamily="34" charset="0"/>
              <a:cs typeface="Arial" pitchFamily="34" charset="0"/>
            </a:rPr>
            <a:t>Criança no momento do atendimento com idade entre 4 anos e 6 anos,  11 meses e 29 dias</a:t>
          </a:r>
        </a:p>
      </dsp:txBody>
      <dsp:txXfrm>
        <a:off x="2302447" y="788710"/>
        <a:ext cx="1387272" cy="1426592"/>
      </dsp:txXfrm>
    </dsp:sp>
    <dsp:sp modelId="{0D8AEC9D-8223-4B62-B7B9-FC52675DDB1A}">
      <dsp:nvSpPr>
        <dsp:cNvPr id="0" name=""/>
        <dsp:cNvSpPr/>
      </dsp:nvSpPr>
      <dsp:spPr>
        <a:xfrm>
          <a:off x="3857309" y="-54445"/>
          <a:ext cx="1674930" cy="3410231"/>
        </a:xfrm>
        <a:prstGeom prst="roundRect">
          <a:avLst>
            <a:gd name="adj" fmla="val 5000"/>
          </a:avLst>
        </a:prstGeom>
        <a:solidFill>
          <a:schemeClr val="accent1">
            <a:shade val="80000"/>
            <a:hueOff val="306246"/>
            <a:satOff val="-4392"/>
            <a:lumOff val="25615"/>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65151" rIns="84455" bIns="0" numCol="1" spcCol="1270" anchor="t" anchorCtr="0">
          <a:noAutofit/>
        </a:bodyPr>
        <a:lstStyle/>
        <a:p>
          <a:pPr lvl="0" algn="r" defTabSz="844550">
            <a:lnSpc>
              <a:spcPct val="90000"/>
            </a:lnSpc>
            <a:spcBef>
              <a:spcPct val="0"/>
            </a:spcBef>
            <a:spcAft>
              <a:spcPct val="35000"/>
            </a:spcAft>
          </a:pPr>
          <a:endParaRPr lang="pt-BR" sz="1900" kern="1200"/>
        </a:p>
      </dsp:txBody>
      <dsp:txXfrm rot="16200000">
        <a:off x="2626607" y="1176256"/>
        <a:ext cx="2796389" cy="334986"/>
      </dsp:txXfrm>
    </dsp:sp>
    <dsp:sp modelId="{FCAFD176-A2B9-4123-9B86-3DD750F7ADB7}">
      <dsp:nvSpPr>
        <dsp:cNvPr id="0" name=""/>
        <dsp:cNvSpPr/>
      </dsp:nvSpPr>
      <dsp:spPr>
        <a:xfrm rot="5400000">
          <a:off x="3702319" y="1722731"/>
          <a:ext cx="328600" cy="279316"/>
        </a:xfrm>
        <a:prstGeom prst="flowChartExtract">
          <a:avLst/>
        </a:prstGeom>
        <a:solidFill>
          <a:schemeClr val="lt1">
            <a:hueOff val="0"/>
            <a:satOff val="0"/>
            <a:lumOff val="0"/>
            <a:alphaOff val="0"/>
          </a:schemeClr>
        </a:solidFill>
        <a:ln w="25400" cap="flat" cmpd="sng" algn="ctr">
          <a:solidFill>
            <a:schemeClr val="accent1">
              <a:shade val="80000"/>
              <a:hueOff val="306246"/>
              <a:satOff val="-4392"/>
              <a:lumOff val="25615"/>
              <a:alphaOff val="0"/>
            </a:schemeClr>
          </a:solidFill>
          <a:prstDash val="solid"/>
        </a:ln>
        <a:effectLst/>
      </dsp:spPr>
      <dsp:style>
        <a:lnRef idx="2">
          <a:scrgbClr r="0" g="0" b="0"/>
        </a:lnRef>
        <a:fillRef idx="1">
          <a:scrgbClr r="0" g="0" b="0"/>
        </a:fillRef>
        <a:effectRef idx="0">
          <a:scrgbClr r="0" g="0" b="0"/>
        </a:effectRef>
        <a:fontRef idx="minor"/>
      </dsp:style>
    </dsp:sp>
    <dsp:sp modelId="{29DC304D-658F-4CB0-BFD6-9E969C460296}">
      <dsp:nvSpPr>
        <dsp:cNvPr id="0" name=""/>
        <dsp:cNvSpPr/>
      </dsp:nvSpPr>
      <dsp:spPr>
        <a:xfrm>
          <a:off x="4205865" y="-54445"/>
          <a:ext cx="1247823" cy="3410231"/>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41148" rIns="0" bIns="0" numCol="1" spcCol="1270" anchor="t" anchorCtr="0">
          <a:noAutofit/>
        </a:bodyPr>
        <a:lstStyle/>
        <a:p>
          <a:pPr lvl="0" algn="l" defTabSz="533400">
            <a:lnSpc>
              <a:spcPct val="90000"/>
            </a:lnSpc>
            <a:spcBef>
              <a:spcPct val="0"/>
            </a:spcBef>
            <a:spcAft>
              <a:spcPct val="35000"/>
            </a:spcAft>
          </a:pPr>
          <a:r>
            <a:rPr lang="pt-BR" sz="1200" kern="1200">
              <a:latin typeface="Arial" pitchFamily="34" charset="0"/>
              <a:cs typeface="Arial" pitchFamily="34" charset="0"/>
            </a:rPr>
            <a:t>- </a:t>
          </a:r>
          <a:r>
            <a:rPr lang="pt-BR" sz="1200" b="1" kern="1200">
              <a:latin typeface="Arial" pitchFamily="34" charset="0"/>
              <a:cs typeface="Arial" pitchFamily="34" charset="0"/>
            </a:rPr>
            <a:t>Se menor de 5 anos:</a:t>
          </a:r>
          <a:r>
            <a:rPr lang="pt-BR" sz="1200" kern="1200">
              <a:latin typeface="Arial" pitchFamily="34" charset="0"/>
              <a:cs typeface="Arial" pitchFamily="34" charset="0"/>
            </a:rPr>
            <a:t> </a:t>
          </a:r>
        </a:p>
        <a:p>
          <a:pPr lvl="0" algn="l" defTabSz="533400">
            <a:lnSpc>
              <a:spcPct val="90000"/>
            </a:lnSpc>
            <a:spcBef>
              <a:spcPct val="0"/>
            </a:spcBef>
            <a:spcAft>
              <a:spcPct val="35000"/>
            </a:spcAft>
          </a:pPr>
          <a:r>
            <a:rPr lang="pt-BR" sz="1200" kern="1200">
              <a:latin typeface="Arial" pitchFamily="34" charset="0"/>
              <a:cs typeface="Arial" pitchFamily="34" charset="0"/>
            </a:rPr>
            <a:t>aplicar a vacina Penta – 3ª dose</a:t>
          </a:r>
        </a:p>
        <a:p>
          <a:pPr lvl="0" algn="l" defTabSz="533400">
            <a:lnSpc>
              <a:spcPct val="90000"/>
            </a:lnSpc>
            <a:spcBef>
              <a:spcPct val="0"/>
            </a:spcBef>
            <a:spcAft>
              <a:spcPct val="35000"/>
            </a:spcAft>
          </a:pPr>
          <a:r>
            <a:rPr lang="pt-BR" sz="1200" kern="1200">
              <a:latin typeface="Arial" pitchFamily="34" charset="0"/>
              <a:cs typeface="Arial" pitchFamily="34" charset="0"/>
            </a:rPr>
            <a:t>retorno em 6 meses para  Reforço com DPT.</a:t>
          </a:r>
        </a:p>
        <a:p>
          <a:pPr lvl="0" algn="l" defTabSz="533400">
            <a:lnSpc>
              <a:spcPct val="90000"/>
            </a:lnSpc>
            <a:spcBef>
              <a:spcPct val="0"/>
            </a:spcBef>
            <a:spcAft>
              <a:spcPct val="35000"/>
            </a:spcAft>
          </a:pPr>
          <a:r>
            <a:rPr lang="pt-BR" sz="1200" kern="1200">
              <a:latin typeface="Arial" pitchFamily="34" charset="0"/>
              <a:cs typeface="Arial" pitchFamily="34" charset="0"/>
            </a:rPr>
            <a:t>- </a:t>
          </a:r>
          <a:r>
            <a:rPr lang="pt-BR" sz="1200" b="1" kern="1200">
              <a:latin typeface="Arial" pitchFamily="34" charset="0"/>
              <a:cs typeface="Arial" pitchFamily="34" charset="0"/>
            </a:rPr>
            <a:t>Se maior de 5 anos:</a:t>
          </a:r>
          <a:endParaRPr lang="pt-BR" sz="1200" kern="1200">
            <a:latin typeface="Arial" pitchFamily="34" charset="0"/>
            <a:cs typeface="Arial" pitchFamily="34" charset="0"/>
          </a:endParaRPr>
        </a:p>
        <a:p>
          <a:pPr lvl="0" algn="l" defTabSz="533400">
            <a:lnSpc>
              <a:spcPct val="90000"/>
            </a:lnSpc>
            <a:spcBef>
              <a:spcPct val="0"/>
            </a:spcBef>
            <a:spcAft>
              <a:spcPct val="35000"/>
            </a:spcAft>
          </a:pPr>
          <a:r>
            <a:rPr lang="pt-BR" sz="1200" kern="1200">
              <a:latin typeface="Arial" pitchFamily="34" charset="0"/>
              <a:cs typeface="Arial" pitchFamily="34" charset="0"/>
            </a:rPr>
            <a:t>aplicar a vacina DPT – 3ª dose </a:t>
          </a:r>
        </a:p>
        <a:p>
          <a:pPr lvl="0" algn="l" defTabSz="533400">
            <a:lnSpc>
              <a:spcPct val="90000"/>
            </a:lnSpc>
            <a:spcBef>
              <a:spcPct val="0"/>
            </a:spcBef>
            <a:spcAft>
              <a:spcPct val="35000"/>
            </a:spcAft>
          </a:pPr>
          <a:r>
            <a:rPr lang="pt-BR" sz="1200" kern="1200">
              <a:latin typeface="Arial" pitchFamily="34" charset="0"/>
              <a:cs typeface="Arial" pitchFamily="34" charset="0"/>
            </a:rPr>
            <a:t>Retorno em 6 meses com vacina DPT se menor de 7 anos (completar esquema de Hepatite B).   </a:t>
          </a:r>
        </a:p>
      </dsp:txBody>
      <dsp:txXfrm>
        <a:off x="4205865" y="-54445"/>
        <a:ext cx="1247823" cy="3410231"/>
      </dsp:txXfrm>
    </dsp:sp>
  </dsp:spTree>
</dsp:drawing>
</file>

<file path=word/diagrams/layout1.xml><?xml version="1.0" encoding="utf-8"?>
<dgm:layoutDef xmlns:dgm="http://schemas.openxmlformats.org/drawingml/2006/diagram" xmlns:a="http://schemas.openxmlformats.org/drawingml/2006/main" uniqueId="urn:microsoft.com/office/officeart/2005/8/layout/hProcess7#1">
  <dgm:title val=""/>
  <dgm:desc val=""/>
  <dgm:catLst>
    <dgm:cat type="process" pri="21000"/>
    <dgm:cat type="list" pri="9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2" destOrd="0"/>
        <dgm:cxn modelId="13" srcId="1" destId="11" srcOrd="0" destOrd="0"/>
        <dgm:cxn modelId="23" srcId="2" destId="21" srcOrd="0" destOrd="0"/>
        <dgm:cxn modelId="33" srcId="3" destId="31" srcOrd="0"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h" for="ch" forName="compositeNode" refType="h"/>
      <dgm:constr type="w" for="ch" forName="compositeNode" refType="w"/>
      <dgm:constr type="w" for="ch" forName="hSp" refType="w" refFor="ch" refForName="compositeNode" fact="-0.035"/>
      <dgm:constr type="w" for="des" forName="simulatedConn" refType="w" refFor="ch" refForName="compositeNode" fact="0.15"/>
      <dgm:constr type="h" for="des" forName="simulatedConn" refType="w" refFor="des" refForName="simulatedConn"/>
      <dgm:constr type="h" for="des" forName="vSp1" refType="w" refFor="ch" refForName="compositeNode" fact="0.8"/>
      <dgm:constr type="h" for="des" forName="vSp2" refType="w" refFor="ch" refForName="compositeNode" fact="0.07"/>
      <dgm:constr type="w" for="ch" forName="vProcSp" refType="w" refFor="des" refForName="simulatedConn" op="equ"/>
      <dgm:constr type="h" for="ch" forName="vProcSp" refType="h" refFor="ch" refForName="compositeNode" op="equ"/>
      <dgm:constr type="w" for="ch" forName="sibTrans" refType="w" refFor="ch" refForName="compositeNode" fact="-0.08"/>
      <dgm:constr type="primFontSz" for="des" forName="parentNode" op="equ"/>
      <dgm:constr type="primFontSz" for="des" forName="childNode" op="equ"/>
    </dgm:constrLst>
    <dgm:ruleLst/>
    <dgm:forEach name="Name4" axis="ch" ptType="node">
      <dgm:layoutNode name="compositeNode">
        <dgm:varLst>
          <dgm:bulletEnabled val="1"/>
        </dgm:varLst>
        <dgm:alg type="composite"/>
        <dgm:choose name="Name5">
          <dgm:if name="Name6" func="var" arg="dir" op="equ" val="norm">
            <dgm:constrLst>
              <dgm:constr type="h" refType="w" op="lte" fact="1.2"/>
              <dgm:constr type="w" for="ch" forName="bgRect" refType="w"/>
              <dgm:constr type="h" for="ch" forName="bgRect" refType="h"/>
              <dgm:constr type="t" for="ch" forName="bgRect"/>
              <dgm:constr type="l" for="ch" forName="bgRect"/>
              <dgm:constr type="w" for="ch" forName="parentNode" refType="w" refFor="ch" refForName="bgRect" fact="0.2"/>
              <dgm:constr type="h" for="ch" forName="parentNode" refType="h" fact="0.82"/>
              <dgm:constr type="t" for="ch" forName="parentNode"/>
              <dgm:constr type="l" for="ch" forName="parentNode"/>
              <dgm:constr type="r" for="ch" forName="childNode" refType="r" refFor="ch" refForName="bgRect" fact="0.945"/>
              <dgm:constr type="h" for="ch" forName="childNode" refType="h" refFor="ch" refForName="bgRect" op="equ"/>
              <dgm:constr type="t" for="ch" forName="childNode"/>
              <dgm:constr type="l" for="ch" forName="childNode" refType="r" refFor="ch" refForName="parentNode"/>
            </dgm:constrLst>
          </dgm:if>
          <dgm:else name="Name7">
            <dgm:constrLst>
              <dgm:constr type="h" refType="w" op="lte" fact="1.2"/>
              <dgm:constr type="w" for="ch" forName="bgRect" refType="w"/>
              <dgm:constr type="h" for="ch" forName="bgRect" refType="h"/>
              <dgm:constr type="t" for="ch" forName="bgRect"/>
              <dgm:constr type="r" for="ch" forName="bgRect" refType="w"/>
              <dgm:constr type="w" for="ch" forName="parentNode" refType="w" refFor="ch" refForName="bgRect" fact="0.2"/>
              <dgm:constr type="h" for="ch" forName="parentNode" refType="h" fact="0.82"/>
              <dgm:constr type="t" for="ch" forName="parentNode"/>
              <dgm:constr type="r" for="ch" forName="parentNode" refType="w"/>
              <dgm:constr type="h" for="ch" forName="childNode" refType="h" refFor="ch" refForName="bgRect"/>
              <dgm:constr type="t" for="ch" forName="childNode"/>
              <dgm:constr type="r" for="ch" forName="childNode" refType="l" refFor="ch" refForName="parentNode"/>
              <dgm:constr type="l" for="ch" forName="childNode" refType="w" refFor="ch" refForName="bgRect" fact="0.055"/>
            </dgm:constrLst>
          </dgm:else>
        </dgm:choose>
        <dgm:ruleLst>
          <dgm:rule type="w" for="ch" forName="childNode" val="NaN" fact="NaN" max="30"/>
        </dgm:ruleLst>
        <dgm:layoutNode name="bgRect" styleLbl="node1">
          <dgm:alg type="sp"/>
          <dgm:shape xmlns:r="http://schemas.openxmlformats.org/officeDocument/2006/relationships" type="roundRect" r:blip="" zOrderOff="-1">
            <dgm:adjLst>
              <dgm:adj idx="1" val="0.05"/>
            </dgm:adjLst>
          </dgm:shape>
          <dgm:presOf axis="self"/>
          <dgm:constrLst/>
          <dgm:ruleLst/>
        </dgm:layoutNode>
        <dgm:layoutNode name="parentNode" styleLbl="node1">
          <dgm:varLst>
            <dgm:chMax val="0"/>
            <dgm:bulletEnabled val="1"/>
          </dgm:varLst>
          <dgm:choose name="Name8">
            <dgm:if name="Name9" func="var" arg="dir" op="equ" val="norm">
              <dgm:alg type="tx">
                <dgm:param type="autoTxRot" val="grav"/>
                <dgm:param type="txAnchorVert" val="t"/>
                <dgm:param type="parTxLTRAlign" val="r"/>
                <dgm:param type="parTxRTLAlign" val="r"/>
              </dgm:alg>
              <dgm:shape xmlns:r="http://schemas.openxmlformats.org/officeDocument/2006/relationships" rot="270" type="rect" r:blip="" hideGeom="1">
                <dgm:adjLst/>
              </dgm:shape>
              <dgm:presOf axis="self"/>
              <dgm:constrLst>
                <dgm:constr type="primFontSz" val="65"/>
                <dgm:constr type="lMarg"/>
                <dgm:constr type="rMarg" refType="primFontSz" fact="0.35"/>
                <dgm:constr type="tMarg" refType="primFontSz" fact="0.27"/>
                <dgm:constr type="bMarg"/>
              </dgm:constrLst>
            </dgm:if>
            <dgm:else name="Name10">
              <dgm:alg type="tx">
                <dgm:param type="autoTxRot" val="grav"/>
                <dgm:param type="txAnchorVert" val="t"/>
                <dgm:param type="parTxLTRAlign" val="l"/>
                <dgm:param type="parTxRTLAlign" val="l"/>
              </dgm:alg>
              <dgm:shape xmlns:r="http://schemas.openxmlformats.org/officeDocument/2006/relationships" rot="90" type="rect" r:blip="" hideGeom="1">
                <dgm:adjLst/>
              </dgm:shape>
              <dgm:presOf axis="self"/>
              <dgm:constrLst>
                <dgm:constr type="primFontSz" val="65"/>
                <dgm:constr type="lMarg" refType="primFontSz" fact="0.35"/>
                <dgm:constr type="rMarg"/>
                <dgm:constr type="tMarg" refType="primFontSz" fact="0.27"/>
                <dgm:constr type="bMarg"/>
              </dgm:constrLst>
            </dgm:else>
          </dgm:choose>
          <dgm:ruleLst>
            <dgm:rule type="primFontSz" val="5" fact="NaN" max="NaN"/>
          </dgm:ruleLst>
        </dgm:layoutNode>
        <dgm:choose name="Name11">
          <dgm:if name="Name12" axis="ch" ptType="node" func="cnt" op="gte" val="1">
            <dgm:layoutNode name="childNode" styleLbl="node1" moveWith="bgRect">
              <dgm:varLst>
                <dgm:bulletEnabled val="1"/>
              </dgm:varLst>
              <dgm:alg type="tx">
                <dgm:param type="parTxLTRAlign" val="l"/>
                <dgm:param type="parTxRTLAlign" val="r"/>
                <dgm:param type="txAnchorVert" val="t"/>
              </dgm:alg>
              <dgm:shape xmlns:r="http://schemas.openxmlformats.org/officeDocument/2006/relationships" type="rect" r:blip="" hideGeom="1">
                <dgm:adjLst/>
              </dgm:shape>
              <dgm:presOf axis="des" ptType="node"/>
              <dgm:constrLst>
                <dgm:constr type="primFontSz" val="65"/>
                <dgm:constr type="lMarg"/>
                <dgm:constr type="bMarg"/>
                <dgm:constr type="tMarg" refType="primFontSz" fact="0.27"/>
                <dgm:constr type="rMarg"/>
              </dgm:constrLst>
              <dgm:ruleLst>
                <dgm:rule type="primFontSz" val="5" fact="NaN" max="NaN"/>
              </dgm:ruleLst>
            </dgm:layoutNode>
          </dgm:if>
          <dgm:else name="Name13"/>
        </dgm:choose>
      </dgm:layoutNode>
      <dgm:forEach name="Name14" axis="followSib" ptType="sibTrans" cnt="1">
        <dgm:layoutNode name="hSp">
          <dgm:alg type="sp"/>
          <dgm:shape xmlns:r="http://schemas.openxmlformats.org/officeDocument/2006/relationships" r:blip="">
            <dgm:adjLst/>
          </dgm:shape>
          <dgm:presOf/>
          <dgm:constrLst/>
          <dgm:ruleLst/>
        </dgm:layoutNode>
        <dgm:layoutNode name="vProcSp" moveWith="bgRect">
          <dgm:alg type="lin">
            <dgm:param type="linDir" val="fromT"/>
          </dgm:alg>
          <dgm:shape xmlns:r="http://schemas.openxmlformats.org/officeDocument/2006/relationships" r:blip="">
            <dgm:adjLst/>
          </dgm:shape>
          <dgm:presOf/>
          <dgm:constrLst>
            <dgm:constr type="w" for="ch" forName="vSp1" refType="w"/>
            <dgm:constr type="w" for="ch" forName="simulatedConn" refType="w"/>
            <dgm:constr type="w" for="ch" forName="vSp2" refType="w"/>
          </dgm:constrLst>
          <dgm:ruleLst/>
          <dgm:layoutNode name="vSp1">
            <dgm:alg type="sp"/>
            <dgm:shape xmlns:r="http://schemas.openxmlformats.org/officeDocument/2006/relationships" r:blip="">
              <dgm:adjLst/>
            </dgm:shape>
            <dgm:presOf/>
            <dgm:constrLst/>
            <dgm:ruleLst/>
          </dgm:layoutNode>
          <dgm:layoutNode name="simulatedConn" styleLbl="solidFgAcc1">
            <dgm:alg type="sp"/>
            <dgm:choose name="Name15">
              <dgm:if name="Name16" func="var" arg="dir" op="equ" val="norm">
                <dgm:shape xmlns:r="http://schemas.openxmlformats.org/officeDocument/2006/relationships" rot="90" type="flowChartExtract" r:blip="">
                  <dgm:adjLst/>
                </dgm:shape>
              </dgm:if>
              <dgm:else name="Name17">
                <dgm:shape xmlns:r="http://schemas.openxmlformats.org/officeDocument/2006/relationships" rot="-90" type="flowChartExtract" r:blip="">
                  <dgm:adjLst/>
                </dgm:shape>
              </dgm:else>
            </dgm:choose>
            <dgm:presOf/>
            <dgm:constrLst/>
            <dgm:ruleLst/>
          </dgm:layoutNode>
          <dgm:layoutNode name="vSp2">
            <dgm:alg type="sp"/>
            <dgm:shape xmlns:r="http://schemas.openxmlformats.org/officeDocument/2006/relationships" r:blip="">
              <dgm:adjLst/>
            </dgm:shape>
            <dgm:presOf/>
            <dgm:constrLst/>
            <dgm:ruleLst/>
          </dgm:layoutNode>
        </dgm:layoutNode>
        <dgm:layoutNode name="sibTrans">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Process7#2">
  <dgm:title val=""/>
  <dgm:desc val=""/>
  <dgm:catLst>
    <dgm:cat type="process" pri="21000"/>
    <dgm:cat type="list" pri="9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2" destOrd="0"/>
        <dgm:cxn modelId="13" srcId="1" destId="11" srcOrd="0" destOrd="0"/>
        <dgm:cxn modelId="23" srcId="2" destId="21" srcOrd="0" destOrd="0"/>
        <dgm:cxn modelId="33" srcId="3" destId="31" srcOrd="0"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h" for="ch" forName="compositeNode" refType="h"/>
      <dgm:constr type="w" for="ch" forName="compositeNode" refType="w"/>
      <dgm:constr type="w" for="ch" forName="hSp" refType="w" refFor="ch" refForName="compositeNode" fact="-0.035"/>
      <dgm:constr type="w" for="des" forName="simulatedConn" refType="w" refFor="ch" refForName="compositeNode" fact="0.15"/>
      <dgm:constr type="h" for="des" forName="simulatedConn" refType="w" refFor="des" refForName="simulatedConn"/>
      <dgm:constr type="h" for="des" forName="vSp1" refType="w" refFor="ch" refForName="compositeNode" fact="0.8"/>
      <dgm:constr type="h" for="des" forName="vSp2" refType="w" refFor="ch" refForName="compositeNode" fact="0.07"/>
      <dgm:constr type="w" for="ch" forName="vProcSp" refType="w" refFor="des" refForName="simulatedConn" op="equ"/>
      <dgm:constr type="h" for="ch" forName="vProcSp" refType="h" refFor="ch" refForName="compositeNode" op="equ"/>
      <dgm:constr type="w" for="ch" forName="sibTrans" refType="w" refFor="ch" refForName="compositeNode" fact="-0.08"/>
      <dgm:constr type="primFontSz" for="des" forName="parentNode" op="equ"/>
      <dgm:constr type="primFontSz" for="des" forName="childNode" op="equ"/>
    </dgm:constrLst>
    <dgm:ruleLst/>
    <dgm:forEach name="Name4" axis="ch" ptType="node">
      <dgm:layoutNode name="compositeNode">
        <dgm:varLst>
          <dgm:bulletEnabled val="1"/>
        </dgm:varLst>
        <dgm:alg type="composite"/>
        <dgm:choose name="Name5">
          <dgm:if name="Name6" func="var" arg="dir" op="equ" val="norm">
            <dgm:constrLst>
              <dgm:constr type="h" refType="w" op="lte" fact="1.2"/>
              <dgm:constr type="w" for="ch" forName="bgRect" refType="w"/>
              <dgm:constr type="h" for="ch" forName="bgRect" refType="h"/>
              <dgm:constr type="t" for="ch" forName="bgRect"/>
              <dgm:constr type="l" for="ch" forName="bgRect"/>
              <dgm:constr type="w" for="ch" forName="parentNode" refType="w" refFor="ch" refForName="bgRect" fact="0.2"/>
              <dgm:constr type="h" for="ch" forName="parentNode" refType="h" fact="0.82"/>
              <dgm:constr type="t" for="ch" forName="parentNode"/>
              <dgm:constr type="l" for="ch" forName="parentNode"/>
              <dgm:constr type="r" for="ch" forName="childNode" refType="r" refFor="ch" refForName="bgRect" fact="0.945"/>
              <dgm:constr type="h" for="ch" forName="childNode" refType="h" refFor="ch" refForName="bgRect" op="equ"/>
              <dgm:constr type="t" for="ch" forName="childNode"/>
              <dgm:constr type="l" for="ch" forName="childNode" refType="r" refFor="ch" refForName="parentNode"/>
            </dgm:constrLst>
          </dgm:if>
          <dgm:else name="Name7">
            <dgm:constrLst>
              <dgm:constr type="h" refType="w" op="lte" fact="1.2"/>
              <dgm:constr type="w" for="ch" forName="bgRect" refType="w"/>
              <dgm:constr type="h" for="ch" forName="bgRect" refType="h"/>
              <dgm:constr type="t" for="ch" forName="bgRect"/>
              <dgm:constr type="r" for="ch" forName="bgRect" refType="w"/>
              <dgm:constr type="w" for="ch" forName="parentNode" refType="w" refFor="ch" refForName="bgRect" fact="0.2"/>
              <dgm:constr type="h" for="ch" forName="parentNode" refType="h" fact="0.82"/>
              <dgm:constr type="t" for="ch" forName="parentNode"/>
              <dgm:constr type="r" for="ch" forName="parentNode" refType="w"/>
              <dgm:constr type="h" for="ch" forName="childNode" refType="h" refFor="ch" refForName="bgRect"/>
              <dgm:constr type="t" for="ch" forName="childNode"/>
              <dgm:constr type="r" for="ch" forName="childNode" refType="l" refFor="ch" refForName="parentNode"/>
              <dgm:constr type="l" for="ch" forName="childNode" refType="w" refFor="ch" refForName="bgRect" fact="0.055"/>
            </dgm:constrLst>
          </dgm:else>
        </dgm:choose>
        <dgm:ruleLst>
          <dgm:rule type="w" for="ch" forName="childNode" val="NaN" fact="NaN" max="30"/>
        </dgm:ruleLst>
        <dgm:layoutNode name="bgRect" styleLbl="node1">
          <dgm:alg type="sp"/>
          <dgm:shape xmlns:r="http://schemas.openxmlformats.org/officeDocument/2006/relationships" type="roundRect" r:blip="" zOrderOff="-1">
            <dgm:adjLst>
              <dgm:adj idx="1" val="0.05"/>
            </dgm:adjLst>
          </dgm:shape>
          <dgm:presOf axis="self"/>
          <dgm:constrLst/>
          <dgm:ruleLst/>
        </dgm:layoutNode>
        <dgm:layoutNode name="parentNode" styleLbl="node1">
          <dgm:varLst>
            <dgm:chMax val="0"/>
            <dgm:bulletEnabled val="1"/>
          </dgm:varLst>
          <dgm:choose name="Name8">
            <dgm:if name="Name9" func="var" arg="dir" op="equ" val="norm">
              <dgm:alg type="tx">
                <dgm:param type="autoTxRot" val="grav"/>
                <dgm:param type="txAnchorVert" val="t"/>
                <dgm:param type="parTxLTRAlign" val="r"/>
                <dgm:param type="parTxRTLAlign" val="r"/>
              </dgm:alg>
              <dgm:shape xmlns:r="http://schemas.openxmlformats.org/officeDocument/2006/relationships" rot="270" type="rect" r:blip="" hideGeom="1">
                <dgm:adjLst/>
              </dgm:shape>
              <dgm:presOf axis="self"/>
              <dgm:constrLst>
                <dgm:constr type="primFontSz" val="65"/>
                <dgm:constr type="lMarg"/>
                <dgm:constr type="rMarg" refType="primFontSz" fact="0.35"/>
                <dgm:constr type="tMarg" refType="primFontSz" fact="0.27"/>
                <dgm:constr type="bMarg"/>
              </dgm:constrLst>
            </dgm:if>
            <dgm:else name="Name10">
              <dgm:alg type="tx">
                <dgm:param type="autoTxRot" val="grav"/>
                <dgm:param type="txAnchorVert" val="t"/>
                <dgm:param type="parTxLTRAlign" val="l"/>
                <dgm:param type="parTxRTLAlign" val="l"/>
              </dgm:alg>
              <dgm:shape xmlns:r="http://schemas.openxmlformats.org/officeDocument/2006/relationships" rot="90" type="rect" r:blip="" hideGeom="1">
                <dgm:adjLst/>
              </dgm:shape>
              <dgm:presOf axis="self"/>
              <dgm:constrLst>
                <dgm:constr type="primFontSz" val="65"/>
                <dgm:constr type="lMarg" refType="primFontSz" fact="0.35"/>
                <dgm:constr type="rMarg"/>
                <dgm:constr type="tMarg" refType="primFontSz" fact="0.27"/>
                <dgm:constr type="bMarg"/>
              </dgm:constrLst>
            </dgm:else>
          </dgm:choose>
          <dgm:ruleLst>
            <dgm:rule type="primFontSz" val="5" fact="NaN" max="NaN"/>
          </dgm:ruleLst>
        </dgm:layoutNode>
        <dgm:choose name="Name11">
          <dgm:if name="Name12" axis="ch" ptType="node" func="cnt" op="gte" val="1">
            <dgm:layoutNode name="childNode" styleLbl="node1" moveWith="bgRect">
              <dgm:varLst>
                <dgm:bulletEnabled val="1"/>
              </dgm:varLst>
              <dgm:alg type="tx">
                <dgm:param type="parTxLTRAlign" val="l"/>
                <dgm:param type="parTxRTLAlign" val="r"/>
                <dgm:param type="txAnchorVert" val="t"/>
              </dgm:alg>
              <dgm:shape xmlns:r="http://schemas.openxmlformats.org/officeDocument/2006/relationships" type="rect" r:blip="" hideGeom="1">
                <dgm:adjLst/>
              </dgm:shape>
              <dgm:presOf axis="des" ptType="node"/>
              <dgm:constrLst>
                <dgm:constr type="primFontSz" val="65"/>
                <dgm:constr type="lMarg"/>
                <dgm:constr type="bMarg"/>
                <dgm:constr type="tMarg" refType="primFontSz" fact="0.27"/>
                <dgm:constr type="rMarg"/>
              </dgm:constrLst>
              <dgm:ruleLst>
                <dgm:rule type="primFontSz" val="5" fact="NaN" max="NaN"/>
              </dgm:ruleLst>
            </dgm:layoutNode>
          </dgm:if>
          <dgm:else name="Name13"/>
        </dgm:choose>
      </dgm:layoutNode>
      <dgm:forEach name="Name14" axis="followSib" ptType="sibTrans" cnt="1">
        <dgm:layoutNode name="hSp">
          <dgm:alg type="sp"/>
          <dgm:shape xmlns:r="http://schemas.openxmlformats.org/officeDocument/2006/relationships" r:blip="">
            <dgm:adjLst/>
          </dgm:shape>
          <dgm:presOf/>
          <dgm:constrLst/>
          <dgm:ruleLst/>
        </dgm:layoutNode>
        <dgm:layoutNode name="vProcSp" moveWith="bgRect">
          <dgm:alg type="lin">
            <dgm:param type="linDir" val="fromT"/>
          </dgm:alg>
          <dgm:shape xmlns:r="http://schemas.openxmlformats.org/officeDocument/2006/relationships" r:blip="">
            <dgm:adjLst/>
          </dgm:shape>
          <dgm:presOf/>
          <dgm:constrLst>
            <dgm:constr type="w" for="ch" forName="vSp1" refType="w"/>
            <dgm:constr type="w" for="ch" forName="simulatedConn" refType="w"/>
            <dgm:constr type="w" for="ch" forName="vSp2" refType="w"/>
          </dgm:constrLst>
          <dgm:ruleLst/>
          <dgm:layoutNode name="vSp1">
            <dgm:alg type="sp"/>
            <dgm:shape xmlns:r="http://schemas.openxmlformats.org/officeDocument/2006/relationships" r:blip="">
              <dgm:adjLst/>
            </dgm:shape>
            <dgm:presOf/>
            <dgm:constrLst/>
            <dgm:ruleLst/>
          </dgm:layoutNode>
          <dgm:layoutNode name="simulatedConn" styleLbl="solidFgAcc1">
            <dgm:alg type="sp"/>
            <dgm:choose name="Name15">
              <dgm:if name="Name16" func="var" arg="dir" op="equ" val="norm">
                <dgm:shape xmlns:r="http://schemas.openxmlformats.org/officeDocument/2006/relationships" rot="90" type="flowChartExtract" r:blip="">
                  <dgm:adjLst/>
                </dgm:shape>
              </dgm:if>
              <dgm:else name="Name17">
                <dgm:shape xmlns:r="http://schemas.openxmlformats.org/officeDocument/2006/relationships" rot="-90" type="flowChartExtract" r:blip="">
                  <dgm:adjLst/>
                </dgm:shape>
              </dgm:else>
            </dgm:choose>
            <dgm:presOf/>
            <dgm:constrLst/>
            <dgm:ruleLst/>
          </dgm:layoutNode>
          <dgm:layoutNode name="vSp2">
            <dgm:alg type="sp"/>
            <dgm:shape xmlns:r="http://schemas.openxmlformats.org/officeDocument/2006/relationships" r:blip="">
              <dgm:adjLst/>
            </dgm:shape>
            <dgm:presOf/>
            <dgm:constrLst/>
            <dgm:ruleLst/>
          </dgm:layoutNode>
        </dgm:layoutNode>
        <dgm:layoutNode name="sibTrans">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hProcess7#3">
  <dgm:title val=""/>
  <dgm:desc val=""/>
  <dgm:catLst>
    <dgm:cat type="process" pri="21000"/>
    <dgm:cat type="list" pri="9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2" destOrd="0"/>
        <dgm:cxn modelId="13" srcId="1" destId="11" srcOrd="0" destOrd="0"/>
        <dgm:cxn modelId="23" srcId="2" destId="21" srcOrd="0" destOrd="0"/>
        <dgm:cxn modelId="33" srcId="3" destId="31" srcOrd="0"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h" for="ch" forName="compositeNode" refType="h"/>
      <dgm:constr type="w" for="ch" forName="compositeNode" refType="w"/>
      <dgm:constr type="w" for="ch" forName="hSp" refType="w" refFor="ch" refForName="compositeNode" fact="-0.035"/>
      <dgm:constr type="w" for="des" forName="simulatedConn" refType="w" refFor="ch" refForName="compositeNode" fact="0.15"/>
      <dgm:constr type="h" for="des" forName="simulatedConn" refType="w" refFor="des" refForName="simulatedConn"/>
      <dgm:constr type="h" for="des" forName="vSp1" refType="w" refFor="ch" refForName="compositeNode" fact="0.8"/>
      <dgm:constr type="h" for="des" forName="vSp2" refType="w" refFor="ch" refForName="compositeNode" fact="0.07"/>
      <dgm:constr type="w" for="ch" forName="vProcSp" refType="w" refFor="des" refForName="simulatedConn" op="equ"/>
      <dgm:constr type="h" for="ch" forName="vProcSp" refType="h" refFor="ch" refForName="compositeNode" op="equ"/>
      <dgm:constr type="w" for="ch" forName="sibTrans" refType="w" refFor="ch" refForName="compositeNode" fact="-0.08"/>
      <dgm:constr type="primFontSz" for="des" forName="parentNode" op="equ"/>
      <dgm:constr type="primFontSz" for="des" forName="childNode" op="equ"/>
    </dgm:constrLst>
    <dgm:ruleLst/>
    <dgm:forEach name="Name4" axis="ch" ptType="node">
      <dgm:layoutNode name="compositeNode">
        <dgm:varLst>
          <dgm:bulletEnabled val="1"/>
        </dgm:varLst>
        <dgm:alg type="composite"/>
        <dgm:choose name="Name5">
          <dgm:if name="Name6" func="var" arg="dir" op="equ" val="norm">
            <dgm:constrLst>
              <dgm:constr type="h" refType="w" op="lte" fact="1.2"/>
              <dgm:constr type="w" for="ch" forName="bgRect" refType="w"/>
              <dgm:constr type="h" for="ch" forName="bgRect" refType="h"/>
              <dgm:constr type="t" for="ch" forName="bgRect"/>
              <dgm:constr type="l" for="ch" forName="bgRect"/>
              <dgm:constr type="w" for="ch" forName="parentNode" refType="w" refFor="ch" refForName="bgRect" fact="0.2"/>
              <dgm:constr type="h" for="ch" forName="parentNode" refType="h" fact="0.82"/>
              <dgm:constr type="t" for="ch" forName="parentNode"/>
              <dgm:constr type="l" for="ch" forName="parentNode"/>
              <dgm:constr type="r" for="ch" forName="childNode" refType="r" refFor="ch" refForName="bgRect" fact="0.945"/>
              <dgm:constr type="h" for="ch" forName="childNode" refType="h" refFor="ch" refForName="bgRect" op="equ"/>
              <dgm:constr type="t" for="ch" forName="childNode"/>
              <dgm:constr type="l" for="ch" forName="childNode" refType="r" refFor="ch" refForName="parentNode"/>
            </dgm:constrLst>
          </dgm:if>
          <dgm:else name="Name7">
            <dgm:constrLst>
              <dgm:constr type="h" refType="w" op="lte" fact="1.2"/>
              <dgm:constr type="w" for="ch" forName="bgRect" refType="w"/>
              <dgm:constr type="h" for="ch" forName="bgRect" refType="h"/>
              <dgm:constr type="t" for="ch" forName="bgRect"/>
              <dgm:constr type="r" for="ch" forName="bgRect" refType="w"/>
              <dgm:constr type="w" for="ch" forName="parentNode" refType="w" refFor="ch" refForName="bgRect" fact="0.2"/>
              <dgm:constr type="h" for="ch" forName="parentNode" refType="h" fact="0.82"/>
              <dgm:constr type="t" for="ch" forName="parentNode"/>
              <dgm:constr type="r" for="ch" forName="parentNode" refType="w"/>
              <dgm:constr type="h" for="ch" forName="childNode" refType="h" refFor="ch" refForName="bgRect"/>
              <dgm:constr type="t" for="ch" forName="childNode"/>
              <dgm:constr type="r" for="ch" forName="childNode" refType="l" refFor="ch" refForName="parentNode"/>
              <dgm:constr type="l" for="ch" forName="childNode" refType="w" refFor="ch" refForName="bgRect" fact="0.055"/>
            </dgm:constrLst>
          </dgm:else>
        </dgm:choose>
        <dgm:ruleLst>
          <dgm:rule type="w" for="ch" forName="childNode" val="NaN" fact="NaN" max="30"/>
        </dgm:ruleLst>
        <dgm:layoutNode name="bgRect" styleLbl="node1">
          <dgm:alg type="sp"/>
          <dgm:shape xmlns:r="http://schemas.openxmlformats.org/officeDocument/2006/relationships" type="roundRect" r:blip="" zOrderOff="-1">
            <dgm:adjLst>
              <dgm:adj idx="1" val="0.05"/>
            </dgm:adjLst>
          </dgm:shape>
          <dgm:presOf axis="self"/>
          <dgm:constrLst/>
          <dgm:ruleLst/>
        </dgm:layoutNode>
        <dgm:layoutNode name="parentNode" styleLbl="node1">
          <dgm:varLst>
            <dgm:chMax val="0"/>
            <dgm:bulletEnabled val="1"/>
          </dgm:varLst>
          <dgm:choose name="Name8">
            <dgm:if name="Name9" func="var" arg="dir" op="equ" val="norm">
              <dgm:alg type="tx">
                <dgm:param type="autoTxRot" val="grav"/>
                <dgm:param type="txAnchorVert" val="t"/>
                <dgm:param type="parTxLTRAlign" val="r"/>
                <dgm:param type="parTxRTLAlign" val="r"/>
              </dgm:alg>
              <dgm:shape xmlns:r="http://schemas.openxmlformats.org/officeDocument/2006/relationships" rot="270" type="rect" r:blip="" hideGeom="1">
                <dgm:adjLst/>
              </dgm:shape>
              <dgm:presOf axis="self"/>
              <dgm:constrLst>
                <dgm:constr type="primFontSz" val="65"/>
                <dgm:constr type="lMarg"/>
                <dgm:constr type="rMarg" refType="primFontSz" fact="0.35"/>
                <dgm:constr type="tMarg" refType="primFontSz" fact="0.27"/>
                <dgm:constr type="bMarg"/>
              </dgm:constrLst>
            </dgm:if>
            <dgm:else name="Name10">
              <dgm:alg type="tx">
                <dgm:param type="autoTxRot" val="grav"/>
                <dgm:param type="txAnchorVert" val="t"/>
                <dgm:param type="parTxLTRAlign" val="l"/>
                <dgm:param type="parTxRTLAlign" val="l"/>
              </dgm:alg>
              <dgm:shape xmlns:r="http://schemas.openxmlformats.org/officeDocument/2006/relationships" rot="90" type="rect" r:blip="" hideGeom="1">
                <dgm:adjLst/>
              </dgm:shape>
              <dgm:presOf axis="self"/>
              <dgm:constrLst>
                <dgm:constr type="primFontSz" val="65"/>
                <dgm:constr type="lMarg" refType="primFontSz" fact="0.35"/>
                <dgm:constr type="rMarg"/>
                <dgm:constr type="tMarg" refType="primFontSz" fact="0.27"/>
                <dgm:constr type="bMarg"/>
              </dgm:constrLst>
            </dgm:else>
          </dgm:choose>
          <dgm:ruleLst>
            <dgm:rule type="primFontSz" val="5" fact="NaN" max="NaN"/>
          </dgm:ruleLst>
        </dgm:layoutNode>
        <dgm:choose name="Name11">
          <dgm:if name="Name12" axis="ch" ptType="node" func="cnt" op="gte" val="1">
            <dgm:layoutNode name="childNode" styleLbl="node1" moveWith="bgRect">
              <dgm:varLst>
                <dgm:bulletEnabled val="1"/>
              </dgm:varLst>
              <dgm:alg type="tx">
                <dgm:param type="parTxLTRAlign" val="l"/>
                <dgm:param type="parTxRTLAlign" val="r"/>
                <dgm:param type="txAnchorVert" val="t"/>
              </dgm:alg>
              <dgm:shape xmlns:r="http://schemas.openxmlformats.org/officeDocument/2006/relationships" type="rect" r:blip="" hideGeom="1">
                <dgm:adjLst/>
              </dgm:shape>
              <dgm:presOf axis="des" ptType="node"/>
              <dgm:constrLst>
                <dgm:constr type="primFontSz" val="65"/>
                <dgm:constr type="lMarg"/>
                <dgm:constr type="bMarg"/>
                <dgm:constr type="tMarg" refType="primFontSz" fact="0.27"/>
                <dgm:constr type="rMarg"/>
              </dgm:constrLst>
              <dgm:ruleLst>
                <dgm:rule type="primFontSz" val="5" fact="NaN" max="NaN"/>
              </dgm:ruleLst>
            </dgm:layoutNode>
          </dgm:if>
          <dgm:else name="Name13"/>
        </dgm:choose>
      </dgm:layoutNode>
      <dgm:forEach name="Name14" axis="followSib" ptType="sibTrans" cnt="1">
        <dgm:layoutNode name="hSp">
          <dgm:alg type="sp"/>
          <dgm:shape xmlns:r="http://schemas.openxmlformats.org/officeDocument/2006/relationships" r:blip="">
            <dgm:adjLst/>
          </dgm:shape>
          <dgm:presOf/>
          <dgm:constrLst/>
          <dgm:ruleLst/>
        </dgm:layoutNode>
        <dgm:layoutNode name="vProcSp" moveWith="bgRect">
          <dgm:alg type="lin">
            <dgm:param type="linDir" val="fromT"/>
          </dgm:alg>
          <dgm:shape xmlns:r="http://schemas.openxmlformats.org/officeDocument/2006/relationships" r:blip="">
            <dgm:adjLst/>
          </dgm:shape>
          <dgm:presOf/>
          <dgm:constrLst>
            <dgm:constr type="w" for="ch" forName="vSp1" refType="w"/>
            <dgm:constr type="w" for="ch" forName="simulatedConn" refType="w"/>
            <dgm:constr type="w" for="ch" forName="vSp2" refType="w"/>
          </dgm:constrLst>
          <dgm:ruleLst/>
          <dgm:layoutNode name="vSp1">
            <dgm:alg type="sp"/>
            <dgm:shape xmlns:r="http://schemas.openxmlformats.org/officeDocument/2006/relationships" r:blip="">
              <dgm:adjLst/>
            </dgm:shape>
            <dgm:presOf/>
            <dgm:constrLst/>
            <dgm:ruleLst/>
          </dgm:layoutNode>
          <dgm:layoutNode name="simulatedConn" styleLbl="solidFgAcc1">
            <dgm:alg type="sp"/>
            <dgm:choose name="Name15">
              <dgm:if name="Name16" func="var" arg="dir" op="equ" val="norm">
                <dgm:shape xmlns:r="http://schemas.openxmlformats.org/officeDocument/2006/relationships" rot="90" type="flowChartExtract" r:blip="">
                  <dgm:adjLst/>
                </dgm:shape>
              </dgm:if>
              <dgm:else name="Name17">
                <dgm:shape xmlns:r="http://schemas.openxmlformats.org/officeDocument/2006/relationships" rot="-90" type="flowChartExtract" r:blip="">
                  <dgm:adjLst/>
                </dgm:shape>
              </dgm:else>
            </dgm:choose>
            <dgm:presOf/>
            <dgm:constrLst/>
            <dgm:ruleLst/>
          </dgm:layoutNode>
          <dgm:layoutNode name="vSp2">
            <dgm:alg type="sp"/>
            <dgm:shape xmlns:r="http://schemas.openxmlformats.org/officeDocument/2006/relationships" r:blip="">
              <dgm:adjLst/>
            </dgm:shape>
            <dgm:presOf/>
            <dgm:constrLst/>
            <dgm:ruleLst/>
          </dgm:layoutNode>
        </dgm:layoutNode>
        <dgm:layoutNode name="sibTrans">
          <dgm:alg type="sp"/>
          <dgm:shape xmlns:r="http://schemas.openxmlformats.org/officeDocument/2006/relationships" r:blip="">
            <dgm:adjLst/>
          </dgm:shape>
          <dgm:presO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hProcess7#4">
  <dgm:title val=""/>
  <dgm:desc val=""/>
  <dgm:catLst>
    <dgm:cat type="process" pri="21000"/>
    <dgm:cat type="list" pri="9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2" destOrd="0"/>
        <dgm:cxn modelId="13" srcId="1" destId="11" srcOrd="0" destOrd="0"/>
        <dgm:cxn modelId="23" srcId="2" destId="21" srcOrd="0" destOrd="0"/>
        <dgm:cxn modelId="33" srcId="3" destId="31" srcOrd="0"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h" for="ch" forName="compositeNode" refType="h"/>
      <dgm:constr type="w" for="ch" forName="compositeNode" refType="w"/>
      <dgm:constr type="w" for="ch" forName="hSp" refType="w" refFor="ch" refForName="compositeNode" fact="-0.035"/>
      <dgm:constr type="w" for="des" forName="simulatedConn" refType="w" refFor="ch" refForName="compositeNode" fact="0.15"/>
      <dgm:constr type="h" for="des" forName="simulatedConn" refType="w" refFor="des" refForName="simulatedConn"/>
      <dgm:constr type="h" for="des" forName="vSp1" refType="w" refFor="ch" refForName="compositeNode" fact="0.8"/>
      <dgm:constr type="h" for="des" forName="vSp2" refType="w" refFor="ch" refForName="compositeNode" fact="0.07"/>
      <dgm:constr type="w" for="ch" forName="vProcSp" refType="w" refFor="des" refForName="simulatedConn" op="equ"/>
      <dgm:constr type="h" for="ch" forName="vProcSp" refType="h" refFor="ch" refForName="compositeNode" op="equ"/>
      <dgm:constr type="w" for="ch" forName="sibTrans" refType="w" refFor="ch" refForName="compositeNode" fact="-0.08"/>
      <dgm:constr type="primFontSz" for="des" forName="parentNode" op="equ"/>
      <dgm:constr type="primFontSz" for="des" forName="childNode" op="equ"/>
    </dgm:constrLst>
    <dgm:ruleLst/>
    <dgm:forEach name="Name4" axis="ch" ptType="node">
      <dgm:layoutNode name="compositeNode">
        <dgm:varLst>
          <dgm:bulletEnabled val="1"/>
        </dgm:varLst>
        <dgm:alg type="composite"/>
        <dgm:choose name="Name5">
          <dgm:if name="Name6" func="var" arg="dir" op="equ" val="norm">
            <dgm:constrLst>
              <dgm:constr type="h" refType="w" op="lte" fact="1.2"/>
              <dgm:constr type="w" for="ch" forName="bgRect" refType="w"/>
              <dgm:constr type="h" for="ch" forName="bgRect" refType="h"/>
              <dgm:constr type="t" for="ch" forName="bgRect"/>
              <dgm:constr type="l" for="ch" forName="bgRect"/>
              <dgm:constr type="w" for="ch" forName="parentNode" refType="w" refFor="ch" refForName="bgRect" fact="0.2"/>
              <dgm:constr type="h" for="ch" forName="parentNode" refType="h" fact="0.82"/>
              <dgm:constr type="t" for="ch" forName="parentNode"/>
              <dgm:constr type="l" for="ch" forName="parentNode"/>
              <dgm:constr type="r" for="ch" forName="childNode" refType="r" refFor="ch" refForName="bgRect" fact="0.945"/>
              <dgm:constr type="h" for="ch" forName="childNode" refType="h" refFor="ch" refForName="bgRect" op="equ"/>
              <dgm:constr type="t" for="ch" forName="childNode"/>
              <dgm:constr type="l" for="ch" forName="childNode" refType="r" refFor="ch" refForName="parentNode"/>
            </dgm:constrLst>
          </dgm:if>
          <dgm:else name="Name7">
            <dgm:constrLst>
              <dgm:constr type="h" refType="w" op="lte" fact="1.2"/>
              <dgm:constr type="w" for="ch" forName="bgRect" refType="w"/>
              <dgm:constr type="h" for="ch" forName="bgRect" refType="h"/>
              <dgm:constr type="t" for="ch" forName="bgRect"/>
              <dgm:constr type="r" for="ch" forName="bgRect" refType="w"/>
              <dgm:constr type="w" for="ch" forName="parentNode" refType="w" refFor="ch" refForName="bgRect" fact="0.2"/>
              <dgm:constr type="h" for="ch" forName="parentNode" refType="h" fact="0.82"/>
              <dgm:constr type="t" for="ch" forName="parentNode"/>
              <dgm:constr type="r" for="ch" forName="parentNode" refType="w"/>
              <dgm:constr type="h" for="ch" forName="childNode" refType="h" refFor="ch" refForName="bgRect"/>
              <dgm:constr type="t" for="ch" forName="childNode"/>
              <dgm:constr type="r" for="ch" forName="childNode" refType="l" refFor="ch" refForName="parentNode"/>
              <dgm:constr type="l" for="ch" forName="childNode" refType="w" refFor="ch" refForName="bgRect" fact="0.055"/>
            </dgm:constrLst>
          </dgm:else>
        </dgm:choose>
        <dgm:ruleLst>
          <dgm:rule type="w" for="ch" forName="childNode" val="NaN" fact="NaN" max="30"/>
        </dgm:ruleLst>
        <dgm:layoutNode name="bgRect" styleLbl="node1">
          <dgm:alg type="sp"/>
          <dgm:shape xmlns:r="http://schemas.openxmlformats.org/officeDocument/2006/relationships" type="roundRect" r:blip="" zOrderOff="-1">
            <dgm:adjLst>
              <dgm:adj idx="1" val="0.05"/>
            </dgm:adjLst>
          </dgm:shape>
          <dgm:presOf axis="self"/>
          <dgm:constrLst/>
          <dgm:ruleLst/>
        </dgm:layoutNode>
        <dgm:layoutNode name="parentNode" styleLbl="node1">
          <dgm:varLst>
            <dgm:chMax val="0"/>
            <dgm:bulletEnabled val="1"/>
          </dgm:varLst>
          <dgm:choose name="Name8">
            <dgm:if name="Name9" func="var" arg="dir" op="equ" val="norm">
              <dgm:alg type="tx">
                <dgm:param type="autoTxRot" val="grav"/>
                <dgm:param type="txAnchorVert" val="t"/>
                <dgm:param type="parTxLTRAlign" val="r"/>
                <dgm:param type="parTxRTLAlign" val="r"/>
              </dgm:alg>
              <dgm:shape xmlns:r="http://schemas.openxmlformats.org/officeDocument/2006/relationships" rot="270" type="rect" r:blip="" hideGeom="1">
                <dgm:adjLst/>
              </dgm:shape>
              <dgm:presOf axis="self"/>
              <dgm:constrLst>
                <dgm:constr type="primFontSz" val="65"/>
                <dgm:constr type="lMarg"/>
                <dgm:constr type="rMarg" refType="primFontSz" fact="0.35"/>
                <dgm:constr type="tMarg" refType="primFontSz" fact="0.27"/>
                <dgm:constr type="bMarg"/>
              </dgm:constrLst>
            </dgm:if>
            <dgm:else name="Name10">
              <dgm:alg type="tx">
                <dgm:param type="autoTxRot" val="grav"/>
                <dgm:param type="txAnchorVert" val="t"/>
                <dgm:param type="parTxLTRAlign" val="l"/>
                <dgm:param type="parTxRTLAlign" val="l"/>
              </dgm:alg>
              <dgm:shape xmlns:r="http://schemas.openxmlformats.org/officeDocument/2006/relationships" rot="90" type="rect" r:blip="" hideGeom="1">
                <dgm:adjLst/>
              </dgm:shape>
              <dgm:presOf axis="self"/>
              <dgm:constrLst>
                <dgm:constr type="primFontSz" val="65"/>
                <dgm:constr type="lMarg" refType="primFontSz" fact="0.35"/>
                <dgm:constr type="rMarg"/>
                <dgm:constr type="tMarg" refType="primFontSz" fact="0.27"/>
                <dgm:constr type="bMarg"/>
              </dgm:constrLst>
            </dgm:else>
          </dgm:choose>
          <dgm:ruleLst>
            <dgm:rule type="primFontSz" val="5" fact="NaN" max="NaN"/>
          </dgm:ruleLst>
        </dgm:layoutNode>
        <dgm:choose name="Name11">
          <dgm:if name="Name12" axis="ch" ptType="node" func="cnt" op="gte" val="1">
            <dgm:layoutNode name="childNode" styleLbl="node1" moveWith="bgRect">
              <dgm:varLst>
                <dgm:bulletEnabled val="1"/>
              </dgm:varLst>
              <dgm:alg type="tx">
                <dgm:param type="parTxLTRAlign" val="l"/>
                <dgm:param type="parTxRTLAlign" val="r"/>
                <dgm:param type="txAnchorVert" val="t"/>
              </dgm:alg>
              <dgm:shape xmlns:r="http://schemas.openxmlformats.org/officeDocument/2006/relationships" type="rect" r:blip="" hideGeom="1">
                <dgm:adjLst/>
              </dgm:shape>
              <dgm:presOf axis="des" ptType="node"/>
              <dgm:constrLst>
                <dgm:constr type="primFontSz" val="65"/>
                <dgm:constr type="lMarg"/>
                <dgm:constr type="bMarg"/>
                <dgm:constr type="tMarg" refType="primFontSz" fact="0.27"/>
                <dgm:constr type="rMarg"/>
              </dgm:constrLst>
              <dgm:ruleLst>
                <dgm:rule type="primFontSz" val="5" fact="NaN" max="NaN"/>
              </dgm:ruleLst>
            </dgm:layoutNode>
          </dgm:if>
          <dgm:else name="Name13"/>
        </dgm:choose>
      </dgm:layoutNode>
      <dgm:forEach name="Name14" axis="followSib" ptType="sibTrans" cnt="1">
        <dgm:layoutNode name="hSp">
          <dgm:alg type="sp"/>
          <dgm:shape xmlns:r="http://schemas.openxmlformats.org/officeDocument/2006/relationships" r:blip="">
            <dgm:adjLst/>
          </dgm:shape>
          <dgm:presOf/>
          <dgm:constrLst/>
          <dgm:ruleLst/>
        </dgm:layoutNode>
        <dgm:layoutNode name="vProcSp" moveWith="bgRect">
          <dgm:alg type="lin">
            <dgm:param type="linDir" val="fromT"/>
          </dgm:alg>
          <dgm:shape xmlns:r="http://schemas.openxmlformats.org/officeDocument/2006/relationships" r:blip="">
            <dgm:adjLst/>
          </dgm:shape>
          <dgm:presOf/>
          <dgm:constrLst>
            <dgm:constr type="w" for="ch" forName="vSp1" refType="w"/>
            <dgm:constr type="w" for="ch" forName="simulatedConn" refType="w"/>
            <dgm:constr type="w" for="ch" forName="vSp2" refType="w"/>
          </dgm:constrLst>
          <dgm:ruleLst/>
          <dgm:layoutNode name="vSp1">
            <dgm:alg type="sp"/>
            <dgm:shape xmlns:r="http://schemas.openxmlformats.org/officeDocument/2006/relationships" r:blip="">
              <dgm:adjLst/>
            </dgm:shape>
            <dgm:presOf/>
            <dgm:constrLst/>
            <dgm:ruleLst/>
          </dgm:layoutNode>
          <dgm:layoutNode name="simulatedConn" styleLbl="solidFgAcc1">
            <dgm:alg type="sp"/>
            <dgm:choose name="Name15">
              <dgm:if name="Name16" func="var" arg="dir" op="equ" val="norm">
                <dgm:shape xmlns:r="http://schemas.openxmlformats.org/officeDocument/2006/relationships" rot="90" type="flowChartExtract" r:blip="">
                  <dgm:adjLst/>
                </dgm:shape>
              </dgm:if>
              <dgm:else name="Name17">
                <dgm:shape xmlns:r="http://schemas.openxmlformats.org/officeDocument/2006/relationships" rot="-90" type="flowChartExtract" r:blip="">
                  <dgm:adjLst/>
                </dgm:shape>
              </dgm:else>
            </dgm:choose>
            <dgm:presOf/>
            <dgm:constrLst/>
            <dgm:ruleLst/>
          </dgm:layoutNode>
          <dgm:layoutNode name="vSp2">
            <dgm:alg type="sp"/>
            <dgm:shape xmlns:r="http://schemas.openxmlformats.org/officeDocument/2006/relationships" r:blip="">
              <dgm:adjLst/>
            </dgm:shape>
            <dgm:presOf/>
            <dgm:constrLst/>
            <dgm:ruleLst/>
          </dgm:layoutNode>
        </dgm:layoutNode>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65C174-9238-4031-B8F5-A3B61A385C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188</Pages>
  <Words>33823</Words>
  <Characters>182646</Characters>
  <Application>Microsoft Office Word</Application>
  <DocSecurity>0</DocSecurity>
  <Lines>1522</Lines>
  <Paragraphs>432</Paragraphs>
  <ScaleCrop>false</ScaleCrop>
  <HeadingPairs>
    <vt:vector size="2" baseType="variant">
      <vt:variant>
        <vt:lpstr>Título</vt:lpstr>
      </vt:variant>
      <vt:variant>
        <vt:i4>1</vt:i4>
      </vt:variant>
    </vt:vector>
  </HeadingPairs>
  <TitlesOfParts>
    <vt:vector size="1" baseType="lpstr">
      <vt:lpstr>VACINA ORAL CONTRA A POLIOMIELITE</vt:lpstr>
    </vt:vector>
  </TitlesOfParts>
  <Company>PMRP</Company>
  <LinksUpToDate>false</LinksUpToDate>
  <CharactersWithSpaces>216037</CharactersWithSpaces>
  <SharedDoc>false</SharedDoc>
  <HLinks>
    <vt:vector size="18" baseType="variant">
      <vt:variant>
        <vt:i4>852017</vt:i4>
      </vt:variant>
      <vt:variant>
        <vt:i4>15</vt:i4>
      </vt:variant>
      <vt:variant>
        <vt:i4>0</vt:i4>
      </vt:variant>
      <vt:variant>
        <vt:i4>5</vt:i4>
      </vt:variant>
      <vt:variant>
        <vt:lpwstr>mailto:imunizacao@saude.pmrp.com.br</vt:lpwstr>
      </vt:variant>
      <vt:variant>
        <vt:lpwstr/>
      </vt:variant>
      <vt:variant>
        <vt:i4>2686987</vt:i4>
      </vt:variant>
      <vt:variant>
        <vt:i4>9</vt:i4>
      </vt:variant>
      <vt:variant>
        <vt:i4>0</vt:i4>
      </vt:variant>
      <vt:variant>
        <vt:i4>5</vt:i4>
      </vt:variant>
      <vt:variant>
        <vt:lpwstr>http://www.ribeiraopreto.sp.gov.br/ssaude/principal/sinan/eventos_imunizacao.pdf</vt:lpwstr>
      </vt:variant>
      <vt:variant>
        <vt:lpwstr/>
      </vt:variant>
      <vt:variant>
        <vt:i4>2097184</vt:i4>
      </vt:variant>
      <vt:variant>
        <vt:i4>0</vt:i4>
      </vt:variant>
      <vt:variant>
        <vt:i4>0</vt:i4>
      </vt:variant>
      <vt:variant>
        <vt:i4>5</vt:i4>
      </vt:variant>
      <vt:variant>
        <vt:lpwstr>http://www.cve.saude.sp.gov.br/</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VACINA ORAL CONTRA A POLIOMIELITE</dc:title>
  <dc:creator>vigilancia epid castelo</dc:creator>
  <cp:lastModifiedBy>saude</cp:lastModifiedBy>
  <cp:revision>2</cp:revision>
  <cp:lastPrinted>2016-07-21T17:31:00Z</cp:lastPrinted>
  <dcterms:created xsi:type="dcterms:W3CDTF">2016-09-01T15:12:00Z</dcterms:created>
  <dcterms:modified xsi:type="dcterms:W3CDTF">2016-09-01T15:12:00Z</dcterms:modified>
</cp:coreProperties>
</file>