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C7" w:rsidRPr="008E446F" w:rsidRDefault="00FB0AC7" w:rsidP="00FB0AC7">
      <w:pPr>
        <w:keepNext/>
        <w:jc w:val="center"/>
        <w:outlineLvl w:val="0"/>
        <w:rPr>
          <w:rFonts w:asciiTheme="majorHAnsi" w:eastAsia="Times New Roman" w:hAnsiTheme="majorHAnsi"/>
          <w:b/>
          <w:u w:val="single"/>
          <w:lang w:val="pt-BR" w:eastAsia="pt-BR"/>
        </w:rPr>
      </w:pPr>
      <w:r w:rsidRPr="008E446F">
        <w:rPr>
          <w:rFonts w:asciiTheme="majorHAnsi" w:eastAsia="Times New Roman" w:hAnsiTheme="majorHAnsi"/>
          <w:b/>
          <w:u w:val="single"/>
          <w:lang w:val="pt-BR" w:eastAsia="pt-BR"/>
        </w:rPr>
        <w:t>Faculdade de Direito da Universidade de São Paulo</w:t>
      </w: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lang w:val="pt-BR" w:eastAsia="ja-JP"/>
        </w:rPr>
      </w:pPr>
    </w:p>
    <w:p w:rsidR="00FB0AC7" w:rsidRPr="008E446F" w:rsidRDefault="00FB0AC7" w:rsidP="00FB0AC7">
      <w:pPr>
        <w:jc w:val="center"/>
        <w:rPr>
          <w:rFonts w:asciiTheme="majorHAnsi" w:eastAsia="MS Mincho" w:hAnsiTheme="majorHAnsi"/>
          <w:b/>
          <w:bCs/>
          <w:i/>
          <w:u w:val="single"/>
          <w:lang w:val="pt-BR" w:eastAsia="ja-JP"/>
        </w:rPr>
      </w:pPr>
      <w:r w:rsidRPr="008E446F">
        <w:rPr>
          <w:rFonts w:asciiTheme="majorHAnsi" w:eastAsia="MS Mincho" w:hAnsiTheme="majorHAnsi"/>
          <w:b/>
          <w:u w:val="single"/>
          <w:lang w:val="pt-BR" w:eastAsia="ja-JP"/>
        </w:rPr>
        <w:t xml:space="preserve">Disciplina : </w:t>
      </w:r>
      <w:r w:rsidR="00E37FBF">
        <w:rPr>
          <w:rFonts w:asciiTheme="majorHAnsi" w:eastAsia="MS Mincho" w:hAnsiTheme="majorHAnsi"/>
          <w:b/>
          <w:bCs/>
          <w:u w:val="single"/>
          <w:lang w:val="pt-BR" w:eastAsia="ja-JP"/>
        </w:rPr>
        <w:t>Direito Processual Civil I</w:t>
      </w:r>
    </w:p>
    <w:p w:rsidR="00FB0AC7" w:rsidRPr="008E446F" w:rsidRDefault="00FB0AC7" w:rsidP="00FB0AC7">
      <w:pPr>
        <w:keepNext/>
        <w:jc w:val="center"/>
        <w:outlineLvl w:val="1"/>
        <w:rPr>
          <w:rFonts w:asciiTheme="majorHAnsi" w:eastAsia="Times New Roman" w:hAnsiTheme="majorHAnsi"/>
          <w:b/>
          <w:u w:val="single"/>
          <w:lang w:val="pt-BR" w:eastAsia="pt-BR"/>
        </w:rPr>
      </w:pPr>
    </w:p>
    <w:p w:rsidR="00FB0AC7" w:rsidRPr="00044AC0" w:rsidRDefault="00E37FBF" w:rsidP="00FB0AC7">
      <w:pPr>
        <w:jc w:val="center"/>
        <w:rPr>
          <w:rFonts w:asciiTheme="majorHAnsi" w:eastAsia="MS Mincho" w:hAnsiTheme="majorHAnsi"/>
          <w:lang w:val="pt-BR" w:eastAsia="ja-JP"/>
        </w:rPr>
      </w:pPr>
      <w:r w:rsidRPr="00044AC0">
        <w:rPr>
          <w:rFonts w:asciiTheme="majorHAnsi" w:eastAsia="MS Mincho" w:hAnsiTheme="majorHAnsi"/>
          <w:lang w:val="pt-BR" w:eastAsia="ja-JP"/>
        </w:rPr>
        <w:t>Turmas 13 e 14</w:t>
      </w:r>
    </w:p>
    <w:p w:rsidR="00997B62" w:rsidRPr="00046FC0" w:rsidRDefault="00997B62" w:rsidP="00997B62">
      <w:pPr>
        <w:rPr>
          <w:rFonts w:ascii="Calibri" w:hAnsi="Calibri"/>
          <w:color w:val="1F497D"/>
          <w:sz w:val="22"/>
          <w:szCs w:val="22"/>
        </w:rPr>
      </w:pPr>
    </w:p>
    <w:tbl>
      <w:tblPr>
        <w:tblW w:w="5480" w:type="pct"/>
        <w:tblInd w:w="-743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824"/>
        <w:gridCol w:w="1227"/>
        <w:gridCol w:w="30"/>
      </w:tblGrid>
      <w:tr w:rsidR="00997B62" w:rsidRPr="00A650C3" w:rsidTr="00D2090F">
        <w:trPr>
          <w:gridAfter w:val="1"/>
          <w:wAfter w:w="16" w:type="pct"/>
        </w:trPr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tabs>
                <w:tab w:val="left" w:pos="1230"/>
              </w:tabs>
              <w:rPr>
                <w:rFonts w:ascii="Calibri" w:eastAsia="Calibri" w:hAnsi="Calibri" w:cs="Calibri"/>
                <w:b/>
                <w:bCs/>
                <w:smallCaps/>
                <w:color w:val="FFFFFF"/>
                <w:sz w:val="22"/>
                <w:szCs w:val="22"/>
              </w:rPr>
            </w:pPr>
            <w:r w:rsidRPr="00A650C3">
              <w:rPr>
                <w:rFonts w:ascii="Calibri" w:hAnsi="Calibri"/>
                <w:color w:val="FFFFFF"/>
                <w:sz w:val="22"/>
                <w:szCs w:val="22"/>
                <w:lang w:val="pt-BR"/>
              </w:rPr>
              <w:br w:type="page"/>
            </w:r>
            <w:r w:rsidRPr="00A650C3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 xml:space="preserve">Aula </w:t>
            </w:r>
            <w:r w:rsidR="00D42371">
              <w:rPr>
                <w:rFonts w:ascii="Calibri" w:hAnsi="Calibri"/>
                <w:b/>
                <w:bCs/>
                <w:smallCaps/>
                <w:color w:val="FFFFFF"/>
                <w:sz w:val="22"/>
                <w:szCs w:val="22"/>
              </w:rPr>
              <w:t>14</w:t>
            </w:r>
          </w:p>
        </w:tc>
        <w:tc>
          <w:tcPr>
            <w:tcW w:w="3034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1F497D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CF57E1" w:rsidRDefault="00D42371" w:rsidP="00D42371">
            <w:pP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 xml:space="preserve">Assistência, Denunciação da Lide e </w:t>
            </w:r>
            <w:proofErr w:type="spellStart"/>
            <w:r w:rsidRPr="00D42371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  <w:lang w:val="pt-BR"/>
              </w:rPr>
              <w:t>Amicus</w:t>
            </w:r>
            <w:proofErr w:type="spellEnd"/>
            <w:r w:rsidRPr="00D42371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D42371">
              <w:rPr>
                <w:rFonts w:ascii="Calibri" w:eastAsia="Calibri" w:hAnsi="Calibri" w:cs="Calibri"/>
                <w:b/>
                <w:bCs/>
                <w:i/>
                <w:color w:val="FFFFFF"/>
                <w:sz w:val="22"/>
                <w:szCs w:val="22"/>
                <w:lang w:val="pt-BR"/>
              </w:rPr>
              <w:t>Curiae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pt-BR"/>
              </w:rPr>
              <w:t>.</w:t>
            </w:r>
          </w:p>
        </w:tc>
        <w:tc>
          <w:tcPr>
            <w:tcW w:w="639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</w:tcPr>
          <w:p w:rsidR="00997B62" w:rsidRPr="00A650C3" w:rsidRDefault="00D42371" w:rsidP="00E37FBF">
            <w:pPr>
              <w:jc w:val="center"/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11/11</w:t>
            </w:r>
            <w:r w:rsidR="00997B62" w:rsidRPr="00A650C3">
              <w:rPr>
                <w:rFonts w:ascii="Calibri" w:eastAsia="Calibri" w:hAnsi="Calibri" w:cs="Calibri"/>
                <w:b/>
                <w:bCs/>
                <w:smallCaps/>
                <w:sz w:val="22"/>
                <w:szCs w:val="22"/>
              </w:rPr>
              <w:t>/2014</w:t>
            </w:r>
          </w:p>
        </w:tc>
      </w:tr>
      <w:tr w:rsidR="00997B62" w:rsidRPr="00A650C3" w:rsidTr="00132448">
        <w:tc>
          <w:tcPr>
            <w:tcW w:w="1312" w:type="pct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455094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Rodolfo </w:t>
            </w:r>
            <w:r w:rsidR="00455094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 xml:space="preserve">da Costa Manso Real </w:t>
            </w:r>
            <w:r w:rsidRPr="00A650C3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Amadeo</w:t>
            </w: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Legislação atual e projetada</w:t>
            </w:r>
            <w:r w:rsidR="00B223C9"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10"/>
              <w:gridCol w:w="3410"/>
            </w:tblGrid>
            <w:tr w:rsidR="00CF57E1" w:rsidTr="00CF57E1">
              <w:tc>
                <w:tcPr>
                  <w:tcW w:w="3410" w:type="dxa"/>
                </w:tcPr>
                <w:p w:rsidR="00CF57E1" w:rsidRDefault="00B3261D" w:rsidP="00B3261D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1973</w:t>
                  </w:r>
                </w:p>
              </w:tc>
              <w:tc>
                <w:tcPr>
                  <w:tcW w:w="3410" w:type="dxa"/>
                </w:tcPr>
                <w:p w:rsidR="00CF57E1" w:rsidRDefault="00860C62" w:rsidP="00CF57E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Projeto do N</w:t>
                  </w:r>
                  <w:r w:rsidR="00CF57E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CPC (versão Câmara)</w:t>
                  </w:r>
                </w:p>
              </w:tc>
            </w:tr>
            <w:tr w:rsidR="00CF57E1" w:rsidTr="00FB0AC7">
              <w:trPr>
                <w:trHeight w:val="2798"/>
              </w:trPr>
              <w:tc>
                <w:tcPr>
                  <w:tcW w:w="3410" w:type="dxa"/>
                </w:tcPr>
                <w:p w:rsidR="00D42371" w:rsidRPr="00D42371" w:rsidRDefault="002A1BE4" w:rsidP="00D42371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A</w:t>
                  </w:r>
                  <w:r w:rsidR="00D42371"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ssistência</w:t>
                  </w:r>
                </w:p>
                <w:p w:rsidR="002A1BE4" w:rsidRDefault="002A1BE4" w:rsidP="002A1BE4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50.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Pendendo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uma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causa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entre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duas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mais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pessoas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terceiro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tiver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interesse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jurídico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seja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favorável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uma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delas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intervir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-la.</w:t>
                  </w: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Parágrafo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único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assistência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tem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lugar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qualquer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dos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tipos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procedimento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todos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graus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jurisdição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; mas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recebe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encontra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51.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havendo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impugnação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dentro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5 (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cinco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pedido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deferido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. 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qualquer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das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partes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alegar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entanto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falece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interesse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jurídico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intervir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bem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juiz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determinará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suspensão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desentranhamento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petição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impugnação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fim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serem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autuadas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apenso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autorizará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produção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provas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decidirá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dentro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5 (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cinco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incidente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52.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atuará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auxiliar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parte principal,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exercerá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mesmos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poderes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sujeitar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-se-á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mesmos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ônus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processuais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Parágrafo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único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revel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lastRenderedPageBreak/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considerado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gestor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negócios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53.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assistência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obsta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parte principal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reconheça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procedência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pedido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desista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transija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sobre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direitos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controvertidos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;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casos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terminando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cessa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intervenção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54.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Considera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-se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litisconsorte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parte principal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toda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vez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houver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influir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relação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jurídica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entre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ele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adversário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Parágrafo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único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Aplica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-se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litisconsorcial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pedido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intervenção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impugnação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julgamento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incidente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disposto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art. 51.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55.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Transitada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julgado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causa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interveio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posterior,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discutir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justiça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decisão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salvo 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alegar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provar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recebera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declarações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atos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fora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impedido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produzir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provas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suscetíveis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influir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desconhecia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existência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alegações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provas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assistido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dolo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culpa,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valeu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06245E" w:rsidRDefault="0006245E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Denunciação da Lide</w:t>
                  </w: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70.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lide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é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obrigatória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alienante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terceiro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reivindica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coisa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cujo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domínio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foi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transferido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à parte,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lastRenderedPageBreak/>
                    <w:t>fim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exercer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direito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evicção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Ihe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resulta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proprietário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possuidor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indireto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força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obrigação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direito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casos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usufrutuário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credor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pignoratício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locatário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réu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nome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próprio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exerça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posse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direta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coisa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demandada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III -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àquele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estiver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obrigado,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lei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contrato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indenizar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regressiva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prejuízo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perder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demanda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71.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requerida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juntamente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com a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réu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se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for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autor</w:t>
                  </w:r>
                  <w:proofErr w:type="spellEnd"/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e,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prazo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contestar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se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for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réu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72.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Ordenada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ficará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suspenso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§ 1º -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alienante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proprietário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possuidor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indireto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responsável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indenização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far-se-á: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a) </w:t>
                  </w:r>
                  <w:proofErr w:type="spellStart"/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quando</w:t>
                  </w:r>
                  <w:proofErr w:type="spellEnd"/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residir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mesma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comarca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dentro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10 (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dez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b) </w:t>
                  </w:r>
                  <w:proofErr w:type="spellStart"/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quando</w:t>
                  </w:r>
                  <w:proofErr w:type="spellEnd"/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residir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outra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comarca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lugar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incerto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dentro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30 (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trinta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)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§ 2º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procedendo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à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citação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prazo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marcado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prosseguirá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unicamente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relação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73. Para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fins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disposto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art. 70,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vez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intimará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litígio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alienante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proprietário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possuidor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indireto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responsável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indenização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assim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sucessivamente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observando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-se,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quanto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prazos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disposto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no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artigo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antecedente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74.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Feita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comparecendo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assumirá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posição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litisconsorte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aditar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petição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inicial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procedendo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-se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em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seguida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à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lastRenderedPageBreak/>
                    <w:t>citação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réu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75.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Feita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réu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 - se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aceitar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contestar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pedido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processo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prosseguirá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entre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de um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e de outro,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litisconsortes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 - se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for revel,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comparecer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apenas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para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negar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qualidade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Ihe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foi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atribuída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cumprirá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prosseguir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defesa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até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final;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III - se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confessar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fatos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alegados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autor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poderá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denunciante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prosseguir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na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defesa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Art. 76.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sentença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que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julgar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procedente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</w:t>
                  </w:r>
                  <w:proofErr w:type="gram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ação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declarará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conforme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caso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direito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evicto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ou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responsabilidade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por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perdas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e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danos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valendo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como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título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executivo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</w:rPr>
                    <w:t>.</w:t>
                  </w: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Default="0035509A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Default="0035509A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Default="0035509A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Pr="0035509A" w:rsidRDefault="0035509A" w:rsidP="0035509A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</w:pPr>
                  <w:proofErr w:type="spellStart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>Amicus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>Curiae</w:t>
                  </w:r>
                  <w:proofErr w:type="spellEnd"/>
                </w:p>
                <w:p w:rsidR="0035509A" w:rsidRDefault="0035509A" w:rsidP="0006245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1F419A" w:rsidRDefault="00EA39CB" w:rsidP="0006245E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S</w:t>
                  </w:r>
                  <w:r w:rsid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em correspondência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. </w:t>
                  </w:r>
                </w:p>
                <w:p w:rsidR="0006245E" w:rsidRDefault="00EA39CB" w:rsidP="001F419A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Embora após </w:t>
                  </w:r>
                  <w:r w:rsidR="001F41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su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as reformas, o CPC/73 preveja alguns casos de </w:t>
                  </w:r>
                  <w:proofErr w:type="spellStart"/>
                  <w:r w:rsidRPr="001F41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amicus</w:t>
                  </w:r>
                  <w:proofErr w:type="spellEnd"/>
                  <w:r w:rsidRPr="001F41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1F41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curiae</w:t>
                  </w:r>
                  <w:proofErr w:type="spellEnd"/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(p. ex. </w:t>
                  </w:r>
                  <w:r w:rsidR="001F41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nos </w:t>
                  </w:r>
                  <w:proofErr w:type="spellStart"/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</w:t>
                  </w:r>
                  <w:r w:rsidR="001F41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s</w:t>
                  </w:r>
                  <w:proofErr w:type="spellEnd"/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. </w:t>
                  </w:r>
                  <w:r w:rsidR="001F41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482, § 3º, 543-A, § 6º e 543-C, § 4º ), ele não tem</w:t>
                  </w:r>
                  <w:r w:rsid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disciplina espe</w:t>
                  </w:r>
                  <w:r w:rsidR="001F41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cífica dessa forma interventiva como o NCPC.</w:t>
                  </w:r>
                </w:p>
              </w:tc>
              <w:tc>
                <w:tcPr>
                  <w:tcW w:w="3410" w:type="dxa"/>
                </w:tcPr>
                <w:p w:rsidR="00D42371" w:rsidRPr="00D42371" w:rsidRDefault="00D42371" w:rsidP="00D42371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lastRenderedPageBreak/>
                    <w:t>Assistência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Seção I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Das disposições comuns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119. Pendendo causa entre duas ou mais pessoas, o terceiro juridicamente interessado em que a sentença seja favorável a uma delas poderá intervir no processo para assisti-la.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Parágrafo único. A assistência será admitida em qualquer procedimento e em todos os graus de jurisdição, recebendo o assistente o processo no estado em que se encontre.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120. Não havendo impugnação no prazo de quinze dias, o pedido do assistente será deferido, salvo se for caso de rejeição liminar. Se qualquer parte alegar que falta ao requerente interesse jurídico para intervir, o juiz decidirá o incidente, sem suspensão do processo.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Parágrafo único. Da decisão cabe agravo de instrumento.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Seção II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Da assistência simples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121. O assistente simples atuará como auxiliar da parte principal, exercerá os mesmos poderes e sujeitar-se-á aos mesmos ônus processuais que o assistido.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Parágrafo único. Sendo revel ou, de qualquer outro modo, omisso o assistido, o assistente será considerado seu substituto processual.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122. A assistência simples não obsta a que a parte principal reconheça a procedência do pedido, desista da ação, renuncie ao direito sobre o que se funda a ação ou transija sobre direitos controvertidos.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123. Transitada em julgado a sentença na causa em que interveio o assistente, este não poderá, em processo posterior, discutir a justiça da decisão, salvo se alegar e provar que: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pelo estado em que recebeu o processo ou pelas declarações e atos do assistido, foi impedido de produzir provas suscetíveis de influir na sentença;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desconhecia a existência de alegações ou de provas das quais o assistido, por dolo ou culpa, não se valeu.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Seção III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Da assistência litisconsorcial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124. Considera-se litisconsorte da parte principal o assistente sempre que a sentença influir na relação jurídica entre ele e o adversário do assistido.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Parágrafo único. A intervenção do </w:t>
                  </w:r>
                  <w:proofErr w:type="spellStart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colegitimado</w:t>
                  </w:r>
                  <w:proofErr w:type="spellEnd"/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dar-se-á na qualidade de assistente litisconsorcial.</w:t>
                  </w:r>
                </w:p>
                <w:p w:rsidR="002B263A" w:rsidRDefault="002B263A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  <w:t>Denunciação da Lide</w:t>
                  </w:r>
                </w:p>
                <w:p w:rsidR="00D42371" w:rsidRDefault="00D42371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125. É admissível a denunciação da lide, promovida por qualquer das partes: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 – ao alienante imediato, no processo relativo à coisa cujo </w:t>
                  </w: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domínio foi transferido ao denunciante, a fim de que possa exercer os direitos que da evicção lhe resultam;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 – àquele que estiver obrigado, por lei ou pelo contrato, a indenizar, em ação regressiva, o prejuízo do que for vencido no processo.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1º O direito regressivo será exercido por ação autônoma quando a denunciação da lide for indeferida, deixar de ser promovida ou não for permitida.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§ 2º Admite-se uma única denunciação sucessiva, promovida pelo denunciado, contra seu antecessor imediato na cadeia dominial ou quem seja responsável por indenizá-lo, não podendo o denunciado sucessivo promover nova denunciação, hipótese em que eventual direito de regresso será exercido por ação autônoma.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126. A citação do denunciado será requerida na petição inicial, se o denunciante for autor, ou no prazo para contestar, se o denunciante for réu, devendo ser realizada na forma e nos prazos previstos no art. 131.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127. Feita a denunciação pelo autor, o denunciado poderá assumir a posição de litisconsorte do denunciante e acrescentar novos argumentos à petição inicial, procedendo-se em seguida à citação do réu.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128. Feita a denunciação pelo réu: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 – se o denunciado contestar o pedido formulado pelo autor, o processo prosseguirá tendo, na ação principal, em litisconsórcio, denunciante e denunciado;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II – se o denunciado for revel, o denunciante pode deixar de </w:t>
                  </w: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lastRenderedPageBreak/>
                    <w:t>prosseguir em sua defesa, eventualmente oferecida, e abster-se de recorrer, restringindo sua atuação à ação regressiva;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III – se o denunciado confessar os fatos alegados pelo autor na ação principal, o denunciante poderá prosseguir em sua defesa ou, aderindo a tal reconhecimento, pedir apenas a procedência da ação de regresso;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IV – procedente o pedido da ação principal, pode o autor, se for o caso, requerer o cumprimento da sentença também contra o denunciado, nos limites da condenação deste na ação regressiva.</w:t>
                  </w:r>
                </w:p>
                <w:p w:rsidR="00D42371" w:rsidRPr="00D42371" w:rsidRDefault="00D42371" w:rsidP="00D42371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D42371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129. Se o denunciante for vencido na ação principal, o juiz passará ao julgamento da denunciação da lide; se vencedor, a ação de denunciação não terá o seu pedido examinado, sem prejuízo da condenação do denunciante ao pagamento das verbas de sucumbência em favor do denunciado.</w:t>
                  </w:r>
                </w:p>
                <w:p w:rsidR="00D42371" w:rsidRDefault="00D42371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Pr="0035509A" w:rsidRDefault="0035509A" w:rsidP="0035509A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</w:pPr>
                  <w:proofErr w:type="spellStart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>Amicus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/>
                      <w:bCs/>
                      <w:i/>
                      <w:sz w:val="22"/>
                      <w:szCs w:val="22"/>
                      <w:lang w:val="pt-BR"/>
                    </w:rPr>
                    <w:t>Curiae</w:t>
                  </w:r>
                  <w:proofErr w:type="spellEnd"/>
                </w:p>
                <w:p w:rsidR="00D42371" w:rsidRDefault="00D42371" w:rsidP="00B3261D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</w:p>
                <w:p w:rsidR="0035509A" w:rsidRPr="0035509A" w:rsidRDefault="0035509A" w:rsidP="0035509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Art. 138. O juiz ou o relator, considerando a relevância da matéria, a especificidade do tema objeto da demanda ou a repercussão social da controvérsia, poderá, por decisão irrecorrível, de ofício ou a requerimento das partes ou de quem pretenda manifestar-se, solicitar ou admitir a manifestação de pessoa natural ou jurídica, órgão ou entidade especializada, com representatividade adequada, no prazo de quinze dias da sua intimação.</w:t>
                  </w:r>
                </w:p>
                <w:p w:rsidR="0035509A" w:rsidRPr="0035509A" w:rsidRDefault="0035509A" w:rsidP="0035509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1º A intervenção de que trata o </w:t>
                  </w:r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lastRenderedPageBreak/>
                    <w:t>caput</w:t>
                  </w:r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não implica alteração de competência nem autoriza a interposição de recursos, ressalvada a oposição de embargos de declaração.</w:t>
                  </w:r>
                </w:p>
                <w:p w:rsidR="0035509A" w:rsidRPr="0035509A" w:rsidRDefault="0035509A" w:rsidP="0035509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2º Caberá ao juiz ou relator, na decisão que solicitar ou admitir a intervenção, definir os poderes do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amicus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curiae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>.</w:t>
                  </w:r>
                </w:p>
                <w:p w:rsidR="0035509A" w:rsidRPr="0035509A" w:rsidRDefault="0035509A" w:rsidP="0035509A">
                  <w:pPr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</w:pPr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§ 3º O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amicus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 xml:space="preserve"> </w:t>
                  </w:r>
                  <w:proofErr w:type="spellStart"/>
                  <w:r w:rsidRPr="0035509A">
                    <w:rPr>
                      <w:rFonts w:ascii="Calibri" w:eastAsia="Calibri" w:hAnsi="Calibri" w:cs="Calibri"/>
                      <w:bCs/>
                      <w:i/>
                      <w:sz w:val="22"/>
                      <w:szCs w:val="22"/>
                      <w:lang w:val="pt-BR"/>
                    </w:rPr>
                    <w:t>curiae</w:t>
                  </w:r>
                  <w:proofErr w:type="spellEnd"/>
                  <w:r w:rsidRPr="0035509A">
                    <w:rPr>
                      <w:rFonts w:ascii="Calibri" w:eastAsia="Calibri" w:hAnsi="Calibri" w:cs="Calibri"/>
                      <w:bCs/>
                      <w:sz w:val="22"/>
                      <w:szCs w:val="22"/>
                      <w:lang w:val="pt-BR"/>
                    </w:rPr>
                    <w:t xml:space="preserve"> pode recorrer da decisão que julgar o incidente de resolução de demandas repetitivas.</w:t>
                  </w:r>
                </w:p>
                <w:p w:rsidR="002A1BE4" w:rsidRDefault="002A1BE4" w:rsidP="002A1BE4">
                  <w:pPr>
                    <w:rPr>
                      <w:rFonts w:ascii="Calibri" w:eastAsia="Calibri" w:hAnsi="Calibri" w:cs="Calibri"/>
                      <w:b/>
                      <w:bCs/>
                      <w:sz w:val="22"/>
                      <w:szCs w:val="22"/>
                      <w:lang w:val="pt-BR"/>
                    </w:rPr>
                  </w:pPr>
                </w:p>
              </w:tc>
            </w:tr>
          </w:tbl>
          <w:p w:rsidR="00CF57E1" w:rsidRPr="00A650C3" w:rsidRDefault="00CF57E1" w:rsidP="00CF57E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  <w:lang w:val="pt-BR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  <w:lang w:val="pt-BR"/>
              </w:rPr>
              <w:lastRenderedPageBreak/>
              <w:t> </w:t>
            </w:r>
          </w:p>
        </w:tc>
      </w:tr>
      <w:tr w:rsidR="00997B62" w:rsidRPr="00A650C3" w:rsidTr="00132448">
        <w:tc>
          <w:tcPr>
            <w:tcW w:w="1312" w:type="pct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997B62" w:rsidP="00D2090F">
            <w:pPr>
              <w:rPr>
                <w:rFonts w:ascii="Calibri" w:hAnsi="Calibri"/>
                <w:b/>
                <w:bCs/>
                <w:color w:val="1F497D"/>
                <w:sz w:val="22"/>
                <w:szCs w:val="22"/>
                <w:lang w:val="pt-BR"/>
              </w:rPr>
            </w:pPr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Default="00B223C9" w:rsidP="00B223C9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</w:pPr>
            <w:r w:rsidRPr="008E446F"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  <w:t>Questões para discussão em sala:</w:t>
            </w:r>
          </w:p>
          <w:p w:rsidR="00796A2D" w:rsidRPr="008E446F" w:rsidRDefault="00796A2D" w:rsidP="00B223C9">
            <w:pPr>
              <w:rPr>
                <w:rFonts w:asciiTheme="majorHAnsi" w:eastAsia="Calibri" w:hAnsiTheme="majorHAnsi" w:cs="Calibri"/>
                <w:b/>
                <w:bCs/>
                <w:sz w:val="22"/>
                <w:szCs w:val="22"/>
                <w:lang w:val="pt-BR"/>
              </w:rPr>
            </w:pPr>
          </w:p>
          <w:p w:rsidR="00B223C9" w:rsidRDefault="00D7316D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1- Qual é a </w:t>
            </w:r>
            <w:r w:rsidR="0035509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diferença ente a assistência simples e a assistência litisconsorcial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  <w:r w:rsidR="0035509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O que justifica a intervenção do terceiro sob uma ou sobre outra modalidade e quais os poderes que esse terceiro terá no processo?</w:t>
            </w:r>
          </w:p>
          <w:p w:rsidR="0035509A" w:rsidRDefault="0035509A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C57C5A" w:rsidRDefault="00C57C5A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Ex. de assistência simples: sublocatário que in</w:t>
            </w:r>
            <w:r w:rsidR="00885801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tervém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na ação de despejo ajuizada pelo locador em face do locatário/sublocador (a relação </w:t>
            </w:r>
            <w:r w:rsidR="00885801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jurídica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do assistente simples </w:t>
            </w:r>
            <w:r w:rsidR="00885801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é com o assistido</w:t>
            </w:r>
            <w:r w:rsidR="004A3C30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– no caso, o</w:t>
            </w:r>
            <w:r w:rsidR="00885801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contrato de sublocação</w:t>
            </w:r>
            <w:r w:rsidR="004A3C30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– e será afetada reflexamente pela sentença de despejo que desconstituir a locação</w:t>
            </w:r>
            <w:r w:rsidR="00885801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)</w:t>
            </w:r>
          </w:p>
          <w:p w:rsidR="00885801" w:rsidRDefault="00885801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885801" w:rsidRPr="00796A2D" w:rsidRDefault="00885801" w:rsidP="00885801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Ex. de assistência litisconsorcial: </w:t>
            </w:r>
            <w:r w:rsidR="004A3C30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o acionista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que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intervém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na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ação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de outro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acionista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movida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em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face da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Sociedade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Anônima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para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anular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a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decisão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da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companhia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de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não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distribuir dividendos</w:t>
            </w:r>
            <w:proofErr w:type="spellEnd"/>
            <w:r w:rsidR="004A3C30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4A3C30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(a relação jurídica do assistente litisconsorcial é com o adversário do assistido – no caso, </w:t>
            </w:r>
            <w:r w:rsidR="0068490B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seus direitos e deveres em relação à sociedade por ser acionista dela – e a sentença atingirá diretamente essa relação, pois declarada nula a decisão, todos os acionistas terão d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ireito de receber dividendos). Em geral, a</w:t>
            </w:r>
            <w:r w:rsidR="0068490B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ssemelha-se a um caso de </w:t>
            </w:r>
            <w:proofErr w:type="spellStart"/>
            <w:r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litisconsórcio</w:t>
            </w:r>
            <w:proofErr w:type="spellEnd"/>
            <w:r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facultativo</w:t>
            </w:r>
            <w:proofErr w:type="spellEnd"/>
            <w:r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unitário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ativo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,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porém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tardio</w:t>
            </w:r>
            <w:proofErr w:type="spellEnd"/>
            <w:r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. 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Se, no 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momento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do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ajuizamento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d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a demanda, 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os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dois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acionistas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tivessem 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se conversa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do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, 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já 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poderiam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ter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formado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litisconsórcio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ativo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. Como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isso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não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ocorreu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, 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acionista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retardatário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,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ingressará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no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processo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já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iniciado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pelo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outro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acionista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como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seu </w:t>
            </w:r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assistente </w:t>
            </w:r>
            <w:proofErr w:type="spellStart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litisconsorcial</w:t>
            </w:r>
            <w:proofErr w:type="spellEnd"/>
            <w:r w:rsidR="0068490B" w:rsidRPr="00796A2D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.</w:t>
            </w:r>
          </w:p>
          <w:p w:rsidR="00885801" w:rsidRPr="008E446F" w:rsidRDefault="00885801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8E446F" w:rsidRDefault="00FD29F9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2- Quais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são</w:t>
            </w:r>
            <w:r w:rsidR="007B59C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a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</w:t>
            </w:r>
            <w:r w:rsidR="008E446F" w:rsidRP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características marcantes da intervenção do terceiro sob a modalidade de denunciação da lide</w:t>
            </w:r>
            <w:r w:rsidR="008E446F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?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Em que tipo de relação jurídica de direito material essa modalidade de intervenção se funda? Caso admitida a denunciação, quantas demandas passam a existir no mesmo processo?</w:t>
            </w:r>
          </w:p>
          <w:p w:rsidR="00FD29F9" w:rsidRDefault="00FD29F9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FD29F9" w:rsidRDefault="00FD29F9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proofErr w:type="spellStart"/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Exs</w:t>
            </w:r>
            <w:proofErr w:type="spellEnd"/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. de denunciação da lide: </w:t>
            </w:r>
            <w:r w:rsidRPr="00EA39CB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(i)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alienante de um bem trazido a intervir num processo em que o adquirente corre o risco de perder o bem a outra pessoa que alega ser o seu verdadeiro proprietário (evicção); </w:t>
            </w:r>
            <w:r w:rsidRPr="00EA39CB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(</w:t>
            </w:r>
            <w:proofErr w:type="spellStart"/>
            <w:r w:rsidRPr="00EA39CB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ii</w:t>
            </w:r>
            <w:proofErr w:type="spellEnd"/>
            <w:r w:rsidRPr="00EA39CB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)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seguradora trazida </w:t>
            </w: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lastRenderedPageBreak/>
              <w:t>a intervir que intervém num processo movido por outra pessoa que pretende a condenação do segurado em razão de sinistro que esse considera coberto pelo seguro.</w:t>
            </w:r>
          </w:p>
          <w:p w:rsidR="0068490B" w:rsidRDefault="0068490B" w:rsidP="008E446F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A369D6" w:rsidRDefault="008E446F" w:rsidP="00EA39CB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3- </w:t>
            </w:r>
            <w:r w:rsidR="00FD29F9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Quais são os motivos que autorizam a intervenção de um terceiro como </w:t>
            </w:r>
            <w:proofErr w:type="spellStart"/>
            <w:r w:rsidR="00FD29F9" w:rsidRPr="00FD29F9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amicus</w:t>
            </w:r>
            <w:proofErr w:type="spellEnd"/>
            <w:r w:rsidR="00FD29F9" w:rsidRPr="00FD29F9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D29F9" w:rsidRPr="00FD29F9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curiae</w:t>
            </w:r>
            <w:proofErr w:type="spellEnd"/>
            <w:r w:rsidR="00FD29F9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? </w:t>
            </w:r>
            <w:r w:rsidR="00EA39CB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Como o</w:t>
            </w:r>
            <w:r w:rsidR="00FD29F9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proofErr w:type="spellStart"/>
            <w:r w:rsidR="00FD29F9" w:rsidRPr="00EA39CB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amicus</w:t>
            </w:r>
            <w:proofErr w:type="spellEnd"/>
            <w:r w:rsidR="00EA39CB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="00EA39CB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curiae</w:t>
            </w:r>
            <w:proofErr w:type="spellEnd"/>
            <w:r w:rsidR="00FD29F9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EA39CB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pode intervir</w:t>
            </w:r>
            <w:r w:rsidR="00FD29F9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EA39CB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no processo? Que poderes ele tem?</w:t>
            </w:r>
          </w:p>
          <w:p w:rsidR="00EA39CB" w:rsidRDefault="00EA39CB" w:rsidP="00EA39CB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  <w:p w:rsidR="00EA39CB" w:rsidRDefault="00EA39CB" w:rsidP="009A7B23">
            <w:pPr>
              <w:rPr>
                <w:rFonts w:asciiTheme="majorHAnsi" w:eastAsia="Calibri" w:hAnsiTheme="majorHAns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Exs</w:t>
            </w:r>
            <w:proofErr w:type="spellEnd"/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. de </w:t>
            </w:r>
            <w:r w:rsidR="001F419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intervenções de </w:t>
            </w:r>
            <w:proofErr w:type="spellStart"/>
            <w:r w:rsidR="001F419A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amici</w:t>
            </w:r>
            <w:proofErr w:type="spellEnd"/>
            <w:r w:rsidR="001F419A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EA39CB">
              <w:rPr>
                <w:rFonts w:asciiTheme="majorHAnsi" w:eastAsia="Calibri" w:hAnsiTheme="majorHAnsi" w:cs="Calibri"/>
                <w:bCs/>
                <w:i/>
                <w:sz w:val="22"/>
                <w:szCs w:val="22"/>
                <w:lang w:val="pt-BR"/>
              </w:rPr>
              <w:t>curiae</w:t>
            </w:r>
            <w:proofErr w:type="spellEnd"/>
            <w: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: </w:t>
            </w:r>
            <w:r w:rsidR="009A7B23" w:rsidRPr="009A7B23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(i)</w:t>
            </w:r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intervenção da </w:t>
            </w:r>
            <w:r w:rsidR="001F419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CVM (Comi</w:t>
            </w:r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ssão de Valores Mobiliários) em processo em dois particulares que verse</w:t>
            </w:r>
            <w:r w:rsidR="001F419A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sobre matéria de sua competência</w:t>
            </w:r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; </w:t>
            </w:r>
            <w:r w:rsidR="009A7B23" w:rsidRPr="009A7B23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(</w:t>
            </w:r>
            <w:proofErr w:type="spellStart"/>
            <w:r w:rsidR="009A7B23" w:rsidRPr="009A7B23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ii</w:t>
            </w:r>
            <w:proofErr w:type="spellEnd"/>
            <w:r w:rsidR="009A7B23" w:rsidRPr="009A7B23">
              <w:rPr>
                <w:rFonts w:asciiTheme="majorHAnsi" w:eastAsia="Calibri" w:hAnsiTheme="majorHAnsi" w:cs="Calibri"/>
                <w:b/>
                <w:bCs/>
                <w:i/>
                <w:sz w:val="22"/>
                <w:szCs w:val="22"/>
                <w:lang w:val="pt-BR"/>
              </w:rPr>
              <w:t>)</w:t>
            </w:r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intervenção da ABECIP (Associação Brasileira das Entidades de Crédito Imobiliário e Poupança) em recurso especial repetitivo sobre os requisitos para a decretação da fraude de execução (</w:t>
            </w:r>
            <w:proofErr w:type="spellStart"/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>REsp</w:t>
            </w:r>
            <w:proofErr w:type="spellEnd"/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  <w:t xml:space="preserve"> </w:t>
            </w:r>
            <w:r w:rsidR="009A7B23" w:rsidRPr="009A7B23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956.943</w:t>
            </w:r>
            <w:r w:rsidR="009A7B23">
              <w:rPr>
                <w:rFonts w:asciiTheme="majorHAnsi" w:eastAsia="Calibri" w:hAnsiTheme="majorHAnsi" w:cs="Calibri"/>
                <w:bCs/>
                <w:sz w:val="22"/>
                <w:szCs w:val="22"/>
              </w:rPr>
              <w:t>/PR)</w:t>
            </w:r>
          </w:p>
          <w:p w:rsidR="00796A2D" w:rsidRPr="008E446F" w:rsidRDefault="00796A2D" w:rsidP="009A7B23">
            <w:pPr>
              <w:rPr>
                <w:rFonts w:asciiTheme="majorHAnsi" w:eastAsia="Calibri" w:hAnsiTheme="majorHAns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hAnsi="Calibri"/>
                <w:color w:val="1F497D"/>
                <w:sz w:val="22"/>
                <w:szCs w:val="22"/>
                <w:lang w:val="pt-BR"/>
              </w:rPr>
            </w:pPr>
          </w:p>
        </w:tc>
      </w:tr>
      <w:tr w:rsidR="00997B62" w:rsidRPr="00A650C3" w:rsidTr="00132448">
        <w:tc>
          <w:tcPr>
            <w:tcW w:w="1312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97B62" w:rsidRPr="00A650C3" w:rsidRDefault="00BD1F4C" w:rsidP="00BD1F4C">
            <w:pPr>
              <w:rPr>
                <w:rFonts w:ascii="Calibri" w:eastAsia="Calibri" w:hAnsi="Calibri" w:cs="Calibri"/>
                <w:b/>
                <w:bCs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lastRenderedPageBreak/>
              <w:t>Bibliografia</w:t>
            </w:r>
            <w:proofErr w:type="spellEnd"/>
          </w:p>
        </w:tc>
        <w:tc>
          <w:tcPr>
            <w:tcW w:w="367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8375CE" w:rsidRPr="009A7B23" w:rsidRDefault="009A7B23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AMADEO, Rodolfo da Costa Manso Real</w:t>
            </w:r>
            <w:r w:rsidR="008375CE">
              <w:rPr>
                <w:bCs/>
              </w:rPr>
              <w:t>. “</w:t>
            </w:r>
            <w:r>
              <w:rPr>
                <w:bCs/>
              </w:rPr>
              <w:t xml:space="preserve">Reflexões sobre o </w:t>
            </w:r>
            <w:proofErr w:type="spellStart"/>
            <w:r w:rsidRPr="009A7B23">
              <w:rPr>
                <w:bCs/>
                <w:i/>
              </w:rPr>
              <w:t>Amicus</w:t>
            </w:r>
            <w:proofErr w:type="spellEnd"/>
            <w:r w:rsidRPr="009A7B23">
              <w:rPr>
                <w:bCs/>
                <w:i/>
              </w:rPr>
              <w:t xml:space="preserve"> </w:t>
            </w:r>
            <w:proofErr w:type="spellStart"/>
            <w:r w:rsidRPr="009A7B23">
              <w:rPr>
                <w:bCs/>
                <w:i/>
              </w:rPr>
              <w:t>Curiae</w:t>
            </w:r>
            <w:proofErr w:type="spellEnd"/>
            <w:r>
              <w:rPr>
                <w:bCs/>
              </w:rPr>
              <w:t>”</w:t>
            </w:r>
            <w:r w:rsidR="008375CE">
              <w:rPr>
                <w:bCs/>
              </w:rPr>
              <w:t xml:space="preserve">, in </w:t>
            </w:r>
            <w:r>
              <w:rPr>
                <w:bCs/>
              </w:rPr>
              <w:t xml:space="preserve">CAZZARO, Kleber. </w:t>
            </w:r>
            <w:r>
              <w:rPr>
                <w:bCs/>
                <w:i/>
              </w:rPr>
              <w:t>Ensaios de Direito Processual</w:t>
            </w:r>
            <w:r>
              <w:rPr>
                <w:bCs/>
              </w:rPr>
              <w:t>, Curitiba: PR, 2013, pp. 195/ 202.</w:t>
            </w:r>
          </w:p>
          <w:p w:rsidR="008375CE" w:rsidRDefault="008375CE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997B62" w:rsidRDefault="00BD1F4C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B</w:t>
            </w:r>
            <w:r w:rsidR="009A7B23">
              <w:rPr>
                <w:bCs/>
              </w:rPr>
              <w:t xml:space="preserve">UENO, Cassio </w:t>
            </w:r>
            <w:proofErr w:type="spellStart"/>
            <w:r w:rsidR="009A7B23">
              <w:rPr>
                <w:bCs/>
              </w:rPr>
              <w:t>Scarpinella</w:t>
            </w:r>
            <w:proofErr w:type="spellEnd"/>
            <w:r w:rsidR="009A7B23">
              <w:rPr>
                <w:bCs/>
              </w:rPr>
              <w:t xml:space="preserve">. </w:t>
            </w:r>
            <w:r w:rsidR="009A7B23">
              <w:rPr>
                <w:bCs/>
                <w:i/>
              </w:rPr>
              <w:t>Partes e Terceiros no Processo Civil Brasileiro</w:t>
            </w:r>
            <w:r w:rsidR="00D2090F">
              <w:rPr>
                <w:bCs/>
              </w:rPr>
              <w:t xml:space="preserve">, São Paulo: </w:t>
            </w:r>
            <w:r w:rsidR="009A7B23">
              <w:rPr>
                <w:bCs/>
              </w:rPr>
              <w:t>Saraiva</w:t>
            </w:r>
            <w:r w:rsidR="00D2090F">
              <w:rPr>
                <w:bCs/>
              </w:rPr>
              <w:t>, 20</w:t>
            </w:r>
            <w:r w:rsidR="009A7B23">
              <w:rPr>
                <w:bCs/>
              </w:rPr>
              <w:t>03</w:t>
            </w:r>
            <w:r w:rsidR="008375CE">
              <w:rPr>
                <w:bCs/>
              </w:rPr>
              <w:t>.</w:t>
            </w:r>
          </w:p>
          <w:p w:rsidR="00796A2D" w:rsidRDefault="00796A2D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796A2D" w:rsidRPr="00796A2D" w:rsidRDefault="00796A2D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BUENO, Cassio </w:t>
            </w:r>
            <w:proofErr w:type="spellStart"/>
            <w:r>
              <w:rPr>
                <w:bCs/>
              </w:rPr>
              <w:t>Scarpinella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  <w:i/>
              </w:rPr>
              <w:t>Amicus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Curiae</w:t>
            </w:r>
            <w:proofErr w:type="spellEnd"/>
            <w:r>
              <w:rPr>
                <w:bCs/>
                <w:i/>
              </w:rPr>
              <w:t xml:space="preserve"> no Processo Civil Brasileiro: um Terceiro Enigmático</w:t>
            </w:r>
            <w:r>
              <w:rPr>
                <w:bCs/>
              </w:rPr>
              <w:t>, São Paulo: Saraiva, 2008.</w:t>
            </w:r>
          </w:p>
          <w:p w:rsidR="00D2090F" w:rsidRDefault="00D2090F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BD1F4C" w:rsidRPr="008375CE" w:rsidRDefault="009A7B23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CARNEIRO, </w:t>
            </w:r>
            <w:proofErr w:type="spellStart"/>
            <w:r>
              <w:rPr>
                <w:bCs/>
              </w:rPr>
              <w:t>Athos</w:t>
            </w:r>
            <w:proofErr w:type="spellEnd"/>
            <w:r>
              <w:rPr>
                <w:bCs/>
              </w:rPr>
              <w:t xml:space="preserve"> Gusmão.</w:t>
            </w:r>
            <w:r w:rsidR="008375CE">
              <w:rPr>
                <w:bCs/>
              </w:rPr>
              <w:t xml:space="preserve"> </w:t>
            </w:r>
            <w:r>
              <w:rPr>
                <w:bCs/>
                <w:i/>
              </w:rPr>
              <w:t>Intervenção de Terceiros</w:t>
            </w:r>
            <w:r w:rsidR="00796A2D">
              <w:rPr>
                <w:bCs/>
              </w:rPr>
              <w:t>, 14ª ed.</w:t>
            </w:r>
            <w:r w:rsidR="008375CE">
              <w:rPr>
                <w:bCs/>
              </w:rPr>
              <w:t xml:space="preserve"> São Paulo: Sar</w:t>
            </w:r>
            <w:r w:rsidR="00796A2D">
              <w:rPr>
                <w:bCs/>
              </w:rPr>
              <w:t>aiva, 2003</w:t>
            </w:r>
            <w:r w:rsidR="008375CE">
              <w:rPr>
                <w:bCs/>
              </w:rPr>
              <w:t>.</w:t>
            </w:r>
          </w:p>
          <w:p w:rsidR="00BD1F4C" w:rsidRDefault="00BD1F4C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</w:p>
          <w:p w:rsidR="00D2090F" w:rsidRDefault="00BD1F4C" w:rsidP="00D2090F">
            <w:pPr>
              <w:pStyle w:val="ListParagraph"/>
              <w:ind w:left="-43"/>
              <w:contextualSpacing/>
              <w:jc w:val="both"/>
              <w:rPr>
                <w:bCs/>
              </w:rPr>
            </w:pPr>
            <w:r>
              <w:rPr>
                <w:bCs/>
              </w:rPr>
              <w:t>D</w:t>
            </w:r>
            <w:r w:rsidR="00D2090F">
              <w:rPr>
                <w:bCs/>
              </w:rPr>
              <w:t xml:space="preserve">INAMARCO, Cândido Rangel. </w:t>
            </w:r>
            <w:r w:rsidR="00796A2D">
              <w:rPr>
                <w:bCs/>
                <w:i/>
              </w:rPr>
              <w:t>Intervenção de Terceiros</w:t>
            </w:r>
            <w:r w:rsidR="00796A2D">
              <w:rPr>
                <w:bCs/>
              </w:rPr>
              <w:t>, 3ª ed.</w:t>
            </w:r>
            <w:r w:rsidR="00C16DEF">
              <w:rPr>
                <w:bCs/>
              </w:rPr>
              <w:t>,</w:t>
            </w:r>
            <w:r w:rsidR="00D2090F">
              <w:rPr>
                <w:bCs/>
              </w:rPr>
              <w:t xml:space="preserve"> São Paulo: Malheiros, 20</w:t>
            </w:r>
            <w:r w:rsidR="00C16DEF">
              <w:rPr>
                <w:bCs/>
              </w:rPr>
              <w:t>0</w:t>
            </w:r>
            <w:r w:rsidR="00796A2D">
              <w:rPr>
                <w:bCs/>
              </w:rPr>
              <w:t>2 (</w:t>
            </w:r>
            <w:r w:rsidR="0083396E">
              <w:rPr>
                <w:bCs/>
              </w:rPr>
              <w:t xml:space="preserve">nesse livro, além do capítulo de denunciação da lide, objeto desta aula, </w:t>
            </w:r>
            <w:r w:rsidR="00796A2D">
              <w:rPr>
                <w:bCs/>
              </w:rPr>
              <w:t xml:space="preserve">recomendo </w:t>
            </w:r>
            <w:r w:rsidR="0083396E">
              <w:rPr>
                <w:bCs/>
              </w:rPr>
              <w:t xml:space="preserve">vivamente </w:t>
            </w:r>
            <w:r w:rsidR="00796A2D">
              <w:rPr>
                <w:bCs/>
              </w:rPr>
              <w:t xml:space="preserve">o capítulo sobre </w:t>
            </w:r>
            <w:r w:rsidR="0083396E">
              <w:rPr>
                <w:bCs/>
              </w:rPr>
              <w:t xml:space="preserve">a </w:t>
            </w:r>
            <w:r w:rsidR="00796A2D">
              <w:rPr>
                <w:bCs/>
              </w:rPr>
              <w:t>oposição</w:t>
            </w:r>
            <w:r w:rsidR="0083396E">
              <w:rPr>
                <w:bCs/>
              </w:rPr>
              <w:t>, por ser um dos melhor</w:t>
            </w:r>
            <w:bookmarkStart w:id="0" w:name="_GoBack"/>
            <w:bookmarkEnd w:id="0"/>
            <w:r w:rsidR="0083396E">
              <w:rPr>
                <w:bCs/>
              </w:rPr>
              <w:t>es trabalhos sobre o tema</w:t>
            </w:r>
            <w:r w:rsidR="00796A2D">
              <w:rPr>
                <w:bCs/>
              </w:rPr>
              <w:t>)</w:t>
            </w:r>
            <w:r w:rsidR="00C16DEF">
              <w:rPr>
                <w:bCs/>
              </w:rPr>
              <w:t>.</w:t>
            </w:r>
          </w:p>
          <w:p w:rsidR="00C16DEF" w:rsidRPr="003F3062" w:rsidRDefault="00C16DEF" w:rsidP="004053B1">
            <w:pPr>
              <w:pStyle w:val="ListParagraph"/>
              <w:ind w:left="-43"/>
              <w:contextualSpacing/>
              <w:jc w:val="both"/>
              <w:rPr>
                <w:color w:val="1F497D"/>
              </w:rPr>
            </w:pPr>
          </w:p>
        </w:tc>
        <w:tc>
          <w:tcPr>
            <w:tcW w:w="16" w:type="pct"/>
            <w:tcBorders>
              <w:left w:val="single" w:sz="8" w:space="0" w:color="808080"/>
            </w:tcBorders>
            <w:vAlign w:val="center"/>
            <w:hideMark/>
          </w:tcPr>
          <w:p w:rsidR="00997B62" w:rsidRPr="00A650C3" w:rsidRDefault="00997B62" w:rsidP="00D2090F">
            <w:pPr>
              <w:rPr>
                <w:rFonts w:ascii="Calibri" w:eastAsia="Calibri" w:hAnsi="Calibri" w:cs="Calibri"/>
                <w:color w:val="1F497D"/>
                <w:sz w:val="22"/>
                <w:szCs w:val="22"/>
              </w:rPr>
            </w:pPr>
            <w:r w:rsidRPr="00A650C3"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</w:tbl>
    <w:p w:rsidR="00CD51B0" w:rsidRDefault="00CD51B0"/>
    <w:sectPr w:rsidR="00CD51B0" w:rsidSect="00B92B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28A6"/>
    <w:multiLevelType w:val="hybridMultilevel"/>
    <w:tmpl w:val="6786EEF0"/>
    <w:lvl w:ilvl="0" w:tplc="4D80A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62"/>
    <w:rsid w:val="00044AC0"/>
    <w:rsid w:val="00046FC0"/>
    <w:rsid w:val="0006245E"/>
    <w:rsid w:val="00132448"/>
    <w:rsid w:val="001D570F"/>
    <w:rsid w:val="001F419A"/>
    <w:rsid w:val="002A1BE4"/>
    <w:rsid w:val="002B263A"/>
    <w:rsid w:val="0035509A"/>
    <w:rsid w:val="003F3062"/>
    <w:rsid w:val="004053B1"/>
    <w:rsid w:val="00455094"/>
    <w:rsid w:val="004A3C30"/>
    <w:rsid w:val="0068490B"/>
    <w:rsid w:val="007456C8"/>
    <w:rsid w:val="00766676"/>
    <w:rsid w:val="00783DEC"/>
    <w:rsid w:val="00796A2D"/>
    <w:rsid w:val="007B59CA"/>
    <w:rsid w:val="0083396E"/>
    <w:rsid w:val="008375CE"/>
    <w:rsid w:val="00846E92"/>
    <w:rsid w:val="00860C62"/>
    <w:rsid w:val="00885801"/>
    <w:rsid w:val="008E446F"/>
    <w:rsid w:val="00997B62"/>
    <w:rsid w:val="009A7B23"/>
    <w:rsid w:val="00A369D6"/>
    <w:rsid w:val="00B223C9"/>
    <w:rsid w:val="00B3261D"/>
    <w:rsid w:val="00B92B8D"/>
    <w:rsid w:val="00BD1F4C"/>
    <w:rsid w:val="00C16DEF"/>
    <w:rsid w:val="00C57C5A"/>
    <w:rsid w:val="00CD51B0"/>
    <w:rsid w:val="00CF57E1"/>
    <w:rsid w:val="00D2090F"/>
    <w:rsid w:val="00D42371"/>
    <w:rsid w:val="00D7316D"/>
    <w:rsid w:val="00E37FBF"/>
    <w:rsid w:val="00EA39CB"/>
    <w:rsid w:val="00FB0AC7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leGrid">
    <w:name w:val="Table Grid"/>
    <w:basedOn w:val="TableNormal"/>
    <w:uiPriority w:val="59"/>
    <w:rsid w:val="00CF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6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B62"/>
    <w:pPr>
      <w:ind w:left="720"/>
    </w:pPr>
    <w:rPr>
      <w:rFonts w:ascii="Calibri" w:eastAsia="Calibri" w:hAnsi="Calibri" w:cs="Calibri"/>
      <w:sz w:val="22"/>
      <w:szCs w:val="22"/>
      <w:lang w:val="pt-BR"/>
    </w:rPr>
  </w:style>
  <w:style w:type="table" w:styleId="TableGrid">
    <w:name w:val="Table Grid"/>
    <w:basedOn w:val="TableNormal"/>
    <w:uiPriority w:val="59"/>
    <w:rsid w:val="00CF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2012</Words>
  <Characters>11474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Amadeo</dc:creator>
  <cp:lastModifiedBy>Rodolfo Amadeo</cp:lastModifiedBy>
  <cp:revision>2</cp:revision>
  <dcterms:created xsi:type="dcterms:W3CDTF">2014-11-20T23:25:00Z</dcterms:created>
  <dcterms:modified xsi:type="dcterms:W3CDTF">2014-11-20T23:25:00Z</dcterms:modified>
</cp:coreProperties>
</file>