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C5AC4" w14:textId="77777777" w:rsidR="008E2777" w:rsidRDefault="008E2777" w:rsidP="009F77E7">
      <w:pPr>
        <w:jc w:val="center"/>
        <w:rPr>
          <w:rFonts w:ascii="Times New Roman" w:hAnsi="Times New Roman" w:cs="Times New Roman"/>
          <w:sz w:val="24"/>
          <w:szCs w:val="24"/>
        </w:rPr>
      </w:pPr>
      <w:bookmarkStart w:id="0" w:name="_GoBack"/>
      <w:bookmarkEnd w:id="0"/>
    </w:p>
    <w:p w14:paraId="4542B64B" w14:textId="77777777" w:rsidR="008E2777" w:rsidRDefault="008E2777" w:rsidP="009F77E7">
      <w:pPr>
        <w:jc w:val="center"/>
        <w:rPr>
          <w:rFonts w:ascii="Times New Roman" w:hAnsi="Times New Roman" w:cs="Times New Roman"/>
          <w:sz w:val="24"/>
          <w:szCs w:val="24"/>
        </w:rPr>
      </w:pPr>
    </w:p>
    <w:p w14:paraId="2B5831B7" w14:textId="77777777" w:rsidR="008E2777" w:rsidRDefault="008E2777" w:rsidP="009F77E7">
      <w:pPr>
        <w:jc w:val="center"/>
        <w:rPr>
          <w:rFonts w:ascii="Times New Roman" w:hAnsi="Times New Roman" w:cs="Times New Roman"/>
          <w:sz w:val="24"/>
          <w:szCs w:val="24"/>
        </w:rPr>
      </w:pPr>
    </w:p>
    <w:p w14:paraId="7178047B" w14:textId="7FCCECAB" w:rsidR="008E2777" w:rsidRDefault="008E2777" w:rsidP="008E2777">
      <w:pPr>
        <w:jc w:val="center"/>
        <w:rPr>
          <w:rFonts w:ascii="Times New Roman" w:hAnsi="Times New Roman" w:cs="Times New Roman"/>
          <w:b/>
          <w:sz w:val="24"/>
          <w:szCs w:val="24"/>
        </w:rPr>
      </w:pPr>
      <w:r>
        <w:rPr>
          <w:rFonts w:ascii="Times New Roman" w:hAnsi="Times New Roman" w:cs="Times New Roman"/>
          <w:b/>
          <w:sz w:val="24"/>
          <w:szCs w:val="24"/>
        </w:rPr>
        <w:t>Background Reading for Presentation on the Legal Rights of Students to Access Education for Racial Minorities at the University of Sao Paulo.</w:t>
      </w:r>
    </w:p>
    <w:p w14:paraId="2450DC12" w14:textId="77777777" w:rsidR="008E2777" w:rsidRDefault="008E2777" w:rsidP="008E2777">
      <w:pPr>
        <w:jc w:val="center"/>
        <w:rPr>
          <w:rFonts w:ascii="Times New Roman" w:hAnsi="Times New Roman" w:cs="Times New Roman"/>
          <w:b/>
          <w:sz w:val="24"/>
          <w:szCs w:val="24"/>
        </w:rPr>
      </w:pPr>
    </w:p>
    <w:p w14:paraId="4D175BE8" w14:textId="02C2E9E9" w:rsidR="008E2777" w:rsidRDefault="008E2777" w:rsidP="008E2777">
      <w:pPr>
        <w:jc w:val="center"/>
        <w:rPr>
          <w:rFonts w:ascii="Times New Roman" w:hAnsi="Times New Roman" w:cs="Times New Roman"/>
          <w:sz w:val="24"/>
          <w:szCs w:val="24"/>
        </w:rPr>
      </w:pPr>
      <w:r>
        <w:rPr>
          <w:rFonts w:ascii="Times New Roman" w:hAnsi="Times New Roman" w:cs="Times New Roman"/>
          <w:sz w:val="24"/>
          <w:szCs w:val="24"/>
        </w:rPr>
        <w:t xml:space="preserve">Please note that this article is under review.  It should not be cited until it is published.  Also, the article should not be shared outside of this class unless permission is granted. </w:t>
      </w:r>
    </w:p>
    <w:p w14:paraId="27F8DC14" w14:textId="72BB0F71" w:rsidR="00A86D02" w:rsidRPr="00462E45" w:rsidRDefault="00496623" w:rsidP="009F77E7">
      <w:pPr>
        <w:jc w:val="center"/>
        <w:rPr>
          <w:rFonts w:ascii="Times New Roman" w:hAnsi="Times New Roman" w:cs="Times New Roman"/>
          <w:sz w:val="24"/>
          <w:szCs w:val="24"/>
        </w:rPr>
      </w:pPr>
      <w:r>
        <w:rPr>
          <w:rFonts w:ascii="Times New Roman" w:hAnsi="Times New Roman" w:cs="Times New Roman"/>
          <w:sz w:val="24"/>
          <w:szCs w:val="24"/>
        </w:rPr>
        <w:t>Suzanne E. Ecke</w:t>
      </w:r>
      <w:r w:rsidR="008E2777">
        <w:rPr>
          <w:rFonts w:ascii="Times New Roman" w:hAnsi="Times New Roman" w:cs="Times New Roman"/>
          <w:sz w:val="24"/>
          <w:szCs w:val="24"/>
        </w:rPr>
        <w:t>s</w:t>
      </w:r>
      <w:r>
        <w:rPr>
          <w:rFonts w:ascii="Times New Roman" w:hAnsi="Times New Roman" w:cs="Times New Roman"/>
          <w:sz w:val="24"/>
          <w:szCs w:val="24"/>
        </w:rPr>
        <w:t xml:space="preserve"> </w:t>
      </w:r>
      <w:r w:rsidR="00462E45">
        <w:rPr>
          <w:rFonts w:ascii="Times New Roman" w:hAnsi="Times New Roman" w:cs="Times New Roman"/>
          <w:sz w:val="24"/>
          <w:szCs w:val="24"/>
        </w:rPr>
        <w:t>Submitted to Race, Ethnicity and Education Dec 13, 2016 (CREE-2016-0206)</w:t>
      </w:r>
    </w:p>
    <w:p w14:paraId="4DF967BF" w14:textId="1679688B" w:rsidR="00BA3FC7" w:rsidRPr="008E2777" w:rsidRDefault="00DF56D7" w:rsidP="004B5DFD">
      <w:pPr>
        <w:jc w:val="center"/>
        <w:rPr>
          <w:rFonts w:ascii="Times New Roman" w:hAnsi="Times New Roman" w:cs="Times New Roman"/>
          <w:b/>
          <w:sz w:val="24"/>
          <w:szCs w:val="24"/>
        </w:rPr>
      </w:pPr>
      <w:r w:rsidRPr="008E2777">
        <w:rPr>
          <w:rFonts w:ascii="Times New Roman" w:hAnsi="Times New Roman" w:cs="Times New Roman"/>
          <w:b/>
          <w:i/>
          <w:sz w:val="24"/>
          <w:szCs w:val="24"/>
        </w:rPr>
        <w:t xml:space="preserve">Fisher v. </w:t>
      </w:r>
      <w:r w:rsidR="00174864" w:rsidRPr="008E2777">
        <w:rPr>
          <w:rFonts w:ascii="Times New Roman" w:hAnsi="Times New Roman" w:cs="Times New Roman"/>
          <w:b/>
          <w:i/>
          <w:sz w:val="24"/>
          <w:szCs w:val="24"/>
        </w:rPr>
        <w:t xml:space="preserve">University of </w:t>
      </w:r>
      <w:r w:rsidRPr="008E2777">
        <w:rPr>
          <w:rFonts w:ascii="Times New Roman" w:hAnsi="Times New Roman" w:cs="Times New Roman"/>
          <w:b/>
          <w:i/>
          <w:sz w:val="24"/>
          <w:szCs w:val="24"/>
        </w:rPr>
        <w:t>Texas</w:t>
      </w:r>
      <w:r w:rsidR="000739E8" w:rsidRPr="008E2777">
        <w:rPr>
          <w:rFonts w:ascii="Times New Roman" w:hAnsi="Times New Roman" w:cs="Times New Roman"/>
          <w:b/>
          <w:sz w:val="24"/>
          <w:szCs w:val="24"/>
        </w:rPr>
        <w:t xml:space="preserve"> and t</w:t>
      </w:r>
      <w:r w:rsidR="00374F95" w:rsidRPr="008E2777">
        <w:rPr>
          <w:rFonts w:ascii="Times New Roman" w:hAnsi="Times New Roman" w:cs="Times New Roman"/>
          <w:b/>
          <w:sz w:val="24"/>
          <w:szCs w:val="24"/>
        </w:rPr>
        <w:t>he Next Round of Challenges to Race-Conscious Admissions Programs</w:t>
      </w:r>
    </w:p>
    <w:p w14:paraId="21EA0055" w14:textId="77777777" w:rsidR="00590D55" w:rsidRDefault="00590D55" w:rsidP="004B5DFD">
      <w:pPr>
        <w:jc w:val="center"/>
        <w:rPr>
          <w:rFonts w:ascii="Times New Roman" w:hAnsi="Times New Roman" w:cs="Times New Roman"/>
          <w:sz w:val="24"/>
          <w:szCs w:val="24"/>
        </w:rPr>
      </w:pPr>
    </w:p>
    <w:p w14:paraId="291B7BAC" w14:textId="7346CA84" w:rsidR="00590D55" w:rsidRDefault="00590D55" w:rsidP="004B5DFD">
      <w:pPr>
        <w:jc w:val="center"/>
        <w:rPr>
          <w:rFonts w:ascii="Times New Roman" w:hAnsi="Times New Roman" w:cs="Times New Roman"/>
          <w:sz w:val="24"/>
          <w:szCs w:val="24"/>
        </w:rPr>
      </w:pPr>
      <w:r>
        <w:rPr>
          <w:rFonts w:ascii="Times New Roman" w:hAnsi="Times New Roman" w:cs="Times New Roman"/>
          <w:sz w:val="24"/>
          <w:szCs w:val="24"/>
        </w:rPr>
        <w:t>“</w:t>
      </w:r>
      <w:r w:rsidR="00AC476F">
        <w:rPr>
          <w:rFonts w:ascii="Times New Roman" w:hAnsi="Times New Roman" w:cs="Times New Roman"/>
          <w:sz w:val="24"/>
          <w:szCs w:val="24"/>
        </w:rPr>
        <w:t>In order to get beyond</w:t>
      </w:r>
      <w:r>
        <w:rPr>
          <w:rFonts w:ascii="Times New Roman" w:hAnsi="Times New Roman" w:cs="Times New Roman"/>
          <w:sz w:val="24"/>
          <w:szCs w:val="24"/>
        </w:rPr>
        <w:t xml:space="preserve"> racism, we must first take </w:t>
      </w:r>
      <w:r w:rsidR="00AC476F">
        <w:rPr>
          <w:rFonts w:ascii="Times New Roman" w:hAnsi="Times New Roman" w:cs="Times New Roman"/>
          <w:sz w:val="24"/>
          <w:szCs w:val="24"/>
        </w:rPr>
        <w:t xml:space="preserve">race into account” (Justice Harry Blackmun in </w:t>
      </w:r>
      <w:r w:rsidR="00AC476F" w:rsidRPr="00AC476F">
        <w:rPr>
          <w:rFonts w:ascii="Times New Roman" w:hAnsi="Times New Roman" w:cs="Times New Roman"/>
          <w:i/>
          <w:sz w:val="24"/>
          <w:szCs w:val="24"/>
        </w:rPr>
        <w:t>Regents of the University of California v. Bakke</w:t>
      </w:r>
      <w:r w:rsidR="00AC476F">
        <w:rPr>
          <w:rFonts w:ascii="Times New Roman" w:hAnsi="Times New Roman" w:cs="Times New Roman"/>
          <w:sz w:val="24"/>
          <w:szCs w:val="24"/>
        </w:rPr>
        <w:t>, 1978, p. 407)</w:t>
      </w:r>
    </w:p>
    <w:p w14:paraId="6568892C" w14:textId="77777777" w:rsidR="004B5DFD" w:rsidRDefault="004B5DFD" w:rsidP="004B5DFD">
      <w:pPr>
        <w:jc w:val="center"/>
        <w:rPr>
          <w:rFonts w:ascii="Times New Roman" w:hAnsi="Times New Roman" w:cs="Times New Roman"/>
          <w:sz w:val="24"/>
          <w:szCs w:val="24"/>
        </w:rPr>
      </w:pPr>
    </w:p>
    <w:p w14:paraId="2ACD487F" w14:textId="73F95CBD" w:rsidR="00825506" w:rsidRPr="004B5DFD" w:rsidRDefault="00825506" w:rsidP="004B5DFD">
      <w:pPr>
        <w:ind w:firstLine="720"/>
        <w:jc w:val="center"/>
        <w:rPr>
          <w:rFonts w:ascii="Times New Roman" w:hAnsi="Times New Roman" w:cs="Times New Roman"/>
          <w:b/>
          <w:sz w:val="24"/>
          <w:szCs w:val="24"/>
        </w:rPr>
      </w:pPr>
      <w:r w:rsidRPr="004B5DFD">
        <w:rPr>
          <w:rFonts w:ascii="Times New Roman" w:hAnsi="Times New Roman" w:cs="Times New Roman"/>
          <w:b/>
          <w:sz w:val="24"/>
          <w:szCs w:val="24"/>
        </w:rPr>
        <w:t>Introduction</w:t>
      </w:r>
    </w:p>
    <w:p w14:paraId="16CB7009" w14:textId="30BC00CF" w:rsidR="001C3E36" w:rsidRDefault="001C5DA0" w:rsidP="00496623">
      <w:pPr>
        <w:spacing w:before="180" w:after="18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4D1243">
        <w:rPr>
          <w:rFonts w:ascii="Times New Roman" w:hAnsi="Times New Roman" w:cs="Times New Roman"/>
          <w:sz w:val="24"/>
          <w:szCs w:val="24"/>
        </w:rPr>
        <w:t xml:space="preserve">ace remains salient in our education system.  </w:t>
      </w:r>
      <w:r>
        <w:rPr>
          <w:rFonts w:ascii="Times New Roman" w:hAnsi="Times New Roman" w:cs="Times New Roman"/>
          <w:sz w:val="24"/>
          <w:szCs w:val="24"/>
        </w:rPr>
        <w:t xml:space="preserve">After 200 years of slavery of African Americans and </w:t>
      </w:r>
      <w:r w:rsidR="001507BC">
        <w:rPr>
          <w:rFonts w:ascii="Times New Roman" w:hAnsi="Times New Roman" w:cs="Times New Roman"/>
          <w:sz w:val="24"/>
          <w:szCs w:val="24"/>
        </w:rPr>
        <w:t xml:space="preserve">the </w:t>
      </w:r>
      <w:r>
        <w:rPr>
          <w:rFonts w:ascii="Times New Roman" w:hAnsi="Times New Roman" w:cs="Times New Roman"/>
          <w:sz w:val="24"/>
          <w:szCs w:val="24"/>
        </w:rPr>
        <w:t>marginalization of other</w:t>
      </w:r>
      <w:r w:rsidR="008E2CE1">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001507BC">
        <w:rPr>
          <w:rFonts w:ascii="Times New Roman" w:hAnsi="Times New Roman" w:cs="Times New Roman"/>
          <w:sz w:val="24"/>
          <w:szCs w:val="24"/>
        </w:rPr>
        <w:t xml:space="preserve">it is not surprising that </w:t>
      </w:r>
      <w:r>
        <w:rPr>
          <w:rFonts w:ascii="Times New Roman" w:hAnsi="Times New Roman" w:cs="Times New Roman"/>
          <w:sz w:val="24"/>
          <w:szCs w:val="24"/>
        </w:rPr>
        <w:t>s</w:t>
      </w:r>
      <w:r w:rsidR="008E2CE1">
        <w:rPr>
          <w:rFonts w:ascii="Times New Roman" w:hAnsi="Times New Roman" w:cs="Times New Roman"/>
          <w:sz w:val="24"/>
          <w:szCs w:val="24"/>
        </w:rPr>
        <w:t xml:space="preserve">ome populations remain underrepresented in </w:t>
      </w:r>
      <w:r w:rsidR="002E2A2A">
        <w:rPr>
          <w:rFonts w:ascii="Times New Roman" w:hAnsi="Times New Roman" w:cs="Times New Roman"/>
          <w:sz w:val="24"/>
          <w:szCs w:val="24"/>
        </w:rPr>
        <w:t>the American</w:t>
      </w:r>
      <w:r w:rsidR="008E2CE1">
        <w:rPr>
          <w:rFonts w:ascii="Times New Roman" w:hAnsi="Times New Roman" w:cs="Times New Roman"/>
          <w:sz w:val="24"/>
          <w:szCs w:val="24"/>
        </w:rPr>
        <w:t xml:space="preserve"> higher education system.  The U.S. Census Bureau has</w:t>
      </w:r>
      <w:r w:rsidR="002E2A2A">
        <w:rPr>
          <w:rFonts w:ascii="Times New Roman" w:hAnsi="Times New Roman" w:cs="Times New Roman"/>
          <w:sz w:val="24"/>
          <w:szCs w:val="24"/>
        </w:rPr>
        <w:t xml:space="preserve"> documented this</w:t>
      </w:r>
      <w:r w:rsidR="008E2CE1">
        <w:rPr>
          <w:rFonts w:ascii="Times New Roman" w:hAnsi="Times New Roman" w:cs="Times New Roman"/>
          <w:sz w:val="24"/>
          <w:szCs w:val="24"/>
        </w:rPr>
        <w:t xml:space="preserve"> underrepresentation of</w:t>
      </w:r>
      <w:r w:rsidR="00683399">
        <w:rPr>
          <w:rFonts w:ascii="Times New Roman" w:hAnsi="Times New Roman" w:cs="Times New Roman"/>
          <w:sz w:val="24"/>
          <w:szCs w:val="24"/>
        </w:rPr>
        <w:t xml:space="preserve"> </w:t>
      </w:r>
      <w:r w:rsidR="00067C31">
        <w:rPr>
          <w:rFonts w:ascii="Times New Roman" w:hAnsi="Times New Roman" w:cs="Times New Roman"/>
          <w:sz w:val="24"/>
          <w:szCs w:val="24"/>
        </w:rPr>
        <w:t>r</w:t>
      </w:r>
      <w:r w:rsidR="008E2CE1">
        <w:rPr>
          <w:rFonts w:ascii="Times New Roman" w:hAnsi="Times New Roman" w:cs="Times New Roman"/>
          <w:sz w:val="24"/>
          <w:szCs w:val="24"/>
        </w:rPr>
        <w:t xml:space="preserve">acial minorities </w:t>
      </w:r>
      <w:r w:rsidR="00EB5E43">
        <w:rPr>
          <w:rFonts w:ascii="Times New Roman" w:hAnsi="Times New Roman" w:cs="Times New Roman"/>
          <w:sz w:val="24"/>
          <w:szCs w:val="24"/>
        </w:rPr>
        <w:t>in colleges and universiti</w:t>
      </w:r>
      <w:r w:rsidR="002E2A2A">
        <w:rPr>
          <w:rFonts w:ascii="Times New Roman" w:hAnsi="Times New Roman" w:cs="Times New Roman"/>
          <w:sz w:val="24"/>
          <w:szCs w:val="24"/>
        </w:rPr>
        <w:t>es across the U.S</w:t>
      </w:r>
      <w:r w:rsidR="00564BCB">
        <w:rPr>
          <w:rFonts w:ascii="Times New Roman" w:hAnsi="Times New Roman" w:cs="Times New Roman"/>
          <w:sz w:val="24"/>
          <w:szCs w:val="24"/>
        </w:rPr>
        <w:t xml:space="preserve">. (Richards, 2011) </w:t>
      </w:r>
      <w:r w:rsidR="002E2A2A">
        <w:rPr>
          <w:rFonts w:ascii="Times New Roman" w:hAnsi="Times New Roman" w:cs="Times New Roman"/>
          <w:sz w:val="24"/>
          <w:szCs w:val="24"/>
        </w:rPr>
        <w:t>and many universities have attempted to remedy this problem</w:t>
      </w:r>
      <w:r w:rsidR="00AE53E9">
        <w:rPr>
          <w:rFonts w:ascii="Times New Roman" w:hAnsi="Times New Roman" w:cs="Times New Roman"/>
          <w:sz w:val="24"/>
          <w:szCs w:val="24"/>
        </w:rPr>
        <w:t xml:space="preserve"> through affirmative action or race-conscious admissions programs.  When emplo</w:t>
      </w:r>
      <w:r w:rsidR="001507BC">
        <w:rPr>
          <w:rFonts w:ascii="Times New Roman" w:hAnsi="Times New Roman" w:cs="Times New Roman"/>
          <w:sz w:val="24"/>
          <w:szCs w:val="24"/>
        </w:rPr>
        <w:t>ying a race-conscious admission</w:t>
      </w:r>
      <w:r w:rsidR="00AE53E9">
        <w:rPr>
          <w:rFonts w:ascii="Times New Roman" w:hAnsi="Times New Roman" w:cs="Times New Roman"/>
          <w:sz w:val="24"/>
          <w:szCs w:val="24"/>
        </w:rPr>
        <w:t xml:space="preserve"> or affirmative action plan</w:t>
      </w:r>
      <w:r w:rsidR="001C3E36">
        <w:rPr>
          <w:rFonts w:ascii="Times New Roman" w:hAnsi="Times New Roman" w:cs="Times New Roman"/>
          <w:sz w:val="24"/>
          <w:szCs w:val="24"/>
        </w:rPr>
        <w:t>,</w:t>
      </w:r>
      <w:r w:rsidR="00AE53E9">
        <w:rPr>
          <w:rFonts w:ascii="Times New Roman" w:hAnsi="Times New Roman" w:cs="Times New Roman"/>
          <w:sz w:val="24"/>
          <w:szCs w:val="24"/>
        </w:rPr>
        <w:t xml:space="preserve"> university officials </w:t>
      </w:r>
      <w:r w:rsidR="001C3E36">
        <w:rPr>
          <w:rFonts w:ascii="Times New Roman" w:hAnsi="Times New Roman" w:cs="Times New Roman"/>
          <w:sz w:val="24"/>
          <w:szCs w:val="24"/>
        </w:rPr>
        <w:t xml:space="preserve">take race into account when assembling their student bodies.  </w:t>
      </w:r>
      <w:r w:rsidR="00EB5E43">
        <w:rPr>
          <w:rFonts w:ascii="Times New Roman" w:hAnsi="Times New Roman" w:cs="Times New Roman"/>
          <w:sz w:val="24"/>
          <w:szCs w:val="24"/>
        </w:rPr>
        <w:t>Such policies</w:t>
      </w:r>
      <w:r w:rsidR="00AE53E9">
        <w:rPr>
          <w:rFonts w:ascii="Times New Roman" w:hAnsi="Times New Roman" w:cs="Times New Roman"/>
          <w:sz w:val="24"/>
          <w:szCs w:val="24"/>
        </w:rPr>
        <w:t xml:space="preserve"> </w:t>
      </w:r>
      <w:r w:rsidR="00EB5E43">
        <w:rPr>
          <w:rFonts w:ascii="Times New Roman" w:hAnsi="Times New Roman" w:cs="Times New Roman"/>
          <w:sz w:val="24"/>
          <w:szCs w:val="24"/>
        </w:rPr>
        <w:t>have a</w:t>
      </w:r>
      <w:r w:rsidR="00E332C8">
        <w:rPr>
          <w:rFonts w:ascii="Times New Roman" w:hAnsi="Times New Roman" w:cs="Times New Roman"/>
          <w:sz w:val="24"/>
          <w:szCs w:val="24"/>
        </w:rPr>
        <w:t>tt</w:t>
      </w:r>
      <w:r w:rsidR="00AC48E0">
        <w:rPr>
          <w:rFonts w:ascii="Times New Roman" w:hAnsi="Times New Roman" w:cs="Times New Roman"/>
          <w:sz w:val="24"/>
          <w:szCs w:val="24"/>
        </w:rPr>
        <w:t>r</w:t>
      </w:r>
      <w:r w:rsidR="00E332C8">
        <w:rPr>
          <w:rFonts w:ascii="Times New Roman" w:hAnsi="Times New Roman" w:cs="Times New Roman"/>
          <w:sz w:val="24"/>
          <w:szCs w:val="24"/>
        </w:rPr>
        <w:t xml:space="preserve">acted legal attention over the years, including examination by the U.S. Supreme Court.  </w:t>
      </w:r>
      <w:r w:rsidR="001C3E36">
        <w:rPr>
          <w:rFonts w:ascii="Times New Roman" w:hAnsi="Times New Roman" w:cs="Times New Roman"/>
          <w:sz w:val="24"/>
          <w:szCs w:val="24"/>
        </w:rPr>
        <w:t>The U.S. Supreme Court sorts out many important educational policy matters</w:t>
      </w:r>
      <w:r w:rsidR="00E332C8">
        <w:rPr>
          <w:rFonts w:ascii="Times New Roman" w:hAnsi="Times New Roman" w:cs="Times New Roman"/>
          <w:sz w:val="24"/>
          <w:szCs w:val="24"/>
        </w:rPr>
        <w:t xml:space="preserve"> and has </w:t>
      </w:r>
      <w:r w:rsidR="00AC48E0">
        <w:rPr>
          <w:rFonts w:ascii="Times New Roman" w:hAnsi="Times New Roman" w:cs="Times New Roman"/>
          <w:sz w:val="24"/>
          <w:szCs w:val="24"/>
        </w:rPr>
        <w:t xml:space="preserve">certainly </w:t>
      </w:r>
      <w:r>
        <w:rPr>
          <w:rFonts w:ascii="Times New Roman" w:hAnsi="Times New Roman" w:cs="Times New Roman"/>
          <w:sz w:val="24"/>
          <w:szCs w:val="24"/>
        </w:rPr>
        <w:t xml:space="preserve">offered </w:t>
      </w:r>
      <w:r w:rsidR="00E332C8">
        <w:rPr>
          <w:rFonts w:ascii="Times New Roman" w:hAnsi="Times New Roman" w:cs="Times New Roman"/>
          <w:sz w:val="24"/>
          <w:szCs w:val="24"/>
        </w:rPr>
        <w:t>guidance in this area</w:t>
      </w:r>
      <w:r w:rsidR="001C3E36">
        <w:rPr>
          <w:rFonts w:ascii="Times New Roman" w:hAnsi="Times New Roman" w:cs="Times New Roman"/>
          <w:sz w:val="24"/>
          <w:szCs w:val="24"/>
        </w:rPr>
        <w:t xml:space="preserve">.  </w:t>
      </w:r>
      <w:r w:rsidR="0054186E">
        <w:rPr>
          <w:rFonts w:ascii="Times New Roman" w:hAnsi="Times New Roman" w:cs="Times New Roman"/>
          <w:sz w:val="24"/>
          <w:szCs w:val="24"/>
        </w:rPr>
        <w:t>I</w:t>
      </w:r>
      <w:r w:rsidR="00DF56D7">
        <w:rPr>
          <w:rFonts w:ascii="Times New Roman" w:hAnsi="Times New Roman" w:cs="Times New Roman"/>
          <w:sz w:val="24"/>
          <w:szCs w:val="24"/>
        </w:rPr>
        <w:t xml:space="preserve">n </w:t>
      </w:r>
      <w:r w:rsidR="00825506">
        <w:rPr>
          <w:rFonts w:ascii="Times New Roman" w:hAnsi="Times New Roman" w:cs="Times New Roman"/>
          <w:sz w:val="24"/>
          <w:szCs w:val="24"/>
        </w:rPr>
        <w:t>the</w:t>
      </w:r>
      <w:r w:rsidR="00AC476F">
        <w:rPr>
          <w:rFonts w:ascii="Times New Roman" w:hAnsi="Times New Roman" w:cs="Times New Roman"/>
          <w:sz w:val="24"/>
          <w:szCs w:val="24"/>
        </w:rPr>
        <w:t xml:space="preserve"> most recent case to address affirmative action </w:t>
      </w:r>
      <w:r w:rsidR="00265836">
        <w:rPr>
          <w:rFonts w:ascii="Times New Roman" w:hAnsi="Times New Roman" w:cs="Times New Roman"/>
          <w:sz w:val="24"/>
          <w:szCs w:val="24"/>
        </w:rPr>
        <w:t xml:space="preserve">policies </w:t>
      </w:r>
      <w:r w:rsidR="00AC476F">
        <w:rPr>
          <w:rFonts w:ascii="Times New Roman" w:hAnsi="Times New Roman" w:cs="Times New Roman"/>
          <w:sz w:val="24"/>
          <w:szCs w:val="24"/>
        </w:rPr>
        <w:t>in education, the</w:t>
      </w:r>
      <w:r w:rsidR="00AC48E0">
        <w:rPr>
          <w:rFonts w:ascii="Times New Roman" w:hAnsi="Times New Roman" w:cs="Times New Roman"/>
          <w:sz w:val="24"/>
          <w:szCs w:val="24"/>
        </w:rPr>
        <w:t xml:space="preserve"> U.S. Supreme Court found</w:t>
      </w:r>
      <w:r>
        <w:rPr>
          <w:rFonts w:ascii="Times New Roman" w:hAnsi="Times New Roman" w:cs="Times New Roman"/>
          <w:sz w:val="24"/>
          <w:szCs w:val="24"/>
        </w:rPr>
        <w:t xml:space="preserve"> the </w:t>
      </w:r>
      <w:r>
        <w:rPr>
          <w:rFonts w:ascii="Times New Roman" w:hAnsi="Times New Roman" w:cs="Times New Roman"/>
          <w:sz w:val="24"/>
          <w:szCs w:val="24"/>
        </w:rPr>
        <w:lastRenderedPageBreak/>
        <w:t>University of Texas’</w:t>
      </w:r>
      <w:r w:rsidR="004A1502">
        <w:rPr>
          <w:rFonts w:ascii="Times New Roman" w:hAnsi="Times New Roman" w:cs="Times New Roman"/>
          <w:sz w:val="24"/>
          <w:szCs w:val="24"/>
        </w:rPr>
        <w:t xml:space="preserve"> race-conscious admissions policy</w:t>
      </w:r>
      <w:r w:rsidR="00825506">
        <w:rPr>
          <w:rFonts w:ascii="Times New Roman" w:hAnsi="Times New Roman" w:cs="Times New Roman"/>
          <w:sz w:val="24"/>
          <w:szCs w:val="24"/>
        </w:rPr>
        <w:t xml:space="preserve"> to be constitutional</w:t>
      </w:r>
      <w:r w:rsidR="00AC476F">
        <w:rPr>
          <w:rFonts w:ascii="Times New Roman" w:hAnsi="Times New Roman" w:cs="Times New Roman"/>
          <w:sz w:val="24"/>
          <w:szCs w:val="24"/>
        </w:rPr>
        <w:t xml:space="preserve"> (</w:t>
      </w:r>
      <w:r w:rsidR="00AC476F" w:rsidRPr="00DF56D7">
        <w:rPr>
          <w:rFonts w:ascii="Times New Roman" w:hAnsi="Times New Roman" w:cs="Times New Roman"/>
          <w:i/>
          <w:sz w:val="24"/>
          <w:szCs w:val="24"/>
        </w:rPr>
        <w:t xml:space="preserve">Fisher v. </w:t>
      </w:r>
      <w:r w:rsidR="00AC476F">
        <w:rPr>
          <w:rFonts w:ascii="Times New Roman" w:hAnsi="Times New Roman" w:cs="Times New Roman"/>
          <w:i/>
          <w:sz w:val="24"/>
          <w:szCs w:val="24"/>
        </w:rPr>
        <w:t xml:space="preserve">University of </w:t>
      </w:r>
      <w:r w:rsidR="00AC476F" w:rsidRPr="00DF56D7">
        <w:rPr>
          <w:rFonts w:ascii="Times New Roman" w:hAnsi="Times New Roman" w:cs="Times New Roman"/>
          <w:i/>
          <w:sz w:val="24"/>
          <w:szCs w:val="24"/>
        </w:rPr>
        <w:t>Texas</w:t>
      </w:r>
      <w:r w:rsidR="00AC476F">
        <w:rPr>
          <w:rFonts w:ascii="Times New Roman" w:hAnsi="Times New Roman" w:cs="Times New Roman"/>
          <w:sz w:val="24"/>
          <w:szCs w:val="24"/>
        </w:rPr>
        <w:t xml:space="preserve">, </w:t>
      </w:r>
      <w:r w:rsidR="00AC476F" w:rsidRPr="00DF56D7">
        <w:rPr>
          <w:rFonts w:ascii="Times New Roman" w:hAnsi="Times New Roman" w:cs="Times New Roman"/>
          <w:sz w:val="24"/>
          <w:szCs w:val="24"/>
        </w:rPr>
        <w:t>2016)</w:t>
      </w:r>
      <w:r w:rsidR="00DF56D7" w:rsidRPr="00DF56D7">
        <w:rPr>
          <w:rFonts w:ascii="Times New Roman" w:hAnsi="Times New Roman" w:cs="Times New Roman"/>
          <w:sz w:val="24"/>
          <w:szCs w:val="24"/>
        </w:rPr>
        <w:t>.</w:t>
      </w:r>
      <w:r w:rsidR="00151650">
        <w:rPr>
          <w:rFonts w:ascii="Times New Roman" w:hAnsi="Times New Roman" w:cs="Times New Roman"/>
          <w:sz w:val="24"/>
          <w:szCs w:val="24"/>
        </w:rPr>
        <w:t xml:space="preserve">  </w:t>
      </w:r>
      <w:r w:rsidR="009740BC">
        <w:rPr>
          <w:rFonts w:ascii="Times New Roman" w:hAnsi="Times New Roman" w:cs="Times New Roman"/>
          <w:sz w:val="24"/>
          <w:szCs w:val="24"/>
        </w:rPr>
        <w:t>This artic</w:t>
      </w:r>
      <w:r w:rsidR="000739E8">
        <w:rPr>
          <w:rFonts w:ascii="Times New Roman" w:hAnsi="Times New Roman" w:cs="Times New Roman"/>
          <w:sz w:val="24"/>
          <w:szCs w:val="24"/>
        </w:rPr>
        <w:t>le examines</w:t>
      </w:r>
      <w:r w:rsidR="009740BC">
        <w:rPr>
          <w:rFonts w:ascii="Times New Roman" w:hAnsi="Times New Roman" w:cs="Times New Roman"/>
          <w:sz w:val="24"/>
          <w:szCs w:val="24"/>
        </w:rPr>
        <w:t xml:space="preserve"> the </w:t>
      </w:r>
      <w:r w:rsidR="009740BC" w:rsidRPr="004A1502">
        <w:rPr>
          <w:rFonts w:ascii="Times New Roman" w:hAnsi="Times New Roman" w:cs="Times New Roman"/>
          <w:i/>
          <w:sz w:val="24"/>
          <w:szCs w:val="24"/>
        </w:rPr>
        <w:t>Fisher</w:t>
      </w:r>
      <w:r w:rsidR="004A1502">
        <w:rPr>
          <w:rFonts w:ascii="Times New Roman" w:hAnsi="Times New Roman" w:cs="Times New Roman"/>
          <w:sz w:val="24"/>
          <w:szCs w:val="24"/>
        </w:rPr>
        <w:t xml:space="preserve"> </w:t>
      </w:r>
      <w:r w:rsidR="00683399">
        <w:rPr>
          <w:rFonts w:ascii="Times New Roman" w:hAnsi="Times New Roman" w:cs="Times New Roman"/>
          <w:sz w:val="24"/>
          <w:szCs w:val="24"/>
        </w:rPr>
        <w:t xml:space="preserve">(2016) </w:t>
      </w:r>
      <w:r w:rsidR="004A1502">
        <w:rPr>
          <w:rFonts w:ascii="Times New Roman" w:hAnsi="Times New Roman" w:cs="Times New Roman"/>
          <w:sz w:val="24"/>
          <w:szCs w:val="24"/>
        </w:rPr>
        <w:t>decision</w:t>
      </w:r>
      <w:r w:rsidR="00AC48E0">
        <w:rPr>
          <w:rFonts w:ascii="Times New Roman" w:hAnsi="Times New Roman" w:cs="Times New Roman"/>
          <w:sz w:val="24"/>
          <w:szCs w:val="24"/>
        </w:rPr>
        <w:t>.  It analyzes</w:t>
      </w:r>
      <w:r w:rsidR="00E332C8">
        <w:rPr>
          <w:rFonts w:ascii="Times New Roman" w:hAnsi="Times New Roman" w:cs="Times New Roman"/>
          <w:sz w:val="24"/>
          <w:szCs w:val="24"/>
        </w:rPr>
        <w:t xml:space="preserve"> how this decision i</w:t>
      </w:r>
      <w:r w:rsidR="001507BC">
        <w:rPr>
          <w:rFonts w:ascii="Times New Roman" w:hAnsi="Times New Roman" w:cs="Times New Roman"/>
          <w:sz w:val="24"/>
          <w:szCs w:val="24"/>
        </w:rPr>
        <w:t>mpacts future race-conscious admissions</w:t>
      </w:r>
      <w:r w:rsidR="00E332C8">
        <w:rPr>
          <w:rFonts w:ascii="Times New Roman" w:hAnsi="Times New Roman" w:cs="Times New Roman"/>
          <w:sz w:val="24"/>
          <w:szCs w:val="24"/>
        </w:rPr>
        <w:t xml:space="preserve"> plans in universities and </w:t>
      </w:r>
      <w:r w:rsidR="00AC48E0">
        <w:rPr>
          <w:rFonts w:ascii="Times New Roman" w:hAnsi="Times New Roman" w:cs="Times New Roman"/>
          <w:sz w:val="24"/>
          <w:szCs w:val="24"/>
        </w:rPr>
        <w:t xml:space="preserve">discusses </w:t>
      </w:r>
      <w:r w:rsidR="00E332C8">
        <w:rPr>
          <w:rFonts w:ascii="Times New Roman" w:hAnsi="Times New Roman" w:cs="Times New Roman"/>
          <w:sz w:val="24"/>
          <w:szCs w:val="24"/>
        </w:rPr>
        <w:t>what legal challenges could be expected in the future</w:t>
      </w:r>
      <w:r w:rsidR="00542735">
        <w:rPr>
          <w:rFonts w:ascii="Times New Roman" w:hAnsi="Times New Roman" w:cs="Times New Roman"/>
          <w:sz w:val="24"/>
          <w:szCs w:val="24"/>
        </w:rPr>
        <w:t xml:space="preserve">.  </w:t>
      </w:r>
      <w:r w:rsidR="00696FB5">
        <w:rPr>
          <w:rFonts w:ascii="Times New Roman" w:hAnsi="Times New Roman" w:cs="Times New Roman"/>
          <w:sz w:val="24"/>
          <w:szCs w:val="24"/>
        </w:rPr>
        <w:t>In order to set the context,</w:t>
      </w:r>
      <w:r w:rsidR="00767B6C">
        <w:rPr>
          <w:rFonts w:ascii="Times New Roman" w:hAnsi="Times New Roman" w:cs="Times New Roman"/>
          <w:sz w:val="24"/>
          <w:szCs w:val="24"/>
        </w:rPr>
        <w:t xml:space="preserve"> </w:t>
      </w:r>
      <w:r w:rsidR="002E2A2A">
        <w:rPr>
          <w:rFonts w:ascii="Times New Roman" w:hAnsi="Times New Roman" w:cs="Times New Roman"/>
          <w:sz w:val="24"/>
          <w:szCs w:val="24"/>
        </w:rPr>
        <w:t>the current debate</w:t>
      </w:r>
      <w:r w:rsidR="00E332C8">
        <w:rPr>
          <w:rFonts w:ascii="Times New Roman" w:hAnsi="Times New Roman" w:cs="Times New Roman"/>
          <w:sz w:val="24"/>
          <w:szCs w:val="24"/>
        </w:rPr>
        <w:t xml:space="preserve">, legal background, </w:t>
      </w:r>
      <w:r w:rsidR="00265836">
        <w:rPr>
          <w:rFonts w:ascii="Times New Roman" w:hAnsi="Times New Roman" w:cs="Times New Roman"/>
          <w:sz w:val="24"/>
          <w:szCs w:val="24"/>
        </w:rPr>
        <w:t>earlier court opinions</w:t>
      </w:r>
      <w:r w:rsidR="00F9738B">
        <w:rPr>
          <w:rFonts w:ascii="Times New Roman" w:hAnsi="Times New Roman" w:cs="Times New Roman"/>
          <w:sz w:val="24"/>
          <w:szCs w:val="24"/>
        </w:rPr>
        <w:t xml:space="preserve"> </w:t>
      </w:r>
      <w:r w:rsidR="00825506">
        <w:rPr>
          <w:rFonts w:ascii="Times New Roman" w:hAnsi="Times New Roman" w:cs="Times New Roman"/>
          <w:sz w:val="24"/>
          <w:szCs w:val="24"/>
        </w:rPr>
        <w:t>and relevant literature</w:t>
      </w:r>
      <w:r w:rsidR="0054186E">
        <w:rPr>
          <w:rFonts w:ascii="Times New Roman" w:hAnsi="Times New Roman" w:cs="Times New Roman"/>
          <w:sz w:val="24"/>
          <w:szCs w:val="24"/>
        </w:rPr>
        <w:t xml:space="preserve"> are briefly highlighted</w:t>
      </w:r>
      <w:r w:rsidR="00825506">
        <w:rPr>
          <w:rFonts w:ascii="Times New Roman" w:hAnsi="Times New Roman" w:cs="Times New Roman"/>
          <w:sz w:val="24"/>
          <w:szCs w:val="24"/>
        </w:rPr>
        <w:t xml:space="preserve">. </w:t>
      </w:r>
      <w:r w:rsidR="001507BC">
        <w:rPr>
          <w:rFonts w:ascii="Times New Roman" w:hAnsi="Times New Roman" w:cs="Times New Roman"/>
          <w:sz w:val="24"/>
          <w:szCs w:val="24"/>
        </w:rPr>
        <w:t xml:space="preserve">The </w:t>
      </w:r>
      <w:r w:rsidR="001507BC" w:rsidRPr="001507BC">
        <w:rPr>
          <w:rFonts w:ascii="Times New Roman" w:hAnsi="Times New Roman" w:cs="Times New Roman"/>
          <w:i/>
          <w:sz w:val="24"/>
          <w:szCs w:val="24"/>
        </w:rPr>
        <w:t>Fisher</w:t>
      </w:r>
      <w:r w:rsidR="001507BC">
        <w:rPr>
          <w:rFonts w:ascii="Times New Roman" w:hAnsi="Times New Roman" w:cs="Times New Roman"/>
          <w:sz w:val="24"/>
          <w:szCs w:val="24"/>
        </w:rPr>
        <w:t xml:space="preserve"> </w:t>
      </w:r>
      <w:r w:rsidR="00564BCB">
        <w:rPr>
          <w:rFonts w:ascii="Times New Roman" w:hAnsi="Times New Roman" w:cs="Times New Roman"/>
          <w:sz w:val="24"/>
          <w:szCs w:val="24"/>
        </w:rPr>
        <w:t xml:space="preserve">opinion is particularly significant not only because it validated existing </w:t>
      </w:r>
      <w:r w:rsidR="00AE53E9">
        <w:rPr>
          <w:rFonts w:ascii="Times New Roman" w:hAnsi="Times New Roman" w:cs="Times New Roman"/>
          <w:sz w:val="24"/>
          <w:szCs w:val="24"/>
        </w:rPr>
        <w:t xml:space="preserve">legal </w:t>
      </w:r>
      <w:r w:rsidR="00564BCB">
        <w:rPr>
          <w:rFonts w:ascii="Times New Roman" w:hAnsi="Times New Roman" w:cs="Times New Roman"/>
          <w:sz w:val="24"/>
          <w:szCs w:val="24"/>
        </w:rPr>
        <w:t>doctrine, but because it reaffirmed that race-conscious admi</w:t>
      </w:r>
      <w:r w:rsidR="00AE53E9">
        <w:rPr>
          <w:rFonts w:ascii="Times New Roman" w:hAnsi="Times New Roman" w:cs="Times New Roman"/>
          <w:sz w:val="24"/>
          <w:szCs w:val="24"/>
        </w:rPr>
        <w:t>ssion plans</w:t>
      </w:r>
      <w:r w:rsidR="00564BCB">
        <w:rPr>
          <w:rFonts w:ascii="Times New Roman" w:hAnsi="Times New Roman" w:cs="Times New Roman"/>
          <w:sz w:val="24"/>
          <w:szCs w:val="24"/>
        </w:rPr>
        <w:t xml:space="preserve"> </w:t>
      </w:r>
      <w:r w:rsidR="00AE53E9">
        <w:rPr>
          <w:rFonts w:ascii="Times New Roman" w:hAnsi="Times New Roman" w:cs="Times New Roman"/>
          <w:sz w:val="24"/>
          <w:szCs w:val="24"/>
        </w:rPr>
        <w:t xml:space="preserve">in higher education </w:t>
      </w:r>
      <w:r w:rsidR="00564BCB">
        <w:rPr>
          <w:rFonts w:ascii="Times New Roman" w:hAnsi="Times New Roman" w:cs="Times New Roman"/>
          <w:sz w:val="24"/>
          <w:szCs w:val="24"/>
        </w:rPr>
        <w:t xml:space="preserve">are still possible. </w:t>
      </w:r>
    </w:p>
    <w:p w14:paraId="2CB31A58" w14:textId="2411B7FB" w:rsidR="001C3E36" w:rsidRPr="001C3E36" w:rsidRDefault="002E2A2A" w:rsidP="00496623">
      <w:pPr>
        <w:pStyle w:val="Textodecomentrio"/>
        <w:spacing w:line="480" w:lineRule="auto"/>
        <w:rPr>
          <w:rFonts w:ascii="Times New Roman" w:hAnsi="Times New Roman" w:cs="Times New Roman"/>
          <w:b/>
          <w:sz w:val="24"/>
          <w:szCs w:val="24"/>
        </w:rPr>
      </w:pPr>
      <w:r>
        <w:rPr>
          <w:rFonts w:ascii="Times New Roman" w:hAnsi="Times New Roman" w:cs="Times New Roman"/>
          <w:b/>
          <w:sz w:val="24"/>
          <w:szCs w:val="24"/>
        </w:rPr>
        <w:t>Current D</w:t>
      </w:r>
      <w:r w:rsidR="00B613B8">
        <w:rPr>
          <w:rFonts w:ascii="Times New Roman" w:hAnsi="Times New Roman" w:cs="Times New Roman"/>
          <w:b/>
          <w:sz w:val="24"/>
          <w:szCs w:val="24"/>
        </w:rPr>
        <w:t>ebates</w:t>
      </w:r>
      <w:r w:rsidR="001C3E36" w:rsidRPr="001C3E36">
        <w:rPr>
          <w:rFonts w:ascii="Times New Roman" w:hAnsi="Times New Roman" w:cs="Times New Roman"/>
          <w:b/>
          <w:sz w:val="24"/>
          <w:szCs w:val="24"/>
        </w:rPr>
        <w:t xml:space="preserve"> Involving </w:t>
      </w:r>
      <w:r w:rsidR="00B613B8">
        <w:rPr>
          <w:rFonts w:ascii="Times New Roman" w:hAnsi="Times New Roman" w:cs="Times New Roman"/>
          <w:b/>
          <w:sz w:val="24"/>
          <w:szCs w:val="24"/>
        </w:rPr>
        <w:t xml:space="preserve">Race-Conscious </w:t>
      </w:r>
      <w:r w:rsidR="001C3E36" w:rsidRPr="001C3E36">
        <w:rPr>
          <w:rFonts w:ascii="Times New Roman" w:hAnsi="Times New Roman" w:cs="Times New Roman"/>
          <w:b/>
          <w:sz w:val="24"/>
          <w:szCs w:val="24"/>
        </w:rPr>
        <w:t>Admissions</w:t>
      </w:r>
    </w:p>
    <w:p w14:paraId="2ADD6148" w14:textId="1FB5BEC4" w:rsidR="002E2A2A" w:rsidRDefault="001C3E36"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Affirmative action</w:t>
      </w:r>
      <w:r w:rsidR="002E2A2A">
        <w:rPr>
          <w:rFonts w:ascii="Times New Roman" w:hAnsi="Times New Roman" w:cs="Times New Roman"/>
          <w:sz w:val="24"/>
          <w:szCs w:val="24"/>
        </w:rPr>
        <w:t xml:space="preserve"> or race-conscious admissions</w:t>
      </w:r>
      <w:r>
        <w:rPr>
          <w:rFonts w:ascii="Times New Roman" w:hAnsi="Times New Roman" w:cs="Times New Roman"/>
          <w:sz w:val="24"/>
          <w:szCs w:val="24"/>
        </w:rPr>
        <w:t xml:space="preserve"> programs have generated controversy</w:t>
      </w:r>
      <w:r w:rsidR="00233EFF">
        <w:rPr>
          <w:rFonts w:ascii="Times New Roman" w:hAnsi="Times New Roman" w:cs="Times New Roman"/>
          <w:sz w:val="24"/>
          <w:szCs w:val="24"/>
        </w:rPr>
        <w:t xml:space="preserve"> (see Donnor, 2015)</w:t>
      </w:r>
      <w:r>
        <w:rPr>
          <w:rFonts w:ascii="Times New Roman" w:hAnsi="Times New Roman" w:cs="Times New Roman"/>
          <w:sz w:val="24"/>
          <w:szCs w:val="24"/>
        </w:rPr>
        <w:t xml:space="preserve">.  Proponents of these policies argue that working and understanding people with different backgrounds prepares students for a diverse world. </w:t>
      </w:r>
      <w:r w:rsidR="00F23FFA">
        <w:rPr>
          <w:rFonts w:ascii="Times New Roman" w:hAnsi="Times New Roman" w:cs="Times New Roman"/>
          <w:sz w:val="24"/>
          <w:szCs w:val="24"/>
        </w:rPr>
        <w:t>T</w:t>
      </w:r>
      <w:r w:rsidR="001C5DA0">
        <w:rPr>
          <w:rFonts w:ascii="Times New Roman" w:hAnsi="Times New Roman" w:cs="Times New Roman"/>
          <w:sz w:val="24"/>
          <w:szCs w:val="24"/>
        </w:rPr>
        <w:t>hey contend that t</w:t>
      </w:r>
      <w:r>
        <w:rPr>
          <w:rFonts w:ascii="Times New Roman" w:hAnsi="Times New Roman" w:cs="Times New Roman"/>
          <w:sz w:val="24"/>
          <w:szCs w:val="24"/>
        </w:rPr>
        <w:t>here are many benefits from interacting with classmates from different backgrounds</w:t>
      </w:r>
      <w:r w:rsidR="00F23FFA">
        <w:rPr>
          <w:rFonts w:ascii="Times New Roman" w:hAnsi="Times New Roman" w:cs="Times New Roman"/>
          <w:sz w:val="24"/>
          <w:szCs w:val="24"/>
        </w:rPr>
        <w:t xml:space="preserve"> and it enhances the learning environment in many ways</w:t>
      </w:r>
      <w:r>
        <w:rPr>
          <w:rFonts w:ascii="Times New Roman" w:hAnsi="Times New Roman" w:cs="Times New Roman"/>
          <w:sz w:val="24"/>
          <w:szCs w:val="24"/>
        </w:rPr>
        <w:t xml:space="preserve"> (author, </w:t>
      </w:r>
      <w:r w:rsidR="001C5DA0">
        <w:rPr>
          <w:rFonts w:ascii="Times New Roman" w:hAnsi="Times New Roman" w:cs="Times New Roman"/>
          <w:sz w:val="24"/>
          <w:szCs w:val="24"/>
        </w:rPr>
        <w:t xml:space="preserve">2003, 2005, </w:t>
      </w:r>
      <w:r>
        <w:rPr>
          <w:rFonts w:ascii="Times New Roman" w:hAnsi="Times New Roman" w:cs="Times New Roman"/>
          <w:sz w:val="24"/>
          <w:szCs w:val="24"/>
        </w:rPr>
        <w:t>2013</w:t>
      </w:r>
      <w:r w:rsidR="001C5DA0">
        <w:rPr>
          <w:rFonts w:ascii="Times New Roman" w:hAnsi="Times New Roman" w:cs="Times New Roman"/>
          <w:sz w:val="24"/>
          <w:szCs w:val="24"/>
        </w:rPr>
        <w:t xml:space="preserve">; </w:t>
      </w:r>
      <w:r w:rsidR="001A5072">
        <w:rPr>
          <w:rFonts w:ascii="Times New Roman" w:hAnsi="Times New Roman" w:cs="Times New Roman"/>
          <w:sz w:val="24"/>
          <w:szCs w:val="24"/>
        </w:rPr>
        <w:t>American Council on Education &amp; American Association of University Professors, 2</w:t>
      </w:r>
      <w:r w:rsidR="008D6D49">
        <w:rPr>
          <w:rFonts w:ascii="Times New Roman" w:hAnsi="Times New Roman" w:cs="Times New Roman"/>
          <w:sz w:val="24"/>
          <w:szCs w:val="24"/>
        </w:rPr>
        <w:t xml:space="preserve">000; </w:t>
      </w:r>
      <w:r w:rsidR="00FF6843">
        <w:rPr>
          <w:rFonts w:ascii="Times New Roman" w:hAnsi="Times New Roman" w:cs="Times New Roman"/>
          <w:sz w:val="24"/>
          <w:szCs w:val="24"/>
        </w:rPr>
        <w:t xml:space="preserve">Logan, Minca, &amp; Adar, 2012; </w:t>
      </w:r>
      <w:r w:rsidR="008D6D49">
        <w:rPr>
          <w:rFonts w:ascii="Times New Roman" w:hAnsi="Times New Roman" w:cs="Times New Roman"/>
          <w:sz w:val="24"/>
          <w:szCs w:val="24"/>
        </w:rPr>
        <w:t>Orfield &amp; Frankenberg, 2013</w:t>
      </w:r>
      <w:r w:rsidR="009B1EC4">
        <w:rPr>
          <w:rFonts w:ascii="Times New Roman" w:hAnsi="Times New Roman" w:cs="Times New Roman"/>
          <w:sz w:val="24"/>
          <w:szCs w:val="24"/>
        </w:rPr>
        <w:t>; Pitt &amp; Packard, 2012</w:t>
      </w:r>
      <w:r>
        <w:rPr>
          <w:rFonts w:ascii="Times New Roman" w:hAnsi="Times New Roman" w:cs="Times New Roman"/>
          <w:sz w:val="24"/>
          <w:szCs w:val="24"/>
        </w:rPr>
        <w:t xml:space="preserve">).  </w:t>
      </w:r>
    </w:p>
    <w:p w14:paraId="6E06718A" w14:textId="009DC0BC" w:rsidR="001C3E36" w:rsidRPr="002E2A2A" w:rsidRDefault="001C3E36" w:rsidP="00496623">
      <w:pPr>
        <w:spacing w:line="480" w:lineRule="auto"/>
        <w:ind w:firstLine="720"/>
      </w:pPr>
      <w:r>
        <w:rPr>
          <w:rFonts w:ascii="Times New Roman" w:hAnsi="Times New Roman" w:cs="Times New Roman"/>
          <w:sz w:val="24"/>
          <w:szCs w:val="24"/>
        </w:rPr>
        <w:t>Some also suggest that affirmative action programs help level the playing field and attempt to make up for years of  discriminatory practices in schools</w:t>
      </w:r>
      <w:r w:rsidR="001A5072">
        <w:rPr>
          <w:rFonts w:ascii="Times New Roman" w:hAnsi="Times New Roman" w:cs="Times New Roman"/>
          <w:sz w:val="24"/>
          <w:szCs w:val="24"/>
        </w:rPr>
        <w:t>.</w:t>
      </w:r>
      <w:r w:rsidR="001C5DA0" w:rsidRPr="001C5DA0">
        <w:t xml:space="preserve"> </w:t>
      </w:r>
      <w:r w:rsidR="001C5DA0">
        <w:t xml:space="preserve"> </w:t>
      </w:r>
      <w:r w:rsidR="00F23FFA">
        <w:rPr>
          <w:rFonts w:ascii="Times New Roman" w:hAnsi="Times New Roman" w:cs="Times New Roman"/>
          <w:sz w:val="24"/>
          <w:szCs w:val="24"/>
        </w:rPr>
        <w:t>Specifically, the effects of inadequate funding for public schools in low income communities certainly impacts that pipeline of minorities into higher education</w:t>
      </w:r>
      <w:r w:rsidR="002E2A2A">
        <w:rPr>
          <w:rFonts w:ascii="Times New Roman" w:hAnsi="Times New Roman" w:cs="Times New Roman"/>
          <w:sz w:val="24"/>
          <w:szCs w:val="24"/>
        </w:rPr>
        <w:t>; t</w:t>
      </w:r>
      <w:r w:rsidR="00067C31">
        <w:rPr>
          <w:rFonts w:ascii="Times New Roman" w:hAnsi="Times New Roman" w:cs="Times New Roman"/>
          <w:sz w:val="24"/>
          <w:szCs w:val="24"/>
        </w:rPr>
        <w:t>he</w:t>
      </w:r>
      <w:r w:rsidR="002E2A2A">
        <w:rPr>
          <w:rFonts w:ascii="Times New Roman" w:hAnsi="Times New Roman" w:cs="Times New Roman"/>
          <w:sz w:val="24"/>
          <w:szCs w:val="24"/>
        </w:rPr>
        <w:t>se</w:t>
      </w:r>
      <w:r w:rsidR="00067C31">
        <w:rPr>
          <w:rFonts w:ascii="Times New Roman" w:hAnsi="Times New Roman" w:cs="Times New Roman"/>
          <w:sz w:val="24"/>
          <w:szCs w:val="24"/>
        </w:rPr>
        <w:t xml:space="preserve"> inequities in the education system quiety privilege white students and those from advantaged backgrounds</w:t>
      </w:r>
      <w:r w:rsidR="001507BC">
        <w:rPr>
          <w:rFonts w:ascii="Times New Roman" w:hAnsi="Times New Roman" w:cs="Times New Roman"/>
          <w:sz w:val="24"/>
          <w:szCs w:val="24"/>
        </w:rPr>
        <w:t xml:space="preserve"> (American Social Science Researchers, 2012; Association of American Law Schools, 2011)</w:t>
      </w:r>
      <w:r w:rsidR="008C6106">
        <w:rPr>
          <w:rFonts w:ascii="Times New Roman" w:hAnsi="Times New Roman" w:cs="Times New Roman"/>
          <w:sz w:val="24"/>
          <w:szCs w:val="24"/>
        </w:rPr>
        <w:t>.  These inequities start at an early age; minority students are often more concentrated in high poverty schools (see Saporito &amp; Sohoni, 2007)</w:t>
      </w:r>
      <w:r w:rsidR="002E2A2A">
        <w:rPr>
          <w:rFonts w:ascii="Times New Roman" w:hAnsi="Times New Roman" w:cs="Times New Roman"/>
          <w:sz w:val="24"/>
          <w:szCs w:val="24"/>
        </w:rPr>
        <w:t>.  Race-conscious admissions try</w:t>
      </w:r>
      <w:r w:rsidR="00067C31">
        <w:rPr>
          <w:rFonts w:ascii="Times New Roman" w:hAnsi="Times New Roman" w:cs="Times New Roman"/>
          <w:sz w:val="24"/>
          <w:szCs w:val="24"/>
        </w:rPr>
        <w:t xml:space="preserve"> to address</w:t>
      </w:r>
      <w:r w:rsidR="008C6106">
        <w:rPr>
          <w:rFonts w:ascii="Times New Roman" w:hAnsi="Times New Roman" w:cs="Times New Roman"/>
          <w:sz w:val="24"/>
          <w:szCs w:val="24"/>
        </w:rPr>
        <w:t xml:space="preserve"> some of</w:t>
      </w:r>
      <w:r w:rsidR="00067C31">
        <w:rPr>
          <w:rFonts w:ascii="Times New Roman" w:hAnsi="Times New Roman" w:cs="Times New Roman"/>
          <w:sz w:val="24"/>
          <w:szCs w:val="24"/>
        </w:rPr>
        <w:t xml:space="preserve"> these disparities</w:t>
      </w:r>
      <w:r w:rsidR="00233EFF">
        <w:rPr>
          <w:rFonts w:ascii="Times New Roman" w:hAnsi="Times New Roman" w:cs="Times New Roman"/>
          <w:sz w:val="24"/>
          <w:szCs w:val="24"/>
        </w:rPr>
        <w:t xml:space="preserve"> (see Chang, 2011)</w:t>
      </w:r>
      <w:r w:rsidR="00FF6843">
        <w:rPr>
          <w:rFonts w:ascii="Times New Roman" w:hAnsi="Times New Roman" w:cs="Times New Roman"/>
          <w:sz w:val="24"/>
          <w:szCs w:val="24"/>
        </w:rPr>
        <w:t xml:space="preserve">.  </w:t>
      </w:r>
      <w:r w:rsidR="00FF6843">
        <w:rPr>
          <w:rFonts w:ascii="Times New Roman" w:hAnsi="Times New Roman" w:cs="Times New Roman"/>
          <w:sz w:val="24"/>
          <w:szCs w:val="24"/>
        </w:rPr>
        <w:lastRenderedPageBreak/>
        <w:t>Others</w:t>
      </w:r>
      <w:r>
        <w:rPr>
          <w:rFonts w:ascii="Times New Roman" w:hAnsi="Times New Roman" w:cs="Times New Roman"/>
          <w:sz w:val="24"/>
          <w:szCs w:val="24"/>
        </w:rPr>
        <w:t xml:space="preserve"> argue</w:t>
      </w:r>
      <w:r w:rsidR="00067C31">
        <w:rPr>
          <w:rFonts w:ascii="Times New Roman" w:hAnsi="Times New Roman" w:cs="Times New Roman"/>
          <w:sz w:val="24"/>
          <w:szCs w:val="24"/>
        </w:rPr>
        <w:t xml:space="preserve"> however</w:t>
      </w:r>
      <w:r w:rsidR="00B613B8">
        <w:rPr>
          <w:rFonts w:ascii="Times New Roman" w:hAnsi="Times New Roman" w:cs="Times New Roman"/>
          <w:sz w:val="24"/>
          <w:szCs w:val="24"/>
        </w:rPr>
        <w:t xml:space="preserve"> that race-conscious</w:t>
      </w:r>
      <w:r>
        <w:rPr>
          <w:rFonts w:ascii="Times New Roman" w:hAnsi="Times New Roman" w:cs="Times New Roman"/>
          <w:sz w:val="24"/>
          <w:szCs w:val="24"/>
        </w:rPr>
        <w:t xml:space="preserve"> programs stigmatize students and harm the racial climate on campus.  Opponents </w:t>
      </w:r>
      <w:r w:rsidR="00B613B8">
        <w:rPr>
          <w:rFonts w:ascii="Times New Roman" w:hAnsi="Times New Roman" w:cs="Times New Roman"/>
          <w:sz w:val="24"/>
          <w:szCs w:val="24"/>
        </w:rPr>
        <w:t xml:space="preserve">also </w:t>
      </w:r>
      <w:r>
        <w:rPr>
          <w:rFonts w:ascii="Times New Roman" w:hAnsi="Times New Roman" w:cs="Times New Roman"/>
          <w:sz w:val="24"/>
          <w:szCs w:val="24"/>
        </w:rPr>
        <w:t>posit that</w:t>
      </w:r>
      <w:r w:rsidR="00AC48E0">
        <w:rPr>
          <w:rFonts w:ascii="Times New Roman" w:hAnsi="Times New Roman" w:cs="Times New Roman"/>
          <w:sz w:val="24"/>
          <w:szCs w:val="24"/>
        </w:rPr>
        <w:t xml:space="preserve"> race-conscious plans undermine</w:t>
      </w:r>
      <w:r>
        <w:rPr>
          <w:rFonts w:ascii="Times New Roman" w:hAnsi="Times New Roman" w:cs="Times New Roman"/>
          <w:sz w:val="24"/>
          <w:szCs w:val="24"/>
        </w:rPr>
        <w:t xml:space="preserve"> basic meritocratic values and disfavor certain minority groups, such as Asian-Americans (see Brandeis Center for Human Rights Under Law, 2012). </w:t>
      </w:r>
      <w:r w:rsidR="00B613B8">
        <w:rPr>
          <w:rFonts w:ascii="Times New Roman" w:hAnsi="Times New Roman" w:cs="Times New Roman"/>
          <w:sz w:val="24"/>
          <w:szCs w:val="24"/>
        </w:rPr>
        <w:t>Oftentimes, those opposed to a</w:t>
      </w:r>
      <w:r w:rsidR="002E2A2A">
        <w:rPr>
          <w:rFonts w:ascii="Times New Roman" w:hAnsi="Times New Roman" w:cs="Times New Roman"/>
          <w:sz w:val="24"/>
          <w:szCs w:val="24"/>
        </w:rPr>
        <w:t>ffirmative action policies contend</w:t>
      </w:r>
      <w:r w:rsidR="00B613B8">
        <w:rPr>
          <w:rFonts w:ascii="Times New Roman" w:hAnsi="Times New Roman" w:cs="Times New Roman"/>
          <w:sz w:val="24"/>
          <w:szCs w:val="24"/>
        </w:rPr>
        <w:t xml:space="preserve"> that</w:t>
      </w:r>
      <w:r w:rsidR="008C6106">
        <w:rPr>
          <w:rFonts w:ascii="Times New Roman" w:hAnsi="Times New Roman" w:cs="Times New Roman"/>
          <w:sz w:val="24"/>
          <w:szCs w:val="24"/>
        </w:rPr>
        <w:t xml:space="preserve"> race is t</w:t>
      </w:r>
      <w:r w:rsidR="00AE53E9">
        <w:rPr>
          <w:rFonts w:ascii="Times New Roman" w:hAnsi="Times New Roman" w:cs="Times New Roman"/>
          <w:sz w:val="24"/>
          <w:szCs w:val="24"/>
        </w:rPr>
        <w:t>oo heavily weighted</w:t>
      </w:r>
      <w:r w:rsidR="008C6106">
        <w:rPr>
          <w:rFonts w:ascii="Times New Roman" w:hAnsi="Times New Roman" w:cs="Times New Roman"/>
          <w:sz w:val="24"/>
          <w:szCs w:val="24"/>
        </w:rPr>
        <w:t xml:space="preserve"> (see Nagai, 2006) or that</w:t>
      </w:r>
      <w:r w:rsidR="00B613B8">
        <w:rPr>
          <w:rFonts w:ascii="Times New Roman" w:hAnsi="Times New Roman" w:cs="Times New Roman"/>
          <w:sz w:val="24"/>
          <w:szCs w:val="24"/>
        </w:rPr>
        <w:t xml:space="preserve"> the U.S. Constitution is colorblind</w:t>
      </w:r>
      <w:r w:rsidR="008C6106">
        <w:rPr>
          <w:rFonts w:ascii="Times New Roman" w:hAnsi="Times New Roman" w:cs="Times New Roman"/>
          <w:sz w:val="24"/>
          <w:szCs w:val="24"/>
        </w:rPr>
        <w:t xml:space="preserve"> (</w:t>
      </w:r>
      <w:r w:rsidR="008C6106" w:rsidRPr="008C6106">
        <w:rPr>
          <w:rFonts w:ascii="Times New Roman" w:hAnsi="Times New Roman" w:cs="Times New Roman"/>
          <w:i/>
          <w:sz w:val="24"/>
          <w:szCs w:val="24"/>
        </w:rPr>
        <w:t>Fisher v. Texas</w:t>
      </w:r>
      <w:r w:rsidR="008C6106">
        <w:rPr>
          <w:rFonts w:ascii="Times New Roman" w:hAnsi="Times New Roman" w:cs="Times New Roman"/>
          <w:sz w:val="24"/>
          <w:szCs w:val="24"/>
        </w:rPr>
        <w:t>, 2016, Thomas dissenting)</w:t>
      </w:r>
      <w:r w:rsidR="00B613B8">
        <w:rPr>
          <w:rFonts w:ascii="Times New Roman" w:hAnsi="Times New Roman" w:cs="Times New Roman"/>
          <w:sz w:val="24"/>
          <w:szCs w:val="24"/>
        </w:rPr>
        <w:t xml:space="preserve">.  </w:t>
      </w:r>
      <w:r>
        <w:rPr>
          <w:rFonts w:ascii="Times New Roman" w:hAnsi="Times New Roman" w:cs="Times New Roman"/>
          <w:sz w:val="24"/>
          <w:szCs w:val="24"/>
        </w:rPr>
        <w:t>As a result, race-conscious or affir</w:t>
      </w:r>
      <w:r w:rsidR="00AC48E0">
        <w:rPr>
          <w:rFonts w:ascii="Times New Roman" w:hAnsi="Times New Roman" w:cs="Times New Roman"/>
          <w:sz w:val="24"/>
          <w:szCs w:val="24"/>
        </w:rPr>
        <w:t>mative action programs continue to be</w:t>
      </w:r>
      <w:r>
        <w:rPr>
          <w:rFonts w:ascii="Times New Roman" w:hAnsi="Times New Roman" w:cs="Times New Roman"/>
          <w:sz w:val="24"/>
          <w:szCs w:val="24"/>
        </w:rPr>
        <w:t xml:space="preserve"> legally challenged</w:t>
      </w:r>
      <w:r w:rsidR="00FF6843">
        <w:rPr>
          <w:rFonts w:ascii="Times New Roman" w:hAnsi="Times New Roman" w:cs="Times New Roman"/>
          <w:sz w:val="24"/>
          <w:szCs w:val="24"/>
        </w:rPr>
        <w:t xml:space="preserve"> and the </w:t>
      </w:r>
      <w:r w:rsidR="00FF6843" w:rsidRPr="00FF6843">
        <w:rPr>
          <w:rFonts w:ascii="Times New Roman" w:hAnsi="Times New Roman" w:cs="Times New Roman"/>
          <w:i/>
          <w:sz w:val="24"/>
          <w:szCs w:val="24"/>
        </w:rPr>
        <w:t>Fisher</w:t>
      </w:r>
      <w:r w:rsidR="00FF6843">
        <w:rPr>
          <w:rFonts w:ascii="Times New Roman" w:hAnsi="Times New Roman" w:cs="Times New Roman"/>
          <w:sz w:val="24"/>
          <w:szCs w:val="24"/>
        </w:rPr>
        <w:t xml:space="preserve"> decision is the most recent example (see Hannah-Jones, 2016)</w:t>
      </w:r>
      <w:r>
        <w:rPr>
          <w:rFonts w:ascii="Times New Roman" w:hAnsi="Times New Roman" w:cs="Times New Roman"/>
          <w:sz w:val="24"/>
          <w:szCs w:val="24"/>
        </w:rPr>
        <w:t xml:space="preserve">.  </w:t>
      </w:r>
    </w:p>
    <w:p w14:paraId="083EB798" w14:textId="635174AB" w:rsidR="001C3E36" w:rsidRPr="00C84BEE" w:rsidRDefault="00F23FFA"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Admissions programs are often challenged when they consider race but at the same time there are other factors</w:t>
      </w:r>
      <w:r w:rsidR="002E2A2A">
        <w:rPr>
          <w:rFonts w:ascii="Times New Roman" w:hAnsi="Times New Roman" w:cs="Times New Roman"/>
          <w:sz w:val="24"/>
          <w:szCs w:val="24"/>
        </w:rPr>
        <w:t xml:space="preserve"> often considered</w:t>
      </w:r>
      <w:r>
        <w:rPr>
          <w:rFonts w:ascii="Times New Roman" w:hAnsi="Times New Roman" w:cs="Times New Roman"/>
          <w:sz w:val="24"/>
          <w:szCs w:val="24"/>
        </w:rPr>
        <w:t xml:space="preserve"> in admission that receive </w:t>
      </w:r>
      <w:r w:rsidR="002E2A2A">
        <w:rPr>
          <w:rFonts w:ascii="Times New Roman" w:hAnsi="Times New Roman" w:cs="Times New Roman"/>
          <w:sz w:val="24"/>
          <w:szCs w:val="24"/>
        </w:rPr>
        <w:t xml:space="preserve">much </w:t>
      </w:r>
      <w:r>
        <w:rPr>
          <w:rFonts w:ascii="Times New Roman" w:hAnsi="Times New Roman" w:cs="Times New Roman"/>
          <w:sz w:val="24"/>
          <w:szCs w:val="24"/>
        </w:rPr>
        <w:t xml:space="preserve">less attention.  </w:t>
      </w:r>
      <w:r w:rsidR="002D4118">
        <w:rPr>
          <w:rFonts w:ascii="Times New Roman" w:hAnsi="Times New Roman" w:cs="Times New Roman"/>
          <w:sz w:val="24"/>
          <w:szCs w:val="24"/>
        </w:rPr>
        <w:t>In addition to GPA and test scores, some universities consider a variety of factors such as the rigor of courses taken in high school, personal essay quality, residency in underrepresented regions, leadership and service activities</w:t>
      </w:r>
      <w:r>
        <w:rPr>
          <w:rFonts w:ascii="Times New Roman" w:hAnsi="Times New Roman" w:cs="Times New Roman"/>
          <w:sz w:val="24"/>
          <w:szCs w:val="24"/>
        </w:rPr>
        <w:t xml:space="preserve">, </w:t>
      </w:r>
      <w:r w:rsidRPr="001507BC">
        <w:rPr>
          <w:rFonts w:ascii="Times New Roman" w:hAnsi="Times New Roman" w:cs="Times New Roman"/>
          <w:i/>
          <w:sz w:val="24"/>
          <w:szCs w:val="24"/>
        </w:rPr>
        <w:t>athletic expertise</w:t>
      </w:r>
      <w:r>
        <w:rPr>
          <w:rFonts w:ascii="Times New Roman" w:hAnsi="Times New Roman" w:cs="Times New Roman"/>
          <w:sz w:val="24"/>
          <w:szCs w:val="24"/>
        </w:rPr>
        <w:t xml:space="preserve">, socio-economic status, </w:t>
      </w:r>
      <w:r w:rsidRPr="001507BC">
        <w:rPr>
          <w:rFonts w:ascii="Times New Roman" w:hAnsi="Times New Roman" w:cs="Times New Roman"/>
          <w:i/>
          <w:sz w:val="24"/>
          <w:szCs w:val="24"/>
        </w:rPr>
        <w:t>if your parent dontated money</w:t>
      </w:r>
      <w:r>
        <w:rPr>
          <w:rFonts w:ascii="Times New Roman" w:hAnsi="Times New Roman" w:cs="Times New Roman"/>
          <w:sz w:val="24"/>
          <w:szCs w:val="24"/>
        </w:rPr>
        <w:t xml:space="preserve">, </w:t>
      </w:r>
      <w:r w:rsidR="002D4118">
        <w:rPr>
          <w:rFonts w:ascii="Times New Roman" w:hAnsi="Times New Roman" w:cs="Times New Roman"/>
          <w:sz w:val="24"/>
          <w:szCs w:val="24"/>
        </w:rPr>
        <w:t xml:space="preserve">or </w:t>
      </w:r>
      <w:r w:rsidRPr="001507BC">
        <w:rPr>
          <w:rFonts w:ascii="Times New Roman" w:hAnsi="Times New Roman" w:cs="Times New Roman"/>
          <w:i/>
          <w:sz w:val="24"/>
          <w:szCs w:val="24"/>
        </w:rPr>
        <w:t>if you are a legacy</w:t>
      </w:r>
      <w:r w:rsidR="001507BC">
        <w:rPr>
          <w:rFonts w:ascii="Times New Roman" w:hAnsi="Times New Roman" w:cs="Times New Roman"/>
          <w:i/>
          <w:sz w:val="24"/>
          <w:szCs w:val="24"/>
        </w:rPr>
        <w:t xml:space="preserve"> </w:t>
      </w:r>
      <w:r w:rsidR="001507BC">
        <w:rPr>
          <w:rFonts w:ascii="Times New Roman" w:hAnsi="Times New Roman" w:cs="Times New Roman"/>
          <w:sz w:val="24"/>
          <w:szCs w:val="24"/>
        </w:rPr>
        <w:t>[emphasis added]</w:t>
      </w:r>
      <w:r w:rsidR="002D4118">
        <w:rPr>
          <w:rFonts w:ascii="Times New Roman" w:hAnsi="Times New Roman" w:cs="Times New Roman"/>
          <w:sz w:val="24"/>
          <w:szCs w:val="24"/>
        </w:rPr>
        <w:t xml:space="preserve">.  </w:t>
      </w:r>
      <w:r w:rsidR="001C3E36">
        <w:rPr>
          <w:rFonts w:ascii="Times New Roman" w:hAnsi="Times New Roman" w:cs="Times New Roman"/>
          <w:sz w:val="24"/>
          <w:szCs w:val="24"/>
        </w:rPr>
        <w:t>While at f</w:t>
      </w:r>
      <w:r w:rsidR="002D4118">
        <w:rPr>
          <w:rFonts w:ascii="Times New Roman" w:hAnsi="Times New Roman" w:cs="Times New Roman"/>
          <w:sz w:val="24"/>
          <w:szCs w:val="24"/>
        </w:rPr>
        <w:t>irst glance it may appear that when race is considered</w:t>
      </w:r>
      <w:r w:rsidR="001C3E36">
        <w:rPr>
          <w:rFonts w:ascii="Times New Roman" w:hAnsi="Times New Roman" w:cs="Times New Roman"/>
          <w:sz w:val="24"/>
          <w:szCs w:val="24"/>
        </w:rPr>
        <w:t xml:space="preserve"> students of color are given unfair advantages in admissions, but a more nuanced examination hig</w:t>
      </w:r>
      <w:r w:rsidR="002E2A2A">
        <w:rPr>
          <w:rFonts w:ascii="Times New Roman" w:hAnsi="Times New Roman" w:cs="Times New Roman"/>
          <w:sz w:val="24"/>
          <w:szCs w:val="24"/>
        </w:rPr>
        <w:t>hlights that these other admissions factors may also give an unfair advantage</w:t>
      </w:r>
      <w:r w:rsidR="001507BC">
        <w:rPr>
          <w:rFonts w:ascii="Times New Roman" w:hAnsi="Times New Roman" w:cs="Times New Roman"/>
          <w:sz w:val="24"/>
          <w:szCs w:val="24"/>
        </w:rPr>
        <w:t>.</w:t>
      </w:r>
      <w:r>
        <w:rPr>
          <w:rFonts w:ascii="Times New Roman" w:hAnsi="Times New Roman" w:cs="Times New Roman"/>
          <w:sz w:val="24"/>
          <w:szCs w:val="24"/>
        </w:rPr>
        <w:t xml:space="preserve"> </w:t>
      </w:r>
      <w:r w:rsidR="002E2A2A">
        <w:rPr>
          <w:rFonts w:ascii="Times New Roman" w:hAnsi="Times New Roman" w:cs="Times New Roman"/>
          <w:sz w:val="24"/>
          <w:szCs w:val="24"/>
        </w:rPr>
        <w:t xml:space="preserve"> It is indeed curious as to why </w:t>
      </w:r>
      <w:r w:rsidR="00543E2B">
        <w:rPr>
          <w:rFonts w:ascii="Times New Roman" w:hAnsi="Times New Roman" w:cs="Times New Roman"/>
          <w:sz w:val="24"/>
          <w:szCs w:val="24"/>
        </w:rPr>
        <w:t xml:space="preserve">some of </w:t>
      </w:r>
      <w:r w:rsidR="002E2A2A">
        <w:rPr>
          <w:rFonts w:ascii="Times New Roman" w:hAnsi="Times New Roman" w:cs="Times New Roman"/>
          <w:sz w:val="24"/>
          <w:szCs w:val="24"/>
        </w:rPr>
        <w:t xml:space="preserve">these </w:t>
      </w:r>
      <w:r w:rsidR="001507BC">
        <w:rPr>
          <w:rFonts w:ascii="Times New Roman" w:hAnsi="Times New Roman" w:cs="Times New Roman"/>
          <w:sz w:val="24"/>
          <w:szCs w:val="24"/>
        </w:rPr>
        <w:t xml:space="preserve">other </w:t>
      </w:r>
      <w:r w:rsidR="002E2A2A">
        <w:rPr>
          <w:rFonts w:ascii="Times New Roman" w:hAnsi="Times New Roman" w:cs="Times New Roman"/>
          <w:sz w:val="24"/>
          <w:szCs w:val="24"/>
        </w:rPr>
        <w:t xml:space="preserve">factors </w:t>
      </w:r>
      <w:r>
        <w:rPr>
          <w:rFonts w:ascii="Times New Roman" w:hAnsi="Times New Roman" w:cs="Times New Roman"/>
          <w:sz w:val="24"/>
          <w:szCs w:val="24"/>
        </w:rPr>
        <w:t xml:space="preserve">are not as widely discussed.  For example, with regard to legacies, </w:t>
      </w:r>
      <w:r w:rsidR="001C3E36" w:rsidRPr="00C84BEE">
        <w:rPr>
          <w:rFonts w:ascii="Times New Roman" w:hAnsi="Times New Roman" w:cs="Times New Roman"/>
          <w:sz w:val="24"/>
          <w:szCs w:val="24"/>
        </w:rPr>
        <w:t>Kahlenberg (2010) found that nearly three-quarters of research universities use legacy preference policies in admissions</w:t>
      </w:r>
      <w:r w:rsidR="001C3E36">
        <w:rPr>
          <w:rFonts w:ascii="Times New Roman" w:hAnsi="Times New Roman" w:cs="Times New Roman"/>
          <w:sz w:val="24"/>
          <w:szCs w:val="24"/>
        </w:rPr>
        <w:t>.  According to Kahlenberg, l</w:t>
      </w:r>
      <w:r w:rsidR="001C3E36" w:rsidRPr="00C84BEE">
        <w:rPr>
          <w:rFonts w:ascii="Times New Roman" w:hAnsi="Times New Roman" w:cs="Times New Roman"/>
          <w:sz w:val="24"/>
          <w:szCs w:val="24"/>
        </w:rPr>
        <w:t xml:space="preserve">egacies are likely to be wealthier and whiter than the rest of the student body.  In fact, an Office for Civil Right (OCR) investigation into legacies at Harvard </w:t>
      </w:r>
      <w:r w:rsidR="001C3E36">
        <w:rPr>
          <w:rFonts w:ascii="Times New Roman" w:hAnsi="Times New Roman" w:cs="Times New Roman"/>
          <w:sz w:val="24"/>
          <w:szCs w:val="24"/>
        </w:rPr>
        <w:t xml:space="preserve">University </w:t>
      </w:r>
      <w:r w:rsidR="001C3E36" w:rsidRPr="00C84BEE">
        <w:rPr>
          <w:rFonts w:ascii="Times New Roman" w:hAnsi="Times New Roman" w:cs="Times New Roman"/>
          <w:sz w:val="24"/>
          <w:szCs w:val="24"/>
        </w:rPr>
        <w:t>revealed that legacies oftentimes have lower credentials than others</w:t>
      </w:r>
      <w:r w:rsidR="001C3E36">
        <w:rPr>
          <w:rFonts w:ascii="Times New Roman" w:hAnsi="Times New Roman" w:cs="Times New Roman"/>
          <w:sz w:val="24"/>
          <w:szCs w:val="24"/>
        </w:rPr>
        <w:t>,</w:t>
      </w:r>
      <w:r w:rsidR="001C3E36" w:rsidRPr="00C84BEE">
        <w:rPr>
          <w:rFonts w:ascii="Times New Roman" w:hAnsi="Times New Roman" w:cs="Times New Roman"/>
          <w:sz w:val="24"/>
          <w:szCs w:val="24"/>
        </w:rPr>
        <w:t xml:space="preserve"> and that they were admitted at twice the rate of non-legacies (Schmidt, 2010)</w:t>
      </w:r>
      <w:r w:rsidR="001C3E36">
        <w:rPr>
          <w:rFonts w:ascii="Times New Roman" w:hAnsi="Times New Roman" w:cs="Times New Roman"/>
          <w:sz w:val="24"/>
          <w:szCs w:val="24"/>
        </w:rPr>
        <w:t>.</w:t>
      </w:r>
    </w:p>
    <w:p w14:paraId="097CA11F" w14:textId="5CB03EE0" w:rsidR="002D4118" w:rsidRDefault="001C3E36"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Pr="00C84BEE">
        <w:rPr>
          <w:rFonts w:ascii="Times New Roman" w:hAnsi="Times New Roman" w:cs="Times New Roman"/>
          <w:sz w:val="24"/>
          <w:szCs w:val="24"/>
        </w:rPr>
        <w:t xml:space="preserve"> 2005 study found that being a l</w:t>
      </w:r>
      <w:r>
        <w:rPr>
          <w:rFonts w:ascii="Times New Roman" w:hAnsi="Times New Roman" w:cs="Times New Roman"/>
          <w:sz w:val="24"/>
          <w:szCs w:val="24"/>
        </w:rPr>
        <w:t>egacy raised a student’s potential to be admitted</w:t>
      </w:r>
      <w:r w:rsidRPr="00C84BEE">
        <w:rPr>
          <w:rFonts w:ascii="Times New Roman" w:hAnsi="Times New Roman" w:cs="Times New Roman"/>
          <w:sz w:val="24"/>
          <w:szCs w:val="24"/>
        </w:rPr>
        <w:t xml:space="preserve"> by almost 20% within the 19 selective universities included in the study (Golden, 2010).</w:t>
      </w:r>
      <w:r>
        <w:rPr>
          <w:rFonts w:ascii="Times New Roman" w:hAnsi="Times New Roman" w:cs="Times New Roman"/>
          <w:sz w:val="24"/>
          <w:szCs w:val="24"/>
        </w:rPr>
        <w:t xml:space="preserve">  Espenshade, Chung and Walling (2004) reported that while Hispanic students receive an equivalent of 185 extra SAT points in admissions and African Americans receive an extra 230 points, legacies receive 160 points (on a 1400 point scale).  Espenshade and Chung (2005) contend that elite universities often permit legacy preference</w:t>
      </w:r>
      <w:r w:rsidR="001507BC">
        <w:rPr>
          <w:rFonts w:ascii="Times New Roman" w:hAnsi="Times New Roman" w:cs="Times New Roman"/>
          <w:sz w:val="24"/>
          <w:szCs w:val="24"/>
        </w:rPr>
        <w:t>s but yet the race-conscious admissions</w:t>
      </w:r>
      <w:r>
        <w:rPr>
          <w:rFonts w:ascii="Times New Roman" w:hAnsi="Times New Roman" w:cs="Times New Roman"/>
          <w:sz w:val="24"/>
          <w:szCs w:val="24"/>
        </w:rPr>
        <w:t xml:space="preserve"> policies remain the most controversial.</w:t>
      </w:r>
      <w:r w:rsidR="007E353D">
        <w:rPr>
          <w:rFonts w:ascii="Times New Roman" w:hAnsi="Times New Roman" w:cs="Times New Roman"/>
          <w:sz w:val="24"/>
          <w:szCs w:val="24"/>
        </w:rPr>
        <w:t xml:space="preserve">  </w:t>
      </w:r>
    </w:p>
    <w:p w14:paraId="193A62E1" w14:textId="3E962DA6" w:rsidR="002E2A2A" w:rsidRDefault="002E2A2A"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Likewise, student athletes have also been found to raise a student’s potential to be ad</w:t>
      </w:r>
      <w:r w:rsidR="006F696B">
        <w:rPr>
          <w:rFonts w:ascii="Times New Roman" w:hAnsi="Times New Roman" w:cs="Times New Roman"/>
          <w:sz w:val="24"/>
          <w:szCs w:val="24"/>
        </w:rPr>
        <w:t>mitted into a university.  For example, at some Ivy League institutions, athletes can account for 20% of the class and as a group often have lower test s</w:t>
      </w:r>
      <w:r w:rsidR="00AE53E9">
        <w:rPr>
          <w:rFonts w:ascii="Times New Roman" w:hAnsi="Times New Roman" w:cs="Times New Roman"/>
          <w:sz w:val="24"/>
          <w:szCs w:val="24"/>
        </w:rPr>
        <w:t>cores and GPAs than other students in the</w:t>
      </w:r>
      <w:r w:rsidR="006F696B">
        <w:rPr>
          <w:rFonts w:ascii="Times New Roman" w:hAnsi="Times New Roman" w:cs="Times New Roman"/>
          <w:sz w:val="24"/>
          <w:szCs w:val="24"/>
        </w:rPr>
        <w:t xml:space="preserve"> class (see Bowen &amp; Levin, 2003</w:t>
      </w:r>
      <w:r w:rsidR="00380EDF">
        <w:rPr>
          <w:rFonts w:ascii="Times New Roman" w:hAnsi="Times New Roman" w:cs="Times New Roman"/>
          <w:sz w:val="24"/>
          <w:szCs w:val="24"/>
        </w:rPr>
        <w:t>; New, 2014</w:t>
      </w:r>
      <w:r w:rsidR="006F696B">
        <w:rPr>
          <w:rFonts w:ascii="Times New Roman" w:hAnsi="Times New Roman" w:cs="Times New Roman"/>
          <w:sz w:val="24"/>
          <w:szCs w:val="24"/>
        </w:rPr>
        <w:t>).  Indeed, allowing admission preferences for athletic ability or a parent’s alma matter are merely a different type of affirmative action.  As discussed bel</w:t>
      </w:r>
      <w:r w:rsidR="00AE53E9">
        <w:rPr>
          <w:rFonts w:ascii="Times New Roman" w:hAnsi="Times New Roman" w:cs="Times New Roman"/>
          <w:sz w:val="24"/>
          <w:szCs w:val="24"/>
        </w:rPr>
        <w:t>ow, the legal analysis</w:t>
      </w:r>
      <w:r w:rsidR="006F696B">
        <w:rPr>
          <w:rFonts w:ascii="Times New Roman" w:hAnsi="Times New Roman" w:cs="Times New Roman"/>
          <w:sz w:val="24"/>
          <w:szCs w:val="24"/>
        </w:rPr>
        <w:t xml:space="preserve"> </w:t>
      </w:r>
      <w:r w:rsidR="001033D0">
        <w:rPr>
          <w:rFonts w:ascii="Times New Roman" w:hAnsi="Times New Roman" w:cs="Times New Roman"/>
          <w:sz w:val="24"/>
          <w:szCs w:val="24"/>
        </w:rPr>
        <w:t>when considering race</w:t>
      </w:r>
      <w:r w:rsidR="00AE53E9">
        <w:rPr>
          <w:rFonts w:ascii="Times New Roman" w:hAnsi="Times New Roman" w:cs="Times New Roman"/>
          <w:sz w:val="24"/>
          <w:szCs w:val="24"/>
        </w:rPr>
        <w:t xml:space="preserve"> is</w:t>
      </w:r>
      <w:r w:rsidR="006F696B">
        <w:rPr>
          <w:rFonts w:ascii="Times New Roman" w:hAnsi="Times New Roman" w:cs="Times New Roman"/>
          <w:sz w:val="24"/>
          <w:szCs w:val="24"/>
        </w:rPr>
        <w:t xml:space="preserve"> different from </w:t>
      </w:r>
      <w:r w:rsidR="001033D0">
        <w:rPr>
          <w:rFonts w:ascii="Times New Roman" w:hAnsi="Times New Roman" w:cs="Times New Roman"/>
          <w:sz w:val="24"/>
          <w:szCs w:val="24"/>
        </w:rPr>
        <w:t>the analysis when considering legacy</w:t>
      </w:r>
      <w:r w:rsidR="006F696B">
        <w:rPr>
          <w:rFonts w:ascii="Times New Roman" w:hAnsi="Times New Roman" w:cs="Times New Roman"/>
          <w:sz w:val="24"/>
          <w:szCs w:val="24"/>
        </w:rPr>
        <w:t xml:space="preserve">. </w:t>
      </w:r>
    </w:p>
    <w:p w14:paraId="43A02B1D" w14:textId="689B0053" w:rsidR="00746A38" w:rsidRPr="00746A38" w:rsidRDefault="00746A38" w:rsidP="00496623">
      <w:pPr>
        <w:spacing w:line="480" w:lineRule="auto"/>
        <w:rPr>
          <w:rFonts w:ascii="Times New Roman" w:hAnsi="Times New Roman" w:cs="Times New Roman"/>
          <w:b/>
          <w:sz w:val="24"/>
          <w:szCs w:val="24"/>
        </w:rPr>
      </w:pPr>
      <w:r w:rsidRPr="00746A38">
        <w:rPr>
          <w:rFonts w:ascii="Times New Roman" w:hAnsi="Times New Roman" w:cs="Times New Roman"/>
          <w:b/>
          <w:sz w:val="24"/>
          <w:szCs w:val="24"/>
        </w:rPr>
        <w:t>Legal Background</w:t>
      </w:r>
    </w:p>
    <w:p w14:paraId="4E8E9D7E" w14:textId="22C4070F" w:rsidR="00254C9D" w:rsidRDefault="006F696B" w:rsidP="00496623">
      <w:pPr>
        <w:pStyle w:val="Textodecomentrio"/>
        <w:spacing w:line="480" w:lineRule="auto"/>
        <w:ind w:firstLine="720"/>
        <w:rPr>
          <w:rFonts w:ascii="Times New Roman" w:hAnsi="Times New Roman"/>
          <w:sz w:val="24"/>
          <w:szCs w:val="24"/>
        </w:rPr>
      </w:pPr>
      <w:r>
        <w:rPr>
          <w:rFonts w:ascii="Times New Roman" w:hAnsi="Times New Roman"/>
          <w:sz w:val="24"/>
          <w:szCs w:val="24"/>
        </w:rPr>
        <w:t>When admissions policies are challenged in court, race would be subject to a different  analysis than athletic ability, for example.  Specifically,</w:t>
      </w:r>
      <w:r w:rsidR="006F33B8">
        <w:rPr>
          <w:rFonts w:ascii="Times New Roman" w:hAnsi="Times New Roman"/>
          <w:sz w:val="24"/>
          <w:szCs w:val="24"/>
        </w:rPr>
        <w:t xml:space="preserve"> state-sponsored</w:t>
      </w:r>
      <w:r>
        <w:rPr>
          <w:rFonts w:ascii="Times New Roman" w:hAnsi="Times New Roman"/>
          <w:sz w:val="24"/>
          <w:szCs w:val="24"/>
        </w:rPr>
        <w:t xml:space="preserve"> racial classifications are considered suspect classifications and are subject to strict scrutiny review</w:t>
      </w:r>
      <w:r w:rsidR="00233EFF">
        <w:rPr>
          <w:rFonts w:ascii="Times New Roman" w:hAnsi="Times New Roman"/>
          <w:sz w:val="24"/>
          <w:szCs w:val="24"/>
        </w:rPr>
        <w:t xml:space="preserve"> (see Deo, 2014</w:t>
      </w:r>
      <w:r w:rsidR="008C6106">
        <w:rPr>
          <w:rFonts w:ascii="Times New Roman" w:hAnsi="Times New Roman"/>
          <w:sz w:val="24"/>
          <w:szCs w:val="24"/>
        </w:rPr>
        <w:t>; U.S. Dep’t of Justice, 2011</w:t>
      </w:r>
      <w:r w:rsidR="00233EFF">
        <w:rPr>
          <w:rFonts w:ascii="Times New Roman" w:hAnsi="Times New Roman"/>
          <w:sz w:val="24"/>
          <w:szCs w:val="24"/>
        </w:rPr>
        <w:t>)</w:t>
      </w:r>
      <w:r>
        <w:rPr>
          <w:rFonts w:ascii="Times New Roman" w:hAnsi="Times New Roman"/>
          <w:sz w:val="24"/>
          <w:szCs w:val="24"/>
        </w:rPr>
        <w:t xml:space="preserve">.  </w:t>
      </w:r>
      <w:r w:rsidR="00254C9D" w:rsidRPr="006F3D23">
        <w:rPr>
          <w:rFonts w:ascii="Times New Roman" w:hAnsi="Times New Roman"/>
          <w:sz w:val="24"/>
          <w:szCs w:val="24"/>
        </w:rPr>
        <w:t>In or</w:t>
      </w:r>
      <w:r w:rsidR="005C46FE">
        <w:rPr>
          <w:rFonts w:ascii="Times New Roman" w:hAnsi="Times New Roman"/>
          <w:sz w:val="24"/>
          <w:szCs w:val="24"/>
        </w:rPr>
        <w:t>der to set the context for analyzing the</w:t>
      </w:r>
      <w:r w:rsidR="00254C9D" w:rsidRPr="006F3D23">
        <w:rPr>
          <w:rFonts w:ascii="Times New Roman" w:hAnsi="Times New Roman"/>
          <w:sz w:val="24"/>
          <w:szCs w:val="24"/>
        </w:rPr>
        <w:t xml:space="preserve"> legal</w:t>
      </w:r>
      <w:r w:rsidR="00254C9D" w:rsidRPr="00E653A3">
        <w:rPr>
          <w:rFonts w:ascii="Times New Roman" w:hAnsi="Times New Roman"/>
          <w:sz w:val="24"/>
          <w:szCs w:val="24"/>
        </w:rPr>
        <w:t xml:space="preserve"> issues surroundin</w:t>
      </w:r>
      <w:r w:rsidR="009740BC">
        <w:rPr>
          <w:rFonts w:ascii="Times New Roman" w:hAnsi="Times New Roman"/>
          <w:sz w:val="24"/>
          <w:szCs w:val="24"/>
        </w:rPr>
        <w:t>g race conscious admissions programs</w:t>
      </w:r>
      <w:r w:rsidR="00254C9D" w:rsidRPr="00E653A3">
        <w:rPr>
          <w:rFonts w:ascii="Times New Roman" w:hAnsi="Times New Roman"/>
          <w:sz w:val="24"/>
          <w:szCs w:val="24"/>
        </w:rPr>
        <w:t>, it is important to understand how the courts apply the Equal P</w:t>
      </w:r>
      <w:r w:rsidR="006F33B8">
        <w:rPr>
          <w:rFonts w:ascii="Times New Roman" w:hAnsi="Times New Roman"/>
          <w:sz w:val="24"/>
          <w:szCs w:val="24"/>
        </w:rPr>
        <w:t>rotection Clause and</w:t>
      </w:r>
      <w:r w:rsidR="00D43630">
        <w:rPr>
          <w:rFonts w:ascii="Times New Roman" w:hAnsi="Times New Roman"/>
          <w:sz w:val="24"/>
          <w:szCs w:val="24"/>
        </w:rPr>
        <w:t xml:space="preserve"> </w:t>
      </w:r>
      <w:r w:rsidR="002707D0">
        <w:rPr>
          <w:rFonts w:ascii="Times New Roman" w:hAnsi="Times New Roman"/>
          <w:sz w:val="24"/>
          <w:szCs w:val="24"/>
        </w:rPr>
        <w:t>Title VI</w:t>
      </w:r>
      <w:r w:rsidR="00977C2F">
        <w:rPr>
          <w:rFonts w:ascii="Times New Roman" w:hAnsi="Times New Roman"/>
          <w:sz w:val="24"/>
          <w:szCs w:val="24"/>
        </w:rPr>
        <w:t xml:space="preserve"> of the Civil Rights Act of 1964</w:t>
      </w:r>
      <w:r w:rsidR="006F33B8">
        <w:rPr>
          <w:rFonts w:ascii="Times New Roman" w:hAnsi="Times New Roman"/>
          <w:sz w:val="24"/>
          <w:szCs w:val="24"/>
        </w:rPr>
        <w:t xml:space="preserve"> apply to this issue</w:t>
      </w:r>
      <w:r w:rsidR="00254C9D" w:rsidRPr="00E653A3">
        <w:rPr>
          <w:rFonts w:ascii="Times New Roman" w:hAnsi="Times New Roman"/>
          <w:sz w:val="24"/>
          <w:szCs w:val="24"/>
        </w:rPr>
        <w:t xml:space="preserve">.  The Equal Protection Clause </w:t>
      </w:r>
      <w:r w:rsidR="00254C9D">
        <w:rPr>
          <w:rFonts w:ascii="Times New Roman" w:hAnsi="Times New Roman"/>
          <w:sz w:val="24"/>
          <w:szCs w:val="24"/>
        </w:rPr>
        <w:t xml:space="preserve">of the Fourteenth Amendment </w:t>
      </w:r>
      <w:r w:rsidR="00254C9D" w:rsidRPr="00E653A3">
        <w:rPr>
          <w:rFonts w:ascii="Times New Roman" w:hAnsi="Times New Roman"/>
          <w:sz w:val="24"/>
          <w:szCs w:val="24"/>
        </w:rPr>
        <w:t xml:space="preserve">states “No State shall … deny to any person within its jurisdiction the equal protection of the laws” (U.S. Const. amend. XIV, §1), </w:t>
      </w:r>
      <w:r w:rsidR="00254C9D" w:rsidRPr="00E653A3">
        <w:rPr>
          <w:rFonts w:ascii="Times New Roman" w:hAnsi="Times New Roman"/>
          <w:sz w:val="24"/>
          <w:szCs w:val="24"/>
        </w:rPr>
        <w:lastRenderedPageBreak/>
        <w:t>requiring that similarly situated individuals be treated the same (</w:t>
      </w:r>
      <w:r w:rsidR="00254C9D" w:rsidRPr="00E653A3">
        <w:rPr>
          <w:rFonts w:ascii="Times New Roman" w:hAnsi="Times New Roman"/>
          <w:i/>
          <w:sz w:val="24"/>
          <w:szCs w:val="24"/>
        </w:rPr>
        <w:t>City of Cleburne v. Cleburne Living Center</w:t>
      </w:r>
      <w:r w:rsidR="00254C9D" w:rsidRPr="00E653A3">
        <w:rPr>
          <w:rFonts w:ascii="Times New Roman" w:hAnsi="Times New Roman"/>
          <w:sz w:val="24"/>
          <w:szCs w:val="24"/>
        </w:rPr>
        <w:t xml:space="preserve">, 1985).  </w:t>
      </w:r>
      <w:r w:rsidR="00AC476F">
        <w:rPr>
          <w:rFonts w:ascii="Times New Roman" w:hAnsi="Times New Roman"/>
          <w:sz w:val="24"/>
          <w:szCs w:val="24"/>
        </w:rPr>
        <w:t xml:space="preserve">The Equal Protection Clause was drafted by Congress during Reconstruction to ensure that African Americans were treated equally under the law. </w:t>
      </w:r>
      <w:r w:rsidR="00254C9D">
        <w:rPr>
          <w:rFonts w:ascii="Times New Roman" w:hAnsi="Times New Roman"/>
          <w:sz w:val="24"/>
          <w:szCs w:val="24"/>
        </w:rPr>
        <w:t>Given patterns of past discrimination, courts have interpreted the Equal Protection Clause as requiring the state to provide more justification for the use of some classifications of individuals than others.</w:t>
      </w:r>
      <w:r w:rsidR="00254C9D" w:rsidRPr="00E653A3">
        <w:rPr>
          <w:rFonts w:ascii="Times New Roman" w:hAnsi="Times New Roman"/>
          <w:sz w:val="24"/>
          <w:szCs w:val="24"/>
        </w:rPr>
        <w:t xml:space="preserve">  </w:t>
      </w:r>
      <w:r w:rsidR="00254C9D">
        <w:rPr>
          <w:rFonts w:ascii="Times New Roman" w:hAnsi="Times New Roman"/>
          <w:sz w:val="24"/>
          <w:szCs w:val="24"/>
        </w:rPr>
        <w:t xml:space="preserve">In other words, the Court has employed different levels of scrutiny for different classes of </w:t>
      </w:r>
      <w:r w:rsidR="00254C9D" w:rsidRPr="00832376">
        <w:rPr>
          <w:rFonts w:ascii="Times New Roman" w:hAnsi="Times New Roman"/>
          <w:sz w:val="24"/>
          <w:szCs w:val="24"/>
        </w:rPr>
        <w:t>people (</w:t>
      </w:r>
      <w:r w:rsidR="00254C9D" w:rsidRPr="00832376">
        <w:rPr>
          <w:rFonts w:ascii="Times New Roman" w:hAnsi="Times New Roman"/>
          <w:i/>
          <w:sz w:val="24"/>
          <w:szCs w:val="24"/>
        </w:rPr>
        <w:t>see</w:t>
      </w:r>
      <w:r w:rsidR="00254C9D" w:rsidRPr="00832376">
        <w:rPr>
          <w:rFonts w:ascii="Times New Roman" w:hAnsi="Times New Roman"/>
          <w:sz w:val="24"/>
          <w:szCs w:val="24"/>
        </w:rPr>
        <w:t xml:space="preserve"> </w:t>
      </w:r>
      <w:r w:rsidR="00254C9D" w:rsidRPr="00832376">
        <w:rPr>
          <w:rFonts w:ascii="Times New Roman" w:hAnsi="Times New Roman"/>
          <w:i/>
          <w:sz w:val="24"/>
          <w:szCs w:val="24"/>
        </w:rPr>
        <w:t xml:space="preserve">Grutter v. Bollinger, </w:t>
      </w:r>
      <w:r w:rsidR="00254C9D" w:rsidRPr="00832376">
        <w:rPr>
          <w:rFonts w:ascii="Times New Roman" w:hAnsi="Times New Roman"/>
          <w:sz w:val="24"/>
          <w:szCs w:val="24"/>
        </w:rPr>
        <w:t>2003</w:t>
      </w:r>
      <w:r w:rsidR="00254C9D" w:rsidRPr="008A46EA">
        <w:rPr>
          <w:rFonts w:ascii="Times New Roman" w:hAnsi="Times New Roman"/>
          <w:sz w:val="24"/>
          <w:szCs w:val="24"/>
        </w:rPr>
        <w:t xml:space="preserve">).  </w:t>
      </w:r>
      <w:r w:rsidR="00254C9D">
        <w:rPr>
          <w:rFonts w:ascii="Times New Roman" w:hAnsi="Times New Roman"/>
          <w:sz w:val="24"/>
          <w:szCs w:val="24"/>
        </w:rPr>
        <w:t xml:space="preserve">There are three levels of judicial scrutiny (i.e., strict scrutiny, mid-level scrutiny, and rational basis).  For example, race falls under strict scrutiny, which requires both a compelling governmental objective and a demonstration that the classification is necessary to serve that interest.  </w:t>
      </w:r>
    </w:p>
    <w:p w14:paraId="4447441D" w14:textId="1FC24C7A" w:rsidR="00254C9D" w:rsidRDefault="00254C9D" w:rsidP="00496623">
      <w:pPr>
        <w:pStyle w:val="Textodecomentrio"/>
        <w:spacing w:line="480" w:lineRule="auto"/>
        <w:ind w:firstLine="720"/>
        <w:rPr>
          <w:rFonts w:ascii="Times New Roman" w:hAnsi="Times New Roman"/>
          <w:sz w:val="24"/>
          <w:szCs w:val="24"/>
        </w:rPr>
      </w:pPr>
      <w:r>
        <w:rPr>
          <w:rFonts w:ascii="Times New Roman" w:hAnsi="Times New Roman"/>
          <w:sz w:val="24"/>
          <w:szCs w:val="24"/>
        </w:rPr>
        <w:t>The next level is intermediate scrutiny, which is the standard used when the government m</w:t>
      </w:r>
      <w:r w:rsidR="004A1502">
        <w:rPr>
          <w:rFonts w:ascii="Times New Roman" w:hAnsi="Times New Roman"/>
          <w:sz w:val="24"/>
          <w:szCs w:val="24"/>
        </w:rPr>
        <w:t xml:space="preserve">akes sex-based classifications </w:t>
      </w:r>
      <w:r w:rsidRPr="002874BC">
        <w:rPr>
          <w:rFonts w:ascii="Times New Roman" w:hAnsi="Times New Roman"/>
          <w:sz w:val="24"/>
          <w:szCs w:val="24"/>
        </w:rPr>
        <w:t>(</w:t>
      </w:r>
      <w:r w:rsidRPr="002874BC">
        <w:rPr>
          <w:rFonts w:ascii="Times New Roman" w:hAnsi="Times New Roman"/>
          <w:i/>
          <w:sz w:val="24"/>
          <w:szCs w:val="24"/>
        </w:rPr>
        <w:t>Mississippi University for Women v. Hogan</w:t>
      </w:r>
      <w:r w:rsidRPr="002874BC">
        <w:rPr>
          <w:rFonts w:ascii="Times New Roman" w:hAnsi="Times New Roman"/>
          <w:sz w:val="24"/>
          <w:szCs w:val="24"/>
        </w:rPr>
        <w:t xml:space="preserve">, 1982). </w:t>
      </w:r>
      <w:r w:rsidR="00825506">
        <w:rPr>
          <w:rFonts w:ascii="Times New Roman" w:hAnsi="Times New Roman"/>
          <w:sz w:val="24"/>
          <w:szCs w:val="24"/>
        </w:rPr>
        <w:t>T</w:t>
      </w:r>
      <w:r w:rsidRPr="006F3D23">
        <w:rPr>
          <w:rFonts w:ascii="Times New Roman" w:hAnsi="Times New Roman"/>
          <w:sz w:val="24"/>
          <w:szCs w:val="24"/>
        </w:rPr>
        <w:t xml:space="preserve">he government must demonstrate that the classification based on sex serves important governmental objectives and that the discriminatory means employed are substantially related to the achievement of those objectives. </w:t>
      </w:r>
      <w:r w:rsidR="006219A5" w:rsidRPr="006F3D23">
        <w:rPr>
          <w:rFonts w:ascii="Times New Roman" w:hAnsi="Times New Roman"/>
          <w:sz w:val="24"/>
          <w:szCs w:val="24"/>
        </w:rPr>
        <w:t xml:space="preserve">For example, it would be easier to justify a program focused on enrolling women in engineering schools than one focused on enrolling racial minorities because of the lower level of scrutiny assigned to sex.  </w:t>
      </w:r>
      <w:r>
        <w:rPr>
          <w:rFonts w:ascii="Times New Roman" w:hAnsi="Times New Roman"/>
          <w:sz w:val="24"/>
          <w:szCs w:val="24"/>
        </w:rPr>
        <w:t>The third level of judicial scrutiny is referred to as rational basis</w:t>
      </w:r>
      <w:r w:rsidR="00696FB5">
        <w:rPr>
          <w:rFonts w:ascii="Times New Roman" w:hAnsi="Times New Roman"/>
          <w:sz w:val="24"/>
          <w:szCs w:val="24"/>
        </w:rPr>
        <w:t xml:space="preserve"> review</w:t>
      </w:r>
      <w:r>
        <w:rPr>
          <w:rFonts w:ascii="Times New Roman" w:hAnsi="Times New Roman"/>
          <w:sz w:val="24"/>
          <w:szCs w:val="24"/>
        </w:rPr>
        <w:t xml:space="preserve">, which requires a legitimate government objective with a minimally rational relation between the means and the ends </w:t>
      </w:r>
      <w:r w:rsidR="001304DF">
        <w:rPr>
          <w:rFonts w:ascii="Times New Roman" w:hAnsi="Times New Roman"/>
          <w:sz w:val="24"/>
          <w:szCs w:val="24"/>
        </w:rPr>
        <w:t>(Rapp, 2009). Government c</w:t>
      </w:r>
      <w:r w:rsidR="00F46A7A">
        <w:rPr>
          <w:rFonts w:ascii="Times New Roman" w:hAnsi="Times New Roman"/>
          <w:sz w:val="24"/>
          <w:szCs w:val="24"/>
        </w:rPr>
        <w:t>lassifications based on d</w:t>
      </w:r>
      <w:r w:rsidR="006219A5">
        <w:rPr>
          <w:rFonts w:ascii="Times New Roman" w:hAnsi="Times New Roman"/>
          <w:sz w:val="24"/>
          <w:szCs w:val="24"/>
        </w:rPr>
        <w:t>isability</w:t>
      </w:r>
      <w:r>
        <w:rPr>
          <w:rFonts w:ascii="Times New Roman" w:hAnsi="Times New Roman"/>
          <w:sz w:val="24"/>
          <w:szCs w:val="24"/>
        </w:rPr>
        <w:t xml:space="preserve">, for example, falls under this level of scrutiny. </w:t>
      </w:r>
      <w:r w:rsidR="00696FB5">
        <w:rPr>
          <w:rFonts w:ascii="Times New Roman" w:hAnsi="Times New Roman"/>
          <w:sz w:val="24"/>
          <w:szCs w:val="24"/>
        </w:rPr>
        <w:t xml:space="preserve"> It should be noted that t</w:t>
      </w:r>
      <w:r w:rsidR="00767B6C">
        <w:rPr>
          <w:rFonts w:ascii="Times New Roman" w:hAnsi="Times New Roman"/>
          <w:sz w:val="24"/>
          <w:szCs w:val="24"/>
        </w:rPr>
        <w:t>he level of scrutiny applied to</w:t>
      </w:r>
      <w:r w:rsidR="00696FB5">
        <w:rPr>
          <w:rFonts w:ascii="Times New Roman" w:hAnsi="Times New Roman"/>
          <w:sz w:val="24"/>
          <w:szCs w:val="24"/>
        </w:rPr>
        <w:t xml:space="preserve"> the</w:t>
      </w:r>
      <w:r w:rsidR="00767B6C">
        <w:rPr>
          <w:rFonts w:ascii="Times New Roman" w:hAnsi="Times New Roman"/>
          <w:sz w:val="24"/>
          <w:szCs w:val="24"/>
        </w:rPr>
        <w:t xml:space="preserve"> classification does not turn on whether the purpose of the classification is benign or malicious.</w:t>
      </w:r>
    </w:p>
    <w:p w14:paraId="665B81EB" w14:textId="3B531721" w:rsidR="001C3E36" w:rsidRDefault="00CD53AA" w:rsidP="00496623">
      <w:pPr>
        <w:pStyle w:val="Textodecomentrio"/>
        <w:spacing w:line="480" w:lineRule="auto"/>
        <w:ind w:firstLine="720"/>
        <w:rPr>
          <w:rFonts w:ascii="Times New Roman" w:hAnsi="Times New Roman" w:cs="Times New Roman"/>
          <w:sz w:val="24"/>
          <w:szCs w:val="24"/>
        </w:rPr>
      </w:pPr>
      <w:r w:rsidRPr="001652E2">
        <w:rPr>
          <w:rFonts w:ascii="Times New Roman" w:hAnsi="Times New Roman" w:cs="Times New Roman"/>
          <w:sz w:val="24"/>
          <w:szCs w:val="24"/>
        </w:rPr>
        <w:lastRenderedPageBreak/>
        <w:t>Title VI of the Civ</w:t>
      </w:r>
      <w:r w:rsidR="0089221C">
        <w:rPr>
          <w:rFonts w:ascii="Times New Roman" w:hAnsi="Times New Roman" w:cs="Times New Roman"/>
          <w:sz w:val="24"/>
          <w:szCs w:val="24"/>
        </w:rPr>
        <w:t>il Rights Act of 1964 covers</w:t>
      </w:r>
      <w:r w:rsidRPr="001652E2">
        <w:rPr>
          <w:rFonts w:ascii="Times New Roman" w:hAnsi="Times New Roman" w:cs="Times New Roman"/>
          <w:sz w:val="24"/>
          <w:szCs w:val="24"/>
        </w:rPr>
        <w:t xml:space="preserve"> discrimination based on race, color, and national origin.  </w:t>
      </w:r>
      <w:r w:rsidR="00EF139B">
        <w:rPr>
          <w:rFonts w:ascii="Times New Roman" w:hAnsi="Times New Roman" w:cs="Times New Roman"/>
          <w:sz w:val="24"/>
          <w:szCs w:val="24"/>
        </w:rPr>
        <w:t xml:space="preserve">It </w:t>
      </w:r>
      <w:r w:rsidR="00EF139B" w:rsidRPr="001652E2">
        <w:rPr>
          <w:rFonts w:ascii="Times New Roman" w:hAnsi="Times New Roman" w:cs="Times New Roman"/>
          <w:sz w:val="24"/>
          <w:szCs w:val="24"/>
        </w:rPr>
        <w:t>applies to any program or activity receiving federal financial assistance.</w:t>
      </w:r>
      <w:r w:rsidR="006219A5">
        <w:rPr>
          <w:rFonts w:ascii="Times New Roman" w:hAnsi="Times New Roman" w:cs="Times New Roman"/>
          <w:sz w:val="24"/>
          <w:szCs w:val="24"/>
        </w:rPr>
        <w:t xml:space="preserve">  When </w:t>
      </w:r>
      <w:r w:rsidR="001602BC">
        <w:rPr>
          <w:rFonts w:ascii="Times New Roman" w:hAnsi="Times New Roman" w:cs="Times New Roman"/>
          <w:sz w:val="24"/>
          <w:szCs w:val="24"/>
        </w:rPr>
        <w:t>a program is found to have discriminated, the federal agency that provides the assistance ca</w:t>
      </w:r>
      <w:r w:rsidR="0089221C">
        <w:rPr>
          <w:rFonts w:ascii="Times New Roman" w:hAnsi="Times New Roman" w:cs="Times New Roman"/>
          <w:sz w:val="24"/>
          <w:szCs w:val="24"/>
        </w:rPr>
        <w:t>n</w:t>
      </w:r>
      <w:r w:rsidR="001C3E36">
        <w:rPr>
          <w:rFonts w:ascii="Times New Roman" w:hAnsi="Times New Roman" w:cs="Times New Roman"/>
          <w:sz w:val="24"/>
          <w:szCs w:val="24"/>
        </w:rPr>
        <w:t xml:space="preserve"> initiat</w:t>
      </w:r>
      <w:r w:rsidR="001602BC">
        <w:rPr>
          <w:rFonts w:ascii="Times New Roman" w:hAnsi="Times New Roman" w:cs="Times New Roman"/>
          <w:sz w:val="24"/>
          <w:szCs w:val="24"/>
        </w:rPr>
        <w:t>e fund termination proceedings or can refer the matter to the Depar</w:t>
      </w:r>
      <w:r w:rsidR="00BC1397">
        <w:rPr>
          <w:rFonts w:ascii="Times New Roman" w:hAnsi="Times New Roman" w:cs="Times New Roman"/>
          <w:sz w:val="24"/>
          <w:szCs w:val="24"/>
        </w:rPr>
        <w:t>t</w:t>
      </w:r>
      <w:r w:rsidR="001602BC">
        <w:rPr>
          <w:rFonts w:ascii="Times New Roman" w:hAnsi="Times New Roman" w:cs="Times New Roman"/>
          <w:sz w:val="24"/>
          <w:szCs w:val="24"/>
        </w:rPr>
        <w:t>ment of Justice for appropriate legal action.</w:t>
      </w:r>
      <w:r w:rsidR="009740BC">
        <w:rPr>
          <w:rFonts w:ascii="Times New Roman" w:hAnsi="Times New Roman" w:cs="Times New Roman"/>
          <w:sz w:val="24"/>
          <w:szCs w:val="24"/>
        </w:rPr>
        <w:t xml:space="preserve">  </w:t>
      </w:r>
      <w:r w:rsidR="00767B6C">
        <w:rPr>
          <w:rFonts w:ascii="Times New Roman" w:hAnsi="Times New Roman" w:cs="Times New Roman"/>
          <w:sz w:val="24"/>
          <w:szCs w:val="24"/>
        </w:rPr>
        <w:t>Also, in order to obtain monetary damages under Title VI, the plaintiff</w:t>
      </w:r>
      <w:r w:rsidR="00543E2B">
        <w:rPr>
          <w:rFonts w:ascii="Times New Roman" w:hAnsi="Times New Roman" w:cs="Times New Roman"/>
          <w:sz w:val="24"/>
          <w:szCs w:val="24"/>
        </w:rPr>
        <w:t xml:space="preserve"> must demonstrate that the institu</w:t>
      </w:r>
      <w:r w:rsidR="00767B6C">
        <w:rPr>
          <w:rFonts w:ascii="Times New Roman" w:hAnsi="Times New Roman" w:cs="Times New Roman"/>
          <w:sz w:val="24"/>
          <w:szCs w:val="24"/>
        </w:rPr>
        <w:t xml:space="preserve">tion that received federal funds intentionally violated Title VI.  Whereas the Equal Protection Clause would not apply to private schools </w:t>
      </w:r>
      <w:r w:rsidR="00696FB5">
        <w:rPr>
          <w:rFonts w:ascii="Times New Roman" w:hAnsi="Times New Roman" w:cs="Times New Roman"/>
          <w:sz w:val="24"/>
          <w:szCs w:val="24"/>
        </w:rPr>
        <w:t xml:space="preserve">because there is no state action, </w:t>
      </w:r>
      <w:r w:rsidR="00767B6C">
        <w:rPr>
          <w:rFonts w:ascii="Times New Roman" w:hAnsi="Times New Roman" w:cs="Times New Roman"/>
          <w:sz w:val="24"/>
          <w:szCs w:val="24"/>
        </w:rPr>
        <w:t xml:space="preserve">Title VI applies </w:t>
      </w:r>
      <w:r w:rsidR="00696FB5">
        <w:rPr>
          <w:rFonts w:ascii="Times New Roman" w:hAnsi="Times New Roman" w:cs="Times New Roman"/>
          <w:sz w:val="24"/>
          <w:szCs w:val="24"/>
        </w:rPr>
        <w:t>to those private institutions that receive</w:t>
      </w:r>
      <w:r w:rsidR="00767B6C">
        <w:rPr>
          <w:rFonts w:ascii="Times New Roman" w:hAnsi="Times New Roman" w:cs="Times New Roman"/>
          <w:sz w:val="24"/>
          <w:szCs w:val="24"/>
        </w:rPr>
        <w:t xml:space="preserve"> federal funding.</w:t>
      </w:r>
    </w:p>
    <w:p w14:paraId="5120D6AE" w14:textId="07E5FB08" w:rsidR="00683399" w:rsidRDefault="006D4648" w:rsidP="00496623">
      <w:pPr>
        <w:pStyle w:val="Textodecomentrio"/>
        <w:spacing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To be certain, several</w:t>
      </w:r>
      <w:r w:rsidRPr="00CB288C">
        <w:rPr>
          <w:rFonts w:ascii="Times New Roman" w:hAnsi="Times New Roman" w:cs="Times New Roman"/>
          <w:color w:val="000000" w:themeColor="text1"/>
          <w:sz w:val="24"/>
          <w:szCs w:val="24"/>
        </w:rPr>
        <w:t xml:space="preserve"> significant changes i</w:t>
      </w:r>
      <w:r>
        <w:rPr>
          <w:rFonts w:ascii="Times New Roman" w:hAnsi="Times New Roman" w:cs="Times New Roman"/>
          <w:color w:val="000000" w:themeColor="text1"/>
          <w:sz w:val="24"/>
          <w:szCs w:val="24"/>
        </w:rPr>
        <w:t xml:space="preserve">n public schools are a result of </w:t>
      </w:r>
      <w:r w:rsidRPr="00CB288C">
        <w:rPr>
          <w:rFonts w:ascii="Times New Roman" w:hAnsi="Times New Roman" w:cs="Times New Roman"/>
          <w:color w:val="000000" w:themeColor="text1"/>
          <w:sz w:val="24"/>
          <w:szCs w:val="24"/>
        </w:rPr>
        <w:t>federal law</w:t>
      </w:r>
      <w:r w:rsidR="006F33B8">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constitutional provisions</w:t>
      </w:r>
      <w:r w:rsidR="006F33B8">
        <w:rPr>
          <w:rFonts w:ascii="Times New Roman" w:hAnsi="Times New Roman" w:cs="Times New Roman"/>
          <w:color w:val="000000" w:themeColor="text1"/>
          <w:sz w:val="24"/>
          <w:szCs w:val="24"/>
        </w:rPr>
        <w:t xml:space="preserve"> </w:t>
      </w:r>
      <w:r w:rsidRPr="00CB288C">
        <w:rPr>
          <w:rFonts w:ascii="Times New Roman" w:hAnsi="Times New Roman" w:cs="Times New Roman"/>
          <w:color w:val="000000" w:themeColor="text1"/>
          <w:sz w:val="24"/>
          <w:szCs w:val="24"/>
        </w:rPr>
        <w:t xml:space="preserve">(see Lamiell, 2012).  </w:t>
      </w:r>
      <w:r w:rsidRPr="008F4091">
        <w:rPr>
          <w:rFonts w:ascii="Times New Roman" w:hAnsi="Times New Roman" w:cs="Times New Roman"/>
          <w:color w:val="000000" w:themeColor="text1"/>
          <w:sz w:val="24"/>
          <w:szCs w:val="24"/>
        </w:rPr>
        <w:t>For example, federal civil rights laws have lifted barriers</w:t>
      </w:r>
      <w:r>
        <w:rPr>
          <w:rFonts w:ascii="Times New Roman" w:hAnsi="Times New Roman" w:cs="Times New Roman"/>
          <w:color w:val="000000" w:themeColor="text1"/>
          <w:sz w:val="24"/>
          <w:szCs w:val="24"/>
        </w:rPr>
        <w:t xml:space="preserve"> for not only minorities (Title VI) but for individuals with disabilities (i.e., Individuals with Disabilties of Education Act) and</w:t>
      </w:r>
      <w:r w:rsidRPr="008F4091">
        <w:rPr>
          <w:rFonts w:ascii="Times New Roman" w:hAnsi="Times New Roman" w:cs="Times New Roman"/>
          <w:color w:val="000000" w:themeColor="text1"/>
          <w:sz w:val="24"/>
          <w:szCs w:val="24"/>
        </w:rPr>
        <w:t xml:space="preserve"> fem</w:t>
      </w:r>
      <w:r>
        <w:rPr>
          <w:rFonts w:ascii="Times New Roman" w:hAnsi="Times New Roman" w:cs="Times New Roman"/>
          <w:color w:val="000000" w:themeColor="text1"/>
          <w:sz w:val="24"/>
          <w:szCs w:val="24"/>
        </w:rPr>
        <w:t>ales (Title IX of the Education Amendments of 1972)</w:t>
      </w:r>
      <w:r w:rsidRPr="008F4091">
        <w:rPr>
          <w:rFonts w:ascii="Times New Roman" w:hAnsi="Times New Roman" w:cs="Times New Roman"/>
          <w:color w:val="000000" w:themeColor="text1"/>
          <w:sz w:val="24"/>
          <w:szCs w:val="24"/>
        </w:rPr>
        <w:t xml:space="preserve"> in public schooling.  </w:t>
      </w:r>
      <w:r w:rsidRPr="000A5169">
        <w:rPr>
          <w:rFonts w:ascii="Times New Roman" w:hAnsi="Times New Roman" w:cs="Times New Roman"/>
          <w:color w:val="000000" w:themeColor="text1"/>
          <w:sz w:val="24"/>
          <w:szCs w:val="24"/>
        </w:rPr>
        <w:t>Likewise, major federal court opinions</w:t>
      </w:r>
      <w:r>
        <w:rPr>
          <w:rFonts w:ascii="Times New Roman" w:hAnsi="Times New Roman" w:cs="Times New Roman"/>
          <w:color w:val="000000" w:themeColor="text1"/>
          <w:sz w:val="24"/>
          <w:szCs w:val="24"/>
        </w:rPr>
        <w:t xml:space="preserve"> have interpreted the U.S. Constitution to protect students’ rights in education (e.g., </w:t>
      </w:r>
      <w:r w:rsidRPr="000A5169">
        <w:rPr>
          <w:rFonts w:ascii="Times New Roman" w:hAnsi="Times New Roman" w:cs="Times New Roman"/>
          <w:i/>
          <w:color w:val="000000" w:themeColor="text1"/>
          <w:sz w:val="24"/>
          <w:szCs w:val="24"/>
        </w:rPr>
        <w:t>Brown v. Board of Education</w:t>
      </w:r>
      <w:r>
        <w:rPr>
          <w:rFonts w:ascii="Times New Roman" w:hAnsi="Times New Roman" w:cs="Times New Roman"/>
          <w:color w:val="000000" w:themeColor="text1"/>
          <w:sz w:val="24"/>
          <w:szCs w:val="24"/>
        </w:rPr>
        <w:t>,</w:t>
      </w:r>
      <w:r w:rsidRPr="000A5169">
        <w:rPr>
          <w:rFonts w:ascii="Times New Roman" w:hAnsi="Times New Roman" w:cs="Times New Roman"/>
          <w:color w:val="000000" w:themeColor="text1"/>
          <w:sz w:val="24"/>
          <w:szCs w:val="24"/>
        </w:rPr>
        <w:t xml:space="preserve"> </w:t>
      </w:r>
      <w:r w:rsidRPr="000A5169">
        <w:rPr>
          <w:rFonts w:ascii="Times New Roman" w:hAnsi="Times New Roman" w:cs="Times New Roman"/>
          <w:i/>
          <w:color w:val="000000" w:themeColor="text1"/>
          <w:sz w:val="24"/>
          <w:szCs w:val="24"/>
        </w:rPr>
        <w:t>Tinker v. Des Moines</w:t>
      </w:r>
      <w:r>
        <w:rPr>
          <w:rFonts w:ascii="Times New Roman" w:hAnsi="Times New Roman" w:cs="Times New Roman"/>
          <w:color w:val="000000" w:themeColor="text1"/>
          <w:sz w:val="24"/>
          <w:szCs w:val="24"/>
        </w:rPr>
        <w:t>).  There is no doubt that laws and court opinions influence</w:t>
      </w:r>
      <w:r w:rsidRPr="000A5169">
        <w:rPr>
          <w:rFonts w:ascii="Times New Roman" w:hAnsi="Times New Roman" w:cs="Times New Roman"/>
          <w:color w:val="000000" w:themeColor="text1"/>
          <w:sz w:val="24"/>
          <w:szCs w:val="24"/>
        </w:rPr>
        <w:t xml:space="preserve"> ed</w:t>
      </w:r>
      <w:r>
        <w:rPr>
          <w:rFonts w:ascii="Times New Roman" w:hAnsi="Times New Roman" w:cs="Times New Roman"/>
          <w:color w:val="000000" w:themeColor="text1"/>
          <w:sz w:val="24"/>
          <w:szCs w:val="24"/>
        </w:rPr>
        <w:t>ucational policy matters and this is especially the cas</w:t>
      </w:r>
      <w:r w:rsidR="001507BC">
        <w:rPr>
          <w:rFonts w:ascii="Times New Roman" w:hAnsi="Times New Roman" w:cs="Times New Roman"/>
          <w:color w:val="000000" w:themeColor="text1"/>
          <w:sz w:val="24"/>
          <w:szCs w:val="24"/>
        </w:rPr>
        <w:t>e with race-conscous or affirmative action programs</w:t>
      </w:r>
      <w:r>
        <w:rPr>
          <w:rFonts w:ascii="Times New Roman" w:hAnsi="Times New Roman" w:cs="Times New Roman"/>
          <w:color w:val="000000" w:themeColor="text1"/>
          <w:sz w:val="24"/>
          <w:szCs w:val="24"/>
        </w:rPr>
        <w:t xml:space="preserve"> in universities</w:t>
      </w:r>
      <w:r w:rsidRPr="000A51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1D685F46" w14:textId="70081725" w:rsidR="00746A38" w:rsidRDefault="00746A38" w:rsidP="00496623">
      <w:pPr>
        <w:spacing w:line="480" w:lineRule="auto"/>
        <w:rPr>
          <w:rFonts w:ascii="Times New Roman" w:hAnsi="Times New Roman" w:cs="Times New Roman"/>
          <w:b/>
          <w:sz w:val="24"/>
          <w:szCs w:val="24"/>
        </w:rPr>
      </w:pPr>
      <w:r w:rsidRPr="00746A38">
        <w:rPr>
          <w:rFonts w:ascii="Times New Roman" w:hAnsi="Times New Roman" w:cs="Times New Roman"/>
          <w:b/>
          <w:sz w:val="24"/>
          <w:szCs w:val="24"/>
        </w:rPr>
        <w:t>Selected Past Affirmative Action Cases in Higher Education</w:t>
      </w:r>
    </w:p>
    <w:p w14:paraId="5C704662" w14:textId="00299522" w:rsidR="00994640" w:rsidRPr="00EF139B" w:rsidRDefault="00844004" w:rsidP="00496623">
      <w:pPr>
        <w:tabs>
          <w:tab w:val="left" w:pos="756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73F59">
        <w:rPr>
          <w:rFonts w:ascii="Times New Roman" w:hAnsi="Times New Roman" w:cs="Times New Roman"/>
          <w:sz w:val="24"/>
          <w:szCs w:val="24"/>
        </w:rPr>
        <w:t>This section highlights four earl</w:t>
      </w:r>
      <w:r w:rsidR="00A7711D">
        <w:rPr>
          <w:rFonts w:ascii="Times New Roman" w:hAnsi="Times New Roman" w:cs="Times New Roman"/>
          <w:sz w:val="24"/>
          <w:szCs w:val="24"/>
        </w:rPr>
        <w:t>ier race-consci</w:t>
      </w:r>
      <w:r w:rsidR="00573F59">
        <w:rPr>
          <w:rFonts w:ascii="Times New Roman" w:hAnsi="Times New Roman" w:cs="Times New Roman"/>
          <w:sz w:val="24"/>
          <w:szCs w:val="24"/>
        </w:rPr>
        <w:t>ous admissions cases that reache</w:t>
      </w:r>
      <w:r w:rsidR="00825506">
        <w:rPr>
          <w:rFonts w:ascii="Times New Roman" w:hAnsi="Times New Roman" w:cs="Times New Roman"/>
          <w:sz w:val="24"/>
          <w:szCs w:val="24"/>
        </w:rPr>
        <w:t>d the Supreme Court. These earlier</w:t>
      </w:r>
      <w:r w:rsidR="009740BC">
        <w:rPr>
          <w:rFonts w:ascii="Times New Roman" w:hAnsi="Times New Roman" w:cs="Times New Roman"/>
          <w:sz w:val="24"/>
          <w:szCs w:val="24"/>
        </w:rPr>
        <w:t xml:space="preserve"> opinions</w:t>
      </w:r>
      <w:r w:rsidR="00573F59">
        <w:rPr>
          <w:rFonts w:ascii="Times New Roman" w:hAnsi="Times New Roman" w:cs="Times New Roman"/>
          <w:sz w:val="24"/>
          <w:szCs w:val="24"/>
        </w:rPr>
        <w:t xml:space="preserve"> provided important precedent for the Court in the</w:t>
      </w:r>
      <w:r w:rsidR="00825506">
        <w:rPr>
          <w:rFonts w:ascii="Times New Roman" w:hAnsi="Times New Roman" w:cs="Times New Roman"/>
          <w:sz w:val="24"/>
          <w:szCs w:val="24"/>
        </w:rPr>
        <w:t xml:space="preserve"> recent</w:t>
      </w:r>
      <w:r w:rsidR="00573F59">
        <w:rPr>
          <w:rFonts w:ascii="Times New Roman" w:hAnsi="Times New Roman" w:cs="Times New Roman"/>
          <w:sz w:val="24"/>
          <w:szCs w:val="24"/>
        </w:rPr>
        <w:t xml:space="preserve"> </w:t>
      </w:r>
      <w:r w:rsidR="00573F59" w:rsidRPr="00573F59">
        <w:rPr>
          <w:rFonts w:ascii="Times New Roman" w:hAnsi="Times New Roman" w:cs="Times New Roman"/>
          <w:i/>
          <w:sz w:val="24"/>
          <w:szCs w:val="24"/>
        </w:rPr>
        <w:t xml:space="preserve">Fisher </w:t>
      </w:r>
      <w:r w:rsidR="00573F59">
        <w:rPr>
          <w:rFonts w:ascii="Times New Roman" w:hAnsi="Times New Roman" w:cs="Times New Roman"/>
          <w:sz w:val="24"/>
          <w:szCs w:val="24"/>
        </w:rPr>
        <w:t xml:space="preserve">case.  </w:t>
      </w:r>
      <w:r w:rsidR="00D43630" w:rsidRPr="00EF139B">
        <w:rPr>
          <w:rFonts w:ascii="Times New Roman" w:hAnsi="Times New Roman" w:cs="Times New Roman"/>
          <w:sz w:val="24"/>
          <w:szCs w:val="24"/>
        </w:rPr>
        <w:t xml:space="preserve">The Supreme Court’s first decision addressing </w:t>
      </w:r>
      <w:r w:rsidR="00994640" w:rsidRPr="00EF139B">
        <w:rPr>
          <w:rFonts w:ascii="Times New Roman" w:hAnsi="Times New Roman" w:cs="Times New Roman"/>
          <w:sz w:val="24"/>
          <w:szCs w:val="24"/>
        </w:rPr>
        <w:t>a university’s consideration of race as part of its admissions program</w:t>
      </w:r>
      <w:r w:rsidR="00D43630" w:rsidRPr="00EF139B">
        <w:rPr>
          <w:rFonts w:ascii="Times New Roman" w:hAnsi="Times New Roman" w:cs="Times New Roman"/>
          <w:sz w:val="24"/>
          <w:szCs w:val="24"/>
        </w:rPr>
        <w:t xml:space="preserve"> was decided in 1978 (</w:t>
      </w:r>
      <w:r w:rsidR="00CD53AA" w:rsidRPr="00EF139B">
        <w:rPr>
          <w:rFonts w:ascii="Times New Roman" w:hAnsi="Times New Roman" w:cs="Times New Roman"/>
          <w:i/>
          <w:sz w:val="24"/>
          <w:szCs w:val="24"/>
        </w:rPr>
        <w:t>Universit</w:t>
      </w:r>
      <w:r w:rsidR="005C46FE">
        <w:rPr>
          <w:rFonts w:ascii="Times New Roman" w:hAnsi="Times New Roman" w:cs="Times New Roman"/>
          <w:i/>
          <w:sz w:val="24"/>
          <w:szCs w:val="24"/>
        </w:rPr>
        <w:t>y of California Regents v. Bakk</w:t>
      </w:r>
      <w:r w:rsidR="00CD53AA" w:rsidRPr="00EF139B">
        <w:rPr>
          <w:rFonts w:ascii="Times New Roman" w:hAnsi="Times New Roman" w:cs="Times New Roman"/>
          <w:i/>
          <w:sz w:val="24"/>
          <w:szCs w:val="24"/>
        </w:rPr>
        <w:t>e</w:t>
      </w:r>
      <w:r w:rsidR="00D43630" w:rsidRPr="00EF139B">
        <w:rPr>
          <w:rFonts w:ascii="Times New Roman" w:hAnsi="Times New Roman" w:cs="Times New Roman"/>
          <w:sz w:val="24"/>
          <w:szCs w:val="24"/>
        </w:rPr>
        <w:t>)</w:t>
      </w:r>
      <w:r w:rsidR="00994640" w:rsidRPr="00EF139B">
        <w:rPr>
          <w:rFonts w:ascii="Times New Roman" w:hAnsi="Times New Roman" w:cs="Times New Roman"/>
          <w:sz w:val="24"/>
          <w:szCs w:val="24"/>
        </w:rPr>
        <w:t>.</w:t>
      </w:r>
      <w:r w:rsidR="00D43630" w:rsidRPr="00EF139B">
        <w:rPr>
          <w:rFonts w:ascii="Times New Roman" w:hAnsi="Times New Roman" w:cs="Times New Roman"/>
          <w:sz w:val="24"/>
          <w:szCs w:val="24"/>
        </w:rPr>
        <w:t xml:space="preserve">  The plaintiff </w:t>
      </w:r>
      <w:r w:rsidR="00994640" w:rsidRPr="00EF139B">
        <w:rPr>
          <w:rFonts w:ascii="Times New Roman" w:hAnsi="Times New Roman" w:cs="Times New Roman"/>
          <w:sz w:val="24"/>
          <w:szCs w:val="24"/>
        </w:rPr>
        <w:t xml:space="preserve">was a white male who had been rejected by the University of California Davis Medical </w:t>
      </w:r>
      <w:r w:rsidR="00994640" w:rsidRPr="00EF139B">
        <w:rPr>
          <w:rFonts w:ascii="Times New Roman" w:hAnsi="Times New Roman" w:cs="Times New Roman"/>
          <w:sz w:val="24"/>
          <w:szCs w:val="24"/>
        </w:rPr>
        <w:lastRenderedPageBreak/>
        <w:t>School.</w:t>
      </w:r>
      <w:r w:rsidR="00D43630" w:rsidRPr="00EF139B">
        <w:rPr>
          <w:rFonts w:ascii="Times New Roman" w:hAnsi="Times New Roman" w:cs="Times New Roman"/>
          <w:sz w:val="24"/>
          <w:szCs w:val="24"/>
        </w:rPr>
        <w:t xml:space="preserve">  He</w:t>
      </w:r>
      <w:r w:rsidR="00994640" w:rsidRPr="00EF139B">
        <w:rPr>
          <w:rFonts w:ascii="Times New Roman" w:hAnsi="Times New Roman" w:cs="Times New Roman"/>
          <w:sz w:val="24"/>
          <w:szCs w:val="24"/>
        </w:rPr>
        <w:t xml:space="preserve"> filed </w:t>
      </w:r>
      <w:r w:rsidR="00D43630" w:rsidRPr="00EF139B">
        <w:rPr>
          <w:rFonts w:ascii="Times New Roman" w:hAnsi="Times New Roman" w:cs="Times New Roman"/>
          <w:sz w:val="24"/>
          <w:szCs w:val="24"/>
        </w:rPr>
        <w:t>a lawsuit, argui</w:t>
      </w:r>
      <w:r w:rsidR="00994640" w:rsidRPr="00EF139B">
        <w:rPr>
          <w:rFonts w:ascii="Times New Roman" w:hAnsi="Times New Roman" w:cs="Times New Roman"/>
          <w:sz w:val="24"/>
          <w:szCs w:val="24"/>
        </w:rPr>
        <w:t>ng</w:t>
      </w:r>
      <w:r w:rsidR="00D43630" w:rsidRPr="00EF139B">
        <w:rPr>
          <w:rFonts w:ascii="Times New Roman" w:hAnsi="Times New Roman" w:cs="Times New Roman"/>
          <w:sz w:val="24"/>
          <w:szCs w:val="24"/>
        </w:rPr>
        <w:t xml:space="preserve"> that</w:t>
      </w:r>
      <w:r w:rsidR="00994640" w:rsidRPr="00EF139B">
        <w:rPr>
          <w:rFonts w:ascii="Times New Roman" w:hAnsi="Times New Roman" w:cs="Times New Roman"/>
          <w:sz w:val="24"/>
          <w:szCs w:val="24"/>
        </w:rPr>
        <w:t xml:space="preserve"> the medical school’s </w:t>
      </w:r>
      <w:r w:rsidR="00994640" w:rsidRPr="004A1502">
        <w:rPr>
          <w:rFonts w:ascii="Times New Roman" w:hAnsi="Times New Roman" w:cs="Times New Roman"/>
          <w:sz w:val="24"/>
          <w:szCs w:val="24"/>
        </w:rPr>
        <w:t>use of race in its admissions programs</w:t>
      </w:r>
      <w:r w:rsidR="00D43630" w:rsidRPr="004A1502">
        <w:rPr>
          <w:rFonts w:ascii="Times New Roman" w:hAnsi="Times New Roman" w:cs="Times New Roman"/>
          <w:sz w:val="24"/>
          <w:szCs w:val="24"/>
        </w:rPr>
        <w:t xml:space="preserve"> violated the U.S. Constitutions Fourteenth Amendment’s Equal Protection Clause, among other claims</w:t>
      </w:r>
      <w:r w:rsidR="00994640" w:rsidRPr="004A1502">
        <w:rPr>
          <w:rFonts w:ascii="Times New Roman" w:hAnsi="Times New Roman" w:cs="Times New Roman"/>
          <w:sz w:val="24"/>
          <w:szCs w:val="24"/>
        </w:rPr>
        <w:t>.  The highly divided Court held that the University’s program was unconstitutional.  Importantly, however, the Court stated that race could be considered as one of many factors in admissions.</w:t>
      </w:r>
      <w:r w:rsidR="00103BF7" w:rsidRPr="004A1502">
        <w:rPr>
          <w:rFonts w:ascii="Times New Roman" w:hAnsi="Times New Roman" w:cs="Times New Roman"/>
          <w:sz w:val="24"/>
          <w:szCs w:val="24"/>
        </w:rPr>
        <w:t xml:space="preserve">  In so doing, the Court granted deference to the University, and noted that </w:t>
      </w:r>
      <w:r w:rsidR="0089221C" w:rsidRPr="004A1502">
        <w:rPr>
          <w:rFonts w:ascii="Times New Roman" w:hAnsi="Times New Roman" w:cs="Times New Roman"/>
          <w:sz w:val="24"/>
          <w:szCs w:val="24"/>
        </w:rPr>
        <w:t>“</w:t>
      </w:r>
      <w:r w:rsidR="00103BF7" w:rsidRPr="004A1502">
        <w:rPr>
          <w:rFonts w:ascii="Times New Roman" w:hAnsi="Times New Roman" w:cs="Times New Roman"/>
          <w:sz w:val="24"/>
          <w:szCs w:val="24"/>
        </w:rPr>
        <w:t>good faith on the part of the university should be assumed absent</w:t>
      </w:r>
      <w:r w:rsidR="00103BF7">
        <w:rPr>
          <w:rFonts w:ascii="Times New Roman" w:hAnsi="Times New Roman" w:cs="Times New Roman"/>
          <w:sz w:val="24"/>
          <w:szCs w:val="24"/>
        </w:rPr>
        <w:t xml:space="preserve"> a ‘showing to the contrary</w:t>
      </w:r>
      <w:r w:rsidR="00103BF7" w:rsidRPr="00EF139B">
        <w:rPr>
          <w:rFonts w:ascii="Times New Roman" w:hAnsi="Times New Roman" w:cs="Times New Roman"/>
          <w:sz w:val="24"/>
          <w:szCs w:val="24"/>
        </w:rPr>
        <w:t>’”</w:t>
      </w:r>
      <w:r w:rsidR="00103BF7">
        <w:rPr>
          <w:rFonts w:ascii="Times New Roman" w:hAnsi="Times New Roman" w:cs="Times New Roman"/>
          <w:sz w:val="24"/>
          <w:szCs w:val="24"/>
        </w:rPr>
        <w:t xml:space="preserve"> (p. 318).</w:t>
      </w:r>
    </w:p>
    <w:p w14:paraId="28071DFE" w14:textId="114ACB12" w:rsidR="00994640" w:rsidRPr="00EF139B" w:rsidRDefault="0089221C"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994640" w:rsidRPr="00EF139B">
        <w:rPr>
          <w:rFonts w:ascii="Times New Roman" w:hAnsi="Times New Roman" w:cs="Times New Roman"/>
          <w:sz w:val="24"/>
          <w:szCs w:val="24"/>
        </w:rPr>
        <w:t>Justice Powell agreed that diversity</w:t>
      </w:r>
      <w:r w:rsidR="00844004">
        <w:rPr>
          <w:rFonts w:ascii="Times New Roman" w:hAnsi="Times New Roman" w:cs="Times New Roman"/>
          <w:sz w:val="24"/>
          <w:szCs w:val="24"/>
        </w:rPr>
        <w:t xml:space="preserve"> could be considered a compelli</w:t>
      </w:r>
      <w:r w:rsidR="00A7711D">
        <w:rPr>
          <w:rFonts w:ascii="Times New Roman" w:hAnsi="Times New Roman" w:cs="Times New Roman"/>
          <w:sz w:val="24"/>
          <w:szCs w:val="24"/>
        </w:rPr>
        <w:t>n</w:t>
      </w:r>
      <w:r w:rsidR="00994640" w:rsidRPr="00EF139B">
        <w:rPr>
          <w:rFonts w:ascii="Times New Roman" w:hAnsi="Times New Roman" w:cs="Times New Roman"/>
          <w:sz w:val="24"/>
          <w:szCs w:val="24"/>
        </w:rPr>
        <w:t>g government</w:t>
      </w:r>
      <w:r w:rsidR="000D5F68">
        <w:rPr>
          <w:rFonts w:ascii="Times New Roman" w:hAnsi="Times New Roman" w:cs="Times New Roman"/>
          <w:sz w:val="24"/>
          <w:szCs w:val="24"/>
        </w:rPr>
        <w:t xml:space="preserve"> interest</w:t>
      </w:r>
      <w:r>
        <w:rPr>
          <w:rFonts w:ascii="Times New Roman" w:hAnsi="Times New Roman" w:cs="Times New Roman"/>
          <w:sz w:val="24"/>
          <w:szCs w:val="24"/>
        </w:rPr>
        <w:t xml:space="preserve">, he did find </w:t>
      </w:r>
      <w:r w:rsidR="004A1502">
        <w:rPr>
          <w:rFonts w:ascii="Times New Roman" w:hAnsi="Times New Roman" w:cs="Times New Roman"/>
          <w:sz w:val="24"/>
          <w:szCs w:val="24"/>
        </w:rPr>
        <w:t>that the University’s admissions policy</w:t>
      </w:r>
      <w:r w:rsidR="00994640" w:rsidRPr="00EF139B">
        <w:rPr>
          <w:rFonts w:ascii="Times New Roman" w:hAnsi="Times New Roman" w:cs="Times New Roman"/>
          <w:sz w:val="24"/>
          <w:szCs w:val="24"/>
        </w:rPr>
        <w:t xml:space="preserve"> was not narrowly tailored. </w:t>
      </w:r>
      <w:r>
        <w:rPr>
          <w:rFonts w:ascii="Times New Roman" w:hAnsi="Times New Roman" w:cs="Times New Roman"/>
          <w:sz w:val="24"/>
          <w:szCs w:val="24"/>
        </w:rPr>
        <w:t xml:space="preserve">According to </w:t>
      </w:r>
      <w:r w:rsidR="00994640" w:rsidRPr="00EF139B">
        <w:rPr>
          <w:rFonts w:ascii="Times New Roman" w:hAnsi="Times New Roman" w:cs="Times New Roman"/>
          <w:sz w:val="24"/>
          <w:szCs w:val="24"/>
        </w:rPr>
        <w:t>Justice Powell</w:t>
      </w:r>
      <w:r>
        <w:rPr>
          <w:rFonts w:ascii="Times New Roman" w:hAnsi="Times New Roman" w:cs="Times New Roman"/>
          <w:sz w:val="24"/>
          <w:szCs w:val="24"/>
        </w:rPr>
        <w:t>, the plan</w:t>
      </w:r>
      <w:r w:rsidR="00994640" w:rsidRPr="00EF139B">
        <w:rPr>
          <w:rFonts w:ascii="Times New Roman" w:hAnsi="Times New Roman" w:cs="Times New Roman"/>
          <w:sz w:val="24"/>
          <w:szCs w:val="24"/>
        </w:rPr>
        <w:t xml:space="preserve"> was not tailored enough because minority student admissions were considered separately and the school was perceived as admitting a fixed num</w:t>
      </w:r>
      <w:r>
        <w:rPr>
          <w:rFonts w:ascii="Times New Roman" w:hAnsi="Times New Roman" w:cs="Times New Roman"/>
          <w:sz w:val="24"/>
          <w:szCs w:val="24"/>
        </w:rPr>
        <w:t>ber of minority students. He assert</w:t>
      </w:r>
      <w:r w:rsidR="00994640" w:rsidRPr="00EF139B">
        <w:rPr>
          <w:rFonts w:ascii="Times New Roman" w:hAnsi="Times New Roman" w:cs="Times New Roman"/>
          <w:sz w:val="24"/>
          <w:szCs w:val="24"/>
        </w:rPr>
        <w:t xml:space="preserve">ed that the medical school’s quota system, which reserved a specified number of seats for minorities, did not further the goal of </w:t>
      </w:r>
      <w:r>
        <w:rPr>
          <w:rFonts w:ascii="Times New Roman" w:hAnsi="Times New Roman" w:cs="Times New Roman"/>
          <w:sz w:val="24"/>
          <w:szCs w:val="24"/>
        </w:rPr>
        <w:t>diversity because he</w:t>
      </w:r>
      <w:r w:rsidR="00994640" w:rsidRPr="00EF139B">
        <w:rPr>
          <w:rFonts w:ascii="Times New Roman" w:hAnsi="Times New Roman" w:cs="Times New Roman"/>
          <w:sz w:val="24"/>
          <w:szCs w:val="24"/>
        </w:rPr>
        <w:t xml:space="preserve"> envisioned the term “diversity” to encompass more than just race.  </w:t>
      </w:r>
      <w:r w:rsidR="009740BC">
        <w:rPr>
          <w:rFonts w:ascii="Times New Roman" w:hAnsi="Times New Roman" w:cs="Times New Roman"/>
          <w:sz w:val="24"/>
          <w:szCs w:val="24"/>
        </w:rPr>
        <w:t xml:space="preserve">After </w:t>
      </w:r>
      <w:r w:rsidR="009740BC" w:rsidRPr="009740BC">
        <w:rPr>
          <w:rFonts w:ascii="Times New Roman" w:hAnsi="Times New Roman" w:cs="Times New Roman"/>
          <w:i/>
          <w:sz w:val="24"/>
          <w:szCs w:val="24"/>
        </w:rPr>
        <w:t>Bakke</w:t>
      </w:r>
      <w:r w:rsidR="009740BC">
        <w:rPr>
          <w:rFonts w:ascii="Times New Roman" w:hAnsi="Times New Roman" w:cs="Times New Roman"/>
          <w:sz w:val="24"/>
          <w:szCs w:val="24"/>
        </w:rPr>
        <w:t xml:space="preserve">, schools and universities were still unclear </w:t>
      </w:r>
      <w:r>
        <w:rPr>
          <w:rFonts w:ascii="Times New Roman" w:hAnsi="Times New Roman" w:cs="Times New Roman"/>
          <w:sz w:val="24"/>
          <w:szCs w:val="24"/>
        </w:rPr>
        <w:t xml:space="preserve">about </w:t>
      </w:r>
      <w:r w:rsidR="009740BC">
        <w:rPr>
          <w:rFonts w:ascii="Times New Roman" w:hAnsi="Times New Roman" w:cs="Times New Roman"/>
          <w:sz w:val="24"/>
          <w:szCs w:val="24"/>
        </w:rPr>
        <w:t>what was legally permissible when considering ra</w:t>
      </w:r>
      <w:r w:rsidR="00A7711D">
        <w:rPr>
          <w:rFonts w:ascii="Times New Roman" w:hAnsi="Times New Roman" w:cs="Times New Roman"/>
          <w:sz w:val="24"/>
          <w:szCs w:val="24"/>
        </w:rPr>
        <w:t>ce</w:t>
      </w:r>
      <w:r w:rsidR="00C75824">
        <w:rPr>
          <w:rFonts w:ascii="Times New Roman" w:hAnsi="Times New Roman" w:cs="Times New Roman"/>
          <w:sz w:val="24"/>
          <w:szCs w:val="24"/>
        </w:rPr>
        <w:t>.  The Court did, however, suggest that racial classification to remedy past instance of discrimination may not be permissible.  Acco</w:t>
      </w:r>
      <w:r w:rsidR="0077312B">
        <w:rPr>
          <w:rFonts w:ascii="Times New Roman" w:hAnsi="Times New Roman" w:cs="Times New Roman"/>
          <w:sz w:val="24"/>
          <w:szCs w:val="24"/>
        </w:rPr>
        <w:t>rding to Justice Powell,</w:t>
      </w:r>
      <w:r w:rsidR="00C75824">
        <w:rPr>
          <w:rFonts w:ascii="Times New Roman" w:hAnsi="Times New Roman" w:cs="Times New Roman"/>
          <w:sz w:val="24"/>
          <w:szCs w:val="24"/>
        </w:rPr>
        <w:t xml:space="preserve"> a “university’s broad mission [of] education is </w:t>
      </w:r>
      <w:r w:rsidR="0077312B">
        <w:rPr>
          <w:rFonts w:ascii="Times New Roman" w:hAnsi="Times New Roman" w:cs="Times New Roman"/>
          <w:sz w:val="24"/>
          <w:szCs w:val="24"/>
        </w:rPr>
        <w:t>incompatible with making the judicial, legislative, or administrative findings of the constitutional or statutory violations necessary to justify remedial racial classifications</w:t>
      </w:r>
      <w:r w:rsidR="00564BCB">
        <w:rPr>
          <w:rFonts w:ascii="Times New Roman" w:hAnsi="Times New Roman" w:cs="Times New Roman"/>
          <w:sz w:val="24"/>
          <w:szCs w:val="24"/>
        </w:rPr>
        <w:t xml:space="preserve"> (p. 308-09)</w:t>
      </w:r>
      <w:r w:rsidR="0077312B">
        <w:rPr>
          <w:rFonts w:ascii="Times New Roman" w:hAnsi="Times New Roman" w:cs="Times New Roman"/>
          <w:sz w:val="24"/>
          <w:szCs w:val="24"/>
        </w:rPr>
        <w:t>.</w:t>
      </w:r>
      <w:r w:rsidR="00C75824">
        <w:rPr>
          <w:rStyle w:val="ssrfcpassagedeactivated"/>
          <w:rFonts w:ascii="Helvetica" w:hAnsi="Helvetica"/>
          <w:color w:val="373739"/>
          <w:sz w:val="21"/>
          <w:szCs w:val="21"/>
        </w:rPr>
        <w:t xml:space="preserve"> </w:t>
      </w:r>
      <w:r w:rsidR="00A7711D">
        <w:rPr>
          <w:rFonts w:ascii="Times New Roman" w:hAnsi="Times New Roman" w:cs="Times New Roman"/>
          <w:sz w:val="24"/>
          <w:szCs w:val="24"/>
        </w:rPr>
        <w:t>Two cases from the Universi</w:t>
      </w:r>
      <w:r w:rsidR="009740BC">
        <w:rPr>
          <w:rFonts w:ascii="Times New Roman" w:hAnsi="Times New Roman" w:cs="Times New Roman"/>
          <w:sz w:val="24"/>
          <w:szCs w:val="24"/>
        </w:rPr>
        <w:t>t</w:t>
      </w:r>
      <w:r>
        <w:rPr>
          <w:rFonts w:ascii="Times New Roman" w:hAnsi="Times New Roman" w:cs="Times New Roman"/>
          <w:sz w:val="24"/>
          <w:szCs w:val="24"/>
        </w:rPr>
        <w:t>y of Michigan in 2003 provi</w:t>
      </w:r>
      <w:r w:rsidR="00825506">
        <w:rPr>
          <w:rFonts w:ascii="Times New Roman" w:hAnsi="Times New Roman" w:cs="Times New Roman"/>
          <w:sz w:val="24"/>
          <w:szCs w:val="24"/>
        </w:rPr>
        <w:t>ded further</w:t>
      </w:r>
      <w:r w:rsidR="009740BC">
        <w:rPr>
          <w:rFonts w:ascii="Times New Roman" w:hAnsi="Times New Roman" w:cs="Times New Roman"/>
          <w:sz w:val="24"/>
          <w:szCs w:val="24"/>
        </w:rPr>
        <w:t xml:space="preserve"> clarity</w:t>
      </w:r>
      <w:r w:rsidR="0077312B">
        <w:rPr>
          <w:rFonts w:ascii="Times New Roman" w:hAnsi="Times New Roman" w:cs="Times New Roman"/>
          <w:sz w:val="24"/>
          <w:szCs w:val="24"/>
        </w:rPr>
        <w:t xml:space="preserve"> the diversity rationale</w:t>
      </w:r>
      <w:r w:rsidR="009740BC">
        <w:rPr>
          <w:rFonts w:ascii="Times New Roman" w:hAnsi="Times New Roman" w:cs="Times New Roman"/>
          <w:sz w:val="24"/>
          <w:szCs w:val="24"/>
        </w:rPr>
        <w:t>.</w:t>
      </w:r>
    </w:p>
    <w:p w14:paraId="027AC483" w14:textId="25DCA770" w:rsidR="00F44562" w:rsidRPr="00EF139B" w:rsidRDefault="00844004" w:rsidP="00496623">
      <w:pPr>
        <w:tabs>
          <w:tab w:val="left" w:pos="756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43630" w:rsidRPr="00EF139B">
        <w:rPr>
          <w:rFonts w:ascii="Times New Roman" w:hAnsi="Times New Roman" w:cs="Times New Roman"/>
          <w:sz w:val="24"/>
          <w:szCs w:val="24"/>
        </w:rPr>
        <w:t xml:space="preserve">In </w:t>
      </w:r>
      <w:r w:rsidR="00F44562" w:rsidRPr="00EF139B">
        <w:rPr>
          <w:rFonts w:ascii="Times New Roman" w:hAnsi="Times New Roman" w:cs="Times New Roman"/>
          <w:i/>
          <w:sz w:val="24"/>
          <w:szCs w:val="24"/>
        </w:rPr>
        <w:t>Grutter</w:t>
      </w:r>
      <w:r w:rsidR="00D43630" w:rsidRPr="00EF139B">
        <w:rPr>
          <w:rFonts w:ascii="Times New Roman" w:hAnsi="Times New Roman" w:cs="Times New Roman"/>
          <w:i/>
          <w:sz w:val="24"/>
          <w:szCs w:val="24"/>
        </w:rPr>
        <w:t xml:space="preserve"> v. Bollinger</w:t>
      </w:r>
      <w:r w:rsidR="0089221C">
        <w:rPr>
          <w:rFonts w:ascii="Times New Roman" w:hAnsi="Times New Roman" w:cs="Times New Roman"/>
          <w:i/>
          <w:sz w:val="24"/>
          <w:szCs w:val="24"/>
        </w:rPr>
        <w:t xml:space="preserve"> </w:t>
      </w:r>
      <w:r w:rsidR="0089221C">
        <w:rPr>
          <w:rFonts w:ascii="Times New Roman" w:hAnsi="Times New Roman" w:cs="Times New Roman"/>
          <w:sz w:val="24"/>
          <w:szCs w:val="24"/>
        </w:rPr>
        <w:t>(2003)</w:t>
      </w:r>
      <w:r w:rsidR="00D43630" w:rsidRPr="00EF139B">
        <w:rPr>
          <w:rFonts w:ascii="Times New Roman" w:hAnsi="Times New Roman" w:cs="Times New Roman"/>
          <w:i/>
          <w:sz w:val="24"/>
          <w:szCs w:val="24"/>
        </w:rPr>
        <w:t xml:space="preserve">, </w:t>
      </w:r>
      <w:r w:rsidR="00F44562" w:rsidRPr="00EF139B">
        <w:rPr>
          <w:rFonts w:ascii="Times New Roman" w:hAnsi="Times New Roman" w:cs="Times New Roman"/>
          <w:sz w:val="24"/>
          <w:szCs w:val="24"/>
        </w:rPr>
        <w:t xml:space="preserve">Justice O’Connor wrote for the majority upholding the </w:t>
      </w:r>
      <w:r w:rsidR="009740BC">
        <w:rPr>
          <w:rFonts w:ascii="Times New Roman" w:hAnsi="Times New Roman" w:cs="Times New Roman"/>
          <w:sz w:val="24"/>
          <w:szCs w:val="24"/>
        </w:rPr>
        <w:t xml:space="preserve">University of Michigan </w:t>
      </w:r>
      <w:r w:rsidR="00F44562" w:rsidRPr="00EF139B">
        <w:rPr>
          <w:rFonts w:ascii="Times New Roman" w:hAnsi="Times New Roman" w:cs="Times New Roman"/>
          <w:sz w:val="24"/>
          <w:szCs w:val="24"/>
        </w:rPr>
        <w:t>law school’s admissions program</w:t>
      </w:r>
      <w:r w:rsidR="005C46FE">
        <w:rPr>
          <w:rFonts w:ascii="Times New Roman" w:hAnsi="Times New Roman" w:cs="Times New Roman"/>
          <w:sz w:val="24"/>
          <w:szCs w:val="24"/>
        </w:rPr>
        <w:t xml:space="preserve"> because it</w:t>
      </w:r>
      <w:r w:rsidR="000D5F68">
        <w:rPr>
          <w:rFonts w:ascii="Times New Roman" w:hAnsi="Times New Roman" w:cs="Times New Roman"/>
          <w:sz w:val="24"/>
          <w:szCs w:val="24"/>
        </w:rPr>
        <w:t xml:space="preserve"> considered the applicant’s </w:t>
      </w:r>
      <w:r w:rsidR="000D5F68">
        <w:rPr>
          <w:rFonts w:ascii="Times New Roman" w:hAnsi="Times New Roman" w:cs="Times New Roman"/>
          <w:sz w:val="24"/>
          <w:szCs w:val="24"/>
        </w:rPr>
        <w:lastRenderedPageBreak/>
        <w:t>characteristics, including race,</w:t>
      </w:r>
      <w:r w:rsidR="00D43630" w:rsidRPr="00EF139B">
        <w:rPr>
          <w:rFonts w:ascii="Times New Roman" w:hAnsi="Times New Roman" w:cs="Times New Roman"/>
          <w:sz w:val="24"/>
          <w:szCs w:val="24"/>
        </w:rPr>
        <w:t xml:space="preserve"> holistically in the admissions process</w:t>
      </w:r>
      <w:r w:rsidR="00F44562" w:rsidRPr="00EF139B">
        <w:rPr>
          <w:rFonts w:ascii="Times New Roman" w:hAnsi="Times New Roman" w:cs="Times New Roman"/>
          <w:sz w:val="24"/>
          <w:szCs w:val="24"/>
        </w:rPr>
        <w:t xml:space="preserve">.  </w:t>
      </w:r>
      <w:r w:rsidR="0030587F">
        <w:rPr>
          <w:rFonts w:ascii="Times New Roman" w:hAnsi="Times New Roman" w:cs="Times New Roman"/>
          <w:sz w:val="24"/>
          <w:szCs w:val="24"/>
        </w:rPr>
        <w:t>After the Court found</w:t>
      </w:r>
      <w:r w:rsidR="00F44562" w:rsidRPr="00EF139B">
        <w:rPr>
          <w:rFonts w:ascii="Times New Roman" w:hAnsi="Times New Roman" w:cs="Times New Roman"/>
          <w:sz w:val="24"/>
          <w:szCs w:val="24"/>
        </w:rPr>
        <w:t xml:space="preserve"> that diversity was compelling, it next addressed whether the law school’s program was narrowly tailor</w:t>
      </w:r>
      <w:r w:rsidR="00103BF7">
        <w:rPr>
          <w:rFonts w:ascii="Times New Roman" w:hAnsi="Times New Roman" w:cs="Times New Roman"/>
          <w:sz w:val="24"/>
          <w:szCs w:val="24"/>
        </w:rPr>
        <w:t xml:space="preserve">ed.  The Court noted that when </w:t>
      </w:r>
      <w:r w:rsidR="00F44562" w:rsidRPr="00EF139B">
        <w:rPr>
          <w:rFonts w:ascii="Times New Roman" w:hAnsi="Times New Roman" w:cs="Times New Roman"/>
          <w:sz w:val="24"/>
          <w:szCs w:val="24"/>
        </w:rPr>
        <w:t>race-based action is necessary to further a compel</w:t>
      </w:r>
      <w:r w:rsidR="00103BF7">
        <w:rPr>
          <w:rFonts w:ascii="Times New Roman" w:hAnsi="Times New Roman" w:cs="Times New Roman"/>
          <w:sz w:val="24"/>
          <w:szCs w:val="24"/>
        </w:rPr>
        <w:t>ling governmental interest, this</w:t>
      </w:r>
      <w:r w:rsidR="00F44562" w:rsidRPr="00EF139B">
        <w:rPr>
          <w:rFonts w:ascii="Times New Roman" w:hAnsi="Times New Roman" w:cs="Times New Roman"/>
          <w:sz w:val="24"/>
          <w:szCs w:val="24"/>
        </w:rPr>
        <w:t xml:space="preserve"> a</w:t>
      </w:r>
      <w:r w:rsidR="00103BF7">
        <w:rPr>
          <w:rFonts w:ascii="Times New Roman" w:hAnsi="Times New Roman" w:cs="Times New Roman"/>
          <w:sz w:val="24"/>
          <w:szCs w:val="24"/>
        </w:rPr>
        <w:t>ction will not violate the Equal Protection Clause as</w:t>
      </w:r>
      <w:r w:rsidR="00F44562" w:rsidRPr="00EF139B">
        <w:rPr>
          <w:rFonts w:ascii="Times New Roman" w:hAnsi="Times New Roman" w:cs="Times New Roman"/>
          <w:sz w:val="24"/>
          <w:szCs w:val="24"/>
        </w:rPr>
        <w:t xml:space="preserve"> long as the narrow-tailorin</w:t>
      </w:r>
      <w:r w:rsidR="005C46FE">
        <w:rPr>
          <w:rFonts w:ascii="Times New Roman" w:hAnsi="Times New Roman" w:cs="Times New Roman"/>
          <w:sz w:val="24"/>
          <w:szCs w:val="24"/>
        </w:rPr>
        <w:t>g requirement is also satisfied.</w:t>
      </w:r>
      <w:r w:rsidR="0089221C">
        <w:rPr>
          <w:rFonts w:ascii="Times New Roman" w:hAnsi="Times New Roman" w:cs="Times New Roman"/>
          <w:sz w:val="24"/>
          <w:szCs w:val="24"/>
        </w:rPr>
        <w:t xml:space="preserve">  According to the Court,</w:t>
      </w:r>
      <w:r w:rsidR="00F44562" w:rsidRPr="00EF139B">
        <w:rPr>
          <w:rFonts w:ascii="Times New Roman" w:hAnsi="Times New Roman" w:cs="Times New Roman"/>
          <w:sz w:val="24"/>
          <w:szCs w:val="24"/>
        </w:rPr>
        <w:t xml:space="preserve"> narrow tailoring does not require that every conceivable race-neutral policy must be attempted before an affirmative action program is adopted.  Rejecting the race neutral percentage plan arguments advocated by the United States, the Court reasoned that the United States did not explain how such plans would work at the graduate school level.  The Court further rejected the percentage plans because “they may preclude the university from conducting the individualized assessments necessary to assemble a student body that is not just racially diverse, but diverse along all the qua</w:t>
      </w:r>
      <w:r w:rsidR="005C46FE">
        <w:rPr>
          <w:rFonts w:ascii="Times New Roman" w:hAnsi="Times New Roman" w:cs="Times New Roman"/>
          <w:sz w:val="24"/>
          <w:szCs w:val="24"/>
        </w:rPr>
        <w:t>lities valued by the university</w:t>
      </w:r>
      <w:r w:rsidR="00F44562" w:rsidRPr="00EF139B">
        <w:rPr>
          <w:rFonts w:ascii="Times New Roman" w:hAnsi="Times New Roman" w:cs="Times New Roman"/>
          <w:sz w:val="24"/>
          <w:szCs w:val="24"/>
        </w:rPr>
        <w:t>”</w:t>
      </w:r>
      <w:r w:rsidR="005C46FE">
        <w:rPr>
          <w:rFonts w:ascii="Times New Roman" w:hAnsi="Times New Roman" w:cs="Times New Roman"/>
          <w:sz w:val="24"/>
          <w:szCs w:val="24"/>
        </w:rPr>
        <w:t xml:space="preserve"> (</w:t>
      </w:r>
      <w:r w:rsidR="00103BF7">
        <w:rPr>
          <w:rFonts w:ascii="Times New Roman" w:hAnsi="Times New Roman" w:cs="Times New Roman"/>
          <w:sz w:val="24"/>
          <w:szCs w:val="24"/>
        </w:rPr>
        <w:t>p. 340</w:t>
      </w:r>
      <w:r w:rsidR="005C46FE">
        <w:rPr>
          <w:rFonts w:ascii="Times New Roman" w:hAnsi="Times New Roman" w:cs="Times New Roman"/>
          <w:sz w:val="24"/>
          <w:szCs w:val="24"/>
        </w:rPr>
        <w:t>).</w:t>
      </w:r>
    </w:p>
    <w:p w14:paraId="13A3C16E" w14:textId="392EA2CE" w:rsidR="00F44562" w:rsidRPr="00EF139B" w:rsidRDefault="00844004" w:rsidP="00496623">
      <w:pPr>
        <w:tabs>
          <w:tab w:val="left" w:pos="756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4562" w:rsidRPr="00EF139B">
        <w:rPr>
          <w:rFonts w:ascii="Times New Roman" w:hAnsi="Times New Roman" w:cs="Times New Roman"/>
          <w:sz w:val="24"/>
          <w:szCs w:val="24"/>
        </w:rPr>
        <w:t>In its analysis, the Court dismissed the Chief Justice’s argument that the law school is attempting to achieve “racial balancing” in trying to attain a critical mass</w:t>
      </w:r>
      <w:r w:rsidR="00825506">
        <w:rPr>
          <w:rFonts w:ascii="Times New Roman" w:hAnsi="Times New Roman" w:cs="Times New Roman"/>
          <w:sz w:val="24"/>
          <w:szCs w:val="24"/>
        </w:rPr>
        <w:t xml:space="preserve"> of minority students</w:t>
      </w:r>
      <w:r w:rsidR="00F44562" w:rsidRPr="00EF139B">
        <w:rPr>
          <w:rFonts w:ascii="Times New Roman" w:hAnsi="Times New Roman" w:cs="Times New Roman"/>
          <w:sz w:val="24"/>
          <w:szCs w:val="24"/>
        </w:rPr>
        <w:t>.  In response t</w:t>
      </w:r>
      <w:r w:rsidR="0089221C">
        <w:rPr>
          <w:rFonts w:ascii="Times New Roman" w:hAnsi="Times New Roman" w:cs="Times New Roman"/>
          <w:sz w:val="24"/>
          <w:szCs w:val="24"/>
        </w:rPr>
        <w:t>o this argument, the majority asserted</w:t>
      </w:r>
      <w:r w:rsidR="00F44562" w:rsidRPr="00EF139B">
        <w:rPr>
          <w:rFonts w:ascii="Times New Roman" w:hAnsi="Times New Roman" w:cs="Times New Roman"/>
          <w:sz w:val="24"/>
          <w:szCs w:val="24"/>
        </w:rPr>
        <w:t xml:space="preserve"> that there is no quota because the number of underrepresented minority students “[enrolled in] law school differs substantially from their representation in the applicant pool and varies considerably f</w:t>
      </w:r>
      <w:r w:rsidR="0012482C">
        <w:rPr>
          <w:rFonts w:ascii="Times New Roman" w:hAnsi="Times New Roman" w:cs="Times New Roman"/>
          <w:sz w:val="24"/>
          <w:szCs w:val="24"/>
        </w:rPr>
        <w:t>or each group from year to year</w:t>
      </w:r>
      <w:r w:rsidR="00F44562" w:rsidRPr="00EF139B">
        <w:rPr>
          <w:rFonts w:ascii="Times New Roman" w:hAnsi="Times New Roman" w:cs="Times New Roman"/>
          <w:sz w:val="24"/>
          <w:szCs w:val="24"/>
        </w:rPr>
        <w:t>”</w:t>
      </w:r>
      <w:r w:rsidR="0012482C">
        <w:rPr>
          <w:rFonts w:ascii="Times New Roman" w:hAnsi="Times New Roman" w:cs="Times New Roman"/>
          <w:sz w:val="24"/>
          <w:szCs w:val="24"/>
        </w:rPr>
        <w:t xml:space="preserve"> (</w:t>
      </w:r>
      <w:r w:rsidR="00103BF7">
        <w:rPr>
          <w:rFonts w:ascii="Times New Roman" w:hAnsi="Times New Roman" w:cs="Times New Roman"/>
          <w:sz w:val="24"/>
          <w:szCs w:val="24"/>
        </w:rPr>
        <w:t>p. 336</w:t>
      </w:r>
      <w:r w:rsidR="0012482C">
        <w:rPr>
          <w:rFonts w:ascii="Times New Roman" w:hAnsi="Times New Roman" w:cs="Times New Roman"/>
          <w:sz w:val="24"/>
          <w:szCs w:val="24"/>
        </w:rPr>
        <w:t>).</w:t>
      </w:r>
      <w:r w:rsidR="00F44562" w:rsidRPr="00EF139B">
        <w:rPr>
          <w:rFonts w:ascii="Times New Roman" w:hAnsi="Times New Roman" w:cs="Times New Roman"/>
          <w:sz w:val="24"/>
          <w:szCs w:val="24"/>
        </w:rPr>
        <w:t xml:space="preserve">   Thus, the law school’s policy was narrowly tailored because its affirmative action program </w:t>
      </w:r>
      <w:r w:rsidR="00103BF7">
        <w:rPr>
          <w:rFonts w:ascii="Times New Roman" w:hAnsi="Times New Roman" w:cs="Times New Roman"/>
          <w:sz w:val="24"/>
          <w:szCs w:val="24"/>
        </w:rPr>
        <w:t>considered many factors in addition to race when admitting students.</w:t>
      </w:r>
    </w:p>
    <w:p w14:paraId="2B52AC0D" w14:textId="3234B4C9" w:rsidR="00B43216" w:rsidRDefault="0089221C"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F139B" w:rsidRPr="00EF139B">
        <w:rPr>
          <w:rFonts w:ascii="Times New Roman" w:hAnsi="Times New Roman" w:cs="Times New Roman"/>
          <w:i/>
          <w:sz w:val="24"/>
          <w:szCs w:val="24"/>
        </w:rPr>
        <w:t>Gratz</w:t>
      </w:r>
      <w:r w:rsidR="0012482C">
        <w:rPr>
          <w:rFonts w:ascii="Times New Roman" w:hAnsi="Times New Roman" w:cs="Times New Roman"/>
          <w:i/>
          <w:sz w:val="24"/>
          <w:szCs w:val="24"/>
        </w:rPr>
        <w:t xml:space="preserve"> v. Bollinger</w:t>
      </w:r>
      <w:r w:rsidR="00EF139B" w:rsidRPr="00EF139B">
        <w:rPr>
          <w:rFonts w:ascii="Times New Roman" w:hAnsi="Times New Roman" w:cs="Times New Roman"/>
          <w:i/>
          <w:sz w:val="24"/>
          <w:szCs w:val="24"/>
        </w:rPr>
        <w:t xml:space="preserve"> </w:t>
      </w:r>
      <w:r w:rsidR="0012482C">
        <w:rPr>
          <w:rFonts w:ascii="Times New Roman" w:hAnsi="Times New Roman" w:cs="Times New Roman"/>
          <w:sz w:val="24"/>
          <w:szCs w:val="24"/>
        </w:rPr>
        <w:t xml:space="preserve">(2003) </w:t>
      </w:r>
      <w:r w:rsidR="00EF139B" w:rsidRPr="00EF139B">
        <w:rPr>
          <w:rFonts w:ascii="Times New Roman" w:hAnsi="Times New Roman" w:cs="Times New Roman"/>
          <w:sz w:val="24"/>
          <w:szCs w:val="24"/>
        </w:rPr>
        <w:t xml:space="preserve">opinion was issued the same day as </w:t>
      </w:r>
      <w:r w:rsidR="00EF139B" w:rsidRPr="00EF139B">
        <w:rPr>
          <w:rFonts w:ascii="Times New Roman" w:hAnsi="Times New Roman" w:cs="Times New Roman"/>
          <w:i/>
          <w:sz w:val="24"/>
          <w:szCs w:val="24"/>
        </w:rPr>
        <w:t>Grutter</w:t>
      </w:r>
      <w:r w:rsidR="00EF139B" w:rsidRPr="00EF139B">
        <w:rPr>
          <w:rFonts w:ascii="Times New Roman" w:hAnsi="Times New Roman" w:cs="Times New Roman"/>
          <w:sz w:val="24"/>
          <w:szCs w:val="24"/>
        </w:rPr>
        <w:t xml:space="preserve">, but in this case the majority struck down the undergraduate affirmative action program because it was not narrowly tailored.  With Justice Rehnquist writing for the majority, the Court held that the admissions program in the College of Literature, Science and the Arts automatically distributed </w:t>
      </w:r>
      <w:r w:rsidR="00EF139B" w:rsidRPr="00EF139B">
        <w:rPr>
          <w:rFonts w:ascii="Times New Roman" w:hAnsi="Times New Roman" w:cs="Times New Roman"/>
          <w:sz w:val="24"/>
          <w:szCs w:val="24"/>
        </w:rPr>
        <w:lastRenderedPageBreak/>
        <w:t xml:space="preserve">twenty points to every single applicant from an “underrepresented minority” group.  The Court reasoned that Justice Powell’s opinion in </w:t>
      </w:r>
      <w:r w:rsidR="00EF139B" w:rsidRPr="00EF139B">
        <w:rPr>
          <w:rFonts w:ascii="Times New Roman" w:hAnsi="Times New Roman" w:cs="Times New Roman"/>
          <w:i/>
          <w:sz w:val="24"/>
          <w:szCs w:val="24"/>
        </w:rPr>
        <w:t>Bakke</w:t>
      </w:r>
      <w:r w:rsidR="00EF139B" w:rsidRPr="00EF139B">
        <w:rPr>
          <w:rFonts w:ascii="Times New Roman" w:hAnsi="Times New Roman" w:cs="Times New Roman"/>
          <w:sz w:val="24"/>
          <w:szCs w:val="24"/>
        </w:rPr>
        <w:t xml:space="preserve"> emphasized taking a more holistic approach to admissions.  Specifically, the Court stressed that Justice Powell’s reasoning would not permit any single characteristic to automatically ensure an identifiable contribution to a university’s diversity.  The undergraduate’s program of automatically distributing twenty points</w:t>
      </w:r>
      <w:r w:rsidR="000D5F68">
        <w:rPr>
          <w:rFonts w:ascii="Times New Roman" w:hAnsi="Times New Roman" w:cs="Times New Roman"/>
          <w:sz w:val="24"/>
          <w:szCs w:val="24"/>
        </w:rPr>
        <w:t xml:space="preserve"> </w:t>
      </w:r>
      <w:r w:rsidR="00EF139B" w:rsidRPr="00EF139B">
        <w:rPr>
          <w:rFonts w:ascii="Times New Roman" w:hAnsi="Times New Roman" w:cs="Times New Roman"/>
          <w:sz w:val="24"/>
          <w:szCs w:val="24"/>
        </w:rPr>
        <w:t xml:space="preserve">was not flexible.  As a result, the undergraduate program was found to violate the Equal Protection Clause. </w:t>
      </w:r>
    </w:p>
    <w:p w14:paraId="5732C579" w14:textId="7B6D0AC1" w:rsidR="001602BC" w:rsidRDefault="000D5F68"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noted</w:t>
      </w:r>
      <w:r w:rsidR="00EF139B" w:rsidRPr="00EF139B">
        <w:rPr>
          <w:rFonts w:ascii="Times New Roman" w:hAnsi="Times New Roman" w:cs="Times New Roman"/>
          <w:sz w:val="24"/>
          <w:szCs w:val="24"/>
        </w:rPr>
        <w:t xml:space="preserve"> in </w:t>
      </w:r>
      <w:r w:rsidR="00EF139B" w:rsidRPr="00EF139B">
        <w:rPr>
          <w:rFonts w:ascii="Times New Roman" w:hAnsi="Times New Roman" w:cs="Times New Roman"/>
          <w:i/>
          <w:sz w:val="24"/>
          <w:szCs w:val="24"/>
        </w:rPr>
        <w:t xml:space="preserve">Grutter, </w:t>
      </w:r>
      <w:r w:rsidR="00EF139B" w:rsidRPr="00EF139B">
        <w:rPr>
          <w:rFonts w:ascii="Times New Roman" w:hAnsi="Times New Roman" w:cs="Times New Roman"/>
          <w:sz w:val="24"/>
          <w:szCs w:val="24"/>
        </w:rPr>
        <w:t xml:space="preserve">the Court defined how race-conscious university admissions programs must be designed to be narrowly-tailored </w:t>
      </w:r>
      <w:r>
        <w:rPr>
          <w:rFonts w:ascii="Times New Roman" w:hAnsi="Times New Roman" w:cs="Times New Roman"/>
          <w:sz w:val="24"/>
          <w:szCs w:val="24"/>
        </w:rPr>
        <w:t>–</w:t>
      </w:r>
      <w:r w:rsidR="00EF139B" w:rsidRPr="00EF139B">
        <w:rPr>
          <w:rFonts w:ascii="Times New Roman" w:hAnsi="Times New Roman" w:cs="Times New Roman"/>
          <w:sz w:val="24"/>
          <w:szCs w:val="24"/>
        </w:rPr>
        <w:t xml:space="preserve"> </w:t>
      </w:r>
      <w:r>
        <w:rPr>
          <w:rFonts w:ascii="Times New Roman" w:hAnsi="Times New Roman" w:cs="Times New Roman"/>
          <w:sz w:val="24"/>
          <w:szCs w:val="24"/>
        </w:rPr>
        <w:t xml:space="preserve">as articulated in </w:t>
      </w:r>
      <w:r w:rsidRPr="000D5F68">
        <w:rPr>
          <w:rFonts w:ascii="Times New Roman" w:hAnsi="Times New Roman" w:cs="Times New Roman"/>
          <w:i/>
          <w:sz w:val="24"/>
          <w:szCs w:val="24"/>
        </w:rPr>
        <w:t>Bakke</w:t>
      </w:r>
      <w:r>
        <w:rPr>
          <w:rFonts w:ascii="Times New Roman" w:hAnsi="Times New Roman" w:cs="Times New Roman"/>
          <w:sz w:val="24"/>
          <w:szCs w:val="24"/>
        </w:rPr>
        <w:t xml:space="preserve"> </w:t>
      </w:r>
      <w:r w:rsidR="00EF139B" w:rsidRPr="00EF139B">
        <w:rPr>
          <w:rFonts w:ascii="Times New Roman" w:hAnsi="Times New Roman" w:cs="Times New Roman"/>
          <w:sz w:val="24"/>
          <w:szCs w:val="24"/>
        </w:rPr>
        <w:t xml:space="preserve">they cannot be a quota system that insulates certain applicants from competition with others based on race or ethnicity. The law school’s admissions program in </w:t>
      </w:r>
      <w:r w:rsidR="00EF139B" w:rsidRPr="00EF139B">
        <w:rPr>
          <w:rFonts w:ascii="Times New Roman" w:hAnsi="Times New Roman" w:cs="Times New Roman"/>
          <w:i/>
          <w:sz w:val="24"/>
          <w:szCs w:val="24"/>
        </w:rPr>
        <w:t xml:space="preserve">Grutter </w:t>
      </w:r>
      <w:r w:rsidR="00EF139B" w:rsidRPr="00EF139B">
        <w:rPr>
          <w:rFonts w:ascii="Times New Roman" w:hAnsi="Times New Roman" w:cs="Times New Roman"/>
          <w:sz w:val="24"/>
          <w:szCs w:val="24"/>
        </w:rPr>
        <w:t xml:space="preserve">satisfied </w:t>
      </w:r>
      <w:r w:rsidR="00EF139B" w:rsidRPr="00EF139B">
        <w:rPr>
          <w:rFonts w:ascii="Times New Roman" w:hAnsi="Times New Roman" w:cs="Times New Roman"/>
          <w:i/>
          <w:sz w:val="24"/>
          <w:szCs w:val="24"/>
        </w:rPr>
        <w:t xml:space="preserve">Bakke’s </w:t>
      </w:r>
      <w:r w:rsidR="00EF139B" w:rsidRPr="00EF139B">
        <w:rPr>
          <w:rFonts w:ascii="Times New Roman" w:hAnsi="Times New Roman" w:cs="Times New Roman"/>
          <w:sz w:val="24"/>
          <w:szCs w:val="24"/>
        </w:rPr>
        <w:t>distinction of recognizing race or ethnicity only as a “plus” among other characteristics, even if the school’s goal was to attain a critical mass of underrepresented minority students.  The law school considered each applicant as an individual, looking at how each may cont</w:t>
      </w:r>
      <w:r w:rsidR="0030587F">
        <w:rPr>
          <w:rFonts w:ascii="Times New Roman" w:hAnsi="Times New Roman" w:cs="Times New Roman"/>
          <w:sz w:val="24"/>
          <w:szCs w:val="24"/>
        </w:rPr>
        <w:t>ribute to the diversity of the s</w:t>
      </w:r>
      <w:r w:rsidR="00EF139B" w:rsidRPr="00EF139B">
        <w:rPr>
          <w:rFonts w:ascii="Times New Roman" w:hAnsi="Times New Roman" w:cs="Times New Roman"/>
          <w:sz w:val="24"/>
          <w:szCs w:val="24"/>
        </w:rPr>
        <w:t>chool</w:t>
      </w:r>
      <w:r w:rsidR="0030587F">
        <w:rPr>
          <w:rFonts w:ascii="Times New Roman" w:hAnsi="Times New Roman" w:cs="Times New Roman"/>
          <w:sz w:val="24"/>
          <w:szCs w:val="24"/>
        </w:rPr>
        <w:t>s instead of in a more rigid way</w:t>
      </w:r>
      <w:r w:rsidR="00EF139B" w:rsidRPr="00EF139B">
        <w:rPr>
          <w:rFonts w:ascii="Times New Roman" w:hAnsi="Times New Roman" w:cs="Times New Roman"/>
          <w:sz w:val="24"/>
          <w:szCs w:val="24"/>
        </w:rPr>
        <w:t xml:space="preserve">.  Within these two decisions, the Supreme Court clarified that having a diverse student body is a compelling interest.  The Court dispelled the notion that diversity in education had been foreclosed, either expressly or implicitly, by its affirmative action decisions since </w:t>
      </w:r>
      <w:r w:rsidR="00EF139B" w:rsidRPr="00EF139B">
        <w:rPr>
          <w:rFonts w:ascii="Times New Roman" w:hAnsi="Times New Roman" w:cs="Times New Roman"/>
          <w:i/>
          <w:sz w:val="24"/>
          <w:szCs w:val="24"/>
        </w:rPr>
        <w:t>Bakke</w:t>
      </w:r>
      <w:r w:rsidR="00EF139B" w:rsidRPr="00EF139B">
        <w:rPr>
          <w:rFonts w:ascii="Times New Roman" w:hAnsi="Times New Roman" w:cs="Times New Roman"/>
          <w:sz w:val="24"/>
          <w:szCs w:val="24"/>
        </w:rPr>
        <w:t xml:space="preserve">.  </w:t>
      </w:r>
    </w:p>
    <w:p w14:paraId="76A171E8" w14:textId="61293676" w:rsidR="00F46A7A" w:rsidRPr="006D4648" w:rsidRDefault="002707D0"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have been many articles discussing affirmative ac</w:t>
      </w:r>
      <w:r w:rsidR="00B43216">
        <w:rPr>
          <w:rFonts w:ascii="Times New Roman" w:hAnsi="Times New Roman" w:cs="Times New Roman"/>
          <w:sz w:val="24"/>
          <w:szCs w:val="24"/>
        </w:rPr>
        <w:t>tion in the legal literature but</w:t>
      </w:r>
      <w:r>
        <w:rPr>
          <w:rFonts w:ascii="Times New Roman" w:hAnsi="Times New Roman" w:cs="Times New Roman"/>
          <w:sz w:val="24"/>
          <w:szCs w:val="24"/>
        </w:rPr>
        <w:t xml:space="preserve"> only a few articles in th</w:t>
      </w:r>
      <w:r w:rsidR="00B43216">
        <w:rPr>
          <w:rFonts w:ascii="Times New Roman" w:hAnsi="Times New Roman" w:cs="Times New Roman"/>
          <w:sz w:val="24"/>
          <w:szCs w:val="24"/>
        </w:rPr>
        <w:t>e education literature that use</w:t>
      </w:r>
      <w:r>
        <w:rPr>
          <w:rFonts w:ascii="Times New Roman" w:hAnsi="Times New Roman" w:cs="Times New Roman"/>
          <w:sz w:val="24"/>
          <w:szCs w:val="24"/>
        </w:rPr>
        <w:t xml:space="preserve"> legal analysis</w:t>
      </w:r>
      <w:r w:rsidR="006219A5">
        <w:rPr>
          <w:rFonts w:ascii="Times New Roman" w:hAnsi="Times New Roman" w:cs="Times New Roman"/>
          <w:sz w:val="24"/>
          <w:szCs w:val="24"/>
        </w:rPr>
        <w:t xml:space="preserve"> to discern the implications for </w:t>
      </w:r>
      <w:r w:rsidR="000D5F68">
        <w:rPr>
          <w:rFonts w:ascii="Times New Roman" w:hAnsi="Times New Roman" w:cs="Times New Roman"/>
          <w:sz w:val="24"/>
          <w:szCs w:val="24"/>
        </w:rPr>
        <w:t>universities</w:t>
      </w:r>
      <w:r>
        <w:rPr>
          <w:rFonts w:ascii="Times New Roman" w:hAnsi="Times New Roman" w:cs="Times New Roman"/>
          <w:sz w:val="24"/>
          <w:szCs w:val="24"/>
        </w:rPr>
        <w:t xml:space="preserve">  Many studies both grounded in law and education have examined the benefits of diversity</w:t>
      </w:r>
      <w:r w:rsidR="001652E2">
        <w:rPr>
          <w:rFonts w:ascii="Times New Roman" w:hAnsi="Times New Roman" w:cs="Times New Roman"/>
          <w:sz w:val="24"/>
          <w:szCs w:val="24"/>
        </w:rPr>
        <w:t xml:space="preserve"> and</w:t>
      </w:r>
      <w:r>
        <w:rPr>
          <w:rFonts w:ascii="Times New Roman" w:hAnsi="Times New Roman" w:cs="Times New Roman"/>
          <w:sz w:val="24"/>
          <w:szCs w:val="24"/>
        </w:rPr>
        <w:t xml:space="preserve"> the impact affirmative action plans have had on di</w:t>
      </w:r>
      <w:r w:rsidR="006219A5">
        <w:rPr>
          <w:rFonts w:ascii="Times New Roman" w:hAnsi="Times New Roman" w:cs="Times New Roman"/>
          <w:sz w:val="24"/>
          <w:szCs w:val="24"/>
        </w:rPr>
        <w:t>versity levels.  Thi</w:t>
      </w:r>
      <w:r w:rsidR="00825506">
        <w:rPr>
          <w:rFonts w:ascii="Times New Roman" w:hAnsi="Times New Roman" w:cs="Times New Roman"/>
          <w:sz w:val="24"/>
          <w:szCs w:val="24"/>
        </w:rPr>
        <w:t>s article is a legal analysis for educators that</w:t>
      </w:r>
      <w:r w:rsidR="00C84BEE">
        <w:rPr>
          <w:rFonts w:ascii="Times New Roman" w:hAnsi="Times New Roman" w:cs="Times New Roman"/>
          <w:sz w:val="24"/>
          <w:szCs w:val="24"/>
        </w:rPr>
        <w:t xml:space="preserve"> focuses on the implications for school personnel in light of the </w:t>
      </w:r>
      <w:r w:rsidR="00C84BEE">
        <w:rPr>
          <w:rFonts w:ascii="Times New Roman" w:hAnsi="Times New Roman" w:cs="Times New Roman"/>
          <w:sz w:val="24"/>
          <w:szCs w:val="24"/>
        </w:rPr>
        <w:lastRenderedPageBreak/>
        <w:t xml:space="preserve">recent </w:t>
      </w:r>
      <w:r w:rsidR="00C84BEE" w:rsidRPr="00C84BEE">
        <w:rPr>
          <w:rFonts w:ascii="Times New Roman" w:hAnsi="Times New Roman" w:cs="Times New Roman"/>
          <w:i/>
          <w:sz w:val="24"/>
          <w:szCs w:val="24"/>
        </w:rPr>
        <w:t xml:space="preserve">Fisher v. </w:t>
      </w:r>
      <w:r w:rsidR="00825506">
        <w:rPr>
          <w:rFonts w:ascii="Times New Roman" w:hAnsi="Times New Roman" w:cs="Times New Roman"/>
          <w:i/>
          <w:sz w:val="24"/>
          <w:szCs w:val="24"/>
        </w:rPr>
        <w:t xml:space="preserve">University of </w:t>
      </w:r>
      <w:r w:rsidR="00C84BEE" w:rsidRPr="00C84BEE">
        <w:rPr>
          <w:rFonts w:ascii="Times New Roman" w:hAnsi="Times New Roman" w:cs="Times New Roman"/>
          <w:i/>
          <w:sz w:val="24"/>
          <w:szCs w:val="24"/>
        </w:rPr>
        <w:t>Texas</w:t>
      </w:r>
      <w:r w:rsidR="00C84BEE">
        <w:rPr>
          <w:rFonts w:ascii="Times New Roman" w:hAnsi="Times New Roman" w:cs="Times New Roman"/>
          <w:sz w:val="24"/>
          <w:szCs w:val="24"/>
        </w:rPr>
        <w:t xml:space="preserve"> decision</w:t>
      </w:r>
      <w:r w:rsidR="006219A5">
        <w:rPr>
          <w:rFonts w:ascii="Times New Roman" w:hAnsi="Times New Roman" w:cs="Times New Roman"/>
          <w:sz w:val="24"/>
          <w:szCs w:val="24"/>
        </w:rPr>
        <w:t xml:space="preserve">.  </w:t>
      </w:r>
      <w:r w:rsidR="00DE20B8">
        <w:rPr>
          <w:rFonts w:ascii="Times New Roman" w:hAnsi="Times New Roman" w:cs="Times New Roman"/>
          <w:sz w:val="24"/>
          <w:szCs w:val="24"/>
        </w:rPr>
        <w:t xml:space="preserve">There is currently no article in the education literature that examines the legal and educational policy implications of this June 2016 Supreme Court opinion.  </w:t>
      </w:r>
      <w:r w:rsidR="00683399">
        <w:rPr>
          <w:rFonts w:ascii="Times New Roman" w:hAnsi="Times New Roman" w:cs="Times New Roman"/>
          <w:sz w:val="24"/>
          <w:szCs w:val="24"/>
        </w:rPr>
        <w:t>It should be noted that t</w:t>
      </w:r>
      <w:r w:rsidR="00DE20B8">
        <w:rPr>
          <w:rFonts w:ascii="Times New Roman" w:hAnsi="Times New Roman" w:cs="Times New Roman"/>
          <w:sz w:val="24"/>
          <w:szCs w:val="24"/>
        </w:rPr>
        <w:t>his article</w:t>
      </w:r>
      <w:r w:rsidR="00650FC7">
        <w:rPr>
          <w:rFonts w:ascii="Times New Roman" w:hAnsi="Times New Roman" w:cs="Times New Roman"/>
          <w:sz w:val="24"/>
          <w:szCs w:val="24"/>
        </w:rPr>
        <w:t xml:space="preserve"> </w:t>
      </w:r>
      <w:r w:rsidR="00DE20B8">
        <w:rPr>
          <w:rFonts w:ascii="Times New Roman" w:hAnsi="Times New Roman" w:cs="Times New Roman"/>
          <w:sz w:val="24"/>
          <w:szCs w:val="24"/>
        </w:rPr>
        <w:t xml:space="preserve">is </w:t>
      </w:r>
      <w:r w:rsidR="00650FC7">
        <w:rPr>
          <w:rFonts w:ascii="Times New Roman" w:hAnsi="Times New Roman" w:cs="Times New Roman"/>
          <w:sz w:val="24"/>
          <w:szCs w:val="24"/>
        </w:rPr>
        <w:t xml:space="preserve">specifically written for a non-legal audience.  </w:t>
      </w:r>
      <w:r w:rsidR="00DE20B8">
        <w:rPr>
          <w:rFonts w:ascii="Times New Roman" w:hAnsi="Times New Roman" w:cs="Times New Roman"/>
          <w:sz w:val="24"/>
          <w:szCs w:val="24"/>
        </w:rPr>
        <w:t>The</w:t>
      </w:r>
      <w:r w:rsidR="006219A5">
        <w:rPr>
          <w:rFonts w:ascii="Times New Roman" w:hAnsi="Times New Roman" w:cs="Times New Roman"/>
          <w:sz w:val="24"/>
          <w:szCs w:val="24"/>
        </w:rPr>
        <w:t xml:space="preserve"> research is especially</w:t>
      </w:r>
      <w:r>
        <w:rPr>
          <w:rFonts w:ascii="Times New Roman" w:hAnsi="Times New Roman" w:cs="Times New Roman"/>
          <w:sz w:val="24"/>
          <w:szCs w:val="24"/>
        </w:rPr>
        <w:t xml:space="preserve"> timely because it provides an in-depth </w:t>
      </w:r>
      <w:r w:rsidR="00E47EB4">
        <w:rPr>
          <w:rFonts w:ascii="Times New Roman" w:hAnsi="Times New Roman" w:cs="Times New Roman"/>
          <w:sz w:val="24"/>
          <w:szCs w:val="24"/>
        </w:rPr>
        <w:t xml:space="preserve">legal </w:t>
      </w:r>
      <w:r>
        <w:rPr>
          <w:rFonts w:ascii="Times New Roman" w:hAnsi="Times New Roman" w:cs="Times New Roman"/>
          <w:sz w:val="24"/>
          <w:szCs w:val="24"/>
        </w:rPr>
        <w:t>examina</w:t>
      </w:r>
      <w:r w:rsidR="00825506">
        <w:rPr>
          <w:rFonts w:ascii="Times New Roman" w:hAnsi="Times New Roman" w:cs="Times New Roman"/>
          <w:sz w:val="24"/>
          <w:szCs w:val="24"/>
        </w:rPr>
        <w:t xml:space="preserve">tion of the Court’s most recent </w:t>
      </w:r>
      <w:r w:rsidR="00DE20B8">
        <w:rPr>
          <w:rFonts w:ascii="Times New Roman" w:hAnsi="Times New Roman" w:cs="Times New Roman"/>
          <w:sz w:val="24"/>
          <w:szCs w:val="24"/>
        </w:rPr>
        <w:t>affirmative action decision a</w:t>
      </w:r>
      <w:r w:rsidR="00696FB5">
        <w:rPr>
          <w:rFonts w:ascii="Times New Roman" w:hAnsi="Times New Roman" w:cs="Times New Roman"/>
          <w:sz w:val="24"/>
          <w:szCs w:val="24"/>
        </w:rPr>
        <w:t>nd discuss what to expect in future cases</w:t>
      </w:r>
      <w:r w:rsidR="00DE20B8">
        <w:rPr>
          <w:rFonts w:ascii="Times New Roman" w:hAnsi="Times New Roman" w:cs="Times New Roman"/>
          <w:sz w:val="24"/>
          <w:szCs w:val="24"/>
        </w:rPr>
        <w:t>.</w:t>
      </w:r>
      <w:r>
        <w:rPr>
          <w:rFonts w:ascii="Times New Roman" w:hAnsi="Times New Roman" w:cs="Times New Roman"/>
          <w:sz w:val="24"/>
          <w:szCs w:val="24"/>
        </w:rPr>
        <w:t xml:space="preserve">  </w:t>
      </w:r>
      <w:r w:rsidR="00B07A2A">
        <w:rPr>
          <w:rFonts w:ascii="Times New Roman" w:hAnsi="Times New Roman" w:cs="Times New Roman"/>
          <w:sz w:val="24"/>
          <w:szCs w:val="24"/>
        </w:rPr>
        <w:t xml:space="preserve">The implications of these findings are important for educators who are interested in learning the legal landscape of race-conscious admissions after </w:t>
      </w:r>
      <w:r w:rsidR="00B07A2A" w:rsidRPr="00B07A2A">
        <w:rPr>
          <w:rFonts w:ascii="Times New Roman" w:hAnsi="Times New Roman" w:cs="Times New Roman"/>
          <w:i/>
          <w:sz w:val="24"/>
          <w:szCs w:val="24"/>
        </w:rPr>
        <w:t>Fisher</w:t>
      </w:r>
      <w:r w:rsidR="00B07A2A">
        <w:rPr>
          <w:rFonts w:ascii="Times New Roman" w:hAnsi="Times New Roman" w:cs="Times New Roman"/>
          <w:sz w:val="24"/>
          <w:szCs w:val="24"/>
        </w:rPr>
        <w:t xml:space="preserve"> and what to expect with future litigation.</w:t>
      </w:r>
    </w:p>
    <w:p w14:paraId="4D559D52" w14:textId="77777777" w:rsidR="009F77E7" w:rsidRPr="000B409C" w:rsidRDefault="009F77E7" w:rsidP="00496623">
      <w:pPr>
        <w:spacing w:line="480" w:lineRule="auto"/>
        <w:jc w:val="center"/>
        <w:rPr>
          <w:rFonts w:ascii="Times New Roman" w:hAnsi="Times New Roman" w:cs="Times New Roman"/>
          <w:b/>
          <w:sz w:val="24"/>
          <w:szCs w:val="24"/>
        </w:rPr>
      </w:pPr>
      <w:r w:rsidRPr="000B409C">
        <w:rPr>
          <w:rFonts w:ascii="Times New Roman" w:hAnsi="Times New Roman" w:cs="Times New Roman"/>
          <w:b/>
          <w:sz w:val="24"/>
          <w:szCs w:val="24"/>
        </w:rPr>
        <w:t>Methods</w:t>
      </w:r>
    </w:p>
    <w:p w14:paraId="1A27C5B1" w14:textId="1671352F" w:rsidR="00345855" w:rsidRDefault="00825506" w:rsidP="00496623">
      <w:pPr>
        <w:pStyle w:val="SemEspaamento"/>
        <w:spacing w:line="480" w:lineRule="auto"/>
        <w:ind w:firstLine="720"/>
        <w:rPr>
          <w:rFonts w:ascii="Times New Roman" w:hAnsi="Times New Roman" w:cs="Times New Roman"/>
          <w:sz w:val="24"/>
          <w:szCs w:val="24"/>
        </w:rPr>
      </w:pPr>
      <w:r w:rsidRPr="004E690F">
        <w:rPr>
          <w:rFonts w:ascii="Times New Roman" w:hAnsi="Times New Roman" w:cs="Times New Roman"/>
          <w:sz w:val="24"/>
          <w:szCs w:val="24"/>
        </w:rPr>
        <w:t>There have been many</w:t>
      </w:r>
      <w:r w:rsidR="00F46A7A" w:rsidRPr="004E690F">
        <w:rPr>
          <w:rFonts w:ascii="Times New Roman" w:hAnsi="Times New Roman" w:cs="Times New Roman"/>
          <w:sz w:val="24"/>
          <w:szCs w:val="24"/>
        </w:rPr>
        <w:t xml:space="preserve"> instances when court decisions had an impact on important</w:t>
      </w:r>
      <w:r w:rsidRPr="004E690F">
        <w:rPr>
          <w:rFonts w:ascii="Times New Roman" w:hAnsi="Times New Roman" w:cs="Times New Roman"/>
          <w:sz w:val="24"/>
          <w:szCs w:val="24"/>
        </w:rPr>
        <w:t xml:space="preserve"> educational policy matters.  Whether through desegregation decisions (</w:t>
      </w:r>
      <w:r w:rsidR="00454DE6" w:rsidRPr="004E690F">
        <w:rPr>
          <w:rFonts w:ascii="Times New Roman" w:hAnsi="Times New Roman" w:cs="Times New Roman"/>
          <w:i/>
          <w:sz w:val="24"/>
          <w:szCs w:val="24"/>
        </w:rPr>
        <w:t>Brown v. Board of Educ.</w:t>
      </w:r>
      <w:r w:rsidR="00844004" w:rsidRPr="004E690F">
        <w:rPr>
          <w:rFonts w:ascii="Times New Roman" w:hAnsi="Times New Roman" w:cs="Times New Roman"/>
          <w:sz w:val="24"/>
          <w:szCs w:val="24"/>
        </w:rPr>
        <w:t>, 1954), the rights of English language learners</w:t>
      </w:r>
      <w:r w:rsidRPr="004E690F">
        <w:rPr>
          <w:rFonts w:ascii="Times New Roman" w:hAnsi="Times New Roman" w:cs="Times New Roman"/>
          <w:sz w:val="24"/>
          <w:szCs w:val="24"/>
        </w:rPr>
        <w:t xml:space="preserve"> (</w:t>
      </w:r>
      <w:r w:rsidR="00844004" w:rsidRPr="004E690F">
        <w:rPr>
          <w:rFonts w:ascii="Times New Roman" w:hAnsi="Times New Roman" w:cs="Times New Roman"/>
          <w:i/>
          <w:sz w:val="24"/>
          <w:szCs w:val="24"/>
        </w:rPr>
        <w:t>Lau v. Nichols</w:t>
      </w:r>
      <w:r w:rsidR="00844004" w:rsidRPr="004E690F">
        <w:rPr>
          <w:rFonts w:ascii="Times New Roman" w:hAnsi="Times New Roman" w:cs="Times New Roman"/>
          <w:sz w:val="24"/>
          <w:szCs w:val="24"/>
        </w:rPr>
        <w:t>, 1974</w:t>
      </w:r>
      <w:r w:rsidRPr="004E690F">
        <w:rPr>
          <w:rFonts w:ascii="Times New Roman" w:hAnsi="Times New Roman" w:cs="Times New Roman"/>
          <w:sz w:val="24"/>
          <w:szCs w:val="24"/>
        </w:rPr>
        <w:t xml:space="preserve">), or </w:t>
      </w:r>
      <w:r w:rsidR="00BF121E" w:rsidRPr="004E690F">
        <w:rPr>
          <w:rFonts w:ascii="Times New Roman" w:hAnsi="Times New Roman" w:cs="Times New Roman"/>
          <w:sz w:val="24"/>
          <w:szCs w:val="24"/>
        </w:rPr>
        <w:t>by providing greater access to students with disabilities (</w:t>
      </w:r>
      <w:r w:rsidR="00844004" w:rsidRPr="004E690F">
        <w:rPr>
          <w:rFonts w:ascii="Times New Roman" w:hAnsi="Times New Roman" w:cs="Times New Roman"/>
          <w:i/>
          <w:sz w:val="24"/>
          <w:szCs w:val="24"/>
        </w:rPr>
        <w:t>Board of Educ. v. Rowley</w:t>
      </w:r>
      <w:r w:rsidR="00844004" w:rsidRPr="004E690F">
        <w:rPr>
          <w:rFonts w:ascii="Times New Roman" w:hAnsi="Times New Roman" w:cs="Times New Roman"/>
          <w:sz w:val="24"/>
          <w:szCs w:val="24"/>
        </w:rPr>
        <w:t>, 1982</w:t>
      </w:r>
      <w:r w:rsidR="00BF121E" w:rsidRPr="004E690F">
        <w:rPr>
          <w:rFonts w:ascii="Times New Roman" w:hAnsi="Times New Roman" w:cs="Times New Roman"/>
          <w:sz w:val="24"/>
          <w:szCs w:val="24"/>
        </w:rPr>
        <w:t>), courts have brought about social change (see Rosenberg, 2008).</w:t>
      </w:r>
      <w:r w:rsidRPr="004E690F">
        <w:rPr>
          <w:rFonts w:ascii="Times New Roman" w:hAnsi="Times New Roman" w:cs="Times New Roman"/>
          <w:sz w:val="24"/>
          <w:szCs w:val="24"/>
        </w:rPr>
        <w:t xml:space="preserve"> Specifically, b</w:t>
      </w:r>
      <w:r w:rsidR="00AE6766" w:rsidRPr="004E690F">
        <w:rPr>
          <w:rFonts w:ascii="Times New Roman" w:hAnsi="Times New Roman" w:cs="Times New Roman"/>
          <w:sz w:val="24"/>
          <w:szCs w:val="24"/>
        </w:rPr>
        <w:t>ecause law influences education</w:t>
      </w:r>
      <w:r w:rsidR="001602BC" w:rsidRPr="004E690F">
        <w:rPr>
          <w:rFonts w:ascii="Times New Roman" w:hAnsi="Times New Roman" w:cs="Times New Roman"/>
          <w:sz w:val="24"/>
          <w:szCs w:val="24"/>
        </w:rPr>
        <w:t>al policy</w:t>
      </w:r>
      <w:r w:rsidR="00AE6766" w:rsidRPr="004E690F">
        <w:rPr>
          <w:rFonts w:ascii="Times New Roman" w:hAnsi="Times New Roman" w:cs="Times New Roman"/>
          <w:sz w:val="24"/>
          <w:szCs w:val="24"/>
        </w:rPr>
        <w:t xml:space="preserve"> matters (</w:t>
      </w:r>
      <w:r w:rsidR="00E47EB4" w:rsidRPr="004E690F">
        <w:rPr>
          <w:rFonts w:ascii="Times New Roman" w:hAnsi="Times New Roman" w:cs="Times New Roman"/>
          <w:sz w:val="24"/>
          <w:szCs w:val="24"/>
        </w:rPr>
        <w:t>Chemerinsky, 2003; Superfine, 2009</w:t>
      </w:r>
      <w:r w:rsidR="001602BC" w:rsidRPr="004E690F">
        <w:rPr>
          <w:rFonts w:ascii="Times New Roman" w:hAnsi="Times New Roman" w:cs="Times New Roman"/>
          <w:sz w:val="24"/>
          <w:szCs w:val="24"/>
        </w:rPr>
        <w:t>), a legal analysis was</w:t>
      </w:r>
      <w:r w:rsidR="00AE6766" w:rsidRPr="004E690F">
        <w:rPr>
          <w:rFonts w:ascii="Times New Roman" w:hAnsi="Times New Roman" w:cs="Times New Roman"/>
          <w:sz w:val="24"/>
          <w:szCs w:val="24"/>
        </w:rPr>
        <w:t xml:space="preserve"> conducted</w:t>
      </w:r>
      <w:r w:rsidR="00B43216" w:rsidRPr="004E690F">
        <w:rPr>
          <w:rFonts w:ascii="Times New Roman" w:hAnsi="Times New Roman" w:cs="Times New Roman"/>
          <w:sz w:val="24"/>
          <w:szCs w:val="24"/>
        </w:rPr>
        <w:t xml:space="preserve"> to learn what the</w:t>
      </w:r>
      <w:r w:rsidR="00C84BEE" w:rsidRPr="004E690F">
        <w:rPr>
          <w:rFonts w:ascii="Times New Roman" w:hAnsi="Times New Roman" w:cs="Times New Roman"/>
          <w:sz w:val="24"/>
          <w:szCs w:val="24"/>
        </w:rPr>
        <w:t xml:space="preserve"> recent</w:t>
      </w:r>
      <w:r w:rsidR="00B43216" w:rsidRPr="004E690F">
        <w:rPr>
          <w:rFonts w:ascii="Times New Roman" w:hAnsi="Times New Roman" w:cs="Times New Roman"/>
          <w:sz w:val="24"/>
          <w:szCs w:val="24"/>
        </w:rPr>
        <w:t xml:space="preserve"> </w:t>
      </w:r>
      <w:r w:rsidR="00B43216" w:rsidRPr="004E690F">
        <w:rPr>
          <w:rFonts w:ascii="Times New Roman" w:hAnsi="Times New Roman" w:cs="Times New Roman"/>
          <w:i/>
          <w:sz w:val="24"/>
          <w:szCs w:val="24"/>
        </w:rPr>
        <w:t>Fisher</w:t>
      </w:r>
      <w:r w:rsidR="00B43216" w:rsidRPr="004E690F">
        <w:rPr>
          <w:rFonts w:ascii="Times New Roman" w:hAnsi="Times New Roman" w:cs="Times New Roman"/>
          <w:sz w:val="24"/>
          <w:szCs w:val="24"/>
        </w:rPr>
        <w:t xml:space="preserve"> </w:t>
      </w:r>
      <w:r w:rsidR="00265836">
        <w:rPr>
          <w:rFonts w:ascii="Times New Roman" w:hAnsi="Times New Roman" w:cs="Times New Roman"/>
          <w:sz w:val="24"/>
          <w:szCs w:val="24"/>
        </w:rPr>
        <w:t>opinion means for universities</w:t>
      </w:r>
      <w:r w:rsidR="00C84BEE" w:rsidRPr="004E690F">
        <w:rPr>
          <w:rFonts w:ascii="Times New Roman" w:hAnsi="Times New Roman" w:cs="Times New Roman"/>
          <w:sz w:val="24"/>
          <w:szCs w:val="24"/>
        </w:rPr>
        <w:t xml:space="preserve"> that hope to use race-conscious admissions policies to increase student body diversity</w:t>
      </w:r>
      <w:r w:rsidR="00AE6766" w:rsidRPr="004E690F">
        <w:rPr>
          <w:rFonts w:ascii="Times New Roman" w:hAnsi="Times New Roman" w:cs="Times New Roman"/>
          <w:sz w:val="24"/>
          <w:szCs w:val="24"/>
        </w:rPr>
        <w:t xml:space="preserve">.  </w:t>
      </w:r>
      <w:r w:rsidR="001602BC" w:rsidRPr="004E690F">
        <w:rPr>
          <w:rFonts w:ascii="Times New Roman" w:hAnsi="Times New Roman" w:cs="Times New Roman"/>
          <w:sz w:val="24"/>
          <w:szCs w:val="24"/>
        </w:rPr>
        <w:t>Specifically, t</w:t>
      </w:r>
      <w:r w:rsidR="00B43216" w:rsidRPr="004E690F">
        <w:rPr>
          <w:rFonts w:ascii="Times New Roman" w:hAnsi="Times New Roman" w:cs="Times New Roman"/>
          <w:sz w:val="24"/>
          <w:szCs w:val="24"/>
        </w:rPr>
        <w:t>he article</w:t>
      </w:r>
      <w:r w:rsidR="00046BDC" w:rsidRPr="004E690F">
        <w:rPr>
          <w:rFonts w:ascii="Times New Roman" w:hAnsi="Times New Roman" w:cs="Times New Roman"/>
          <w:sz w:val="24"/>
          <w:szCs w:val="24"/>
        </w:rPr>
        <w:t xml:space="preserve"> uses legal research methods</w:t>
      </w:r>
      <w:r w:rsidR="00AE6766" w:rsidRPr="004E690F">
        <w:rPr>
          <w:rFonts w:ascii="Times New Roman" w:hAnsi="Times New Roman" w:cs="Times New Roman"/>
          <w:sz w:val="24"/>
          <w:szCs w:val="24"/>
        </w:rPr>
        <w:t xml:space="preserve"> </w:t>
      </w:r>
      <w:r w:rsidR="00AE6766" w:rsidRPr="004E690F">
        <w:rPr>
          <w:rFonts w:ascii="Times New Roman" w:hAnsi="Times New Roman" w:cs="Times New Roman"/>
          <w:color w:val="222222"/>
          <w:sz w:val="24"/>
          <w:szCs w:val="24"/>
        </w:rPr>
        <w:t>(First, 2006; Lee &amp; Adler, 2006; Russo, 2006; Schimmel, 1996)</w:t>
      </w:r>
      <w:r w:rsidR="00046BDC" w:rsidRPr="004E690F">
        <w:rPr>
          <w:rFonts w:ascii="Times New Roman" w:hAnsi="Times New Roman" w:cs="Times New Roman"/>
          <w:sz w:val="24"/>
          <w:szCs w:val="24"/>
        </w:rPr>
        <w:t xml:space="preserve"> to analyze the</w:t>
      </w:r>
      <w:r w:rsidR="00DE20B8">
        <w:rPr>
          <w:rFonts w:ascii="Times New Roman" w:hAnsi="Times New Roman" w:cs="Times New Roman"/>
          <w:sz w:val="24"/>
          <w:szCs w:val="24"/>
        </w:rPr>
        <w:t xml:space="preserve"> June 2016</w:t>
      </w:r>
      <w:r w:rsidR="009750C4" w:rsidRPr="004E690F">
        <w:rPr>
          <w:rFonts w:ascii="Times New Roman" w:hAnsi="Times New Roman" w:cs="Times New Roman"/>
          <w:sz w:val="24"/>
          <w:szCs w:val="24"/>
        </w:rPr>
        <w:t xml:space="preserve"> </w:t>
      </w:r>
      <w:r w:rsidR="009750C4" w:rsidRPr="004E690F">
        <w:rPr>
          <w:rFonts w:ascii="Times New Roman" w:hAnsi="Times New Roman" w:cs="Times New Roman"/>
          <w:i/>
          <w:sz w:val="24"/>
          <w:szCs w:val="24"/>
        </w:rPr>
        <w:t>Fisher v. University of Texas</w:t>
      </w:r>
      <w:r w:rsidRPr="004E690F">
        <w:rPr>
          <w:rFonts w:ascii="Times New Roman" w:hAnsi="Times New Roman" w:cs="Times New Roman"/>
          <w:i/>
          <w:sz w:val="24"/>
          <w:szCs w:val="24"/>
        </w:rPr>
        <w:t xml:space="preserve"> </w:t>
      </w:r>
      <w:r w:rsidRPr="004E690F">
        <w:rPr>
          <w:rFonts w:ascii="Times New Roman" w:hAnsi="Times New Roman" w:cs="Times New Roman"/>
          <w:sz w:val="24"/>
          <w:szCs w:val="24"/>
        </w:rPr>
        <w:t>(2016)</w:t>
      </w:r>
      <w:r w:rsidR="00650FC7" w:rsidRPr="004E690F">
        <w:rPr>
          <w:rFonts w:ascii="Times New Roman" w:hAnsi="Times New Roman" w:cs="Times New Roman"/>
          <w:sz w:val="24"/>
          <w:szCs w:val="24"/>
        </w:rPr>
        <w:t xml:space="preserve"> decision</w:t>
      </w:r>
      <w:r w:rsidR="00046BDC" w:rsidRPr="004E690F">
        <w:rPr>
          <w:rFonts w:ascii="Times New Roman" w:hAnsi="Times New Roman" w:cs="Times New Roman"/>
          <w:sz w:val="24"/>
          <w:szCs w:val="24"/>
        </w:rPr>
        <w:t>.</w:t>
      </w:r>
      <w:r w:rsidR="00717FA8" w:rsidRPr="004E690F">
        <w:rPr>
          <w:rFonts w:ascii="Times New Roman" w:hAnsi="Times New Roman" w:cs="Times New Roman"/>
          <w:sz w:val="24"/>
          <w:szCs w:val="24"/>
        </w:rPr>
        <w:t xml:space="preserve">  </w:t>
      </w:r>
      <w:r w:rsidR="00254C9D" w:rsidRPr="004E690F">
        <w:rPr>
          <w:rFonts w:ascii="Times New Roman" w:hAnsi="Times New Roman" w:cs="Times New Roman"/>
          <w:color w:val="222222"/>
          <w:sz w:val="24"/>
          <w:szCs w:val="24"/>
        </w:rPr>
        <w:t xml:space="preserve">Russo (2006) explains legal research methodology as “. . . a form of historical-legal research that is neither qualitative nor quantitative . . . it is a systemic investigation involving the interpretation and explanation of the law” (p. 6).  </w:t>
      </w:r>
      <w:r w:rsidR="00345855" w:rsidRPr="004E690F">
        <w:rPr>
          <w:rFonts w:ascii="Times New Roman" w:hAnsi="Times New Roman" w:cs="Times New Roman"/>
          <w:sz w:val="24"/>
          <w:szCs w:val="24"/>
        </w:rPr>
        <w:t xml:space="preserve">According to Beckham et al. (2005), this method combines elements of legal reasoning with an evolutionary perspective on the genesis and development of particular issues relevant to education. Beckham </w:t>
      </w:r>
      <w:r w:rsidR="00345855" w:rsidRPr="004E690F">
        <w:rPr>
          <w:rFonts w:ascii="Times New Roman" w:hAnsi="Times New Roman" w:cs="Times New Roman"/>
          <w:sz w:val="24"/>
          <w:szCs w:val="24"/>
        </w:rPr>
        <w:lastRenderedPageBreak/>
        <w:t>and his colleagues contend that our understanding of the law is perpetually transformed through the adjudication of new cases.</w:t>
      </w:r>
    </w:p>
    <w:p w14:paraId="7DDBED9F" w14:textId="77777777" w:rsidR="004E690F" w:rsidRPr="004E690F" w:rsidRDefault="004E690F" w:rsidP="00496623">
      <w:pPr>
        <w:pStyle w:val="SemEspaamento"/>
        <w:spacing w:line="480" w:lineRule="auto"/>
        <w:rPr>
          <w:rFonts w:ascii="Times New Roman" w:hAnsi="Times New Roman" w:cs="Times New Roman"/>
          <w:sz w:val="24"/>
          <w:szCs w:val="24"/>
        </w:rPr>
      </w:pPr>
    </w:p>
    <w:p w14:paraId="3E213398" w14:textId="137B0451" w:rsidR="009F77E7" w:rsidRDefault="00AE6766" w:rsidP="00496623">
      <w:pPr>
        <w:pStyle w:val="SemEspaamento"/>
        <w:spacing w:line="480" w:lineRule="auto"/>
        <w:rPr>
          <w:rFonts w:ascii="Times New Roman" w:hAnsi="Times New Roman" w:cs="Times New Roman"/>
          <w:color w:val="222222"/>
          <w:sz w:val="24"/>
          <w:szCs w:val="24"/>
        </w:rPr>
      </w:pPr>
      <w:r w:rsidRPr="004E690F">
        <w:rPr>
          <w:rFonts w:ascii="Times New Roman" w:hAnsi="Times New Roman" w:cs="Times New Roman"/>
          <w:color w:val="222222"/>
          <w:sz w:val="24"/>
          <w:szCs w:val="24"/>
        </w:rPr>
        <w:t>In order to construct this lega</w:t>
      </w:r>
      <w:r w:rsidR="004E690F">
        <w:rPr>
          <w:rFonts w:ascii="Times New Roman" w:hAnsi="Times New Roman" w:cs="Times New Roman"/>
          <w:color w:val="222222"/>
          <w:sz w:val="24"/>
          <w:szCs w:val="24"/>
        </w:rPr>
        <w:t>l analysis</w:t>
      </w:r>
      <w:r w:rsidR="001602BC" w:rsidRPr="004E690F">
        <w:rPr>
          <w:rFonts w:ascii="Times New Roman" w:hAnsi="Times New Roman" w:cs="Times New Roman"/>
          <w:color w:val="222222"/>
          <w:sz w:val="24"/>
          <w:szCs w:val="24"/>
        </w:rPr>
        <w:t>, the following doc</w:t>
      </w:r>
      <w:r w:rsidRPr="004E690F">
        <w:rPr>
          <w:rFonts w:ascii="Times New Roman" w:hAnsi="Times New Roman" w:cs="Times New Roman"/>
          <w:color w:val="222222"/>
          <w:sz w:val="24"/>
          <w:szCs w:val="24"/>
        </w:rPr>
        <w:t>uments were examined and coded:</w:t>
      </w:r>
    </w:p>
    <w:p w14:paraId="7937E877" w14:textId="77777777" w:rsidR="004E690F" w:rsidRPr="004E690F" w:rsidRDefault="004E690F" w:rsidP="00496623">
      <w:pPr>
        <w:pStyle w:val="SemEspaamento"/>
        <w:spacing w:line="480" w:lineRule="auto"/>
        <w:rPr>
          <w:rFonts w:ascii="Times New Roman" w:hAnsi="Times New Roman" w:cs="Times New Roman"/>
          <w:sz w:val="24"/>
          <w:szCs w:val="24"/>
        </w:rPr>
      </w:pPr>
    </w:p>
    <w:p w14:paraId="6EF7DAEC" w14:textId="72B46F3D" w:rsidR="00AE6766" w:rsidRDefault="00AE6766" w:rsidP="00496623">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1.</w:t>
      </w:r>
      <w:r w:rsidR="006219A5">
        <w:rPr>
          <w:rFonts w:ascii="Times New Roman" w:hAnsi="Times New Roman" w:cs="Times New Roman"/>
          <w:color w:val="222222"/>
          <w:sz w:val="24"/>
          <w:szCs w:val="24"/>
        </w:rPr>
        <w:t xml:space="preserve"> Federal District Court Decision (2008)</w:t>
      </w:r>
    </w:p>
    <w:p w14:paraId="6BA9C11B" w14:textId="5D5602E9" w:rsidR="00AE6766" w:rsidRDefault="00AE6766" w:rsidP="00496623">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2.</w:t>
      </w:r>
      <w:r w:rsidR="006219A5">
        <w:rPr>
          <w:rFonts w:ascii="Times New Roman" w:hAnsi="Times New Roman" w:cs="Times New Roman"/>
          <w:color w:val="222222"/>
          <w:sz w:val="24"/>
          <w:szCs w:val="24"/>
        </w:rPr>
        <w:t xml:space="preserve"> Fifth Circuit Court of Appeals</w:t>
      </w:r>
      <w:r w:rsidR="00C84BEE">
        <w:rPr>
          <w:rFonts w:ascii="Times New Roman" w:hAnsi="Times New Roman" w:cs="Times New Roman"/>
          <w:color w:val="222222"/>
          <w:sz w:val="24"/>
          <w:szCs w:val="24"/>
        </w:rPr>
        <w:t xml:space="preserve"> Decision</w:t>
      </w:r>
      <w:r w:rsidR="006219A5">
        <w:rPr>
          <w:rFonts w:ascii="Times New Roman" w:hAnsi="Times New Roman" w:cs="Times New Roman"/>
          <w:color w:val="222222"/>
          <w:sz w:val="24"/>
          <w:szCs w:val="24"/>
        </w:rPr>
        <w:t xml:space="preserve"> (2011)</w:t>
      </w:r>
    </w:p>
    <w:p w14:paraId="613FBFF3" w14:textId="47BA7F15" w:rsidR="006219A5" w:rsidRDefault="006219A5" w:rsidP="00496623">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3.  U.S. Supreme Court</w:t>
      </w:r>
      <w:r w:rsidR="00C84BEE">
        <w:rPr>
          <w:rFonts w:ascii="Times New Roman" w:hAnsi="Times New Roman" w:cs="Times New Roman"/>
          <w:color w:val="222222"/>
          <w:sz w:val="24"/>
          <w:szCs w:val="24"/>
        </w:rPr>
        <w:t xml:space="preserve"> Decision (</w:t>
      </w:r>
      <w:r w:rsidR="00C84BEE" w:rsidRPr="00EC1049">
        <w:rPr>
          <w:rFonts w:ascii="Times New Roman" w:hAnsi="Times New Roman" w:cs="Times New Roman"/>
          <w:i/>
          <w:color w:val="222222"/>
          <w:sz w:val="24"/>
          <w:szCs w:val="24"/>
        </w:rPr>
        <w:t>Fisher</w:t>
      </w:r>
      <w:r w:rsidR="00C84BEE">
        <w:rPr>
          <w:rFonts w:ascii="Times New Roman" w:hAnsi="Times New Roman" w:cs="Times New Roman"/>
          <w:color w:val="222222"/>
          <w:sz w:val="24"/>
          <w:szCs w:val="24"/>
        </w:rPr>
        <w:t xml:space="preserve"> I)</w:t>
      </w:r>
      <w:r>
        <w:rPr>
          <w:rFonts w:ascii="Times New Roman" w:hAnsi="Times New Roman" w:cs="Times New Roman"/>
          <w:color w:val="222222"/>
          <w:sz w:val="24"/>
          <w:szCs w:val="24"/>
        </w:rPr>
        <w:t xml:space="preserve"> (2013)</w:t>
      </w:r>
    </w:p>
    <w:p w14:paraId="57FDC9ED" w14:textId="58AA2BAF" w:rsidR="006219A5" w:rsidRDefault="006219A5" w:rsidP="00496623">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4. Fifth Circuit Court of Appeals</w:t>
      </w:r>
      <w:r w:rsidR="00C84BEE">
        <w:rPr>
          <w:rFonts w:ascii="Times New Roman" w:hAnsi="Times New Roman" w:cs="Times New Roman"/>
          <w:color w:val="222222"/>
          <w:sz w:val="24"/>
          <w:szCs w:val="24"/>
        </w:rPr>
        <w:t xml:space="preserve"> Decision</w:t>
      </w:r>
      <w:r>
        <w:rPr>
          <w:rFonts w:ascii="Times New Roman" w:hAnsi="Times New Roman" w:cs="Times New Roman"/>
          <w:color w:val="222222"/>
          <w:sz w:val="24"/>
          <w:szCs w:val="24"/>
        </w:rPr>
        <w:t xml:space="preserve"> (2014)</w:t>
      </w:r>
    </w:p>
    <w:p w14:paraId="147D5FC2" w14:textId="491F42B1" w:rsidR="006219A5" w:rsidRDefault="00825506" w:rsidP="00496623">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5. </w:t>
      </w:r>
      <w:r w:rsidR="006219A5">
        <w:rPr>
          <w:rFonts w:ascii="Times New Roman" w:hAnsi="Times New Roman" w:cs="Times New Roman"/>
          <w:color w:val="222222"/>
          <w:sz w:val="24"/>
          <w:szCs w:val="24"/>
        </w:rPr>
        <w:t>Briefs, Pleadings, and Motions</w:t>
      </w:r>
    </w:p>
    <w:p w14:paraId="358A2F28" w14:textId="135AB75D" w:rsidR="006219A5" w:rsidRDefault="006219A5" w:rsidP="00496623">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6. U.S. Supreme Court</w:t>
      </w:r>
      <w:r w:rsidR="00C84BEE">
        <w:rPr>
          <w:rFonts w:ascii="Times New Roman" w:hAnsi="Times New Roman" w:cs="Times New Roman"/>
          <w:color w:val="222222"/>
          <w:sz w:val="24"/>
          <w:szCs w:val="24"/>
        </w:rPr>
        <w:t xml:space="preserve"> Decision (</w:t>
      </w:r>
      <w:r w:rsidR="00C84BEE" w:rsidRPr="00EC1049">
        <w:rPr>
          <w:rFonts w:ascii="Times New Roman" w:hAnsi="Times New Roman" w:cs="Times New Roman"/>
          <w:i/>
          <w:color w:val="222222"/>
          <w:sz w:val="24"/>
          <w:szCs w:val="24"/>
        </w:rPr>
        <w:t>Fisher</w:t>
      </w:r>
      <w:r w:rsidR="00C84BEE">
        <w:rPr>
          <w:rFonts w:ascii="Times New Roman" w:hAnsi="Times New Roman" w:cs="Times New Roman"/>
          <w:color w:val="222222"/>
          <w:sz w:val="24"/>
          <w:szCs w:val="24"/>
        </w:rPr>
        <w:t xml:space="preserve"> II)</w:t>
      </w:r>
      <w:r>
        <w:rPr>
          <w:rFonts w:ascii="Times New Roman" w:hAnsi="Times New Roman" w:cs="Times New Roman"/>
          <w:color w:val="222222"/>
          <w:sz w:val="24"/>
          <w:szCs w:val="24"/>
        </w:rPr>
        <w:t xml:space="preserve"> (2016)</w:t>
      </w:r>
    </w:p>
    <w:p w14:paraId="4E719685" w14:textId="4AC74625" w:rsidR="00B43216" w:rsidRDefault="006219A5" w:rsidP="00496623">
      <w:pPr>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In total, over 1000 documents were analyzed</w:t>
      </w:r>
      <w:r w:rsidR="00C84BEE">
        <w:rPr>
          <w:rFonts w:ascii="Times New Roman" w:hAnsi="Times New Roman" w:cs="Times New Roman"/>
          <w:color w:val="222222"/>
          <w:sz w:val="24"/>
          <w:szCs w:val="24"/>
        </w:rPr>
        <w:t xml:space="preserve"> for the purposes of this study</w:t>
      </w:r>
      <w:r>
        <w:rPr>
          <w:rFonts w:ascii="Times New Roman" w:hAnsi="Times New Roman" w:cs="Times New Roman"/>
          <w:color w:val="222222"/>
          <w:sz w:val="24"/>
          <w:szCs w:val="24"/>
        </w:rPr>
        <w:t>.</w:t>
      </w:r>
      <w:r w:rsidR="001507BC">
        <w:rPr>
          <w:rFonts w:ascii="Times New Roman" w:hAnsi="Times New Roman" w:cs="Times New Roman"/>
          <w:color w:val="222222"/>
          <w:sz w:val="24"/>
          <w:szCs w:val="24"/>
        </w:rPr>
        <w:t xml:space="preserve">  The court opinions were first coded in the following way:</w:t>
      </w:r>
      <w:r w:rsidR="00345855">
        <w:rPr>
          <w:rFonts w:ascii="Times New Roman" w:hAnsi="Times New Roman"/>
          <w:sz w:val="24"/>
          <w:szCs w:val="24"/>
        </w:rPr>
        <w:t xml:space="preserve"> the legal claims were identified (i.e., Equ</w:t>
      </w:r>
      <w:r w:rsidR="001033D0">
        <w:rPr>
          <w:rFonts w:ascii="Times New Roman" w:hAnsi="Times New Roman"/>
          <w:sz w:val="24"/>
          <w:szCs w:val="24"/>
        </w:rPr>
        <w:t>al Protection Clause, Title VI),</w:t>
      </w:r>
      <w:r w:rsidR="00345855">
        <w:rPr>
          <w:rFonts w:ascii="Times New Roman" w:hAnsi="Times New Roman"/>
          <w:sz w:val="24"/>
          <w:szCs w:val="24"/>
        </w:rPr>
        <w:t xml:space="preserve"> the Plaintiff’s and the Defendant’s arguments were listed, and the case outcomes were included.  In addition to cod</w:t>
      </w:r>
      <w:r w:rsidR="004E690F">
        <w:rPr>
          <w:rFonts w:ascii="Times New Roman" w:hAnsi="Times New Roman"/>
          <w:sz w:val="24"/>
          <w:szCs w:val="24"/>
        </w:rPr>
        <w:t xml:space="preserve">ing whether the Plaintiff wins </w:t>
      </w:r>
      <w:r w:rsidR="00345855">
        <w:rPr>
          <w:rFonts w:ascii="Times New Roman" w:hAnsi="Times New Roman"/>
          <w:sz w:val="24"/>
          <w:szCs w:val="24"/>
        </w:rPr>
        <w:t xml:space="preserve">or loses, the legal precedent relied upon in the case was coded as well (e.g., </w:t>
      </w:r>
      <w:r w:rsidR="00345855">
        <w:rPr>
          <w:rFonts w:ascii="Times New Roman" w:hAnsi="Times New Roman"/>
          <w:i/>
          <w:sz w:val="24"/>
          <w:szCs w:val="24"/>
        </w:rPr>
        <w:t>Bakke</w:t>
      </w:r>
      <w:r w:rsidR="00345855">
        <w:rPr>
          <w:rFonts w:ascii="Times New Roman" w:hAnsi="Times New Roman"/>
          <w:sz w:val="24"/>
          <w:szCs w:val="24"/>
        </w:rPr>
        <w:t xml:space="preserve">, </w:t>
      </w:r>
      <w:r w:rsidR="00345855">
        <w:rPr>
          <w:rFonts w:ascii="Times New Roman" w:hAnsi="Times New Roman"/>
          <w:i/>
          <w:sz w:val="24"/>
          <w:szCs w:val="24"/>
        </w:rPr>
        <w:t>Grutter</w:t>
      </w:r>
      <w:r w:rsidR="00345855">
        <w:rPr>
          <w:rFonts w:ascii="Times New Roman" w:hAnsi="Times New Roman"/>
          <w:sz w:val="24"/>
          <w:szCs w:val="24"/>
        </w:rPr>
        <w:t xml:space="preserve">, other federal circuit court opinions).  </w:t>
      </w:r>
      <w:r w:rsidR="00B433B9">
        <w:rPr>
          <w:rFonts w:ascii="Times New Roman" w:hAnsi="Times New Roman"/>
          <w:sz w:val="24"/>
          <w:szCs w:val="24"/>
        </w:rPr>
        <w:t>By coding the documents</w:t>
      </w:r>
      <w:r w:rsidR="001033D0">
        <w:rPr>
          <w:rFonts w:ascii="Times New Roman" w:hAnsi="Times New Roman"/>
          <w:sz w:val="24"/>
          <w:szCs w:val="24"/>
        </w:rPr>
        <w:t xml:space="preserve"> this way, </w:t>
      </w:r>
      <w:r w:rsidR="001033D0">
        <w:rPr>
          <w:rFonts w:ascii="Times New Roman" w:hAnsi="Times New Roman" w:cs="Times New Roman"/>
          <w:sz w:val="24"/>
          <w:szCs w:val="24"/>
        </w:rPr>
        <w:t xml:space="preserve">I </w:t>
      </w:r>
      <w:r w:rsidR="00B433B9">
        <w:rPr>
          <w:rFonts w:ascii="Times New Roman" w:hAnsi="Times New Roman" w:cs="Times New Roman"/>
          <w:sz w:val="24"/>
          <w:szCs w:val="24"/>
        </w:rPr>
        <w:t xml:space="preserve">was able to </w:t>
      </w:r>
      <w:r w:rsidR="001033D0">
        <w:rPr>
          <w:rFonts w:ascii="Times New Roman" w:hAnsi="Times New Roman" w:cs="Times New Roman"/>
          <w:sz w:val="24"/>
          <w:szCs w:val="24"/>
        </w:rPr>
        <w:t>analyze</w:t>
      </w:r>
      <w:r w:rsidR="00B433B9">
        <w:rPr>
          <w:rFonts w:ascii="Times New Roman" w:hAnsi="Times New Roman" w:cs="Times New Roman"/>
          <w:sz w:val="24"/>
          <w:szCs w:val="24"/>
        </w:rPr>
        <w:t xml:space="preserve"> all of the complex legal arguments involved and how the courts applied past precedent.  This analysis also permitted me to learn</w:t>
      </w:r>
      <w:r w:rsidR="001033D0">
        <w:rPr>
          <w:rFonts w:ascii="Times New Roman" w:hAnsi="Times New Roman" w:cs="Times New Roman"/>
          <w:sz w:val="24"/>
          <w:szCs w:val="24"/>
        </w:rPr>
        <w:t xml:space="preserve"> how </w:t>
      </w:r>
      <w:r w:rsidR="00B433B9">
        <w:rPr>
          <w:rFonts w:ascii="Times New Roman" w:hAnsi="Times New Roman" w:cs="Times New Roman"/>
          <w:sz w:val="24"/>
          <w:szCs w:val="24"/>
        </w:rPr>
        <w:t xml:space="preserve">this most recent decision impacts </w:t>
      </w:r>
      <w:r w:rsidR="001033D0">
        <w:rPr>
          <w:rFonts w:ascii="Times New Roman" w:hAnsi="Times New Roman" w:cs="Times New Roman"/>
          <w:sz w:val="24"/>
          <w:szCs w:val="24"/>
        </w:rPr>
        <w:t>affirmative action plans in universities and what legal challenges could be expected in the future</w:t>
      </w:r>
      <w:r w:rsidR="00B433B9">
        <w:rPr>
          <w:rFonts w:ascii="Times New Roman" w:hAnsi="Times New Roman" w:cs="Times New Roman"/>
          <w:sz w:val="24"/>
          <w:szCs w:val="24"/>
        </w:rPr>
        <w:t>.</w:t>
      </w:r>
    </w:p>
    <w:p w14:paraId="5BD70871" w14:textId="77777777" w:rsidR="00886253" w:rsidRPr="00254C9D" w:rsidRDefault="00886253" w:rsidP="00496623">
      <w:pPr>
        <w:spacing w:line="480" w:lineRule="auto"/>
        <w:rPr>
          <w:rFonts w:ascii="Times New Roman" w:hAnsi="Times New Roman" w:cs="Times New Roman"/>
          <w:color w:val="000000"/>
          <w:sz w:val="24"/>
          <w:szCs w:val="24"/>
        </w:rPr>
      </w:pPr>
    </w:p>
    <w:p w14:paraId="3C60E0BD" w14:textId="6B9A7A84" w:rsidR="00825506" w:rsidRPr="00825506" w:rsidRDefault="00825506" w:rsidP="00496623">
      <w:pPr>
        <w:spacing w:line="480" w:lineRule="auto"/>
        <w:jc w:val="center"/>
        <w:rPr>
          <w:rFonts w:ascii="Times New Roman" w:hAnsi="Times New Roman" w:cs="Times New Roman"/>
          <w:b/>
          <w:sz w:val="24"/>
          <w:szCs w:val="24"/>
        </w:rPr>
      </w:pPr>
      <w:r w:rsidRPr="00825506">
        <w:rPr>
          <w:rFonts w:ascii="Times New Roman" w:hAnsi="Times New Roman" w:cs="Times New Roman"/>
          <w:b/>
          <w:sz w:val="24"/>
          <w:szCs w:val="24"/>
        </w:rPr>
        <w:t>Findings</w:t>
      </w:r>
    </w:p>
    <w:p w14:paraId="558C6D0A" w14:textId="272BE526" w:rsidR="00A8138E" w:rsidRDefault="00103EB4"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2008, two white students applied for admission to the University of Texas-Austin and were denied.  They filed suit, arguing that the university </w:t>
      </w:r>
      <w:r w:rsidR="00746A38">
        <w:rPr>
          <w:rFonts w:ascii="Times New Roman" w:hAnsi="Times New Roman" w:cs="Times New Roman"/>
          <w:sz w:val="24"/>
          <w:szCs w:val="24"/>
        </w:rPr>
        <w:t xml:space="preserve">engaged in racial stereotyping and </w:t>
      </w:r>
      <w:r>
        <w:rPr>
          <w:rFonts w:ascii="Times New Roman" w:hAnsi="Times New Roman" w:cs="Times New Roman"/>
          <w:sz w:val="24"/>
          <w:szCs w:val="24"/>
        </w:rPr>
        <w:t>discriminated against them based on their race in violation of the Equal Protection Clause of the Fourteenth Amendment.</w:t>
      </w:r>
      <w:r w:rsidR="00F61173">
        <w:rPr>
          <w:rFonts w:ascii="Times New Roman" w:hAnsi="Times New Roman" w:cs="Times New Roman"/>
          <w:sz w:val="24"/>
          <w:szCs w:val="24"/>
        </w:rPr>
        <w:t xml:space="preserve">  In order to increase racial and ethnic diversity at the University, </w:t>
      </w:r>
      <w:r w:rsidR="00CA300D">
        <w:rPr>
          <w:rFonts w:ascii="Times New Roman" w:hAnsi="Times New Roman" w:cs="Times New Roman"/>
          <w:sz w:val="24"/>
          <w:szCs w:val="24"/>
        </w:rPr>
        <w:t>in</w:t>
      </w:r>
      <w:r w:rsidR="006F33B8">
        <w:rPr>
          <w:rFonts w:ascii="Times New Roman" w:hAnsi="Times New Roman" w:cs="Times New Roman"/>
          <w:sz w:val="24"/>
          <w:szCs w:val="24"/>
        </w:rPr>
        <w:t xml:space="preserve"> 1997</w:t>
      </w:r>
      <w:r w:rsidR="00C84BEE">
        <w:rPr>
          <w:rFonts w:ascii="Times New Roman" w:hAnsi="Times New Roman" w:cs="Times New Roman"/>
          <w:sz w:val="24"/>
          <w:szCs w:val="24"/>
        </w:rPr>
        <w:t>,</w:t>
      </w:r>
      <w:r w:rsidR="00CA300D">
        <w:rPr>
          <w:rFonts w:ascii="Times New Roman" w:hAnsi="Times New Roman" w:cs="Times New Roman"/>
          <w:sz w:val="24"/>
          <w:szCs w:val="24"/>
        </w:rPr>
        <w:t xml:space="preserve"> the </w:t>
      </w:r>
      <w:r w:rsidR="00C84BEE">
        <w:rPr>
          <w:rFonts w:ascii="Times New Roman" w:hAnsi="Times New Roman" w:cs="Times New Roman"/>
          <w:sz w:val="24"/>
          <w:szCs w:val="24"/>
        </w:rPr>
        <w:t xml:space="preserve">state </w:t>
      </w:r>
      <w:r w:rsidR="00CA300D">
        <w:rPr>
          <w:rFonts w:ascii="Times New Roman" w:hAnsi="Times New Roman" w:cs="Times New Roman"/>
          <w:sz w:val="24"/>
          <w:szCs w:val="24"/>
        </w:rPr>
        <w:t xml:space="preserve">legislature </w:t>
      </w:r>
      <w:r w:rsidR="00F61173">
        <w:rPr>
          <w:rFonts w:ascii="Times New Roman" w:hAnsi="Times New Roman" w:cs="Times New Roman"/>
          <w:sz w:val="24"/>
          <w:szCs w:val="24"/>
        </w:rPr>
        <w:t>created a plan where 10% of each graduating class in Texas high schools would be accepted</w:t>
      </w:r>
      <w:r w:rsidR="009750C4">
        <w:rPr>
          <w:rFonts w:ascii="Times New Roman" w:hAnsi="Times New Roman" w:cs="Times New Roman"/>
          <w:sz w:val="24"/>
          <w:szCs w:val="24"/>
        </w:rPr>
        <w:t xml:space="preserve"> at the University of Texas</w:t>
      </w:r>
      <w:r w:rsidR="00F61173">
        <w:rPr>
          <w:rFonts w:ascii="Times New Roman" w:hAnsi="Times New Roman" w:cs="Times New Roman"/>
          <w:sz w:val="24"/>
          <w:szCs w:val="24"/>
        </w:rPr>
        <w:t>.  The university admitted about 81% of the freshm</w:t>
      </w:r>
      <w:r w:rsidR="000B409C">
        <w:rPr>
          <w:rFonts w:ascii="Times New Roman" w:hAnsi="Times New Roman" w:cs="Times New Roman"/>
          <w:sz w:val="24"/>
          <w:szCs w:val="24"/>
        </w:rPr>
        <w:t>an class under this plan</w:t>
      </w:r>
      <w:r w:rsidR="009750C4">
        <w:rPr>
          <w:rFonts w:ascii="Times New Roman" w:hAnsi="Times New Roman" w:cs="Times New Roman"/>
          <w:sz w:val="24"/>
          <w:szCs w:val="24"/>
        </w:rPr>
        <w:t xml:space="preserve"> in 2008</w:t>
      </w:r>
      <w:r w:rsidR="000B409C">
        <w:rPr>
          <w:rFonts w:ascii="Times New Roman" w:hAnsi="Times New Roman" w:cs="Times New Roman"/>
          <w:sz w:val="24"/>
          <w:szCs w:val="24"/>
        </w:rPr>
        <w:t>.  T</w:t>
      </w:r>
      <w:r w:rsidR="00F61173">
        <w:rPr>
          <w:rFonts w:ascii="Times New Roman" w:hAnsi="Times New Roman" w:cs="Times New Roman"/>
          <w:sz w:val="24"/>
          <w:szCs w:val="24"/>
        </w:rPr>
        <w:t xml:space="preserve">hose students who did not fall within the top 10% of their graduating high school class, could still enter a separate application pool where university officials would consider other factors (e.g., special talents, race, leadership qualities).  </w:t>
      </w:r>
      <w:r w:rsidR="00BF121E">
        <w:rPr>
          <w:rFonts w:ascii="Times New Roman" w:hAnsi="Times New Roman" w:cs="Times New Roman"/>
          <w:sz w:val="24"/>
          <w:szCs w:val="24"/>
        </w:rPr>
        <w:t>This admissions policy has led to increased enrollment for black and Latino students</w:t>
      </w:r>
      <w:r w:rsidR="006F33B8">
        <w:rPr>
          <w:rFonts w:ascii="Times New Roman" w:hAnsi="Times New Roman" w:cs="Times New Roman"/>
          <w:sz w:val="24"/>
          <w:szCs w:val="24"/>
        </w:rPr>
        <w:t xml:space="preserve"> (see </w:t>
      </w:r>
      <w:r w:rsidR="006F33B8" w:rsidRPr="006F33B8">
        <w:rPr>
          <w:rFonts w:ascii="Times New Roman" w:hAnsi="Times New Roman" w:cs="Times New Roman"/>
          <w:i/>
          <w:sz w:val="24"/>
          <w:szCs w:val="24"/>
        </w:rPr>
        <w:t>Fisher v. Texas</w:t>
      </w:r>
      <w:r w:rsidR="006F33B8">
        <w:rPr>
          <w:rFonts w:ascii="Times New Roman" w:hAnsi="Times New Roman" w:cs="Times New Roman"/>
          <w:sz w:val="24"/>
          <w:szCs w:val="24"/>
        </w:rPr>
        <w:t>, 2016</w:t>
      </w:r>
      <w:r w:rsidR="000D5F68">
        <w:rPr>
          <w:rFonts w:ascii="Times New Roman" w:hAnsi="Times New Roman" w:cs="Times New Roman"/>
          <w:sz w:val="24"/>
          <w:szCs w:val="24"/>
        </w:rPr>
        <w:t>)</w:t>
      </w:r>
      <w:r w:rsidR="00BF121E">
        <w:rPr>
          <w:rFonts w:ascii="Times New Roman" w:hAnsi="Times New Roman" w:cs="Times New Roman"/>
          <w:sz w:val="24"/>
          <w:szCs w:val="24"/>
        </w:rPr>
        <w:t xml:space="preserve">. </w:t>
      </w:r>
    </w:p>
    <w:p w14:paraId="6438F674" w14:textId="7DAB1404" w:rsidR="002B16C2" w:rsidRDefault="00A37125"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proponents argue that the top 10% plan is useful, it does not permit universities to consider the unique qualities of an individual.  </w:t>
      </w:r>
      <w:r w:rsidR="00BF121E">
        <w:rPr>
          <w:rFonts w:ascii="Times New Roman" w:hAnsi="Times New Roman" w:cs="Times New Roman"/>
          <w:sz w:val="24"/>
          <w:szCs w:val="24"/>
        </w:rPr>
        <w:t>For example, due to highly segregated</w:t>
      </w:r>
      <w:r w:rsidR="00BC1397">
        <w:rPr>
          <w:rFonts w:ascii="Times New Roman" w:hAnsi="Times New Roman" w:cs="Times New Roman"/>
          <w:sz w:val="24"/>
          <w:szCs w:val="24"/>
        </w:rPr>
        <w:t xml:space="preserve"> K-12 schools in Texas, minorities</w:t>
      </w:r>
      <w:r w:rsidR="000D5F68">
        <w:rPr>
          <w:rFonts w:ascii="Times New Roman" w:hAnsi="Times New Roman" w:cs="Times New Roman"/>
          <w:sz w:val="24"/>
          <w:szCs w:val="24"/>
        </w:rPr>
        <w:t xml:space="preserve"> in less</w:t>
      </w:r>
      <w:r w:rsidR="00BF121E">
        <w:rPr>
          <w:rFonts w:ascii="Times New Roman" w:hAnsi="Times New Roman" w:cs="Times New Roman"/>
          <w:sz w:val="24"/>
          <w:szCs w:val="24"/>
        </w:rPr>
        <w:t xml:space="preserve"> competitive school districts could receive an unfair advantage. To illustrate, a minority student who actually has a much stronger application (higher test scores, GPA</w:t>
      </w:r>
      <w:r w:rsidR="00A8138E">
        <w:rPr>
          <w:rFonts w:ascii="Times New Roman" w:hAnsi="Times New Roman" w:cs="Times New Roman"/>
          <w:sz w:val="24"/>
          <w:szCs w:val="24"/>
        </w:rPr>
        <w:t>, better written personal statement</w:t>
      </w:r>
      <w:r w:rsidR="00BF121E">
        <w:rPr>
          <w:rFonts w:ascii="Times New Roman" w:hAnsi="Times New Roman" w:cs="Times New Roman"/>
          <w:sz w:val="24"/>
          <w:szCs w:val="24"/>
        </w:rPr>
        <w:t xml:space="preserve">) might be in the top 20% of his class and not be admitted </w:t>
      </w:r>
      <w:r w:rsidR="00A8138E">
        <w:rPr>
          <w:rFonts w:ascii="Times New Roman" w:hAnsi="Times New Roman" w:cs="Times New Roman"/>
          <w:sz w:val="24"/>
          <w:szCs w:val="24"/>
        </w:rPr>
        <w:t xml:space="preserve">under the 10% policy.  This student who has a lot of potential would be denied because he attended a very competitive and high achieving high school.  At the same time, </w:t>
      </w:r>
      <w:r w:rsidR="00BF121E">
        <w:rPr>
          <w:rFonts w:ascii="Times New Roman" w:hAnsi="Times New Roman" w:cs="Times New Roman"/>
          <w:sz w:val="24"/>
          <w:szCs w:val="24"/>
        </w:rPr>
        <w:t>a minorit</w:t>
      </w:r>
      <w:r w:rsidR="00A8138E">
        <w:rPr>
          <w:rFonts w:ascii="Times New Roman" w:hAnsi="Times New Roman" w:cs="Times New Roman"/>
          <w:sz w:val="24"/>
          <w:szCs w:val="24"/>
        </w:rPr>
        <w:t>y student in a very low performing</w:t>
      </w:r>
      <w:r w:rsidR="00BF121E">
        <w:rPr>
          <w:rFonts w:ascii="Times New Roman" w:hAnsi="Times New Roman" w:cs="Times New Roman"/>
          <w:sz w:val="24"/>
          <w:szCs w:val="24"/>
        </w:rPr>
        <w:t xml:space="preserve"> school with a </w:t>
      </w:r>
      <w:r w:rsidR="00A8138E">
        <w:rPr>
          <w:rFonts w:ascii="Times New Roman" w:hAnsi="Times New Roman" w:cs="Times New Roman"/>
          <w:sz w:val="24"/>
          <w:szCs w:val="24"/>
        </w:rPr>
        <w:t xml:space="preserve">much </w:t>
      </w:r>
      <w:r w:rsidR="00BF121E">
        <w:rPr>
          <w:rFonts w:ascii="Times New Roman" w:hAnsi="Times New Roman" w:cs="Times New Roman"/>
          <w:sz w:val="24"/>
          <w:szCs w:val="24"/>
        </w:rPr>
        <w:t xml:space="preserve">weaker application would be admitted if he was in the top 10% of his class. </w:t>
      </w:r>
      <w:r w:rsidR="000D5F68">
        <w:rPr>
          <w:rFonts w:ascii="Times New Roman" w:hAnsi="Times New Roman" w:cs="Times New Roman"/>
          <w:sz w:val="24"/>
          <w:szCs w:val="24"/>
        </w:rPr>
        <w:t xml:space="preserve">Thus, in addition to the more rigid 10% plan, </w:t>
      </w:r>
      <w:r w:rsidR="002B16C2">
        <w:rPr>
          <w:rFonts w:ascii="Times New Roman" w:hAnsi="Times New Roman" w:cs="Times New Roman"/>
          <w:sz w:val="24"/>
          <w:szCs w:val="24"/>
        </w:rPr>
        <w:t xml:space="preserve"> flexible and holistic process was designed for university officials to </w:t>
      </w:r>
      <w:r w:rsidR="00BF121E">
        <w:rPr>
          <w:rFonts w:ascii="Times New Roman" w:hAnsi="Times New Roman" w:cs="Times New Roman"/>
          <w:sz w:val="24"/>
          <w:szCs w:val="24"/>
        </w:rPr>
        <w:t xml:space="preserve">consider such imperfect situations and </w:t>
      </w:r>
      <w:r w:rsidR="002B16C2">
        <w:rPr>
          <w:rFonts w:ascii="Times New Roman" w:hAnsi="Times New Roman" w:cs="Times New Roman"/>
          <w:sz w:val="24"/>
          <w:szCs w:val="24"/>
        </w:rPr>
        <w:t>assemble a class that advances its educational goals</w:t>
      </w:r>
      <w:r w:rsidR="009750C4">
        <w:rPr>
          <w:rFonts w:ascii="Times New Roman" w:hAnsi="Times New Roman" w:cs="Times New Roman"/>
          <w:sz w:val="24"/>
          <w:szCs w:val="24"/>
        </w:rPr>
        <w:t>, including diversity</w:t>
      </w:r>
      <w:r w:rsidR="002B16C2">
        <w:rPr>
          <w:rFonts w:ascii="Times New Roman" w:hAnsi="Times New Roman" w:cs="Times New Roman"/>
          <w:sz w:val="24"/>
          <w:szCs w:val="24"/>
        </w:rPr>
        <w:t>.</w:t>
      </w:r>
      <w:r w:rsidR="00746A38">
        <w:rPr>
          <w:rFonts w:ascii="Times New Roman" w:hAnsi="Times New Roman" w:cs="Times New Roman"/>
          <w:sz w:val="24"/>
          <w:szCs w:val="24"/>
        </w:rPr>
        <w:t xml:space="preserve">  The university believed that its plan aligned with the Supreme Court’s</w:t>
      </w:r>
      <w:r w:rsidR="00254C9D">
        <w:rPr>
          <w:rFonts w:ascii="Times New Roman" w:hAnsi="Times New Roman" w:cs="Times New Roman"/>
          <w:sz w:val="24"/>
          <w:szCs w:val="24"/>
        </w:rPr>
        <w:t xml:space="preserve"> </w:t>
      </w:r>
      <w:r w:rsidR="00151650">
        <w:rPr>
          <w:rFonts w:ascii="Times New Roman" w:hAnsi="Times New Roman" w:cs="Times New Roman"/>
          <w:sz w:val="24"/>
          <w:szCs w:val="24"/>
        </w:rPr>
        <w:t xml:space="preserve">earlier </w:t>
      </w:r>
      <w:r w:rsidR="00254C9D">
        <w:rPr>
          <w:rFonts w:ascii="Times New Roman" w:hAnsi="Times New Roman" w:cs="Times New Roman"/>
          <w:sz w:val="24"/>
          <w:szCs w:val="24"/>
        </w:rPr>
        <w:t xml:space="preserve">ruling in </w:t>
      </w:r>
      <w:r w:rsidR="00254C9D" w:rsidRPr="00254C9D">
        <w:rPr>
          <w:rFonts w:ascii="Times New Roman" w:hAnsi="Times New Roman" w:cs="Times New Roman"/>
          <w:i/>
          <w:sz w:val="24"/>
          <w:szCs w:val="24"/>
        </w:rPr>
        <w:t>Grutter v. Bollinger</w:t>
      </w:r>
      <w:r w:rsidR="00543E2B">
        <w:rPr>
          <w:rFonts w:ascii="Times New Roman" w:hAnsi="Times New Roman" w:cs="Times New Roman"/>
          <w:sz w:val="24"/>
          <w:szCs w:val="24"/>
        </w:rPr>
        <w:t xml:space="preserve"> (2003)</w:t>
      </w:r>
      <w:r w:rsidR="00254C9D">
        <w:rPr>
          <w:rFonts w:ascii="Times New Roman" w:hAnsi="Times New Roman" w:cs="Times New Roman"/>
          <w:sz w:val="24"/>
          <w:szCs w:val="24"/>
        </w:rPr>
        <w:t>.</w:t>
      </w:r>
      <w:r>
        <w:rPr>
          <w:rFonts w:ascii="Times New Roman" w:hAnsi="Times New Roman" w:cs="Times New Roman"/>
          <w:sz w:val="24"/>
          <w:szCs w:val="24"/>
        </w:rPr>
        <w:t xml:space="preserve">  </w:t>
      </w:r>
    </w:p>
    <w:p w14:paraId="50FB2FA4" w14:textId="616F8781" w:rsidR="009F77E7" w:rsidRDefault="00F61173"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lead plaintiff in this case, Abigail Fisher, was in the top 12% of her high school class and was considered within this pool for admission.  She had a 3.59 GPA and an 1180 on the SAT.  The 25</w:t>
      </w:r>
      <w:r w:rsidRPr="00F61173">
        <w:rPr>
          <w:rFonts w:ascii="Times New Roman" w:hAnsi="Times New Roman" w:cs="Times New Roman"/>
          <w:sz w:val="24"/>
          <w:szCs w:val="24"/>
          <w:vertAlign w:val="superscript"/>
        </w:rPr>
        <w:t>th</w:t>
      </w:r>
      <w:r>
        <w:rPr>
          <w:rFonts w:ascii="Times New Roman" w:hAnsi="Times New Roman" w:cs="Times New Roman"/>
          <w:sz w:val="24"/>
          <w:szCs w:val="24"/>
        </w:rPr>
        <w:t xml:space="preserve"> and 75</w:t>
      </w:r>
      <w:r w:rsidRPr="00F61173">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of the incoming class scored between 1120 and 1370 on the SAT.</w:t>
      </w:r>
      <w:r w:rsidR="001937A4">
        <w:rPr>
          <w:rFonts w:ascii="Times New Roman" w:hAnsi="Times New Roman" w:cs="Times New Roman"/>
          <w:sz w:val="24"/>
          <w:szCs w:val="24"/>
        </w:rPr>
        <w:t xml:space="preserve">  Ms. Fisher also participated in her high school orchestra, math competitions, and Habitat for Humanity. The second plaintiff eventually withdrew from this case.</w:t>
      </w:r>
    </w:p>
    <w:p w14:paraId="4F5F87FC" w14:textId="33BF84E3" w:rsidR="009F77E7" w:rsidRPr="000B409C" w:rsidRDefault="000B409C" w:rsidP="0049662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Previous History of </w:t>
      </w:r>
      <w:r w:rsidRPr="000B409C">
        <w:rPr>
          <w:rFonts w:ascii="Times New Roman" w:hAnsi="Times New Roman" w:cs="Times New Roman"/>
          <w:b/>
          <w:i/>
          <w:sz w:val="24"/>
          <w:szCs w:val="24"/>
        </w:rPr>
        <w:t>Fisher v. University of Texas</w:t>
      </w:r>
    </w:p>
    <w:p w14:paraId="7B2C71C4" w14:textId="223B55E4" w:rsidR="00C67AD8" w:rsidRDefault="001937A4"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federal district court upheld the Univ</w:t>
      </w:r>
      <w:r w:rsidR="009750C4">
        <w:rPr>
          <w:rFonts w:ascii="Times New Roman" w:hAnsi="Times New Roman" w:cs="Times New Roman"/>
          <w:sz w:val="24"/>
          <w:szCs w:val="24"/>
        </w:rPr>
        <w:t>ersity’s admissions policy, find</w:t>
      </w:r>
      <w:r>
        <w:rPr>
          <w:rFonts w:ascii="Times New Roman" w:hAnsi="Times New Roman" w:cs="Times New Roman"/>
          <w:sz w:val="24"/>
          <w:szCs w:val="24"/>
        </w:rPr>
        <w:t xml:space="preserve">ing that it was consistent with the holding in </w:t>
      </w:r>
      <w:r w:rsidRPr="001937A4">
        <w:rPr>
          <w:rFonts w:ascii="Times New Roman" w:hAnsi="Times New Roman" w:cs="Times New Roman"/>
          <w:i/>
          <w:sz w:val="24"/>
          <w:szCs w:val="24"/>
        </w:rPr>
        <w:t>Grutter v. Bollinger</w:t>
      </w:r>
      <w:r>
        <w:rPr>
          <w:rFonts w:ascii="Times New Roman" w:hAnsi="Times New Roman" w:cs="Times New Roman"/>
          <w:sz w:val="24"/>
          <w:szCs w:val="24"/>
        </w:rPr>
        <w:t xml:space="preserve"> (2003).  </w:t>
      </w:r>
      <w:r w:rsidR="003B4D08">
        <w:rPr>
          <w:rFonts w:ascii="Times New Roman" w:hAnsi="Times New Roman" w:cs="Times New Roman"/>
          <w:sz w:val="24"/>
          <w:szCs w:val="24"/>
        </w:rPr>
        <w:t>The Fifth</w:t>
      </w:r>
      <w:r w:rsidR="00151650">
        <w:rPr>
          <w:rFonts w:ascii="Times New Roman" w:hAnsi="Times New Roman" w:cs="Times New Roman"/>
          <w:sz w:val="24"/>
          <w:szCs w:val="24"/>
        </w:rPr>
        <w:t xml:space="preserve"> Circuit Court of Appeals affirmed</w:t>
      </w:r>
      <w:r w:rsidR="003B4D08">
        <w:rPr>
          <w:rFonts w:ascii="Times New Roman" w:hAnsi="Times New Roman" w:cs="Times New Roman"/>
          <w:sz w:val="24"/>
          <w:szCs w:val="24"/>
        </w:rPr>
        <w:t xml:space="preserve"> this decision and a request</w:t>
      </w:r>
      <w:r w:rsidR="000D5F68">
        <w:rPr>
          <w:rFonts w:ascii="Times New Roman" w:hAnsi="Times New Roman" w:cs="Times New Roman"/>
          <w:sz w:val="24"/>
          <w:szCs w:val="24"/>
        </w:rPr>
        <w:t xml:space="preserve"> by Fisher</w:t>
      </w:r>
      <w:r w:rsidR="003B4D08">
        <w:rPr>
          <w:rFonts w:ascii="Times New Roman" w:hAnsi="Times New Roman" w:cs="Times New Roman"/>
          <w:sz w:val="24"/>
          <w:szCs w:val="24"/>
        </w:rPr>
        <w:t xml:space="preserve"> for an </w:t>
      </w:r>
      <w:r w:rsidR="003B4D08" w:rsidRPr="003B4D08">
        <w:rPr>
          <w:rFonts w:ascii="Times New Roman" w:hAnsi="Times New Roman" w:cs="Times New Roman"/>
          <w:i/>
          <w:sz w:val="24"/>
          <w:szCs w:val="24"/>
        </w:rPr>
        <w:t>en banc</w:t>
      </w:r>
      <w:r w:rsidR="003B4D08">
        <w:rPr>
          <w:rFonts w:ascii="Times New Roman" w:hAnsi="Times New Roman" w:cs="Times New Roman"/>
          <w:sz w:val="24"/>
          <w:szCs w:val="24"/>
        </w:rPr>
        <w:t xml:space="preserve"> review </w:t>
      </w:r>
      <w:r w:rsidR="00DA53CD">
        <w:rPr>
          <w:rFonts w:ascii="Times New Roman" w:hAnsi="Times New Roman" w:cs="Times New Roman"/>
          <w:sz w:val="24"/>
          <w:szCs w:val="24"/>
        </w:rPr>
        <w:t xml:space="preserve">(e.g. a request to have the case reheard in front of all active judges in that circuit) </w:t>
      </w:r>
      <w:r w:rsidR="003B4D08">
        <w:rPr>
          <w:rFonts w:ascii="Times New Roman" w:hAnsi="Times New Roman" w:cs="Times New Roman"/>
          <w:sz w:val="24"/>
          <w:szCs w:val="24"/>
        </w:rPr>
        <w:t>was denied.</w:t>
      </w:r>
      <w:r w:rsidR="00FD6711">
        <w:rPr>
          <w:rFonts w:ascii="Times New Roman" w:hAnsi="Times New Roman" w:cs="Times New Roman"/>
          <w:sz w:val="24"/>
          <w:szCs w:val="24"/>
        </w:rPr>
        <w:t xml:space="preserve"> The U.S. Supreme Court decided to hear the case and issued an opinion in 2013.</w:t>
      </w:r>
      <w:r w:rsidR="00690AF2">
        <w:rPr>
          <w:rFonts w:ascii="Times New Roman" w:hAnsi="Times New Roman" w:cs="Times New Roman"/>
          <w:sz w:val="24"/>
          <w:szCs w:val="24"/>
        </w:rPr>
        <w:t xml:space="preserve"> In a 7-1 decision, the Su</w:t>
      </w:r>
      <w:r w:rsidR="00EC1049">
        <w:rPr>
          <w:rFonts w:ascii="Times New Roman" w:hAnsi="Times New Roman" w:cs="Times New Roman"/>
          <w:sz w:val="24"/>
          <w:szCs w:val="24"/>
        </w:rPr>
        <w:t>preme Court vacated the Fifth Circuit’s opinion and sent the case back to the lower court with instructions to more carefully analyze the University’s admissions policies</w:t>
      </w:r>
      <w:r w:rsidR="004877E4">
        <w:rPr>
          <w:rFonts w:ascii="Times New Roman" w:hAnsi="Times New Roman" w:cs="Times New Roman"/>
          <w:sz w:val="24"/>
          <w:szCs w:val="24"/>
        </w:rPr>
        <w:t xml:space="preserve"> (</w:t>
      </w:r>
      <w:r w:rsidR="004877E4" w:rsidRPr="004877E4">
        <w:rPr>
          <w:rFonts w:ascii="Times New Roman" w:hAnsi="Times New Roman" w:cs="Times New Roman"/>
          <w:i/>
          <w:sz w:val="24"/>
          <w:szCs w:val="24"/>
        </w:rPr>
        <w:t>Fisher I</w:t>
      </w:r>
      <w:r w:rsidR="004877E4">
        <w:rPr>
          <w:rFonts w:ascii="Times New Roman" w:hAnsi="Times New Roman" w:cs="Times New Roman"/>
          <w:sz w:val="24"/>
          <w:szCs w:val="24"/>
        </w:rPr>
        <w:t>)</w:t>
      </w:r>
      <w:r w:rsidR="00EC1049">
        <w:rPr>
          <w:rFonts w:ascii="Times New Roman" w:hAnsi="Times New Roman" w:cs="Times New Roman"/>
          <w:sz w:val="24"/>
          <w:szCs w:val="24"/>
        </w:rPr>
        <w:t xml:space="preserve">. </w:t>
      </w:r>
      <w:r w:rsidR="00690AF2">
        <w:rPr>
          <w:rFonts w:ascii="Times New Roman" w:hAnsi="Times New Roman" w:cs="Times New Roman"/>
          <w:sz w:val="24"/>
          <w:szCs w:val="24"/>
        </w:rPr>
        <w:t xml:space="preserve"> The </w:t>
      </w:r>
      <w:r w:rsidR="00A8138E">
        <w:rPr>
          <w:rFonts w:ascii="Times New Roman" w:hAnsi="Times New Roman" w:cs="Times New Roman"/>
          <w:sz w:val="24"/>
          <w:szCs w:val="24"/>
        </w:rPr>
        <w:t xml:space="preserve">Court needed the university </w:t>
      </w:r>
      <w:r w:rsidR="00690AF2">
        <w:rPr>
          <w:rFonts w:ascii="Times New Roman" w:hAnsi="Times New Roman" w:cs="Times New Roman"/>
          <w:sz w:val="24"/>
          <w:szCs w:val="24"/>
        </w:rPr>
        <w:t xml:space="preserve">to demonstrate that its admissions plan was narrowly tailored to obtain the education benefits of diversity. </w:t>
      </w:r>
      <w:r w:rsidR="00956B88">
        <w:rPr>
          <w:rFonts w:ascii="Times New Roman" w:hAnsi="Times New Roman" w:cs="Times New Roman"/>
          <w:sz w:val="24"/>
          <w:szCs w:val="24"/>
        </w:rPr>
        <w:t xml:space="preserve"> </w:t>
      </w:r>
      <w:r w:rsidR="00C67AD8">
        <w:rPr>
          <w:rFonts w:ascii="Times New Roman" w:eastAsia="Times New Roman" w:hAnsi="Times New Roman" w:cs="Times New Roman"/>
          <w:sz w:val="24"/>
          <w:szCs w:val="24"/>
          <w:lang w:val="en"/>
        </w:rPr>
        <w:t>In this</w:t>
      </w:r>
      <w:r w:rsidR="00A8138E">
        <w:rPr>
          <w:rFonts w:ascii="Times New Roman" w:eastAsia="Times New Roman" w:hAnsi="Times New Roman" w:cs="Times New Roman"/>
          <w:sz w:val="24"/>
          <w:szCs w:val="24"/>
          <w:lang w:val="en"/>
        </w:rPr>
        <w:t xml:space="preserve"> opinion, Justice Kennedy posi</w:t>
      </w:r>
      <w:r w:rsidR="004877E4">
        <w:rPr>
          <w:rFonts w:ascii="Times New Roman" w:eastAsia="Times New Roman" w:hAnsi="Times New Roman" w:cs="Times New Roman"/>
          <w:sz w:val="24"/>
          <w:szCs w:val="24"/>
          <w:lang w:val="en"/>
        </w:rPr>
        <w:t>ted</w:t>
      </w:r>
      <w:r w:rsidR="00C67AD8">
        <w:rPr>
          <w:rFonts w:ascii="Times New Roman" w:eastAsia="Times New Roman" w:hAnsi="Times New Roman" w:cs="Times New Roman"/>
          <w:sz w:val="24"/>
          <w:szCs w:val="24"/>
          <w:lang w:val="en"/>
        </w:rPr>
        <w:t xml:space="preserve"> that </w:t>
      </w:r>
      <w:r w:rsidR="004877E4">
        <w:rPr>
          <w:rFonts w:ascii="Times New Roman" w:eastAsia="Times New Roman" w:hAnsi="Times New Roman" w:cs="Times New Roman"/>
          <w:sz w:val="24"/>
          <w:szCs w:val="24"/>
          <w:lang w:val="en"/>
        </w:rPr>
        <w:t>“[a]</w:t>
      </w:r>
      <w:r w:rsidR="00C67AD8" w:rsidRPr="00C67AD8">
        <w:rPr>
          <w:rFonts w:ascii="Times New Roman" w:eastAsia="Times New Roman" w:hAnsi="Times New Roman" w:cs="Times New Roman"/>
          <w:sz w:val="24"/>
          <w:szCs w:val="24"/>
          <w:lang w:val="en"/>
        </w:rPr>
        <w:t>ny official action that treats a person differently on account of his race or ethn</w:t>
      </w:r>
      <w:r w:rsidR="00C67AD8">
        <w:rPr>
          <w:rFonts w:ascii="Times New Roman" w:eastAsia="Times New Roman" w:hAnsi="Times New Roman" w:cs="Times New Roman"/>
          <w:sz w:val="24"/>
          <w:szCs w:val="24"/>
          <w:lang w:val="en"/>
        </w:rPr>
        <w:t>ic origin is inherently suspect</w:t>
      </w:r>
      <w:r w:rsidR="00C67AD8" w:rsidRPr="00C67AD8">
        <w:rPr>
          <w:rFonts w:ascii="Times New Roman" w:eastAsia="Times New Roman" w:hAnsi="Times New Roman" w:cs="Times New Roman"/>
          <w:sz w:val="24"/>
          <w:szCs w:val="24"/>
          <w:lang w:val="en"/>
        </w:rPr>
        <w:t>”</w:t>
      </w:r>
      <w:r w:rsidR="004877E4">
        <w:rPr>
          <w:rFonts w:ascii="Times New Roman" w:eastAsia="Times New Roman" w:hAnsi="Times New Roman" w:cs="Times New Roman"/>
          <w:sz w:val="24"/>
          <w:szCs w:val="24"/>
          <w:lang w:val="en"/>
        </w:rPr>
        <w:t xml:space="preserve"> (p. 2419</w:t>
      </w:r>
      <w:r w:rsidR="00C67AD8">
        <w:rPr>
          <w:rFonts w:ascii="Times New Roman" w:eastAsia="Times New Roman" w:hAnsi="Times New Roman" w:cs="Times New Roman"/>
          <w:sz w:val="24"/>
          <w:szCs w:val="24"/>
          <w:lang w:val="en"/>
        </w:rPr>
        <w:t>).</w:t>
      </w:r>
      <w:r w:rsidR="004877E4">
        <w:rPr>
          <w:rFonts w:ascii="Times New Roman" w:eastAsia="Times New Roman" w:hAnsi="Times New Roman" w:cs="Times New Roman"/>
          <w:sz w:val="24"/>
          <w:szCs w:val="24"/>
          <w:lang w:val="en"/>
        </w:rPr>
        <w:t xml:space="preserve"> </w:t>
      </w:r>
    </w:p>
    <w:p w14:paraId="2F803A75" w14:textId="647C657B" w:rsidR="00CB098E" w:rsidRDefault="00BF121E" w:rsidP="00496623">
      <w:pPr>
        <w:spacing w:line="480" w:lineRule="auto"/>
        <w:ind w:firstLine="720"/>
        <w:rPr>
          <w:rFonts w:ascii="Times New Roman" w:hAnsi="Times New Roman" w:cs="Times New Roman"/>
          <w:sz w:val="24"/>
          <w:szCs w:val="24"/>
        </w:rPr>
      </w:pPr>
      <w:r w:rsidRPr="00CB098E">
        <w:rPr>
          <w:rFonts w:ascii="Times New Roman" w:hAnsi="Times New Roman" w:cs="Times New Roman"/>
          <w:sz w:val="24"/>
          <w:szCs w:val="24"/>
        </w:rPr>
        <w:t>In a dissen</w:t>
      </w:r>
      <w:r w:rsidR="00A7711D">
        <w:rPr>
          <w:rFonts w:ascii="Times New Roman" w:hAnsi="Times New Roman" w:cs="Times New Roman"/>
          <w:sz w:val="24"/>
          <w:szCs w:val="24"/>
        </w:rPr>
        <w:t>ting opi</w:t>
      </w:r>
      <w:r w:rsidR="00CB098E" w:rsidRPr="00CB098E">
        <w:rPr>
          <w:rFonts w:ascii="Times New Roman" w:hAnsi="Times New Roman" w:cs="Times New Roman"/>
          <w:sz w:val="24"/>
          <w:szCs w:val="24"/>
        </w:rPr>
        <w:t>nion, Justice Ginsburg asserted that she would have affirmed the Fifth Circuit’s</w:t>
      </w:r>
      <w:r w:rsidR="00CB098E">
        <w:rPr>
          <w:rFonts w:ascii="Times New Roman" w:hAnsi="Times New Roman" w:cs="Times New Roman"/>
          <w:sz w:val="24"/>
          <w:szCs w:val="24"/>
        </w:rPr>
        <w:t xml:space="preserve"> decision and upheld the University’s plan.  She stressed that universi</w:t>
      </w:r>
      <w:r w:rsidR="00A7711D">
        <w:rPr>
          <w:rFonts w:ascii="Times New Roman" w:hAnsi="Times New Roman" w:cs="Times New Roman"/>
          <w:sz w:val="24"/>
          <w:szCs w:val="24"/>
        </w:rPr>
        <w:t xml:space="preserve">ties should not be blind to the </w:t>
      </w:r>
      <w:r w:rsidR="00CB098E">
        <w:rPr>
          <w:rFonts w:ascii="Times New Roman" w:hAnsi="Times New Roman" w:cs="Times New Roman"/>
          <w:sz w:val="24"/>
          <w:szCs w:val="24"/>
        </w:rPr>
        <w:t>country’s discriminat</w:t>
      </w:r>
      <w:r w:rsidR="00845D78">
        <w:rPr>
          <w:rFonts w:ascii="Times New Roman" w:hAnsi="Times New Roman" w:cs="Times New Roman"/>
          <w:sz w:val="24"/>
          <w:szCs w:val="24"/>
        </w:rPr>
        <w:t>ory past and that the state’s ten</w:t>
      </w:r>
      <w:r w:rsidR="00CB098E">
        <w:rPr>
          <w:rFonts w:ascii="Times New Roman" w:hAnsi="Times New Roman" w:cs="Times New Roman"/>
          <w:sz w:val="24"/>
          <w:szCs w:val="24"/>
        </w:rPr>
        <w:t xml:space="preserve"> percent policy drew students from racially segregated schools.</w:t>
      </w:r>
      <w:r>
        <w:rPr>
          <w:rFonts w:ascii="Times New Roman" w:hAnsi="Times New Roman" w:cs="Times New Roman"/>
          <w:sz w:val="24"/>
          <w:szCs w:val="24"/>
        </w:rPr>
        <w:t xml:space="preserve">  </w:t>
      </w:r>
      <w:r w:rsidR="00956B88">
        <w:rPr>
          <w:rFonts w:ascii="Times New Roman" w:hAnsi="Times New Roman" w:cs="Times New Roman"/>
          <w:sz w:val="24"/>
          <w:szCs w:val="24"/>
        </w:rPr>
        <w:t>The Fifth Circuit reheard this cas</w:t>
      </w:r>
      <w:r w:rsidR="009750C4">
        <w:rPr>
          <w:rFonts w:ascii="Times New Roman" w:hAnsi="Times New Roman" w:cs="Times New Roman"/>
          <w:sz w:val="24"/>
          <w:szCs w:val="24"/>
        </w:rPr>
        <w:t>e on remand and again held in favor of</w:t>
      </w:r>
      <w:r w:rsidR="00956B88">
        <w:rPr>
          <w:rFonts w:ascii="Times New Roman" w:hAnsi="Times New Roman" w:cs="Times New Roman"/>
          <w:sz w:val="24"/>
          <w:szCs w:val="24"/>
        </w:rPr>
        <w:t xml:space="preserve"> the University.  The majority ruled that race can be used a one part of a holistic admissions program when it cannot otherwise achieve diversity.  The Fifth Circuit denied to rehear the case </w:t>
      </w:r>
      <w:r w:rsidR="00956B88" w:rsidRPr="000B409C">
        <w:rPr>
          <w:rFonts w:ascii="Times New Roman" w:hAnsi="Times New Roman" w:cs="Times New Roman"/>
          <w:i/>
          <w:sz w:val="24"/>
          <w:szCs w:val="24"/>
        </w:rPr>
        <w:t>en banc</w:t>
      </w:r>
      <w:r w:rsidR="00956B88">
        <w:rPr>
          <w:rFonts w:ascii="Times New Roman" w:hAnsi="Times New Roman" w:cs="Times New Roman"/>
          <w:sz w:val="24"/>
          <w:szCs w:val="24"/>
        </w:rPr>
        <w:t>. Fisher appealed to the U.S. Supreme Court</w:t>
      </w:r>
      <w:r w:rsidR="009750C4">
        <w:rPr>
          <w:rFonts w:ascii="Times New Roman" w:hAnsi="Times New Roman" w:cs="Times New Roman"/>
          <w:sz w:val="24"/>
          <w:szCs w:val="24"/>
        </w:rPr>
        <w:t xml:space="preserve"> and it agreed to hear the case</w:t>
      </w:r>
      <w:r w:rsidR="00151650">
        <w:rPr>
          <w:rFonts w:ascii="Times New Roman" w:hAnsi="Times New Roman" w:cs="Times New Roman"/>
          <w:sz w:val="24"/>
          <w:szCs w:val="24"/>
        </w:rPr>
        <w:t xml:space="preserve"> again</w:t>
      </w:r>
      <w:r w:rsidR="00844004">
        <w:rPr>
          <w:rFonts w:ascii="Times New Roman" w:hAnsi="Times New Roman" w:cs="Times New Roman"/>
          <w:sz w:val="24"/>
          <w:szCs w:val="24"/>
        </w:rPr>
        <w:t>.</w:t>
      </w:r>
      <w:r w:rsidR="00CB098E">
        <w:rPr>
          <w:rFonts w:ascii="Georgia" w:hAnsi="Georgia"/>
          <w:vanish/>
          <w:color w:val="333333"/>
          <w:sz w:val="15"/>
          <w:szCs w:val="15"/>
          <w:lang w:val="en"/>
        </w:rPr>
        <w:t>Justice Ginsburg argues that the Texas plan to take students from roughly the top 10 percent of each of the state’s public high schools was adopted with the state’s racially segregated neighborhoods and schools “front and center stage.” So while she applauded the court’s decision not to “cast off the equal protection framework” laid out in the Grutter case, “it stops short of reaching the conclusion that framework warrants.” She would have, she said, affirmed the judgment of the court of appeals. Justice Ginsburg argues that the Texas plan to take students from roughly the top 10 percent of each of the state’s public high schools was adopted with the state’s racially segregated neighborhoods and schools “front and center stage.” So while she applauded the court’s decision not to “cast off the equal protection framework” laid out in the Grutter case, “it stops short of reaching the conclusion that framework warrants.” She would have, she said, affirmed the judgment of the court of appeals. Justice Ginsburg argues that the Texas plan to take students from roughly the top 10 percent of each of the state’s public high schools was adopted with the state’s racially segregated neighborhoods and schools “front and center stage.” So while she applauded the court’s decision not to “cast off the equal protection framework” laid out in the Grutter case, “it stops short of reaching the conclusion that framework warrants.” She would have, she said, affirmed the judgment of the court of appeals.</w:t>
      </w:r>
    </w:p>
    <w:p w14:paraId="191386CF" w14:textId="74CA2F61" w:rsidR="00E06C3A" w:rsidRDefault="00CB098E" w:rsidP="00496623">
      <w:pPr>
        <w:spacing w:line="480" w:lineRule="auto"/>
        <w:rPr>
          <w:rFonts w:ascii="Times New Roman" w:hAnsi="Times New Roman" w:cs="Times New Roman"/>
          <w:b/>
          <w:sz w:val="24"/>
          <w:szCs w:val="24"/>
        </w:rPr>
      </w:pPr>
      <w:r>
        <w:rPr>
          <w:rFonts w:ascii="Georgia" w:hAnsi="Georgia"/>
          <w:vanish/>
          <w:color w:val="333333"/>
          <w:sz w:val="15"/>
          <w:szCs w:val="15"/>
          <w:lang w:val="en"/>
        </w:rPr>
        <w:t>Justice Ginsburg argues that the Texas plan to take students from roughly the top 10 percent of each of the state’s public high schools was adopted with the state’s racially segregated neighborhoods and schools “front and center stage.” So while she applauded the court’s decision not to “cast off the equal protection framework” laid out in the Grutter case, “it stops short of reaching the conclusion that framework warrants.” She would have, she said, affirmed the judgment of the court of appeals.</w:t>
      </w:r>
      <w:r w:rsidR="00971F40" w:rsidRPr="00C84BEE">
        <w:rPr>
          <w:rFonts w:ascii="Times New Roman" w:hAnsi="Times New Roman" w:cs="Times New Roman"/>
          <w:b/>
          <w:sz w:val="24"/>
          <w:szCs w:val="24"/>
        </w:rPr>
        <w:t>Current Decision</w:t>
      </w:r>
    </w:p>
    <w:p w14:paraId="64C084EA" w14:textId="7AF44D18" w:rsidR="00C84BEE" w:rsidRDefault="00971F40"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C84BEE">
        <w:rPr>
          <w:rFonts w:ascii="Times New Roman" w:hAnsi="Times New Roman" w:cs="Times New Roman"/>
          <w:sz w:val="24"/>
          <w:szCs w:val="24"/>
        </w:rPr>
        <w:t xml:space="preserve">June 2016, in </w:t>
      </w:r>
      <w:r>
        <w:rPr>
          <w:rFonts w:ascii="Times New Roman" w:hAnsi="Times New Roman" w:cs="Times New Roman"/>
          <w:sz w:val="24"/>
          <w:szCs w:val="24"/>
        </w:rPr>
        <w:t>a 4-3 decision, th</w:t>
      </w:r>
      <w:r w:rsidR="00C84BEE">
        <w:rPr>
          <w:rFonts w:ascii="Times New Roman" w:hAnsi="Times New Roman" w:cs="Times New Roman"/>
          <w:sz w:val="24"/>
          <w:szCs w:val="24"/>
        </w:rPr>
        <w:t xml:space="preserve">e </w:t>
      </w:r>
      <w:r w:rsidR="00DA53CD">
        <w:rPr>
          <w:rFonts w:ascii="Times New Roman" w:hAnsi="Times New Roman" w:cs="Times New Roman"/>
          <w:sz w:val="24"/>
          <w:szCs w:val="24"/>
        </w:rPr>
        <w:t xml:space="preserve">U.S. Supreme </w:t>
      </w:r>
      <w:r w:rsidR="00C84BEE">
        <w:rPr>
          <w:rFonts w:ascii="Times New Roman" w:hAnsi="Times New Roman" w:cs="Times New Roman"/>
          <w:sz w:val="24"/>
          <w:szCs w:val="24"/>
        </w:rPr>
        <w:t>Court upheld the University of Texas’</w:t>
      </w:r>
      <w:r>
        <w:rPr>
          <w:rFonts w:ascii="Times New Roman" w:hAnsi="Times New Roman" w:cs="Times New Roman"/>
          <w:sz w:val="24"/>
          <w:szCs w:val="24"/>
        </w:rPr>
        <w:t xml:space="preserve"> r</w:t>
      </w:r>
      <w:r w:rsidR="00B8773D">
        <w:rPr>
          <w:rFonts w:ascii="Times New Roman" w:hAnsi="Times New Roman" w:cs="Times New Roman"/>
          <w:sz w:val="24"/>
          <w:szCs w:val="24"/>
        </w:rPr>
        <w:t>ace-conscious admissions policy;</w:t>
      </w:r>
      <w:r>
        <w:rPr>
          <w:rFonts w:ascii="Times New Roman" w:hAnsi="Times New Roman" w:cs="Times New Roman"/>
          <w:sz w:val="24"/>
          <w:szCs w:val="24"/>
        </w:rPr>
        <w:t xml:space="preserve"> </w:t>
      </w:r>
      <w:r w:rsidR="00B8773D">
        <w:rPr>
          <w:rFonts w:ascii="Times New Roman" w:hAnsi="Times New Roman" w:cs="Times New Roman"/>
          <w:sz w:val="24"/>
          <w:szCs w:val="24"/>
        </w:rPr>
        <w:t>it found</w:t>
      </w:r>
      <w:r>
        <w:rPr>
          <w:rFonts w:ascii="Times New Roman" w:hAnsi="Times New Roman" w:cs="Times New Roman"/>
          <w:sz w:val="24"/>
          <w:szCs w:val="24"/>
        </w:rPr>
        <w:t xml:space="preserve"> no violation of the Equal Protection Clause</w:t>
      </w:r>
      <w:r w:rsidR="004877E4">
        <w:rPr>
          <w:rFonts w:ascii="Times New Roman" w:hAnsi="Times New Roman" w:cs="Times New Roman"/>
          <w:sz w:val="24"/>
          <w:szCs w:val="24"/>
        </w:rPr>
        <w:t xml:space="preserve"> (</w:t>
      </w:r>
      <w:r w:rsidR="004877E4" w:rsidRPr="004877E4">
        <w:rPr>
          <w:rFonts w:ascii="Times New Roman" w:hAnsi="Times New Roman" w:cs="Times New Roman"/>
          <w:i/>
          <w:sz w:val="24"/>
          <w:szCs w:val="24"/>
        </w:rPr>
        <w:t>Fisher II</w:t>
      </w:r>
      <w:r w:rsidR="004877E4">
        <w:rPr>
          <w:rFonts w:ascii="Times New Roman" w:hAnsi="Times New Roman" w:cs="Times New Roman"/>
          <w:sz w:val="24"/>
          <w:szCs w:val="24"/>
        </w:rPr>
        <w:t>)</w:t>
      </w:r>
      <w:r>
        <w:rPr>
          <w:rFonts w:ascii="Times New Roman" w:hAnsi="Times New Roman" w:cs="Times New Roman"/>
          <w:sz w:val="24"/>
          <w:szCs w:val="24"/>
        </w:rPr>
        <w:t>.</w:t>
      </w:r>
      <w:r w:rsidR="00C84BEE">
        <w:rPr>
          <w:rFonts w:ascii="Times New Roman" w:hAnsi="Times New Roman" w:cs="Times New Roman"/>
          <w:sz w:val="24"/>
          <w:szCs w:val="24"/>
        </w:rPr>
        <w:t xml:space="preserve">  Justice Kag</w:t>
      </w:r>
      <w:r w:rsidR="00844004">
        <w:rPr>
          <w:rFonts w:ascii="Times New Roman" w:hAnsi="Times New Roman" w:cs="Times New Roman"/>
          <w:sz w:val="24"/>
          <w:szCs w:val="24"/>
        </w:rPr>
        <w:t>an recused herself from this decision</w:t>
      </w:r>
      <w:r w:rsidR="00C84BEE">
        <w:rPr>
          <w:rFonts w:ascii="Times New Roman" w:hAnsi="Times New Roman" w:cs="Times New Roman"/>
          <w:sz w:val="24"/>
          <w:szCs w:val="24"/>
        </w:rPr>
        <w:t xml:space="preserve"> because</w:t>
      </w:r>
      <w:r w:rsidR="00BF121E">
        <w:rPr>
          <w:rFonts w:ascii="Times New Roman" w:hAnsi="Times New Roman" w:cs="Times New Roman"/>
          <w:sz w:val="24"/>
          <w:szCs w:val="24"/>
        </w:rPr>
        <w:t xml:space="preserve"> she was involved with</w:t>
      </w:r>
      <w:r w:rsidR="00CF4485">
        <w:rPr>
          <w:rFonts w:ascii="Times New Roman" w:hAnsi="Times New Roman" w:cs="Times New Roman"/>
          <w:sz w:val="24"/>
          <w:szCs w:val="24"/>
        </w:rPr>
        <w:t xml:space="preserve"> this issue when she served as the</w:t>
      </w:r>
      <w:r w:rsidR="00C84BEE">
        <w:rPr>
          <w:rFonts w:ascii="Times New Roman" w:hAnsi="Times New Roman" w:cs="Times New Roman"/>
          <w:sz w:val="24"/>
          <w:szCs w:val="24"/>
        </w:rPr>
        <w:t xml:space="preserve"> U.S. Solicitor General.</w:t>
      </w:r>
      <w:r w:rsidR="00BF121E">
        <w:rPr>
          <w:rFonts w:ascii="Times New Roman" w:hAnsi="Times New Roman" w:cs="Times New Roman"/>
          <w:sz w:val="24"/>
          <w:szCs w:val="24"/>
        </w:rPr>
        <w:t xml:space="preserve">  Justice Kennedy wrote the opinion, which was surprising to many because he has never before voted to uphold a race-conscious admission plan</w:t>
      </w:r>
      <w:r w:rsidR="006F33B8">
        <w:rPr>
          <w:rFonts w:ascii="Times New Roman" w:hAnsi="Times New Roman" w:cs="Times New Roman"/>
          <w:sz w:val="24"/>
          <w:szCs w:val="24"/>
        </w:rPr>
        <w:t xml:space="preserve"> before</w:t>
      </w:r>
      <w:r w:rsidR="00BF121E">
        <w:rPr>
          <w:rFonts w:ascii="Times New Roman" w:hAnsi="Times New Roman" w:cs="Times New Roman"/>
          <w:sz w:val="24"/>
          <w:szCs w:val="24"/>
        </w:rPr>
        <w:t>.</w:t>
      </w:r>
      <w:r w:rsidR="00574DD2">
        <w:rPr>
          <w:rFonts w:ascii="Times New Roman" w:hAnsi="Times New Roman" w:cs="Times New Roman"/>
          <w:sz w:val="24"/>
          <w:szCs w:val="24"/>
        </w:rPr>
        <w:t xml:space="preserve">  </w:t>
      </w:r>
    </w:p>
    <w:p w14:paraId="0CA727F1" w14:textId="044A1FE5" w:rsidR="00DA53CD" w:rsidRDefault="004877E4" w:rsidP="00496623">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The Court ruled that the University presented</w:t>
      </w:r>
      <w:r w:rsidR="00574DD2">
        <w:rPr>
          <w:rFonts w:ascii="Times New Roman" w:hAnsi="Times New Roman" w:cs="Times New Roman"/>
          <w:sz w:val="24"/>
          <w:szCs w:val="24"/>
        </w:rPr>
        <w:t xml:space="preserve"> sufficient evidence that its ten</w:t>
      </w:r>
      <w:r>
        <w:rPr>
          <w:rFonts w:ascii="Times New Roman" w:hAnsi="Times New Roman" w:cs="Times New Roman"/>
          <w:sz w:val="24"/>
          <w:szCs w:val="24"/>
        </w:rPr>
        <w:t xml:space="preserve"> percent policy was not adequate to meets its diversity goals and that race could be considered as part of a broader assessment of qualifications.  </w:t>
      </w:r>
      <w:r w:rsidR="00C84BEE">
        <w:rPr>
          <w:rFonts w:ascii="Times New Roman" w:hAnsi="Times New Roman" w:cs="Times New Roman"/>
          <w:sz w:val="24"/>
          <w:szCs w:val="24"/>
        </w:rPr>
        <w:t xml:space="preserve">The Court articulated </w:t>
      </w:r>
      <w:r w:rsidR="00844004">
        <w:rPr>
          <w:rFonts w:ascii="Times New Roman" w:eastAsia="Times New Roman" w:hAnsi="Times New Roman" w:cs="Times New Roman"/>
          <w:sz w:val="24"/>
          <w:szCs w:val="24"/>
        </w:rPr>
        <w:t>a few</w:t>
      </w:r>
      <w:r w:rsidR="00E50550" w:rsidRPr="00E50550">
        <w:rPr>
          <w:rFonts w:ascii="Times New Roman" w:eastAsia="Times New Roman" w:hAnsi="Times New Roman" w:cs="Times New Roman"/>
          <w:sz w:val="24"/>
          <w:szCs w:val="24"/>
        </w:rPr>
        <w:t xml:space="preserve"> controlling principles to </w:t>
      </w:r>
      <w:r w:rsidR="00C84BEE">
        <w:rPr>
          <w:rFonts w:ascii="Times New Roman" w:eastAsia="Times New Roman" w:hAnsi="Times New Roman" w:cs="Times New Roman"/>
          <w:sz w:val="24"/>
          <w:szCs w:val="24"/>
        </w:rPr>
        <w:t xml:space="preserve">be considered when </w:t>
      </w:r>
      <w:r w:rsidR="00E50550" w:rsidRPr="00E50550">
        <w:rPr>
          <w:rFonts w:ascii="Times New Roman" w:eastAsia="Times New Roman" w:hAnsi="Times New Roman" w:cs="Times New Roman"/>
          <w:sz w:val="24"/>
          <w:szCs w:val="24"/>
        </w:rPr>
        <w:t>determining the constitutionality of a university</w:t>
      </w:r>
      <w:r w:rsidR="00C84BEE">
        <w:rPr>
          <w:rFonts w:ascii="Times New Roman" w:eastAsia="Times New Roman" w:hAnsi="Times New Roman" w:cs="Times New Roman"/>
          <w:sz w:val="24"/>
          <w:szCs w:val="24"/>
        </w:rPr>
        <w:t>’s race-conscious admissions policy.</w:t>
      </w:r>
      <w:r w:rsidR="00844004">
        <w:rPr>
          <w:rFonts w:ascii="Times New Roman" w:eastAsia="Times New Roman" w:hAnsi="Times New Roman" w:cs="Times New Roman"/>
          <w:sz w:val="24"/>
          <w:szCs w:val="24"/>
        </w:rPr>
        <w:t xml:space="preserve">  First, “[r]</w:t>
      </w:r>
      <w:r w:rsidR="00E50550" w:rsidRPr="00E50550">
        <w:rPr>
          <w:rFonts w:ascii="Times New Roman" w:eastAsia="Times New Roman" w:hAnsi="Times New Roman" w:cs="Times New Roman"/>
          <w:sz w:val="24"/>
          <w:szCs w:val="24"/>
        </w:rPr>
        <w:t xml:space="preserve">ace may not be </w:t>
      </w:r>
      <w:r w:rsidR="00BF121E">
        <w:rPr>
          <w:rFonts w:ascii="Times New Roman" w:eastAsia="Times New Roman" w:hAnsi="Times New Roman" w:cs="Times New Roman"/>
          <w:sz w:val="24"/>
          <w:szCs w:val="24"/>
        </w:rPr>
        <w:t xml:space="preserve">considered [by </w:t>
      </w:r>
      <w:r w:rsidR="00E50550" w:rsidRPr="00E50550">
        <w:rPr>
          <w:rFonts w:ascii="Times New Roman" w:eastAsia="Times New Roman" w:hAnsi="Times New Roman" w:cs="Times New Roman"/>
          <w:sz w:val="24"/>
          <w:szCs w:val="24"/>
        </w:rPr>
        <w:t>university</w:t>
      </w:r>
      <w:r w:rsidR="00BF121E">
        <w:rPr>
          <w:rFonts w:ascii="Times New Roman" w:eastAsia="Times New Roman" w:hAnsi="Times New Roman" w:cs="Times New Roman"/>
          <w:sz w:val="24"/>
          <w:szCs w:val="24"/>
        </w:rPr>
        <w:t xml:space="preserve"> officials</w:t>
      </w:r>
      <w:r w:rsidR="00E50550" w:rsidRPr="00E50550">
        <w:rPr>
          <w:rFonts w:ascii="Times New Roman" w:eastAsia="Times New Roman" w:hAnsi="Times New Roman" w:cs="Times New Roman"/>
          <w:sz w:val="24"/>
          <w:szCs w:val="24"/>
        </w:rPr>
        <w:t>] unless the admissions process can withstand stric</w:t>
      </w:r>
      <w:r w:rsidR="00BF121E">
        <w:rPr>
          <w:rFonts w:ascii="Times New Roman" w:eastAsia="Times New Roman" w:hAnsi="Times New Roman" w:cs="Times New Roman"/>
          <w:sz w:val="24"/>
          <w:szCs w:val="24"/>
        </w:rPr>
        <w:t xml:space="preserve">t scrutiny,” which requires </w:t>
      </w:r>
      <w:r w:rsidR="00E50550" w:rsidRPr="00E50550">
        <w:rPr>
          <w:rFonts w:ascii="Times New Roman" w:eastAsia="Times New Roman" w:hAnsi="Times New Roman" w:cs="Times New Roman"/>
          <w:sz w:val="24"/>
          <w:szCs w:val="24"/>
        </w:rPr>
        <w:t>university</w:t>
      </w:r>
      <w:r w:rsidR="00BF121E">
        <w:rPr>
          <w:rFonts w:ascii="Times New Roman" w:eastAsia="Times New Roman" w:hAnsi="Times New Roman" w:cs="Times New Roman"/>
          <w:sz w:val="24"/>
          <w:szCs w:val="24"/>
        </w:rPr>
        <w:t xml:space="preserve"> officials</w:t>
      </w:r>
      <w:r w:rsidR="00E50550" w:rsidRPr="00E50550">
        <w:rPr>
          <w:rFonts w:ascii="Times New Roman" w:eastAsia="Times New Roman" w:hAnsi="Times New Roman" w:cs="Times New Roman"/>
          <w:sz w:val="24"/>
          <w:szCs w:val="24"/>
        </w:rPr>
        <w:t xml:space="preserve"> to </w:t>
      </w:r>
      <w:r w:rsidR="00BF121E">
        <w:rPr>
          <w:rFonts w:ascii="Times New Roman" w:eastAsia="Times New Roman" w:hAnsi="Times New Roman" w:cs="Times New Roman"/>
          <w:sz w:val="24"/>
          <w:szCs w:val="24"/>
        </w:rPr>
        <w:t xml:space="preserve">clearly demonstrate </w:t>
      </w:r>
      <w:r w:rsidR="00E50550" w:rsidRPr="00E50550">
        <w:rPr>
          <w:rFonts w:ascii="Times New Roman" w:eastAsia="Times New Roman" w:hAnsi="Times New Roman" w:cs="Times New Roman"/>
          <w:sz w:val="24"/>
          <w:szCs w:val="24"/>
        </w:rPr>
        <w:t>that its “purpose or interest is both constitutionally permissible and substantial, and that its use of the classification is necessary. . to th</w:t>
      </w:r>
      <w:r w:rsidR="00BF121E">
        <w:rPr>
          <w:rFonts w:ascii="Times New Roman" w:eastAsia="Times New Roman" w:hAnsi="Times New Roman" w:cs="Times New Roman"/>
          <w:sz w:val="24"/>
          <w:szCs w:val="24"/>
        </w:rPr>
        <w:t>e accomplishment of its purpose</w:t>
      </w:r>
      <w:r w:rsidR="00E50550" w:rsidRPr="00E50550">
        <w:rPr>
          <w:rFonts w:ascii="Times New Roman" w:eastAsia="Times New Roman" w:hAnsi="Times New Roman" w:cs="Times New Roman"/>
          <w:sz w:val="24"/>
          <w:szCs w:val="24"/>
        </w:rPr>
        <w:t>”</w:t>
      </w:r>
      <w:r w:rsidR="005361D7">
        <w:rPr>
          <w:rFonts w:ascii="Times New Roman" w:eastAsia="Times New Roman" w:hAnsi="Times New Roman" w:cs="Times New Roman"/>
          <w:sz w:val="24"/>
          <w:szCs w:val="24"/>
        </w:rPr>
        <w:t xml:space="preserve"> (p. 2208</w:t>
      </w:r>
      <w:r w:rsidR="00BF121E">
        <w:rPr>
          <w:rFonts w:ascii="Times New Roman" w:eastAsia="Times New Roman" w:hAnsi="Times New Roman" w:cs="Times New Roman"/>
          <w:sz w:val="24"/>
          <w:szCs w:val="24"/>
        </w:rPr>
        <w:t>).</w:t>
      </w:r>
      <w:r w:rsidR="00844004">
        <w:rPr>
          <w:rFonts w:ascii="Times New Roman" w:eastAsia="Times New Roman" w:hAnsi="Times New Roman" w:cs="Times New Roman"/>
          <w:sz w:val="24"/>
          <w:szCs w:val="24"/>
        </w:rPr>
        <w:t xml:space="preserve">  Also, a</w:t>
      </w:r>
      <w:r w:rsidR="00C84BEE">
        <w:rPr>
          <w:rFonts w:ascii="Times New Roman" w:eastAsia="Times New Roman" w:hAnsi="Times New Roman" w:cs="Times New Roman"/>
          <w:sz w:val="24"/>
          <w:szCs w:val="24"/>
        </w:rPr>
        <w:t>fter</w:t>
      </w:r>
      <w:r w:rsidR="00E50550" w:rsidRPr="00E50550">
        <w:rPr>
          <w:rFonts w:ascii="Times New Roman" w:eastAsia="Times New Roman" w:hAnsi="Times New Roman" w:cs="Times New Roman"/>
          <w:sz w:val="24"/>
          <w:szCs w:val="24"/>
        </w:rPr>
        <w:t xml:space="preserve"> a university gives “a reasoned, principl</w:t>
      </w:r>
      <w:r w:rsidR="00C67AD8">
        <w:rPr>
          <w:rFonts w:ascii="Times New Roman" w:eastAsia="Times New Roman" w:hAnsi="Times New Roman" w:cs="Times New Roman"/>
          <w:sz w:val="24"/>
          <w:szCs w:val="24"/>
        </w:rPr>
        <w:t>ed explanation” for its plan</w:t>
      </w:r>
      <w:r w:rsidR="00E50550" w:rsidRPr="00E50550">
        <w:rPr>
          <w:rFonts w:ascii="Times New Roman" w:eastAsia="Times New Roman" w:hAnsi="Times New Roman" w:cs="Times New Roman"/>
          <w:sz w:val="24"/>
          <w:szCs w:val="24"/>
        </w:rPr>
        <w:t>, deference must be given “to the University’s conclusion, based on its experience and expertise, that a diverse student body wo</w:t>
      </w:r>
      <w:r w:rsidR="00BF121E">
        <w:rPr>
          <w:rFonts w:ascii="Times New Roman" w:eastAsia="Times New Roman" w:hAnsi="Times New Roman" w:cs="Times New Roman"/>
          <w:sz w:val="24"/>
          <w:szCs w:val="24"/>
        </w:rPr>
        <w:t>uld serve its educational goals</w:t>
      </w:r>
      <w:r w:rsidR="00E50550" w:rsidRPr="00E50550">
        <w:rPr>
          <w:rFonts w:ascii="Times New Roman" w:eastAsia="Times New Roman" w:hAnsi="Times New Roman" w:cs="Times New Roman"/>
          <w:sz w:val="24"/>
          <w:szCs w:val="24"/>
        </w:rPr>
        <w:t>”</w:t>
      </w:r>
      <w:r w:rsidR="005361D7">
        <w:rPr>
          <w:rFonts w:ascii="Times New Roman" w:eastAsia="Times New Roman" w:hAnsi="Times New Roman" w:cs="Times New Roman"/>
          <w:sz w:val="24"/>
          <w:szCs w:val="24"/>
        </w:rPr>
        <w:t xml:space="preserve"> (p. 2208</w:t>
      </w:r>
      <w:r w:rsidR="00BF121E">
        <w:rPr>
          <w:rFonts w:ascii="Times New Roman" w:eastAsia="Times New Roman" w:hAnsi="Times New Roman" w:cs="Times New Roman"/>
          <w:sz w:val="24"/>
          <w:szCs w:val="24"/>
        </w:rPr>
        <w:t>).</w:t>
      </w:r>
      <w:r w:rsidR="00650FC7">
        <w:rPr>
          <w:rFonts w:ascii="Times New Roman" w:eastAsia="Times New Roman" w:hAnsi="Times New Roman" w:cs="Times New Roman"/>
          <w:sz w:val="24"/>
          <w:szCs w:val="24"/>
        </w:rPr>
        <w:t xml:space="preserve">  </w:t>
      </w:r>
      <w:r w:rsidR="00DA53CD">
        <w:rPr>
          <w:rFonts w:ascii="Times New Roman" w:hAnsi="Times New Roman" w:cs="Times New Roman"/>
          <w:sz w:val="24"/>
          <w:szCs w:val="24"/>
          <w:lang w:val="en"/>
        </w:rPr>
        <w:t xml:space="preserve">This deference is not absolute; </w:t>
      </w:r>
      <w:r w:rsidR="00DA53CD">
        <w:rPr>
          <w:rFonts w:ascii="Times New Roman" w:eastAsia="Times New Roman" w:hAnsi="Times New Roman" w:cs="Times New Roman"/>
          <w:sz w:val="24"/>
          <w:szCs w:val="24"/>
        </w:rPr>
        <w:t>t</w:t>
      </w:r>
      <w:r w:rsidR="00DA53CD" w:rsidRPr="00E50550">
        <w:rPr>
          <w:rFonts w:ascii="Times New Roman" w:eastAsia="Times New Roman" w:hAnsi="Times New Roman" w:cs="Times New Roman"/>
          <w:sz w:val="24"/>
          <w:szCs w:val="24"/>
        </w:rPr>
        <w:t xml:space="preserve">he majority </w:t>
      </w:r>
      <w:r w:rsidR="00DA53CD">
        <w:rPr>
          <w:rFonts w:ascii="Times New Roman" w:eastAsia="Times New Roman" w:hAnsi="Times New Roman" w:cs="Times New Roman"/>
          <w:sz w:val="24"/>
          <w:szCs w:val="24"/>
        </w:rPr>
        <w:t>highlighted that universities maintain a duty to constantly review and refine their affirmative action policies, requiring “</w:t>
      </w:r>
      <w:r w:rsidR="00DA53CD" w:rsidRPr="00E50550">
        <w:rPr>
          <w:rFonts w:ascii="Times New Roman" w:eastAsia="Times New Roman" w:hAnsi="Times New Roman" w:cs="Times New Roman"/>
          <w:sz w:val="24"/>
          <w:szCs w:val="24"/>
        </w:rPr>
        <w:t>periodic reassessment of the constitutionality, and efficacy, of its admi</w:t>
      </w:r>
      <w:r w:rsidR="00DA53CD">
        <w:rPr>
          <w:rFonts w:ascii="Times New Roman" w:eastAsia="Times New Roman" w:hAnsi="Times New Roman" w:cs="Times New Roman"/>
          <w:sz w:val="24"/>
          <w:szCs w:val="24"/>
        </w:rPr>
        <w:t>ssions program</w:t>
      </w:r>
      <w:r w:rsidR="005361D7">
        <w:rPr>
          <w:rFonts w:ascii="Times New Roman" w:eastAsia="Times New Roman" w:hAnsi="Times New Roman" w:cs="Times New Roman"/>
          <w:sz w:val="24"/>
          <w:szCs w:val="24"/>
        </w:rPr>
        <w:t>” (p. 2210</w:t>
      </w:r>
      <w:r w:rsidR="00DA53CD">
        <w:rPr>
          <w:rFonts w:ascii="Times New Roman" w:eastAsia="Times New Roman" w:hAnsi="Times New Roman" w:cs="Times New Roman"/>
          <w:sz w:val="24"/>
          <w:szCs w:val="24"/>
        </w:rPr>
        <w:t>). It also warned that the university “</w:t>
      </w:r>
      <w:r w:rsidR="00DA53CD" w:rsidRPr="00E50550">
        <w:rPr>
          <w:rFonts w:ascii="Times New Roman" w:eastAsia="Times New Roman" w:hAnsi="Times New Roman" w:cs="Times New Roman"/>
          <w:sz w:val="24"/>
          <w:szCs w:val="24"/>
        </w:rPr>
        <w:t>should remain mindful that diversity takes m</w:t>
      </w:r>
      <w:r w:rsidR="00DA53CD">
        <w:rPr>
          <w:rFonts w:ascii="Times New Roman" w:eastAsia="Times New Roman" w:hAnsi="Times New Roman" w:cs="Times New Roman"/>
          <w:sz w:val="24"/>
          <w:szCs w:val="24"/>
        </w:rPr>
        <w:t>any forms” and refrain from rigid</w:t>
      </w:r>
      <w:r w:rsidR="00DA53CD" w:rsidRPr="00E50550">
        <w:rPr>
          <w:rFonts w:ascii="Times New Roman" w:eastAsia="Times New Roman" w:hAnsi="Times New Roman" w:cs="Times New Roman"/>
          <w:sz w:val="24"/>
          <w:szCs w:val="24"/>
        </w:rPr>
        <w:t xml:space="preserve"> racial classifications</w:t>
      </w:r>
      <w:r w:rsidR="005361D7">
        <w:rPr>
          <w:rFonts w:ascii="Times New Roman" w:eastAsia="Times New Roman" w:hAnsi="Times New Roman" w:cs="Times New Roman"/>
          <w:sz w:val="24"/>
          <w:szCs w:val="24"/>
        </w:rPr>
        <w:t xml:space="preserve"> (p. 2210</w:t>
      </w:r>
      <w:r w:rsidR="00DA53CD">
        <w:rPr>
          <w:rFonts w:ascii="Times New Roman" w:eastAsia="Times New Roman" w:hAnsi="Times New Roman" w:cs="Times New Roman"/>
          <w:sz w:val="24"/>
          <w:szCs w:val="24"/>
        </w:rPr>
        <w:t>)</w:t>
      </w:r>
      <w:r w:rsidR="00DA53CD" w:rsidRPr="00E50550">
        <w:rPr>
          <w:rFonts w:ascii="Times New Roman" w:eastAsia="Times New Roman" w:hAnsi="Times New Roman" w:cs="Times New Roman"/>
          <w:sz w:val="24"/>
          <w:szCs w:val="24"/>
        </w:rPr>
        <w:t>.</w:t>
      </w:r>
      <w:r w:rsidR="00DA53CD">
        <w:rPr>
          <w:rFonts w:ascii="Times New Roman" w:eastAsia="Times New Roman" w:hAnsi="Times New Roman" w:cs="Times New Roman"/>
          <w:sz w:val="24"/>
          <w:szCs w:val="24"/>
        </w:rPr>
        <w:t xml:space="preserve">  </w:t>
      </w:r>
    </w:p>
    <w:p w14:paraId="5CDD3392" w14:textId="17A5F973" w:rsidR="00C67AD8" w:rsidRPr="00C67AD8" w:rsidRDefault="00C67AD8" w:rsidP="00496623">
      <w:pPr>
        <w:spacing w:beforeAutospacing="1" w:after="100" w:afterAutospacing="1" w:line="480" w:lineRule="auto"/>
        <w:ind w:firstLine="720"/>
        <w:rPr>
          <w:rFonts w:ascii="Times New Roman" w:hAnsi="Times New Roman" w:cs="Times New Roman"/>
          <w:sz w:val="24"/>
          <w:szCs w:val="24"/>
          <w:lang w:val="en"/>
        </w:rPr>
      </w:pPr>
      <w:r>
        <w:rPr>
          <w:rFonts w:ascii="Times New Roman" w:eastAsia="Times New Roman" w:hAnsi="Times New Roman" w:cs="Times New Roman"/>
          <w:sz w:val="24"/>
          <w:szCs w:val="24"/>
        </w:rPr>
        <w:t xml:space="preserve">The Court further clarified that </w:t>
      </w:r>
      <w:r w:rsidRPr="00E50550">
        <w:rPr>
          <w:rFonts w:ascii="Times New Roman" w:eastAsia="Times New Roman" w:hAnsi="Times New Roman" w:cs="Times New Roman"/>
          <w:sz w:val="24"/>
          <w:szCs w:val="24"/>
        </w:rPr>
        <w:t>the compelling interest that justifies consideration of race in college admissions</w:t>
      </w:r>
      <w:r>
        <w:rPr>
          <w:rFonts w:ascii="Times New Roman" w:eastAsia="Times New Roman" w:hAnsi="Times New Roman" w:cs="Times New Roman"/>
          <w:sz w:val="24"/>
          <w:szCs w:val="24"/>
        </w:rPr>
        <w:t xml:space="preserve"> policies</w:t>
      </w:r>
      <w:r w:rsidRPr="00E50550">
        <w:rPr>
          <w:rFonts w:ascii="Times New Roman" w:eastAsia="Times New Roman" w:hAnsi="Times New Roman" w:cs="Times New Roman"/>
          <w:sz w:val="24"/>
          <w:szCs w:val="24"/>
        </w:rPr>
        <w:t xml:space="preserve"> is not an interest in enrolling a certain num</w:t>
      </w:r>
      <w:r>
        <w:rPr>
          <w:rFonts w:ascii="Times New Roman" w:eastAsia="Times New Roman" w:hAnsi="Times New Roman" w:cs="Times New Roman"/>
          <w:sz w:val="24"/>
          <w:szCs w:val="24"/>
        </w:rPr>
        <w:t>ber of minority students. Instead</w:t>
      </w:r>
      <w:r w:rsidRPr="00E50550">
        <w:rPr>
          <w:rFonts w:ascii="Times New Roman" w:eastAsia="Times New Roman" w:hAnsi="Times New Roman" w:cs="Times New Roman"/>
          <w:sz w:val="24"/>
          <w:szCs w:val="24"/>
        </w:rPr>
        <w:t>, a univ</w:t>
      </w:r>
      <w:r>
        <w:rPr>
          <w:rFonts w:ascii="Times New Roman" w:eastAsia="Times New Roman" w:hAnsi="Times New Roman" w:cs="Times New Roman"/>
          <w:sz w:val="24"/>
          <w:szCs w:val="24"/>
        </w:rPr>
        <w:t>ersity may implement</w:t>
      </w:r>
      <w:r w:rsidRPr="00E50550">
        <w:rPr>
          <w:rFonts w:ascii="Times New Roman" w:eastAsia="Times New Roman" w:hAnsi="Times New Roman" w:cs="Times New Roman"/>
          <w:sz w:val="24"/>
          <w:szCs w:val="24"/>
        </w:rPr>
        <w:t xml:space="preserve"> a race-conscious admissions program as a means of obtaining the educational benefits that flow from student body diversity.</w:t>
      </w:r>
      <w:r w:rsidR="00DA53CD">
        <w:rPr>
          <w:rFonts w:ascii="Times New Roman" w:eastAsia="Times New Roman" w:hAnsi="Times New Roman" w:cs="Times New Roman"/>
          <w:sz w:val="24"/>
          <w:szCs w:val="24"/>
        </w:rPr>
        <w:t xml:space="preserve">  </w:t>
      </w:r>
      <w:r w:rsidRPr="00B8773D">
        <w:rPr>
          <w:rFonts w:ascii="Times New Roman" w:hAnsi="Times New Roman" w:cs="Times New Roman"/>
          <w:sz w:val="24"/>
          <w:szCs w:val="24"/>
        </w:rPr>
        <w:t xml:space="preserve">Justice Kennedy observed that </w:t>
      </w:r>
      <w:r w:rsidR="004B4CDF">
        <w:rPr>
          <w:rFonts w:ascii="Times New Roman" w:hAnsi="Times New Roman" w:cs="Times New Roman"/>
          <w:sz w:val="24"/>
          <w:szCs w:val="24"/>
          <w:lang w:val="en"/>
        </w:rPr>
        <w:t>“[a]</w:t>
      </w:r>
      <w:r w:rsidRPr="00B8773D">
        <w:rPr>
          <w:rFonts w:ascii="Times New Roman" w:hAnsi="Times New Roman" w:cs="Times New Roman"/>
          <w:sz w:val="24"/>
          <w:szCs w:val="24"/>
          <w:lang w:val="en"/>
        </w:rPr>
        <w:t xml:space="preserve"> university is in large part defined by those intangible ‘qualities which are incapable of objective measurement</w:t>
      </w:r>
      <w:r>
        <w:rPr>
          <w:rFonts w:ascii="Times New Roman" w:hAnsi="Times New Roman" w:cs="Times New Roman"/>
          <w:sz w:val="24"/>
          <w:szCs w:val="24"/>
          <w:lang w:val="en"/>
        </w:rPr>
        <w:t xml:space="preserve"> but which make for greatness,’”</w:t>
      </w:r>
      <w:r w:rsidRPr="00B8773D">
        <w:rPr>
          <w:rFonts w:ascii="Times New Roman" w:hAnsi="Times New Roman" w:cs="Times New Roman"/>
          <w:sz w:val="24"/>
          <w:szCs w:val="24"/>
          <w:lang w:val="en"/>
        </w:rPr>
        <w:t xml:space="preserve"> and that </w:t>
      </w:r>
      <w:r>
        <w:rPr>
          <w:rFonts w:ascii="Times New Roman" w:hAnsi="Times New Roman" w:cs="Times New Roman"/>
          <w:sz w:val="24"/>
          <w:szCs w:val="24"/>
          <w:lang w:val="en"/>
        </w:rPr>
        <w:t>“[c]</w:t>
      </w:r>
      <w:r w:rsidRPr="00B8773D">
        <w:rPr>
          <w:rFonts w:ascii="Times New Roman" w:hAnsi="Times New Roman" w:cs="Times New Roman"/>
          <w:sz w:val="24"/>
          <w:szCs w:val="24"/>
          <w:lang w:val="en"/>
        </w:rPr>
        <w:t>onsiderable deference is owed to a university in defining those intangible characteristics, like student body diversity, that are central to its identity and educational mission. But still, it remains an enduring challenge to our Nation’s education system to reconcile the pursuit of diversity with the constitutional promise of equal treatment and dignity</w:t>
      </w:r>
      <w:r w:rsidR="00471DD7">
        <w:rPr>
          <w:rFonts w:ascii="Times New Roman" w:hAnsi="Times New Roman" w:cs="Times New Roman"/>
          <w:sz w:val="24"/>
          <w:szCs w:val="24"/>
          <w:lang w:val="en"/>
        </w:rPr>
        <w:t>” (p. 2214</w:t>
      </w:r>
      <w:r>
        <w:rPr>
          <w:rFonts w:ascii="Times New Roman" w:hAnsi="Times New Roman" w:cs="Times New Roman"/>
          <w:sz w:val="24"/>
          <w:szCs w:val="24"/>
          <w:lang w:val="en"/>
        </w:rPr>
        <w:t>).  The majority</w:t>
      </w:r>
      <w:r w:rsidRPr="00B8773D">
        <w:rPr>
          <w:rFonts w:ascii="Times New Roman" w:hAnsi="Times New Roman" w:cs="Times New Roman"/>
          <w:sz w:val="24"/>
          <w:szCs w:val="24"/>
          <w:lang w:val="en"/>
        </w:rPr>
        <w:t xml:space="preserve"> stressed that when consid</w:t>
      </w:r>
      <w:r w:rsidR="00DA53CD">
        <w:rPr>
          <w:rFonts w:ascii="Times New Roman" w:hAnsi="Times New Roman" w:cs="Times New Roman"/>
          <w:sz w:val="24"/>
          <w:szCs w:val="24"/>
          <w:lang w:val="en"/>
        </w:rPr>
        <w:t>ering race in admissions, it should be</w:t>
      </w:r>
      <w:r w:rsidRPr="00B8773D">
        <w:rPr>
          <w:rFonts w:ascii="Times New Roman" w:hAnsi="Times New Roman" w:cs="Times New Roman"/>
          <w:sz w:val="24"/>
          <w:szCs w:val="24"/>
          <w:lang w:val="en"/>
        </w:rPr>
        <w:t xml:space="preserve"> a “factor of a factor of a factor</w:t>
      </w:r>
      <w:r w:rsidR="00471DD7">
        <w:rPr>
          <w:rFonts w:ascii="Times New Roman" w:hAnsi="Times New Roman" w:cs="Times New Roman"/>
          <w:sz w:val="24"/>
          <w:szCs w:val="24"/>
          <w:lang w:val="en"/>
        </w:rPr>
        <w:t>” (p. 2207</w:t>
      </w:r>
      <w:r w:rsidRPr="00B8773D">
        <w:rPr>
          <w:rFonts w:ascii="Times New Roman" w:hAnsi="Times New Roman" w:cs="Times New Roman"/>
          <w:sz w:val="24"/>
          <w:szCs w:val="24"/>
          <w:lang w:val="en"/>
        </w:rPr>
        <w:t>).</w:t>
      </w:r>
      <w:r>
        <w:rPr>
          <w:rFonts w:ascii="Times New Roman" w:hAnsi="Times New Roman" w:cs="Times New Roman"/>
          <w:sz w:val="24"/>
          <w:szCs w:val="24"/>
          <w:lang w:val="en"/>
        </w:rPr>
        <w:t xml:space="preserve">  </w:t>
      </w:r>
    </w:p>
    <w:p w14:paraId="3ABF58DB" w14:textId="6855128B" w:rsidR="004B4CDF" w:rsidRPr="004B4CDF" w:rsidRDefault="00C67AD8" w:rsidP="00496623">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It is important to note that t</w:t>
      </w:r>
      <w:r w:rsidR="00DA53CD">
        <w:rPr>
          <w:rFonts w:ascii="Times New Roman" w:eastAsia="Times New Roman" w:hAnsi="Times New Roman" w:cs="Times New Roman"/>
          <w:sz w:val="24"/>
          <w:szCs w:val="24"/>
        </w:rPr>
        <w:t>he majority highlight</w:t>
      </w:r>
      <w:r w:rsidR="00C84BEE">
        <w:rPr>
          <w:rFonts w:ascii="Times New Roman" w:eastAsia="Times New Roman" w:hAnsi="Times New Roman" w:cs="Times New Roman"/>
          <w:sz w:val="24"/>
          <w:szCs w:val="24"/>
        </w:rPr>
        <w:t xml:space="preserve">ed that the University of Texas’ </w:t>
      </w:r>
      <w:r w:rsidR="00E50550" w:rsidRPr="00E50550">
        <w:rPr>
          <w:rFonts w:ascii="Times New Roman" w:eastAsia="Times New Roman" w:hAnsi="Times New Roman" w:cs="Times New Roman"/>
          <w:sz w:val="24"/>
          <w:szCs w:val="24"/>
        </w:rPr>
        <w:t xml:space="preserve">program </w:t>
      </w:r>
      <w:r w:rsidR="00C84BEE">
        <w:rPr>
          <w:rFonts w:ascii="Times New Roman" w:eastAsia="Times New Roman" w:hAnsi="Times New Roman" w:cs="Times New Roman"/>
          <w:sz w:val="24"/>
          <w:szCs w:val="24"/>
        </w:rPr>
        <w:t xml:space="preserve">is unique </w:t>
      </w:r>
      <w:r w:rsidR="004B59C4">
        <w:rPr>
          <w:rFonts w:ascii="Times New Roman" w:eastAsia="Times New Roman" w:hAnsi="Times New Roman" w:cs="Times New Roman"/>
          <w:sz w:val="24"/>
          <w:szCs w:val="24"/>
        </w:rPr>
        <w:t xml:space="preserve">from other affirmative action policies </w:t>
      </w:r>
      <w:r w:rsidR="00E50550" w:rsidRPr="00E50550">
        <w:rPr>
          <w:rFonts w:ascii="Times New Roman" w:eastAsia="Times New Roman" w:hAnsi="Times New Roman" w:cs="Times New Roman"/>
          <w:sz w:val="24"/>
          <w:szCs w:val="24"/>
        </w:rPr>
        <w:t xml:space="preserve">because “it combines holistic review with a percentage </w:t>
      </w:r>
      <w:r w:rsidR="00844004">
        <w:rPr>
          <w:rFonts w:ascii="Times New Roman" w:eastAsia="Times New Roman" w:hAnsi="Times New Roman" w:cs="Times New Roman"/>
          <w:sz w:val="24"/>
          <w:szCs w:val="24"/>
        </w:rPr>
        <w:t>plan</w:t>
      </w:r>
      <w:r w:rsidR="00C84BEE">
        <w:rPr>
          <w:rFonts w:ascii="Times New Roman" w:eastAsia="Times New Roman" w:hAnsi="Times New Roman" w:cs="Times New Roman"/>
          <w:sz w:val="24"/>
          <w:szCs w:val="24"/>
        </w:rPr>
        <w:t>”</w:t>
      </w:r>
      <w:r w:rsidR="00782767">
        <w:rPr>
          <w:rFonts w:ascii="Times New Roman" w:eastAsia="Times New Roman" w:hAnsi="Times New Roman" w:cs="Times New Roman"/>
          <w:sz w:val="24"/>
          <w:szCs w:val="24"/>
        </w:rPr>
        <w:t xml:space="preserve"> (p. 2208</w:t>
      </w:r>
      <w:r w:rsidR="00844004">
        <w:rPr>
          <w:rFonts w:ascii="Times New Roman" w:eastAsia="Times New Roman" w:hAnsi="Times New Roman" w:cs="Times New Roman"/>
          <w:sz w:val="24"/>
          <w:szCs w:val="24"/>
        </w:rPr>
        <w:t>).</w:t>
      </w:r>
      <w:r w:rsidR="00C84BEE">
        <w:rPr>
          <w:rFonts w:ascii="Times New Roman" w:eastAsia="Times New Roman" w:hAnsi="Times New Roman" w:cs="Times New Roman"/>
          <w:sz w:val="24"/>
          <w:szCs w:val="24"/>
        </w:rPr>
        <w:t xml:space="preserve"> </w:t>
      </w:r>
      <w:r w:rsidR="00844004">
        <w:rPr>
          <w:rFonts w:ascii="Times New Roman" w:hAnsi="Times New Roman" w:cs="Times New Roman"/>
          <w:sz w:val="24"/>
          <w:szCs w:val="24"/>
        </w:rPr>
        <w:t xml:space="preserve">Significantly, the majority referred to the University’s approach as “sui generis,” which means that it is one-of-a-kind.  The fact that the University first attempted race </w:t>
      </w:r>
      <w:r w:rsidR="00DA53CD">
        <w:rPr>
          <w:rFonts w:ascii="Times New Roman" w:hAnsi="Times New Roman" w:cs="Times New Roman"/>
          <w:sz w:val="24"/>
          <w:szCs w:val="24"/>
        </w:rPr>
        <w:t xml:space="preserve">neutral measures and then </w:t>
      </w:r>
      <w:r w:rsidR="00844004">
        <w:rPr>
          <w:rFonts w:ascii="Times New Roman" w:hAnsi="Times New Roman" w:cs="Times New Roman"/>
          <w:sz w:val="24"/>
          <w:szCs w:val="24"/>
        </w:rPr>
        <w:t>carefully considered</w:t>
      </w:r>
      <w:r w:rsidR="00650FC7">
        <w:rPr>
          <w:rFonts w:ascii="Times New Roman" w:hAnsi="Times New Roman" w:cs="Times New Roman"/>
          <w:sz w:val="24"/>
          <w:szCs w:val="24"/>
        </w:rPr>
        <w:t xml:space="preserve"> a</w:t>
      </w:r>
      <w:r w:rsidR="00844004">
        <w:rPr>
          <w:rFonts w:ascii="Times New Roman" w:hAnsi="Times New Roman" w:cs="Times New Roman"/>
          <w:sz w:val="24"/>
          <w:szCs w:val="24"/>
        </w:rPr>
        <w:t xml:space="preserve"> race-consci</w:t>
      </w:r>
      <w:r w:rsidR="00CF4485">
        <w:rPr>
          <w:rFonts w:ascii="Times New Roman" w:hAnsi="Times New Roman" w:cs="Times New Roman"/>
          <w:sz w:val="24"/>
          <w:szCs w:val="24"/>
        </w:rPr>
        <w:t>ous pl</w:t>
      </w:r>
      <w:r w:rsidR="00845D78">
        <w:rPr>
          <w:rFonts w:ascii="Times New Roman" w:hAnsi="Times New Roman" w:cs="Times New Roman"/>
          <w:sz w:val="24"/>
          <w:szCs w:val="24"/>
        </w:rPr>
        <w:t>an</w:t>
      </w:r>
      <w:r w:rsidR="004B7906" w:rsidRPr="004B7906">
        <w:rPr>
          <w:rFonts w:ascii="Times New Roman" w:eastAsia="Times New Roman" w:hAnsi="Times New Roman" w:cs="Times New Roman"/>
          <w:sz w:val="24"/>
          <w:szCs w:val="24"/>
        </w:rPr>
        <w:t xml:space="preserve"> </w:t>
      </w:r>
      <w:r w:rsidR="00845D78">
        <w:rPr>
          <w:rFonts w:ascii="Times New Roman" w:eastAsia="Times New Roman" w:hAnsi="Times New Roman" w:cs="Times New Roman"/>
          <w:sz w:val="24"/>
          <w:szCs w:val="24"/>
        </w:rPr>
        <w:t xml:space="preserve">appeared to be an important factor in the decision.  </w:t>
      </w:r>
      <w:r w:rsidR="00844004">
        <w:rPr>
          <w:rFonts w:ascii="Times New Roman" w:hAnsi="Times New Roman" w:cs="Times New Roman"/>
          <w:sz w:val="24"/>
          <w:szCs w:val="24"/>
        </w:rPr>
        <w:t>T</w:t>
      </w:r>
      <w:r w:rsidR="00C84BEE">
        <w:rPr>
          <w:rFonts w:ascii="Times New Roman" w:eastAsia="Times New Roman" w:hAnsi="Times New Roman" w:cs="Times New Roman"/>
          <w:sz w:val="24"/>
          <w:szCs w:val="24"/>
        </w:rPr>
        <w:t>he Court asserted</w:t>
      </w:r>
      <w:r w:rsidR="00E50550" w:rsidRPr="00E50550">
        <w:rPr>
          <w:rFonts w:ascii="Times New Roman" w:eastAsia="Times New Roman" w:hAnsi="Times New Roman" w:cs="Times New Roman"/>
          <w:sz w:val="24"/>
          <w:szCs w:val="24"/>
        </w:rPr>
        <w:t xml:space="preserve"> that “[t]he component of the University’s admissions policy that had the largest impact on petitioner’s chances of admission was not the school’s consideration of race under its holistic-review process but </w:t>
      </w:r>
      <w:r w:rsidR="00BF121E">
        <w:rPr>
          <w:rFonts w:ascii="Times New Roman" w:eastAsia="Times New Roman" w:hAnsi="Times New Roman" w:cs="Times New Roman"/>
          <w:sz w:val="24"/>
          <w:szCs w:val="24"/>
        </w:rPr>
        <w:t>rather the Top Ten Percent Plan</w:t>
      </w:r>
      <w:r w:rsidR="00E50550" w:rsidRPr="00E50550">
        <w:rPr>
          <w:rFonts w:ascii="Times New Roman" w:eastAsia="Times New Roman" w:hAnsi="Times New Roman" w:cs="Times New Roman"/>
          <w:sz w:val="24"/>
          <w:szCs w:val="24"/>
        </w:rPr>
        <w:t>”</w:t>
      </w:r>
      <w:r w:rsidR="00782767">
        <w:rPr>
          <w:rFonts w:ascii="Times New Roman" w:eastAsia="Times New Roman" w:hAnsi="Times New Roman" w:cs="Times New Roman"/>
          <w:sz w:val="24"/>
          <w:szCs w:val="24"/>
        </w:rPr>
        <w:t xml:space="preserve"> (pp. 2208-09</w:t>
      </w:r>
      <w:r w:rsidR="00BF121E">
        <w:rPr>
          <w:rFonts w:ascii="Times New Roman" w:eastAsia="Times New Roman" w:hAnsi="Times New Roman" w:cs="Times New Roman"/>
          <w:sz w:val="24"/>
          <w:szCs w:val="24"/>
        </w:rPr>
        <w:t>).</w:t>
      </w:r>
      <w:r w:rsidR="00E50550" w:rsidRPr="00E50550">
        <w:rPr>
          <w:rFonts w:ascii="Times New Roman" w:eastAsia="Times New Roman" w:hAnsi="Times New Roman" w:cs="Times New Roman"/>
          <w:sz w:val="24"/>
          <w:szCs w:val="24"/>
        </w:rPr>
        <w:t> </w:t>
      </w:r>
      <w:r w:rsidR="00574DD2">
        <w:rPr>
          <w:rFonts w:ascii="Times New Roman" w:eastAsia="Times New Roman" w:hAnsi="Times New Roman" w:cs="Times New Roman"/>
          <w:sz w:val="24"/>
          <w:szCs w:val="24"/>
        </w:rPr>
        <w:t xml:space="preserve"> </w:t>
      </w:r>
    </w:p>
    <w:p w14:paraId="29104FB9" w14:textId="7A9F0AFC" w:rsidR="00692376" w:rsidRDefault="00CF4485" w:rsidP="00496623">
      <w:pPr>
        <w:spacing w:line="480" w:lineRule="auto"/>
        <w:ind w:firstLine="720"/>
        <w:rPr>
          <w:rStyle w:val="ssrfcpassagedeactivated"/>
          <w:rFonts w:ascii="Times New Roman" w:hAnsi="Times New Roman" w:cs="Times New Roman"/>
          <w:color w:val="373739"/>
          <w:sz w:val="24"/>
          <w:szCs w:val="24"/>
        </w:rPr>
      </w:pPr>
      <w:r>
        <w:rPr>
          <w:rFonts w:ascii="Times New Roman" w:hAnsi="Times New Roman" w:cs="Times New Roman"/>
          <w:sz w:val="24"/>
          <w:szCs w:val="24"/>
        </w:rPr>
        <w:t>Justice</w:t>
      </w:r>
      <w:r w:rsidR="00971F40">
        <w:rPr>
          <w:rFonts w:ascii="Times New Roman" w:hAnsi="Times New Roman" w:cs="Times New Roman"/>
          <w:sz w:val="24"/>
          <w:szCs w:val="24"/>
        </w:rPr>
        <w:t xml:space="preserve"> </w:t>
      </w:r>
      <w:r w:rsidR="00844004">
        <w:rPr>
          <w:rFonts w:ascii="Times New Roman" w:hAnsi="Times New Roman" w:cs="Times New Roman"/>
          <w:sz w:val="24"/>
          <w:szCs w:val="24"/>
        </w:rPr>
        <w:t>Alito wrote a disse</w:t>
      </w:r>
      <w:r w:rsidR="00A7711D">
        <w:rPr>
          <w:rFonts w:ascii="Times New Roman" w:hAnsi="Times New Roman" w:cs="Times New Roman"/>
          <w:sz w:val="24"/>
          <w:szCs w:val="24"/>
        </w:rPr>
        <w:t>n</w:t>
      </w:r>
      <w:r w:rsidR="00844004">
        <w:rPr>
          <w:rFonts w:ascii="Times New Roman" w:hAnsi="Times New Roman" w:cs="Times New Roman"/>
          <w:sz w:val="24"/>
          <w:szCs w:val="24"/>
        </w:rPr>
        <w:t xml:space="preserve">ting opinion that was joined by Justices Thomas </w:t>
      </w:r>
      <w:r w:rsidR="00B8773D">
        <w:rPr>
          <w:rFonts w:ascii="Times New Roman" w:hAnsi="Times New Roman" w:cs="Times New Roman"/>
          <w:sz w:val="24"/>
          <w:szCs w:val="24"/>
        </w:rPr>
        <w:t>and Roberts</w:t>
      </w:r>
      <w:r w:rsidR="00844004">
        <w:rPr>
          <w:rFonts w:ascii="Times New Roman" w:hAnsi="Times New Roman" w:cs="Times New Roman"/>
          <w:sz w:val="24"/>
          <w:szCs w:val="24"/>
        </w:rPr>
        <w:t xml:space="preserve">.  </w:t>
      </w:r>
      <w:r w:rsidR="00C67AD8">
        <w:rPr>
          <w:rFonts w:ascii="Times New Roman" w:hAnsi="Times New Roman" w:cs="Times New Roman"/>
          <w:sz w:val="24"/>
          <w:szCs w:val="24"/>
        </w:rPr>
        <w:t>In this</w:t>
      </w:r>
      <w:r w:rsidR="00844004">
        <w:rPr>
          <w:rFonts w:ascii="Times New Roman" w:hAnsi="Times New Roman" w:cs="Times New Roman"/>
          <w:sz w:val="24"/>
          <w:szCs w:val="24"/>
        </w:rPr>
        <w:t xml:space="preserve"> 51-page dissent</w:t>
      </w:r>
      <w:r w:rsidR="00C67AD8">
        <w:rPr>
          <w:rFonts w:ascii="Times New Roman" w:hAnsi="Times New Roman" w:cs="Times New Roman"/>
          <w:sz w:val="24"/>
          <w:szCs w:val="24"/>
        </w:rPr>
        <w:t>, Justice Alito</w:t>
      </w:r>
      <w:r w:rsidR="006C2189">
        <w:rPr>
          <w:rFonts w:ascii="Times New Roman" w:hAnsi="Times New Roman" w:cs="Times New Roman"/>
          <w:sz w:val="24"/>
          <w:szCs w:val="24"/>
        </w:rPr>
        <w:t xml:space="preserve"> argued that the univers</w:t>
      </w:r>
      <w:r w:rsidR="00A7711D">
        <w:rPr>
          <w:rFonts w:ascii="Times New Roman" w:hAnsi="Times New Roman" w:cs="Times New Roman"/>
          <w:sz w:val="24"/>
          <w:szCs w:val="24"/>
        </w:rPr>
        <w:t>ity did not specifically identi</w:t>
      </w:r>
      <w:r w:rsidR="006C2189">
        <w:rPr>
          <w:rFonts w:ascii="Times New Roman" w:hAnsi="Times New Roman" w:cs="Times New Roman"/>
          <w:sz w:val="24"/>
          <w:szCs w:val="24"/>
        </w:rPr>
        <w:t>fy the interests that its consideratio</w:t>
      </w:r>
      <w:r w:rsidR="005412C6">
        <w:rPr>
          <w:rFonts w:ascii="Times New Roman" w:hAnsi="Times New Roman" w:cs="Times New Roman"/>
          <w:sz w:val="24"/>
          <w:szCs w:val="24"/>
        </w:rPr>
        <w:t xml:space="preserve">n of race should serve; Texas did not demonstrate the need for a race-conscious policy.  He also posited </w:t>
      </w:r>
      <w:r w:rsidR="006C2189">
        <w:rPr>
          <w:rFonts w:ascii="Times New Roman" w:hAnsi="Times New Roman" w:cs="Times New Roman"/>
          <w:sz w:val="24"/>
          <w:szCs w:val="24"/>
        </w:rPr>
        <w:t>that university officials were given too much deference</w:t>
      </w:r>
      <w:r w:rsidR="004B7906">
        <w:rPr>
          <w:rFonts w:ascii="Times New Roman" w:hAnsi="Times New Roman" w:cs="Times New Roman"/>
          <w:sz w:val="24"/>
          <w:szCs w:val="24"/>
        </w:rPr>
        <w:t>.</w:t>
      </w:r>
      <w:r w:rsidR="004B4CDF">
        <w:rPr>
          <w:rFonts w:ascii="Times New Roman" w:hAnsi="Times New Roman" w:cs="Times New Roman"/>
          <w:sz w:val="24"/>
          <w:szCs w:val="24"/>
        </w:rPr>
        <w:t xml:space="preserve"> </w:t>
      </w:r>
      <w:r w:rsidR="00C33749">
        <w:rPr>
          <w:rFonts w:ascii="Times New Roman" w:hAnsi="Times New Roman" w:cs="Times New Roman"/>
          <w:sz w:val="24"/>
          <w:szCs w:val="24"/>
        </w:rPr>
        <w:t>Justice Alito gave the example of Asian-American students to highlight the potential for discrimination</w:t>
      </w:r>
      <w:r w:rsidR="004B4CDF">
        <w:rPr>
          <w:rFonts w:ascii="Times New Roman" w:hAnsi="Times New Roman" w:cs="Times New Roman"/>
          <w:sz w:val="24"/>
          <w:szCs w:val="24"/>
        </w:rPr>
        <w:t xml:space="preserve"> </w:t>
      </w:r>
      <w:r w:rsidR="00C33749">
        <w:rPr>
          <w:rFonts w:ascii="Times New Roman" w:hAnsi="Times New Roman" w:cs="Times New Roman"/>
          <w:sz w:val="24"/>
          <w:szCs w:val="24"/>
        </w:rPr>
        <w:t xml:space="preserve">against other groups when affirmative action plans are in place. </w:t>
      </w:r>
      <w:r w:rsidR="004B4CDF">
        <w:rPr>
          <w:rFonts w:ascii="Times New Roman" w:hAnsi="Times New Roman" w:cs="Times New Roman"/>
          <w:sz w:val="24"/>
          <w:szCs w:val="24"/>
        </w:rPr>
        <w:t>Justice Thomas wro</w:t>
      </w:r>
      <w:r w:rsidR="00DA53CD">
        <w:rPr>
          <w:rFonts w:ascii="Times New Roman" w:hAnsi="Times New Roman" w:cs="Times New Roman"/>
          <w:sz w:val="24"/>
          <w:szCs w:val="24"/>
        </w:rPr>
        <w:t>te a one-page dissent emphasizing</w:t>
      </w:r>
      <w:r w:rsidR="004B4CDF">
        <w:rPr>
          <w:rFonts w:ascii="Times New Roman" w:hAnsi="Times New Roman" w:cs="Times New Roman"/>
          <w:sz w:val="24"/>
          <w:szCs w:val="24"/>
        </w:rPr>
        <w:t xml:space="preserve"> his belief that all affirmative action programs are unconstitutional.</w:t>
      </w:r>
      <w:r w:rsidR="00696FB5">
        <w:rPr>
          <w:rFonts w:ascii="Times New Roman" w:hAnsi="Times New Roman" w:cs="Times New Roman"/>
          <w:sz w:val="24"/>
          <w:szCs w:val="24"/>
        </w:rPr>
        <w:t xml:space="preserve">  H</w:t>
      </w:r>
      <w:r w:rsidR="00886253">
        <w:rPr>
          <w:rFonts w:ascii="Times New Roman" w:hAnsi="Times New Roman" w:cs="Times New Roman"/>
          <w:sz w:val="24"/>
          <w:szCs w:val="24"/>
        </w:rPr>
        <w:t xml:space="preserve">e </w:t>
      </w:r>
      <w:r w:rsidR="00886253" w:rsidRPr="00886253">
        <w:rPr>
          <w:rFonts w:ascii="Times New Roman" w:hAnsi="Times New Roman" w:cs="Times New Roman"/>
          <w:sz w:val="24"/>
          <w:szCs w:val="24"/>
        </w:rPr>
        <w:t xml:space="preserve">wrote that </w:t>
      </w:r>
      <w:r w:rsidR="00886253" w:rsidRPr="00886253">
        <w:rPr>
          <w:rStyle w:val="ssrfcpassagedeactivated"/>
          <w:rFonts w:ascii="Times New Roman" w:hAnsi="Times New Roman" w:cs="Times New Roman"/>
          <w:color w:val="373739"/>
          <w:sz w:val="24"/>
          <w:szCs w:val="24"/>
        </w:rPr>
        <w:t>“[t]he Constitution abhors classifications based on race because every time the government places citizens on racial registers and makes race relevant to the provision of burdens</w:t>
      </w:r>
      <w:r w:rsidR="00DE20B8">
        <w:rPr>
          <w:rStyle w:val="ssrfcpassagedeactivated"/>
          <w:rFonts w:ascii="Times New Roman" w:hAnsi="Times New Roman" w:cs="Times New Roman"/>
          <w:color w:val="373739"/>
          <w:sz w:val="24"/>
          <w:szCs w:val="24"/>
        </w:rPr>
        <w:t xml:space="preserve"> or benefits, it demeans us all</w:t>
      </w:r>
      <w:r w:rsidR="00886253" w:rsidRPr="00886253">
        <w:rPr>
          <w:rStyle w:val="ssrfcpassagedeactivated"/>
          <w:rFonts w:ascii="Times New Roman" w:hAnsi="Times New Roman" w:cs="Times New Roman"/>
          <w:color w:val="373739"/>
          <w:sz w:val="24"/>
          <w:szCs w:val="24"/>
        </w:rPr>
        <w:t>”</w:t>
      </w:r>
      <w:r w:rsidR="00DE20B8">
        <w:rPr>
          <w:rStyle w:val="ssrfcpassagedeactivated"/>
          <w:rFonts w:ascii="Times New Roman" w:hAnsi="Times New Roman" w:cs="Times New Roman"/>
          <w:color w:val="373739"/>
          <w:sz w:val="24"/>
          <w:szCs w:val="24"/>
        </w:rPr>
        <w:t xml:space="preserve"> (p</w:t>
      </w:r>
      <w:r w:rsidR="00DE20B8" w:rsidRPr="00564BCB">
        <w:rPr>
          <w:rStyle w:val="ssrfcpassagedeactivated"/>
          <w:rFonts w:ascii="Times New Roman" w:hAnsi="Times New Roman" w:cs="Times New Roman"/>
          <w:color w:val="373739"/>
          <w:sz w:val="24"/>
          <w:szCs w:val="24"/>
        </w:rPr>
        <w:t xml:space="preserve">. </w:t>
      </w:r>
      <w:r w:rsidR="00564BCB" w:rsidRPr="00564BCB">
        <w:rPr>
          <w:rStyle w:val="ssrfcpassagedeactivated"/>
          <w:rFonts w:ascii="Times New Roman" w:hAnsi="Times New Roman" w:cs="Times New Roman"/>
          <w:color w:val="373739"/>
          <w:sz w:val="24"/>
          <w:szCs w:val="24"/>
        </w:rPr>
        <w:t>2423</w:t>
      </w:r>
      <w:r w:rsidR="00DE20B8" w:rsidRPr="00564BCB">
        <w:rPr>
          <w:rStyle w:val="ssrfcpassagedeactivated"/>
          <w:rFonts w:ascii="Times New Roman" w:hAnsi="Times New Roman" w:cs="Times New Roman"/>
          <w:color w:val="373739"/>
          <w:sz w:val="24"/>
          <w:szCs w:val="24"/>
        </w:rPr>
        <w:t>).</w:t>
      </w:r>
      <w:r w:rsidR="006F33B8">
        <w:rPr>
          <w:rStyle w:val="ssrfcpassagedeactivated"/>
          <w:rFonts w:ascii="Times New Roman" w:hAnsi="Times New Roman" w:cs="Times New Roman"/>
          <w:color w:val="373739"/>
          <w:sz w:val="24"/>
          <w:szCs w:val="24"/>
        </w:rPr>
        <w:t xml:space="preserve">  </w:t>
      </w:r>
      <w:r w:rsidR="00692376">
        <w:rPr>
          <w:rStyle w:val="ssrfcpassagedeactivated"/>
          <w:rFonts w:ascii="Times New Roman" w:hAnsi="Times New Roman" w:cs="Times New Roman"/>
          <w:color w:val="373739"/>
          <w:sz w:val="24"/>
          <w:szCs w:val="24"/>
        </w:rPr>
        <w:t xml:space="preserve">In the end, the Court upheld the principles set forth in </w:t>
      </w:r>
      <w:r w:rsidR="00692376" w:rsidRPr="00692376">
        <w:rPr>
          <w:rStyle w:val="ssrfcpassagedeactivated"/>
          <w:rFonts w:ascii="Times New Roman" w:hAnsi="Times New Roman" w:cs="Times New Roman"/>
          <w:i/>
          <w:color w:val="373739"/>
          <w:sz w:val="24"/>
          <w:szCs w:val="24"/>
        </w:rPr>
        <w:t>Bakke</w:t>
      </w:r>
      <w:r w:rsidR="00543E2B">
        <w:rPr>
          <w:rStyle w:val="ssrfcpassagedeactivated"/>
          <w:rFonts w:ascii="Times New Roman" w:hAnsi="Times New Roman" w:cs="Times New Roman"/>
          <w:color w:val="373739"/>
          <w:sz w:val="24"/>
          <w:szCs w:val="24"/>
        </w:rPr>
        <w:t xml:space="preserve">, </w:t>
      </w:r>
      <w:r w:rsidR="00692376" w:rsidRPr="00692376">
        <w:rPr>
          <w:rStyle w:val="ssrfcpassagedeactivated"/>
          <w:rFonts w:ascii="Times New Roman" w:hAnsi="Times New Roman" w:cs="Times New Roman"/>
          <w:i/>
          <w:color w:val="373739"/>
          <w:sz w:val="24"/>
          <w:szCs w:val="24"/>
        </w:rPr>
        <w:t>Grutter</w:t>
      </w:r>
      <w:r w:rsidR="00692376">
        <w:rPr>
          <w:rStyle w:val="ssrfcpassagedeactivated"/>
          <w:rFonts w:ascii="Times New Roman" w:hAnsi="Times New Roman" w:cs="Times New Roman"/>
          <w:color w:val="373739"/>
          <w:sz w:val="24"/>
          <w:szCs w:val="24"/>
        </w:rPr>
        <w:t xml:space="preserve"> </w:t>
      </w:r>
      <w:r w:rsidR="00543E2B">
        <w:rPr>
          <w:rStyle w:val="ssrfcpassagedeactivated"/>
          <w:rFonts w:ascii="Times New Roman" w:hAnsi="Times New Roman" w:cs="Times New Roman"/>
          <w:color w:val="373739"/>
          <w:sz w:val="24"/>
          <w:szCs w:val="24"/>
        </w:rPr>
        <w:t xml:space="preserve">and </w:t>
      </w:r>
      <w:r w:rsidR="00543E2B" w:rsidRPr="00543E2B">
        <w:rPr>
          <w:rStyle w:val="ssrfcpassagedeactivated"/>
          <w:rFonts w:ascii="Times New Roman" w:hAnsi="Times New Roman" w:cs="Times New Roman"/>
          <w:i/>
          <w:color w:val="373739"/>
          <w:sz w:val="24"/>
          <w:szCs w:val="24"/>
        </w:rPr>
        <w:t>Fisher I</w:t>
      </w:r>
      <w:r w:rsidR="00543E2B">
        <w:rPr>
          <w:rStyle w:val="ssrfcpassagedeactivated"/>
          <w:rFonts w:ascii="Times New Roman" w:hAnsi="Times New Roman" w:cs="Times New Roman"/>
          <w:color w:val="373739"/>
          <w:sz w:val="24"/>
          <w:szCs w:val="24"/>
        </w:rPr>
        <w:t xml:space="preserve"> </w:t>
      </w:r>
      <w:r w:rsidR="00692376">
        <w:rPr>
          <w:rStyle w:val="ssrfcpassagedeactivated"/>
          <w:rFonts w:ascii="Times New Roman" w:hAnsi="Times New Roman" w:cs="Times New Roman"/>
          <w:color w:val="373739"/>
          <w:sz w:val="24"/>
          <w:szCs w:val="24"/>
        </w:rPr>
        <w:t xml:space="preserve">with perhaps </w:t>
      </w:r>
      <w:r w:rsidR="00543E2B">
        <w:rPr>
          <w:rStyle w:val="ssrfcpassagedeactivated"/>
          <w:rFonts w:ascii="Times New Roman" w:hAnsi="Times New Roman" w:cs="Times New Roman"/>
          <w:color w:val="373739"/>
          <w:sz w:val="24"/>
          <w:szCs w:val="24"/>
        </w:rPr>
        <w:t xml:space="preserve">requiring </w:t>
      </w:r>
      <w:r w:rsidR="00692376">
        <w:rPr>
          <w:rStyle w:val="ssrfcpassagedeactivated"/>
          <w:rFonts w:ascii="Times New Roman" w:hAnsi="Times New Roman" w:cs="Times New Roman"/>
          <w:color w:val="373739"/>
          <w:sz w:val="24"/>
          <w:szCs w:val="24"/>
        </w:rPr>
        <w:t>a more exacting standard for universities that consider race in admissions.</w:t>
      </w:r>
    </w:p>
    <w:p w14:paraId="7BFCA248" w14:textId="41E823E6" w:rsidR="001304DF" w:rsidRDefault="00DA53CD" w:rsidP="00496623">
      <w:pPr>
        <w:spacing w:line="480" w:lineRule="auto"/>
        <w:rPr>
          <w:rFonts w:ascii="Times New Roman" w:hAnsi="Times New Roman" w:cs="Times New Roman"/>
          <w:b/>
          <w:sz w:val="24"/>
          <w:szCs w:val="24"/>
        </w:rPr>
      </w:pPr>
      <w:r w:rsidRPr="00DA53CD">
        <w:rPr>
          <w:rFonts w:ascii="Times New Roman" w:hAnsi="Times New Roman" w:cs="Times New Roman"/>
          <w:b/>
          <w:sz w:val="24"/>
          <w:szCs w:val="24"/>
        </w:rPr>
        <w:t>Discussion</w:t>
      </w:r>
      <w:r w:rsidR="00F46A7A">
        <w:rPr>
          <w:rFonts w:ascii="Times New Roman" w:hAnsi="Times New Roman" w:cs="Times New Roman"/>
          <w:b/>
          <w:sz w:val="24"/>
          <w:szCs w:val="24"/>
        </w:rPr>
        <w:t xml:space="preserve"> and Implications</w:t>
      </w:r>
    </w:p>
    <w:p w14:paraId="6F9B86E9" w14:textId="544677A2" w:rsidR="00265836" w:rsidRPr="007F3C9A" w:rsidRDefault="007F3C9A"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Pr="00AC48E0">
        <w:rPr>
          <w:rFonts w:ascii="Times New Roman" w:hAnsi="Times New Roman" w:cs="Times New Roman"/>
          <w:i/>
          <w:sz w:val="24"/>
          <w:szCs w:val="24"/>
        </w:rPr>
        <w:t>Fisher</w:t>
      </w:r>
      <w:r>
        <w:rPr>
          <w:rFonts w:ascii="Times New Roman" w:hAnsi="Times New Roman" w:cs="Times New Roman"/>
          <w:sz w:val="24"/>
          <w:szCs w:val="24"/>
        </w:rPr>
        <w:t xml:space="preserve"> (2016) </w:t>
      </w:r>
      <w:r w:rsidR="00AC48E0">
        <w:rPr>
          <w:rFonts w:ascii="Times New Roman" w:hAnsi="Times New Roman" w:cs="Times New Roman"/>
          <w:sz w:val="24"/>
          <w:szCs w:val="24"/>
        </w:rPr>
        <w:t>re</w:t>
      </w:r>
      <w:r>
        <w:rPr>
          <w:rFonts w:ascii="Times New Roman" w:hAnsi="Times New Roman" w:cs="Times New Roman"/>
          <w:sz w:val="24"/>
          <w:szCs w:val="24"/>
        </w:rPr>
        <w:t>affirmed</w:t>
      </w:r>
      <w:r w:rsidR="00543E2B">
        <w:rPr>
          <w:rFonts w:ascii="Times New Roman" w:hAnsi="Times New Roman" w:cs="Times New Roman"/>
          <w:sz w:val="24"/>
          <w:szCs w:val="24"/>
        </w:rPr>
        <w:t xml:space="preserve"> </w:t>
      </w:r>
      <w:r w:rsidR="00543E2B" w:rsidRPr="00543E2B">
        <w:rPr>
          <w:rFonts w:ascii="Times New Roman" w:hAnsi="Times New Roman" w:cs="Times New Roman"/>
          <w:i/>
          <w:sz w:val="24"/>
          <w:szCs w:val="24"/>
        </w:rPr>
        <w:t>Bakke</w:t>
      </w:r>
      <w:r w:rsidR="00543E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8E0">
        <w:rPr>
          <w:rFonts w:ascii="Times New Roman" w:hAnsi="Times New Roman" w:cs="Times New Roman"/>
          <w:i/>
          <w:sz w:val="24"/>
          <w:szCs w:val="24"/>
        </w:rPr>
        <w:t>Grutter</w:t>
      </w:r>
      <w:r w:rsidR="00AC48E0">
        <w:rPr>
          <w:rFonts w:ascii="Times New Roman" w:hAnsi="Times New Roman" w:cs="Times New Roman"/>
          <w:sz w:val="24"/>
          <w:szCs w:val="24"/>
        </w:rPr>
        <w:t xml:space="preserve"> (2003)</w:t>
      </w:r>
      <w:r>
        <w:rPr>
          <w:rFonts w:ascii="Times New Roman" w:hAnsi="Times New Roman" w:cs="Times New Roman"/>
          <w:sz w:val="24"/>
          <w:szCs w:val="24"/>
        </w:rPr>
        <w:t xml:space="preserve"> and </w:t>
      </w:r>
      <w:r w:rsidRPr="00AC48E0">
        <w:rPr>
          <w:rFonts w:ascii="Times New Roman" w:hAnsi="Times New Roman" w:cs="Times New Roman"/>
          <w:i/>
          <w:sz w:val="24"/>
          <w:szCs w:val="24"/>
        </w:rPr>
        <w:t>Fisher</w:t>
      </w:r>
      <w:r>
        <w:rPr>
          <w:rFonts w:ascii="Times New Roman" w:hAnsi="Times New Roman" w:cs="Times New Roman"/>
          <w:sz w:val="24"/>
          <w:szCs w:val="24"/>
        </w:rPr>
        <w:t xml:space="preserve"> (2013), it does provide a more detailed blueprint to universities that wish to adopt race-conscious plans.  For example, </w:t>
      </w:r>
      <w:r w:rsidR="00265836" w:rsidRPr="00D63C3F">
        <w:rPr>
          <w:rFonts w:ascii="Crimson Text" w:eastAsia="Times New Roman" w:hAnsi="Crimson Text" w:cs="Times New Roman"/>
          <w:sz w:val="24"/>
          <w:szCs w:val="24"/>
          <w:lang w:val="en"/>
        </w:rPr>
        <w:t>Laurence Tribe, Loeb University Professor and professor of constitutional law, commented that</w:t>
      </w:r>
    </w:p>
    <w:p w14:paraId="3C937DB9" w14:textId="17EA11EC" w:rsidR="00265836" w:rsidRPr="000A228F" w:rsidRDefault="002F25EC" w:rsidP="00496623">
      <w:pPr>
        <w:spacing w:beforeAutospacing="1" w:after="100" w:afterAutospacing="1" w:line="480" w:lineRule="auto"/>
        <w:ind w:left="720"/>
        <w:rPr>
          <w:rFonts w:ascii="Crimson Text" w:eastAsia="Times New Roman" w:hAnsi="Crimson Text" w:cs="Times New Roman"/>
          <w:sz w:val="24"/>
          <w:szCs w:val="24"/>
          <w:lang w:val="en"/>
        </w:rPr>
      </w:pPr>
      <w:r>
        <w:rPr>
          <w:rFonts w:ascii="Crimson Text" w:eastAsia="Times New Roman" w:hAnsi="Crimson Text" w:cs="Times New Roman"/>
          <w:sz w:val="24"/>
          <w:szCs w:val="24"/>
          <w:lang w:val="en"/>
        </w:rPr>
        <w:t>. . .</w:t>
      </w:r>
      <w:r w:rsidR="00683399">
        <w:rPr>
          <w:rFonts w:ascii="Crimson Text" w:eastAsia="Times New Roman" w:hAnsi="Crimson Text" w:cs="Times New Roman"/>
          <w:sz w:val="24"/>
          <w:szCs w:val="24"/>
          <w:lang w:val="en"/>
        </w:rPr>
        <w:t xml:space="preserve"> </w:t>
      </w:r>
      <w:r w:rsidR="00265836" w:rsidRPr="00D63C3F">
        <w:rPr>
          <w:rFonts w:ascii="Crimson Text" w:eastAsia="Times New Roman" w:hAnsi="Crimson Text" w:cs="Times New Roman"/>
          <w:i/>
          <w:iCs/>
          <w:sz w:val="24"/>
          <w:szCs w:val="24"/>
          <w:lang w:val="en"/>
        </w:rPr>
        <w:t>Fisher v. Texas</w:t>
      </w:r>
      <w:r w:rsidR="00265836" w:rsidRPr="00D63C3F">
        <w:rPr>
          <w:rFonts w:ascii="Crimson Text" w:eastAsia="Times New Roman" w:hAnsi="Crimson Text" w:cs="Times New Roman"/>
          <w:sz w:val="24"/>
          <w:szCs w:val="24"/>
          <w:lang w:val="en"/>
        </w:rPr>
        <w:t xml:space="preserve"> means that race-conscious affirmative action programs in higher education will be upheld as long as they follow the Court's guidelines for avoiding crude racial quotas and for fine-tuning those programs over time on the basis of intelligently articulated educational philosophies targeting the many dimensions of diversity, as Harvard’s programs of affirmative action have taken great care to do…. What some feared (and others hoped) would be the death knell for affirmative action in colleges and universities has instead become a new lease on life for affirmative action and a blueprint to follow going forward. Quite apart from the way today’s decision will be of help to Harvard in fending off the pending attack on its admissions policies, this is a huge national landmark for racial inclusion, all the more significant because of the bullet th</w:t>
      </w:r>
      <w:r w:rsidR="00543E2B">
        <w:rPr>
          <w:rFonts w:ascii="Crimson Text" w:eastAsia="Times New Roman" w:hAnsi="Crimson Text" w:cs="Times New Roman"/>
          <w:sz w:val="24"/>
          <w:szCs w:val="24"/>
          <w:lang w:val="en"/>
        </w:rPr>
        <w:t>e nation dodged</w:t>
      </w:r>
      <w:r w:rsidR="00265836" w:rsidRPr="00D63C3F">
        <w:rPr>
          <w:rFonts w:ascii="Crimson Text" w:eastAsia="Times New Roman" w:hAnsi="Crimson Text" w:cs="Times New Roman"/>
          <w:sz w:val="24"/>
          <w:szCs w:val="24"/>
          <w:lang w:val="en"/>
        </w:rPr>
        <w:t>.</w:t>
      </w:r>
      <w:r w:rsidR="00014111">
        <w:rPr>
          <w:rFonts w:ascii="Crimson Text" w:eastAsia="Times New Roman" w:hAnsi="Crimson Text" w:cs="Times New Roman"/>
          <w:sz w:val="24"/>
          <w:szCs w:val="24"/>
          <w:lang w:val="en"/>
        </w:rPr>
        <w:t xml:space="preserve"> . . (Bolotnikova, 2016, p. 1</w:t>
      </w:r>
      <w:r w:rsidR="00543E2B">
        <w:rPr>
          <w:rFonts w:ascii="Crimson Text" w:eastAsia="Times New Roman" w:hAnsi="Crimson Text" w:cs="Times New Roman"/>
          <w:sz w:val="24"/>
          <w:szCs w:val="24"/>
          <w:lang w:val="en"/>
        </w:rPr>
        <w:t>).</w:t>
      </w:r>
    </w:p>
    <w:p w14:paraId="366B8B35" w14:textId="17B99E3A" w:rsidR="007F3C9A" w:rsidRPr="00AC48E0" w:rsidRDefault="002F25EC" w:rsidP="00496623">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Indeed, t</w:t>
      </w:r>
      <w:r w:rsidR="00C67AD8">
        <w:rPr>
          <w:rFonts w:ascii="Times New Roman" w:hAnsi="Times New Roman" w:cs="Times New Roman"/>
          <w:sz w:val="24"/>
          <w:szCs w:val="24"/>
        </w:rPr>
        <w:t>his straight-forward opinion validat</w:t>
      </w:r>
      <w:r w:rsidR="007F3C9A">
        <w:rPr>
          <w:rFonts w:ascii="Times New Roman" w:hAnsi="Times New Roman" w:cs="Times New Roman"/>
          <w:sz w:val="24"/>
          <w:szCs w:val="24"/>
        </w:rPr>
        <w:t>ed existing precedent</w:t>
      </w:r>
      <w:r w:rsidR="00933173">
        <w:rPr>
          <w:rFonts w:ascii="Times New Roman" w:hAnsi="Times New Roman" w:cs="Times New Roman"/>
          <w:sz w:val="24"/>
          <w:szCs w:val="24"/>
        </w:rPr>
        <w:t xml:space="preserve">.  </w:t>
      </w:r>
      <w:r w:rsidR="005412C6">
        <w:rPr>
          <w:rFonts w:ascii="Times New Roman" w:hAnsi="Times New Roman" w:cs="Times New Roman"/>
          <w:sz w:val="24"/>
          <w:szCs w:val="24"/>
        </w:rPr>
        <w:t>The majority</w:t>
      </w:r>
      <w:r w:rsidR="00380EDF">
        <w:rPr>
          <w:rFonts w:ascii="Times New Roman" w:hAnsi="Times New Roman" w:cs="Times New Roman"/>
          <w:sz w:val="24"/>
          <w:szCs w:val="24"/>
        </w:rPr>
        <w:t xml:space="preserve"> clearly</w:t>
      </w:r>
      <w:r w:rsidR="00AC48E0">
        <w:rPr>
          <w:rFonts w:ascii="Times New Roman" w:hAnsi="Times New Roman" w:cs="Times New Roman"/>
          <w:sz w:val="24"/>
          <w:szCs w:val="24"/>
        </w:rPr>
        <w:t xml:space="preserve"> permits educational institutions</w:t>
      </w:r>
      <w:r w:rsidR="00AC48E0" w:rsidRPr="004B4CDF">
        <w:rPr>
          <w:rFonts w:ascii="Times New Roman" w:hAnsi="Times New Roman" w:cs="Times New Roman"/>
          <w:sz w:val="24"/>
          <w:szCs w:val="24"/>
        </w:rPr>
        <w:t xml:space="preserve"> to adopt affirmative action programs that meet constitutional requirements.  </w:t>
      </w:r>
      <w:r w:rsidR="00AC48E0" w:rsidRPr="004B4CDF">
        <w:rPr>
          <w:rFonts w:ascii="Times New Roman" w:hAnsi="Times New Roman" w:cs="Times New Roman"/>
          <w:sz w:val="24"/>
          <w:szCs w:val="24"/>
          <w:lang w:val="en"/>
        </w:rPr>
        <w:t xml:space="preserve"> </w:t>
      </w:r>
      <w:r w:rsidR="00AC48E0">
        <w:rPr>
          <w:rFonts w:ascii="Times New Roman" w:hAnsi="Times New Roman" w:cs="Times New Roman"/>
          <w:sz w:val="24"/>
          <w:szCs w:val="24"/>
        </w:rPr>
        <w:t>Justice Kennedy suggested that the university’s goals were clear and that they advanced a compelling interest.  The university also was</w:t>
      </w:r>
      <w:r w:rsidR="00564BCB">
        <w:rPr>
          <w:rFonts w:ascii="Times New Roman" w:hAnsi="Times New Roman" w:cs="Times New Roman"/>
          <w:sz w:val="24"/>
          <w:szCs w:val="24"/>
        </w:rPr>
        <w:t xml:space="preserve"> able to demonstrate that the Ten</w:t>
      </w:r>
      <w:r w:rsidR="00AC48E0">
        <w:rPr>
          <w:rFonts w:ascii="Times New Roman" w:hAnsi="Times New Roman" w:cs="Times New Roman"/>
          <w:sz w:val="24"/>
          <w:szCs w:val="24"/>
        </w:rPr>
        <w:t xml:space="preserve"> Percent Plan did not produce meaningful diversity.  </w:t>
      </w:r>
      <w:r w:rsidR="004E690F">
        <w:rPr>
          <w:rFonts w:ascii="Times New Roman" w:hAnsi="Times New Roman" w:cs="Times New Roman"/>
          <w:sz w:val="24"/>
          <w:szCs w:val="24"/>
        </w:rPr>
        <w:t>T</w:t>
      </w:r>
      <w:r w:rsidR="00F46A7A">
        <w:rPr>
          <w:rFonts w:ascii="Times New Roman" w:hAnsi="Times New Roman" w:cs="Times New Roman"/>
          <w:sz w:val="24"/>
          <w:szCs w:val="24"/>
        </w:rPr>
        <w:t>he opinion</w:t>
      </w:r>
      <w:r w:rsidR="00AC48E0">
        <w:rPr>
          <w:rFonts w:ascii="Times New Roman" w:hAnsi="Times New Roman" w:cs="Times New Roman"/>
          <w:sz w:val="24"/>
          <w:szCs w:val="24"/>
        </w:rPr>
        <w:t xml:space="preserve"> also</w:t>
      </w:r>
      <w:r w:rsidR="00F46A7A">
        <w:rPr>
          <w:rFonts w:ascii="Times New Roman" w:hAnsi="Times New Roman" w:cs="Times New Roman"/>
          <w:sz w:val="24"/>
          <w:szCs w:val="24"/>
        </w:rPr>
        <w:t xml:space="preserve"> </w:t>
      </w:r>
      <w:r w:rsidR="00C67AD8">
        <w:rPr>
          <w:rFonts w:ascii="Times New Roman" w:hAnsi="Times New Roman" w:cs="Times New Roman"/>
          <w:sz w:val="24"/>
          <w:szCs w:val="24"/>
        </w:rPr>
        <w:t>signals that universities</w:t>
      </w:r>
      <w:r w:rsidR="00DE20B8">
        <w:rPr>
          <w:rFonts w:ascii="Times New Roman" w:hAnsi="Times New Roman" w:cs="Times New Roman"/>
          <w:sz w:val="24"/>
          <w:szCs w:val="24"/>
        </w:rPr>
        <w:t xml:space="preserve"> and schools</w:t>
      </w:r>
      <w:r w:rsidR="00C67AD8">
        <w:rPr>
          <w:rFonts w:ascii="Times New Roman" w:hAnsi="Times New Roman" w:cs="Times New Roman"/>
          <w:sz w:val="24"/>
          <w:szCs w:val="24"/>
        </w:rPr>
        <w:t xml:space="preserve"> get some leeway to implement programs that work for them.  However, at the same time, the opinion stresses that universities</w:t>
      </w:r>
      <w:r w:rsidR="00DE20B8">
        <w:rPr>
          <w:rFonts w:ascii="Times New Roman" w:hAnsi="Times New Roman" w:cs="Times New Roman"/>
          <w:sz w:val="24"/>
          <w:szCs w:val="24"/>
        </w:rPr>
        <w:t xml:space="preserve"> and schools</w:t>
      </w:r>
      <w:r w:rsidR="00C67AD8">
        <w:rPr>
          <w:rFonts w:ascii="Times New Roman" w:hAnsi="Times New Roman" w:cs="Times New Roman"/>
          <w:sz w:val="24"/>
          <w:szCs w:val="24"/>
        </w:rPr>
        <w:t xml:space="preserve"> must seriously consider and continuously monitor their race-conscious admissions plan. If circumstances change, the university may need to modify its plan.  </w:t>
      </w:r>
      <w:r w:rsidR="007F3C9A">
        <w:rPr>
          <w:rFonts w:ascii="Times New Roman" w:hAnsi="Times New Roman" w:cs="Times New Roman"/>
          <w:sz w:val="24"/>
          <w:szCs w:val="24"/>
        </w:rPr>
        <w:t xml:space="preserve">In </w:t>
      </w:r>
      <w:r w:rsidR="007F3C9A" w:rsidRPr="007F3C9A">
        <w:rPr>
          <w:rFonts w:ascii="Times New Roman" w:hAnsi="Times New Roman" w:cs="Times New Roman"/>
          <w:i/>
          <w:sz w:val="24"/>
          <w:szCs w:val="24"/>
        </w:rPr>
        <w:t xml:space="preserve">Fisher </w:t>
      </w:r>
      <w:r w:rsidR="007F3C9A">
        <w:rPr>
          <w:rFonts w:ascii="Times New Roman" w:hAnsi="Times New Roman" w:cs="Times New Roman"/>
          <w:sz w:val="24"/>
          <w:szCs w:val="24"/>
        </w:rPr>
        <w:t>(2016), the record indicated that the University of Texas took a very careful and thoughtful approach</w:t>
      </w:r>
      <w:r w:rsidR="00AC48E0">
        <w:rPr>
          <w:rFonts w:ascii="Times New Roman" w:hAnsi="Times New Roman" w:cs="Times New Roman"/>
          <w:sz w:val="24"/>
          <w:szCs w:val="24"/>
        </w:rPr>
        <w:t xml:space="preserve"> when</w:t>
      </w:r>
      <w:r w:rsidR="007F3C9A">
        <w:rPr>
          <w:rFonts w:ascii="Times New Roman" w:hAnsi="Times New Roman" w:cs="Times New Roman"/>
          <w:sz w:val="24"/>
          <w:szCs w:val="24"/>
        </w:rPr>
        <w:t xml:space="preserve"> creating</w:t>
      </w:r>
      <w:r w:rsidR="00AC48E0">
        <w:rPr>
          <w:rFonts w:ascii="Times New Roman" w:hAnsi="Times New Roman" w:cs="Times New Roman"/>
          <w:sz w:val="24"/>
          <w:szCs w:val="24"/>
        </w:rPr>
        <w:t xml:space="preserve"> and monitoring</w:t>
      </w:r>
      <w:r w:rsidR="007F3C9A">
        <w:rPr>
          <w:rFonts w:ascii="Times New Roman" w:hAnsi="Times New Roman" w:cs="Times New Roman"/>
          <w:sz w:val="24"/>
          <w:szCs w:val="24"/>
        </w:rPr>
        <w:t xml:space="preserve"> its</w:t>
      </w:r>
      <w:r w:rsidR="00AC48E0">
        <w:rPr>
          <w:rFonts w:ascii="Times New Roman" w:hAnsi="Times New Roman" w:cs="Times New Roman"/>
          <w:sz w:val="24"/>
          <w:szCs w:val="24"/>
        </w:rPr>
        <w:t xml:space="preserve"> race-conscious plan.  For example, the administration held</w:t>
      </w:r>
      <w:r w:rsidR="007F3C9A">
        <w:rPr>
          <w:rFonts w:ascii="Times New Roman" w:hAnsi="Times New Roman" w:cs="Times New Roman"/>
          <w:sz w:val="24"/>
          <w:szCs w:val="24"/>
        </w:rPr>
        <w:t xml:space="preserve"> interviews and </w:t>
      </w:r>
      <w:r w:rsidR="00AC48E0">
        <w:rPr>
          <w:rFonts w:ascii="Times New Roman" w:hAnsi="Times New Roman" w:cs="Times New Roman"/>
          <w:sz w:val="24"/>
          <w:szCs w:val="24"/>
        </w:rPr>
        <w:t xml:space="preserve">conducted </w:t>
      </w:r>
      <w:r w:rsidR="007F3C9A">
        <w:rPr>
          <w:rFonts w:ascii="Times New Roman" w:hAnsi="Times New Roman" w:cs="Times New Roman"/>
          <w:sz w:val="24"/>
          <w:szCs w:val="24"/>
        </w:rPr>
        <w:t>data review</w:t>
      </w:r>
      <w:r w:rsidR="00AC48E0">
        <w:rPr>
          <w:rFonts w:ascii="Times New Roman" w:hAnsi="Times New Roman" w:cs="Times New Roman"/>
          <w:sz w:val="24"/>
          <w:szCs w:val="24"/>
        </w:rPr>
        <w:t>s of the</w:t>
      </w:r>
      <w:r w:rsidR="007F3C9A">
        <w:rPr>
          <w:rFonts w:ascii="Times New Roman" w:hAnsi="Times New Roman" w:cs="Times New Roman"/>
          <w:sz w:val="24"/>
          <w:szCs w:val="24"/>
        </w:rPr>
        <w:t xml:space="preserve"> plan.  Other universities would be wise to take not</w:t>
      </w:r>
      <w:r w:rsidR="00AC48E0">
        <w:rPr>
          <w:rFonts w:ascii="Times New Roman" w:hAnsi="Times New Roman" w:cs="Times New Roman"/>
          <w:sz w:val="24"/>
          <w:szCs w:val="24"/>
        </w:rPr>
        <w:t>e</w:t>
      </w:r>
      <w:r w:rsidR="007F3C9A">
        <w:rPr>
          <w:rFonts w:ascii="Times New Roman" w:hAnsi="Times New Roman" w:cs="Times New Roman"/>
          <w:sz w:val="24"/>
          <w:szCs w:val="24"/>
        </w:rPr>
        <w:t>.</w:t>
      </w:r>
      <w:r w:rsidR="00AC48E0">
        <w:rPr>
          <w:rFonts w:ascii="Times New Roman" w:hAnsi="Times New Roman" w:cs="Times New Roman"/>
          <w:sz w:val="24"/>
          <w:szCs w:val="24"/>
        </w:rPr>
        <w:t xml:space="preserve">  </w:t>
      </w:r>
      <w:r w:rsidR="00AC48E0" w:rsidRPr="004B4CDF">
        <w:rPr>
          <w:rFonts w:ascii="Times New Roman" w:hAnsi="Times New Roman" w:cs="Times New Roman"/>
          <w:sz w:val="24"/>
          <w:szCs w:val="24"/>
        </w:rPr>
        <w:t xml:space="preserve">Justice </w:t>
      </w:r>
      <w:r w:rsidR="00AC48E0" w:rsidRPr="004B4CDF">
        <w:rPr>
          <w:rFonts w:ascii="Times New Roman" w:hAnsi="Times New Roman" w:cs="Times New Roman"/>
          <w:sz w:val="24"/>
          <w:szCs w:val="24"/>
          <w:lang w:val="en"/>
        </w:rPr>
        <w:t>Kennedy included serious language about the need for universities to provide evidence for why their plan is necessary and narrowly tailored but at the same time suggests that universities know their practice better than courts.</w:t>
      </w:r>
      <w:r w:rsidR="00933173">
        <w:rPr>
          <w:rFonts w:ascii="Times New Roman" w:hAnsi="Times New Roman" w:cs="Times New Roman"/>
          <w:sz w:val="24"/>
          <w:szCs w:val="24"/>
          <w:lang w:val="en"/>
        </w:rPr>
        <w:t xml:space="preserve">  When employing a race-conscious plan, </w:t>
      </w:r>
      <w:r w:rsidR="00933173">
        <w:rPr>
          <w:rFonts w:ascii="Times New Roman" w:hAnsi="Times New Roman" w:cs="Times New Roman"/>
          <w:sz w:val="24"/>
          <w:szCs w:val="24"/>
        </w:rPr>
        <w:t xml:space="preserve">the Court continued to stress that the careful review of the uniqueness of the applicant is necessary.  </w:t>
      </w:r>
    </w:p>
    <w:p w14:paraId="1A1DE293" w14:textId="572711B0" w:rsidR="00696FB5" w:rsidRDefault="002F25EC" w:rsidP="00496623">
      <w:pPr>
        <w:spacing w:line="480" w:lineRule="auto"/>
        <w:ind w:firstLine="720"/>
        <w:rPr>
          <w:rFonts w:ascii="Times New Roman" w:hAnsi="Times New Roman" w:cs="Times New Roman"/>
          <w:sz w:val="24"/>
          <w:szCs w:val="24"/>
        </w:rPr>
      </w:pPr>
      <w:r w:rsidRPr="00197AD8">
        <w:rPr>
          <w:rFonts w:ascii="Times New Roman" w:hAnsi="Times New Roman" w:cs="Times New Roman"/>
          <w:sz w:val="24"/>
          <w:szCs w:val="24"/>
        </w:rPr>
        <w:t>The court stressed prefe</w:t>
      </w:r>
      <w:r w:rsidR="00197AD8" w:rsidRPr="00197AD8">
        <w:rPr>
          <w:rFonts w:ascii="Times New Roman" w:hAnsi="Times New Roman" w:cs="Times New Roman"/>
          <w:sz w:val="24"/>
          <w:szCs w:val="24"/>
        </w:rPr>
        <w:t>rence for race-neutral policies and stressed that when no “workable race-</w:t>
      </w:r>
      <w:r w:rsidR="00197AD8">
        <w:rPr>
          <w:rFonts w:ascii="Times New Roman" w:hAnsi="Times New Roman" w:cs="Times New Roman"/>
          <w:sz w:val="24"/>
          <w:szCs w:val="24"/>
        </w:rPr>
        <w:t>neutral alternatives” would achieve the same educational benefits of diversity, a race-conscious plan could be justified</w:t>
      </w:r>
      <w:r w:rsidR="00AC48E0">
        <w:rPr>
          <w:rFonts w:ascii="Times New Roman" w:hAnsi="Times New Roman" w:cs="Times New Roman"/>
          <w:sz w:val="24"/>
          <w:szCs w:val="24"/>
        </w:rPr>
        <w:t xml:space="preserve"> </w:t>
      </w:r>
      <w:r w:rsidR="00AC48E0" w:rsidRPr="00840DA5">
        <w:rPr>
          <w:rFonts w:ascii="Times New Roman" w:hAnsi="Times New Roman" w:cs="Times New Roman"/>
          <w:sz w:val="24"/>
          <w:szCs w:val="24"/>
        </w:rPr>
        <w:t>(</w:t>
      </w:r>
      <w:r w:rsidR="00692376" w:rsidRPr="00840DA5">
        <w:rPr>
          <w:rFonts w:ascii="Times New Roman" w:hAnsi="Times New Roman" w:cs="Times New Roman"/>
          <w:sz w:val="24"/>
          <w:szCs w:val="24"/>
        </w:rPr>
        <w:t>p. 2218</w:t>
      </w:r>
      <w:r w:rsidR="00AC48E0" w:rsidRPr="00840DA5">
        <w:rPr>
          <w:rFonts w:ascii="Times New Roman" w:hAnsi="Times New Roman" w:cs="Times New Roman"/>
          <w:sz w:val="24"/>
          <w:szCs w:val="24"/>
        </w:rPr>
        <w:t>)</w:t>
      </w:r>
      <w:r w:rsidR="00197AD8" w:rsidRPr="00840DA5">
        <w:rPr>
          <w:rFonts w:ascii="Times New Roman" w:hAnsi="Times New Roman" w:cs="Times New Roman"/>
          <w:sz w:val="24"/>
          <w:szCs w:val="24"/>
        </w:rPr>
        <w:t>.</w:t>
      </w:r>
      <w:r w:rsidR="00380EDF" w:rsidRPr="00840DA5">
        <w:rPr>
          <w:rFonts w:ascii="Times New Roman" w:hAnsi="Times New Roman" w:cs="Times New Roman"/>
          <w:sz w:val="24"/>
          <w:szCs w:val="24"/>
        </w:rPr>
        <w:t xml:space="preserve"> </w:t>
      </w:r>
      <w:r w:rsidR="00696FB5" w:rsidRPr="00840DA5">
        <w:rPr>
          <w:rFonts w:ascii="Times New Roman" w:hAnsi="Times New Roman" w:cs="Times New Roman"/>
          <w:sz w:val="24"/>
          <w:szCs w:val="24"/>
        </w:rPr>
        <w:t>Some</w:t>
      </w:r>
      <w:r w:rsidR="00696FB5">
        <w:rPr>
          <w:rFonts w:ascii="Times New Roman" w:hAnsi="Times New Roman" w:cs="Times New Roman"/>
          <w:sz w:val="24"/>
          <w:szCs w:val="24"/>
        </w:rPr>
        <w:t xml:space="preserve"> scholars argue that admission officers can use socio-economic status (SES) or other means to achieve desirable levels of diversity.  The idea is that there are a higher percentage of minorities from low-income families.  Advocates also argue that these types of plans are more legally viable.  Specifically, unlike race, socio-economic status does not fall under strict scrutiny review.  As such, admissions officers only need to demonstrate a legitimate governmental objective with a minimally rational relation between the means and the ends when considering a student’s socio-economic status in admissions.  In other words, legally, it is a much easier standard to satisfy.  </w:t>
      </w:r>
    </w:p>
    <w:p w14:paraId="0789EB83" w14:textId="77777777" w:rsidR="00696FB5" w:rsidRDefault="00696FB5"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Kahlenberg (2015) contends that while law schools are relying on race to create diversity, they do not pay close enough attention to socio-economic status.  He cites that at the top twenty law schools, the vast majority of law students come from the top socioeconomic half of the population (89 percent for African Americans and 63 percent for Latinos) (see also, Bazelon, 2013; Carnevale &amp; Strohl, 2011). Others argue, however, that assembling a more socioeconomically diverse student body does not always result in racial diversity.  Krueger et al. (2006) observed that “[t]he correlation between race and family income, while strong, is not strong enough to permit the latter to function as a useful proxy for race in the pursuit of diversity” (p. 309).  </w:t>
      </w:r>
    </w:p>
    <w:p w14:paraId="4F21244C" w14:textId="190C3154" w:rsidR="002F25EC" w:rsidRDefault="00696FB5"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studies have raised concerns that socio-economic status will not be as effective in creating a racially and ethnically diverse class (see Alon, 2015; Reardon et al., 2015).  </w:t>
      </w:r>
      <w:r>
        <w:rPr>
          <w:rFonts w:ascii="CenturySchoolbook" w:hAnsi="CenturySchoolbook" w:cs="CenturySchoolbook"/>
          <w:sz w:val="24"/>
          <w:szCs w:val="24"/>
        </w:rPr>
        <w:t>Howell (2010) predicts a 10% decrease in minority enrollment at selective schools if universities may no longer consider race in admissions.  For example, California universities may no longer consider race in admissions as a result of state ballot initiative.  After this initiative, minority enrollment at the state’s selective schools dropped; African American enrollment at UC-Berkeley fell from 7% to 3% (</w:t>
      </w:r>
      <w:r w:rsidRPr="007106AB">
        <w:rPr>
          <w:rFonts w:ascii="CenturySchoolbook" w:hAnsi="CenturySchoolbook" w:cs="CenturySchoolbook"/>
          <w:sz w:val="24"/>
          <w:szCs w:val="24"/>
        </w:rPr>
        <w:t>Association of American Law Schools, 2015).</w:t>
      </w:r>
      <w:r>
        <w:rPr>
          <w:rFonts w:ascii="CenturySchoolbook" w:hAnsi="CenturySchoolbook" w:cs="CenturySchoolbook"/>
          <w:sz w:val="24"/>
          <w:szCs w:val="24"/>
        </w:rPr>
        <w:t xml:space="preserve">  The consensus among much of this research is that attaining racial diversity at top schools would be difficult if universities resorted to only considering SES as opposed to race.</w:t>
      </w:r>
      <w:r>
        <w:rPr>
          <w:rFonts w:ascii="Times New Roman" w:hAnsi="Times New Roman" w:cs="Times New Roman"/>
          <w:sz w:val="24"/>
          <w:szCs w:val="24"/>
        </w:rPr>
        <w:t xml:space="preserve">  Likewise, at the University of Michigan, after Proposal 2, which prohibited considering race in admissions, enrollment for African American students decreased by over 25% and Latino e</w:t>
      </w:r>
      <w:r w:rsidR="00233EFF">
        <w:rPr>
          <w:rFonts w:ascii="Times New Roman" w:hAnsi="Times New Roman" w:cs="Times New Roman"/>
          <w:sz w:val="24"/>
          <w:szCs w:val="24"/>
        </w:rPr>
        <w:t>nrollment fell by 20% (</w:t>
      </w:r>
      <w:r>
        <w:rPr>
          <w:rFonts w:ascii="Times New Roman" w:hAnsi="Times New Roman" w:cs="Times New Roman"/>
          <w:sz w:val="24"/>
          <w:szCs w:val="24"/>
        </w:rPr>
        <w:t>American Social Science Researchers, 2012).</w:t>
      </w:r>
      <w:r w:rsidR="00380EDF">
        <w:rPr>
          <w:rFonts w:ascii="Times New Roman" w:hAnsi="Times New Roman" w:cs="Times New Roman"/>
          <w:sz w:val="24"/>
          <w:szCs w:val="24"/>
        </w:rPr>
        <w:t xml:space="preserve">  </w:t>
      </w:r>
      <w:r w:rsidR="002F25EC">
        <w:rPr>
          <w:rFonts w:ascii="Times New Roman" w:hAnsi="Times New Roman" w:cs="Times New Roman"/>
          <w:sz w:val="24"/>
          <w:szCs w:val="24"/>
        </w:rPr>
        <w:t>Others c</w:t>
      </w:r>
      <w:r w:rsidR="00AC48E0">
        <w:rPr>
          <w:rFonts w:ascii="Times New Roman" w:hAnsi="Times New Roman" w:cs="Times New Roman"/>
          <w:sz w:val="24"/>
          <w:szCs w:val="24"/>
        </w:rPr>
        <w:t xml:space="preserve">ite research </w:t>
      </w:r>
      <w:r w:rsidR="0092145A">
        <w:rPr>
          <w:rFonts w:ascii="Times New Roman" w:hAnsi="Times New Roman" w:cs="Times New Roman"/>
          <w:sz w:val="24"/>
          <w:szCs w:val="24"/>
        </w:rPr>
        <w:t xml:space="preserve">to the </w:t>
      </w:r>
      <w:r w:rsidR="00197AD8">
        <w:rPr>
          <w:rFonts w:ascii="Times New Roman" w:hAnsi="Times New Roman" w:cs="Times New Roman"/>
          <w:sz w:val="24"/>
          <w:szCs w:val="24"/>
        </w:rPr>
        <w:t xml:space="preserve">contrary.  For example, one study revealed some success in maintaining or increasing enrollment of African-American or Hispanic students after strategies targeting SES were adopted (Potter, 2014).  Others cite to the University of Colorado’s admissions formula that increased racial and ethnic diversity when </w:t>
      </w:r>
      <w:r w:rsidR="0092145A">
        <w:rPr>
          <w:rFonts w:ascii="Times New Roman" w:hAnsi="Times New Roman" w:cs="Times New Roman"/>
          <w:sz w:val="24"/>
          <w:szCs w:val="24"/>
        </w:rPr>
        <w:t>preference was given to those students from socioeconomically disadvantaged backgrounds (Gaertner, 2014).</w:t>
      </w:r>
    </w:p>
    <w:p w14:paraId="0E6D263A" w14:textId="63BA8CDC" w:rsidR="00AC48E0" w:rsidRPr="004B5DFD" w:rsidRDefault="00AC48E0"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Also, private educational institutions would not be directly bound by the Equal Protection Clause because they are not state actors, but many private schools and universities accept federal financial assistance and are therefore constrained by Title VI of the Civil Rights Act of 1964 (42 U.S.C. §§ 2000d et seq</w:t>
      </w:r>
      <w:r w:rsidRPr="00197AD8">
        <w:rPr>
          <w:rFonts w:ascii="Times New Roman" w:hAnsi="Times New Roman" w:cs="Times New Roman"/>
          <w:sz w:val="24"/>
          <w:szCs w:val="24"/>
        </w:rPr>
        <w:t xml:space="preserve">.). </w:t>
      </w:r>
      <w:r>
        <w:rPr>
          <w:rFonts w:ascii="Times New Roman" w:hAnsi="Times New Roman" w:cs="Times New Roman"/>
          <w:sz w:val="24"/>
          <w:szCs w:val="24"/>
        </w:rPr>
        <w:t xml:space="preserve"> Further, the reach of this decision does not extend to states that prohibit the consideration of race in admissions, such as California’s Proposition 209.</w:t>
      </w:r>
    </w:p>
    <w:p w14:paraId="3A4DE2BB" w14:textId="27E96DEB" w:rsidR="00AC48E0" w:rsidRDefault="00AC48E0"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although this decision is a win for affirmative action proponents, the decision is narrow.  As noted, the Court found that the University of Texas’ program was unique, which suggests that context matters.  While universities will be able to use </w:t>
      </w:r>
      <w:r w:rsidRPr="00AC48E0">
        <w:rPr>
          <w:rFonts w:ascii="Times New Roman" w:hAnsi="Times New Roman" w:cs="Times New Roman"/>
          <w:i/>
          <w:sz w:val="24"/>
          <w:szCs w:val="24"/>
        </w:rPr>
        <w:t>Grutter</w:t>
      </w:r>
      <w:r>
        <w:rPr>
          <w:rFonts w:ascii="Times New Roman" w:hAnsi="Times New Roman" w:cs="Times New Roman"/>
          <w:sz w:val="24"/>
          <w:szCs w:val="24"/>
        </w:rPr>
        <w:t xml:space="preserve"> and </w:t>
      </w:r>
      <w:r w:rsidRPr="00AC48E0">
        <w:rPr>
          <w:rFonts w:ascii="Times New Roman" w:hAnsi="Times New Roman" w:cs="Times New Roman"/>
          <w:i/>
          <w:sz w:val="24"/>
          <w:szCs w:val="24"/>
        </w:rPr>
        <w:t>Fisher</w:t>
      </w:r>
      <w:r>
        <w:rPr>
          <w:rFonts w:ascii="Times New Roman" w:hAnsi="Times New Roman" w:cs="Times New Roman"/>
          <w:sz w:val="24"/>
          <w:szCs w:val="24"/>
        </w:rPr>
        <w:t xml:space="preserve"> as blueprints, they would be wise to justify their unique circumstances for using a race-conscious plan.  </w:t>
      </w:r>
      <w:r w:rsidRPr="00197AD8">
        <w:rPr>
          <w:rFonts w:ascii="Times New Roman" w:hAnsi="Times New Roman" w:cs="Times New Roman"/>
          <w:sz w:val="24"/>
          <w:szCs w:val="24"/>
        </w:rPr>
        <w:t xml:space="preserve"> </w:t>
      </w:r>
    </w:p>
    <w:p w14:paraId="76A1EBAF" w14:textId="5575EBF1" w:rsidR="001304DF" w:rsidRPr="00AC48E0" w:rsidRDefault="00AC48E0" w:rsidP="00496623">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Future Litigation: What </w:t>
      </w:r>
      <w:r w:rsidR="001304DF" w:rsidRPr="00AC48E0">
        <w:rPr>
          <w:rFonts w:ascii="Times New Roman" w:hAnsi="Times New Roman" w:cs="Times New Roman"/>
          <w:b/>
          <w:i/>
          <w:sz w:val="24"/>
          <w:szCs w:val="24"/>
        </w:rPr>
        <w:t xml:space="preserve">Should </w:t>
      </w:r>
      <w:r>
        <w:rPr>
          <w:rFonts w:ascii="Times New Roman" w:hAnsi="Times New Roman" w:cs="Times New Roman"/>
          <w:b/>
          <w:i/>
          <w:sz w:val="24"/>
          <w:szCs w:val="24"/>
        </w:rPr>
        <w:t xml:space="preserve">We </w:t>
      </w:r>
      <w:r w:rsidR="001304DF" w:rsidRPr="00AC48E0">
        <w:rPr>
          <w:rFonts w:ascii="Times New Roman" w:hAnsi="Times New Roman" w:cs="Times New Roman"/>
          <w:b/>
          <w:i/>
          <w:sz w:val="24"/>
          <w:szCs w:val="24"/>
        </w:rPr>
        <w:t>Anticipate</w:t>
      </w:r>
      <w:r>
        <w:rPr>
          <w:rFonts w:ascii="Times New Roman" w:hAnsi="Times New Roman" w:cs="Times New Roman"/>
          <w:b/>
          <w:i/>
          <w:sz w:val="24"/>
          <w:szCs w:val="24"/>
        </w:rPr>
        <w:t xml:space="preserve"> Next</w:t>
      </w:r>
      <w:r w:rsidR="001304DF" w:rsidRPr="00AC48E0">
        <w:rPr>
          <w:rFonts w:ascii="Times New Roman" w:hAnsi="Times New Roman" w:cs="Times New Roman"/>
          <w:b/>
          <w:i/>
          <w:sz w:val="24"/>
          <w:szCs w:val="24"/>
        </w:rPr>
        <w:t>?</w:t>
      </w:r>
    </w:p>
    <w:p w14:paraId="691E2909" w14:textId="40371B2F" w:rsidR="00AC48E0" w:rsidRPr="005412C6" w:rsidRDefault="002F25EC" w:rsidP="00496623">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rPr>
        <w:t>There are a fe</w:t>
      </w:r>
      <w:r w:rsidR="007F3C9A">
        <w:rPr>
          <w:rFonts w:ascii="Times New Roman" w:hAnsi="Times New Roman" w:cs="Times New Roman"/>
          <w:sz w:val="24"/>
          <w:szCs w:val="24"/>
        </w:rPr>
        <w:t xml:space="preserve">w areas to watch moving forward.  </w:t>
      </w:r>
      <w:r w:rsidR="00AC48E0">
        <w:rPr>
          <w:rFonts w:ascii="Times New Roman" w:hAnsi="Times New Roman" w:cs="Times New Roman"/>
          <w:sz w:val="24"/>
          <w:szCs w:val="24"/>
        </w:rPr>
        <w:t>To be certain</w:t>
      </w:r>
      <w:r>
        <w:rPr>
          <w:rFonts w:ascii="Times New Roman" w:hAnsi="Times New Roman" w:cs="Times New Roman"/>
          <w:sz w:val="24"/>
          <w:szCs w:val="24"/>
        </w:rPr>
        <w:t>, there will likely be a new frontier of legal challenges.</w:t>
      </w:r>
      <w:r w:rsidR="007F3C9A">
        <w:rPr>
          <w:rFonts w:ascii="Times New Roman" w:hAnsi="Times New Roman" w:cs="Times New Roman"/>
          <w:sz w:val="24"/>
          <w:szCs w:val="24"/>
        </w:rPr>
        <w:t xml:space="preserve">  </w:t>
      </w:r>
      <w:r w:rsidR="00E332C8">
        <w:rPr>
          <w:rFonts w:ascii="Times New Roman" w:hAnsi="Times New Roman" w:cs="Times New Roman"/>
          <w:sz w:val="24"/>
          <w:szCs w:val="24"/>
        </w:rPr>
        <w:t>Even though universities were given some leeway in designing narrowly tailored race-conscious admissions plans,</w:t>
      </w:r>
      <w:r w:rsidR="00265836">
        <w:rPr>
          <w:rFonts w:ascii="Times New Roman" w:hAnsi="Times New Roman" w:cs="Times New Roman"/>
          <w:sz w:val="24"/>
          <w:szCs w:val="24"/>
        </w:rPr>
        <w:t xml:space="preserve"> admissions factors will continue to be under the microscope.</w:t>
      </w:r>
      <w:r w:rsidR="00E332C8">
        <w:rPr>
          <w:rFonts w:ascii="Times New Roman" w:hAnsi="Times New Roman" w:cs="Times New Roman"/>
          <w:sz w:val="24"/>
          <w:szCs w:val="24"/>
        </w:rPr>
        <w:t xml:space="preserve">  </w:t>
      </w:r>
      <w:r w:rsidR="00AC48E0">
        <w:rPr>
          <w:rFonts w:ascii="Times New Roman" w:hAnsi="Times New Roman" w:cs="Times New Roman"/>
          <w:sz w:val="24"/>
          <w:szCs w:val="24"/>
        </w:rPr>
        <w:t xml:space="preserve">Further, although </w:t>
      </w:r>
      <w:r w:rsidR="00AC48E0" w:rsidRPr="00380EDF">
        <w:rPr>
          <w:rFonts w:ascii="Times New Roman" w:hAnsi="Times New Roman" w:cs="Times New Roman"/>
          <w:i/>
          <w:sz w:val="24"/>
          <w:szCs w:val="24"/>
        </w:rPr>
        <w:t>Fisher</w:t>
      </w:r>
      <w:r w:rsidR="00AC48E0">
        <w:rPr>
          <w:rFonts w:ascii="Times New Roman" w:hAnsi="Times New Roman" w:cs="Times New Roman"/>
          <w:sz w:val="24"/>
          <w:szCs w:val="24"/>
        </w:rPr>
        <w:t xml:space="preserve"> </w:t>
      </w:r>
      <w:r w:rsidR="00AC48E0" w:rsidRPr="005412C6">
        <w:rPr>
          <w:rFonts w:ascii="Times New Roman" w:hAnsi="Times New Roman" w:cs="Times New Roman"/>
          <w:sz w:val="24"/>
          <w:szCs w:val="24"/>
        </w:rPr>
        <w:t>was a</w:t>
      </w:r>
      <w:r w:rsidR="00AC48E0" w:rsidRPr="005412C6">
        <w:rPr>
          <w:rFonts w:ascii="Times New Roman" w:hAnsi="Times New Roman" w:cs="Times New Roman"/>
          <w:sz w:val="24"/>
          <w:szCs w:val="24"/>
          <w:lang w:val="en"/>
        </w:rPr>
        <w:t xml:space="preserve"> narrow decision, it will still likely affect other affirmative action decisions such as the challenges discussed below.</w:t>
      </w:r>
    </w:p>
    <w:p w14:paraId="212B57A8" w14:textId="18246FCE" w:rsidR="00AC48E0" w:rsidRDefault="007F3C9A"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Roger Clegg, the president of the Center for Equal Opportunity, said that “[t]he court’s decision leaves plenty of room for future challenges to racial preference policies at other schools” (Liptak, 2016, p. 1).  Even before </w:t>
      </w:r>
      <w:r w:rsidRPr="00AC48E0">
        <w:rPr>
          <w:rFonts w:ascii="Times New Roman" w:hAnsi="Times New Roman" w:cs="Times New Roman"/>
          <w:i/>
          <w:sz w:val="24"/>
          <w:szCs w:val="24"/>
        </w:rPr>
        <w:t>Fisher</w:t>
      </w:r>
      <w:r>
        <w:rPr>
          <w:rFonts w:ascii="Times New Roman" w:hAnsi="Times New Roman" w:cs="Times New Roman"/>
          <w:sz w:val="24"/>
          <w:szCs w:val="24"/>
        </w:rPr>
        <w:t xml:space="preserve"> was decided there were law</w:t>
      </w:r>
      <w:r w:rsidR="00AC48E0">
        <w:rPr>
          <w:rFonts w:ascii="Times New Roman" w:hAnsi="Times New Roman" w:cs="Times New Roman"/>
          <w:sz w:val="24"/>
          <w:szCs w:val="24"/>
        </w:rPr>
        <w:t>suits filed against Harvard and the</w:t>
      </w:r>
      <w:r>
        <w:rPr>
          <w:rFonts w:ascii="Times New Roman" w:hAnsi="Times New Roman" w:cs="Times New Roman"/>
          <w:sz w:val="24"/>
          <w:szCs w:val="24"/>
        </w:rPr>
        <w:t xml:space="preserve"> University of North Carolina-Chapel Hil</w:t>
      </w:r>
      <w:r w:rsidR="00866038">
        <w:rPr>
          <w:rFonts w:ascii="Times New Roman" w:hAnsi="Times New Roman" w:cs="Times New Roman"/>
          <w:sz w:val="24"/>
          <w:szCs w:val="24"/>
        </w:rPr>
        <w:t>l</w:t>
      </w:r>
      <w:r w:rsidR="00AC48E0">
        <w:rPr>
          <w:rFonts w:ascii="Times New Roman" w:hAnsi="Times New Roman" w:cs="Times New Roman"/>
          <w:sz w:val="24"/>
          <w:szCs w:val="24"/>
        </w:rPr>
        <w:t>. Likewise,</w:t>
      </w:r>
      <w:r>
        <w:rPr>
          <w:rFonts w:ascii="Times New Roman" w:hAnsi="Times New Roman" w:cs="Times New Roman"/>
          <w:sz w:val="24"/>
          <w:szCs w:val="24"/>
        </w:rPr>
        <w:t xml:space="preserve"> </w:t>
      </w:r>
      <w:r w:rsidR="005361D7">
        <w:rPr>
          <w:rFonts w:ascii="Times New Roman" w:hAnsi="Times New Roman" w:cs="Times New Roman"/>
          <w:sz w:val="24"/>
          <w:szCs w:val="24"/>
        </w:rPr>
        <w:t xml:space="preserve">a complaint was filed with the U.S. Departments of Education and Justice against </w:t>
      </w:r>
      <w:r>
        <w:rPr>
          <w:rFonts w:ascii="Times New Roman" w:hAnsi="Times New Roman" w:cs="Times New Roman"/>
          <w:sz w:val="24"/>
          <w:szCs w:val="24"/>
        </w:rPr>
        <w:t xml:space="preserve">Brown, Yale, and Dartmouth </w:t>
      </w:r>
      <w:r w:rsidR="00AC48E0">
        <w:rPr>
          <w:rFonts w:ascii="Times New Roman" w:hAnsi="Times New Roman" w:cs="Times New Roman"/>
          <w:sz w:val="24"/>
          <w:szCs w:val="24"/>
        </w:rPr>
        <w:t xml:space="preserve">in 2016 </w:t>
      </w:r>
      <w:r w:rsidR="005361D7">
        <w:rPr>
          <w:rFonts w:ascii="Times New Roman" w:hAnsi="Times New Roman" w:cs="Times New Roman"/>
          <w:sz w:val="24"/>
          <w:szCs w:val="24"/>
        </w:rPr>
        <w:t>because of</w:t>
      </w:r>
      <w:r w:rsidR="00AC48E0">
        <w:rPr>
          <w:rFonts w:ascii="Times New Roman" w:hAnsi="Times New Roman" w:cs="Times New Roman"/>
          <w:sz w:val="24"/>
          <w:szCs w:val="24"/>
        </w:rPr>
        <w:t xml:space="preserve"> their</w:t>
      </w:r>
      <w:r>
        <w:rPr>
          <w:rFonts w:ascii="Times New Roman" w:hAnsi="Times New Roman" w:cs="Times New Roman"/>
          <w:sz w:val="24"/>
          <w:szCs w:val="24"/>
        </w:rPr>
        <w:t xml:space="preserve"> race-conscious admissions plans.</w:t>
      </w:r>
    </w:p>
    <w:p w14:paraId="6C681BAA" w14:textId="77777777" w:rsidR="005412C6" w:rsidRDefault="005412C6"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recent lawsuits </w:t>
      </w:r>
      <w:r w:rsidR="00AC48E0">
        <w:rPr>
          <w:rFonts w:ascii="Times New Roman" w:hAnsi="Times New Roman" w:cs="Times New Roman"/>
          <w:sz w:val="24"/>
          <w:szCs w:val="24"/>
        </w:rPr>
        <w:t xml:space="preserve">filed at </w:t>
      </w:r>
      <w:r w:rsidR="00380EDF">
        <w:rPr>
          <w:rFonts w:ascii="Times New Roman" w:hAnsi="Times New Roman" w:cs="Times New Roman"/>
          <w:sz w:val="24"/>
          <w:szCs w:val="24"/>
        </w:rPr>
        <w:t xml:space="preserve">both </w:t>
      </w:r>
      <w:r w:rsidR="00AC48E0">
        <w:rPr>
          <w:rFonts w:ascii="Times New Roman" w:hAnsi="Times New Roman" w:cs="Times New Roman"/>
          <w:sz w:val="24"/>
          <w:szCs w:val="24"/>
        </w:rPr>
        <w:t>Harvard and at the University of North C</w:t>
      </w:r>
      <w:r w:rsidR="00380EDF">
        <w:rPr>
          <w:rFonts w:ascii="Times New Roman" w:hAnsi="Times New Roman" w:cs="Times New Roman"/>
          <w:sz w:val="24"/>
          <w:szCs w:val="24"/>
        </w:rPr>
        <w:t xml:space="preserve">arolina Chapel Hill, </w:t>
      </w:r>
      <w:r w:rsidR="00AC48E0">
        <w:rPr>
          <w:rFonts w:ascii="Times New Roman" w:hAnsi="Times New Roman" w:cs="Times New Roman"/>
          <w:sz w:val="24"/>
          <w:szCs w:val="24"/>
        </w:rPr>
        <w:t xml:space="preserve">plaintiffs claim that </w:t>
      </w:r>
      <w:r>
        <w:rPr>
          <w:rFonts w:ascii="Times New Roman" w:hAnsi="Times New Roman" w:cs="Times New Roman"/>
          <w:sz w:val="24"/>
          <w:szCs w:val="24"/>
        </w:rPr>
        <w:t xml:space="preserve">the </w:t>
      </w:r>
      <w:r w:rsidR="00AC48E0">
        <w:rPr>
          <w:rFonts w:ascii="Times New Roman" w:hAnsi="Times New Roman" w:cs="Times New Roman"/>
          <w:sz w:val="24"/>
          <w:szCs w:val="24"/>
        </w:rPr>
        <w:t>affirmative action plans in place there discriminate against high achieving whites and Asians (Plowman, 2014</w:t>
      </w:r>
      <w:r>
        <w:rPr>
          <w:rFonts w:ascii="Times New Roman" w:hAnsi="Times New Roman" w:cs="Times New Roman"/>
          <w:sz w:val="24"/>
          <w:szCs w:val="24"/>
        </w:rPr>
        <w:t xml:space="preserve">; </w:t>
      </w:r>
      <w:r w:rsidRPr="00BD58A9">
        <w:rPr>
          <w:rFonts w:ascii="Times New Roman" w:hAnsi="Times New Roman" w:cs="Times New Roman"/>
          <w:i/>
          <w:sz w:val="24"/>
          <w:szCs w:val="24"/>
        </w:rPr>
        <w:t>Students for Fair Admissions v. President &amp; Fellows of Harvard College</w:t>
      </w:r>
      <w:r>
        <w:rPr>
          <w:rFonts w:ascii="Times New Roman" w:hAnsi="Times New Roman" w:cs="Times New Roman"/>
          <w:i/>
          <w:sz w:val="24"/>
          <w:szCs w:val="24"/>
        </w:rPr>
        <w:t>;</w:t>
      </w:r>
      <w:r w:rsidRPr="00197AD8">
        <w:rPr>
          <w:rFonts w:ascii="Times New Roman" w:hAnsi="Times New Roman" w:cs="Times New Roman"/>
          <w:i/>
          <w:sz w:val="24"/>
          <w:szCs w:val="24"/>
        </w:rPr>
        <w:t xml:space="preserve"> Students for Fair Admissions v. UNC</w:t>
      </w:r>
      <w:r>
        <w:rPr>
          <w:rFonts w:ascii="Times New Roman" w:hAnsi="Times New Roman" w:cs="Times New Roman"/>
          <w:sz w:val="24"/>
          <w:szCs w:val="24"/>
        </w:rPr>
        <w:t>, Complaint, 2014</w:t>
      </w:r>
      <w:r w:rsidR="00AC48E0">
        <w:rPr>
          <w:rFonts w:ascii="Times New Roman" w:hAnsi="Times New Roman" w:cs="Times New Roman"/>
          <w:sz w:val="24"/>
          <w:szCs w:val="24"/>
        </w:rPr>
        <w:t xml:space="preserve">).  </w:t>
      </w:r>
      <w:r>
        <w:rPr>
          <w:rFonts w:ascii="Times New Roman" w:hAnsi="Times New Roman" w:cs="Times New Roman"/>
          <w:sz w:val="24"/>
          <w:szCs w:val="24"/>
        </w:rPr>
        <w:t xml:space="preserve">In both lawsuits, the Students for Fair Admissions filed the lawsuit but there are anonymous high achieving applicants who were rejected identified in the lawsuits.  These anonymous applicants were allegedly denied because of the race conscious admissions policies. </w:t>
      </w:r>
    </w:p>
    <w:p w14:paraId="5F15A660" w14:textId="2E34B67F" w:rsidR="00AC48E0" w:rsidRPr="005361D7" w:rsidRDefault="00197AD8"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UNC, in the complaint the </w:t>
      </w:r>
      <w:r w:rsidR="00AC48E0">
        <w:rPr>
          <w:rFonts w:ascii="Times New Roman" w:hAnsi="Times New Roman" w:cs="Times New Roman"/>
          <w:sz w:val="24"/>
          <w:szCs w:val="24"/>
        </w:rPr>
        <w:t xml:space="preserve">white plaintiff </w:t>
      </w:r>
      <w:r>
        <w:rPr>
          <w:rFonts w:ascii="Times New Roman" w:hAnsi="Times New Roman" w:cs="Times New Roman"/>
          <w:sz w:val="24"/>
          <w:szCs w:val="24"/>
        </w:rPr>
        <w:t>allege</w:t>
      </w:r>
      <w:r w:rsidR="00AC48E0">
        <w:rPr>
          <w:rFonts w:ascii="Times New Roman" w:hAnsi="Times New Roman" w:cs="Times New Roman"/>
          <w:sz w:val="24"/>
          <w:szCs w:val="24"/>
        </w:rPr>
        <w:t>s</w:t>
      </w:r>
      <w:r>
        <w:rPr>
          <w:rFonts w:ascii="Times New Roman" w:hAnsi="Times New Roman" w:cs="Times New Roman"/>
          <w:sz w:val="24"/>
          <w:szCs w:val="24"/>
        </w:rPr>
        <w:t xml:space="preserve"> that the average high-school GPA and SAT scores for Asian-American and white students are 4.57 and 1375 whereas the scores for African-American, Hispanic and American Indian/Alaska Native are 4.40 and 1269 (</w:t>
      </w:r>
      <w:r w:rsidRPr="00197AD8">
        <w:rPr>
          <w:rFonts w:ascii="Times New Roman" w:hAnsi="Times New Roman" w:cs="Times New Roman"/>
          <w:i/>
          <w:sz w:val="24"/>
          <w:szCs w:val="24"/>
        </w:rPr>
        <w:t>Students for Fair Admissions v. UNC</w:t>
      </w:r>
      <w:r>
        <w:rPr>
          <w:rFonts w:ascii="Times New Roman" w:hAnsi="Times New Roman" w:cs="Times New Roman"/>
          <w:sz w:val="24"/>
          <w:szCs w:val="24"/>
        </w:rPr>
        <w:t>, Complaint, 2014, p. 19).</w:t>
      </w:r>
      <w:r w:rsidR="00AC48E0">
        <w:rPr>
          <w:rFonts w:ascii="Times New Roman" w:hAnsi="Times New Roman" w:cs="Times New Roman"/>
          <w:sz w:val="24"/>
          <w:szCs w:val="24"/>
        </w:rPr>
        <w:t xml:space="preserve">  </w:t>
      </w:r>
      <w:r w:rsidR="006A122F">
        <w:rPr>
          <w:rFonts w:ascii="Times New Roman" w:hAnsi="Times New Roman" w:cs="Times New Roman"/>
          <w:sz w:val="24"/>
          <w:szCs w:val="24"/>
        </w:rPr>
        <w:t>In the Harvard suit, t</w:t>
      </w:r>
      <w:r w:rsidR="005412C6">
        <w:rPr>
          <w:rFonts w:ascii="Times New Roman" w:hAnsi="Times New Roman" w:cs="Times New Roman"/>
          <w:sz w:val="24"/>
          <w:szCs w:val="24"/>
        </w:rPr>
        <w:t>he plaintiffs</w:t>
      </w:r>
      <w:r w:rsidR="006A122F">
        <w:rPr>
          <w:rFonts w:ascii="Times New Roman" w:hAnsi="Times New Roman" w:cs="Times New Roman"/>
          <w:sz w:val="24"/>
          <w:szCs w:val="24"/>
        </w:rPr>
        <w:t xml:space="preserve"> </w:t>
      </w:r>
      <w:r w:rsidR="005412C6">
        <w:rPr>
          <w:rFonts w:ascii="Times New Roman" w:hAnsi="Times New Roman" w:cs="Times New Roman"/>
          <w:sz w:val="24"/>
          <w:szCs w:val="24"/>
        </w:rPr>
        <w:t>alleged that Harvard’s</w:t>
      </w:r>
      <w:r w:rsidR="00AC48E0">
        <w:rPr>
          <w:rFonts w:ascii="Times New Roman" w:hAnsi="Times New Roman" w:cs="Times New Roman"/>
          <w:sz w:val="24"/>
          <w:szCs w:val="24"/>
        </w:rPr>
        <w:t xml:space="preserve"> affirmative action program used illegal quotas</w:t>
      </w:r>
      <w:r w:rsidR="005412C6">
        <w:rPr>
          <w:rFonts w:ascii="Times New Roman" w:hAnsi="Times New Roman" w:cs="Times New Roman"/>
          <w:sz w:val="24"/>
          <w:szCs w:val="24"/>
        </w:rPr>
        <w:t xml:space="preserve">, </w:t>
      </w:r>
      <w:r w:rsidR="006A122F">
        <w:rPr>
          <w:rFonts w:ascii="Times New Roman" w:hAnsi="Times New Roman" w:cs="Times New Roman"/>
          <w:sz w:val="24"/>
          <w:szCs w:val="24"/>
        </w:rPr>
        <w:t>employed racial balancing</w:t>
      </w:r>
      <w:r w:rsidR="005412C6">
        <w:rPr>
          <w:rFonts w:ascii="Times New Roman" w:hAnsi="Times New Roman" w:cs="Times New Roman"/>
          <w:sz w:val="24"/>
          <w:szCs w:val="24"/>
        </w:rPr>
        <w:t>, and that Asian-American students are held to a higher standard</w:t>
      </w:r>
      <w:r w:rsidR="00380EDF">
        <w:rPr>
          <w:rFonts w:ascii="Times New Roman" w:hAnsi="Times New Roman" w:cs="Times New Roman"/>
          <w:sz w:val="24"/>
          <w:szCs w:val="24"/>
        </w:rPr>
        <w:t xml:space="preserve"> (</w:t>
      </w:r>
      <w:r w:rsidR="00BD58A9" w:rsidRPr="00BD58A9">
        <w:rPr>
          <w:rFonts w:ascii="Times New Roman" w:hAnsi="Times New Roman" w:cs="Times New Roman"/>
          <w:i/>
          <w:sz w:val="24"/>
          <w:szCs w:val="24"/>
        </w:rPr>
        <w:t>Students for Fair Admissions v. President &amp; Fellows of Harvard College</w:t>
      </w:r>
      <w:r w:rsidR="00BD58A9" w:rsidRPr="00BD58A9">
        <w:rPr>
          <w:rFonts w:ascii="Times New Roman" w:hAnsi="Times New Roman" w:cs="Times New Roman"/>
          <w:sz w:val="24"/>
          <w:szCs w:val="24"/>
        </w:rPr>
        <w:t>, 2017</w:t>
      </w:r>
      <w:r w:rsidR="00BD58A9">
        <w:rPr>
          <w:sz w:val="24"/>
          <w:szCs w:val="24"/>
        </w:rPr>
        <w:t>)</w:t>
      </w:r>
      <w:r w:rsidR="00AC48E0">
        <w:rPr>
          <w:rFonts w:ascii="Times New Roman" w:hAnsi="Times New Roman" w:cs="Times New Roman"/>
          <w:sz w:val="24"/>
          <w:szCs w:val="24"/>
        </w:rPr>
        <w:t xml:space="preserve">. </w:t>
      </w:r>
      <w:r w:rsidR="006A122F">
        <w:rPr>
          <w:rFonts w:ascii="Times New Roman" w:hAnsi="Times New Roman" w:cs="Times New Roman"/>
          <w:sz w:val="24"/>
          <w:szCs w:val="24"/>
        </w:rPr>
        <w:t>In the Harvard complaint, the plaintiff</w:t>
      </w:r>
      <w:r w:rsidR="005412C6">
        <w:rPr>
          <w:rFonts w:ascii="Times New Roman" w:hAnsi="Times New Roman" w:cs="Times New Roman"/>
          <w:sz w:val="24"/>
          <w:szCs w:val="24"/>
        </w:rPr>
        <w:t>s</w:t>
      </w:r>
      <w:r w:rsidR="006A122F">
        <w:rPr>
          <w:rFonts w:ascii="Times New Roman" w:hAnsi="Times New Roman" w:cs="Times New Roman"/>
          <w:sz w:val="24"/>
          <w:szCs w:val="24"/>
        </w:rPr>
        <w:t xml:space="preserve"> also discusses that legacy preferences and the children of large donors should be eliminated because these legacy and donor spots preference white, wealthy applicant and disadvantage minority applicants and applicants from low socioeconomic households.  While the focus in the Harvard complaint is that the current policies discriminate against Asian-American students, the UNC cases highlights the negative impact the admissions policy has on both African-American and Asian-American applicants. </w:t>
      </w:r>
      <w:r w:rsidR="005412C6">
        <w:rPr>
          <w:rFonts w:ascii="Times New Roman" w:hAnsi="Times New Roman" w:cs="Times New Roman"/>
          <w:sz w:val="24"/>
          <w:szCs w:val="24"/>
        </w:rPr>
        <w:t xml:space="preserve"> T</w:t>
      </w:r>
      <w:r w:rsidR="006A122F">
        <w:rPr>
          <w:rFonts w:ascii="Times New Roman" w:hAnsi="Times New Roman" w:cs="Times New Roman"/>
          <w:sz w:val="24"/>
          <w:szCs w:val="24"/>
        </w:rPr>
        <w:t>he plaintiffs would like to see a new plan in place that is similar to</w:t>
      </w:r>
      <w:r w:rsidR="00845D78">
        <w:rPr>
          <w:rFonts w:ascii="Times New Roman" w:hAnsi="Times New Roman" w:cs="Times New Roman"/>
          <w:sz w:val="24"/>
          <w:szCs w:val="24"/>
        </w:rPr>
        <w:t xml:space="preserve"> the University of Texas’ top ten</w:t>
      </w:r>
      <w:r w:rsidR="006A122F">
        <w:rPr>
          <w:rFonts w:ascii="Times New Roman" w:hAnsi="Times New Roman" w:cs="Times New Roman"/>
          <w:sz w:val="24"/>
          <w:szCs w:val="24"/>
        </w:rPr>
        <w:t xml:space="preserve"> percent</w:t>
      </w:r>
      <w:r w:rsidR="00845D78">
        <w:rPr>
          <w:rFonts w:ascii="Times New Roman" w:hAnsi="Times New Roman" w:cs="Times New Roman"/>
          <w:sz w:val="24"/>
          <w:szCs w:val="24"/>
        </w:rPr>
        <w:t xml:space="preserve"> plan.  They contend with the ten</w:t>
      </w:r>
      <w:r w:rsidR="006A122F">
        <w:rPr>
          <w:rFonts w:ascii="Times New Roman" w:hAnsi="Times New Roman" w:cs="Times New Roman"/>
          <w:sz w:val="24"/>
          <w:szCs w:val="24"/>
        </w:rPr>
        <w:t xml:space="preserve"> percent plan in place, minority enrollment would dramatically increase.  They argue that race is the dominant factor in the UNC admissions process and</w:t>
      </w:r>
      <w:r w:rsidR="005412C6">
        <w:rPr>
          <w:rFonts w:ascii="Times New Roman" w:hAnsi="Times New Roman" w:cs="Times New Roman"/>
          <w:sz w:val="24"/>
          <w:szCs w:val="24"/>
        </w:rPr>
        <w:t xml:space="preserve"> that</w:t>
      </w:r>
      <w:r w:rsidR="006A122F">
        <w:rPr>
          <w:rFonts w:ascii="Times New Roman" w:hAnsi="Times New Roman" w:cs="Times New Roman"/>
          <w:sz w:val="24"/>
          <w:szCs w:val="24"/>
        </w:rPr>
        <w:t xml:space="preserve"> it should move to a more race neutral approach.</w:t>
      </w:r>
    </w:p>
    <w:p w14:paraId="29A58CEA" w14:textId="680C5D6B" w:rsidR="00C33749" w:rsidRDefault="00683399"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basic argument in both cases is that these admissions program do not satisfy strict scrutiny requirements.  They argue that the Supreme Court has failed to end racial bias in affirmative action programs and they want to see earlier affirmative action decisions such as </w:t>
      </w:r>
      <w:r w:rsidRPr="00683399">
        <w:rPr>
          <w:rFonts w:ascii="Times New Roman" w:hAnsi="Times New Roman" w:cs="Times New Roman"/>
          <w:i/>
          <w:sz w:val="24"/>
          <w:szCs w:val="24"/>
        </w:rPr>
        <w:t>Bakke</w:t>
      </w:r>
      <w:r>
        <w:rPr>
          <w:rFonts w:ascii="Times New Roman" w:hAnsi="Times New Roman" w:cs="Times New Roman"/>
          <w:sz w:val="24"/>
          <w:szCs w:val="24"/>
        </w:rPr>
        <w:t xml:space="preserve"> and </w:t>
      </w:r>
      <w:r w:rsidRPr="00683399">
        <w:rPr>
          <w:rFonts w:ascii="Times New Roman" w:hAnsi="Times New Roman" w:cs="Times New Roman"/>
          <w:i/>
          <w:sz w:val="24"/>
          <w:szCs w:val="24"/>
        </w:rPr>
        <w:t>Grutter</w:t>
      </w:r>
      <w:r>
        <w:rPr>
          <w:rFonts w:ascii="Times New Roman" w:hAnsi="Times New Roman" w:cs="Times New Roman"/>
          <w:sz w:val="24"/>
          <w:szCs w:val="24"/>
        </w:rPr>
        <w:t xml:space="preserve"> overruled.  Although the plaintiffs agree that racial diversity at university campu</w:t>
      </w:r>
      <w:r w:rsidR="00BD58A9">
        <w:rPr>
          <w:rFonts w:ascii="Times New Roman" w:hAnsi="Times New Roman" w:cs="Times New Roman"/>
          <w:sz w:val="24"/>
          <w:szCs w:val="24"/>
        </w:rPr>
        <w:t xml:space="preserve">ses is important, they also contend that </w:t>
      </w:r>
      <w:r>
        <w:rPr>
          <w:rFonts w:ascii="Times New Roman" w:hAnsi="Times New Roman" w:cs="Times New Roman"/>
          <w:sz w:val="24"/>
          <w:szCs w:val="24"/>
        </w:rPr>
        <w:t xml:space="preserve">race-neutral alternatives should be employed.  </w:t>
      </w:r>
      <w:r w:rsidR="005412C6">
        <w:rPr>
          <w:rFonts w:ascii="Times New Roman" w:hAnsi="Times New Roman" w:cs="Times New Roman"/>
          <w:sz w:val="24"/>
          <w:szCs w:val="24"/>
        </w:rPr>
        <w:t xml:space="preserve">Although the </w:t>
      </w:r>
      <w:r w:rsidR="005412C6" w:rsidRPr="005412C6">
        <w:rPr>
          <w:rFonts w:ascii="Times New Roman" w:hAnsi="Times New Roman" w:cs="Times New Roman"/>
          <w:i/>
          <w:sz w:val="24"/>
          <w:szCs w:val="24"/>
        </w:rPr>
        <w:t>Fisher</w:t>
      </w:r>
      <w:r w:rsidR="005412C6">
        <w:rPr>
          <w:rFonts w:ascii="Times New Roman" w:hAnsi="Times New Roman" w:cs="Times New Roman"/>
          <w:sz w:val="24"/>
          <w:szCs w:val="24"/>
        </w:rPr>
        <w:t xml:space="preserve"> (2016) case was narrow, it will </w:t>
      </w:r>
      <w:r w:rsidR="008F7A49">
        <w:rPr>
          <w:rFonts w:ascii="Times New Roman" w:hAnsi="Times New Roman" w:cs="Times New Roman"/>
          <w:sz w:val="24"/>
          <w:szCs w:val="24"/>
        </w:rPr>
        <w:t>still impact these cases</w:t>
      </w:r>
      <w:r w:rsidR="00C33749">
        <w:rPr>
          <w:rFonts w:ascii="Times New Roman" w:hAnsi="Times New Roman" w:cs="Times New Roman"/>
          <w:sz w:val="24"/>
          <w:szCs w:val="24"/>
        </w:rPr>
        <w:t>.</w:t>
      </w:r>
      <w:r w:rsidR="008F7A49">
        <w:rPr>
          <w:rFonts w:ascii="Times New Roman" w:hAnsi="Times New Roman" w:cs="Times New Roman"/>
          <w:sz w:val="24"/>
          <w:szCs w:val="24"/>
        </w:rPr>
        <w:t xml:space="preserve">  </w:t>
      </w:r>
      <w:r w:rsidR="00374F95">
        <w:rPr>
          <w:rFonts w:ascii="Times New Roman" w:hAnsi="Times New Roman" w:cs="Times New Roman"/>
          <w:sz w:val="24"/>
          <w:szCs w:val="24"/>
        </w:rPr>
        <w:t xml:space="preserve">Specfically, </w:t>
      </w:r>
      <w:r w:rsidR="008F7A49">
        <w:rPr>
          <w:rFonts w:ascii="Times New Roman" w:hAnsi="Times New Roman" w:cs="Times New Roman"/>
          <w:sz w:val="24"/>
          <w:szCs w:val="24"/>
        </w:rPr>
        <w:t>Harvard and UNC will certainly need to demonstrate that</w:t>
      </w:r>
      <w:r w:rsidR="00722FDC">
        <w:rPr>
          <w:rFonts w:ascii="Times New Roman" w:hAnsi="Times New Roman" w:cs="Times New Roman"/>
          <w:sz w:val="24"/>
          <w:szCs w:val="24"/>
        </w:rPr>
        <w:t xml:space="preserve"> they follow the Court’s guidelines of carefully reviewing the admissions program to ensure that race is considered flexibly and that </w:t>
      </w:r>
      <w:r w:rsidR="00374F95">
        <w:rPr>
          <w:rFonts w:ascii="Times New Roman" w:hAnsi="Times New Roman" w:cs="Times New Roman"/>
          <w:sz w:val="24"/>
          <w:szCs w:val="24"/>
        </w:rPr>
        <w:t xml:space="preserve">an </w:t>
      </w:r>
      <w:r w:rsidR="00722FDC">
        <w:rPr>
          <w:rFonts w:ascii="Times New Roman" w:hAnsi="Times New Roman" w:cs="Times New Roman"/>
          <w:sz w:val="24"/>
          <w:szCs w:val="24"/>
        </w:rPr>
        <w:t>individualistic review of applicants takes place.</w:t>
      </w:r>
      <w:r w:rsidR="00374F95">
        <w:rPr>
          <w:rFonts w:ascii="Times New Roman" w:hAnsi="Times New Roman" w:cs="Times New Roman"/>
          <w:sz w:val="24"/>
          <w:szCs w:val="24"/>
        </w:rPr>
        <w:t xml:space="preserve">  They would be wise to follow Tribe’s (2016) advice and demonstrate how over time admissions plans were refined to target the different dimensions of diversity.</w:t>
      </w:r>
      <w:r w:rsidR="00722FDC">
        <w:rPr>
          <w:rFonts w:ascii="Times New Roman" w:hAnsi="Times New Roman" w:cs="Times New Roman"/>
          <w:sz w:val="24"/>
          <w:szCs w:val="24"/>
        </w:rPr>
        <w:t xml:space="preserve"> </w:t>
      </w:r>
      <w:r w:rsidR="008F7A49">
        <w:rPr>
          <w:rFonts w:ascii="Times New Roman" w:hAnsi="Times New Roman" w:cs="Times New Roman"/>
          <w:sz w:val="24"/>
          <w:szCs w:val="24"/>
        </w:rPr>
        <w:t xml:space="preserve"> </w:t>
      </w:r>
      <w:r w:rsidR="00C33749">
        <w:rPr>
          <w:rFonts w:ascii="Times New Roman" w:hAnsi="Times New Roman" w:cs="Times New Roman"/>
          <w:sz w:val="24"/>
          <w:szCs w:val="24"/>
        </w:rPr>
        <w:t xml:space="preserve">Both of these lawsuits were put on hold to await the resolution of the </w:t>
      </w:r>
      <w:r w:rsidR="00C33749" w:rsidRPr="00C33749">
        <w:rPr>
          <w:rFonts w:ascii="Times New Roman" w:hAnsi="Times New Roman" w:cs="Times New Roman"/>
          <w:i/>
          <w:sz w:val="24"/>
          <w:szCs w:val="24"/>
        </w:rPr>
        <w:t xml:space="preserve">Fisher </w:t>
      </w:r>
      <w:r w:rsidR="00C33749">
        <w:rPr>
          <w:rFonts w:ascii="Times New Roman" w:hAnsi="Times New Roman" w:cs="Times New Roman"/>
          <w:sz w:val="24"/>
          <w:szCs w:val="24"/>
        </w:rPr>
        <w:t xml:space="preserve">(2016) case.  The </w:t>
      </w:r>
      <w:r w:rsidR="008F7A49">
        <w:rPr>
          <w:rFonts w:ascii="Times New Roman" w:hAnsi="Times New Roman" w:cs="Times New Roman"/>
          <w:sz w:val="24"/>
          <w:szCs w:val="24"/>
        </w:rPr>
        <w:t xml:space="preserve">Harvard and UNC </w:t>
      </w:r>
      <w:r w:rsidR="00C33749">
        <w:rPr>
          <w:rFonts w:ascii="Times New Roman" w:hAnsi="Times New Roman" w:cs="Times New Roman"/>
          <w:sz w:val="24"/>
          <w:szCs w:val="24"/>
        </w:rPr>
        <w:t>cases are now moving forward.</w:t>
      </w:r>
      <w:r w:rsidR="008F7A49">
        <w:rPr>
          <w:rFonts w:ascii="Times New Roman" w:hAnsi="Times New Roman" w:cs="Times New Roman"/>
          <w:sz w:val="24"/>
          <w:szCs w:val="24"/>
        </w:rPr>
        <w:t xml:space="preserve">  Although they are only in federal district courts at the time, the plaintiffs appear to be building a case that may eventually reach the Supreme Court.  </w:t>
      </w:r>
    </w:p>
    <w:p w14:paraId="32DFB2D4" w14:textId="3D68B500" w:rsidR="00696FB5" w:rsidRDefault="00696FB5" w:rsidP="0049662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2016, more than 130 organizations representing Asian-American interests requested that the Department</w:t>
      </w:r>
      <w:r w:rsidR="009E69A2">
        <w:rPr>
          <w:rFonts w:ascii="Times New Roman" w:hAnsi="Times New Roman" w:cs="Times New Roman"/>
          <w:sz w:val="24"/>
          <w:szCs w:val="24"/>
        </w:rPr>
        <w:t xml:space="preserve">s of Education and Justice examine </w:t>
      </w:r>
      <w:r>
        <w:rPr>
          <w:rFonts w:ascii="Times New Roman" w:hAnsi="Times New Roman" w:cs="Times New Roman"/>
          <w:sz w:val="24"/>
          <w:szCs w:val="24"/>
        </w:rPr>
        <w:t>Yale, Brown and Dartmouth’s admissions practices that they believe may discriminate against well-qualified Asian-American applicants (Belkin, 2016).</w:t>
      </w:r>
      <w:r w:rsidR="00680534">
        <w:rPr>
          <w:rFonts w:ascii="Times New Roman" w:hAnsi="Times New Roman" w:cs="Times New Roman"/>
          <w:sz w:val="24"/>
          <w:szCs w:val="24"/>
        </w:rPr>
        <w:t xml:space="preserve">  The organizations</w:t>
      </w:r>
      <w:r w:rsidR="000E66E6">
        <w:rPr>
          <w:rFonts w:ascii="Times New Roman" w:hAnsi="Times New Roman" w:cs="Times New Roman"/>
          <w:sz w:val="24"/>
          <w:szCs w:val="24"/>
        </w:rPr>
        <w:t xml:space="preserve"> highlight data from the U.S. Department of Education </w:t>
      </w:r>
      <w:r w:rsidR="00BD58A9">
        <w:rPr>
          <w:rFonts w:ascii="Times New Roman" w:hAnsi="Times New Roman" w:cs="Times New Roman"/>
          <w:sz w:val="24"/>
          <w:szCs w:val="24"/>
        </w:rPr>
        <w:t>t</w:t>
      </w:r>
      <w:r w:rsidR="000E66E6">
        <w:rPr>
          <w:rFonts w:ascii="Times New Roman" w:hAnsi="Times New Roman" w:cs="Times New Roman"/>
          <w:sz w:val="24"/>
          <w:szCs w:val="24"/>
        </w:rPr>
        <w:t>o demonstrate that Asian-American applicants need to score 140 points higher than a White student, 270 points higher than a Hispanic student and 450 points higher than an African American student in order to have the same chance at admission. They argue that these institutions are engaging in racial quotas and caps to create their ideal racial balance.  They compare this alleged practice with the Chinese Exclusion Act or the internment of Japanese Americans during World War II</w:t>
      </w:r>
      <w:r w:rsidR="00680534">
        <w:rPr>
          <w:rFonts w:ascii="Times New Roman" w:hAnsi="Times New Roman" w:cs="Times New Roman"/>
          <w:sz w:val="24"/>
          <w:szCs w:val="24"/>
        </w:rPr>
        <w:t xml:space="preserve"> (Belkin, 2016; Fuchs, 2016)</w:t>
      </w:r>
      <w:r w:rsidR="000E66E6">
        <w:rPr>
          <w:rFonts w:ascii="Times New Roman" w:hAnsi="Times New Roman" w:cs="Times New Roman"/>
          <w:sz w:val="24"/>
          <w:szCs w:val="24"/>
        </w:rPr>
        <w:t>.</w:t>
      </w:r>
      <w:r w:rsidR="00374F95">
        <w:rPr>
          <w:rFonts w:ascii="Times New Roman" w:hAnsi="Times New Roman" w:cs="Times New Roman"/>
          <w:sz w:val="24"/>
          <w:szCs w:val="24"/>
        </w:rPr>
        <w:t xml:space="preserve">  Similar complaints have been filed with the Departments and will no doubt continue in the post-</w:t>
      </w:r>
      <w:r w:rsidR="00374F95" w:rsidRPr="00374F95">
        <w:rPr>
          <w:rFonts w:ascii="Times New Roman" w:hAnsi="Times New Roman" w:cs="Times New Roman"/>
          <w:i/>
          <w:sz w:val="24"/>
          <w:szCs w:val="24"/>
        </w:rPr>
        <w:t>Fisher</w:t>
      </w:r>
      <w:r w:rsidR="00374F95">
        <w:rPr>
          <w:rFonts w:ascii="Times New Roman" w:hAnsi="Times New Roman" w:cs="Times New Roman"/>
          <w:sz w:val="24"/>
          <w:szCs w:val="24"/>
        </w:rPr>
        <w:t xml:space="preserve"> era.</w:t>
      </w:r>
    </w:p>
    <w:p w14:paraId="77CDDD0E" w14:textId="77557677" w:rsidR="0092145A" w:rsidRPr="00665717" w:rsidRDefault="00374F95" w:rsidP="00496623">
      <w:pPr>
        <w:pStyle w:val="NormalWeb"/>
        <w:spacing w:line="480" w:lineRule="auto"/>
        <w:ind w:firstLine="720"/>
      </w:pPr>
      <w:r>
        <w:t>In addition to the litigation and complaints to the Departments of Education and Justice, groups opposed to affirmative action policies will continue to target other areas.  To be certain, li</w:t>
      </w:r>
      <w:r w:rsidR="00B613B8">
        <w:t>tigation</w:t>
      </w:r>
      <w:r w:rsidR="00BD58A9">
        <w:t xml:space="preserve"> has not been the only method for challenging race-conscious admissions plans</w:t>
      </w:r>
      <w:r w:rsidR="00B613B8">
        <w:t xml:space="preserve">.  </w:t>
      </w:r>
      <w:r w:rsidR="00BD58A9">
        <w:t xml:space="preserve">Affirmative action programs have also been challenged through state ballot initiatives and legislation.  For example, </w:t>
      </w:r>
      <w:r>
        <w:t xml:space="preserve">as mentioned, </w:t>
      </w:r>
      <w:r w:rsidR="00BD58A9">
        <w:t>P</w:t>
      </w:r>
      <w:r w:rsidR="00B613B8">
        <w:t xml:space="preserve">roposition 209 in California, </w:t>
      </w:r>
      <w:r>
        <w:t xml:space="preserve">was </w:t>
      </w:r>
      <w:r w:rsidR="00B613B8">
        <w:t>a proposal to amend the state constitution to forbid any consideration of race or ethnicity in public decision-making, including admissi</w:t>
      </w:r>
      <w:r w:rsidR="00BD58A9">
        <w:t>ons to state universities.  California voters adopted Proposition 209</w:t>
      </w:r>
      <w:r w:rsidR="00B613B8">
        <w:t>,</w:t>
      </w:r>
      <w:r w:rsidR="00BD58A9">
        <w:t xml:space="preserve"> and the recent </w:t>
      </w:r>
      <w:r w:rsidR="00BD58A9" w:rsidRPr="00BD58A9">
        <w:rPr>
          <w:i/>
        </w:rPr>
        <w:t>Fisher</w:t>
      </w:r>
      <w:r w:rsidR="00BD58A9">
        <w:t xml:space="preserve"> decision </w:t>
      </w:r>
      <w:r>
        <w:t xml:space="preserve">does not impact Proposition 209.  Although </w:t>
      </w:r>
      <w:r w:rsidRPr="00374F95">
        <w:rPr>
          <w:i/>
        </w:rPr>
        <w:t>Fisher</w:t>
      </w:r>
      <w:r>
        <w:t xml:space="preserve"> was a win for affirmative action, the battle is clearly not over in the courts, the departments, or in the state houses.</w:t>
      </w:r>
    </w:p>
    <w:p w14:paraId="39E10F81" w14:textId="6420E299" w:rsidR="00C67AD8" w:rsidRDefault="00C67AD8" w:rsidP="00496623">
      <w:pPr>
        <w:spacing w:line="480" w:lineRule="auto"/>
        <w:ind w:firstLine="720"/>
        <w:jc w:val="center"/>
        <w:rPr>
          <w:rFonts w:ascii="Times New Roman" w:hAnsi="Times New Roman" w:cs="Times New Roman"/>
          <w:b/>
          <w:sz w:val="24"/>
          <w:szCs w:val="24"/>
        </w:rPr>
      </w:pPr>
      <w:r w:rsidRPr="00C67AD8">
        <w:rPr>
          <w:rFonts w:ascii="Times New Roman" w:hAnsi="Times New Roman" w:cs="Times New Roman"/>
          <w:b/>
          <w:sz w:val="24"/>
          <w:szCs w:val="24"/>
        </w:rPr>
        <w:t>Conclusion</w:t>
      </w:r>
    </w:p>
    <w:p w14:paraId="2CE2EB6C" w14:textId="28602099" w:rsidR="008B6E4C" w:rsidRDefault="00EF18E8" w:rsidP="00496623">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rPr>
        <w:t>Given the current inequities that continue to exist in education, race still matters in this country.</w:t>
      </w:r>
      <w:r w:rsidR="00BD58A9">
        <w:rPr>
          <w:rFonts w:ascii="Times New Roman" w:hAnsi="Times New Roman" w:cs="Times New Roman"/>
          <w:sz w:val="24"/>
          <w:szCs w:val="24"/>
        </w:rPr>
        <w:t xml:space="preserve">  Although universities will still be able to address t</w:t>
      </w:r>
      <w:r w:rsidR="00845D78">
        <w:rPr>
          <w:rFonts w:ascii="Times New Roman" w:hAnsi="Times New Roman" w:cs="Times New Roman"/>
          <w:sz w:val="24"/>
          <w:szCs w:val="24"/>
        </w:rPr>
        <w:t>his issue through race-conscious</w:t>
      </w:r>
      <w:r w:rsidR="00BD58A9">
        <w:rPr>
          <w:rFonts w:ascii="Times New Roman" w:hAnsi="Times New Roman" w:cs="Times New Roman"/>
          <w:sz w:val="24"/>
          <w:szCs w:val="24"/>
        </w:rPr>
        <w:t xml:space="preserve"> policies, there are limitations.</w:t>
      </w:r>
      <w:r>
        <w:rPr>
          <w:lang w:val="en"/>
        </w:rPr>
        <w:t xml:space="preserve">  </w:t>
      </w:r>
      <w:r w:rsidR="00BD58A9">
        <w:rPr>
          <w:rFonts w:ascii="Times New Roman" w:hAnsi="Times New Roman" w:cs="Times New Roman"/>
          <w:sz w:val="24"/>
          <w:szCs w:val="24"/>
        </w:rPr>
        <w:t>Specifically, u</w:t>
      </w:r>
      <w:r w:rsidR="000A228F">
        <w:rPr>
          <w:rFonts w:ascii="Times New Roman" w:hAnsi="Times New Roman" w:cs="Times New Roman"/>
          <w:sz w:val="24"/>
          <w:szCs w:val="24"/>
        </w:rPr>
        <w:t xml:space="preserve">niversities </w:t>
      </w:r>
      <w:r w:rsidR="004B4CDF">
        <w:rPr>
          <w:rFonts w:ascii="Times New Roman" w:hAnsi="Times New Roman" w:cs="Times New Roman"/>
          <w:sz w:val="24"/>
          <w:szCs w:val="24"/>
        </w:rPr>
        <w:t xml:space="preserve">will </w:t>
      </w:r>
      <w:r w:rsidR="00650FC7">
        <w:rPr>
          <w:rFonts w:ascii="Times New Roman" w:hAnsi="Times New Roman" w:cs="Times New Roman"/>
          <w:sz w:val="24"/>
          <w:szCs w:val="24"/>
        </w:rPr>
        <w:t xml:space="preserve">likely </w:t>
      </w:r>
      <w:r w:rsidR="004B4CDF">
        <w:rPr>
          <w:rFonts w:ascii="Times New Roman" w:hAnsi="Times New Roman" w:cs="Times New Roman"/>
          <w:sz w:val="24"/>
          <w:szCs w:val="24"/>
        </w:rPr>
        <w:t xml:space="preserve">need to </w:t>
      </w:r>
      <w:r w:rsidR="00DA53CD">
        <w:rPr>
          <w:rFonts w:ascii="Times New Roman" w:hAnsi="Times New Roman" w:cs="Times New Roman"/>
          <w:sz w:val="24"/>
          <w:szCs w:val="24"/>
        </w:rPr>
        <w:t>demonstrate that their admissions program do</w:t>
      </w:r>
      <w:r w:rsidR="004B4CDF">
        <w:rPr>
          <w:rFonts w:ascii="Times New Roman" w:hAnsi="Times New Roman" w:cs="Times New Roman"/>
          <w:sz w:val="24"/>
          <w:szCs w:val="24"/>
        </w:rPr>
        <w:t xml:space="preserve"> not produce enough diversity through race neutral approaches and why a racially diverse s</w:t>
      </w:r>
      <w:r w:rsidR="00886253">
        <w:rPr>
          <w:rFonts w:ascii="Times New Roman" w:hAnsi="Times New Roman" w:cs="Times New Roman"/>
          <w:sz w:val="24"/>
          <w:szCs w:val="24"/>
        </w:rPr>
        <w:t>tudent body helps the institution</w:t>
      </w:r>
      <w:r w:rsidR="004B4CDF">
        <w:rPr>
          <w:rFonts w:ascii="Times New Roman" w:hAnsi="Times New Roman" w:cs="Times New Roman"/>
          <w:sz w:val="24"/>
          <w:szCs w:val="24"/>
        </w:rPr>
        <w:t xml:space="preserve"> meet its educational mission.</w:t>
      </w:r>
      <w:r w:rsidR="00F46A7A">
        <w:rPr>
          <w:rFonts w:ascii="Times New Roman" w:hAnsi="Times New Roman" w:cs="Times New Roman"/>
          <w:sz w:val="24"/>
          <w:szCs w:val="24"/>
        </w:rPr>
        <w:t xml:space="preserve"> Although t</w:t>
      </w:r>
      <w:r>
        <w:rPr>
          <w:rFonts w:ascii="Times New Roman" w:hAnsi="Times New Roman" w:cs="Times New Roman"/>
          <w:sz w:val="24"/>
          <w:szCs w:val="24"/>
        </w:rPr>
        <w:t xml:space="preserve">he Court noted that the </w:t>
      </w:r>
      <w:r w:rsidRPr="00EF18E8">
        <w:rPr>
          <w:rFonts w:ascii="Times New Roman" w:hAnsi="Times New Roman" w:cs="Times New Roman"/>
          <w:i/>
          <w:sz w:val="24"/>
          <w:szCs w:val="24"/>
        </w:rPr>
        <w:t>Fisher</w:t>
      </w:r>
      <w:r w:rsidR="004B4CDF" w:rsidRPr="00EF18E8">
        <w:rPr>
          <w:rFonts w:ascii="Times New Roman" w:hAnsi="Times New Roman" w:cs="Times New Roman"/>
          <w:i/>
          <w:sz w:val="24"/>
          <w:szCs w:val="24"/>
        </w:rPr>
        <w:t xml:space="preserve"> </w:t>
      </w:r>
      <w:r w:rsidR="004B4CDF" w:rsidRPr="004B4CDF">
        <w:rPr>
          <w:rFonts w:ascii="Times New Roman" w:hAnsi="Times New Roman" w:cs="Times New Roman"/>
          <w:sz w:val="24"/>
          <w:szCs w:val="24"/>
        </w:rPr>
        <w:t>decision is some</w:t>
      </w:r>
      <w:r w:rsidR="004B4CDF">
        <w:rPr>
          <w:rFonts w:ascii="Times New Roman" w:hAnsi="Times New Roman" w:cs="Times New Roman"/>
          <w:sz w:val="24"/>
          <w:szCs w:val="24"/>
        </w:rPr>
        <w:t xml:space="preserve">what limited to the </w:t>
      </w:r>
      <w:r w:rsidR="004B4CDF" w:rsidRPr="004B4CDF">
        <w:rPr>
          <w:rFonts w:ascii="Times New Roman" w:hAnsi="Times New Roman" w:cs="Times New Roman"/>
          <w:sz w:val="24"/>
          <w:szCs w:val="24"/>
        </w:rPr>
        <w:t>distinctiveness of the University of Texas’ admissions program</w:t>
      </w:r>
      <w:r w:rsidR="00F46A7A">
        <w:rPr>
          <w:rFonts w:ascii="Times New Roman" w:hAnsi="Times New Roman" w:cs="Times New Roman"/>
          <w:sz w:val="24"/>
          <w:szCs w:val="24"/>
        </w:rPr>
        <w:t>, the</w:t>
      </w:r>
      <w:r w:rsidR="004B4CDF">
        <w:rPr>
          <w:rFonts w:ascii="Times New Roman" w:hAnsi="Times New Roman" w:cs="Times New Roman"/>
          <w:sz w:val="24"/>
          <w:szCs w:val="24"/>
        </w:rPr>
        <w:t xml:space="preserve"> opinion</w:t>
      </w:r>
      <w:r w:rsidR="004B4CDF" w:rsidRPr="004B4CDF">
        <w:rPr>
          <w:rFonts w:ascii="Times New Roman" w:hAnsi="Times New Roman" w:cs="Times New Roman"/>
          <w:sz w:val="24"/>
          <w:szCs w:val="24"/>
        </w:rPr>
        <w:t xml:space="preserve"> does provide im</w:t>
      </w:r>
      <w:r w:rsidR="000A228F">
        <w:rPr>
          <w:rFonts w:ascii="Times New Roman" w:hAnsi="Times New Roman" w:cs="Times New Roman"/>
          <w:sz w:val="24"/>
          <w:szCs w:val="24"/>
        </w:rPr>
        <w:t>portant guidance to universities</w:t>
      </w:r>
      <w:r w:rsidR="004B4CDF">
        <w:rPr>
          <w:rFonts w:ascii="Times New Roman" w:hAnsi="Times New Roman" w:cs="Times New Roman"/>
          <w:sz w:val="24"/>
          <w:szCs w:val="24"/>
        </w:rPr>
        <w:t xml:space="preserve"> regarding</w:t>
      </w:r>
      <w:r w:rsidR="004B4CDF" w:rsidRPr="004B4CDF">
        <w:rPr>
          <w:rFonts w:ascii="Times New Roman" w:hAnsi="Times New Roman" w:cs="Times New Roman"/>
          <w:sz w:val="24"/>
          <w:szCs w:val="24"/>
        </w:rPr>
        <w:t xml:space="preserve"> the criteria that will be applied </w:t>
      </w:r>
      <w:r w:rsidR="004B4CDF">
        <w:rPr>
          <w:rFonts w:ascii="Times New Roman" w:hAnsi="Times New Roman" w:cs="Times New Roman"/>
          <w:sz w:val="24"/>
          <w:szCs w:val="24"/>
        </w:rPr>
        <w:t>in evaluating race-conscious admissions</w:t>
      </w:r>
      <w:r w:rsidR="004B4CDF" w:rsidRPr="004B4CDF">
        <w:rPr>
          <w:rFonts w:ascii="Times New Roman" w:hAnsi="Times New Roman" w:cs="Times New Roman"/>
          <w:sz w:val="24"/>
          <w:szCs w:val="24"/>
        </w:rPr>
        <w:t xml:space="preserve"> programs.</w:t>
      </w:r>
      <w:r w:rsidR="00DA53CD">
        <w:rPr>
          <w:rFonts w:ascii="Times New Roman" w:hAnsi="Times New Roman" w:cs="Times New Roman"/>
          <w:sz w:val="24"/>
          <w:szCs w:val="24"/>
        </w:rPr>
        <w:t xml:space="preserve">  </w:t>
      </w:r>
      <w:r w:rsidR="00DA53CD" w:rsidRPr="00DA53CD">
        <w:rPr>
          <w:rFonts w:ascii="Times New Roman" w:hAnsi="Times New Roman" w:cs="Times New Roman"/>
          <w:sz w:val="24"/>
          <w:szCs w:val="24"/>
          <w:lang w:val="en"/>
        </w:rPr>
        <w:t>The Court’s ruling clarifies that the bigger the role race plays in an admissions system, the more suspect the system will be.</w:t>
      </w:r>
      <w:r w:rsidR="00DA53CD">
        <w:rPr>
          <w:lang w:val="en"/>
        </w:rPr>
        <w:t xml:space="preserve"> </w:t>
      </w:r>
      <w:r w:rsidR="00F46A7A">
        <w:rPr>
          <w:lang w:val="en"/>
        </w:rPr>
        <w:t xml:space="preserve"> </w:t>
      </w:r>
      <w:r w:rsidR="00F46A7A">
        <w:rPr>
          <w:rFonts w:ascii="Times New Roman" w:hAnsi="Times New Roman" w:cs="Times New Roman"/>
          <w:sz w:val="24"/>
          <w:szCs w:val="24"/>
          <w:lang w:val="en"/>
        </w:rPr>
        <w:t>While this case offers im</w:t>
      </w:r>
      <w:r w:rsidR="000A228F">
        <w:rPr>
          <w:rFonts w:ascii="Times New Roman" w:hAnsi="Times New Roman" w:cs="Times New Roman"/>
          <w:sz w:val="24"/>
          <w:szCs w:val="24"/>
          <w:lang w:val="en"/>
        </w:rPr>
        <w:t>portant guidance to university officials</w:t>
      </w:r>
      <w:r>
        <w:rPr>
          <w:rFonts w:ascii="Times New Roman" w:hAnsi="Times New Roman" w:cs="Times New Roman"/>
          <w:sz w:val="24"/>
          <w:szCs w:val="24"/>
          <w:lang w:val="en"/>
        </w:rPr>
        <w:t>, it</w:t>
      </w:r>
      <w:r w:rsidR="004B4CDF">
        <w:rPr>
          <w:rFonts w:ascii="Times New Roman" w:hAnsi="Times New Roman" w:cs="Times New Roman"/>
          <w:sz w:val="24"/>
          <w:szCs w:val="24"/>
          <w:lang w:val="en"/>
        </w:rPr>
        <w:t xml:space="preserve"> will </w:t>
      </w:r>
      <w:r w:rsidR="00886253">
        <w:rPr>
          <w:rFonts w:ascii="Times New Roman" w:hAnsi="Times New Roman" w:cs="Times New Roman"/>
          <w:sz w:val="24"/>
          <w:szCs w:val="24"/>
          <w:lang w:val="en"/>
        </w:rPr>
        <w:t xml:space="preserve">likely </w:t>
      </w:r>
      <w:r w:rsidR="004B4CDF">
        <w:rPr>
          <w:rFonts w:ascii="Times New Roman" w:hAnsi="Times New Roman" w:cs="Times New Roman"/>
          <w:sz w:val="24"/>
          <w:szCs w:val="24"/>
          <w:lang w:val="en"/>
        </w:rPr>
        <w:t>not end the legal battles over race</w:t>
      </w:r>
      <w:r w:rsidR="00F46A7A">
        <w:rPr>
          <w:rFonts w:ascii="Times New Roman" w:hAnsi="Times New Roman" w:cs="Times New Roman"/>
          <w:sz w:val="24"/>
          <w:szCs w:val="24"/>
          <w:lang w:val="en"/>
        </w:rPr>
        <w:t>-conscious plans</w:t>
      </w:r>
      <w:r w:rsidR="00605044">
        <w:rPr>
          <w:rFonts w:ascii="Times New Roman" w:hAnsi="Times New Roman" w:cs="Times New Roman"/>
          <w:sz w:val="24"/>
          <w:szCs w:val="24"/>
          <w:lang w:val="en"/>
        </w:rPr>
        <w:t xml:space="preserve">.  </w:t>
      </w:r>
    </w:p>
    <w:p w14:paraId="48E200F6" w14:textId="77777777" w:rsidR="005361D7" w:rsidRDefault="005361D7" w:rsidP="00496623">
      <w:pPr>
        <w:spacing w:line="480" w:lineRule="auto"/>
        <w:rPr>
          <w:rFonts w:ascii="Times New Roman" w:hAnsi="Times New Roman" w:cs="Times New Roman"/>
          <w:b/>
          <w:sz w:val="24"/>
          <w:szCs w:val="24"/>
        </w:rPr>
      </w:pPr>
    </w:p>
    <w:p w14:paraId="4B15F491" w14:textId="77777777" w:rsidR="007974C9" w:rsidRPr="004B5DFD" w:rsidRDefault="007974C9" w:rsidP="00496623">
      <w:pPr>
        <w:spacing w:line="480" w:lineRule="auto"/>
        <w:rPr>
          <w:rFonts w:ascii="Times New Roman" w:hAnsi="Times New Roman" w:cs="Times New Roman"/>
          <w:b/>
          <w:sz w:val="24"/>
          <w:szCs w:val="24"/>
        </w:rPr>
      </w:pPr>
      <w:r w:rsidRPr="004B5DFD">
        <w:rPr>
          <w:rFonts w:ascii="Times New Roman" w:hAnsi="Times New Roman" w:cs="Times New Roman"/>
          <w:b/>
          <w:sz w:val="24"/>
          <w:szCs w:val="24"/>
        </w:rPr>
        <w:t>References</w:t>
      </w:r>
    </w:p>
    <w:p w14:paraId="1628C9F9" w14:textId="66D1386A" w:rsidR="000E5930" w:rsidRDefault="007974C9" w:rsidP="00496623">
      <w:pPr>
        <w:autoSpaceDE w:val="0"/>
        <w:autoSpaceDN w:val="0"/>
        <w:adjustRightInd w:val="0"/>
        <w:spacing w:after="0" w:line="480" w:lineRule="auto"/>
        <w:rPr>
          <w:rFonts w:ascii="CenturySchoolbook" w:hAnsi="CenturySchoolbook" w:cs="CenturySchoolbook"/>
          <w:sz w:val="24"/>
          <w:szCs w:val="24"/>
        </w:rPr>
      </w:pPr>
      <w:r>
        <w:rPr>
          <w:rFonts w:ascii="Times New Roman" w:hAnsi="Times New Roman" w:cs="Times New Roman"/>
          <w:sz w:val="24"/>
          <w:szCs w:val="24"/>
        </w:rPr>
        <w:t xml:space="preserve">Alon, </w:t>
      </w:r>
      <w:r>
        <w:rPr>
          <w:rFonts w:ascii="CenturySchoolbook" w:hAnsi="CenturySchoolbook" w:cs="CenturySchoolbook"/>
          <w:sz w:val="24"/>
          <w:szCs w:val="24"/>
        </w:rPr>
        <w:t>S. (2015). Race, class and affirmative</w:t>
      </w:r>
      <w:r w:rsidR="000E5930">
        <w:rPr>
          <w:rFonts w:ascii="CenturySchoolbook" w:hAnsi="CenturySchoolbook" w:cs="CenturySchoolbook"/>
          <w:sz w:val="24"/>
          <w:szCs w:val="24"/>
        </w:rPr>
        <w:t xml:space="preserve"> </w:t>
      </w:r>
      <w:r w:rsidR="00B43194">
        <w:rPr>
          <w:rFonts w:ascii="CenturySchoolbook" w:hAnsi="CenturySchoolbook" w:cs="CenturySchoolbook"/>
          <w:sz w:val="24"/>
          <w:szCs w:val="24"/>
        </w:rPr>
        <w:t>action. Manhattan, NY: Russel Sage Foundation</w:t>
      </w:r>
      <w:r>
        <w:rPr>
          <w:rFonts w:ascii="CenturySchoolbook" w:hAnsi="CenturySchoolbook" w:cs="CenturySchoolbook"/>
          <w:sz w:val="24"/>
          <w:szCs w:val="24"/>
        </w:rPr>
        <w:t>.</w:t>
      </w:r>
    </w:p>
    <w:p w14:paraId="7B10C39A" w14:textId="77777777" w:rsidR="001A5072" w:rsidRDefault="001A5072" w:rsidP="00496623">
      <w:pPr>
        <w:autoSpaceDE w:val="0"/>
        <w:autoSpaceDN w:val="0"/>
        <w:adjustRightInd w:val="0"/>
        <w:spacing w:after="0" w:line="480" w:lineRule="auto"/>
        <w:rPr>
          <w:rFonts w:ascii="CenturySchoolbook" w:hAnsi="CenturySchoolbook" w:cs="CenturySchoolbook"/>
          <w:sz w:val="24"/>
          <w:szCs w:val="24"/>
        </w:rPr>
      </w:pPr>
    </w:p>
    <w:p w14:paraId="4D2CD6C4" w14:textId="34C40E8F" w:rsidR="001A5072" w:rsidRDefault="001A5072"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 xml:space="preserve">American Council on Education &amp; American Association of University Professors (2000).  Does diversity make a difference? Three research studies on diversity in college classrooms. Washington D.C. Retrieved from </w:t>
      </w:r>
      <w:r w:rsidRPr="001A5072">
        <w:rPr>
          <w:rFonts w:ascii="CenturySchoolbook" w:hAnsi="CenturySchoolbook" w:cs="CenturySchoolbook"/>
          <w:sz w:val="24"/>
          <w:szCs w:val="24"/>
        </w:rPr>
        <w:t>https://www.aaup.org/NR/rdonlyres/97003B7B-055F-4318-B14A-5336321FB742/0/DIVREP.PDF</w:t>
      </w:r>
    </w:p>
    <w:p w14:paraId="6A59B682" w14:textId="77777777" w:rsidR="00CB098E" w:rsidRDefault="00CB098E" w:rsidP="00496623">
      <w:pPr>
        <w:autoSpaceDE w:val="0"/>
        <w:autoSpaceDN w:val="0"/>
        <w:adjustRightInd w:val="0"/>
        <w:spacing w:after="0" w:line="480" w:lineRule="auto"/>
        <w:rPr>
          <w:rFonts w:ascii="CenturySchoolbook" w:hAnsi="CenturySchoolbook" w:cs="CenturySchoolbook"/>
          <w:sz w:val="24"/>
          <w:szCs w:val="24"/>
        </w:rPr>
      </w:pPr>
    </w:p>
    <w:p w14:paraId="0EBB819B" w14:textId="06E8446E" w:rsidR="00CB098E" w:rsidRDefault="00CB098E"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 xml:space="preserve">American Social Science Researchers (2012). Brief of amici curiae of American social science researchers. Retrieved from </w:t>
      </w:r>
      <w:hyperlink r:id="rId8" w:history="1">
        <w:r w:rsidR="007106AB" w:rsidRPr="00722F40">
          <w:rPr>
            <w:rStyle w:val="Hyperlink"/>
            <w:rFonts w:ascii="CenturySchoolbook" w:hAnsi="CenturySchoolbook" w:cs="CenturySchoolbook"/>
            <w:sz w:val="24"/>
            <w:szCs w:val="24"/>
          </w:rPr>
          <w:t>http://www.americanbar.org/content/dam/aba/publications/supreme_court_preview/briefs/11-345_resp_amcu_assr.authcheckdam.pdf</w:t>
        </w:r>
      </w:hyperlink>
    </w:p>
    <w:p w14:paraId="186805F1" w14:textId="77777777" w:rsidR="007106AB" w:rsidRDefault="007106AB" w:rsidP="00496623">
      <w:pPr>
        <w:autoSpaceDE w:val="0"/>
        <w:autoSpaceDN w:val="0"/>
        <w:adjustRightInd w:val="0"/>
        <w:spacing w:after="0" w:line="480" w:lineRule="auto"/>
        <w:rPr>
          <w:rFonts w:ascii="CenturySchoolbook" w:hAnsi="CenturySchoolbook" w:cs="CenturySchoolbook"/>
          <w:sz w:val="24"/>
          <w:szCs w:val="24"/>
        </w:rPr>
      </w:pPr>
    </w:p>
    <w:p w14:paraId="1795D20E" w14:textId="20A31A5A" w:rsidR="007106AB" w:rsidRDefault="007106AB"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 xml:space="preserve">Association of American Law Schools (2015). Brief of amici curiae of the association of American law schools.  Retrieved from </w:t>
      </w:r>
      <w:r w:rsidRPr="007106AB">
        <w:rPr>
          <w:rFonts w:ascii="CenturySchoolbook" w:hAnsi="CenturySchoolbook" w:cs="CenturySchoolbook"/>
          <w:sz w:val="24"/>
          <w:szCs w:val="24"/>
        </w:rPr>
        <w:t>http://www.scotusblog.com/wp-content/uploads/2015/11/14-981_amicus_resp_AALS.authcheckdam.pdf</w:t>
      </w:r>
    </w:p>
    <w:p w14:paraId="036E2C07" w14:textId="77777777" w:rsidR="008B193D" w:rsidRDefault="008B193D" w:rsidP="00496623">
      <w:pPr>
        <w:autoSpaceDE w:val="0"/>
        <w:autoSpaceDN w:val="0"/>
        <w:adjustRightInd w:val="0"/>
        <w:spacing w:after="0" w:line="480" w:lineRule="auto"/>
        <w:rPr>
          <w:rFonts w:ascii="CenturySchoolbook" w:hAnsi="CenturySchoolbook" w:cs="CenturySchoolbook"/>
          <w:sz w:val="24"/>
          <w:szCs w:val="24"/>
        </w:rPr>
      </w:pPr>
    </w:p>
    <w:p w14:paraId="4169FD71" w14:textId="2957466C" w:rsidR="002D21CC" w:rsidRDefault="005361D7" w:rsidP="00496623">
      <w:pPr>
        <w:spacing w:line="480" w:lineRule="auto"/>
        <w:rPr>
          <w:rFonts w:ascii="CenturySchoolbook" w:hAnsi="CenturySchoolbook" w:cs="CenturySchoolbook"/>
          <w:sz w:val="24"/>
          <w:szCs w:val="24"/>
        </w:rPr>
      </w:pPr>
      <w:r>
        <w:rPr>
          <w:rFonts w:ascii="CenturySchoolbook" w:hAnsi="CenturySchoolbook" w:cs="CenturySchoolbook"/>
          <w:sz w:val="24"/>
          <w:szCs w:val="24"/>
        </w:rPr>
        <w:t>Bazelon, E. (</w:t>
      </w:r>
      <w:r w:rsidR="002D21CC">
        <w:rPr>
          <w:rFonts w:ascii="CenturySchoolbook" w:hAnsi="CenturySchoolbook" w:cs="CenturySchoolbook"/>
          <w:sz w:val="24"/>
          <w:szCs w:val="24"/>
        </w:rPr>
        <w:t>June 25</w:t>
      </w:r>
      <w:r>
        <w:rPr>
          <w:rFonts w:ascii="CenturySchoolbook" w:hAnsi="CenturySchoolbook" w:cs="CenturySchoolbook"/>
          <w:sz w:val="24"/>
          <w:szCs w:val="24"/>
        </w:rPr>
        <w:t>, 2013</w:t>
      </w:r>
      <w:r w:rsidR="002D21CC">
        <w:rPr>
          <w:rFonts w:ascii="CenturySchoolbook" w:hAnsi="CenturySchoolbook" w:cs="CenturySchoolbook"/>
          <w:sz w:val="24"/>
          <w:szCs w:val="24"/>
        </w:rPr>
        <w:t>). Selective colleges are shockingly bad at recruiting poor kids of all rac</w:t>
      </w:r>
      <w:r w:rsidR="000E5930">
        <w:rPr>
          <w:rFonts w:ascii="CenturySchoolbook" w:hAnsi="CenturySchoolbook" w:cs="CenturySchoolbook"/>
          <w:sz w:val="24"/>
          <w:szCs w:val="24"/>
        </w:rPr>
        <w:t xml:space="preserve">es, </w:t>
      </w:r>
      <w:r w:rsidR="000E5930" w:rsidRPr="000E5930">
        <w:rPr>
          <w:rFonts w:ascii="CenturySchoolbook" w:hAnsi="CenturySchoolbook" w:cs="CenturySchoolbook"/>
          <w:i/>
          <w:sz w:val="24"/>
          <w:szCs w:val="24"/>
        </w:rPr>
        <w:t>Slate</w:t>
      </w:r>
      <w:r w:rsidR="002D21CC">
        <w:rPr>
          <w:rFonts w:ascii="CenturySchoolbook" w:hAnsi="CenturySchoolbook" w:cs="CenturySchoolbook"/>
          <w:sz w:val="24"/>
          <w:szCs w:val="24"/>
        </w:rPr>
        <w:t>.</w:t>
      </w:r>
      <w:r w:rsidR="00151650">
        <w:rPr>
          <w:rFonts w:ascii="CenturySchoolbook" w:hAnsi="CenturySchoolbook" w:cs="CenturySchoolbook"/>
          <w:sz w:val="24"/>
          <w:szCs w:val="24"/>
        </w:rPr>
        <w:t xml:space="preserve"> Retrieved from </w:t>
      </w:r>
      <w:hyperlink r:id="rId9" w:history="1">
        <w:r w:rsidR="001E1824" w:rsidRPr="00D63F02">
          <w:rPr>
            <w:rStyle w:val="Hyperlink"/>
            <w:rFonts w:ascii="CenturySchoolbook" w:hAnsi="CenturySchoolbook" w:cs="CenturySchoolbook"/>
            <w:sz w:val="24"/>
            <w:szCs w:val="24"/>
          </w:rPr>
          <w:t>http://www.slate.com/articles/news_and_politics/the_breakfast_table/features/2013/supreme_court_2013/supreme_court_affirmative_action_case_colleges_are_shockingly_bad_at_recruiting.html</w:t>
        </w:r>
      </w:hyperlink>
    </w:p>
    <w:p w14:paraId="234A421D" w14:textId="3E1EBC66" w:rsidR="001E1824" w:rsidRPr="001E1824" w:rsidRDefault="001E1824" w:rsidP="00496623">
      <w:pPr>
        <w:spacing w:line="480" w:lineRule="auto"/>
        <w:rPr>
          <w:rFonts w:ascii="Times New Roman" w:hAnsi="Times New Roman" w:cs="Times New Roman"/>
          <w:i/>
          <w:sz w:val="24"/>
          <w:szCs w:val="24"/>
        </w:rPr>
      </w:pPr>
      <w:r w:rsidRPr="001E1824">
        <w:rPr>
          <w:rFonts w:ascii="Times New Roman" w:hAnsi="Times New Roman" w:cs="Times New Roman"/>
          <w:sz w:val="24"/>
          <w:szCs w:val="24"/>
        </w:rPr>
        <w:t xml:space="preserve">Beckham, J., Leas, T., Melear, K.B., Mooney, K. (2005). </w:t>
      </w:r>
      <w:r w:rsidRPr="001E1824">
        <w:rPr>
          <w:rFonts w:ascii="Times New Roman" w:hAnsi="Times New Roman" w:cs="Times New Roman"/>
          <w:i/>
          <w:sz w:val="24"/>
          <w:szCs w:val="24"/>
        </w:rPr>
        <w:t>Applying legal-historical</w:t>
      </w:r>
      <w:r>
        <w:rPr>
          <w:rFonts w:ascii="Times New Roman" w:hAnsi="Times New Roman" w:cs="Times New Roman"/>
          <w:i/>
          <w:sz w:val="24"/>
          <w:szCs w:val="24"/>
        </w:rPr>
        <w:t xml:space="preserve"> </w:t>
      </w:r>
      <w:r w:rsidRPr="001E1824">
        <w:rPr>
          <w:rFonts w:ascii="Times New Roman" w:hAnsi="Times New Roman" w:cs="Times New Roman"/>
          <w:i/>
          <w:sz w:val="24"/>
          <w:szCs w:val="24"/>
        </w:rPr>
        <w:t>analysis to selected higher education issues: Frameworks for the study of judicial opinions</w:t>
      </w:r>
      <w:r w:rsidRPr="001E1824">
        <w:rPr>
          <w:rFonts w:ascii="Times New Roman" w:hAnsi="Times New Roman" w:cs="Times New Roman"/>
          <w:sz w:val="24"/>
          <w:szCs w:val="24"/>
        </w:rPr>
        <w:t>. Paper presented at the annual meeting of the American Education Research Association, Montreal, CA.</w:t>
      </w:r>
    </w:p>
    <w:p w14:paraId="7C4E03B0" w14:textId="25DF0AEA" w:rsidR="00F77F1A" w:rsidRDefault="005361D7" w:rsidP="00496623">
      <w:pPr>
        <w:spacing w:line="480" w:lineRule="auto"/>
        <w:rPr>
          <w:rFonts w:ascii="CenturySchoolbook" w:hAnsi="CenturySchoolbook" w:cs="CenturySchoolbook"/>
          <w:sz w:val="24"/>
          <w:szCs w:val="24"/>
        </w:rPr>
      </w:pPr>
      <w:r>
        <w:rPr>
          <w:rFonts w:ascii="CenturySchoolbook" w:hAnsi="CenturySchoolbook" w:cs="CenturySchoolbook"/>
          <w:sz w:val="24"/>
          <w:szCs w:val="24"/>
        </w:rPr>
        <w:t>Belkin, D. (</w:t>
      </w:r>
      <w:r w:rsidR="00F77F1A">
        <w:rPr>
          <w:rFonts w:ascii="CenturySchoolbook" w:hAnsi="CenturySchoolbook" w:cs="CenturySchoolbook"/>
          <w:sz w:val="24"/>
          <w:szCs w:val="24"/>
        </w:rPr>
        <w:t>May 23</w:t>
      </w:r>
      <w:r>
        <w:rPr>
          <w:rFonts w:ascii="CenturySchoolbook" w:hAnsi="CenturySchoolbook" w:cs="CenturySchoolbook"/>
          <w:sz w:val="24"/>
          <w:szCs w:val="24"/>
        </w:rPr>
        <w:t>, 2016</w:t>
      </w:r>
      <w:r w:rsidR="00F77F1A">
        <w:rPr>
          <w:rFonts w:ascii="CenturySchoolbook" w:hAnsi="CenturySchoolbook" w:cs="CenturySchoolbook"/>
          <w:sz w:val="24"/>
          <w:szCs w:val="24"/>
        </w:rPr>
        <w:t xml:space="preserve">). Asian-American groups seek investigation into ivy league admissions. </w:t>
      </w:r>
      <w:r w:rsidR="00F77F1A" w:rsidRPr="00FC7FE6">
        <w:rPr>
          <w:rFonts w:ascii="CenturySchoolbook" w:hAnsi="CenturySchoolbook" w:cs="CenturySchoolbook"/>
          <w:i/>
          <w:sz w:val="24"/>
          <w:szCs w:val="24"/>
        </w:rPr>
        <w:t>Wall Street Journal</w:t>
      </w:r>
      <w:r w:rsidR="00F77F1A">
        <w:rPr>
          <w:rFonts w:ascii="CenturySchoolbook" w:hAnsi="CenturySchoolbook" w:cs="CenturySchoolbook"/>
          <w:sz w:val="24"/>
          <w:szCs w:val="24"/>
        </w:rPr>
        <w:t xml:space="preserve">. Retrieved from </w:t>
      </w:r>
      <w:hyperlink r:id="rId10" w:history="1">
        <w:r w:rsidR="00844004" w:rsidRPr="00722F40">
          <w:rPr>
            <w:rStyle w:val="Hyperlink"/>
            <w:rFonts w:ascii="CenturySchoolbook" w:hAnsi="CenturySchoolbook" w:cs="CenturySchoolbook"/>
            <w:sz w:val="24"/>
            <w:szCs w:val="24"/>
          </w:rPr>
          <w:t>http://www.wsj.com/articles/asian-american-groups-seek-investigation-into-ivy-league-admissions-1464026150</w:t>
        </w:r>
      </w:hyperlink>
    </w:p>
    <w:p w14:paraId="78BD994C" w14:textId="05E3CA25" w:rsidR="00844004" w:rsidRDefault="00B87788" w:rsidP="00496623">
      <w:pPr>
        <w:spacing w:line="480" w:lineRule="auto"/>
        <w:rPr>
          <w:rFonts w:ascii="Times New Roman" w:hAnsi="Times New Roman" w:cs="Times New Roman"/>
          <w:sz w:val="24"/>
          <w:szCs w:val="24"/>
        </w:rPr>
      </w:pPr>
      <w:hyperlink r:id="rId11" w:history="1">
        <w:r w:rsidR="00844004">
          <w:rPr>
            <w:rFonts w:ascii="Times New Roman" w:hAnsi="Times New Roman" w:cs="Times New Roman"/>
            <w:sz w:val="24"/>
            <w:szCs w:val="24"/>
          </w:rPr>
          <w:t>Board</w:t>
        </w:r>
        <w:r w:rsidR="00844004" w:rsidRPr="00844004">
          <w:rPr>
            <w:rFonts w:ascii="Times New Roman" w:hAnsi="Times New Roman" w:cs="Times New Roman"/>
            <w:sz w:val="24"/>
            <w:szCs w:val="24"/>
          </w:rPr>
          <w:t xml:space="preserve"> of Educ</w:t>
        </w:r>
        <w:r w:rsidR="00844004">
          <w:rPr>
            <w:rFonts w:ascii="Times New Roman" w:hAnsi="Times New Roman" w:cs="Times New Roman"/>
            <w:sz w:val="24"/>
            <w:szCs w:val="24"/>
          </w:rPr>
          <w:t>. v. Rowley, 458 U.S. 176 (</w:t>
        </w:r>
        <w:r w:rsidR="00844004" w:rsidRPr="00844004">
          <w:rPr>
            <w:rFonts w:ascii="Times New Roman" w:hAnsi="Times New Roman" w:cs="Times New Roman"/>
            <w:sz w:val="24"/>
            <w:szCs w:val="24"/>
          </w:rPr>
          <w:t>1982)</w:t>
        </w:r>
      </w:hyperlink>
      <w:r w:rsidR="00844004">
        <w:rPr>
          <w:rFonts w:ascii="Times New Roman" w:hAnsi="Times New Roman" w:cs="Times New Roman"/>
          <w:sz w:val="24"/>
          <w:szCs w:val="24"/>
        </w:rPr>
        <w:t>.</w:t>
      </w:r>
    </w:p>
    <w:p w14:paraId="09BE52E5" w14:textId="5E852B4B" w:rsidR="00014111" w:rsidRDefault="005361D7" w:rsidP="00496623">
      <w:pPr>
        <w:spacing w:line="480" w:lineRule="auto"/>
        <w:rPr>
          <w:rFonts w:ascii="Times New Roman" w:hAnsi="Times New Roman" w:cs="Times New Roman"/>
          <w:sz w:val="24"/>
          <w:szCs w:val="24"/>
        </w:rPr>
      </w:pPr>
      <w:r>
        <w:rPr>
          <w:rFonts w:ascii="Times New Roman" w:hAnsi="Times New Roman" w:cs="Times New Roman"/>
          <w:sz w:val="24"/>
          <w:szCs w:val="24"/>
        </w:rPr>
        <w:t>Bolotnikova, M. (</w:t>
      </w:r>
      <w:r w:rsidR="00014111">
        <w:rPr>
          <w:rFonts w:ascii="Times New Roman" w:hAnsi="Times New Roman" w:cs="Times New Roman"/>
          <w:sz w:val="24"/>
          <w:szCs w:val="24"/>
        </w:rPr>
        <w:t>June 23</w:t>
      </w:r>
      <w:r>
        <w:rPr>
          <w:rFonts w:ascii="Times New Roman" w:hAnsi="Times New Roman" w:cs="Times New Roman"/>
          <w:sz w:val="24"/>
          <w:szCs w:val="24"/>
        </w:rPr>
        <w:t>, 2016</w:t>
      </w:r>
      <w:r w:rsidR="00014111">
        <w:rPr>
          <w:rFonts w:ascii="Times New Roman" w:hAnsi="Times New Roman" w:cs="Times New Roman"/>
          <w:sz w:val="24"/>
          <w:szCs w:val="24"/>
        </w:rPr>
        <w:t>). Harvard’</w:t>
      </w:r>
      <w:r w:rsidR="00374F95">
        <w:rPr>
          <w:rFonts w:ascii="Times New Roman" w:hAnsi="Times New Roman" w:cs="Times New Roman"/>
          <w:sz w:val="24"/>
          <w:szCs w:val="24"/>
        </w:rPr>
        <w:t xml:space="preserve">s </w:t>
      </w:r>
      <w:r w:rsidR="00014111">
        <w:rPr>
          <w:rFonts w:ascii="Times New Roman" w:hAnsi="Times New Roman" w:cs="Times New Roman"/>
          <w:sz w:val="24"/>
          <w:szCs w:val="24"/>
        </w:rPr>
        <w:t xml:space="preserve">stake in the Fisher v. Texas affirmative action case. </w:t>
      </w:r>
      <w:r w:rsidR="00014111" w:rsidRPr="00014111">
        <w:rPr>
          <w:rFonts w:ascii="Times New Roman" w:hAnsi="Times New Roman" w:cs="Times New Roman"/>
          <w:i/>
          <w:sz w:val="24"/>
          <w:szCs w:val="24"/>
        </w:rPr>
        <w:t>Harvard Magazine</w:t>
      </w:r>
      <w:r w:rsidR="00014111">
        <w:rPr>
          <w:rFonts w:ascii="Times New Roman" w:hAnsi="Times New Roman" w:cs="Times New Roman"/>
          <w:sz w:val="24"/>
          <w:szCs w:val="24"/>
        </w:rPr>
        <w:t xml:space="preserve">. Retrieved from </w:t>
      </w:r>
      <w:r w:rsidR="00014111" w:rsidRPr="00014111">
        <w:rPr>
          <w:rFonts w:ascii="Times New Roman" w:hAnsi="Times New Roman" w:cs="Times New Roman"/>
          <w:sz w:val="24"/>
          <w:szCs w:val="24"/>
        </w:rPr>
        <w:t>http://harvardmagazine.com/2016/06/supreme-court-rejects-abigail-fisher-s-challenge-to-affirmative-action</w:t>
      </w:r>
      <w:r w:rsidR="00014111" w:rsidRPr="00014111">
        <w:t xml:space="preserve"> </w:t>
      </w:r>
      <w:r w:rsidR="00014111" w:rsidRPr="00014111">
        <w:rPr>
          <w:rFonts w:ascii="Times New Roman" w:hAnsi="Times New Roman" w:cs="Times New Roman"/>
          <w:sz w:val="24"/>
          <w:szCs w:val="24"/>
        </w:rPr>
        <w:t>http://harvardmagazine.com/2016/06/supreme-court-rejects-abigail-fisher-s-challenge-to-affirmative-action</w:t>
      </w:r>
    </w:p>
    <w:p w14:paraId="08CEC33D" w14:textId="21EC57E4" w:rsidR="006F696B" w:rsidRDefault="006F696B" w:rsidP="00496623">
      <w:pPr>
        <w:spacing w:line="480" w:lineRule="auto"/>
        <w:rPr>
          <w:rFonts w:ascii="Times New Roman" w:hAnsi="Times New Roman" w:cs="Times New Roman"/>
          <w:sz w:val="24"/>
          <w:szCs w:val="24"/>
        </w:rPr>
      </w:pPr>
      <w:r>
        <w:rPr>
          <w:rFonts w:ascii="Times New Roman" w:hAnsi="Times New Roman" w:cs="Times New Roman"/>
          <w:sz w:val="24"/>
          <w:szCs w:val="24"/>
        </w:rPr>
        <w:t>Bowen, W. &amp; Levin, S. (2003). Reclaiming the game: College sports and educational values. Princeton University Press: New Jersey.</w:t>
      </w:r>
    </w:p>
    <w:p w14:paraId="2957C026" w14:textId="1CF785DE" w:rsidR="001B2B06" w:rsidRDefault="001B2B06" w:rsidP="00496623">
      <w:pPr>
        <w:spacing w:line="480" w:lineRule="auto"/>
        <w:rPr>
          <w:rFonts w:ascii="CenturySchoolbook" w:hAnsi="CenturySchoolbook" w:cs="CenturySchoolbook"/>
          <w:sz w:val="24"/>
          <w:szCs w:val="24"/>
        </w:rPr>
      </w:pPr>
      <w:r>
        <w:rPr>
          <w:rFonts w:ascii="CenturySchoolbook" w:hAnsi="CenturySchoolbook" w:cs="CenturySchoolbook"/>
          <w:sz w:val="24"/>
          <w:szCs w:val="24"/>
        </w:rPr>
        <w:t xml:space="preserve">Bradeis Center </w:t>
      </w:r>
      <w:r w:rsidR="00650FC7">
        <w:rPr>
          <w:rFonts w:ascii="CenturySchoolbook" w:hAnsi="CenturySchoolbook" w:cs="CenturySchoolbook"/>
          <w:sz w:val="24"/>
          <w:szCs w:val="24"/>
        </w:rPr>
        <w:t>for Human Rights Under Law (2012</w:t>
      </w:r>
      <w:r>
        <w:rPr>
          <w:rFonts w:ascii="CenturySchoolbook" w:hAnsi="CenturySchoolbook" w:cs="CenturySchoolbook"/>
          <w:sz w:val="24"/>
          <w:szCs w:val="24"/>
        </w:rPr>
        <w:t xml:space="preserve">). Brief of amici curiae of the Louis D. Brandeis Center for Human Rights under Law et al.  Retrieved from </w:t>
      </w:r>
      <w:hyperlink r:id="rId12" w:history="1">
        <w:r w:rsidR="00844004" w:rsidRPr="00722F40">
          <w:rPr>
            <w:rStyle w:val="Hyperlink"/>
            <w:rFonts w:ascii="CenturySchoolbook" w:hAnsi="CenturySchoolbook" w:cs="CenturySchoolbook"/>
            <w:sz w:val="24"/>
            <w:szCs w:val="24"/>
          </w:rPr>
          <w:t>http://sblog.s3.amazonaws.com/wp-content/uploads/2012/05/12-05-29_Gura_Final_Fisher_Brief.pdf</w:t>
        </w:r>
      </w:hyperlink>
    </w:p>
    <w:p w14:paraId="2CBB1E97" w14:textId="25CC67DD" w:rsidR="00844004" w:rsidRPr="00844004" w:rsidRDefault="00B87788" w:rsidP="00496623">
      <w:pPr>
        <w:spacing w:line="480" w:lineRule="auto"/>
        <w:rPr>
          <w:rFonts w:ascii="Times New Roman" w:hAnsi="Times New Roman" w:cs="Times New Roman"/>
          <w:sz w:val="24"/>
          <w:szCs w:val="24"/>
        </w:rPr>
      </w:pPr>
      <w:hyperlink r:id="rId13" w:history="1">
        <w:r w:rsidR="00844004" w:rsidRPr="00844004">
          <w:rPr>
            <w:rFonts w:ascii="Times New Roman" w:hAnsi="Times New Roman" w:cs="Times New Roman"/>
            <w:sz w:val="24"/>
            <w:szCs w:val="24"/>
          </w:rPr>
          <w:t>Brown v. Bd. of Educ., 347 U.S. 483 (1954)</w:t>
        </w:r>
      </w:hyperlink>
      <w:r w:rsidR="00844004" w:rsidRPr="00844004">
        <w:rPr>
          <w:rFonts w:ascii="Times New Roman" w:hAnsi="Times New Roman" w:cs="Times New Roman"/>
          <w:sz w:val="24"/>
          <w:szCs w:val="24"/>
        </w:rPr>
        <w:t>.</w:t>
      </w:r>
    </w:p>
    <w:p w14:paraId="4536F8AA" w14:textId="52FC3D1D" w:rsidR="002D21CC" w:rsidRDefault="002D21CC" w:rsidP="00496623">
      <w:pPr>
        <w:spacing w:line="480" w:lineRule="auto"/>
        <w:rPr>
          <w:rFonts w:ascii="CenturySchoolbook" w:hAnsi="CenturySchoolbook" w:cs="CenturySchoolbook"/>
          <w:sz w:val="24"/>
          <w:szCs w:val="24"/>
        </w:rPr>
      </w:pPr>
      <w:r>
        <w:rPr>
          <w:rFonts w:ascii="CenturySchoolbook" w:hAnsi="CenturySchoolbook" w:cs="CenturySchoolbook"/>
          <w:sz w:val="24"/>
          <w:szCs w:val="24"/>
        </w:rPr>
        <w:t>Carnevale, A. &amp; Strohl,</w:t>
      </w:r>
      <w:r w:rsidR="00254C9D">
        <w:rPr>
          <w:rFonts w:ascii="CenturySchoolbook" w:hAnsi="CenturySchoolbook" w:cs="CenturySchoolbook"/>
          <w:sz w:val="24"/>
          <w:szCs w:val="24"/>
        </w:rPr>
        <w:t xml:space="preserve"> J. (2010).</w:t>
      </w:r>
      <w:r>
        <w:rPr>
          <w:rFonts w:ascii="CenturySchoolbook" w:hAnsi="CenturySchoolbook" w:cs="CenturySchoolbook"/>
          <w:sz w:val="24"/>
          <w:szCs w:val="24"/>
        </w:rPr>
        <w:t xml:space="preserve"> </w:t>
      </w:r>
      <w:r w:rsidRPr="002D21CC">
        <w:rPr>
          <w:rFonts w:ascii="CenturySchoolbook" w:hAnsi="CenturySchoolbook" w:cs="CenturySchoolbook"/>
          <w:i/>
          <w:sz w:val="24"/>
          <w:szCs w:val="24"/>
        </w:rPr>
        <w:t>How increasing access is increasing inequali</w:t>
      </w:r>
      <w:r w:rsidR="000E5930">
        <w:rPr>
          <w:rFonts w:ascii="CenturySchoolbook" w:hAnsi="CenturySchoolbook" w:cs="CenturySchoolbook"/>
          <w:i/>
          <w:sz w:val="24"/>
          <w:szCs w:val="24"/>
        </w:rPr>
        <w:t>ty and what to do about it, in rewarding strivers: Helping low-income students succeed in c</w:t>
      </w:r>
      <w:r w:rsidRPr="002D21CC">
        <w:rPr>
          <w:rFonts w:ascii="CenturySchoolbook" w:hAnsi="CenturySchoolbook" w:cs="CenturySchoolbook"/>
          <w:i/>
          <w:sz w:val="24"/>
          <w:szCs w:val="24"/>
        </w:rPr>
        <w:t>ollege</w:t>
      </w:r>
      <w:r>
        <w:rPr>
          <w:rFonts w:ascii="CenturySchoolbook" w:hAnsi="CenturySchoolbook" w:cs="CenturySchoolbook"/>
          <w:sz w:val="24"/>
          <w:szCs w:val="24"/>
        </w:rPr>
        <w:t xml:space="preserve"> 137 in (R. Kahlenberg ed., 2010)</w:t>
      </w:r>
      <w:r w:rsidR="000E5930">
        <w:rPr>
          <w:rFonts w:ascii="CenturySchoolbook" w:hAnsi="CenturySchoolbook" w:cs="CenturySchoolbook"/>
          <w:sz w:val="24"/>
          <w:szCs w:val="24"/>
        </w:rPr>
        <w:t>, New York: Century Foundation Press</w:t>
      </w:r>
      <w:r>
        <w:rPr>
          <w:rFonts w:ascii="CenturySchoolbook" w:hAnsi="CenturySchoolbook" w:cs="CenturySchoolbook"/>
          <w:sz w:val="24"/>
          <w:szCs w:val="24"/>
        </w:rPr>
        <w:t>.</w:t>
      </w:r>
    </w:p>
    <w:p w14:paraId="0CB9720D" w14:textId="3AF9642F" w:rsidR="002402C0" w:rsidRPr="000E5930" w:rsidRDefault="002402C0" w:rsidP="00496623">
      <w:pPr>
        <w:autoSpaceDE w:val="0"/>
        <w:autoSpaceDN w:val="0"/>
        <w:adjustRightInd w:val="0"/>
        <w:spacing w:after="0" w:line="480" w:lineRule="auto"/>
        <w:rPr>
          <w:rFonts w:ascii="CenturySchoolbook-Italic" w:hAnsi="CenturySchoolbook-Italic" w:cs="CenturySchoolbook-Italic"/>
          <w:i/>
          <w:iCs/>
          <w:sz w:val="24"/>
          <w:szCs w:val="24"/>
        </w:rPr>
      </w:pPr>
      <w:r>
        <w:rPr>
          <w:rFonts w:ascii="CenturySchoolbook" w:hAnsi="CenturySchoolbook" w:cs="CenturySchoolbook"/>
          <w:sz w:val="24"/>
          <w:szCs w:val="24"/>
        </w:rPr>
        <w:t xml:space="preserve">Chang, M. (2011). </w:t>
      </w:r>
      <w:r>
        <w:rPr>
          <w:rFonts w:ascii="CenturySchoolbook-Italic" w:hAnsi="CenturySchoolbook-Italic" w:cs="CenturySchoolbook-Italic"/>
          <w:i/>
          <w:iCs/>
          <w:sz w:val="24"/>
          <w:szCs w:val="24"/>
        </w:rPr>
        <w:t>Quality matters: Achieving benefits</w:t>
      </w:r>
      <w:r w:rsidR="000E5930">
        <w:rPr>
          <w:rFonts w:ascii="CenturySchoolbook-Italic" w:hAnsi="CenturySchoolbook-Italic" w:cs="CenturySchoolbook-Italic"/>
          <w:i/>
          <w:iCs/>
          <w:sz w:val="24"/>
          <w:szCs w:val="24"/>
        </w:rPr>
        <w:t xml:space="preserve"> </w:t>
      </w:r>
      <w:r>
        <w:rPr>
          <w:rFonts w:ascii="CenturySchoolbook-Italic" w:hAnsi="CenturySchoolbook-Italic" w:cs="CenturySchoolbook-Italic"/>
          <w:i/>
          <w:iCs/>
          <w:sz w:val="24"/>
          <w:szCs w:val="24"/>
        </w:rPr>
        <w:t xml:space="preserve">associated with racial </w:t>
      </w:r>
      <w:r w:rsidRPr="002402C0">
        <w:rPr>
          <w:rFonts w:ascii="CenturySchoolbook-Italic" w:hAnsi="CenturySchoolbook-Italic" w:cs="CenturySchoolbook-Italic"/>
          <w:iCs/>
          <w:sz w:val="24"/>
          <w:szCs w:val="24"/>
        </w:rPr>
        <w:t>diversity</w:t>
      </w:r>
      <w:r>
        <w:rPr>
          <w:rFonts w:ascii="CenturySchoolbook-Italic" w:hAnsi="CenturySchoolbook-Italic" w:cs="CenturySchoolbook-Italic"/>
          <w:iCs/>
          <w:sz w:val="24"/>
          <w:szCs w:val="24"/>
        </w:rPr>
        <w:t xml:space="preserve">. Retrieved from </w:t>
      </w:r>
      <w:r w:rsidRPr="002402C0">
        <w:rPr>
          <w:rFonts w:ascii="CenturySchoolbook" w:hAnsi="CenturySchoolbook" w:cs="CenturySchoolbook"/>
          <w:sz w:val="24"/>
          <w:szCs w:val="24"/>
        </w:rPr>
        <w:t>http</w:t>
      </w:r>
      <w:r>
        <w:rPr>
          <w:rFonts w:ascii="CenturySchoolbook" w:hAnsi="CenturySchoolbook" w:cs="CenturySchoolbook"/>
          <w:sz w:val="24"/>
          <w:szCs w:val="24"/>
        </w:rPr>
        <w:t>://www.kirwaninstitute.osu.edu/reports/2011/10_2011_Achieving</w:t>
      </w:r>
    </w:p>
    <w:p w14:paraId="2E555C8D" w14:textId="258DB561" w:rsidR="000B409C" w:rsidRDefault="002402C0"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Bene</w:t>
      </w:r>
      <w:r w:rsidR="00886253">
        <w:rPr>
          <w:rFonts w:ascii="CenturySchoolbook" w:hAnsi="CenturySchoolbook" w:cs="CenturySchoolbook"/>
          <w:sz w:val="24"/>
          <w:szCs w:val="24"/>
        </w:rPr>
        <w:t>fitsAssociatedwithDiversity.pdf</w:t>
      </w:r>
    </w:p>
    <w:p w14:paraId="64F8ADB6" w14:textId="77777777" w:rsidR="00E47EB4" w:rsidRDefault="00E47EB4" w:rsidP="00496623">
      <w:pPr>
        <w:autoSpaceDE w:val="0"/>
        <w:autoSpaceDN w:val="0"/>
        <w:adjustRightInd w:val="0"/>
        <w:spacing w:after="0" w:line="480" w:lineRule="auto"/>
        <w:rPr>
          <w:rFonts w:ascii="CenturySchoolbook" w:hAnsi="CenturySchoolbook" w:cs="CenturySchoolbook"/>
          <w:sz w:val="24"/>
          <w:szCs w:val="24"/>
        </w:rPr>
      </w:pPr>
    </w:p>
    <w:p w14:paraId="1E4CFED7" w14:textId="77777777" w:rsidR="00E47EB4" w:rsidRPr="00E47EB4" w:rsidRDefault="00E47EB4" w:rsidP="00496623">
      <w:pPr>
        <w:autoSpaceDE w:val="0"/>
        <w:autoSpaceDN w:val="0"/>
        <w:adjustRightInd w:val="0"/>
        <w:spacing w:after="0" w:line="480" w:lineRule="auto"/>
        <w:rPr>
          <w:rFonts w:ascii="Times New Roman" w:hAnsi="Times New Roman" w:cs="Times New Roman"/>
          <w:sz w:val="24"/>
          <w:szCs w:val="24"/>
        </w:rPr>
      </w:pPr>
      <w:r w:rsidRPr="00E47EB4">
        <w:rPr>
          <w:rFonts w:ascii="Times New Roman" w:hAnsi="Times New Roman" w:cs="Times New Roman"/>
          <w:sz w:val="24"/>
          <w:szCs w:val="24"/>
        </w:rPr>
        <w:t>Chemerinsky, E. (2003). The segregation and resegregation of American public</w:t>
      </w:r>
    </w:p>
    <w:p w14:paraId="0AD93F5F" w14:textId="0CD47619" w:rsidR="00E47EB4" w:rsidRDefault="00E47EB4" w:rsidP="00496623">
      <w:pPr>
        <w:autoSpaceDE w:val="0"/>
        <w:autoSpaceDN w:val="0"/>
        <w:adjustRightInd w:val="0"/>
        <w:spacing w:after="0" w:line="480" w:lineRule="auto"/>
        <w:rPr>
          <w:rFonts w:ascii="Times New Roman" w:hAnsi="Times New Roman" w:cs="Times New Roman"/>
          <w:sz w:val="24"/>
          <w:szCs w:val="24"/>
        </w:rPr>
      </w:pPr>
      <w:r w:rsidRPr="00E47EB4">
        <w:rPr>
          <w:rFonts w:ascii="Times New Roman" w:hAnsi="Times New Roman" w:cs="Times New Roman"/>
          <w:sz w:val="24"/>
          <w:szCs w:val="24"/>
        </w:rPr>
        <w:t xml:space="preserve">education: The courts’ role. </w:t>
      </w:r>
      <w:r w:rsidRPr="00E47EB4">
        <w:rPr>
          <w:rFonts w:ascii="Times New Roman" w:hAnsi="Times New Roman" w:cs="Times New Roman"/>
          <w:i/>
          <w:iCs/>
          <w:sz w:val="24"/>
          <w:szCs w:val="24"/>
        </w:rPr>
        <w:t>North Carolina Law Review</w:t>
      </w:r>
      <w:r w:rsidRPr="00E47EB4">
        <w:rPr>
          <w:rFonts w:ascii="Times New Roman" w:hAnsi="Times New Roman" w:cs="Times New Roman"/>
          <w:sz w:val="24"/>
          <w:szCs w:val="24"/>
        </w:rPr>
        <w:t xml:space="preserve">, </w:t>
      </w:r>
      <w:r w:rsidRPr="00E47EB4">
        <w:rPr>
          <w:rFonts w:ascii="Times New Roman" w:hAnsi="Times New Roman" w:cs="Times New Roman"/>
          <w:i/>
          <w:iCs/>
          <w:sz w:val="24"/>
          <w:szCs w:val="24"/>
        </w:rPr>
        <w:t>81</w:t>
      </w:r>
      <w:r w:rsidR="00717FA8">
        <w:rPr>
          <w:rFonts w:ascii="Times New Roman" w:hAnsi="Times New Roman" w:cs="Times New Roman"/>
          <w:iCs/>
          <w:sz w:val="24"/>
          <w:szCs w:val="24"/>
        </w:rPr>
        <w:t>(</w:t>
      </w:r>
      <w:r w:rsidR="00717FA8" w:rsidRPr="00717FA8">
        <w:rPr>
          <w:rFonts w:ascii="Times New Roman" w:hAnsi="Times New Roman" w:cs="Times New Roman"/>
          <w:iCs/>
          <w:sz w:val="24"/>
          <w:szCs w:val="24"/>
        </w:rPr>
        <w:t>4</w:t>
      </w:r>
      <w:r w:rsidRPr="00717FA8">
        <w:rPr>
          <w:rFonts w:ascii="Times New Roman" w:hAnsi="Times New Roman" w:cs="Times New Roman"/>
          <w:iCs/>
          <w:sz w:val="24"/>
          <w:szCs w:val="24"/>
        </w:rPr>
        <w:t>)</w:t>
      </w:r>
      <w:r w:rsidRPr="00717FA8">
        <w:rPr>
          <w:rFonts w:ascii="Times New Roman" w:hAnsi="Times New Roman" w:cs="Times New Roman"/>
          <w:sz w:val="24"/>
          <w:szCs w:val="24"/>
        </w:rPr>
        <w:t>,</w:t>
      </w:r>
      <w:r w:rsidRPr="00E47EB4">
        <w:rPr>
          <w:rFonts w:ascii="Times New Roman" w:hAnsi="Times New Roman" w:cs="Times New Roman"/>
          <w:sz w:val="24"/>
          <w:szCs w:val="24"/>
        </w:rPr>
        <w:t xml:space="preserve"> 1597–1622.</w:t>
      </w:r>
    </w:p>
    <w:p w14:paraId="1378DFB6" w14:textId="77777777" w:rsidR="00886253" w:rsidRDefault="00886253" w:rsidP="00496623">
      <w:pPr>
        <w:autoSpaceDE w:val="0"/>
        <w:autoSpaceDN w:val="0"/>
        <w:adjustRightInd w:val="0"/>
        <w:spacing w:after="0" w:line="480" w:lineRule="auto"/>
        <w:rPr>
          <w:rFonts w:ascii="Garamond-Light" w:hAnsi="Garamond-Light" w:cs="Garamond-Light"/>
          <w:sz w:val="18"/>
          <w:szCs w:val="18"/>
        </w:rPr>
      </w:pPr>
    </w:p>
    <w:p w14:paraId="3C2E5C9D" w14:textId="6DE72F25" w:rsidR="001E1824" w:rsidRPr="001E1824" w:rsidRDefault="00B87788" w:rsidP="00496623">
      <w:pPr>
        <w:autoSpaceDE w:val="0"/>
        <w:autoSpaceDN w:val="0"/>
        <w:adjustRightInd w:val="0"/>
        <w:spacing w:after="0" w:line="480" w:lineRule="auto"/>
        <w:rPr>
          <w:rFonts w:ascii="Times New Roman" w:hAnsi="Times New Roman" w:cs="Times New Roman"/>
          <w:sz w:val="24"/>
          <w:szCs w:val="24"/>
        </w:rPr>
      </w:pPr>
      <w:hyperlink r:id="rId14" w:history="1">
        <w:r w:rsidR="001E1824" w:rsidRPr="001E1824">
          <w:rPr>
            <w:rFonts w:ascii="Times New Roman" w:hAnsi="Times New Roman" w:cs="Times New Roman"/>
            <w:sz w:val="24"/>
            <w:szCs w:val="24"/>
          </w:rPr>
          <w:t xml:space="preserve">City of Cleburne v. Cleburne </w:t>
        </w:r>
        <w:r w:rsidR="001E1824">
          <w:rPr>
            <w:rFonts w:ascii="Times New Roman" w:hAnsi="Times New Roman" w:cs="Times New Roman"/>
            <w:sz w:val="24"/>
            <w:szCs w:val="24"/>
          </w:rPr>
          <w:t>Living Ctr., 473 U.S. 432 (</w:t>
        </w:r>
        <w:r w:rsidR="001E1824" w:rsidRPr="001E1824">
          <w:rPr>
            <w:rFonts w:ascii="Times New Roman" w:hAnsi="Times New Roman" w:cs="Times New Roman"/>
            <w:sz w:val="24"/>
            <w:szCs w:val="24"/>
          </w:rPr>
          <w:t>1985)</w:t>
        </w:r>
      </w:hyperlink>
      <w:r w:rsidR="001E1824">
        <w:rPr>
          <w:rFonts w:ascii="Times New Roman" w:hAnsi="Times New Roman" w:cs="Times New Roman"/>
          <w:sz w:val="24"/>
          <w:szCs w:val="24"/>
        </w:rPr>
        <w:t>.</w:t>
      </w:r>
    </w:p>
    <w:p w14:paraId="59A3B86B" w14:textId="77777777" w:rsidR="001E1824" w:rsidRDefault="001E1824" w:rsidP="00496623">
      <w:pPr>
        <w:autoSpaceDE w:val="0"/>
        <w:autoSpaceDN w:val="0"/>
        <w:adjustRightInd w:val="0"/>
        <w:spacing w:after="0" w:line="480" w:lineRule="auto"/>
        <w:rPr>
          <w:rFonts w:ascii="CenturySchoolbook" w:hAnsi="CenturySchoolbook" w:cs="CenturySchoolbook"/>
          <w:sz w:val="24"/>
          <w:szCs w:val="24"/>
        </w:rPr>
      </w:pPr>
    </w:p>
    <w:p w14:paraId="4BE407CC" w14:textId="53931955" w:rsidR="000B409C" w:rsidRDefault="000B409C"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 xml:space="preserve">Deo, M. (2014). Empirically derived compelling state interests in affirmative action jurisprudence. </w:t>
      </w:r>
      <w:r w:rsidRPr="000B409C">
        <w:rPr>
          <w:rFonts w:ascii="CenturySchoolbook" w:hAnsi="CenturySchoolbook" w:cs="CenturySchoolbook"/>
          <w:i/>
          <w:sz w:val="24"/>
          <w:szCs w:val="24"/>
        </w:rPr>
        <w:t>Hastings Law Journal</w:t>
      </w:r>
      <w:r>
        <w:rPr>
          <w:rFonts w:ascii="CenturySchoolbook" w:hAnsi="CenturySchoolbook" w:cs="CenturySchoolbook"/>
          <w:sz w:val="24"/>
          <w:szCs w:val="24"/>
        </w:rPr>
        <w:t xml:space="preserve">, </w:t>
      </w:r>
      <w:r w:rsidRPr="00B43194">
        <w:rPr>
          <w:rFonts w:ascii="CenturySchoolbook" w:hAnsi="CenturySchoolbook" w:cs="CenturySchoolbook"/>
          <w:i/>
          <w:sz w:val="24"/>
          <w:szCs w:val="24"/>
        </w:rPr>
        <w:t>65</w:t>
      </w:r>
      <w:r w:rsidR="00B43194">
        <w:rPr>
          <w:rFonts w:ascii="CenturySchoolbook" w:hAnsi="CenturySchoolbook" w:cs="CenturySchoolbook"/>
          <w:sz w:val="24"/>
          <w:szCs w:val="24"/>
        </w:rPr>
        <w:t>(3), 661-712</w:t>
      </w:r>
      <w:r>
        <w:rPr>
          <w:rFonts w:ascii="CenturySchoolbook" w:hAnsi="CenturySchoolbook" w:cs="CenturySchoolbook"/>
          <w:sz w:val="24"/>
          <w:szCs w:val="24"/>
        </w:rPr>
        <w:t>.</w:t>
      </w:r>
    </w:p>
    <w:p w14:paraId="361D2611" w14:textId="77777777" w:rsidR="00886253" w:rsidRDefault="00886253" w:rsidP="00496623">
      <w:pPr>
        <w:autoSpaceDE w:val="0"/>
        <w:autoSpaceDN w:val="0"/>
        <w:adjustRightInd w:val="0"/>
        <w:spacing w:after="0" w:line="480" w:lineRule="auto"/>
        <w:rPr>
          <w:rFonts w:ascii="CenturySchoolbook" w:hAnsi="CenturySchoolbook" w:cs="CenturySchoolbook"/>
          <w:sz w:val="24"/>
          <w:szCs w:val="24"/>
        </w:rPr>
      </w:pPr>
    </w:p>
    <w:p w14:paraId="174A3823" w14:textId="199B6D7A" w:rsidR="00886253" w:rsidRDefault="00886253"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Donnor, J. (</w:t>
      </w:r>
      <w:r w:rsidRPr="004E690F">
        <w:rPr>
          <w:rFonts w:ascii="CenturySchoolbook" w:hAnsi="CenturySchoolbook" w:cs="CenturySchoolbook"/>
          <w:sz w:val="24"/>
          <w:szCs w:val="24"/>
        </w:rPr>
        <w:t>2015).</w:t>
      </w:r>
      <w:r>
        <w:rPr>
          <w:rFonts w:ascii="CenturySchoolbook" w:hAnsi="CenturySchoolbook" w:cs="CenturySchoolbook"/>
          <w:sz w:val="24"/>
          <w:szCs w:val="24"/>
        </w:rPr>
        <w:t xml:space="preserve">  Who’s qualified? Seeing race in color-blind times: Lessons from Fisher v. University of Texas. </w:t>
      </w:r>
      <w:r w:rsidRPr="00886253">
        <w:rPr>
          <w:rFonts w:ascii="CenturySchoolbook" w:hAnsi="CenturySchoolbook" w:cs="CenturySchoolbook"/>
          <w:i/>
          <w:sz w:val="24"/>
          <w:szCs w:val="24"/>
        </w:rPr>
        <w:t>Teachers College Record</w:t>
      </w:r>
      <w:r>
        <w:rPr>
          <w:rFonts w:ascii="CenturySchoolbook" w:hAnsi="CenturySchoolbook" w:cs="CenturySchoolbook"/>
          <w:sz w:val="24"/>
          <w:szCs w:val="24"/>
        </w:rPr>
        <w:t xml:space="preserve">, </w:t>
      </w:r>
      <w:r w:rsidRPr="00886253">
        <w:rPr>
          <w:rFonts w:ascii="CenturySchoolbook" w:hAnsi="CenturySchoolbook" w:cs="CenturySchoolbook"/>
          <w:i/>
          <w:sz w:val="24"/>
          <w:szCs w:val="24"/>
        </w:rPr>
        <w:t>114</w:t>
      </w:r>
      <w:r>
        <w:rPr>
          <w:rFonts w:ascii="CenturySchoolbook" w:hAnsi="CenturySchoolbook" w:cs="CenturySchoolbook"/>
          <w:sz w:val="24"/>
          <w:szCs w:val="24"/>
        </w:rPr>
        <w:t>(2), 185-203.</w:t>
      </w:r>
    </w:p>
    <w:p w14:paraId="0C1AFC08" w14:textId="77777777" w:rsidR="00BA5F4A" w:rsidRDefault="00BA5F4A" w:rsidP="00496623">
      <w:pPr>
        <w:autoSpaceDE w:val="0"/>
        <w:autoSpaceDN w:val="0"/>
        <w:adjustRightInd w:val="0"/>
        <w:spacing w:after="0" w:line="480" w:lineRule="auto"/>
        <w:rPr>
          <w:rFonts w:ascii="CenturySchoolbook" w:hAnsi="CenturySchoolbook" w:cs="CenturySchoolbook"/>
          <w:sz w:val="24"/>
          <w:szCs w:val="24"/>
        </w:rPr>
      </w:pPr>
    </w:p>
    <w:p w14:paraId="02436D71" w14:textId="7B49EEB5" w:rsidR="00BA5F4A" w:rsidRDefault="00BA5F4A"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 xml:space="preserve">Espenshade, T., &amp; Chung, C. (2005). The opportunity cost of admission preferences at elite universities. </w:t>
      </w:r>
      <w:r w:rsidRPr="00BA5F4A">
        <w:rPr>
          <w:rFonts w:ascii="CenturySchoolbook" w:hAnsi="CenturySchoolbook" w:cs="CenturySchoolbook"/>
          <w:i/>
          <w:sz w:val="24"/>
          <w:szCs w:val="24"/>
        </w:rPr>
        <w:t>Social Science Quarterly</w:t>
      </w:r>
      <w:r>
        <w:rPr>
          <w:rFonts w:ascii="CenturySchoolbook" w:hAnsi="CenturySchoolbook" w:cs="CenturySchoolbook"/>
          <w:sz w:val="24"/>
          <w:szCs w:val="24"/>
        </w:rPr>
        <w:t xml:space="preserve">, </w:t>
      </w:r>
      <w:r w:rsidRPr="00BA5F4A">
        <w:rPr>
          <w:rFonts w:ascii="CenturySchoolbook" w:hAnsi="CenturySchoolbook" w:cs="CenturySchoolbook"/>
          <w:i/>
          <w:sz w:val="24"/>
          <w:szCs w:val="24"/>
        </w:rPr>
        <w:t>86</w:t>
      </w:r>
      <w:r>
        <w:rPr>
          <w:rFonts w:ascii="CenturySchoolbook" w:hAnsi="CenturySchoolbook" w:cs="CenturySchoolbook"/>
          <w:sz w:val="24"/>
          <w:szCs w:val="24"/>
        </w:rPr>
        <w:t xml:space="preserve">(2), 293-305. </w:t>
      </w:r>
    </w:p>
    <w:p w14:paraId="6FB961C0" w14:textId="77777777" w:rsidR="00BA5F4A" w:rsidRDefault="00BA5F4A" w:rsidP="00496623">
      <w:pPr>
        <w:autoSpaceDE w:val="0"/>
        <w:autoSpaceDN w:val="0"/>
        <w:adjustRightInd w:val="0"/>
        <w:spacing w:after="0" w:line="480" w:lineRule="auto"/>
        <w:rPr>
          <w:rFonts w:ascii="CenturySchoolbook" w:hAnsi="CenturySchoolbook" w:cs="CenturySchoolbook"/>
          <w:sz w:val="24"/>
          <w:szCs w:val="24"/>
        </w:rPr>
      </w:pPr>
    </w:p>
    <w:p w14:paraId="1EE611EA" w14:textId="57491AB1" w:rsidR="00BA5F4A" w:rsidRDefault="00BA5F4A"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Espenshade, T., Chung, C., &amp; Walling, J. (2004). Admission preferences for minority students, athletes, a</w:t>
      </w:r>
      <w:r w:rsidR="00BC1397">
        <w:rPr>
          <w:rFonts w:ascii="CenturySchoolbook" w:hAnsi="CenturySchoolbook" w:cs="CenturySchoolbook"/>
          <w:sz w:val="24"/>
          <w:szCs w:val="24"/>
        </w:rPr>
        <w:t>nd legacies at elite universit</w:t>
      </w:r>
      <w:r>
        <w:rPr>
          <w:rFonts w:ascii="CenturySchoolbook" w:hAnsi="CenturySchoolbook" w:cs="CenturySchoolbook"/>
          <w:sz w:val="24"/>
          <w:szCs w:val="24"/>
        </w:rPr>
        <w:t xml:space="preserve">ies. </w:t>
      </w:r>
      <w:r w:rsidRPr="00BA5F4A">
        <w:rPr>
          <w:rFonts w:ascii="CenturySchoolbook" w:hAnsi="CenturySchoolbook" w:cs="CenturySchoolbook"/>
          <w:i/>
          <w:sz w:val="24"/>
          <w:szCs w:val="24"/>
        </w:rPr>
        <w:t>Social Science Quarterly</w:t>
      </w:r>
      <w:r>
        <w:rPr>
          <w:rFonts w:ascii="CenturySchoolbook" w:hAnsi="CenturySchoolbook" w:cs="CenturySchoolbook"/>
          <w:sz w:val="24"/>
          <w:szCs w:val="24"/>
        </w:rPr>
        <w:t xml:space="preserve">, </w:t>
      </w:r>
      <w:r>
        <w:rPr>
          <w:rFonts w:ascii="CenturySchoolbook" w:hAnsi="CenturySchoolbook" w:cs="CenturySchoolbook"/>
          <w:i/>
          <w:sz w:val="24"/>
          <w:szCs w:val="24"/>
        </w:rPr>
        <w:t>85</w:t>
      </w:r>
      <w:r>
        <w:rPr>
          <w:rFonts w:ascii="CenturySchoolbook" w:hAnsi="CenturySchoolbook" w:cs="CenturySchoolbook"/>
          <w:sz w:val="24"/>
          <w:szCs w:val="24"/>
        </w:rPr>
        <w:t xml:space="preserve">(5), 1422-46. </w:t>
      </w:r>
    </w:p>
    <w:p w14:paraId="04F353CF" w14:textId="77777777" w:rsidR="002006EB" w:rsidRDefault="002006EB" w:rsidP="00496623">
      <w:pPr>
        <w:autoSpaceDE w:val="0"/>
        <w:autoSpaceDN w:val="0"/>
        <w:adjustRightInd w:val="0"/>
        <w:spacing w:after="0" w:line="480" w:lineRule="auto"/>
        <w:rPr>
          <w:rFonts w:ascii="CenturySchoolbook" w:hAnsi="CenturySchoolbook" w:cs="CenturySchoolbook"/>
          <w:sz w:val="24"/>
          <w:szCs w:val="24"/>
        </w:rPr>
      </w:pPr>
    </w:p>
    <w:p w14:paraId="40D032E3" w14:textId="77777777" w:rsidR="001E1824" w:rsidRDefault="001E1824" w:rsidP="00496623">
      <w:pPr>
        <w:pStyle w:val="SemEspaamento"/>
        <w:spacing w:line="480" w:lineRule="auto"/>
        <w:rPr>
          <w:rFonts w:ascii="Times New Roman" w:hAnsi="Times New Roman" w:cs="Times New Roman"/>
          <w:sz w:val="24"/>
          <w:szCs w:val="24"/>
        </w:rPr>
      </w:pPr>
      <w:r w:rsidRPr="00030898">
        <w:rPr>
          <w:rFonts w:ascii="Times New Roman" w:hAnsi="Times New Roman" w:cs="Times New Roman"/>
          <w:sz w:val="24"/>
          <w:szCs w:val="24"/>
        </w:rPr>
        <w:t xml:space="preserve">First, P. (2006). </w:t>
      </w:r>
      <w:r w:rsidRPr="00030898">
        <w:rPr>
          <w:rFonts w:ascii="Times New Roman" w:hAnsi="Times New Roman" w:cs="Times New Roman"/>
          <w:i/>
          <w:sz w:val="24"/>
          <w:szCs w:val="24"/>
        </w:rPr>
        <w:t>Researching legal topics from a policy study perspective</w:t>
      </w:r>
      <w:r w:rsidRPr="00030898">
        <w:rPr>
          <w:rFonts w:ascii="Times New Roman" w:hAnsi="Times New Roman" w:cs="Times New Roman"/>
          <w:sz w:val="24"/>
          <w:szCs w:val="24"/>
        </w:rPr>
        <w:t>. In S. Permuth &amp; R. Mawdsley. No. 72. Dayton, OH: Education Law Association.</w:t>
      </w:r>
    </w:p>
    <w:p w14:paraId="0E3D01DD" w14:textId="77777777" w:rsidR="001E1824" w:rsidRDefault="001E1824" w:rsidP="00496623">
      <w:pPr>
        <w:autoSpaceDE w:val="0"/>
        <w:autoSpaceDN w:val="0"/>
        <w:adjustRightInd w:val="0"/>
        <w:spacing w:after="0" w:line="480" w:lineRule="auto"/>
        <w:rPr>
          <w:rFonts w:ascii="CenturyExpanded-Italic" w:hAnsi="CenturyExpanded-Italic" w:cs="CenturyExpanded-Italic"/>
          <w:iCs/>
          <w:sz w:val="24"/>
          <w:szCs w:val="24"/>
        </w:rPr>
      </w:pPr>
    </w:p>
    <w:p w14:paraId="05E2E6F2" w14:textId="79CC4450" w:rsidR="002006EB" w:rsidRDefault="002006EB" w:rsidP="00496623">
      <w:pPr>
        <w:autoSpaceDE w:val="0"/>
        <w:autoSpaceDN w:val="0"/>
        <w:adjustRightInd w:val="0"/>
        <w:spacing w:after="0" w:line="480" w:lineRule="auto"/>
        <w:rPr>
          <w:rFonts w:ascii="CenturyExpanded" w:hAnsi="CenturyExpanded" w:cs="CenturyExpanded"/>
          <w:sz w:val="24"/>
          <w:szCs w:val="24"/>
        </w:rPr>
      </w:pPr>
      <w:r w:rsidRPr="002006EB">
        <w:rPr>
          <w:rFonts w:ascii="CenturyExpanded-Italic" w:hAnsi="CenturyExpanded-Italic" w:cs="CenturyExpanded-Italic"/>
          <w:iCs/>
          <w:sz w:val="24"/>
          <w:szCs w:val="24"/>
        </w:rPr>
        <w:t xml:space="preserve">Fisher </w:t>
      </w:r>
      <w:r w:rsidRPr="002006EB">
        <w:rPr>
          <w:rFonts w:ascii="CenturyExpanded" w:hAnsi="CenturyExpanded" w:cs="CenturyExpanded"/>
          <w:sz w:val="24"/>
          <w:szCs w:val="24"/>
        </w:rPr>
        <w:t xml:space="preserve">v. </w:t>
      </w:r>
      <w:r w:rsidRPr="002006EB">
        <w:rPr>
          <w:rFonts w:ascii="CenturyExpanded-Italic" w:hAnsi="CenturyExpanded-Italic" w:cs="CenturyExpanded-Italic"/>
          <w:iCs/>
          <w:sz w:val="24"/>
          <w:szCs w:val="24"/>
        </w:rPr>
        <w:t>University of Texas at Austin</w:t>
      </w:r>
      <w:r w:rsidR="00B43194">
        <w:rPr>
          <w:rFonts w:ascii="CenturyExpanded" w:hAnsi="CenturyExpanded" w:cs="CenturyExpanded"/>
          <w:sz w:val="24"/>
          <w:szCs w:val="24"/>
        </w:rPr>
        <w:t>, 133 S. Ct. 2411</w:t>
      </w:r>
      <w:r>
        <w:rPr>
          <w:rFonts w:ascii="CenturyExpanded" w:hAnsi="CenturyExpanded" w:cs="CenturyExpanded"/>
          <w:sz w:val="24"/>
          <w:szCs w:val="24"/>
        </w:rPr>
        <w:t xml:space="preserve"> (2013).</w:t>
      </w:r>
    </w:p>
    <w:p w14:paraId="0C3A6AC0" w14:textId="77777777" w:rsidR="00971F40" w:rsidRDefault="00971F40" w:rsidP="00496623">
      <w:pPr>
        <w:autoSpaceDE w:val="0"/>
        <w:autoSpaceDN w:val="0"/>
        <w:adjustRightInd w:val="0"/>
        <w:spacing w:after="0" w:line="480" w:lineRule="auto"/>
        <w:rPr>
          <w:rFonts w:ascii="CenturyExpanded" w:hAnsi="CenturyExpanded" w:cs="CenturyExpanded"/>
          <w:sz w:val="24"/>
          <w:szCs w:val="24"/>
        </w:rPr>
      </w:pPr>
    </w:p>
    <w:p w14:paraId="381E0EC8" w14:textId="336958D7" w:rsidR="00971F40" w:rsidRDefault="00971F40" w:rsidP="00496623">
      <w:pPr>
        <w:autoSpaceDE w:val="0"/>
        <w:autoSpaceDN w:val="0"/>
        <w:adjustRightInd w:val="0"/>
        <w:spacing w:after="0" w:line="480" w:lineRule="auto"/>
        <w:rPr>
          <w:rFonts w:ascii="CenturyExpanded" w:hAnsi="CenturyExpanded" w:cs="CenturyExpanded"/>
          <w:sz w:val="24"/>
          <w:szCs w:val="24"/>
        </w:rPr>
      </w:pPr>
      <w:r w:rsidRPr="002006EB">
        <w:rPr>
          <w:rFonts w:ascii="CenturyExpanded-Italic" w:hAnsi="CenturyExpanded-Italic" w:cs="CenturyExpanded-Italic"/>
          <w:iCs/>
          <w:sz w:val="24"/>
          <w:szCs w:val="24"/>
        </w:rPr>
        <w:t xml:space="preserve">Fisher </w:t>
      </w:r>
      <w:r w:rsidRPr="002006EB">
        <w:rPr>
          <w:rFonts w:ascii="CenturyExpanded" w:hAnsi="CenturyExpanded" w:cs="CenturyExpanded"/>
          <w:sz w:val="24"/>
          <w:szCs w:val="24"/>
        </w:rPr>
        <w:t xml:space="preserve">v. </w:t>
      </w:r>
      <w:r w:rsidRPr="002006EB">
        <w:rPr>
          <w:rFonts w:ascii="CenturyExpanded-Italic" w:hAnsi="CenturyExpanded-Italic" w:cs="CenturyExpanded-Italic"/>
          <w:iCs/>
          <w:sz w:val="24"/>
          <w:szCs w:val="24"/>
        </w:rPr>
        <w:t>University of Texas at Austin</w:t>
      </w:r>
      <w:r w:rsidR="001E67EC">
        <w:rPr>
          <w:rFonts w:ascii="CenturyExpanded" w:hAnsi="CenturyExpanded" w:cs="CenturyExpanded"/>
          <w:sz w:val="24"/>
          <w:szCs w:val="24"/>
        </w:rPr>
        <w:t xml:space="preserve">, </w:t>
      </w:r>
      <w:r w:rsidR="00840DA5">
        <w:rPr>
          <w:rFonts w:ascii="CenturyExpanded" w:hAnsi="CenturyExpanded" w:cs="CenturyExpanded"/>
          <w:sz w:val="24"/>
          <w:szCs w:val="24"/>
        </w:rPr>
        <w:t>136 S. Ct. 2198</w:t>
      </w:r>
      <w:r>
        <w:rPr>
          <w:rFonts w:ascii="CenturyExpanded" w:hAnsi="CenturyExpanded" w:cs="CenturyExpanded"/>
          <w:sz w:val="24"/>
          <w:szCs w:val="24"/>
        </w:rPr>
        <w:t xml:space="preserve"> (2016).</w:t>
      </w:r>
    </w:p>
    <w:p w14:paraId="6B6A4CD3" w14:textId="77777777" w:rsidR="0092145A" w:rsidRDefault="0092145A" w:rsidP="00496623">
      <w:pPr>
        <w:autoSpaceDE w:val="0"/>
        <w:autoSpaceDN w:val="0"/>
        <w:adjustRightInd w:val="0"/>
        <w:spacing w:after="0" w:line="480" w:lineRule="auto"/>
        <w:rPr>
          <w:rFonts w:ascii="CenturyExpanded" w:hAnsi="CenturyExpanded" w:cs="CenturyExpanded"/>
          <w:sz w:val="24"/>
          <w:szCs w:val="24"/>
        </w:rPr>
      </w:pPr>
    </w:p>
    <w:p w14:paraId="4A617E02" w14:textId="34209653" w:rsidR="00680534" w:rsidRDefault="00680534" w:rsidP="00496623">
      <w:pPr>
        <w:autoSpaceDE w:val="0"/>
        <w:autoSpaceDN w:val="0"/>
        <w:adjustRightInd w:val="0"/>
        <w:spacing w:after="0" w:line="480" w:lineRule="auto"/>
        <w:rPr>
          <w:rFonts w:ascii="CenturyExpanded" w:hAnsi="CenturyExpanded" w:cs="CenturyExpanded"/>
          <w:sz w:val="24"/>
          <w:szCs w:val="24"/>
        </w:rPr>
      </w:pPr>
      <w:r>
        <w:rPr>
          <w:rFonts w:ascii="CenturyExpanded" w:hAnsi="CenturyExpanded" w:cs="CenturyExpanded"/>
          <w:sz w:val="24"/>
          <w:szCs w:val="24"/>
        </w:rPr>
        <w:t xml:space="preserve">Fuchs, C. (2016). Complaint filed against Yale, Dartmouth, and Brown alleging discrimination. NBC News. Retrieved from </w:t>
      </w:r>
      <w:r w:rsidRPr="00680534">
        <w:rPr>
          <w:rFonts w:ascii="CenturyExpanded" w:hAnsi="CenturyExpanded" w:cs="CenturyExpanded"/>
          <w:sz w:val="24"/>
          <w:szCs w:val="24"/>
        </w:rPr>
        <w:t>http://www.nbcnews.com/news/asian-america/groups-file-complaint-against-yale-dartmouth-brown-alleging-discrimination-n578666</w:t>
      </w:r>
    </w:p>
    <w:p w14:paraId="471C1175" w14:textId="77777777" w:rsidR="00680534" w:rsidRDefault="00680534" w:rsidP="00496623">
      <w:pPr>
        <w:autoSpaceDE w:val="0"/>
        <w:autoSpaceDN w:val="0"/>
        <w:adjustRightInd w:val="0"/>
        <w:spacing w:after="0" w:line="480" w:lineRule="auto"/>
        <w:rPr>
          <w:rFonts w:ascii="CenturyExpanded" w:hAnsi="CenturyExpanded" w:cs="CenturyExpanded"/>
          <w:sz w:val="24"/>
          <w:szCs w:val="24"/>
        </w:rPr>
      </w:pPr>
    </w:p>
    <w:p w14:paraId="68121923" w14:textId="192BF9D5" w:rsidR="0092145A" w:rsidRDefault="0092145A" w:rsidP="00496623">
      <w:pPr>
        <w:autoSpaceDE w:val="0"/>
        <w:autoSpaceDN w:val="0"/>
        <w:adjustRightInd w:val="0"/>
        <w:spacing w:after="0" w:line="480" w:lineRule="auto"/>
        <w:rPr>
          <w:rFonts w:ascii="CenturyExpanded" w:hAnsi="CenturyExpanded" w:cs="CenturyExpanded"/>
          <w:sz w:val="24"/>
          <w:szCs w:val="24"/>
        </w:rPr>
      </w:pPr>
      <w:r>
        <w:rPr>
          <w:rFonts w:ascii="CenturyExpanded" w:hAnsi="CenturyExpanded" w:cs="CenturyExpanded"/>
          <w:sz w:val="24"/>
          <w:szCs w:val="24"/>
        </w:rPr>
        <w:t xml:space="preserve">Gaertner, M. (2014). </w:t>
      </w:r>
      <w:r w:rsidRPr="0092145A">
        <w:rPr>
          <w:rFonts w:ascii="CenturyExpanded" w:hAnsi="CenturyExpanded" w:cs="CenturyExpanded"/>
          <w:i/>
          <w:sz w:val="24"/>
          <w:szCs w:val="24"/>
        </w:rPr>
        <w:t>Advancing college access with class-based affirmative action</w:t>
      </w:r>
      <w:r>
        <w:rPr>
          <w:rFonts w:ascii="CenturyExpanded" w:hAnsi="CenturyExpanded" w:cs="CenturyExpanded"/>
          <w:sz w:val="24"/>
          <w:szCs w:val="24"/>
        </w:rPr>
        <w:t>. The Future of Affirmative Action.</w:t>
      </w:r>
      <w:r w:rsidR="001E1824">
        <w:rPr>
          <w:rFonts w:ascii="CenturyExpanded" w:hAnsi="CenturyExpanded" w:cs="CenturyExpanded"/>
          <w:sz w:val="24"/>
          <w:szCs w:val="24"/>
        </w:rPr>
        <w:t xml:space="preserve"> Retrieved from </w:t>
      </w:r>
      <w:r w:rsidR="001E1824" w:rsidRPr="001E1824">
        <w:rPr>
          <w:rFonts w:ascii="CenturyExpanded" w:hAnsi="CenturyExpanded" w:cs="CenturyExpanded"/>
          <w:sz w:val="24"/>
          <w:szCs w:val="24"/>
        </w:rPr>
        <w:t>https://tcf.org/assets/downloads/14_Advancing-College-Access-with-Class-Based-Affirmative-Action.pdf</w:t>
      </w:r>
    </w:p>
    <w:p w14:paraId="66C008BD" w14:textId="77777777" w:rsidR="00E219C3" w:rsidRDefault="00E219C3" w:rsidP="00496623">
      <w:pPr>
        <w:autoSpaceDE w:val="0"/>
        <w:autoSpaceDN w:val="0"/>
        <w:adjustRightInd w:val="0"/>
        <w:spacing w:after="0" w:line="480" w:lineRule="auto"/>
        <w:rPr>
          <w:rFonts w:ascii="CenturyExpanded" w:hAnsi="CenturyExpanded" w:cs="CenturyExpanded"/>
          <w:sz w:val="24"/>
          <w:szCs w:val="24"/>
        </w:rPr>
      </w:pPr>
    </w:p>
    <w:p w14:paraId="2BA8BCF1" w14:textId="406AA9B3" w:rsidR="00151650" w:rsidRPr="00E219C3" w:rsidRDefault="00E219C3" w:rsidP="00496623">
      <w:pPr>
        <w:spacing w:line="480" w:lineRule="auto"/>
        <w:rPr>
          <w:rFonts w:ascii="Times New Roman" w:hAnsi="Times New Roman" w:cs="Times New Roman"/>
          <w:color w:val="373739"/>
          <w:sz w:val="24"/>
          <w:szCs w:val="24"/>
        </w:rPr>
      </w:pPr>
      <w:r>
        <w:rPr>
          <w:rFonts w:ascii="Times New Roman" w:hAnsi="Times New Roman" w:cs="Times New Roman"/>
          <w:color w:val="373739"/>
          <w:sz w:val="24"/>
          <w:szCs w:val="24"/>
        </w:rPr>
        <w:t>Golden, D. An analytic s</w:t>
      </w:r>
      <w:r w:rsidR="006C2189">
        <w:rPr>
          <w:rFonts w:ascii="Times New Roman" w:hAnsi="Times New Roman" w:cs="Times New Roman"/>
          <w:color w:val="373739"/>
          <w:sz w:val="24"/>
          <w:szCs w:val="24"/>
        </w:rPr>
        <w:t>urvey of legacy preferences in affirmative-a</w:t>
      </w:r>
      <w:r>
        <w:rPr>
          <w:rFonts w:ascii="Times New Roman" w:hAnsi="Times New Roman" w:cs="Times New Roman"/>
          <w:color w:val="373739"/>
          <w:sz w:val="24"/>
          <w:szCs w:val="24"/>
        </w:rPr>
        <w:t>ction f</w:t>
      </w:r>
      <w:r w:rsidR="006C2189">
        <w:rPr>
          <w:rFonts w:ascii="Times New Roman" w:hAnsi="Times New Roman" w:cs="Times New Roman"/>
          <w:color w:val="373739"/>
          <w:sz w:val="24"/>
          <w:szCs w:val="24"/>
        </w:rPr>
        <w:t>or the r</w:t>
      </w:r>
      <w:r w:rsidR="006219A5">
        <w:rPr>
          <w:rFonts w:ascii="Times New Roman" w:hAnsi="Times New Roman" w:cs="Times New Roman"/>
          <w:color w:val="373739"/>
          <w:sz w:val="24"/>
          <w:szCs w:val="24"/>
        </w:rPr>
        <w:t>ich (Ed. R. Kahlenberg).</w:t>
      </w:r>
      <w:r>
        <w:rPr>
          <w:rFonts w:ascii="Times New Roman" w:hAnsi="Times New Roman" w:cs="Times New Roman"/>
          <w:color w:val="373739"/>
          <w:sz w:val="24"/>
          <w:szCs w:val="24"/>
        </w:rPr>
        <w:t xml:space="preserve"> New York: Century Foundation Press.</w:t>
      </w:r>
    </w:p>
    <w:p w14:paraId="03653CBA" w14:textId="19B1CA82" w:rsidR="00151650" w:rsidRDefault="00151650" w:rsidP="00496623">
      <w:pPr>
        <w:autoSpaceDE w:val="0"/>
        <w:autoSpaceDN w:val="0"/>
        <w:adjustRightInd w:val="0"/>
        <w:spacing w:after="0" w:line="480" w:lineRule="auto"/>
        <w:rPr>
          <w:rFonts w:ascii="CenturyExpanded" w:hAnsi="CenturyExpanded" w:cs="CenturyExpanded"/>
          <w:sz w:val="24"/>
          <w:szCs w:val="24"/>
        </w:rPr>
      </w:pPr>
      <w:r>
        <w:rPr>
          <w:rFonts w:ascii="CenturyExpanded" w:hAnsi="CenturyExpanded" w:cs="CenturyExpanded"/>
          <w:sz w:val="24"/>
          <w:szCs w:val="24"/>
        </w:rPr>
        <w:t>Gratz v. Bollinger, 539 U.S. 244 (2003).</w:t>
      </w:r>
    </w:p>
    <w:p w14:paraId="2563615A" w14:textId="77777777" w:rsidR="00142494" w:rsidRDefault="00142494" w:rsidP="00496623">
      <w:pPr>
        <w:autoSpaceDE w:val="0"/>
        <w:autoSpaceDN w:val="0"/>
        <w:adjustRightInd w:val="0"/>
        <w:spacing w:after="0" w:line="480" w:lineRule="auto"/>
        <w:rPr>
          <w:rFonts w:ascii="CenturyExpanded" w:hAnsi="CenturyExpanded" w:cs="CenturyExpanded"/>
          <w:sz w:val="24"/>
          <w:szCs w:val="24"/>
        </w:rPr>
      </w:pPr>
    </w:p>
    <w:p w14:paraId="20AFE4EE" w14:textId="3F5E9C8E" w:rsidR="002707D0" w:rsidRDefault="002707D0" w:rsidP="00496623">
      <w:pPr>
        <w:autoSpaceDE w:val="0"/>
        <w:autoSpaceDN w:val="0"/>
        <w:adjustRightInd w:val="0"/>
        <w:spacing w:after="0" w:line="480" w:lineRule="auto"/>
        <w:rPr>
          <w:rFonts w:ascii="CenturyExpanded" w:hAnsi="CenturyExpanded" w:cs="CenturyExpanded"/>
          <w:sz w:val="24"/>
          <w:szCs w:val="24"/>
        </w:rPr>
      </w:pPr>
      <w:r>
        <w:rPr>
          <w:rFonts w:ascii="CenturyExpanded" w:hAnsi="CenturyExpanded" w:cs="CenturyExpanded"/>
          <w:sz w:val="24"/>
          <w:szCs w:val="24"/>
        </w:rPr>
        <w:t xml:space="preserve">Grutter v. Bollinger, </w:t>
      </w:r>
      <w:r w:rsidR="00151650">
        <w:rPr>
          <w:rFonts w:ascii="CenturyExpanded" w:hAnsi="CenturyExpanded" w:cs="CenturyExpanded"/>
          <w:sz w:val="24"/>
          <w:szCs w:val="24"/>
        </w:rPr>
        <w:t xml:space="preserve">539 U.S. 306 </w:t>
      </w:r>
      <w:r>
        <w:rPr>
          <w:rFonts w:ascii="CenturyExpanded" w:hAnsi="CenturyExpanded" w:cs="CenturyExpanded"/>
          <w:sz w:val="24"/>
          <w:szCs w:val="24"/>
        </w:rPr>
        <w:t>(2003).</w:t>
      </w:r>
    </w:p>
    <w:p w14:paraId="58B93AEF" w14:textId="77777777" w:rsidR="00AC0044" w:rsidRDefault="00AC0044" w:rsidP="00496623">
      <w:pPr>
        <w:autoSpaceDE w:val="0"/>
        <w:autoSpaceDN w:val="0"/>
        <w:adjustRightInd w:val="0"/>
        <w:spacing w:after="0" w:line="480" w:lineRule="auto"/>
        <w:rPr>
          <w:rFonts w:ascii="CenturyExpanded" w:hAnsi="CenturyExpanded" w:cs="CenturyExpanded"/>
          <w:sz w:val="24"/>
          <w:szCs w:val="24"/>
        </w:rPr>
      </w:pPr>
    </w:p>
    <w:p w14:paraId="5516C940" w14:textId="5E933B37" w:rsidR="00AC0044" w:rsidRDefault="00AC0044" w:rsidP="00496623">
      <w:pPr>
        <w:autoSpaceDE w:val="0"/>
        <w:autoSpaceDN w:val="0"/>
        <w:adjustRightInd w:val="0"/>
        <w:spacing w:after="0" w:line="480" w:lineRule="auto"/>
        <w:rPr>
          <w:rFonts w:ascii="CenturyExpanded" w:hAnsi="CenturyExpanded" w:cs="CenturyExpanded"/>
          <w:sz w:val="24"/>
          <w:szCs w:val="24"/>
        </w:rPr>
      </w:pPr>
      <w:r>
        <w:rPr>
          <w:rFonts w:ascii="CenturyExpanded" w:hAnsi="CenturyExpanded" w:cs="CenturyExpanded"/>
          <w:sz w:val="24"/>
          <w:szCs w:val="24"/>
        </w:rPr>
        <w:t xml:space="preserve">Hannah-Jones, N. (2016, June 23). What Abigail Fisher’s affirmative action case was really about. </w:t>
      </w:r>
      <w:r w:rsidRPr="00BC1397">
        <w:rPr>
          <w:rFonts w:ascii="CenturyExpanded" w:hAnsi="CenturyExpanded" w:cs="CenturyExpanded"/>
          <w:i/>
          <w:sz w:val="24"/>
          <w:szCs w:val="24"/>
        </w:rPr>
        <w:t>ProPublica</w:t>
      </w:r>
      <w:r>
        <w:rPr>
          <w:rFonts w:ascii="CenturyExpanded" w:hAnsi="CenturyExpanded" w:cs="CenturyExpanded"/>
          <w:sz w:val="24"/>
          <w:szCs w:val="24"/>
        </w:rPr>
        <w:t xml:space="preserve">. Retrieved from </w:t>
      </w:r>
      <w:r w:rsidRPr="00AC0044">
        <w:rPr>
          <w:rFonts w:ascii="CenturyExpanded" w:hAnsi="CenturyExpanded" w:cs="CenturyExpanded"/>
          <w:sz w:val="24"/>
          <w:szCs w:val="24"/>
        </w:rPr>
        <w:t>https://www.propublica.org/article/a-colorblind-constitution-what-abigail-fishers-affirmative-action-case-is-r</w:t>
      </w:r>
    </w:p>
    <w:p w14:paraId="6B0101D3" w14:textId="77777777" w:rsidR="002707D0" w:rsidRDefault="002707D0" w:rsidP="00496623">
      <w:pPr>
        <w:autoSpaceDE w:val="0"/>
        <w:autoSpaceDN w:val="0"/>
        <w:adjustRightInd w:val="0"/>
        <w:spacing w:after="0" w:line="480" w:lineRule="auto"/>
        <w:rPr>
          <w:rFonts w:ascii="CenturyExpanded" w:hAnsi="CenturyExpanded" w:cs="CenturyExpanded"/>
          <w:sz w:val="24"/>
          <w:szCs w:val="24"/>
        </w:rPr>
      </w:pPr>
    </w:p>
    <w:p w14:paraId="101D0E38" w14:textId="155AB265" w:rsidR="002402C0" w:rsidRDefault="00142494" w:rsidP="00496623">
      <w:pPr>
        <w:autoSpaceDE w:val="0"/>
        <w:autoSpaceDN w:val="0"/>
        <w:adjustRightInd w:val="0"/>
        <w:spacing w:after="0" w:line="480" w:lineRule="auto"/>
        <w:rPr>
          <w:rFonts w:ascii="CenturyExpanded-Italic" w:hAnsi="CenturyExpanded-Italic" w:cs="CenturyExpanded-Italic"/>
          <w:i/>
          <w:iCs/>
          <w:sz w:val="24"/>
          <w:szCs w:val="24"/>
        </w:rPr>
      </w:pPr>
      <w:r>
        <w:rPr>
          <w:rFonts w:ascii="CenturyExpanded" w:hAnsi="CenturyExpanded" w:cs="CenturyExpanded"/>
          <w:sz w:val="24"/>
          <w:szCs w:val="24"/>
        </w:rPr>
        <w:t>Howell, J. (2010).  Assessing the impact of eliminating affirmative act</w:t>
      </w:r>
      <w:r w:rsidR="00B43194">
        <w:rPr>
          <w:rFonts w:ascii="CenturyExpanded" w:hAnsi="CenturyExpanded" w:cs="CenturyExpanded"/>
          <w:sz w:val="24"/>
          <w:szCs w:val="24"/>
        </w:rPr>
        <w:t xml:space="preserve">ion in higher education. </w:t>
      </w:r>
      <w:r w:rsidR="00B43194" w:rsidRPr="00B43194">
        <w:rPr>
          <w:rFonts w:ascii="CenturyExpanded" w:hAnsi="CenturyExpanded" w:cs="CenturyExpanded"/>
          <w:i/>
          <w:sz w:val="24"/>
          <w:szCs w:val="24"/>
        </w:rPr>
        <w:t>Journal of Labor Economics</w:t>
      </w:r>
      <w:r w:rsidR="00B43194">
        <w:rPr>
          <w:rFonts w:ascii="CenturyExpanded" w:hAnsi="CenturyExpanded" w:cs="CenturyExpanded"/>
          <w:sz w:val="24"/>
          <w:szCs w:val="24"/>
        </w:rPr>
        <w:t>,</w:t>
      </w:r>
      <w:r>
        <w:rPr>
          <w:rFonts w:ascii="CenturyExpanded" w:hAnsi="CenturyExpanded" w:cs="CenturyExpanded"/>
          <w:sz w:val="24"/>
          <w:szCs w:val="24"/>
        </w:rPr>
        <w:t xml:space="preserve"> </w:t>
      </w:r>
      <w:r w:rsidRPr="00B43194">
        <w:rPr>
          <w:rFonts w:ascii="CenturyExpanded" w:hAnsi="CenturyExpanded" w:cs="CenturyExpanded"/>
          <w:i/>
          <w:sz w:val="24"/>
          <w:szCs w:val="24"/>
        </w:rPr>
        <w:t>28</w:t>
      </w:r>
      <w:r w:rsidR="00B43194">
        <w:rPr>
          <w:rFonts w:ascii="CenturyExpanded" w:hAnsi="CenturyExpanded" w:cs="CenturyExpanded"/>
          <w:sz w:val="24"/>
          <w:szCs w:val="24"/>
        </w:rPr>
        <w:t>(1)</w:t>
      </w:r>
      <w:r>
        <w:rPr>
          <w:rFonts w:ascii="CenturyExpanded" w:hAnsi="CenturyExpanded" w:cs="CenturyExpanded"/>
          <w:sz w:val="24"/>
          <w:szCs w:val="24"/>
        </w:rPr>
        <w:t>, 113</w:t>
      </w:r>
      <w:r w:rsidR="00B43194">
        <w:rPr>
          <w:rFonts w:ascii="CenturyExpanded" w:hAnsi="CenturyExpanded" w:cs="CenturyExpanded"/>
          <w:sz w:val="24"/>
          <w:szCs w:val="24"/>
        </w:rPr>
        <w:t>-166</w:t>
      </w:r>
      <w:r>
        <w:rPr>
          <w:rFonts w:ascii="CenturyExpanded" w:hAnsi="CenturyExpanded" w:cs="CenturyExpanded"/>
          <w:sz w:val="24"/>
          <w:szCs w:val="24"/>
        </w:rPr>
        <w:t>.</w:t>
      </w:r>
    </w:p>
    <w:p w14:paraId="537A94EC" w14:textId="77777777" w:rsidR="00E219C3" w:rsidRPr="00E219C3" w:rsidRDefault="00E219C3" w:rsidP="00496623">
      <w:pPr>
        <w:autoSpaceDE w:val="0"/>
        <w:autoSpaceDN w:val="0"/>
        <w:adjustRightInd w:val="0"/>
        <w:spacing w:after="0" w:line="480" w:lineRule="auto"/>
        <w:rPr>
          <w:rFonts w:ascii="CenturyExpanded-Italic" w:hAnsi="CenturyExpanded-Italic" w:cs="CenturyExpanded-Italic"/>
          <w:i/>
          <w:iCs/>
          <w:sz w:val="24"/>
          <w:szCs w:val="24"/>
        </w:rPr>
      </w:pPr>
    </w:p>
    <w:p w14:paraId="341987EA" w14:textId="4794D5ED" w:rsidR="00E219C3" w:rsidRDefault="00E219C3" w:rsidP="00496623">
      <w:pPr>
        <w:pStyle w:val="Textodenotaderodap"/>
        <w:spacing w:line="480" w:lineRule="auto"/>
        <w:rPr>
          <w:sz w:val="24"/>
          <w:szCs w:val="24"/>
        </w:rPr>
      </w:pPr>
      <w:r>
        <w:rPr>
          <w:sz w:val="24"/>
          <w:szCs w:val="24"/>
        </w:rPr>
        <w:t xml:space="preserve">Kahlenberg, R. (2010). </w:t>
      </w:r>
      <w:r w:rsidR="009B3A8D">
        <w:rPr>
          <w:sz w:val="24"/>
          <w:szCs w:val="24"/>
        </w:rPr>
        <w:t>Introduction. In affirmative action for the rich: Legacy preferences in college a</w:t>
      </w:r>
      <w:r>
        <w:rPr>
          <w:sz w:val="24"/>
          <w:szCs w:val="24"/>
        </w:rPr>
        <w:t>dmissions (Ed. R. Kahlenberg). New York: The Century Foundation Press.</w:t>
      </w:r>
    </w:p>
    <w:p w14:paraId="5854430D" w14:textId="77777777" w:rsidR="00E219C3" w:rsidRDefault="00E219C3" w:rsidP="00496623">
      <w:pPr>
        <w:pStyle w:val="Textodenotaderodap"/>
        <w:spacing w:line="480" w:lineRule="auto"/>
        <w:rPr>
          <w:sz w:val="24"/>
          <w:szCs w:val="24"/>
        </w:rPr>
      </w:pPr>
    </w:p>
    <w:p w14:paraId="4301B9C7" w14:textId="305550DC" w:rsidR="002D21CC" w:rsidRDefault="002D21CC" w:rsidP="00496623">
      <w:pPr>
        <w:spacing w:line="480" w:lineRule="auto"/>
        <w:rPr>
          <w:rFonts w:ascii="Times New Roman" w:hAnsi="Times New Roman" w:cs="Times New Roman"/>
          <w:sz w:val="24"/>
          <w:szCs w:val="24"/>
        </w:rPr>
      </w:pPr>
      <w:r>
        <w:rPr>
          <w:rFonts w:ascii="Times New Roman" w:hAnsi="Times New Roman" w:cs="Times New Roman"/>
          <w:sz w:val="24"/>
          <w:szCs w:val="24"/>
        </w:rPr>
        <w:t>Kahlenberg, R. (2015). Bri</w:t>
      </w:r>
      <w:r w:rsidR="009B3A8D">
        <w:rPr>
          <w:rFonts w:ascii="Times New Roman" w:hAnsi="Times New Roman" w:cs="Times New Roman"/>
          <w:sz w:val="24"/>
          <w:szCs w:val="24"/>
        </w:rPr>
        <w:t>ef of Richard D. Kahlenberg as amicus curiae in support of neither p</w:t>
      </w:r>
      <w:r>
        <w:rPr>
          <w:rFonts w:ascii="Times New Roman" w:hAnsi="Times New Roman" w:cs="Times New Roman"/>
          <w:sz w:val="24"/>
          <w:szCs w:val="24"/>
        </w:rPr>
        <w:t>arty. Fisher v. University of Texas at Austin.</w:t>
      </w:r>
      <w:r w:rsidR="001B2B06">
        <w:rPr>
          <w:rFonts w:ascii="Times New Roman" w:hAnsi="Times New Roman" w:cs="Times New Roman"/>
          <w:sz w:val="24"/>
          <w:szCs w:val="24"/>
        </w:rPr>
        <w:t xml:space="preserve"> </w:t>
      </w:r>
      <w:r w:rsidR="001B2B06" w:rsidRPr="00B8773D">
        <w:rPr>
          <w:rFonts w:ascii="Times New Roman" w:hAnsi="Times New Roman" w:cs="Times New Roman"/>
          <w:sz w:val="24"/>
          <w:szCs w:val="24"/>
        </w:rPr>
        <w:t>Retrieved from</w:t>
      </w:r>
      <w:r w:rsidR="001B2B06">
        <w:rPr>
          <w:rFonts w:ascii="Times New Roman" w:hAnsi="Times New Roman" w:cs="Times New Roman"/>
          <w:sz w:val="24"/>
          <w:szCs w:val="24"/>
        </w:rPr>
        <w:t xml:space="preserve"> </w:t>
      </w:r>
      <w:r w:rsidR="00B8773D" w:rsidRPr="00B8773D">
        <w:rPr>
          <w:rFonts w:ascii="Times New Roman" w:hAnsi="Times New Roman" w:cs="Times New Roman"/>
          <w:sz w:val="24"/>
          <w:szCs w:val="24"/>
        </w:rPr>
        <w:t>http://www.scotusblog.com/wp-content/uploads/2015/09/14-981-ac-Kahlenberg.pdf</w:t>
      </w:r>
    </w:p>
    <w:p w14:paraId="45B746B2" w14:textId="120302C8" w:rsidR="007974C9" w:rsidRPr="007974C9" w:rsidRDefault="00B43194"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 xml:space="preserve">Krueger, A., Rothstein, J., &amp; Turner, S. </w:t>
      </w:r>
      <w:r w:rsidR="007974C9">
        <w:rPr>
          <w:rFonts w:ascii="CenturySchoolbook" w:hAnsi="CenturySchoolbook" w:cs="CenturySchoolbook"/>
          <w:sz w:val="24"/>
          <w:szCs w:val="24"/>
        </w:rPr>
        <w:t xml:space="preserve">(2006). </w:t>
      </w:r>
      <w:r w:rsidR="007974C9" w:rsidRPr="007974C9">
        <w:rPr>
          <w:rFonts w:ascii="CenturySchoolbook-Italic" w:hAnsi="CenturySchoolbook-Italic" w:cs="CenturySchoolbook-Italic"/>
          <w:iCs/>
          <w:sz w:val="24"/>
          <w:szCs w:val="24"/>
        </w:rPr>
        <w:t>Race, income and college in 25 years: Evaluating</w:t>
      </w:r>
    </w:p>
    <w:p w14:paraId="2E252F29" w14:textId="7765ECEA" w:rsidR="006D4648" w:rsidRDefault="007974C9" w:rsidP="00496623">
      <w:pPr>
        <w:autoSpaceDE w:val="0"/>
        <w:autoSpaceDN w:val="0"/>
        <w:adjustRightInd w:val="0"/>
        <w:spacing w:after="0" w:line="480" w:lineRule="auto"/>
        <w:rPr>
          <w:rFonts w:ascii="CenturySchoolbook" w:hAnsi="CenturySchoolbook" w:cs="CenturySchoolbook"/>
          <w:sz w:val="24"/>
          <w:szCs w:val="24"/>
        </w:rPr>
      </w:pPr>
      <w:r w:rsidRPr="007974C9">
        <w:rPr>
          <w:rFonts w:ascii="CenturySchoolbook-Italic" w:hAnsi="CenturySchoolbook-Italic" w:cs="CenturySchoolbook-Italic"/>
          <w:iCs/>
          <w:sz w:val="24"/>
          <w:szCs w:val="24"/>
        </w:rPr>
        <w:t xml:space="preserve">Justice </w:t>
      </w:r>
      <w:r w:rsidR="00B43194">
        <w:rPr>
          <w:rFonts w:ascii="CenturySchoolbook-Italic" w:hAnsi="CenturySchoolbook-Italic" w:cs="CenturySchoolbook-Italic"/>
          <w:iCs/>
          <w:sz w:val="24"/>
          <w:szCs w:val="24"/>
        </w:rPr>
        <w:t>O’Connor’s c</w:t>
      </w:r>
      <w:r w:rsidRPr="007974C9">
        <w:rPr>
          <w:rFonts w:ascii="CenturySchoolbook-Italic" w:hAnsi="CenturySchoolbook-Italic" w:cs="CenturySchoolbook-Italic"/>
          <w:iCs/>
          <w:sz w:val="24"/>
          <w:szCs w:val="24"/>
        </w:rPr>
        <w:t>onjecture</w:t>
      </w:r>
      <w:r>
        <w:rPr>
          <w:rFonts w:ascii="CenturySchoolbook" w:hAnsi="CenturySchoolbook" w:cs="CenturySchoolbook"/>
          <w:sz w:val="24"/>
          <w:szCs w:val="24"/>
        </w:rPr>
        <w:t xml:space="preserve">, </w:t>
      </w:r>
      <w:r w:rsidRPr="007974C9">
        <w:rPr>
          <w:rFonts w:ascii="CenturySchoolbook" w:hAnsi="CenturySchoolbook" w:cs="CenturySchoolbook"/>
          <w:i/>
          <w:sz w:val="24"/>
          <w:szCs w:val="24"/>
        </w:rPr>
        <w:t>American Law &amp;</w:t>
      </w:r>
      <w:r w:rsidR="00451FD4">
        <w:rPr>
          <w:rFonts w:ascii="CenturySchoolbook" w:hAnsi="CenturySchoolbook" w:cs="CenturySchoolbook"/>
          <w:i/>
          <w:sz w:val="24"/>
          <w:szCs w:val="24"/>
        </w:rPr>
        <w:t xml:space="preserve"> </w:t>
      </w:r>
      <w:r w:rsidRPr="007974C9">
        <w:rPr>
          <w:rFonts w:ascii="CenturySchoolbook" w:hAnsi="CenturySchoolbook" w:cs="CenturySchoolbook"/>
          <w:i/>
          <w:sz w:val="24"/>
          <w:szCs w:val="24"/>
        </w:rPr>
        <w:t>Economic Review</w:t>
      </w:r>
      <w:r w:rsidR="00B43194">
        <w:rPr>
          <w:rFonts w:ascii="CenturySchoolbook" w:hAnsi="CenturySchoolbook" w:cs="CenturySchoolbook"/>
          <w:sz w:val="24"/>
          <w:szCs w:val="24"/>
        </w:rPr>
        <w:t xml:space="preserve">, </w:t>
      </w:r>
      <w:r w:rsidR="00B43194" w:rsidRPr="00B43194">
        <w:rPr>
          <w:rFonts w:ascii="CenturySchoolbook" w:hAnsi="CenturySchoolbook" w:cs="CenturySchoolbook"/>
          <w:i/>
          <w:sz w:val="24"/>
          <w:szCs w:val="24"/>
        </w:rPr>
        <w:t>8</w:t>
      </w:r>
      <w:r w:rsidR="00B43194">
        <w:rPr>
          <w:rFonts w:ascii="CenturySchoolbook" w:hAnsi="CenturySchoolbook" w:cs="CenturySchoolbook"/>
          <w:sz w:val="24"/>
          <w:szCs w:val="24"/>
        </w:rPr>
        <w:t>(2), 282-311</w:t>
      </w:r>
      <w:r>
        <w:rPr>
          <w:rFonts w:ascii="CenturySchoolbook" w:hAnsi="CenturySchoolbook" w:cs="CenturySchoolbook"/>
          <w:sz w:val="24"/>
          <w:szCs w:val="24"/>
        </w:rPr>
        <w:t>.</w:t>
      </w:r>
    </w:p>
    <w:p w14:paraId="623AA5C8" w14:textId="214BB004" w:rsidR="00844004" w:rsidRPr="005361D7" w:rsidRDefault="006D4648" w:rsidP="00496623">
      <w:pPr>
        <w:spacing w:before="180" w:after="180" w:line="480" w:lineRule="auto"/>
        <w:rPr>
          <w:rFonts w:ascii="Times New Roman" w:hAnsi="Times New Roman" w:cs="Times New Roman"/>
          <w:color w:val="0077CC"/>
          <w:sz w:val="24"/>
          <w:szCs w:val="24"/>
          <w:u w:val="single"/>
        </w:rPr>
      </w:pPr>
      <w:r w:rsidRPr="00030898">
        <w:rPr>
          <w:rFonts w:ascii="Times New Roman" w:hAnsi="Times New Roman" w:cs="Times New Roman"/>
          <w:sz w:val="24"/>
          <w:szCs w:val="24"/>
        </w:rPr>
        <w:t xml:space="preserve">Lamiell, P. (2012). How should politics influence education policy? </w:t>
      </w:r>
      <w:r w:rsidRPr="00030898">
        <w:rPr>
          <w:rFonts w:ascii="Times New Roman" w:hAnsi="Times New Roman" w:cs="Times New Roman"/>
          <w:i/>
          <w:sz w:val="24"/>
          <w:szCs w:val="24"/>
        </w:rPr>
        <w:t>Policy</w:t>
      </w:r>
      <w:r w:rsidRPr="00030898">
        <w:rPr>
          <w:rFonts w:ascii="Times New Roman" w:hAnsi="Times New Roman" w:cs="Times New Roman"/>
          <w:sz w:val="24"/>
          <w:szCs w:val="24"/>
        </w:rPr>
        <w:t xml:space="preserve">. Retrieved from </w:t>
      </w:r>
      <w:hyperlink r:id="rId15" w:history="1">
        <w:r w:rsidRPr="00030898">
          <w:rPr>
            <w:rStyle w:val="Hyperlink"/>
            <w:rFonts w:ascii="Times New Roman" w:hAnsi="Times New Roman" w:cs="Times New Roman"/>
            <w:sz w:val="24"/>
            <w:szCs w:val="24"/>
          </w:rPr>
          <w:t>http://www.tc.columbia.edu/news.htm?articleID=8381</w:t>
        </w:r>
      </w:hyperlink>
    </w:p>
    <w:p w14:paraId="7EF6C956" w14:textId="1CC035A4" w:rsidR="00844004" w:rsidRDefault="00B87788" w:rsidP="00496623">
      <w:pPr>
        <w:autoSpaceDE w:val="0"/>
        <w:autoSpaceDN w:val="0"/>
        <w:adjustRightInd w:val="0"/>
        <w:spacing w:after="0" w:line="480" w:lineRule="auto"/>
        <w:rPr>
          <w:rFonts w:ascii="Times New Roman" w:hAnsi="Times New Roman" w:cs="Times New Roman"/>
          <w:sz w:val="24"/>
          <w:szCs w:val="24"/>
        </w:rPr>
      </w:pPr>
      <w:hyperlink r:id="rId16" w:history="1">
        <w:r w:rsidR="00844004" w:rsidRPr="00844004">
          <w:rPr>
            <w:rFonts w:ascii="Times New Roman" w:hAnsi="Times New Roman" w:cs="Times New Roman"/>
            <w:sz w:val="24"/>
            <w:szCs w:val="24"/>
          </w:rPr>
          <w:t>Lau</w:t>
        </w:r>
        <w:r w:rsidR="00844004">
          <w:rPr>
            <w:rFonts w:ascii="Times New Roman" w:hAnsi="Times New Roman" w:cs="Times New Roman"/>
            <w:sz w:val="24"/>
            <w:szCs w:val="24"/>
          </w:rPr>
          <w:t xml:space="preserve"> v. Nichols, 414 U.S. 563 (</w:t>
        </w:r>
        <w:r w:rsidR="00844004" w:rsidRPr="00844004">
          <w:rPr>
            <w:rFonts w:ascii="Times New Roman" w:hAnsi="Times New Roman" w:cs="Times New Roman"/>
            <w:sz w:val="24"/>
            <w:szCs w:val="24"/>
          </w:rPr>
          <w:t>1974)</w:t>
        </w:r>
      </w:hyperlink>
      <w:r w:rsidR="00844004">
        <w:rPr>
          <w:rFonts w:ascii="Times New Roman" w:hAnsi="Times New Roman" w:cs="Times New Roman"/>
          <w:sz w:val="24"/>
          <w:szCs w:val="24"/>
        </w:rPr>
        <w:t>.</w:t>
      </w:r>
    </w:p>
    <w:p w14:paraId="3ACFE83F" w14:textId="77777777" w:rsidR="00EB5E43" w:rsidRDefault="00EB5E43" w:rsidP="00496623">
      <w:pPr>
        <w:autoSpaceDE w:val="0"/>
        <w:autoSpaceDN w:val="0"/>
        <w:adjustRightInd w:val="0"/>
        <w:spacing w:after="0" w:line="480" w:lineRule="auto"/>
        <w:rPr>
          <w:rFonts w:ascii="Times New Roman" w:hAnsi="Times New Roman" w:cs="Times New Roman"/>
          <w:sz w:val="24"/>
          <w:szCs w:val="24"/>
        </w:rPr>
      </w:pPr>
    </w:p>
    <w:p w14:paraId="56224461" w14:textId="7BA61D98" w:rsidR="00E332C8" w:rsidRPr="00844004" w:rsidRDefault="00EB5E43" w:rsidP="00496623">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Liptak, A. (June 23, 2016). Supreme court upholds affirmative action program at university of Texas. </w:t>
      </w:r>
      <w:r w:rsidRPr="00EB5E43">
        <w:rPr>
          <w:rFonts w:ascii="Times New Roman" w:hAnsi="Times New Roman" w:cs="Times New Roman"/>
          <w:i/>
          <w:sz w:val="24"/>
          <w:szCs w:val="24"/>
        </w:rPr>
        <w:t>New York Times</w:t>
      </w:r>
      <w:r>
        <w:rPr>
          <w:rFonts w:ascii="Times New Roman" w:hAnsi="Times New Roman" w:cs="Times New Roman"/>
          <w:sz w:val="24"/>
          <w:szCs w:val="24"/>
        </w:rPr>
        <w:t xml:space="preserve">. Retrieved from </w:t>
      </w:r>
      <w:r w:rsidRPr="00EB5E43">
        <w:rPr>
          <w:rFonts w:ascii="Times New Roman" w:hAnsi="Times New Roman" w:cs="Times New Roman"/>
          <w:sz w:val="24"/>
          <w:szCs w:val="24"/>
        </w:rPr>
        <w:t>http://www.nytimes.com/2016/06/24/us/politics/supreme-court-aff</w:t>
      </w:r>
      <w:r w:rsidR="00E332C8" w:rsidRPr="00E332C8">
        <w:rPr>
          <w:rFonts w:ascii="Times New Roman" w:hAnsi="Times New Roman" w:cs="Times New Roman"/>
          <w:sz w:val="24"/>
          <w:szCs w:val="24"/>
        </w:rPr>
        <w:t xml:space="preserve"> </w:t>
      </w:r>
      <w:r w:rsidR="00E332C8" w:rsidRPr="00EB5E43">
        <w:rPr>
          <w:rFonts w:ascii="Times New Roman" w:hAnsi="Times New Roman" w:cs="Times New Roman"/>
          <w:sz w:val="24"/>
          <w:szCs w:val="24"/>
        </w:rPr>
        <w:t>http://www.nytimes.com/2016/06/24/us/politics/supreme-court-affirmative-action-university-of-texas.html?_r=0</w:t>
      </w:r>
    </w:p>
    <w:p w14:paraId="550D919A" w14:textId="491B779A" w:rsidR="00EB5E43" w:rsidRPr="00844004" w:rsidRDefault="00EB5E43" w:rsidP="00496623">
      <w:pPr>
        <w:autoSpaceDE w:val="0"/>
        <w:autoSpaceDN w:val="0"/>
        <w:adjustRightInd w:val="0"/>
        <w:spacing w:after="0" w:line="480" w:lineRule="auto"/>
        <w:rPr>
          <w:rFonts w:ascii="Times New Roman" w:hAnsi="Times New Roman" w:cs="Times New Roman"/>
          <w:i/>
          <w:sz w:val="24"/>
          <w:szCs w:val="24"/>
        </w:rPr>
      </w:pPr>
      <w:r w:rsidRPr="00EB5E43">
        <w:rPr>
          <w:rFonts w:ascii="Times New Roman" w:hAnsi="Times New Roman" w:cs="Times New Roman"/>
          <w:sz w:val="24"/>
          <w:szCs w:val="24"/>
        </w:rPr>
        <w:t>irmative-action-university-of-texas.html?_r=0</w:t>
      </w:r>
    </w:p>
    <w:p w14:paraId="015A8323" w14:textId="77777777" w:rsidR="004A0A37" w:rsidRPr="00033F80" w:rsidRDefault="004A0A37" w:rsidP="00496623">
      <w:pPr>
        <w:autoSpaceDE w:val="0"/>
        <w:autoSpaceDN w:val="0"/>
        <w:adjustRightInd w:val="0"/>
        <w:spacing w:after="0" w:line="480" w:lineRule="auto"/>
        <w:rPr>
          <w:rFonts w:ascii="Times New Roman" w:hAnsi="Times New Roman" w:cs="Times New Roman"/>
          <w:i/>
          <w:sz w:val="24"/>
          <w:szCs w:val="24"/>
        </w:rPr>
      </w:pPr>
    </w:p>
    <w:p w14:paraId="5D0BC132" w14:textId="572CFF7E" w:rsidR="000B409C" w:rsidRDefault="000B409C" w:rsidP="00496623">
      <w:pPr>
        <w:autoSpaceDE w:val="0"/>
        <w:autoSpaceDN w:val="0"/>
        <w:adjustRightInd w:val="0"/>
        <w:spacing w:after="0" w:line="480" w:lineRule="auto"/>
        <w:rPr>
          <w:rFonts w:ascii="CenturySchoolbook" w:hAnsi="CenturySchoolbook" w:cs="CenturySchoolbook"/>
          <w:sz w:val="24"/>
          <w:szCs w:val="24"/>
        </w:rPr>
      </w:pPr>
      <w:r w:rsidRPr="00773FFB">
        <w:rPr>
          <w:rFonts w:ascii="CenturySchoolbook" w:hAnsi="CenturySchoolbook" w:cs="CenturySchoolbook"/>
          <w:sz w:val="24"/>
          <w:szCs w:val="24"/>
          <w:lang w:val="pt-BR"/>
        </w:rPr>
        <w:t xml:space="preserve">Logan, J., Minca, E., &amp; Adar, S. (2012). </w:t>
      </w:r>
      <w:r>
        <w:rPr>
          <w:rFonts w:ascii="CenturySchoolbook" w:hAnsi="CenturySchoolbook" w:cs="CenturySchoolbook"/>
          <w:sz w:val="24"/>
          <w:szCs w:val="24"/>
        </w:rPr>
        <w:t xml:space="preserve">The geography of inequality: Why separate means unequal in American public schools. </w:t>
      </w:r>
      <w:r w:rsidRPr="00B43194">
        <w:rPr>
          <w:rFonts w:ascii="CenturySchoolbook" w:hAnsi="CenturySchoolbook" w:cs="CenturySchoolbook"/>
          <w:i/>
          <w:sz w:val="24"/>
          <w:szCs w:val="24"/>
        </w:rPr>
        <w:t>Sociology of Education</w:t>
      </w:r>
      <w:r>
        <w:rPr>
          <w:rFonts w:ascii="CenturySchoolbook" w:hAnsi="CenturySchoolbook" w:cs="CenturySchoolbook"/>
          <w:sz w:val="24"/>
          <w:szCs w:val="24"/>
        </w:rPr>
        <w:t xml:space="preserve">, </w:t>
      </w:r>
      <w:r w:rsidRPr="00B43194">
        <w:rPr>
          <w:rFonts w:ascii="CenturySchoolbook" w:hAnsi="CenturySchoolbook" w:cs="CenturySchoolbook"/>
          <w:i/>
          <w:sz w:val="24"/>
          <w:szCs w:val="24"/>
        </w:rPr>
        <w:t>85</w:t>
      </w:r>
      <w:r w:rsidR="00B43194">
        <w:rPr>
          <w:rFonts w:ascii="CenturySchoolbook" w:hAnsi="CenturySchoolbook" w:cs="CenturySchoolbook"/>
          <w:sz w:val="24"/>
          <w:szCs w:val="24"/>
        </w:rPr>
        <w:t>(3), 287-301</w:t>
      </w:r>
      <w:r>
        <w:rPr>
          <w:rFonts w:ascii="CenturySchoolbook" w:hAnsi="CenturySchoolbook" w:cs="CenturySchoolbook"/>
          <w:sz w:val="24"/>
          <w:szCs w:val="24"/>
        </w:rPr>
        <w:t>.</w:t>
      </w:r>
    </w:p>
    <w:p w14:paraId="5181484F" w14:textId="77777777" w:rsidR="00F134E9" w:rsidRDefault="00F134E9" w:rsidP="00496623">
      <w:pPr>
        <w:autoSpaceDE w:val="0"/>
        <w:autoSpaceDN w:val="0"/>
        <w:adjustRightInd w:val="0"/>
        <w:spacing w:after="0" w:line="480" w:lineRule="auto"/>
        <w:rPr>
          <w:rFonts w:ascii="CenturySchoolbook" w:hAnsi="CenturySchoolbook" w:cs="CenturySchoolbook"/>
          <w:sz w:val="24"/>
          <w:szCs w:val="24"/>
        </w:rPr>
      </w:pPr>
    </w:p>
    <w:p w14:paraId="67BFE234" w14:textId="4755C71F" w:rsidR="00F134E9" w:rsidRDefault="00F134E9"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Mississippi University for Women v. Hogan, 454 U.S. 962 (1981).</w:t>
      </w:r>
    </w:p>
    <w:p w14:paraId="08658FDD" w14:textId="77777777" w:rsidR="004A0A37" w:rsidRDefault="004A0A37" w:rsidP="00496623">
      <w:pPr>
        <w:autoSpaceDE w:val="0"/>
        <w:autoSpaceDN w:val="0"/>
        <w:adjustRightInd w:val="0"/>
        <w:spacing w:after="0" w:line="480" w:lineRule="auto"/>
        <w:rPr>
          <w:rFonts w:ascii="CenturySchoolbook" w:hAnsi="CenturySchoolbook" w:cs="CenturySchoolbook"/>
          <w:sz w:val="24"/>
          <w:szCs w:val="24"/>
        </w:rPr>
      </w:pPr>
    </w:p>
    <w:p w14:paraId="3B4CC2F7" w14:textId="13161839" w:rsidR="004A0A37" w:rsidRDefault="004A0A37"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 xml:space="preserve">Nagai, A. (2006). Racial and ethnic preferences in undergraduate admissions at the University of Michigan. </w:t>
      </w:r>
      <w:r w:rsidRPr="00C967EF">
        <w:rPr>
          <w:rFonts w:ascii="CenturySchoolbook" w:hAnsi="CenturySchoolbook" w:cs="CenturySchoolbook"/>
          <w:i/>
          <w:sz w:val="24"/>
          <w:szCs w:val="24"/>
        </w:rPr>
        <w:t>Center for Equal Educational Opportunity</w:t>
      </w:r>
      <w:r>
        <w:rPr>
          <w:rFonts w:ascii="CenturySchoolbook" w:hAnsi="CenturySchoolbook" w:cs="CenturySchoolbook"/>
          <w:sz w:val="24"/>
          <w:szCs w:val="24"/>
        </w:rPr>
        <w:t xml:space="preserve">. Retrieved from http://www.ceousa.org/attachments/article/548/UM_UGRAD_final.pdf </w:t>
      </w:r>
    </w:p>
    <w:p w14:paraId="481419A2" w14:textId="77777777" w:rsidR="00033F80" w:rsidRDefault="00033F80" w:rsidP="00496623">
      <w:pPr>
        <w:autoSpaceDE w:val="0"/>
        <w:autoSpaceDN w:val="0"/>
        <w:adjustRightInd w:val="0"/>
        <w:spacing w:after="0" w:line="480" w:lineRule="auto"/>
        <w:rPr>
          <w:rFonts w:ascii="CenturySchoolbook" w:hAnsi="CenturySchoolbook" w:cs="CenturySchoolbook"/>
          <w:sz w:val="24"/>
          <w:szCs w:val="24"/>
        </w:rPr>
      </w:pPr>
    </w:p>
    <w:p w14:paraId="24B4E334" w14:textId="0DB6ECF2" w:rsidR="00380EDF" w:rsidRDefault="00380EDF"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 xml:space="preserve">New, J. (Dec. 14, 2014). A competitive disadvantage. </w:t>
      </w:r>
      <w:r w:rsidRPr="00380EDF">
        <w:rPr>
          <w:rFonts w:ascii="CenturySchoolbook" w:hAnsi="CenturySchoolbook" w:cs="CenturySchoolbook"/>
          <w:i/>
          <w:sz w:val="24"/>
          <w:szCs w:val="24"/>
        </w:rPr>
        <w:t>Inside Higher Education</w:t>
      </w:r>
      <w:r>
        <w:rPr>
          <w:rFonts w:ascii="CenturySchoolbook" w:hAnsi="CenturySchoolbook" w:cs="CenturySchoolbook"/>
          <w:sz w:val="24"/>
          <w:szCs w:val="24"/>
        </w:rPr>
        <w:t xml:space="preserve">. Retrieved from </w:t>
      </w:r>
      <w:r w:rsidRPr="00380EDF">
        <w:rPr>
          <w:rFonts w:ascii="CenturySchoolbook" w:hAnsi="CenturySchoolbook" w:cs="CenturySchoolbook"/>
          <w:sz w:val="24"/>
          <w:szCs w:val="24"/>
        </w:rPr>
        <w:t>https://www.insidehighered.com/news/2014/11/19/are-selective-colleges-big-time-sports-greater-risk-compromising-academics</w:t>
      </w:r>
    </w:p>
    <w:p w14:paraId="4A7D0BFF" w14:textId="77777777" w:rsidR="00380EDF" w:rsidRDefault="00380EDF" w:rsidP="00496623">
      <w:pPr>
        <w:autoSpaceDE w:val="0"/>
        <w:autoSpaceDN w:val="0"/>
        <w:adjustRightInd w:val="0"/>
        <w:spacing w:after="0" w:line="480" w:lineRule="auto"/>
        <w:rPr>
          <w:rFonts w:ascii="CenturySchoolbook" w:hAnsi="CenturySchoolbook" w:cs="CenturySchoolbook"/>
          <w:sz w:val="24"/>
          <w:szCs w:val="24"/>
        </w:rPr>
      </w:pPr>
    </w:p>
    <w:p w14:paraId="79BBB524" w14:textId="2A5531FA" w:rsidR="00451FD4" w:rsidRDefault="00451FD4"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Orfield, G. &amp; Frankenberg, E. (</w:t>
      </w:r>
      <w:r w:rsidR="008D6D49" w:rsidRPr="00F134E9">
        <w:rPr>
          <w:rFonts w:ascii="CenturySchoolbook" w:hAnsi="CenturySchoolbook" w:cs="CenturySchoolbook"/>
          <w:sz w:val="24"/>
          <w:szCs w:val="24"/>
        </w:rPr>
        <w:t>2013</w:t>
      </w:r>
      <w:r w:rsidRPr="00F134E9">
        <w:rPr>
          <w:rFonts w:ascii="CenturySchoolbook" w:hAnsi="CenturySchoolbook" w:cs="CenturySchoolbook"/>
          <w:sz w:val="24"/>
          <w:szCs w:val="24"/>
        </w:rPr>
        <w:t>)</w:t>
      </w:r>
      <w:r>
        <w:rPr>
          <w:rFonts w:ascii="CenturySchoolbook" w:hAnsi="CenturySchoolbook" w:cs="CenturySchoolbook"/>
          <w:sz w:val="24"/>
          <w:szCs w:val="24"/>
        </w:rPr>
        <w:t xml:space="preserve">. </w:t>
      </w:r>
      <w:r w:rsidRPr="00E47EB4">
        <w:rPr>
          <w:rFonts w:ascii="CenturySchoolbook" w:hAnsi="CenturySchoolbook" w:cs="CenturySchoolbook"/>
          <w:i/>
          <w:sz w:val="24"/>
          <w:szCs w:val="24"/>
        </w:rPr>
        <w:t>Educational delusions?: Why choice can deepen inequality and how to make schools fair</w:t>
      </w:r>
      <w:r>
        <w:rPr>
          <w:rFonts w:ascii="CenturySchoolbook" w:hAnsi="CenturySchoolbook" w:cs="CenturySchoolbook"/>
          <w:sz w:val="24"/>
          <w:szCs w:val="24"/>
        </w:rPr>
        <w:t>. University of California Press: California.</w:t>
      </w:r>
    </w:p>
    <w:p w14:paraId="45F22BC1" w14:textId="77777777" w:rsidR="00886253" w:rsidRDefault="00886253" w:rsidP="00496623">
      <w:pPr>
        <w:autoSpaceDE w:val="0"/>
        <w:autoSpaceDN w:val="0"/>
        <w:adjustRightInd w:val="0"/>
        <w:spacing w:after="0" w:line="480" w:lineRule="auto"/>
        <w:rPr>
          <w:rFonts w:ascii="CenturySchoolbook" w:hAnsi="CenturySchoolbook" w:cs="CenturySchoolbook"/>
          <w:sz w:val="24"/>
          <w:szCs w:val="24"/>
        </w:rPr>
      </w:pPr>
    </w:p>
    <w:p w14:paraId="12D9B26C" w14:textId="3A469240" w:rsidR="00D43630" w:rsidRDefault="00D43630" w:rsidP="00496623">
      <w:pPr>
        <w:autoSpaceDE w:val="0"/>
        <w:autoSpaceDN w:val="0"/>
        <w:adjustRightInd w:val="0"/>
        <w:spacing w:after="0" w:line="480" w:lineRule="auto"/>
        <w:rPr>
          <w:rFonts w:ascii="CenturySchoolbook" w:hAnsi="CenturySchoolbook" w:cs="CenturySchoolbook"/>
          <w:sz w:val="24"/>
          <w:szCs w:val="24"/>
        </w:rPr>
      </w:pPr>
      <w:r w:rsidRPr="008B4CD2">
        <w:rPr>
          <w:rFonts w:ascii="Times New Roman" w:hAnsi="Times New Roman" w:cs="Times New Roman"/>
          <w:sz w:val="24"/>
          <w:szCs w:val="24"/>
        </w:rPr>
        <w:t>Parents Involved in Cmty. Schs. v. Seattle Sch. Dist</w:t>
      </w:r>
      <w:r w:rsidRPr="00BD3EDB">
        <w:rPr>
          <w:rFonts w:ascii="Times New Roman" w:hAnsi="Times New Roman" w:cs="Times New Roman"/>
          <w:i/>
          <w:sz w:val="24"/>
          <w:szCs w:val="24"/>
        </w:rPr>
        <w:t xml:space="preserve">. </w:t>
      </w:r>
      <w:r w:rsidRPr="00717FA8">
        <w:rPr>
          <w:rFonts w:ascii="Times New Roman" w:hAnsi="Times New Roman" w:cs="Times New Roman"/>
          <w:sz w:val="24"/>
          <w:szCs w:val="24"/>
        </w:rPr>
        <w:t>No. 1</w:t>
      </w:r>
      <w:r>
        <w:rPr>
          <w:rFonts w:ascii="Times New Roman" w:hAnsi="Times New Roman" w:cs="Times New Roman"/>
          <w:sz w:val="24"/>
          <w:szCs w:val="24"/>
        </w:rPr>
        <w:t>, 551 U</w:t>
      </w:r>
      <w:r w:rsidR="00E47EB4">
        <w:rPr>
          <w:rFonts w:ascii="Times New Roman" w:hAnsi="Times New Roman" w:cs="Times New Roman"/>
          <w:sz w:val="24"/>
          <w:szCs w:val="24"/>
        </w:rPr>
        <w:t>.</w:t>
      </w:r>
      <w:r>
        <w:rPr>
          <w:rFonts w:ascii="Times New Roman" w:hAnsi="Times New Roman" w:cs="Times New Roman"/>
          <w:sz w:val="24"/>
          <w:szCs w:val="24"/>
        </w:rPr>
        <w:t>S</w:t>
      </w:r>
      <w:r w:rsidR="00E47EB4">
        <w:rPr>
          <w:rFonts w:ascii="Times New Roman" w:hAnsi="Times New Roman" w:cs="Times New Roman"/>
          <w:sz w:val="24"/>
          <w:szCs w:val="24"/>
        </w:rPr>
        <w:t>.</w:t>
      </w:r>
      <w:r>
        <w:rPr>
          <w:rFonts w:ascii="Times New Roman" w:hAnsi="Times New Roman" w:cs="Times New Roman"/>
          <w:sz w:val="24"/>
          <w:szCs w:val="24"/>
        </w:rPr>
        <w:t xml:space="preserve"> 701 (2007).</w:t>
      </w:r>
    </w:p>
    <w:p w14:paraId="7496CADB" w14:textId="77777777" w:rsidR="003366AE" w:rsidRDefault="003366AE" w:rsidP="00496623">
      <w:pPr>
        <w:autoSpaceDE w:val="0"/>
        <w:autoSpaceDN w:val="0"/>
        <w:adjustRightInd w:val="0"/>
        <w:spacing w:after="0" w:line="480" w:lineRule="auto"/>
        <w:rPr>
          <w:rFonts w:ascii="CenturySchoolbook" w:hAnsi="CenturySchoolbook" w:cs="CenturySchoolbook"/>
          <w:sz w:val="24"/>
          <w:szCs w:val="24"/>
        </w:rPr>
      </w:pPr>
    </w:p>
    <w:p w14:paraId="57F1218D" w14:textId="1A3E599D" w:rsidR="003366AE" w:rsidRDefault="0023300B"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Pitt, R. &amp; Packard, J. (2012</w:t>
      </w:r>
      <w:r w:rsidR="003366AE">
        <w:rPr>
          <w:rFonts w:ascii="CenturySchoolbook" w:hAnsi="CenturySchoolbook" w:cs="CenturySchoolbook"/>
          <w:sz w:val="24"/>
          <w:szCs w:val="24"/>
        </w:rPr>
        <w:t xml:space="preserve">). Activating diversity: The impact of student race on contributions to course discussions, </w:t>
      </w:r>
      <w:r w:rsidR="003366AE" w:rsidRPr="0023300B">
        <w:rPr>
          <w:rFonts w:ascii="CenturySchoolbook" w:hAnsi="CenturySchoolbook" w:cs="CenturySchoolbook"/>
          <w:i/>
          <w:sz w:val="24"/>
          <w:szCs w:val="24"/>
        </w:rPr>
        <w:t>Soc. Q</w:t>
      </w:r>
      <w:r w:rsidR="003366AE">
        <w:rPr>
          <w:rFonts w:ascii="CenturySchoolbook" w:hAnsi="CenturySchoolbook" w:cs="CenturySchoolbook"/>
          <w:sz w:val="24"/>
          <w:szCs w:val="24"/>
        </w:rPr>
        <w:t>.</w:t>
      </w:r>
      <w:r w:rsidR="00451FD4">
        <w:rPr>
          <w:rFonts w:ascii="CenturySchoolbook" w:hAnsi="CenturySchoolbook" w:cs="CenturySchoolbook"/>
          <w:sz w:val="24"/>
          <w:szCs w:val="24"/>
        </w:rPr>
        <w:t>,</w:t>
      </w:r>
      <w:r w:rsidR="003366AE">
        <w:rPr>
          <w:rFonts w:ascii="CenturySchoolbook" w:hAnsi="CenturySchoolbook" w:cs="CenturySchoolbook"/>
          <w:sz w:val="24"/>
          <w:szCs w:val="24"/>
        </w:rPr>
        <w:t xml:space="preserve"> </w:t>
      </w:r>
      <w:r w:rsidR="003366AE" w:rsidRPr="00151650">
        <w:rPr>
          <w:rFonts w:ascii="CenturySchoolbook" w:hAnsi="CenturySchoolbook" w:cs="CenturySchoolbook"/>
          <w:i/>
          <w:sz w:val="24"/>
          <w:szCs w:val="24"/>
        </w:rPr>
        <w:t>53</w:t>
      </w:r>
      <w:r w:rsidR="00151650">
        <w:rPr>
          <w:rFonts w:ascii="CenturySchoolbook" w:hAnsi="CenturySchoolbook" w:cs="CenturySchoolbook"/>
          <w:sz w:val="24"/>
          <w:szCs w:val="24"/>
        </w:rPr>
        <w:t>(2)</w:t>
      </w:r>
      <w:r w:rsidR="003366AE">
        <w:rPr>
          <w:rFonts w:ascii="CenturySchoolbook" w:hAnsi="CenturySchoolbook" w:cs="CenturySchoolbook"/>
          <w:sz w:val="24"/>
          <w:szCs w:val="24"/>
        </w:rPr>
        <w:t xml:space="preserve">, </w:t>
      </w:r>
      <w:r w:rsidR="00151650">
        <w:rPr>
          <w:rFonts w:ascii="CenturySchoolbook" w:hAnsi="CenturySchoolbook" w:cs="CenturySchoolbook"/>
          <w:sz w:val="24"/>
          <w:szCs w:val="24"/>
        </w:rPr>
        <w:t>295-320</w:t>
      </w:r>
      <w:r w:rsidR="008B4CD2">
        <w:rPr>
          <w:rFonts w:ascii="CenturySchoolbook" w:hAnsi="CenturySchoolbook" w:cs="CenturySchoolbook"/>
          <w:sz w:val="24"/>
          <w:szCs w:val="24"/>
        </w:rPr>
        <w:t>.</w:t>
      </w:r>
    </w:p>
    <w:p w14:paraId="427193C2" w14:textId="77777777" w:rsidR="008B4CD2" w:rsidRDefault="008B4CD2" w:rsidP="00496623">
      <w:pPr>
        <w:autoSpaceDE w:val="0"/>
        <w:autoSpaceDN w:val="0"/>
        <w:adjustRightInd w:val="0"/>
        <w:spacing w:after="0" w:line="480" w:lineRule="auto"/>
        <w:rPr>
          <w:rFonts w:ascii="CenturySchoolbook" w:hAnsi="CenturySchoolbook" w:cs="CenturySchoolbook"/>
          <w:sz w:val="24"/>
          <w:szCs w:val="24"/>
        </w:rPr>
      </w:pPr>
    </w:p>
    <w:p w14:paraId="6500913B" w14:textId="296E8F65" w:rsidR="008B4CD2" w:rsidRDefault="008B4CD2"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 xml:space="preserve">Plowman, W. (2014, Nov. 17). Affirmative action lawsuits hit Harvard and UNC. </w:t>
      </w:r>
      <w:r w:rsidRPr="006C2189">
        <w:rPr>
          <w:rFonts w:ascii="CenturySchoolbook" w:hAnsi="CenturySchoolbook" w:cs="CenturySchoolbook"/>
          <w:i/>
          <w:sz w:val="24"/>
          <w:szCs w:val="24"/>
        </w:rPr>
        <w:t>CBSNews</w:t>
      </w:r>
      <w:r>
        <w:rPr>
          <w:rFonts w:ascii="CenturySchoolbook" w:hAnsi="CenturySchoolbook" w:cs="CenturySchoolbook"/>
          <w:sz w:val="24"/>
          <w:szCs w:val="24"/>
        </w:rPr>
        <w:t xml:space="preserve">. Retrieved from </w:t>
      </w:r>
      <w:hyperlink r:id="rId17" w:history="1">
        <w:r w:rsidR="0092145A" w:rsidRPr="009F3610">
          <w:rPr>
            <w:rStyle w:val="Hyperlink"/>
            <w:rFonts w:ascii="CenturySchoolbook" w:hAnsi="CenturySchoolbook" w:cs="CenturySchoolbook"/>
            <w:sz w:val="24"/>
            <w:szCs w:val="24"/>
          </w:rPr>
          <w:t>http://www.cbsnews.com/news/affirmative-action-lawsuits-hit-harvard-and-unc/</w:t>
        </w:r>
      </w:hyperlink>
    </w:p>
    <w:p w14:paraId="2B203509" w14:textId="77777777" w:rsidR="0092145A" w:rsidRDefault="0092145A" w:rsidP="00496623">
      <w:pPr>
        <w:autoSpaceDE w:val="0"/>
        <w:autoSpaceDN w:val="0"/>
        <w:adjustRightInd w:val="0"/>
        <w:spacing w:after="0" w:line="480" w:lineRule="auto"/>
        <w:rPr>
          <w:rFonts w:ascii="CenturySchoolbook" w:hAnsi="CenturySchoolbook" w:cs="CenturySchoolbook"/>
          <w:sz w:val="24"/>
          <w:szCs w:val="24"/>
        </w:rPr>
      </w:pPr>
    </w:p>
    <w:p w14:paraId="117FD3CF" w14:textId="2F779327" w:rsidR="0092145A" w:rsidRDefault="0092145A"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 xml:space="preserve">Potter, H. (2014). Transitioning to race-neutral admissions: An overview of experiences in states where affirmative action has been banned. </w:t>
      </w:r>
      <w:r w:rsidR="00A000A0">
        <w:rPr>
          <w:rFonts w:ascii="CenturySchoolbook" w:hAnsi="CenturySchoolbook" w:cs="CenturySchoolbook"/>
          <w:sz w:val="24"/>
          <w:szCs w:val="24"/>
        </w:rPr>
        <w:t xml:space="preserve">In </w:t>
      </w:r>
      <w:r>
        <w:rPr>
          <w:rFonts w:ascii="CenturySchoolbook" w:hAnsi="CenturySchoolbook" w:cs="CenturySchoolbook"/>
          <w:sz w:val="24"/>
          <w:szCs w:val="24"/>
        </w:rPr>
        <w:t>The Future of Affirmative Action</w:t>
      </w:r>
      <w:r w:rsidR="00A000A0">
        <w:rPr>
          <w:rFonts w:ascii="CenturySchoolbook" w:hAnsi="CenturySchoolbook" w:cs="CenturySchoolbook"/>
          <w:sz w:val="24"/>
          <w:szCs w:val="24"/>
        </w:rPr>
        <w:t xml:space="preserve"> (Kahlenberg ed.)</w:t>
      </w:r>
      <w:r>
        <w:rPr>
          <w:rFonts w:ascii="CenturySchoolbook" w:hAnsi="CenturySchoolbook" w:cs="CenturySchoolbook"/>
          <w:sz w:val="24"/>
          <w:szCs w:val="24"/>
        </w:rPr>
        <w:t>.</w:t>
      </w:r>
      <w:r w:rsidR="00A000A0">
        <w:rPr>
          <w:rFonts w:ascii="CenturySchoolbook" w:hAnsi="CenturySchoolbook" w:cs="CenturySchoolbook"/>
          <w:sz w:val="24"/>
          <w:szCs w:val="24"/>
        </w:rPr>
        <w:t xml:space="preserve"> Retrieved from </w:t>
      </w:r>
      <w:r w:rsidR="00A000A0" w:rsidRPr="00A000A0">
        <w:rPr>
          <w:rFonts w:ascii="CenturySchoolbook" w:hAnsi="CenturySchoolbook" w:cs="CenturySchoolbook"/>
          <w:sz w:val="24"/>
          <w:szCs w:val="24"/>
        </w:rPr>
        <w:t>https://tcf.org/assets/downloads/FOAA.pdf</w:t>
      </w:r>
    </w:p>
    <w:p w14:paraId="4999728A" w14:textId="77777777" w:rsidR="00B07A2A" w:rsidRDefault="00B07A2A" w:rsidP="00496623">
      <w:pPr>
        <w:autoSpaceDE w:val="0"/>
        <w:autoSpaceDN w:val="0"/>
        <w:adjustRightInd w:val="0"/>
        <w:spacing w:after="0" w:line="480" w:lineRule="auto"/>
        <w:rPr>
          <w:rFonts w:ascii="CenturySchoolbook" w:hAnsi="CenturySchoolbook" w:cs="CenturySchoolbook"/>
          <w:sz w:val="24"/>
          <w:szCs w:val="24"/>
        </w:rPr>
      </w:pPr>
    </w:p>
    <w:p w14:paraId="107935DB" w14:textId="77777777" w:rsidR="00B07A2A" w:rsidRPr="00B07A2A" w:rsidRDefault="00B07A2A" w:rsidP="00496623">
      <w:pPr>
        <w:pStyle w:val="SemEspaamento"/>
        <w:spacing w:line="480" w:lineRule="auto"/>
        <w:rPr>
          <w:rFonts w:ascii="Times New Roman" w:hAnsi="Times New Roman" w:cs="Times New Roman"/>
          <w:sz w:val="24"/>
          <w:szCs w:val="24"/>
        </w:rPr>
      </w:pPr>
      <w:r w:rsidRPr="00B07A2A">
        <w:rPr>
          <w:rFonts w:ascii="Times New Roman" w:hAnsi="Times New Roman" w:cs="Times New Roman"/>
          <w:sz w:val="24"/>
          <w:szCs w:val="24"/>
        </w:rPr>
        <w:t xml:space="preserve">Rapp, J. (2009). Americans with Disabilities Act and Section 504 Protections. In </w:t>
      </w:r>
      <w:r w:rsidRPr="00B07A2A">
        <w:rPr>
          <w:rFonts w:ascii="Times New Roman" w:hAnsi="Times New Roman" w:cs="Times New Roman"/>
          <w:i/>
          <w:sz w:val="24"/>
          <w:szCs w:val="24"/>
        </w:rPr>
        <w:t>Education Law</w:t>
      </w:r>
      <w:r w:rsidRPr="00B07A2A">
        <w:rPr>
          <w:rFonts w:ascii="Times New Roman" w:hAnsi="Times New Roman" w:cs="Times New Roman"/>
          <w:sz w:val="24"/>
          <w:szCs w:val="24"/>
        </w:rPr>
        <w:t xml:space="preserve"> </w:t>
      </w:r>
    </w:p>
    <w:p w14:paraId="1513DC11" w14:textId="77777777" w:rsidR="00B07A2A" w:rsidRPr="00B07A2A" w:rsidRDefault="00B07A2A" w:rsidP="00496623">
      <w:pPr>
        <w:pStyle w:val="SemEspaamento"/>
        <w:spacing w:line="480" w:lineRule="auto"/>
        <w:rPr>
          <w:rFonts w:ascii="Times New Roman" w:hAnsi="Times New Roman" w:cs="Times New Roman"/>
          <w:sz w:val="24"/>
          <w:szCs w:val="24"/>
        </w:rPr>
      </w:pPr>
      <w:r w:rsidRPr="00B07A2A">
        <w:rPr>
          <w:rFonts w:ascii="Times New Roman" w:hAnsi="Times New Roman" w:cs="Times New Roman"/>
          <w:sz w:val="24"/>
          <w:szCs w:val="24"/>
        </w:rPr>
        <w:t>Ch. 10, § 10.16. Retrieved from www.lexisnexis.com.</w:t>
      </w:r>
    </w:p>
    <w:p w14:paraId="319B3405" w14:textId="77777777" w:rsidR="00626158" w:rsidRDefault="00626158" w:rsidP="00496623">
      <w:pPr>
        <w:autoSpaceDE w:val="0"/>
        <w:autoSpaceDN w:val="0"/>
        <w:adjustRightInd w:val="0"/>
        <w:spacing w:after="0" w:line="480" w:lineRule="auto"/>
        <w:rPr>
          <w:rFonts w:ascii="CenturySchoolbook" w:hAnsi="CenturySchoolbook" w:cs="CenturySchoolbook"/>
          <w:sz w:val="24"/>
          <w:szCs w:val="24"/>
        </w:rPr>
      </w:pPr>
    </w:p>
    <w:p w14:paraId="7C6F0019" w14:textId="00D0D63D" w:rsidR="00626158" w:rsidRPr="00C453A5" w:rsidRDefault="00626158"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Reardon,</w:t>
      </w:r>
      <w:r w:rsidR="00B43194">
        <w:rPr>
          <w:rFonts w:ascii="CenturySchoolbook" w:hAnsi="CenturySchoolbook" w:cs="CenturySchoolbook"/>
          <w:sz w:val="24"/>
          <w:szCs w:val="24"/>
        </w:rPr>
        <w:t xml:space="preserve"> S., </w:t>
      </w:r>
      <w:r>
        <w:rPr>
          <w:rFonts w:ascii="CenturySchoolbook" w:hAnsi="CenturySchoolbook" w:cs="CenturySchoolbook"/>
          <w:sz w:val="24"/>
          <w:szCs w:val="24"/>
        </w:rPr>
        <w:t>Baker,</w:t>
      </w:r>
      <w:r w:rsidR="00B43194">
        <w:rPr>
          <w:rFonts w:ascii="CenturySchoolbook" w:hAnsi="CenturySchoolbook" w:cs="CenturySchoolbook"/>
          <w:sz w:val="24"/>
          <w:szCs w:val="24"/>
        </w:rPr>
        <w:t xml:space="preserve"> R., </w:t>
      </w:r>
      <w:r>
        <w:rPr>
          <w:rFonts w:ascii="CenturySchoolbook" w:hAnsi="CenturySchoolbook" w:cs="CenturySchoolbook"/>
          <w:sz w:val="24"/>
          <w:szCs w:val="24"/>
        </w:rPr>
        <w:t>Kasman,</w:t>
      </w:r>
      <w:r w:rsidR="00B43194">
        <w:rPr>
          <w:rFonts w:ascii="CenturySchoolbook" w:hAnsi="CenturySchoolbook" w:cs="CenturySchoolbook"/>
          <w:sz w:val="24"/>
          <w:szCs w:val="24"/>
        </w:rPr>
        <w:t xml:space="preserve"> M., </w:t>
      </w:r>
      <w:r>
        <w:rPr>
          <w:rFonts w:ascii="CenturySchoolbook" w:hAnsi="CenturySchoolbook" w:cs="CenturySchoolbook"/>
          <w:sz w:val="24"/>
          <w:szCs w:val="24"/>
        </w:rPr>
        <w:t>Klasik</w:t>
      </w:r>
      <w:r w:rsidR="00B43194">
        <w:rPr>
          <w:rFonts w:ascii="CenturySchoolbook" w:hAnsi="CenturySchoolbook" w:cs="CenturySchoolbook"/>
          <w:sz w:val="24"/>
          <w:szCs w:val="24"/>
        </w:rPr>
        <w:t>, D.</w:t>
      </w:r>
      <w:r w:rsidR="00C453A5">
        <w:rPr>
          <w:rFonts w:ascii="CenturySchoolbook" w:hAnsi="CenturySchoolbook" w:cs="CenturySchoolbook"/>
          <w:sz w:val="24"/>
          <w:szCs w:val="24"/>
        </w:rPr>
        <w:t xml:space="preserve">, </w:t>
      </w:r>
      <w:r w:rsidR="00B43194">
        <w:rPr>
          <w:rFonts w:ascii="CenturySchoolbook" w:hAnsi="CenturySchoolbook" w:cs="CenturySchoolbook"/>
          <w:sz w:val="24"/>
          <w:szCs w:val="24"/>
        </w:rPr>
        <w:t xml:space="preserve">&amp; </w:t>
      </w:r>
      <w:r>
        <w:rPr>
          <w:rFonts w:ascii="CenturySchoolbook" w:hAnsi="CenturySchoolbook" w:cs="CenturySchoolbook"/>
          <w:sz w:val="24"/>
          <w:szCs w:val="24"/>
        </w:rPr>
        <w:t>Townsend,</w:t>
      </w:r>
      <w:r w:rsidR="009B3A8D">
        <w:rPr>
          <w:rFonts w:ascii="CenturySchoolbook" w:hAnsi="CenturySchoolbook" w:cs="CenturySchoolbook"/>
          <w:sz w:val="24"/>
          <w:szCs w:val="24"/>
        </w:rPr>
        <w:t xml:space="preserve"> J. (2016</w:t>
      </w:r>
      <w:r w:rsidR="00B43194">
        <w:rPr>
          <w:rFonts w:ascii="CenturySchoolbook" w:hAnsi="CenturySchoolbook" w:cs="CenturySchoolbook"/>
          <w:sz w:val="24"/>
          <w:szCs w:val="24"/>
        </w:rPr>
        <w:t>).</w:t>
      </w:r>
      <w:r>
        <w:rPr>
          <w:rFonts w:ascii="CenturySchoolbook" w:hAnsi="CenturySchoolbook" w:cs="CenturySchoolbook"/>
          <w:sz w:val="24"/>
          <w:szCs w:val="24"/>
        </w:rPr>
        <w:t xml:space="preserve"> </w:t>
      </w:r>
      <w:r w:rsidR="00B43194">
        <w:rPr>
          <w:rFonts w:ascii="CenturySchoolbook-Italic" w:hAnsi="CenturySchoolbook-Italic" w:cs="CenturySchoolbook-Italic"/>
          <w:i/>
          <w:iCs/>
          <w:sz w:val="24"/>
          <w:szCs w:val="24"/>
        </w:rPr>
        <w:t>Can socioeconomic status s</w:t>
      </w:r>
      <w:r>
        <w:rPr>
          <w:rFonts w:ascii="CenturySchoolbook-Italic" w:hAnsi="CenturySchoolbook-Italic" w:cs="CenturySchoolbook-Italic"/>
          <w:i/>
          <w:iCs/>
          <w:sz w:val="24"/>
          <w:szCs w:val="24"/>
        </w:rPr>
        <w:t>ubstitute</w:t>
      </w:r>
      <w:r w:rsidR="00C453A5">
        <w:rPr>
          <w:rFonts w:ascii="CenturySchoolbook" w:hAnsi="CenturySchoolbook" w:cs="CenturySchoolbook"/>
          <w:sz w:val="24"/>
          <w:szCs w:val="24"/>
        </w:rPr>
        <w:t xml:space="preserve"> </w:t>
      </w:r>
      <w:r w:rsidR="00B43194">
        <w:rPr>
          <w:rFonts w:ascii="CenturySchoolbook-Italic" w:hAnsi="CenturySchoolbook-Italic" w:cs="CenturySchoolbook-Italic"/>
          <w:i/>
          <w:iCs/>
          <w:sz w:val="24"/>
          <w:szCs w:val="24"/>
        </w:rPr>
        <w:t>for race in affirmative action college a</w:t>
      </w:r>
      <w:r>
        <w:rPr>
          <w:rFonts w:ascii="CenturySchoolbook-Italic" w:hAnsi="CenturySchoolbook-Italic" w:cs="CenturySchoolbook-Italic"/>
          <w:i/>
          <w:iCs/>
          <w:sz w:val="24"/>
          <w:szCs w:val="24"/>
        </w:rPr>
        <w:t>dmissions</w:t>
      </w:r>
    </w:p>
    <w:p w14:paraId="6AA2AB2F" w14:textId="6AC6974B" w:rsidR="007974C9" w:rsidRDefault="00B43194" w:rsidP="00496623">
      <w:pPr>
        <w:autoSpaceDE w:val="0"/>
        <w:autoSpaceDN w:val="0"/>
        <w:adjustRightInd w:val="0"/>
        <w:spacing w:after="0" w:line="480" w:lineRule="auto"/>
        <w:rPr>
          <w:rFonts w:ascii="CenturySchoolbook" w:hAnsi="CenturySchoolbook" w:cs="CenturySchoolbook"/>
          <w:sz w:val="24"/>
          <w:szCs w:val="24"/>
        </w:rPr>
      </w:pPr>
      <w:r>
        <w:rPr>
          <w:rFonts w:ascii="CenturySchoolbook-Italic" w:hAnsi="CenturySchoolbook-Italic" w:cs="CenturySchoolbook-Italic"/>
          <w:i/>
          <w:iCs/>
          <w:sz w:val="24"/>
          <w:szCs w:val="24"/>
        </w:rPr>
        <w:t>policies? Evidence from a simulation m</w:t>
      </w:r>
      <w:r w:rsidR="00626158">
        <w:rPr>
          <w:rFonts w:ascii="CenturySchoolbook-Italic" w:hAnsi="CenturySchoolbook-Italic" w:cs="CenturySchoolbook-Italic"/>
          <w:i/>
          <w:iCs/>
          <w:sz w:val="24"/>
          <w:szCs w:val="24"/>
        </w:rPr>
        <w:t>odel</w:t>
      </w:r>
      <w:r w:rsidR="00C453A5">
        <w:rPr>
          <w:rFonts w:ascii="CenturySchoolbook-Italic" w:hAnsi="CenturySchoolbook-Italic" w:cs="CenturySchoolbook-Italic"/>
          <w:i/>
          <w:iCs/>
          <w:sz w:val="24"/>
          <w:szCs w:val="24"/>
        </w:rPr>
        <w:t xml:space="preserve">. </w:t>
      </w:r>
      <w:r w:rsidR="009B3A8D">
        <w:rPr>
          <w:rFonts w:ascii="CenturySchoolbook-Italic" w:hAnsi="CenturySchoolbook-Italic" w:cs="CenturySchoolbook-Italic"/>
          <w:iCs/>
          <w:sz w:val="24"/>
          <w:szCs w:val="24"/>
        </w:rPr>
        <w:t xml:space="preserve">Center for Education Policy Analysis. </w:t>
      </w:r>
      <w:r w:rsidR="00451FD4">
        <w:rPr>
          <w:rFonts w:ascii="CenturySchoolbook-Italic" w:hAnsi="CenturySchoolbook-Italic" w:cs="CenturySchoolbook-Italic"/>
          <w:iCs/>
          <w:sz w:val="24"/>
          <w:szCs w:val="24"/>
        </w:rPr>
        <w:t>Retrieved from</w:t>
      </w:r>
      <w:r w:rsidR="00626158">
        <w:rPr>
          <w:rFonts w:ascii="CenturySchoolbook-Italic" w:hAnsi="CenturySchoolbook-Italic" w:cs="CenturySchoolbook-Italic"/>
          <w:i/>
          <w:iCs/>
          <w:sz w:val="24"/>
          <w:szCs w:val="24"/>
        </w:rPr>
        <w:t xml:space="preserve"> </w:t>
      </w:r>
      <w:r w:rsidR="009B3A8D" w:rsidRPr="009B3A8D">
        <w:rPr>
          <w:rFonts w:ascii="CenturySchoolbook-Italic" w:hAnsi="CenturySchoolbook-Italic" w:cs="CenturySchoolbook-Italic"/>
          <w:i/>
          <w:iCs/>
          <w:sz w:val="24"/>
          <w:szCs w:val="24"/>
        </w:rPr>
        <w:t>https://cepa.stanford.edu/content/can-socioeconomic-status-substitute-race-affirmative-action-college-admissions-policies-evidence-simulation-model</w:t>
      </w:r>
    </w:p>
    <w:p w14:paraId="153FF621" w14:textId="77777777" w:rsidR="00BF121E" w:rsidRDefault="00BF121E" w:rsidP="00496623">
      <w:pPr>
        <w:autoSpaceDE w:val="0"/>
        <w:autoSpaceDN w:val="0"/>
        <w:adjustRightInd w:val="0"/>
        <w:spacing w:after="0" w:line="480" w:lineRule="auto"/>
        <w:rPr>
          <w:rFonts w:ascii="CenturySchoolbook" w:hAnsi="CenturySchoolbook" w:cs="CenturySchoolbook"/>
          <w:sz w:val="24"/>
          <w:szCs w:val="24"/>
        </w:rPr>
      </w:pPr>
    </w:p>
    <w:p w14:paraId="093298A8" w14:textId="42AD506A" w:rsidR="00564BCB" w:rsidRPr="00067C31" w:rsidRDefault="00564BCB" w:rsidP="00496623">
      <w:pPr>
        <w:autoSpaceDE w:val="0"/>
        <w:autoSpaceDN w:val="0"/>
        <w:adjustRightInd w:val="0"/>
        <w:spacing w:after="0" w:line="480" w:lineRule="auto"/>
        <w:rPr>
          <w:rFonts w:ascii="Times New Roman" w:hAnsi="Times New Roman" w:cs="Times New Roman"/>
          <w:sz w:val="24"/>
          <w:szCs w:val="24"/>
        </w:rPr>
      </w:pPr>
      <w:r w:rsidRPr="00067C31">
        <w:rPr>
          <w:rFonts w:ascii="Times New Roman" w:hAnsi="Times New Roman" w:cs="Times New Roman"/>
          <w:sz w:val="24"/>
          <w:szCs w:val="24"/>
        </w:rPr>
        <w:t>Richards, A. (</w:t>
      </w:r>
      <w:r w:rsidR="005361D7">
        <w:rPr>
          <w:rFonts w:ascii="Times New Roman" w:hAnsi="Times New Roman" w:cs="Times New Roman"/>
          <w:sz w:val="24"/>
          <w:szCs w:val="24"/>
        </w:rPr>
        <w:t>Jan. 23, 2011</w:t>
      </w:r>
      <w:r w:rsidRPr="00067C31">
        <w:rPr>
          <w:rFonts w:ascii="Times New Roman" w:hAnsi="Times New Roman" w:cs="Times New Roman"/>
          <w:sz w:val="24"/>
          <w:szCs w:val="24"/>
        </w:rPr>
        <w:t xml:space="preserve">). Census data show rise in college degrees, but also in racial gaps in education.  </w:t>
      </w:r>
      <w:r w:rsidRPr="00564BCB">
        <w:rPr>
          <w:rFonts w:ascii="Times New Roman" w:hAnsi="Times New Roman" w:cs="Times New Roman"/>
          <w:i/>
          <w:sz w:val="24"/>
          <w:szCs w:val="24"/>
        </w:rPr>
        <w:t>Chronicle of Higher Education</w:t>
      </w:r>
      <w:r w:rsidRPr="00067C31">
        <w:rPr>
          <w:rFonts w:ascii="Times New Roman" w:hAnsi="Times New Roman" w:cs="Times New Roman"/>
          <w:sz w:val="24"/>
          <w:szCs w:val="24"/>
        </w:rPr>
        <w:t>. Retrieved from http://www.chronicle.com/article/Census-Data-Reveal-Rise-in/126026/</w:t>
      </w:r>
    </w:p>
    <w:p w14:paraId="75172132" w14:textId="77777777" w:rsidR="00564BCB" w:rsidRPr="00AC48E0" w:rsidRDefault="00564BCB" w:rsidP="00496623">
      <w:pPr>
        <w:pStyle w:val="Textodenotaderodap"/>
        <w:spacing w:line="480" w:lineRule="auto"/>
        <w:rPr>
          <w:lang w:val="en-US"/>
        </w:rPr>
      </w:pPr>
    </w:p>
    <w:p w14:paraId="51D1FC45" w14:textId="34733189" w:rsidR="00BF121E" w:rsidRDefault="00BF121E" w:rsidP="00496623">
      <w:pPr>
        <w:autoSpaceDE w:val="0"/>
        <w:autoSpaceDN w:val="0"/>
        <w:adjustRightInd w:val="0"/>
        <w:spacing w:after="0" w:line="480" w:lineRule="auto"/>
        <w:rPr>
          <w:rFonts w:ascii="CenturySchoolbook" w:hAnsi="CenturySchoolbook" w:cs="CenturySchoolbook"/>
          <w:sz w:val="24"/>
          <w:szCs w:val="24"/>
        </w:rPr>
      </w:pPr>
      <w:r>
        <w:rPr>
          <w:rFonts w:ascii="CenturySchoolbook" w:hAnsi="CenturySchoolbook" w:cs="CenturySchoolbook"/>
          <w:sz w:val="24"/>
          <w:szCs w:val="24"/>
        </w:rPr>
        <w:t>Rosenberg, G. (2008). The hollow hope: Can courts bring about social change? (2d ed.). Chicago, IL: University of Chicago Press.</w:t>
      </w:r>
    </w:p>
    <w:p w14:paraId="1CD26E7B" w14:textId="77777777" w:rsidR="0092145A" w:rsidRPr="00030898" w:rsidRDefault="0092145A" w:rsidP="00496623">
      <w:pPr>
        <w:pStyle w:val="Textodenotaderodap"/>
        <w:spacing w:line="480" w:lineRule="auto"/>
        <w:rPr>
          <w:rStyle w:val="Hyperlink"/>
          <w:sz w:val="24"/>
          <w:szCs w:val="24"/>
        </w:rPr>
      </w:pPr>
    </w:p>
    <w:p w14:paraId="4FE51529" w14:textId="77777777" w:rsidR="0092145A" w:rsidRPr="00030898" w:rsidRDefault="0092145A" w:rsidP="00496623">
      <w:pPr>
        <w:pStyle w:val="SemEspaamento"/>
        <w:spacing w:line="480" w:lineRule="auto"/>
        <w:rPr>
          <w:rFonts w:ascii="Times New Roman" w:hAnsi="Times New Roman" w:cs="Times New Roman"/>
          <w:sz w:val="24"/>
          <w:szCs w:val="24"/>
        </w:rPr>
      </w:pPr>
      <w:r w:rsidRPr="00030898">
        <w:rPr>
          <w:rFonts w:ascii="Times New Roman" w:hAnsi="Times New Roman" w:cs="Times New Roman"/>
          <w:sz w:val="24"/>
          <w:szCs w:val="24"/>
        </w:rPr>
        <w:t xml:space="preserve">Russo, C. (2006). Legal research: The traditional method. In S. Permuth &amp; R. Mawdsley (Eds.), </w:t>
      </w:r>
    </w:p>
    <w:p w14:paraId="4C213E70" w14:textId="3265344B" w:rsidR="0092145A" w:rsidRDefault="0092145A" w:rsidP="00496623">
      <w:pPr>
        <w:pStyle w:val="SemEspaamento"/>
        <w:spacing w:line="480" w:lineRule="auto"/>
        <w:rPr>
          <w:rFonts w:ascii="Times New Roman" w:hAnsi="Times New Roman" w:cs="Times New Roman"/>
          <w:sz w:val="24"/>
          <w:szCs w:val="24"/>
        </w:rPr>
      </w:pPr>
      <w:r w:rsidRPr="00030898">
        <w:rPr>
          <w:rFonts w:ascii="Times New Roman" w:hAnsi="Times New Roman" w:cs="Times New Roman"/>
          <w:i/>
          <w:sz w:val="24"/>
          <w:szCs w:val="24"/>
        </w:rPr>
        <w:t>Research methods for studying legal issues in education</w:t>
      </w:r>
      <w:r w:rsidRPr="00030898">
        <w:rPr>
          <w:rFonts w:ascii="Times New Roman" w:hAnsi="Times New Roman" w:cs="Times New Roman"/>
          <w:sz w:val="24"/>
          <w:szCs w:val="24"/>
        </w:rPr>
        <w:t xml:space="preserve"> (No. 72, pp. 5-25). Dayton, OH: Education Law Association.</w:t>
      </w:r>
    </w:p>
    <w:p w14:paraId="6F93E068" w14:textId="77777777" w:rsidR="0092145A" w:rsidRDefault="0092145A" w:rsidP="00496623">
      <w:pPr>
        <w:pStyle w:val="SemEspaamento"/>
        <w:spacing w:line="480" w:lineRule="auto"/>
        <w:rPr>
          <w:rFonts w:ascii="Times New Roman" w:hAnsi="Times New Roman" w:cs="Times New Roman"/>
          <w:sz w:val="24"/>
          <w:szCs w:val="24"/>
        </w:rPr>
      </w:pPr>
    </w:p>
    <w:p w14:paraId="15A09EA9" w14:textId="1B2A432E" w:rsidR="00F366DA" w:rsidRDefault="00F366DA" w:rsidP="00496623">
      <w:pPr>
        <w:spacing w:line="480" w:lineRule="auto"/>
        <w:rPr>
          <w:rFonts w:ascii="Times New Roman" w:hAnsi="Times New Roman" w:cs="Times New Roman"/>
          <w:sz w:val="24"/>
          <w:szCs w:val="24"/>
        </w:rPr>
      </w:pPr>
      <w:r>
        <w:rPr>
          <w:rFonts w:ascii="Times New Roman" w:hAnsi="Times New Roman" w:cs="Times New Roman"/>
          <w:sz w:val="24"/>
          <w:szCs w:val="24"/>
        </w:rPr>
        <w:t xml:space="preserve">Saporito, S. &amp; Sohoni, D. (2007). Mapping educational inequality: Concentrations of poverty among poor and minority students in public schools. </w:t>
      </w:r>
      <w:r w:rsidRPr="00F366DA">
        <w:rPr>
          <w:rFonts w:ascii="Times New Roman" w:hAnsi="Times New Roman" w:cs="Times New Roman"/>
          <w:i/>
          <w:sz w:val="24"/>
          <w:szCs w:val="24"/>
        </w:rPr>
        <w:t>Social Forces</w:t>
      </w:r>
      <w:r>
        <w:rPr>
          <w:rFonts w:ascii="Times New Roman" w:hAnsi="Times New Roman" w:cs="Times New Roman"/>
          <w:sz w:val="24"/>
          <w:szCs w:val="24"/>
        </w:rPr>
        <w:t xml:space="preserve">, </w:t>
      </w:r>
      <w:r w:rsidRPr="00F366DA">
        <w:rPr>
          <w:rFonts w:ascii="Times New Roman" w:hAnsi="Times New Roman" w:cs="Times New Roman"/>
          <w:i/>
          <w:sz w:val="24"/>
          <w:szCs w:val="24"/>
        </w:rPr>
        <w:t>85</w:t>
      </w:r>
      <w:r>
        <w:rPr>
          <w:rFonts w:ascii="Times New Roman" w:hAnsi="Times New Roman" w:cs="Times New Roman"/>
          <w:sz w:val="24"/>
          <w:szCs w:val="24"/>
        </w:rPr>
        <w:t>(3), 1227-53.</w:t>
      </w:r>
    </w:p>
    <w:p w14:paraId="15371EA6" w14:textId="77777777" w:rsidR="001E1824" w:rsidRPr="00030898" w:rsidRDefault="001E1824" w:rsidP="00496623">
      <w:pPr>
        <w:pStyle w:val="SemEspaamento"/>
        <w:spacing w:line="480" w:lineRule="auto"/>
        <w:rPr>
          <w:rFonts w:ascii="Times New Roman" w:hAnsi="Times New Roman" w:cs="Times New Roman"/>
          <w:i/>
          <w:sz w:val="24"/>
          <w:szCs w:val="24"/>
        </w:rPr>
      </w:pPr>
      <w:r w:rsidRPr="00030898">
        <w:rPr>
          <w:rFonts w:ascii="Times New Roman" w:hAnsi="Times New Roman" w:cs="Times New Roman"/>
          <w:sz w:val="24"/>
          <w:szCs w:val="24"/>
        </w:rPr>
        <w:t xml:space="preserve">Schimmel, D. (1996). </w:t>
      </w:r>
      <w:r w:rsidRPr="00030898">
        <w:rPr>
          <w:rFonts w:ascii="Times New Roman" w:hAnsi="Times New Roman" w:cs="Times New Roman"/>
          <w:i/>
          <w:sz w:val="24"/>
          <w:szCs w:val="24"/>
        </w:rPr>
        <w:t>Research that makes a difference: Complementary methods for examining</w:t>
      </w:r>
    </w:p>
    <w:p w14:paraId="308263B0" w14:textId="4615AA94" w:rsidR="001E1824" w:rsidRDefault="001E1824" w:rsidP="00496623">
      <w:pPr>
        <w:pStyle w:val="SemEspaamento"/>
        <w:spacing w:line="480" w:lineRule="auto"/>
        <w:rPr>
          <w:rFonts w:ascii="Times New Roman" w:hAnsi="Times New Roman" w:cs="Times New Roman"/>
          <w:sz w:val="24"/>
          <w:szCs w:val="24"/>
        </w:rPr>
      </w:pPr>
      <w:r w:rsidRPr="00030898">
        <w:rPr>
          <w:rFonts w:ascii="Times New Roman" w:hAnsi="Times New Roman" w:cs="Times New Roman"/>
          <w:i/>
          <w:sz w:val="24"/>
          <w:szCs w:val="24"/>
        </w:rPr>
        <w:t xml:space="preserve"> legal issues in education</w:t>
      </w:r>
      <w:r w:rsidRPr="00030898">
        <w:rPr>
          <w:rFonts w:ascii="Times New Roman" w:hAnsi="Times New Roman" w:cs="Times New Roman"/>
          <w:sz w:val="24"/>
          <w:szCs w:val="24"/>
        </w:rPr>
        <w:t>. Dayton, OH: Education Law Association.</w:t>
      </w:r>
    </w:p>
    <w:p w14:paraId="483DD67E" w14:textId="77777777" w:rsidR="001E1824" w:rsidRDefault="001E1824" w:rsidP="00496623">
      <w:pPr>
        <w:pStyle w:val="SemEspaamento"/>
        <w:spacing w:line="480" w:lineRule="auto"/>
        <w:rPr>
          <w:rFonts w:ascii="Times New Roman" w:hAnsi="Times New Roman" w:cs="Times New Roman"/>
          <w:sz w:val="24"/>
          <w:szCs w:val="24"/>
        </w:rPr>
      </w:pPr>
    </w:p>
    <w:p w14:paraId="58A3606F" w14:textId="3421FC99" w:rsidR="00E219C3" w:rsidRDefault="00E219C3" w:rsidP="00496623">
      <w:pPr>
        <w:pStyle w:val="Textodenotaderodap"/>
        <w:spacing w:line="480" w:lineRule="auto"/>
        <w:rPr>
          <w:sz w:val="24"/>
          <w:szCs w:val="24"/>
          <w:lang w:val="en"/>
        </w:rPr>
      </w:pPr>
      <w:r>
        <w:rPr>
          <w:sz w:val="24"/>
          <w:szCs w:val="24"/>
          <w:lang w:val="en"/>
        </w:rPr>
        <w:t xml:space="preserve">Schmidt, P. (2010). </w:t>
      </w:r>
      <w:r w:rsidRPr="00CF1787">
        <w:rPr>
          <w:i/>
          <w:sz w:val="24"/>
          <w:szCs w:val="24"/>
          <w:lang w:val="en"/>
        </w:rPr>
        <w:t>A history of legacy preferences and privilege</w:t>
      </w:r>
      <w:r w:rsidR="009B3A8D">
        <w:rPr>
          <w:sz w:val="24"/>
          <w:szCs w:val="24"/>
          <w:lang w:val="en"/>
        </w:rPr>
        <w:t>. In affirmative action for the r</w:t>
      </w:r>
      <w:r>
        <w:rPr>
          <w:sz w:val="24"/>
          <w:szCs w:val="24"/>
          <w:lang w:val="en"/>
        </w:rPr>
        <w:t xml:space="preserve">ich: Legacy </w:t>
      </w:r>
      <w:r w:rsidR="009B3A8D">
        <w:rPr>
          <w:sz w:val="24"/>
          <w:szCs w:val="24"/>
          <w:lang w:val="en"/>
        </w:rPr>
        <w:t>preferences in college a</w:t>
      </w:r>
      <w:r>
        <w:rPr>
          <w:sz w:val="24"/>
          <w:szCs w:val="24"/>
          <w:lang w:val="en"/>
        </w:rPr>
        <w:t>dmissions</w:t>
      </w:r>
      <w:r w:rsidR="00527CC0">
        <w:rPr>
          <w:sz w:val="24"/>
          <w:szCs w:val="24"/>
          <w:lang w:val="en"/>
        </w:rPr>
        <w:t>.</w:t>
      </w:r>
      <w:r>
        <w:rPr>
          <w:sz w:val="24"/>
          <w:szCs w:val="24"/>
          <w:lang w:val="en"/>
        </w:rPr>
        <w:t xml:space="preserve"> (In R. Kahlenberg). New</w:t>
      </w:r>
      <w:r w:rsidR="00527CC0">
        <w:rPr>
          <w:sz w:val="24"/>
          <w:szCs w:val="24"/>
          <w:lang w:val="en"/>
        </w:rPr>
        <w:t xml:space="preserve"> York: The Century Press, 38-44</w:t>
      </w:r>
      <w:r>
        <w:rPr>
          <w:sz w:val="24"/>
          <w:szCs w:val="24"/>
          <w:lang w:val="en"/>
        </w:rPr>
        <w:t>.</w:t>
      </w:r>
    </w:p>
    <w:p w14:paraId="2DA4690F" w14:textId="77777777" w:rsidR="0092145A" w:rsidRDefault="0092145A" w:rsidP="00496623">
      <w:pPr>
        <w:pStyle w:val="Textodenotaderodap"/>
        <w:spacing w:line="480" w:lineRule="auto"/>
        <w:rPr>
          <w:sz w:val="24"/>
          <w:szCs w:val="24"/>
          <w:lang w:val="en-US"/>
        </w:rPr>
      </w:pPr>
    </w:p>
    <w:p w14:paraId="175F3E4B" w14:textId="40E1C0EC" w:rsidR="0092145A" w:rsidRDefault="0092145A" w:rsidP="00496623">
      <w:pPr>
        <w:pStyle w:val="Textodenotaderodap"/>
        <w:spacing w:line="480" w:lineRule="auto"/>
        <w:rPr>
          <w:sz w:val="24"/>
          <w:szCs w:val="24"/>
          <w:lang w:val="en-US"/>
        </w:rPr>
      </w:pPr>
      <w:r>
        <w:rPr>
          <w:sz w:val="24"/>
          <w:szCs w:val="24"/>
          <w:lang w:val="en-US"/>
        </w:rPr>
        <w:t>Students for Fair Admissions v. President &amp; Fellows of Harvard College (Harvard)</w:t>
      </w:r>
      <w:r w:rsidR="00380EDF">
        <w:rPr>
          <w:sz w:val="24"/>
          <w:szCs w:val="24"/>
          <w:lang w:val="en-US"/>
        </w:rPr>
        <w:t xml:space="preserve"> (2014)</w:t>
      </w:r>
      <w:r>
        <w:rPr>
          <w:sz w:val="24"/>
          <w:szCs w:val="24"/>
          <w:lang w:val="en-US"/>
        </w:rPr>
        <w:t>, Complain</w:t>
      </w:r>
      <w:r w:rsidR="00380EDF">
        <w:rPr>
          <w:sz w:val="24"/>
          <w:szCs w:val="24"/>
          <w:lang w:val="en-US"/>
        </w:rPr>
        <w:t>t</w:t>
      </w:r>
      <w:r>
        <w:rPr>
          <w:sz w:val="24"/>
          <w:szCs w:val="24"/>
          <w:lang w:val="en-US"/>
        </w:rPr>
        <w:t xml:space="preserve">. Retrieved from </w:t>
      </w:r>
      <w:r w:rsidRPr="0092145A">
        <w:rPr>
          <w:sz w:val="24"/>
          <w:szCs w:val="24"/>
          <w:lang w:val="en-US"/>
        </w:rPr>
        <w:t>http://studentsforfairadmissions.org/wp-content/uploads/2014/11/SFFA-v.-Harvard-Complaint.pdf</w:t>
      </w:r>
    </w:p>
    <w:p w14:paraId="1AE2AE39" w14:textId="77777777" w:rsidR="0092145A" w:rsidRDefault="0092145A" w:rsidP="00496623">
      <w:pPr>
        <w:pStyle w:val="Textodenotaderodap"/>
        <w:spacing w:line="480" w:lineRule="auto"/>
        <w:rPr>
          <w:sz w:val="24"/>
          <w:szCs w:val="24"/>
          <w:lang w:val="en-US"/>
        </w:rPr>
      </w:pPr>
    </w:p>
    <w:p w14:paraId="05428A97" w14:textId="6318938F" w:rsidR="0092145A" w:rsidRPr="00844004" w:rsidRDefault="0092145A" w:rsidP="00496623">
      <w:pPr>
        <w:pStyle w:val="Textodenotaderodap"/>
        <w:spacing w:line="480" w:lineRule="auto"/>
        <w:rPr>
          <w:sz w:val="24"/>
          <w:szCs w:val="24"/>
          <w:lang w:val="en-US"/>
        </w:rPr>
      </w:pPr>
      <w:r>
        <w:rPr>
          <w:sz w:val="24"/>
          <w:szCs w:val="24"/>
          <w:lang w:val="en-US"/>
        </w:rPr>
        <w:t>Students for Fair Admissions v. University of North Carolina Chapel Hill (UNC)</w:t>
      </w:r>
      <w:r w:rsidR="00380EDF">
        <w:rPr>
          <w:sz w:val="24"/>
          <w:szCs w:val="24"/>
          <w:lang w:val="en-US"/>
        </w:rPr>
        <w:t xml:space="preserve"> (2014)</w:t>
      </w:r>
      <w:r>
        <w:rPr>
          <w:sz w:val="24"/>
          <w:szCs w:val="24"/>
          <w:lang w:val="en-US"/>
        </w:rPr>
        <w:t xml:space="preserve">, Complaint. Retrieved from </w:t>
      </w:r>
      <w:r w:rsidRPr="0092145A">
        <w:rPr>
          <w:sz w:val="24"/>
          <w:szCs w:val="24"/>
          <w:lang w:val="en-US"/>
        </w:rPr>
        <w:t>http://studentsforfairadmissions.org/wp-content/uploads/2014/11/SFFA-v.-UNC-Complaint.pdf</w:t>
      </w:r>
    </w:p>
    <w:p w14:paraId="57B0776C" w14:textId="77777777" w:rsidR="00E219C3" w:rsidRPr="00E219C3" w:rsidRDefault="00E219C3" w:rsidP="00496623">
      <w:pPr>
        <w:pStyle w:val="Textodenotaderodap"/>
        <w:spacing w:line="480" w:lineRule="auto"/>
        <w:rPr>
          <w:sz w:val="24"/>
          <w:szCs w:val="24"/>
          <w:lang w:val="en"/>
        </w:rPr>
      </w:pPr>
    </w:p>
    <w:p w14:paraId="1AED5712" w14:textId="02BF0134" w:rsidR="00E47EB4" w:rsidRDefault="00E47EB4" w:rsidP="00496623">
      <w:pPr>
        <w:spacing w:line="480" w:lineRule="auto"/>
        <w:rPr>
          <w:rFonts w:ascii="Times New Roman" w:hAnsi="Times New Roman" w:cs="Times New Roman"/>
          <w:sz w:val="24"/>
          <w:szCs w:val="24"/>
        </w:rPr>
      </w:pPr>
      <w:r w:rsidRPr="00E47EB4">
        <w:rPr>
          <w:rStyle w:val="Hyperlink"/>
          <w:rFonts w:ascii="Times New Roman" w:hAnsi="Times New Roman" w:cs="Times New Roman"/>
          <w:color w:val="auto"/>
          <w:sz w:val="24"/>
          <w:szCs w:val="24"/>
          <w:u w:val="none"/>
        </w:rPr>
        <w:t xml:space="preserve">Superfine, B. (2009).  The evolving role of the courts in educational policy: The tension between judicial, scientific, and democratic decision making in </w:t>
      </w:r>
      <w:r w:rsidRPr="00E47EB4">
        <w:rPr>
          <w:rStyle w:val="Hyperlink"/>
          <w:rFonts w:ascii="Times New Roman" w:hAnsi="Times New Roman" w:cs="Times New Roman"/>
          <w:i/>
          <w:color w:val="auto"/>
          <w:sz w:val="24"/>
          <w:szCs w:val="24"/>
          <w:u w:val="none"/>
        </w:rPr>
        <w:t>Kitzmiller v. Dover</w:t>
      </w:r>
      <w:r w:rsidRPr="00E47EB4">
        <w:rPr>
          <w:rStyle w:val="Hyperlink"/>
          <w:rFonts w:ascii="Times New Roman" w:hAnsi="Times New Roman" w:cs="Times New Roman"/>
          <w:color w:val="auto"/>
          <w:sz w:val="24"/>
          <w:szCs w:val="24"/>
          <w:u w:val="none"/>
        </w:rPr>
        <w:t xml:space="preserve">. </w:t>
      </w:r>
      <w:r w:rsidRPr="00E47EB4">
        <w:rPr>
          <w:rStyle w:val="Hyperlink"/>
          <w:rFonts w:ascii="Times New Roman" w:hAnsi="Times New Roman" w:cs="Times New Roman"/>
          <w:i/>
          <w:color w:val="auto"/>
          <w:sz w:val="24"/>
          <w:szCs w:val="24"/>
          <w:u w:val="none"/>
        </w:rPr>
        <w:t>American Educational Research Association</w:t>
      </w:r>
      <w:r w:rsidRPr="00E47EB4">
        <w:rPr>
          <w:rStyle w:val="Hyperlink"/>
          <w:rFonts w:ascii="Times New Roman" w:hAnsi="Times New Roman" w:cs="Times New Roman"/>
          <w:color w:val="auto"/>
          <w:sz w:val="24"/>
          <w:szCs w:val="24"/>
          <w:u w:val="none"/>
        </w:rPr>
        <w:t xml:space="preserve">, </w:t>
      </w:r>
      <w:r w:rsidRPr="00E47EB4">
        <w:rPr>
          <w:rStyle w:val="Hyperlink"/>
          <w:rFonts w:ascii="Times New Roman" w:hAnsi="Times New Roman" w:cs="Times New Roman"/>
          <w:i/>
          <w:color w:val="auto"/>
          <w:sz w:val="24"/>
          <w:szCs w:val="24"/>
          <w:u w:val="none"/>
        </w:rPr>
        <w:t>46</w:t>
      </w:r>
      <w:r w:rsidRPr="00E47EB4">
        <w:rPr>
          <w:rStyle w:val="Hyperlink"/>
          <w:rFonts w:ascii="Times New Roman" w:hAnsi="Times New Roman" w:cs="Times New Roman"/>
          <w:color w:val="auto"/>
          <w:sz w:val="24"/>
          <w:szCs w:val="24"/>
          <w:u w:val="none"/>
        </w:rPr>
        <w:t>(4), 898-923.</w:t>
      </w:r>
    </w:p>
    <w:p w14:paraId="170E1723" w14:textId="401A42C3" w:rsidR="00A000A0" w:rsidRPr="00A000A0" w:rsidRDefault="00B87788" w:rsidP="00496623">
      <w:pPr>
        <w:spacing w:line="480" w:lineRule="auto"/>
        <w:rPr>
          <w:rFonts w:ascii="Times New Roman" w:hAnsi="Times New Roman" w:cs="Times New Roman"/>
          <w:color w:val="373739"/>
          <w:sz w:val="24"/>
          <w:szCs w:val="24"/>
        </w:rPr>
      </w:pPr>
      <w:hyperlink r:id="rId18" w:history="1">
        <w:r w:rsidR="00A000A0" w:rsidRPr="00A000A0">
          <w:rPr>
            <w:rFonts w:ascii="Times New Roman" w:hAnsi="Times New Roman" w:cs="Times New Roman"/>
            <w:sz w:val="24"/>
            <w:szCs w:val="24"/>
          </w:rPr>
          <w:t xml:space="preserve">Tinker v. Des Moines Indep. Cmty. Sch. Dist., 393 U.S. 503 </w:t>
        </w:r>
        <w:r w:rsidR="00A000A0">
          <w:rPr>
            <w:rFonts w:ascii="Times New Roman" w:hAnsi="Times New Roman" w:cs="Times New Roman"/>
            <w:sz w:val="24"/>
            <w:szCs w:val="24"/>
          </w:rPr>
          <w:t>(</w:t>
        </w:r>
        <w:r w:rsidR="00A000A0" w:rsidRPr="00A000A0">
          <w:rPr>
            <w:rFonts w:ascii="Times New Roman" w:hAnsi="Times New Roman" w:cs="Times New Roman"/>
            <w:sz w:val="24"/>
            <w:szCs w:val="24"/>
          </w:rPr>
          <w:t>1969)</w:t>
        </w:r>
      </w:hyperlink>
      <w:r w:rsidR="00A000A0">
        <w:rPr>
          <w:rFonts w:ascii="Times New Roman" w:hAnsi="Times New Roman" w:cs="Times New Roman"/>
          <w:sz w:val="24"/>
          <w:szCs w:val="24"/>
        </w:rPr>
        <w:t>.</w:t>
      </w:r>
    </w:p>
    <w:p w14:paraId="237BD0C0" w14:textId="129A5583" w:rsidR="002707D0" w:rsidRDefault="00151650" w:rsidP="00496623">
      <w:pPr>
        <w:spacing w:line="480" w:lineRule="auto"/>
        <w:rPr>
          <w:rFonts w:ascii="Times New Roman" w:hAnsi="Times New Roman" w:cs="Times New Roman"/>
          <w:sz w:val="24"/>
          <w:szCs w:val="24"/>
        </w:rPr>
      </w:pPr>
      <w:r>
        <w:rPr>
          <w:rFonts w:ascii="Times New Roman" w:hAnsi="Times New Roman" w:cs="Times New Roman"/>
          <w:sz w:val="24"/>
          <w:szCs w:val="24"/>
        </w:rPr>
        <w:t>Title VI of the Civil Rights Act of 1964</w:t>
      </w:r>
      <w:r w:rsidR="00451FD4">
        <w:rPr>
          <w:rFonts w:ascii="Times New Roman" w:hAnsi="Times New Roman" w:cs="Times New Roman"/>
          <w:sz w:val="24"/>
          <w:szCs w:val="24"/>
        </w:rPr>
        <w:t>.</w:t>
      </w:r>
    </w:p>
    <w:p w14:paraId="0AA58405" w14:textId="3ECD6DBD" w:rsidR="00B43194" w:rsidRPr="00EF139B" w:rsidRDefault="002707D0" w:rsidP="00496623">
      <w:pPr>
        <w:spacing w:line="480" w:lineRule="auto"/>
        <w:rPr>
          <w:rFonts w:ascii="Times New Roman" w:hAnsi="Times New Roman" w:cs="Times New Roman"/>
          <w:sz w:val="24"/>
          <w:szCs w:val="24"/>
        </w:rPr>
      </w:pPr>
      <w:r>
        <w:rPr>
          <w:rFonts w:ascii="Times New Roman" w:hAnsi="Times New Roman" w:cs="Times New Roman"/>
          <w:sz w:val="24"/>
          <w:szCs w:val="24"/>
        </w:rPr>
        <w:t>Univers</w:t>
      </w:r>
      <w:r w:rsidR="00EF139B">
        <w:rPr>
          <w:rFonts w:ascii="Times New Roman" w:hAnsi="Times New Roman" w:cs="Times New Roman"/>
          <w:sz w:val="24"/>
          <w:szCs w:val="24"/>
        </w:rPr>
        <w:t>ity of California Regents v. Ba</w:t>
      </w:r>
      <w:r>
        <w:rPr>
          <w:rFonts w:ascii="Times New Roman" w:hAnsi="Times New Roman" w:cs="Times New Roman"/>
          <w:sz w:val="24"/>
          <w:szCs w:val="24"/>
        </w:rPr>
        <w:t>k</w:t>
      </w:r>
      <w:r w:rsidR="00EF139B">
        <w:rPr>
          <w:rFonts w:ascii="Times New Roman" w:hAnsi="Times New Roman" w:cs="Times New Roman"/>
          <w:sz w:val="24"/>
          <w:szCs w:val="24"/>
        </w:rPr>
        <w:t>ke</w:t>
      </w:r>
      <w:r w:rsidRPr="00EF139B">
        <w:rPr>
          <w:rFonts w:ascii="Times New Roman" w:hAnsi="Times New Roman" w:cs="Times New Roman"/>
          <w:sz w:val="24"/>
          <w:szCs w:val="24"/>
        </w:rPr>
        <w:t xml:space="preserve">, </w:t>
      </w:r>
      <w:r w:rsidR="00EF139B" w:rsidRPr="00EF139B">
        <w:rPr>
          <w:rFonts w:ascii="Times New Roman" w:hAnsi="Times New Roman" w:cs="Times New Roman"/>
          <w:sz w:val="24"/>
          <w:szCs w:val="24"/>
        </w:rPr>
        <w:t xml:space="preserve">438 U.S. 265 </w:t>
      </w:r>
      <w:r w:rsidRPr="00EF139B">
        <w:rPr>
          <w:rFonts w:ascii="Times New Roman" w:hAnsi="Times New Roman" w:cs="Times New Roman"/>
          <w:sz w:val="24"/>
          <w:szCs w:val="24"/>
        </w:rPr>
        <w:t>(1978).</w:t>
      </w:r>
      <w:r w:rsidR="00B43194" w:rsidRPr="00EF139B">
        <w:rPr>
          <w:rFonts w:ascii="Times New Roman" w:hAnsi="Times New Roman" w:cs="Times New Roman"/>
          <w:sz w:val="24"/>
          <w:szCs w:val="24"/>
        </w:rPr>
        <w:t xml:space="preserve"> </w:t>
      </w:r>
    </w:p>
    <w:p w14:paraId="2C9A9832" w14:textId="6FAC4A57" w:rsidR="00ED0EDF" w:rsidRDefault="00B87788" w:rsidP="00496623">
      <w:pPr>
        <w:spacing w:line="480" w:lineRule="auto"/>
        <w:rPr>
          <w:rFonts w:ascii="Times New Roman" w:hAnsi="Times New Roman" w:cs="Times New Roman"/>
          <w:sz w:val="24"/>
          <w:szCs w:val="24"/>
        </w:rPr>
      </w:pPr>
      <w:hyperlink r:id="rId19" w:history="1">
        <w:r w:rsidR="0098185B" w:rsidRPr="000A2482">
          <w:rPr>
            <w:rFonts w:ascii="Times New Roman" w:hAnsi="Times New Roman" w:cs="Times New Roman"/>
            <w:sz w:val="24"/>
            <w:szCs w:val="24"/>
          </w:rPr>
          <w:t>U.S. Const. amend. XIV, § 1</w:t>
        </w:r>
      </w:hyperlink>
      <w:r w:rsidR="00DE20B8">
        <w:rPr>
          <w:rFonts w:ascii="Times New Roman" w:hAnsi="Times New Roman" w:cs="Times New Roman"/>
          <w:sz w:val="24"/>
          <w:szCs w:val="24"/>
        </w:rPr>
        <w:t xml:space="preserve"> (1791)</w:t>
      </w:r>
      <w:r w:rsidR="00451FD4">
        <w:rPr>
          <w:rFonts w:ascii="Times New Roman" w:hAnsi="Times New Roman" w:cs="Times New Roman"/>
          <w:sz w:val="24"/>
          <w:szCs w:val="24"/>
        </w:rPr>
        <w:t>.</w:t>
      </w:r>
    </w:p>
    <w:p w14:paraId="44CAE2B8" w14:textId="0D414B32" w:rsidR="00ED0EDF" w:rsidRPr="005C022F" w:rsidRDefault="00ED0EDF" w:rsidP="00496623">
      <w:pPr>
        <w:pStyle w:val="SemEspaamento"/>
        <w:spacing w:line="480" w:lineRule="auto"/>
        <w:rPr>
          <w:rFonts w:ascii="Times New Roman" w:hAnsi="Times New Roman" w:cs="Times New Roman"/>
          <w:i/>
          <w:sz w:val="24"/>
          <w:szCs w:val="24"/>
        </w:rPr>
      </w:pPr>
      <w:r w:rsidRPr="005C022F">
        <w:rPr>
          <w:rFonts w:ascii="Times New Roman" w:hAnsi="Times New Roman" w:cs="Times New Roman"/>
          <w:sz w:val="24"/>
          <w:szCs w:val="24"/>
        </w:rPr>
        <w:t>U.S. Dep’t. of Justice &amp; U.S. Dep’t of Educ.</w:t>
      </w:r>
      <w:r w:rsidR="00E47EB4">
        <w:rPr>
          <w:rFonts w:ascii="Times New Roman" w:hAnsi="Times New Roman" w:cs="Times New Roman"/>
          <w:sz w:val="24"/>
          <w:szCs w:val="24"/>
        </w:rPr>
        <w:t xml:space="preserve"> (2011)</w:t>
      </w:r>
      <w:r w:rsidRPr="005C022F">
        <w:rPr>
          <w:rFonts w:ascii="Times New Roman" w:hAnsi="Times New Roman" w:cs="Times New Roman"/>
          <w:sz w:val="24"/>
          <w:szCs w:val="24"/>
        </w:rPr>
        <w:t xml:space="preserve">, </w:t>
      </w:r>
      <w:r w:rsidR="00B43216">
        <w:rPr>
          <w:rFonts w:ascii="Times New Roman" w:hAnsi="Times New Roman" w:cs="Times New Roman"/>
          <w:i/>
          <w:sz w:val="24"/>
          <w:szCs w:val="24"/>
        </w:rPr>
        <w:t>The use of race in postsecondary s</w:t>
      </w:r>
      <w:r w:rsidRPr="005C022F">
        <w:rPr>
          <w:rFonts w:ascii="Times New Roman" w:hAnsi="Times New Roman" w:cs="Times New Roman"/>
          <w:i/>
          <w:sz w:val="24"/>
          <w:szCs w:val="24"/>
        </w:rPr>
        <w:t xml:space="preserve">tudent </w:t>
      </w:r>
    </w:p>
    <w:p w14:paraId="0778A06A" w14:textId="7C11F528" w:rsidR="00ED0EDF" w:rsidRDefault="00B43216" w:rsidP="00496623">
      <w:pPr>
        <w:pStyle w:val="SemEspaamento"/>
        <w:spacing w:line="480" w:lineRule="auto"/>
        <w:rPr>
          <w:rFonts w:ascii="Times New Roman" w:hAnsi="Times New Roman" w:cs="Times New Roman"/>
          <w:sz w:val="24"/>
          <w:szCs w:val="24"/>
        </w:rPr>
      </w:pPr>
      <w:r>
        <w:rPr>
          <w:rFonts w:ascii="Times New Roman" w:hAnsi="Times New Roman" w:cs="Times New Roman"/>
          <w:i/>
          <w:sz w:val="24"/>
          <w:szCs w:val="24"/>
        </w:rPr>
        <w:t>a</w:t>
      </w:r>
      <w:r w:rsidR="00ED0EDF" w:rsidRPr="005C022F">
        <w:rPr>
          <w:rFonts w:ascii="Times New Roman" w:hAnsi="Times New Roman" w:cs="Times New Roman"/>
          <w:i/>
          <w:sz w:val="24"/>
          <w:szCs w:val="24"/>
        </w:rPr>
        <w:t>dmissions</w:t>
      </w:r>
      <w:r w:rsidR="00E47EB4">
        <w:rPr>
          <w:rFonts w:ascii="Times New Roman" w:hAnsi="Times New Roman" w:cs="Times New Roman"/>
          <w:sz w:val="24"/>
          <w:szCs w:val="24"/>
        </w:rPr>
        <w:t>. Retrieved from</w:t>
      </w:r>
      <w:r w:rsidR="00ED0EDF" w:rsidRPr="005C022F">
        <w:rPr>
          <w:rFonts w:ascii="Times New Roman" w:hAnsi="Times New Roman" w:cs="Times New Roman"/>
          <w:sz w:val="24"/>
          <w:szCs w:val="24"/>
        </w:rPr>
        <w:t xml:space="preserve">  </w:t>
      </w:r>
      <w:hyperlink r:id="rId20" w:history="1">
        <w:r w:rsidR="00C453A5" w:rsidRPr="00860B40">
          <w:rPr>
            <w:rStyle w:val="Hyperlink"/>
            <w:rFonts w:ascii="Times New Roman" w:hAnsi="Times New Roman" w:cs="Times New Roman"/>
            <w:sz w:val="24"/>
            <w:szCs w:val="24"/>
          </w:rPr>
          <w:t>http://www2.ed.gov/about/offices/list/ocr/docs/guidance-pse-201111.html</w:t>
        </w:r>
      </w:hyperlink>
    </w:p>
    <w:p w14:paraId="2A1089EA" w14:textId="77777777" w:rsidR="00C453A5" w:rsidRDefault="00C453A5" w:rsidP="00496623">
      <w:pPr>
        <w:pStyle w:val="SemEspaamento"/>
        <w:spacing w:line="480" w:lineRule="auto"/>
        <w:rPr>
          <w:rFonts w:ascii="Times New Roman" w:hAnsi="Times New Roman" w:cs="Times New Roman"/>
          <w:sz w:val="24"/>
          <w:szCs w:val="24"/>
        </w:rPr>
      </w:pPr>
    </w:p>
    <w:p w14:paraId="1F34B9DC" w14:textId="77777777" w:rsidR="00ED0EDF" w:rsidRPr="005C022F" w:rsidRDefault="00ED0EDF" w:rsidP="00ED0EDF">
      <w:pPr>
        <w:pStyle w:val="SemEspaamento"/>
        <w:rPr>
          <w:rFonts w:ascii="Times New Roman" w:hAnsi="Times New Roman" w:cs="Times New Roman"/>
          <w:sz w:val="24"/>
          <w:szCs w:val="24"/>
        </w:rPr>
      </w:pPr>
    </w:p>
    <w:p w14:paraId="06F654ED" w14:textId="77777777" w:rsidR="00ED0EDF" w:rsidRPr="00DF56D7" w:rsidRDefault="00ED0EDF" w:rsidP="00ED0EDF">
      <w:pPr>
        <w:pStyle w:val="SemEspaamento"/>
        <w:rPr>
          <w:rFonts w:ascii="Times New Roman" w:hAnsi="Times New Roman" w:cs="Times New Roman"/>
        </w:rPr>
      </w:pPr>
    </w:p>
    <w:sectPr w:rsidR="00ED0EDF" w:rsidRPr="00DF56D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AA0A1" w14:textId="77777777" w:rsidR="00B87788" w:rsidRDefault="00B87788" w:rsidP="00994640">
      <w:pPr>
        <w:spacing w:after="0" w:line="240" w:lineRule="auto"/>
      </w:pPr>
      <w:r>
        <w:separator/>
      </w:r>
    </w:p>
  </w:endnote>
  <w:endnote w:type="continuationSeparator" w:id="0">
    <w:p w14:paraId="060AFC64" w14:textId="77777777" w:rsidR="00B87788" w:rsidRDefault="00B87788" w:rsidP="0099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rimson Text">
    <w:altName w:val="Times New Roman"/>
    <w:charset w:val="00"/>
    <w:family w:val="auto"/>
    <w:pitch w:val="default"/>
  </w:font>
  <w:font w:name="CenturySchoolbook">
    <w:panose1 w:val="00000000000000000000"/>
    <w:charset w:val="00"/>
    <w:family w:val="roman"/>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CenturyExpanded-Italic">
    <w:panose1 w:val="00000000000000000000"/>
    <w:charset w:val="00"/>
    <w:family w:val="roman"/>
    <w:notTrueType/>
    <w:pitch w:val="default"/>
    <w:sig w:usb0="00000003" w:usb1="00000000" w:usb2="00000000" w:usb3="00000000" w:csb0="00000001" w:csb1="00000000"/>
  </w:font>
  <w:font w:name="CenturyExpand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99B6" w14:textId="77777777" w:rsidR="00B80119" w:rsidRDefault="00B8011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813821"/>
      <w:docPartObj>
        <w:docPartGallery w:val="Page Numbers (Bottom of Page)"/>
        <w:docPartUnique/>
      </w:docPartObj>
    </w:sdtPr>
    <w:sdtEndPr>
      <w:rPr>
        <w:noProof/>
      </w:rPr>
    </w:sdtEndPr>
    <w:sdtContent>
      <w:p w14:paraId="4CB6465E" w14:textId="79494FB3" w:rsidR="00B80119" w:rsidRDefault="00B80119">
        <w:pPr>
          <w:pStyle w:val="Rodap"/>
          <w:jc w:val="right"/>
        </w:pPr>
        <w:r>
          <w:fldChar w:fldCharType="begin"/>
        </w:r>
        <w:r>
          <w:instrText xml:space="preserve"> PAGE   \* MERGEFORMAT </w:instrText>
        </w:r>
        <w:r>
          <w:fldChar w:fldCharType="separate"/>
        </w:r>
        <w:r w:rsidR="00773FFB">
          <w:rPr>
            <w:noProof/>
          </w:rPr>
          <w:t>1</w:t>
        </w:r>
        <w:r>
          <w:rPr>
            <w:noProof/>
          </w:rPr>
          <w:fldChar w:fldCharType="end"/>
        </w:r>
      </w:p>
    </w:sdtContent>
  </w:sdt>
  <w:p w14:paraId="71982DE9" w14:textId="77777777" w:rsidR="00B80119" w:rsidRDefault="00B8011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1CBC" w14:textId="77777777" w:rsidR="00B80119" w:rsidRDefault="00B801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72242" w14:textId="77777777" w:rsidR="00B87788" w:rsidRDefault="00B87788" w:rsidP="00994640">
      <w:pPr>
        <w:spacing w:after="0" w:line="240" w:lineRule="auto"/>
      </w:pPr>
      <w:r>
        <w:separator/>
      </w:r>
    </w:p>
  </w:footnote>
  <w:footnote w:type="continuationSeparator" w:id="0">
    <w:p w14:paraId="232983F6" w14:textId="77777777" w:rsidR="00B87788" w:rsidRDefault="00B87788" w:rsidP="00994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1D728" w14:textId="77777777" w:rsidR="00B80119" w:rsidRDefault="00B8011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FC0B" w14:textId="77777777" w:rsidR="00B80119" w:rsidRDefault="00B8011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2A847" w14:textId="77777777" w:rsidR="00B80119" w:rsidRDefault="00B801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06527"/>
    <w:multiLevelType w:val="multilevel"/>
    <w:tmpl w:val="B1AC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D7"/>
    <w:rsid w:val="00014111"/>
    <w:rsid w:val="00014981"/>
    <w:rsid w:val="00033A2C"/>
    <w:rsid w:val="00033F80"/>
    <w:rsid w:val="00046BDC"/>
    <w:rsid w:val="00067C31"/>
    <w:rsid w:val="000739E8"/>
    <w:rsid w:val="000A228F"/>
    <w:rsid w:val="000B3611"/>
    <w:rsid w:val="000B409C"/>
    <w:rsid w:val="000D5F68"/>
    <w:rsid w:val="000E5930"/>
    <w:rsid w:val="000E66E6"/>
    <w:rsid w:val="001033D0"/>
    <w:rsid w:val="00103BF7"/>
    <w:rsid w:val="00103EB4"/>
    <w:rsid w:val="0012482C"/>
    <w:rsid w:val="001304DF"/>
    <w:rsid w:val="00142494"/>
    <w:rsid w:val="001507BC"/>
    <w:rsid w:val="00151650"/>
    <w:rsid w:val="001602BC"/>
    <w:rsid w:val="001652E2"/>
    <w:rsid w:val="00174864"/>
    <w:rsid w:val="001937A4"/>
    <w:rsid w:val="00197AD8"/>
    <w:rsid w:val="001A5072"/>
    <w:rsid w:val="001B2B06"/>
    <w:rsid w:val="001C3E36"/>
    <w:rsid w:val="001C5DA0"/>
    <w:rsid w:val="001E1824"/>
    <w:rsid w:val="001E67EC"/>
    <w:rsid w:val="002006EB"/>
    <w:rsid w:val="0023300B"/>
    <w:rsid w:val="00233EFF"/>
    <w:rsid w:val="002402C0"/>
    <w:rsid w:val="00254C9D"/>
    <w:rsid w:val="00256978"/>
    <w:rsid w:val="00261595"/>
    <w:rsid w:val="00265836"/>
    <w:rsid w:val="002707D0"/>
    <w:rsid w:val="002869CD"/>
    <w:rsid w:val="00297ADE"/>
    <w:rsid w:val="002B16C2"/>
    <w:rsid w:val="002B33E1"/>
    <w:rsid w:val="002B37F2"/>
    <w:rsid w:val="002C53F6"/>
    <w:rsid w:val="002D21CC"/>
    <w:rsid w:val="002D4118"/>
    <w:rsid w:val="002D556F"/>
    <w:rsid w:val="002E2A2A"/>
    <w:rsid w:val="002F25EC"/>
    <w:rsid w:val="0030587F"/>
    <w:rsid w:val="00334679"/>
    <w:rsid w:val="003366AE"/>
    <w:rsid w:val="00345253"/>
    <w:rsid w:val="00345855"/>
    <w:rsid w:val="00373526"/>
    <w:rsid w:val="00374F95"/>
    <w:rsid w:val="0037678A"/>
    <w:rsid w:val="00380EDF"/>
    <w:rsid w:val="003A0572"/>
    <w:rsid w:val="003B4D08"/>
    <w:rsid w:val="00402FFB"/>
    <w:rsid w:val="00436C48"/>
    <w:rsid w:val="00451FD4"/>
    <w:rsid w:val="00454DE6"/>
    <w:rsid w:val="00462E45"/>
    <w:rsid w:val="00471DD7"/>
    <w:rsid w:val="004877E4"/>
    <w:rsid w:val="00496623"/>
    <w:rsid w:val="004A0A37"/>
    <w:rsid w:val="004A1502"/>
    <w:rsid w:val="004B4CDF"/>
    <w:rsid w:val="004B59C4"/>
    <w:rsid w:val="004B5DFD"/>
    <w:rsid w:val="004B7906"/>
    <w:rsid w:val="004D1243"/>
    <w:rsid w:val="004D6148"/>
    <w:rsid w:val="004E690F"/>
    <w:rsid w:val="004F626B"/>
    <w:rsid w:val="00523346"/>
    <w:rsid w:val="00527CC0"/>
    <w:rsid w:val="005361D7"/>
    <w:rsid w:val="005412C6"/>
    <w:rsid w:val="0054186E"/>
    <w:rsid w:val="00542735"/>
    <w:rsid w:val="00543E2B"/>
    <w:rsid w:val="00564BCB"/>
    <w:rsid w:val="00571599"/>
    <w:rsid w:val="00573F59"/>
    <w:rsid w:val="00574DD2"/>
    <w:rsid w:val="00590D55"/>
    <w:rsid w:val="005C022F"/>
    <w:rsid w:val="005C46FE"/>
    <w:rsid w:val="005E712B"/>
    <w:rsid w:val="00605044"/>
    <w:rsid w:val="006219A5"/>
    <w:rsid w:val="00626158"/>
    <w:rsid w:val="00642A5B"/>
    <w:rsid w:val="00650FC7"/>
    <w:rsid w:val="006609CE"/>
    <w:rsid w:val="00665717"/>
    <w:rsid w:val="0067571C"/>
    <w:rsid w:val="00675A1F"/>
    <w:rsid w:val="00680534"/>
    <w:rsid w:val="00681C44"/>
    <w:rsid w:val="00683399"/>
    <w:rsid w:val="00684421"/>
    <w:rsid w:val="00684584"/>
    <w:rsid w:val="00690AF2"/>
    <w:rsid w:val="00692376"/>
    <w:rsid w:val="00696FB5"/>
    <w:rsid w:val="006A122F"/>
    <w:rsid w:val="006A1AFD"/>
    <w:rsid w:val="006C2189"/>
    <w:rsid w:val="006D4648"/>
    <w:rsid w:val="006F33B8"/>
    <w:rsid w:val="006F696B"/>
    <w:rsid w:val="007106AB"/>
    <w:rsid w:val="00717FA8"/>
    <w:rsid w:val="00722FDC"/>
    <w:rsid w:val="00746A38"/>
    <w:rsid w:val="00751493"/>
    <w:rsid w:val="00767B6C"/>
    <w:rsid w:val="0077312B"/>
    <w:rsid w:val="00773FFB"/>
    <w:rsid w:val="00782767"/>
    <w:rsid w:val="007974C9"/>
    <w:rsid w:val="007A008E"/>
    <w:rsid w:val="007A43E4"/>
    <w:rsid w:val="007E353D"/>
    <w:rsid w:val="007F0A25"/>
    <w:rsid w:val="007F3C9A"/>
    <w:rsid w:val="00825506"/>
    <w:rsid w:val="00840DA5"/>
    <w:rsid w:val="00844004"/>
    <w:rsid w:val="00845D78"/>
    <w:rsid w:val="00862630"/>
    <w:rsid w:val="00866038"/>
    <w:rsid w:val="00866647"/>
    <w:rsid w:val="00886253"/>
    <w:rsid w:val="0089221C"/>
    <w:rsid w:val="008A7048"/>
    <w:rsid w:val="008B193D"/>
    <w:rsid w:val="008B4CD2"/>
    <w:rsid w:val="008B6C03"/>
    <w:rsid w:val="008B6E4C"/>
    <w:rsid w:val="008C0EAD"/>
    <w:rsid w:val="008C6106"/>
    <w:rsid w:val="008D151C"/>
    <w:rsid w:val="008D6D49"/>
    <w:rsid w:val="008E2777"/>
    <w:rsid w:val="008E2CE1"/>
    <w:rsid w:val="008F7A49"/>
    <w:rsid w:val="00900801"/>
    <w:rsid w:val="0092145A"/>
    <w:rsid w:val="00933173"/>
    <w:rsid w:val="00945599"/>
    <w:rsid w:val="009465DE"/>
    <w:rsid w:val="0095613F"/>
    <w:rsid w:val="00956B88"/>
    <w:rsid w:val="00971F40"/>
    <w:rsid w:val="009740BC"/>
    <w:rsid w:val="009750C4"/>
    <w:rsid w:val="00977C2F"/>
    <w:rsid w:val="0098185B"/>
    <w:rsid w:val="0098794F"/>
    <w:rsid w:val="00994640"/>
    <w:rsid w:val="009B1EC4"/>
    <w:rsid w:val="009B3A8D"/>
    <w:rsid w:val="009D0DB9"/>
    <w:rsid w:val="009E69A2"/>
    <w:rsid w:val="009F108B"/>
    <w:rsid w:val="009F77E7"/>
    <w:rsid w:val="00A00096"/>
    <w:rsid w:val="00A000A0"/>
    <w:rsid w:val="00A37125"/>
    <w:rsid w:val="00A7711D"/>
    <w:rsid w:val="00A8138E"/>
    <w:rsid w:val="00A86D02"/>
    <w:rsid w:val="00A95040"/>
    <w:rsid w:val="00AC0044"/>
    <w:rsid w:val="00AC476F"/>
    <w:rsid w:val="00AC48E0"/>
    <w:rsid w:val="00AE166B"/>
    <w:rsid w:val="00AE53E9"/>
    <w:rsid w:val="00AE6766"/>
    <w:rsid w:val="00B07A2A"/>
    <w:rsid w:val="00B43194"/>
    <w:rsid w:val="00B43216"/>
    <w:rsid w:val="00B433B9"/>
    <w:rsid w:val="00B613B8"/>
    <w:rsid w:val="00B73C84"/>
    <w:rsid w:val="00B80119"/>
    <w:rsid w:val="00B857BA"/>
    <w:rsid w:val="00B8773D"/>
    <w:rsid w:val="00B87788"/>
    <w:rsid w:val="00B90B5F"/>
    <w:rsid w:val="00BA3FC7"/>
    <w:rsid w:val="00BA5F4A"/>
    <w:rsid w:val="00BC1397"/>
    <w:rsid w:val="00BD3EDB"/>
    <w:rsid w:val="00BD58A9"/>
    <w:rsid w:val="00BF121E"/>
    <w:rsid w:val="00C0365F"/>
    <w:rsid w:val="00C0520A"/>
    <w:rsid w:val="00C33749"/>
    <w:rsid w:val="00C453A5"/>
    <w:rsid w:val="00C67AD8"/>
    <w:rsid w:val="00C71565"/>
    <w:rsid w:val="00C75824"/>
    <w:rsid w:val="00C84BEE"/>
    <w:rsid w:val="00C85FAA"/>
    <w:rsid w:val="00C91D49"/>
    <w:rsid w:val="00C967EF"/>
    <w:rsid w:val="00CA300D"/>
    <w:rsid w:val="00CB098E"/>
    <w:rsid w:val="00CC5289"/>
    <w:rsid w:val="00CD53AA"/>
    <w:rsid w:val="00CF4485"/>
    <w:rsid w:val="00D17A7D"/>
    <w:rsid w:val="00D20628"/>
    <w:rsid w:val="00D43630"/>
    <w:rsid w:val="00D51C24"/>
    <w:rsid w:val="00D62052"/>
    <w:rsid w:val="00D63C3F"/>
    <w:rsid w:val="00D70F0C"/>
    <w:rsid w:val="00D943D1"/>
    <w:rsid w:val="00DA1AA6"/>
    <w:rsid w:val="00DA3212"/>
    <w:rsid w:val="00DA53CD"/>
    <w:rsid w:val="00DE20B8"/>
    <w:rsid w:val="00DE5E2C"/>
    <w:rsid w:val="00DF56D7"/>
    <w:rsid w:val="00E06C3A"/>
    <w:rsid w:val="00E219C3"/>
    <w:rsid w:val="00E332C8"/>
    <w:rsid w:val="00E47EB4"/>
    <w:rsid w:val="00E50550"/>
    <w:rsid w:val="00E84612"/>
    <w:rsid w:val="00EB5E43"/>
    <w:rsid w:val="00EC1049"/>
    <w:rsid w:val="00EC1DE6"/>
    <w:rsid w:val="00ED06BC"/>
    <w:rsid w:val="00ED0EDF"/>
    <w:rsid w:val="00EF139B"/>
    <w:rsid w:val="00EF18E8"/>
    <w:rsid w:val="00F018C2"/>
    <w:rsid w:val="00F04044"/>
    <w:rsid w:val="00F134CD"/>
    <w:rsid w:val="00F134E9"/>
    <w:rsid w:val="00F2039E"/>
    <w:rsid w:val="00F23FFA"/>
    <w:rsid w:val="00F366DA"/>
    <w:rsid w:val="00F44562"/>
    <w:rsid w:val="00F46A7A"/>
    <w:rsid w:val="00F54792"/>
    <w:rsid w:val="00F61173"/>
    <w:rsid w:val="00F6387E"/>
    <w:rsid w:val="00F77F1A"/>
    <w:rsid w:val="00F9738B"/>
    <w:rsid w:val="00FD6711"/>
    <w:rsid w:val="00FF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E575"/>
  <w15:docId w15:val="{C88AA46B-41C3-40D1-8815-E93178CC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626158"/>
    <w:rPr>
      <w:sz w:val="16"/>
      <w:szCs w:val="16"/>
    </w:rPr>
  </w:style>
  <w:style w:type="paragraph" w:styleId="Textodecomentrio">
    <w:name w:val="annotation text"/>
    <w:basedOn w:val="Normal"/>
    <w:link w:val="TextodecomentrioChar"/>
    <w:uiPriority w:val="99"/>
    <w:unhideWhenUsed/>
    <w:rsid w:val="00626158"/>
    <w:pPr>
      <w:spacing w:line="240" w:lineRule="auto"/>
    </w:pPr>
    <w:rPr>
      <w:sz w:val="20"/>
      <w:szCs w:val="20"/>
    </w:rPr>
  </w:style>
  <w:style w:type="character" w:customStyle="1" w:styleId="TextodecomentrioChar">
    <w:name w:val="Texto de comentário Char"/>
    <w:basedOn w:val="Fontepargpadro"/>
    <w:link w:val="Textodecomentrio"/>
    <w:uiPriority w:val="99"/>
    <w:rsid w:val="00626158"/>
    <w:rPr>
      <w:sz w:val="20"/>
      <w:szCs w:val="20"/>
    </w:rPr>
  </w:style>
  <w:style w:type="paragraph" w:styleId="Assuntodocomentrio">
    <w:name w:val="annotation subject"/>
    <w:basedOn w:val="Textodecomentrio"/>
    <w:next w:val="Textodecomentrio"/>
    <w:link w:val="AssuntodocomentrioChar"/>
    <w:uiPriority w:val="99"/>
    <w:semiHidden/>
    <w:unhideWhenUsed/>
    <w:rsid w:val="00626158"/>
    <w:rPr>
      <w:b/>
      <w:bCs/>
    </w:rPr>
  </w:style>
  <w:style w:type="character" w:customStyle="1" w:styleId="AssuntodocomentrioChar">
    <w:name w:val="Assunto do comentário Char"/>
    <w:basedOn w:val="TextodecomentrioChar"/>
    <w:link w:val="Assuntodocomentrio"/>
    <w:uiPriority w:val="99"/>
    <w:semiHidden/>
    <w:rsid w:val="00626158"/>
    <w:rPr>
      <w:b/>
      <w:bCs/>
      <w:sz w:val="20"/>
      <w:szCs w:val="20"/>
    </w:rPr>
  </w:style>
  <w:style w:type="paragraph" w:styleId="Textodebalo">
    <w:name w:val="Balloon Text"/>
    <w:basedOn w:val="Normal"/>
    <w:link w:val="TextodebaloChar"/>
    <w:uiPriority w:val="99"/>
    <w:semiHidden/>
    <w:unhideWhenUsed/>
    <w:rsid w:val="006261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6158"/>
    <w:rPr>
      <w:rFonts w:ascii="Segoe UI" w:hAnsi="Segoe UI" w:cs="Segoe UI"/>
      <w:sz w:val="18"/>
      <w:szCs w:val="18"/>
    </w:rPr>
  </w:style>
  <w:style w:type="character" w:customStyle="1" w:styleId="ssrfcpassagedeactivated">
    <w:name w:val="ss_rfcpassage_deactivated"/>
    <w:basedOn w:val="Fontepargpadro"/>
    <w:rsid w:val="00254C9D"/>
  </w:style>
  <w:style w:type="paragraph" w:styleId="Textodenotaderodap">
    <w:name w:val="footnote text"/>
    <w:basedOn w:val="Normal"/>
    <w:link w:val="TextodenotaderodapChar"/>
    <w:uiPriority w:val="99"/>
    <w:rsid w:val="00254C9D"/>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254C9D"/>
    <w:rPr>
      <w:rFonts w:ascii="Times New Roman" w:eastAsia="Times New Roman" w:hAnsi="Times New Roman" w:cs="Times New Roman"/>
      <w:sz w:val="20"/>
      <w:szCs w:val="20"/>
      <w:lang w:val="x-none" w:eastAsia="x-none"/>
    </w:rPr>
  </w:style>
  <w:style w:type="character" w:styleId="Refdenotaderodap">
    <w:name w:val="footnote reference"/>
    <w:basedOn w:val="Fontepargpadro"/>
    <w:uiPriority w:val="99"/>
    <w:semiHidden/>
    <w:rsid w:val="00994640"/>
    <w:rPr>
      <w:vertAlign w:val="superscript"/>
    </w:rPr>
  </w:style>
  <w:style w:type="paragraph" w:styleId="Textodenotadefim">
    <w:name w:val="endnote text"/>
    <w:basedOn w:val="Normal"/>
    <w:link w:val="TextodenotadefimChar"/>
    <w:semiHidden/>
    <w:rsid w:val="00994640"/>
    <w:pPr>
      <w:spacing w:after="0" w:line="240" w:lineRule="auto"/>
    </w:pPr>
    <w:rPr>
      <w:rFonts w:ascii="Times New Roman" w:eastAsia="Times New Roman" w:hAnsi="Times New Roman" w:cs="Times New Roman"/>
      <w:sz w:val="20"/>
      <w:szCs w:val="20"/>
    </w:rPr>
  </w:style>
  <w:style w:type="character" w:customStyle="1" w:styleId="TextodenotadefimChar">
    <w:name w:val="Texto de nota de fim Char"/>
    <w:basedOn w:val="Fontepargpadro"/>
    <w:link w:val="Textodenotadefim"/>
    <w:semiHidden/>
    <w:rsid w:val="00994640"/>
    <w:rPr>
      <w:rFonts w:ascii="Times New Roman" w:eastAsia="Times New Roman" w:hAnsi="Times New Roman" w:cs="Times New Roman"/>
      <w:sz w:val="20"/>
      <w:szCs w:val="20"/>
    </w:rPr>
  </w:style>
  <w:style w:type="character" w:styleId="Refdenotadefim">
    <w:name w:val="endnote reference"/>
    <w:basedOn w:val="Fontepargpadro"/>
    <w:semiHidden/>
    <w:rsid w:val="00994640"/>
    <w:rPr>
      <w:vertAlign w:val="superscript"/>
    </w:rPr>
  </w:style>
  <w:style w:type="paragraph" w:styleId="SemEspaamento">
    <w:name w:val="No Spacing"/>
    <w:uiPriority w:val="1"/>
    <w:qFormat/>
    <w:rsid w:val="00ED0EDF"/>
    <w:pPr>
      <w:spacing w:after="0" w:line="240" w:lineRule="auto"/>
    </w:pPr>
  </w:style>
  <w:style w:type="character" w:styleId="Hyperlink">
    <w:name w:val="Hyperlink"/>
    <w:basedOn w:val="Fontepargpadro"/>
    <w:uiPriority w:val="99"/>
    <w:unhideWhenUsed/>
    <w:rsid w:val="00ED0EDF"/>
    <w:rPr>
      <w:color w:val="0563C1" w:themeColor="hyperlink"/>
      <w:u w:val="single"/>
    </w:rPr>
  </w:style>
  <w:style w:type="paragraph" w:styleId="NormalWeb">
    <w:name w:val="Normal (Web)"/>
    <w:basedOn w:val="Normal"/>
    <w:uiPriority w:val="99"/>
    <w:unhideWhenUsed/>
    <w:rsid w:val="0095613F"/>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E50550"/>
    <w:rPr>
      <w:i/>
      <w:iCs/>
    </w:rPr>
  </w:style>
  <w:style w:type="character" w:customStyle="1" w:styleId="sssh">
    <w:name w:val="ss_sh"/>
    <w:basedOn w:val="Fontepargpadro"/>
    <w:rsid w:val="00844004"/>
  </w:style>
  <w:style w:type="character" w:customStyle="1" w:styleId="sspaghide1">
    <w:name w:val="ss_pag_hide1"/>
    <w:basedOn w:val="Fontepargpadro"/>
    <w:rsid w:val="00033A2C"/>
    <w:rPr>
      <w:vanish/>
      <w:webHidden w:val="0"/>
      <w:specVanish w:val="0"/>
    </w:rPr>
  </w:style>
  <w:style w:type="character" w:customStyle="1" w:styleId="sspagshow1">
    <w:name w:val="ss_pag_show1"/>
    <w:basedOn w:val="Fontepargpadro"/>
    <w:rsid w:val="00033A2C"/>
    <w:rPr>
      <w:b/>
      <w:bCs/>
    </w:rPr>
  </w:style>
  <w:style w:type="character" w:customStyle="1" w:styleId="ssit1">
    <w:name w:val="ss_it1"/>
    <w:basedOn w:val="Fontepargpadro"/>
    <w:rsid w:val="00033A2C"/>
    <w:rPr>
      <w:i/>
      <w:iCs/>
    </w:rPr>
  </w:style>
  <w:style w:type="paragraph" w:styleId="Cabealho">
    <w:name w:val="header"/>
    <w:basedOn w:val="Normal"/>
    <w:link w:val="CabealhoChar"/>
    <w:uiPriority w:val="99"/>
    <w:unhideWhenUsed/>
    <w:rsid w:val="00B80119"/>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B80119"/>
  </w:style>
  <w:style w:type="paragraph" w:styleId="Rodap">
    <w:name w:val="footer"/>
    <w:basedOn w:val="Normal"/>
    <w:link w:val="RodapChar"/>
    <w:uiPriority w:val="99"/>
    <w:unhideWhenUsed/>
    <w:rsid w:val="00B80119"/>
    <w:pPr>
      <w:tabs>
        <w:tab w:val="center" w:pos="4680"/>
        <w:tab w:val="right" w:pos="9360"/>
      </w:tabs>
      <w:spacing w:after="0" w:line="240" w:lineRule="auto"/>
    </w:pPr>
  </w:style>
  <w:style w:type="character" w:customStyle="1" w:styleId="RodapChar">
    <w:name w:val="Rodapé Char"/>
    <w:basedOn w:val="Fontepargpadro"/>
    <w:link w:val="Rodap"/>
    <w:uiPriority w:val="99"/>
    <w:rsid w:val="00B80119"/>
  </w:style>
  <w:style w:type="character" w:styleId="Forte">
    <w:name w:val="Strong"/>
    <w:basedOn w:val="Fontepargpadro"/>
    <w:uiPriority w:val="22"/>
    <w:qFormat/>
    <w:rsid w:val="00067C31"/>
    <w:rPr>
      <w:b/>
      <w:bCs/>
    </w:rPr>
  </w:style>
  <w:style w:type="character" w:customStyle="1" w:styleId="ssun1">
    <w:name w:val="ss_un1"/>
    <w:basedOn w:val="Fontepargpadro"/>
    <w:rsid w:val="00C7582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390">
      <w:bodyDiv w:val="1"/>
      <w:marLeft w:val="0"/>
      <w:marRight w:val="0"/>
      <w:marTop w:val="0"/>
      <w:marBottom w:val="0"/>
      <w:divBdr>
        <w:top w:val="none" w:sz="0" w:space="0" w:color="auto"/>
        <w:left w:val="none" w:sz="0" w:space="0" w:color="auto"/>
        <w:bottom w:val="none" w:sz="0" w:space="0" w:color="auto"/>
        <w:right w:val="none" w:sz="0" w:space="0" w:color="auto"/>
      </w:divBdr>
      <w:divsChild>
        <w:div w:id="1011564675">
          <w:marLeft w:val="0"/>
          <w:marRight w:val="0"/>
          <w:marTop w:val="0"/>
          <w:marBottom w:val="0"/>
          <w:divBdr>
            <w:top w:val="none" w:sz="0" w:space="0" w:color="auto"/>
            <w:left w:val="none" w:sz="0" w:space="0" w:color="auto"/>
            <w:bottom w:val="none" w:sz="0" w:space="0" w:color="auto"/>
            <w:right w:val="none" w:sz="0" w:space="0" w:color="auto"/>
          </w:divBdr>
          <w:divsChild>
            <w:div w:id="2050105041">
              <w:marLeft w:val="0"/>
              <w:marRight w:val="0"/>
              <w:marTop w:val="0"/>
              <w:marBottom w:val="0"/>
              <w:divBdr>
                <w:top w:val="none" w:sz="0" w:space="0" w:color="auto"/>
                <w:left w:val="none" w:sz="0" w:space="0" w:color="auto"/>
                <w:bottom w:val="none" w:sz="0" w:space="0" w:color="auto"/>
                <w:right w:val="none" w:sz="0" w:space="0" w:color="auto"/>
              </w:divBdr>
              <w:divsChild>
                <w:div w:id="2679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0345">
      <w:bodyDiv w:val="1"/>
      <w:marLeft w:val="0"/>
      <w:marRight w:val="0"/>
      <w:marTop w:val="0"/>
      <w:marBottom w:val="0"/>
      <w:divBdr>
        <w:top w:val="none" w:sz="0" w:space="0" w:color="auto"/>
        <w:left w:val="none" w:sz="0" w:space="0" w:color="auto"/>
        <w:bottom w:val="none" w:sz="0" w:space="0" w:color="auto"/>
        <w:right w:val="none" w:sz="0" w:space="0" w:color="auto"/>
      </w:divBdr>
      <w:divsChild>
        <w:div w:id="1215199564">
          <w:marLeft w:val="0"/>
          <w:marRight w:val="0"/>
          <w:marTop w:val="0"/>
          <w:marBottom w:val="0"/>
          <w:divBdr>
            <w:top w:val="none" w:sz="0" w:space="0" w:color="auto"/>
            <w:left w:val="none" w:sz="0" w:space="0" w:color="auto"/>
            <w:bottom w:val="none" w:sz="0" w:space="0" w:color="auto"/>
            <w:right w:val="none" w:sz="0" w:space="0" w:color="auto"/>
          </w:divBdr>
        </w:div>
      </w:divsChild>
    </w:div>
    <w:div w:id="190919208">
      <w:bodyDiv w:val="1"/>
      <w:marLeft w:val="0"/>
      <w:marRight w:val="0"/>
      <w:marTop w:val="0"/>
      <w:marBottom w:val="0"/>
      <w:divBdr>
        <w:top w:val="none" w:sz="0" w:space="0" w:color="auto"/>
        <w:left w:val="none" w:sz="0" w:space="0" w:color="auto"/>
        <w:bottom w:val="none" w:sz="0" w:space="0" w:color="auto"/>
        <w:right w:val="none" w:sz="0" w:space="0" w:color="auto"/>
      </w:divBdr>
      <w:divsChild>
        <w:div w:id="1930578356">
          <w:marLeft w:val="0"/>
          <w:marRight w:val="0"/>
          <w:marTop w:val="0"/>
          <w:marBottom w:val="0"/>
          <w:divBdr>
            <w:top w:val="none" w:sz="0" w:space="0" w:color="auto"/>
            <w:left w:val="none" w:sz="0" w:space="0" w:color="auto"/>
            <w:bottom w:val="none" w:sz="0" w:space="0" w:color="auto"/>
            <w:right w:val="none" w:sz="0" w:space="0" w:color="auto"/>
          </w:divBdr>
          <w:divsChild>
            <w:div w:id="1258253272">
              <w:marLeft w:val="0"/>
              <w:marRight w:val="0"/>
              <w:marTop w:val="0"/>
              <w:marBottom w:val="0"/>
              <w:divBdr>
                <w:top w:val="none" w:sz="0" w:space="0" w:color="auto"/>
                <w:left w:val="none" w:sz="0" w:space="0" w:color="auto"/>
                <w:bottom w:val="none" w:sz="0" w:space="0" w:color="auto"/>
                <w:right w:val="none" w:sz="0" w:space="0" w:color="auto"/>
              </w:divBdr>
              <w:divsChild>
                <w:div w:id="642925344">
                  <w:marLeft w:val="0"/>
                  <w:marRight w:val="0"/>
                  <w:marTop w:val="900"/>
                  <w:marBottom w:val="0"/>
                  <w:divBdr>
                    <w:top w:val="none" w:sz="0" w:space="0" w:color="auto"/>
                    <w:left w:val="none" w:sz="0" w:space="0" w:color="auto"/>
                    <w:bottom w:val="none" w:sz="0" w:space="0" w:color="auto"/>
                    <w:right w:val="none" w:sz="0" w:space="0" w:color="auto"/>
                  </w:divBdr>
                  <w:divsChild>
                    <w:div w:id="1951816668">
                      <w:marLeft w:val="0"/>
                      <w:marRight w:val="0"/>
                      <w:marTop w:val="0"/>
                      <w:marBottom w:val="0"/>
                      <w:divBdr>
                        <w:top w:val="none" w:sz="0" w:space="0" w:color="auto"/>
                        <w:left w:val="none" w:sz="0" w:space="0" w:color="auto"/>
                        <w:bottom w:val="none" w:sz="0" w:space="0" w:color="auto"/>
                        <w:right w:val="none" w:sz="0" w:space="0" w:color="auto"/>
                      </w:divBdr>
                      <w:divsChild>
                        <w:div w:id="566494545">
                          <w:marLeft w:val="0"/>
                          <w:marRight w:val="0"/>
                          <w:marTop w:val="0"/>
                          <w:marBottom w:val="0"/>
                          <w:divBdr>
                            <w:top w:val="none" w:sz="0" w:space="0" w:color="auto"/>
                            <w:left w:val="none" w:sz="0" w:space="0" w:color="auto"/>
                            <w:bottom w:val="none" w:sz="0" w:space="0" w:color="auto"/>
                            <w:right w:val="none" w:sz="0" w:space="0" w:color="auto"/>
                          </w:divBdr>
                          <w:divsChild>
                            <w:div w:id="1542280846">
                              <w:marLeft w:val="0"/>
                              <w:marRight w:val="0"/>
                              <w:marTop w:val="750"/>
                              <w:marBottom w:val="0"/>
                              <w:divBdr>
                                <w:top w:val="none" w:sz="0" w:space="0" w:color="auto"/>
                                <w:left w:val="none" w:sz="0" w:space="0" w:color="auto"/>
                                <w:bottom w:val="none" w:sz="0" w:space="0" w:color="auto"/>
                                <w:right w:val="none" w:sz="0" w:space="0" w:color="auto"/>
                              </w:divBdr>
                              <w:divsChild>
                                <w:div w:id="1193566407">
                                  <w:marLeft w:val="0"/>
                                  <w:marRight w:val="0"/>
                                  <w:marTop w:val="0"/>
                                  <w:marBottom w:val="0"/>
                                  <w:divBdr>
                                    <w:top w:val="none" w:sz="0" w:space="0" w:color="auto"/>
                                    <w:left w:val="none" w:sz="0" w:space="0" w:color="auto"/>
                                    <w:bottom w:val="none" w:sz="0" w:space="0" w:color="auto"/>
                                    <w:right w:val="none" w:sz="0" w:space="0" w:color="auto"/>
                                  </w:divBdr>
                                  <w:divsChild>
                                    <w:div w:id="113257523">
                                      <w:marLeft w:val="0"/>
                                      <w:marRight w:val="0"/>
                                      <w:marTop w:val="0"/>
                                      <w:marBottom w:val="0"/>
                                      <w:divBdr>
                                        <w:top w:val="none" w:sz="0" w:space="0" w:color="auto"/>
                                        <w:left w:val="none" w:sz="0" w:space="0" w:color="auto"/>
                                        <w:bottom w:val="none" w:sz="0" w:space="0" w:color="auto"/>
                                        <w:right w:val="none" w:sz="0" w:space="0" w:color="auto"/>
                                      </w:divBdr>
                                      <w:divsChild>
                                        <w:div w:id="24909265">
                                          <w:marLeft w:val="0"/>
                                          <w:marRight w:val="0"/>
                                          <w:marTop w:val="0"/>
                                          <w:marBottom w:val="0"/>
                                          <w:divBdr>
                                            <w:top w:val="none" w:sz="0" w:space="0" w:color="auto"/>
                                            <w:left w:val="none" w:sz="0" w:space="0" w:color="auto"/>
                                            <w:bottom w:val="none" w:sz="0" w:space="0" w:color="auto"/>
                                            <w:right w:val="none" w:sz="0" w:space="0" w:color="auto"/>
                                          </w:divBdr>
                                          <w:divsChild>
                                            <w:div w:id="1112746354">
                                              <w:marLeft w:val="0"/>
                                              <w:marRight w:val="0"/>
                                              <w:marTop w:val="0"/>
                                              <w:marBottom w:val="0"/>
                                              <w:divBdr>
                                                <w:top w:val="none" w:sz="0" w:space="0" w:color="auto"/>
                                                <w:left w:val="none" w:sz="0" w:space="0" w:color="auto"/>
                                                <w:bottom w:val="none" w:sz="0" w:space="0" w:color="auto"/>
                                                <w:right w:val="none" w:sz="0" w:space="0" w:color="auto"/>
                                              </w:divBdr>
                                              <w:divsChild>
                                                <w:div w:id="967668165">
                                                  <w:marLeft w:val="0"/>
                                                  <w:marRight w:val="0"/>
                                                  <w:marTop w:val="0"/>
                                                  <w:marBottom w:val="0"/>
                                                  <w:divBdr>
                                                    <w:top w:val="none" w:sz="0" w:space="0" w:color="auto"/>
                                                    <w:left w:val="none" w:sz="0" w:space="0" w:color="auto"/>
                                                    <w:bottom w:val="none" w:sz="0" w:space="0" w:color="auto"/>
                                                    <w:right w:val="none" w:sz="0" w:space="0" w:color="auto"/>
                                                  </w:divBdr>
                                                </w:div>
                                                <w:div w:id="937448621">
                                                  <w:marLeft w:val="0"/>
                                                  <w:marRight w:val="0"/>
                                                  <w:marTop w:val="0"/>
                                                  <w:marBottom w:val="0"/>
                                                  <w:divBdr>
                                                    <w:top w:val="none" w:sz="0" w:space="0" w:color="auto"/>
                                                    <w:left w:val="none" w:sz="0" w:space="0" w:color="auto"/>
                                                    <w:bottom w:val="none" w:sz="0" w:space="0" w:color="auto"/>
                                                    <w:right w:val="none" w:sz="0" w:space="0" w:color="auto"/>
                                                  </w:divBdr>
                                                </w:div>
                                                <w:div w:id="5944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81421">
      <w:bodyDiv w:val="1"/>
      <w:marLeft w:val="0"/>
      <w:marRight w:val="0"/>
      <w:marTop w:val="0"/>
      <w:marBottom w:val="0"/>
      <w:divBdr>
        <w:top w:val="none" w:sz="0" w:space="0" w:color="auto"/>
        <w:left w:val="none" w:sz="0" w:space="0" w:color="auto"/>
        <w:bottom w:val="none" w:sz="0" w:space="0" w:color="auto"/>
        <w:right w:val="none" w:sz="0" w:space="0" w:color="auto"/>
      </w:divBdr>
      <w:divsChild>
        <w:div w:id="295961871">
          <w:marLeft w:val="0"/>
          <w:marRight w:val="0"/>
          <w:marTop w:val="0"/>
          <w:marBottom w:val="0"/>
          <w:divBdr>
            <w:top w:val="none" w:sz="0" w:space="0" w:color="auto"/>
            <w:left w:val="none" w:sz="0" w:space="0" w:color="auto"/>
            <w:bottom w:val="none" w:sz="0" w:space="0" w:color="auto"/>
            <w:right w:val="none" w:sz="0" w:space="0" w:color="auto"/>
          </w:divBdr>
        </w:div>
        <w:div w:id="234751795">
          <w:marLeft w:val="0"/>
          <w:marRight w:val="0"/>
          <w:marTop w:val="0"/>
          <w:marBottom w:val="0"/>
          <w:divBdr>
            <w:top w:val="none" w:sz="0" w:space="0" w:color="auto"/>
            <w:left w:val="none" w:sz="0" w:space="0" w:color="auto"/>
            <w:bottom w:val="none" w:sz="0" w:space="0" w:color="auto"/>
            <w:right w:val="none" w:sz="0" w:space="0" w:color="auto"/>
          </w:divBdr>
        </w:div>
        <w:div w:id="744378404">
          <w:marLeft w:val="0"/>
          <w:marRight w:val="0"/>
          <w:marTop w:val="0"/>
          <w:marBottom w:val="0"/>
          <w:divBdr>
            <w:top w:val="none" w:sz="0" w:space="0" w:color="auto"/>
            <w:left w:val="none" w:sz="0" w:space="0" w:color="auto"/>
            <w:bottom w:val="none" w:sz="0" w:space="0" w:color="auto"/>
            <w:right w:val="none" w:sz="0" w:space="0" w:color="auto"/>
          </w:divBdr>
        </w:div>
        <w:div w:id="38018083">
          <w:marLeft w:val="0"/>
          <w:marRight w:val="0"/>
          <w:marTop w:val="0"/>
          <w:marBottom w:val="0"/>
          <w:divBdr>
            <w:top w:val="none" w:sz="0" w:space="0" w:color="auto"/>
            <w:left w:val="none" w:sz="0" w:space="0" w:color="auto"/>
            <w:bottom w:val="none" w:sz="0" w:space="0" w:color="auto"/>
            <w:right w:val="none" w:sz="0" w:space="0" w:color="auto"/>
          </w:divBdr>
        </w:div>
        <w:div w:id="2027439595">
          <w:marLeft w:val="0"/>
          <w:marRight w:val="0"/>
          <w:marTop w:val="0"/>
          <w:marBottom w:val="0"/>
          <w:divBdr>
            <w:top w:val="none" w:sz="0" w:space="0" w:color="auto"/>
            <w:left w:val="none" w:sz="0" w:space="0" w:color="auto"/>
            <w:bottom w:val="none" w:sz="0" w:space="0" w:color="auto"/>
            <w:right w:val="none" w:sz="0" w:space="0" w:color="auto"/>
          </w:divBdr>
        </w:div>
        <w:div w:id="1788813881">
          <w:marLeft w:val="0"/>
          <w:marRight w:val="0"/>
          <w:marTop w:val="0"/>
          <w:marBottom w:val="0"/>
          <w:divBdr>
            <w:top w:val="none" w:sz="0" w:space="0" w:color="auto"/>
            <w:left w:val="none" w:sz="0" w:space="0" w:color="auto"/>
            <w:bottom w:val="none" w:sz="0" w:space="0" w:color="auto"/>
            <w:right w:val="none" w:sz="0" w:space="0" w:color="auto"/>
          </w:divBdr>
        </w:div>
        <w:div w:id="1744716815">
          <w:marLeft w:val="0"/>
          <w:marRight w:val="0"/>
          <w:marTop w:val="0"/>
          <w:marBottom w:val="0"/>
          <w:divBdr>
            <w:top w:val="none" w:sz="0" w:space="0" w:color="auto"/>
            <w:left w:val="none" w:sz="0" w:space="0" w:color="auto"/>
            <w:bottom w:val="none" w:sz="0" w:space="0" w:color="auto"/>
            <w:right w:val="none" w:sz="0" w:space="0" w:color="auto"/>
          </w:divBdr>
        </w:div>
        <w:div w:id="411047932">
          <w:marLeft w:val="0"/>
          <w:marRight w:val="0"/>
          <w:marTop w:val="0"/>
          <w:marBottom w:val="0"/>
          <w:divBdr>
            <w:top w:val="none" w:sz="0" w:space="0" w:color="auto"/>
            <w:left w:val="none" w:sz="0" w:space="0" w:color="auto"/>
            <w:bottom w:val="none" w:sz="0" w:space="0" w:color="auto"/>
            <w:right w:val="none" w:sz="0" w:space="0" w:color="auto"/>
          </w:divBdr>
        </w:div>
        <w:div w:id="680282275">
          <w:marLeft w:val="0"/>
          <w:marRight w:val="0"/>
          <w:marTop w:val="0"/>
          <w:marBottom w:val="0"/>
          <w:divBdr>
            <w:top w:val="none" w:sz="0" w:space="0" w:color="auto"/>
            <w:left w:val="none" w:sz="0" w:space="0" w:color="auto"/>
            <w:bottom w:val="none" w:sz="0" w:space="0" w:color="auto"/>
            <w:right w:val="none" w:sz="0" w:space="0" w:color="auto"/>
          </w:divBdr>
        </w:div>
        <w:div w:id="751895570">
          <w:marLeft w:val="0"/>
          <w:marRight w:val="0"/>
          <w:marTop w:val="0"/>
          <w:marBottom w:val="0"/>
          <w:divBdr>
            <w:top w:val="none" w:sz="0" w:space="0" w:color="auto"/>
            <w:left w:val="none" w:sz="0" w:space="0" w:color="auto"/>
            <w:bottom w:val="none" w:sz="0" w:space="0" w:color="auto"/>
            <w:right w:val="none" w:sz="0" w:space="0" w:color="auto"/>
          </w:divBdr>
        </w:div>
        <w:div w:id="745031475">
          <w:marLeft w:val="0"/>
          <w:marRight w:val="0"/>
          <w:marTop w:val="0"/>
          <w:marBottom w:val="0"/>
          <w:divBdr>
            <w:top w:val="none" w:sz="0" w:space="0" w:color="auto"/>
            <w:left w:val="none" w:sz="0" w:space="0" w:color="auto"/>
            <w:bottom w:val="none" w:sz="0" w:space="0" w:color="auto"/>
            <w:right w:val="none" w:sz="0" w:space="0" w:color="auto"/>
          </w:divBdr>
        </w:div>
        <w:div w:id="337781043">
          <w:marLeft w:val="0"/>
          <w:marRight w:val="0"/>
          <w:marTop w:val="0"/>
          <w:marBottom w:val="0"/>
          <w:divBdr>
            <w:top w:val="none" w:sz="0" w:space="0" w:color="auto"/>
            <w:left w:val="none" w:sz="0" w:space="0" w:color="auto"/>
            <w:bottom w:val="none" w:sz="0" w:space="0" w:color="auto"/>
            <w:right w:val="none" w:sz="0" w:space="0" w:color="auto"/>
          </w:divBdr>
        </w:div>
        <w:div w:id="661005274">
          <w:marLeft w:val="0"/>
          <w:marRight w:val="0"/>
          <w:marTop w:val="0"/>
          <w:marBottom w:val="0"/>
          <w:divBdr>
            <w:top w:val="none" w:sz="0" w:space="0" w:color="auto"/>
            <w:left w:val="none" w:sz="0" w:space="0" w:color="auto"/>
            <w:bottom w:val="none" w:sz="0" w:space="0" w:color="auto"/>
            <w:right w:val="none" w:sz="0" w:space="0" w:color="auto"/>
          </w:divBdr>
        </w:div>
        <w:div w:id="131481957">
          <w:marLeft w:val="0"/>
          <w:marRight w:val="0"/>
          <w:marTop w:val="0"/>
          <w:marBottom w:val="0"/>
          <w:divBdr>
            <w:top w:val="none" w:sz="0" w:space="0" w:color="auto"/>
            <w:left w:val="none" w:sz="0" w:space="0" w:color="auto"/>
            <w:bottom w:val="none" w:sz="0" w:space="0" w:color="auto"/>
            <w:right w:val="none" w:sz="0" w:space="0" w:color="auto"/>
          </w:divBdr>
        </w:div>
        <w:div w:id="1527281893">
          <w:marLeft w:val="0"/>
          <w:marRight w:val="0"/>
          <w:marTop w:val="0"/>
          <w:marBottom w:val="0"/>
          <w:divBdr>
            <w:top w:val="none" w:sz="0" w:space="0" w:color="auto"/>
            <w:left w:val="none" w:sz="0" w:space="0" w:color="auto"/>
            <w:bottom w:val="none" w:sz="0" w:space="0" w:color="auto"/>
            <w:right w:val="none" w:sz="0" w:space="0" w:color="auto"/>
          </w:divBdr>
        </w:div>
        <w:div w:id="317155763">
          <w:marLeft w:val="0"/>
          <w:marRight w:val="0"/>
          <w:marTop w:val="0"/>
          <w:marBottom w:val="0"/>
          <w:divBdr>
            <w:top w:val="none" w:sz="0" w:space="0" w:color="auto"/>
            <w:left w:val="none" w:sz="0" w:space="0" w:color="auto"/>
            <w:bottom w:val="none" w:sz="0" w:space="0" w:color="auto"/>
            <w:right w:val="none" w:sz="0" w:space="0" w:color="auto"/>
          </w:divBdr>
        </w:div>
        <w:div w:id="777068634">
          <w:marLeft w:val="0"/>
          <w:marRight w:val="0"/>
          <w:marTop w:val="0"/>
          <w:marBottom w:val="0"/>
          <w:divBdr>
            <w:top w:val="none" w:sz="0" w:space="0" w:color="auto"/>
            <w:left w:val="none" w:sz="0" w:space="0" w:color="auto"/>
            <w:bottom w:val="none" w:sz="0" w:space="0" w:color="auto"/>
            <w:right w:val="none" w:sz="0" w:space="0" w:color="auto"/>
          </w:divBdr>
        </w:div>
        <w:div w:id="869956016">
          <w:marLeft w:val="0"/>
          <w:marRight w:val="0"/>
          <w:marTop w:val="0"/>
          <w:marBottom w:val="0"/>
          <w:divBdr>
            <w:top w:val="none" w:sz="0" w:space="0" w:color="auto"/>
            <w:left w:val="none" w:sz="0" w:space="0" w:color="auto"/>
            <w:bottom w:val="none" w:sz="0" w:space="0" w:color="auto"/>
            <w:right w:val="none" w:sz="0" w:space="0" w:color="auto"/>
          </w:divBdr>
        </w:div>
        <w:div w:id="249824530">
          <w:marLeft w:val="0"/>
          <w:marRight w:val="0"/>
          <w:marTop w:val="0"/>
          <w:marBottom w:val="0"/>
          <w:divBdr>
            <w:top w:val="none" w:sz="0" w:space="0" w:color="auto"/>
            <w:left w:val="none" w:sz="0" w:space="0" w:color="auto"/>
            <w:bottom w:val="none" w:sz="0" w:space="0" w:color="auto"/>
            <w:right w:val="none" w:sz="0" w:space="0" w:color="auto"/>
          </w:divBdr>
        </w:div>
      </w:divsChild>
    </w:div>
    <w:div w:id="364184186">
      <w:bodyDiv w:val="1"/>
      <w:marLeft w:val="0"/>
      <w:marRight w:val="0"/>
      <w:marTop w:val="0"/>
      <w:marBottom w:val="0"/>
      <w:divBdr>
        <w:top w:val="none" w:sz="0" w:space="0" w:color="auto"/>
        <w:left w:val="none" w:sz="0" w:space="0" w:color="auto"/>
        <w:bottom w:val="none" w:sz="0" w:space="0" w:color="auto"/>
        <w:right w:val="none" w:sz="0" w:space="0" w:color="auto"/>
      </w:divBdr>
      <w:divsChild>
        <w:div w:id="878859607">
          <w:marLeft w:val="0"/>
          <w:marRight w:val="0"/>
          <w:marTop w:val="0"/>
          <w:marBottom w:val="0"/>
          <w:divBdr>
            <w:top w:val="none" w:sz="0" w:space="0" w:color="auto"/>
            <w:left w:val="none" w:sz="0" w:space="0" w:color="auto"/>
            <w:bottom w:val="none" w:sz="0" w:space="0" w:color="auto"/>
            <w:right w:val="none" w:sz="0" w:space="0" w:color="auto"/>
          </w:divBdr>
          <w:divsChild>
            <w:div w:id="1208953927">
              <w:marLeft w:val="0"/>
              <w:marRight w:val="0"/>
              <w:marTop w:val="0"/>
              <w:marBottom w:val="0"/>
              <w:divBdr>
                <w:top w:val="none" w:sz="0" w:space="0" w:color="auto"/>
                <w:left w:val="none" w:sz="0" w:space="0" w:color="auto"/>
                <w:bottom w:val="none" w:sz="0" w:space="0" w:color="auto"/>
                <w:right w:val="none" w:sz="0" w:space="0" w:color="auto"/>
              </w:divBdr>
              <w:divsChild>
                <w:div w:id="504243725">
                  <w:marLeft w:val="0"/>
                  <w:marRight w:val="0"/>
                  <w:marTop w:val="0"/>
                  <w:marBottom w:val="0"/>
                  <w:divBdr>
                    <w:top w:val="none" w:sz="0" w:space="0" w:color="auto"/>
                    <w:left w:val="none" w:sz="0" w:space="0" w:color="auto"/>
                    <w:bottom w:val="none" w:sz="0" w:space="0" w:color="auto"/>
                    <w:right w:val="none" w:sz="0" w:space="0" w:color="auto"/>
                  </w:divBdr>
                  <w:divsChild>
                    <w:div w:id="15598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3291">
      <w:bodyDiv w:val="1"/>
      <w:marLeft w:val="0"/>
      <w:marRight w:val="0"/>
      <w:marTop w:val="0"/>
      <w:marBottom w:val="0"/>
      <w:divBdr>
        <w:top w:val="none" w:sz="0" w:space="0" w:color="auto"/>
        <w:left w:val="none" w:sz="0" w:space="0" w:color="auto"/>
        <w:bottom w:val="none" w:sz="0" w:space="0" w:color="auto"/>
        <w:right w:val="none" w:sz="0" w:space="0" w:color="auto"/>
      </w:divBdr>
      <w:divsChild>
        <w:div w:id="1481531042">
          <w:marLeft w:val="0"/>
          <w:marRight w:val="0"/>
          <w:marTop w:val="0"/>
          <w:marBottom w:val="0"/>
          <w:divBdr>
            <w:top w:val="none" w:sz="0" w:space="0" w:color="auto"/>
            <w:left w:val="none" w:sz="0" w:space="0" w:color="auto"/>
            <w:bottom w:val="none" w:sz="0" w:space="0" w:color="auto"/>
            <w:right w:val="none" w:sz="0" w:space="0" w:color="auto"/>
          </w:divBdr>
          <w:divsChild>
            <w:div w:id="893657366">
              <w:marLeft w:val="0"/>
              <w:marRight w:val="0"/>
              <w:marTop w:val="0"/>
              <w:marBottom w:val="0"/>
              <w:divBdr>
                <w:top w:val="none" w:sz="0" w:space="0" w:color="auto"/>
                <w:left w:val="none" w:sz="0" w:space="0" w:color="auto"/>
                <w:bottom w:val="none" w:sz="0" w:space="0" w:color="auto"/>
                <w:right w:val="none" w:sz="0" w:space="0" w:color="auto"/>
              </w:divBdr>
              <w:divsChild>
                <w:div w:id="1093477720">
                  <w:marLeft w:val="0"/>
                  <w:marRight w:val="0"/>
                  <w:marTop w:val="0"/>
                  <w:marBottom w:val="0"/>
                  <w:divBdr>
                    <w:top w:val="none" w:sz="0" w:space="0" w:color="auto"/>
                    <w:left w:val="none" w:sz="0" w:space="0" w:color="auto"/>
                    <w:bottom w:val="none" w:sz="0" w:space="0" w:color="auto"/>
                    <w:right w:val="none" w:sz="0" w:space="0" w:color="auto"/>
                  </w:divBdr>
                  <w:divsChild>
                    <w:div w:id="19510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068356">
      <w:bodyDiv w:val="1"/>
      <w:marLeft w:val="0"/>
      <w:marRight w:val="0"/>
      <w:marTop w:val="0"/>
      <w:marBottom w:val="0"/>
      <w:divBdr>
        <w:top w:val="none" w:sz="0" w:space="0" w:color="auto"/>
        <w:left w:val="none" w:sz="0" w:space="0" w:color="auto"/>
        <w:bottom w:val="none" w:sz="0" w:space="0" w:color="auto"/>
        <w:right w:val="none" w:sz="0" w:space="0" w:color="auto"/>
      </w:divBdr>
      <w:divsChild>
        <w:div w:id="928347939">
          <w:marLeft w:val="0"/>
          <w:marRight w:val="0"/>
          <w:marTop w:val="300"/>
          <w:marBottom w:val="0"/>
          <w:divBdr>
            <w:top w:val="none" w:sz="0" w:space="0" w:color="auto"/>
            <w:left w:val="none" w:sz="0" w:space="0" w:color="auto"/>
            <w:bottom w:val="none" w:sz="0" w:space="0" w:color="auto"/>
            <w:right w:val="none" w:sz="0" w:space="0" w:color="auto"/>
          </w:divBdr>
          <w:divsChild>
            <w:div w:id="1341930121">
              <w:marLeft w:val="0"/>
              <w:marRight w:val="0"/>
              <w:marTop w:val="0"/>
              <w:marBottom w:val="0"/>
              <w:divBdr>
                <w:top w:val="none" w:sz="0" w:space="0" w:color="auto"/>
                <w:left w:val="none" w:sz="0" w:space="0" w:color="auto"/>
                <w:bottom w:val="none" w:sz="0" w:space="0" w:color="auto"/>
                <w:right w:val="none" w:sz="0" w:space="0" w:color="auto"/>
              </w:divBdr>
              <w:divsChild>
                <w:div w:id="1184243563">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4364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480">
      <w:bodyDiv w:val="1"/>
      <w:marLeft w:val="0"/>
      <w:marRight w:val="0"/>
      <w:marTop w:val="0"/>
      <w:marBottom w:val="0"/>
      <w:divBdr>
        <w:top w:val="none" w:sz="0" w:space="0" w:color="auto"/>
        <w:left w:val="none" w:sz="0" w:space="0" w:color="auto"/>
        <w:bottom w:val="none" w:sz="0" w:space="0" w:color="auto"/>
        <w:right w:val="none" w:sz="0" w:space="0" w:color="auto"/>
      </w:divBdr>
      <w:divsChild>
        <w:div w:id="1097754189">
          <w:marLeft w:val="0"/>
          <w:marRight w:val="0"/>
          <w:marTop w:val="0"/>
          <w:marBottom w:val="0"/>
          <w:divBdr>
            <w:top w:val="none" w:sz="0" w:space="0" w:color="auto"/>
            <w:left w:val="none" w:sz="0" w:space="0" w:color="auto"/>
            <w:bottom w:val="none" w:sz="0" w:space="0" w:color="auto"/>
            <w:right w:val="none" w:sz="0" w:space="0" w:color="auto"/>
          </w:divBdr>
        </w:div>
        <w:div w:id="1077478566">
          <w:marLeft w:val="0"/>
          <w:marRight w:val="0"/>
          <w:marTop w:val="0"/>
          <w:marBottom w:val="0"/>
          <w:divBdr>
            <w:top w:val="none" w:sz="0" w:space="0" w:color="auto"/>
            <w:left w:val="none" w:sz="0" w:space="0" w:color="auto"/>
            <w:bottom w:val="none" w:sz="0" w:space="0" w:color="auto"/>
            <w:right w:val="none" w:sz="0" w:space="0" w:color="auto"/>
          </w:divBdr>
        </w:div>
        <w:div w:id="1842354582">
          <w:marLeft w:val="0"/>
          <w:marRight w:val="0"/>
          <w:marTop w:val="0"/>
          <w:marBottom w:val="0"/>
          <w:divBdr>
            <w:top w:val="none" w:sz="0" w:space="0" w:color="auto"/>
            <w:left w:val="none" w:sz="0" w:space="0" w:color="auto"/>
            <w:bottom w:val="none" w:sz="0" w:space="0" w:color="auto"/>
            <w:right w:val="none" w:sz="0" w:space="0" w:color="auto"/>
          </w:divBdr>
        </w:div>
        <w:div w:id="326177755">
          <w:marLeft w:val="0"/>
          <w:marRight w:val="0"/>
          <w:marTop w:val="0"/>
          <w:marBottom w:val="0"/>
          <w:divBdr>
            <w:top w:val="none" w:sz="0" w:space="0" w:color="auto"/>
            <w:left w:val="none" w:sz="0" w:space="0" w:color="auto"/>
            <w:bottom w:val="none" w:sz="0" w:space="0" w:color="auto"/>
            <w:right w:val="none" w:sz="0" w:space="0" w:color="auto"/>
          </w:divBdr>
        </w:div>
        <w:div w:id="1296839861">
          <w:marLeft w:val="0"/>
          <w:marRight w:val="0"/>
          <w:marTop w:val="0"/>
          <w:marBottom w:val="0"/>
          <w:divBdr>
            <w:top w:val="none" w:sz="0" w:space="0" w:color="auto"/>
            <w:left w:val="none" w:sz="0" w:space="0" w:color="auto"/>
            <w:bottom w:val="none" w:sz="0" w:space="0" w:color="auto"/>
            <w:right w:val="none" w:sz="0" w:space="0" w:color="auto"/>
          </w:divBdr>
        </w:div>
      </w:divsChild>
    </w:div>
    <w:div w:id="584530633">
      <w:bodyDiv w:val="1"/>
      <w:marLeft w:val="0"/>
      <w:marRight w:val="0"/>
      <w:marTop w:val="0"/>
      <w:marBottom w:val="0"/>
      <w:divBdr>
        <w:top w:val="none" w:sz="0" w:space="0" w:color="auto"/>
        <w:left w:val="none" w:sz="0" w:space="0" w:color="auto"/>
        <w:bottom w:val="none" w:sz="0" w:space="0" w:color="auto"/>
        <w:right w:val="none" w:sz="0" w:space="0" w:color="auto"/>
      </w:divBdr>
      <w:divsChild>
        <w:div w:id="608051523">
          <w:marLeft w:val="0"/>
          <w:marRight w:val="0"/>
          <w:marTop w:val="0"/>
          <w:marBottom w:val="0"/>
          <w:divBdr>
            <w:top w:val="none" w:sz="0" w:space="0" w:color="auto"/>
            <w:left w:val="none" w:sz="0" w:space="0" w:color="auto"/>
            <w:bottom w:val="none" w:sz="0" w:space="0" w:color="auto"/>
            <w:right w:val="none" w:sz="0" w:space="0" w:color="auto"/>
          </w:divBdr>
          <w:divsChild>
            <w:div w:id="2061174345">
              <w:marLeft w:val="0"/>
              <w:marRight w:val="0"/>
              <w:marTop w:val="0"/>
              <w:marBottom w:val="0"/>
              <w:divBdr>
                <w:top w:val="none" w:sz="0" w:space="0" w:color="auto"/>
                <w:left w:val="none" w:sz="0" w:space="0" w:color="auto"/>
                <w:bottom w:val="none" w:sz="0" w:space="0" w:color="auto"/>
                <w:right w:val="none" w:sz="0" w:space="0" w:color="auto"/>
              </w:divBdr>
              <w:divsChild>
                <w:div w:id="1877504705">
                  <w:marLeft w:val="0"/>
                  <w:marRight w:val="0"/>
                  <w:marTop w:val="0"/>
                  <w:marBottom w:val="0"/>
                  <w:divBdr>
                    <w:top w:val="none" w:sz="0" w:space="0" w:color="auto"/>
                    <w:left w:val="none" w:sz="0" w:space="0" w:color="auto"/>
                    <w:bottom w:val="none" w:sz="0" w:space="0" w:color="auto"/>
                    <w:right w:val="none" w:sz="0" w:space="0" w:color="auto"/>
                  </w:divBdr>
                  <w:divsChild>
                    <w:div w:id="465436741">
                      <w:marLeft w:val="0"/>
                      <w:marRight w:val="0"/>
                      <w:marTop w:val="0"/>
                      <w:marBottom w:val="0"/>
                      <w:divBdr>
                        <w:top w:val="none" w:sz="0" w:space="0" w:color="auto"/>
                        <w:left w:val="none" w:sz="0" w:space="0" w:color="auto"/>
                        <w:bottom w:val="none" w:sz="0" w:space="0" w:color="auto"/>
                        <w:right w:val="none" w:sz="0" w:space="0" w:color="auto"/>
                      </w:divBdr>
                      <w:divsChild>
                        <w:div w:id="139142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2158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20915780">
      <w:bodyDiv w:val="1"/>
      <w:marLeft w:val="0"/>
      <w:marRight w:val="0"/>
      <w:marTop w:val="0"/>
      <w:marBottom w:val="0"/>
      <w:divBdr>
        <w:top w:val="none" w:sz="0" w:space="0" w:color="auto"/>
        <w:left w:val="none" w:sz="0" w:space="0" w:color="auto"/>
        <w:bottom w:val="none" w:sz="0" w:space="0" w:color="auto"/>
        <w:right w:val="none" w:sz="0" w:space="0" w:color="auto"/>
      </w:divBdr>
    </w:div>
    <w:div w:id="708186133">
      <w:bodyDiv w:val="1"/>
      <w:marLeft w:val="0"/>
      <w:marRight w:val="0"/>
      <w:marTop w:val="0"/>
      <w:marBottom w:val="0"/>
      <w:divBdr>
        <w:top w:val="none" w:sz="0" w:space="0" w:color="auto"/>
        <w:left w:val="none" w:sz="0" w:space="0" w:color="auto"/>
        <w:bottom w:val="none" w:sz="0" w:space="0" w:color="auto"/>
        <w:right w:val="none" w:sz="0" w:space="0" w:color="auto"/>
      </w:divBdr>
    </w:div>
    <w:div w:id="775445087">
      <w:bodyDiv w:val="1"/>
      <w:marLeft w:val="0"/>
      <w:marRight w:val="0"/>
      <w:marTop w:val="0"/>
      <w:marBottom w:val="0"/>
      <w:divBdr>
        <w:top w:val="none" w:sz="0" w:space="0" w:color="auto"/>
        <w:left w:val="none" w:sz="0" w:space="0" w:color="auto"/>
        <w:bottom w:val="none" w:sz="0" w:space="0" w:color="auto"/>
        <w:right w:val="none" w:sz="0" w:space="0" w:color="auto"/>
      </w:divBdr>
      <w:divsChild>
        <w:div w:id="260458822">
          <w:marLeft w:val="0"/>
          <w:marRight w:val="0"/>
          <w:marTop w:val="0"/>
          <w:marBottom w:val="0"/>
          <w:divBdr>
            <w:top w:val="none" w:sz="0" w:space="0" w:color="auto"/>
            <w:left w:val="none" w:sz="0" w:space="0" w:color="auto"/>
            <w:bottom w:val="none" w:sz="0" w:space="0" w:color="auto"/>
            <w:right w:val="none" w:sz="0" w:space="0" w:color="auto"/>
          </w:divBdr>
          <w:divsChild>
            <w:div w:id="71584253">
              <w:marLeft w:val="0"/>
              <w:marRight w:val="0"/>
              <w:marTop w:val="0"/>
              <w:marBottom w:val="0"/>
              <w:divBdr>
                <w:top w:val="none" w:sz="0" w:space="0" w:color="auto"/>
                <w:left w:val="none" w:sz="0" w:space="0" w:color="auto"/>
                <w:bottom w:val="none" w:sz="0" w:space="0" w:color="auto"/>
                <w:right w:val="none" w:sz="0" w:space="0" w:color="auto"/>
              </w:divBdr>
              <w:divsChild>
                <w:div w:id="91703468">
                  <w:marLeft w:val="0"/>
                  <w:marRight w:val="0"/>
                  <w:marTop w:val="0"/>
                  <w:marBottom w:val="0"/>
                  <w:divBdr>
                    <w:top w:val="none" w:sz="0" w:space="0" w:color="auto"/>
                    <w:left w:val="none" w:sz="0" w:space="0" w:color="auto"/>
                    <w:bottom w:val="none" w:sz="0" w:space="0" w:color="auto"/>
                    <w:right w:val="none" w:sz="0" w:space="0" w:color="auto"/>
                  </w:divBdr>
                  <w:divsChild>
                    <w:div w:id="12460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37671">
      <w:bodyDiv w:val="1"/>
      <w:marLeft w:val="0"/>
      <w:marRight w:val="0"/>
      <w:marTop w:val="0"/>
      <w:marBottom w:val="0"/>
      <w:divBdr>
        <w:top w:val="none" w:sz="0" w:space="0" w:color="auto"/>
        <w:left w:val="none" w:sz="0" w:space="0" w:color="auto"/>
        <w:bottom w:val="none" w:sz="0" w:space="0" w:color="auto"/>
        <w:right w:val="none" w:sz="0" w:space="0" w:color="auto"/>
      </w:divBdr>
      <w:divsChild>
        <w:div w:id="1883863310">
          <w:marLeft w:val="0"/>
          <w:marRight w:val="0"/>
          <w:marTop w:val="0"/>
          <w:marBottom w:val="0"/>
          <w:divBdr>
            <w:top w:val="none" w:sz="0" w:space="0" w:color="auto"/>
            <w:left w:val="none" w:sz="0" w:space="0" w:color="auto"/>
            <w:bottom w:val="none" w:sz="0" w:space="0" w:color="auto"/>
            <w:right w:val="none" w:sz="0" w:space="0" w:color="auto"/>
          </w:divBdr>
          <w:divsChild>
            <w:div w:id="1827932594">
              <w:marLeft w:val="0"/>
              <w:marRight w:val="0"/>
              <w:marTop w:val="0"/>
              <w:marBottom w:val="0"/>
              <w:divBdr>
                <w:top w:val="none" w:sz="0" w:space="0" w:color="auto"/>
                <w:left w:val="none" w:sz="0" w:space="0" w:color="auto"/>
                <w:bottom w:val="none" w:sz="0" w:space="0" w:color="auto"/>
                <w:right w:val="none" w:sz="0" w:space="0" w:color="auto"/>
              </w:divBdr>
              <w:divsChild>
                <w:div w:id="861747494">
                  <w:marLeft w:val="0"/>
                  <w:marRight w:val="0"/>
                  <w:marTop w:val="0"/>
                  <w:marBottom w:val="0"/>
                  <w:divBdr>
                    <w:top w:val="none" w:sz="0" w:space="0" w:color="auto"/>
                    <w:left w:val="none" w:sz="0" w:space="0" w:color="auto"/>
                    <w:bottom w:val="none" w:sz="0" w:space="0" w:color="auto"/>
                    <w:right w:val="none" w:sz="0" w:space="0" w:color="auto"/>
                  </w:divBdr>
                  <w:divsChild>
                    <w:div w:id="251743589">
                      <w:marLeft w:val="0"/>
                      <w:marRight w:val="0"/>
                      <w:marTop w:val="0"/>
                      <w:marBottom w:val="0"/>
                      <w:divBdr>
                        <w:top w:val="none" w:sz="0" w:space="0" w:color="auto"/>
                        <w:left w:val="none" w:sz="0" w:space="0" w:color="auto"/>
                        <w:bottom w:val="none" w:sz="0" w:space="0" w:color="auto"/>
                        <w:right w:val="none" w:sz="0" w:space="0" w:color="auto"/>
                      </w:divBdr>
                      <w:divsChild>
                        <w:div w:id="175500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6778192">
      <w:bodyDiv w:val="1"/>
      <w:marLeft w:val="0"/>
      <w:marRight w:val="0"/>
      <w:marTop w:val="0"/>
      <w:marBottom w:val="0"/>
      <w:divBdr>
        <w:top w:val="none" w:sz="0" w:space="0" w:color="auto"/>
        <w:left w:val="none" w:sz="0" w:space="0" w:color="auto"/>
        <w:bottom w:val="none" w:sz="0" w:space="0" w:color="auto"/>
        <w:right w:val="none" w:sz="0" w:space="0" w:color="auto"/>
      </w:divBdr>
      <w:divsChild>
        <w:div w:id="369308677">
          <w:marLeft w:val="0"/>
          <w:marRight w:val="0"/>
          <w:marTop w:val="0"/>
          <w:marBottom w:val="0"/>
          <w:divBdr>
            <w:top w:val="none" w:sz="0" w:space="0" w:color="auto"/>
            <w:left w:val="none" w:sz="0" w:space="0" w:color="auto"/>
            <w:bottom w:val="none" w:sz="0" w:space="0" w:color="auto"/>
            <w:right w:val="none" w:sz="0" w:space="0" w:color="auto"/>
          </w:divBdr>
          <w:divsChild>
            <w:div w:id="1533684059">
              <w:marLeft w:val="0"/>
              <w:marRight w:val="0"/>
              <w:marTop w:val="0"/>
              <w:marBottom w:val="0"/>
              <w:divBdr>
                <w:top w:val="none" w:sz="0" w:space="0" w:color="auto"/>
                <w:left w:val="none" w:sz="0" w:space="0" w:color="auto"/>
                <w:bottom w:val="none" w:sz="0" w:space="0" w:color="auto"/>
                <w:right w:val="none" w:sz="0" w:space="0" w:color="auto"/>
              </w:divBdr>
              <w:divsChild>
                <w:div w:id="9603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112">
      <w:bodyDiv w:val="1"/>
      <w:marLeft w:val="0"/>
      <w:marRight w:val="0"/>
      <w:marTop w:val="0"/>
      <w:marBottom w:val="0"/>
      <w:divBdr>
        <w:top w:val="none" w:sz="0" w:space="0" w:color="auto"/>
        <w:left w:val="none" w:sz="0" w:space="0" w:color="auto"/>
        <w:bottom w:val="none" w:sz="0" w:space="0" w:color="auto"/>
        <w:right w:val="none" w:sz="0" w:space="0" w:color="auto"/>
      </w:divBdr>
      <w:divsChild>
        <w:div w:id="2139060785">
          <w:marLeft w:val="0"/>
          <w:marRight w:val="0"/>
          <w:marTop w:val="0"/>
          <w:marBottom w:val="0"/>
          <w:divBdr>
            <w:top w:val="none" w:sz="0" w:space="0" w:color="auto"/>
            <w:left w:val="none" w:sz="0" w:space="0" w:color="auto"/>
            <w:bottom w:val="none" w:sz="0" w:space="0" w:color="auto"/>
            <w:right w:val="none" w:sz="0" w:space="0" w:color="auto"/>
          </w:divBdr>
          <w:divsChild>
            <w:div w:id="1911453014">
              <w:marLeft w:val="0"/>
              <w:marRight w:val="0"/>
              <w:marTop w:val="0"/>
              <w:marBottom w:val="0"/>
              <w:divBdr>
                <w:top w:val="none" w:sz="0" w:space="0" w:color="auto"/>
                <w:left w:val="none" w:sz="0" w:space="0" w:color="auto"/>
                <w:bottom w:val="none" w:sz="0" w:space="0" w:color="auto"/>
                <w:right w:val="none" w:sz="0" w:space="0" w:color="auto"/>
              </w:divBdr>
              <w:divsChild>
                <w:div w:id="7243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8830">
      <w:bodyDiv w:val="1"/>
      <w:marLeft w:val="0"/>
      <w:marRight w:val="0"/>
      <w:marTop w:val="0"/>
      <w:marBottom w:val="0"/>
      <w:divBdr>
        <w:top w:val="none" w:sz="0" w:space="0" w:color="auto"/>
        <w:left w:val="none" w:sz="0" w:space="0" w:color="auto"/>
        <w:bottom w:val="none" w:sz="0" w:space="0" w:color="auto"/>
        <w:right w:val="none" w:sz="0" w:space="0" w:color="auto"/>
      </w:divBdr>
      <w:divsChild>
        <w:div w:id="1914730082">
          <w:marLeft w:val="0"/>
          <w:marRight w:val="0"/>
          <w:marTop w:val="0"/>
          <w:marBottom w:val="0"/>
          <w:divBdr>
            <w:top w:val="none" w:sz="0" w:space="0" w:color="auto"/>
            <w:left w:val="none" w:sz="0" w:space="0" w:color="auto"/>
            <w:bottom w:val="none" w:sz="0" w:space="0" w:color="auto"/>
            <w:right w:val="none" w:sz="0" w:space="0" w:color="auto"/>
          </w:divBdr>
        </w:div>
      </w:divsChild>
    </w:div>
    <w:div w:id="1226793074">
      <w:bodyDiv w:val="1"/>
      <w:marLeft w:val="0"/>
      <w:marRight w:val="0"/>
      <w:marTop w:val="0"/>
      <w:marBottom w:val="0"/>
      <w:divBdr>
        <w:top w:val="none" w:sz="0" w:space="0" w:color="auto"/>
        <w:left w:val="none" w:sz="0" w:space="0" w:color="auto"/>
        <w:bottom w:val="none" w:sz="0" w:space="0" w:color="auto"/>
        <w:right w:val="none" w:sz="0" w:space="0" w:color="auto"/>
      </w:divBdr>
      <w:divsChild>
        <w:div w:id="459693382">
          <w:marLeft w:val="0"/>
          <w:marRight w:val="0"/>
          <w:marTop w:val="0"/>
          <w:marBottom w:val="0"/>
          <w:divBdr>
            <w:top w:val="none" w:sz="0" w:space="0" w:color="auto"/>
            <w:left w:val="none" w:sz="0" w:space="0" w:color="auto"/>
            <w:bottom w:val="none" w:sz="0" w:space="0" w:color="auto"/>
            <w:right w:val="none" w:sz="0" w:space="0" w:color="auto"/>
          </w:divBdr>
        </w:div>
        <w:div w:id="1860660699">
          <w:marLeft w:val="0"/>
          <w:marRight w:val="0"/>
          <w:marTop w:val="0"/>
          <w:marBottom w:val="0"/>
          <w:divBdr>
            <w:top w:val="none" w:sz="0" w:space="0" w:color="auto"/>
            <w:left w:val="none" w:sz="0" w:space="0" w:color="auto"/>
            <w:bottom w:val="none" w:sz="0" w:space="0" w:color="auto"/>
            <w:right w:val="none" w:sz="0" w:space="0" w:color="auto"/>
          </w:divBdr>
        </w:div>
        <w:div w:id="505025795">
          <w:marLeft w:val="0"/>
          <w:marRight w:val="0"/>
          <w:marTop w:val="0"/>
          <w:marBottom w:val="0"/>
          <w:divBdr>
            <w:top w:val="none" w:sz="0" w:space="0" w:color="auto"/>
            <w:left w:val="none" w:sz="0" w:space="0" w:color="auto"/>
            <w:bottom w:val="none" w:sz="0" w:space="0" w:color="auto"/>
            <w:right w:val="none" w:sz="0" w:space="0" w:color="auto"/>
          </w:divBdr>
        </w:div>
        <w:div w:id="488253214">
          <w:marLeft w:val="0"/>
          <w:marRight w:val="0"/>
          <w:marTop w:val="0"/>
          <w:marBottom w:val="0"/>
          <w:divBdr>
            <w:top w:val="none" w:sz="0" w:space="0" w:color="auto"/>
            <w:left w:val="none" w:sz="0" w:space="0" w:color="auto"/>
            <w:bottom w:val="none" w:sz="0" w:space="0" w:color="auto"/>
            <w:right w:val="none" w:sz="0" w:space="0" w:color="auto"/>
          </w:divBdr>
        </w:div>
        <w:div w:id="1189880397">
          <w:marLeft w:val="0"/>
          <w:marRight w:val="0"/>
          <w:marTop w:val="0"/>
          <w:marBottom w:val="0"/>
          <w:divBdr>
            <w:top w:val="none" w:sz="0" w:space="0" w:color="auto"/>
            <w:left w:val="none" w:sz="0" w:space="0" w:color="auto"/>
            <w:bottom w:val="none" w:sz="0" w:space="0" w:color="auto"/>
            <w:right w:val="none" w:sz="0" w:space="0" w:color="auto"/>
          </w:divBdr>
        </w:div>
        <w:div w:id="101078749">
          <w:marLeft w:val="0"/>
          <w:marRight w:val="0"/>
          <w:marTop w:val="0"/>
          <w:marBottom w:val="0"/>
          <w:divBdr>
            <w:top w:val="none" w:sz="0" w:space="0" w:color="auto"/>
            <w:left w:val="none" w:sz="0" w:space="0" w:color="auto"/>
            <w:bottom w:val="none" w:sz="0" w:space="0" w:color="auto"/>
            <w:right w:val="none" w:sz="0" w:space="0" w:color="auto"/>
          </w:divBdr>
        </w:div>
        <w:div w:id="157813991">
          <w:marLeft w:val="0"/>
          <w:marRight w:val="0"/>
          <w:marTop w:val="0"/>
          <w:marBottom w:val="0"/>
          <w:divBdr>
            <w:top w:val="none" w:sz="0" w:space="0" w:color="auto"/>
            <w:left w:val="none" w:sz="0" w:space="0" w:color="auto"/>
            <w:bottom w:val="none" w:sz="0" w:space="0" w:color="auto"/>
            <w:right w:val="none" w:sz="0" w:space="0" w:color="auto"/>
          </w:divBdr>
        </w:div>
        <w:div w:id="27219352">
          <w:marLeft w:val="0"/>
          <w:marRight w:val="0"/>
          <w:marTop w:val="0"/>
          <w:marBottom w:val="0"/>
          <w:divBdr>
            <w:top w:val="none" w:sz="0" w:space="0" w:color="auto"/>
            <w:left w:val="none" w:sz="0" w:space="0" w:color="auto"/>
            <w:bottom w:val="none" w:sz="0" w:space="0" w:color="auto"/>
            <w:right w:val="none" w:sz="0" w:space="0" w:color="auto"/>
          </w:divBdr>
        </w:div>
      </w:divsChild>
    </w:div>
    <w:div w:id="1251233355">
      <w:bodyDiv w:val="1"/>
      <w:marLeft w:val="0"/>
      <w:marRight w:val="0"/>
      <w:marTop w:val="0"/>
      <w:marBottom w:val="0"/>
      <w:divBdr>
        <w:top w:val="none" w:sz="0" w:space="0" w:color="auto"/>
        <w:left w:val="none" w:sz="0" w:space="0" w:color="auto"/>
        <w:bottom w:val="none" w:sz="0" w:space="0" w:color="auto"/>
        <w:right w:val="none" w:sz="0" w:space="0" w:color="auto"/>
      </w:divBdr>
      <w:divsChild>
        <w:div w:id="215045663">
          <w:marLeft w:val="0"/>
          <w:marRight w:val="0"/>
          <w:marTop w:val="0"/>
          <w:marBottom w:val="0"/>
          <w:divBdr>
            <w:top w:val="none" w:sz="0" w:space="0" w:color="auto"/>
            <w:left w:val="none" w:sz="0" w:space="0" w:color="auto"/>
            <w:bottom w:val="none" w:sz="0" w:space="0" w:color="auto"/>
            <w:right w:val="none" w:sz="0" w:space="0" w:color="auto"/>
          </w:divBdr>
        </w:div>
        <w:div w:id="2086028024">
          <w:marLeft w:val="0"/>
          <w:marRight w:val="0"/>
          <w:marTop w:val="0"/>
          <w:marBottom w:val="0"/>
          <w:divBdr>
            <w:top w:val="none" w:sz="0" w:space="0" w:color="auto"/>
            <w:left w:val="none" w:sz="0" w:space="0" w:color="auto"/>
            <w:bottom w:val="none" w:sz="0" w:space="0" w:color="auto"/>
            <w:right w:val="none" w:sz="0" w:space="0" w:color="auto"/>
          </w:divBdr>
        </w:div>
        <w:div w:id="925265530">
          <w:marLeft w:val="0"/>
          <w:marRight w:val="0"/>
          <w:marTop w:val="0"/>
          <w:marBottom w:val="0"/>
          <w:divBdr>
            <w:top w:val="none" w:sz="0" w:space="0" w:color="auto"/>
            <w:left w:val="none" w:sz="0" w:space="0" w:color="auto"/>
            <w:bottom w:val="none" w:sz="0" w:space="0" w:color="auto"/>
            <w:right w:val="none" w:sz="0" w:space="0" w:color="auto"/>
          </w:divBdr>
        </w:div>
        <w:div w:id="1491408840">
          <w:marLeft w:val="0"/>
          <w:marRight w:val="0"/>
          <w:marTop w:val="0"/>
          <w:marBottom w:val="0"/>
          <w:divBdr>
            <w:top w:val="none" w:sz="0" w:space="0" w:color="auto"/>
            <w:left w:val="none" w:sz="0" w:space="0" w:color="auto"/>
            <w:bottom w:val="none" w:sz="0" w:space="0" w:color="auto"/>
            <w:right w:val="none" w:sz="0" w:space="0" w:color="auto"/>
          </w:divBdr>
        </w:div>
        <w:div w:id="1610048684">
          <w:marLeft w:val="0"/>
          <w:marRight w:val="0"/>
          <w:marTop w:val="0"/>
          <w:marBottom w:val="0"/>
          <w:divBdr>
            <w:top w:val="none" w:sz="0" w:space="0" w:color="auto"/>
            <w:left w:val="none" w:sz="0" w:space="0" w:color="auto"/>
            <w:bottom w:val="none" w:sz="0" w:space="0" w:color="auto"/>
            <w:right w:val="none" w:sz="0" w:space="0" w:color="auto"/>
          </w:divBdr>
        </w:div>
        <w:div w:id="1145703551">
          <w:marLeft w:val="0"/>
          <w:marRight w:val="0"/>
          <w:marTop w:val="0"/>
          <w:marBottom w:val="0"/>
          <w:divBdr>
            <w:top w:val="none" w:sz="0" w:space="0" w:color="auto"/>
            <w:left w:val="none" w:sz="0" w:space="0" w:color="auto"/>
            <w:bottom w:val="none" w:sz="0" w:space="0" w:color="auto"/>
            <w:right w:val="none" w:sz="0" w:space="0" w:color="auto"/>
          </w:divBdr>
        </w:div>
        <w:div w:id="1759671443">
          <w:marLeft w:val="0"/>
          <w:marRight w:val="0"/>
          <w:marTop w:val="0"/>
          <w:marBottom w:val="0"/>
          <w:divBdr>
            <w:top w:val="none" w:sz="0" w:space="0" w:color="auto"/>
            <w:left w:val="none" w:sz="0" w:space="0" w:color="auto"/>
            <w:bottom w:val="none" w:sz="0" w:space="0" w:color="auto"/>
            <w:right w:val="none" w:sz="0" w:space="0" w:color="auto"/>
          </w:divBdr>
        </w:div>
      </w:divsChild>
    </w:div>
    <w:div w:id="1254390494">
      <w:bodyDiv w:val="1"/>
      <w:marLeft w:val="0"/>
      <w:marRight w:val="0"/>
      <w:marTop w:val="0"/>
      <w:marBottom w:val="0"/>
      <w:divBdr>
        <w:top w:val="none" w:sz="0" w:space="0" w:color="auto"/>
        <w:left w:val="none" w:sz="0" w:space="0" w:color="auto"/>
        <w:bottom w:val="none" w:sz="0" w:space="0" w:color="auto"/>
        <w:right w:val="none" w:sz="0" w:space="0" w:color="auto"/>
      </w:divBdr>
      <w:divsChild>
        <w:div w:id="994067169">
          <w:marLeft w:val="0"/>
          <w:marRight w:val="0"/>
          <w:marTop w:val="0"/>
          <w:marBottom w:val="0"/>
          <w:divBdr>
            <w:top w:val="none" w:sz="0" w:space="0" w:color="auto"/>
            <w:left w:val="none" w:sz="0" w:space="0" w:color="auto"/>
            <w:bottom w:val="none" w:sz="0" w:space="0" w:color="auto"/>
            <w:right w:val="none" w:sz="0" w:space="0" w:color="auto"/>
          </w:divBdr>
          <w:divsChild>
            <w:div w:id="841093713">
              <w:marLeft w:val="0"/>
              <w:marRight w:val="525"/>
              <w:marTop w:val="0"/>
              <w:marBottom w:val="0"/>
              <w:divBdr>
                <w:top w:val="none" w:sz="0" w:space="0" w:color="auto"/>
                <w:left w:val="none" w:sz="0" w:space="0" w:color="auto"/>
                <w:bottom w:val="none" w:sz="0" w:space="0" w:color="auto"/>
                <w:right w:val="none" w:sz="0" w:space="0" w:color="auto"/>
              </w:divBdr>
              <w:divsChild>
                <w:div w:id="1047146053">
                  <w:marLeft w:val="0"/>
                  <w:marRight w:val="0"/>
                  <w:marTop w:val="0"/>
                  <w:marBottom w:val="0"/>
                  <w:divBdr>
                    <w:top w:val="none" w:sz="0" w:space="0" w:color="auto"/>
                    <w:left w:val="none" w:sz="0" w:space="0" w:color="auto"/>
                    <w:bottom w:val="none" w:sz="0" w:space="0" w:color="auto"/>
                    <w:right w:val="none" w:sz="0" w:space="0" w:color="auto"/>
                  </w:divBdr>
                  <w:divsChild>
                    <w:div w:id="1581987825">
                      <w:marLeft w:val="0"/>
                      <w:marRight w:val="0"/>
                      <w:marTop w:val="0"/>
                      <w:marBottom w:val="0"/>
                      <w:divBdr>
                        <w:top w:val="none" w:sz="0" w:space="0" w:color="auto"/>
                        <w:left w:val="none" w:sz="0" w:space="0" w:color="auto"/>
                        <w:bottom w:val="none" w:sz="0" w:space="0" w:color="auto"/>
                        <w:right w:val="none" w:sz="0" w:space="0" w:color="auto"/>
                      </w:divBdr>
                      <w:divsChild>
                        <w:div w:id="1599212330">
                          <w:marLeft w:val="0"/>
                          <w:marRight w:val="0"/>
                          <w:marTop w:val="0"/>
                          <w:marBottom w:val="0"/>
                          <w:divBdr>
                            <w:top w:val="none" w:sz="0" w:space="0" w:color="auto"/>
                            <w:left w:val="none" w:sz="0" w:space="0" w:color="auto"/>
                            <w:bottom w:val="none" w:sz="0" w:space="0" w:color="auto"/>
                            <w:right w:val="none" w:sz="0" w:space="0" w:color="auto"/>
                          </w:divBdr>
                          <w:divsChild>
                            <w:div w:id="1462116667">
                              <w:marLeft w:val="0"/>
                              <w:marRight w:val="0"/>
                              <w:marTop w:val="0"/>
                              <w:marBottom w:val="0"/>
                              <w:divBdr>
                                <w:top w:val="none" w:sz="0" w:space="0" w:color="auto"/>
                                <w:left w:val="none" w:sz="0" w:space="0" w:color="auto"/>
                                <w:bottom w:val="none" w:sz="0" w:space="0" w:color="auto"/>
                                <w:right w:val="none" w:sz="0" w:space="0" w:color="auto"/>
                              </w:divBdr>
                              <w:divsChild>
                                <w:div w:id="1081872217">
                                  <w:marLeft w:val="0"/>
                                  <w:marRight w:val="0"/>
                                  <w:marTop w:val="0"/>
                                  <w:marBottom w:val="0"/>
                                  <w:divBdr>
                                    <w:top w:val="none" w:sz="0" w:space="0" w:color="auto"/>
                                    <w:left w:val="none" w:sz="0" w:space="0" w:color="auto"/>
                                    <w:bottom w:val="none" w:sz="0" w:space="0" w:color="auto"/>
                                    <w:right w:val="none" w:sz="0" w:space="0" w:color="auto"/>
                                  </w:divBdr>
                                  <w:divsChild>
                                    <w:div w:id="451481059">
                                      <w:marLeft w:val="0"/>
                                      <w:marRight w:val="0"/>
                                      <w:marTop w:val="0"/>
                                      <w:marBottom w:val="0"/>
                                      <w:divBdr>
                                        <w:top w:val="none" w:sz="0" w:space="0" w:color="auto"/>
                                        <w:left w:val="none" w:sz="0" w:space="0" w:color="auto"/>
                                        <w:bottom w:val="none" w:sz="0" w:space="0" w:color="auto"/>
                                        <w:right w:val="none" w:sz="0" w:space="0" w:color="auto"/>
                                      </w:divBdr>
                                      <w:divsChild>
                                        <w:div w:id="14471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39252">
      <w:bodyDiv w:val="1"/>
      <w:marLeft w:val="0"/>
      <w:marRight w:val="0"/>
      <w:marTop w:val="0"/>
      <w:marBottom w:val="0"/>
      <w:divBdr>
        <w:top w:val="none" w:sz="0" w:space="0" w:color="auto"/>
        <w:left w:val="none" w:sz="0" w:space="0" w:color="auto"/>
        <w:bottom w:val="none" w:sz="0" w:space="0" w:color="auto"/>
        <w:right w:val="none" w:sz="0" w:space="0" w:color="auto"/>
      </w:divBdr>
    </w:div>
    <w:div w:id="1438678425">
      <w:bodyDiv w:val="1"/>
      <w:marLeft w:val="0"/>
      <w:marRight w:val="0"/>
      <w:marTop w:val="0"/>
      <w:marBottom w:val="0"/>
      <w:divBdr>
        <w:top w:val="none" w:sz="0" w:space="0" w:color="auto"/>
        <w:left w:val="none" w:sz="0" w:space="0" w:color="auto"/>
        <w:bottom w:val="none" w:sz="0" w:space="0" w:color="auto"/>
        <w:right w:val="none" w:sz="0" w:space="0" w:color="auto"/>
      </w:divBdr>
    </w:div>
    <w:div w:id="1445080072">
      <w:bodyDiv w:val="1"/>
      <w:marLeft w:val="0"/>
      <w:marRight w:val="0"/>
      <w:marTop w:val="0"/>
      <w:marBottom w:val="0"/>
      <w:divBdr>
        <w:top w:val="none" w:sz="0" w:space="0" w:color="auto"/>
        <w:left w:val="none" w:sz="0" w:space="0" w:color="auto"/>
        <w:bottom w:val="none" w:sz="0" w:space="0" w:color="auto"/>
        <w:right w:val="none" w:sz="0" w:space="0" w:color="auto"/>
      </w:divBdr>
      <w:divsChild>
        <w:div w:id="235432459">
          <w:marLeft w:val="0"/>
          <w:marRight w:val="0"/>
          <w:marTop w:val="0"/>
          <w:marBottom w:val="0"/>
          <w:divBdr>
            <w:top w:val="none" w:sz="0" w:space="0" w:color="auto"/>
            <w:left w:val="none" w:sz="0" w:space="0" w:color="auto"/>
            <w:bottom w:val="none" w:sz="0" w:space="0" w:color="auto"/>
            <w:right w:val="none" w:sz="0" w:space="0" w:color="auto"/>
          </w:divBdr>
          <w:divsChild>
            <w:div w:id="162551944">
              <w:marLeft w:val="0"/>
              <w:marRight w:val="0"/>
              <w:marTop w:val="0"/>
              <w:marBottom w:val="0"/>
              <w:divBdr>
                <w:top w:val="none" w:sz="0" w:space="0" w:color="auto"/>
                <w:left w:val="none" w:sz="0" w:space="0" w:color="auto"/>
                <w:bottom w:val="none" w:sz="0" w:space="0" w:color="auto"/>
                <w:right w:val="none" w:sz="0" w:space="0" w:color="auto"/>
              </w:divBdr>
              <w:divsChild>
                <w:div w:id="21160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3241">
      <w:bodyDiv w:val="1"/>
      <w:marLeft w:val="0"/>
      <w:marRight w:val="0"/>
      <w:marTop w:val="0"/>
      <w:marBottom w:val="0"/>
      <w:divBdr>
        <w:top w:val="none" w:sz="0" w:space="0" w:color="auto"/>
        <w:left w:val="none" w:sz="0" w:space="0" w:color="auto"/>
        <w:bottom w:val="none" w:sz="0" w:space="0" w:color="auto"/>
        <w:right w:val="none" w:sz="0" w:space="0" w:color="auto"/>
      </w:divBdr>
      <w:divsChild>
        <w:div w:id="1433820088">
          <w:marLeft w:val="0"/>
          <w:marRight w:val="0"/>
          <w:marTop w:val="0"/>
          <w:marBottom w:val="0"/>
          <w:divBdr>
            <w:top w:val="none" w:sz="0" w:space="0" w:color="auto"/>
            <w:left w:val="none" w:sz="0" w:space="0" w:color="auto"/>
            <w:bottom w:val="none" w:sz="0" w:space="0" w:color="auto"/>
            <w:right w:val="none" w:sz="0" w:space="0" w:color="auto"/>
          </w:divBdr>
        </w:div>
        <w:div w:id="1019814696">
          <w:marLeft w:val="0"/>
          <w:marRight w:val="0"/>
          <w:marTop w:val="0"/>
          <w:marBottom w:val="0"/>
          <w:divBdr>
            <w:top w:val="none" w:sz="0" w:space="0" w:color="auto"/>
            <w:left w:val="none" w:sz="0" w:space="0" w:color="auto"/>
            <w:bottom w:val="none" w:sz="0" w:space="0" w:color="auto"/>
            <w:right w:val="none" w:sz="0" w:space="0" w:color="auto"/>
          </w:divBdr>
        </w:div>
        <w:div w:id="1517381766">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701630327">
          <w:marLeft w:val="0"/>
          <w:marRight w:val="0"/>
          <w:marTop w:val="0"/>
          <w:marBottom w:val="0"/>
          <w:divBdr>
            <w:top w:val="none" w:sz="0" w:space="0" w:color="auto"/>
            <w:left w:val="none" w:sz="0" w:space="0" w:color="auto"/>
            <w:bottom w:val="none" w:sz="0" w:space="0" w:color="auto"/>
            <w:right w:val="none" w:sz="0" w:space="0" w:color="auto"/>
          </w:divBdr>
        </w:div>
        <w:div w:id="1751389548">
          <w:marLeft w:val="0"/>
          <w:marRight w:val="0"/>
          <w:marTop w:val="0"/>
          <w:marBottom w:val="0"/>
          <w:divBdr>
            <w:top w:val="none" w:sz="0" w:space="0" w:color="auto"/>
            <w:left w:val="none" w:sz="0" w:space="0" w:color="auto"/>
            <w:bottom w:val="none" w:sz="0" w:space="0" w:color="auto"/>
            <w:right w:val="none" w:sz="0" w:space="0" w:color="auto"/>
          </w:divBdr>
        </w:div>
      </w:divsChild>
    </w:div>
    <w:div w:id="2051805960">
      <w:bodyDiv w:val="1"/>
      <w:marLeft w:val="0"/>
      <w:marRight w:val="0"/>
      <w:marTop w:val="0"/>
      <w:marBottom w:val="0"/>
      <w:divBdr>
        <w:top w:val="none" w:sz="0" w:space="0" w:color="auto"/>
        <w:left w:val="none" w:sz="0" w:space="0" w:color="auto"/>
        <w:bottom w:val="none" w:sz="0" w:space="0" w:color="auto"/>
        <w:right w:val="none" w:sz="0" w:space="0" w:color="auto"/>
      </w:divBdr>
      <w:divsChild>
        <w:div w:id="28844741">
          <w:marLeft w:val="0"/>
          <w:marRight w:val="0"/>
          <w:marTop w:val="0"/>
          <w:marBottom w:val="0"/>
          <w:divBdr>
            <w:top w:val="none" w:sz="0" w:space="0" w:color="auto"/>
            <w:left w:val="none" w:sz="0" w:space="0" w:color="auto"/>
            <w:bottom w:val="none" w:sz="0" w:space="0" w:color="auto"/>
            <w:right w:val="none" w:sz="0" w:space="0" w:color="auto"/>
          </w:divBdr>
        </w:div>
        <w:div w:id="1973517552">
          <w:marLeft w:val="0"/>
          <w:marRight w:val="0"/>
          <w:marTop w:val="0"/>
          <w:marBottom w:val="0"/>
          <w:divBdr>
            <w:top w:val="none" w:sz="0" w:space="0" w:color="auto"/>
            <w:left w:val="none" w:sz="0" w:space="0" w:color="auto"/>
            <w:bottom w:val="none" w:sz="0" w:space="0" w:color="auto"/>
            <w:right w:val="none" w:sz="0" w:space="0" w:color="auto"/>
          </w:divBdr>
        </w:div>
        <w:div w:id="604733178">
          <w:marLeft w:val="0"/>
          <w:marRight w:val="0"/>
          <w:marTop w:val="0"/>
          <w:marBottom w:val="0"/>
          <w:divBdr>
            <w:top w:val="none" w:sz="0" w:space="0" w:color="auto"/>
            <w:left w:val="none" w:sz="0" w:space="0" w:color="auto"/>
            <w:bottom w:val="none" w:sz="0" w:space="0" w:color="auto"/>
            <w:right w:val="none" w:sz="0" w:space="0" w:color="auto"/>
          </w:divBdr>
        </w:div>
      </w:divsChild>
    </w:div>
    <w:div w:id="2136025042">
      <w:bodyDiv w:val="1"/>
      <w:marLeft w:val="0"/>
      <w:marRight w:val="0"/>
      <w:marTop w:val="0"/>
      <w:marBottom w:val="0"/>
      <w:divBdr>
        <w:top w:val="none" w:sz="0" w:space="0" w:color="auto"/>
        <w:left w:val="none" w:sz="0" w:space="0" w:color="auto"/>
        <w:bottom w:val="none" w:sz="0" w:space="0" w:color="auto"/>
        <w:right w:val="none" w:sz="0" w:space="0" w:color="auto"/>
      </w:divBdr>
      <w:divsChild>
        <w:div w:id="1487287209">
          <w:marLeft w:val="0"/>
          <w:marRight w:val="0"/>
          <w:marTop w:val="300"/>
          <w:marBottom w:val="0"/>
          <w:divBdr>
            <w:top w:val="none" w:sz="0" w:space="0" w:color="auto"/>
            <w:left w:val="none" w:sz="0" w:space="0" w:color="auto"/>
            <w:bottom w:val="none" w:sz="0" w:space="0" w:color="auto"/>
            <w:right w:val="none" w:sz="0" w:space="0" w:color="auto"/>
          </w:divBdr>
          <w:divsChild>
            <w:div w:id="1209301046">
              <w:marLeft w:val="0"/>
              <w:marRight w:val="0"/>
              <w:marTop w:val="0"/>
              <w:marBottom w:val="0"/>
              <w:divBdr>
                <w:top w:val="none" w:sz="0" w:space="0" w:color="auto"/>
                <w:left w:val="none" w:sz="0" w:space="0" w:color="auto"/>
                <w:bottom w:val="none" w:sz="0" w:space="0" w:color="auto"/>
                <w:right w:val="none" w:sz="0" w:space="0" w:color="auto"/>
              </w:divBdr>
              <w:divsChild>
                <w:div w:id="610285894">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0074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50119">
      <w:bodyDiv w:val="1"/>
      <w:marLeft w:val="0"/>
      <w:marRight w:val="0"/>
      <w:marTop w:val="0"/>
      <w:marBottom w:val="0"/>
      <w:divBdr>
        <w:top w:val="none" w:sz="0" w:space="0" w:color="auto"/>
        <w:left w:val="none" w:sz="0" w:space="0" w:color="auto"/>
        <w:bottom w:val="none" w:sz="0" w:space="0" w:color="auto"/>
        <w:right w:val="none" w:sz="0" w:space="0" w:color="auto"/>
      </w:divBdr>
      <w:divsChild>
        <w:div w:id="1880776068">
          <w:marLeft w:val="0"/>
          <w:marRight w:val="0"/>
          <w:marTop w:val="0"/>
          <w:marBottom w:val="0"/>
          <w:divBdr>
            <w:top w:val="none" w:sz="0" w:space="0" w:color="auto"/>
            <w:left w:val="none" w:sz="0" w:space="0" w:color="auto"/>
            <w:bottom w:val="none" w:sz="0" w:space="0" w:color="auto"/>
            <w:right w:val="none" w:sz="0" w:space="0" w:color="auto"/>
          </w:divBdr>
        </w:div>
        <w:div w:id="844368601">
          <w:marLeft w:val="0"/>
          <w:marRight w:val="0"/>
          <w:marTop w:val="0"/>
          <w:marBottom w:val="0"/>
          <w:divBdr>
            <w:top w:val="none" w:sz="0" w:space="0" w:color="auto"/>
            <w:left w:val="none" w:sz="0" w:space="0" w:color="auto"/>
            <w:bottom w:val="none" w:sz="0" w:space="0" w:color="auto"/>
            <w:right w:val="none" w:sz="0" w:space="0" w:color="auto"/>
          </w:divBdr>
        </w:div>
        <w:div w:id="847406580">
          <w:marLeft w:val="0"/>
          <w:marRight w:val="0"/>
          <w:marTop w:val="0"/>
          <w:marBottom w:val="0"/>
          <w:divBdr>
            <w:top w:val="none" w:sz="0" w:space="0" w:color="auto"/>
            <w:left w:val="none" w:sz="0" w:space="0" w:color="auto"/>
            <w:bottom w:val="none" w:sz="0" w:space="0" w:color="auto"/>
            <w:right w:val="none" w:sz="0" w:space="0" w:color="auto"/>
          </w:divBdr>
        </w:div>
        <w:div w:id="1996101969">
          <w:marLeft w:val="0"/>
          <w:marRight w:val="0"/>
          <w:marTop w:val="0"/>
          <w:marBottom w:val="0"/>
          <w:divBdr>
            <w:top w:val="none" w:sz="0" w:space="0" w:color="auto"/>
            <w:left w:val="none" w:sz="0" w:space="0" w:color="auto"/>
            <w:bottom w:val="none" w:sz="0" w:space="0" w:color="auto"/>
            <w:right w:val="none" w:sz="0" w:space="0" w:color="auto"/>
          </w:divBdr>
        </w:div>
        <w:div w:id="1095250440">
          <w:marLeft w:val="0"/>
          <w:marRight w:val="0"/>
          <w:marTop w:val="0"/>
          <w:marBottom w:val="0"/>
          <w:divBdr>
            <w:top w:val="none" w:sz="0" w:space="0" w:color="auto"/>
            <w:left w:val="none" w:sz="0" w:space="0" w:color="auto"/>
            <w:bottom w:val="none" w:sz="0" w:space="0" w:color="auto"/>
            <w:right w:val="none" w:sz="0" w:space="0" w:color="auto"/>
          </w:divBdr>
        </w:div>
        <w:div w:id="1785609939">
          <w:marLeft w:val="0"/>
          <w:marRight w:val="0"/>
          <w:marTop w:val="0"/>
          <w:marBottom w:val="0"/>
          <w:divBdr>
            <w:top w:val="none" w:sz="0" w:space="0" w:color="auto"/>
            <w:left w:val="none" w:sz="0" w:space="0" w:color="auto"/>
            <w:bottom w:val="none" w:sz="0" w:space="0" w:color="auto"/>
            <w:right w:val="none" w:sz="0" w:space="0" w:color="auto"/>
          </w:divBdr>
        </w:div>
        <w:div w:id="1251086956">
          <w:marLeft w:val="0"/>
          <w:marRight w:val="0"/>
          <w:marTop w:val="0"/>
          <w:marBottom w:val="0"/>
          <w:divBdr>
            <w:top w:val="none" w:sz="0" w:space="0" w:color="auto"/>
            <w:left w:val="none" w:sz="0" w:space="0" w:color="auto"/>
            <w:bottom w:val="none" w:sz="0" w:space="0" w:color="auto"/>
            <w:right w:val="none" w:sz="0" w:space="0" w:color="auto"/>
          </w:divBdr>
        </w:div>
        <w:div w:id="1117676532">
          <w:marLeft w:val="0"/>
          <w:marRight w:val="0"/>
          <w:marTop w:val="0"/>
          <w:marBottom w:val="0"/>
          <w:divBdr>
            <w:top w:val="none" w:sz="0" w:space="0" w:color="auto"/>
            <w:left w:val="none" w:sz="0" w:space="0" w:color="auto"/>
            <w:bottom w:val="none" w:sz="0" w:space="0" w:color="auto"/>
            <w:right w:val="none" w:sz="0" w:space="0" w:color="auto"/>
          </w:divBdr>
        </w:div>
        <w:div w:id="924536878">
          <w:marLeft w:val="0"/>
          <w:marRight w:val="0"/>
          <w:marTop w:val="0"/>
          <w:marBottom w:val="0"/>
          <w:divBdr>
            <w:top w:val="none" w:sz="0" w:space="0" w:color="auto"/>
            <w:left w:val="none" w:sz="0" w:space="0" w:color="auto"/>
            <w:bottom w:val="none" w:sz="0" w:space="0" w:color="auto"/>
            <w:right w:val="none" w:sz="0" w:space="0" w:color="auto"/>
          </w:divBdr>
        </w:div>
        <w:div w:id="249855832">
          <w:marLeft w:val="0"/>
          <w:marRight w:val="0"/>
          <w:marTop w:val="0"/>
          <w:marBottom w:val="0"/>
          <w:divBdr>
            <w:top w:val="none" w:sz="0" w:space="0" w:color="auto"/>
            <w:left w:val="none" w:sz="0" w:space="0" w:color="auto"/>
            <w:bottom w:val="none" w:sz="0" w:space="0" w:color="auto"/>
            <w:right w:val="none" w:sz="0" w:space="0" w:color="auto"/>
          </w:divBdr>
        </w:div>
        <w:div w:id="1951401148">
          <w:marLeft w:val="0"/>
          <w:marRight w:val="0"/>
          <w:marTop w:val="0"/>
          <w:marBottom w:val="0"/>
          <w:divBdr>
            <w:top w:val="none" w:sz="0" w:space="0" w:color="auto"/>
            <w:left w:val="none" w:sz="0" w:space="0" w:color="auto"/>
            <w:bottom w:val="none" w:sz="0" w:space="0" w:color="auto"/>
            <w:right w:val="none" w:sz="0" w:space="0" w:color="auto"/>
          </w:divBdr>
        </w:div>
        <w:div w:id="846016306">
          <w:marLeft w:val="0"/>
          <w:marRight w:val="0"/>
          <w:marTop w:val="0"/>
          <w:marBottom w:val="0"/>
          <w:divBdr>
            <w:top w:val="none" w:sz="0" w:space="0" w:color="auto"/>
            <w:left w:val="none" w:sz="0" w:space="0" w:color="auto"/>
            <w:bottom w:val="none" w:sz="0" w:space="0" w:color="auto"/>
            <w:right w:val="none" w:sz="0" w:space="0" w:color="auto"/>
          </w:divBdr>
        </w:div>
        <w:div w:id="652832800">
          <w:marLeft w:val="0"/>
          <w:marRight w:val="0"/>
          <w:marTop w:val="0"/>
          <w:marBottom w:val="0"/>
          <w:divBdr>
            <w:top w:val="none" w:sz="0" w:space="0" w:color="auto"/>
            <w:left w:val="none" w:sz="0" w:space="0" w:color="auto"/>
            <w:bottom w:val="none" w:sz="0" w:space="0" w:color="auto"/>
            <w:right w:val="none" w:sz="0" w:space="0" w:color="auto"/>
          </w:divBdr>
        </w:div>
        <w:div w:id="371073115">
          <w:marLeft w:val="0"/>
          <w:marRight w:val="0"/>
          <w:marTop w:val="0"/>
          <w:marBottom w:val="0"/>
          <w:divBdr>
            <w:top w:val="none" w:sz="0" w:space="0" w:color="auto"/>
            <w:left w:val="none" w:sz="0" w:space="0" w:color="auto"/>
            <w:bottom w:val="none" w:sz="0" w:space="0" w:color="auto"/>
            <w:right w:val="none" w:sz="0" w:space="0" w:color="auto"/>
          </w:divBdr>
        </w:div>
        <w:div w:id="1290743785">
          <w:marLeft w:val="0"/>
          <w:marRight w:val="0"/>
          <w:marTop w:val="0"/>
          <w:marBottom w:val="0"/>
          <w:divBdr>
            <w:top w:val="none" w:sz="0" w:space="0" w:color="auto"/>
            <w:left w:val="none" w:sz="0" w:space="0" w:color="auto"/>
            <w:bottom w:val="none" w:sz="0" w:space="0" w:color="auto"/>
            <w:right w:val="none" w:sz="0" w:space="0" w:color="auto"/>
          </w:divBdr>
        </w:div>
        <w:div w:id="181432996">
          <w:marLeft w:val="0"/>
          <w:marRight w:val="0"/>
          <w:marTop w:val="0"/>
          <w:marBottom w:val="0"/>
          <w:divBdr>
            <w:top w:val="none" w:sz="0" w:space="0" w:color="auto"/>
            <w:left w:val="none" w:sz="0" w:space="0" w:color="auto"/>
            <w:bottom w:val="none" w:sz="0" w:space="0" w:color="auto"/>
            <w:right w:val="none" w:sz="0" w:space="0" w:color="auto"/>
          </w:divBdr>
        </w:div>
        <w:div w:id="879130475">
          <w:marLeft w:val="0"/>
          <w:marRight w:val="0"/>
          <w:marTop w:val="0"/>
          <w:marBottom w:val="0"/>
          <w:divBdr>
            <w:top w:val="none" w:sz="0" w:space="0" w:color="auto"/>
            <w:left w:val="none" w:sz="0" w:space="0" w:color="auto"/>
            <w:bottom w:val="none" w:sz="0" w:space="0" w:color="auto"/>
            <w:right w:val="none" w:sz="0" w:space="0" w:color="auto"/>
          </w:divBdr>
        </w:div>
        <w:div w:id="1920095028">
          <w:marLeft w:val="0"/>
          <w:marRight w:val="0"/>
          <w:marTop w:val="0"/>
          <w:marBottom w:val="0"/>
          <w:divBdr>
            <w:top w:val="none" w:sz="0" w:space="0" w:color="auto"/>
            <w:left w:val="none" w:sz="0" w:space="0" w:color="auto"/>
            <w:bottom w:val="none" w:sz="0" w:space="0" w:color="auto"/>
            <w:right w:val="none" w:sz="0" w:space="0" w:color="auto"/>
          </w:divBdr>
        </w:div>
        <w:div w:id="320816180">
          <w:marLeft w:val="0"/>
          <w:marRight w:val="0"/>
          <w:marTop w:val="0"/>
          <w:marBottom w:val="0"/>
          <w:divBdr>
            <w:top w:val="none" w:sz="0" w:space="0" w:color="auto"/>
            <w:left w:val="none" w:sz="0" w:space="0" w:color="auto"/>
            <w:bottom w:val="none" w:sz="0" w:space="0" w:color="auto"/>
            <w:right w:val="none" w:sz="0" w:space="0" w:color="auto"/>
          </w:divBdr>
        </w:div>
        <w:div w:id="299111039">
          <w:marLeft w:val="0"/>
          <w:marRight w:val="0"/>
          <w:marTop w:val="0"/>
          <w:marBottom w:val="0"/>
          <w:divBdr>
            <w:top w:val="none" w:sz="0" w:space="0" w:color="auto"/>
            <w:left w:val="none" w:sz="0" w:space="0" w:color="auto"/>
            <w:bottom w:val="none" w:sz="0" w:space="0" w:color="auto"/>
            <w:right w:val="none" w:sz="0" w:space="0" w:color="auto"/>
          </w:divBdr>
        </w:div>
        <w:div w:id="765077518">
          <w:marLeft w:val="0"/>
          <w:marRight w:val="0"/>
          <w:marTop w:val="0"/>
          <w:marBottom w:val="0"/>
          <w:divBdr>
            <w:top w:val="none" w:sz="0" w:space="0" w:color="auto"/>
            <w:left w:val="none" w:sz="0" w:space="0" w:color="auto"/>
            <w:bottom w:val="none" w:sz="0" w:space="0" w:color="auto"/>
            <w:right w:val="none" w:sz="0" w:space="0" w:color="auto"/>
          </w:divBdr>
        </w:div>
        <w:div w:id="825514181">
          <w:marLeft w:val="0"/>
          <w:marRight w:val="0"/>
          <w:marTop w:val="0"/>
          <w:marBottom w:val="0"/>
          <w:divBdr>
            <w:top w:val="none" w:sz="0" w:space="0" w:color="auto"/>
            <w:left w:val="none" w:sz="0" w:space="0" w:color="auto"/>
            <w:bottom w:val="none" w:sz="0" w:space="0" w:color="auto"/>
            <w:right w:val="none" w:sz="0" w:space="0" w:color="auto"/>
          </w:divBdr>
        </w:div>
        <w:div w:id="555776359">
          <w:marLeft w:val="0"/>
          <w:marRight w:val="0"/>
          <w:marTop w:val="0"/>
          <w:marBottom w:val="0"/>
          <w:divBdr>
            <w:top w:val="none" w:sz="0" w:space="0" w:color="auto"/>
            <w:left w:val="none" w:sz="0" w:space="0" w:color="auto"/>
            <w:bottom w:val="none" w:sz="0" w:space="0" w:color="auto"/>
            <w:right w:val="none" w:sz="0" w:space="0" w:color="auto"/>
          </w:divBdr>
        </w:div>
        <w:div w:id="25979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bar.org/content/dam/aba/publications/supreme_court_preview/briefs/11-345_resp_amcu_assr.authcheckdam.pdf" TargetMode="External"/><Relationship Id="rId13" Type="http://schemas.openxmlformats.org/officeDocument/2006/relationships/hyperlink" Target="https://advance.lexis.com/api/document/collection/cases/id/3S4X-JD90-003B-S3RR-00000-00?context=1000516" TargetMode="External"/><Relationship Id="rId18" Type="http://schemas.openxmlformats.org/officeDocument/2006/relationships/hyperlink" Target="https://advance.lexis.com/api/document/collection/cases/id/3S4X-FBM0-003B-S2KY-00000-00?context=100051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log.s3.amazonaws.com/wp-content/uploads/2012/05/12-05-29_Gura_Final_Fisher_Brief.pdf" TargetMode="External"/><Relationship Id="rId17" Type="http://schemas.openxmlformats.org/officeDocument/2006/relationships/hyperlink" Target="http://www.cbsnews.com/news/affirmative-action-lawsuits-hit-harvard-and-un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dvance.lexis.com/api/document/collection/cases/id/3S4X-CFH0-003B-S4JK-00000-00?context=1000516" TargetMode="External"/><Relationship Id="rId20" Type="http://schemas.openxmlformats.org/officeDocument/2006/relationships/hyperlink" Target="http://www2.ed.gov/about/offices/list/ocr/docs/guidance-pse-2011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api/document/collection/cases/id/3S4X-5FH0-003B-S4F1-00000-00?context=100051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c.columbia.edu/news.htm?articleID=838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wsj.com/articles/asian-american-groups-seek-investigation-into-ivy-league-admissions-1464026150" TargetMode="External"/><Relationship Id="rId19" Type="http://schemas.openxmlformats.org/officeDocument/2006/relationships/hyperlink" Target="https://advance.lexis.com/document/?pdmfid=1000516&amp;crid=a9ba520d-112b-4782-a635-44f6756cdd86&amp;pddocfullpath=%2Fshared%2Fdocument%2Fcases%2Furn%3AcontentItem%3A5FN2-NBG1-F04F-40NP-00000-00&amp;pddocid=urn%3AcontentItem%3A5FN2-NBG1-F04F-40NP-00000-00&amp;pdcontentcomponentid=6413&amp;pdshepid=urn%3AcontentItem%3A5FNJ-3PJ1-DXC8-70SD-00000-00&amp;pdshepcat=initial&amp;pdteaserkey=sr0&amp;ecomp=_thhk&amp;earg=sr0&amp;prid=58517b80-da71-428d-b524-4b25e7389ab0" TargetMode="External"/><Relationship Id="rId4" Type="http://schemas.openxmlformats.org/officeDocument/2006/relationships/settings" Target="settings.xml"/><Relationship Id="rId9" Type="http://schemas.openxmlformats.org/officeDocument/2006/relationships/hyperlink" Target="http://www.slate.com/articles/news_and_politics/the_breakfast_table/features/2013/supreme_court_2013/supreme_court_affirmative_action_case_colleges_are_shockingly_bad_at_recruiting.html" TargetMode="External"/><Relationship Id="rId14" Type="http://schemas.openxmlformats.org/officeDocument/2006/relationships/hyperlink" Target="https://advance.lexis.com/api/document/collection/cases/id/3S4X-9Y50-0039-N48B-00000-00?context=100051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7183-7820-4341-82FE-2CE0AA58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9170</Words>
  <Characters>49520</Characters>
  <Application>Microsoft Office Word</Application>
  <DocSecurity>0</DocSecurity>
  <Lines>412</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Eckes, Suzanne E.</dc:creator>
  <cp:lastModifiedBy>Marcelo Ranieri</cp:lastModifiedBy>
  <cp:revision>2</cp:revision>
  <cp:lastPrinted>2016-03-24T17:13:00Z</cp:lastPrinted>
  <dcterms:created xsi:type="dcterms:W3CDTF">2017-03-13T17:51:00Z</dcterms:created>
  <dcterms:modified xsi:type="dcterms:W3CDTF">2017-03-13T17:51:00Z</dcterms:modified>
</cp:coreProperties>
</file>