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0743A" w14:textId="77777777" w:rsidR="00FB0AC7" w:rsidRPr="008E446F" w:rsidRDefault="00FB0AC7" w:rsidP="00FB0AC7">
      <w:pPr>
        <w:keepNext/>
        <w:jc w:val="center"/>
        <w:outlineLvl w:val="0"/>
        <w:rPr>
          <w:rFonts w:asciiTheme="majorHAnsi" w:eastAsia="Times New Roman" w:hAnsiTheme="majorHAnsi"/>
          <w:b/>
          <w:u w:val="single"/>
          <w:lang w:val="pt-BR" w:eastAsia="pt-BR"/>
        </w:rPr>
      </w:pPr>
      <w:r w:rsidRPr="008E446F">
        <w:rPr>
          <w:rFonts w:asciiTheme="majorHAnsi" w:eastAsia="Times New Roman" w:hAnsiTheme="majorHAnsi"/>
          <w:b/>
          <w:u w:val="single"/>
          <w:lang w:val="pt-BR" w:eastAsia="pt-BR"/>
        </w:rPr>
        <w:t>Faculdade de Direito da Universidade de São Paulo</w:t>
      </w:r>
    </w:p>
    <w:p w14:paraId="3E17DB6B" w14:textId="77777777" w:rsidR="00FB0AC7" w:rsidRPr="008E446F" w:rsidRDefault="00FB0AC7" w:rsidP="00FB0AC7">
      <w:pPr>
        <w:jc w:val="center"/>
        <w:rPr>
          <w:rFonts w:asciiTheme="majorHAnsi" w:eastAsia="MS Mincho" w:hAnsiTheme="majorHAnsi"/>
          <w:lang w:val="pt-BR" w:eastAsia="ja-JP"/>
        </w:rPr>
      </w:pPr>
    </w:p>
    <w:p w14:paraId="34496593" w14:textId="77777777" w:rsidR="00FB0AC7" w:rsidRPr="008E446F" w:rsidRDefault="00FB0AC7" w:rsidP="00FB0AC7">
      <w:pPr>
        <w:jc w:val="center"/>
        <w:rPr>
          <w:rFonts w:asciiTheme="majorHAnsi" w:eastAsia="MS Mincho" w:hAnsiTheme="majorHAnsi"/>
          <w:b/>
          <w:bCs/>
          <w:i/>
          <w:u w:val="single"/>
          <w:lang w:val="pt-BR" w:eastAsia="ja-JP"/>
        </w:rPr>
      </w:pPr>
      <w:r w:rsidRPr="008E446F">
        <w:rPr>
          <w:rFonts w:asciiTheme="majorHAnsi" w:eastAsia="MS Mincho" w:hAnsiTheme="majorHAnsi"/>
          <w:b/>
          <w:u w:val="single"/>
          <w:lang w:val="pt-BR" w:eastAsia="ja-JP"/>
        </w:rPr>
        <w:t xml:space="preserve">Disciplina : </w:t>
      </w:r>
      <w:r w:rsidRPr="008E446F">
        <w:rPr>
          <w:rFonts w:asciiTheme="majorHAnsi" w:eastAsia="MS Mincho" w:hAnsiTheme="majorHAnsi"/>
          <w:b/>
          <w:bCs/>
          <w:u w:val="single"/>
          <w:lang w:val="pt-BR" w:eastAsia="ja-JP"/>
        </w:rPr>
        <w:t>Execuções em Espécie</w:t>
      </w:r>
    </w:p>
    <w:p w14:paraId="7ECA79BC" w14:textId="77777777" w:rsidR="00FB0AC7" w:rsidRPr="008E446F" w:rsidRDefault="00FB0AC7" w:rsidP="00FB0AC7">
      <w:pPr>
        <w:keepNext/>
        <w:jc w:val="center"/>
        <w:outlineLvl w:val="1"/>
        <w:rPr>
          <w:rFonts w:asciiTheme="majorHAnsi" w:eastAsia="Times New Roman" w:hAnsiTheme="majorHAnsi"/>
          <w:b/>
          <w:u w:val="single"/>
          <w:lang w:val="pt-BR" w:eastAsia="pt-BR"/>
        </w:rPr>
      </w:pPr>
    </w:p>
    <w:p w14:paraId="38AD307C" w14:textId="77777777" w:rsidR="00FB0AC7" w:rsidRPr="008E446F" w:rsidRDefault="00B223C9" w:rsidP="00FB0AC7">
      <w:pPr>
        <w:jc w:val="center"/>
        <w:rPr>
          <w:rFonts w:asciiTheme="majorHAnsi" w:eastAsia="MS Mincho" w:hAnsiTheme="majorHAnsi"/>
          <w:lang w:val="pt-BR" w:eastAsia="ja-JP"/>
        </w:rPr>
      </w:pPr>
      <w:r w:rsidRPr="008E446F">
        <w:rPr>
          <w:rFonts w:asciiTheme="majorHAnsi" w:eastAsia="MS Mincho" w:hAnsiTheme="majorHAnsi"/>
          <w:bCs/>
          <w:lang w:val="pt-BR" w:eastAsia="ja-JP"/>
        </w:rPr>
        <w:t>DPC428 - (</w:t>
      </w:r>
      <w:r w:rsidRPr="008E446F">
        <w:rPr>
          <w:rFonts w:asciiTheme="majorHAnsi" w:eastAsia="MS Mincho" w:hAnsiTheme="majorHAnsi"/>
          <w:lang w:val="pt-BR" w:eastAsia="ja-JP"/>
        </w:rPr>
        <w:t>q</w:t>
      </w:r>
      <w:r w:rsidR="00FB0AC7" w:rsidRPr="008E446F">
        <w:rPr>
          <w:rFonts w:asciiTheme="majorHAnsi" w:eastAsia="MS Mincho" w:hAnsiTheme="majorHAnsi"/>
          <w:lang w:val="pt-BR" w:eastAsia="ja-JP"/>
        </w:rPr>
        <w:t>uintas-feiras 9h15 – 11h00)</w:t>
      </w:r>
    </w:p>
    <w:p w14:paraId="6729E361" w14:textId="77777777" w:rsidR="00997B62" w:rsidRPr="00046FC0" w:rsidRDefault="00997B62" w:rsidP="00997B62">
      <w:pPr>
        <w:rPr>
          <w:rFonts w:ascii="Calibri" w:hAnsi="Calibri"/>
          <w:color w:val="1F497D"/>
          <w:sz w:val="22"/>
          <w:szCs w:val="22"/>
        </w:rPr>
      </w:pPr>
    </w:p>
    <w:tbl>
      <w:tblPr>
        <w:tblW w:w="5480" w:type="pct"/>
        <w:tblInd w:w="-743" w:type="dxa"/>
        <w:tblLayout w:type="fixed"/>
        <w:tblCellMar>
          <w:top w:w="57" w:type="dxa"/>
          <w:left w:w="0" w:type="dxa"/>
          <w:bottom w:w="57" w:type="dxa"/>
          <w:right w:w="0" w:type="dxa"/>
        </w:tblCellMar>
        <w:tblLook w:val="04A0" w:firstRow="1" w:lastRow="0" w:firstColumn="1" w:lastColumn="0" w:noHBand="0" w:noVBand="1"/>
      </w:tblPr>
      <w:tblGrid>
        <w:gridCol w:w="2518"/>
        <w:gridCol w:w="5824"/>
        <w:gridCol w:w="1227"/>
        <w:gridCol w:w="30"/>
      </w:tblGrid>
      <w:tr w:rsidR="00997B62" w:rsidRPr="00A650C3" w14:paraId="55C31529" w14:textId="77777777" w:rsidTr="00D2090F">
        <w:trPr>
          <w:gridAfter w:val="1"/>
          <w:wAfter w:w="16" w:type="pct"/>
        </w:trPr>
        <w:tc>
          <w:tcPr>
            <w:tcW w:w="1312" w:type="pct"/>
            <w:tcBorders>
              <w:top w:val="single" w:sz="8" w:space="0" w:color="808080"/>
              <w:left w:val="single" w:sz="8" w:space="0" w:color="808080"/>
              <w:bottom w:val="single" w:sz="8" w:space="0" w:color="808080"/>
              <w:right w:val="single" w:sz="8" w:space="0" w:color="808080"/>
            </w:tcBorders>
            <w:shd w:val="clear" w:color="auto" w:fill="1F497D"/>
            <w:tcMar>
              <w:top w:w="57" w:type="dxa"/>
              <w:left w:w="108" w:type="dxa"/>
              <w:bottom w:w="57" w:type="dxa"/>
              <w:right w:w="108" w:type="dxa"/>
            </w:tcMar>
            <w:hideMark/>
          </w:tcPr>
          <w:p w14:paraId="4D04F460" w14:textId="25BAE871" w:rsidR="00997B62" w:rsidRPr="00A650C3" w:rsidRDefault="00997B62" w:rsidP="00D2090F">
            <w:pPr>
              <w:tabs>
                <w:tab w:val="left" w:pos="1230"/>
              </w:tabs>
              <w:rPr>
                <w:rFonts w:ascii="Calibri" w:eastAsia="Calibri" w:hAnsi="Calibri" w:cs="Calibri"/>
                <w:b/>
                <w:bCs/>
                <w:smallCaps/>
                <w:color w:val="FFFFFF"/>
                <w:sz w:val="22"/>
                <w:szCs w:val="22"/>
              </w:rPr>
            </w:pPr>
            <w:r w:rsidRPr="00A650C3">
              <w:rPr>
                <w:rFonts w:ascii="Calibri" w:hAnsi="Calibri"/>
                <w:color w:val="FFFFFF"/>
                <w:sz w:val="22"/>
                <w:szCs w:val="22"/>
                <w:lang w:val="pt-BR"/>
              </w:rPr>
              <w:br w:type="page"/>
            </w:r>
            <w:r w:rsidRPr="00A650C3">
              <w:rPr>
                <w:rFonts w:ascii="Calibri" w:hAnsi="Calibri"/>
                <w:b/>
                <w:bCs/>
                <w:smallCaps/>
                <w:color w:val="FFFFFF"/>
                <w:sz w:val="22"/>
                <w:szCs w:val="22"/>
              </w:rPr>
              <w:t xml:space="preserve">Aula </w:t>
            </w:r>
            <w:r w:rsidR="007203E9">
              <w:rPr>
                <w:rFonts w:ascii="Calibri" w:hAnsi="Calibri"/>
                <w:b/>
                <w:bCs/>
                <w:smallCaps/>
                <w:color w:val="FFFFFF"/>
                <w:sz w:val="22"/>
                <w:szCs w:val="22"/>
              </w:rPr>
              <w:t>11</w:t>
            </w:r>
          </w:p>
        </w:tc>
        <w:tc>
          <w:tcPr>
            <w:tcW w:w="3034" w:type="pct"/>
            <w:tcBorders>
              <w:top w:val="single" w:sz="8" w:space="0" w:color="808080"/>
              <w:left w:val="single" w:sz="8" w:space="0" w:color="808080"/>
              <w:bottom w:val="single" w:sz="8" w:space="0" w:color="808080"/>
              <w:right w:val="single" w:sz="8" w:space="0" w:color="808080"/>
            </w:tcBorders>
            <w:shd w:val="clear" w:color="auto" w:fill="1F497D"/>
            <w:tcMar>
              <w:top w:w="57" w:type="dxa"/>
              <w:left w:w="108" w:type="dxa"/>
              <w:bottom w:w="57" w:type="dxa"/>
              <w:right w:w="108" w:type="dxa"/>
            </w:tcMar>
            <w:hideMark/>
          </w:tcPr>
          <w:p w14:paraId="521FF58B" w14:textId="558F2670" w:rsidR="00997B62" w:rsidRPr="00CF57E1" w:rsidRDefault="000F38AF" w:rsidP="00D14183">
            <w:pPr>
              <w:rPr>
                <w:rFonts w:ascii="Calibri" w:eastAsia="Calibri" w:hAnsi="Calibri" w:cs="Calibri"/>
                <w:b/>
                <w:bCs/>
                <w:color w:val="FFFFFF"/>
                <w:sz w:val="22"/>
                <w:szCs w:val="22"/>
                <w:lang w:val="pt-BR"/>
              </w:rPr>
            </w:pPr>
            <w:r>
              <w:rPr>
                <w:rFonts w:ascii="Calibri" w:eastAsia="Calibri" w:hAnsi="Calibri" w:cs="Calibri"/>
                <w:b/>
                <w:bCs/>
                <w:color w:val="FFFFFF"/>
                <w:sz w:val="22"/>
                <w:szCs w:val="22"/>
                <w:lang w:val="pt-BR"/>
              </w:rPr>
              <w:t xml:space="preserve">Execução </w:t>
            </w:r>
            <w:r w:rsidR="00D14183">
              <w:rPr>
                <w:rFonts w:ascii="Calibri" w:eastAsia="Calibri" w:hAnsi="Calibri" w:cs="Calibri"/>
                <w:b/>
                <w:bCs/>
                <w:color w:val="FFFFFF"/>
                <w:sz w:val="22"/>
                <w:szCs w:val="22"/>
                <w:lang w:val="pt-BR"/>
              </w:rPr>
              <w:t xml:space="preserve">Fiscal </w:t>
            </w:r>
          </w:p>
        </w:tc>
        <w:tc>
          <w:tcPr>
            <w:tcW w:w="639" w:type="pct"/>
            <w:tcBorders>
              <w:top w:val="single" w:sz="8" w:space="0" w:color="808080"/>
              <w:left w:val="single" w:sz="8" w:space="0" w:color="808080"/>
              <w:bottom w:val="single" w:sz="8" w:space="0" w:color="808080"/>
              <w:right w:val="single" w:sz="8" w:space="0" w:color="808080"/>
            </w:tcBorders>
            <w:shd w:val="clear" w:color="auto" w:fill="F2F2F2"/>
          </w:tcPr>
          <w:p w14:paraId="2F1BBA33" w14:textId="0EFE9A80" w:rsidR="00997B62" w:rsidRPr="00A650C3" w:rsidRDefault="00D14183" w:rsidP="00D2090F">
            <w:pPr>
              <w:jc w:val="center"/>
              <w:rPr>
                <w:rFonts w:ascii="Calibri" w:eastAsia="Calibri" w:hAnsi="Calibri" w:cs="Calibri"/>
                <w:b/>
                <w:bCs/>
                <w:smallCaps/>
                <w:sz w:val="22"/>
                <w:szCs w:val="22"/>
              </w:rPr>
            </w:pPr>
            <w:r>
              <w:rPr>
                <w:rFonts w:ascii="Calibri" w:eastAsia="Calibri" w:hAnsi="Calibri" w:cs="Calibri"/>
                <w:b/>
                <w:bCs/>
                <w:smallCaps/>
                <w:sz w:val="22"/>
                <w:szCs w:val="22"/>
              </w:rPr>
              <w:t>30/10</w:t>
            </w:r>
            <w:r w:rsidR="00997B62" w:rsidRPr="00A650C3">
              <w:rPr>
                <w:rFonts w:ascii="Calibri" w:eastAsia="Calibri" w:hAnsi="Calibri" w:cs="Calibri"/>
                <w:b/>
                <w:bCs/>
                <w:smallCaps/>
                <w:sz w:val="22"/>
                <w:szCs w:val="22"/>
              </w:rPr>
              <w:t>/2014</w:t>
            </w:r>
          </w:p>
        </w:tc>
      </w:tr>
      <w:tr w:rsidR="00997B62" w:rsidRPr="00A650C3" w14:paraId="27A9FE89" w14:textId="77777777" w:rsidTr="00132448">
        <w:tc>
          <w:tcPr>
            <w:tcW w:w="1312" w:type="pct"/>
            <w:tcBorders>
              <w:top w:val="single" w:sz="8" w:space="0" w:color="808080"/>
              <w:left w:val="single" w:sz="8" w:space="0" w:color="808080"/>
              <w:bottom w:val="single" w:sz="8" w:space="0" w:color="808080"/>
              <w:right w:val="single" w:sz="8" w:space="0" w:color="808080"/>
            </w:tcBorders>
            <w:shd w:val="clear" w:color="auto" w:fill="F2F2F2"/>
            <w:tcMar>
              <w:top w:w="57" w:type="dxa"/>
              <w:left w:w="108" w:type="dxa"/>
              <w:bottom w:w="57" w:type="dxa"/>
              <w:right w:w="108" w:type="dxa"/>
            </w:tcMar>
            <w:hideMark/>
          </w:tcPr>
          <w:p w14:paraId="4CCE45AE" w14:textId="77777777" w:rsidR="00997B62" w:rsidRPr="00A650C3" w:rsidRDefault="00997B62" w:rsidP="00455094">
            <w:pPr>
              <w:rPr>
                <w:rFonts w:ascii="Calibri" w:eastAsia="Calibri" w:hAnsi="Calibri" w:cs="Calibri"/>
                <w:b/>
                <w:bCs/>
                <w:color w:val="1F497D"/>
                <w:sz w:val="22"/>
                <w:szCs w:val="22"/>
              </w:rPr>
            </w:pPr>
            <w:r w:rsidRPr="00A650C3">
              <w:rPr>
                <w:rFonts w:ascii="Calibri" w:hAnsi="Calibri"/>
                <w:b/>
                <w:bCs/>
                <w:color w:val="1F497D"/>
                <w:sz w:val="22"/>
                <w:szCs w:val="22"/>
              </w:rPr>
              <w:t xml:space="preserve">Rodolfo </w:t>
            </w:r>
            <w:r w:rsidR="00455094">
              <w:rPr>
                <w:rFonts w:ascii="Calibri" w:hAnsi="Calibri"/>
                <w:b/>
                <w:bCs/>
                <w:color w:val="1F497D"/>
                <w:sz w:val="22"/>
                <w:szCs w:val="22"/>
              </w:rPr>
              <w:t xml:space="preserve">da Costa Manso Real </w:t>
            </w:r>
            <w:r w:rsidRPr="00A650C3">
              <w:rPr>
                <w:rFonts w:ascii="Calibri" w:hAnsi="Calibri"/>
                <w:b/>
                <w:bCs/>
                <w:color w:val="1F497D"/>
                <w:sz w:val="22"/>
                <w:szCs w:val="22"/>
              </w:rPr>
              <w:t>Amadeo</w:t>
            </w:r>
          </w:p>
        </w:tc>
        <w:tc>
          <w:tcPr>
            <w:tcW w:w="3673" w:type="pct"/>
            <w:gridSpan w:val="2"/>
            <w:tcBorders>
              <w:top w:val="single" w:sz="8" w:space="0" w:color="808080"/>
              <w:left w:val="single" w:sz="8" w:space="0" w:color="808080"/>
              <w:bottom w:val="single" w:sz="8" w:space="0" w:color="808080"/>
              <w:right w:val="single" w:sz="8" w:space="0" w:color="808080"/>
            </w:tcBorders>
            <w:tcMar>
              <w:top w:w="57" w:type="dxa"/>
              <w:left w:w="108" w:type="dxa"/>
              <w:bottom w:w="57" w:type="dxa"/>
              <w:right w:w="108" w:type="dxa"/>
            </w:tcMar>
            <w:hideMark/>
          </w:tcPr>
          <w:p w14:paraId="20540A6A" w14:textId="77777777" w:rsidR="00997B62" w:rsidRDefault="00CF57E1" w:rsidP="00CF57E1">
            <w:pPr>
              <w:rPr>
                <w:rFonts w:ascii="Calibri" w:eastAsia="Calibri" w:hAnsi="Calibri" w:cs="Calibri"/>
                <w:b/>
                <w:bCs/>
                <w:sz w:val="22"/>
                <w:szCs w:val="22"/>
                <w:lang w:val="pt-BR"/>
              </w:rPr>
            </w:pPr>
            <w:r>
              <w:rPr>
                <w:rFonts w:ascii="Calibri" w:eastAsia="Calibri" w:hAnsi="Calibri" w:cs="Calibri"/>
                <w:b/>
                <w:bCs/>
                <w:sz w:val="22"/>
                <w:szCs w:val="22"/>
                <w:lang w:val="pt-BR"/>
              </w:rPr>
              <w:t>Legislação atual e projetada</w:t>
            </w:r>
            <w:r w:rsidR="00B223C9">
              <w:rPr>
                <w:rFonts w:ascii="Calibri" w:eastAsia="Calibri" w:hAnsi="Calibri" w:cs="Calibri"/>
                <w:b/>
                <w:bCs/>
                <w:sz w:val="22"/>
                <w:szCs w:val="22"/>
                <w:lang w:val="pt-BR"/>
              </w:rPr>
              <w:t>:</w:t>
            </w:r>
          </w:p>
          <w:p w14:paraId="5320550E" w14:textId="77777777" w:rsidR="00C22FB9" w:rsidRDefault="00C22FB9" w:rsidP="00CF57E1">
            <w:pPr>
              <w:rPr>
                <w:rFonts w:ascii="Calibri" w:eastAsia="Calibri" w:hAnsi="Calibri" w:cs="Calibri"/>
                <w:b/>
                <w:bCs/>
                <w:sz w:val="22"/>
                <w:szCs w:val="22"/>
                <w:lang w:val="pt-BR"/>
              </w:rPr>
            </w:pPr>
          </w:p>
          <w:p w14:paraId="26EDEBAF" w14:textId="77777777" w:rsidR="007E48AD" w:rsidRPr="007E48AD" w:rsidRDefault="007E48AD" w:rsidP="007E48AD">
            <w:pPr>
              <w:rPr>
                <w:rFonts w:ascii="Calibri" w:eastAsia="Calibri" w:hAnsi="Calibri" w:cs="Calibri"/>
                <w:b/>
                <w:bCs/>
                <w:sz w:val="22"/>
                <w:szCs w:val="22"/>
                <w:u w:val="single"/>
                <w:lang w:val="pt-BR"/>
              </w:rPr>
            </w:pPr>
            <w:r w:rsidRPr="007E48AD">
              <w:rPr>
                <w:rFonts w:ascii="Calibri" w:eastAsia="Calibri" w:hAnsi="Calibri" w:cs="Calibri"/>
                <w:b/>
                <w:bCs/>
                <w:sz w:val="22"/>
                <w:szCs w:val="22"/>
                <w:lang w:val="pt-BR"/>
              </w:rPr>
              <w:t xml:space="preserve">1. </w:t>
            </w:r>
            <w:r w:rsidRPr="007E48AD">
              <w:rPr>
                <w:rFonts w:ascii="Calibri" w:eastAsia="Calibri" w:hAnsi="Calibri" w:cs="Calibri"/>
                <w:b/>
                <w:bCs/>
                <w:sz w:val="22"/>
                <w:szCs w:val="22"/>
                <w:u w:val="single"/>
                <w:lang w:val="pt-BR"/>
              </w:rPr>
              <w:t>Evolução legislativa da execução fiscal:</w:t>
            </w:r>
          </w:p>
          <w:p w14:paraId="107751D3" w14:textId="77777777" w:rsidR="007E48AD" w:rsidRPr="007E48AD" w:rsidRDefault="007E48AD" w:rsidP="007E48AD">
            <w:pPr>
              <w:rPr>
                <w:rFonts w:ascii="Calibri" w:eastAsia="Calibri" w:hAnsi="Calibri" w:cs="Calibri"/>
                <w:b/>
                <w:bCs/>
                <w:sz w:val="22"/>
                <w:szCs w:val="22"/>
                <w:u w:val="single"/>
                <w:lang w:val="pt-BR"/>
              </w:rPr>
            </w:pPr>
          </w:p>
          <w:p w14:paraId="0CB99125" w14:textId="53B2FD4F" w:rsidR="007E48AD" w:rsidRDefault="007E48AD" w:rsidP="007E48AD">
            <w:pPr>
              <w:rPr>
                <w:rFonts w:ascii="Calibri" w:eastAsia="Calibri" w:hAnsi="Calibri" w:cs="Calibri"/>
                <w:bCs/>
                <w:sz w:val="22"/>
                <w:szCs w:val="22"/>
                <w:lang w:val="pt-BR"/>
              </w:rPr>
            </w:pPr>
            <w:r w:rsidRPr="007E48AD">
              <w:rPr>
                <w:rFonts w:ascii="Calibri" w:eastAsia="Calibri" w:hAnsi="Calibri" w:cs="Calibri"/>
                <w:b/>
                <w:bCs/>
                <w:sz w:val="22"/>
                <w:szCs w:val="22"/>
                <w:lang w:val="pt-BR"/>
              </w:rPr>
              <w:t xml:space="preserve">1.1. </w:t>
            </w:r>
            <w:r w:rsidRPr="007E48AD">
              <w:rPr>
                <w:rFonts w:ascii="Calibri" w:eastAsia="Calibri" w:hAnsi="Calibri" w:cs="Calibri"/>
                <w:b/>
                <w:bCs/>
                <w:sz w:val="22"/>
                <w:szCs w:val="22"/>
                <w:u w:val="single"/>
                <w:lang w:val="pt-BR"/>
              </w:rPr>
              <w:t>Antes do CPC/1973</w:t>
            </w:r>
            <w:r w:rsidRPr="007E48AD">
              <w:rPr>
                <w:rFonts w:ascii="Calibri" w:eastAsia="Calibri" w:hAnsi="Calibri" w:cs="Calibri"/>
                <w:bCs/>
                <w:sz w:val="22"/>
                <w:szCs w:val="22"/>
                <w:lang w:val="pt-BR"/>
              </w:rPr>
              <w:t xml:space="preserve">: </w:t>
            </w:r>
            <w:r>
              <w:rPr>
                <w:rFonts w:ascii="Calibri" w:eastAsia="Calibri" w:hAnsi="Calibri" w:cs="Calibri"/>
                <w:bCs/>
                <w:sz w:val="22"/>
                <w:szCs w:val="22"/>
                <w:lang w:val="pt-BR"/>
              </w:rPr>
              <w:t>dois sistemas separados</w:t>
            </w:r>
          </w:p>
          <w:p w14:paraId="4C8AB670" w14:textId="2ED74A2E" w:rsidR="007E48AD" w:rsidRDefault="007E48AD" w:rsidP="007E48AD">
            <w:pPr>
              <w:rPr>
                <w:rFonts w:ascii="Calibri" w:eastAsia="Calibri" w:hAnsi="Calibri" w:cs="Calibri"/>
                <w:bCs/>
                <w:sz w:val="22"/>
                <w:szCs w:val="22"/>
                <w:lang w:val="pt-BR"/>
              </w:rPr>
            </w:pPr>
            <w:r>
              <w:rPr>
                <w:rFonts w:ascii="Calibri" w:eastAsia="Calibri" w:hAnsi="Calibri" w:cs="Calibri"/>
                <w:bCs/>
                <w:sz w:val="22"/>
                <w:szCs w:val="22"/>
                <w:lang w:val="pt-BR"/>
              </w:rPr>
              <w:t xml:space="preserve">Execução Fiscal: </w:t>
            </w:r>
            <w:r w:rsidRPr="007E48AD">
              <w:rPr>
                <w:rFonts w:ascii="Calibri" w:eastAsia="Calibri" w:hAnsi="Calibri" w:cs="Calibri"/>
                <w:bCs/>
                <w:sz w:val="22"/>
                <w:szCs w:val="22"/>
                <w:lang w:val="pt-BR"/>
              </w:rPr>
              <w:t>DL 960/38</w:t>
            </w:r>
          </w:p>
          <w:p w14:paraId="1445A2CD" w14:textId="1E7B1D4E" w:rsidR="007E48AD" w:rsidRPr="007E48AD" w:rsidRDefault="007E48AD" w:rsidP="007E48AD">
            <w:pPr>
              <w:rPr>
                <w:rFonts w:ascii="Calibri" w:eastAsia="Calibri" w:hAnsi="Calibri" w:cs="Calibri"/>
                <w:bCs/>
                <w:sz w:val="22"/>
                <w:szCs w:val="22"/>
                <w:lang w:val="pt-BR"/>
              </w:rPr>
            </w:pPr>
            <w:r>
              <w:rPr>
                <w:rFonts w:ascii="Calibri" w:eastAsia="Calibri" w:hAnsi="Calibri" w:cs="Calibri"/>
                <w:bCs/>
                <w:sz w:val="22"/>
                <w:szCs w:val="22"/>
                <w:lang w:val="pt-BR"/>
              </w:rPr>
              <w:t>Execução Civil: CPC/1939</w:t>
            </w:r>
          </w:p>
          <w:p w14:paraId="0085B5AB" w14:textId="77777777" w:rsidR="007E48AD" w:rsidRPr="007E48AD" w:rsidRDefault="007E48AD" w:rsidP="007E48AD">
            <w:pPr>
              <w:rPr>
                <w:rFonts w:ascii="Calibri" w:eastAsia="Calibri" w:hAnsi="Calibri" w:cs="Calibri"/>
                <w:bCs/>
                <w:sz w:val="22"/>
                <w:szCs w:val="22"/>
                <w:lang w:val="pt-BR"/>
              </w:rPr>
            </w:pPr>
          </w:p>
          <w:p w14:paraId="68825C7A" w14:textId="77777777" w:rsidR="007E48AD" w:rsidRDefault="007E48AD" w:rsidP="007E48AD">
            <w:pPr>
              <w:rPr>
                <w:rFonts w:ascii="Calibri" w:eastAsia="Calibri" w:hAnsi="Calibri" w:cs="Calibri"/>
                <w:bCs/>
                <w:sz w:val="22"/>
                <w:szCs w:val="22"/>
                <w:lang w:val="pt-BR"/>
              </w:rPr>
            </w:pPr>
            <w:r w:rsidRPr="007E48AD">
              <w:rPr>
                <w:rFonts w:ascii="Calibri" w:eastAsia="Calibri" w:hAnsi="Calibri" w:cs="Calibri"/>
                <w:b/>
                <w:bCs/>
                <w:sz w:val="22"/>
                <w:szCs w:val="22"/>
                <w:lang w:val="pt-BR"/>
              </w:rPr>
              <w:t>1.</w:t>
            </w:r>
            <w:r>
              <w:rPr>
                <w:rFonts w:ascii="Calibri" w:eastAsia="Calibri" w:hAnsi="Calibri" w:cs="Calibri"/>
                <w:b/>
                <w:bCs/>
                <w:sz w:val="22"/>
                <w:szCs w:val="22"/>
                <w:lang w:val="pt-BR"/>
              </w:rPr>
              <w:t>2</w:t>
            </w:r>
            <w:r w:rsidRPr="007E48AD">
              <w:rPr>
                <w:rFonts w:ascii="Calibri" w:eastAsia="Calibri" w:hAnsi="Calibri" w:cs="Calibri"/>
                <w:b/>
                <w:bCs/>
                <w:sz w:val="22"/>
                <w:szCs w:val="22"/>
                <w:lang w:val="pt-BR"/>
              </w:rPr>
              <w:t xml:space="preserve">. </w:t>
            </w:r>
            <w:r>
              <w:rPr>
                <w:rFonts w:ascii="Calibri" w:eastAsia="Calibri" w:hAnsi="Calibri" w:cs="Calibri"/>
                <w:b/>
                <w:bCs/>
                <w:sz w:val="22"/>
                <w:szCs w:val="22"/>
                <w:u w:val="single"/>
                <w:lang w:val="pt-BR"/>
              </w:rPr>
              <w:t xml:space="preserve">Com a promulgação </w:t>
            </w:r>
            <w:r w:rsidRPr="007E48AD">
              <w:rPr>
                <w:rFonts w:ascii="Calibri" w:eastAsia="Calibri" w:hAnsi="Calibri" w:cs="Calibri"/>
                <w:b/>
                <w:bCs/>
                <w:sz w:val="22"/>
                <w:szCs w:val="22"/>
                <w:u w:val="single"/>
                <w:lang w:val="pt-BR"/>
              </w:rPr>
              <w:t>do CPC/1973</w:t>
            </w:r>
            <w:r w:rsidRPr="007E48AD">
              <w:rPr>
                <w:rFonts w:ascii="Calibri" w:eastAsia="Calibri" w:hAnsi="Calibri" w:cs="Calibri"/>
                <w:bCs/>
                <w:sz w:val="22"/>
                <w:szCs w:val="22"/>
                <w:lang w:val="pt-BR"/>
              </w:rPr>
              <w:t xml:space="preserve">: </w:t>
            </w:r>
            <w:r>
              <w:rPr>
                <w:rFonts w:ascii="Calibri" w:eastAsia="Calibri" w:hAnsi="Calibri" w:cs="Calibri"/>
                <w:bCs/>
                <w:sz w:val="22"/>
                <w:szCs w:val="22"/>
                <w:lang w:val="pt-BR"/>
              </w:rPr>
              <w:t>um sistema único</w:t>
            </w:r>
          </w:p>
          <w:p w14:paraId="08B6BE67" w14:textId="77777777" w:rsidR="007E48AD" w:rsidRDefault="007E48AD" w:rsidP="007E48AD">
            <w:pPr>
              <w:rPr>
                <w:rFonts w:ascii="Calibri" w:eastAsia="Calibri" w:hAnsi="Calibri" w:cs="Calibri"/>
                <w:bCs/>
                <w:sz w:val="22"/>
                <w:szCs w:val="22"/>
                <w:lang w:val="pt-BR"/>
              </w:rPr>
            </w:pPr>
          </w:p>
          <w:p w14:paraId="1F493F74" w14:textId="77777777" w:rsidR="007E48AD" w:rsidRDefault="007E48AD" w:rsidP="007E48AD">
            <w:pPr>
              <w:rPr>
                <w:rFonts w:ascii="Calibri" w:eastAsia="Calibri" w:hAnsi="Calibri" w:cs="Calibri"/>
                <w:bCs/>
                <w:sz w:val="22"/>
                <w:szCs w:val="22"/>
                <w:lang w:val="pt-BR"/>
              </w:rPr>
            </w:pPr>
            <w:r w:rsidRPr="007E48AD">
              <w:rPr>
                <w:rFonts w:ascii="Calibri" w:eastAsia="Calibri" w:hAnsi="Calibri" w:cs="Calibri"/>
                <w:b/>
                <w:bCs/>
                <w:sz w:val="22"/>
                <w:szCs w:val="22"/>
                <w:lang w:val="pt-BR"/>
              </w:rPr>
              <w:t>1.</w:t>
            </w:r>
            <w:r>
              <w:rPr>
                <w:rFonts w:ascii="Calibri" w:eastAsia="Calibri" w:hAnsi="Calibri" w:cs="Calibri"/>
                <w:b/>
                <w:bCs/>
                <w:sz w:val="22"/>
                <w:szCs w:val="22"/>
                <w:lang w:val="pt-BR"/>
              </w:rPr>
              <w:t>3</w:t>
            </w:r>
            <w:r w:rsidRPr="007E48AD">
              <w:rPr>
                <w:rFonts w:ascii="Calibri" w:eastAsia="Calibri" w:hAnsi="Calibri" w:cs="Calibri"/>
                <w:b/>
                <w:bCs/>
                <w:sz w:val="22"/>
                <w:szCs w:val="22"/>
                <w:lang w:val="pt-BR"/>
              </w:rPr>
              <w:t xml:space="preserve">. </w:t>
            </w:r>
            <w:r>
              <w:rPr>
                <w:rFonts w:ascii="Calibri" w:eastAsia="Calibri" w:hAnsi="Calibri" w:cs="Calibri"/>
                <w:b/>
                <w:bCs/>
                <w:sz w:val="22"/>
                <w:szCs w:val="22"/>
                <w:u w:val="single"/>
                <w:lang w:val="pt-BR"/>
              </w:rPr>
              <w:t>1980</w:t>
            </w:r>
            <w:r w:rsidRPr="007E48AD">
              <w:rPr>
                <w:rFonts w:ascii="Calibri" w:eastAsia="Calibri" w:hAnsi="Calibri" w:cs="Calibri"/>
                <w:bCs/>
                <w:sz w:val="22"/>
                <w:szCs w:val="22"/>
                <w:lang w:val="pt-BR"/>
              </w:rPr>
              <w:t xml:space="preserve">: </w:t>
            </w:r>
            <w:r>
              <w:rPr>
                <w:rFonts w:ascii="Calibri" w:eastAsia="Calibri" w:hAnsi="Calibri" w:cs="Calibri"/>
                <w:bCs/>
                <w:sz w:val="22"/>
                <w:szCs w:val="22"/>
                <w:lang w:val="pt-BR"/>
              </w:rPr>
              <w:t xml:space="preserve">execução fiscal ganha algumas regras diferentes </w:t>
            </w:r>
          </w:p>
          <w:p w14:paraId="2323C2A9" w14:textId="6563C784" w:rsidR="007E48AD" w:rsidRDefault="007E48AD" w:rsidP="007E48AD">
            <w:pPr>
              <w:rPr>
                <w:rFonts w:ascii="Calibri" w:eastAsia="Calibri" w:hAnsi="Calibri" w:cs="Calibri"/>
                <w:bCs/>
                <w:sz w:val="22"/>
                <w:szCs w:val="22"/>
                <w:lang w:val="pt-BR"/>
              </w:rPr>
            </w:pPr>
            <w:r>
              <w:rPr>
                <w:rFonts w:ascii="Calibri" w:eastAsia="Calibri" w:hAnsi="Calibri" w:cs="Calibri"/>
                <w:bCs/>
                <w:sz w:val="22"/>
                <w:szCs w:val="22"/>
                <w:lang w:val="pt-BR"/>
              </w:rPr>
              <w:t>Lei 6830/1980 (Lei de Execução Fiscal</w:t>
            </w:r>
            <w:r w:rsidR="000E5C47">
              <w:rPr>
                <w:rFonts w:ascii="Calibri" w:eastAsia="Calibri" w:hAnsi="Calibri" w:cs="Calibri"/>
                <w:bCs/>
                <w:sz w:val="22"/>
                <w:szCs w:val="22"/>
                <w:lang w:val="pt-BR"/>
              </w:rPr>
              <w:t xml:space="preserve"> – “LEF”</w:t>
            </w:r>
            <w:r>
              <w:rPr>
                <w:rFonts w:ascii="Calibri" w:eastAsia="Calibri" w:hAnsi="Calibri" w:cs="Calibri"/>
                <w:bCs/>
                <w:sz w:val="22"/>
                <w:szCs w:val="22"/>
                <w:lang w:val="pt-BR"/>
              </w:rPr>
              <w:t xml:space="preserve">): algumas regras diferentes em relação ao </w:t>
            </w:r>
            <w:r>
              <w:rPr>
                <w:rFonts w:ascii="Calibri" w:eastAsia="Calibri" w:hAnsi="Calibri" w:cs="Calibri"/>
                <w:bCs/>
                <w:sz w:val="22"/>
                <w:szCs w:val="22"/>
                <w:lang w:val="pt-BR"/>
              </w:rPr>
              <w:t xml:space="preserve">sistema </w:t>
            </w:r>
            <w:r>
              <w:rPr>
                <w:rFonts w:ascii="Calibri" w:eastAsia="Calibri" w:hAnsi="Calibri" w:cs="Calibri"/>
                <w:bCs/>
                <w:sz w:val="22"/>
                <w:szCs w:val="22"/>
                <w:lang w:val="pt-BR"/>
              </w:rPr>
              <w:t>do CPC/1973 (que se aplica subsidiariamente)</w:t>
            </w:r>
          </w:p>
          <w:p w14:paraId="7C3F1455" w14:textId="77777777" w:rsidR="007E48AD" w:rsidRDefault="007E48AD" w:rsidP="007E48AD">
            <w:pPr>
              <w:rPr>
                <w:rFonts w:ascii="Calibri" w:eastAsia="Calibri" w:hAnsi="Calibri" w:cs="Calibri"/>
                <w:bCs/>
                <w:sz w:val="22"/>
                <w:szCs w:val="22"/>
                <w:lang w:val="pt-BR"/>
              </w:rPr>
            </w:pPr>
          </w:p>
          <w:p w14:paraId="191EF1A3" w14:textId="3B10F289" w:rsidR="007E48AD" w:rsidRDefault="007E48AD" w:rsidP="007E48AD">
            <w:pPr>
              <w:rPr>
                <w:rFonts w:ascii="Calibri" w:eastAsia="Calibri" w:hAnsi="Calibri" w:cs="Calibri"/>
                <w:bCs/>
                <w:sz w:val="22"/>
                <w:szCs w:val="22"/>
                <w:lang w:val="pt-BR"/>
              </w:rPr>
            </w:pPr>
            <w:r w:rsidRPr="007E48AD">
              <w:rPr>
                <w:rFonts w:ascii="Calibri" w:eastAsia="Calibri" w:hAnsi="Calibri" w:cs="Calibri"/>
                <w:b/>
                <w:bCs/>
                <w:sz w:val="22"/>
                <w:szCs w:val="22"/>
                <w:lang w:val="pt-BR"/>
              </w:rPr>
              <w:t>1.</w:t>
            </w:r>
            <w:r>
              <w:rPr>
                <w:rFonts w:ascii="Calibri" w:eastAsia="Calibri" w:hAnsi="Calibri" w:cs="Calibri"/>
                <w:b/>
                <w:bCs/>
                <w:sz w:val="22"/>
                <w:szCs w:val="22"/>
                <w:lang w:val="pt-BR"/>
              </w:rPr>
              <w:t>4</w:t>
            </w:r>
            <w:r w:rsidRPr="007E48AD">
              <w:rPr>
                <w:rFonts w:ascii="Calibri" w:eastAsia="Calibri" w:hAnsi="Calibri" w:cs="Calibri"/>
                <w:b/>
                <w:bCs/>
                <w:sz w:val="22"/>
                <w:szCs w:val="22"/>
                <w:lang w:val="pt-BR"/>
              </w:rPr>
              <w:t xml:space="preserve">. </w:t>
            </w:r>
            <w:r>
              <w:rPr>
                <w:rFonts w:ascii="Calibri" w:eastAsia="Calibri" w:hAnsi="Calibri" w:cs="Calibri"/>
                <w:b/>
                <w:bCs/>
                <w:sz w:val="22"/>
                <w:szCs w:val="22"/>
                <w:u w:val="single"/>
                <w:lang w:val="pt-BR"/>
              </w:rPr>
              <w:t>Lei 11.382/2006</w:t>
            </w:r>
            <w:r w:rsidRPr="007E48AD">
              <w:rPr>
                <w:rFonts w:ascii="Calibri" w:eastAsia="Calibri" w:hAnsi="Calibri" w:cs="Calibri"/>
                <w:bCs/>
                <w:sz w:val="22"/>
                <w:szCs w:val="22"/>
                <w:lang w:val="pt-BR"/>
              </w:rPr>
              <w:t xml:space="preserve">: </w:t>
            </w:r>
            <w:r>
              <w:rPr>
                <w:rFonts w:ascii="Calibri" w:eastAsia="Calibri" w:hAnsi="Calibri" w:cs="Calibri"/>
                <w:bCs/>
                <w:sz w:val="22"/>
                <w:szCs w:val="22"/>
                <w:lang w:val="pt-BR"/>
              </w:rPr>
              <w:t>altera a execução de título extrajudicial do CPC/73</w:t>
            </w:r>
          </w:p>
          <w:p w14:paraId="6F187A76" w14:textId="5B6EB3AC" w:rsidR="007E48AD" w:rsidRPr="007E48AD" w:rsidRDefault="007E48AD" w:rsidP="007E48AD">
            <w:pPr>
              <w:rPr>
                <w:rFonts w:ascii="Calibri" w:eastAsia="Calibri" w:hAnsi="Calibri" w:cs="Calibri"/>
                <w:bCs/>
                <w:sz w:val="22"/>
                <w:szCs w:val="22"/>
                <w:lang w:val="pt-BR"/>
              </w:rPr>
            </w:pPr>
            <w:r>
              <w:rPr>
                <w:rFonts w:ascii="Calibri" w:eastAsia="Calibri" w:hAnsi="Calibri" w:cs="Calibri"/>
                <w:bCs/>
                <w:sz w:val="22"/>
                <w:szCs w:val="22"/>
                <w:lang w:val="pt-BR"/>
              </w:rPr>
              <w:t xml:space="preserve">Necessidade de compatibilização da </w:t>
            </w:r>
            <w:r>
              <w:rPr>
                <w:rFonts w:ascii="Calibri" w:eastAsia="Calibri" w:hAnsi="Calibri" w:cs="Calibri"/>
                <w:bCs/>
                <w:sz w:val="22"/>
                <w:szCs w:val="22"/>
                <w:lang w:val="pt-BR"/>
              </w:rPr>
              <w:t>Lei 6830/1980</w:t>
            </w:r>
            <w:r>
              <w:rPr>
                <w:rFonts w:ascii="Calibri" w:eastAsia="Calibri" w:hAnsi="Calibri" w:cs="Calibri"/>
                <w:bCs/>
                <w:sz w:val="22"/>
                <w:szCs w:val="22"/>
                <w:lang w:val="pt-BR"/>
              </w:rPr>
              <w:t xml:space="preserve"> com o novo sistema</w:t>
            </w:r>
          </w:p>
          <w:p w14:paraId="1AFC0D99" w14:textId="77777777" w:rsidR="007E48AD" w:rsidRPr="007E48AD" w:rsidRDefault="007E48AD" w:rsidP="007E48AD">
            <w:pPr>
              <w:rPr>
                <w:rFonts w:ascii="Calibri" w:eastAsia="Calibri" w:hAnsi="Calibri" w:cs="Calibri"/>
                <w:bCs/>
                <w:sz w:val="22"/>
                <w:szCs w:val="22"/>
                <w:lang w:val="pt-BR"/>
              </w:rPr>
            </w:pPr>
          </w:p>
          <w:p w14:paraId="357006D3" w14:textId="644AFF94" w:rsidR="007E48AD" w:rsidRPr="007E48AD" w:rsidRDefault="007E48AD" w:rsidP="007E48AD">
            <w:pPr>
              <w:rPr>
                <w:rFonts w:ascii="Calibri" w:eastAsia="Calibri" w:hAnsi="Calibri" w:cs="Calibri"/>
                <w:b/>
                <w:bCs/>
                <w:sz w:val="22"/>
                <w:szCs w:val="22"/>
                <w:lang w:val="pt-BR"/>
              </w:rPr>
            </w:pPr>
            <w:r>
              <w:rPr>
                <w:rFonts w:ascii="Calibri" w:eastAsia="Calibri" w:hAnsi="Calibri" w:cs="Calibri"/>
                <w:b/>
                <w:bCs/>
                <w:sz w:val="22"/>
                <w:szCs w:val="22"/>
                <w:lang w:val="pt-BR"/>
              </w:rPr>
              <w:t>2. Quatro dos principais pontos de atrito</w:t>
            </w:r>
            <w:r w:rsidR="000E5C47">
              <w:rPr>
                <w:rFonts w:ascii="Calibri" w:eastAsia="Calibri" w:hAnsi="Calibri" w:cs="Calibri"/>
                <w:b/>
                <w:bCs/>
                <w:sz w:val="22"/>
                <w:szCs w:val="22"/>
                <w:lang w:val="pt-BR"/>
              </w:rPr>
              <w:t xml:space="preserve"> entre os dois sistemas</w:t>
            </w:r>
            <w:r>
              <w:rPr>
                <w:rFonts w:ascii="Calibri" w:eastAsia="Calibri" w:hAnsi="Calibri" w:cs="Calibri"/>
                <w:b/>
                <w:bCs/>
                <w:sz w:val="22"/>
                <w:szCs w:val="22"/>
                <w:lang w:val="pt-BR"/>
              </w:rPr>
              <w:t>:</w:t>
            </w:r>
          </w:p>
          <w:p w14:paraId="6E173630" w14:textId="77777777" w:rsidR="007E48AD" w:rsidRPr="007E48AD" w:rsidRDefault="007E48AD" w:rsidP="007E48AD">
            <w:pPr>
              <w:rPr>
                <w:rFonts w:ascii="Calibri" w:eastAsia="Calibri" w:hAnsi="Calibri" w:cs="Calibri"/>
                <w:bCs/>
                <w:sz w:val="22"/>
                <w:szCs w:val="22"/>
                <w:lang w:val="pt-BR"/>
              </w:rPr>
            </w:pPr>
          </w:p>
          <w:p w14:paraId="0B86BAD0" w14:textId="2C3BC714" w:rsidR="007E48AD" w:rsidRPr="007E48AD" w:rsidRDefault="000E5C47" w:rsidP="007E48AD">
            <w:pPr>
              <w:numPr>
                <w:ilvl w:val="0"/>
                <w:numId w:val="2"/>
              </w:numPr>
              <w:rPr>
                <w:rFonts w:ascii="Calibri" w:eastAsia="Calibri" w:hAnsi="Calibri" w:cs="Calibri"/>
                <w:bCs/>
                <w:sz w:val="22"/>
                <w:szCs w:val="22"/>
                <w:lang w:val="pt-BR"/>
              </w:rPr>
            </w:pPr>
            <w:r>
              <w:rPr>
                <w:rFonts w:ascii="Calibri" w:eastAsia="Calibri" w:hAnsi="Calibri" w:cs="Calibri"/>
                <w:bCs/>
                <w:sz w:val="22"/>
                <w:szCs w:val="22"/>
                <w:lang w:val="pt-BR"/>
              </w:rPr>
              <w:t xml:space="preserve">a) </w:t>
            </w:r>
            <w:r w:rsidR="007E48AD" w:rsidRPr="007E48AD">
              <w:rPr>
                <w:rFonts w:ascii="Calibri" w:eastAsia="Calibri" w:hAnsi="Calibri" w:cs="Calibri"/>
                <w:bCs/>
                <w:sz w:val="22"/>
                <w:szCs w:val="22"/>
                <w:lang w:val="pt-BR"/>
              </w:rPr>
              <w:t>início do prazo dos embargos</w:t>
            </w:r>
          </w:p>
          <w:p w14:paraId="4AB97C47" w14:textId="0C511CD7" w:rsidR="007E48AD" w:rsidRPr="007E48AD" w:rsidRDefault="000E5C47" w:rsidP="007E48AD">
            <w:pPr>
              <w:numPr>
                <w:ilvl w:val="0"/>
                <w:numId w:val="2"/>
              </w:numPr>
              <w:rPr>
                <w:rFonts w:ascii="Calibri" w:eastAsia="Calibri" w:hAnsi="Calibri" w:cs="Calibri"/>
                <w:bCs/>
                <w:sz w:val="22"/>
                <w:szCs w:val="22"/>
                <w:lang w:val="pt-BR"/>
              </w:rPr>
            </w:pPr>
            <w:r>
              <w:rPr>
                <w:rFonts w:ascii="Calibri" w:eastAsia="Calibri" w:hAnsi="Calibri" w:cs="Calibri"/>
                <w:bCs/>
                <w:sz w:val="22"/>
                <w:szCs w:val="22"/>
                <w:lang w:val="pt-BR"/>
              </w:rPr>
              <w:t xml:space="preserve">b) </w:t>
            </w:r>
            <w:r w:rsidR="007E48AD" w:rsidRPr="007E48AD">
              <w:rPr>
                <w:rFonts w:ascii="Calibri" w:eastAsia="Calibri" w:hAnsi="Calibri" w:cs="Calibri"/>
                <w:bCs/>
                <w:sz w:val="22"/>
                <w:szCs w:val="22"/>
                <w:lang w:val="pt-BR"/>
              </w:rPr>
              <w:t>a atribuição de efeito suspensivo aos embargos</w:t>
            </w:r>
          </w:p>
          <w:p w14:paraId="48E18AE8" w14:textId="1ECC1E07" w:rsidR="007E48AD" w:rsidRPr="007E48AD" w:rsidRDefault="000E5C47" w:rsidP="007E48AD">
            <w:pPr>
              <w:numPr>
                <w:ilvl w:val="0"/>
                <w:numId w:val="2"/>
              </w:numPr>
              <w:rPr>
                <w:rFonts w:ascii="Calibri" w:eastAsia="Calibri" w:hAnsi="Calibri" w:cs="Calibri"/>
                <w:bCs/>
                <w:sz w:val="22"/>
                <w:szCs w:val="22"/>
                <w:lang w:val="pt-BR"/>
              </w:rPr>
            </w:pPr>
            <w:r>
              <w:rPr>
                <w:rFonts w:ascii="Calibri" w:eastAsia="Calibri" w:hAnsi="Calibri" w:cs="Calibri"/>
                <w:bCs/>
                <w:sz w:val="22"/>
                <w:szCs w:val="22"/>
                <w:lang w:val="pt-BR"/>
              </w:rPr>
              <w:t xml:space="preserve">c) </w:t>
            </w:r>
            <w:r w:rsidR="007E48AD" w:rsidRPr="007E48AD">
              <w:rPr>
                <w:rFonts w:ascii="Calibri" w:eastAsia="Calibri" w:hAnsi="Calibri" w:cs="Calibri"/>
                <w:bCs/>
                <w:sz w:val="22"/>
                <w:szCs w:val="22"/>
                <w:lang w:val="pt-BR"/>
              </w:rPr>
              <w:t xml:space="preserve">o cabimento de exceção de </w:t>
            </w:r>
            <w:proofErr w:type="spellStart"/>
            <w:r w:rsidR="007E48AD" w:rsidRPr="007E48AD">
              <w:rPr>
                <w:rFonts w:ascii="Calibri" w:eastAsia="Calibri" w:hAnsi="Calibri" w:cs="Calibri"/>
                <w:bCs/>
                <w:sz w:val="22"/>
                <w:szCs w:val="22"/>
                <w:lang w:val="pt-BR"/>
              </w:rPr>
              <w:t>pré</w:t>
            </w:r>
            <w:proofErr w:type="spellEnd"/>
            <w:r w:rsidR="007E48AD" w:rsidRPr="007E48AD">
              <w:rPr>
                <w:rFonts w:ascii="Calibri" w:eastAsia="Calibri" w:hAnsi="Calibri" w:cs="Calibri"/>
                <w:bCs/>
                <w:sz w:val="22"/>
                <w:szCs w:val="22"/>
                <w:lang w:val="pt-BR"/>
              </w:rPr>
              <w:t>-executividade</w:t>
            </w:r>
          </w:p>
          <w:p w14:paraId="0F9ABB54" w14:textId="17A8B5AE" w:rsidR="007E48AD" w:rsidRPr="007E48AD" w:rsidRDefault="000E5C47" w:rsidP="007E48AD">
            <w:pPr>
              <w:numPr>
                <w:ilvl w:val="0"/>
                <w:numId w:val="2"/>
              </w:numPr>
              <w:rPr>
                <w:rFonts w:ascii="Calibri" w:eastAsia="Calibri" w:hAnsi="Calibri" w:cs="Calibri"/>
                <w:bCs/>
                <w:sz w:val="22"/>
                <w:szCs w:val="22"/>
                <w:lang w:val="pt-BR"/>
              </w:rPr>
            </w:pPr>
            <w:r>
              <w:rPr>
                <w:rFonts w:ascii="Calibri" w:eastAsia="Calibri" w:hAnsi="Calibri" w:cs="Calibri"/>
                <w:bCs/>
                <w:sz w:val="22"/>
                <w:szCs w:val="22"/>
                <w:lang w:val="pt-BR"/>
              </w:rPr>
              <w:t xml:space="preserve">d) </w:t>
            </w:r>
            <w:r w:rsidR="007E48AD" w:rsidRPr="007E48AD">
              <w:rPr>
                <w:rFonts w:ascii="Calibri" w:eastAsia="Calibri" w:hAnsi="Calibri" w:cs="Calibri"/>
                <w:bCs/>
                <w:sz w:val="22"/>
                <w:szCs w:val="22"/>
                <w:lang w:val="pt-BR"/>
              </w:rPr>
              <w:t>fraude à execução fiscal</w:t>
            </w:r>
          </w:p>
          <w:p w14:paraId="3E113F36" w14:textId="77777777" w:rsidR="007E48AD" w:rsidRPr="007E48AD" w:rsidRDefault="007E48AD" w:rsidP="007E48AD">
            <w:pPr>
              <w:rPr>
                <w:rFonts w:ascii="Calibri" w:eastAsia="Calibri" w:hAnsi="Calibri" w:cs="Calibri"/>
                <w:bCs/>
                <w:sz w:val="22"/>
                <w:szCs w:val="22"/>
                <w:lang w:val="pt-BR"/>
              </w:rPr>
            </w:pPr>
          </w:p>
          <w:p w14:paraId="4EEB87E0" w14:textId="77777777" w:rsidR="000E5C47"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 xml:space="preserve">Numa visão geral, a resposta de cada uma das questões, dependerá de uma tomada de posição em relação a uma questão inicial, qual seja: </w:t>
            </w:r>
          </w:p>
          <w:p w14:paraId="74404D0F" w14:textId="77777777" w:rsidR="000E5C47" w:rsidRDefault="000E5C47" w:rsidP="007E48AD">
            <w:pPr>
              <w:rPr>
                <w:rFonts w:ascii="Calibri" w:eastAsia="Calibri" w:hAnsi="Calibri" w:cs="Calibri"/>
                <w:bCs/>
                <w:sz w:val="22"/>
                <w:szCs w:val="22"/>
                <w:lang w:val="pt-BR"/>
              </w:rPr>
            </w:pPr>
          </w:p>
          <w:p w14:paraId="7421C963" w14:textId="0A7D92CC" w:rsidR="007E48AD" w:rsidRPr="000E5C47" w:rsidRDefault="000E5C47" w:rsidP="007E48AD">
            <w:pPr>
              <w:rPr>
                <w:rFonts w:ascii="Calibri" w:eastAsia="Calibri" w:hAnsi="Calibri" w:cs="Calibri"/>
                <w:bCs/>
                <w:i/>
                <w:sz w:val="22"/>
                <w:szCs w:val="22"/>
                <w:lang w:val="pt-BR"/>
              </w:rPr>
            </w:pPr>
            <w:r w:rsidRPr="000E5C47">
              <w:rPr>
                <w:rFonts w:ascii="Calibri" w:eastAsia="Calibri" w:hAnsi="Calibri" w:cs="Calibri"/>
                <w:bCs/>
                <w:i/>
                <w:sz w:val="22"/>
                <w:szCs w:val="22"/>
                <w:lang w:val="pt-BR"/>
              </w:rPr>
              <w:t>A</w:t>
            </w:r>
            <w:r w:rsidR="007E48AD" w:rsidRPr="000E5C47">
              <w:rPr>
                <w:rFonts w:ascii="Calibri" w:eastAsia="Calibri" w:hAnsi="Calibri" w:cs="Calibri"/>
                <w:bCs/>
                <w:i/>
                <w:sz w:val="22"/>
                <w:szCs w:val="22"/>
                <w:lang w:val="pt-BR"/>
              </w:rPr>
              <w:t xml:space="preserve">s alterações da Lei 11.382/2006 </w:t>
            </w:r>
            <w:r w:rsidRPr="000E5C47">
              <w:rPr>
                <w:rFonts w:ascii="Calibri" w:eastAsia="Calibri" w:hAnsi="Calibri" w:cs="Calibri"/>
                <w:bCs/>
                <w:i/>
                <w:sz w:val="22"/>
                <w:szCs w:val="22"/>
                <w:lang w:val="pt-BR"/>
              </w:rPr>
              <w:t xml:space="preserve">alteram </w:t>
            </w:r>
            <w:r w:rsidR="007E48AD" w:rsidRPr="000E5C47">
              <w:rPr>
                <w:rFonts w:ascii="Calibri" w:eastAsia="Calibri" w:hAnsi="Calibri" w:cs="Calibri"/>
                <w:bCs/>
                <w:i/>
                <w:sz w:val="22"/>
                <w:szCs w:val="22"/>
                <w:lang w:val="pt-BR"/>
              </w:rPr>
              <w:t>a disciplina da Execução Fiscal</w:t>
            </w:r>
            <w:r w:rsidRPr="000E5C47">
              <w:rPr>
                <w:rFonts w:ascii="Calibri" w:eastAsia="Calibri" w:hAnsi="Calibri" w:cs="Calibri"/>
                <w:bCs/>
                <w:i/>
                <w:sz w:val="22"/>
                <w:szCs w:val="22"/>
                <w:lang w:val="pt-BR"/>
              </w:rPr>
              <w:t>?</w:t>
            </w:r>
          </w:p>
          <w:p w14:paraId="4F37DBB1" w14:textId="77777777" w:rsidR="007E48AD" w:rsidRPr="007E48AD" w:rsidRDefault="007E48AD" w:rsidP="007E48AD">
            <w:pPr>
              <w:rPr>
                <w:rFonts w:ascii="Calibri" w:eastAsia="Calibri" w:hAnsi="Calibri" w:cs="Calibri"/>
                <w:bCs/>
                <w:sz w:val="22"/>
                <w:szCs w:val="22"/>
                <w:lang w:val="pt-BR"/>
              </w:rPr>
            </w:pPr>
          </w:p>
          <w:p w14:paraId="2CF3F164" w14:textId="5768149C"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Em relação a esta questão, encontra</w:t>
            </w:r>
            <w:r w:rsidR="000E5C47">
              <w:rPr>
                <w:rFonts w:ascii="Calibri" w:eastAsia="Calibri" w:hAnsi="Calibri" w:cs="Calibri"/>
                <w:bCs/>
                <w:sz w:val="22"/>
                <w:szCs w:val="22"/>
                <w:lang w:val="pt-BR"/>
              </w:rPr>
              <w:t>mos</w:t>
            </w:r>
            <w:r w:rsidRPr="007E48AD">
              <w:rPr>
                <w:rFonts w:ascii="Calibri" w:eastAsia="Calibri" w:hAnsi="Calibri" w:cs="Calibri"/>
                <w:bCs/>
                <w:sz w:val="22"/>
                <w:szCs w:val="22"/>
                <w:lang w:val="pt-BR"/>
              </w:rPr>
              <w:t xml:space="preserve"> três tipos de posicionamento:</w:t>
            </w:r>
          </w:p>
          <w:p w14:paraId="258045DF" w14:textId="77777777" w:rsidR="007E48AD" w:rsidRPr="007E48AD" w:rsidRDefault="007E48AD" w:rsidP="007E48AD">
            <w:pPr>
              <w:rPr>
                <w:rFonts w:ascii="Calibri" w:eastAsia="Calibri" w:hAnsi="Calibri" w:cs="Calibri"/>
                <w:bCs/>
                <w:sz w:val="22"/>
                <w:szCs w:val="22"/>
                <w:lang w:val="pt-BR"/>
              </w:rPr>
            </w:pPr>
          </w:p>
          <w:p w14:paraId="45054CDC" w14:textId="2C41BDA7" w:rsidR="007E48AD" w:rsidRPr="007E48AD" w:rsidRDefault="007E48AD" w:rsidP="000E5C47">
            <w:pPr>
              <w:numPr>
                <w:ilvl w:val="0"/>
                <w:numId w:val="3"/>
              </w:numPr>
              <w:tabs>
                <w:tab w:val="clear" w:pos="-360"/>
              </w:tabs>
              <w:ind w:left="352"/>
              <w:rPr>
                <w:rFonts w:ascii="Calibri" w:eastAsia="Calibri" w:hAnsi="Calibri" w:cs="Calibri"/>
                <w:bCs/>
                <w:sz w:val="22"/>
                <w:szCs w:val="22"/>
                <w:lang w:val="pt-BR"/>
              </w:rPr>
            </w:pPr>
            <w:r w:rsidRPr="007E48AD">
              <w:rPr>
                <w:rFonts w:ascii="Calibri" w:eastAsia="Calibri" w:hAnsi="Calibri" w:cs="Calibri"/>
                <w:bCs/>
                <w:sz w:val="22"/>
                <w:szCs w:val="22"/>
                <w:lang w:val="pt-BR"/>
              </w:rPr>
              <w:t xml:space="preserve">Sim, totalmente, sendo inclusive aplicável </w:t>
            </w:r>
            <w:r w:rsidR="000E5C47">
              <w:rPr>
                <w:rFonts w:ascii="Calibri" w:eastAsia="Calibri" w:hAnsi="Calibri" w:cs="Calibri"/>
                <w:bCs/>
                <w:sz w:val="22"/>
                <w:szCs w:val="22"/>
                <w:lang w:val="pt-BR"/>
              </w:rPr>
              <w:t xml:space="preserve">o novo sistema do CPC </w:t>
            </w:r>
            <w:r w:rsidRPr="007E48AD">
              <w:rPr>
                <w:rFonts w:ascii="Calibri" w:eastAsia="Calibri" w:hAnsi="Calibri" w:cs="Calibri"/>
                <w:bCs/>
                <w:sz w:val="22"/>
                <w:szCs w:val="22"/>
                <w:lang w:val="pt-BR"/>
              </w:rPr>
              <w:t>em detrimento de disposição específica da LEF para dar mai</w:t>
            </w:r>
            <w:r w:rsidR="000E5C47">
              <w:rPr>
                <w:rFonts w:ascii="Calibri" w:eastAsia="Calibri" w:hAnsi="Calibri" w:cs="Calibri"/>
                <w:bCs/>
                <w:sz w:val="22"/>
                <w:szCs w:val="22"/>
                <w:lang w:val="pt-BR"/>
              </w:rPr>
              <w:t>or</w:t>
            </w:r>
            <w:r w:rsidRPr="007E48AD">
              <w:rPr>
                <w:rFonts w:ascii="Calibri" w:eastAsia="Calibri" w:hAnsi="Calibri" w:cs="Calibri"/>
                <w:bCs/>
                <w:sz w:val="22"/>
                <w:szCs w:val="22"/>
                <w:lang w:val="pt-BR"/>
              </w:rPr>
              <w:t xml:space="preserve"> efetividade à execução fiscal, </w:t>
            </w:r>
            <w:r w:rsidR="000E5C47">
              <w:rPr>
                <w:rFonts w:ascii="Calibri" w:eastAsia="Calibri" w:hAnsi="Calibri" w:cs="Calibri"/>
                <w:bCs/>
                <w:sz w:val="22"/>
                <w:szCs w:val="22"/>
                <w:lang w:val="pt-BR"/>
              </w:rPr>
              <w:t>aplicação d</w:t>
            </w:r>
            <w:r w:rsidRPr="007E48AD">
              <w:rPr>
                <w:rFonts w:ascii="Calibri" w:eastAsia="Calibri" w:hAnsi="Calibri" w:cs="Calibri"/>
                <w:bCs/>
                <w:sz w:val="22"/>
                <w:szCs w:val="22"/>
                <w:lang w:val="pt-BR"/>
              </w:rPr>
              <w:t xml:space="preserve">a teoria do </w:t>
            </w:r>
            <w:r w:rsidR="000E5C47">
              <w:rPr>
                <w:rFonts w:ascii="Calibri" w:eastAsia="Calibri" w:hAnsi="Calibri" w:cs="Calibri"/>
                <w:bCs/>
                <w:sz w:val="22"/>
                <w:szCs w:val="22"/>
                <w:lang w:val="pt-BR"/>
              </w:rPr>
              <w:t>“</w:t>
            </w:r>
            <w:r w:rsidRPr="007E48AD">
              <w:rPr>
                <w:rFonts w:ascii="Calibri" w:eastAsia="Calibri" w:hAnsi="Calibri" w:cs="Calibri"/>
                <w:bCs/>
                <w:sz w:val="22"/>
                <w:szCs w:val="22"/>
                <w:lang w:val="pt-BR"/>
              </w:rPr>
              <w:t>diálogo das fontes</w:t>
            </w:r>
            <w:r w:rsidR="000E5C47">
              <w:rPr>
                <w:rFonts w:ascii="Calibri" w:eastAsia="Calibri" w:hAnsi="Calibri" w:cs="Calibri"/>
                <w:bCs/>
                <w:sz w:val="22"/>
                <w:szCs w:val="22"/>
                <w:lang w:val="pt-BR"/>
              </w:rPr>
              <w:t>”</w:t>
            </w:r>
            <w:r w:rsidRPr="007E48AD">
              <w:rPr>
                <w:rFonts w:ascii="Calibri" w:eastAsia="Calibri" w:hAnsi="Calibri" w:cs="Calibri"/>
                <w:bCs/>
                <w:sz w:val="22"/>
                <w:szCs w:val="22"/>
                <w:lang w:val="pt-BR"/>
              </w:rPr>
              <w:t xml:space="preserve"> (</w:t>
            </w:r>
            <w:r w:rsidR="000E5C47">
              <w:rPr>
                <w:rFonts w:ascii="Calibri" w:eastAsia="Calibri" w:hAnsi="Calibri" w:cs="Calibri"/>
                <w:bCs/>
                <w:sz w:val="22"/>
                <w:szCs w:val="22"/>
                <w:lang w:val="pt-BR"/>
              </w:rPr>
              <w:t xml:space="preserve">desenvolvida por </w:t>
            </w:r>
            <w:r w:rsidRPr="007E48AD">
              <w:rPr>
                <w:rFonts w:ascii="Calibri" w:eastAsia="Calibri" w:hAnsi="Calibri" w:cs="Calibri"/>
                <w:bCs/>
                <w:sz w:val="22"/>
                <w:szCs w:val="22"/>
                <w:lang w:val="pt-BR"/>
              </w:rPr>
              <w:t>Erick Jayme – Alemanha e Cláudia Lima Marques – Brasil).</w:t>
            </w:r>
          </w:p>
          <w:p w14:paraId="77626D62" w14:textId="77777777" w:rsidR="007E48AD" w:rsidRPr="007E48AD" w:rsidRDefault="007E48AD" w:rsidP="007E48AD">
            <w:pPr>
              <w:rPr>
                <w:rFonts w:ascii="Calibri" w:eastAsia="Calibri" w:hAnsi="Calibri" w:cs="Calibri"/>
                <w:bCs/>
                <w:sz w:val="22"/>
                <w:szCs w:val="22"/>
                <w:lang w:val="pt-BR"/>
              </w:rPr>
            </w:pPr>
          </w:p>
          <w:p w14:paraId="160B4429" w14:textId="6257A734" w:rsidR="007E48AD" w:rsidRPr="007E48AD" w:rsidRDefault="007E48AD" w:rsidP="000E5C47">
            <w:pPr>
              <w:numPr>
                <w:ilvl w:val="0"/>
                <w:numId w:val="3"/>
              </w:numPr>
              <w:tabs>
                <w:tab w:val="clear" w:pos="-360"/>
              </w:tabs>
              <w:ind w:left="352"/>
              <w:rPr>
                <w:rFonts w:ascii="Calibri" w:eastAsia="Calibri" w:hAnsi="Calibri" w:cs="Calibri"/>
                <w:bCs/>
                <w:sz w:val="22"/>
                <w:szCs w:val="22"/>
                <w:lang w:val="pt-BR"/>
              </w:rPr>
            </w:pPr>
            <w:r w:rsidRPr="007E48AD">
              <w:rPr>
                <w:rFonts w:ascii="Calibri" w:eastAsia="Calibri" w:hAnsi="Calibri" w:cs="Calibri"/>
                <w:bCs/>
                <w:sz w:val="22"/>
                <w:szCs w:val="22"/>
                <w:lang w:val="pt-BR"/>
              </w:rPr>
              <w:t>Não, não se aplica, pois a LEF é norma espec</w:t>
            </w:r>
            <w:r w:rsidR="000E5C47">
              <w:rPr>
                <w:rFonts w:ascii="Calibri" w:eastAsia="Calibri" w:hAnsi="Calibri" w:cs="Calibri"/>
                <w:bCs/>
                <w:sz w:val="22"/>
                <w:szCs w:val="22"/>
                <w:lang w:val="pt-BR"/>
              </w:rPr>
              <w:t xml:space="preserve">ial </w:t>
            </w:r>
            <w:r w:rsidRPr="007E48AD">
              <w:rPr>
                <w:rFonts w:ascii="Calibri" w:eastAsia="Calibri" w:hAnsi="Calibri" w:cs="Calibri"/>
                <w:bCs/>
                <w:sz w:val="22"/>
                <w:szCs w:val="22"/>
                <w:lang w:val="pt-BR"/>
              </w:rPr>
              <w:t>em relação ao CPC, não podendo haver revogação de normas especiais por normas gerais.</w:t>
            </w:r>
          </w:p>
          <w:p w14:paraId="1C180745" w14:textId="3C4F5412" w:rsidR="007E48AD" w:rsidRPr="007E48AD" w:rsidRDefault="007E48AD" w:rsidP="000E5C47">
            <w:pPr>
              <w:numPr>
                <w:ilvl w:val="0"/>
                <w:numId w:val="3"/>
              </w:numPr>
              <w:tabs>
                <w:tab w:val="clear" w:pos="-360"/>
              </w:tabs>
              <w:ind w:left="352"/>
              <w:rPr>
                <w:rFonts w:ascii="Calibri" w:eastAsia="Calibri" w:hAnsi="Calibri" w:cs="Calibri"/>
                <w:bCs/>
                <w:sz w:val="22"/>
                <w:szCs w:val="22"/>
                <w:lang w:val="pt-BR"/>
              </w:rPr>
            </w:pPr>
            <w:r w:rsidRPr="007E48AD">
              <w:rPr>
                <w:rFonts w:ascii="Calibri" w:eastAsia="Calibri" w:hAnsi="Calibri" w:cs="Calibri"/>
                <w:bCs/>
                <w:sz w:val="22"/>
                <w:szCs w:val="22"/>
                <w:lang w:val="pt-BR"/>
              </w:rPr>
              <w:lastRenderedPageBreak/>
              <w:t xml:space="preserve">Sim, </w:t>
            </w:r>
            <w:r w:rsidR="000E5C47">
              <w:rPr>
                <w:rFonts w:ascii="Calibri" w:eastAsia="Calibri" w:hAnsi="Calibri" w:cs="Calibri"/>
                <w:bCs/>
                <w:sz w:val="22"/>
                <w:szCs w:val="22"/>
                <w:lang w:val="pt-BR"/>
              </w:rPr>
              <w:t xml:space="preserve">mas apenas nos casos </w:t>
            </w:r>
            <w:r w:rsidRPr="007E48AD">
              <w:rPr>
                <w:rFonts w:ascii="Calibri" w:eastAsia="Calibri" w:hAnsi="Calibri" w:cs="Calibri"/>
                <w:bCs/>
                <w:sz w:val="22"/>
                <w:szCs w:val="22"/>
                <w:lang w:val="pt-BR"/>
              </w:rPr>
              <w:t>em que a LEF não for explícita</w:t>
            </w:r>
            <w:r w:rsidR="000E5C47">
              <w:rPr>
                <w:rFonts w:ascii="Calibri" w:eastAsia="Calibri" w:hAnsi="Calibri" w:cs="Calibri"/>
                <w:bCs/>
                <w:sz w:val="22"/>
                <w:szCs w:val="22"/>
                <w:lang w:val="pt-BR"/>
              </w:rPr>
              <w:t>. A</w:t>
            </w:r>
            <w:r w:rsidRPr="007E48AD">
              <w:rPr>
                <w:rFonts w:ascii="Calibri" w:eastAsia="Calibri" w:hAnsi="Calibri" w:cs="Calibri"/>
                <w:bCs/>
                <w:sz w:val="22"/>
                <w:szCs w:val="22"/>
                <w:lang w:val="pt-BR"/>
              </w:rPr>
              <w:t>plica</w:t>
            </w:r>
            <w:r w:rsidR="000E5C47">
              <w:rPr>
                <w:rFonts w:ascii="Calibri" w:eastAsia="Calibri" w:hAnsi="Calibri" w:cs="Calibri"/>
                <w:bCs/>
                <w:sz w:val="22"/>
                <w:szCs w:val="22"/>
                <w:lang w:val="pt-BR"/>
              </w:rPr>
              <w:t>-se</w:t>
            </w:r>
            <w:r w:rsidRPr="007E48AD">
              <w:rPr>
                <w:rFonts w:ascii="Calibri" w:eastAsia="Calibri" w:hAnsi="Calibri" w:cs="Calibri"/>
                <w:bCs/>
                <w:sz w:val="22"/>
                <w:szCs w:val="22"/>
                <w:lang w:val="pt-BR"/>
              </w:rPr>
              <w:t xml:space="preserve"> subsidiariamente o sistema do CPC, que foi alterado pela </w:t>
            </w:r>
            <w:r w:rsidR="000E5C47">
              <w:rPr>
                <w:rFonts w:ascii="Calibri" w:eastAsia="Calibri" w:hAnsi="Calibri" w:cs="Calibri"/>
                <w:bCs/>
                <w:sz w:val="22"/>
                <w:szCs w:val="22"/>
                <w:lang w:val="pt-BR"/>
              </w:rPr>
              <w:t>L</w:t>
            </w:r>
            <w:r w:rsidRPr="007E48AD">
              <w:rPr>
                <w:rFonts w:ascii="Calibri" w:eastAsia="Calibri" w:hAnsi="Calibri" w:cs="Calibri"/>
                <w:bCs/>
                <w:sz w:val="22"/>
                <w:szCs w:val="22"/>
                <w:lang w:val="pt-BR"/>
              </w:rPr>
              <w:t>ei 11.382/06 (LEF, art. 1˚, parte final).</w:t>
            </w:r>
          </w:p>
          <w:p w14:paraId="60DB94F1" w14:textId="77777777" w:rsidR="007E48AD" w:rsidRPr="007E48AD" w:rsidRDefault="007E48AD" w:rsidP="007E48AD">
            <w:pPr>
              <w:rPr>
                <w:rFonts w:ascii="Calibri" w:eastAsia="Calibri" w:hAnsi="Calibri" w:cs="Calibri"/>
                <w:bCs/>
                <w:sz w:val="22"/>
                <w:szCs w:val="22"/>
                <w:lang w:val="pt-BR"/>
              </w:rPr>
            </w:pPr>
          </w:p>
          <w:p w14:paraId="62EDC833" w14:textId="15ACCCD5" w:rsidR="007E48AD" w:rsidRPr="007E48AD" w:rsidRDefault="007E48AD" w:rsidP="007E48AD">
            <w:pPr>
              <w:rPr>
                <w:rFonts w:ascii="Calibri" w:eastAsia="Calibri" w:hAnsi="Calibri" w:cs="Calibri"/>
                <w:b/>
                <w:bCs/>
                <w:sz w:val="22"/>
                <w:szCs w:val="22"/>
                <w:lang w:val="pt-BR"/>
              </w:rPr>
            </w:pPr>
            <w:r w:rsidRPr="007E48AD">
              <w:rPr>
                <w:rFonts w:ascii="Calibri" w:eastAsia="Calibri" w:hAnsi="Calibri" w:cs="Calibri"/>
                <w:b/>
                <w:bCs/>
                <w:sz w:val="22"/>
                <w:szCs w:val="22"/>
                <w:lang w:val="pt-BR"/>
              </w:rPr>
              <w:t xml:space="preserve">Primeiro ponto: ao termo inicial do prazo para os </w:t>
            </w:r>
            <w:r w:rsidR="0098626B">
              <w:rPr>
                <w:rFonts w:ascii="Calibri" w:eastAsia="Calibri" w:hAnsi="Calibri" w:cs="Calibri"/>
                <w:b/>
                <w:bCs/>
                <w:sz w:val="22"/>
                <w:szCs w:val="22"/>
                <w:lang w:val="pt-BR"/>
              </w:rPr>
              <w:t>e</w:t>
            </w:r>
            <w:r w:rsidRPr="007E48AD">
              <w:rPr>
                <w:rFonts w:ascii="Calibri" w:eastAsia="Calibri" w:hAnsi="Calibri" w:cs="Calibri"/>
                <w:b/>
                <w:bCs/>
                <w:sz w:val="22"/>
                <w:szCs w:val="22"/>
                <w:lang w:val="pt-BR"/>
              </w:rPr>
              <w:t xml:space="preserve">mbargos do </w:t>
            </w:r>
            <w:r w:rsidR="0098626B">
              <w:rPr>
                <w:rFonts w:ascii="Calibri" w:eastAsia="Calibri" w:hAnsi="Calibri" w:cs="Calibri"/>
                <w:b/>
                <w:bCs/>
                <w:sz w:val="22"/>
                <w:szCs w:val="22"/>
                <w:lang w:val="pt-BR"/>
              </w:rPr>
              <w:t>e</w:t>
            </w:r>
            <w:r w:rsidRPr="007E48AD">
              <w:rPr>
                <w:rFonts w:ascii="Calibri" w:eastAsia="Calibri" w:hAnsi="Calibri" w:cs="Calibri"/>
                <w:b/>
                <w:bCs/>
                <w:sz w:val="22"/>
                <w:szCs w:val="22"/>
                <w:lang w:val="pt-BR"/>
              </w:rPr>
              <w:t>xecutado</w:t>
            </w:r>
          </w:p>
          <w:p w14:paraId="572646E2" w14:textId="77777777" w:rsidR="007E48AD" w:rsidRPr="007E48AD" w:rsidRDefault="007E48AD" w:rsidP="007E48AD">
            <w:pPr>
              <w:rPr>
                <w:rFonts w:ascii="Calibri" w:eastAsia="Calibri" w:hAnsi="Calibri" w:cs="Calibri"/>
                <w:bCs/>
                <w:sz w:val="22"/>
                <w:szCs w:val="22"/>
                <w:lang w:val="pt-BR"/>
              </w:rPr>
            </w:pPr>
          </w:p>
          <w:p w14:paraId="727A3DB1" w14:textId="203B458C"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De um lado, temos a regra do artigo 738 do CPC, com a redação da lei 11.382/2006 que diz</w:t>
            </w:r>
            <w:r w:rsidR="000E5C47">
              <w:rPr>
                <w:rFonts w:ascii="Calibri" w:eastAsia="Calibri" w:hAnsi="Calibri" w:cs="Calibri"/>
                <w:bCs/>
                <w:sz w:val="22"/>
                <w:szCs w:val="22"/>
                <w:lang w:val="pt-BR"/>
              </w:rPr>
              <w:t>:</w:t>
            </w:r>
            <w:r w:rsidRPr="007E48AD">
              <w:rPr>
                <w:rFonts w:ascii="Calibri" w:eastAsia="Calibri" w:hAnsi="Calibri" w:cs="Calibri"/>
                <w:bCs/>
                <w:sz w:val="22"/>
                <w:szCs w:val="22"/>
                <w:lang w:val="pt-BR"/>
              </w:rPr>
              <w:t xml:space="preserve"> “os embargos serão oferecidos no prazo de 15 dias, contados da data da juntada dos autos antes do mandado de citação”.</w:t>
            </w:r>
          </w:p>
          <w:p w14:paraId="569D973A" w14:textId="783EE25F" w:rsidR="007E48AD" w:rsidRPr="007E48AD" w:rsidRDefault="000E5C47" w:rsidP="007E48AD">
            <w:pPr>
              <w:rPr>
                <w:rFonts w:ascii="Calibri" w:eastAsia="Calibri" w:hAnsi="Calibri" w:cs="Calibri"/>
                <w:bCs/>
                <w:sz w:val="22"/>
                <w:szCs w:val="22"/>
                <w:lang w:val="pt-BR"/>
              </w:rPr>
            </w:pPr>
            <w:r>
              <w:rPr>
                <w:rFonts w:ascii="Calibri" w:eastAsia="Calibri" w:hAnsi="Calibri" w:cs="Calibri"/>
                <w:bCs/>
                <w:sz w:val="22"/>
                <w:szCs w:val="22"/>
                <w:lang w:val="pt-BR"/>
              </w:rPr>
              <w:t xml:space="preserve">De </w:t>
            </w:r>
            <w:r w:rsidR="007E48AD" w:rsidRPr="007E48AD">
              <w:rPr>
                <w:rFonts w:ascii="Calibri" w:eastAsia="Calibri" w:hAnsi="Calibri" w:cs="Calibri"/>
                <w:bCs/>
                <w:sz w:val="22"/>
                <w:szCs w:val="22"/>
                <w:lang w:val="pt-BR"/>
              </w:rPr>
              <w:t>outro lado, temos o artigo 16 da LEF que dispõe que “o executado oferecerá embargos no prazo de 30 dias, contados do depósito, da juntada de prova de fiança bancária, ou da intimação da penhora”.</w:t>
            </w:r>
          </w:p>
          <w:p w14:paraId="76BF6382" w14:textId="77777777" w:rsidR="007E48AD" w:rsidRPr="007E48AD" w:rsidRDefault="007E48AD" w:rsidP="007E48AD">
            <w:pPr>
              <w:rPr>
                <w:rFonts w:ascii="Calibri" w:eastAsia="Calibri" w:hAnsi="Calibri" w:cs="Calibri"/>
                <w:bCs/>
                <w:sz w:val="22"/>
                <w:szCs w:val="22"/>
                <w:lang w:val="pt-BR"/>
              </w:rPr>
            </w:pPr>
          </w:p>
          <w:p w14:paraId="27597175" w14:textId="18D8BA4B"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Nota-se, portanto, que há disposição específica da LEF sobre o assunto, de modo que não se aplica a disciplina geral do CPC.</w:t>
            </w:r>
          </w:p>
          <w:p w14:paraId="2D625951" w14:textId="77777777" w:rsidR="007E48AD" w:rsidRPr="007E48AD" w:rsidRDefault="007E48AD" w:rsidP="007E48AD">
            <w:pPr>
              <w:rPr>
                <w:rFonts w:ascii="Calibri" w:eastAsia="Calibri" w:hAnsi="Calibri" w:cs="Calibri"/>
                <w:bCs/>
                <w:sz w:val="22"/>
                <w:szCs w:val="22"/>
                <w:lang w:val="pt-BR"/>
              </w:rPr>
            </w:pPr>
          </w:p>
          <w:p w14:paraId="4A1C551D" w14:textId="3748C005" w:rsidR="007E48AD" w:rsidRPr="007E48AD" w:rsidRDefault="000E5C47" w:rsidP="007E48AD">
            <w:pPr>
              <w:rPr>
                <w:rFonts w:ascii="Calibri" w:eastAsia="Calibri" w:hAnsi="Calibri" w:cs="Calibri"/>
                <w:bCs/>
                <w:sz w:val="22"/>
                <w:szCs w:val="22"/>
                <w:lang w:val="pt-BR"/>
              </w:rPr>
            </w:pPr>
            <w:r>
              <w:rPr>
                <w:rFonts w:ascii="Calibri" w:eastAsia="Calibri" w:hAnsi="Calibri" w:cs="Calibri"/>
                <w:bCs/>
                <w:sz w:val="22"/>
                <w:szCs w:val="22"/>
                <w:lang w:val="pt-BR"/>
              </w:rPr>
              <w:t>Tal</w:t>
            </w:r>
            <w:r w:rsidR="007E48AD" w:rsidRPr="007E48AD">
              <w:rPr>
                <w:rFonts w:ascii="Calibri" w:eastAsia="Calibri" w:hAnsi="Calibri" w:cs="Calibri"/>
                <w:bCs/>
                <w:sz w:val="22"/>
                <w:szCs w:val="22"/>
                <w:lang w:val="pt-BR"/>
              </w:rPr>
              <w:t xml:space="preserve"> a posição mais consentânea com </w:t>
            </w:r>
            <w:r>
              <w:rPr>
                <w:rFonts w:ascii="Calibri" w:eastAsia="Calibri" w:hAnsi="Calibri" w:cs="Calibri"/>
                <w:bCs/>
                <w:sz w:val="22"/>
                <w:szCs w:val="22"/>
                <w:lang w:val="pt-BR"/>
              </w:rPr>
              <w:t>a regra do art. 1º d</w:t>
            </w:r>
            <w:r w:rsidR="007E48AD" w:rsidRPr="007E48AD">
              <w:rPr>
                <w:rFonts w:ascii="Calibri" w:eastAsia="Calibri" w:hAnsi="Calibri" w:cs="Calibri"/>
                <w:bCs/>
                <w:sz w:val="22"/>
                <w:szCs w:val="22"/>
                <w:lang w:val="pt-BR"/>
              </w:rPr>
              <w:t>a LEF</w:t>
            </w:r>
            <w:r>
              <w:rPr>
                <w:rFonts w:ascii="Calibri" w:eastAsia="Calibri" w:hAnsi="Calibri" w:cs="Calibri"/>
                <w:bCs/>
                <w:sz w:val="22"/>
                <w:szCs w:val="22"/>
                <w:lang w:val="pt-BR"/>
              </w:rPr>
              <w:t xml:space="preserve">, foi </w:t>
            </w:r>
            <w:r w:rsidR="007E48AD" w:rsidRPr="007E48AD">
              <w:rPr>
                <w:rFonts w:ascii="Calibri" w:eastAsia="Calibri" w:hAnsi="Calibri" w:cs="Calibri"/>
                <w:bCs/>
                <w:sz w:val="22"/>
                <w:szCs w:val="22"/>
                <w:lang w:val="pt-BR"/>
              </w:rPr>
              <w:t xml:space="preserve">defendida </w:t>
            </w:r>
            <w:r>
              <w:rPr>
                <w:rFonts w:ascii="Calibri" w:eastAsia="Calibri" w:hAnsi="Calibri" w:cs="Calibri"/>
                <w:bCs/>
                <w:sz w:val="22"/>
                <w:szCs w:val="22"/>
                <w:lang w:val="pt-BR"/>
              </w:rPr>
              <w:t xml:space="preserve">pela </w:t>
            </w:r>
            <w:r w:rsidR="007E48AD" w:rsidRPr="007E48AD">
              <w:rPr>
                <w:rFonts w:ascii="Calibri" w:eastAsia="Calibri" w:hAnsi="Calibri" w:cs="Calibri"/>
                <w:bCs/>
                <w:sz w:val="22"/>
                <w:szCs w:val="22"/>
                <w:lang w:val="pt-BR"/>
              </w:rPr>
              <w:t xml:space="preserve">PGFN no parecer 1732/2007 e foi definida </w:t>
            </w:r>
            <w:r w:rsidR="0098626B">
              <w:rPr>
                <w:rFonts w:ascii="Calibri" w:eastAsia="Calibri" w:hAnsi="Calibri" w:cs="Calibri"/>
                <w:bCs/>
                <w:sz w:val="22"/>
                <w:szCs w:val="22"/>
                <w:lang w:val="pt-BR"/>
              </w:rPr>
              <w:t xml:space="preserve">pelo Superior Tribunal de Justiça </w:t>
            </w:r>
            <w:r w:rsidR="007E48AD" w:rsidRPr="007E48AD">
              <w:rPr>
                <w:rFonts w:ascii="Calibri" w:eastAsia="Calibri" w:hAnsi="Calibri" w:cs="Calibri"/>
                <w:bCs/>
                <w:sz w:val="22"/>
                <w:szCs w:val="22"/>
                <w:lang w:val="pt-BR"/>
              </w:rPr>
              <w:t xml:space="preserve">no </w:t>
            </w:r>
            <w:proofErr w:type="spellStart"/>
            <w:proofErr w:type="gramStart"/>
            <w:r w:rsidR="007E48AD" w:rsidRPr="007E48AD">
              <w:rPr>
                <w:rFonts w:ascii="Calibri" w:eastAsia="Calibri" w:hAnsi="Calibri" w:cs="Calibri"/>
                <w:bCs/>
                <w:sz w:val="22"/>
                <w:szCs w:val="22"/>
                <w:lang w:val="pt-BR"/>
              </w:rPr>
              <w:t>REsp</w:t>
            </w:r>
            <w:proofErr w:type="gramEnd"/>
            <w:r w:rsidR="007E48AD" w:rsidRPr="007E48AD">
              <w:rPr>
                <w:rFonts w:ascii="Calibri" w:eastAsia="Calibri" w:hAnsi="Calibri" w:cs="Calibri"/>
                <w:bCs/>
                <w:sz w:val="22"/>
                <w:szCs w:val="22"/>
                <w:lang w:val="pt-BR"/>
              </w:rPr>
              <w:t>.</w:t>
            </w:r>
            <w:proofErr w:type="spellEnd"/>
            <w:r w:rsidR="007E48AD" w:rsidRPr="007E48AD">
              <w:rPr>
                <w:rFonts w:ascii="Calibri" w:eastAsia="Calibri" w:hAnsi="Calibri" w:cs="Calibri"/>
                <w:bCs/>
                <w:sz w:val="22"/>
                <w:szCs w:val="22"/>
                <w:lang w:val="pt-BR"/>
              </w:rPr>
              <w:t xml:space="preserve"> </w:t>
            </w:r>
            <w:proofErr w:type="gramStart"/>
            <w:r w:rsidR="007E48AD" w:rsidRPr="007E48AD">
              <w:rPr>
                <w:rFonts w:ascii="Calibri" w:eastAsia="Calibri" w:hAnsi="Calibri" w:cs="Calibri"/>
                <w:bCs/>
                <w:sz w:val="22"/>
                <w:szCs w:val="22"/>
                <w:lang w:val="pt-BR"/>
              </w:rPr>
              <w:t>repetitivo</w:t>
            </w:r>
            <w:proofErr w:type="gramEnd"/>
            <w:r w:rsidR="007E48AD" w:rsidRPr="007E48AD">
              <w:rPr>
                <w:rFonts w:ascii="Calibri" w:eastAsia="Calibri" w:hAnsi="Calibri" w:cs="Calibri"/>
                <w:bCs/>
                <w:sz w:val="22"/>
                <w:szCs w:val="22"/>
                <w:lang w:val="pt-BR"/>
              </w:rPr>
              <w:t xml:space="preserve"> 1.112.416-MG, j. 27</w:t>
            </w:r>
            <w:r w:rsidR="0098626B">
              <w:rPr>
                <w:rFonts w:ascii="Calibri" w:eastAsia="Calibri" w:hAnsi="Calibri" w:cs="Calibri"/>
                <w:bCs/>
                <w:sz w:val="22"/>
                <w:szCs w:val="22"/>
                <w:lang w:val="pt-BR"/>
              </w:rPr>
              <w:t>.</w:t>
            </w:r>
            <w:r w:rsidR="007E48AD" w:rsidRPr="007E48AD">
              <w:rPr>
                <w:rFonts w:ascii="Calibri" w:eastAsia="Calibri" w:hAnsi="Calibri" w:cs="Calibri"/>
                <w:bCs/>
                <w:sz w:val="22"/>
                <w:szCs w:val="22"/>
                <w:lang w:val="pt-BR"/>
              </w:rPr>
              <w:t>05</w:t>
            </w:r>
            <w:r w:rsidR="0098626B">
              <w:rPr>
                <w:rFonts w:ascii="Calibri" w:eastAsia="Calibri" w:hAnsi="Calibri" w:cs="Calibri"/>
                <w:bCs/>
                <w:sz w:val="22"/>
                <w:szCs w:val="22"/>
                <w:lang w:val="pt-BR"/>
              </w:rPr>
              <w:t>.20</w:t>
            </w:r>
            <w:r w:rsidR="007E48AD" w:rsidRPr="007E48AD">
              <w:rPr>
                <w:rFonts w:ascii="Calibri" w:eastAsia="Calibri" w:hAnsi="Calibri" w:cs="Calibri"/>
                <w:bCs/>
                <w:sz w:val="22"/>
                <w:szCs w:val="22"/>
                <w:lang w:val="pt-BR"/>
              </w:rPr>
              <w:t>09 (</w:t>
            </w:r>
            <w:r>
              <w:rPr>
                <w:rFonts w:ascii="Calibri" w:eastAsia="Calibri" w:hAnsi="Calibri" w:cs="Calibri"/>
                <w:bCs/>
                <w:sz w:val="22"/>
                <w:szCs w:val="22"/>
                <w:lang w:val="pt-BR"/>
              </w:rPr>
              <w:t xml:space="preserve">rel. </w:t>
            </w:r>
            <w:r w:rsidR="007E48AD" w:rsidRPr="007E48AD">
              <w:rPr>
                <w:rFonts w:ascii="Calibri" w:eastAsia="Calibri" w:hAnsi="Calibri" w:cs="Calibri"/>
                <w:bCs/>
                <w:sz w:val="22"/>
                <w:szCs w:val="22"/>
                <w:lang w:val="pt-BR"/>
              </w:rPr>
              <w:t>Min. Herman Benjamin).</w:t>
            </w:r>
          </w:p>
          <w:p w14:paraId="3BFA0CB5" w14:textId="77777777" w:rsidR="007E48AD" w:rsidRPr="007E48AD" w:rsidRDefault="007E48AD" w:rsidP="007E48AD">
            <w:pPr>
              <w:rPr>
                <w:rFonts w:ascii="Calibri" w:eastAsia="Calibri" w:hAnsi="Calibri" w:cs="Calibri"/>
                <w:bCs/>
                <w:sz w:val="22"/>
                <w:szCs w:val="22"/>
                <w:lang w:val="pt-BR"/>
              </w:rPr>
            </w:pPr>
          </w:p>
          <w:p w14:paraId="02C64710" w14:textId="77777777" w:rsidR="007E48AD" w:rsidRPr="007E48AD" w:rsidRDefault="007E48AD" w:rsidP="007E48AD">
            <w:pPr>
              <w:rPr>
                <w:rFonts w:ascii="Calibri" w:eastAsia="Calibri" w:hAnsi="Calibri" w:cs="Calibri"/>
                <w:b/>
                <w:bCs/>
                <w:sz w:val="22"/>
                <w:szCs w:val="22"/>
                <w:lang w:val="pt-BR"/>
              </w:rPr>
            </w:pPr>
            <w:r w:rsidRPr="007E48AD">
              <w:rPr>
                <w:rFonts w:ascii="Calibri" w:eastAsia="Calibri" w:hAnsi="Calibri" w:cs="Calibri"/>
                <w:b/>
                <w:bCs/>
                <w:sz w:val="22"/>
                <w:szCs w:val="22"/>
                <w:lang w:val="pt-BR"/>
              </w:rPr>
              <w:t>O segundo ponto: a suspensão automática da execução pela oposição dos Embargos do Executado.</w:t>
            </w:r>
          </w:p>
          <w:p w14:paraId="0BA0D2FC" w14:textId="77777777" w:rsidR="007E48AD" w:rsidRPr="007E48AD" w:rsidRDefault="007E48AD" w:rsidP="007E48AD">
            <w:pPr>
              <w:rPr>
                <w:rFonts w:ascii="Calibri" w:eastAsia="Calibri" w:hAnsi="Calibri" w:cs="Calibri"/>
                <w:bCs/>
                <w:sz w:val="22"/>
                <w:szCs w:val="22"/>
                <w:lang w:val="pt-BR"/>
              </w:rPr>
            </w:pPr>
          </w:p>
          <w:p w14:paraId="33CABA6F" w14:textId="110D64D3"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 xml:space="preserve">O artigo 739-A aboliu a suspensão da execução como regra </w:t>
            </w:r>
            <w:r w:rsidR="0098626B">
              <w:rPr>
                <w:rFonts w:ascii="Calibri" w:eastAsia="Calibri" w:hAnsi="Calibri" w:cs="Calibri"/>
                <w:bCs/>
                <w:sz w:val="22"/>
                <w:szCs w:val="22"/>
                <w:lang w:val="pt-BR"/>
              </w:rPr>
              <w:t>(</w:t>
            </w:r>
            <w:proofErr w:type="spellStart"/>
            <w:r w:rsidR="0098626B" w:rsidRPr="0098626B">
              <w:rPr>
                <w:rFonts w:ascii="Calibri" w:eastAsia="Calibri" w:hAnsi="Calibri" w:cs="Calibri"/>
                <w:bCs/>
                <w:i/>
                <w:sz w:val="22"/>
                <w:szCs w:val="22"/>
                <w:lang w:val="pt-BR"/>
              </w:rPr>
              <w:t>ope</w:t>
            </w:r>
            <w:proofErr w:type="spellEnd"/>
            <w:r w:rsidR="0098626B" w:rsidRPr="0098626B">
              <w:rPr>
                <w:rFonts w:ascii="Calibri" w:eastAsia="Calibri" w:hAnsi="Calibri" w:cs="Calibri"/>
                <w:bCs/>
                <w:i/>
                <w:sz w:val="22"/>
                <w:szCs w:val="22"/>
                <w:lang w:val="pt-BR"/>
              </w:rPr>
              <w:t xml:space="preserve"> legis</w:t>
            </w:r>
            <w:r w:rsidR="0098626B">
              <w:rPr>
                <w:rFonts w:ascii="Calibri" w:eastAsia="Calibri" w:hAnsi="Calibri" w:cs="Calibri"/>
                <w:bCs/>
                <w:sz w:val="22"/>
                <w:szCs w:val="22"/>
                <w:lang w:val="pt-BR"/>
              </w:rPr>
              <w:t xml:space="preserve">) </w:t>
            </w:r>
            <w:r w:rsidRPr="007E48AD">
              <w:rPr>
                <w:rFonts w:ascii="Calibri" w:eastAsia="Calibri" w:hAnsi="Calibri" w:cs="Calibri"/>
                <w:bCs/>
                <w:sz w:val="22"/>
                <w:szCs w:val="22"/>
                <w:lang w:val="pt-BR"/>
              </w:rPr>
              <w:t>nos Embargos do Executado devedor, condicionando-a a três requisitos:</w:t>
            </w:r>
          </w:p>
          <w:p w14:paraId="035EF73B" w14:textId="11AB1B31" w:rsidR="007E48AD" w:rsidRPr="007E48AD" w:rsidRDefault="007E48AD" w:rsidP="0098626B">
            <w:pPr>
              <w:numPr>
                <w:ilvl w:val="0"/>
                <w:numId w:val="4"/>
              </w:numPr>
              <w:ind w:hanging="10"/>
              <w:rPr>
                <w:rFonts w:ascii="Calibri" w:eastAsia="Calibri" w:hAnsi="Calibri" w:cs="Calibri"/>
                <w:bCs/>
                <w:sz w:val="22"/>
                <w:szCs w:val="22"/>
                <w:lang w:val="pt-BR"/>
              </w:rPr>
            </w:pPr>
            <w:proofErr w:type="gramStart"/>
            <w:r w:rsidRPr="007E48AD">
              <w:rPr>
                <w:rFonts w:ascii="Calibri" w:eastAsia="Calibri" w:hAnsi="Calibri" w:cs="Calibri"/>
                <w:bCs/>
                <w:sz w:val="22"/>
                <w:szCs w:val="22"/>
                <w:lang w:val="pt-BR"/>
              </w:rPr>
              <w:t>relevância</w:t>
            </w:r>
            <w:proofErr w:type="gramEnd"/>
            <w:r w:rsidRPr="007E48AD">
              <w:rPr>
                <w:rFonts w:ascii="Calibri" w:eastAsia="Calibri" w:hAnsi="Calibri" w:cs="Calibri"/>
                <w:bCs/>
                <w:sz w:val="22"/>
                <w:szCs w:val="22"/>
                <w:lang w:val="pt-BR"/>
              </w:rPr>
              <w:t xml:space="preserve"> dos fundamentos dos embargos</w:t>
            </w:r>
          </w:p>
          <w:p w14:paraId="6D3F3E87" w14:textId="77777777" w:rsidR="007E48AD" w:rsidRPr="007E48AD" w:rsidRDefault="007E48AD" w:rsidP="0098626B">
            <w:pPr>
              <w:numPr>
                <w:ilvl w:val="0"/>
                <w:numId w:val="4"/>
              </w:numPr>
              <w:ind w:hanging="10"/>
              <w:rPr>
                <w:rFonts w:ascii="Calibri" w:eastAsia="Calibri" w:hAnsi="Calibri" w:cs="Calibri"/>
                <w:bCs/>
                <w:sz w:val="22"/>
                <w:szCs w:val="22"/>
                <w:lang w:val="pt-BR"/>
              </w:rPr>
            </w:pPr>
            <w:proofErr w:type="gramStart"/>
            <w:r w:rsidRPr="007E48AD">
              <w:rPr>
                <w:rFonts w:ascii="Calibri" w:eastAsia="Calibri" w:hAnsi="Calibri" w:cs="Calibri"/>
                <w:bCs/>
                <w:sz w:val="22"/>
                <w:szCs w:val="22"/>
                <w:lang w:val="pt-BR"/>
              </w:rPr>
              <w:t>dano</w:t>
            </w:r>
            <w:proofErr w:type="gramEnd"/>
            <w:r w:rsidRPr="007E48AD">
              <w:rPr>
                <w:rFonts w:ascii="Calibri" w:eastAsia="Calibri" w:hAnsi="Calibri" w:cs="Calibri"/>
                <w:bCs/>
                <w:sz w:val="22"/>
                <w:szCs w:val="22"/>
                <w:lang w:val="pt-BR"/>
              </w:rPr>
              <w:t xml:space="preserve"> grave e de difícil ou incerta reparação</w:t>
            </w:r>
          </w:p>
          <w:p w14:paraId="2E4EAA0E" w14:textId="359220B5" w:rsidR="007E48AD" w:rsidRPr="007E48AD" w:rsidRDefault="007E48AD" w:rsidP="0098626B">
            <w:pPr>
              <w:numPr>
                <w:ilvl w:val="0"/>
                <w:numId w:val="4"/>
              </w:numPr>
              <w:ind w:hanging="10"/>
              <w:rPr>
                <w:rFonts w:ascii="Calibri" w:eastAsia="Calibri" w:hAnsi="Calibri" w:cs="Calibri"/>
                <w:bCs/>
                <w:sz w:val="22"/>
                <w:szCs w:val="22"/>
                <w:lang w:val="pt-BR"/>
              </w:rPr>
            </w:pPr>
            <w:proofErr w:type="gramStart"/>
            <w:r w:rsidRPr="007E48AD">
              <w:rPr>
                <w:rFonts w:ascii="Calibri" w:eastAsia="Calibri" w:hAnsi="Calibri" w:cs="Calibri"/>
                <w:bCs/>
                <w:sz w:val="22"/>
                <w:szCs w:val="22"/>
                <w:lang w:val="pt-BR"/>
              </w:rPr>
              <w:t>garantia</w:t>
            </w:r>
            <w:proofErr w:type="gramEnd"/>
            <w:r w:rsidRPr="007E48AD">
              <w:rPr>
                <w:rFonts w:ascii="Calibri" w:eastAsia="Calibri" w:hAnsi="Calibri" w:cs="Calibri"/>
                <w:bCs/>
                <w:sz w:val="22"/>
                <w:szCs w:val="22"/>
                <w:lang w:val="pt-BR"/>
              </w:rPr>
              <w:t xml:space="preserve"> de execução (penhora, depósito ou caução)</w:t>
            </w:r>
          </w:p>
          <w:p w14:paraId="6D37351D" w14:textId="77777777" w:rsidR="007E48AD" w:rsidRPr="007E48AD" w:rsidRDefault="007E48AD" w:rsidP="007E48AD">
            <w:pPr>
              <w:rPr>
                <w:rFonts w:ascii="Calibri" w:eastAsia="Calibri" w:hAnsi="Calibri" w:cs="Calibri"/>
                <w:bCs/>
                <w:sz w:val="22"/>
                <w:szCs w:val="22"/>
                <w:lang w:val="pt-BR"/>
              </w:rPr>
            </w:pPr>
          </w:p>
          <w:p w14:paraId="79FD7804" w14:textId="1A2E8E2C"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Diferente do caso anterior (termo inicial</w:t>
            </w:r>
            <w:r w:rsidR="0098626B">
              <w:rPr>
                <w:rFonts w:ascii="Calibri" w:eastAsia="Calibri" w:hAnsi="Calibri" w:cs="Calibri"/>
                <w:bCs/>
                <w:sz w:val="22"/>
                <w:szCs w:val="22"/>
                <w:lang w:val="pt-BR"/>
              </w:rPr>
              <w:t xml:space="preserve"> do prazo dos embargos</w:t>
            </w:r>
            <w:r w:rsidRPr="007E48AD">
              <w:rPr>
                <w:rFonts w:ascii="Calibri" w:eastAsia="Calibri" w:hAnsi="Calibri" w:cs="Calibri"/>
                <w:bCs/>
                <w:sz w:val="22"/>
                <w:szCs w:val="22"/>
                <w:lang w:val="pt-BR"/>
              </w:rPr>
              <w:t xml:space="preserve">), não há regra expressa na LEF quanto à </w:t>
            </w:r>
            <w:proofErr w:type="spellStart"/>
            <w:r w:rsidRPr="007E48AD">
              <w:rPr>
                <w:rFonts w:ascii="Calibri" w:eastAsia="Calibri" w:hAnsi="Calibri" w:cs="Calibri"/>
                <w:bCs/>
                <w:sz w:val="22"/>
                <w:szCs w:val="22"/>
                <w:lang w:val="pt-BR"/>
              </w:rPr>
              <w:t>suspensividade</w:t>
            </w:r>
            <w:proofErr w:type="spellEnd"/>
            <w:r w:rsidRPr="007E48AD">
              <w:rPr>
                <w:rFonts w:ascii="Calibri" w:eastAsia="Calibri" w:hAnsi="Calibri" w:cs="Calibri"/>
                <w:bCs/>
                <w:sz w:val="22"/>
                <w:szCs w:val="22"/>
                <w:lang w:val="pt-BR"/>
              </w:rPr>
              <w:t xml:space="preserve"> dos </w:t>
            </w:r>
            <w:r w:rsidR="007203E9">
              <w:rPr>
                <w:rFonts w:ascii="Calibri" w:eastAsia="Calibri" w:hAnsi="Calibri" w:cs="Calibri"/>
                <w:bCs/>
                <w:sz w:val="22"/>
                <w:szCs w:val="22"/>
                <w:lang w:val="pt-BR"/>
              </w:rPr>
              <w:t>e</w:t>
            </w:r>
            <w:r w:rsidRPr="007E48AD">
              <w:rPr>
                <w:rFonts w:ascii="Calibri" w:eastAsia="Calibri" w:hAnsi="Calibri" w:cs="Calibri"/>
                <w:bCs/>
                <w:sz w:val="22"/>
                <w:szCs w:val="22"/>
                <w:lang w:val="pt-BR"/>
              </w:rPr>
              <w:t xml:space="preserve">mbargos do </w:t>
            </w:r>
            <w:r w:rsidR="007203E9">
              <w:rPr>
                <w:rFonts w:ascii="Calibri" w:eastAsia="Calibri" w:hAnsi="Calibri" w:cs="Calibri"/>
                <w:bCs/>
                <w:sz w:val="22"/>
                <w:szCs w:val="22"/>
                <w:lang w:val="pt-BR"/>
              </w:rPr>
              <w:t>e</w:t>
            </w:r>
            <w:r w:rsidRPr="007E48AD">
              <w:rPr>
                <w:rFonts w:ascii="Calibri" w:eastAsia="Calibri" w:hAnsi="Calibri" w:cs="Calibri"/>
                <w:bCs/>
                <w:sz w:val="22"/>
                <w:szCs w:val="22"/>
                <w:lang w:val="pt-BR"/>
              </w:rPr>
              <w:t>xecutado, o que leva alguns doutrinado</w:t>
            </w:r>
            <w:r w:rsidR="0098626B">
              <w:rPr>
                <w:rFonts w:ascii="Calibri" w:eastAsia="Calibri" w:hAnsi="Calibri" w:cs="Calibri"/>
                <w:bCs/>
                <w:sz w:val="22"/>
                <w:szCs w:val="22"/>
                <w:lang w:val="pt-BR"/>
              </w:rPr>
              <w:t>re</w:t>
            </w:r>
            <w:r w:rsidRPr="007E48AD">
              <w:rPr>
                <w:rFonts w:ascii="Calibri" w:eastAsia="Calibri" w:hAnsi="Calibri" w:cs="Calibri"/>
                <w:bCs/>
                <w:sz w:val="22"/>
                <w:szCs w:val="22"/>
                <w:lang w:val="pt-BR"/>
              </w:rPr>
              <w:t>s e a maioria da Jurisprudência, a c</w:t>
            </w:r>
            <w:bookmarkStart w:id="0" w:name="_GoBack"/>
            <w:bookmarkEnd w:id="0"/>
            <w:r w:rsidRPr="007E48AD">
              <w:rPr>
                <w:rFonts w:ascii="Calibri" w:eastAsia="Calibri" w:hAnsi="Calibri" w:cs="Calibri"/>
                <w:bCs/>
                <w:sz w:val="22"/>
                <w:szCs w:val="22"/>
                <w:lang w:val="pt-BR"/>
              </w:rPr>
              <w:t>oncluir que deveria se</w:t>
            </w:r>
            <w:r w:rsidR="0098626B">
              <w:rPr>
                <w:rFonts w:ascii="Calibri" w:eastAsia="Calibri" w:hAnsi="Calibri" w:cs="Calibri"/>
                <w:bCs/>
                <w:sz w:val="22"/>
                <w:szCs w:val="22"/>
                <w:lang w:val="pt-BR"/>
              </w:rPr>
              <w:t>r</w:t>
            </w:r>
            <w:r w:rsidRPr="007E48AD">
              <w:rPr>
                <w:rFonts w:ascii="Calibri" w:eastAsia="Calibri" w:hAnsi="Calibri" w:cs="Calibri"/>
                <w:bCs/>
                <w:sz w:val="22"/>
                <w:szCs w:val="22"/>
                <w:lang w:val="pt-BR"/>
              </w:rPr>
              <w:t xml:space="preserve"> aplica</w:t>
            </w:r>
            <w:r w:rsidR="0098626B">
              <w:rPr>
                <w:rFonts w:ascii="Calibri" w:eastAsia="Calibri" w:hAnsi="Calibri" w:cs="Calibri"/>
                <w:bCs/>
                <w:sz w:val="22"/>
                <w:szCs w:val="22"/>
                <w:lang w:val="pt-BR"/>
              </w:rPr>
              <w:t>da</w:t>
            </w:r>
            <w:r w:rsidRPr="007E48AD">
              <w:rPr>
                <w:rFonts w:ascii="Calibri" w:eastAsia="Calibri" w:hAnsi="Calibri" w:cs="Calibri"/>
                <w:bCs/>
                <w:sz w:val="22"/>
                <w:szCs w:val="22"/>
                <w:lang w:val="pt-BR"/>
              </w:rPr>
              <w:t xml:space="preserve"> a nova disciplina do CPC.</w:t>
            </w:r>
          </w:p>
          <w:p w14:paraId="0BF2339B" w14:textId="77777777" w:rsidR="007E48AD" w:rsidRPr="007E48AD" w:rsidRDefault="007E48AD" w:rsidP="007E48AD">
            <w:pPr>
              <w:rPr>
                <w:rFonts w:ascii="Calibri" w:eastAsia="Calibri" w:hAnsi="Calibri" w:cs="Calibri"/>
                <w:bCs/>
                <w:sz w:val="22"/>
                <w:szCs w:val="22"/>
                <w:lang w:val="pt-BR"/>
              </w:rPr>
            </w:pPr>
          </w:p>
          <w:p w14:paraId="65B2886A" w14:textId="4DD051E4" w:rsidR="007E48AD" w:rsidRPr="007E48AD" w:rsidRDefault="007E48AD" w:rsidP="007E48AD">
            <w:pPr>
              <w:rPr>
                <w:rFonts w:ascii="Calibri" w:eastAsia="Calibri" w:hAnsi="Calibri" w:cs="Calibri"/>
                <w:bCs/>
                <w:sz w:val="22"/>
                <w:szCs w:val="22"/>
                <w:lang w:val="pt-BR"/>
              </w:rPr>
            </w:pPr>
            <w:proofErr w:type="gramStart"/>
            <w:r w:rsidRPr="007E48AD">
              <w:rPr>
                <w:rFonts w:ascii="Calibri" w:eastAsia="Calibri" w:hAnsi="Calibri" w:cs="Calibri"/>
                <w:bCs/>
                <w:sz w:val="22"/>
                <w:szCs w:val="22"/>
                <w:lang w:val="pt-BR"/>
              </w:rPr>
              <w:t>Defendem</w:t>
            </w:r>
            <w:proofErr w:type="gramEnd"/>
            <w:r w:rsidRPr="007E48AD">
              <w:rPr>
                <w:rFonts w:ascii="Calibri" w:eastAsia="Calibri" w:hAnsi="Calibri" w:cs="Calibri"/>
                <w:bCs/>
                <w:sz w:val="22"/>
                <w:szCs w:val="22"/>
                <w:lang w:val="pt-BR"/>
              </w:rPr>
              <w:t xml:space="preserve"> tal entendimento, além do </w:t>
            </w:r>
            <w:r w:rsidR="0098626B">
              <w:rPr>
                <w:rFonts w:ascii="Calibri" w:eastAsia="Calibri" w:hAnsi="Calibri" w:cs="Calibri"/>
                <w:bCs/>
                <w:sz w:val="22"/>
                <w:szCs w:val="22"/>
                <w:lang w:val="pt-BR"/>
              </w:rPr>
              <w:t>p</w:t>
            </w:r>
            <w:r w:rsidRPr="007E48AD">
              <w:rPr>
                <w:rFonts w:ascii="Calibri" w:eastAsia="Calibri" w:hAnsi="Calibri" w:cs="Calibri"/>
                <w:bCs/>
                <w:sz w:val="22"/>
                <w:szCs w:val="22"/>
                <w:lang w:val="pt-BR"/>
              </w:rPr>
              <w:t xml:space="preserve">arecer </w:t>
            </w:r>
            <w:r w:rsidR="0098626B">
              <w:rPr>
                <w:rFonts w:ascii="Calibri" w:eastAsia="Calibri" w:hAnsi="Calibri" w:cs="Calibri"/>
                <w:bCs/>
                <w:sz w:val="22"/>
                <w:szCs w:val="22"/>
                <w:lang w:val="pt-BR"/>
              </w:rPr>
              <w:t xml:space="preserve">da </w:t>
            </w:r>
            <w:r w:rsidRPr="007E48AD">
              <w:rPr>
                <w:rFonts w:ascii="Calibri" w:eastAsia="Calibri" w:hAnsi="Calibri" w:cs="Calibri"/>
                <w:bCs/>
                <w:sz w:val="22"/>
                <w:szCs w:val="22"/>
                <w:lang w:val="pt-BR"/>
              </w:rPr>
              <w:t xml:space="preserve">PGFN 1732/2007, Humberto Martins, José Eduardo Soares de Mello e Wagner </w:t>
            </w:r>
            <w:proofErr w:type="spellStart"/>
            <w:r w:rsidRPr="007E48AD">
              <w:rPr>
                <w:rFonts w:ascii="Calibri" w:eastAsia="Calibri" w:hAnsi="Calibri" w:cs="Calibri"/>
                <w:bCs/>
                <w:sz w:val="22"/>
                <w:szCs w:val="22"/>
                <w:lang w:val="pt-BR"/>
              </w:rPr>
              <w:t>Balera</w:t>
            </w:r>
            <w:proofErr w:type="spellEnd"/>
            <w:r w:rsidRPr="007E48AD">
              <w:rPr>
                <w:rFonts w:ascii="Calibri" w:eastAsia="Calibri" w:hAnsi="Calibri" w:cs="Calibri"/>
                <w:bCs/>
                <w:sz w:val="22"/>
                <w:szCs w:val="22"/>
                <w:lang w:val="pt-BR"/>
              </w:rPr>
              <w:t>.</w:t>
            </w:r>
          </w:p>
          <w:p w14:paraId="0D2832D0" w14:textId="77777777" w:rsidR="007E48AD" w:rsidRPr="007E48AD" w:rsidRDefault="007E48AD" w:rsidP="007E48AD">
            <w:pPr>
              <w:rPr>
                <w:rFonts w:ascii="Calibri" w:eastAsia="Calibri" w:hAnsi="Calibri" w:cs="Calibri"/>
                <w:bCs/>
                <w:sz w:val="22"/>
                <w:szCs w:val="22"/>
                <w:lang w:val="pt-BR"/>
              </w:rPr>
            </w:pPr>
          </w:p>
          <w:p w14:paraId="5A32030B" w14:textId="4AF5AA5C"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Em sentido contrário, há corrente que sustenta que, embora a LEF não contenha um artigo expresso com a disposição idêntica à do antigo § 2˚ do artigo 739 do CPC que dizia que “os embargos serão sempre recebidos com efeito suspensivo”, a existência de efeito suspensivo se extrai dos artigos 18, 19 e 24, da LEF.</w:t>
            </w:r>
          </w:p>
          <w:p w14:paraId="4BABA0A6" w14:textId="77777777" w:rsidR="007E48AD" w:rsidRPr="007E48AD" w:rsidRDefault="007E48AD" w:rsidP="007E48AD">
            <w:pPr>
              <w:rPr>
                <w:rFonts w:ascii="Calibri" w:eastAsia="Calibri" w:hAnsi="Calibri" w:cs="Calibri"/>
                <w:bCs/>
                <w:sz w:val="22"/>
                <w:szCs w:val="22"/>
                <w:lang w:val="pt-BR"/>
              </w:rPr>
            </w:pPr>
          </w:p>
          <w:p w14:paraId="123EF07A" w14:textId="4D9565DC"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Tais artigos preveem que a execução fiscal somente prossegue, se os embargos não são opostos ou são rejeitados, o que mostra</w:t>
            </w:r>
            <w:r w:rsidR="0098626B">
              <w:rPr>
                <w:rFonts w:ascii="Calibri" w:eastAsia="Calibri" w:hAnsi="Calibri" w:cs="Calibri"/>
                <w:bCs/>
                <w:sz w:val="22"/>
                <w:szCs w:val="22"/>
                <w:lang w:val="pt-BR"/>
              </w:rPr>
              <w:t>ria</w:t>
            </w:r>
            <w:r w:rsidRPr="007E48AD">
              <w:rPr>
                <w:rFonts w:ascii="Calibri" w:eastAsia="Calibri" w:hAnsi="Calibri" w:cs="Calibri"/>
                <w:bCs/>
                <w:sz w:val="22"/>
                <w:szCs w:val="22"/>
                <w:lang w:val="pt-BR"/>
              </w:rPr>
              <w:t xml:space="preserve"> a incompatibilidade da regra do 739-A com tal regime. </w:t>
            </w:r>
          </w:p>
          <w:p w14:paraId="139C2894" w14:textId="77777777" w:rsidR="007E48AD" w:rsidRPr="007E48AD" w:rsidRDefault="007E48AD" w:rsidP="007E48AD">
            <w:pPr>
              <w:rPr>
                <w:rFonts w:ascii="Calibri" w:eastAsia="Calibri" w:hAnsi="Calibri" w:cs="Calibri"/>
                <w:bCs/>
                <w:sz w:val="22"/>
                <w:szCs w:val="22"/>
                <w:lang w:val="pt-BR"/>
              </w:rPr>
            </w:pPr>
          </w:p>
          <w:p w14:paraId="68CD6857" w14:textId="77777777" w:rsidR="007E48AD" w:rsidRPr="007E48AD" w:rsidRDefault="007E48AD" w:rsidP="007E48AD">
            <w:pPr>
              <w:rPr>
                <w:rFonts w:ascii="Calibri" w:eastAsia="Calibri" w:hAnsi="Calibri" w:cs="Calibri"/>
                <w:bCs/>
                <w:sz w:val="22"/>
                <w:szCs w:val="22"/>
                <w:lang w:val="pt-BR"/>
              </w:rPr>
            </w:pPr>
            <w:proofErr w:type="gramStart"/>
            <w:r w:rsidRPr="007E48AD">
              <w:rPr>
                <w:rFonts w:ascii="Calibri" w:eastAsia="Calibri" w:hAnsi="Calibri" w:cs="Calibri"/>
                <w:bCs/>
                <w:sz w:val="22"/>
                <w:szCs w:val="22"/>
                <w:lang w:val="pt-BR"/>
              </w:rPr>
              <w:t>Defendem</w:t>
            </w:r>
            <w:proofErr w:type="gramEnd"/>
            <w:r w:rsidRPr="007E48AD">
              <w:rPr>
                <w:rFonts w:ascii="Calibri" w:eastAsia="Calibri" w:hAnsi="Calibri" w:cs="Calibri"/>
                <w:bCs/>
                <w:sz w:val="22"/>
                <w:szCs w:val="22"/>
                <w:lang w:val="pt-BR"/>
              </w:rPr>
              <w:t xml:space="preserve"> esse entendimento Ives Gandra da Silva Martins, Hugo de Brito Machado.</w:t>
            </w:r>
          </w:p>
          <w:p w14:paraId="2B28C2C0" w14:textId="77777777" w:rsidR="007E48AD" w:rsidRPr="007E48AD" w:rsidRDefault="007E48AD" w:rsidP="007E48AD">
            <w:pPr>
              <w:rPr>
                <w:rFonts w:ascii="Calibri" w:eastAsia="Calibri" w:hAnsi="Calibri" w:cs="Calibri"/>
                <w:bCs/>
                <w:sz w:val="22"/>
                <w:szCs w:val="22"/>
                <w:lang w:val="pt-BR"/>
              </w:rPr>
            </w:pPr>
          </w:p>
          <w:p w14:paraId="55C3FDDD" w14:textId="44F2973B"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 xml:space="preserve">A questão foi definida pelo </w:t>
            </w:r>
            <w:r w:rsidR="0098626B">
              <w:rPr>
                <w:rFonts w:ascii="Calibri" w:eastAsia="Calibri" w:hAnsi="Calibri" w:cs="Calibri"/>
                <w:bCs/>
                <w:sz w:val="22"/>
                <w:szCs w:val="22"/>
                <w:lang w:val="pt-BR"/>
              </w:rPr>
              <w:t xml:space="preserve">Superior Tribunal de Justiça no </w:t>
            </w:r>
            <w:proofErr w:type="spellStart"/>
            <w:proofErr w:type="gramStart"/>
            <w:r w:rsidRPr="007E48AD">
              <w:rPr>
                <w:rFonts w:ascii="Calibri" w:eastAsia="Calibri" w:hAnsi="Calibri" w:cs="Calibri"/>
                <w:bCs/>
                <w:sz w:val="22"/>
                <w:szCs w:val="22"/>
                <w:lang w:val="pt-BR"/>
              </w:rPr>
              <w:t>REsp</w:t>
            </w:r>
            <w:proofErr w:type="gramEnd"/>
            <w:r w:rsidRPr="007E48AD">
              <w:rPr>
                <w:rFonts w:ascii="Calibri" w:eastAsia="Calibri" w:hAnsi="Calibri" w:cs="Calibri"/>
                <w:bCs/>
                <w:sz w:val="22"/>
                <w:szCs w:val="22"/>
                <w:lang w:val="pt-BR"/>
              </w:rPr>
              <w:t>.</w:t>
            </w:r>
            <w:proofErr w:type="spellEnd"/>
            <w:r w:rsidRPr="007E48AD">
              <w:rPr>
                <w:rFonts w:ascii="Calibri" w:eastAsia="Calibri" w:hAnsi="Calibri" w:cs="Calibri"/>
                <w:bCs/>
                <w:sz w:val="22"/>
                <w:szCs w:val="22"/>
                <w:lang w:val="pt-BR"/>
              </w:rPr>
              <w:t xml:space="preserve"> </w:t>
            </w:r>
            <w:proofErr w:type="gramStart"/>
            <w:r w:rsidRPr="007E48AD">
              <w:rPr>
                <w:rFonts w:ascii="Calibri" w:eastAsia="Calibri" w:hAnsi="Calibri" w:cs="Calibri"/>
                <w:bCs/>
                <w:sz w:val="22"/>
                <w:szCs w:val="22"/>
                <w:lang w:val="pt-BR"/>
              </w:rPr>
              <w:t>repetitivo</w:t>
            </w:r>
            <w:proofErr w:type="gramEnd"/>
            <w:r w:rsidRPr="007E48AD">
              <w:rPr>
                <w:rFonts w:ascii="Calibri" w:eastAsia="Calibri" w:hAnsi="Calibri" w:cs="Calibri"/>
                <w:bCs/>
                <w:sz w:val="22"/>
                <w:szCs w:val="22"/>
                <w:lang w:val="pt-BR"/>
              </w:rPr>
              <w:t xml:space="preserve"> 1.272.827-PE</w:t>
            </w:r>
            <w:r w:rsidR="0098626B">
              <w:rPr>
                <w:rFonts w:ascii="Calibri" w:eastAsia="Calibri" w:hAnsi="Calibri" w:cs="Calibri"/>
                <w:bCs/>
                <w:sz w:val="22"/>
                <w:szCs w:val="22"/>
                <w:lang w:val="pt-BR"/>
              </w:rPr>
              <w:t>, j. 22.05.2013 (</w:t>
            </w:r>
            <w:proofErr w:type="spellStart"/>
            <w:r w:rsidR="0098626B">
              <w:rPr>
                <w:rFonts w:ascii="Calibri" w:eastAsia="Calibri" w:hAnsi="Calibri" w:cs="Calibri"/>
                <w:bCs/>
                <w:sz w:val="22"/>
                <w:szCs w:val="22"/>
                <w:lang w:val="pt-BR"/>
              </w:rPr>
              <w:t>rel</w:t>
            </w:r>
            <w:proofErr w:type="spellEnd"/>
            <w:r w:rsidR="0098626B">
              <w:rPr>
                <w:rFonts w:ascii="Calibri" w:eastAsia="Calibri" w:hAnsi="Calibri" w:cs="Calibri"/>
                <w:bCs/>
                <w:sz w:val="22"/>
                <w:szCs w:val="22"/>
                <w:lang w:val="pt-BR"/>
              </w:rPr>
              <w:t xml:space="preserve"> Min. Mauro Campbell),</w:t>
            </w:r>
            <w:r w:rsidRPr="007E48AD">
              <w:rPr>
                <w:rFonts w:ascii="Calibri" w:eastAsia="Calibri" w:hAnsi="Calibri" w:cs="Calibri"/>
                <w:bCs/>
                <w:sz w:val="22"/>
                <w:szCs w:val="22"/>
                <w:lang w:val="pt-BR"/>
              </w:rPr>
              <w:t xml:space="preserve"> no sentido de que se aplica o artigo 739-A do CPC e, portanto, também </w:t>
            </w:r>
            <w:r w:rsidR="0098626B">
              <w:rPr>
                <w:rFonts w:ascii="Calibri" w:eastAsia="Calibri" w:hAnsi="Calibri" w:cs="Calibri"/>
                <w:bCs/>
                <w:sz w:val="22"/>
                <w:szCs w:val="22"/>
                <w:lang w:val="pt-BR"/>
              </w:rPr>
              <w:t>n</w:t>
            </w:r>
            <w:r w:rsidRPr="007E48AD">
              <w:rPr>
                <w:rFonts w:ascii="Calibri" w:eastAsia="Calibri" w:hAnsi="Calibri" w:cs="Calibri"/>
                <w:bCs/>
                <w:sz w:val="22"/>
                <w:szCs w:val="22"/>
                <w:lang w:val="pt-BR"/>
              </w:rPr>
              <w:t xml:space="preserve">a execução fiscal </w:t>
            </w:r>
            <w:r w:rsidR="0098626B">
              <w:rPr>
                <w:rFonts w:ascii="Calibri" w:eastAsia="Calibri" w:hAnsi="Calibri" w:cs="Calibri"/>
                <w:bCs/>
                <w:sz w:val="22"/>
                <w:szCs w:val="22"/>
                <w:lang w:val="pt-BR"/>
              </w:rPr>
              <w:t xml:space="preserve">os embargos do executado </w:t>
            </w:r>
            <w:r w:rsidRPr="007E48AD">
              <w:rPr>
                <w:rFonts w:ascii="Calibri" w:eastAsia="Calibri" w:hAnsi="Calibri" w:cs="Calibri"/>
                <w:bCs/>
                <w:sz w:val="22"/>
                <w:szCs w:val="22"/>
                <w:lang w:val="pt-BR"/>
              </w:rPr>
              <w:t>não t</w:t>
            </w:r>
            <w:r w:rsidR="0098626B">
              <w:rPr>
                <w:rFonts w:ascii="Calibri" w:eastAsia="Calibri" w:hAnsi="Calibri" w:cs="Calibri"/>
                <w:bCs/>
                <w:sz w:val="22"/>
                <w:szCs w:val="22"/>
                <w:lang w:val="pt-BR"/>
              </w:rPr>
              <w:t>ê</w:t>
            </w:r>
            <w:r w:rsidRPr="007E48AD">
              <w:rPr>
                <w:rFonts w:ascii="Calibri" w:eastAsia="Calibri" w:hAnsi="Calibri" w:cs="Calibri"/>
                <w:bCs/>
                <w:sz w:val="22"/>
                <w:szCs w:val="22"/>
                <w:lang w:val="pt-BR"/>
              </w:rPr>
              <w:t xml:space="preserve">m </w:t>
            </w:r>
            <w:r w:rsidR="0098626B">
              <w:rPr>
                <w:rFonts w:ascii="Calibri" w:eastAsia="Calibri" w:hAnsi="Calibri" w:cs="Calibri"/>
                <w:bCs/>
                <w:sz w:val="22"/>
                <w:szCs w:val="22"/>
                <w:lang w:val="pt-BR"/>
              </w:rPr>
              <w:t xml:space="preserve">mais </w:t>
            </w:r>
            <w:r w:rsidRPr="007E48AD">
              <w:rPr>
                <w:rFonts w:ascii="Calibri" w:eastAsia="Calibri" w:hAnsi="Calibri" w:cs="Calibri"/>
                <w:bCs/>
                <w:sz w:val="22"/>
                <w:szCs w:val="22"/>
                <w:lang w:val="pt-BR"/>
              </w:rPr>
              <w:t>efeito suspensivo</w:t>
            </w:r>
            <w:r w:rsidR="0098626B">
              <w:rPr>
                <w:rFonts w:ascii="Calibri" w:eastAsia="Calibri" w:hAnsi="Calibri" w:cs="Calibri"/>
                <w:bCs/>
                <w:sz w:val="22"/>
                <w:szCs w:val="22"/>
                <w:lang w:val="pt-BR"/>
              </w:rPr>
              <w:t xml:space="preserve"> automático (</w:t>
            </w:r>
            <w:proofErr w:type="spellStart"/>
            <w:r w:rsidR="0098626B" w:rsidRPr="0098626B">
              <w:rPr>
                <w:rFonts w:ascii="Calibri" w:eastAsia="Calibri" w:hAnsi="Calibri" w:cs="Calibri"/>
                <w:bCs/>
                <w:i/>
                <w:sz w:val="22"/>
                <w:szCs w:val="22"/>
                <w:lang w:val="pt-BR"/>
              </w:rPr>
              <w:t>ope</w:t>
            </w:r>
            <w:proofErr w:type="spellEnd"/>
            <w:r w:rsidR="0098626B" w:rsidRPr="0098626B">
              <w:rPr>
                <w:rFonts w:ascii="Calibri" w:eastAsia="Calibri" w:hAnsi="Calibri" w:cs="Calibri"/>
                <w:bCs/>
                <w:i/>
                <w:sz w:val="22"/>
                <w:szCs w:val="22"/>
                <w:lang w:val="pt-BR"/>
              </w:rPr>
              <w:t xml:space="preserve"> legis</w:t>
            </w:r>
            <w:r w:rsidR="0098626B">
              <w:rPr>
                <w:rFonts w:ascii="Calibri" w:eastAsia="Calibri" w:hAnsi="Calibri" w:cs="Calibri"/>
                <w:bCs/>
                <w:sz w:val="22"/>
                <w:szCs w:val="22"/>
                <w:lang w:val="pt-BR"/>
              </w:rPr>
              <w:t>)</w:t>
            </w:r>
            <w:r w:rsidRPr="007E48AD">
              <w:rPr>
                <w:rFonts w:ascii="Calibri" w:eastAsia="Calibri" w:hAnsi="Calibri" w:cs="Calibri"/>
                <w:bCs/>
                <w:sz w:val="22"/>
                <w:szCs w:val="22"/>
                <w:lang w:val="pt-BR"/>
              </w:rPr>
              <w:t>.</w:t>
            </w:r>
          </w:p>
          <w:p w14:paraId="1C9513E4" w14:textId="77777777" w:rsidR="007E48AD" w:rsidRPr="007E48AD" w:rsidRDefault="007E48AD" w:rsidP="007E48AD">
            <w:pPr>
              <w:rPr>
                <w:rFonts w:ascii="Calibri" w:eastAsia="Calibri" w:hAnsi="Calibri" w:cs="Calibri"/>
                <w:bCs/>
                <w:sz w:val="22"/>
                <w:szCs w:val="22"/>
                <w:lang w:val="pt-BR"/>
              </w:rPr>
            </w:pPr>
          </w:p>
          <w:p w14:paraId="1E28C887" w14:textId="66024B03" w:rsidR="007E48AD" w:rsidRPr="007E48AD" w:rsidRDefault="0098626B" w:rsidP="007E48AD">
            <w:pPr>
              <w:rPr>
                <w:rFonts w:ascii="Calibri" w:eastAsia="Calibri" w:hAnsi="Calibri" w:cs="Calibri"/>
                <w:b/>
                <w:bCs/>
                <w:sz w:val="22"/>
                <w:szCs w:val="22"/>
                <w:lang w:val="pt-BR"/>
              </w:rPr>
            </w:pPr>
            <w:r>
              <w:rPr>
                <w:rFonts w:ascii="Calibri" w:eastAsia="Calibri" w:hAnsi="Calibri" w:cs="Calibri"/>
                <w:b/>
                <w:bCs/>
                <w:sz w:val="22"/>
                <w:szCs w:val="22"/>
                <w:lang w:val="pt-BR"/>
              </w:rPr>
              <w:t>T</w:t>
            </w:r>
            <w:r w:rsidR="007E48AD" w:rsidRPr="007E48AD">
              <w:rPr>
                <w:rFonts w:ascii="Calibri" w:eastAsia="Calibri" w:hAnsi="Calibri" w:cs="Calibri"/>
                <w:b/>
                <w:bCs/>
                <w:sz w:val="22"/>
                <w:szCs w:val="22"/>
                <w:lang w:val="pt-BR"/>
              </w:rPr>
              <w:t xml:space="preserve">erceiro ponto: exceção de </w:t>
            </w:r>
            <w:proofErr w:type="spellStart"/>
            <w:r w:rsidR="007E48AD" w:rsidRPr="007E48AD">
              <w:rPr>
                <w:rFonts w:ascii="Calibri" w:eastAsia="Calibri" w:hAnsi="Calibri" w:cs="Calibri"/>
                <w:b/>
                <w:bCs/>
                <w:sz w:val="22"/>
                <w:szCs w:val="22"/>
                <w:lang w:val="pt-BR"/>
              </w:rPr>
              <w:t>pré</w:t>
            </w:r>
            <w:proofErr w:type="spellEnd"/>
            <w:r w:rsidR="007E48AD" w:rsidRPr="007E48AD">
              <w:rPr>
                <w:rFonts w:ascii="Calibri" w:eastAsia="Calibri" w:hAnsi="Calibri" w:cs="Calibri"/>
                <w:b/>
                <w:bCs/>
                <w:sz w:val="22"/>
                <w:szCs w:val="22"/>
                <w:lang w:val="pt-BR"/>
              </w:rPr>
              <w:t>-executividade:</w:t>
            </w:r>
          </w:p>
          <w:p w14:paraId="1DA1AD73" w14:textId="77777777" w:rsidR="007E48AD" w:rsidRPr="007E48AD" w:rsidRDefault="007E48AD" w:rsidP="007E48AD">
            <w:pPr>
              <w:rPr>
                <w:rFonts w:ascii="Calibri" w:eastAsia="Calibri" w:hAnsi="Calibri" w:cs="Calibri"/>
                <w:bCs/>
                <w:sz w:val="22"/>
                <w:szCs w:val="22"/>
                <w:lang w:val="pt-BR"/>
              </w:rPr>
            </w:pPr>
          </w:p>
          <w:p w14:paraId="5E87D66A" w14:textId="77777777"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 xml:space="preserve">Súmula 393 – “A exceção de </w:t>
            </w:r>
            <w:proofErr w:type="spellStart"/>
            <w:r w:rsidRPr="007E48AD">
              <w:rPr>
                <w:rFonts w:ascii="Calibri" w:eastAsia="Calibri" w:hAnsi="Calibri" w:cs="Calibri"/>
                <w:bCs/>
                <w:sz w:val="22"/>
                <w:szCs w:val="22"/>
                <w:lang w:val="pt-BR"/>
              </w:rPr>
              <w:t>pré</w:t>
            </w:r>
            <w:proofErr w:type="spellEnd"/>
            <w:r w:rsidRPr="007E48AD">
              <w:rPr>
                <w:rFonts w:ascii="Calibri" w:eastAsia="Calibri" w:hAnsi="Calibri" w:cs="Calibri"/>
                <w:bCs/>
                <w:sz w:val="22"/>
                <w:szCs w:val="22"/>
                <w:lang w:val="pt-BR"/>
              </w:rPr>
              <w:t>-executividade é admissível na execução fiscal relativamente às matérias conhecíveis de ofício que não demandem instrução probatória”.</w:t>
            </w:r>
          </w:p>
          <w:p w14:paraId="1C397ED8" w14:textId="77777777" w:rsidR="007E48AD" w:rsidRPr="007E48AD" w:rsidRDefault="007E48AD" w:rsidP="007E48AD">
            <w:pPr>
              <w:rPr>
                <w:rFonts w:ascii="Calibri" w:eastAsia="Calibri" w:hAnsi="Calibri" w:cs="Calibri"/>
                <w:bCs/>
                <w:sz w:val="22"/>
                <w:szCs w:val="22"/>
                <w:lang w:val="pt-BR"/>
              </w:rPr>
            </w:pPr>
          </w:p>
          <w:p w14:paraId="64C3F23E" w14:textId="10CAAE75" w:rsidR="007E48AD" w:rsidRPr="007E48AD" w:rsidRDefault="007E48AD" w:rsidP="007E48AD">
            <w:pPr>
              <w:rPr>
                <w:rFonts w:ascii="Calibri" w:eastAsia="Calibri" w:hAnsi="Calibri" w:cs="Calibri"/>
                <w:bCs/>
                <w:sz w:val="22"/>
                <w:szCs w:val="22"/>
                <w:lang w:val="pt-BR"/>
              </w:rPr>
            </w:pPr>
            <w:proofErr w:type="spellStart"/>
            <w:proofErr w:type="gramStart"/>
            <w:r w:rsidRPr="007E48AD">
              <w:rPr>
                <w:rFonts w:ascii="Calibri" w:eastAsia="Calibri" w:hAnsi="Calibri" w:cs="Calibri"/>
                <w:bCs/>
                <w:sz w:val="22"/>
                <w:szCs w:val="22"/>
                <w:lang w:val="pt-BR"/>
              </w:rPr>
              <w:t>REsp</w:t>
            </w:r>
            <w:proofErr w:type="spellEnd"/>
            <w:proofErr w:type="gramEnd"/>
            <w:r w:rsidRPr="007E48AD">
              <w:rPr>
                <w:rFonts w:ascii="Calibri" w:eastAsia="Calibri" w:hAnsi="Calibri" w:cs="Calibri"/>
                <w:bCs/>
                <w:sz w:val="22"/>
                <w:szCs w:val="22"/>
                <w:lang w:val="pt-BR"/>
              </w:rPr>
              <w:t xml:space="preserve"> repetitivo 1.110.925/SP, j. 22.04.2009</w:t>
            </w:r>
            <w:r w:rsidR="0098626B">
              <w:rPr>
                <w:rFonts w:ascii="Calibri" w:eastAsia="Calibri" w:hAnsi="Calibri" w:cs="Calibri"/>
                <w:bCs/>
                <w:sz w:val="22"/>
                <w:szCs w:val="22"/>
                <w:lang w:val="pt-BR"/>
              </w:rPr>
              <w:t xml:space="preserve"> (</w:t>
            </w:r>
            <w:r w:rsidR="0098626B" w:rsidRPr="007E48AD">
              <w:rPr>
                <w:rFonts w:ascii="Calibri" w:eastAsia="Calibri" w:hAnsi="Calibri" w:cs="Calibri"/>
                <w:bCs/>
                <w:sz w:val="22"/>
                <w:szCs w:val="22"/>
                <w:lang w:val="pt-BR"/>
              </w:rPr>
              <w:t xml:space="preserve">rel. Min. </w:t>
            </w:r>
            <w:proofErr w:type="spellStart"/>
            <w:r w:rsidR="0098626B" w:rsidRPr="007E48AD">
              <w:rPr>
                <w:rFonts w:ascii="Calibri" w:eastAsia="Calibri" w:hAnsi="Calibri" w:cs="Calibri"/>
                <w:bCs/>
                <w:sz w:val="22"/>
                <w:szCs w:val="22"/>
                <w:lang w:val="pt-BR"/>
              </w:rPr>
              <w:t>Teori</w:t>
            </w:r>
            <w:proofErr w:type="spellEnd"/>
            <w:r w:rsidR="0098626B" w:rsidRPr="007E48AD">
              <w:rPr>
                <w:rFonts w:ascii="Calibri" w:eastAsia="Calibri" w:hAnsi="Calibri" w:cs="Calibri"/>
                <w:bCs/>
                <w:sz w:val="22"/>
                <w:szCs w:val="22"/>
                <w:lang w:val="pt-BR"/>
              </w:rPr>
              <w:t xml:space="preserve"> Zavascki</w:t>
            </w:r>
            <w:r w:rsidR="0098626B">
              <w:rPr>
                <w:rFonts w:ascii="Calibri" w:eastAsia="Calibri" w:hAnsi="Calibri" w:cs="Calibri"/>
                <w:bCs/>
                <w:sz w:val="22"/>
                <w:szCs w:val="22"/>
                <w:lang w:val="pt-BR"/>
              </w:rPr>
              <w:t>)</w:t>
            </w:r>
            <w:r w:rsidRPr="007E48AD">
              <w:rPr>
                <w:rFonts w:ascii="Calibri" w:eastAsia="Calibri" w:hAnsi="Calibri" w:cs="Calibri"/>
                <w:bCs/>
                <w:sz w:val="22"/>
                <w:szCs w:val="22"/>
                <w:lang w:val="pt-BR"/>
              </w:rPr>
              <w:t xml:space="preserve">: não cabe exceção de </w:t>
            </w:r>
            <w:proofErr w:type="spellStart"/>
            <w:r w:rsidRPr="007E48AD">
              <w:rPr>
                <w:rFonts w:ascii="Calibri" w:eastAsia="Calibri" w:hAnsi="Calibri" w:cs="Calibri"/>
                <w:bCs/>
                <w:sz w:val="22"/>
                <w:szCs w:val="22"/>
                <w:lang w:val="pt-BR"/>
              </w:rPr>
              <w:t>pré</w:t>
            </w:r>
            <w:proofErr w:type="spellEnd"/>
            <w:r w:rsidRPr="007E48AD">
              <w:rPr>
                <w:rFonts w:ascii="Calibri" w:eastAsia="Calibri" w:hAnsi="Calibri" w:cs="Calibri"/>
                <w:bCs/>
                <w:sz w:val="22"/>
                <w:szCs w:val="22"/>
                <w:lang w:val="pt-BR"/>
              </w:rPr>
              <w:t>-executividade para discutir legitimidade passiva de sócio que figura no título executivo.</w:t>
            </w:r>
          </w:p>
          <w:p w14:paraId="4C312331" w14:textId="77777777" w:rsidR="007E48AD" w:rsidRPr="007E48AD" w:rsidRDefault="007E48AD" w:rsidP="007E48AD">
            <w:pPr>
              <w:rPr>
                <w:rFonts w:ascii="Calibri" w:eastAsia="Calibri" w:hAnsi="Calibri" w:cs="Calibri"/>
                <w:bCs/>
                <w:sz w:val="22"/>
                <w:szCs w:val="22"/>
                <w:lang w:val="pt-BR"/>
              </w:rPr>
            </w:pPr>
          </w:p>
          <w:p w14:paraId="141FF382" w14:textId="77777777" w:rsidR="007E48AD" w:rsidRPr="007E48AD" w:rsidRDefault="007E48AD" w:rsidP="007E48AD">
            <w:pPr>
              <w:rPr>
                <w:rFonts w:ascii="Calibri" w:eastAsia="Calibri" w:hAnsi="Calibri" w:cs="Calibri"/>
                <w:b/>
                <w:bCs/>
                <w:sz w:val="22"/>
                <w:szCs w:val="22"/>
                <w:lang w:val="pt-BR"/>
              </w:rPr>
            </w:pPr>
            <w:r w:rsidRPr="007E48AD">
              <w:rPr>
                <w:rFonts w:ascii="Calibri" w:eastAsia="Calibri" w:hAnsi="Calibri" w:cs="Calibri"/>
                <w:b/>
                <w:bCs/>
                <w:sz w:val="22"/>
                <w:szCs w:val="22"/>
                <w:lang w:val="pt-BR"/>
              </w:rPr>
              <w:t>Quarto ponto: fraude à execução fiscal</w:t>
            </w:r>
          </w:p>
          <w:p w14:paraId="28CD7A80" w14:textId="77777777" w:rsidR="007E48AD" w:rsidRPr="007E48AD" w:rsidRDefault="007E48AD" w:rsidP="007E48AD">
            <w:pPr>
              <w:rPr>
                <w:rFonts w:ascii="Calibri" w:eastAsia="Calibri" w:hAnsi="Calibri" w:cs="Calibri"/>
                <w:bCs/>
                <w:sz w:val="22"/>
                <w:szCs w:val="22"/>
                <w:lang w:val="pt-BR"/>
              </w:rPr>
            </w:pPr>
          </w:p>
          <w:p w14:paraId="6DE143C8" w14:textId="77777777"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 xml:space="preserve">Com a Lei Complementar n.º 118, de </w:t>
            </w:r>
            <w:proofErr w:type="gramStart"/>
            <w:r w:rsidRPr="007E48AD">
              <w:rPr>
                <w:rFonts w:ascii="Calibri" w:eastAsia="Calibri" w:hAnsi="Calibri" w:cs="Calibri"/>
                <w:bCs/>
                <w:sz w:val="22"/>
                <w:szCs w:val="22"/>
                <w:lang w:val="pt-BR"/>
              </w:rPr>
              <w:t>9</w:t>
            </w:r>
            <w:proofErr w:type="gramEnd"/>
            <w:r w:rsidRPr="007E48AD">
              <w:rPr>
                <w:rFonts w:ascii="Calibri" w:eastAsia="Calibri" w:hAnsi="Calibri" w:cs="Calibri"/>
                <w:bCs/>
                <w:sz w:val="22"/>
                <w:szCs w:val="22"/>
                <w:lang w:val="pt-BR"/>
              </w:rPr>
              <w:t xml:space="preserve"> de setembro de 2005, o art. 185 do CTN passou a ter a seguinte redação:</w:t>
            </w:r>
          </w:p>
          <w:p w14:paraId="75F25434" w14:textId="77777777" w:rsidR="007E48AD" w:rsidRPr="007E48AD" w:rsidRDefault="007E48AD" w:rsidP="007E48AD">
            <w:pPr>
              <w:rPr>
                <w:rFonts w:ascii="Calibri" w:eastAsia="Calibri" w:hAnsi="Calibri" w:cs="Calibri"/>
                <w:bCs/>
                <w:sz w:val="22"/>
                <w:szCs w:val="22"/>
                <w:lang w:val="pt-BR"/>
              </w:rPr>
            </w:pPr>
          </w:p>
          <w:p w14:paraId="6C95352A" w14:textId="77777777" w:rsidR="007E48AD" w:rsidRPr="007E48AD" w:rsidRDefault="007E48AD" w:rsidP="007E48AD">
            <w:pPr>
              <w:rPr>
                <w:rFonts w:ascii="Calibri" w:eastAsia="Calibri" w:hAnsi="Calibri" w:cs="Calibri"/>
                <w:bCs/>
                <w:sz w:val="22"/>
                <w:szCs w:val="22"/>
                <w:lang w:val="pt-BR"/>
              </w:rPr>
            </w:pPr>
            <w:bookmarkStart w:id="1" w:name="Art._185"/>
            <w:proofErr w:type="gramStart"/>
            <w:r w:rsidRPr="007E48AD">
              <w:rPr>
                <w:rFonts w:ascii="Calibri" w:eastAsia="Calibri" w:hAnsi="Calibri" w:cs="Calibri"/>
                <w:bCs/>
                <w:sz w:val="22"/>
                <w:szCs w:val="22"/>
                <w:lang w:val="pt-BR"/>
              </w:rPr>
              <w:t>"Art. 185</w:t>
            </w:r>
            <w:bookmarkEnd w:id="1"/>
            <w:r w:rsidRPr="007E48AD">
              <w:rPr>
                <w:rFonts w:ascii="Calibri" w:eastAsia="Calibri" w:hAnsi="Calibri" w:cs="Calibri"/>
                <w:bCs/>
                <w:sz w:val="22"/>
                <w:szCs w:val="22"/>
                <w:lang w:val="pt-BR"/>
              </w:rPr>
              <w:t xml:space="preserve"> – Presume-se fraudulenta a alienação ou oneração de bens ou rendas, ou seu começo, por sujeito passivo em débito para com a Fazenda Pública, por crédito tributário regularmente inscrito como dívida ativa.</w:t>
            </w:r>
            <w:bookmarkStart w:id="2" w:name="Par�grafo_�nico._O_dispo"/>
            <w:proofErr w:type="gramEnd"/>
          </w:p>
          <w:p w14:paraId="33258A37" w14:textId="77777777"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Parágrafo único</w:t>
            </w:r>
            <w:bookmarkEnd w:id="2"/>
            <w:r w:rsidRPr="007E48AD">
              <w:rPr>
                <w:rFonts w:ascii="Calibri" w:eastAsia="Calibri" w:hAnsi="Calibri" w:cs="Calibri"/>
                <w:bCs/>
                <w:sz w:val="22"/>
                <w:szCs w:val="22"/>
                <w:lang w:val="pt-BR"/>
              </w:rPr>
              <w:t xml:space="preserve">. </w:t>
            </w:r>
            <w:proofErr w:type="gramStart"/>
            <w:r w:rsidRPr="007E48AD">
              <w:rPr>
                <w:rFonts w:ascii="Calibri" w:eastAsia="Calibri" w:hAnsi="Calibri" w:cs="Calibri"/>
                <w:bCs/>
                <w:sz w:val="22"/>
                <w:szCs w:val="22"/>
                <w:lang w:val="pt-BR"/>
              </w:rPr>
              <w:t>O disposto neste artigo não se aplica na hipótese de terem sido reservados, pelo devedor, bens ou rendas suficientes ao total pagamento da dívida inscrita."</w:t>
            </w:r>
            <w:proofErr w:type="gramEnd"/>
          </w:p>
          <w:p w14:paraId="4234207E" w14:textId="77777777" w:rsidR="007E48AD" w:rsidRPr="007E48AD" w:rsidRDefault="007E48AD" w:rsidP="007E48AD">
            <w:pPr>
              <w:rPr>
                <w:rFonts w:ascii="Calibri" w:eastAsia="Calibri" w:hAnsi="Calibri" w:cs="Calibri"/>
                <w:bCs/>
                <w:sz w:val="22"/>
                <w:szCs w:val="22"/>
                <w:lang w:val="pt-BR"/>
              </w:rPr>
            </w:pPr>
          </w:p>
          <w:p w14:paraId="64CF6AAC" w14:textId="77777777"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 xml:space="preserve">A alteração da Lei Complementar n.º 118/2005 consistiu em suprimir, da parte final do </w:t>
            </w:r>
            <w:r w:rsidRPr="007E48AD">
              <w:rPr>
                <w:rFonts w:ascii="Calibri" w:eastAsia="Calibri" w:hAnsi="Calibri" w:cs="Calibri"/>
                <w:bCs/>
                <w:i/>
                <w:sz w:val="22"/>
                <w:szCs w:val="22"/>
                <w:lang w:val="pt-BR"/>
              </w:rPr>
              <w:t>caput</w:t>
            </w:r>
            <w:r w:rsidRPr="007E48AD">
              <w:rPr>
                <w:rFonts w:ascii="Calibri" w:eastAsia="Calibri" w:hAnsi="Calibri" w:cs="Calibri"/>
                <w:bCs/>
                <w:sz w:val="22"/>
                <w:szCs w:val="22"/>
                <w:lang w:val="pt-BR"/>
              </w:rPr>
              <w:t xml:space="preserve"> e do parágrafo único do artigo 185 do CTN, a expressão "em fase de execução", que deixava clara a exigência de já haver execução fiscal proposta para que se configurasse tal hipótese de fraude de execução.</w:t>
            </w:r>
          </w:p>
          <w:p w14:paraId="043C2DB7" w14:textId="77777777" w:rsidR="007E48AD" w:rsidRPr="007E48AD" w:rsidRDefault="007E48AD" w:rsidP="007E48AD">
            <w:pPr>
              <w:rPr>
                <w:rFonts w:ascii="Calibri" w:eastAsia="Calibri" w:hAnsi="Calibri" w:cs="Calibri"/>
                <w:bCs/>
                <w:sz w:val="22"/>
                <w:szCs w:val="22"/>
                <w:lang w:val="pt-BR"/>
              </w:rPr>
            </w:pPr>
          </w:p>
          <w:p w14:paraId="13B2882B" w14:textId="77777777" w:rsidR="007E48AD" w:rsidRPr="007E48AD" w:rsidRDefault="007E48AD" w:rsidP="007E48AD">
            <w:pPr>
              <w:rPr>
                <w:rFonts w:ascii="Calibri" w:eastAsia="Calibri" w:hAnsi="Calibri" w:cs="Calibri"/>
                <w:bCs/>
                <w:sz w:val="22"/>
                <w:szCs w:val="22"/>
                <w:lang w:val="pt-BR"/>
              </w:rPr>
            </w:pPr>
            <w:r w:rsidRPr="007E48AD">
              <w:rPr>
                <w:rFonts w:ascii="Calibri" w:eastAsia="Calibri" w:hAnsi="Calibri" w:cs="Calibri"/>
                <w:bCs/>
                <w:sz w:val="22"/>
                <w:szCs w:val="22"/>
                <w:lang w:val="pt-BR"/>
              </w:rPr>
              <w:t>Assim, atualmente, basta a inscrição do crédito tributário na dívida ativa para que se presuma em fraude de execução a alienação dos bens do devedor.</w:t>
            </w:r>
          </w:p>
          <w:p w14:paraId="431EA66C" w14:textId="77777777" w:rsidR="007E48AD" w:rsidRDefault="007E48AD" w:rsidP="007E48AD">
            <w:pPr>
              <w:rPr>
                <w:rFonts w:ascii="Calibri" w:eastAsia="Calibri" w:hAnsi="Calibri" w:cs="Calibri"/>
                <w:bCs/>
                <w:sz w:val="22"/>
                <w:szCs w:val="22"/>
                <w:lang w:val="pt-BR"/>
              </w:rPr>
            </w:pPr>
          </w:p>
          <w:p w14:paraId="3FB58DCB" w14:textId="3A0459F3" w:rsidR="00C22FB9" w:rsidRPr="00A650C3" w:rsidRDefault="0098626B" w:rsidP="008108C5">
            <w:pPr>
              <w:rPr>
                <w:rFonts w:ascii="Calibri" w:eastAsia="Calibri" w:hAnsi="Calibri" w:cs="Calibri"/>
                <w:b/>
                <w:bCs/>
                <w:sz w:val="22"/>
                <w:szCs w:val="22"/>
                <w:lang w:val="pt-BR"/>
              </w:rPr>
            </w:pPr>
            <w:r>
              <w:rPr>
                <w:rFonts w:ascii="Calibri" w:eastAsia="Calibri" w:hAnsi="Calibri" w:cs="Calibri"/>
                <w:bCs/>
                <w:sz w:val="22"/>
                <w:szCs w:val="22"/>
                <w:lang w:val="pt-BR"/>
              </w:rPr>
              <w:t xml:space="preserve">A questão foi definida pelo Superior Tribunal de Justiça no </w:t>
            </w:r>
            <w:proofErr w:type="spellStart"/>
            <w:proofErr w:type="gramStart"/>
            <w:r w:rsidR="007E48AD" w:rsidRPr="007E48AD">
              <w:rPr>
                <w:rFonts w:ascii="Calibri" w:eastAsia="Calibri" w:hAnsi="Calibri" w:cs="Calibri"/>
                <w:bCs/>
                <w:sz w:val="22"/>
                <w:szCs w:val="22"/>
                <w:lang w:val="pt-BR"/>
              </w:rPr>
              <w:t>REsp</w:t>
            </w:r>
            <w:proofErr w:type="spellEnd"/>
            <w:proofErr w:type="gramEnd"/>
            <w:r w:rsidR="007E48AD" w:rsidRPr="007E48AD">
              <w:rPr>
                <w:rFonts w:ascii="Calibri" w:eastAsia="Calibri" w:hAnsi="Calibri" w:cs="Calibri"/>
                <w:bCs/>
                <w:sz w:val="22"/>
                <w:szCs w:val="22"/>
                <w:lang w:val="pt-BR"/>
              </w:rPr>
              <w:t xml:space="preserve"> repet</w:t>
            </w:r>
            <w:r>
              <w:rPr>
                <w:rFonts w:ascii="Calibri" w:eastAsia="Calibri" w:hAnsi="Calibri" w:cs="Calibri"/>
                <w:bCs/>
                <w:sz w:val="22"/>
                <w:szCs w:val="22"/>
                <w:lang w:val="pt-BR"/>
              </w:rPr>
              <w:t>itivo</w:t>
            </w:r>
            <w:r w:rsidR="007E48AD" w:rsidRPr="007E48AD">
              <w:rPr>
                <w:rFonts w:ascii="Calibri" w:eastAsia="Calibri" w:hAnsi="Calibri" w:cs="Calibri"/>
                <w:bCs/>
                <w:sz w:val="22"/>
                <w:szCs w:val="22"/>
                <w:lang w:val="pt-BR"/>
              </w:rPr>
              <w:t xml:space="preserve"> 1.141.990/PR, j. 10</w:t>
            </w:r>
            <w:r>
              <w:rPr>
                <w:rFonts w:ascii="Calibri" w:eastAsia="Calibri" w:hAnsi="Calibri" w:cs="Calibri"/>
                <w:bCs/>
                <w:sz w:val="22"/>
                <w:szCs w:val="22"/>
                <w:lang w:val="pt-BR"/>
              </w:rPr>
              <w:t>.</w:t>
            </w:r>
            <w:r w:rsidR="007E48AD" w:rsidRPr="007E48AD">
              <w:rPr>
                <w:rFonts w:ascii="Calibri" w:eastAsia="Calibri" w:hAnsi="Calibri" w:cs="Calibri"/>
                <w:bCs/>
                <w:sz w:val="22"/>
                <w:szCs w:val="22"/>
                <w:lang w:val="pt-BR"/>
              </w:rPr>
              <w:t>11</w:t>
            </w:r>
            <w:r>
              <w:rPr>
                <w:rFonts w:ascii="Calibri" w:eastAsia="Calibri" w:hAnsi="Calibri" w:cs="Calibri"/>
                <w:bCs/>
                <w:sz w:val="22"/>
                <w:szCs w:val="22"/>
                <w:lang w:val="pt-BR"/>
              </w:rPr>
              <w:t>.</w:t>
            </w:r>
            <w:r w:rsidR="007E48AD" w:rsidRPr="007E48AD">
              <w:rPr>
                <w:rFonts w:ascii="Calibri" w:eastAsia="Calibri" w:hAnsi="Calibri" w:cs="Calibri"/>
                <w:bCs/>
                <w:sz w:val="22"/>
                <w:szCs w:val="22"/>
                <w:lang w:val="pt-BR"/>
              </w:rPr>
              <w:t>2010</w:t>
            </w:r>
            <w:r>
              <w:rPr>
                <w:rFonts w:ascii="Calibri" w:eastAsia="Calibri" w:hAnsi="Calibri" w:cs="Calibri"/>
                <w:bCs/>
                <w:sz w:val="22"/>
                <w:szCs w:val="22"/>
                <w:lang w:val="pt-BR"/>
              </w:rPr>
              <w:t xml:space="preserve"> (</w:t>
            </w:r>
            <w:r w:rsidRPr="007E48AD">
              <w:rPr>
                <w:rFonts w:ascii="Calibri" w:eastAsia="Calibri" w:hAnsi="Calibri" w:cs="Calibri"/>
                <w:bCs/>
                <w:sz w:val="22"/>
                <w:szCs w:val="22"/>
                <w:lang w:val="pt-BR"/>
              </w:rPr>
              <w:t xml:space="preserve">rel. Min. Luiz </w:t>
            </w:r>
            <w:proofErr w:type="spellStart"/>
            <w:r w:rsidRPr="007E48AD">
              <w:rPr>
                <w:rFonts w:ascii="Calibri" w:eastAsia="Calibri" w:hAnsi="Calibri" w:cs="Calibri"/>
                <w:bCs/>
                <w:sz w:val="22"/>
                <w:szCs w:val="22"/>
                <w:lang w:val="pt-BR"/>
              </w:rPr>
              <w:t>Fux</w:t>
            </w:r>
            <w:proofErr w:type="spellEnd"/>
            <w:r>
              <w:rPr>
                <w:rFonts w:ascii="Calibri" w:eastAsia="Calibri" w:hAnsi="Calibri" w:cs="Calibri"/>
                <w:bCs/>
                <w:sz w:val="22"/>
                <w:szCs w:val="22"/>
                <w:lang w:val="pt-BR"/>
              </w:rPr>
              <w:t xml:space="preserve">), que inclusive </w:t>
            </w:r>
            <w:r w:rsidR="008108C5">
              <w:rPr>
                <w:rFonts w:ascii="Calibri" w:eastAsia="Calibri" w:hAnsi="Calibri" w:cs="Calibri"/>
                <w:bCs/>
                <w:sz w:val="22"/>
                <w:szCs w:val="22"/>
                <w:lang w:val="pt-BR"/>
              </w:rPr>
              <w:t>menciona que na fraude à execução fiscal, é irrelevante a boa ou a má-fé do terceiro adquirente. Contra tal acórdão, a</w:t>
            </w:r>
            <w:r>
              <w:rPr>
                <w:rFonts w:ascii="Calibri" w:eastAsia="Calibri" w:hAnsi="Calibri" w:cs="Calibri"/>
                <w:bCs/>
                <w:sz w:val="22"/>
                <w:szCs w:val="22"/>
                <w:lang w:val="pt-BR"/>
              </w:rPr>
              <w:t>inda pendem embargos de declaração</w:t>
            </w:r>
            <w:r w:rsidR="008108C5">
              <w:rPr>
                <w:rFonts w:ascii="Calibri" w:eastAsia="Calibri" w:hAnsi="Calibri" w:cs="Calibri"/>
                <w:bCs/>
                <w:sz w:val="22"/>
                <w:szCs w:val="22"/>
                <w:lang w:val="pt-BR"/>
              </w:rPr>
              <w:t>.</w:t>
            </w:r>
          </w:p>
        </w:tc>
        <w:tc>
          <w:tcPr>
            <w:tcW w:w="16" w:type="pct"/>
            <w:tcBorders>
              <w:left w:val="single" w:sz="8" w:space="0" w:color="808080"/>
            </w:tcBorders>
            <w:vAlign w:val="center"/>
            <w:hideMark/>
          </w:tcPr>
          <w:p w14:paraId="330D7E10" w14:textId="77777777" w:rsidR="00997B62" w:rsidRPr="00A650C3" w:rsidRDefault="00997B62" w:rsidP="00D2090F">
            <w:pPr>
              <w:rPr>
                <w:rFonts w:ascii="Calibri" w:eastAsia="Calibri" w:hAnsi="Calibri" w:cs="Calibri"/>
                <w:color w:val="1F497D"/>
                <w:sz w:val="22"/>
                <w:szCs w:val="22"/>
                <w:lang w:val="pt-BR"/>
              </w:rPr>
            </w:pPr>
            <w:r w:rsidRPr="00A650C3">
              <w:rPr>
                <w:rFonts w:ascii="Calibri" w:hAnsi="Calibri"/>
                <w:color w:val="1F497D"/>
                <w:sz w:val="22"/>
                <w:szCs w:val="22"/>
                <w:lang w:val="pt-BR"/>
              </w:rPr>
              <w:lastRenderedPageBreak/>
              <w:t> </w:t>
            </w:r>
          </w:p>
        </w:tc>
      </w:tr>
    </w:tbl>
    <w:p w14:paraId="6D69C72D" w14:textId="77777777" w:rsidR="00CD51B0" w:rsidRDefault="00CD51B0"/>
    <w:sectPr w:rsidR="00CD51B0" w:rsidSect="00B92B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28A6"/>
    <w:multiLevelType w:val="hybridMultilevel"/>
    <w:tmpl w:val="6786EEF0"/>
    <w:lvl w:ilvl="0" w:tplc="4D80A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76ADD"/>
    <w:multiLevelType w:val="hybridMultilevel"/>
    <w:tmpl w:val="BF28EFB0"/>
    <w:lvl w:ilvl="0" w:tplc="DE38983C">
      <w:start w:val="1"/>
      <w:numFmt w:val="decimal"/>
      <w:lvlText w:val="%1)"/>
      <w:lvlJc w:val="left"/>
      <w:pPr>
        <w:tabs>
          <w:tab w:val="num" w:pos="10"/>
        </w:tabs>
        <w:ind w:left="10" w:hanging="360"/>
      </w:pPr>
      <w:rPr>
        <w:rFonts w:hint="default"/>
      </w:rPr>
    </w:lvl>
    <w:lvl w:ilvl="1" w:tplc="04090019" w:tentative="1">
      <w:start w:val="1"/>
      <w:numFmt w:val="lowerLetter"/>
      <w:lvlText w:val="%2."/>
      <w:lvlJc w:val="left"/>
      <w:pPr>
        <w:tabs>
          <w:tab w:val="num" w:pos="730"/>
        </w:tabs>
        <w:ind w:left="730" w:hanging="360"/>
      </w:pPr>
    </w:lvl>
    <w:lvl w:ilvl="2" w:tplc="0409001B" w:tentative="1">
      <w:start w:val="1"/>
      <w:numFmt w:val="lowerRoman"/>
      <w:lvlText w:val="%3."/>
      <w:lvlJc w:val="right"/>
      <w:pPr>
        <w:tabs>
          <w:tab w:val="num" w:pos="1450"/>
        </w:tabs>
        <w:ind w:left="1450" w:hanging="180"/>
      </w:pPr>
    </w:lvl>
    <w:lvl w:ilvl="3" w:tplc="0409000F" w:tentative="1">
      <w:start w:val="1"/>
      <w:numFmt w:val="decimal"/>
      <w:lvlText w:val="%4."/>
      <w:lvlJc w:val="left"/>
      <w:pPr>
        <w:tabs>
          <w:tab w:val="num" w:pos="2170"/>
        </w:tabs>
        <w:ind w:left="2170" w:hanging="360"/>
      </w:pPr>
    </w:lvl>
    <w:lvl w:ilvl="4" w:tplc="04090019" w:tentative="1">
      <w:start w:val="1"/>
      <w:numFmt w:val="lowerLetter"/>
      <w:lvlText w:val="%5."/>
      <w:lvlJc w:val="left"/>
      <w:pPr>
        <w:tabs>
          <w:tab w:val="num" w:pos="2890"/>
        </w:tabs>
        <w:ind w:left="2890" w:hanging="360"/>
      </w:pPr>
    </w:lvl>
    <w:lvl w:ilvl="5" w:tplc="0409001B" w:tentative="1">
      <w:start w:val="1"/>
      <w:numFmt w:val="lowerRoman"/>
      <w:lvlText w:val="%6."/>
      <w:lvlJc w:val="right"/>
      <w:pPr>
        <w:tabs>
          <w:tab w:val="num" w:pos="3610"/>
        </w:tabs>
        <w:ind w:left="3610" w:hanging="180"/>
      </w:pPr>
    </w:lvl>
    <w:lvl w:ilvl="6" w:tplc="0409000F" w:tentative="1">
      <w:start w:val="1"/>
      <w:numFmt w:val="decimal"/>
      <w:lvlText w:val="%7."/>
      <w:lvlJc w:val="left"/>
      <w:pPr>
        <w:tabs>
          <w:tab w:val="num" w:pos="4330"/>
        </w:tabs>
        <w:ind w:left="4330" w:hanging="360"/>
      </w:pPr>
    </w:lvl>
    <w:lvl w:ilvl="7" w:tplc="04090019" w:tentative="1">
      <w:start w:val="1"/>
      <w:numFmt w:val="lowerLetter"/>
      <w:lvlText w:val="%8."/>
      <w:lvlJc w:val="left"/>
      <w:pPr>
        <w:tabs>
          <w:tab w:val="num" w:pos="5050"/>
        </w:tabs>
        <w:ind w:left="5050" w:hanging="360"/>
      </w:pPr>
    </w:lvl>
    <w:lvl w:ilvl="8" w:tplc="0409001B" w:tentative="1">
      <w:start w:val="1"/>
      <w:numFmt w:val="lowerRoman"/>
      <w:lvlText w:val="%9."/>
      <w:lvlJc w:val="right"/>
      <w:pPr>
        <w:tabs>
          <w:tab w:val="num" w:pos="5770"/>
        </w:tabs>
        <w:ind w:left="5770" w:hanging="180"/>
      </w:pPr>
    </w:lvl>
  </w:abstractNum>
  <w:abstractNum w:abstractNumId="2">
    <w:nsid w:val="5EE12D47"/>
    <w:multiLevelType w:val="hybridMultilevel"/>
    <w:tmpl w:val="51AA4E64"/>
    <w:lvl w:ilvl="0" w:tplc="2DE6CD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nsid w:val="642938A4"/>
    <w:multiLevelType w:val="hybridMultilevel"/>
    <w:tmpl w:val="2872F8D6"/>
    <w:lvl w:ilvl="0" w:tplc="7572D5BE">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62"/>
    <w:rsid w:val="00046FC0"/>
    <w:rsid w:val="000E5C47"/>
    <w:rsid w:val="000F38AF"/>
    <w:rsid w:val="00132448"/>
    <w:rsid w:val="001F7E1A"/>
    <w:rsid w:val="0023502D"/>
    <w:rsid w:val="002410CF"/>
    <w:rsid w:val="002A1EEC"/>
    <w:rsid w:val="002D415F"/>
    <w:rsid w:val="00357F86"/>
    <w:rsid w:val="00383D2C"/>
    <w:rsid w:val="00455094"/>
    <w:rsid w:val="004E491C"/>
    <w:rsid w:val="0058263C"/>
    <w:rsid w:val="006B120B"/>
    <w:rsid w:val="006D663D"/>
    <w:rsid w:val="007203E9"/>
    <w:rsid w:val="00766676"/>
    <w:rsid w:val="00783DEC"/>
    <w:rsid w:val="007B01EE"/>
    <w:rsid w:val="007B59CA"/>
    <w:rsid w:val="007E48AD"/>
    <w:rsid w:val="008108C5"/>
    <w:rsid w:val="008433BF"/>
    <w:rsid w:val="00860C62"/>
    <w:rsid w:val="00894B1E"/>
    <w:rsid w:val="008D21B5"/>
    <w:rsid w:val="008E446F"/>
    <w:rsid w:val="0098626B"/>
    <w:rsid w:val="00997B62"/>
    <w:rsid w:val="009D6E77"/>
    <w:rsid w:val="00A14DC5"/>
    <w:rsid w:val="00A369D6"/>
    <w:rsid w:val="00A82A38"/>
    <w:rsid w:val="00A86EA6"/>
    <w:rsid w:val="00B223C9"/>
    <w:rsid w:val="00B7610F"/>
    <w:rsid w:val="00B92B8D"/>
    <w:rsid w:val="00C22FB9"/>
    <w:rsid w:val="00CD51B0"/>
    <w:rsid w:val="00CF57E1"/>
    <w:rsid w:val="00D14183"/>
    <w:rsid w:val="00D2090F"/>
    <w:rsid w:val="00E83C7E"/>
    <w:rsid w:val="00F60706"/>
    <w:rsid w:val="00FB0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8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62"/>
    <w:rPr>
      <w:rFonts w:ascii="Cambria" w:eastAsia="Cambria" w:hAnsi="Cambria"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97B62"/>
    <w:pPr>
      <w:ind w:left="720"/>
    </w:pPr>
    <w:rPr>
      <w:rFonts w:ascii="Calibri" w:eastAsia="Calibri" w:hAnsi="Calibri" w:cs="Calibri"/>
      <w:sz w:val="22"/>
      <w:szCs w:val="22"/>
      <w:lang w:val="pt-BR"/>
    </w:rPr>
  </w:style>
  <w:style w:type="table" w:styleId="Tabelacomgrade">
    <w:name w:val="Table Grid"/>
    <w:basedOn w:val="Tabelanormal"/>
    <w:uiPriority w:val="59"/>
    <w:rsid w:val="00CF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0AC7"/>
    <w:rPr>
      <w:color w:val="0000FF" w:themeColor="hyperlink"/>
      <w:u w:val="single"/>
    </w:rPr>
  </w:style>
  <w:style w:type="paragraph" w:styleId="Pr-formataoHTML">
    <w:name w:val="HTML Preformatted"/>
    <w:basedOn w:val="Normal"/>
    <w:link w:val="Pr-formataoHTMLChar"/>
    <w:uiPriority w:val="99"/>
    <w:semiHidden/>
    <w:unhideWhenUsed/>
    <w:rsid w:val="004E491C"/>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4E491C"/>
    <w:rPr>
      <w:rFonts w:ascii="Consolas" w:eastAsia="Cambria"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62"/>
    <w:rPr>
      <w:rFonts w:ascii="Cambria" w:eastAsia="Cambria" w:hAnsi="Cambria"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97B62"/>
    <w:pPr>
      <w:ind w:left="720"/>
    </w:pPr>
    <w:rPr>
      <w:rFonts w:ascii="Calibri" w:eastAsia="Calibri" w:hAnsi="Calibri" w:cs="Calibri"/>
      <w:sz w:val="22"/>
      <w:szCs w:val="22"/>
      <w:lang w:val="pt-BR"/>
    </w:rPr>
  </w:style>
  <w:style w:type="table" w:styleId="Tabelacomgrade">
    <w:name w:val="Table Grid"/>
    <w:basedOn w:val="Tabelanormal"/>
    <w:uiPriority w:val="59"/>
    <w:rsid w:val="00CF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B0AC7"/>
    <w:rPr>
      <w:color w:val="0000FF" w:themeColor="hyperlink"/>
      <w:u w:val="single"/>
    </w:rPr>
  </w:style>
  <w:style w:type="paragraph" w:styleId="Pr-formataoHTML">
    <w:name w:val="HTML Preformatted"/>
    <w:basedOn w:val="Normal"/>
    <w:link w:val="Pr-formataoHTMLChar"/>
    <w:uiPriority w:val="99"/>
    <w:semiHidden/>
    <w:unhideWhenUsed/>
    <w:rsid w:val="004E491C"/>
    <w:rPr>
      <w:rFonts w:ascii="Consolas" w:hAnsi="Consolas" w:cs="Consolas"/>
      <w:sz w:val="20"/>
      <w:szCs w:val="20"/>
    </w:rPr>
  </w:style>
  <w:style w:type="character" w:customStyle="1" w:styleId="Pr-formataoHTMLChar">
    <w:name w:val="Pré-formatação HTML Char"/>
    <w:basedOn w:val="Fontepargpadro"/>
    <w:link w:val="Pr-formataoHTML"/>
    <w:uiPriority w:val="99"/>
    <w:semiHidden/>
    <w:rsid w:val="004E491C"/>
    <w:rPr>
      <w:rFonts w:ascii="Consolas" w:eastAsia="Cambria"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509">
      <w:bodyDiv w:val="1"/>
      <w:marLeft w:val="0"/>
      <w:marRight w:val="0"/>
      <w:marTop w:val="0"/>
      <w:marBottom w:val="0"/>
      <w:divBdr>
        <w:top w:val="none" w:sz="0" w:space="0" w:color="auto"/>
        <w:left w:val="none" w:sz="0" w:space="0" w:color="auto"/>
        <w:bottom w:val="none" w:sz="0" w:space="0" w:color="auto"/>
        <w:right w:val="none" w:sz="0" w:space="0" w:color="auto"/>
      </w:divBdr>
    </w:div>
    <w:div w:id="192577134">
      <w:bodyDiv w:val="1"/>
      <w:marLeft w:val="0"/>
      <w:marRight w:val="0"/>
      <w:marTop w:val="0"/>
      <w:marBottom w:val="0"/>
      <w:divBdr>
        <w:top w:val="none" w:sz="0" w:space="0" w:color="auto"/>
        <w:left w:val="none" w:sz="0" w:space="0" w:color="auto"/>
        <w:bottom w:val="none" w:sz="0" w:space="0" w:color="auto"/>
        <w:right w:val="none" w:sz="0" w:space="0" w:color="auto"/>
      </w:divBdr>
    </w:div>
    <w:div w:id="317274625">
      <w:bodyDiv w:val="1"/>
      <w:marLeft w:val="0"/>
      <w:marRight w:val="0"/>
      <w:marTop w:val="0"/>
      <w:marBottom w:val="0"/>
      <w:divBdr>
        <w:top w:val="none" w:sz="0" w:space="0" w:color="auto"/>
        <w:left w:val="none" w:sz="0" w:space="0" w:color="auto"/>
        <w:bottom w:val="none" w:sz="0" w:space="0" w:color="auto"/>
        <w:right w:val="none" w:sz="0" w:space="0" w:color="auto"/>
      </w:divBdr>
    </w:div>
    <w:div w:id="366418997">
      <w:bodyDiv w:val="1"/>
      <w:marLeft w:val="0"/>
      <w:marRight w:val="0"/>
      <w:marTop w:val="0"/>
      <w:marBottom w:val="0"/>
      <w:divBdr>
        <w:top w:val="none" w:sz="0" w:space="0" w:color="auto"/>
        <w:left w:val="none" w:sz="0" w:space="0" w:color="auto"/>
        <w:bottom w:val="none" w:sz="0" w:space="0" w:color="auto"/>
        <w:right w:val="none" w:sz="0" w:space="0" w:color="auto"/>
      </w:divBdr>
    </w:div>
    <w:div w:id="497308941">
      <w:bodyDiv w:val="1"/>
      <w:marLeft w:val="0"/>
      <w:marRight w:val="0"/>
      <w:marTop w:val="0"/>
      <w:marBottom w:val="0"/>
      <w:divBdr>
        <w:top w:val="none" w:sz="0" w:space="0" w:color="auto"/>
        <w:left w:val="none" w:sz="0" w:space="0" w:color="auto"/>
        <w:bottom w:val="none" w:sz="0" w:space="0" w:color="auto"/>
        <w:right w:val="none" w:sz="0" w:space="0" w:color="auto"/>
      </w:divBdr>
    </w:div>
    <w:div w:id="683823316">
      <w:bodyDiv w:val="1"/>
      <w:marLeft w:val="0"/>
      <w:marRight w:val="0"/>
      <w:marTop w:val="0"/>
      <w:marBottom w:val="0"/>
      <w:divBdr>
        <w:top w:val="none" w:sz="0" w:space="0" w:color="auto"/>
        <w:left w:val="none" w:sz="0" w:space="0" w:color="auto"/>
        <w:bottom w:val="none" w:sz="0" w:space="0" w:color="auto"/>
        <w:right w:val="none" w:sz="0" w:space="0" w:color="auto"/>
      </w:divBdr>
    </w:div>
    <w:div w:id="878199800">
      <w:bodyDiv w:val="1"/>
      <w:marLeft w:val="0"/>
      <w:marRight w:val="0"/>
      <w:marTop w:val="0"/>
      <w:marBottom w:val="0"/>
      <w:divBdr>
        <w:top w:val="none" w:sz="0" w:space="0" w:color="auto"/>
        <w:left w:val="none" w:sz="0" w:space="0" w:color="auto"/>
        <w:bottom w:val="none" w:sz="0" w:space="0" w:color="auto"/>
        <w:right w:val="none" w:sz="0" w:space="0" w:color="auto"/>
      </w:divBdr>
    </w:div>
    <w:div w:id="941037150">
      <w:bodyDiv w:val="1"/>
      <w:marLeft w:val="0"/>
      <w:marRight w:val="0"/>
      <w:marTop w:val="0"/>
      <w:marBottom w:val="0"/>
      <w:divBdr>
        <w:top w:val="none" w:sz="0" w:space="0" w:color="auto"/>
        <w:left w:val="none" w:sz="0" w:space="0" w:color="auto"/>
        <w:bottom w:val="none" w:sz="0" w:space="0" w:color="auto"/>
        <w:right w:val="none" w:sz="0" w:space="0" w:color="auto"/>
      </w:divBdr>
    </w:div>
    <w:div w:id="1061367047">
      <w:bodyDiv w:val="1"/>
      <w:marLeft w:val="0"/>
      <w:marRight w:val="0"/>
      <w:marTop w:val="0"/>
      <w:marBottom w:val="0"/>
      <w:divBdr>
        <w:top w:val="none" w:sz="0" w:space="0" w:color="auto"/>
        <w:left w:val="none" w:sz="0" w:space="0" w:color="auto"/>
        <w:bottom w:val="none" w:sz="0" w:space="0" w:color="auto"/>
        <w:right w:val="none" w:sz="0" w:space="0" w:color="auto"/>
      </w:divBdr>
    </w:div>
    <w:div w:id="1167206397">
      <w:bodyDiv w:val="1"/>
      <w:marLeft w:val="0"/>
      <w:marRight w:val="0"/>
      <w:marTop w:val="0"/>
      <w:marBottom w:val="0"/>
      <w:divBdr>
        <w:top w:val="none" w:sz="0" w:space="0" w:color="auto"/>
        <w:left w:val="none" w:sz="0" w:space="0" w:color="auto"/>
        <w:bottom w:val="none" w:sz="0" w:space="0" w:color="auto"/>
        <w:right w:val="none" w:sz="0" w:space="0" w:color="auto"/>
      </w:divBdr>
    </w:div>
    <w:div w:id="1271281517">
      <w:bodyDiv w:val="1"/>
      <w:marLeft w:val="0"/>
      <w:marRight w:val="0"/>
      <w:marTop w:val="0"/>
      <w:marBottom w:val="0"/>
      <w:divBdr>
        <w:top w:val="none" w:sz="0" w:space="0" w:color="auto"/>
        <w:left w:val="none" w:sz="0" w:space="0" w:color="auto"/>
        <w:bottom w:val="none" w:sz="0" w:space="0" w:color="auto"/>
        <w:right w:val="none" w:sz="0" w:space="0" w:color="auto"/>
      </w:divBdr>
    </w:div>
    <w:div w:id="1278489903">
      <w:bodyDiv w:val="1"/>
      <w:marLeft w:val="0"/>
      <w:marRight w:val="0"/>
      <w:marTop w:val="0"/>
      <w:marBottom w:val="0"/>
      <w:divBdr>
        <w:top w:val="none" w:sz="0" w:space="0" w:color="auto"/>
        <w:left w:val="none" w:sz="0" w:space="0" w:color="auto"/>
        <w:bottom w:val="none" w:sz="0" w:space="0" w:color="auto"/>
        <w:right w:val="none" w:sz="0" w:space="0" w:color="auto"/>
      </w:divBdr>
    </w:div>
    <w:div w:id="1294561059">
      <w:bodyDiv w:val="1"/>
      <w:marLeft w:val="0"/>
      <w:marRight w:val="0"/>
      <w:marTop w:val="0"/>
      <w:marBottom w:val="0"/>
      <w:divBdr>
        <w:top w:val="none" w:sz="0" w:space="0" w:color="auto"/>
        <w:left w:val="none" w:sz="0" w:space="0" w:color="auto"/>
        <w:bottom w:val="none" w:sz="0" w:space="0" w:color="auto"/>
        <w:right w:val="none" w:sz="0" w:space="0" w:color="auto"/>
      </w:divBdr>
    </w:div>
    <w:div w:id="1361004922">
      <w:bodyDiv w:val="1"/>
      <w:marLeft w:val="0"/>
      <w:marRight w:val="0"/>
      <w:marTop w:val="0"/>
      <w:marBottom w:val="0"/>
      <w:divBdr>
        <w:top w:val="none" w:sz="0" w:space="0" w:color="auto"/>
        <w:left w:val="none" w:sz="0" w:space="0" w:color="auto"/>
        <w:bottom w:val="none" w:sz="0" w:space="0" w:color="auto"/>
        <w:right w:val="none" w:sz="0" w:space="0" w:color="auto"/>
      </w:divBdr>
    </w:div>
    <w:div w:id="1369137464">
      <w:bodyDiv w:val="1"/>
      <w:marLeft w:val="0"/>
      <w:marRight w:val="0"/>
      <w:marTop w:val="0"/>
      <w:marBottom w:val="0"/>
      <w:divBdr>
        <w:top w:val="none" w:sz="0" w:space="0" w:color="auto"/>
        <w:left w:val="none" w:sz="0" w:space="0" w:color="auto"/>
        <w:bottom w:val="none" w:sz="0" w:space="0" w:color="auto"/>
        <w:right w:val="none" w:sz="0" w:space="0" w:color="auto"/>
      </w:divBdr>
    </w:div>
    <w:div w:id="1445494495">
      <w:bodyDiv w:val="1"/>
      <w:marLeft w:val="0"/>
      <w:marRight w:val="0"/>
      <w:marTop w:val="0"/>
      <w:marBottom w:val="0"/>
      <w:divBdr>
        <w:top w:val="none" w:sz="0" w:space="0" w:color="auto"/>
        <w:left w:val="none" w:sz="0" w:space="0" w:color="auto"/>
        <w:bottom w:val="none" w:sz="0" w:space="0" w:color="auto"/>
        <w:right w:val="none" w:sz="0" w:space="0" w:color="auto"/>
      </w:divBdr>
    </w:div>
    <w:div w:id="1449229867">
      <w:bodyDiv w:val="1"/>
      <w:marLeft w:val="0"/>
      <w:marRight w:val="0"/>
      <w:marTop w:val="0"/>
      <w:marBottom w:val="0"/>
      <w:divBdr>
        <w:top w:val="none" w:sz="0" w:space="0" w:color="auto"/>
        <w:left w:val="none" w:sz="0" w:space="0" w:color="auto"/>
        <w:bottom w:val="none" w:sz="0" w:space="0" w:color="auto"/>
        <w:right w:val="none" w:sz="0" w:space="0" w:color="auto"/>
      </w:divBdr>
    </w:div>
    <w:div w:id="1465926299">
      <w:bodyDiv w:val="1"/>
      <w:marLeft w:val="0"/>
      <w:marRight w:val="0"/>
      <w:marTop w:val="0"/>
      <w:marBottom w:val="0"/>
      <w:divBdr>
        <w:top w:val="none" w:sz="0" w:space="0" w:color="auto"/>
        <w:left w:val="none" w:sz="0" w:space="0" w:color="auto"/>
        <w:bottom w:val="none" w:sz="0" w:space="0" w:color="auto"/>
        <w:right w:val="none" w:sz="0" w:space="0" w:color="auto"/>
      </w:divBdr>
    </w:div>
    <w:div w:id="1670711983">
      <w:bodyDiv w:val="1"/>
      <w:marLeft w:val="0"/>
      <w:marRight w:val="0"/>
      <w:marTop w:val="0"/>
      <w:marBottom w:val="0"/>
      <w:divBdr>
        <w:top w:val="none" w:sz="0" w:space="0" w:color="auto"/>
        <w:left w:val="none" w:sz="0" w:space="0" w:color="auto"/>
        <w:bottom w:val="none" w:sz="0" w:space="0" w:color="auto"/>
        <w:right w:val="none" w:sz="0" w:space="0" w:color="auto"/>
      </w:divBdr>
    </w:div>
    <w:div w:id="1689064431">
      <w:bodyDiv w:val="1"/>
      <w:marLeft w:val="0"/>
      <w:marRight w:val="0"/>
      <w:marTop w:val="0"/>
      <w:marBottom w:val="0"/>
      <w:divBdr>
        <w:top w:val="none" w:sz="0" w:space="0" w:color="auto"/>
        <w:left w:val="none" w:sz="0" w:space="0" w:color="auto"/>
        <w:bottom w:val="none" w:sz="0" w:space="0" w:color="auto"/>
        <w:right w:val="none" w:sz="0" w:space="0" w:color="auto"/>
      </w:divBdr>
    </w:div>
    <w:div w:id="1701929888">
      <w:bodyDiv w:val="1"/>
      <w:marLeft w:val="0"/>
      <w:marRight w:val="0"/>
      <w:marTop w:val="0"/>
      <w:marBottom w:val="0"/>
      <w:divBdr>
        <w:top w:val="none" w:sz="0" w:space="0" w:color="auto"/>
        <w:left w:val="none" w:sz="0" w:space="0" w:color="auto"/>
        <w:bottom w:val="none" w:sz="0" w:space="0" w:color="auto"/>
        <w:right w:val="none" w:sz="0" w:space="0" w:color="auto"/>
      </w:divBdr>
    </w:div>
    <w:div w:id="1943023815">
      <w:bodyDiv w:val="1"/>
      <w:marLeft w:val="0"/>
      <w:marRight w:val="0"/>
      <w:marTop w:val="0"/>
      <w:marBottom w:val="0"/>
      <w:divBdr>
        <w:top w:val="none" w:sz="0" w:space="0" w:color="auto"/>
        <w:left w:val="none" w:sz="0" w:space="0" w:color="auto"/>
        <w:bottom w:val="none" w:sz="0" w:space="0" w:color="auto"/>
        <w:right w:val="none" w:sz="0" w:space="0" w:color="auto"/>
      </w:divBdr>
    </w:div>
    <w:div w:id="20221191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878F-C844-4D65-90C7-8CF3E85E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Amadeo</dc:creator>
  <cp:lastModifiedBy>Rodolfo da Costa Manso Real Amadeo</cp:lastModifiedBy>
  <cp:revision>3</cp:revision>
  <dcterms:created xsi:type="dcterms:W3CDTF">2014-11-12T13:33:00Z</dcterms:created>
  <dcterms:modified xsi:type="dcterms:W3CDTF">2014-11-12T13:33:00Z</dcterms:modified>
</cp:coreProperties>
</file>