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3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260"/>
      </w:tblGrid>
      <w:tr w:rsidR="008A64B8" w:rsidRPr="00406030" w14:paraId="2AFA78FD" w14:textId="77777777" w:rsidTr="00387A69">
        <w:tc>
          <w:tcPr>
            <w:tcW w:w="1510" w:type="dxa"/>
          </w:tcPr>
          <w:p w14:paraId="4B2BC6F0" w14:textId="77777777"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7BCAF0" w14:textId="77777777"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254CA7" w14:textId="77777777"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CE3" w:rsidRPr="00E6661F" w14:paraId="48A4B87D" w14:textId="77777777" w:rsidTr="00387A69">
        <w:tc>
          <w:tcPr>
            <w:tcW w:w="1510" w:type="dxa"/>
          </w:tcPr>
          <w:p w14:paraId="66003EFA" w14:textId="77777777"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</w:tcPr>
          <w:p w14:paraId="327CD816" w14:textId="77777777"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14:paraId="7A7A809B" w14:textId="77777777"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</w:tr>
    </w:tbl>
    <w:p w14:paraId="724668C0" w14:textId="77777777" w:rsidR="00387A69" w:rsidRPr="00E6661F" w:rsidRDefault="00387A69">
      <w:pPr>
        <w:rPr>
          <w:rFonts w:ascii="Bookman Old Style" w:hAnsi="Bookman Old Style" w:cs="Arial"/>
          <w:b/>
        </w:rPr>
      </w:pPr>
    </w:p>
    <w:p w14:paraId="122D89AF" w14:textId="77777777" w:rsidR="00490D47" w:rsidRPr="00E6661F" w:rsidRDefault="00490D47">
      <w:pPr>
        <w:rPr>
          <w:rFonts w:ascii="Bookman Old Style" w:hAnsi="Bookman Old Style" w:cs="Arial"/>
          <w:b/>
        </w:rPr>
      </w:pPr>
      <w:r w:rsidRPr="00E6661F">
        <w:rPr>
          <w:rFonts w:ascii="Bookman Old Style" w:hAnsi="Bookman Old Style" w:cs="Arial"/>
          <w:b/>
        </w:rPr>
        <w:t xml:space="preserve">HOMEWORK </w:t>
      </w:r>
      <w:r w:rsidR="00C63E2D">
        <w:rPr>
          <w:rFonts w:ascii="Bookman Old Style" w:hAnsi="Bookman Old Style" w:cs="Arial"/>
          <w:b/>
        </w:rPr>
        <w:t>4</w:t>
      </w:r>
    </w:p>
    <w:p w14:paraId="7807C2D5" w14:textId="77777777" w:rsidR="00C63E2D" w:rsidRPr="00E72BEC" w:rsidRDefault="00C63E2D" w:rsidP="00C63E2D">
      <w:pPr>
        <w:pStyle w:val="Recuodecorpodetexto"/>
        <w:ind w:left="0"/>
        <w:rPr>
          <w:sz w:val="22"/>
          <w:szCs w:val="22"/>
        </w:rPr>
      </w:pPr>
    </w:p>
    <w:p w14:paraId="5CCA516D" w14:textId="4C4C23E8" w:rsidR="00C63E2D" w:rsidRPr="00E72BEC" w:rsidRDefault="00C63E2D" w:rsidP="00C63E2D">
      <w:pPr>
        <w:pStyle w:val="Recuodecorpodetexto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/>
        <w:ind w:left="0" w:firstLine="0"/>
        <w:jc w:val="both"/>
        <w:rPr>
          <w:sz w:val="22"/>
          <w:szCs w:val="22"/>
        </w:rPr>
      </w:pPr>
      <w:r w:rsidRPr="00E72BEC">
        <w:rPr>
          <w:sz w:val="22"/>
          <w:szCs w:val="22"/>
        </w:rPr>
        <w:t xml:space="preserve">O Banco </w:t>
      </w:r>
      <w:r>
        <w:rPr>
          <w:sz w:val="22"/>
          <w:szCs w:val="22"/>
        </w:rPr>
        <w:t>da Praça</w:t>
      </w:r>
      <w:r w:rsidRPr="00E72BEC">
        <w:rPr>
          <w:sz w:val="22"/>
          <w:szCs w:val="22"/>
        </w:rPr>
        <w:t xml:space="preserve"> S.A. tem em sua carteira de renda fixa dois títulos prefixados, que foram emitidos em 20</w:t>
      </w:r>
      <w:r w:rsidR="002142B1">
        <w:rPr>
          <w:sz w:val="22"/>
          <w:szCs w:val="22"/>
        </w:rPr>
        <w:t>12</w:t>
      </w:r>
      <w:r w:rsidRPr="00E72BEC">
        <w:rPr>
          <w:sz w:val="22"/>
          <w:szCs w:val="22"/>
        </w:rPr>
        <w:t xml:space="preserve"> (dois anos atrás):</w:t>
      </w:r>
    </w:p>
    <w:p w14:paraId="58A299BD" w14:textId="77777777" w:rsidR="00C63E2D" w:rsidRPr="00E72BEC" w:rsidRDefault="00C63E2D" w:rsidP="00C63E2D">
      <w:pPr>
        <w:pStyle w:val="Recuodecorpodetexto"/>
        <w:ind w:left="720" w:hanging="360"/>
        <w:rPr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998"/>
        <w:gridCol w:w="1410"/>
        <w:gridCol w:w="1411"/>
        <w:gridCol w:w="299"/>
        <w:gridCol w:w="1418"/>
        <w:gridCol w:w="1417"/>
      </w:tblGrid>
      <w:tr w:rsidR="00C63E2D" w:rsidRPr="00E72BEC" w14:paraId="416BACB9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70F0CB03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60A92CBF" w14:textId="77777777" w:rsidR="00C63E2D" w:rsidRPr="00E72BEC" w:rsidRDefault="00C63E2D" w:rsidP="00CF6BA7">
            <w:pPr>
              <w:pStyle w:val="Recuodecorpodetexto"/>
              <w:ind w:left="0"/>
              <w:jc w:val="center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11" w:type="dxa"/>
          </w:tcPr>
          <w:p w14:paraId="55268290" w14:textId="77777777" w:rsidR="00C63E2D" w:rsidRPr="00E72BEC" w:rsidRDefault="00C63E2D" w:rsidP="00CF6BA7">
            <w:pPr>
              <w:pStyle w:val="Recuodecorpodetexto"/>
              <w:ind w:left="0"/>
              <w:jc w:val="center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B</w:t>
            </w:r>
          </w:p>
        </w:tc>
      </w:tr>
      <w:tr w:rsidR="00C63E2D" w:rsidRPr="00E72BEC" w14:paraId="2E93990C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5ACE09F3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  <w:r w:rsidRPr="00E72BEC">
              <w:rPr>
                <w:sz w:val="22"/>
                <w:szCs w:val="22"/>
              </w:rPr>
              <w:t>Valor de Face</w:t>
            </w:r>
          </w:p>
        </w:tc>
        <w:tc>
          <w:tcPr>
            <w:tcW w:w="1410" w:type="dxa"/>
          </w:tcPr>
          <w:p w14:paraId="2D6099D4" w14:textId="77777777" w:rsidR="00C63E2D" w:rsidRPr="00E72BEC" w:rsidRDefault="00C63E2D" w:rsidP="00CF6BA7">
            <w:pPr>
              <w:pStyle w:val="Recuodecorpodetexto"/>
              <w:ind w:left="0"/>
              <w:jc w:val="right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R$ 1.000</w:t>
            </w:r>
          </w:p>
        </w:tc>
        <w:tc>
          <w:tcPr>
            <w:tcW w:w="1411" w:type="dxa"/>
          </w:tcPr>
          <w:p w14:paraId="6DFA18BA" w14:textId="77777777" w:rsidR="00C63E2D" w:rsidRPr="00E72BEC" w:rsidRDefault="00C63E2D" w:rsidP="00CF6BA7">
            <w:pPr>
              <w:pStyle w:val="Recuodecorpodetexto"/>
              <w:ind w:left="0"/>
              <w:jc w:val="right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R$ 1.000</w:t>
            </w:r>
          </w:p>
        </w:tc>
      </w:tr>
      <w:tr w:rsidR="00C63E2D" w:rsidRPr="00E72BEC" w14:paraId="6557EE5C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6F633667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  <w:r w:rsidRPr="00E72BEC">
              <w:rPr>
                <w:sz w:val="22"/>
                <w:szCs w:val="22"/>
              </w:rPr>
              <w:t>Cupom anual</w:t>
            </w:r>
          </w:p>
        </w:tc>
        <w:tc>
          <w:tcPr>
            <w:tcW w:w="1410" w:type="dxa"/>
          </w:tcPr>
          <w:p w14:paraId="4C2AED7A" w14:textId="77777777" w:rsidR="00C63E2D" w:rsidRPr="00A16EA7" w:rsidRDefault="00C63E2D" w:rsidP="00CF6B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R$ 1</w:t>
            </w:r>
            <w:r w:rsidRPr="00A16EA7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16EA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14:paraId="25E53611" w14:textId="77777777" w:rsidR="00C63E2D" w:rsidRPr="00A16EA7" w:rsidRDefault="00C63E2D" w:rsidP="00410D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EA7">
              <w:rPr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A16EA7">
              <w:rPr>
                <w:b/>
                <w:color w:val="000000"/>
                <w:sz w:val="22"/>
                <w:szCs w:val="22"/>
              </w:rPr>
              <w:t xml:space="preserve">0 </w:t>
            </w:r>
          </w:p>
        </w:tc>
      </w:tr>
      <w:tr w:rsidR="00C63E2D" w:rsidRPr="00E72BEC" w14:paraId="2DBA1066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7960247F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  <w:r w:rsidRPr="00E72BEC">
              <w:rPr>
                <w:sz w:val="22"/>
                <w:szCs w:val="22"/>
              </w:rPr>
              <w:t>Prazo até o vencimento na época da emissão</w:t>
            </w:r>
          </w:p>
        </w:tc>
        <w:tc>
          <w:tcPr>
            <w:tcW w:w="1410" w:type="dxa"/>
          </w:tcPr>
          <w:p w14:paraId="78651D9C" w14:textId="77777777" w:rsidR="00C63E2D" w:rsidRPr="00A16EA7" w:rsidRDefault="00C63E2D" w:rsidP="00CF6B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EA7">
              <w:rPr>
                <w:b/>
                <w:color w:val="000000"/>
                <w:sz w:val="22"/>
                <w:szCs w:val="22"/>
              </w:rPr>
              <w:t>4 anos</w:t>
            </w:r>
          </w:p>
        </w:tc>
        <w:tc>
          <w:tcPr>
            <w:tcW w:w="1411" w:type="dxa"/>
          </w:tcPr>
          <w:p w14:paraId="5A2DE514" w14:textId="77777777" w:rsidR="00C63E2D" w:rsidRPr="00A16EA7" w:rsidRDefault="00C63E2D" w:rsidP="00CF6B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EA7">
              <w:rPr>
                <w:b/>
                <w:color w:val="000000"/>
                <w:sz w:val="22"/>
                <w:szCs w:val="22"/>
              </w:rPr>
              <w:t>25 anos</w:t>
            </w:r>
          </w:p>
        </w:tc>
      </w:tr>
      <w:tr w:rsidR="00C63E2D" w:rsidRPr="00236E95" w14:paraId="54EE16BC" w14:textId="77777777" w:rsidTr="00CF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F49E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29E3" w14:textId="77777777" w:rsidR="00C63E2D" w:rsidRPr="00236E95" w:rsidRDefault="00C63E2D" w:rsidP="00CF6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E9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D729" w14:textId="77777777" w:rsidR="00C63E2D" w:rsidRPr="00236E95" w:rsidRDefault="00C63E2D" w:rsidP="00CF6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E9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63E2D" w:rsidRPr="00236E95" w14:paraId="6F704E6B" w14:textId="77777777" w:rsidTr="00410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1824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a. Cada título foi vendido, originalmente, ao valor </w:t>
            </w:r>
            <w:r w:rsidRPr="00236E95">
              <w:rPr>
                <w:b/>
                <w:color w:val="000000"/>
                <w:sz w:val="22"/>
                <w:szCs w:val="22"/>
              </w:rPr>
              <w:t>ao par de $1.000.</w:t>
            </w:r>
            <w:r w:rsidRPr="00236E95">
              <w:rPr>
                <w:color w:val="000000"/>
                <w:sz w:val="22"/>
                <w:szCs w:val="22"/>
              </w:rPr>
              <w:t xml:space="preserve"> Qual era a rentabilidade até o vencimento (</w:t>
            </w:r>
            <w:proofErr w:type="spellStart"/>
            <w:r w:rsidRPr="00236E95">
              <w:rPr>
                <w:color w:val="000000"/>
                <w:sz w:val="22"/>
                <w:szCs w:val="22"/>
              </w:rPr>
              <w:t>yield-to-maturity</w:t>
            </w:r>
            <w:proofErr w:type="spellEnd"/>
            <w:r w:rsidRPr="00236E9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6E95">
              <w:rPr>
                <w:color w:val="000000"/>
                <w:sz w:val="22"/>
                <w:szCs w:val="22"/>
              </w:rPr>
              <w:t>YTM</w:t>
            </w:r>
            <w:proofErr w:type="spellEnd"/>
            <w:r w:rsidRPr="00236E95">
              <w:rPr>
                <w:color w:val="000000"/>
                <w:sz w:val="22"/>
                <w:szCs w:val="22"/>
              </w:rPr>
              <w:t>) desses títulos, quando eles foram emitidos?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1DB" w14:textId="39A283C1" w:rsidR="00C63E2D" w:rsidRPr="00930F22" w:rsidRDefault="00C4196A" w:rsidP="00410D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142A" w14:textId="452874FC" w:rsidR="00C63E2D" w:rsidRPr="00C4196A" w:rsidRDefault="00C4196A" w:rsidP="00410D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  <w:r w:rsidR="00DC462C">
              <w:rPr>
                <w:color w:val="FF0000"/>
                <w:sz w:val="22"/>
                <w:szCs w:val="22"/>
              </w:rPr>
              <w:t>%</w:t>
            </w:r>
          </w:p>
        </w:tc>
      </w:tr>
      <w:tr w:rsidR="00C63E2D" w:rsidRPr="00236E95" w14:paraId="01E47F88" w14:textId="77777777" w:rsidTr="00410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63CB" w14:textId="200A4DA1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b. Sabendo que a taxa de juros vigente hoje é de </w:t>
            </w:r>
            <w:r w:rsidRPr="00236E95">
              <w:rPr>
                <w:b/>
                <w:bCs/>
                <w:color w:val="000000"/>
                <w:sz w:val="22"/>
                <w:szCs w:val="22"/>
              </w:rPr>
              <w:t xml:space="preserve">10% </w:t>
            </w:r>
            <w:r w:rsidRPr="00236E95">
              <w:rPr>
                <w:color w:val="000000"/>
                <w:sz w:val="22"/>
                <w:szCs w:val="22"/>
              </w:rPr>
              <w:t>ao ano, calcule o valor de mercado de cada título hoje (em 20</w:t>
            </w:r>
            <w:r w:rsidR="002142B1">
              <w:rPr>
                <w:color w:val="000000"/>
                <w:sz w:val="22"/>
                <w:szCs w:val="22"/>
              </w:rPr>
              <w:t>14</w:t>
            </w:r>
            <w:r w:rsidRPr="00236E95">
              <w:rPr>
                <w:color w:val="000000"/>
                <w:sz w:val="22"/>
                <w:szCs w:val="22"/>
              </w:rPr>
              <w:t>, dois anos depois).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593" w14:textId="60FD2839" w:rsidR="009F75F3" w:rsidRPr="00DC462C" w:rsidRDefault="009F75F3" w:rsidP="00410D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R$ 1.000,00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8A6" w14:textId="566F4228" w:rsidR="00C63E2D" w:rsidRPr="00516A48" w:rsidRDefault="00516A48" w:rsidP="00410D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R$ 1.444,16</w:t>
            </w:r>
          </w:p>
        </w:tc>
      </w:tr>
      <w:tr w:rsidR="00C63E2D" w:rsidRPr="00236E95" w14:paraId="05875DBB" w14:textId="77777777" w:rsidTr="00410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69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FD32DD" w14:textId="691D7D0D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c. E se o valor dos títulos hoje fosse </w:t>
            </w:r>
            <w:r w:rsidRPr="00236E95">
              <w:rPr>
                <w:b/>
                <w:bCs/>
                <w:color w:val="000000"/>
                <w:sz w:val="22"/>
                <w:szCs w:val="22"/>
              </w:rPr>
              <w:t xml:space="preserve">R$ 950 </w:t>
            </w:r>
            <w:r w:rsidRPr="00410D03">
              <w:rPr>
                <w:bCs/>
                <w:color w:val="000000"/>
                <w:sz w:val="22"/>
                <w:szCs w:val="22"/>
              </w:rPr>
              <w:t>e</w:t>
            </w:r>
            <w:r w:rsidRPr="00236E95">
              <w:rPr>
                <w:b/>
                <w:bCs/>
                <w:color w:val="000000"/>
                <w:sz w:val="22"/>
                <w:szCs w:val="22"/>
              </w:rPr>
              <w:t xml:space="preserve"> 1.250, respectivamente</w:t>
            </w:r>
            <w:r w:rsidRPr="00236E95">
              <w:rPr>
                <w:color w:val="000000"/>
                <w:sz w:val="22"/>
                <w:szCs w:val="22"/>
              </w:rPr>
              <w:t>, qual seria a taxa de mercado</w:t>
            </w:r>
            <w:r w:rsidR="002142B1">
              <w:rPr>
                <w:color w:val="000000"/>
                <w:sz w:val="22"/>
                <w:szCs w:val="22"/>
              </w:rPr>
              <w:t xml:space="preserve"> </w:t>
            </w:r>
            <w:r w:rsidRPr="00236E95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236E95">
              <w:rPr>
                <w:color w:val="000000"/>
                <w:sz w:val="22"/>
                <w:szCs w:val="22"/>
              </w:rPr>
              <w:t>YTM)  para</w:t>
            </w:r>
            <w:proofErr w:type="gramEnd"/>
            <w:r w:rsidRPr="00236E95">
              <w:rPr>
                <w:color w:val="000000"/>
                <w:sz w:val="22"/>
                <w:szCs w:val="22"/>
              </w:rPr>
              <w:t xml:space="preserve"> esses títulos?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371" w14:textId="5A179D43" w:rsidR="00C63E2D" w:rsidRPr="00516A48" w:rsidRDefault="00516A48" w:rsidP="00410D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7A5" w14:textId="116A0BE6" w:rsidR="00C63E2D" w:rsidRPr="00516A48" w:rsidRDefault="00516A48" w:rsidP="00410D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11,8%</w:t>
            </w:r>
          </w:p>
        </w:tc>
      </w:tr>
      <w:tr w:rsidR="00C63E2D" w:rsidRPr="00236E95" w14:paraId="0E95E486" w14:textId="77777777" w:rsidTr="00CF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696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5237AEB" w14:textId="77777777" w:rsidR="00C63E2D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D2F54C0" w14:textId="4650E4DE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d. Supondo que vigorem as condições da Parte c, qual é (i) a rentabilidade corrente dos títulos A e B, </w:t>
            </w:r>
            <w:r w:rsidR="005675AD">
              <w:rPr>
                <w:color w:val="000000"/>
                <w:sz w:val="22"/>
                <w:szCs w:val="22"/>
              </w:rPr>
              <w:t xml:space="preserve">e </w:t>
            </w:r>
            <w:r w:rsidRPr="00236E9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36E95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236E95">
              <w:rPr>
                <w:color w:val="000000"/>
                <w:sz w:val="22"/>
                <w:szCs w:val="22"/>
              </w:rPr>
              <w:t xml:space="preserve">) os rendimentos de ganhos de capital </w:t>
            </w:r>
            <w:r w:rsidR="00D3006E">
              <w:rPr>
                <w:color w:val="000000"/>
                <w:sz w:val="22"/>
                <w:szCs w:val="22"/>
              </w:rPr>
              <w:t>(</w:t>
            </w:r>
            <w:r w:rsidRPr="00236E95">
              <w:rPr>
                <w:color w:val="000000"/>
                <w:sz w:val="22"/>
                <w:szCs w:val="22"/>
              </w:rPr>
              <w:t>hoje</w:t>
            </w:r>
            <w:r w:rsidR="00D3006E">
              <w:rPr>
                <w:color w:val="000000"/>
                <w:sz w:val="22"/>
                <w:szCs w:val="22"/>
              </w:rPr>
              <w:t>)</w:t>
            </w:r>
            <w:r w:rsidRPr="00236E95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1941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7B60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25D1" w:rsidRPr="00236E95" w14:paraId="589F9CAD" w14:textId="77777777" w:rsidTr="003C3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A992" w14:textId="77777777" w:rsidR="00D325D1" w:rsidRPr="00236E95" w:rsidRDefault="00D325D1" w:rsidP="00D325D1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 w:colFirst="1" w:colLast="2"/>
            <w:r w:rsidRPr="00236E95">
              <w:rPr>
                <w:color w:val="000000"/>
                <w:sz w:val="22"/>
                <w:szCs w:val="22"/>
              </w:rPr>
              <w:t>(i) rentabilidade corrente dos títulos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50F" w14:textId="0C413543" w:rsidR="00D325D1" w:rsidRPr="00236E95" w:rsidRDefault="00D325D1" w:rsidP="00D3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10,53%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AB5" w14:textId="2442E1E6" w:rsidR="00D325D1" w:rsidRPr="00236E95" w:rsidRDefault="00D325D1" w:rsidP="00D3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12,00%</w:t>
            </w:r>
          </w:p>
        </w:tc>
      </w:tr>
      <w:tr w:rsidR="00D325D1" w:rsidRPr="00236E95" w14:paraId="12021DCC" w14:textId="77777777" w:rsidTr="003C3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7A67" w14:textId="77777777" w:rsidR="00D325D1" w:rsidRPr="00236E95" w:rsidRDefault="00D325D1" w:rsidP="00D325D1">
            <w:pPr>
              <w:jc w:val="right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36E95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236E95">
              <w:rPr>
                <w:color w:val="000000"/>
                <w:sz w:val="22"/>
                <w:szCs w:val="22"/>
              </w:rPr>
              <w:t>) rendimentos de ganhos de capital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E4B" w14:textId="3340ABEF" w:rsidR="00D325D1" w:rsidRPr="00236E95" w:rsidRDefault="00D325D1" w:rsidP="00D3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2,47%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3E0" w14:textId="42ED94C5" w:rsidR="00D325D1" w:rsidRPr="00236E95" w:rsidRDefault="00D325D1" w:rsidP="00D3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-0,20%</w:t>
            </w:r>
          </w:p>
        </w:tc>
      </w:tr>
      <w:bookmarkEnd w:id="0"/>
    </w:tbl>
    <w:p w14:paraId="763DD148" w14:textId="77777777" w:rsidR="00C63E2D" w:rsidRDefault="00C63E2D" w:rsidP="00C63E2D">
      <w:pPr>
        <w:pStyle w:val="Recuodecorpodetexto"/>
        <w:ind w:left="0"/>
        <w:rPr>
          <w:sz w:val="22"/>
          <w:szCs w:val="22"/>
        </w:rPr>
      </w:pPr>
    </w:p>
    <w:p w14:paraId="3C929D82" w14:textId="5F73ED61" w:rsidR="00C63E2D" w:rsidRPr="00E72BEC" w:rsidRDefault="00C63E2D" w:rsidP="00410D03">
      <w:pPr>
        <w:pStyle w:val="Recuodecorpodetexto"/>
        <w:ind w:left="0"/>
        <w:jc w:val="both"/>
        <w:rPr>
          <w:sz w:val="22"/>
          <w:szCs w:val="22"/>
        </w:rPr>
      </w:pPr>
      <w:r w:rsidRPr="00E72BEC">
        <w:rPr>
          <w:sz w:val="22"/>
          <w:szCs w:val="22"/>
        </w:rPr>
        <w:t xml:space="preserve">e. Dois analistas estavam discutindo a relação entre taxa de juros de mercado (YTM) e taxa de cupom. O aluno </w:t>
      </w:r>
      <w:r>
        <w:rPr>
          <w:sz w:val="22"/>
          <w:szCs w:val="22"/>
        </w:rPr>
        <w:t>Eduardo</w:t>
      </w:r>
      <w:r w:rsidRPr="00E72BEC">
        <w:rPr>
          <w:sz w:val="22"/>
          <w:szCs w:val="22"/>
        </w:rPr>
        <w:t xml:space="preserve"> disse: </w:t>
      </w:r>
      <w:r w:rsidR="002142B1">
        <w:rPr>
          <w:sz w:val="22"/>
          <w:szCs w:val="22"/>
        </w:rPr>
        <w:t>“I</w:t>
      </w:r>
      <w:r w:rsidRPr="00E72BEC">
        <w:rPr>
          <w:sz w:val="22"/>
          <w:szCs w:val="22"/>
        </w:rPr>
        <w:t>ndependente do valor de mercado do título e do valor de face, a taxa de juros do mercado é sempre a de cupom</w:t>
      </w:r>
      <w:r w:rsidR="00190A14">
        <w:rPr>
          <w:sz w:val="22"/>
          <w:szCs w:val="22"/>
        </w:rPr>
        <w:t>”</w:t>
      </w:r>
      <w:r w:rsidRPr="00E72BEC">
        <w:rPr>
          <w:sz w:val="22"/>
          <w:szCs w:val="22"/>
        </w:rPr>
        <w:t xml:space="preserve">. Já </w:t>
      </w:r>
      <w:r>
        <w:rPr>
          <w:sz w:val="22"/>
          <w:szCs w:val="22"/>
        </w:rPr>
        <w:t>Pedro</w:t>
      </w:r>
      <w:r w:rsidRPr="00E72BEC">
        <w:rPr>
          <w:sz w:val="22"/>
          <w:szCs w:val="22"/>
        </w:rPr>
        <w:t xml:space="preserve"> disse: </w:t>
      </w:r>
      <w:r w:rsidR="00190A14">
        <w:rPr>
          <w:sz w:val="22"/>
          <w:szCs w:val="22"/>
        </w:rPr>
        <w:t>“N</w:t>
      </w:r>
      <w:r w:rsidRPr="00E72BEC">
        <w:rPr>
          <w:sz w:val="22"/>
          <w:szCs w:val="22"/>
        </w:rPr>
        <w:t>ão concordo, se o título é negociado com ágio, a taxa de juros de mercado é maior do que a de cupom</w:t>
      </w:r>
      <w:r w:rsidR="00190A14">
        <w:rPr>
          <w:sz w:val="22"/>
          <w:szCs w:val="22"/>
        </w:rPr>
        <w:t>”</w:t>
      </w:r>
      <w:r w:rsidRPr="00E72BEC">
        <w:rPr>
          <w:sz w:val="22"/>
          <w:szCs w:val="22"/>
        </w:rPr>
        <w:t xml:space="preserve">. Você concorda com qual dos analistas (ou </w:t>
      </w:r>
      <w:r w:rsidR="00190A14">
        <w:rPr>
          <w:sz w:val="22"/>
          <w:szCs w:val="22"/>
        </w:rPr>
        <w:t xml:space="preserve">com </w:t>
      </w:r>
      <w:r w:rsidRPr="00E72BEC">
        <w:rPr>
          <w:sz w:val="22"/>
          <w:szCs w:val="22"/>
        </w:rPr>
        <w:t>nenhum)? Argumente</w:t>
      </w:r>
      <w:r>
        <w:rPr>
          <w:sz w:val="22"/>
          <w:szCs w:val="22"/>
        </w:rPr>
        <w:t>.</w:t>
      </w:r>
      <w:r w:rsidRPr="00E72BEC">
        <w:rPr>
          <w:sz w:val="22"/>
          <w:szCs w:val="22"/>
        </w:rPr>
        <w:t xml:space="preserve">        </w:t>
      </w:r>
    </w:p>
    <w:p w14:paraId="332A7B92" w14:textId="77777777" w:rsidR="00490D47" w:rsidRDefault="00490D47">
      <w:pPr>
        <w:rPr>
          <w:rFonts w:ascii="Bookman Old Style" w:hAnsi="Bookman Old Style" w:cs="Arial"/>
        </w:rPr>
      </w:pPr>
    </w:p>
    <w:p w14:paraId="7FD36E38" w14:textId="4F65AB03" w:rsidR="00C63E2D" w:rsidRPr="00077DDC" w:rsidRDefault="003776DD">
      <w:pPr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color w:val="FF0000"/>
        </w:rPr>
        <w:t xml:space="preserve">Nenhum. </w:t>
      </w:r>
    </w:p>
    <w:sectPr w:rsidR="00C63E2D" w:rsidRPr="00077DDC" w:rsidSect="006E3302">
      <w:headerReference w:type="default" r:id="rId7"/>
      <w:footerReference w:type="default" r:id="rId8"/>
      <w:pgSz w:w="11907" w:h="16840" w:code="9"/>
      <w:pgMar w:top="567" w:right="567" w:bottom="851" w:left="993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CD34" w14:textId="77777777" w:rsidR="00E21C98" w:rsidRDefault="00E21C98">
      <w:r>
        <w:separator/>
      </w:r>
    </w:p>
  </w:endnote>
  <w:endnote w:type="continuationSeparator" w:id="0">
    <w:p w14:paraId="3355457B" w14:textId="77777777" w:rsidR="00E21C98" w:rsidRDefault="00E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9611" w14:textId="77777777" w:rsidR="00B54B85" w:rsidRDefault="00B54B8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5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ACD7" w14:textId="77777777" w:rsidR="00E21C98" w:rsidRDefault="00E21C98">
      <w:r>
        <w:separator/>
      </w:r>
    </w:p>
  </w:footnote>
  <w:footnote w:type="continuationSeparator" w:id="0">
    <w:p w14:paraId="35407A0A" w14:textId="77777777" w:rsidR="00E21C98" w:rsidRDefault="00E2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B344" w14:textId="77777777" w:rsidR="00387A69" w:rsidRPr="00387A69" w:rsidRDefault="00387A69" w:rsidP="00387A69">
    <w:pPr>
      <w:rPr>
        <w:sz w:val="18"/>
      </w:rPr>
    </w:pPr>
    <w:r w:rsidRPr="00387A69">
      <w:rPr>
        <w:rStyle w:val="txtarial10ptblack"/>
        <w:rFonts w:ascii="Bookman Old Style" w:hAnsi="Bookman Old Style" w:cs="Arial"/>
        <w:b/>
        <w:bCs/>
        <w:sz w:val="18"/>
      </w:rPr>
      <w:t>EAC0511 - Administração Financeira – Joanilia Cia – 2014/0</w:t>
    </w:r>
    <w:r w:rsidR="00C63E2D">
      <w:rPr>
        <w:rStyle w:val="txtarial10ptblack"/>
        <w:rFonts w:ascii="Bookman Old Style" w:hAnsi="Bookman Old Style" w:cs="Arial"/>
        <w:b/>
        <w:bCs/>
        <w:sz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E73A"/>
      </v:shape>
    </w:pict>
  </w:numPicBullet>
  <w:abstractNum w:abstractNumId="0">
    <w:nsid w:val="FFFFFFFE"/>
    <w:multiLevelType w:val="singleLevel"/>
    <w:tmpl w:val="1F16E90A"/>
    <w:lvl w:ilvl="0">
      <w:numFmt w:val="bullet"/>
      <w:lvlText w:val="*"/>
      <w:lvlJc w:val="left"/>
    </w:lvl>
  </w:abstractNum>
  <w:abstractNum w:abstractNumId="1">
    <w:nsid w:val="01375AA6"/>
    <w:multiLevelType w:val="hybridMultilevel"/>
    <w:tmpl w:val="925A09FA"/>
    <w:lvl w:ilvl="0" w:tplc="22789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E5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E0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CF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F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EE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9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B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2A6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E660E"/>
    <w:multiLevelType w:val="hybridMultilevel"/>
    <w:tmpl w:val="DD6E6760"/>
    <w:lvl w:ilvl="0" w:tplc="59B87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068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9CD3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C23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CB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64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EC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4A8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8D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637B9F"/>
    <w:multiLevelType w:val="hybridMultilevel"/>
    <w:tmpl w:val="94286674"/>
    <w:lvl w:ilvl="0" w:tplc="E2C41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E3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4D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1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2B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A13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A9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F3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64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321BCA"/>
    <w:multiLevelType w:val="hybridMultilevel"/>
    <w:tmpl w:val="21A4F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986"/>
    <w:multiLevelType w:val="hybridMultilevel"/>
    <w:tmpl w:val="1B304C26"/>
    <w:lvl w:ilvl="0" w:tplc="A57E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6F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8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8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D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E20A91"/>
    <w:multiLevelType w:val="hybridMultilevel"/>
    <w:tmpl w:val="5F98D402"/>
    <w:lvl w:ilvl="0" w:tplc="DB422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E54C9"/>
    <w:multiLevelType w:val="hybridMultilevel"/>
    <w:tmpl w:val="3F66A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4DA"/>
    <w:multiLevelType w:val="hybridMultilevel"/>
    <w:tmpl w:val="2654E66A"/>
    <w:lvl w:ilvl="0" w:tplc="FF72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1B17"/>
    <w:multiLevelType w:val="hybridMultilevel"/>
    <w:tmpl w:val="E7729DA8"/>
    <w:lvl w:ilvl="0" w:tplc="5FC0DDF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961C4"/>
    <w:multiLevelType w:val="hybridMultilevel"/>
    <w:tmpl w:val="712C371E"/>
    <w:lvl w:ilvl="0" w:tplc="F53CB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82B78"/>
    <w:multiLevelType w:val="hybridMultilevel"/>
    <w:tmpl w:val="CDC0C13A"/>
    <w:lvl w:ilvl="0" w:tplc="7B225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C7A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A7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29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21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8A1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68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6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38C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29522A"/>
    <w:multiLevelType w:val="hybridMultilevel"/>
    <w:tmpl w:val="BF3A9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F74FB"/>
    <w:multiLevelType w:val="hybridMultilevel"/>
    <w:tmpl w:val="35707CD4"/>
    <w:lvl w:ilvl="0" w:tplc="6E3C7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46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82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C2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7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435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A7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AC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8E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0E3466"/>
    <w:multiLevelType w:val="hybridMultilevel"/>
    <w:tmpl w:val="C68C9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26D61"/>
    <w:multiLevelType w:val="hybridMultilevel"/>
    <w:tmpl w:val="CD862AA0"/>
    <w:lvl w:ilvl="0" w:tplc="0B10CAA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B4A81"/>
    <w:multiLevelType w:val="hybridMultilevel"/>
    <w:tmpl w:val="FAC61A42"/>
    <w:lvl w:ilvl="0" w:tplc="CC3A8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00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069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88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62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6D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45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E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C1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7C468F"/>
    <w:multiLevelType w:val="hybridMultilevel"/>
    <w:tmpl w:val="4FDE522C"/>
    <w:lvl w:ilvl="0" w:tplc="D1A2A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A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C3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A0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9D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E3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40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89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955AC8"/>
    <w:multiLevelType w:val="hybridMultilevel"/>
    <w:tmpl w:val="06100C10"/>
    <w:lvl w:ilvl="0" w:tplc="2F7ADD0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4CB7F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86964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584E7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2A83B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2C4B8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AC68C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BA108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6AD1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BE11E9"/>
    <w:multiLevelType w:val="hybridMultilevel"/>
    <w:tmpl w:val="0100C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46A1"/>
    <w:multiLevelType w:val="hybridMultilevel"/>
    <w:tmpl w:val="AC1894F2"/>
    <w:lvl w:ilvl="0" w:tplc="B7329A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01B4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A0B76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8A39A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46FE6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BE41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BA594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C831C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D4929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AF563B"/>
    <w:multiLevelType w:val="hybridMultilevel"/>
    <w:tmpl w:val="F86C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EA7"/>
    <w:multiLevelType w:val="hybridMultilevel"/>
    <w:tmpl w:val="4B267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E07C0"/>
    <w:multiLevelType w:val="hybridMultilevel"/>
    <w:tmpl w:val="15F4A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E5AF7"/>
    <w:multiLevelType w:val="hybridMultilevel"/>
    <w:tmpl w:val="56009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F3058"/>
    <w:multiLevelType w:val="hybridMultilevel"/>
    <w:tmpl w:val="F86C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5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24"/>
  </w:num>
  <w:num w:numId="9">
    <w:abstractNumId w:val="4"/>
  </w:num>
  <w:num w:numId="10">
    <w:abstractNumId w:val="21"/>
  </w:num>
  <w:num w:numId="11">
    <w:abstractNumId w:val="25"/>
  </w:num>
  <w:num w:numId="12">
    <w:abstractNumId w:val="22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23"/>
  </w:num>
  <w:num w:numId="18">
    <w:abstractNumId w:val="20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0B"/>
    <w:rsid w:val="00022C13"/>
    <w:rsid w:val="00054DE7"/>
    <w:rsid w:val="00077DDC"/>
    <w:rsid w:val="00095A7E"/>
    <w:rsid w:val="000B2299"/>
    <w:rsid w:val="000B6D10"/>
    <w:rsid w:val="0012280B"/>
    <w:rsid w:val="001341C5"/>
    <w:rsid w:val="00147079"/>
    <w:rsid w:val="0016740C"/>
    <w:rsid w:val="00190A14"/>
    <w:rsid w:val="001A439B"/>
    <w:rsid w:val="001B203A"/>
    <w:rsid w:val="001B53AC"/>
    <w:rsid w:val="001C0B75"/>
    <w:rsid w:val="001D6E6A"/>
    <w:rsid w:val="001F38F5"/>
    <w:rsid w:val="00212922"/>
    <w:rsid w:val="002142B1"/>
    <w:rsid w:val="00225444"/>
    <w:rsid w:val="002C4E5A"/>
    <w:rsid w:val="002F3599"/>
    <w:rsid w:val="00300597"/>
    <w:rsid w:val="00315A99"/>
    <w:rsid w:val="003455DE"/>
    <w:rsid w:val="003776DD"/>
    <w:rsid w:val="00387A69"/>
    <w:rsid w:val="00406030"/>
    <w:rsid w:val="00410D03"/>
    <w:rsid w:val="00413FB3"/>
    <w:rsid w:val="00426B74"/>
    <w:rsid w:val="00453C7C"/>
    <w:rsid w:val="00490D47"/>
    <w:rsid w:val="004A0CE3"/>
    <w:rsid w:val="004A5788"/>
    <w:rsid w:val="004E7D49"/>
    <w:rsid w:val="004F4EB4"/>
    <w:rsid w:val="00510E28"/>
    <w:rsid w:val="00516A48"/>
    <w:rsid w:val="005675AD"/>
    <w:rsid w:val="00580830"/>
    <w:rsid w:val="00615801"/>
    <w:rsid w:val="00632EE2"/>
    <w:rsid w:val="0066335C"/>
    <w:rsid w:val="0066796A"/>
    <w:rsid w:val="00677DAE"/>
    <w:rsid w:val="00681D83"/>
    <w:rsid w:val="006847CC"/>
    <w:rsid w:val="006C3641"/>
    <w:rsid w:val="006E3302"/>
    <w:rsid w:val="00713F78"/>
    <w:rsid w:val="007164A5"/>
    <w:rsid w:val="00723AF4"/>
    <w:rsid w:val="007F5A21"/>
    <w:rsid w:val="008104A8"/>
    <w:rsid w:val="008921C2"/>
    <w:rsid w:val="008A64B8"/>
    <w:rsid w:val="00930F22"/>
    <w:rsid w:val="00974270"/>
    <w:rsid w:val="009C2F0E"/>
    <w:rsid w:val="009F75F3"/>
    <w:rsid w:val="00A54ED3"/>
    <w:rsid w:val="00A76477"/>
    <w:rsid w:val="00A975A4"/>
    <w:rsid w:val="00B253D9"/>
    <w:rsid w:val="00B31E47"/>
    <w:rsid w:val="00B32E30"/>
    <w:rsid w:val="00B47221"/>
    <w:rsid w:val="00B54B85"/>
    <w:rsid w:val="00BE0044"/>
    <w:rsid w:val="00BE6D06"/>
    <w:rsid w:val="00BE77A0"/>
    <w:rsid w:val="00BF01E1"/>
    <w:rsid w:val="00C06F97"/>
    <w:rsid w:val="00C16A21"/>
    <w:rsid w:val="00C31555"/>
    <w:rsid w:val="00C345D6"/>
    <w:rsid w:val="00C4196A"/>
    <w:rsid w:val="00C63E2D"/>
    <w:rsid w:val="00CA7B1A"/>
    <w:rsid w:val="00CF6BA7"/>
    <w:rsid w:val="00D3006E"/>
    <w:rsid w:val="00D325D1"/>
    <w:rsid w:val="00D4753B"/>
    <w:rsid w:val="00DC462C"/>
    <w:rsid w:val="00DF4ACF"/>
    <w:rsid w:val="00E16978"/>
    <w:rsid w:val="00E21C98"/>
    <w:rsid w:val="00E6661F"/>
    <w:rsid w:val="00E9346C"/>
    <w:rsid w:val="00E93C9A"/>
    <w:rsid w:val="00EA499F"/>
    <w:rsid w:val="00EC0C45"/>
    <w:rsid w:val="00F64A86"/>
    <w:rsid w:val="00F92FFC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1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logo">
    <w:name w:val="Diálogo"/>
    <w:autoRedefine/>
    <w:pPr>
      <w:ind w:left="737" w:hanging="737"/>
      <w:jc w:val="both"/>
    </w:pPr>
  </w:style>
  <w:style w:type="paragraph" w:styleId="Sumrio1">
    <w:name w:val="toc 1"/>
    <w:basedOn w:val="Normal"/>
    <w:next w:val="Normal"/>
    <w:autoRedefine/>
    <w:semiHidden/>
    <w:pPr>
      <w:tabs>
        <w:tab w:val="right" w:leader="dot" w:pos="10556"/>
      </w:tabs>
      <w:spacing w:before="120" w:after="120"/>
    </w:pPr>
    <w:rPr>
      <w:rFonts w:ascii="Century Gothic" w:hAnsi="Century Gothic"/>
      <w:b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Paragrafo">
    <w:name w:val="Paragrafo"/>
    <w:basedOn w:val="Normal"/>
    <w:rsid w:val="00BE6D06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odapChar">
    <w:name w:val="Rodapé Char"/>
    <w:link w:val="Rodap"/>
    <w:uiPriority w:val="99"/>
    <w:rsid w:val="00B54B85"/>
    <w:rPr>
      <w:sz w:val="24"/>
      <w:szCs w:val="24"/>
    </w:rPr>
  </w:style>
  <w:style w:type="table" w:styleId="Tabelacomgrade">
    <w:name w:val="Table Grid"/>
    <w:basedOn w:val="Tabelanormal"/>
    <w:uiPriority w:val="59"/>
    <w:rsid w:val="002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99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31E4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8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15801"/>
    <w:rPr>
      <w:rFonts w:ascii="Segoe UI" w:hAnsi="Segoe UI" w:cs="Segoe UI"/>
      <w:sz w:val="18"/>
      <w:szCs w:val="18"/>
    </w:rPr>
  </w:style>
  <w:style w:type="character" w:customStyle="1" w:styleId="txtarial10ptblack">
    <w:name w:val="txt_arial_10pt_black"/>
    <w:rsid w:val="00387A69"/>
  </w:style>
  <w:style w:type="paragraph" w:styleId="Reviso">
    <w:name w:val="Revision"/>
    <w:hidden/>
    <w:uiPriority w:val="99"/>
    <w:semiHidden/>
    <w:rsid w:val="00B32E30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32E30"/>
    <w:pPr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link w:val="Corpodetexto"/>
    <w:semiHidden/>
    <w:rsid w:val="00B32E30"/>
    <w:rPr>
      <w:rFonts w:ascii="Arial" w:hAnsi="Arial"/>
      <w:sz w:val="28"/>
    </w:rPr>
  </w:style>
  <w:style w:type="paragraph" w:styleId="Recuodecorpodetexto">
    <w:name w:val="Body Text Indent"/>
    <w:basedOn w:val="Normal"/>
    <w:link w:val="RecuodecorpodetextoChar"/>
    <w:unhideWhenUsed/>
    <w:rsid w:val="00C63E2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C63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6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0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6) Uma das áreas-chave da administração do capital de giro de uma empresa é a administração do caixa</vt:lpstr>
    </vt:vector>
  </TitlesOfParts>
  <Company>Sales Cia &amp; Cia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Uma das áreas-chave da administração do capital de giro de uma empresa é a administração do caixa</dc:title>
  <dc:subject/>
  <dc:creator>Josilmar Cia</dc:creator>
  <cp:keywords/>
  <cp:lastModifiedBy>Joanilia  Lenovo 2014</cp:lastModifiedBy>
  <cp:revision>2</cp:revision>
  <cp:lastPrinted>2014-04-03T12:06:00Z</cp:lastPrinted>
  <dcterms:created xsi:type="dcterms:W3CDTF">2014-11-03T22:44:00Z</dcterms:created>
  <dcterms:modified xsi:type="dcterms:W3CDTF">2014-11-03T22:44:00Z</dcterms:modified>
</cp:coreProperties>
</file>