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759A" w14:textId="77777777" w:rsidR="00211CA6" w:rsidRDefault="00514122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CRONOGRAMA</w:t>
      </w:r>
      <w:r w:rsidR="00211CA6">
        <w:rPr>
          <w:rFonts w:ascii="Arial" w:hAnsi="Arial" w:cs="Arial"/>
          <w:b/>
          <w:bCs/>
          <w:sz w:val="32"/>
          <w:szCs w:val="32"/>
        </w:rPr>
        <w:t xml:space="preserve"> – IAL 5747 </w:t>
      </w:r>
    </w:p>
    <w:p w14:paraId="3BE1E6D3" w14:textId="3DB68E2F" w:rsidR="00514122" w:rsidRDefault="00211CA6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Prolam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/1º sem 2017 – Amaury Gremaud</w:t>
      </w:r>
    </w:p>
    <w:p w14:paraId="3BE1E6D4" w14:textId="77777777" w:rsidR="00514122" w:rsidRDefault="00514122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4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70"/>
        <w:gridCol w:w="622"/>
        <w:gridCol w:w="851"/>
        <w:gridCol w:w="8505"/>
      </w:tblGrid>
      <w:tr w:rsidR="0026678F" w14:paraId="3BE1E6D9" w14:textId="77777777" w:rsidTr="0026678F">
        <w:trPr>
          <w:trHeight w:val="468"/>
        </w:trPr>
        <w:tc>
          <w:tcPr>
            <w:tcW w:w="870" w:type="dxa"/>
            <w:tcBorders>
              <w:top w:val="double" w:sz="8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14:paraId="3BE1E6D5" w14:textId="77777777" w:rsidR="0026678F" w:rsidRDefault="0026678F" w:rsidP="0045667C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5667C">
              <w:rPr>
                <w:rFonts w:ascii="Arial" w:hAnsi="Arial" w:cs="Arial"/>
                <w:b/>
                <w:bCs/>
                <w:sz w:val="18"/>
              </w:rPr>
              <w:t>AULA</w:t>
            </w:r>
          </w:p>
        </w:tc>
        <w:tc>
          <w:tcPr>
            <w:tcW w:w="1473" w:type="dxa"/>
            <w:gridSpan w:val="2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3BE1E6D6" w14:textId="77777777" w:rsidR="0026678F" w:rsidRDefault="0026678F" w:rsidP="0045667C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6D7" w14:textId="77777777" w:rsidR="0026678F" w:rsidRDefault="0026678F" w:rsidP="0045667C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ASSUNTO</w:t>
            </w:r>
          </w:p>
        </w:tc>
      </w:tr>
      <w:tr w:rsidR="0026678F" w14:paraId="3BE1E6DF" w14:textId="77777777" w:rsidTr="0026678F">
        <w:trPr>
          <w:trHeight w:val="82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6DA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6DB" w14:textId="5DB01BBB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6DC" w14:textId="77777777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6DD" w14:textId="77777777" w:rsidR="0026678F" w:rsidRPr="00983255" w:rsidRDefault="0026678F" w:rsidP="0045667C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>Apresentação, discussão do programa</w:t>
            </w:r>
          </w:p>
        </w:tc>
      </w:tr>
      <w:tr w:rsidR="0026678F" w14:paraId="3BE1E6E7" w14:textId="77777777" w:rsidTr="0026678F">
        <w:trPr>
          <w:trHeight w:val="58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6E0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6E1" w14:textId="60D1AA4E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6E2" w14:textId="77777777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6E3" w14:textId="77777777" w:rsidR="0026678F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Conceitos de macroeconomia aberta. Balanço de pagamentos </w:t>
            </w:r>
          </w:p>
          <w:p w14:paraId="3BE1E6E4" w14:textId="77777777" w:rsidR="0026678F" w:rsidRPr="00983255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 Estrutura e Funcionamento do Balanço de Pagamentos. </w:t>
            </w:r>
          </w:p>
          <w:p w14:paraId="3BE1E6E5" w14:textId="77777777" w:rsidR="0026678F" w:rsidRPr="00983255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>Comportamento das Principais Contas nos países da AL</w:t>
            </w:r>
          </w:p>
        </w:tc>
      </w:tr>
      <w:tr w:rsidR="0026678F" w14:paraId="3BE1E6F2" w14:textId="77777777" w:rsidTr="0026678F">
        <w:trPr>
          <w:trHeight w:val="2296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6E8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6E9" w14:textId="79760E5E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6EA" w14:textId="77777777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6EB" w14:textId="77777777" w:rsidR="0026678F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Conceitos de macroeconomia aberta. </w:t>
            </w:r>
            <w:r>
              <w:rPr>
                <w:sz w:val="24"/>
                <w:szCs w:val="24"/>
              </w:rPr>
              <w:t>Regimes cambiais.</w:t>
            </w:r>
          </w:p>
          <w:p w14:paraId="3BE1E6EC" w14:textId="77777777" w:rsidR="0026678F" w:rsidRPr="00983255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  Mercado cambial: oferta e demanda;</w:t>
            </w:r>
          </w:p>
          <w:p w14:paraId="3BE1E6ED" w14:textId="77777777" w:rsidR="0026678F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 várias opções de r</w:t>
            </w:r>
            <w:r w:rsidRPr="00983255">
              <w:rPr>
                <w:sz w:val="24"/>
                <w:szCs w:val="24"/>
              </w:rPr>
              <w:t xml:space="preserve">egimes cambiais. </w:t>
            </w:r>
          </w:p>
          <w:p w14:paraId="3BE1E6EE" w14:textId="77777777" w:rsidR="0026678F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Taxas de cambio fixas </w:t>
            </w:r>
            <w:r>
              <w:rPr>
                <w:sz w:val="24"/>
                <w:szCs w:val="24"/>
              </w:rPr>
              <w:t xml:space="preserve">e flexíveis </w:t>
            </w:r>
            <w:r w:rsidRPr="00983255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os </w:t>
            </w:r>
            <w:r w:rsidRPr="00983255">
              <w:rPr>
                <w:sz w:val="24"/>
                <w:szCs w:val="24"/>
              </w:rPr>
              <w:t>ajustes no Balanço de Pagamentos;</w:t>
            </w:r>
          </w:p>
          <w:p w14:paraId="3BE1E6EF" w14:textId="77777777" w:rsidR="0026678F" w:rsidRDefault="0026678F" w:rsidP="00983255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 </w:t>
            </w:r>
            <w:proofErr w:type="gramStart"/>
            <w:r w:rsidRPr="00983255">
              <w:rPr>
                <w:sz w:val="24"/>
                <w:szCs w:val="24"/>
              </w:rPr>
              <w:t>regimes</w:t>
            </w:r>
            <w:proofErr w:type="gramEnd"/>
            <w:r w:rsidRPr="00983255">
              <w:rPr>
                <w:sz w:val="24"/>
                <w:szCs w:val="24"/>
              </w:rPr>
              <w:t xml:space="preserve"> cambiais e </w:t>
            </w:r>
            <w:r>
              <w:rPr>
                <w:sz w:val="24"/>
                <w:szCs w:val="24"/>
              </w:rPr>
              <w:t xml:space="preserve">as </w:t>
            </w:r>
            <w:r w:rsidRPr="00983255">
              <w:rPr>
                <w:sz w:val="24"/>
                <w:szCs w:val="24"/>
              </w:rPr>
              <w:t>política</w:t>
            </w:r>
            <w:r>
              <w:rPr>
                <w:sz w:val="24"/>
                <w:szCs w:val="24"/>
              </w:rPr>
              <w:t>s</w:t>
            </w:r>
            <w:r w:rsidRPr="00983255">
              <w:rPr>
                <w:sz w:val="24"/>
                <w:szCs w:val="24"/>
              </w:rPr>
              <w:t xml:space="preserve"> monetária e fiscal</w:t>
            </w:r>
          </w:p>
          <w:p w14:paraId="3BE1E6F0" w14:textId="77777777" w:rsidR="0026678F" w:rsidRPr="00983255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Regimes cambiais na América Latina: uma visão panorâmica, das últimas décadas</w:t>
            </w:r>
          </w:p>
        </w:tc>
      </w:tr>
      <w:tr w:rsidR="0026678F" w14:paraId="3BE1E6F8" w14:textId="77777777" w:rsidTr="0026678F">
        <w:trPr>
          <w:trHeight w:val="58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6F3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6F4" w14:textId="30554058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6F5" w14:textId="30ECD56A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468" w14:textId="77777777" w:rsidR="0026678F" w:rsidRDefault="0026678F" w:rsidP="00AC588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Conceitos em Macroeconomia aberta: Comercio Internacional</w:t>
            </w:r>
          </w:p>
          <w:p w14:paraId="04D1A1D1" w14:textId="77777777" w:rsidR="0026678F" w:rsidRDefault="0026678F" w:rsidP="00AC588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comércio</w:t>
            </w:r>
          </w:p>
          <w:p w14:paraId="12B3D113" w14:textId="77777777" w:rsidR="0026678F" w:rsidRDefault="0026678F" w:rsidP="00AC588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Termos de troca</w:t>
            </w:r>
          </w:p>
          <w:p w14:paraId="1BC9BD6A" w14:textId="77777777" w:rsidR="0026678F" w:rsidRDefault="0026678F" w:rsidP="00AC588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Proteção </w:t>
            </w:r>
          </w:p>
          <w:p w14:paraId="3BE1E6F6" w14:textId="20B4E149" w:rsidR="0026678F" w:rsidRDefault="0026678F" w:rsidP="00AC588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Internacionalização produtiva</w:t>
            </w:r>
          </w:p>
        </w:tc>
      </w:tr>
      <w:tr w:rsidR="0026678F" w14:paraId="3BE1E701" w14:textId="77777777" w:rsidTr="0026678F">
        <w:trPr>
          <w:trHeight w:val="58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6F9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6FA" w14:textId="22E51ED5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6FB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6FC" w14:textId="394D8B29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 w:rsidRPr="00983255">
              <w:rPr>
                <w:sz w:val="24"/>
                <w:szCs w:val="24"/>
              </w:rPr>
              <w:t xml:space="preserve">Conceitos de macroeconomia aberta. </w:t>
            </w:r>
            <w:r>
              <w:rPr>
                <w:sz w:val="24"/>
                <w:szCs w:val="24"/>
              </w:rPr>
              <w:t>A Internacionalização e os Fluxos internacionais de capitais.</w:t>
            </w:r>
          </w:p>
          <w:p w14:paraId="3BE1E6FD" w14:textId="77777777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determinantes dos fluxos internacionais de capitais</w:t>
            </w:r>
          </w:p>
          <w:p w14:paraId="3BE1E6FE" w14:textId="77777777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possibilidades de restrição aos fluxos: restrições, </w:t>
            </w:r>
            <w:proofErr w:type="spellStart"/>
            <w:r>
              <w:rPr>
                <w:sz w:val="24"/>
                <w:szCs w:val="24"/>
              </w:rPr>
              <w:t>quantitavas</w:t>
            </w:r>
            <w:proofErr w:type="spellEnd"/>
            <w:r>
              <w:rPr>
                <w:sz w:val="24"/>
                <w:szCs w:val="24"/>
              </w:rPr>
              <w:t>, de preço e regulatórias</w:t>
            </w:r>
          </w:p>
          <w:p w14:paraId="10475855" w14:textId="77777777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Fluxos e experiências de restrições na América latina </w:t>
            </w:r>
          </w:p>
          <w:p w14:paraId="3BE1E6FF" w14:textId="4DAE69A7" w:rsidR="0026678F" w:rsidRPr="00AC588E" w:rsidRDefault="0026678F" w:rsidP="00E964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Globalização financeira</w:t>
            </w:r>
          </w:p>
        </w:tc>
      </w:tr>
      <w:tr w:rsidR="0026678F" w14:paraId="3BE1E70A" w14:textId="77777777" w:rsidTr="0026678F">
        <w:trPr>
          <w:trHeight w:val="58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02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03" w14:textId="4B271C92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04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05" w14:textId="77777777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 w:rsidRPr="00AC588E">
              <w:rPr>
                <w:sz w:val="24"/>
                <w:szCs w:val="24"/>
              </w:rPr>
              <w:t>Sistema Monetário Internacional: Definição e componentes principais.</w:t>
            </w:r>
          </w:p>
          <w:p w14:paraId="3BE1E706" w14:textId="77777777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 w:rsidRPr="00AC5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questão da moeda internacional de reserva</w:t>
            </w:r>
          </w:p>
          <w:p w14:paraId="3BE1E707" w14:textId="77777777" w:rsidR="0026678F" w:rsidRDefault="0026678F" w:rsidP="00AC588E">
            <w:pPr>
              <w:spacing w:before="240"/>
              <w:jc w:val="center"/>
              <w:rPr>
                <w:sz w:val="24"/>
                <w:szCs w:val="24"/>
              </w:rPr>
            </w:pPr>
            <w:r w:rsidRPr="00AC588E">
              <w:rPr>
                <w:sz w:val="24"/>
                <w:szCs w:val="24"/>
              </w:rPr>
              <w:t xml:space="preserve">. Área Monetária Ótima e União monetária: conceitos </w:t>
            </w:r>
          </w:p>
          <w:p w14:paraId="3BE1E708" w14:textId="77777777" w:rsidR="0026678F" w:rsidRPr="00AC588E" w:rsidRDefault="0026678F" w:rsidP="0099444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Experiências monetárias latino americanas</w:t>
            </w:r>
          </w:p>
        </w:tc>
      </w:tr>
      <w:tr w:rsidR="0026678F" w14:paraId="3BE1E710" w14:textId="77777777" w:rsidTr="0026678F">
        <w:trPr>
          <w:trHeight w:val="58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0B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0C" w14:textId="217A2B02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0D" w14:textId="62FE94C9" w:rsidR="0026678F" w:rsidRDefault="0026678F" w:rsidP="00E96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0E" w14:textId="0828999D" w:rsidR="0026678F" w:rsidRPr="0099444B" w:rsidRDefault="0026678F" w:rsidP="00E964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9444B">
              <w:rPr>
                <w:sz w:val="24"/>
                <w:szCs w:val="24"/>
              </w:rPr>
              <w:t>s novos debates em termos de políticas de desenvolvimento</w:t>
            </w:r>
            <w:r>
              <w:rPr>
                <w:sz w:val="24"/>
                <w:szCs w:val="24"/>
              </w:rPr>
              <w:t xml:space="preserve"> e a macroeconomia internacional; Estruturalismo, liberalismo consenso de Washington, velho e novo desenvolvimentismo</w:t>
            </w:r>
          </w:p>
        </w:tc>
      </w:tr>
      <w:tr w:rsidR="0026678F" w14:paraId="3BE1E71B" w14:textId="77777777" w:rsidTr="0026678F">
        <w:trPr>
          <w:trHeight w:val="595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11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12" w14:textId="1242353A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E1E713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14" w14:textId="77777777" w:rsidR="0026678F" w:rsidRDefault="0026678F" w:rsidP="008757A9">
            <w:pPr>
              <w:spacing w:before="240"/>
              <w:jc w:val="center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 xml:space="preserve">Parte II: </w:t>
            </w:r>
            <w:proofErr w:type="gramStart"/>
            <w:r w:rsidRPr="0099444B">
              <w:rPr>
                <w:sz w:val="24"/>
                <w:szCs w:val="24"/>
              </w:rPr>
              <w:t>Um visão Histórica</w:t>
            </w:r>
            <w:proofErr w:type="gramEnd"/>
            <w:r w:rsidRPr="0099444B">
              <w:rPr>
                <w:sz w:val="24"/>
                <w:szCs w:val="24"/>
              </w:rPr>
              <w:t xml:space="preserve"> do desenvolvimento latino americano: </w:t>
            </w:r>
          </w:p>
          <w:p w14:paraId="3BE1E715" w14:textId="77777777" w:rsidR="0026678F" w:rsidRDefault="0026678F" w:rsidP="008757A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padrão Ouro </w:t>
            </w:r>
          </w:p>
          <w:p w14:paraId="3BE1E716" w14:textId="77777777" w:rsidR="0026678F" w:rsidRDefault="0026678F" w:rsidP="0099444B">
            <w:pPr>
              <w:ind w:left="720"/>
              <w:rPr>
                <w:sz w:val="24"/>
                <w:szCs w:val="24"/>
              </w:rPr>
            </w:pPr>
          </w:p>
          <w:p w14:paraId="3BE1E717" w14:textId="77777777" w:rsidR="0026678F" w:rsidRDefault="0026678F" w:rsidP="0099444B">
            <w:pPr>
              <w:ind w:left="720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 xml:space="preserve">As origens e o funcionamento do padrão ouro até a primeira guerra mundial. </w:t>
            </w:r>
          </w:p>
          <w:p w14:paraId="3BE1E718" w14:textId="77777777" w:rsidR="0026678F" w:rsidRDefault="0026678F" w:rsidP="0099444B">
            <w:pPr>
              <w:ind w:left="720"/>
              <w:rPr>
                <w:sz w:val="24"/>
                <w:szCs w:val="24"/>
              </w:rPr>
            </w:pPr>
          </w:p>
          <w:p w14:paraId="3BE1E719" w14:textId="77777777" w:rsidR="0026678F" w:rsidRPr="0099444B" w:rsidRDefault="0026678F" w:rsidP="00BA30AB">
            <w:pPr>
              <w:ind w:left="720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>A participação da América La</w:t>
            </w:r>
            <w:r>
              <w:rPr>
                <w:sz w:val="24"/>
                <w:szCs w:val="24"/>
              </w:rPr>
              <w:t>tina na economia do padrão ouro – as assimetrias sistêmicas</w:t>
            </w:r>
          </w:p>
        </w:tc>
      </w:tr>
      <w:tr w:rsidR="0026678F" w14:paraId="3BE1E724" w14:textId="77777777" w:rsidTr="0026678F">
        <w:trPr>
          <w:trHeight w:val="106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1C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1D" w14:textId="187FF31F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1E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1F" w14:textId="77777777" w:rsidR="0026678F" w:rsidRPr="0099444B" w:rsidRDefault="0026678F" w:rsidP="0099444B">
            <w:pPr>
              <w:spacing w:before="240"/>
              <w:jc w:val="center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>O período de entre guerras</w:t>
            </w:r>
          </w:p>
          <w:p w14:paraId="3BE1E720" w14:textId="77777777" w:rsidR="0026678F" w:rsidRDefault="0026678F" w:rsidP="0099444B">
            <w:pPr>
              <w:spacing w:before="240"/>
              <w:jc w:val="center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 xml:space="preserve">Colapso e tentativas de recuperação do padrão ouro. </w:t>
            </w:r>
          </w:p>
          <w:p w14:paraId="3BE1E721" w14:textId="77777777" w:rsidR="0026678F" w:rsidRDefault="0026678F" w:rsidP="0099444B">
            <w:pPr>
              <w:spacing w:before="240"/>
              <w:jc w:val="center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 xml:space="preserve">As hiperinflações. </w:t>
            </w:r>
          </w:p>
          <w:p w14:paraId="3BE1E722" w14:textId="77777777" w:rsidR="0026678F" w:rsidRPr="0099444B" w:rsidRDefault="0026678F" w:rsidP="0099444B">
            <w:pPr>
              <w:spacing w:before="240"/>
              <w:jc w:val="center"/>
              <w:rPr>
                <w:sz w:val="24"/>
                <w:szCs w:val="24"/>
              </w:rPr>
            </w:pPr>
            <w:r w:rsidRPr="0099444B">
              <w:rPr>
                <w:sz w:val="24"/>
                <w:szCs w:val="24"/>
              </w:rPr>
              <w:t>A crise de 30 e suas repercussões na América Latina</w:t>
            </w:r>
          </w:p>
        </w:tc>
      </w:tr>
      <w:tr w:rsidR="0026678F" w14:paraId="3BE1E72E" w14:textId="77777777" w:rsidTr="0026678F">
        <w:trPr>
          <w:trHeight w:val="82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25" w14:textId="77777777" w:rsidR="0026678F" w:rsidRDefault="0026678F" w:rsidP="001C2F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26" w14:textId="2E9DF53F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27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28" w14:textId="77777777" w:rsidR="0026678F" w:rsidRPr="006366BB" w:rsidRDefault="0026678F" w:rsidP="006366BB">
            <w:pPr>
              <w:spacing w:before="240"/>
              <w:jc w:val="center"/>
              <w:rPr>
                <w:sz w:val="24"/>
                <w:szCs w:val="24"/>
              </w:rPr>
            </w:pPr>
            <w:r w:rsidRPr="006366BB">
              <w:rPr>
                <w:sz w:val="24"/>
                <w:szCs w:val="24"/>
              </w:rPr>
              <w:t xml:space="preserve">O sistema de </w:t>
            </w:r>
            <w:proofErr w:type="spellStart"/>
            <w:r w:rsidRPr="006366BB">
              <w:rPr>
                <w:sz w:val="24"/>
                <w:szCs w:val="24"/>
              </w:rPr>
              <w:t>Bretton</w:t>
            </w:r>
            <w:proofErr w:type="spellEnd"/>
            <w:r w:rsidRPr="006366BB">
              <w:rPr>
                <w:sz w:val="24"/>
                <w:szCs w:val="24"/>
              </w:rPr>
              <w:t xml:space="preserve"> Woods e os anos dourados </w:t>
            </w:r>
          </w:p>
          <w:p w14:paraId="3BE1E729" w14:textId="77777777" w:rsidR="0026678F" w:rsidRDefault="0026678F" w:rsidP="006366BB">
            <w:pPr>
              <w:spacing w:before="240"/>
              <w:jc w:val="center"/>
              <w:rPr>
                <w:sz w:val="24"/>
                <w:szCs w:val="24"/>
              </w:rPr>
            </w:pPr>
            <w:r w:rsidRPr="006366BB">
              <w:rPr>
                <w:sz w:val="24"/>
                <w:szCs w:val="24"/>
              </w:rPr>
              <w:t xml:space="preserve">Os arranjos monetários, financeiros e institucionais de </w:t>
            </w:r>
            <w:proofErr w:type="spellStart"/>
            <w:r w:rsidRPr="006366BB">
              <w:rPr>
                <w:sz w:val="24"/>
                <w:szCs w:val="24"/>
              </w:rPr>
              <w:t>Bretton</w:t>
            </w:r>
            <w:proofErr w:type="spellEnd"/>
            <w:r w:rsidRPr="006366BB">
              <w:rPr>
                <w:sz w:val="24"/>
                <w:szCs w:val="24"/>
              </w:rPr>
              <w:t xml:space="preserve"> </w:t>
            </w:r>
            <w:proofErr w:type="gramStart"/>
            <w:r w:rsidRPr="006366BB">
              <w:rPr>
                <w:sz w:val="24"/>
                <w:szCs w:val="24"/>
              </w:rPr>
              <w:t>Woods,.</w:t>
            </w:r>
            <w:proofErr w:type="gramEnd"/>
          </w:p>
          <w:p w14:paraId="3BE1E72A" w14:textId="77777777" w:rsidR="0026678F" w:rsidRDefault="0026678F" w:rsidP="006366BB">
            <w:pPr>
              <w:spacing w:before="240"/>
              <w:jc w:val="center"/>
              <w:rPr>
                <w:sz w:val="24"/>
                <w:szCs w:val="24"/>
              </w:rPr>
            </w:pPr>
            <w:r w:rsidRPr="006366BB">
              <w:rPr>
                <w:sz w:val="24"/>
                <w:szCs w:val="24"/>
              </w:rPr>
              <w:t xml:space="preserve"> A internacionalização </w:t>
            </w:r>
            <w:proofErr w:type="gramStart"/>
            <w:r w:rsidRPr="006366BB">
              <w:rPr>
                <w:sz w:val="24"/>
                <w:szCs w:val="24"/>
              </w:rPr>
              <w:t>bancária .</w:t>
            </w:r>
            <w:proofErr w:type="gramEnd"/>
          </w:p>
          <w:p w14:paraId="3BE1E72B" w14:textId="77777777" w:rsidR="0026678F" w:rsidRDefault="0026678F" w:rsidP="006366BB">
            <w:pPr>
              <w:spacing w:before="240"/>
              <w:jc w:val="center"/>
              <w:rPr>
                <w:sz w:val="24"/>
                <w:szCs w:val="24"/>
              </w:rPr>
            </w:pPr>
            <w:r w:rsidRPr="006366BB">
              <w:rPr>
                <w:sz w:val="24"/>
                <w:szCs w:val="24"/>
              </w:rPr>
              <w:t xml:space="preserve"> O paradoxo de </w:t>
            </w:r>
            <w:proofErr w:type="spellStart"/>
            <w:r w:rsidRPr="006366BB">
              <w:rPr>
                <w:sz w:val="24"/>
                <w:szCs w:val="24"/>
              </w:rPr>
              <w:t>Triffin</w:t>
            </w:r>
            <w:proofErr w:type="spellEnd"/>
            <w:r w:rsidRPr="006366BB">
              <w:rPr>
                <w:sz w:val="24"/>
                <w:szCs w:val="24"/>
              </w:rPr>
              <w:t xml:space="preserve"> e o colapso do sistema de </w:t>
            </w:r>
            <w:proofErr w:type="spellStart"/>
            <w:r w:rsidRPr="006366BB">
              <w:rPr>
                <w:sz w:val="24"/>
                <w:szCs w:val="24"/>
              </w:rPr>
              <w:t>Bretton</w:t>
            </w:r>
            <w:proofErr w:type="spellEnd"/>
            <w:r w:rsidRPr="006366BB">
              <w:rPr>
                <w:sz w:val="24"/>
                <w:szCs w:val="24"/>
              </w:rPr>
              <w:t xml:space="preserve"> Woods. </w:t>
            </w:r>
          </w:p>
          <w:p w14:paraId="3BE1E72C" w14:textId="77777777" w:rsidR="0026678F" w:rsidRPr="0099444B" w:rsidRDefault="0026678F" w:rsidP="006366BB">
            <w:pPr>
              <w:spacing w:before="240"/>
              <w:jc w:val="center"/>
              <w:rPr>
                <w:sz w:val="24"/>
                <w:szCs w:val="24"/>
              </w:rPr>
            </w:pPr>
            <w:r w:rsidRPr="006366BB">
              <w:rPr>
                <w:sz w:val="24"/>
                <w:szCs w:val="24"/>
              </w:rPr>
              <w:t>O Desenvolvimento latino-americano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678F" w14:paraId="3BE1E73A" w14:textId="77777777" w:rsidTr="0026678F">
        <w:trPr>
          <w:trHeight w:val="2327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2F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30" w14:textId="4D7BC967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31" w14:textId="75C7465A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32" w14:textId="77777777" w:rsidR="0026678F" w:rsidRPr="001C2F9C" w:rsidRDefault="0026678F" w:rsidP="001C2F9C">
            <w:pPr>
              <w:spacing w:before="240"/>
              <w:jc w:val="center"/>
              <w:rPr>
                <w:sz w:val="24"/>
                <w:szCs w:val="24"/>
              </w:rPr>
            </w:pPr>
            <w:r w:rsidRPr="001C2F9C">
              <w:rPr>
                <w:sz w:val="24"/>
                <w:szCs w:val="24"/>
              </w:rPr>
              <w:t xml:space="preserve">O sistema monetário e financeiro pós </w:t>
            </w:r>
            <w:proofErr w:type="spellStart"/>
            <w:r w:rsidRPr="001C2F9C">
              <w:rPr>
                <w:sz w:val="24"/>
                <w:szCs w:val="24"/>
              </w:rPr>
              <w:t>Bretton</w:t>
            </w:r>
            <w:proofErr w:type="spellEnd"/>
            <w:r w:rsidRPr="001C2F9C">
              <w:rPr>
                <w:sz w:val="24"/>
                <w:szCs w:val="24"/>
              </w:rPr>
              <w:t xml:space="preserve"> Woods </w:t>
            </w:r>
          </w:p>
          <w:p w14:paraId="3BE1E733" w14:textId="77777777" w:rsidR="0026678F" w:rsidRDefault="0026678F" w:rsidP="001C2F9C">
            <w:pPr>
              <w:spacing w:before="240"/>
              <w:jc w:val="center"/>
              <w:rPr>
                <w:sz w:val="24"/>
                <w:szCs w:val="24"/>
              </w:rPr>
            </w:pPr>
            <w:r w:rsidRPr="001C2F9C">
              <w:rPr>
                <w:sz w:val="24"/>
                <w:szCs w:val="24"/>
              </w:rPr>
              <w:t xml:space="preserve">As taxas flutuantes de cambio. </w:t>
            </w:r>
          </w:p>
          <w:p w14:paraId="3BE1E734" w14:textId="77777777" w:rsidR="0026678F" w:rsidRDefault="0026678F" w:rsidP="001C2F9C">
            <w:pPr>
              <w:spacing w:before="240"/>
              <w:jc w:val="center"/>
              <w:rPr>
                <w:sz w:val="24"/>
                <w:szCs w:val="24"/>
              </w:rPr>
            </w:pPr>
            <w:r w:rsidRPr="006366BB">
              <w:rPr>
                <w:sz w:val="24"/>
                <w:szCs w:val="24"/>
              </w:rPr>
              <w:t xml:space="preserve">O mercado de </w:t>
            </w:r>
            <w:proofErr w:type="spellStart"/>
            <w:r w:rsidRPr="006366BB">
              <w:rPr>
                <w:sz w:val="24"/>
                <w:szCs w:val="24"/>
              </w:rPr>
              <w:t>euromoedas</w:t>
            </w:r>
            <w:proofErr w:type="spellEnd"/>
            <w:r w:rsidRPr="006366BB">
              <w:rPr>
                <w:sz w:val="24"/>
                <w:szCs w:val="24"/>
              </w:rPr>
              <w:t xml:space="preserve"> e os centros off </w:t>
            </w:r>
            <w:proofErr w:type="spellStart"/>
            <w:r w:rsidRPr="006366BB">
              <w:rPr>
                <w:sz w:val="24"/>
                <w:szCs w:val="24"/>
              </w:rPr>
              <w:t>shore</w:t>
            </w:r>
            <w:proofErr w:type="spellEnd"/>
          </w:p>
          <w:p w14:paraId="3BE1E735" w14:textId="77777777" w:rsidR="0026678F" w:rsidRDefault="0026678F" w:rsidP="001C2F9C">
            <w:pPr>
              <w:overflowPunct/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  <w:r w:rsidRPr="001C2F9C">
              <w:rPr>
                <w:sz w:val="24"/>
                <w:szCs w:val="24"/>
              </w:rPr>
              <w:t xml:space="preserve"> A crise da dívida. </w:t>
            </w:r>
          </w:p>
          <w:p w14:paraId="3BE1E736" w14:textId="77777777" w:rsidR="0026678F" w:rsidRDefault="0026678F" w:rsidP="001C2F9C">
            <w:pPr>
              <w:overflowPunct/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  <w:r w:rsidRPr="001C2F9C">
              <w:rPr>
                <w:sz w:val="24"/>
                <w:szCs w:val="24"/>
              </w:rPr>
              <w:t xml:space="preserve">A globalização financeira: </w:t>
            </w:r>
          </w:p>
          <w:p w14:paraId="3BE1E737" w14:textId="77777777" w:rsidR="0026678F" w:rsidRDefault="0026678F" w:rsidP="001C2F9C">
            <w:pPr>
              <w:overflowPunct/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  <w:r w:rsidRPr="001C2F9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diferentes crises dos anos 90 e as reformas latino americanas</w:t>
            </w:r>
            <w:r w:rsidRPr="001C2F9C">
              <w:rPr>
                <w:sz w:val="24"/>
                <w:szCs w:val="24"/>
              </w:rPr>
              <w:t xml:space="preserve"> </w:t>
            </w:r>
          </w:p>
          <w:p w14:paraId="3BE1E738" w14:textId="1F7978F8" w:rsidR="0026678F" w:rsidRPr="001C2F9C" w:rsidRDefault="0026678F" w:rsidP="00211CA6">
            <w:pPr>
              <w:overflowPunct/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  <w:r w:rsidRPr="001C2F9C">
              <w:rPr>
                <w:sz w:val="24"/>
                <w:szCs w:val="24"/>
              </w:rPr>
              <w:t>Tentativas de coordenação e reconstrução da arquitetura financeira internacional</w:t>
            </w:r>
          </w:p>
        </w:tc>
      </w:tr>
      <w:tr w:rsidR="0026678F" w14:paraId="3BE1E740" w14:textId="77777777" w:rsidTr="0026678F">
        <w:trPr>
          <w:trHeight w:val="82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3B" w14:textId="77777777" w:rsidR="0026678F" w:rsidRDefault="0026678F" w:rsidP="001C2F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3C" w14:textId="636D865E" w:rsidR="0026678F" w:rsidRDefault="0026678F" w:rsidP="0026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3D" w14:textId="77777777" w:rsidR="0026678F" w:rsidRDefault="0026678F" w:rsidP="00BA30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3E" w14:textId="77777777" w:rsidR="0026678F" w:rsidRPr="001C2F9C" w:rsidRDefault="0026678F" w:rsidP="008757A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26678F" w14:paraId="3BE1E747" w14:textId="77777777" w:rsidTr="0026678F">
        <w:trPr>
          <w:trHeight w:val="82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41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42" w14:textId="4BFD2C7D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43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44" w14:textId="09C69844" w:rsidR="0026678F" w:rsidRDefault="0026678F" w:rsidP="008757A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primeiras décadas do século: da euforia ao crash</w:t>
            </w:r>
          </w:p>
          <w:p w14:paraId="3BE1E745" w14:textId="77777777" w:rsidR="0026678F" w:rsidRPr="001C2F9C" w:rsidRDefault="0026678F" w:rsidP="008757A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 latina – desta vez é diferente ?</w:t>
            </w:r>
          </w:p>
        </w:tc>
      </w:tr>
      <w:tr w:rsidR="0026678F" w14:paraId="3BE1E74D" w14:textId="77777777" w:rsidTr="0026678F">
        <w:trPr>
          <w:trHeight w:val="82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48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49" w14:textId="35F73F3C" w:rsidR="0026678F" w:rsidRDefault="0026678F" w:rsidP="00412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4A" w14:textId="77777777" w:rsidR="0026678F" w:rsidRDefault="0026678F" w:rsidP="00BA30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4B" w14:textId="77777777" w:rsidR="0026678F" w:rsidRPr="001C2F9C" w:rsidRDefault="0026678F" w:rsidP="008757A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Ajuste 1</w:t>
            </w:r>
          </w:p>
        </w:tc>
      </w:tr>
      <w:tr w:rsidR="0026678F" w14:paraId="3BE1E759" w14:textId="77777777" w:rsidTr="0026678F">
        <w:trPr>
          <w:trHeight w:val="580"/>
        </w:trPr>
        <w:tc>
          <w:tcPr>
            <w:tcW w:w="870" w:type="dxa"/>
            <w:tcBorders>
              <w:top w:val="single" w:sz="8" w:space="0" w:color="auto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14:paraId="3BE1E754" w14:textId="77777777" w:rsidR="0026678F" w:rsidRDefault="0026678F" w:rsidP="00456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E1E755" w14:textId="7991DC99" w:rsidR="0026678F" w:rsidRDefault="0026678F" w:rsidP="000369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1E756" w14:textId="1EA70994" w:rsidR="0026678F" w:rsidRDefault="0026678F" w:rsidP="00BA30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757" w14:textId="6005B1BD" w:rsidR="0026678F" w:rsidRPr="001C2F9C" w:rsidRDefault="0026678F" w:rsidP="0045667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Encerramento </w:t>
            </w:r>
          </w:p>
        </w:tc>
      </w:tr>
    </w:tbl>
    <w:p w14:paraId="3BE1E75A" w14:textId="77777777" w:rsidR="00514122" w:rsidRDefault="00514122">
      <w:pPr>
        <w:overflowPunct/>
        <w:autoSpaceDE w:val="0"/>
        <w:autoSpaceDN w:val="0"/>
        <w:rPr>
          <w:rFonts w:ascii="Arial" w:hAnsi="Arial" w:cs="Arial"/>
          <w:sz w:val="16"/>
          <w:szCs w:val="16"/>
        </w:rPr>
      </w:pPr>
    </w:p>
    <w:sectPr w:rsidR="00514122" w:rsidSect="00514122">
      <w:headerReference w:type="default" r:id="rId6"/>
      <w:footerReference w:type="default" r:id="rId7"/>
      <w:pgSz w:w="11906" w:h="16840"/>
      <w:pgMar w:top="850" w:right="850" w:bottom="850" w:left="850" w:header="286" w:footer="2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E75D" w14:textId="77777777" w:rsidR="00E073D5" w:rsidRDefault="00E073D5" w:rsidP="00514122">
      <w:r>
        <w:separator/>
      </w:r>
    </w:p>
  </w:endnote>
  <w:endnote w:type="continuationSeparator" w:id="0">
    <w:p w14:paraId="3BE1E75E" w14:textId="77777777" w:rsidR="00E073D5" w:rsidRDefault="00E073D5" w:rsidP="005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E760" w14:textId="77777777" w:rsidR="00514122" w:rsidRDefault="00514122">
    <w:pPr>
      <w:tabs>
        <w:tab w:val="center" w:pos="5102"/>
        <w:tab w:val="right" w:pos="1020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E75B" w14:textId="77777777" w:rsidR="00E073D5" w:rsidRDefault="00E073D5" w:rsidP="00514122">
      <w:r>
        <w:separator/>
      </w:r>
    </w:p>
  </w:footnote>
  <w:footnote w:type="continuationSeparator" w:id="0">
    <w:p w14:paraId="3BE1E75C" w14:textId="77777777" w:rsidR="00E073D5" w:rsidRDefault="00E073D5" w:rsidP="0051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E75F" w14:textId="77777777" w:rsidR="00514122" w:rsidRDefault="00514122">
    <w:pPr>
      <w:tabs>
        <w:tab w:val="center" w:pos="5102"/>
        <w:tab w:val="right" w:pos="10205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14122"/>
    <w:rsid w:val="00036959"/>
    <w:rsid w:val="00183EB0"/>
    <w:rsid w:val="001C2F9C"/>
    <w:rsid w:val="00211CA6"/>
    <w:rsid w:val="0026678F"/>
    <w:rsid w:val="002D0CB2"/>
    <w:rsid w:val="002F775E"/>
    <w:rsid w:val="0032605B"/>
    <w:rsid w:val="0041456C"/>
    <w:rsid w:val="0045667C"/>
    <w:rsid w:val="00514122"/>
    <w:rsid w:val="006366BB"/>
    <w:rsid w:val="00741895"/>
    <w:rsid w:val="008F3A83"/>
    <w:rsid w:val="00983255"/>
    <w:rsid w:val="0099444B"/>
    <w:rsid w:val="009C3606"/>
    <w:rsid w:val="00A1568F"/>
    <w:rsid w:val="00A1752A"/>
    <w:rsid w:val="00A95B02"/>
    <w:rsid w:val="00AC588E"/>
    <w:rsid w:val="00B81631"/>
    <w:rsid w:val="00BA30AB"/>
    <w:rsid w:val="00BF250C"/>
    <w:rsid w:val="00D1763B"/>
    <w:rsid w:val="00E073D5"/>
    <w:rsid w:val="00E9647C"/>
    <w:rsid w:val="00EE7E63"/>
    <w:rsid w:val="00F81CE2"/>
    <w:rsid w:val="00FA286D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E6D3"/>
  <w15:docId w15:val="{AD2E3FEA-BB67-4984-A190-F615113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8F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AC588E"/>
    <w:pPr>
      <w:keepNext/>
      <w:widowControl/>
      <w:overflowPunct/>
      <w:adjustRightInd/>
      <w:outlineLvl w:val="0"/>
    </w:pPr>
    <w:rPr>
      <w:rFonts w:eastAsia="Times New Roman"/>
      <w:i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588E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 Patrick Gremaud</cp:lastModifiedBy>
  <cp:revision>6</cp:revision>
  <cp:lastPrinted>2013-03-04T16:32:00Z</cp:lastPrinted>
  <dcterms:created xsi:type="dcterms:W3CDTF">2017-03-09T16:44:00Z</dcterms:created>
  <dcterms:modified xsi:type="dcterms:W3CDTF">2017-03-09T16:46:00Z</dcterms:modified>
</cp:coreProperties>
</file>