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BC" w:rsidRDefault="001C61BC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Música da Faculdade de Filosofia, Ciências e Letras da USP</w:t>
      </w:r>
    </w:p>
    <w:p w:rsidR="004627F1" w:rsidRDefault="004627F1" w:rsidP="00E0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Etnomusicologia</w:t>
      </w:r>
      <w:r w:rsidR="00E0169B">
        <w:rPr>
          <w:rFonts w:ascii="Times New Roman" w:hAnsi="Times New Roman" w:cs="Times New Roman"/>
        </w:rPr>
        <w:t xml:space="preserve">: estudo de texto sobre </w:t>
      </w:r>
      <w:r w:rsidR="00E0169B" w:rsidRPr="00E0169B">
        <w:rPr>
          <w:rFonts w:ascii="Times New Roman" w:hAnsi="Times New Roman" w:cs="Times New Roman"/>
          <w:b/>
          <w:bCs/>
        </w:rPr>
        <w:t>Agora somos todos (etno)musicólogos*</w:t>
      </w:r>
      <w:r w:rsidR="00E0169B">
        <w:rPr>
          <w:rFonts w:ascii="Times New Roman" w:hAnsi="Times New Roman" w:cs="Times New Roman"/>
          <w:b/>
          <w:bCs/>
        </w:rPr>
        <w:t xml:space="preserve"> </w:t>
      </w:r>
      <w:r w:rsidR="00E0169B" w:rsidRPr="00E0169B">
        <w:rPr>
          <w:rFonts w:ascii="Times New Roman" w:hAnsi="Times New Roman" w:cs="Times New Roman"/>
          <w:bCs/>
        </w:rPr>
        <w:t xml:space="preserve">de </w:t>
      </w:r>
      <w:r w:rsidR="00E0169B">
        <w:rPr>
          <w:rFonts w:ascii="Times New Roman" w:hAnsi="Times New Roman" w:cs="Times New Roman"/>
          <w:b/>
          <w:bCs/>
        </w:rPr>
        <w:t xml:space="preserve"> </w:t>
      </w:r>
      <w:r w:rsidR="00E0169B" w:rsidRPr="00E0169B">
        <w:rPr>
          <w:rFonts w:ascii="Times New Roman" w:hAnsi="Times New Roman" w:cs="Times New Roman"/>
          <w:i/>
          <w:iCs/>
        </w:rPr>
        <w:t>Nicholas Cook</w:t>
      </w:r>
      <w:r w:rsidR="00E0169B">
        <w:rPr>
          <w:rFonts w:ascii="Times New Roman" w:hAnsi="Times New Roman" w:cs="Times New Roman"/>
          <w:i/>
          <w:iCs/>
        </w:rPr>
        <w:t xml:space="preserve"> </w:t>
      </w:r>
      <w:r w:rsidR="00E0169B" w:rsidRPr="00E0169B">
        <w:rPr>
          <w:rFonts w:ascii="Times New Roman" w:hAnsi="Times New Roman" w:cs="Times New Roman"/>
        </w:rPr>
        <w:t>[Tradução de Pablo Sotuyo Blanco]</w:t>
      </w:r>
      <w:r w:rsidR="00E0169B">
        <w:rPr>
          <w:rFonts w:ascii="Times New Roman" w:hAnsi="Times New Roman" w:cs="Times New Roman"/>
        </w:rPr>
        <w:t>. Ictus 07, pp.7-32. Disponível também em &lt;</w:t>
      </w:r>
      <w:hyperlink r:id="rId8" w:history="1">
        <w:r w:rsidR="00E0169B">
          <w:rPr>
            <w:rStyle w:val="Hyperlink"/>
          </w:rPr>
          <w:t>http://disciplinas.stoa.usp.br/pluginfile.php/132630/mod_resource/content/1/110-460-1-PB_Ictus-Cook.pdf</w:t>
        </w:r>
      </w:hyperlink>
      <w:r w:rsidR="00E0169B">
        <w:t>&gt;</w:t>
      </w:r>
    </w:p>
    <w:p w:rsidR="004627F1" w:rsidRDefault="004627F1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Marcos Câmara de Castro</w:t>
      </w:r>
    </w:p>
    <w:p w:rsidR="004627F1" w:rsidRPr="00F30CB7" w:rsidRDefault="004627F1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NOME:</w:t>
      </w:r>
    </w:p>
    <w:p w:rsidR="00490729" w:rsidRDefault="00490729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F1" w:rsidRDefault="004627F1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Número USP:</w:t>
      </w:r>
    </w:p>
    <w:p w:rsidR="00B27FC3" w:rsidRDefault="00B27FC3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F1" w:rsidRDefault="00773D4E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Responda segundo as citações do artigo de Cook</w:t>
      </w:r>
      <w:r w:rsidR="00D16FEB">
        <w:rPr>
          <w:rFonts w:ascii="Times New Roman" w:hAnsi="Times New Roman" w:cs="Times New Roman"/>
        </w:rPr>
        <w:t xml:space="preserve"> e, sempre que possível, utilize outros trechos do próprio artigo, justificando-os como argumento</w:t>
      </w:r>
      <w:r>
        <w:rPr>
          <w:rFonts w:ascii="Times New Roman" w:hAnsi="Times New Roman" w:cs="Times New Roman"/>
        </w:rPr>
        <w:t>:</w:t>
      </w:r>
    </w:p>
    <w:p w:rsidR="00773D4E" w:rsidRPr="004627F1" w:rsidRDefault="00773D4E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820A5" w:rsidRPr="004627F1" w:rsidRDefault="004627F1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4627F1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i/>
        </w:rPr>
        <w:t xml:space="preserve"> </w:t>
      </w:r>
      <w:r w:rsidR="00E820A5" w:rsidRPr="004627F1">
        <w:rPr>
          <w:rFonts w:ascii="Times New Roman" w:hAnsi="Times New Roman" w:cs="Times New Roman"/>
          <w:i/>
        </w:rPr>
        <w:t>Mas o maior indício da virada manifesta na musicologia e o estímulo mais forte à adoção dos métodos etnográficos, encontra-se na crescente ênfase na interpretação como uma dimensão fundamental da existência da música. Para um etnomusicólogo (sobretudo aqueles com</w:t>
      </w:r>
      <w:r w:rsidR="00BA7F6C" w:rsidRPr="004627F1">
        <w:rPr>
          <w:rFonts w:ascii="Times New Roman" w:hAnsi="Times New Roman" w:cs="Times New Roman"/>
          <w:i/>
        </w:rPr>
        <w:t xml:space="preserve"> </w:t>
      </w:r>
      <w:r w:rsidR="00E820A5" w:rsidRPr="004627F1">
        <w:rPr>
          <w:rFonts w:ascii="Times New Roman" w:hAnsi="Times New Roman" w:cs="Times New Roman"/>
          <w:i/>
        </w:rPr>
        <w:t>formação principalmente antropológica) pode parecer estranho pensar na música como</w:t>
      </w:r>
      <w:r w:rsidR="00BA7F6C" w:rsidRPr="004627F1">
        <w:rPr>
          <w:rFonts w:ascii="Times New Roman" w:hAnsi="Times New Roman" w:cs="Times New Roman"/>
          <w:i/>
        </w:rPr>
        <w:t xml:space="preserve"> </w:t>
      </w:r>
      <w:r w:rsidR="00E820A5" w:rsidRPr="004627F1">
        <w:rPr>
          <w:rFonts w:ascii="Times New Roman" w:hAnsi="Times New Roman" w:cs="Times New Roman"/>
          <w:i/>
        </w:rPr>
        <w:t>qualquer outra coisa, mas a formulação da musicologia no século XIX, como um tipo de filologia</w:t>
      </w:r>
      <w:r w:rsidR="00BA7F6C" w:rsidRPr="004627F1">
        <w:rPr>
          <w:rFonts w:ascii="Times New Roman" w:hAnsi="Times New Roman" w:cs="Times New Roman"/>
          <w:i/>
        </w:rPr>
        <w:t xml:space="preserve"> </w:t>
      </w:r>
      <w:r w:rsidR="00E820A5" w:rsidRPr="004627F1">
        <w:rPr>
          <w:rFonts w:ascii="Times New Roman" w:hAnsi="Times New Roman" w:cs="Times New Roman"/>
          <w:i/>
        </w:rPr>
        <w:t>musical, teve conseqüências extraordinariamente duradouras.</w:t>
      </w:r>
    </w:p>
    <w:p w:rsidR="004627F1" w:rsidRDefault="004627F1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627F1">
        <w:rPr>
          <w:rFonts w:ascii="Times New Roman" w:hAnsi="Times New Roman" w:cs="Times New Roman"/>
          <w:b/>
        </w:rPr>
        <w:t xml:space="preserve">Por que </w:t>
      </w:r>
      <w:r>
        <w:rPr>
          <w:rFonts w:ascii="Times New Roman" w:hAnsi="Times New Roman" w:cs="Times New Roman"/>
          <w:b/>
        </w:rPr>
        <w:t xml:space="preserve">a valorização do </w:t>
      </w:r>
      <w:r w:rsidRPr="004627F1">
        <w:rPr>
          <w:rFonts w:ascii="Times New Roman" w:hAnsi="Times New Roman" w:cs="Times New Roman"/>
          <w:b/>
        </w:rPr>
        <w:t>estudo da interpretação pode perturbar uma musicologia entendida principalmente como filologia musical?</w:t>
      </w:r>
    </w:p>
    <w:p w:rsidR="004627F1" w:rsidRPr="004627F1" w:rsidRDefault="004627F1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0A5" w:rsidRDefault="00E820A5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820A5" w:rsidRDefault="004627F1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567491" w:rsidRPr="001C61BC">
        <w:rPr>
          <w:rFonts w:ascii="Times New Roman" w:hAnsi="Times New Roman" w:cs="Times New Roman"/>
          <w:i/>
        </w:rPr>
        <w:t>Tais desenvolvimentos serviram também para borrar as anteriormente</w:t>
      </w:r>
      <w:r w:rsidRPr="001C61BC">
        <w:rPr>
          <w:rFonts w:ascii="Times New Roman" w:hAnsi="Times New Roman" w:cs="Times New Roman"/>
          <w:i/>
        </w:rPr>
        <w:t xml:space="preserve"> agudas distinções entre </w:t>
      </w:r>
      <w:r w:rsidR="00567491" w:rsidRPr="001C61BC">
        <w:rPr>
          <w:rFonts w:ascii="Times New Roman" w:hAnsi="Times New Roman" w:cs="Times New Roman"/>
          <w:i/>
        </w:rPr>
        <w:t>a música “artística” e a cultura popular, porque as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apropriações do repertório clássico no cinema ou nos comerciais da tevê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vieram a ser vistas, cada vez ma</w:t>
      </w:r>
      <w:r w:rsidRPr="001C61BC">
        <w:rPr>
          <w:rFonts w:ascii="Times New Roman" w:hAnsi="Times New Roman" w:cs="Times New Roman"/>
          <w:i/>
        </w:rPr>
        <w:t>is, como elementos integrais do s</w:t>
      </w:r>
      <w:r w:rsidR="00567491" w:rsidRPr="001C61BC">
        <w:rPr>
          <w:rFonts w:ascii="Times New Roman" w:hAnsi="Times New Roman" w:cs="Times New Roman"/>
          <w:i/>
        </w:rPr>
        <w:t>ignificado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da música, entendido agora como algo constantemente renovado e regenerado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pelo uso social. Isto, por sua vez, ajudou a derrubar algumas das hierarquias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estéticas inerentes à antiga musicologia, enfraquecendo a ligação,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nas mentes dos musicólogos, entre a compreensão e o julgamento de valor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e, assim, trazer as perspectivas interpretativas dos musicólogos e dos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etnomusicólogos mais perto umas das outras (</w:t>
      </w:r>
      <w:r w:rsidRPr="001C61BC">
        <w:rPr>
          <w:rFonts w:ascii="Times New Roman" w:hAnsi="Times New Roman" w:cs="Times New Roman"/>
          <w:i/>
        </w:rPr>
        <w:t>...</w:t>
      </w:r>
      <w:r w:rsidR="00567491" w:rsidRPr="001C61BC">
        <w:rPr>
          <w:rFonts w:ascii="Times New Roman" w:hAnsi="Times New Roman" w:cs="Times New Roman"/>
          <w:i/>
        </w:rPr>
        <w:t>). Derrubou também o que Philip Bohlman chama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de “uma história da música simples e monolítica” (1991: 266), demonstrando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não apenas as histórias paralelas de músicas diferentes dentro das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“mesmas” culturas mas, também, os múltiplos usos históricos da “mesma”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música, e isto também estimulou a convergência. Segundo Bolhman o coloca,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“pode ser que os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verdadeiramente diversos e complexos níveis do significado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na história da música possam somente ser explorados por inteiro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quando a música e a história sejam observadas das abundantes perspectivas</w:t>
      </w:r>
      <w:r w:rsidRPr="001C61BC">
        <w:rPr>
          <w:rFonts w:ascii="Times New Roman" w:hAnsi="Times New Roman" w:cs="Times New Roman"/>
          <w:i/>
        </w:rPr>
        <w:t xml:space="preserve"> </w:t>
      </w:r>
      <w:r w:rsidR="00567491" w:rsidRPr="001C61BC">
        <w:rPr>
          <w:rFonts w:ascii="Times New Roman" w:hAnsi="Times New Roman" w:cs="Times New Roman"/>
          <w:i/>
        </w:rPr>
        <w:t>que a etnomusicologia não somente tolera, mas incentiva” (1991: 267).</w:t>
      </w:r>
    </w:p>
    <w:p w:rsidR="004627F1" w:rsidRDefault="00626CF0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4015F">
        <w:rPr>
          <w:rFonts w:ascii="Times New Roman" w:hAnsi="Times New Roman" w:cs="Times New Roman"/>
          <w:b/>
        </w:rPr>
        <w:t>Explique</w:t>
      </w:r>
      <w:r w:rsidR="00C4015F">
        <w:rPr>
          <w:rFonts w:ascii="Times New Roman" w:hAnsi="Times New Roman" w:cs="Times New Roman"/>
          <w:b/>
        </w:rPr>
        <w:t xml:space="preserve"> o que significa neste trecho: “regenerado pelo uso social”; </w:t>
      </w:r>
      <w:r w:rsidR="00C4015F" w:rsidRPr="001C61BC">
        <w:rPr>
          <w:rFonts w:ascii="Times New Roman" w:hAnsi="Times New Roman" w:cs="Times New Roman"/>
          <w:b/>
        </w:rPr>
        <w:t>“ligação entre a compreensão e o julgamento de valor”</w:t>
      </w:r>
      <w:r w:rsidR="001C61BC">
        <w:rPr>
          <w:rFonts w:ascii="Times New Roman" w:hAnsi="Times New Roman" w:cs="Times New Roman"/>
          <w:b/>
        </w:rPr>
        <w:t>; “</w:t>
      </w:r>
      <w:r w:rsidR="001C61BC" w:rsidRPr="001C61BC">
        <w:rPr>
          <w:rFonts w:ascii="Times New Roman" w:hAnsi="Times New Roman" w:cs="Times New Roman"/>
          <w:b/>
        </w:rPr>
        <w:t xml:space="preserve">histórias paralelas de músicas diferentes dentro das </w:t>
      </w:r>
      <w:r w:rsidR="001C61BC">
        <w:rPr>
          <w:rFonts w:ascii="Times New Roman" w:hAnsi="Times New Roman" w:cs="Times New Roman"/>
          <w:b/>
        </w:rPr>
        <w:t>‘</w:t>
      </w:r>
      <w:r w:rsidR="001C61BC" w:rsidRPr="001C61BC">
        <w:rPr>
          <w:rFonts w:ascii="Times New Roman" w:hAnsi="Times New Roman" w:cs="Times New Roman"/>
          <w:b/>
        </w:rPr>
        <w:t>mesmas</w:t>
      </w:r>
      <w:r w:rsidR="001C61BC">
        <w:rPr>
          <w:rFonts w:ascii="Times New Roman" w:hAnsi="Times New Roman" w:cs="Times New Roman"/>
          <w:b/>
        </w:rPr>
        <w:t>’</w:t>
      </w:r>
      <w:r w:rsidR="001C61BC" w:rsidRPr="001C61BC">
        <w:rPr>
          <w:rFonts w:ascii="Times New Roman" w:hAnsi="Times New Roman" w:cs="Times New Roman"/>
          <w:b/>
        </w:rPr>
        <w:t xml:space="preserve"> culturas</w:t>
      </w:r>
      <w:r w:rsidR="001C61BC">
        <w:rPr>
          <w:rFonts w:ascii="Times New Roman" w:hAnsi="Times New Roman" w:cs="Times New Roman"/>
          <w:b/>
        </w:rPr>
        <w:t>”</w:t>
      </w:r>
      <w:r w:rsidR="001C61BC" w:rsidRPr="001C61BC">
        <w:rPr>
          <w:rFonts w:ascii="Times New Roman" w:hAnsi="Times New Roman" w:cs="Times New Roman"/>
          <w:b/>
        </w:rPr>
        <w:t>; os múltiplos usos históricos da “mesma” música</w:t>
      </w:r>
      <w:r w:rsidR="001C61BC">
        <w:rPr>
          <w:rFonts w:ascii="Times New Roman" w:hAnsi="Times New Roman" w:cs="Times New Roman"/>
          <w:b/>
        </w:rPr>
        <w:t>.</w:t>
      </w:r>
    </w:p>
    <w:p w:rsidR="001C61BC" w:rsidRPr="004627F1" w:rsidRDefault="001C61BC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1BC" w:rsidRPr="001C61BC" w:rsidRDefault="001C61BC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67491" w:rsidRDefault="00567491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7491" w:rsidRPr="00773D4E" w:rsidRDefault="001C61BC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3) </w:t>
      </w:r>
      <w:r w:rsidRPr="00773D4E">
        <w:rPr>
          <w:rFonts w:ascii="Times New Roman" w:hAnsi="Times New Roman" w:cs="Times New Roman"/>
          <w:i/>
        </w:rPr>
        <w:t xml:space="preserve">A </w:t>
      </w:r>
      <w:r w:rsidR="00567491" w:rsidRPr="00773D4E">
        <w:rPr>
          <w:rFonts w:ascii="Times New Roman" w:hAnsi="Times New Roman" w:cs="Times New Roman"/>
          <w:i/>
        </w:rPr>
        <w:t>tradição da música ocidental se revela não</w:t>
      </w:r>
      <w:r w:rsidRPr="00773D4E">
        <w:rPr>
          <w:rFonts w:ascii="Times New Roman" w:hAnsi="Times New Roman" w:cs="Times New Roman"/>
          <w:i/>
        </w:rPr>
        <w:t xml:space="preserve"> </w:t>
      </w:r>
      <w:r w:rsidR="00567491" w:rsidRPr="00773D4E">
        <w:rPr>
          <w:rFonts w:ascii="Times New Roman" w:hAnsi="Times New Roman" w:cs="Times New Roman"/>
          <w:i/>
        </w:rPr>
        <w:t>apenas como uma série de obras mas também como uma série de eventos</w:t>
      </w:r>
      <w:r w:rsidRPr="00773D4E">
        <w:rPr>
          <w:rFonts w:ascii="Times New Roman" w:hAnsi="Times New Roman" w:cs="Times New Roman"/>
          <w:i/>
        </w:rPr>
        <w:t xml:space="preserve"> </w:t>
      </w:r>
      <w:r w:rsidR="00567491" w:rsidRPr="00773D4E">
        <w:rPr>
          <w:rFonts w:ascii="Times New Roman" w:hAnsi="Times New Roman" w:cs="Times New Roman"/>
          <w:i/>
        </w:rPr>
        <w:t>musicais: interpretações, ensaios, audições, lições, discussões, leituras, etc”</w:t>
      </w:r>
      <w:r w:rsidRPr="00773D4E">
        <w:rPr>
          <w:rFonts w:ascii="Times New Roman" w:hAnsi="Times New Roman" w:cs="Times New Roman"/>
          <w:i/>
        </w:rPr>
        <w:t xml:space="preserve"> </w:t>
      </w:r>
      <w:r w:rsidR="00567491" w:rsidRPr="00773D4E">
        <w:rPr>
          <w:rFonts w:ascii="Times New Roman" w:hAnsi="Times New Roman" w:cs="Times New Roman"/>
          <w:i/>
        </w:rPr>
        <w:t>(Stock 1997: 60), e cada um exige seus próprios meios de captação e análise</w:t>
      </w:r>
    </w:p>
    <w:p w:rsidR="00567491" w:rsidRPr="00773D4E" w:rsidRDefault="00567491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773D4E">
        <w:rPr>
          <w:rFonts w:ascii="Times New Roman" w:hAnsi="Times New Roman" w:cs="Times New Roman"/>
          <w:i/>
        </w:rPr>
        <w:t>de dados, envolvendo, muito provavelmente, a interação de sons musicais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com o movimento corporal, sugestões visuais, e palavras, assim como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também, naturalmente, as notações. Um sol# ou um padrão motívico particular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se apresenta não como uma abstração cuidadosamente capturada na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notação musical ou matemática, senão como uma ação humana executada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por um indivíduo particular em um momento e lugar determinados. Segundo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continua afirmando Stock, “o musicólogo que analisa o que os músicos e os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outros fazem em passagens musicais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específicas, e como esses indivíduos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explicam o que fazem, é como ganhar perspectivas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esclarecedoras dos sons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que surgem”, e tais musicólogos terão que “apreender como obter e processar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essa informação, e como chegar a um acordo com relação ao seu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envolvimento na sua produção” (Stock 1997: 62, 63). Aquela, naturalmente,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é uma maneira de dizer que terão que aprender algo acerca dos métodos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etnomusicológicos, e é justamente por tais razões que Shelemay recomenda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que o treinamento de graduação para ambos os musicólogos e os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etnomusicólogos deveria incluir o estudo etnográfico da música ocidental: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“os musicólogos históricos seriam muito criteriosos em se aproveitarem das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décadas de experiência etnomusicológica com a etnografia musical”, diz,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enquanto “os etnomusicólogos necessitariam sair de trás do véu da diferença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cultural mútua e participar em empreendimentos etnográficos comuns”</w:t>
      </w:r>
      <w:r w:rsidR="001C61BC" w:rsidRPr="00773D4E">
        <w:rPr>
          <w:rFonts w:ascii="Times New Roman" w:hAnsi="Times New Roman" w:cs="Times New Roman"/>
          <w:i/>
        </w:rPr>
        <w:t xml:space="preserve"> </w:t>
      </w:r>
      <w:r w:rsidRPr="00773D4E">
        <w:rPr>
          <w:rFonts w:ascii="Times New Roman" w:hAnsi="Times New Roman" w:cs="Times New Roman"/>
          <w:i/>
        </w:rPr>
        <w:t>(Shelemay 2001: 25).</w:t>
      </w:r>
    </w:p>
    <w:p w:rsidR="001C61BC" w:rsidRPr="001C61BC" w:rsidRDefault="001C61BC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C61BC">
        <w:rPr>
          <w:rFonts w:ascii="Times New Roman" w:hAnsi="Times New Roman" w:cs="Times New Roman"/>
          <w:b/>
        </w:rPr>
        <w:t>Por que “o treinamento de graduação para ambos os musicólogos e os etnomusicólogos deveria incluir o estudo etnográfico da música ocidental”?</w:t>
      </w:r>
    </w:p>
    <w:p w:rsidR="001C61BC" w:rsidRPr="004627F1" w:rsidRDefault="001C61BC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491" w:rsidRDefault="00567491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7491" w:rsidRPr="00767CB2" w:rsidRDefault="001C61BC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567491" w:rsidRPr="00AE0FB2">
        <w:rPr>
          <w:rFonts w:ascii="Times New Roman" w:hAnsi="Times New Roman" w:cs="Times New Roman"/>
          <w:i/>
        </w:rPr>
        <w:t>Mas não se pode, visivelmente, estudar partituras escritas ou impressas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como se nunca tivessem sido executadas, ou pretendido ser executadas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(e seria uma outra caracterização parcial dos tradicionais musicólogos baseados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no texto, reivindicar que isto é o que realmente fazem). Igualmente,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há poucos contextos culturais em que faz sentido estudar a execução musical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sem nenhuma consideração relativa ao que está sendo executado, seja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que exista na forma de uma representação escrita, oral, ou puramente</w:t>
      </w:r>
      <w:r w:rsidR="00AE0FB2"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conceitual (como o coloca Nettl [1983: 40], “a gente simplesmente não ‘canta’,</w:t>
      </w:r>
      <w:r w:rsidR="00AE0FB2"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 xml:space="preserve">mas canta </w:t>
      </w:r>
      <w:r w:rsidR="00567491" w:rsidRPr="00AE0FB2">
        <w:rPr>
          <w:rFonts w:ascii="Times New Roman" w:hAnsi="Times New Roman" w:cs="Times New Roman"/>
          <w:iCs/>
        </w:rPr>
        <w:t>alguma coisa</w:t>
      </w:r>
      <w:r w:rsidR="00567491" w:rsidRPr="00AE0FB2">
        <w:rPr>
          <w:rFonts w:ascii="Times New Roman" w:hAnsi="Times New Roman" w:cs="Times New Roman"/>
          <w:i/>
        </w:rPr>
        <w:t>”).</w:t>
      </w:r>
    </w:p>
    <w:p w:rsidR="00AE0FB2" w:rsidRPr="00AE0FB2" w:rsidRDefault="00AE0FB2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E0FB2">
        <w:rPr>
          <w:rFonts w:ascii="Times New Roman" w:hAnsi="Times New Roman" w:cs="Times New Roman"/>
          <w:b/>
        </w:rPr>
        <w:t>O que têm a aprender musicólogos e etnomusicólogos (no sentido tradicional dos termos) uns com os outros?</w:t>
      </w:r>
    </w:p>
    <w:p w:rsidR="00AE0FB2" w:rsidRPr="004627F1" w:rsidRDefault="00AE0FB2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B66" w:rsidRDefault="00385B66" w:rsidP="00B27FC3">
      <w:pPr>
        <w:spacing w:after="0" w:line="240" w:lineRule="auto"/>
      </w:pPr>
    </w:p>
    <w:p w:rsidR="00567491" w:rsidRDefault="00AE0FB2" w:rsidP="00B27FC3">
      <w:pPr>
        <w:spacing w:after="0" w:line="240" w:lineRule="auto"/>
        <w:rPr>
          <w:rFonts w:ascii="Times New Roman" w:hAnsi="Times New Roman" w:cs="Times New Roman"/>
        </w:rPr>
      </w:pPr>
      <w:r w:rsidRPr="00AE0FB2">
        <w:rPr>
          <w:rFonts w:ascii="Times New Roman" w:hAnsi="Times New Roman" w:cs="Times New Roman"/>
        </w:rPr>
        <w:t xml:space="preserve">5) </w:t>
      </w:r>
      <w:r w:rsidRPr="00AE0FB2">
        <w:rPr>
          <w:rFonts w:ascii="Times New Roman" w:hAnsi="Times New Roman" w:cs="Times New Roman"/>
          <w:i/>
        </w:rPr>
        <w:t xml:space="preserve">Há </w:t>
      </w:r>
      <w:r w:rsidR="00567491" w:rsidRPr="00AE0FB2">
        <w:rPr>
          <w:rFonts w:ascii="Times New Roman" w:hAnsi="Times New Roman" w:cs="Times New Roman"/>
          <w:i/>
        </w:rPr>
        <w:t>muitas diferenças de teoria e prática no estudo da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música, mas eu não vejo nenhum argumento especial para mapeá-las na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distinção entre musicologia e etnomusicologia – palavras que, como todas,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podem facilmente emprestar uma identidade falsa às práticas que designam.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Eu preferiria ver a situação nos termos do “academicismo musical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mais amplo” de Shelemay, ao mesmo tempo reconhecendo que um número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de tradições disciplinares mais ou mais menos distintas (num plano,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musicologia e etnomusicologia, no outro, talvez, história, antropologia, e psicologia)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fluem nela e que há, conseq</w:t>
      </w:r>
      <w:r w:rsidRPr="00AE0FB2">
        <w:rPr>
          <w:rFonts w:ascii="Times New Roman" w:hAnsi="Times New Roman" w:cs="Times New Roman"/>
          <w:i/>
        </w:rPr>
        <w:t>u</w:t>
      </w:r>
      <w:r w:rsidR="00567491" w:rsidRPr="00AE0FB2">
        <w:rPr>
          <w:rFonts w:ascii="Times New Roman" w:hAnsi="Times New Roman" w:cs="Times New Roman"/>
          <w:i/>
        </w:rPr>
        <w:t>entemente, muito potencial na troca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 xml:space="preserve">de </w:t>
      </w:r>
      <w:r w:rsidR="00567491" w:rsidRPr="00AE0FB2">
        <w:rPr>
          <w:rFonts w:ascii="Times New Roman" w:hAnsi="Times New Roman" w:cs="Times New Roman"/>
          <w:i/>
          <w:iCs/>
        </w:rPr>
        <w:t xml:space="preserve">insights </w:t>
      </w:r>
      <w:r w:rsidR="00567491" w:rsidRPr="00AE0FB2">
        <w:rPr>
          <w:rFonts w:ascii="Times New Roman" w:hAnsi="Times New Roman" w:cs="Times New Roman"/>
          <w:i/>
        </w:rPr>
        <w:t>das diferentes perspectivas e em compartilhar uma boa prática.</w:t>
      </w:r>
    </w:p>
    <w:p w:rsidR="00AE0FB2" w:rsidRDefault="00AE0FB2" w:rsidP="00B27FC3">
      <w:pPr>
        <w:spacing w:after="0" w:line="240" w:lineRule="auto"/>
        <w:rPr>
          <w:rFonts w:ascii="Times New Roman" w:hAnsi="Times New Roman" w:cs="Times New Roman"/>
          <w:b/>
        </w:rPr>
      </w:pPr>
      <w:r w:rsidRPr="00AE0FB2">
        <w:rPr>
          <w:rFonts w:ascii="Times New Roman" w:hAnsi="Times New Roman" w:cs="Times New Roman"/>
          <w:b/>
        </w:rPr>
        <w:t>O que seria um “academicismo musical mais amplo”?</w:t>
      </w:r>
    </w:p>
    <w:p w:rsidR="00AE0FB2" w:rsidRPr="004627F1" w:rsidRDefault="00AE0FB2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FB2" w:rsidRDefault="00AE0FB2" w:rsidP="00B27FC3">
      <w:pPr>
        <w:spacing w:after="0" w:line="240" w:lineRule="auto"/>
        <w:rPr>
          <w:rFonts w:ascii="Times New Roman" w:hAnsi="Times New Roman" w:cs="Times New Roman"/>
          <w:b/>
        </w:rPr>
      </w:pPr>
    </w:p>
    <w:p w:rsidR="00567491" w:rsidRPr="00AE0FB2" w:rsidRDefault="00AE0FB2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6) </w:t>
      </w:r>
      <w:r w:rsidR="00567491" w:rsidRPr="00AE0FB2">
        <w:rPr>
          <w:rFonts w:ascii="Times New Roman" w:hAnsi="Times New Roman" w:cs="Times New Roman"/>
          <w:i/>
        </w:rPr>
        <w:t>É o trabalho de Paul Berliner (1994) e de Ingrid Monson (1996) sobre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a improvisação de jazz americano “musicologia” ou “etnomusicologia”?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Berliner e Monson têm treinamento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etnomusicológico e trabalharam sobre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música africana; ambos são brancos e, portanto, distintos da maioria dos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seus informantes intérpretes de jazz. Nesse ponto seu trabalho é marcado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pelas distinções clássicas do si próprio e do outro de uma disciplina cujo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 xml:space="preserve">nome incorpora a alteridade: Africano/Americano, negro/branco, participante/observador, </w:t>
      </w:r>
      <w:r w:rsidR="00567491" w:rsidRPr="00AE0FB2">
        <w:rPr>
          <w:rFonts w:ascii="Times New Roman" w:hAnsi="Times New Roman" w:cs="Times New Roman"/>
          <w:i/>
          <w:iCs/>
        </w:rPr>
        <w:t>insider</w:t>
      </w:r>
      <w:r w:rsidR="00567491" w:rsidRPr="00AE0FB2">
        <w:rPr>
          <w:rFonts w:ascii="Times New Roman" w:hAnsi="Times New Roman" w:cs="Times New Roman"/>
          <w:i/>
        </w:rPr>
        <w:t>/</w:t>
      </w:r>
      <w:r w:rsidR="00567491" w:rsidRPr="00AE0FB2">
        <w:rPr>
          <w:rFonts w:ascii="Times New Roman" w:hAnsi="Times New Roman" w:cs="Times New Roman"/>
          <w:i/>
          <w:iCs/>
        </w:rPr>
        <w:t>outsider</w:t>
      </w:r>
      <w:r w:rsidR="00567491" w:rsidRPr="00AE0FB2">
        <w:rPr>
          <w:rFonts w:ascii="Times New Roman" w:hAnsi="Times New Roman" w:cs="Times New Roman"/>
          <w:i/>
        </w:rPr>
        <w:t>. Mas, seria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diferente se Berliner e Monson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fossem negros, ou se estudassem os músicos brancos do jazz? Em um mundo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 xml:space="preserve">de identidades culturais múltiplas e superpostas, onde é que os </w:t>
      </w:r>
      <w:r w:rsidR="00567491" w:rsidRPr="00AE0FB2">
        <w:rPr>
          <w:rFonts w:ascii="Times New Roman" w:hAnsi="Times New Roman" w:cs="Times New Roman"/>
          <w:i/>
          <w:iCs/>
        </w:rPr>
        <w:t>insiders</w:t>
      </w:r>
      <w:r w:rsidRPr="00AE0FB2">
        <w:rPr>
          <w:rFonts w:ascii="Times New Roman" w:hAnsi="Times New Roman" w:cs="Times New Roman"/>
          <w:i/>
          <w:iCs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 xml:space="preserve">acabam e os </w:t>
      </w:r>
      <w:r w:rsidR="00567491" w:rsidRPr="00AE0FB2">
        <w:rPr>
          <w:rFonts w:ascii="Times New Roman" w:hAnsi="Times New Roman" w:cs="Times New Roman"/>
          <w:i/>
          <w:iCs/>
        </w:rPr>
        <w:t xml:space="preserve">outsiders </w:t>
      </w:r>
      <w:r w:rsidR="00567491" w:rsidRPr="00AE0FB2">
        <w:rPr>
          <w:rFonts w:ascii="Times New Roman" w:hAnsi="Times New Roman" w:cs="Times New Roman"/>
          <w:i/>
        </w:rPr>
        <w:t>começam? Se for etnomusicologia quando Berliner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ou Monson estudam o jazz, por que poderia ser menos “etnomusicológico”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que, digamos, um musicólogo britânico estudar a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música de John Zorn? Ou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Mozart? Que tal Britten? E que tal os musicólogos japoneses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>estudarem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 xml:space="preserve">Mozart ou Britten? </w:t>
      </w:r>
      <w:r w:rsidR="00567491" w:rsidRPr="00933700">
        <w:rPr>
          <w:rFonts w:ascii="Times New Roman" w:hAnsi="Times New Roman" w:cs="Times New Roman"/>
          <w:i/>
        </w:rPr>
        <w:t xml:space="preserve">Ou Takemitsu? </w:t>
      </w:r>
      <w:r w:rsidR="00567491" w:rsidRPr="00AE0FB2">
        <w:rPr>
          <w:rFonts w:ascii="Times New Roman" w:hAnsi="Times New Roman" w:cs="Times New Roman"/>
          <w:i/>
        </w:rPr>
        <w:t>No final, qual a música que permanece</w:t>
      </w:r>
      <w:r w:rsidRPr="00AE0FB2">
        <w:rPr>
          <w:rFonts w:ascii="Times New Roman" w:hAnsi="Times New Roman" w:cs="Times New Roman"/>
          <w:i/>
        </w:rPr>
        <w:t xml:space="preserve"> </w:t>
      </w:r>
      <w:r w:rsidR="00567491" w:rsidRPr="00AE0FB2">
        <w:rPr>
          <w:rFonts w:ascii="Times New Roman" w:hAnsi="Times New Roman" w:cs="Times New Roman"/>
          <w:i/>
        </w:rPr>
        <w:t xml:space="preserve">como assunto apropriado na “musicologia” reservada para </w:t>
      </w:r>
      <w:r w:rsidR="00567491" w:rsidRPr="00AE0FB2">
        <w:rPr>
          <w:rFonts w:ascii="Times New Roman" w:hAnsi="Times New Roman" w:cs="Times New Roman"/>
          <w:i/>
          <w:iCs/>
        </w:rPr>
        <w:t>insiders</w:t>
      </w:r>
      <w:r w:rsidR="00567491" w:rsidRPr="00AE0FB2">
        <w:rPr>
          <w:rFonts w:ascii="Times New Roman" w:hAnsi="Times New Roman" w:cs="Times New Roman"/>
          <w:i/>
        </w:rPr>
        <w:t>?</w:t>
      </w:r>
    </w:p>
    <w:p w:rsidR="00AE0FB2" w:rsidRPr="00AE0FB2" w:rsidRDefault="00AE0FB2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E0FB2">
        <w:rPr>
          <w:rFonts w:ascii="Times New Roman" w:hAnsi="Times New Roman" w:cs="Times New Roman"/>
          <w:b/>
        </w:rPr>
        <w:t xml:space="preserve">No que um “mundo de identidades culturais múltiplas e superpostas” perturba as noções de </w:t>
      </w:r>
      <w:r w:rsidRPr="00AE0FB2">
        <w:rPr>
          <w:rFonts w:ascii="Times New Roman" w:hAnsi="Times New Roman" w:cs="Times New Roman"/>
          <w:b/>
          <w:i/>
        </w:rPr>
        <w:t>insider/outsider</w:t>
      </w:r>
      <w:r w:rsidRPr="00AE0FB2">
        <w:rPr>
          <w:rFonts w:ascii="Times New Roman" w:hAnsi="Times New Roman" w:cs="Times New Roman"/>
          <w:b/>
        </w:rPr>
        <w:t>?</w:t>
      </w:r>
    </w:p>
    <w:p w:rsidR="00AE0FB2" w:rsidRPr="004627F1" w:rsidRDefault="00AE0FB2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491" w:rsidRDefault="00567491" w:rsidP="00B27FC3">
      <w:pPr>
        <w:spacing w:after="0" w:line="240" w:lineRule="auto"/>
        <w:rPr>
          <w:rFonts w:ascii="Times New Roman" w:hAnsi="Times New Roman" w:cs="Times New Roman"/>
        </w:rPr>
      </w:pPr>
    </w:p>
    <w:p w:rsidR="00D16FEB" w:rsidRPr="00D16FEB" w:rsidRDefault="00AE0FB2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7) </w:t>
      </w:r>
      <w:r w:rsidR="00567491" w:rsidRPr="00D16FEB">
        <w:rPr>
          <w:rFonts w:ascii="Times New Roman" w:hAnsi="Times New Roman" w:cs="Times New Roman"/>
          <w:i/>
        </w:rPr>
        <w:t>Pode ser um cliché pós-moderno dizer que, no mundo de hoje, as distinções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 xml:space="preserve">entre </w:t>
      </w:r>
      <w:r w:rsidR="00567491" w:rsidRPr="00D16FEB">
        <w:rPr>
          <w:rFonts w:ascii="Times New Roman" w:hAnsi="Times New Roman" w:cs="Times New Roman"/>
          <w:i/>
          <w:iCs/>
        </w:rPr>
        <w:t xml:space="preserve">insider </w:t>
      </w:r>
      <w:r w:rsidR="00567491" w:rsidRPr="00D16FEB">
        <w:rPr>
          <w:rFonts w:ascii="Times New Roman" w:hAnsi="Times New Roman" w:cs="Times New Roman"/>
          <w:i/>
        </w:rPr>
        <w:t xml:space="preserve">e </w:t>
      </w:r>
      <w:r w:rsidR="00567491" w:rsidRPr="00D16FEB">
        <w:rPr>
          <w:rFonts w:ascii="Times New Roman" w:hAnsi="Times New Roman" w:cs="Times New Roman"/>
          <w:i/>
          <w:iCs/>
        </w:rPr>
        <w:t xml:space="preserve">outsider </w:t>
      </w:r>
      <w:r w:rsidR="00567491" w:rsidRPr="00D16FEB">
        <w:rPr>
          <w:rFonts w:ascii="Times New Roman" w:hAnsi="Times New Roman" w:cs="Times New Roman"/>
          <w:i/>
        </w:rPr>
        <w:t>se tornaram cada vez mais insustentáveis,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mas as implicações para o estudo da música são muito concretas. O turismo,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a mídia global, os padrões de mudança na educação, e as modas na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pesquisa, todos significam que há poucos musicólogos hoje – particularmente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 xml:space="preserve">poucos </w:t>
      </w:r>
      <w:r w:rsidR="00567491" w:rsidRPr="00D16FEB">
        <w:rPr>
          <w:rFonts w:ascii="Times New Roman" w:hAnsi="Times New Roman" w:cs="Times New Roman"/>
          <w:i/>
        </w:rPr>
        <w:lastRenderedPageBreak/>
        <w:t>musicólogos jovens – para quem qualquer tradição é a “sua”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no sentido de não perceber que há alternativas. Praticamente todos nós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somos, ao menos em algum grau, musicalmente poliglotas, e trabalhar através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de áreas culturais tão diferentes – música clássica e música africana,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música medieval e rock – tornou-se quase a norma. Em conseqüência, a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gente compreende até a(s) tradição(ões) em que se está mais “em casa”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como opções entre outras opções, as compreende em relação a outras tradições</w:t>
      </w:r>
      <w:r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 xml:space="preserve">mais do que como absolutas. Isto significa que cada musicólogo é,nas palavras de Lawrence Witzleben (1997: 223), “um </w:t>
      </w:r>
      <w:r w:rsidR="00567491" w:rsidRPr="00D16FEB">
        <w:rPr>
          <w:rFonts w:ascii="Times New Roman" w:hAnsi="Times New Roman" w:cs="Times New Roman"/>
          <w:i/>
          <w:iCs/>
        </w:rPr>
        <w:t xml:space="preserve">insider </w:t>
      </w:r>
      <w:r w:rsidR="00567491" w:rsidRPr="00D16FEB">
        <w:rPr>
          <w:rFonts w:ascii="Times New Roman" w:hAnsi="Times New Roman" w:cs="Times New Roman"/>
          <w:i/>
        </w:rPr>
        <w:t>em alguns</w:t>
      </w:r>
      <w:r w:rsidR="00D16FEB"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 xml:space="preserve">aspectos e um </w:t>
      </w:r>
      <w:r w:rsidR="00567491" w:rsidRPr="00D16FEB">
        <w:rPr>
          <w:rFonts w:ascii="Times New Roman" w:hAnsi="Times New Roman" w:cs="Times New Roman"/>
          <w:i/>
          <w:iCs/>
        </w:rPr>
        <w:t xml:space="preserve">outsider </w:t>
      </w:r>
      <w:r w:rsidR="00567491" w:rsidRPr="00D16FEB">
        <w:rPr>
          <w:rFonts w:ascii="Times New Roman" w:hAnsi="Times New Roman" w:cs="Times New Roman"/>
          <w:i/>
        </w:rPr>
        <w:t>em outros” outros”, e não apenas em termos de tradições culturais diferentes: pode ser tanto o caso de um musicólogo ocidental que</w:t>
      </w:r>
      <w:r w:rsidR="00D16FEB"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estuda a interpretação contemporânea, para quem os músicos são ao mesmo</w:t>
      </w:r>
      <w:r w:rsidR="00D16FEB"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tempo inf</w:t>
      </w:r>
      <w:r w:rsidR="00D16FEB" w:rsidRPr="00D16FEB">
        <w:rPr>
          <w:rFonts w:ascii="Times New Roman" w:hAnsi="Times New Roman" w:cs="Times New Roman"/>
          <w:i/>
        </w:rPr>
        <w:t>ormantes no sentido etnomusicoló</w:t>
      </w:r>
      <w:r w:rsidR="00567491" w:rsidRPr="00D16FEB">
        <w:rPr>
          <w:rFonts w:ascii="Times New Roman" w:hAnsi="Times New Roman" w:cs="Times New Roman"/>
          <w:i/>
        </w:rPr>
        <w:t>gico e participantes numa</w:t>
      </w:r>
      <w:r w:rsid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tradição compartilhada (e dada a posição ambivalente dos intérpretes dentro</w:t>
      </w:r>
      <w:r w:rsidR="00D16FEB"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da academia, este relacionamento pode gerar desequilíbrios do poder e</w:t>
      </w:r>
      <w:r w:rsidR="00D16FEB"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sensibilidades de um tipo muito mais familiar aos etnomusicólogos do que</w:t>
      </w:r>
      <w:r w:rsidR="00D16FEB"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 xml:space="preserve">aos musicólogos tradicionais). As estáveis distinções entre o </w:t>
      </w:r>
      <w:r w:rsidR="00567491" w:rsidRPr="00D16FEB">
        <w:rPr>
          <w:rFonts w:ascii="Times New Roman" w:hAnsi="Times New Roman" w:cs="Times New Roman"/>
          <w:i/>
          <w:iCs/>
        </w:rPr>
        <w:t xml:space="preserve">insider </w:t>
      </w:r>
      <w:r w:rsidR="00567491" w:rsidRPr="00D16FEB">
        <w:rPr>
          <w:rFonts w:ascii="Times New Roman" w:hAnsi="Times New Roman" w:cs="Times New Roman"/>
          <w:i/>
        </w:rPr>
        <w:t xml:space="preserve">e o </w:t>
      </w:r>
      <w:r w:rsidR="00567491" w:rsidRPr="00D16FEB">
        <w:rPr>
          <w:rFonts w:ascii="Times New Roman" w:hAnsi="Times New Roman" w:cs="Times New Roman"/>
          <w:i/>
          <w:iCs/>
        </w:rPr>
        <w:t>outsider</w:t>
      </w:r>
      <w:r w:rsidR="00567491" w:rsidRPr="00D16FEB">
        <w:rPr>
          <w:rFonts w:ascii="Times New Roman" w:hAnsi="Times New Roman" w:cs="Times New Roman"/>
          <w:i/>
        </w:rPr>
        <w:t>, o si próprio e o outro, o êmico e o ético, não estão mais encaixadas na prática musicológica</w:t>
      </w:r>
      <w:r w:rsidR="00D16FEB" w:rsidRPr="00D16FEB">
        <w:rPr>
          <w:rFonts w:ascii="Times New Roman" w:hAnsi="Times New Roman" w:cs="Times New Roman"/>
          <w:i/>
        </w:rPr>
        <w:t xml:space="preserve"> </w:t>
      </w:r>
      <w:r w:rsidR="00567491" w:rsidRPr="00D16FEB">
        <w:rPr>
          <w:rFonts w:ascii="Times New Roman" w:hAnsi="Times New Roman" w:cs="Times New Roman"/>
          <w:i/>
        </w:rPr>
        <w:t>ou etnomusicológica: são resíduos do colonialismo.</w:t>
      </w:r>
      <w:r w:rsidR="00D16FEB" w:rsidRPr="00D16FEB">
        <w:rPr>
          <w:rFonts w:ascii="Times New Roman" w:hAnsi="Times New Roman" w:cs="Times New Roman"/>
        </w:rPr>
        <w:t xml:space="preserve"> </w:t>
      </w:r>
      <w:r w:rsidR="00D16FEB" w:rsidRPr="00D16FEB">
        <w:rPr>
          <w:rFonts w:ascii="Times New Roman" w:hAnsi="Times New Roman" w:cs="Times New Roman"/>
          <w:i/>
        </w:rPr>
        <w:t xml:space="preserve">Sem a distinção entre </w:t>
      </w:r>
      <w:r w:rsidR="00D16FEB" w:rsidRPr="00D16FEB">
        <w:rPr>
          <w:rFonts w:ascii="Times New Roman" w:hAnsi="Times New Roman" w:cs="Times New Roman"/>
          <w:i/>
          <w:iCs/>
        </w:rPr>
        <w:t xml:space="preserve">insider </w:t>
      </w:r>
      <w:r w:rsidR="00D16FEB" w:rsidRPr="00D16FEB">
        <w:rPr>
          <w:rFonts w:ascii="Times New Roman" w:hAnsi="Times New Roman" w:cs="Times New Roman"/>
          <w:i/>
        </w:rPr>
        <w:t xml:space="preserve">e </w:t>
      </w:r>
      <w:r w:rsidR="00D16FEB" w:rsidRPr="00D16FEB">
        <w:rPr>
          <w:rFonts w:ascii="Times New Roman" w:hAnsi="Times New Roman" w:cs="Times New Roman"/>
          <w:i/>
          <w:iCs/>
        </w:rPr>
        <w:t xml:space="preserve">outsider </w:t>
      </w:r>
      <w:r w:rsidR="00D16FEB" w:rsidRPr="00D16FEB">
        <w:rPr>
          <w:rFonts w:ascii="Times New Roman" w:hAnsi="Times New Roman" w:cs="Times New Roman"/>
          <w:i/>
        </w:rPr>
        <w:t>para fundamentá-la, distinguir entre a musicologia e a etnomusicologia parece-me tão impossível como sem sentido, e as tentativas de fazer isso, simplesmente não chegam a lugar algum. “A Etnomusicologia na minha visão não é uma disciplina”, escreveu Nettl em 1975, mas “um campo que exige membros de outras áreas, particularmente das disciplinas da musicologia, da antropologia e do folclore” (Nettl 1975: 210).</w:t>
      </w:r>
    </w:p>
    <w:p w:rsidR="00D16FEB" w:rsidRPr="00D16FEB" w:rsidRDefault="00D16FEB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16FEB">
        <w:rPr>
          <w:rFonts w:ascii="Times New Roman" w:hAnsi="Times New Roman" w:cs="Times New Roman"/>
          <w:b/>
        </w:rPr>
        <w:t xml:space="preserve">Por que as “estáveis distinções entre o </w:t>
      </w:r>
      <w:r w:rsidRPr="00D16FEB">
        <w:rPr>
          <w:rFonts w:ascii="Times New Roman" w:hAnsi="Times New Roman" w:cs="Times New Roman"/>
          <w:b/>
          <w:i/>
          <w:iCs/>
        </w:rPr>
        <w:t xml:space="preserve">insider </w:t>
      </w:r>
      <w:r w:rsidRPr="00D16FEB">
        <w:rPr>
          <w:rFonts w:ascii="Times New Roman" w:hAnsi="Times New Roman" w:cs="Times New Roman"/>
          <w:b/>
        </w:rPr>
        <w:t xml:space="preserve">e o </w:t>
      </w:r>
      <w:r w:rsidRPr="00D16FEB">
        <w:rPr>
          <w:rFonts w:ascii="Times New Roman" w:hAnsi="Times New Roman" w:cs="Times New Roman"/>
          <w:b/>
          <w:i/>
          <w:iCs/>
        </w:rPr>
        <w:t>outsider</w:t>
      </w:r>
      <w:r w:rsidRPr="00D16FEB">
        <w:rPr>
          <w:rFonts w:ascii="Times New Roman" w:hAnsi="Times New Roman" w:cs="Times New Roman"/>
          <w:b/>
        </w:rPr>
        <w:t>, o si próprio e o outro, o êmico e o ético” seriam resíduos do colonialismo?</w:t>
      </w:r>
    </w:p>
    <w:p w:rsidR="00D16FEB" w:rsidRPr="004627F1" w:rsidRDefault="00D16FEB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491" w:rsidRDefault="00567491" w:rsidP="00B27FC3">
      <w:pPr>
        <w:spacing w:after="0" w:line="240" w:lineRule="auto"/>
        <w:rPr>
          <w:rFonts w:ascii="Times New Roman" w:hAnsi="Times New Roman" w:cs="Times New Roman"/>
        </w:rPr>
      </w:pPr>
    </w:p>
    <w:p w:rsidR="00BA7F6C" w:rsidRPr="00D16FEB" w:rsidRDefault="00D16FEB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D16FEB">
        <w:rPr>
          <w:rFonts w:ascii="Times New Roman" w:hAnsi="Times New Roman" w:cs="Times New Roman"/>
          <w:i/>
        </w:rPr>
        <w:t xml:space="preserve">O </w:t>
      </w:r>
      <w:r w:rsidR="00BA7F6C" w:rsidRPr="00D16FEB">
        <w:rPr>
          <w:rFonts w:ascii="Times New Roman" w:hAnsi="Times New Roman" w:cs="Times New Roman"/>
          <w:i/>
        </w:rPr>
        <w:t>multiculturalismo não é simplesmente</w:t>
      </w:r>
      <w:r w:rsidRPr="00D16FEB">
        <w:rPr>
          <w:rFonts w:ascii="Times New Roman" w:hAnsi="Times New Roman" w:cs="Times New Roman"/>
          <w:i/>
        </w:rPr>
        <w:t xml:space="preserve"> </w:t>
      </w:r>
      <w:r w:rsidR="00BA7F6C" w:rsidRPr="00D16FEB">
        <w:rPr>
          <w:rFonts w:ascii="Times New Roman" w:hAnsi="Times New Roman" w:cs="Times New Roman"/>
          <w:i/>
        </w:rPr>
        <w:t>uma teoria, uma maneira de pensar sobre determinados assuntos da</w:t>
      </w:r>
      <w:r w:rsidRPr="00D16FEB">
        <w:rPr>
          <w:rFonts w:ascii="Times New Roman" w:hAnsi="Times New Roman" w:cs="Times New Roman"/>
          <w:i/>
        </w:rPr>
        <w:t xml:space="preserve"> </w:t>
      </w:r>
      <w:r w:rsidR="00BA7F6C" w:rsidRPr="00D16FEB">
        <w:rPr>
          <w:rFonts w:ascii="Times New Roman" w:hAnsi="Times New Roman" w:cs="Times New Roman"/>
          <w:i/>
        </w:rPr>
        <w:t>interação cultural, mas um estado da mente, um atributo que sempre está lá</w:t>
      </w:r>
      <w:r w:rsidRPr="00D16FEB">
        <w:rPr>
          <w:rFonts w:ascii="Times New Roman" w:hAnsi="Times New Roman" w:cs="Times New Roman"/>
          <w:i/>
        </w:rPr>
        <w:t xml:space="preserve"> </w:t>
      </w:r>
      <w:r w:rsidR="00BA7F6C" w:rsidRPr="00D16FEB">
        <w:rPr>
          <w:rFonts w:ascii="Times New Roman" w:hAnsi="Times New Roman" w:cs="Times New Roman"/>
          <w:i/>
        </w:rPr>
        <w:t>sobre o que quer que você esteja pensando. Isso, também, me parece aplicar-se à etnomusicologização da musicologia. E assim minha conclusão é</w:t>
      </w:r>
      <w:r w:rsidRPr="00D16FEB">
        <w:rPr>
          <w:rFonts w:ascii="Times New Roman" w:hAnsi="Times New Roman" w:cs="Times New Roman"/>
          <w:i/>
        </w:rPr>
        <w:t xml:space="preserve"> </w:t>
      </w:r>
      <w:r w:rsidR="00BA7F6C" w:rsidRPr="00D16FEB">
        <w:rPr>
          <w:rFonts w:ascii="Times New Roman" w:hAnsi="Times New Roman" w:cs="Times New Roman"/>
          <w:i/>
        </w:rPr>
        <w:t>que, seja que nós estejamos falando sobre Beethoven, os Beatles, ou a música</w:t>
      </w:r>
      <w:r w:rsidRPr="00D16FEB">
        <w:rPr>
          <w:rFonts w:ascii="Times New Roman" w:hAnsi="Times New Roman" w:cs="Times New Roman"/>
          <w:i/>
        </w:rPr>
        <w:t xml:space="preserve"> </w:t>
      </w:r>
      <w:r w:rsidR="00BA7F6C" w:rsidRPr="00D16FEB">
        <w:rPr>
          <w:rFonts w:ascii="Times New Roman" w:hAnsi="Times New Roman" w:cs="Times New Roman"/>
          <w:i/>
        </w:rPr>
        <w:t>balinesa,</w:t>
      </w:r>
      <w:r w:rsidR="00BA7F6C">
        <w:rPr>
          <w:rFonts w:ascii="Times New Roman" w:hAnsi="Times New Roman" w:cs="Times New Roman"/>
        </w:rPr>
        <w:t xml:space="preserve"> </w:t>
      </w:r>
      <w:r w:rsidR="00BA7F6C" w:rsidRPr="00D16FEB">
        <w:rPr>
          <w:rFonts w:ascii="Times New Roman" w:hAnsi="Times New Roman" w:cs="Times New Roman"/>
          <w:iCs/>
        </w:rPr>
        <w:t>agora somos todos etnomusicólogos</w:t>
      </w:r>
      <w:r w:rsidR="00BA7F6C" w:rsidRPr="00D16FEB">
        <w:rPr>
          <w:rFonts w:ascii="Times New Roman" w:hAnsi="Times New Roman" w:cs="Times New Roman"/>
        </w:rPr>
        <w:t>.</w:t>
      </w:r>
    </w:p>
    <w:p w:rsidR="00BA7F6C" w:rsidRDefault="00D16FEB" w:rsidP="00B27FC3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D16FEB">
        <w:rPr>
          <w:rFonts w:ascii="Times New Roman" w:hAnsi="Times New Roman" w:cs="Times New Roman"/>
          <w:b/>
        </w:rPr>
        <w:t>Por que, ao estudar “Beethoven, os Beatles, ou a música balinesa”, “</w:t>
      </w:r>
      <w:r w:rsidRPr="00D16FEB">
        <w:rPr>
          <w:rFonts w:ascii="Times New Roman" w:hAnsi="Times New Roman" w:cs="Times New Roman"/>
          <w:b/>
          <w:iCs/>
        </w:rPr>
        <w:t>agora somos todos etnomusicólogos”?</w:t>
      </w:r>
    </w:p>
    <w:p w:rsidR="00D16FEB" w:rsidRPr="004627F1" w:rsidRDefault="00D16FEB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FEB" w:rsidRDefault="00D16FEB" w:rsidP="00B27FC3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B27FC3" w:rsidRPr="00E0169B" w:rsidRDefault="00D16FEB" w:rsidP="00B27FC3">
      <w:pPr>
        <w:spacing w:after="0" w:line="240" w:lineRule="auto"/>
        <w:rPr>
          <w:rFonts w:ascii="Times New Roman" w:hAnsi="Times New Roman" w:cs="Times New Roman"/>
          <w:i/>
        </w:rPr>
      </w:pPr>
      <w:r w:rsidRPr="00E0169B">
        <w:rPr>
          <w:rFonts w:ascii="Times New Roman" w:hAnsi="Times New Roman" w:cs="Times New Roman"/>
          <w:iCs/>
        </w:rPr>
        <w:t>9)</w:t>
      </w:r>
      <w:r>
        <w:rPr>
          <w:rFonts w:ascii="Times New Roman" w:hAnsi="Times New Roman" w:cs="Times New Roman"/>
          <w:b/>
          <w:iCs/>
        </w:rPr>
        <w:t xml:space="preserve"> </w:t>
      </w:r>
      <w:r w:rsidR="00BA7F6C" w:rsidRPr="00E0169B">
        <w:rPr>
          <w:rFonts w:ascii="Times New Roman" w:hAnsi="Times New Roman" w:cs="Times New Roman"/>
          <w:i/>
        </w:rPr>
        <w:t>A maioria</w:t>
      </w:r>
      <w:r w:rsidRPr="00E0169B">
        <w:rPr>
          <w:rFonts w:ascii="Times New Roman" w:hAnsi="Times New Roman" w:cs="Times New Roman"/>
          <w:i/>
        </w:rPr>
        <w:t xml:space="preserve"> </w:t>
      </w:r>
      <w:r w:rsidR="00BA7F6C" w:rsidRPr="00E0169B">
        <w:rPr>
          <w:rFonts w:ascii="Times New Roman" w:hAnsi="Times New Roman" w:cs="Times New Roman"/>
          <w:i/>
        </w:rPr>
        <w:t>de nós vive com múltiplas identidades e comprometimentos, tanto em nossa</w:t>
      </w:r>
      <w:r w:rsidRPr="00E0169B">
        <w:rPr>
          <w:rFonts w:ascii="Times New Roman" w:hAnsi="Times New Roman" w:cs="Times New Roman"/>
          <w:i/>
        </w:rPr>
        <w:t xml:space="preserve"> </w:t>
      </w:r>
      <w:r w:rsidR="00BA7F6C" w:rsidRPr="00E0169B">
        <w:rPr>
          <w:rFonts w:ascii="Times New Roman" w:hAnsi="Times New Roman" w:cs="Times New Roman"/>
          <w:i/>
        </w:rPr>
        <w:t>vida profissional quanto pessoal, como são, certamente, os povos cuja música</w:t>
      </w:r>
      <w:r w:rsidRPr="00E0169B">
        <w:rPr>
          <w:rFonts w:ascii="Times New Roman" w:hAnsi="Times New Roman" w:cs="Times New Roman"/>
          <w:i/>
        </w:rPr>
        <w:t xml:space="preserve"> </w:t>
      </w:r>
      <w:r w:rsidR="00BA7F6C" w:rsidRPr="00E0169B">
        <w:rPr>
          <w:rFonts w:ascii="Times New Roman" w:hAnsi="Times New Roman" w:cs="Times New Roman"/>
          <w:i/>
        </w:rPr>
        <w:t xml:space="preserve">nós estudamos” </w:t>
      </w:r>
      <w:r w:rsidR="00BA7F6C" w:rsidRPr="00E0169B">
        <w:rPr>
          <w:rFonts w:ascii="Times New Roman" w:hAnsi="Times New Roman" w:cs="Times New Roman"/>
          <w:i/>
        </w:rPr>
        <w:lastRenderedPageBreak/>
        <w:t>(Nooshin 2002: 19). Desta maneira, pode ser que no fim</w:t>
      </w:r>
      <w:r w:rsidRPr="00E0169B">
        <w:rPr>
          <w:rFonts w:ascii="Times New Roman" w:hAnsi="Times New Roman" w:cs="Times New Roman"/>
          <w:i/>
        </w:rPr>
        <w:t xml:space="preserve"> </w:t>
      </w:r>
      <w:r w:rsidR="00BA7F6C" w:rsidRPr="00E0169B">
        <w:rPr>
          <w:rFonts w:ascii="Times New Roman" w:hAnsi="Times New Roman" w:cs="Times New Roman"/>
          <w:i/>
        </w:rPr>
        <w:t>se reduza a uma questão de palavras. Nooshin conclui que “talvez necessitemos</w:t>
      </w:r>
      <w:r w:rsidRPr="00E0169B">
        <w:rPr>
          <w:rFonts w:ascii="Times New Roman" w:hAnsi="Times New Roman" w:cs="Times New Roman"/>
          <w:i/>
        </w:rPr>
        <w:t xml:space="preserve"> </w:t>
      </w:r>
      <w:r w:rsidR="00BA7F6C" w:rsidRPr="00E0169B">
        <w:rPr>
          <w:rFonts w:ascii="Times New Roman" w:hAnsi="Times New Roman" w:cs="Times New Roman"/>
          <w:i/>
        </w:rPr>
        <w:t>repensar radicalmente como poderia ser chamado um campo mais</w:t>
      </w:r>
      <w:r w:rsidRPr="00E0169B">
        <w:rPr>
          <w:rFonts w:ascii="Times New Roman" w:hAnsi="Times New Roman" w:cs="Times New Roman"/>
          <w:i/>
        </w:rPr>
        <w:t xml:space="preserve"> </w:t>
      </w:r>
      <w:r w:rsidR="00BA7F6C" w:rsidRPr="00E0169B">
        <w:rPr>
          <w:rFonts w:ascii="Times New Roman" w:hAnsi="Times New Roman" w:cs="Times New Roman"/>
          <w:i/>
        </w:rPr>
        <w:t>holístico, agrupando todas as áreas de estudo da música, para abandonar o</w:t>
      </w:r>
      <w:r w:rsidRPr="00E0169B">
        <w:rPr>
          <w:rFonts w:ascii="Times New Roman" w:hAnsi="Times New Roman" w:cs="Times New Roman"/>
          <w:i/>
        </w:rPr>
        <w:t xml:space="preserve"> </w:t>
      </w:r>
      <w:r w:rsidR="00BA7F6C" w:rsidRPr="00E0169B">
        <w:rPr>
          <w:rFonts w:ascii="Times New Roman" w:hAnsi="Times New Roman" w:cs="Times New Roman"/>
          <w:i/>
        </w:rPr>
        <w:t>já arcano “logia” e começar com um terreno de jogo nívelado. Estudos da</w:t>
      </w:r>
      <w:r w:rsidRPr="00E0169B">
        <w:rPr>
          <w:rFonts w:ascii="Times New Roman" w:hAnsi="Times New Roman" w:cs="Times New Roman"/>
          <w:i/>
        </w:rPr>
        <w:t xml:space="preserve"> </w:t>
      </w:r>
      <w:r w:rsidR="00BA7F6C" w:rsidRPr="00E0169B">
        <w:rPr>
          <w:rFonts w:ascii="Times New Roman" w:hAnsi="Times New Roman" w:cs="Times New Roman"/>
          <w:i/>
        </w:rPr>
        <w:t>música, talvez?”</w:t>
      </w:r>
      <w:r w:rsidRPr="00E0169B">
        <w:rPr>
          <w:rFonts w:ascii="Times New Roman" w:hAnsi="Times New Roman" w:cs="Times New Roman"/>
          <w:i/>
        </w:rPr>
        <w:t xml:space="preserve"> </w:t>
      </w:r>
      <w:r w:rsidR="00BA7F6C" w:rsidRPr="00E0169B">
        <w:rPr>
          <w:rFonts w:ascii="Times New Roman" w:hAnsi="Times New Roman" w:cs="Times New Roman"/>
          <w:i/>
        </w:rPr>
        <w:t>Estudos da música, então? Se é o que se requer, eu me decido por tal</w:t>
      </w:r>
      <w:r w:rsidRPr="00E0169B">
        <w:rPr>
          <w:rFonts w:ascii="Times New Roman" w:hAnsi="Times New Roman" w:cs="Times New Roman"/>
          <w:i/>
        </w:rPr>
        <w:t xml:space="preserve"> </w:t>
      </w:r>
      <w:r w:rsidR="00BA7F6C" w:rsidRPr="00E0169B">
        <w:rPr>
          <w:rFonts w:ascii="Times New Roman" w:hAnsi="Times New Roman" w:cs="Times New Roman"/>
          <w:i/>
        </w:rPr>
        <w:t>denominação. De todas formas, nunca gostei da palavra “musicologia”.</w:t>
      </w:r>
    </w:p>
    <w:p w:rsidR="00D16FEB" w:rsidRDefault="00D16FEB" w:rsidP="00B27FC3">
      <w:pPr>
        <w:spacing w:after="0" w:line="240" w:lineRule="auto"/>
        <w:rPr>
          <w:rFonts w:ascii="Times New Roman" w:hAnsi="Times New Roman" w:cs="Times New Roman"/>
          <w:b/>
        </w:rPr>
      </w:pPr>
      <w:r w:rsidRPr="00B27FC3">
        <w:rPr>
          <w:rFonts w:ascii="Times New Roman" w:hAnsi="Times New Roman" w:cs="Times New Roman"/>
          <w:b/>
        </w:rPr>
        <w:t xml:space="preserve">Por que, hoje em dia, </w:t>
      </w:r>
      <w:r w:rsidR="00B27FC3" w:rsidRPr="00B27FC3">
        <w:rPr>
          <w:rFonts w:ascii="Times New Roman" w:hAnsi="Times New Roman" w:cs="Times New Roman"/>
          <w:b/>
        </w:rPr>
        <w:t>as denominações musicologia/etnomusicologia se reduziriam a uma questão de palavras?</w:t>
      </w:r>
    </w:p>
    <w:p w:rsidR="00B27FC3" w:rsidRPr="004627F1" w:rsidRDefault="00B27FC3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FC3" w:rsidRDefault="00B27FC3" w:rsidP="00B27FC3">
      <w:pPr>
        <w:spacing w:after="0" w:line="240" w:lineRule="auto"/>
        <w:rPr>
          <w:rFonts w:ascii="Times New Roman" w:hAnsi="Times New Roman" w:cs="Times New Roman"/>
          <w:b/>
        </w:rPr>
      </w:pPr>
    </w:p>
    <w:p w:rsidR="00B27FC3" w:rsidRDefault="00B27FC3" w:rsidP="00B27FC3">
      <w:pPr>
        <w:spacing w:after="0" w:line="240" w:lineRule="auto"/>
        <w:rPr>
          <w:rFonts w:ascii="Times New Roman" w:hAnsi="Times New Roman" w:cs="Times New Roman"/>
          <w:b/>
        </w:rPr>
      </w:pPr>
      <w:r w:rsidRPr="00B27FC3">
        <w:rPr>
          <w:rFonts w:ascii="Times New Roman" w:hAnsi="Times New Roman" w:cs="Times New Roman"/>
        </w:rPr>
        <w:t xml:space="preserve">10) </w:t>
      </w:r>
      <w:r w:rsidR="00E0169B">
        <w:rPr>
          <w:rFonts w:ascii="Times New Roman" w:hAnsi="Times New Roman" w:cs="Times New Roman"/>
          <w:b/>
        </w:rPr>
        <w:t xml:space="preserve">No seu entender, o quê, </w:t>
      </w:r>
      <w:r>
        <w:rPr>
          <w:rFonts w:ascii="Times New Roman" w:hAnsi="Times New Roman" w:cs="Times New Roman"/>
          <w:b/>
        </w:rPr>
        <w:t xml:space="preserve"> </w:t>
      </w:r>
      <w:r w:rsidR="00E0169B">
        <w:rPr>
          <w:rFonts w:ascii="Times New Roman" w:hAnsi="Times New Roman" w:cs="Times New Roman"/>
          <w:b/>
        </w:rPr>
        <w:t xml:space="preserve">de uma maneira geral, </w:t>
      </w:r>
      <w:r>
        <w:rPr>
          <w:rFonts w:ascii="Times New Roman" w:hAnsi="Times New Roman" w:cs="Times New Roman"/>
          <w:b/>
        </w:rPr>
        <w:t>Cook está discutindo neste artigo?</w:t>
      </w:r>
    </w:p>
    <w:p w:rsidR="00B27FC3" w:rsidRPr="004627F1" w:rsidRDefault="00B27FC3" w:rsidP="00B2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FC3" w:rsidRPr="00B27FC3" w:rsidRDefault="00B27FC3" w:rsidP="00B27FC3">
      <w:pPr>
        <w:spacing w:after="0" w:line="240" w:lineRule="auto"/>
        <w:rPr>
          <w:b/>
        </w:rPr>
      </w:pPr>
    </w:p>
    <w:sectPr w:rsidR="00B27FC3" w:rsidRPr="00B27FC3" w:rsidSect="00385B6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15" w:rsidRDefault="00C17315" w:rsidP="00B27FC3">
      <w:pPr>
        <w:spacing w:after="0" w:line="240" w:lineRule="auto"/>
      </w:pPr>
      <w:r>
        <w:separator/>
      </w:r>
    </w:p>
  </w:endnote>
  <w:endnote w:type="continuationSeparator" w:id="0">
    <w:p w:rsidR="00C17315" w:rsidRDefault="00C17315" w:rsidP="00B2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15" w:rsidRDefault="00C17315" w:rsidP="00B27FC3">
      <w:pPr>
        <w:spacing w:after="0" w:line="240" w:lineRule="auto"/>
      </w:pPr>
      <w:r>
        <w:separator/>
      </w:r>
    </w:p>
  </w:footnote>
  <w:footnote w:type="continuationSeparator" w:id="0">
    <w:p w:rsidR="00C17315" w:rsidRDefault="00C17315" w:rsidP="00B2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4926"/>
      <w:docPartObj>
        <w:docPartGallery w:val="Page Numbers (Top of Page)"/>
        <w:docPartUnique/>
      </w:docPartObj>
    </w:sdtPr>
    <w:sdtEndPr/>
    <w:sdtContent>
      <w:p w:rsidR="00B27FC3" w:rsidRDefault="009A1478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0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7FC3" w:rsidRDefault="00B27F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CD3"/>
    <w:multiLevelType w:val="hybridMultilevel"/>
    <w:tmpl w:val="D520AD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0A5"/>
    <w:rsid w:val="000A694D"/>
    <w:rsid w:val="001C61BC"/>
    <w:rsid w:val="00260052"/>
    <w:rsid w:val="00385B66"/>
    <w:rsid w:val="00454B76"/>
    <w:rsid w:val="004627F1"/>
    <w:rsid w:val="00490729"/>
    <w:rsid w:val="00561526"/>
    <w:rsid w:val="00567491"/>
    <w:rsid w:val="00626CF0"/>
    <w:rsid w:val="00717C81"/>
    <w:rsid w:val="00767CB2"/>
    <w:rsid w:val="00773D4E"/>
    <w:rsid w:val="00902E6A"/>
    <w:rsid w:val="00933700"/>
    <w:rsid w:val="009A1478"/>
    <w:rsid w:val="00AB457F"/>
    <w:rsid w:val="00AE0FB2"/>
    <w:rsid w:val="00AF3C1B"/>
    <w:rsid w:val="00B27FC3"/>
    <w:rsid w:val="00BA7F6C"/>
    <w:rsid w:val="00C17315"/>
    <w:rsid w:val="00C4015F"/>
    <w:rsid w:val="00C51A57"/>
    <w:rsid w:val="00D16FEB"/>
    <w:rsid w:val="00E0169B"/>
    <w:rsid w:val="00E820A5"/>
    <w:rsid w:val="00F3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7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7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FC3"/>
  </w:style>
  <w:style w:type="paragraph" w:styleId="Rodap">
    <w:name w:val="footer"/>
    <w:basedOn w:val="Normal"/>
    <w:link w:val="RodapChar"/>
    <w:uiPriority w:val="99"/>
    <w:semiHidden/>
    <w:unhideWhenUsed/>
    <w:rsid w:val="00B27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7FC3"/>
  </w:style>
  <w:style w:type="character" w:styleId="Hyperlink">
    <w:name w:val="Hyperlink"/>
    <w:basedOn w:val="Fontepargpadro"/>
    <w:uiPriority w:val="99"/>
    <w:semiHidden/>
    <w:unhideWhenUsed/>
    <w:rsid w:val="00E01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iplinas.stoa.usp.br/pluginfile.php/132630/mod_resource/content/1/110-460-1-PB_Ictus-Cook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2953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</cp:revision>
  <dcterms:created xsi:type="dcterms:W3CDTF">2013-11-24T13:43:00Z</dcterms:created>
  <dcterms:modified xsi:type="dcterms:W3CDTF">2014-10-22T21:42:00Z</dcterms:modified>
</cp:coreProperties>
</file>