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B5B2" w14:textId="2CC72FF3" w:rsidR="00AA2F36" w:rsidRPr="00FA2725" w:rsidRDefault="00AA2F36">
      <w:pPr>
        <w:ind w:firstLine="0"/>
        <w:jc w:val="center"/>
        <w:rPr>
          <w:rFonts w:ascii="Bodoni 72 Book" w:hAnsi="Bodoni 72 Book"/>
        </w:rPr>
      </w:pPr>
      <w:r w:rsidRPr="00FA2725">
        <w:rPr>
          <w:rFonts w:ascii="Bodoni 72 Book" w:hAnsi="Bodoni 72 Book"/>
        </w:rPr>
        <w:t xml:space="preserve">RAD 1205 – ARH II - </w:t>
      </w:r>
      <w:r w:rsidR="004A76EE" w:rsidRPr="00FA2725">
        <w:rPr>
          <w:rFonts w:ascii="Bodoni 72 Book" w:hAnsi="Bodoni 72 Book"/>
        </w:rPr>
        <w:t xml:space="preserve">Cronograma de Aulas </w:t>
      </w:r>
      <w:r w:rsidR="00476384">
        <w:rPr>
          <w:rFonts w:ascii="Bodoni 72 Book" w:hAnsi="Bodoni 72 Book"/>
        </w:rPr>
        <w:t>–</w:t>
      </w:r>
      <w:r w:rsidR="004A76EE" w:rsidRPr="00FA2725">
        <w:rPr>
          <w:rFonts w:ascii="Bodoni 72 Book" w:hAnsi="Bodoni 72 Book"/>
        </w:rPr>
        <w:t xml:space="preserve"> 201</w:t>
      </w:r>
      <w:r w:rsidR="001B6ADC">
        <w:rPr>
          <w:rFonts w:ascii="Bodoni 72 Book" w:hAnsi="Bodoni 72 Book"/>
        </w:rPr>
        <w:t>7</w:t>
      </w:r>
      <w:r w:rsidR="00476384">
        <w:rPr>
          <w:rFonts w:ascii="Bodoni 72 Book" w:hAnsi="Bodoni 72 Book"/>
        </w:rPr>
        <w:t xml:space="preserve"> - </w:t>
      </w:r>
      <w:r w:rsidR="00350972">
        <w:rPr>
          <w:rFonts w:ascii="Bodoni 72 Book" w:hAnsi="Bodoni 72 Book"/>
        </w:rPr>
        <w:t>NOTURNO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14"/>
        <w:gridCol w:w="6275"/>
        <w:gridCol w:w="691"/>
        <w:gridCol w:w="64"/>
      </w:tblGrid>
      <w:tr w:rsidR="00FA7695" w:rsidRPr="00FE3296" w14:paraId="77BE1327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Aula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5116CD3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6275" w:type="dxa"/>
            <w:shd w:val="clear" w:color="auto" w:fill="auto"/>
          </w:tcPr>
          <w:p w14:paraId="2888A73B" w14:textId="77777777" w:rsidR="00FA7695" w:rsidRPr="00E24E2A" w:rsidRDefault="00FA7695" w:rsidP="00AA2F36">
            <w:pPr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2A">
              <w:rPr>
                <w:rFonts w:ascii="Arial Narrow" w:hAnsi="Arial Narrow"/>
                <w:b/>
                <w:sz w:val="20"/>
                <w:szCs w:val="20"/>
              </w:rPr>
              <w:t>Atividades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D844E57" w14:textId="77777777" w:rsidR="00FA7695" w:rsidRPr="00FE3296" w:rsidRDefault="00FA7695" w:rsidP="00191E43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</w:tr>
      <w:tr w:rsidR="00FA7695" w:rsidRPr="00FE3296" w14:paraId="4F6128F5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F1BE2C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2197354" w14:textId="0F5DA20E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5" w:type="dxa"/>
            <w:shd w:val="clear" w:color="auto" w:fill="auto"/>
          </w:tcPr>
          <w:p w14:paraId="674F9E8E" w14:textId="7D4BA4A9" w:rsidR="00FE3296" w:rsidRPr="00E24E2A" w:rsidRDefault="006828E6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Não haverá aula</w:t>
            </w:r>
            <w:bookmarkStart w:id="0" w:name="_GoBack"/>
            <w:bookmarkEnd w:id="0"/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4828CD1" w14:textId="11A63CE2" w:rsidR="00FA769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85FBC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6828E6" w:rsidRPr="00FE3296" w14:paraId="6E9509E0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D6D22BB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EDA5712" w14:textId="48334A77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Introdução e apresentação do programa</w:t>
            </w:r>
          </w:p>
        </w:tc>
        <w:tc>
          <w:tcPr>
            <w:tcW w:w="6275" w:type="dxa"/>
            <w:shd w:val="clear" w:color="auto" w:fill="auto"/>
          </w:tcPr>
          <w:p w14:paraId="72BC8288" w14:textId="77777777" w:rsidR="006828E6" w:rsidRPr="00E24E2A" w:rsidRDefault="006828E6" w:rsidP="00F82D7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Discussão do programa da disciplina</w:t>
            </w:r>
          </w:p>
          <w:p w14:paraId="44E88A4D" w14:textId="77777777" w:rsidR="006828E6" w:rsidRPr="00E24E2A" w:rsidRDefault="006828E6" w:rsidP="00F82D7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Atribuição das atividades e grupos</w:t>
            </w:r>
          </w:p>
          <w:p w14:paraId="7D538BBF" w14:textId="280E7F38" w:rsidR="006828E6" w:rsidRPr="00E24E2A" w:rsidRDefault="006828E6" w:rsidP="00BB225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Critérios de Avaliação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92514A1" w14:textId="1F92AE1E" w:rsidR="006828E6" w:rsidRPr="00FE329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10/03</w:t>
            </w:r>
          </w:p>
        </w:tc>
      </w:tr>
      <w:tr w:rsidR="00882265" w:rsidRPr="00FE3296" w14:paraId="1763C66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6A8C8B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28F582" w14:textId="125F194B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625F850B" w14:textId="708DEA85" w:rsidR="00476384" w:rsidRPr="00CD2DD7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Revisão: Gestão Estratégica de RH. Políticas de RH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7FEAEA" w14:textId="651C1466" w:rsidR="0088226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85FBC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666262C4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9BF74D9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0F28657" w14:textId="776EA5F6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2318ABD2" w14:textId="746E6461" w:rsidR="00882265" w:rsidRPr="003C0A18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Revisão ARH1 -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Snell</w:t>
            </w:r>
            <w:r>
              <w:rPr>
                <w:rFonts w:ascii="Arial Narrow" w:hAnsi="Arial Narrow"/>
                <w:sz w:val="20"/>
                <w:szCs w:val="20"/>
              </w:rPr>
              <w:t>. Caps 4, 5, 6, 7 e 8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48466A4" w14:textId="2C880240" w:rsidR="00882265" w:rsidRPr="00FE3296" w:rsidRDefault="00B85FBC" w:rsidP="00BA414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47638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7B78CED7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773D41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19C5CDB" w14:textId="740F0529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46A329FB" w14:textId="516C1C7F" w:rsidR="00882265" w:rsidRPr="00E24E2A" w:rsidRDefault="00BB225A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Teste de Conhecimentos de RH1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C8E55A6" w14:textId="7D5B38F1" w:rsidR="00882265" w:rsidRPr="00FE3296" w:rsidRDefault="00B85FBC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476384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43A63F46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A412F4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577F66F" w14:textId="3AF063F7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40C85641" w14:textId="77777777" w:rsidR="00882265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3020">
              <w:rPr>
                <w:rFonts w:ascii="Arial Narrow" w:hAnsi="Arial Narrow"/>
                <w:sz w:val="20"/>
                <w:szCs w:val="20"/>
              </w:rPr>
              <w:t xml:space="preserve">Texto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F3020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. Next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F3020">
              <w:rPr>
                <w:rFonts w:ascii="Arial Narrow" w:hAnsi="Arial Narrow"/>
                <w:sz w:val="20"/>
                <w:szCs w:val="20"/>
              </w:rPr>
              <w:t>eneration HR - Connecting strategy, people and work, 2012</w:t>
            </w:r>
          </w:p>
          <w:p w14:paraId="60A1D3E1" w14:textId="77777777" w:rsidR="00BB225A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2 – </w:t>
            </w:r>
            <w:r w:rsidRPr="00D11437">
              <w:rPr>
                <w:rFonts w:ascii="Arial Narrow" w:hAnsi="Arial Narrow"/>
                <w:b/>
                <w:sz w:val="20"/>
                <w:szCs w:val="20"/>
              </w:rPr>
              <w:t>Schuler; Jackson</w:t>
            </w:r>
            <w:r>
              <w:rPr>
                <w:rFonts w:ascii="Arial Narrow" w:hAnsi="Arial Narrow"/>
                <w:sz w:val="20"/>
                <w:szCs w:val="20"/>
              </w:rPr>
              <w:t>. Linking competitive strategies with HRM, 1987</w:t>
            </w:r>
          </w:p>
          <w:p w14:paraId="6635A0FE" w14:textId="3607C003" w:rsidR="00BB225A" w:rsidRPr="003C0A18" w:rsidRDefault="00BB225A" w:rsidP="00BB225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Exercício do texto</w:t>
            </w:r>
            <w:r w:rsidR="006828E6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  <w:r w:rsidRPr="0047638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326E119B" w14:textId="7433AC05" w:rsidR="00882265" w:rsidRPr="00FE3296" w:rsidRDefault="00476384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85FBC">
              <w:rPr>
                <w:rFonts w:ascii="Arial Narrow" w:hAnsi="Arial Narrow"/>
                <w:sz w:val="20"/>
                <w:szCs w:val="20"/>
              </w:rPr>
              <w:t>4</w:t>
            </w:r>
            <w:r w:rsidR="00882265" w:rsidRPr="003C0A18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77B58118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BD643B5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5F06A71" w14:textId="0E4AA64A" w:rsidR="00882265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Novos modelos de RH</w:t>
            </w:r>
          </w:p>
        </w:tc>
        <w:tc>
          <w:tcPr>
            <w:tcW w:w="6275" w:type="dxa"/>
            <w:shd w:val="clear" w:color="auto" w:fill="auto"/>
          </w:tcPr>
          <w:p w14:paraId="6150C07F" w14:textId="4464445C" w:rsidR="00882265" w:rsidRPr="00476384" w:rsidRDefault="00BB225A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HR - Value proposition – Ulrich; Brockbank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1F5A485" w14:textId="55402819" w:rsidR="00882265" w:rsidRPr="00FE3296" w:rsidRDefault="00B85FBC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6828E6" w:rsidRPr="00FE3296" w14:paraId="2B0FD29F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0DCBA68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EE81BC6" w14:textId="7D3E89B3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797E354C" w14:textId="6335918F" w:rsidR="006828E6" w:rsidRPr="00BB093E" w:rsidRDefault="006828E6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9.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9CF918D" w14:textId="73797968" w:rsidR="006828E6" w:rsidRDefault="006828E6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6828E6" w:rsidRPr="00FE3296" w14:paraId="00D3F64D" w14:textId="77777777" w:rsidTr="00BB225A">
        <w:trPr>
          <w:trHeight w:val="31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87ACB7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1F9BF67" w14:textId="40173812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Motivação Intrínseca</w:t>
            </w:r>
          </w:p>
        </w:tc>
        <w:tc>
          <w:tcPr>
            <w:tcW w:w="6275" w:type="dxa"/>
            <w:shd w:val="clear" w:color="auto" w:fill="auto"/>
          </w:tcPr>
          <w:p w14:paraId="55CEF3AA" w14:textId="77777777" w:rsidR="006828E6" w:rsidRDefault="006828E6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3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F.L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A274C">
              <w:rPr>
                <w:rFonts w:ascii="Arial Narrow" w:hAnsi="Arial Narrow"/>
                <w:sz w:val="20"/>
                <w:szCs w:val="20"/>
              </w:rPr>
              <w:t xml:space="preserve">Examining the Job Itself as a </w:t>
            </w:r>
            <w:r>
              <w:rPr>
                <w:rFonts w:ascii="Arial Narrow" w:hAnsi="Arial Narrow"/>
                <w:sz w:val="20"/>
                <w:szCs w:val="20"/>
              </w:rPr>
              <w:t>Source of Employee Motivation,2010.</w:t>
            </w:r>
          </w:p>
          <w:p w14:paraId="65307A81" w14:textId="7F669486" w:rsidR="006828E6" w:rsidRPr="00BB093E" w:rsidRDefault="006828E6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4CC">
              <w:rPr>
                <w:rFonts w:ascii="Arial Narrow" w:hAnsi="Arial Narrow"/>
                <w:b/>
                <w:sz w:val="20"/>
                <w:szCs w:val="20"/>
              </w:rPr>
              <w:t>Video: Daniel Pink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FD88787" w14:textId="527EB642" w:rsidR="006828E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FE3296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225A" w:rsidRPr="00FE3296" w14:paraId="1B5ACF1E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9265C73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FB55C74" w14:textId="20197BB6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0BA89C38" w14:textId="0CABAD18" w:rsidR="00BB225A" w:rsidRPr="00E24E2A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E7DCE28" w14:textId="33273597" w:rsidR="00BB225A" w:rsidRPr="00FE3296" w:rsidRDefault="00BB225A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*07/04</w:t>
            </w:r>
          </w:p>
        </w:tc>
      </w:tr>
      <w:tr w:rsidR="006828E6" w:rsidRPr="00FE3296" w14:paraId="1FBE4BCD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86BAC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D75AAE" w14:textId="123E06F3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709D41A3" w14:textId="77777777" w:rsidR="006828E6" w:rsidRDefault="006828E6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4 – </w:t>
            </w:r>
            <w:r w:rsidRPr="00E24E2A">
              <w:rPr>
                <w:rFonts w:ascii="Arial Narrow" w:hAnsi="Arial Narrow"/>
                <w:sz w:val="20"/>
                <w:szCs w:val="20"/>
              </w:rPr>
              <w:t>Total Rewards Model - A Framework for Strategies to Attract, Motivate and Retain Employees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6384">
              <w:rPr>
                <w:rFonts w:ascii="Arial Narrow" w:hAnsi="Arial Narrow"/>
                <w:sz w:val="20"/>
                <w:szCs w:val="20"/>
              </w:rPr>
              <w:t>WorldatWork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2011</w:t>
            </w:r>
          </w:p>
          <w:p w14:paraId="02823CF1" w14:textId="4F408BC8" w:rsidR="006828E6" w:rsidRPr="00E24E2A" w:rsidRDefault="006828E6" w:rsidP="001154CC">
            <w:pPr>
              <w:widowControl w:val="0"/>
              <w:overflowPunct/>
              <w:spacing w:after="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5 – </w:t>
            </w:r>
            <w:r w:rsidRPr="00476384">
              <w:rPr>
                <w:rFonts w:ascii="Arial Narrow" w:hAnsi="Arial Narrow"/>
                <w:sz w:val="20"/>
                <w:szCs w:val="20"/>
              </w:rPr>
              <w:t>Brown, Duncan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A5699">
              <w:rPr>
                <w:rFonts w:ascii="Arial Narrow" w:hAnsi="Arial Narrow"/>
                <w:sz w:val="20"/>
                <w:szCs w:val="20"/>
              </w:rPr>
              <w:t>The Future of Rewar</w:t>
            </w:r>
            <w:r>
              <w:rPr>
                <w:rFonts w:ascii="Arial Narrow" w:hAnsi="Arial Narrow"/>
                <w:sz w:val="20"/>
                <w:szCs w:val="20"/>
              </w:rPr>
              <w:t>d Management: From Total Reward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5699">
              <w:rPr>
                <w:rFonts w:ascii="Arial Narrow" w:hAnsi="Arial Narrow"/>
                <w:sz w:val="20"/>
                <w:szCs w:val="20"/>
              </w:rPr>
              <w:t>Strategies to Smart Rewards. Compensation &amp; Benefits Review, 2014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968ACE9" w14:textId="5DC09EFF" w:rsidR="006828E6" w:rsidRPr="00FE3296" w:rsidRDefault="006828E6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6828E6" w:rsidRPr="00FE3296" w14:paraId="24932A76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ECA31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F4FA805" w14:textId="051FAD40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e Estratégia Organizacional</w:t>
            </w:r>
          </w:p>
        </w:tc>
        <w:tc>
          <w:tcPr>
            <w:tcW w:w="6275" w:type="dxa"/>
            <w:shd w:val="clear" w:color="auto" w:fill="auto"/>
          </w:tcPr>
          <w:p w14:paraId="2B4612DE" w14:textId="77777777" w:rsidR="006828E6" w:rsidRPr="001472BB" w:rsidRDefault="006828E6" w:rsidP="00F82D7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Texto 6 –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Weldon, D</w:t>
            </w:r>
            <w:r w:rsidRPr="001472B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Linking Total Compensation to Performance, Compensation &amp; Benefits Review, 2012</w:t>
            </w:r>
          </w:p>
          <w:p w14:paraId="6F5474F4" w14:textId="3A4EA557" w:rsidR="006828E6" w:rsidRPr="00476384" w:rsidRDefault="006828E6" w:rsidP="006828E6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7 – 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Scott; McMullen; Shields.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3A9C">
              <w:rPr>
                <w:rFonts w:ascii="Arial Narrow" w:hAnsi="Arial Narrow"/>
                <w:sz w:val="20"/>
                <w:szCs w:val="20"/>
              </w:rPr>
              <w:t xml:space="preserve">Alignment of Business Strategies, Organization Structures and Reward Programs </w:t>
            </w:r>
            <w:r>
              <w:rPr>
                <w:rFonts w:ascii="Arial Narrow" w:hAnsi="Arial Narrow"/>
                <w:sz w:val="20"/>
                <w:szCs w:val="20"/>
              </w:rPr>
              <w:t>, WorldatWork, 2009.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617A7F5" w14:textId="2C50939F" w:rsidR="006828E6" w:rsidRPr="00FE329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6828E6" w:rsidRPr="00FE3296" w14:paraId="0B3D3C82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D0BD25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EF50AD6" w14:textId="7629DA83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Salário Base: </w:t>
            </w:r>
            <w:r w:rsidRPr="00FE3296">
              <w:rPr>
                <w:rFonts w:ascii="Arial Narrow" w:hAnsi="Arial Narrow"/>
                <w:sz w:val="20"/>
                <w:szCs w:val="20"/>
              </w:rPr>
              <w:t>Avaliação de Cargo</w:t>
            </w:r>
          </w:p>
        </w:tc>
        <w:tc>
          <w:tcPr>
            <w:tcW w:w="6275" w:type="dxa"/>
            <w:shd w:val="clear" w:color="auto" w:fill="auto"/>
          </w:tcPr>
          <w:p w14:paraId="5ED8E46F" w14:textId="3EB0C09C" w:rsidR="006828E6" w:rsidRPr="00E24E2A" w:rsidRDefault="006828E6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</w:rPr>
              <w:t>Caso Educação x Supervisão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41C059AE" w14:textId="5D6AEF91" w:rsidR="006828E6" w:rsidRPr="00FE329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28/04</w:t>
            </w:r>
          </w:p>
        </w:tc>
      </w:tr>
      <w:tr w:rsidR="006828E6" w:rsidRPr="00FE3296" w14:paraId="233A9715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4707F7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B09662D" w14:textId="0E43DF63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Politicas de Compensação</w:t>
            </w:r>
          </w:p>
        </w:tc>
        <w:tc>
          <w:tcPr>
            <w:tcW w:w="6275" w:type="dxa"/>
            <w:shd w:val="clear" w:color="auto" w:fill="auto"/>
          </w:tcPr>
          <w:p w14:paraId="088C3502" w14:textId="5CDD8279" w:rsidR="006828E6" w:rsidRPr="00476384" w:rsidRDefault="006828E6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</w:rPr>
              <w:t>Caso: Medtech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– Recommend Compensation Objectives – p.8-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05DA4FF8" w14:textId="2E6819E1" w:rsidR="006828E6" w:rsidRPr="00FE3296" w:rsidRDefault="006828E6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04/05</w:t>
            </w:r>
          </w:p>
        </w:tc>
      </w:tr>
      <w:tr w:rsidR="006828E6" w:rsidRPr="00FE3296" w14:paraId="0B5A96D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C2BB7A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E9F08C4" w14:textId="012E16AF" w:rsidR="006828E6" w:rsidRPr="00FE3296" w:rsidRDefault="006828E6" w:rsidP="009A274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Salário Base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Competências</w:t>
            </w:r>
          </w:p>
        </w:tc>
        <w:tc>
          <w:tcPr>
            <w:tcW w:w="6275" w:type="dxa"/>
            <w:shd w:val="clear" w:color="auto" w:fill="auto"/>
          </w:tcPr>
          <w:p w14:paraId="6028F012" w14:textId="77777777" w:rsidR="006828E6" w:rsidRPr="00D02D6B" w:rsidRDefault="006828E6" w:rsidP="00F82D7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8 –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Ledford, Jr, G.E. ;  Heneman III, H.G</w:t>
            </w:r>
            <w:r w:rsidRPr="00D02D6B">
              <w:rPr>
                <w:rFonts w:ascii="Arial Narrow" w:hAnsi="Arial Narrow"/>
                <w:sz w:val="20"/>
                <w:szCs w:val="20"/>
              </w:rPr>
              <w:t xml:space="preserve"> . Skill­Based Pay . Published by the Society for Human Resource Management (SHRM) , 2011.</w:t>
            </w:r>
          </w:p>
          <w:p w14:paraId="6C2CF74F" w14:textId="0B1D9314" w:rsidR="006828E6" w:rsidRPr="00E24E2A" w:rsidRDefault="006828E6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9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F.L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Skill-Based Pay: Fad or Classic?, Compensation &amp; Benefits Review, 2011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41882B2" w14:textId="55685193" w:rsidR="006828E6" w:rsidRPr="00FE3296" w:rsidRDefault="006828E6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05/05</w:t>
            </w:r>
          </w:p>
        </w:tc>
      </w:tr>
      <w:tr w:rsidR="006828E6" w:rsidRPr="00FE3296" w14:paraId="60539873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D59AE71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485F3F3" w14:textId="079E7539" w:rsidR="006828E6" w:rsidRPr="00437FBE" w:rsidRDefault="006828E6" w:rsidP="00FA272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Negociação coletiva</w:t>
            </w:r>
          </w:p>
        </w:tc>
        <w:tc>
          <w:tcPr>
            <w:tcW w:w="6275" w:type="dxa"/>
            <w:shd w:val="clear" w:color="auto" w:fill="auto"/>
          </w:tcPr>
          <w:p w14:paraId="01EC9563" w14:textId="6503C4A7" w:rsidR="006828E6" w:rsidRPr="00437FBE" w:rsidRDefault="006828E6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Apresentação do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Trabalho Grupo: Convenção Coletiva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6C2B9DDA" w14:textId="284F1601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</w:t>
            </w:r>
            <w:r w:rsidRPr="00FE329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</w:tr>
      <w:tr w:rsidR="006828E6" w:rsidRPr="00FE3296" w14:paraId="069EF95C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0C660C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0B38DE9" w14:textId="7E5FA92F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7357FC49" w14:textId="36EA61AB" w:rsidR="006828E6" w:rsidRPr="00D02D6B" w:rsidRDefault="006828E6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Caso MedTech – Phase 1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–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issue one, two, four and five (exceto issue three)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17668CB" w14:textId="4DAB7F03" w:rsidR="006828E6" w:rsidRPr="00FE3296" w:rsidRDefault="006828E6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BB225A" w:rsidRPr="00FE3296" w14:paraId="0EEB9D5E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D0E816" w14:textId="77777777" w:rsidR="00BB225A" w:rsidRPr="00FE3296" w:rsidRDefault="00BB225A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A0B18C8" w14:textId="3195C53A" w:rsidR="00BB225A" w:rsidRPr="00FE3296" w:rsidRDefault="00BB225A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Competitividade Externa e Pesquisa Salarial</w:t>
            </w:r>
          </w:p>
        </w:tc>
        <w:tc>
          <w:tcPr>
            <w:tcW w:w="6275" w:type="dxa"/>
            <w:shd w:val="clear" w:color="auto" w:fill="auto"/>
          </w:tcPr>
          <w:p w14:paraId="59BC0774" w14:textId="77777777" w:rsidR="00BB225A" w:rsidRPr="00476384" w:rsidRDefault="00BB225A" w:rsidP="00F82D7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Pesquisa Hospitais</w:t>
            </w:r>
          </w:p>
          <w:p w14:paraId="42AF2035" w14:textId="1D76CEA0" w:rsidR="00BB225A" w:rsidRPr="00D02D6B" w:rsidRDefault="00BB225A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Remuneração de Vendedor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373720F" w14:textId="454EA5C0" w:rsidR="00BB225A" w:rsidRPr="00FE3296" w:rsidRDefault="00BB225A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6828E6" w:rsidRPr="00FE3296" w14:paraId="152EB429" w14:textId="77777777" w:rsidTr="00BB225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00D28E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A9A35ED" w14:textId="2CE4C213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de Desempenho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FE3296">
              <w:rPr>
                <w:rFonts w:ascii="Arial Narrow" w:hAnsi="Arial Narrow"/>
                <w:sz w:val="20"/>
                <w:szCs w:val="20"/>
              </w:rPr>
              <w:t xml:space="preserve">Aumento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Mérito </w:t>
            </w:r>
            <w:r w:rsidRPr="00FE3296">
              <w:rPr>
                <w:rFonts w:ascii="Arial Narrow" w:hAnsi="Arial Narrow"/>
                <w:sz w:val="20"/>
                <w:szCs w:val="20"/>
              </w:rPr>
              <w:t>do Salário Base</w:t>
            </w:r>
          </w:p>
        </w:tc>
        <w:tc>
          <w:tcPr>
            <w:tcW w:w="6275" w:type="dxa"/>
            <w:shd w:val="clear" w:color="auto" w:fill="auto"/>
          </w:tcPr>
          <w:p w14:paraId="5EF61510" w14:textId="77777777" w:rsidR="006828E6" w:rsidRPr="00E24E2A" w:rsidRDefault="006828E6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10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Posthurna, R.A.; Campion, M.A.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Twenty Best Practices for Just Employee Performance Reviews : Employers can use a model to achieve performance reviews that increase employee satisfaction, reduce the likelihood of litigation and boost motivation. Compensation &amp; Benefits Review, Jan 25, 2008</w:t>
            </w:r>
          </w:p>
          <w:p w14:paraId="2192EF90" w14:textId="77777777" w:rsidR="006828E6" w:rsidRPr="00E24E2A" w:rsidRDefault="006828E6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11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Lawler III, E.E.; enson, G.S.; McDermott, 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What Makes Performance Appraisals Effective?, Compensation &amp; Benefits Review, 2012</w:t>
            </w:r>
          </w:p>
          <w:p w14:paraId="4913A29C" w14:textId="1CFD3E9B" w:rsidR="006828E6" w:rsidRPr="00476384" w:rsidRDefault="006828E6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12 – </w:t>
            </w:r>
            <w:r w:rsidRPr="003A05F5">
              <w:rPr>
                <w:rFonts w:ascii="Arial Narrow" w:hAnsi="Arial Narrow"/>
                <w:b/>
                <w:sz w:val="20"/>
                <w:szCs w:val="20"/>
              </w:rPr>
              <w:t>Chen, H.M.; Fu, P.C.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Perceptions of Justi</w:t>
            </w:r>
            <w:r>
              <w:rPr>
                <w:rFonts w:ascii="Arial Narrow" w:hAnsi="Arial Narrow"/>
                <w:sz w:val="20"/>
                <w:szCs w:val="20"/>
              </w:rPr>
              <w:t>ce in Extrinsic Reward Patterns.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Compensation &amp; Benefits Review,  2011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1521650" w14:textId="68F9A814" w:rsidR="006828E6" w:rsidRPr="00FE329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6828E6" w:rsidRPr="00FE3296" w14:paraId="5B38BDF5" w14:textId="77777777" w:rsidTr="00BB225A">
        <w:trPr>
          <w:gridAfter w:val="1"/>
          <w:wAfter w:w="64" w:type="dxa"/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7EE7F07" w14:textId="29896634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23827CBF" w14:textId="172296B6" w:rsidR="006828E6" w:rsidRPr="003A05F5" w:rsidRDefault="006828E6" w:rsidP="003A05F5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2 - issue one, two, three, four and six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F87F4E" w14:textId="637987EA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25/05</w:t>
            </w:r>
          </w:p>
        </w:tc>
      </w:tr>
      <w:tr w:rsidR="006828E6" w:rsidRPr="00FE3296" w14:paraId="6B11DEB5" w14:textId="77777777" w:rsidTr="00BB225A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6828E6" w:rsidRPr="00FE3296" w:rsidRDefault="006828E6" w:rsidP="006828E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05E65B6" w14:textId="054EA386" w:rsidR="006828E6" w:rsidRPr="00FE3296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Administração de Carreira</w:t>
            </w:r>
          </w:p>
        </w:tc>
        <w:tc>
          <w:tcPr>
            <w:tcW w:w="6275" w:type="dxa"/>
            <w:shd w:val="clear" w:color="auto" w:fill="auto"/>
          </w:tcPr>
          <w:p w14:paraId="2070F2E7" w14:textId="627CBD1A" w:rsidR="006828E6" w:rsidRPr="00D02D6B" w:rsidRDefault="006828E6" w:rsidP="006828E6">
            <w:pPr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</w:rPr>
              <w:t xml:space="preserve">Administração de Carreiras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8233E18" w14:textId="7F466307" w:rsidR="006828E6" w:rsidRPr="00FE3296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*26/05</w:t>
            </w:r>
          </w:p>
        </w:tc>
      </w:tr>
      <w:tr w:rsidR="006828E6" w:rsidRPr="00FE3296" w14:paraId="09B7B77C" w14:textId="77777777" w:rsidTr="00BB225A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99A43E" w14:textId="77777777" w:rsidR="006828E6" w:rsidRPr="00FE3296" w:rsidRDefault="006828E6" w:rsidP="006828E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BE9850" w14:textId="04B638FF" w:rsidR="006828E6" w:rsidRPr="00FE3296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Planejamento de Carreira</w:t>
            </w:r>
          </w:p>
        </w:tc>
        <w:tc>
          <w:tcPr>
            <w:tcW w:w="6275" w:type="dxa"/>
            <w:shd w:val="clear" w:color="auto" w:fill="auto"/>
          </w:tcPr>
          <w:p w14:paraId="7CE3EA92" w14:textId="2CF78C06" w:rsidR="006828E6" w:rsidRPr="00E24E2A" w:rsidRDefault="006828E6" w:rsidP="006828E6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Teste de Recursos Humanos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EAACE43" w14:textId="4E586185" w:rsidR="006828E6" w:rsidRPr="00FE3296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*01/06</w:t>
            </w:r>
          </w:p>
        </w:tc>
      </w:tr>
      <w:tr w:rsidR="006828E6" w:rsidRPr="00FE3296" w14:paraId="540FB0F5" w14:textId="77777777" w:rsidTr="006828E6">
        <w:trPr>
          <w:gridAfter w:val="1"/>
          <w:wAfter w:w="64" w:type="dxa"/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6828E6" w:rsidRPr="00FE3296" w:rsidRDefault="006828E6" w:rsidP="006828E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7F4CCED" w14:textId="3E95087E" w:rsidR="006828E6" w:rsidRPr="0019762E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35668733" w14:textId="2FC3968D" w:rsidR="006828E6" w:rsidRPr="003C0A18" w:rsidRDefault="006828E6" w:rsidP="006828E6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6828E6">
              <w:rPr>
                <w:rFonts w:ascii="Arial Narrow" w:hAnsi="Arial Narrow" w:cs="Arial"/>
                <w:sz w:val="20"/>
              </w:rPr>
              <w:t>Ancoras</w:t>
            </w:r>
            <w:r w:rsidRPr="00C526F7">
              <w:rPr>
                <w:rFonts w:ascii="Arial Narrow" w:hAnsi="Arial Narrow" w:cs="Arial"/>
                <w:sz w:val="20"/>
              </w:rPr>
              <w:t xml:space="preserve"> de Carreiras</w:t>
            </w:r>
            <w:r w:rsidRPr="00C526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526F7">
              <w:rPr>
                <w:rFonts w:ascii="Arial Narrow" w:hAnsi="Arial Narrow"/>
                <w:sz w:val="20"/>
                <w:szCs w:val="20"/>
              </w:rPr>
              <w:t>Carreira questionários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95D86F8" w14:textId="06BF94C0" w:rsidR="006828E6" w:rsidRPr="00FE3296" w:rsidRDefault="006828E6" w:rsidP="006828E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*02/06</w:t>
            </w:r>
          </w:p>
        </w:tc>
      </w:tr>
    </w:tbl>
    <w:p w14:paraId="112B554E" w14:textId="77777777" w:rsidR="006828E6" w:rsidRDefault="006828E6">
      <w:pPr>
        <w:jc w:val="center"/>
      </w:pPr>
    </w:p>
    <w:p w14:paraId="46745B71" w14:textId="77777777" w:rsidR="006828E6" w:rsidRDefault="006828E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14"/>
        <w:gridCol w:w="6275"/>
        <w:gridCol w:w="691"/>
      </w:tblGrid>
      <w:tr w:rsidR="006828E6" w:rsidRPr="00FE3296" w14:paraId="47109652" w14:textId="77777777" w:rsidTr="006828E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52AF7CF" w14:textId="77777777" w:rsidR="006828E6" w:rsidRDefault="006828E6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</w:t>
            </w:r>
          </w:p>
          <w:p w14:paraId="3F4253F3" w14:textId="7D7366ED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Participação em lucros e resultados</w:t>
            </w:r>
          </w:p>
        </w:tc>
        <w:tc>
          <w:tcPr>
            <w:tcW w:w="6275" w:type="dxa"/>
            <w:shd w:val="clear" w:color="auto" w:fill="auto"/>
          </w:tcPr>
          <w:p w14:paraId="1B82F694" w14:textId="77777777" w:rsidR="006828E6" w:rsidRDefault="006828E6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10.</w:t>
            </w:r>
          </w:p>
          <w:p w14:paraId="0A3A3F05" w14:textId="77777777" w:rsidR="006828E6" w:rsidRPr="00E24E2A" w:rsidRDefault="006828E6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13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Kohn, 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Porque os planos de incentivo não funcionam, RAE Executiva, 1995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7905F95" w14:textId="77777777" w:rsidR="006828E6" w:rsidRPr="00E24E2A" w:rsidRDefault="006828E6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14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Jeffrey Pfeffer; Robert I Sutton.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What's Wrong with Pay-for-Performance,  Industrial Management; Mar/Apr 2006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8F0CC05" w14:textId="78AFBCE1" w:rsidR="006828E6" w:rsidRPr="003C0A18" w:rsidRDefault="006828E6" w:rsidP="008D340E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 w:cs="Times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15 – 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Work on your winning strategy It’s time for variable pay to deliver the best returns, </w:t>
            </w:r>
            <w:r w:rsidRPr="002A6CE8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8CFCDA2" w14:textId="4805802D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08/06</w:t>
            </w:r>
          </w:p>
        </w:tc>
      </w:tr>
      <w:tr w:rsidR="006828E6" w:rsidRPr="00FE3296" w14:paraId="70D1D219" w14:textId="77777777" w:rsidTr="006828E6">
        <w:trPr>
          <w:trHeight w:val="31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3FBFDB0" w14:textId="08EDF75B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25404399" w14:textId="2C371C07" w:rsidR="006828E6" w:rsidRDefault="006828E6" w:rsidP="000F5258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D6E0565" w14:textId="755A3DB1" w:rsidR="006828E6" w:rsidRDefault="006828E6" w:rsidP="00B85FB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09/06</w:t>
            </w:r>
          </w:p>
        </w:tc>
      </w:tr>
      <w:tr w:rsidR="006828E6" w:rsidRPr="00FE3296" w14:paraId="05EC7715" w14:textId="77777777" w:rsidTr="006828E6">
        <w:trPr>
          <w:trHeight w:val="28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392CA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10348C5" w14:textId="593AF456" w:rsidR="006828E6" w:rsidRPr="00FE3296" w:rsidRDefault="006828E6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160B6AF0" w14:textId="45BC5F22" w:rsidR="006828E6" w:rsidRPr="003C0A18" w:rsidRDefault="006828E6" w:rsidP="00E046BE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F122399" w14:textId="1D0BF08F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6828E6" w:rsidRPr="00FE3296" w14:paraId="091B9689" w14:textId="77777777" w:rsidTr="006828E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8A0145A" w14:textId="77777777" w:rsidR="006828E6" w:rsidRDefault="006828E6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Benefícios – Planejamento e Administração</w:t>
            </w:r>
          </w:p>
          <w:p w14:paraId="1759ADCE" w14:textId="478D9DB7" w:rsidR="006828E6" w:rsidRPr="00FE3296" w:rsidRDefault="006828E6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20D77076" w14:textId="77777777" w:rsidR="006828E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Snell</w:t>
            </w:r>
            <w:r>
              <w:rPr>
                <w:rFonts w:ascii="Arial Narrow" w:hAnsi="Arial Narrow"/>
                <w:sz w:val="20"/>
                <w:szCs w:val="20"/>
              </w:rPr>
              <w:t>. Cap. 11.</w:t>
            </w:r>
          </w:p>
          <w:p w14:paraId="04022A53" w14:textId="77777777" w:rsidR="006828E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66D6E28" w14:textId="621E6241" w:rsidR="006828E6" w:rsidRPr="003C0A18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F27E8D3" w14:textId="39B5C934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6828E6" w:rsidRPr="00FE3296" w14:paraId="24CDCE58" w14:textId="77777777" w:rsidTr="006828E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6ABBDF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3B61308" w14:textId="295E92BE" w:rsidR="006828E6" w:rsidRPr="00FE3296" w:rsidRDefault="006828E6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0B04FC85" w14:textId="2C3047B8" w:rsidR="006828E6" w:rsidRPr="00476384" w:rsidRDefault="006828E6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9581FEE" w14:textId="7F622E1E" w:rsidR="006828E6" w:rsidRPr="00FE3296" w:rsidRDefault="006828E6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6828E6" w:rsidRPr="00FE3296" w14:paraId="271C947F" w14:textId="77777777" w:rsidTr="006828E6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8D7C30D" w14:textId="2FAFCF71" w:rsidR="006828E6" w:rsidRPr="00FE3296" w:rsidRDefault="006828E6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6862BB29" w14:textId="06B5E4F7" w:rsidR="006828E6" w:rsidRPr="00E24E2A" w:rsidRDefault="006828E6" w:rsidP="00476384">
            <w:pPr>
              <w:spacing w:after="60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PROVA 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EB31440" w14:textId="5B12BB09" w:rsidR="006828E6" w:rsidRPr="00FE3296" w:rsidRDefault="006828E6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*30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6828E6" w:rsidRPr="00FE3296" w14:paraId="01B6289A" w14:textId="77777777" w:rsidTr="006828E6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6828E6" w:rsidRPr="00FE3296" w:rsidRDefault="006828E6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A0A4BBF" w14:textId="6C6B88A3" w:rsidR="006828E6" w:rsidRPr="00FE3296" w:rsidRDefault="006828E6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Tendências</w:t>
            </w:r>
          </w:p>
        </w:tc>
        <w:tc>
          <w:tcPr>
            <w:tcW w:w="6275" w:type="dxa"/>
            <w:shd w:val="clear" w:color="auto" w:fill="auto"/>
          </w:tcPr>
          <w:p w14:paraId="180895D6" w14:textId="2921CD63" w:rsidR="006828E6" w:rsidRPr="00C526F7" w:rsidRDefault="006828E6" w:rsidP="005A008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Global Human Capital Trends 2016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C68F61B" w14:textId="4A5212CE" w:rsidR="006828E6" w:rsidRPr="00FE3296" w:rsidRDefault="006828E6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06/07</w:t>
            </w:r>
          </w:p>
        </w:tc>
      </w:tr>
    </w:tbl>
    <w:p w14:paraId="460058B8" w14:textId="77777777" w:rsidR="00AA2F36" w:rsidRPr="00F873EC" w:rsidRDefault="00AA2F36" w:rsidP="00F873EC">
      <w:pPr>
        <w:ind w:firstLine="0"/>
        <w:rPr>
          <w:lang w:val="en-US"/>
        </w:rPr>
      </w:pPr>
    </w:p>
    <w:sectPr w:rsidR="00AA2F36" w:rsidRPr="00F873EC" w:rsidSect="00024997">
      <w:footerReference w:type="even" r:id="rId8"/>
      <w:footerReference w:type="default" r:id="rId9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4965" w14:textId="77777777" w:rsidR="00412F0F" w:rsidRDefault="00412F0F">
      <w:r>
        <w:separator/>
      </w:r>
    </w:p>
  </w:endnote>
  <w:endnote w:type="continuationSeparator" w:id="0">
    <w:p w14:paraId="45647EF3" w14:textId="77777777" w:rsidR="00412F0F" w:rsidRDefault="004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0000000000000000000"/>
    <w:charset w:val="01"/>
    <w:family w:val="roman"/>
    <w:notTrueType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5172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B4AF3" w14:textId="77777777" w:rsidR="00437FBE" w:rsidRDefault="00437F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6C2C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F891B" w14:textId="77777777" w:rsidR="00437FBE" w:rsidRDefault="00437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C22C" w14:textId="77777777" w:rsidR="00412F0F" w:rsidRDefault="00412F0F">
      <w:r>
        <w:separator/>
      </w:r>
    </w:p>
  </w:footnote>
  <w:footnote w:type="continuationSeparator" w:id="0">
    <w:p w14:paraId="1CD3D157" w14:textId="77777777" w:rsidR="00412F0F" w:rsidRDefault="0041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ECEE29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CC"/>
    <w:rsid w:val="00024997"/>
    <w:rsid w:val="00073F38"/>
    <w:rsid w:val="001154CC"/>
    <w:rsid w:val="001448DC"/>
    <w:rsid w:val="001472BB"/>
    <w:rsid w:val="0015315C"/>
    <w:rsid w:val="001718B3"/>
    <w:rsid w:val="00184AE0"/>
    <w:rsid w:val="00191E43"/>
    <w:rsid w:val="0019762E"/>
    <w:rsid w:val="001B447B"/>
    <w:rsid w:val="001B6ADC"/>
    <w:rsid w:val="001C0A51"/>
    <w:rsid w:val="001D215D"/>
    <w:rsid w:val="001E3509"/>
    <w:rsid w:val="002506E8"/>
    <w:rsid w:val="0027590E"/>
    <w:rsid w:val="002A5699"/>
    <w:rsid w:val="002A6CE8"/>
    <w:rsid w:val="002B1C32"/>
    <w:rsid w:val="002C45B7"/>
    <w:rsid w:val="002D22B4"/>
    <w:rsid w:val="002F459B"/>
    <w:rsid w:val="00314B12"/>
    <w:rsid w:val="00350972"/>
    <w:rsid w:val="00350994"/>
    <w:rsid w:val="00355833"/>
    <w:rsid w:val="003A05F5"/>
    <w:rsid w:val="003B280E"/>
    <w:rsid w:val="003B54C6"/>
    <w:rsid w:val="003C0A18"/>
    <w:rsid w:val="003F6BAA"/>
    <w:rsid w:val="00412F0F"/>
    <w:rsid w:val="00437445"/>
    <w:rsid w:val="00437FBE"/>
    <w:rsid w:val="00454E23"/>
    <w:rsid w:val="00476384"/>
    <w:rsid w:val="004A76EE"/>
    <w:rsid w:val="004C45A0"/>
    <w:rsid w:val="004E2CBF"/>
    <w:rsid w:val="00544C84"/>
    <w:rsid w:val="005A008E"/>
    <w:rsid w:val="005B05C7"/>
    <w:rsid w:val="005E419D"/>
    <w:rsid w:val="0067070B"/>
    <w:rsid w:val="006828E6"/>
    <w:rsid w:val="006D6287"/>
    <w:rsid w:val="00730076"/>
    <w:rsid w:val="00771A86"/>
    <w:rsid w:val="007D4AEF"/>
    <w:rsid w:val="00817A64"/>
    <w:rsid w:val="00826AD0"/>
    <w:rsid w:val="00845279"/>
    <w:rsid w:val="00846873"/>
    <w:rsid w:val="00866BCC"/>
    <w:rsid w:val="008819D1"/>
    <w:rsid w:val="00882265"/>
    <w:rsid w:val="008D340E"/>
    <w:rsid w:val="00913FCF"/>
    <w:rsid w:val="00972DA4"/>
    <w:rsid w:val="00996909"/>
    <w:rsid w:val="009A274C"/>
    <w:rsid w:val="009A3936"/>
    <w:rsid w:val="009F4FD5"/>
    <w:rsid w:val="00AA2F36"/>
    <w:rsid w:val="00AE7501"/>
    <w:rsid w:val="00B3168E"/>
    <w:rsid w:val="00B40EF6"/>
    <w:rsid w:val="00B473FC"/>
    <w:rsid w:val="00B76DCF"/>
    <w:rsid w:val="00B85FBC"/>
    <w:rsid w:val="00B9244E"/>
    <w:rsid w:val="00BA4146"/>
    <w:rsid w:val="00BB093E"/>
    <w:rsid w:val="00BB225A"/>
    <w:rsid w:val="00BD2322"/>
    <w:rsid w:val="00C218CF"/>
    <w:rsid w:val="00C526F7"/>
    <w:rsid w:val="00C72ACA"/>
    <w:rsid w:val="00C9342F"/>
    <w:rsid w:val="00CA35E1"/>
    <w:rsid w:val="00CD2DD7"/>
    <w:rsid w:val="00D02D6B"/>
    <w:rsid w:val="00D0629E"/>
    <w:rsid w:val="00D11437"/>
    <w:rsid w:val="00D13A04"/>
    <w:rsid w:val="00D505E2"/>
    <w:rsid w:val="00D510ED"/>
    <w:rsid w:val="00D55E6E"/>
    <w:rsid w:val="00D60CCB"/>
    <w:rsid w:val="00D91EF9"/>
    <w:rsid w:val="00DA1837"/>
    <w:rsid w:val="00DA4713"/>
    <w:rsid w:val="00E010D9"/>
    <w:rsid w:val="00E02361"/>
    <w:rsid w:val="00E046BE"/>
    <w:rsid w:val="00E24E2A"/>
    <w:rsid w:val="00E45F0B"/>
    <w:rsid w:val="00EB5AD4"/>
    <w:rsid w:val="00EF3020"/>
    <w:rsid w:val="00F14048"/>
    <w:rsid w:val="00F22F95"/>
    <w:rsid w:val="00F565CC"/>
    <w:rsid w:val="00F873EC"/>
    <w:rsid w:val="00FA2725"/>
    <w:rsid w:val="00FA7695"/>
    <w:rsid w:val="00FB4565"/>
    <w:rsid w:val="00FB7EA6"/>
    <w:rsid w:val="00FE32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7C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Mês </vt:lpstr>
    </vt:vector>
  </TitlesOfParts>
  <Company>Organização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</dc:title>
  <dc:subject/>
  <dc:creator>Gilberto Shinyashiki</dc:creator>
  <cp:keywords/>
  <dc:description/>
  <cp:lastModifiedBy>Gilberto Shinyashiki</cp:lastModifiedBy>
  <cp:revision>6</cp:revision>
  <cp:lastPrinted>2011-03-21T23:48:00Z</cp:lastPrinted>
  <dcterms:created xsi:type="dcterms:W3CDTF">2017-03-07T22:12:00Z</dcterms:created>
  <dcterms:modified xsi:type="dcterms:W3CDTF">2017-03-08T03:12:00Z</dcterms:modified>
</cp:coreProperties>
</file>