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12D0" w:rsidRPr="006412D0" w:rsidRDefault="006412D0" w:rsidP="006412D0">
      <w:pPr>
        <w:spacing w:line="276" w:lineRule="auto"/>
        <w:jc w:val="center"/>
        <w:rPr>
          <w:rFonts w:eastAsia="Calibri" w:cs="Arial"/>
          <w:b/>
          <w:i/>
          <w:szCs w:val="24"/>
          <w:lang w:eastAsia="en-US"/>
        </w:rPr>
      </w:pPr>
      <w:r>
        <w:rPr>
          <w:rFonts w:eastAsia="Calibri" w:cs="Arial"/>
          <w:b/>
          <w:iCs/>
          <w:color w:val="372822"/>
          <w:lang w:eastAsia="en-US"/>
        </w:rPr>
        <w:t>Identidade e pertencimento nas express</w:t>
      </w:r>
      <w:r w:rsidR="002D41B0">
        <w:rPr>
          <w:rFonts w:eastAsia="Calibri" w:cs="Arial"/>
          <w:b/>
          <w:iCs/>
          <w:color w:val="372822"/>
          <w:lang w:eastAsia="en-US"/>
        </w:rPr>
        <w:t xml:space="preserve">ões </w:t>
      </w:r>
      <w:proofErr w:type="spellStart"/>
      <w:r w:rsidR="002D41B0">
        <w:rPr>
          <w:rFonts w:eastAsia="Calibri" w:cs="Arial"/>
          <w:b/>
          <w:iCs/>
          <w:color w:val="372822"/>
          <w:lang w:eastAsia="en-US"/>
        </w:rPr>
        <w:t>sígnicas</w:t>
      </w:r>
      <w:proofErr w:type="spellEnd"/>
      <w:r w:rsidR="002D41B0">
        <w:rPr>
          <w:rFonts w:eastAsia="Calibri" w:cs="Arial"/>
          <w:b/>
          <w:iCs/>
          <w:color w:val="372822"/>
          <w:lang w:eastAsia="en-US"/>
        </w:rPr>
        <w:t xml:space="preserve"> </w:t>
      </w:r>
      <w:r>
        <w:rPr>
          <w:rFonts w:eastAsia="Calibri" w:cs="Arial"/>
          <w:b/>
          <w:iCs/>
          <w:color w:val="372822"/>
          <w:lang w:eastAsia="en-US"/>
        </w:rPr>
        <w:t>de marcas de cerveja</w:t>
      </w:r>
    </w:p>
    <w:p w:rsidR="006412D0" w:rsidRPr="006412D0" w:rsidRDefault="006412D0" w:rsidP="006412D0">
      <w:pPr>
        <w:spacing w:line="240" w:lineRule="auto"/>
        <w:jc w:val="center"/>
        <w:rPr>
          <w:rFonts w:eastAsia="Calibri" w:cs="Arial"/>
          <w:szCs w:val="24"/>
          <w:lang w:eastAsia="en-US"/>
        </w:rPr>
      </w:pPr>
      <w:r>
        <w:rPr>
          <w:rFonts w:eastAsia="Calibri" w:cs="Arial"/>
          <w:szCs w:val="24"/>
          <w:lang w:eastAsia="en-US"/>
        </w:rPr>
        <w:t xml:space="preserve">André Luiz Silva </w:t>
      </w:r>
      <w:proofErr w:type="spellStart"/>
      <w:r>
        <w:rPr>
          <w:rFonts w:eastAsia="Calibri" w:cs="Arial"/>
          <w:szCs w:val="24"/>
          <w:lang w:eastAsia="en-US"/>
        </w:rPr>
        <w:t>Peruzzo</w:t>
      </w:r>
      <w:proofErr w:type="spellEnd"/>
    </w:p>
    <w:p w:rsidR="006412D0" w:rsidRPr="006412D0" w:rsidRDefault="006412D0" w:rsidP="006412D0">
      <w:pPr>
        <w:spacing w:line="240" w:lineRule="auto"/>
        <w:jc w:val="left"/>
        <w:rPr>
          <w:rFonts w:eastAsia="Calibri" w:cs="Arial"/>
          <w:szCs w:val="24"/>
          <w:lang w:eastAsia="en-US"/>
        </w:rPr>
      </w:pPr>
    </w:p>
    <w:p w:rsidR="006412D0" w:rsidRPr="006412D0" w:rsidRDefault="006412D0" w:rsidP="006412D0">
      <w:pPr>
        <w:pStyle w:val="NormalWeb"/>
        <w:spacing w:before="0" w:beforeAutospacing="0" w:after="0" w:afterAutospacing="0"/>
        <w:jc w:val="both"/>
        <w:rPr>
          <w:b/>
          <w:lang w:eastAsia="pt-BR"/>
        </w:rPr>
      </w:pPr>
      <w:r w:rsidRPr="006412D0">
        <w:rPr>
          <w:rFonts w:eastAsia="Calibri" w:cs="Arial"/>
          <w:b/>
          <w:lang w:eastAsia="en-US"/>
        </w:rPr>
        <w:t>Resumo:</w:t>
      </w:r>
      <w:r w:rsidRPr="006412D0">
        <w:rPr>
          <w:rFonts w:eastAsia="Calibri" w:cs="Arial"/>
          <w:lang w:eastAsia="en-US"/>
        </w:rPr>
        <w:t xml:space="preserve"> </w:t>
      </w:r>
      <w:r w:rsidRPr="006412D0">
        <w:rPr>
          <w:lang w:eastAsia="pt-BR"/>
        </w:rPr>
        <w:t xml:space="preserve">O </w:t>
      </w:r>
      <w:r w:rsidR="00931702">
        <w:rPr>
          <w:lang w:eastAsia="pt-BR"/>
        </w:rPr>
        <w:t>presente artigo surge da proposta de aplicar os conhecimentos em semiótica adquirido</w:t>
      </w:r>
      <w:r w:rsidR="00EE7226">
        <w:rPr>
          <w:lang w:eastAsia="pt-BR"/>
        </w:rPr>
        <w:t>s</w:t>
      </w:r>
      <w:r w:rsidR="00931702">
        <w:rPr>
          <w:lang w:eastAsia="pt-BR"/>
        </w:rPr>
        <w:t xml:space="preserve"> nas aulas de Teoria dos Signos, ministradas pelo professor </w:t>
      </w:r>
      <w:r w:rsidR="00931702" w:rsidRPr="001B6929">
        <w:rPr>
          <w:lang w:eastAsia="pt-BR"/>
        </w:rPr>
        <w:t>Vinicius Romanini</w:t>
      </w:r>
      <w:r w:rsidR="00931702">
        <w:rPr>
          <w:lang w:eastAsia="pt-BR"/>
        </w:rPr>
        <w:t xml:space="preserve">, </w:t>
      </w:r>
      <w:r w:rsidR="00852921">
        <w:rPr>
          <w:lang w:eastAsia="pt-BR"/>
        </w:rPr>
        <w:t>nas análises d</w:t>
      </w:r>
      <w:r>
        <w:rPr>
          <w:lang w:eastAsia="pt-BR"/>
        </w:rPr>
        <w:t xml:space="preserve">o primeiro semestre de estudos da pesquisa de Iniciação Científica </w:t>
      </w:r>
      <w:r w:rsidRPr="006412D0">
        <w:rPr>
          <w:i/>
          <w:lang w:eastAsia="pt-BR"/>
        </w:rPr>
        <w:t xml:space="preserve">Publicidade e embalagens como expressões </w:t>
      </w:r>
      <w:proofErr w:type="spellStart"/>
      <w:r w:rsidRPr="006412D0">
        <w:rPr>
          <w:i/>
          <w:lang w:eastAsia="pt-BR"/>
        </w:rPr>
        <w:t>sígnicas</w:t>
      </w:r>
      <w:proofErr w:type="spellEnd"/>
      <w:r w:rsidRPr="006412D0">
        <w:rPr>
          <w:i/>
          <w:lang w:eastAsia="pt-BR"/>
        </w:rPr>
        <w:t xml:space="preserve"> das tendências de comportamento e consumo: um estudo das marcas de cerveja no Brasil</w:t>
      </w:r>
      <w:r w:rsidR="00650EB5">
        <w:rPr>
          <w:i/>
          <w:lang w:eastAsia="pt-BR"/>
        </w:rPr>
        <w:t>,</w:t>
      </w:r>
      <w:r w:rsidR="00650EB5" w:rsidRPr="00650EB5">
        <w:t xml:space="preserve"> </w:t>
      </w:r>
      <w:r w:rsidR="00650EB5">
        <w:t>orientado</w:t>
      </w:r>
      <w:r w:rsidR="00650EB5" w:rsidRPr="007D4593">
        <w:t xml:space="preserve"> </w:t>
      </w:r>
      <w:r w:rsidR="00931702">
        <w:t>pela Professora Doutora</w:t>
      </w:r>
      <w:r w:rsidR="00650EB5" w:rsidRPr="00B17B9A">
        <w:t xml:space="preserve"> Clotilde </w:t>
      </w:r>
      <w:r w:rsidR="00931702">
        <w:t>Perez</w:t>
      </w:r>
      <w:r w:rsidRPr="006412D0">
        <w:rPr>
          <w:lang w:eastAsia="pt-BR"/>
        </w:rPr>
        <w:t xml:space="preserve">. </w:t>
      </w:r>
      <w:r w:rsidR="00650EB5">
        <w:rPr>
          <w:lang w:eastAsia="pt-BR"/>
        </w:rPr>
        <w:t xml:space="preserve">Por meio da análise de um corpus de pesquisa constituído por embalagens, anúncios impressos e audiovisuais de marcas de cerveja, busca-se evidenciar a publicidade como manifestação privilegiada do contemporâneo e sua expressividade </w:t>
      </w:r>
      <w:proofErr w:type="spellStart"/>
      <w:r w:rsidR="00650EB5">
        <w:rPr>
          <w:lang w:eastAsia="pt-BR"/>
        </w:rPr>
        <w:t>sígnica</w:t>
      </w:r>
      <w:proofErr w:type="spellEnd"/>
      <w:r w:rsidR="00650EB5">
        <w:rPr>
          <w:lang w:eastAsia="pt-BR"/>
        </w:rPr>
        <w:t xml:space="preserve"> das tendências de comportamento e consumo. As análises destacam a crise de identidade do sujeito pós-moderno e como as marcas de cerveja fornecem fragmentos </w:t>
      </w:r>
      <w:proofErr w:type="spellStart"/>
      <w:r w:rsidR="00650EB5">
        <w:rPr>
          <w:lang w:eastAsia="pt-BR"/>
        </w:rPr>
        <w:t>identitários</w:t>
      </w:r>
      <w:proofErr w:type="spellEnd"/>
      <w:r w:rsidR="00650EB5">
        <w:rPr>
          <w:lang w:eastAsia="pt-BR"/>
        </w:rPr>
        <w:t xml:space="preserve"> e referenciam seus receptores ao mobilizarem sentidos de redes de proteção social e pessoal.</w:t>
      </w:r>
    </w:p>
    <w:p w:rsidR="006412D0" w:rsidRPr="006412D0" w:rsidRDefault="006412D0" w:rsidP="006412D0">
      <w:pPr>
        <w:spacing w:line="240" w:lineRule="auto"/>
        <w:rPr>
          <w:rFonts w:eastAsia="Calibri" w:cs="Arial"/>
          <w:szCs w:val="24"/>
          <w:lang w:eastAsia="en-US"/>
        </w:rPr>
      </w:pPr>
    </w:p>
    <w:p w:rsidR="006412D0" w:rsidRPr="006412D0" w:rsidRDefault="006412D0" w:rsidP="006412D0">
      <w:pPr>
        <w:spacing w:line="240" w:lineRule="auto"/>
        <w:rPr>
          <w:rFonts w:eastAsia="Calibri" w:cs="Arial"/>
          <w:szCs w:val="24"/>
          <w:lang w:eastAsia="en-US"/>
        </w:rPr>
      </w:pPr>
      <w:r w:rsidRPr="006412D0">
        <w:rPr>
          <w:rFonts w:eastAsia="Calibri" w:cs="Arial"/>
          <w:b/>
          <w:szCs w:val="24"/>
          <w:lang w:eastAsia="en-US"/>
        </w:rPr>
        <w:t>Palavras-chave:</w:t>
      </w:r>
      <w:r w:rsidRPr="006412D0">
        <w:rPr>
          <w:rFonts w:eastAsia="Calibri" w:cs="Arial"/>
          <w:szCs w:val="24"/>
          <w:lang w:eastAsia="en-US"/>
        </w:rPr>
        <w:t xml:space="preserve"> publicidade, contemporaneidade, </w:t>
      </w:r>
      <w:r w:rsidR="00EA39F0">
        <w:rPr>
          <w:rFonts w:eastAsia="Calibri" w:cs="Arial"/>
          <w:szCs w:val="24"/>
          <w:lang w:eastAsia="en-US"/>
        </w:rPr>
        <w:t xml:space="preserve">semiótica, </w:t>
      </w:r>
      <w:r>
        <w:rPr>
          <w:rFonts w:eastAsia="Calibri" w:cs="Arial"/>
          <w:szCs w:val="24"/>
          <w:lang w:eastAsia="en-US"/>
        </w:rPr>
        <w:t xml:space="preserve">marcas de cerveja, tendências, redes de </w:t>
      </w:r>
      <w:proofErr w:type="gramStart"/>
      <w:r>
        <w:rPr>
          <w:rFonts w:eastAsia="Calibri" w:cs="Arial"/>
          <w:szCs w:val="24"/>
          <w:lang w:eastAsia="en-US"/>
        </w:rPr>
        <w:t>proteção</w:t>
      </w:r>
      <w:proofErr w:type="gramEnd"/>
    </w:p>
    <w:p w:rsidR="006412D0" w:rsidRDefault="006412D0" w:rsidP="00787E2B">
      <w:pPr>
        <w:ind w:firstLine="720"/>
        <w:rPr>
          <w:rFonts w:eastAsia="Times New Roman" w:cs="Times New Roman"/>
          <w:b/>
          <w:bCs/>
          <w:color w:val="000000"/>
          <w:szCs w:val="24"/>
        </w:rPr>
      </w:pPr>
    </w:p>
    <w:p w:rsidR="006412D0" w:rsidRDefault="006412D0" w:rsidP="00787E2B">
      <w:pPr>
        <w:ind w:firstLine="720"/>
        <w:rPr>
          <w:rFonts w:eastAsia="Times New Roman" w:cs="Times New Roman"/>
          <w:b/>
          <w:bCs/>
          <w:color w:val="000000"/>
          <w:szCs w:val="24"/>
        </w:rPr>
      </w:pP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b/>
          <w:bCs/>
          <w:color w:val="000000"/>
          <w:szCs w:val="24"/>
        </w:rPr>
        <w:t xml:space="preserve">1. A crise </w:t>
      </w:r>
      <w:proofErr w:type="spellStart"/>
      <w:r w:rsidRPr="00787E2B">
        <w:rPr>
          <w:rFonts w:eastAsia="Times New Roman" w:cs="Times New Roman"/>
          <w:b/>
          <w:bCs/>
          <w:color w:val="000000"/>
          <w:szCs w:val="24"/>
        </w:rPr>
        <w:t>identitária</w:t>
      </w:r>
      <w:proofErr w:type="spellEnd"/>
      <w:r w:rsidRPr="00787E2B">
        <w:rPr>
          <w:rFonts w:eastAsia="Times New Roman" w:cs="Times New Roman"/>
          <w:b/>
          <w:bCs/>
          <w:color w:val="000000"/>
          <w:szCs w:val="24"/>
        </w:rPr>
        <w:t xml:space="preserve"> da pós-modernidade</w:t>
      </w: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Os grandes conflitos que marcaram o século XX desmantela</w:t>
      </w:r>
      <w:r w:rsidR="00EA4330">
        <w:rPr>
          <w:rFonts w:eastAsia="Times New Roman" w:cs="Times New Roman"/>
          <w:color w:val="000000"/>
          <w:szCs w:val="24"/>
        </w:rPr>
        <w:t>ra</w:t>
      </w:r>
      <w:r w:rsidRPr="00787E2B">
        <w:rPr>
          <w:rFonts w:eastAsia="Times New Roman" w:cs="Times New Roman"/>
          <w:color w:val="000000"/>
          <w:szCs w:val="24"/>
        </w:rPr>
        <w:t xml:space="preserve">m a crença na razão e no progresso que prevalecia na modernidade, </w:t>
      </w:r>
      <w:r>
        <w:rPr>
          <w:rFonts w:eastAsia="Times New Roman" w:cs="Times New Roman"/>
          <w:color w:val="000000"/>
          <w:szCs w:val="24"/>
        </w:rPr>
        <w:t>que é</w:t>
      </w:r>
      <w:r w:rsidRPr="00787E2B">
        <w:rPr>
          <w:rFonts w:eastAsia="Times New Roman" w:cs="Times New Roman"/>
          <w:color w:val="000000"/>
          <w:szCs w:val="24"/>
        </w:rPr>
        <w:t xml:space="preserve"> então substituída pela incerteza e sensação de vazio, características da pós-modernidade. </w:t>
      </w:r>
      <w:proofErr w:type="spellStart"/>
      <w:r w:rsidRPr="00787E2B">
        <w:rPr>
          <w:rFonts w:eastAsia="Times New Roman" w:cs="Times New Roman"/>
          <w:color w:val="000000"/>
          <w:szCs w:val="24"/>
        </w:rPr>
        <w:t>Batey</w:t>
      </w:r>
      <w:proofErr w:type="spellEnd"/>
      <w:r w:rsidRPr="00787E2B">
        <w:rPr>
          <w:rFonts w:eastAsia="Times New Roman" w:cs="Times New Roman"/>
          <w:color w:val="000000"/>
          <w:szCs w:val="24"/>
        </w:rPr>
        <w:t xml:space="preserve"> (2010, p. 66) evidencia tal processo ao afirmar que “em meio à desintegração dos </w:t>
      </w:r>
      <w:proofErr w:type="spellStart"/>
      <w:r w:rsidRPr="00787E2B">
        <w:rPr>
          <w:rFonts w:eastAsia="Times New Roman" w:cs="Times New Roman"/>
          <w:color w:val="000000"/>
          <w:szCs w:val="24"/>
        </w:rPr>
        <w:t>Estados-nações</w:t>
      </w:r>
      <w:proofErr w:type="spellEnd"/>
      <w:r w:rsidRPr="00787E2B">
        <w:rPr>
          <w:rFonts w:eastAsia="Times New Roman" w:cs="Times New Roman"/>
          <w:color w:val="000000"/>
          <w:szCs w:val="24"/>
        </w:rPr>
        <w:t xml:space="preserve"> e dos blocos políticos, do esvaziamento da autoridade religiosa, da falta de confiança em outras instituições sociais e no desmantelamento do núcleo familiar”, os indivíduos se veem diante de significados cada vez menos definidos e assim sofrem uma ameaça iminente de insignificância pessoal, visto que a própria identidade precisa ser criada e reordenada ao ritmo das experiências cotidianas de mudança.</w:t>
      </w: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 xml:space="preserve">Essa necessidade é oriunda da fragmentação das paisagens culturais de classe, gênero, sexualidade, etnia, raça e nacionalidade a partir da mudança estrutural que colocou as sociedades modernas em transformação, de modo que os sujeitos observaram suas redes de proteção social e pessoal se </w:t>
      </w:r>
      <w:proofErr w:type="gramStart"/>
      <w:r w:rsidRPr="00787E2B">
        <w:rPr>
          <w:rFonts w:eastAsia="Times New Roman" w:cs="Times New Roman"/>
          <w:color w:val="000000"/>
          <w:szCs w:val="24"/>
        </w:rPr>
        <w:t>diluírem</w:t>
      </w:r>
      <w:proofErr w:type="gramEnd"/>
      <w:r w:rsidRPr="00787E2B">
        <w:rPr>
          <w:rFonts w:eastAsia="Times New Roman" w:cs="Times New Roman"/>
          <w:color w:val="000000"/>
          <w:szCs w:val="24"/>
        </w:rPr>
        <w:t xml:space="preserve">, em uma perda de referências estáveis que os deslocou ou descentrou. “Esse duplo deslocamento - </w:t>
      </w:r>
      <w:proofErr w:type="spellStart"/>
      <w:r w:rsidRPr="00787E2B">
        <w:rPr>
          <w:rFonts w:eastAsia="Times New Roman" w:cs="Times New Roman"/>
          <w:color w:val="000000"/>
          <w:szCs w:val="24"/>
        </w:rPr>
        <w:t>descentração</w:t>
      </w:r>
      <w:proofErr w:type="spellEnd"/>
      <w:r w:rsidRPr="00787E2B">
        <w:rPr>
          <w:rFonts w:eastAsia="Times New Roman" w:cs="Times New Roman"/>
          <w:color w:val="000000"/>
          <w:szCs w:val="24"/>
        </w:rPr>
        <w:t xml:space="preserve"> dos indivíduos tanto de seu lugar no mundo social e cultural quanto de si mesmos - constitui uma ‘crise de identidade’ para o indivíduo”. (HALL, 2006, p. 9)</w:t>
      </w: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 xml:space="preserve">Assim, o estável sujeito sociológico da modernidade se esfacela. Como descreve Hall (2006), ele era oriundo da ação recíproca entre o eu e a sociedade, que mediava para o indivíduo </w:t>
      </w:r>
      <w:proofErr w:type="gramStart"/>
      <w:r w:rsidRPr="00787E2B">
        <w:rPr>
          <w:rFonts w:eastAsia="Times New Roman" w:cs="Times New Roman"/>
          <w:color w:val="000000"/>
          <w:szCs w:val="24"/>
        </w:rPr>
        <w:t>a</w:t>
      </w:r>
      <w:proofErr w:type="gramEnd"/>
      <w:r w:rsidRPr="00787E2B">
        <w:rPr>
          <w:rFonts w:eastAsia="Times New Roman" w:cs="Times New Roman"/>
          <w:color w:val="000000"/>
          <w:szCs w:val="24"/>
        </w:rPr>
        <w:t xml:space="preserve"> cultura dos mundos que ele habitava, enquanto esse projetava a si </w:t>
      </w:r>
      <w:r w:rsidRPr="00787E2B">
        <w:rPr>
          <w:rFonts w:eastAsia="Times New Roman" w:cs="Times New Roman"/>
          <w:color w:val="000000"/>
          <w:szCs w:val="24"/>
        </w:rPr>
        <w:lastRenderedPageBreak/>
        <w:t xml:space="preserve">próprio nas identidades culturais, em uma articulação que unificava e estabilizava tanto o sujeito quanto a estrutura. Entretanto, diante do colapso das sólidas referências que habitavam os mundos culturais exteriores ao indivíduo, apresenta-se um sujeito pós-moderno que, </w:t>
      </w:r>
      <w:proofErr w:type="spellStart"/>
      <w:r w:rsidRPr="00787E2B">
        <w:rPr>
          <w:rFonts w:eastAsia="Times New Roman" w:cs="Times New Roman"/>
          <w:color w:val="000000"/>
          <w:szCs w:val="24"/>
        </w:rPr>
        <w:t>desreferenciado</w:t>
      </w:r>
      <w:proofErr w:type="spellEnd"/>
      <w:r w:rsidRPr="00787E2B">
        <w:rPr>
          <w:rFonts w:eastAsia="Times New Roman" w:cs="Times New Roman"/>
          <w:color w:val="000000"/>
          <w:szCs w:val="24"/>
        </w:rPr>
        <w:t>, fragmenta-se uma vez que “o próprio processo de identificação, através do qual nos projetamos em nossas identidades culturais, tornou-se mais provisório, variável e problemático.” (HALL, 2006, p.12</w:t>
      </w:r>
      <w:proofErr w:type="gramStart"/>
      <w:r w:rsidRPr="00787E2B">
        <w:rPr>
          <w:rFonts w:eastAsia="Times New Roman" w:cs="Times New Roman"/>
          <w:color w:val="000000"/>
          <w:szCs w:val="24"/>
        </w:rPr>
        <w:t>)</w:t>
      </w:r>
      <w:proofErr w:type="gramEnd"/>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 xml:space="preserve">Temos então, como anunciou </w:t>
      </w:r>
      <w:proofErr w:type="spellStart"/>
      <w:r w:rsidRPr="00787E2B">
        <w:rPr>
          <w:rFonts w:eastAsia="Times New Roman" w:cs="Times New Roman"/>
          <w:color w:val="000000"/>
          <w:szCs w:val="24"/>
        </w:rPr>
        <w:t>Zygmunt</w:t>
      </w:r>
      <w:proofErr w:type="spellEnd"/>
      <w:r w:rsidRPr="00787E2B">
        <w:rPr>
          <w:rFonts w:eastAsia="Times New Roman" w:cs="Times New Roman"/>
          <w:color w:val="000000"/>
          <w:szCs w:val="24"/>
        </w:rPr>
        <w:t xml:space="preserve"> </w:t>
      </w:r>
      <w:proofErr w:type="spellStart"/>
      <w:r w:rsidRPr="00787E2B">
        <w:rPr>
          <w:rFonts w:eastAsia="Times New Roman" w:cs="Times New Roman"/>
          <w:color w:val="000000"/>
          <w:szCs w:val="24"/>
        </w:rPr>
        <w:t>Bauman</w:t>
      </w:r>
      <w:proofErr w:type="spellEnd"/>
      <w:r w:rsidRPr="00787E2B">
        <w:rPr>
          <w:rFonts w:eastAsia="Times New Roman" w:cs="Times New Roman"/>
          <w:color w:val="000000"/>
          <w:szCs w:val="24"/>
        </w:rPr>
        <w:t xml:space="preserve"> no começo deste século (2001), um período marcado pelos fenômenos de liquefação: a modernidade “sólida” dá lugar a uma modernidade “líquida”, onde impera a fluidez e, portanto, sequer a própria identidade dos indivíduos permanece ou é definitiva. </w:t>
      </w:r>
      <w:proofErr w:type="spellStart"/>
      <w:r w:rsidRPr="00787E2B">
        <w:rPr>
          <w:rFonts w:eastAsia="Times New Roman" w:cs="Times New Roman"/>
          <w:color w:val="000000"/>
          <w:szCs w:val="24"/>
        </w:rPr>
        <w:t>Canevacci</w:t>
      </w:r>
      <w:proofErr w:type="spellEnd"/>
      <w:r w:rsidRPr="00787E2B">
        <w:rPr>
          <w:rFonts w:eastAsia="Times New Roman" w:cs="Times New Roman"/>
          <w:color w:val="000000"/>
          <w:szCs w:val="24"/>
        </w:rPr>
        <w:t xml:space="preserve"> (2009) exemplifica o fenômeno ao considerar que o conceito do homem como um </w:t>
      </w:r>
      <w:proofErr w:type="spellStart"/>
      <w:r w:rsidRPr="00787E2B">
        <w:rPr>
          <w:rFonts w:eastAsia="Times New Roman" w:cs="Times New Roman"/>
          <w:color w:val="000000"/>
          <w:szCs w:val="24"/>
        </w:rPr>
        <w:t>multivíduo</w:t>
      </w:r>
      <w:proofErr w:type="spellEnd"/>
      <w:r w:rsidRPr="00787E2B">
        <w:rPr>
          <w:rFonts w:eastAsia="Times New Roman" w:cs="Times New Roman"/>
          <w:color w:val="000000"/>
          <w:szCs w:val="24"/>
        </w:rPr>
        <w:t xml:space="preserve"> é mais flexível e adequado à contemporaneidade: o “</w:t>
      </w:r>
      <w:proofErr w:type="spellStart"/>
      <w:r w:rsidRPr="00787E2B">
        <w:rPr>
          <w:rFonts w:eastAsia="Times New Roman" w:cs="Times New Roman"/>
          <w:color w:val="000000"/>
          <w:szCs w:val="24"/>
        </w:rPr>
        <w:t>indi</w:t>
      </w:r>
      <w:proofErr w:type="spellEnd"/>
      <w:r w:rsidRPr="00787E2B">
        <w:rPr>
          <w:rFonts w:eastAsia="Times New Roman" w:cs="Times New Roman"/>
          <w:color w:val="000000"/>
          <w:szCs w:val="24"/>
        </w:rPr>
        <w:t xml:space="preserve">” de indivisível dá lugar ao “multi” de uma pessoa que carrega uma multidão de </w:t>
      </w:r>
      <w:proofErr w:type="spellStart"/>
      <w:r w:rsidRPr="00787E2B">
        <w:rPr>
          <w:rFonts w:eastAsia="Times New Roman" w:cs="Times New Roman"/>
          <w:color w:val="000000"/>
          <w:szCs w:val="24"/>
        </w:rPr>
        <w:t>eus</w:t>
      </w:r>
      <w:proofErr w:type="spellEnd"/>
      <w:r w:rsidRPr="00787E2B">
        <w:rPr>
          <w:rFonts w:eastAsia="Times New Roman" w:cs="Times New Roman"/>
          <w:color w:val="000000"/>
          <w:szCs w:val="24"/>
        </w:rPr>
        <w:t xml:space="preserve"> na própria subjetividade. Hoje encontramos, portanto, uma série de “personagens que abrigam em seu interior infinitas imagens sociais, passageiras, efêmeras. Fragmentos que não tardam em se dissolver. Esse é o consumidor em tempos pós-modernos: fragmentado e perecível” (PEREZ, 2009, p. 48).</w:t>
      </w: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 xml:space="preserve">Tal transitoriedade de identidades é explicada por </w:t>
      </w:r>
      <w:proofErr w:type="spellStart"/>
      <w:r w:rsidRPr="00787E2B">
        <w:rPr>
          <w:rFonts w:eastAsia="Times New Roman" w:cs="Times New Roman"/>
          <w:color w:val="000000"/>
          <w:szCs w:val="24"/>
        </w:rPr>
        <w:t>Bauman</w:t>
      </w:r>
      <w:proofErr w:type="spellEnd"/>
      <w:r w:rsidRPr="00787E2B">
        <w:rPr>
          <w:rFonts w:eastAsia="Times New Roman" w:cs="Times New Roman"/>
          <w:color w:val="000000"/>
          <w:szCs w:val="24"/>
        </w:rPr>
        <w:t xml:space="preserve"> (2008) por meio de uma comparação com a obsolescência programada de mercadorias que hoje move o sistema capitalista. O autor considera que a sociedade contemporânea, que tem o consumismo como sua principal força propulsora e operativa, é um relevo no qual ninguém pode se tornar sujeito sem antes se estabelecer como uma mercadoria vendável, pois só assim é possível se destacar de uma multidão sem rostos e despertar a atenção dos demais consumidores. Em busca deste destaque, os indivíduos consomem e assumem para si os valores simbólicos que emanam das mercadorias que compram, uma vez que “numa espécie de processo </w:t>
      </w:r>
      <w:proofErr w:type="spellStart"/>
      <w:r w:rsidRPr="00787E2B">
        <w:rPr>
          <w:rFonts w:eastAsia="Times New Roman" w:cs="Times New Roman"/>
          <w:color w:val="000000"/>
          <w:szCs w:val="24"/>
        </w:rPr>
        <w:t>autossimbolizante</w:t>
      </w:r>
      <w:proofErr w:type="spellEnd"/>
      <w:r w:rsidRPr="00787E2B">
        <w:rPr>
          <w:rFonts w:eastAsia="Times New Roman" w:cs="Times New Roman"/>
          <w:color w:val="000000"/>
          <w:szCs w:val="24"/>
        </w:rPr>
        <w:t>, uma pessoa é capaz de comprar e usar certa marca para firmar seu autoconceito, ou comprar e usar uma marca para ‘mostrar que chegou’ a uma identidade idealizada ou desejada.” (BATEY, 2010, p. 68</w:t>
      </w:r>
      <w:proofErr w:type="gramStart"/>
      <w:r w:rsidRPr="00787E2B">
        <w:rPr>
          <w:rFonts w:eastAsia="Times New Roman" w:cs="Times New Roman"/>
          <w:color w:val="000000"/>
          <w:szCs w:val="24"/>
        </w:rPr>
        <w:t>)</w:t>
      </w:r>
      <w:proofErr w:type="gramEnd"/>
    </w:p>
    <w:p w:rsidR="00787E2B" w:rsidRPr="00787E2B" w:rsidRDefault="00734AFE" w:rsidP="00787E2B">
      <w:pPr>
        <w:ind w:firstLine="720"/>
        <w:rPr>
          <w:rFonts w:eastAsia="Times New Roman" w:cs="Times New Roman"/>
          <w:color w:val="000000"/>
          <w:sz w:val="27"/>
          <w:szCs w:val="27"/>
        </w:rPr>
      </w:pPr>
      <w:r>
        <w:rPr>
          <w:rFonts w:eastAsia="Times New Roman" w:cs="Times New Roman"/>
          <w:color w:val="000000"/>
          <w:szCs w:val="24"/>
        </w:rPr>
        <w:t>Entretanto, Barbosa (2004</w:t>
      </w:r>
      <w:r w:rsidR="00787E2B" w:rsidRPr="00787E2B">
        <w:rPr>
          <w:rFonts w:eastAsia="Times New Roman" w:cs="Times New Roman"/>
          <w:color w:val="000000"/>
          <w:szCs w:val="24"/>
        </w:rPr>
        <w:t xml:space="preserve">, p. 25) evidencia que o consumo moderno é caracterizado pela moda, “um mecanismo social expressivo de uma temporalidade de curta </w:t>
      </w:r>
      <w:r w:rsidR="00EA4330">
        <w:rPr>
          <w:rFonts w:eastAsia="Times New Roman" w:cs="Times New Roman"/>
          <w:color w:val="000000"/>
          <w:szCs w:val="24"/>
        </w:rPr>
        <w:t xml:space="preserve">duração, </w:t>
      </w:r>
      <w:r w:rsidR="00787E2B" w:rsidRPr="00787E2B">
        <w:rPr>
          <w:rFonts w:eastAsia="Times New Roman" w:cs="Times New Roman"/>
          <w:color w:val="000000"/>
          <w:szCs w:val="24"/>
        </w:rPr>
        <w:t>pela valorização do novo e do individual”. Assim, para realizar a manutenção do seu próprio “valor mercadológico” e manter-se em destaque o sujeito adquire novos produtos de maneira i</w:t>
      </w:r>
      <w:r w:rsidR="00D6008F">
        <w:rPr>
          <w:rFonts w:eastAsia="Times New Roman" w:cs="Times New Roman"/>
          <w:color w:val="000000"/>
          <w:szCs w:val="24"/>
        </w:rPr>
        <w:t>ninterrupta. C</w:t>
      </w:r>
      <w:r w:rsidR="00787E2B" w:rsidRPr="00787E2B">
        <w:rPr>
          <w:rFonts w:eastAsia="Times New Roman" w:cs="Times New Roman"/>
          <w:color w:val="000000"/>
          <w:szCs w:val="24"/>
        </w:rPr>
        <w:t xml:space="preserve">omo a identidade do membro da sociedade de consumidores é definida por suas opções de compra e “a curta expectativa </w:t>
      </w:r>
      <w:r w:rsidR="00787E2B" w:rsidRPr="00787E2B">
        <w:rPr>
          <w:rFonts w:eastAsia="Times New Roman" w:cs="Times New Roman"/>
          <w:color w:val="000000"/>
          <w:szCs w:val="24"/>
        </w:rPr>
        <w:lastRenderedPageBreak/>
        <w:t>de vida de um produto na prática e na utilidade proclamada está incluída nas estratégias de marketing e no cálculo de lucros” (BAUMAN, 2008, p.31), ela também se torna obsoleta se não acompanha o ritmo do modo de produção vigente. Assim,</w:t>
      </w:r>
    </w:p>
    <w:p w:rsidR="00787E2B" w:rsidRPr="00787E2B" w:rsidRDefault="00787E2B" w:rsidP="00787E2B">
      <w:pPr>
        <w:spacing w:before="120" w:after="120"/>
        <w:ind w:left="2268"/>
        <w:rPr>
          <w:rFonts w:eastAsia="Times New Roman" w:cs="Times New Roman"/>
          <w:color w:val="000000"/>
          <w:sz w:val="22"/>
        </w:rPr>
      </w:pPr>
      <w:r w:rsidRPr="00787E2B">
        <w:rPr>
          <w:rFonts w:eastAsia="Times New Roman" w:cs="Times New Roman"/>
          <w:iCs/>
          <w:color w:val="000000"/>
          <w:sz w:val="22"/>
        </w:rPr>
        <w:t xml:space="preserve">“Com uma profusão impressionante de identidade novas em folha, vistosas e sedutoras, nunca mais distantes de nosso shopping </w:t>
      </w:r>
      <w:proofErr w:type="spellStart"/>
      <w:proofErr w:type="gramStart"/>
      <w:r w:rsidRPr="00787E2B">
        <w:rPr>
          <w:rFonts w:eastAsia="Times New Roman" w:cs="Times New Roman"/>
          <w:iCs/>
          <w:color w:val="000000"/>
          <w:sz w:val="22"/>
        </w:rPr>
        <w:t>center</w:t>
      </w:r>
      <w:proofErr w:type="spellEnd"/>
      <w:proofErr w:type="gramEnd"/>
      <w:r w:rsidRPr="00787E2B">
        <w:rPr>
          <w:rFonts w:eastAsia="Times New Roman" w:cs="Times New Roman"/>
          <w:iCs/>
          <w:color w:val="000000"/>
          <w:sz w:val="22"/>
        </w:rPr>
        <w:t xml:space="preserve"> mais próximo, as chances de determinada identidade ser placidamente aceita como a identidade final, não exigindo novos reparos ou substituição, são iguais às proverbiais chances de sobrevivência de uma bola de neve no inferno.” (BAUMAN, 2008, p. 144)</w:t>
      </w: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color w:val="000000"/>
          <w:szCs w:val="24"/>
        </w:rPr>
        <w:t xml:space="preserve">Não apenas </w:t>
      </w:r>
      <w:proofErr w:type="spellStart"/>
      <w:r w:rsidRPr="00787E2B">
        <w:rPr>
          <w:rFonts w:eastAsia="Times New Roman" w:cs="Times New Roman"/>
          <w:color w:val="000000"/>
          <w:szCs w:val="24"/>
        </w:rPr>
        <w:t>Bauman</w:t>
      </w:r>
      <w:proofErr w:type="spellEnd"/>
      <w:r w:rsidRPr="00787E2B">
        <w:rPr>
          <w:rFonts w:eastAsia="Times New Roman" w:cs="Times New Roman"/>
          <w:color w:val="000000"/>
          <w:szCs w:val="24"/>
        </w:rPr>
        <w:t>, mas muitos dos autores que buscam apreender o espírito do nosso tempo se referem ao imaginário da mudança. A pós-modernidade, hipermodernidade (LIPOVETSKY, 2004) ou qualquer outro termo criado a partir desse imaginário para descrever o momento atual da sociedade humana evocam a imagem de um sujeito pós-moderno em crise que habita um relevo constantemente mutável, tal como um deserto cujos ventos alteram incessantemente o arranjo das dunas de areia e em cada instante recriam uma paisagem que nunca pode ser completamente apreendida.</w:t>
      </w:r>
    </w:p>
    <w:p w:rsidR="00787E2B" w:rsidRPr="00787E2B" w:rsidRDefault="00787E2B" w:rsidP="00787E2B">
      <w:pPr>
        <w:jc w:val="left"/>
        <w:rPr>
          <w:rFonts w:eastAsia="Times New Roman" w:cs="Times New Roman"/>
          <w:color w:val="000000"/>
          <w:sz w:val="27"/>
          <w:szCs w:val="27"/>
        </w:rPr>
      </w:pPr>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b/>
          <w:bCs/>
          <w:color w:val="000000"/>
          <w:szCs w:val="24"/>
        </w:rPr>
        <w:t>2. A pesquisa de tendências de comportamento e consumo</w:t>
      </w:r>
    </w:p>
    <w:p w:rsidR="00787E2B" w:rsidRPr="00787E2B" w:rsidRDefault="00787E2B" w:rsidP="00D60BC9">
      <w:pPr>
        <w:ind w:firstLine="720"/>
        <w:rPr>
          <w:rFonts w:eastAsia="Times New Roman" w:cs="Times New Roman"/>
          <w:color w:val="000000"/>
          <w:sz w:val="27"/>
          <w:szCs w:val="27"/>
        </w:rPr>
      </w:pPr>
      <w:r w:rsidRPr="00787E2B">
        <w:rPr>
          <w:rFonts w:eastAsia="Times New Roman" w:cs="Times New Roman"/>
          <w:color w:val="000000"/>
          <w:szCs w:val="24"/>
        </w:rPr>
        <w:t xml:space="preserve">Diante da instabilidade do relevo pós-moderno, surgem novos métodos de pesquisa e planejamento que tentam abarcar a complexidade intrínseca à contemporaneidade. </w:t>
      </w:r>
      <w:r w:rsidR="00E276BF">
        <w:rPr>
          <w:rFonts w:eastAsia="Times New Roman" w:cs="Times New Roman"/>
          <w:color w:val="000000"/>
          <w:szCs w:val="24"/>
        </w:rPr>
        <w:t>O</w:t>
      </w:r>
      <w:r w:rsidRPr="00787E2B">
        <w:rPr>
          <w:rFonts w:eastAsia="Times New Roman" w:cs="Times New Roman"/>
          <w:color w:val="000000"/>
          <w:szCs w:val="24"/>
        </w:rPr>
        <w:t>bserva-se nos últimos anos um aflorar de interesse pela pesquisa de tendências de comportamento e consumo, que corresponde à necessidade de monitoramento e análise das dinâmicas sociais em busca de comportamentos emergentes que possam pautar o marketing para o século XXI.</w:t>
      </w:r>
    </w:p>
    <w:p w:rsidR="00787E2B" w:rsidRDefault="00787E2B" w:rsidP="00D60BC9">
      <w:pPr>
        <w:ind w:firstLine="720"/>
        <w:rPr>
          <w:rFonts w:eastAsia="Times New Roman" w:cs="Times New Roman"/>
          <w:color w:val="000000"/>
          <w:szCs w:val="24"/>
        </w:rPr>
      </w:pPr>
      <w:r w:rsidRPr="00787E2B">
        <w:rPr>
          <w:rFonts w:eastAsia="Times New Roman" w:cs="Times New Roman"/>
          <w:color w:val="000000"/>
          <w:szCs w:val="24"/>
        </w:rPr>
        <w:t xml:space="preserve">Surgida na década de 60, a pesquisa de tendências apenas se torna um produto com o advento do </w:t>
      </w:r>
      <w:proofErr w:type="spellStart"/>
      <w:r w:rsidRPr="00787E2B">
        <w:rPr>
          <w:rFonts w:eastAsia="Times New Roman" w:cs="Times New Roman"/>
          <w:i/>
          <w:iCs/>
          <w:color w:val="000000"/>
          <w:szCs w:val="24"/>
        </w:rPr>
        <w:t>pret</w:t>
      </w:r>
      <w:proofErr w:type="spellEnd"/>
      <w:r w:rsidRPr="00787E2B">
        <w:rPr>
          <w:rFonts w:eastAsia="Times New Roman" w:cs="Times New Roman"/>
          <w:i/>
          <w:iCs/>
          <w:color w:val="000000"/>
          <w:szCs w:val="24"/>
        </w:rPr>
        <w:t xml:space="preserve"> à </w:t>
      </w:r>
      <w:proofErr w:type="spellStart"/>
      <w:proofErr w:type="gramStart"/>
      <w:r w:rsidRPr="00787E2B">
        <w:rPr>
          <w:rFonts w:eastAsia="Times New Roman" w:cs="Times New Roman"/>
          <w:i/>
          <w:iCs/>
          <w:color w:val="000000"/>
          <w:szCs w:val="24"/>
        </w:rPr>
        <w:t>porter</w:t>
      </w:r>
      <w:proofErr w:type="spellEnd"/>
      <w:proofErr w:type="gramEnd"/>
      <w:r w:rsidRPr="00787E2B">
        <w:rPr>
          <w:rFonts w:eastAsia="Times New Roman" w:cs="Times New Roman"/>
          <w:color w:val="000000"/>
          <w:szCs w:val="24"/>
        </w:rPr>
        <w:t xml:space="preserve"> e a consequente democratização da moda, quando “surgem os primeiros </w:t>
      </w:r>
      <w:proofErr w:type="spellStart"/>
      <w:r w:rsidRPr="00787E2B">
        <w:rPr>
          <w:rFonts w:eastAsia="Times New Roman" w:cs="Times New Roman"/>
          <w:i/>
          <w:iCs/>
          <w:color w:val="000000"/>
          <w:szCs w:val="24"/>
        </w:rPr>
        <w:t>cool</w:t>
      </w:r>
      <w:proofErr w:type="spellEnd"/>
      <w:r w:rsidRPr="00787E2B">
        <w:rPr>
          <w:rFonts w:eastAsia="Times New Roman" w:cs="Times New Roman"/>
          <w:i/>
          <w:iCs/>
          <w:color w:val="000000"/>
          <w:szCs w:val="24"/>
        </w:rPr>
        <w:t xml:space="preserve"> </w:t>
      </w:r>
      <w:proofErr w:type="spellStart"/>
      <w:r w:rsidRPr="00787E2B">
        <w:rPr>
          <w:rFonts w:eastAsia="Times New Roman" w:cs="Times New Roman"/>
          <w:i/>
          <w:iCs/>
          <w:color w:val="000000"/>
          <w:szCs w:val="24"/>
        </w:rPr>
        <w:t>hunters</w:t>
      </w:r>
      <w:proofErr w:type="spellEnd"/>
      <w:r w:rsidRPr="00787E2B">
        <w:rPr>
          <w:rFonts w:eastAsia="Times New Roman" w:cs="Times New Roman"/>
          <w:color w:val="000000"/>
          <w:szCs w:val="24"/>
        </w:rPr>
        <w:t xml:space="preserve"> (caçadores de tendências) e os primeiros </w:t>
      </w:r>
      <w:r w:rsidRPr="00787E2B">
        <w:rPr>
          <w:rFonts w:eastAsia="Times New Roman" w:cs="Times New Roman"/>
          <w:i/>
          <w:iCs/>
          <w:color w:val="000000"/>
          <w:szCs w:val="24"/>
        </w:rPr>
        <w:t>books</w:t>
      </w:r>
      <w:r w:rsidRPr="00787E2B">
        <w:rPr>
          <w:rFonts w:eastAsia="Times New Roman" w:cs="Times New Roman"/>
          <w:color w:val="000000"/>
          <w:szCs w:val="24"/>
        </w:rPr>
        <w:t xml:space="preserve"> de tendências, cadernos de inspiração e estilo realizados por birôs nascidos na época” (SANTOS, 2011, p. 106). Na</w:t>
      </w:r>
      <w:r w:rsidR="00D6008F">
        <w:rPr>
          <w:rFonts w:eastAsia="Times New Roman" w:cs="Times New Roman"/>
          <w:color w:val="000000"/>
          <w:szCs w:val="24"/>
        </w:rPr>
        <w:t xml:space="preserve"> década de 80, deixa </w:t>
      </w:r>
      <w:r w:rsidRPr="00787E2B">
        <w:rPr>
          <w:rFonts w:eastAsia="Times New Roman" w:cs="Times New Roman"/>
          <w:color w:val="000000"/>
          <w:szCs w:val="24"/>
        </w:rPr>
        <w:t xml:space="preserve">de ser uma exclusividade da moda e ganha </w:t>
      </w:r>
      <w:proofErr w:type="gramStart"/>
      <w:r w:rsidRPr="00787E2B">
        <w:rPr>
          <w:rFonts w:eastAsia="Times New Roman" w:cs="Times New Roman"/>
          <w:color w:val="000000"/>
          <w:szCs w:val="24"/>
        </w:rPr>
        <w:t>as</w:t>
      </w:r>
      <w:proofErr w:type="gramEnd"/>
      <w:r w:rsidRPr="00787E2B">
        <w:rPr>
          <w:rFonts w:eastAsia="Times New Roman" w:cs="Times New Roman"/>
          <w:color w:val="000000"/>
          <w:szCs w:val="24"/>
        </w:rPr>
        <w:t xml:space="preserve"> páginas de livros de profissionais de marketing, além de surgirem os primeir</w:t>
      </w:r>
      <w:r w:rsidR="00A06EB3">
        <w:rPr>
          <w:rFonts w:eastAsia="Times New Roman" w:cs="Times New Roman"/>
          <w:color w:val="000000"/>
          <w:szCs w:val="24"/>
        </w:rPr>
        <w:t>o</w:t>
      </w:r>
      <w:r w:rsidRPr="00787E2B">
        <w:rPr>
          <w:rFonts w:eastAsia="Times New Roman" w:cs="Times New Roman"/>
          <w:color w:val="000000"/>
          <w:szCs w:val="24"/>
        </w:rPr>
        <w:t>s observatórios</w:t>
      </w:r>
      <w:r w:rsidR="00D6008F">
        <w:rPr>
          <w:rFonts w:eastAsia="Times New Roman" w:cs="Times New Roman"/>
          <w:color w:val="000000"/>
          <w:szCs w:val="24"/>
        </w:rPr>
        <w:t xml:space="preserve"> que comercializavam relatórios de tendências não apenas para a indústria têxtil, mas também para outros segmentos do mercado</w:t>
      </w:r>
      <w:r w:rsidRPr="00787E2B">
        <w:rPr>
          <w:rFonts w:eastAsia="Times New Roman" w:cs="Times New Roman"/>
          <w:color w:val="000000"/>
          <w:szCs w:val="24"/>
        </w:rPr>
        <w:t xml:space="preserve">. No </w:t>
      </w:r>
      <w:r w:rsidR="00EA4330">
        <w:rPr>
          <w:rFonts w:eastAsia="Times New Roman" w:cs="Times New Roman"/>
          <w:color w:val="000000"/>
          <w:szCs w:val="24"/>
        </w:rPr>
        <w:t>começo do século</w:t>
      </w:r>
      <w:r w:rsidR="003F796A">
        <w:rPr>
          <w:rFonts w:eastAsia="Times New Roman" w:cs="Times New Roman"/>
          <w:color w:val="000000"/>
          <w:szCs w:val="24"/>
        </w:rPr>
        <w:t xml:space="preserve"> </w:t>
      </w:r>
      <w:r w:rsidRPr="00787E2B">
        <w:rPr>
          <w:rFonts w:eastAsia="Times New Roman" w:cs="Times New Roman"/>
          <w:color w:val="000000"/>
          <w:szCs w:val="24"/>
        </w:rPr>
        <w:t>disseminam-se pela internet o imagético dos </w:t>
      </w:r>
      <w:proofErr w:type="spellStart"/>
      <w:r w:rsidRPr="00787E2B">
        <w:rPr>
          <w:rFonts w:eastAsia="Times New Roman" w:cs="Times New Roman"/>
          <w:color w:val="000000"/>
          <w:szCs w:val="24"/>
        </w:rPr>
        <w:t>coolhunters</w:t>
      </w:r>
      <w:proofErr w:type="spellEnd"/>
      <w:r w:rsidRPr="00787E2B">
        <w:rPr>
          <w:rFonts w:eastAsia="Times New Roman" w:cs="Times New Roman"/>
          <w:color w:val="000000"/>
          <w:szCs w:val="24"/>
        </w:rPr>
        <w:t xml:space="preserve"> (caçadores de tendências que </w:t>
      </w:r>
      <w:r w:rsidR="00EA4330">
        <w:rPr>
          <w:rFonts w:eastAsia="Times New Roman" w:cs="Times New Roman"/>
          <w:color w:val="000000"/>
          <w:szCs w:val="24"/>
        </w:rPr>
        <w:lastRenderedPageBreak/>
        <w:t>divulgavam</w:t>
      </w:r>
      <w:r w:rsidRPr="00787E2B">
        <w:rPr>
          <w:rFonts w:eastAsia="Times New Roman" w:cs="Times New Roman"/>
          <w:color w:val="000000"/>
          <w:szCs w:val="24"/>
        </w:rPr>
        <w:t xml:space="preserve"> seus achados em blogs pessoais) e</w:t>
      </w:r>
      <w:r w:rsidR="00D6008F">
        <w:rPr>
          <w:rFonts w:eastAsia="Times New Roman" w:cs="Times New Roman"/>
          <w:color w:val="000000"/>
          <w:szCs w:val="24"/>
        </w:rPr>
        <w:t xml:space="preserve"> </w:t>
      </w:r>
      <w:r w:rsidRPr="00787E2B">
        <w:rPr>
          <w:rFonts w:eastAsia="Times New Roman" w:cs="Times New Roman"/>
          <w:color w:val="000000"/>
          <w:szCs w:val="24"/>
        </w:rPr>
        <w:t>se aprofunda a pesquisa acadêmica do assunto.</w:t>
      </w:r>
    </w:p>
    <w:p w:rsidR="00EB2861" w:rsidRDefault="004B4FA2" w:rsidP="00D60BC9">
      <w:pPr>
        <w:rPr>
          <w:rFonts w:eastAsia="MS Mincho" w:cs="Times New Roman"/>
          <w:color w:val="1F497D" w:themeColor="text2"/>
          <w:szCs w:val="24"/>
        </w:rPr>
      </w:pPr>
      <w:r>
        <w:rPr>
          <w:rFonts w:eastAsia="MS Mincho" w:cs="Times New Roman"/>
          <w:szCs w:val="24"/>
        </w:rPr>
        <w:tab/>
      </w:r>
      <w:r w:rsidRPr="004B4FA2">
        <w:rPr>
          <w:rFonts w:eastAsia="MS Mincho" w:cs="Times New Roman"/>
          <w:szCs w:val="24"/>
        </w:rPr>
        <w:t xml:space="preserve">Para Caldas (2004, p.216), o termo tendência é definido como “manifestação, na esfera do comportamento, do consumo ou do ‘espírito do tempo’, de uma sensibilidade anunciada por sinais. Para uma cadeia produtiva, adquire o sentido de redutor de risco.” </w:t>
      </w:r>
      <w:r w:rsidR="00FB2B81" w:rsidRPr="00A06EB3">
        <w:rPr>
          <w:rFonts w:eastAsia="MS Mincho" w:cs="Times New Roman"/>
          <w:szCs w:val="24"/>
        </w:rPr>
        <w:t>Em uma perspectiva semiótica</w:t>
      </w:r>
      <w:r w:rsidR="001319F1" w:rsidRPr="00A06EB3">
        <w:rPr>
          <w:rFonts w:eastAsia="MS Mincho" w:cs="Times New Roman"/>
          <w:szCs w:val="24"/>
        </w:rPr>
        <w:t xml:space="preserve"> das tendências</w:t>
      </w:r>
      <w:r w:rsidR="00FB2B81" w:rsidRPr="00A06EB3">
        <w:rPr>
          <w:rFonts w:eastAsia="MS Mincho" w:cs="Times New Roman"/>
          <w:szCs w:val="24"/>
        </w:rPr>
        <w:t xml:space="preserve">, é possível considerar </w:t>
      </w:r>
      <w:r w:rsidR="001319F1" w:rsidRPr="00A06EB3">
        <w:rPr>
          <w:rFonts w:eastAsia="MS Mincho" w:cs="Times New Roman"/>
          <w:szCs w:val="24"/>
        </w:rPr>
        <w:t xml:space="preserve">o que o sociólogo define por “sinais” como </w:t>
      </w:r>
      <w:r w:rsidR="00FB2B81" w:rsidRPr="00A06EB3">
        <w:rPr>
          <w:rFonts w:eastAsia="MS Mincho" w:cs="Times New Roman"/>
          <w:szCs w:val="24"/>
        </w:rPr>
        <w:t>signo</w:t>
      </w:r>
      <w:r w:rsidR="001319F1" w:rsidRPr="00A06EB3">
        <w:rPr>
          <w:rFonts w:eastAsia="MS Mincho" w:cs="Times New Roman"/>
          <w:szCs w:val="24"/>
        </w:rPr>
        <w:t>s</w:t>
      </w:r>
      <w:r w:rsidR="00FB2B81" w:rsidRPr="00A06EB3">
        <w:rPr>
          <w:rFonts w:eastAsia="MS Mincho" w:cs="Times New Roman"/>
          <w:szCs w:val="24"/>
        </w:rPr>
        <w:t xml:space="preserve"> que, em relação ao</w:t>
      </w:r>
      <w:r w:rsidR="00F9310B" w:rsidRPr="00A06EB3">
        <w:rPr>
          <w:rFonts w:eastAsia="MS Mincho" w:cs="Times New Roman"/>
          <w:szCs w:val="24"/>
        </w:rPr>
        <w:t>s</w:t>
      </w:r>
      <w:r w:rsidR="00FB2B81" w:rsidRPr="00A06EB3">
        <w:rPr>
          <w:rFonts w:eastAsia="MS Mincho" w:cs="Times New Roman"/>
          <w:szCs w:val="24"/>
        </w:rPr>
        <w:t xml:space="preserve"> </w:t>
      </w:r>
      <w:r w:rsidR="00F9310B" w:rsidRPr="00A06EB3">
        <w:rPr>
          <w:rFonts w:eastAsia="MS Mincho" w:cs="Times New Roman"/>
          <w:szCs w:val="24"/>
        </w:rPr>
        <w:t>s</w:t>
      </w:r>
      <w:r w:rsidR="00FB2B81" w:rsidRPr="00A06EB3">
        <w:rPr>
          <w:rFonts w:eastAsia="MS Mincho" w:cs="Times New Roman"/>
          <w:szCs w:val="24"/>
        </w:rPr>
        <w:t>eu</w:t>
      </w:r>
      <w:r w:rsidR="001319F1" w:rsidRPr="00A06EB3">
        <w:rPr>
          <w:rFonts w:eastAsia="MS Mincho" w:cs="Times New Roman"/>
          <w:szCs w:val="24"/>
        </w:rPr>
        <w:t>s</w:t>
      </w:r>
      <w:r w:rsidR="00FB2B81" w:rsidRPr="00A06EB3">
        <w:rPr>
          <w:rFonts w:eastAsia="MS Mincho" w:cs="Times New Roman"/>
          <w:szCs w:val="24"/>
        </w:rPr>
        <w:t xml:space="preserve"> objeto</w:t>
      </w:r>
      <w:r w:rsidR="00F9310B" w:rsidRPr="00A06EB3">
        <w:rPr>
          <w:rFonts w:eastAsia="MS Mincho" w:cs="Times New Roman"/>
          <w:szCs w:val="24"/>
        </w:rPr>
        <w:t xml:space="preserve">s, são </w:t>
      </w:r>
      <w:r w:rsidR="00FB2B81" w:rsidRPr="00A06EB3">
        <w:rPr>
          <w:rFonts w:eastAsia="MS Mincho" w:cs="Times New Roman"/>
          <w:szCs w:val="24"/>
        </w:rPr>
        <w:t>índice</w:t>
      </w:r>
      <w:r w:rsidR="00F9310B" w:rsidRPr="00A06EB3">
        <w:rPr>
          <w:rFonts w:eastAsia="MS Mincho" w:cs="Times New Roman"/>
          <w:szCs w:val="24"/>
        </w:rPr>
        <w:t>s</w:t>
      </w:r>
      <w:r w:rsidR="001319F1" w:rsidRPr="00A06EB3">
        <w:rPr>
          <w:rFonts w:eastAsia="MS Mincho" w:cs="Times New Roman"/>
          <w:szCs w:val="24"/>
        </w:rPr>
        <w:t xml:space="preserve"> na medida em que aponta</w:t>
      </w:r>
      <w:r w:rsidR="00F9310B" w:rsidRPr="00A06EB3">
        <w:rPr>
          <w:rFonts w:eastAsia="MS Mincho" w:cs="Times New Roman"/>
          <w:szCs w:val="24"/>
        </w:rPr>
        <w:t>m</w:t>
      </w:r>
      <w:r w:rsidR="001319F1" w:rsidRPr="00A06EB3">
        <w:rPr>
          <w:rFonts w:eastAsia="MS Mincho" w:cs="Times New Roman"/>
          <w:szCs w:val="24"/>
        </w:rPr>
        <w:t xml:space="preserve"> diretamente para determinada tendência</w:t>
      </w:r>
      <w:r w:rsidR="00FB2B81" w:rsidRPr="00A06EB3">
        <w:rPr>
          <w:rFonts w:eastAsia="MS Mincho" w:cs="Times New Roman"/>
          <w:szCs w:val="24"/>
        </w:rPr>
        <w:t>.</w:t>
      </w:r>
      <w:r w:rsidR="001319F1" w:rsidRPr="00A06EB3">
        <w:rPr>
          <w:rFonts w:eastAsia="MS Mincho" w:cs="Times New Roman"/>
          <w:szCs w:val="24"/>
        </w:rPr>
        <w:t xml:space="preserve"> Cabe ao pesquisado</w:t>
      </w:r>
      <w:r w:rsidR="000D7029" w:rsidRPr="00A06EB3">
        <w:rPr>
          <w:rFonts w:eastAsia="MS Mincho" w:cs="Times New Roman"/>
          <w:szCs w:val="24"/>
        </w:rPr>
        <w:t xml:space="preserve">r </w:t>
      </w:r>
      <w:r w:rsidR="00807B04">
        <w:rPr>
          <w:rFonts w:eastAsia="MS Mincho" w:cs="Times New Roman"/>
          <w:szCs w:val="24"/>
        </w:rPr>
        <w:t>desenvolver uma</w:t>
      </w:r>
      <w:r w:rsidR="000D7029" w:rsidRPr="00A06EB3">
        <w:rPr>
          <w:rFonts w:eastAsia="MS Mincho" w:cs="Times New Roman"/>
          <w:szCs w:val="24"/>
        </w:rPr>
        <w:t xml:space="preserve"> </w:t>
      </w:r>
      <w:r w:rsidR="001319F1" w:rsidRPr="00A06EB3">
        <w:rPr>
          <w:rFonts w:eastAsia="MS Mincho" w:cs="Times New Roman"/>
          <w:szCs w:val="24"/>
        </w:rPr>
        <w:t xml:space="preserve">sensibilidade do olhar para perceber </w:t>
      </w:r>
      <w:r w:rsidR="00807B04">
        <w:rPr>
          <w:rFonts w:eastAsia="MS Mincho" w:cs="Times New Roman"/>
          <w:szCs w:val="24"/>
        </w:rPr>
        <w:t>o sentido convergente para o</w:t>
      </w:r>
      <w:r w:rsidR="00F9310B" w:rsidRPr="00A06EB3">
        <w:rPr>
          <w:rFonts w:eastAsia="MS Mincho" w:cs="Times New Roman"/>
          <w:szCs w:val="24"/>
        </w:rPr>
        <w:t xml:space="preserve"> qual esses índices apontam</w:t>
      </w:r>
      <w:r w:rsidR="00EB2861" w:rsidRPr="00A06EB3">
        <w:rPr>
          <w:rFonts w:eastAsia="MS Mincho" w:cs="Times New Roman"/>
          <w:szCs w:val="24"/>
        </w:rPr>
        <w:t>, uma vez que “o índice nos liga ao mundo real, chama, insiste, leva-nos até o objeto. Não há gentileza nesse ato, há sim uma força que impele, aponta, impulsiona”</w:t>
      </w:r>
      <w:r w:rsidR="00A06EB3" w:rsidRPr="00A06EB3">
        <w:rPr>
          <w:rFonts w:eastAsia="MS Mincho" w:cs="Times New Roman"/>
          <w:szCs w:val="24"/>
        </w:rPr>
        <w:t xml:space="preserve"> (DRIGO; SOUZA,</w:t>
      </w:r>
      <w:r w:rsidR="00EB2861" w:rsidRPr="00A06EB3">
        <w:rPr>
          <w:rFonts w:eastAsia="MS Mincho" w:cs="Times New Roman"/>
          <w:szCs w:val="24"/>
        </w:rPr>
        <w:t xml:space="preserve"> 2013, p. 115).</w:t>
      </w:r>
      <w:r w:rsidR="00EB2861">
        <w:rPr>
          <w:rFonts w:eastAsia="MS Mincho" w:cs="Times New Roman"/>
          <w:color w:val="1F497D" w:themeColor="text2"/>
          <w:szCs w:val="24"/>
        </w:rPr>
        <w:t xml:space="preserve"> </w:t>
      </w:r>
    </w:p>
    <w:p w:rsidR="00B844F5" w:rsidRDefault="00FB2B81" w:rsidP="00D60BC9">
      <w:pPr>
        <w:rPr>
          <w:rFonts w:eastAsia="MS Mincho" w:cs="Times New Roman"/>
          <w:szCs w:val="24"/>
        </w:rPr>
      </w:pPr>
      <w:r>
        <w:rPr>
          <w:rFonts w:eastAsia="MS Mincho" w:cs="Times New Roman"/>
          <w:szCs w:val="24"/>
        </w:rPr>
        <w:tab/>
      </w:r>
      <w:r w:rsidR="004B4FA2" w:rsidRPr="004B4FA2">
        <w:rPr>
          <w:rFonts w:eastAsia="MS Mincho" w:cs="Times New Roman"/>
          <w:szCs w:val="24"/>
        </w:rPr>
        <w:t xml:space="preserve">As tendências podem receber diversas classificações: quando influenciam a sociedade por um longo período, são chamadas de tendências de fundo; quando se identificam com fenômenos passageiros de moda, são de ciclos curtos; quando se apresentam como força de sentido oposto e complementar ao de outra tendência, são chamadas de contratendências e podem se apresentar em diacronia ou sincronia com aquela que a opõe.  </w:t>
      </w:r>
    </w:p>
    <w:p w:rsidR="004B4FA2" w:rsidRPr="004B4FA2" w:rsidRDefault="00B844F5" w:rsidP="00D60BC9">
      <w:pPr>
        <w:rPr>
          <w:rFonts w:eastAsia="MS Mincho" w:cs="Times New Roman"/>
          <w:szCs w:val="24"/>
        </w:rPr>
      </w:pPr>
      <w:r>
        <w:rPr>
          <w:rFonts w:eastAsia="MS Mincho" w:cs="Times New Roman"/>
          <w:szCs w:val="24"/>
        </w:rPr>
        <w:tab/>
      </w:r>
      <w:r w:rsidR="004B4FA2" w:rsidRPr="004B4FA2">
        <w:rPr>
          <w:rFonts w:eastAsia="MS Mincho" w:cs="Times New Roman"/>
          <w:szCs w:val="24"/>
        </w:rPr>
        <w:t>A pesquisa em tendências de comportamento e consumo se revela uma importante ferramenta na compreensão da sociedade de consumidores e de seus membros, pois diante deste relevo instável e de um complexo quadro de indivíduos multifacetados e de hábitos efêmeros, “identificar, descrever e acompanhar as mutações das tendências de fundo, dos valores e dos comportamentos, torna-se uma das formas de conferir sentido e de abarcar a complexidade da cultura contemporânea” (CALDAS, 2004, p. 120).</w:t>
      </w:r>
    </w:p>
    <w:p w:rsidR="004B4FA2" w:rsidRDefault="004B4FA2" w:rsidP="00D60BC9">
      <w:pPr>
        <w:rPr>
          <w:rFonts w:eastAsia="MS Mincho" w:cs="Times New Roman"/>
          <w:szCs w:val="24"/>
        </w:rPr>
      </w:pPr>
      <w:r w:rsidRPr="004B4FA2">
        <w:rPr>
          <w:rFonts w:eastAsia="MS Mincho" w:cs="Times New Roman"/>
          <w:szCs w:val="24"/>
        </w:rPr>
        <w:tab/>
        <w:t xml:space="preserve">A identificação, estruturação e a análise de tendências de comportamento e consumo constroem uma ponte possível entre o presente e o futuro e respondem à necessidade humana de especular e planejar sobre o porvir. Para Caldas (2004), se a modernidade abriu caminho ao atual conceito de tendência a partir do seu culto ao novo, à mudança e ao futuro, foi a pós-modernidade quem o consagrou. Assim, nesta era de incertezas, o estudo de tendências pode representar a ponte que reconforta a contemporaneidade com alguma estabilidade ou, como colocaria </w:t>
      </w:r>
      <w:proofErr w:type="spellStart"/>
      <w:r w:rsidRPr="004B4FA2">
        <w:rPr>
          <w:rFonts w:eastAsia="MS Mincho" w:cs="Times New Roman"/>
          <w:szCs w:val="24"/>
        </w:rPr>
        <w:t>Bauman</w:t>
      </w:r>
      <w:proofErr w:type="spellEnd"/>
      <w:r w:rsidRPr="004B4FA2">
        <w:rPr>
          <w:rFonts w:eastAsia="MS Mincho" w:cs="Times New Roman"/>
          <w:szCs w:val="24"/>
        </w:rPr>
        <w:t xml:space="preserve">, com alguma solidez. Portanto, os estudos resultantes dessa área do conhecimento podem representar um dos oásis deste deserto em constante mutação. </w:t>
      </w:r>
    </w:p>
    <w:p w:rsidR="00B844F5" w:rsidRPr="00B844F5" w:rsidRDefault="00B844F5" w:rsidP="00D60BC9">
      <w:pPr>
        <w:rPr>
          <w:rFonts w:eastAsia="MS Mincho" w:cs="Times New Roman"/>
          <w:szCs w:val="24"/>
        </w:rPr>
      </w:pPr>
      <w:r>
        <w:rPr>
          <w:rFonts w:eastAsia="MS Mincho" w:cs="Times New Roman"/>
          <w:szCs w:val="24"/>
        </w:rPr>
        <w:lastRenderedPageBreak/>
        <w:tab/>
        <w:t xml:space="preserve">Entretanto, </w:t>
      </w:r>
      <w:r w:rsidRPr="00B844F5">
        <w:rPr>
          <w:rFonts w:eastAsia="MS Mincho" w:cs="Times New Roman"/>
          <w:szCs w:val="24"/>
        </w:rPr>
        <w:t>Caldas (2004) denuncia a insistência da futurologia e da prospectiva em descartar a ideia de incerteza quanto ao resultado a ser alcançado e aponta o gérmen positivista que ainda reside na ideia de tendência, normalmente vinculada à ideia de progresso e vista como desdobramento natural do presente. Aponta ainda que o discurso praticado pela maioria dos profissionais costuma apresentar as mesmas características do discurso positivista. Por meio de enunciados como “O mundo é assim porque é” ou “O verão será em preto e branco”, o autor afirma que utilizam um discurso autoritário por excelência, realizando uma “exposição dogmática de teses, sem explicação de suas causas ou de sua produção (preocupações meramente metafísicas, segundo Comte, ou seja, desnecessárias, puro desperdício de energia vital).” (CALDAS, 2004, p. 34).</w:t>
      </w:r>
    </w:p>
    <w:p w:rsidR="00B844F5" w:rsidRPr="00B844F5" w:rsidRDefault="00B844F5" w:rsidP="00D60BC9">
      <w:pPr>
        <w:rPr>
          <w:rFonts w:eastAsia="MS Mincho" w:cs="Times New Roman"/>
          <w:szCs w:val="24"/>
        </w:rPr>
      </w:pPr>
      <w:r>
        <w:rPr>
          <w:rFonts w:eastAsia="MS Mincho" w:cs="Times New Roman"/>
          <w:szCs w:val="24"/>
        </w:rPr>
        <w:tab/>
        <w:t>Ressalta-se</w:t>
      </w:r>
      <w:r w:rsidRPr="00B844F5">
        <w:rPr>
          <w:rFonts w:eastAsia="MS Mincho" w:cs="Times New Roman"/>
          <w:szCs w:val="24"/>
        </w:rPr>
        <w:t>,</w:t>
      </w:r>
      <w:r>
        <w:rPr>
          <w:rFonts w:eastAsia="MS Mincho" w:cs="Times New Roman"/>
          <w:szCs w:val="24"/>
        </w:rPr>
        <w:t xml:space="preserve"> afortunadamente, que</w:t>
      </w:r>
      <w:r w:rsidRPr="00B844F5">
        <w:rPr>
          <w:rFonts w:eastAsia="MS Mincho" w:cs="Times New Roman"/>
          <w:szCs w:val="24"/>
        </w:rPr>
        <w:t xml:space="preserve"> métodos desenvolvidos na academia, como a pesquisa de campo de observação participante, a análise semiótica de signos que possam ser interpretados como vetores de uma tendência, ou a análise do discurso, tem ganhado relevante espaço nos centros de pesquisa de tendências e tornado-se instrumentos do </w:t>
      </w:r>
      <w:proofErr w:type="spellStart"/>
      <w:r w:rsidRPr="00B844F5">
        <w:rPr>
          <w:rFonts w:eastAsia="MS Mincho" w:cs="Times New Roman"/>
          <w:i/>
          <w:szCs w:val="24"/>
        </w:rPr>
        <w:t>coolhunter</w:t>
      </w:r>
      <w:proofErr w:type="spellEnd"/>
      <w:r w:rsidRPr="00B844F5">
        <w:rPr>
          <w:rFonts w:eastAsia="MS Mincho" w:cs="Times New Roman"/>
          <w:szCs w:val="24"/>
        </w:rPr>
        <w:t>.</w:t>
      </w:r>
      <w:r>
        <w:rPr>
          <w:rFonts w:eastAsia="MS Mincho" w:cs="Times New Roman"/>
          <w:szCs w:val="24"/>
        </w:rPr>
        <w:t xml:space="preserve"> </w:t>
      </w:r>
      <w:r w:rsidR="00D510EB">
        <w:rPr>
          <w:rFonts w:eastAsia="MS Mincho" w:cs="Times New Roman"/>
          <w:szCs w:val="24"/>
        </w:rPr>
        <w:t xml:space="preserve">Muitos observatórios também primam pela multidisciplinaridade de suas equipes, o que </w:t>
      </w:r>
      <w:r w:rsidR="00D510EB" w:rsidRPr="00D510EB">
        <w:rPr>
          <w:rFonts w:eastAsia="MS Mincho" w:cs="Times New Roman"/>
          <w:szCs w:val="24"/>
        </w:rPr>
        <w:t xml:space="preserve">permite uma “circulação de conceitos ou de esquemas cognitivos” (MORIN, 2003, p.112) por meio de uma completa interação que transpassa os possíveis fechamentos disciplinares e assim abarca com maior profundidade e abrangência a complexidade intrínseca à sociedade pós-moderna. Concomitantemente, as tendências identificadas e sistematizadas gradualmente se afastam do discurso positivista e da falsa aparência de </w:t>
      </w:r>
      <w:r w:rsidR="00D510EB">
        <w:rPr>
          <w:rFonts w:eastAsia="MS Mincho" w:cs="Times New Roman"/>
          <w:szCs w:val="24"/>
        </w:rPr>
        <w:t>v</w:t>
      </w:r>
      <w:r w:rsidR="00D510EB" w:rsidRPr="00D510EB">
        <w:rPr>
          <w:rFonts w:eastAsia="MS Mincho" w:cs="Times New Roman"/>
          <w:szCs w:val="24"/>
        </w:rPr>
        <w:t xml:space="preserve">erdades irrefutáveis. </w:t>
      </w:r>
      <w:r w:rsidR="00D510EB">
        <w:rPr>
          <w:rFonts w:eastAsia="MS Mincho" w:cs="Times New Roman"/>
          <w:szCs w:val="24"/>
        </w:rPr>
        <w:t xml:space="preserve"> </w:t>
      </w:r>
      <w:r>
        <w:rPr>
          <w:rFonts w:eastAsia="MS Mincho" w:cs="Times New Roman"/>
          <w:szCs w:val="24"/>
        </w:rPr>
        <w:t xml:space="preserve">Assim, </w:t>
      </w:r>
      <w:r w:rsidRPr="00B844F5">
        <w:rPr>
          <w:rFonts w:eastAsia="MS Mincho" w:cs="Times New Roman"/>
          <w:szCs w:val="24"/>
        </w:rPr>
        <w:t xml:space="preserve">se apresenta como tendência ou caminho possível um estudo mais consciente das tendências de comportamento e consumo não como </w:t>
      </w:r>
      <w:proofErr w:type="gramStart"/>
      <w:r w:rsidRPr="00B844F5">
        <w:rPr>
          <w:rFonts w:eastAsia="MS Mincho" w:cs="Times New Roman"/>
          <w:szCs w:val="24"/>
        </w:rPr>
        <w:t>fim em si mesmas</w:t>
      </w:r>
      <w:proofErr w:type="gramEnd"/>
      <w:r w:rsidRPr="00B844F5">
        <w:rPr>
          <w:rFonts w:eastAsia="MS Mincho" w:cs="Times New Roman"/>
          <w:szCs w:val="24"/>
        </w:rPr>
        <w:t>, mas como algo que resguarda alguma incerteza.</w:t>
      </w:r>
    </w:p>
    <w:p w:rsidR="00D60BC9" w:rsidRDefault="00B844F5" w:rsidP="00D60BC9">
      <w:pPr>
        <w:rPr>
          <w:rFonts w:eastAsia="MS Mincho" w:cs="Times New Roman"/>
          <w:b/>
          <w:szCs w:val="24"/>
        </w:rPr>
      </w:pPr>
      <w:r w:rsidRPr="00B844F5">
        <w:rPr>
          <w:rFonts w:eastAsia="MS Mincho" w:cs="Times New Roman"/>
          <w:b/>
          <w:szCs w:val="24"/>
        </w:rPr>
        <w:tab/>
        <w:t xml:space="preserve"> </w:t>
      </w:r>
    </w:p>
    <w:p w:rsidR="00B844F5" w:rsidRPr="00B844F5" w:rsidRDefault="00D60BC9" w:rsidP="00D60BC9">
      <w:pPr>
        <w:rPr>
          <w:rFonts w:eastAsia="MS Mincho" w:cs="Times New Roman"/>
          <w:b/>
          <w:szCs w:val="24"/>
        </w:rPr>
      </w:pPr>
      <w:r>
        <w:rPr>
          <w:rFonts w:eastAsia="MS Mincho" w:cs="Times New Roman"/>
          <w:b/>
          <w:szCs w:val="24"/>
        </w:rPr>
        <w:tab/>
      </w:r>
      <w:r w:rsidRPr="00D60BC9">
        <w:rPr>
          <w:rFonts w:eastAsia="MS Mincho" w:cs="Times New Roman"/>
          <w:b/>
          <w:szCs w:val="24"/>
        </w:rPr>
        <w:t xml:space="preserve">3. </w:t>
      </w:r>
      <w:r w:rsidR="003D1D57">
        <w:rPr>
          <w:rFonts w:eastAsia="MS Mincho" w:cs="Times New Roman"/>
          <w:b/>
          <w:szCs w:val="24"/>
        </w:rPr>
        <w:t>Semiótica e expressividades da marca</w:t>
      </w:r>
    </w:p>
    <w:p w:rsidR="003D1D57" w:rsidRPr="003D1D57" w:rsidRDefault="00103F9D" w:rsidP="003D1D57">
      <w:pPr>
        <w:rPr>
          <w:rFonts w:eastAsia="MS Mincho" w:cs="Times New Roman"/>
          <w:szCs w:val="24"/>
        </w:rPr>
      </w:pPr>
      <w:r>
        <w:rPr>
          <w:rFonts w:eastAsia="MS Mincho" w:cs="Times New Roman"/>
          <w:szCs w:val="24"/>
        </w:rPr>
        <w:tab/>
      </w:r>
      <w:r w:rsidR="003D1D57" w:rsidRPr="003D1D57">
        <w:rPr>
          <w:rFonts w:eastAsia="MS Mincho" w:cs="Times New Roman"/>
          <w:szCs w:val="24"/>
        </w:rPr>
        <w:t xml:space="preserve">Ao considerarmos a publicidade como </w:t>
      </w:r>
      <w:proofErr w:type="gramStart"/>
      <w:r w:rsidR="003D1D57" w:rsidRPr="003D1D57">
        <w:rPr>
          <w:rFonts w:eastAsia="MS Mincho" w:cs="Times New Roman"/>
          <w:szCs w:val="24"/>
        </w:rPr>
        <w:t>modo privilegiado de expressão do consumo, que por sua vez possui centralidade na cultura contemporânea, implicamos</w:t>
      </w:r>
      <w:proofErr w:type="gramEnd"/>
      <w:r w:rsidR="003D1D57" w:rsidRPr="003D1D57">
        <w:rPr>
          <w:rFonts w:eastAsia="MS Mincho" w:cs="Times New Roman"/>
          <w:szCs w:val="24"/>
        </w:rPr>
        <w:t xml:space="preserve"> que “a publicidade, enquanto um sistema de ideias permanentemente posto para circular no interior da ordem social, é um caminho para o entendimento de modelos de relações, comportamentos e da expressão ideológica dessa sociedade” (ROCHA, 1995, p.29). </w:t>
      </w:r>
    </w:p>
    <w:p w:rsidR="003D1D57" w:rsidRDefault="003D1D57" w:rsidP="003D1D57">
      <w:pPr>
        <w:rPr>
          <w:rFonts w:eastAsia="MS Mincho" w:cs="Times New Roman"/>
          <w:szCs w:val="24"/>
        </w:rPr>
      </w:pPr>
      <w:r w:rsidRPr="003D1D57">
        <w:rPr>
          <w:rFonts w:eastAsia="MS Mincho" w:cs="Times New Roman"/>
          <w:szCs w:val="24"/>
        </w:rPr>
        <w:tab/>
        <w:t xml:space="preserve">Dessa maneira, pode-se afirmar que o discurso publicitário indicia comportamentos emergentes na sociedade de consumidores ao manifestar sinais do espírito do tempo por meio da representação da vida contemporânea e das principais </w:t>
      </w:r>
      <w:r w:rsidRPr="003D1D57">
        <w:rPr>
          <w:rFonts w:eastAsia="MS Mincho" w:cs="Times New Roman"/>
          <w:szCs w:val="24"/>
        </w:rPr>
        <w:lastRenderedPageBreak/>
        <w:t xml:space="preserve">forças que atuam sobre ela. Como colocado por </w:t>
      </w:r>
      <w:proofErr w:type="spellStart"/>
      <w:r w:rsidRPr="003D1D57">
        <w:rPr>
          <w:rFonts w:eastAsia="MS Mincho" w:cs="Times New Roman"/>
          <w:szCs w:val="24"/>
        </w:rPr>
        <w:t>Gastaldo</w:t>
      </w:r>
      <w:proofErr w:type="spellEnd"/>
      <w:r w:rsidRPr="003D1D57">
        <w:rPr>
          <w:rFonts w:eastAsia="MS Mincho" w:cs="Times New Roman"/>
          <w:szCs w:val="24"/>
        </w:rPr>
        <w:t xml:space="preserve"> (2002, p.15), o estudo dos “sistemas de significação e das representações sociais presentes nas imagens publicitárias dá acesso a toda uma ‘visão de mundo’, um sistema de ideias e do pensamento de uma sociedade falando de si para si mesma”. </w:t>
      </w:r>
    </w:p>
    <w:p w:rsidR="00C9566C" w:rsidRDefault="00C9566C" w:rsidP="003D1D57">
      <w:pPr>
        <w:rPr>
          <w:rFonts w:eastAsia="MS Mincho" w:cs="Times New Roman"/>
          <w:szCs w:val="24"/>
        </w:rPr>
      </w:pPr>
      <w:r>
        <w:rPr>
          <w:rFonts w:eastAsia="MS Mincho" w:cs="Times New Roman"/>
          <w:szCs w:val="24"/>
        </w:rPr>
        <w:tab/>
      </w:r>
      <w:r w:rsidR="00382344">
        <w:rPr>
          <w:rFonts w:eastAsia="MS Mincho" w:cs="Times New Roman"/>
          <w:szCs w:val="24"/>
        </w:rPr>
        <w:t xml:space="preserve">Observa-se, portanto, que a semiótica de extração </w:t>
      </w:r>
      <w:proofErr w:type="spellStart"/>
      <w:r w:rsidR="00382344">
        <w:rPr>
          <w:rFonts w:eastAsia="MS Mincho" w:cs="Times New Roman"/>
          <w:szCs w:val="24"/>
        </w:rPr>
        <w:t>peirceana</w:t>
      </w:r>
      <w:proofErr w:type="spellEnd"/>
      <w:r w:rsidR="00382344">
        <w:rPr>
          <w:rFonts w:eastAsia="MS Mincho" w:cs="Times New Roman"/>
          <w:szCs w:val="24"/>
        </w:rPr>
        <w:t>, ao se constituir como uma ciência dos signos e das representações</w:t>
      </w:r>
      <w:proofErr w:type="gramStart"/>
      <w:r w:rsidR="00382344">
        <w:rPr>
          <w:rFonts w:eastAsia="MS Mincho" w:cs="Times New Roman"/>
          <w:szCs w:val="24"/>
        </w:rPr>
        <w:t>,</w:t>
      </w:r>
      <w:r w:rsidR="008619A4">
        <w:rPr>
          <w:rFonts w:eastAsia="MS Mincho" w:cs="Times New Roman"/>
          <w:szCs w:val="24"/>
        </w:rPr>
        <w:t xml:space="preserve"> </w:t>
      </w:r>
      <w:r w:rsidR="00382344">
        <w:rPr>
          <w:rFonts w:eastAsia="MS Mincho" w:cs="Times New Roman"/>
          <w:szCs w:val="24"/>
        </w:rPr>
        <w:t>é</w:t>
      </w:r>
      <w:proofErr w:type="gramEnd"/>
      <w:r w:rsidR="00F55E45">
        <w:rPr>
          <w:rFonts w:eastAsia="MS Mincho" w:cs="Times New Roman"/>
          <w:szCs w:val="24"/>
        </w:rPr>
        <w:t xml:space="preserve"> passível de</w:t>
      </w:r>
      <w:r w:rsidR="00382344">
        <w:rPr>
          <w:rFonts w:eastAsia="MS Mincho" w:cs="Times New Roman"/>
          <w:szCs w:val="24"/>
        </w:rPr>
        <w:t xml:space="preserve"> ser </w:t>
      </w:r>
      <w:r w:rsidR="00F55E45">
        <w:rPr>
          <w:rFonts w:eastAsia="MS Mincho" w:cs="Times New Roman"/>
          <w:szCs w:val="24"/>
        </w:rPr>
        <w:t xml:space="preserve">aplicada à publicidade </w:t>
      </w:r>
      <w:r w:rsidR="00382344">
        <w:rPr>
          <w:rFonts w:eastAsia="MS Mincho" w:cs="Times New Roman"/>
          <w:szCs w:val="24"/>
        </w:rPr>
        <w:t>como</w:t>
      </w:r>
      <w:r w:rsidR="00F55E45">
        <w:rPr>
          <w:rFonts w:eastAsia="MS Mincho" w:cs="Times New Roman"/>
          <w:szCs w:val="24"/>
        </w:rPr>
        <w:t xml:space="preserve"> ferramenta </w:t>
      </w:r>
      <w:r w:rsidR="00A55BED">
        <w:rPr>
          <w:rFonts w:eastAsia="MS Mincho" w:cs="Times New Roman"/>
          <w:szCs w:val="24"/>
        </w:rPr>
        <w:t xml:space="preserve">privilegiada </w:t>
      </w:r>
      <w:r w:rsidR="00A06EB3">
        <w:rPr>
          <w:rFonts w:eastAsia="MS Mincho" w:cs="Times New Roman"/>
          <w:szCs w:val="24"/>
        </w:rPr>
        <w:t xml:space="preserve">da investigação </w:t>
      </w:r>
      <w:r w:rsidR="00F55E45">
        <w:rPr>
          <w:rFonts w:eastAsia="MS Mincho" w:cs="Times New Roman"/>
          <w:szCs w:val="24"/>
        </w:rPr>
        <w:t>de tendências de comportamento e consumo</w:t>
      </w:r>
      <w:r w:rsidR="00382344">
        <w:rPr>
          <w:rFonts w:eastAsia="MS Mincho" w:cs="Times New Roman"/>
          <w:szCs w:val="24"/>
        </w:rPr>
        <w:t>, uma vez que pode</w:t>
      </w:r>
      <w:r w:rsidR="00F55E45">
        <w:rPr>
          <w:rFonts w:eastAsia="MS Mincho" w:cs="Times New Roman"/>
          <w:szCs w:val="24"/>
        </w:rPr>
        <w:t xml:space="preserve"> </w:t>
      </w:r>
      <w:r w:rsidR="00A55BED">
        <w:rPr>
          <w:rFonts w:eastAsia="MS Mincho" w:cs="Times New Roman"/>
          <w:szCs w:val="24"/>
        </w:rPr>
        <w:t>desvelar</w:t>
      </w:r>
      <w:r w:rsidR="00F55E45">
        <w:rPr>
          <w:rFonts w:eastAsia="MS Mincho" w:cs="Times New Roman"/>
          <w:szCs w:val="24"/>
        </w:rPr>
        <w:t xml:space="preserve"> a lógica de produção de sentido dos anúncios </w:t>
      </w:r>
      <w:r w:rsidR="00A55BED">
        <w:rPr>
          <w:rFonts w:eastAsia="MS Mincho" w:cs="Times New Roman"/>
          <w:szCs w:val="24"/>
        </w:rPr>
        <w:t xml:space="preserve">e colocar em evidência possíveis índices a serem </w:t>
      </w:r>
      <w:r w:rsidR="00A06EB3">
        <w:rPr>
          <w:rFonts w:eastAsia="MS Mincho" w:cs="Times New Roman"/>
          <w:szCs w:val="24"/>
        </w:rPr>
        <w:t>rearranjados</w:t>
      </w:r>
      <w:r w:rsidR="00A55BED">
        <w:rPr>
          <w:rFonts w:eastAsia="MS Mincho" w:cs="Times New Roman"/>
          <w:szCs w:val="24"/>
        </w:rPr>
        <w:t xml:space="preserve"> em tendências. </w:t>
      </w:r>
    </w:p>
    <w:p w:rsidR="003D1D57" w:rsidRPr="003D1D57" w:rsidRDefault="003D1D57" w:rsidP="003D1D57">
      <w:pPr>
        <w:rPr>
          <w:rFonts w:eastAsia="MS Mincho" w:cs="Times New Roman"/>
          <w:szCs w:val="24"/>
        </w:rPr>
      </w:pPr>
      <w:r>
        <w:rPr>
          <w:rFonts w:eastAsia="MS Mincho" w:cs="Times New Roman"/>
          <w:szCs w:val="24"/>
        </w:rPr>
        <w:tab/>
      </w:r>
      <w:r w:rsidR="000A2E5C">
        <w:rPr>
          <w:rFonts w:eastAsia="MS Mincho" w:cs="Times New Roman"/>
          <w:szCs w:val="24"/>
        </w:rPr>
        <w:t>C</w:t>
      </w:r>
      <w:r w:rsidR="000A2E5C" w:rsidRPr="003D1D57">
        <w:rPr>
          <w:rFonts w:eastAsia="MS Mincho" w:cs="Times New Roman"/>
          <w:szCs w:val="24"/>
        </w:rPr>
        <w:t xml:space="preserve">onforme descrevem </w:t>
      </w:r>
      <w:proofErr w:type="spellStart"/>
      <w:r w:rsidR="000A2E5C" w:rsidRPr="003D1D57">
        <w:rPr>
          <w:rFonts w:eastAsia="MS Mincho" w:cs="Times New Roman"/>
          <w:szCs w:val="24"/>
        </w:rPr>
        <w:t>Santaella</w:t>
      </w:r>
      <w:proofErr w:type="spellEnd"/>
      <w:r w:rsidR="000A2E5C" w:rsidRPr="003D1D57">
        <w:rPr>
          <w:rFonts w:eastAsia="MS Mincho" w:cs="Times New Roman"/>
          <w:szCs w:val="24"/>
        </w:rPr>
        <w:t xml:space="preserve"> e </w:t>
      </w:r>
      <w:proofErr w:type="spellStart"/>
      <w:r w:rsidR="000A2E5C" w:rsidRPr="003D1D57">
        <w:rPr>
          <w:rFonts w:eastAsia="MS Mincho" w:cs="Times New Roman"/>
          <w:szCs w:val="24"/>
        </w:rPr>
        <w:t>Nöth</w:t>
      </w:r>
      <w:proofErr w:type="spellEnd"/>
      <w:r w:rsidR="000A2E5C" w:rsidRPr="003D1D57">
        <w:rPr>
          <w:rFonts w:eastAsia="MS Mincho" w:cs="Times New Roman"/>
          <w:szCs w:val="24"/>
        </w:rPr>
        <w:t xml:space="preserve"> (2010)</w:t>
      </w:r>
      <w:r w:rsidR="000A2E5C">
        <w:rPr>
          <w:rFonts w:eastAsia="MS Mincho" w:cs="Times New Roman"/>
          <w:szCs w:val="24"/>
        </w:rPr>
        <w:t>, p</w:t>
      </w:r>
      <w:r w:rsidR="00A06EB3">
        <w:rPr>
          <w:rFonts w:eastAsia="MS Mincho" w:cs="Times New Roman"/>
          <w:szCs w:val="24"/>
        </w:rPr>
        <w:t xml:space="preserve">ara compreender a visão </w:t>
      </w:r>
      <w:proofErr w:type="spellStart"/>
      <w:r w:rsidR="00A06EB3">
        <w:rPr>
          <w:rFonts w:eastAsia="MS Mincho" w:cs="Times New Roman"/>
          <w:szCs w:val="24"/>
        </w:rPr>
        <w:t>pansemiótica</w:t>
      </w:r>
      <w:proofErr w:type="spellEnd"/>
      <w:r w:rsidR="00A06EB3">
        <w:rPr>
          <w:rFonts w:eastAsia="MS Mincho" w:cs="Times New Roman"/>
          <w:szCs w:val="24"/>
        </w:rPr>
        <w:t xml:space="preserve"> do mundo </w:t>
      </w:r>
      <w:r w:rsidR="008619A4">
        <w:rPr>
          <w:rFonts w:eastAsia="MS Mincho" w:cs="Times New Roman"/>
          <w:szCs w:val="24"/>
        </w:rPr>
        <w:t xml:space="preserve">de </w:t>
      </w:r>
      <w:r w:rsidR="00A06EB3" w:rsidRPr="003D1D57">
        <w:rPr>
          <w:rFonts w:eastAsia="MS Mincho" w:cs="Times New Roman"/>
          <w:szCs w:val="24"/>
        </w:rPr>
        <w:t xml:space="preserve">Charles </w:t>
      </w:r>
      <w:proofErr w:type="spellStart"/>
      <w:r w:rsidR="00A06EB3" w:rsidRPr="003D1D57">
        <w:rPr>
          <w:rFonts w:eastAsia="MS Mincho" w:cs="Times New Roman"/>
          <w:szCs w:val="24"/>
        </w:rPr>
        <w:t>Sanders</w:t>
      </w:r>
      <w:proofErr w:type="spellEnd"/>
      <w:r w:rsidR="00A06EB3" w:rsidRPr="003D1D57">
        <w:rPr>
          <w:rFonts w:eastAsia="MS Mincho" w:cs="Times New Roman"/>
          <w:szCs w:val="24"/>
        </w:rPr>
        <w:t xml:space="preserve"> </w:t>
      </w:r>
      <w:proofErr w:type="spellStart"/>
      <w:r w:rsidR="00A06EB3" w:rsidRPr="003D1D57">
        <w:rPr>
          <w:rFonts w:eastAsia="MS Mincho" w:cs="Times New Roman"/>
          <w:szCs w:val="24"/>
        </w:rPr>
        <w:t>Peirce</w:t>
      </w:r>
      <w:proofErr w:type="spellEnd"/>
      <w:r w:rsidR="00A06EB3">
        <w:rPr>
          <w:rFonts w:eastAsia="MS Mincho" w:cs="Times New Roman"/>
          <w:szCs w:val="24"/>
        </w:rPr>
        <w:t xml:space="preserve"> </w:t>
      </w:r>
      <w:r w:rsidR="008619A4">
        <w:rPr>
          <w:rFonts w:eastAsia="MS Mincho" w:cs="Times New Roman"/>
          <w:szCs w:val="24"/>
        </w:rPr>
        <w:t xml:space="preserve">é necessário </w:t>
      </w:r>
      <w:r w:rsidR="000A2E5C">
        <w:rPr>
          <w:rFonts w:eastAsia="MS Mincho" w:cs="Times New Roman"/>
          <w:szCs w:val="24"/>
        </w:rPr>
        <w:t>conhecer a</w:t>
      </w:r>
      <w:r w:rsidRPr="003D1D57">
        <w:rPr>
          <w:rFonts w:eastAsia="MS Mincho" w:cs="Times New Roman"/>
          <w:szCs w:val="24"/>
        </w:rPr>
        <w:t xml:space="preserve"> fenomenologia ou </w:t>
      </w:r>
      <w:proofErr w:type="spellStart"/>
      <w:r w:rsidRPr="003D1D57">
        <w:rPr>
          <w:rFonts w:eastAsia="MS Mincho" w:cs="Times New Roman"/>
          <w:szCs w:val="24"/>
        </w:rPr>
        <w:t>faneroscopia</w:t>
      </w:r>
      <w:proofErr w:type="spellEnd"/>
      <w:r w:rsidRPr="003D1D57">
        <w:rPr>
          <w:rFonts w:eastAsia="MS Mincho" w:cs="Times New Roman"/>
          <w:szCs w:val="24"/>
        </w:rPr>
        <w:t xml:space="preserve"> desenvolvida pelo filósofo, uma vez que seus estudos sobre o </w:t>
      </w:r>
      <w:proofErr w:type="spellStart"/>
      <w:r w:rsidRPr="003D1D57">
        <w:rPr>
          <w:rFonts w:eastAsia="MS Mincho" w:cs="Times New Roman"/>
          <w:i/>
          <w:szCs w:val="24"/>
        </w:rPr>
        <w:t>phaneron</w:t>
      </w:r>
      <w:proofErr w:type="spellEnd"/>
      <w:r w:rsidRPr="003D1D57">
        <w:rPr>
          <w:rFonts w:eastAsia="MS Mincho" w:cs="Times New Roman"/>
          <w:szCs w:val="24"/>
        </w:rPr>
        <w:t xml:space="preserve"> (fenômeno ou tudo aquilo que a qualquer hora aparece à percepção e à mente) resultou em uma doutrina de categorias na qual o autor repousou a filosofia e as ciências. </w:t>
      </w:r>
    </w:p>
    <w:p w:rsidR="003D1D57" w:rsidRPr="003D1D57" w:rsidRDefault="003D1D57" w:rsidP="003D1D57">
      <w:pPr>
        <w:rPr>
          <w:rFonts w:eastAsia="MS Mincho" w:cs="Times New Roman"/>
          <w:szCs w:val="24"/>
        </w:rPr>
      </w:pPr>
      <w:r w:rsidRPr="003D1D57">
        <w:rPr>
          <w:rFonts w:eastAsia="MS Mincho" w:cs="Times New Roman"/>
          <w:szCs w:val="24"/>
        </w:rPr>
        <w:tab/>
        <w:t>Tal doutrina surgiu da insatisfação do filósofo com as categorias anteriormente criadas por Aristóteles e Kant, uma vez que ele acreditava que essas deveriam ser elementares e universais. “Elementares porque são constitutivas de toda experiência; universais porque são necessárias a qualquer entendimento</w:t>
      </w:r>
      <w:r w:rsidR="00F52E40">
        <w:rPr>
          <w:rFonts w:eastAsia="MS Mincho" w:cs="Times New Roman"/>
          <w:szCs w:val="24"/>
        </w:rPr>
        <w:t>”</w:t>
      </w:r>
      <w:r w:rsidRPr="003D1D57">
        <w:rPr>
          <w:rFonts w:eastAsia="MS Mincho" w:cs="Times New Roman"/>
          <w:szCs w:val="24"/>
        </w:rPr>
        <w:t xml:space="preserve"> </w:t>
      </w:r>
      <w:r w:rsidR="00F52E40">
        <w:rPr>
          <w:rFonts w:eastAsia="MS Mincho" w:cs="Times New Roman"/>
          <w:szCs w:val="24"/>
        </w:rPr>
        <w:t xml:space="preserve">(SANTAELLA; NÖTH, </w:t>
      </w:r>
      <w:r w:rsidRPr="003D1D57">
        <w:rPr>
          <w:rFonts w:eastAsia="MS Mincho" w:cs="Times New Roman"/>
          <w:szCs w:val="24"/>
        </w:rPr>
        <w:t xml:space="preserve">2010, p. 87). Assim, ao se voltar à análise do fenômeno, </w:t>
      </w:r>
      <w:proofErr w:type="spellStart"/>
      <w:r w:rsidRPr="003D1D57">
        <w:rPr>
          <w:rFonts w:eastAsia="MS Mincho" w:cs="Times New Roman"/>
          <w:szCs w:val="24"/>
        </w:rPr>
        <w:t>Peirce</w:t>
      </w:r>
      <w:proofErr w:type="spellEnd"/>
      <w:r w:rsidRPr="003D1D57">
        <w:rPr>
          <w:rFonts w:eastAsia="MS Mincho" w:cs="Times New Roman"/>
          <w:szCs w:val="24"/>
        </w:rPr>
        <w:t xml:space="preserve"> trouxe sua maior contribuição à história da filosofia.</w:t>
      </w:r>
      <w:r w:rsidR="00F52E40">
        <w:rPr>
          <w:rFonts w:eastAsia="MS Mincho" w:cs="Times New Roman"/>
          <w:szCs w:val="24"/>
        </w:rPr>
        <w:t xml:space="preserve"> </w:t>
      </w:r>
      <w:r w:rsidRPr="003D1D57">
        <w:rPr>
          <w:rFonts w:eastAsia="MS Mincho" w:cs="Times New Roman"/>
          <w:szCs w:val="24"/>
        </w:rPr>
        <w:t xml:space="preserve">As categorias do pensamento e da natureza descritas pelo autor são ideias amplas, interdependentes e aplicáveis a qualquer coisa, além de essenciais na compreensão de sua Teoria Geral dos Signos (TGS) uma vez que a tríade do ícone, índice e símbolo e toda a gramática especulativa por ele desenvolvida estão fundamentadas nas três categorias universais. </w:t>
      </w:r>
    </w:p>
    <w:p w:rsidR="003D1D57" w:rsidRPr="003D1D57" w:rsidRDefault="003D1D57" w:rsidP="003D1D57">
      <w:pPr>
        <w:rPr>
          <w:rFonts w:eastAsia="MS Mincho" w:cs="Times New Roman"/>
          <w:szCs w:val="24"/>
        </w:rPr>
      </w:pPr>
      <w:r>
        <w:rPr>
          <w:rFonts w:eastAsia="MS Mincho" w:cs="Times New Roman"/>
          <w:szCs w:val="24"/>
        </w:rPr>
        <w:tab/>
      </w:r>
      <w:r w:rsidRPr="003D1D57">
        <w:rPr>
          <w:rFonts w:eastAsia="MS Mincho" w:cs="Times New Roman"/>
          <w:szCs w:val="24"/>
        </w:rPr>
        <w:t xml:space="preserve">A </w:t>
      </w:r>
      <w:proofErr w:type="spellStart"/>
      <w:r w:rsidRPr="003D1D57">
        <w:rPr>
          <w:rFonts w:eastAsia="MS Mincho" w:cs="Times New Roman"/>
          <w:szCs w:val="24"/>
        </w:rPr>
        <w:t>primeiridade</w:t>
      </w:r>
      <w:proofErr w:type="spellEnd"/>
      <w:r w:rsidRPr="003D1D57">
        <w:rPr>
          <w:rFonts w:eastAsia="MS Mincho" w:cs="Times New Roman"/>
          <w:szCs w:val="24"/>
        </w:rPr>
        <w:t xml:space="preserve"> aparece em tudo que estiver relacionado com acaso, possibilidade, qualidade, sentimento, originalidade, liberdade, </w:t>
      </w:r>
      <w:proofErr w:type="spellStart"/>
      <w:r w:rsidRPr="003D1D57">
        <w:rPr>
          <w:rFonts w:eastAsia="MS Mincho" w:cs="Times New Roman"/>
          <w:szCs w:val="24"/>
        </w:rPr>
        <w:t>mônada</w:t>
      </w:r>
      <w:proofErr w:type="spellEnd"/>
      <w:r w:rsidRPr="003D1D57">
        <w:rPr>
          <w:rFonts w:eastAsia="MS Mincho" w:cs="Times New Roman"/>
          <w:szCs w:val="24"/>
        </w:rPr>
        <w:t xml:space="preserve">. A </w:t>
      </w:r>
      <w:proofErr w:type="spellStart"/>
      <w:r w:rsidRPr="003D1D57">
        <w:rPr>
          <w:rFonts w:eastAsia="MS Mincho" w:cs="Times New Roman"/>
          <w:szCs w:val="24"/>
        </w:rPr>
        <w:t>secundidade</w:t>
      </w:r>
      <w:proofErr w:type="spellEnd"/>
      <w:r w:rsidRPr="003D1D57">
        <w:rPr>
          <w:rFonts w:eastAsia="MS Mincho" w:cs="Times New Roman"/>
          <w:szCs w:val="24"/>
        </w:rPr>
        <w:t xml:space="preserve"> está ligada às id</w:t>
      </w:r>
      <w:r>
        <w:rPr>
          <w:rFonts w:eastAsia="MS Mincho" w:cs="Times New Roman"/>
          <w:szCs w:val="24"/>
        </w:rPr>
        <w:t>e</w:t>
      </w:r>
      <w:r w:rsidRPr="003D1D57">
        <w:rPr>
          <w:rFonts w:eastAsia="MS Mincho" w:cs="Times New Roman"/>
          <w:szCs w:val="24"/>
        </w:rPr>
        <w:t xml:space="preserve">ias de dependência, determinação, dualidade, ação e reação, aqui e agora, conflito, surpresa, dúvida. A </w:t>
      </w:r>
      <w:proofErr w:type="spellStart"/>
      <w:r w:rsidRPr="003D1D57">
        <w:rPr>
          <w:rFonts w:eastAsia="MS Mincho" w:cs="Times New Roman"/>
          <w:szCs w:val="24"/>
        </w:rPr>
        <w:t>terceiridade</w:t>
      </w:r>
      <w:proofErr w:type="spellEnd"/>
      <w:r w:rsidRPr="003D1D57">
        <w:rPr>
          <w:rFonts w:eastAsia="MS Mincho" w:cs="Times New Roman"/>
          <w:szCs w:val="24"/>
        </w:rPr>
        <w:t xml:space="preserve"> diz respeito à generalidade, continuidade, crescimento, inteligência. (SANTAELLA, 2002)</w:t>
      </w:r>
    </w:p>
    <w:p w:rsidR="003D1D57" w:rsidRPr="003D1D57" w:rsidRDefault="003D1D57" w:rsidP="003D1D57">
      <w:pPr>
        <w:rPr>
          <w:rFonts w:eastAsia="MS Mincho" w:cs="Times New Roman"/>
          <w:szCs w:val="24"/>
        </w:rPr>
      </w:pPr>
      <w:r w:rsidRPr="003D1D57">
        <w:rPr>
          <w:rFonts w:eastAsia="MS Mincho" w:cs="Times New Roman"/>
          <w:szCs w:val="24"/>
        </w:rPr>
        <w:tab/>
        <w:t xml:space="preserve">O signo é a manifestação mais clara da </w:t>
      </w:r>
      <w:proofErr w:type="spellStart"/>
      <w:r w:rsidRPr="003D1D57">
        <w:rPr>
          <w:rFonts w:eastAsia="MS Mincho" w:cs="Times New Roman"/>
          <w:szCs w:val="24"/>
        </w:rPr>
        <w:t>terceiridade</w:t>
      </w:r>
      <w:proofErr w:type="spellEnd"/>
      <w:r w:rsidRPr="003D1D57">
        <w:rPr>
          <w:rFonts w:eastAsia="MS Mincho" w:cs="Times New Roman"/>
          <w:szCs w:val="24"/>
        </w:rPr>
        <w:t xml:space="preserve">, já que para a Teoria Geral dos Signos se consiste em um primeiro (que se apresenta à mente), ligando um segundo (o objeto, que é aquilo que o signo sugere, indica ou representa) a um terceiro (o efeito </w:t>
      </w:r>
      <w:r w:rsidRPr="003D1D57">
        <w:rPr>
          <w:rFonts w:eastAsia="MS Mincho" w:cs="Times New Roman"/>
          <w:szCs w:val="24"/>
        </w:rPr>
        <w:lastRenderedPageBreak/>
        <w:t xml:space="preserve">que do signo em uma mente potencial). </w:t>
      </w:r>
      <w:r w:rsidR="000C0567">
        <w:rPr>
          <w:rFonts w:eastAsia="MS Mincho" w:cs="Times New Roman"/>
          <w:szCs w:val="24"/>
        </w:rPr>
        <w:t>Ainda que represente o objeto, o signo está em seu lugar apenas em certos aspectos, uma vez que não é o próprio objeto. Também se destaca que é um veículo que comunica</w:t>
      </w:r>
      <w:r w:rsidR="00F52E40">
        <w:rPr>
          <w:rFonts w:eastAsia="MS Mincho" w:cs="Times New Roman"/>
          <w:szCs w:val="24"/>
        </w:rPr>
        <w:t xml:space="preserve"> algo do exterior</w:t>
      </w:r>
      <w:r w:rsidR="000C0567">
        <w:rPr>
          <w:rFonts w:eastAsia="MS Mincho" w:cs="Times New Roman"/>
          <w:szCs w:val="24"/>
        </w:rPr>
        <w:t xml:space="preserve"> </w:t>
      </w:r>
      <w:r w:rsidR="00F52E40">
        <w:rPr>
          <w:rFonts w:eastAsia="MS Mincho" w:cs="Times New Roman"/>
          <w:szCs w:val="24"/>
        </w:rPr>
        <w:t>a uma mente potencial</w:t>
      </w:r>
      <w:r w:rsidR="000C0567">
        <w:rPr>
          <w:rFonts w:eastAsia="MS Mincho" w:cs="Times New Roman"/>
          <w:szCs w:val="24"/>
        </w:rPr>
        <w:t xml:space="preserve">, portanto só podemos ter acesso ao mundo exterior por meio de signos. </w:t>
      </w:r>
    </w:p>
    <w:p w:rsidR="003D1D57" w:rsidRPr="003D1D57" w:rsidRDefault="003D1D57" w:rsidP="003D1D57">
      <w:pPr>
        <w:rPr>
          <w:rFonts w:eastAsia="MS Mincho" w:cs="Times New Roman"/>
          <w:szCs w:val="24"/>
        </w:rPr>
      </w:pPr>
      <w:r w:rsidRPr="003D1D57">
        <w:rPr>
          <w:rFonts w:eastAsia="MS Mincho" w:cs="Times New Roman"/>
          <w:szCs w:val="24"/>
        </w:rPr>
        <w:tab/>
        <w:t xml:space="preserve">Para uma análise da publicidade fundamentada na fenomenologia, é possível realizar correspondências entre as três categorias fundamentais e o discurso publicitário. </w:t>
      </w:r>
      <w:proofErr w:type="spellStart"/>
      <w:r w:rsidRPr="003D1D57">
        <w:rPr>
          <w:rFonts w:eastAsia="MS Mincho" w:cs="Times New Roman"/>
          <w:szCs w:val="24"/>
        </w:rPr>
        <w:t>Santaella</w:t>
      </w:r>
      <w:proofErr w:type="spellEnd"/>
      <w:r w:rsidRPr="003D1D57">
        <w:rPr>
          <w:rFonts w:eastAsia="MS Mincho" w:cs="Times New Roman"/>
          <w:szCs w:val="24"/>
        </w:rPr>
        <w:t xml:space="preserve"> e </w:t>
      </w:r>
      <w:proofErr w:type="spellStart"/>
      <w:r w:rsidRPr="003D1D57">
        <w:rPr>
          <w:rFonts w:eastAsia="MS Mincho" w:cs="Times New Roman"/>
          <w:szCs w:val="24"/>
        </w:rPr>
        <w:t>Nöth</w:t>
      </w:r>
      <w:proofErr w:type="spellEnd"/>
      <w:r w:rsidRPr="003D1D57">
        <w:rPr>
          <w:rFonts w:eastAsia="MS Mincho" w:cs="Times New Roman"/>
          <w:szCs w:val="24"/>
        </w:rPr>
        <w:t xml:space="preserve"> (2010) relacionam a </w:t>
      </w:r>
      <w:proofErr w:type="spellStart"/>
      <w:r w:rsidRPr="003D1D57">
        <w:rPr>
          <w:rFonts w:eastAsia="MS Mincho" w:cs="Times New Roman"/>
          <w:szCs w:val="24"/>
        </w:rPr>
        <w:t>primeiridade</w:t>
      </w:r>
      <w:proofErr w:type="spellEnd"/>
      <w:r w:rsidRPr="003D1D57">
        <w:rPr>
          <w:rFonts w:eastAsia="MS Mincho" w:cs="Times New Roman"/>
          <w:szCs w:val="24"/>
        </w:rPr>
        <w:t xml:space="preserve"> com a sugestão nos anúncios, pois essa se refere a um campo aberto de possibilidades, aos subsentidos que surgem das relações entre texto e imagem e não tomam direções acabadas. A </w:t>
      </w:r>
      <w:proofErr w:type="spellStart"/>
      <w:r w:rsidRPr="003D1D57">
        <w:rPr>
          <w:rFonts w:eastAsia="MS Mincho" w:cs="Times New Roman"/>
          <w:szCs w:val="24"/>
        </w:rPr>
        <w:t>secundidade</w:t>
      </w:r>
      <w:proofErr w:type="spellEnd"/>
      <w:r w:rsidRPr="003D1D57">
        <w:rPr>
          <w:rFonts w:eastAsia="MS Mincho" w:cs="Times New Roman"/>
          <w:szCs w:val="24"/>
        </w:rPr>
        <w:t xml:space="preserve">, por sua vez, relaciona-se com a sedução, que encanta a </w:t>
      </w:r>
      <w:proofErr w:type="spellStart"/>
      <w:r w:rsidRPr="003D1D57">
        <w:rPr>
          <w:rFonts w:eastAsia="MS Mincho" w:cs="Times New Roman"/>
          <w:szCs w:val="24"/>
        </w:rPr>
        <w:t>sensorialidade</w:t>
      </w:r>
      <w:proofErr w:type="spellEnd"/>
      <w:r w:rsidRPr="003D1D57">
        <w:rPr>
          <w:rFonts w:eastAsia="MS Mincho" w:cs="Times New Roman"/>
          <w:szCs w:val="24"/>
        </w:rPr>
        <w:t xml:space="preserve"> dos sentidos e cativa o receptor nas malhas do desejo. Por fim, a persuasão se relaciona com a </w:t>
      </w:r>
      <w:proofErr w:type="spellStart"/>
      <w:r w:rsidRPr="003D1D57">
        <w:rPr>
          <w:rFonts w:eastAsia="MS Mincho" w:cs="Times New Roman"/>
          <w:szCs w:val="24"/>
        </w:rPr>
        <w:t>terceiridade</w:t>
      </w:r>
      <w:proofErr w:type="spellEnd"/>
      <w:r w:rsidRPr="003D1D57">
        <w:rPr>
          <w:rFonts w:eastAsia="MS Mincho" w:cs="Times New Roman"/>
          <w:szCs w:val="24"/>
        </w:rPr>
        <w:t xml:space="preserve"> e “caminha pelos trilhos do argumento” (SANTAELLA; NÖTH, 2010, p. 95). </w:t>
      </w:r>
    </w:p>
    <w:p w:rsidR="003D1D57" w:rsidRPr="003D1D57" w:rsidRDefault="003D1D57" w:rsidP="003D1D57">
      <w:pPr>
        <w:rPr>
          <w:rFonts w:eastAsia="MS Mincho" w:cs="Times New Roman"/>
          <w:szCs w:val="24"/>
        </w:rPr>
      </w:pPr>
      <w:r w:rsidRPr="003D1D57">
        <w:rPr>
          <w:rFonts w:eastAsia="MS Mincho" w:cs="Times New Roman"/>
          <w:szCs w:val="24"/>
        </w:rPr>
        <w:tab/>
        <w:t xml:space="preserve">Por sua vez, para realizar uma análise semiótica da publicidade embasada na TGS, </w:t>
      </w:r>
      <w:proofErr w:type="spellStart"/>
      <w:r w:rsidRPr="003D1D57">
        <w:rPr>
          <w:rFonts w:eastAsia="MS Mincho" w:cs="Times New Roman"/>
          <w:szCs w:val="24"/>
        </w:rPr>
        <w:t>Santaella</w:t>
      </w:r>
      <w:proofErr w:type="spellEnd"/>
      <w:r w:rsidRPr="003D1D57">
        <w:rPr>
          <w:rFonts w:eastAsia="MS Mincho" w:cs="Times New Roman"/>
          <w:szCs w:val="24"/>
        </w:rPr>
        <w:t xml:space="preserve"> e </w:t>
      </w:r>
      <w:proofErr w:type="spellStart"/>
      <w:r w:rsidRPr="003D1D57">
        <w:rPr>
          <w:rFonts w:eastAsia="MS Mincho" w:cs="Times New Roman"/>
          <w:szCs w:val="24"/>
        </w:rPr>
        <w:t>Nöth</w:t>
      </w:r>
      <w:proofErr w:type="spellEnd"/>
      <w:r w:rsidRPr="003D1D57">
        <w:rPr>
          <w:rFonts w:eastAsia="MS Mincho" w:cs="Times New Roman"/>
          <w:szCs w:val="24"/>
        </w:rPr>
        <w:t xml:space="preserve"> (2010) propõem três pontos de vistas distintos que acreditam dar conta das principais estratégias da publicidade, ainda que reconheçam que leituras semióticas podem apresentar níveis bem mais complexos de atividade analítica. </w:t>
      </w:r>
    </w:p>
    <w:p w:rsidR="003D1D57" w:rsidRPr="003D1D57" w:rsidRDefault="003D1D57" w:rsidP="003D1D57">
      <w:pPr>
        <w:rPr>
          <w:rFonts w:eastAsia="MS Mincho" w:cs="Times New Roman"/>
          <w:szCs w:val="24"/>
        </w:rPr>
      </w:pPr>
      <w:r w:rsidRPr="003D1D57">
        <w:rPr>
          <w:rFonts w:eastAsia="MS Mincho" w:cs="Times New Roman"/>
          <w:szCs w:val="24"/>
        </w:rPr>
        <w:tab/>
        <w:t xml:space="preserve">O primeiro ponto de vista apresentado é o qualitativo-icônico, que se relaciona intimamente com a </w:t>
      </w:r>
      <w:proofErr w:type="spellStart"/>
      <w:r w:rsidRPr="003D1D57">
        <w:rPr>
          <w:rFonts w:eastAsia="MS Mincho" w:cs="Times New Roman"/>
          <w:szCs w:val="24"/>
        </w:rPr>
        <w:t>primeiridade</w:t>
      </w:r>
      <w:proofErr w:type="spellEnd"/>
      <w:r w:rsidRPr="003D1D57">
        <w:rPr>
          <w:rFonts w:eastAsia="MS Mincho" w:cs="Times New Roman"/>
          <w:szCs w:val="24"/>
        </w:rPr>
        <w:t xml:space="preserve"> e com aspectos qualitativos da publicidade em questão. Deve-se atentar para as primeiras impressões que um anúncio provoca no receptor e, portanto, para suas características qualitativas, como cores, luminosidade, atmosfera, textura, linhas, paralelismos, volume, formas, etc. Os efeitos sugestivos dos signos aqui são destacados por meio das semelhanças entre qualidades: uma cor pode fazer lembrar outras coisas com a mesma cor e </w:t>
      </w:r>
      <w:r w:rsidR="00B71577" w:rsidRPr="003D1D57">
        <w:rPr>
          <w:rFonts w:eastAsia="MS Mincho" w:cs="Times New Roman"/>
          <w:szCs w:val="24"/>
        </w:rPr>
        <w:t>certo</w:t>
      </w:r>
      <w:r w:rsidRPr="003D1D57">
        <w:rPr>
          <w:rFonts w:eastAsia="MS Mincho" w:cs="Times New Roman"/>
          <w:szCs w:val="24"/>
        </w:rPr>
        <w:t xml:space="preserve"> arranjo de formas pode sugerir harmonia ou dissonância. No discurso verbal destacam-se as metáforas, que também são relações icônicas ao fazer vir à mente reciprocidades entre qualidades. </w:t>
      </w:r>
    </w:p>
    <w:p w:rsidR="003D1D57" w:rsidRPr="003D1D57" w:rsidRDefault="003D1D57" w:rsidP="003D1D57">
      <w:pPr>
        <w:rPr>
          <w:rFonts w:eastAsia="MS Mincho" w:cs="Times New Roman"/>
          <w:szCs w:val="24"/>
        </w:rPr>
      </w:pPr>
      <w:r w:rsidRPr="003D1D57">
        <w:rPr>
          <w:rFonts w:eastAsia="MS Mincho" w:cs="Times New Roman"/>
          <w:szCs w:val="24"/>
        </w:rPr>
        <w:tab/>
        <w:t xml:space="preserve">Em seguida, temos o ponto de vista singular-indicativo, onde “o produto, peça ou imagem é analisado como algo que existe em um espaço e tempo determinados” (SANTAELLA, 2002, p. 71). Assim, coloca-se em evidência o contexto da campanha publicitária ou do anúncio: quem é o anunciante, quais são os traços </w:t>
      </w:r>
      <w:proofErr w:type="spellStart"/>
      <w:r w:rsidRPr="003D1D57">
        <w:rPr>
          <w:rFonts w:eastAsia="MS Mincho" w:cs="Times New Roman"/>
          <w:szCs w:val="24"/>
        </w:rPr>
        <w:t>identitários</w:t>
      </w:r>
      <w:proofErr w:type="spellEnd"/>
      <w:r w:rsidRPr="003D1D57">
        <w:rPr>
          <w:rFonts w:eastAsia="MS Mincho" w:cs="Times New Roman"/>
          <w:szCs w:val="24"/>
        </w:rPr>
        <w:t xml:space="preserve"> que diferenciam a peça em questão, se há índices de origem do produto ou serviço, suas finalidades, entre outros. As qualidades antes analisadas (como cores e formas) passam a ser vistas em função de sua origem e destino. </w:t>
      </w:r>
    </w:p>
    <w:p w:rsidR="003D1D57" w:rsidRPr="003D1D57" w:rsidRDefault="003D1D57" w:rsidP="003D1D57">
      <w:pPr>
        <w:rPr>
          <w:rFonts w:eastAsia="MS Mincho" w:cs="Times New Roman"/>
          <w:szCs w:val="24"/>
        </w:rPr>
      </w:pPr>
      <w:r w:rsidRPr="003D1D57">
        <w:rPr>
          <w:rFonts w:eastAsia="MS Mincho" w:cs="Times New Roman"/>
          <w:szCs w:val="24"/>
        </w:rPr>
        <w:tab/>
        <w:t xml:space="preserve">Por fim, no ponto de vista </w:t>
      </w:r>
      <w:proofErr w:type="spellStart"/>
      <w:r w:rsidRPr="003D1D57">
        <w:rPr>
          <w:rFonts w:eastAsia="MS Mincho" w:cs="Times New Roman"/>
          <w:szCs w:val="24"/>
        </w:rPr>
        <w:t>convencional-simbólico</w:t>
      </w:r>
      <w:proofErr w:type="spellEnd"/>
      <w:r w:rsidR="00B71577">
        <w:rPr>
          <w:rFonts w:eastAsia="MS Mincho" w:cs="Times New Roman"/>
          <w:szCs w:val="24"/>
        </w:rPr>
        <w:t>,</w:t>
      </w:r>
      <w:r w:rsidRPr="003D1D57">
        <w:rPr>
          <w:rFonts w:eastAsia="MS Mincho" w:cs="Times New Roman"/>
          <w:szCs w:val="24"/>
        </w:rPr>
        <w:t xml:space="preserve"> tanto o produto quanto o anúncio são analisados como tipos. Assim, do que atentar à singularidade própria da </w:t>
      </w:r>
      <w:proofErr w:type="spellStart"/>
      <w:r w:rsidRPr="003D1D57">
        <w:rPr>
          <w:rFonts w:eastAsia="MS Mincho" w:cs="Times New Roman"/>
          <w:szCs w:val="24"/>
        </w:rPr>
        <w:lastRenderedPageBreak/>
        <w:t>secundidade</w:t>
      </w:r>
      <w:proofErr w:type="spellEnd"/>
      <w:r w:rsidRPr="003D1D57">
        <w:rPr>
          <w:rFonts w:eastAsia="MS Mincho" w:cs="Times New Roman"/>
          <w:szCs w:val="24"/>
        </w:rPr>
        <w:t xml:space="preserve">, reflete-se sobre a generalidade que é característica da </w:t>
      </w:r>
      <w:proofErr w:type="spellStart"/>
      <w:r w:rsidRPr="003D1D57">
        <w:rPr>
          <w:rFonts w:eastAsia="MS Mincho" w:cs="Times New Roman"/>
          <w:szCs w:val="24"/>
        </w:rPr>
        <w:t>terceiridade</w:t>
      </w:r>
      <w:proofErr w:type="spellEnd"/>
      <w:r w:rsidRPr="003D1D57">
        <w:rPr>
          <w:rFonts w:eastAsia="MS Mincho" w:cs="Times New Roman"/>
          <w:szCs w:val="24"/>
        </w:rPr>
        <w:t xml:space="preserve">. O poder representativo do produto e do anúncio </w:t>
      </w:r>
      <w:proofErr w:type="gramStart"/>
      <w:r w:rsidRPr="003D1D57">
        <w:rPr>
          <w:rFonts w:eastAsia="MS Mincho" w:cs="Times New Roman"/>
          <w:szCs w:val="24"/>
        </w:rPr>
        <w:t>são ressaltados</w:t>
      </w:r>
      <w:proofErr w:type="gramEnd"/>
      <w:r w:rsidRPr="003D1D57">
        <w:rPr>
          <w:rFonts w:eastAsia="MS Mincho" w:cs="Times New Roman"/>
          <w:szCs w:val="24"/>
        </w:rPr>
        <w:t xml:space="preserve">, tal como os símbolos, mitos e arquétipos acionados. Também entram em questão quais os valores que o produto carrega para o tipo de consumidor ou usuário que visa atender. </w:t>
      </w:r>
    </w:p>
    <w:p w:rsidR="002132A7" w:rsidRPr="002132A7" w:rsidRDefault="003D1D57" w:rsidP="002132A7">
      <w:pPr>
        <w:rPr>
          <w:rFonts w:eastAsia="MS Mincho" w:cs="Times New Roman"/>
          <w:szCs w:val="24"/>
        </w:rPr>
      </w:pPr>
      <w:r>
        <w:rPr>
          <w:rFonts w:eastAsia="MS Mincho" w:cs="Times New Roman"/>
          <w:szCs w:val="24"/>
        </w:rPr>
        <w:tab/>
      </w:r>
      <w:r w:rsidR="00C76FAC">
        <w:rPr>
          <w:rFonts w:eastAsia="MS Mincho" w:cs="Times New Roman"/>
          <w:szCs w:val="24"/>
        </w:rPr>
        <w:t xml:space="preserve">A partir </w:t>
      </w:r>
      <w:r w:rsidR="00B71577">
        <w:rPr>
          <w:rFonts w:eastAsia="MS Mincho" w:cs="Times New Roman"/>
          <w:szCs w:val="24"/>
        </w:rPr>
        <w:t>das relações entre semiótica e publicidade apresentadas</w:t>
      </w:r>
      <w:r w:rsidR="00C76FAC">
        <w:rPr>
          <w:rFonts w:eastAsia="MS Mincho" w:cs="Times New Roman"/>
          <w:szCs w:val="24"/>
        </w:rPr>
        <w:t xml:space="preserve">, Perez </w:t>
      </w:r>
      <w:proofErr w:type="spellStart"/>
      <w:proofErr w:type="gramStart"/>
      <w:r w:rsidR="00C76FAC">
        <w:rPr>
          <w:rFonts w:eastAsia="MS Mincho" w:cs="Times New Roman"/>
          <w:szCs w:val="24"/>
        </w:rPr>
        <w:t>et</w:t>
      </w:r>
      <w:proofErr w:type="spellEnd"/>
      <w:proofErr w:type="gramEnd"/>
      <w:r w:rsidR="00C76FAC">
        <w:rPr>
          <w:rFonts w:eastAsia="MS Mincho" w:cs="Times New Roman"/>
          <w:szCs w:val="24"/>
        </w:rPr>
        <w:t xml:space="preserve"> al. (2011, p. 7), p</w:t>
      </w:r>
      <w:r w:rsidR="002132A7" w:rsidRPr="002132A7">
        <w:rPr>
          <w:rFonts w:eastAsia="MS Mincho" w:cs="Times New Roman"/>
          <w:szCs w:val="24"/>
        </w:rPr>
        <w:t xml:space="preserve">or meio da análise de um denso corpus de pesquisa constituído por 5.836 anúncios publicados em revistas nacionais e internacionais entre 2006 e 2010, identificaram “temas e formas que se constituirão nas expressões dos anúncios publicitários e suas possibilidades de atualização ou de novas manifestações” nos anos posteriores ao estudo. Os autores acreditam nessa possibilidade ao considerar que a publicidade reflete valores sociais e assim pode manifestar tendências de comportamento e consumo mais permanentes do que os fugazes modismos. </w:t>
      </w:r>
    </w:p>
    <w:p w:rsidR="00B844F5" w:rsidRDefault="002132A7" w:rsidP="00D60BC9">
      <w:pPr>
        <w:rPr>
          <w:rFonts w:eastAsia="MS Mincho" w:cs="Times New Roman"/>
          <w:szCs w:val="24"/>
        </w:rPr>
      </w:pPr>
      <w:r w:rsidRPr="002132A7">
        <w:rPr>
          <w:rFonts w:eastAsia="MS Mincho" w:cs="Times New Roman"/>
          <w:szCs w:val="24"/>
        </w:rPr>
        <w:tab/>
        <w:t xml:space="preserve">Para tal, consideraram as reflexões contemporâneas sobre a pós-modernidade e fundamentaram a análise na semiótica </w:t>
      </w:r>
      <w:proofErr w:type="spellStart"/>
      <w:r w:rsidRPr="002132A7">
        <w:rPr>
          <w:rFonts w:eastAsia="MS Mincho" w:cs="Times New Roman"/>
          <w:szCs w:val="24"/>
        </w:rPr>
        <w:t>peirceana</w:t>
      </w:r>
      <w:proofErr w:type="spellEnd"/>
      <w:r w:rsidRPr="002132A7">
        <w:rPr>
          <w:rFonts w:eastAsia="MS Mincho" w:cs="Times New Roman"/>
          <w:szCs w:val="24"/>
        </w:rPr>
        <w:t xml:space="preserve"> e </w:t>
      </w:r>
      <w:r w:rsidR="00B71577">
        <w:rPr>
          <w:rFonts w:eastAsia="MS Mincho" w:cs="Times New Roman"/>
          <w:szCs w:val="24"/>
        </w:rPr>
        <w:t xml:space="preserve">também </w:t>
      </w:r>
      <w:r w:rsidRPr="002132A7">
        <w:rPr>
          <w:rFonts w:eastAsia="MS Mincho" w:cs="Times New Roman"/>
          <w:szCs w:val="24"/>
        </w:rPr>
        <w:t xml:space="preserve">no conceito de signo de inspiração em Hjelmslev. Assim, </w:t>
      </w:r>
      <w:proofErr w:type="gramStart"/>
      <w:r w:rsidRPr="002132A7">
        <w:rPr>
          <w:rFonts w:eastAsia="MS Mincho" w:cs="Times New Roman"/>
          <w:szCs w:val="24"/>
        </w:rPr>
        <w:t>encontraram</w:t>
      </w:r>
      <w:proofErr w:type="gramEnd"/>
      <w:r w:rsidRPr="002132A7">
        <w:rPr>
          <w:rFonts w:eastAsia="MS Mincho" w:cs="Times New Roman"/>
          <w:szCs w:val="24"/>
        </w:rPr>
        <w:t xml:space="preserve"> categorias recorrentes entre os anúncios, tanto no plano do conteúdo em uma organização mais temática, quanto no plano da forma. Entre os conteúdos, os temas que tiveram maior recorrência foram o fetichismo, o mundo edulcorado e a ambiguidade. Entre as expressões das formas ou qualidades </w:t>
      </w:r>
      <w:proofErr w:type="spellStart"/>
      <w:r w:rsidRPr="002132A7">
        <w:rPr>
          <w:rFonts w:eastAsia="MS Mincho" w:cs="Times New Roman"/>
          <w:szCs w:val="24"/>
        </w:rPr>
        <w:t>sígnicas</w:t>
      </w:r>
      <w:proofErr w:type="spellEnd"/>
      <w:r w:rsidRPr="002132A7">
        <w:rPr>
          <w:rFonts w:eastAsia="MS Mincho" w:cs="Times New Roman"/>
          <w:szCs w:val="24"/>
        </w:rPr>
        <w:t xml:space="preserve">, destacaram-se a </w:t>
      </w:r>
      <w:proofErr w:type="spellStart"/>
      <w:r w:rsidRPr="002132A7">
        <w:rPr>
          <w:rFonts w:eastAsia="MS Mincho" w:cs="Times New Roman"/>
          <w:szCs w:val="24"/>
        </w:rPr>
        <w:t>sensorialidade</w:t>
      </w:r>
      <w:proofErr w:type="spellEnd"/>
      <w:r w:rsidRPr="002132A7">
        <w:rPr>
          <w:rFonts w:eastAsia="MS Mincho" w:cs="Times New Roman"/>
          <w:szCs w:val="24"/>
        </w:rPr>
        <w:t xml:space="preserve">, a euforia, a leveza e a </w:t>
      </w:r>
      <w:proofErr w:type="spellStart"/>
      <w:r w:rsidRPr="002132A7">
        <w:rPr>
          <w:rFonts w:eastAsia="MS Mincho" w:cs="Times New Roman"/>
          <w:szCs w:val="24"/>
        </w:rPr>
        <w:t>reticularidade</w:t>
      </w:r>
      <w:proofErr w:type="spellEnd"/>
      <w:r w:rsidRPr="002132A7">
        <w:rPr>
          <w:rFonts w:eastAsia="MS Mincho" w:cs="Times New Roman"/>
          <w:szCs w:val="24"/>
        </w:rPr>
        <w:t xml:space="preserve">. </w:t>
      </w:r>
    </w:p>
    <w:p w:rsidR="00565E5D" w:rsidRDefault="002132A7" w:rsidP="002132A7">
      <w:pPr>
        <w:rPr>
          <w:rFonts w:eastAsia="MS Mincho" w:cs="Times New Roman"/>
          <w:szCs w:val="24"/>
        </w:rPr>
      </w:pPr>
      <w:r>
        <w:rPr>
          <w:rFonts w:eastAsia="MS Mincho" w:cs="Times New Roman"/>
          <w:szCs w:val="24"/>
        </w:rPr>
        <w:tab/>
      </w:r>
    </w:p>
    <w:p w:rsidR="00E95C28" w:rsidRDefault="00B40D26" w:rsidP="00B71577">
      <w:pPr>
        <w:tabs>
          <w:tab w:val="left" w:pos="708"/>
          <w:tab w:val="left" w:pos="1416"/>
          <w:tab w:val="left" w:pos="2124"/>
          <w:tab w:val="left" w:pos="2832"/>
          <w:tab w:val="left" w:pos="3540"/>
          <w:tab w:val="left" w:pos="4248"/>
          <w:tab w:val="left" w:pos="4956"/>
          <w:tab w:val="left" w:pos="5415"/>
        </w:tabs>
        <w:rPr>
          <w:rFonts w:eastAsia="MS Mincho" w:cs="Times New Roman"/>
          <w:b/>
          <w:szCs w:val="24"/>
        </w:rPr>
      </w:pPr>
      <w:r>
        <w:rPr>
          <w:rFonts w:eastAsia="MS Mincho" w:cs="Times New Roman"/>
          <w:b/>
          <w:szCs w:val="24"/>
        </w:rPr>
        <w:tab/>
        <w:t>4. Marcas de cervejas e</w:t>
      </w:r>
      <w:r w:rsidR="00CD0C28" w:rsidRPr="00CD0C28">
        <w:rPr>
          <w:rFonts w:eastAsia="MS Mincho" w:cs="Times New Roman"/>
          <w:b/>
          <w:szCs w:val="24"/>
        </w:rPr>
        <w:t xml:space="preserve"> redes de proteção</w:t>
      </w:r>
      <w:r w:rsidR="00B71577">
        <w:rPr>
          <w:rFonts w:eastAsia="MS Mincho" w:cs="Times New Roman"/>
          <w:b/>
          <w:szCs w:val="24"/>
        </w:rPr>
        <w:tab/>
      </w:r>
      <w:r w:rsidR="00B71577">
        <w:rPr>
          <w:rFonts w:eastAsia="MS Mincho" w:cs="Times New Roman"/>
          <w:b/>
          <w:szCs w:val="24"/>
        </w:rPr>
        <w:tab/>
      </w:r>
    </w:p>
    <w:p w:rsidR="00B40D26" w:rsidRDefault="00E95C28" w:rsidP="002132A7">
      <w:pPr>
        <w:rPr>
          <w:rFonts w:eastAsia="MS Mincho" w:cs="Times New Roman"/>
          <w:szCs w:val="24"/>
        </w:rPr>
      </w:pPr>
      <w:r>
        <w:rPr>
          <w:rFonts w:eastAsia="MS Mincho" w:cs="Times New Roman"/>
          <w:b/>
          <w:szCs w:val="24"/>
        </w:rPr>
        <w:tab/>
      </w:r>
      <w:r>
        <w:rPr>
          <w:rFonts w:eastAsia="MS Mincho" w:cs="Times New Roman"/>
          <w:szCs w:val="24"/>
        </w:rPr>
        <w:t xml:space="preserve">Os temas e formas que encontraram reiteração na pesquisa de Perez </w:t>
      </w:r>
      <w:proofErr w:type="spellStart"/>
      <w:proofErr w:type="gramStart"/>
      <w:r>
        <w:rPr>
          <w:rFonts w:eastAsia="MS Mincho" w:cs="Times New Roman"/>
          <w:szCs w:val="24"/>
        </w:rPr>
        <w:t>et</w:t>
      </w:r>
      <w:proofErr w:type="spellEnd"/>
      <w:proofErr w:type="gramEnd"/>
      <w:r>
        <w:rPr>
          <w:rFonts w:eastAsia="MS Mincho" w:cs="Times New Roman"/>
          <w:szCs w:val="24"/>
        </w:rPr>
        <w:t xml:space="preserve"> al. (2011) são considerados transversais por estarem presentes em diferentes c</w:t>
      </w:r>
      <w:r w:rsidR="0093166E">
        <w:rPr>
          <w:rFonts w:eastAsia="MS Mincho" w:cs="Times New Roman"/>
          <w:szCs w:val="24"/>
        </w:rPr>
        <w:t xml:space="preserve">ategorias de produtos e marcas e assim encontrarem reverberação no universo de consumo. </w:t>
      </w:r>
      <w:r w:rsidR="00B40D26">
        <w:rPr>
          <w:rFonts w:eastAsia="MS Mincho" w:cs="Times New Roman"/>
          <w:szCs w:val="24"/>
        </w:rPr>
        <w:t xml:space="preserve">A pesquisa de Iniciação Científica que motiva esse artigo, por sua vez, </w:t>
      </w:r>
      <w:r w:rsidR="00790E39">
        <w:rPr>
          <w:rFonts w:eastAsia="MS Mincho" w:cs="Times New Roman"/>
          <w:szCs w:val="24"/>
        </w:rPr>
        <w:t xml:space="preserve">realiza um recorte ao </w:t>
      </w:r>
      <w:r w:rsidR="00B40D26">
        <w:rPr>
          <w:rFonts w:eastAsia="MS Mincho" w:cs="Times New Roman"/>
          <w:szCs w:val="24"/>
        </w:rPr>
        <w:t>busca</w:t>
      </w:r>
      <w:r w:rsidR="00790E39">
        <w:rPr>
          <w:rFonts w:eastAsia="MS Mincho" w:cs="Times New Roman"/>
          <w:szCs w:val="24"/>
        </w:rPr>
        <w:t xml:space="preserve">r </w:t>
      </w:r>
      <w:r w:rsidR="00B40D26">
        <w:rPr>
          <w:rFonts w:eastAsia="MS Mincho" w:cs="Times New Roman"/>
          <w:szCs w:val="24"/>
        </w:rPr>
        <w:t xml:space="preserve">analisar como algumas tendências de comportamento e consumo se manifestam na expressividade de marcas de cerveja presentes no mercado nacional. </w:t>
      </w:r>
    </w:p>
    <w:p w:rsidR="00E157BE" w:rsidRDefault="00B40D26" w:rsidP="00E157BE">
      <w:pPr>
        <w:rPr>
          <w:rFonts w:eastAsia="Calibri"/>
          <w:lang w:eastAsia="en-US"/>
        </w:rPr>
      </w:pPr>
      <w:r>
        <w:rPr>
          <w:rFonts w:eastAsia="MS Mincho" w:cs="Times New Roman"/>
          <w:szCs w:val="24"/>
        </w:rPr>
        <w:tab/>
        <w:t xml:space="preserve">Para tal, constituiu-se um corpus de análise com 450 anúncios publicitários e 97 diferentes embalagens </w:t>
      </w:r>
      <w:r w:rsidRPr="00B40D26">
        <w:rPr>
          <w:rFonts w:eastAsia="MS Mincho" w:cs="Times New Roman"/>
          <w:szCs w:val="24"/>
        </w:rPr>
        <w:t xml:space="preserve">das marcas de cerveja com lembrança maior ou igual a 1% entre os consumidores respondentes da pesquisa Folha Top </w:t>
      </w:r>
      <w:proofErr w:type="spellStart"/>
      <w:r w:rsidRPr="00B40D26">
        <w:rPr>
          <w:rFonts w:eastAsia="MS Mincho" w:cs="Times New Roman"/>
          <w:szCs w:val="24"/>
        </w:rPr>
        <w:t>of</w:t>
      </w:r>
      <w:proofErr w:type="spellEnd"/>
      <w:r w:rsidRPr="00B40D26">
        <w:rPr>
          <w:rFonts w:eastAsia="MS Mincho" w:cs="Times New Roman"/>
          <w:szCs w:val="24"/>
        </w:rPr>
        <w:t xml:space="preserve"> </w:t>
      </w:r>
      <w:proofErr w:type="spellStart"/>
      <w:r w:rsidRPr="00B40D26">
        <w:rPr>
          <w:rFonts w:eastAsia="MS Mincho" w:cs="Times New Roman"/>
          <w:szCs w:val="24"/>
        </w:rPr>
        <w:t>Mind</w:t>
      </w:r>
      <w:proofErr w:type="spellEnd"/>
      <w:r w:rsidRPr="00B40D26">
        <w:rPr>
          <w:rFonts w:eastAsia="MS Mincho" w:cs="Times New Roman"/>
          <w:szCs w:val="24"/>
        </w:rPr>
        <w:t xml:space="preserve"> 2012. Tais marcas </w:t>
      </w:r>
      <w:proofErr w:type="gramStart"/>
      <w:r w:rsidRPr="00B40D26">
        <w:rPr>
          <w:rFonts w:eastAsia="MS Mincho" w:cs="Times New Roman"/>
          <w:szCs w:val="24"/>
        </w:rPr>
        <w:t>foram,</w:t>
      </w:r>
      <w:proofErr w:type="gramEnd"/>
      <w:r w:rsidRPr="00B40D26">
        <w:rPr>
          <w:rFonts w:eastAsia="MS Mincho" w:cs="Times New Roman"/>
          <w:szCs w:val="24"/>
        </w:rPr>
        <w:t xml:space="preserve"> em ordem de lembrança: Skol, Brahma, Antarctica, Nova </w:t>
      </w:r>
      <w:proofErr w:type="spellStart"/>
      <w:r w:rsidRPr="00B40D26">
        <w:rPr>
          <w:rFonts w:eastAsia="MS Mincho" w:cs="Times New Roman"/>
          <w:szCs w:val="24"/>
        </w:rPr>
        <w:t>Schin</w:t>
      </w:r>
      <w:proofErr w:type="spellEnd"/>
      <w:r w:rsidRPr="00B40D26">
        <w:rPr>
          <w:rFonts w:eastAsia="MS Mincho" w:cs="Times New Roman"/>
          <w:szCs w:val="24"/>
        </w:rPr>
        <w:t xml:space="preserve">, Kaiser, </w:t>
      </w:r>
      <w:proofErr w:type="spellStart"/>
      <w:r w:rsidRPr="00B40D26">
        <w:rPr>
          <w:rFonts w:eastAsia="MS Mincho" w:cs="Times New Roman"/>
          <w:szCs w:val="24"/>
        </w:rPr>
        <w:t>Itaipava</w:t>
      </w:r>
      <w:proofErr w:type="spellEnd"/>
      <w:r w:rsidRPr="00B40D26">
        <w:rPr>
          <w:rFonts w:eastAsia="MS Mincho" w:cs="Times New Roman"/>
          <w:szCs w:val="24"/>
        </w:rPr>
        <w:t xml:space="preserve">, </w:t>
      </w:r>
      <w:proofErr w:type="spellStart"/>
      <w:r w:rsidRPr="00B40D26">
        <w:rPr>
          <w:rFonts w:eastAsia="MS Mincho" w:cs="Times New Roman"/>
          <w:szCs w:val="24"/>
        </w:rPr>
        <w:t>Crystal</w:t>
      </w:r>
      <w:proofErr w:type="spellEnd"/>
      <w:r w:rsidRPr="00B40D26">
        <w:rPr>
          <w:rFonts w:eastAsia="MS Mincho" w:cs="Times New Roman"/>
          <w:szCs w:val="24"/>
        </w:rPr>
        <w:t xml:space="preserve">, </w:t>
      </w:r>
      <w:proofErr w:type="spellStart"/>
      <w:r w:rsidRPr="00B40D26">
        <w:rPr>
          <w:rFonts w:eastAsia="MS Mincho" w:cs="Times New Roman"/>
          <w:szCs w:val="24"/>
        </w:rPr>
        <w:t>Bohemia</w:t>
      </w:r>
      <w:proofErr w:type="spellEnd"/>
      <w:r w:rsidRPr="00B40D26">
        <w:rPr>
          <w:rFonts w:eastAsia="MS Mincho" w:cs="Times New Roman"/>
          <w:szCs w:val="24"/>
        </w:rPr>
        <w:t xml:space="preserve">. Bavária, </w:t>
      </w:r>
      <w:proofErr w:type="spellStart"/>
      <w:r w:rsidRPr="00B40D26">
        <w:rPr>
          <w:rFonts w:eastAsia="MS Mincho" w:cs="Times New Roman"/>
          <w:szCs w:val="24"/>
        </w:rPr>
        <w:t>Cerpa</w:t>
      </w:r>
      <w:proofErr w:type="spellEnd"/>
      <w:r w:rsidRPr="00B40D26">
        <w:rPr>
          <w:rFonts w:eastAsia="MS Mincho" w:cs="Times New Roman"/>
          <w:szCs w:val="24"/>
        </w:rPr>
        <w:t xml:space="preserve">, Heineken e Polar. Os anúncios </w:t>
      </w:r>
      <w:r w:rsidR="00E157BE">
        <w:rPr>
          <w:rFonts w:eastAsia="MS Mincho" w:cs="Times New Roman"/>
          <w:szCs w:val="24"/>
        </w:rPr>
        <w:t xml:space="preserve">foram solicitados ao Arquivo da Propaganda e correspondem ao período de 2008 a 2012, sendo selecionados para cada um dos anos 66 anúncios impressos e 24 televisivos, por meio de amostras </w:t>
      </w:r>
      <w:r w:rsidR="00E157BE">
        <w:rPr>
          <w:rFonts w:eastAsia="MS Mincho" w:cs="Times New Roman"/>
          <w:szCs w:val="24"/>
        </w:rPr>
        <w:lastRenderedPageBreak/>
        <w:t xml:space="preserve">aleatórias simples de um universo de </w:t>
      </w:r>
      <w:r w:rsidR="00E157BE" w:rsidRPr="00E157BE">
        <w:rPr>
          <w:rFonts w:eastAsia="MS Mincho" w:cs="Times New Roman"/>
          <w:szCs w:val="24"/>
        </w:rPr>
        <w:t>3448 peças (2447 impressas e 1001 televisivas).</w:t>
      </w:r>
      <w:r w:rsidR="00E157BE">
        <w:rPr>
          <w:rFonts w:eastAsia="MS Mincho" w:cs="Times New Roman"/>
          <w:szCs w:val="24"/>
        </w:rPr>
        <w:t xml:space="preserve"> A amostra de embalagens foi constituída a partir do princípio da saturação e corresponde a pesquisa realizada em sites e revistas especializadas (</w:t>
      </w:r>
      <w:r w:rsidR="00E157BE">
        <w:rPr>
          <w:rFonts w:eastAsia="Calibri" w:cs="Times New Roman"/>
          <w:lang w:eastAsia="en-US"/>
        </w:rPr>
        <w:t xml:space="preserve">Revista </w:t>
      </w:r>
      <w:proofErr w:type="spellStart"/>
      <w:proofErr w:type="gramStart"/>
      <w:r w:rsidR="00E157BE">
        <w:rPr>
          <w:rFonts w:eastAsia="Calibri" w:cs="Times New Roman"/>
          <w:lang w:eastAsia="en-US"/>
        </w:rPr>
        <w:t>EmbalagemMarca</w:t>
      </w:r>
      <w:proofErr w:type="spellEnd"/>
      <w:proofErr w:type="gramEnd"/>
      <w:r w:rsidR="00E157BE">
        <w:rPr>
          <w:rFonts w:eastAsia="Calibri" w:cs="Times New Roman"/>
          <w:lang w:eastAsia="en-US"/>
        </w:rPr>
        <w:t>, Portal Mundo do Marketing, site e redes sociais da AMBEV, site Brainstorm9</w:t>
      </w:r>
      <w:r w:rsidR="00E157BE">
        <w:rPr>
          <w:rFonts w:eastAsia="Calibri"/>
          <w:lang w:eastAsia="en-US"/>
        </w:rPr>
        <w:t xml:space="preserve">) por latas de cerveja lançadas </w:t>
      </w:r>
      <w:r w:rsidR="00845D50">
        <w:rPr>
          <w:rFonts w:eastAsia="Calibri"/>
          <w:lang w:eastAsia="en-US"/>
        </w:rPr>
        <w:t>durante</w:t>
      </w:r>
      <w:r w:rsidR="00E157BE">
        <w:rPr>
          <w:rFonts w:eastAsia="Calibri"/>
          <w:lang w:eastAsia="en-US"/>
        </w:rPr>
        <w:t xml:space="preserve"> o mesmo período. </w:t>
      </w:r>
    </w:p>
    <w:p w:rsidR="00641CCB" w:rsidRDefault="00C71CAD" w:rsidP="00E157BE">
      <w:pPr>
        <w:rPr>
          <w:rFonts w:eastAsia="Calibri"/>
          <w:lang w:eastAsia="en-US"/>
        </w:rPr>
      </w:pPr>
      <w:r>
        <w:rPr>
          <w:rFonts w:eastAsia="Calibri"/>
          <w:lang w:eastAsia="en-US"/>
        </w:rPr>
        <w:tab/>
      </w:r>
      <w:r w:rsidR="00641CCB">
        <w:rPr>
          <w:rFonts w:eastAsia="Calibri"/>
          <w:lang w:eastAsia="en-US"/>
        </w:rPr>
        <w:t xml:space="preserve">O corpus foi analisado a partir dos temas e formas identificados por Perez </w:t>
      </w:r>
      <w:proofErr w:type="spellStart"/>
      <w:proofErr w:type="gramStart"/>
      <w:r w:rsidR="00641CCB">
        <w:rPr>
          <w:rFonts w:eastAsia="Calibri"/>
          <w:lang w:eastAsia="en-US"/>
        </w:rPr>
        <w:t>et</w:t>
      </w:r>
      <w:proofErr w:type="spellEnd"/>
      <w:proofErr w:type="gramEnd"/>
      <w:r w:rsidR="00641CCB">
        <w:rPr>
          <w:rFonts w:eastAsia="Calibri"/>
          <w:lang w:eastAsia="en-US"/>
        </w:rPr>
        <w:t xml:space="preserve"> al. (2011) e buscou, por meio da semiótica de extração </w:t>
      </w:r>
      <w:proofErr w:type="spellStart"/>
      <w:r w:rsidR="00641CCB">
        <w:rPr>
          <w:rFonts w:eastAsia="Calibri"/>
          <w:lang w:eastAsia="en-US"/>
        </w:rPr>
        <w:t>peirceana</w:t>
      </w:r>
      <w:proofErr w:type="spellEnd"/>
      <w:r w:rsidR="00641CCB">
        <w:rPr>
          <w:rFonts w:eastAsia="Calibri"/>
          <w:lang w:eastAsia="en-US"/>
        </w:rPr>
        <w:t xml:space="preserve">, também destacar outras possíveis expressões de temas e formas que se salientem </w:t>
      </w:r>
      <w:r>
        <w:rPr>
          <w:rFonts w:eastAsia="Calibri"/>
          <w:lang w:eastAsia="en-US"/>
        </w:rPr>
        <w:t xml:space="preserve">dentre as marcas de cervejas e </w:t>
      </w:r>
      <w:r w:rsidR="00841E15">
        <w:rPr>
          <w:rFonts w:eastAsia="Calibri"/>
          <w:lang w:eastAsia="en-US"/>
        </w:rPr>
        <w:t xml:space="preserve">que </w:t>
      </w:r>
      <w:r>
        <w:rPr>
          <w:rFonts w:eastAsia="Calibri"/>
          <w:lang w:eastAsia="en-US"/>
        </w:rPr>
        <w:t>não tenham encontrado tanta re</w:t>
      </w:r>
      <w:r w:rsidR="00E276BF">
        <w:rPr>
          <w:rFonts w:eastAsia="Calibri"/>
          <w:lang w:eastAsia="en-US"/>
        </w:rPr>
        <w:t>verberação em outras categorias.</w:t>
      </w:r>
      <w:r>
        <w:rPr>
          <w:rFonts w:eastAsia="Calibri"/>
          <w:lang w:eastAsia="en-US"/>
        </w:rPr>
        <w:t xml:space="preserve"> </w:t>
      </w:r>
      <w:r w:rsidR="00E276BF">
        <w:rPr>
          <w:rFonts w:eastAsia="Calibri"/>
          <w:lang w:eastAsia="en-US"/>
        </w:rPr>
        <w:t>C</w:t>
      </w:r>
      <w:r>
        <w:rPr>
          <w:rFonts w:eastAsia="Calibri"/>
          <w:lang w:eastAsia="en-US"/>
        </w:rPr>
        <w:t>om a devida consciência de que não é possível ter a pretensão de identificar</w:t>
      </w:r>
      <w:r w:rsidR="00790E39">
        <w:rPr>
          <w:rFonts w:eastAsia="Calibri"/>
          <w:lang w:eastAsia="en-US"/>
        </w:rPr>
        <w:t xml:space="preserve"> novas</w:t>
      </w:r>
      <w:r>
        <w:rPr>
          <w:rFonts w:eastAsia="Calibri"/>
          <w:lang w:eastAsia="en-US"/>
        </w:rPr>
        <w:t xml:space="preserve"> tendências de comportamento e consumo com a análise de apenas uma categoria de produtos, </w:t>
      </w:r>
      <w:r w:rsidR="007636DD">
        <w:rPr>
          <w:rFonts w:eastAsia="Calibri"/>
          <w:lang w:eastAsia="en-US"/>
        </w:rPr>
        <w:t>pretende-se desenvolver</w:t>
      </w:r>
      <w:r>
        <w:rPr>
          <w:rFonts w:eastAsia="Calibri"/>
          <w:lang w:eastAsia="en-US"/>
        </w:rPr>
        <w:t xml:space="preserve"> mais um trabalho de relação entre o corpus de análise e do conteúdo de relatórios de tendências de observatórios, do que a identificação de possíveis novas tendências.</w:t>
      </w:r>
    </w:p>
    <w:p w:rsidR="008954D4" w:rsidRDefault="00921076" w:rsidP="00E157BE">
      <w:pPr>
        <w:rPr>
          <w:rFonts w:eastAsia="Calibri"/>
          <w:lang w:eastAsia="en-US"/>
        </w:rPr>
      </w:pPr>
      <w:r>
        <w:rPr>
          <w:rFonts w:eastAsia="Calibri"/>
          <w:lang w:eastAsia="en-US"/>
        </w:rPr>
        <w:tab/>
        <w:t xml:space="preserve">As análises iniciais da pesquisa evidenciaram uma significativa manifestação do fetichismo (tema/conteúdo) e da euforia, da </w:t>
      </w:r>
      <w:proofErr w:type="spellStart"/>
      <w:r>
        <w:rPr>
          <w:rFonts w:eastAsia="Calibri"/>
          <w:lang w:eastAsia="en-US"/>
        </w:rPr>
        <w:t>sensorialidade</w:t>
      </w:r>
      <w:proofErr w:type="spellEnd"/>
      <w:r>
        <w:rPr>
          <w:rFonts w:eastAsia="Calibri"/>
          <w:lang w:eastAsia="en-US"/>
        </w:rPr>
        <w:t xml:space="preserve"> e da leveza (forma/expressão). </w:t>
      </w:r>
      <w:r w:rsidR="00036A26">
        <w:rPr>
          <w:rFonts w:eastAsia="Calibri"/>
          <w:lang w:eastAsia="en-US"/>
        </w:rPr>
        <w:t xml:space="preserve">O fetichismo apresentou-se, sobretudo, por meio da coisificação da mulher em um processo em que a própria cerveja (no copo, na lata ou na garrafa) se </w:t>
      </w:r>
      <w:r w:rsidR="00790E39">
        <w:rPr>
          <w:rFonts w:eastAsia="Calibri"/>
          <w:lang w:eastAsia="en-US"/>
        </w:rPr>
        <w:t>impregna</w:t>
      </w:r>
      <w:r w:rsidR="00036A26">
        <w:rPr>
          <w:rFonts w:eastAsia="Calibri"/>
          <w:lang w:eastAsia="en-US"/>
        </w:rPr>
        <w:t xml:space="preserve"> de organicidade</w:t>
      </w:r>
      <w:r w:rsidR="00B71577">
        <w:rPr>
          <w:rFonts w:eastAsia="Calibri"/>
          <w:lang w:eastAsia="en-US"/>
        </w:rPr>
        <w:t xml:space="preserve"> por meio da sugestão de uma relação icônica entre </w:t>
      </w:r>
      <w:r w:rsidR="00415AEB">
        <w:rPr>
          <w:rFonts w:eastAsia="Calibri"/>
          <w:lang w:eastAsia="en-US"/>
        </w:rPr>
        <w:t xml:space="preserve">suas qualidades </w:t>
      </w:r>
      <w:r w:rsidR="00300F54">
        <w:rPr>
          <w:rFonts w:eastAsia="Calibri"/>
          <w:lang w:eastAsia="en-US"/>
        </w:rPr>
        <w:t>(como</w:t>
      </w:r>
      <w:proofErr w:type="gramStart"/>
      <w:r w:rsidR="00300F54">
        <w:rPr>
          <w:rFonts w:eastAsia="Calibri"/>
          <w:lang w:eastAsia="en-US"/>
        </w:rPr>
        <w:t xml:space="preserve"> </w:t>
      </w:r>
      <w:r w:rsidR="00807B04">
        <w:rPr>
          <w:rFonts w:eastAsia="Calibri"/>
          <w:lang w:eastAsia="en-US"/>
        </w:rPr>
        <w:t xml:space="preserve"> </w:t>
      </w:r>
      <w:proofErr w:type="gramEnd"/>
      <w:r w:rsidR="00807B04">
        <w:rPr>
          <w:rFonts w:eastAsia="Calibri"/>
          <w:lang w:eastAsia="en-US"/>
        </w:rPr>
        <w:t xml:space="preserve">a </w:t>
      </w:r>
      <w:r w:rsidR="00300F54">
        <w:rPr>
          <w:rFonts w:eastAsia="Calibri"/>
          <w:lang w:eastAsia="en-US"/>
        </w:rPr>
        <w:t>de ser deliciosa) com o que também seriam qualidades da mulher</w:t>
      </w:r>
      <w:r w:rsidR="00036A26">
        <w:rPr>
          <w:rFonts w:eastAsia="Calibri"/>
          <w:lang w:eastAsia="en-US"/>
        </w:rPr>
        <w:t xml:space="preserve">. </w:t>
      </w:r>
      <w:proofErr w:type="gramStart"/>
      <w:r w:rsidR="00036A26">
        <w:rPr>
          <w:rFonts w:eastAsia="Calibri"/>
          <w:lang w:eastAsia="en-US"/>
        </w:rPr>
        <w:t xml:space="preserve">A qualidade da euforia, que desde </w:t>
      </w:r>
      <w:r w:rsidR="00123017">
        <w:rPr>
          <w:rFonts w:eastAsia="Calibri"/>
          <w:lang w:eastAsia="en-US"/>
        </w:rPr>
        <w:t>os cultos dionisíacos</w:t>
      </w:r>
      <w:r w:rsidR="00036A26">
        <w:rPr>
          <w:rFonts w:eastAsia="Calibri"/>
          <w:lang w:eastAsia="en-US"/>
        </w:rPr>
        <w:t xml:space="preserve"> é associada ao álcool</w:t>
      </w:r>
      <w:r w:rsidR="00123017">
        <w:rPr>
          <w:rFonts w:eastAsia="Calibri"/>
          <w:lang w:eastAsia="en-US"/>
        </w:rPr>
        <w:t xml:space="preserve"> e seus efeitos </w:t>
      </w:r>
      <w:proofErr w:type="spellStart"/>
      <w:r w:rsidR="00123017">
        <w:rPr>
          <w:rFonts w:eastAsia="Calibri"/>
          <w:lang w:eastAsia="en-US"/>
        </w:rPr>
        <w:t>desinibidores</w:t>
      </w:r>
      <w:proofErr w:type="spellEnd"/>
      <w:r w:rsidR="00123017">
        <w:rPr>
          <w:rFonts w:eastAsia="Calibri"/>
          <w:lang w:eastAsia="en-US"/>
        </w:rPr>
        <w:t>, manifestou-se</w:t>
      </w:r>
      <w:proofErr w:type="gramEnd"/>
      <w:r w:rsidR="00123017">
        <w:rPr>
          <w:rFonts w:eastAsia="Calibri"/>
          <w:lang w:eastAsia="en-US"/>
        </w:rPr>
        <w:t xml:space="preserve"> principalmente pela </w:t>
      </w:r>
      <w:proofErr w:type="spellStart"/>
      <w:r w:rsidR="00123017">
        <w:rPr>
          <w:rFonts w:eastAsia="Calibri"/>
          <w:lang w:eastAsia="en-US"/>
        </w:rPr>
        <w:t>iconicidade</w:t>
      </w:r>
      <w:proofErr w:type="spellEnd"/>
      <w:r w:rsidR="00123017">
        <w:rPr>
          <w:rFonts w:eastAsia="Calibri"/>
          <w:lang w:eastAsia="en-US"/>
        </w:rPr>
        <w:t xml:space="preserve"> de imagens de multidões em festa. A </w:t>
      </w:r>
      <w:proofErr w:type="spellStart"/>
      <w:r w:rsidR="00123017">
        <w:rPr>
          <w:rFonts w:eastAsia="Calibri"/>
          <w:lang w:eastAsia="en-US"/>
        </w:rPr>
        <w:t>sensorialidade</w:t>
      </w:r>
      <w:proofErr w:type="spellEnd"/>
      <w:r w:rsidR="00123017">
        <w:rPr>
          <w:rFonts w:eastAsia="Calibri"/>
          <w:lang w:eastAsia="en-US"/>
        </w:rPr>
        <w:t xml:space="preserve"> de alguns anúncios e embalagens sugere sensações como o frio e o frescor da cerveja gelada. A leveza é mais abordada para sugerir cervejas que não pesam no estômago ou são pouco calóricas, e também para evocar sensações de uma vida que se leva com leveza e tranquilidade.</w:t>
      </w:r>
    </w:p>
    <w:p w:rsidR="00236E3A" w:rsidRDefault="00300F54" w:rsidP="00E157BE">
      <w:pPr>
        <w:rPr>
          <w:rFonts w:eastAsia="Calibri"/>
          <w:lang w:eastAsia="en-US"/>
        </w:rPr>
      </w:pPr>
      <w:r>
        <w:rPr>
          <w:rFonts w:eastAsia="Calibri"/>
          <w:lang w:eastAsia="en-US"/>
        </w:rPr>
        <w:tab/>
        <w:t xml:space="preserve">Também </w:t>
      </w:r>
      <w:proofErr w:type="gramStart"/>
      <w:r>
        <w:rPr>
          <w:rFonts w:eastAsia="Calibri"/>
          <w:lang w:eastAsia="en-US"/>
        </w:rPr>
        <w:t>d</w:t>
      </w:r>
      <w:r w:rsidR="008954D4">
        <w:rPr>
          <w:rFonts w:eastAsia="Calibri"/>
          <w:lang w:eastAsia="en-US"/>
        </w:rPr>
        <w:t>estacou-se</w:t>
      </w:r>
      <w:proofErr w:type="gramEnd"/>
      <w:r w:rsidR="008954D4">
        <w:rPr>
          <w:rFonts w:eastAsia="Calibri"/>
          <w:lang w:eastAsia="en-US"/>
        </w:rPr>
        <w:t xml:space="preserve"> </w:t>
      </w:r>
      <w:r w:rsidR="009E1B13">
        <w:rPr>
          <w:rFonts w:eastAsia="Calibri"/>
          <w:lang w:eastAsia="en-US"/>
        </w:rPr>
        <w:t xml:space="preserve">na análise inicial como as marcas de cerveja estudadas durante o período fazem referências às redes de proteção e </w:t>
      </w:r>
      <w:r w:rsidR="00CE3388">
        <w:rPr>
          <w:rFonts w:eastAsia="Calibri"/>
          <w:lang w:eastAsia="en-US"/>
        </w:rPr>
        <w:t>à sensação de pertencimento</w:t>
      </w:r>
      <w:r w:rsidR="00790E39">
        <w:rPr>
          <w:rFonts w:eastAsia="Calibri"/>
          <w:lang w:eastAsia="en-US"/>
        </w:rPr>
        <w:t xml:space="preserve"> do sujeito</w:t>
      </w:r>
      <w:r w:rsidR="00CE3388">
        <w:rPr>
          <w:rFonts w:eastAsia="Calibri"/>
          <w:lang w:eastAsia="en-US"/>
        </w:rPr>
        <w:t>.</w:t>
      </w:r>
      <w:r w:rsidR="000B141D">
        <w:rPr>
          <w:rFonts w:eastAsia="Calibri"/>
          <w:lang w:eastAsia="en-US"/>
        </w:rPr>
        <w:t xml:space="preserve"> </w:t>
      </w:r>
      <w:r w:rsidR="00790E39">
        <w:rPr>
          <w:rFonts w:eastAsia="Calibri"/>
          <w:lang w:eastAsia="en-US"/>
        </w:rPr>
        <w:t xml:space="preserve">Ainda que o tema não tenha sido evidenciado na pesquisa de Perez </w:t>
      </w:r>
      <w:proofErr w:type="spellStart"/>
      <w:proofErr w:type="gramStart"/>
      <w:r w:rsidR="00790E39">
        <w:rPr>
          <w:rFonts w:eastAsia="Calibri"/>
          <w:lang w:eastAsia="en-US"/>
        </w:rPr>
        <w:t>et</w:t>
      </w:r>
      <w:proofErr w:type="spellEnd"/>
      <w:proofErr w:type="gramEnd"/>
      <w:r w:rsidR="00790E39">
        <w:rPr>
          <w:rFonts w:eastAsia="Calibri"/>
          <w:lang w:eastAsia="en-US"/>
        </w:rPr>
        <w:t xml:space="preserve"> al. (2011), encontra grande espaço no conteúdo de relatórios de tendências do período estudado. </w:t>
      </w:r>
    </w:p>
    <w:p w:rsidR="00C27A41" w:rsidRDefault="00236E3A" w:rsidP="00E157BE">
      <w:pPr>
        <w:rPr>
          <w:rFonts w:eastAsia="Calibri"/>
          <w:lang w:eastAsia="en-US"/>
        </w:rPr>
      </w:pPr>
      <w:r>
        <w:rPr>
          <w:rFonts w:eastAsia="Calibri"/>
          <w:lang w:eastAsia="en-US"/>
        </w:rPr>
        <w:tab/>
      </w:r>
      <w:r w:rsidR="00790E39">
        <w:rPr>
          <w:rFonts w:eastAsia="Calibri"/>
          <w:lang w:eastAsia="en-US"/>
        </w:rPr>
        <w:t xml:space="preserve">O consolidado da </w:t>
      </w:r>
      <w:proofErr w:type="spellStart"/>
      <w:r w:rsidR="00790E39">
        <w:rPr>
          <w:rFonts w:eastAsia="Calibri"/>
          <w:lang w:eastAsia="en-US"/>
        </w:rPr>
        <w:t>Trendwatching</w:t>
      </w:r>
      <w:proofErr w:type="spellEnd"/>
      <w:r w:rsidR="00790E39">
        <w:rPr>
          <w:rFonts w:eastAsia="Calibri"/>
          <w:lang w:eastAsia="en-US"/>
        </w:rPr>
        <w:t xml:space="preserve"> de 2010</w:t>
      </w:r>
      <w:r>
        <w:rPr>
          <w:rFonts w:eastAsia="Calibri"/>
          <w:lang w:eastAsia="en-US"/>
        </w:rPr>
        <w:t xml:space="preserve">, conforme resumido por Santos (2011), indicia por meio da tendência </w:t>
      </w:r>
      <w:r w:rsidRPr="00236E3A">
        <w:rPr>
          <w:rFonts w:eastAsia="Calibri"/>
          <w:i/>
          <w:lang w:eastAsia="en-US"/>
        </w:rPr>
        <w:t>“</w:t>
      </w:r>
      <w:proofErr w:type="spellStart"/>
      <w:r w:rsidRPr="00236E3A">
        <w:rPr>
          <w:rFonts w:eastAsia="Calibri"/>
          <w:i/>
          <w:lang w:eastAsia="en-US"/>
        </w:rPr>
        <w:t>Locality</w:t>
      </w:r>
      <w:proofErr w:type="spellEnd"/>
      <w:r w:rsidRPr="00236E3A">
        <w:rPr>
          <w:rFonts w:eastAsia="Calibri"/>
          <w:i/>
          <w:lang w:eastAsia="en-US"/>
        </w:rPr>
        <w:t>”</w:t>
      </w:r>
      <w:r>
        <w:rPr>
          <w:rFonts w:eastAsia="Calibri"/>
          <w:lang w:eastAsia="en-US"/>
        </w:rPr>
        <w:t xml:space="preserve"> o processo no qual a globalização acentua a valorização da localidade</w:t>
      </w:r>
      <w:r w:rsidR="00ED1D47">
        <w:rPr>
          <w:rFonts w:eastAsia="Calibri"/>
          <w:lang w:eastAsia="en-US"/>
        </w:rPr>
        <w:t>,</w:t>
      </w:r>
      <w:r>
        <w:rPr>
          <w:rFonts w:eastAsia="Calibri"/>
          <w:lang w:eastAsia="en-US"/>
        </w:rPr>
        <w:t xml:space="preserve"> que se expressa como fragmento </w:t>
      </w:r>
      <w:proofErr w:type="spellStart"/>
      <w:r>
        <w:rPr>
          <w:rFonts w:eastAsia="Calibri"/>
          <w:lang w:eastAsia="en-US"/>
        </w:rPr>
        <w:t>identitário</w:t>
      </w:r>
      <w:proofErr w:type="spellEnd"/>
      <w:r>
        <w:rPr>
          <w:rFonts w:eastAsia="Calibri"/>
          <w:lang w:eastAsia="en-US"/>
        </w:rPr>
        <w:t xml:space="preserve"> do </w:t>
      </w:r>
      <w:r>
        <w:rPr>
          <w:rFonts w:eastAsia="Calibri"/>
          <w:lang w:eastAsia="en-US"/>
        </w:rPr>
        <w:lastRenderedPageBreak/>
        <w:t xml:space="preserve">consumidor. A </w:t>
      </w:r>
      <w:proofErr w:type="spellStart"/>
      <w:r>
        <w:rPr>
          <w:rFonts w:eastAsia="Calibri"/>
          <w:lang w:eastAsia="en-US"/>
        </w:rPr>
        <w:t>Voltage</w:t>
      </w:r>
      <w:proofErr w:type="spellEnd"/>
      <w:r>
        <w:rPr>
          <w:rFonts w:eastAsia="Calibri"/>
          <w:lang w:eastAsia="en-US"/>
        </w:rPr>
        <w:t xml:space="preserve">, por sua vez, aponta por meio da tendência “Pertencimento” como os “indivíduos buscam proteção e conforto estabelecendo elos com grupos de interesses e afinidades, por necessidade de inserção. </w:t>
      </w:r>
      <w:r w:rsidR="00286A77">
        <w:rPr>
          <w:rFonts w:eastAsia="Calibri"/>
          <w:lang w:eastAsia="en-US"/>
        </w:rPr>
        <w:t>É preciso pertencer para ser</w:t>
      </w:r>
      <w:r>
        <w:rPr>
          <w:rFonts w:eastAsia="Calibri"/>
          <w:lang w:eastAsia="en-US"/>
        </w:rPr>
        <w:t>” (SANTOS, 2011, p. 166)</w:t>
      </w:r>
      <w:r w:rsidR="00286A77">
        <w:rPr>
          <w:rFonts w:eastAsia="Calibri"/>
          <w:lang w:eastAsia="en-US"/>
        </w:rPr>
        <w:t>.</w:t>
      </w:r>
    </w:p>
    <w:p w:rsidR="00112311" w:rsidRDefault="00DD4EDD" w:rsidP="00112311">
      <w:pPr>
        <w:rPr>
          <w:rFonts w:eastAsia="MS Mincho" w:cs="Times New Roman"/>
          <w:szCs w:val="24"/>
        </w:rPr>
      </w:pPr>
      <w:r>
        <w:rPr>
          <w:rFonts w:eastAsia="Calibri"/>
          <w:lang w:eastAsia="en-US"/>
        </w:rPr>
        <w:tab/>
        <w:t>O Observatório de Tendências da IPSOS</w:t>
      </w:r>
      <w:r w:rsidR="008A0393">
        <w:rPr>
          <w:rFonts w:eastAsia="Calibri"/>
          <w:lang w:eastAsia="en-US"/>
        </w:rPr>
        <w:t xml:space="preserve"> </w:t>
      </w:r>
      <w:r>
        <w:rPr>
          <w:rFonts w:eastAsia="Calibri"/>
          <w:lang w:eastAsia="en-US"/>
        </w:rPr>
        <w:t xml:space="preserve">também pauta a relevância do tema desde seus primeiros relatórios por meio da tendência “ID </w:t>
      </w:r>
      <w:proofErr w:type="spellStart"/>
      <w:r>
        <w:rPr>
          <w:rFonts w:eastAsia="Calibri"/>
          <w:lang w:eastAsia="en-US"/>
        </w:rPr>
        <w:t>Quest</w:t>
      </w:r>
      <w:proofErr w:type="spellEnd"/>
      <w:r>
        <w:rPr>
          <w:rFonts w:eastAsia="Calibri"/>
          <w:lang w:eastAsia="en-US"/>
        </w:rPr>
        <w:t xml:space="preserve">”. Em sua origem, destacava-se uma valorização e idealização do passado por meio da história das famílias, do nacionalismo e do </w:t>
      </w:r>
      <w:proofErr w:type="spellStart"/>
      <w:r>
        <w:rPr>
          <w:rFonts w:eastAsia="Calibri"/>
          <w:lang w:eastAsia="en-US"/>
        </w:rPr>
        <w:t>retrô</w:t>
      </w:r>
      <w:proofErr w:type="spellEnd"/>
      <w:r>
        <w:rPr>
          <w:rFonts w:eastAsia="Calibri"/>
          <w:lang w:eastAsia="en-US"/>
        </w:rPr>
        <w:t>. As ondas intermediárias apontavam uma ampl</w:t>
      </w:r>
      <w:r w:rsidR="007340D4">
        <w:rPr>
          <w:rFonts w:eastAsia="Calibri"/>
          <w:lang w:eastAsia="en-US"/>
        </w:rPr>
        <w:t>i</w:t>
      </w:r>
      <w:r>
        <w:rPr>
          <w:rFonts w:eastAsia="Calibri"/>
          <w:lang w:eastAsia="en-US"/>
        </w:rPr>
        <w:t xml:space="preserve">ação das redes de proteção, enquanto o relatório de 2010 </w:t>
      </w:r>
      <w:r w:rsidR="007340D4">
        <w:rPr>
          <w:rFonts w:eastAsia="Calibri"/>
          <w:lang w:eastAsia="en-US"/>
        </w:rPr>
        <w:t xml:space="preserve">indica a composição de um patchwork </w:t>
      </w:r>
      <w:proofErr w:type="spellStart"/>
      <w:r w:rsidR="007340D4">
        <w:rPr>
          <w:rFonts w:eastAsia="Calibri"/>
          <w:lang w:eastAsia="en-US"/>
        </w:rPr>
        <w:t>identitário</w:t>
      </w:r>
      <w:proofErr w:type="spellEnd"/>
      <w:r w:rsidR="00E276BF">
        <w:rPr>
          <w:rFonts w:eastAsia="Calibri"/>
          <w:lang w:eastAsia="en-US"/>
        </w:rPr>
        <w:t xml:space="preserve"> pelo sujeito</w:t>
      </w:r>
      <w:r w:rsidR="007340D4">
        <w:rPr>
          <w:rFonts w:eastAsia="Calibri"/>
          <w:lang w:eastAsia="en-US"/>
        </w:rPr>
        <w:t xml:space="preserve">. A última onda, de 2012, coloca o ambiente digital como espaço de circulação das redes de proteção e assim indicia uma midiatização da identidade.  </w:t>
      </w:r>
      <w:r w:rsidR="00ED1D47">
        <w:rPr>
          <w:rFonts w:eastAsia="MS Mincho" w:cs="Times New Roman"/>
          <w:szCs w:val="24"/>
        </w:rPr>
        <w:t xml:space="preserve">As tendências apresentadas possuem completa consonância com a discussão da crise de identidade do sujeito pós-moderno e </w:t>
      </w:r>
      <w:r w:rsidR="008A0393">
        <w:rPr>
          <w:rFonts w:eastAsia="MS Mincho" w:cs="Times New Roman"/>
          <w:szCs w:val="24"/>
        </w:rPr>
        <w:t>foram indiciadas por</w:t>
      </w:r>
      <w:r w:rsidR="00ED1D47">
        <w:rPr>
          <w:rFonts w:eastAsia="MS Mincho" w:cs="Times New Roman"/>
          <w:szCs w:val="24"/>
        </w:rPr>
        <w:t xml:space="preserve"> diversas campanhas de marcas de cerveja entre o período de 2008 e 2012. </w:t>
      </w:r>
    </w:p>
    <w:p w:rsidR="00112311" w:rsidRDefault="00112311" w:rsidP="00112311">
      <w:pPr>
        <w:rPr>
          <w:rFonts w:eastAsia="MS Mincho"/>
        </w:rPr>
      </w:pPr>
      <w:r>
        <w:rPr>
          <w:rFonts w:eastAsia="MS Mincho" w:cs="Times New Roman"/>
          <w:szCs w:val="24"/>
        </w:rPr>
        <w:tab/>
      </w:r>
      <w:r w:rsidR="004C71AE">
        <w:rPr>
          <w:rFonts w:eastAsia="MS Mincho" w:cs="Times New Roman"/>
          <w:szCs w:val="24"/>
        </w:rPr>
        <w:t xml:space="preserve">Destaca-se a ligação entre a categoria de produtos e o futebol, que </w:t>
      </w:r>
      <w:r w:rsidR="004C71AE" w:rsidRPr="00112311">
        <w:rPr>
          <w:rFonts w:eastAsia="MS Mincho"/>
        </w:rPr>
        <w:t xml:space="preserve">tem sido nos últimos </w:t>
      </w:r>
      <w:r w:rsidR="004C71AE">
        <w:rPr>
          <w:rFonts w:eastAsia="MS Mincho"/>
        </w:rPr>
        <w:t>sessenta anos</w:t>
      </w:r>
      <w:r w:rsidR="004C71AE" w:rsidRPr="00112311">
        <w:rPr>
          <w:rFonts w:eastAsia="MS Mincho"/>
        </w:rPr>
        <w:t xml:space="preserve"> </w:t>
      </w:r>
      <w:r w:rsidR="004C71AE">
        <w:rPr>
          <w:rFonts w:eastAsia="MS Mincho"/>
        </w:rPr>
        <w:t>“</w:t>
      </w:r>
      <w:r w:rsidR="004C71AE" w:rsidRPr="00112311">
        <w:rPr>
          <w:rFonts w:eastAsia="MS Mincho"/>
        </w:rPr>
        <w:t>uma atividade de enorme importância social, cujas consequências transcendem as linhas do campo de jogo” (GASTALDO, 2002, p. 14)</w:t>
      </w:r>
      <w:r w:rsidR="004C71AE">
        <w:rPr>
          <w:rFonts w:eastAsia="MS Mincho"/>
        </w:rPr>
        <w:t xml:space="preserve">. </w:t>
      </w:r>
      <w:r w:rsidR="009D00F4">
        <w:rPr>
          <w:rFonts w:eastAsia="MS Mincho"/>
        </w:rPr>
        <w:t>A mobilização de sentidos do setor cervejeiro reforça a</w:t>
      </w:r>
      <w:r w:rsidR="00A24DC5">
        <w:rPr>
          <w:rFonts w:eastAsia="MS Mincho"/>
        </w:rPr>
        <w:t xml:space="preserve"> representação</w:t>
      </w:r>
      <w:r w:rsidR="004C71AE">
        <w:rPr>
          <w:rFonts w:eastAsia="MS Mincho"/>
        </w:rPr>
        <w:t xml:space="preserve"> do Brasil como</w:t>
      </w:r>
      <w:r w:rsidR="009D00F4">
        <w:rPr>
          <w:rFonts w:eastAsia="MS Mincho"/>
        </w:rPr>
        <w:t xml:space="preserve"> o</w:t>
      </w:r>
      <w:r w:rsidR="004C71AE">
        <w:rPr>
          <w:rFonts w:eastAsia="MS Mincho"/>
        </w:rPr>
        <w:t xml:space="preserve"> “país do futebol”</w:t>
      </w:r>
      <w:r w:rsidR="009D00F4">
        <w:rPr>
          <w:rFonts w:eastAsia="MS Mincho" w:cs="Times New Roman"/>
          <w:szCs w:val="24"/>
        </w:rPr>
        <w:t>, ao</w:t>
      </w:r>
      <w:r w:rsidR="004C71AE">
        <w:rPr>
          <w:rFonts w:eastAsia="MS Mincho" w:cs="Times New Roman"/>
          <w:szCs w:val="24"/>
        </w:rPr>
        <w:t xml:space="preserve"> sintetiza</w:t>
      </w:r>
      <w:r w:rsidR="009D00F4">
        <w:rPr>
          <w:rFonts w:eastAsia="MS Mincho" w:cs="Times New Roman"/>
          <w:szCs w:val="24"/>
        </w:rPr>
        <w:t>r</w:t>
      </w:r>
      <w:r w:rsidR="004C71AE">
        <w:rPr>
          <w:rFonts w:eastAsia="MS Mincho" w:cs="Times New Roman"/>
          <w:szCs w:val="24"/>
        </w:rPr>
        <w:t xml:space="preserve"> a identidade nacional </w:t>
      </w:r>
      <w:r w:rsidR="00A24DC5">
        <w:rPr>
          <w:rFonts w:eastAsia="MS Mincho" w:cs="Times New Roman"/>
          <w:szCs w:val="24"/>
        </w:rPr>
        <w:t>por meio de um</w:t>
      </w:r>
      <w:r w:rsidR="004C71AE">
        <w:rPr>
          <w:rFonts w:eastAsia="MS Mincho" w:cs="Times New Roman"/>
          <w:szCs w:val="24"/>
        </w:rPr>
        <w:t xml:space="preserve"> estereótipo </w:t>
      </w:r>
      <w:r w:rsidR="00A24DC5">
        <w:rPr>
          <w:rFonts w:eastAsia="MS Mincho" w:cs="Times New Roman"/>
          <w:szCs w:val="24"/>
        </w:rPr>
        <w:t>cultural que coloca o</w:t>
      </w:r>
      <w:r w:rsidR="004C71AE">
        <w:rPr>
          <w:rFonts w:eastAsia="MS Mincho" w:cs="Times New Roman"/>
          <w:szCs w:val="24"/>
        </w:rPr>
        <w:t xml:space="preserve"> brasileiro</w:t>
      </w:r>
      <w:r w:rsidR="009D00F4">
        <w:rPr>
          <w:rFonts w:eastAsia="MS Mincho" w:cs="Times New Roman"/>
          <w:szCs w:val="24"/>
        </w:rPr>
        <w:t xml:space="preserve"> como</w:t>
      </w:r>
      <w:r w:rsidR="00A24DC5">
        <w:rPr>
          <w:rFonts w:eastAsia="MS Mincho" w:cs="Times New Roman"/>
          <w:szCs w:val="24"/>
        </w:rPr>
        <w:t xml:space="preserve"> grande amante e conhecedor do </w:t>
      </w:r>
      <w:r w:rsidR="009D00F4">
        <w:rPr>
          <w:rFonts w:eastAsia="MS Mincho" w:cs="Times New Roman"/>
          <w:szCs w:val="24"/>
        </w:rPr>
        <w:t>esporte</w:t>
      </w:r>
      <w:r w:rsidR="00A24DC5">
        <w:rPr>
          <w:rFonts w:eastAsia="MS Mincho" w:cs="Times New Roman"/>
          <w:szCs w:val="24"/>
        </w:rPr>
        <w:t xml:space="preserve">. </w:t>
      </w:r>
      <w:r w:rsidR="009D00F4">
        <w:rPr>
          <w:rFonts w:eastAsia="MS Mincho" w:cs="Times New Roman"/>
          <w:szCs w:val="24"/>
        </w:rPr>
        <w:t xml:space="preserve">Por consequência, se nas campanhas de cerveja </w:t>
      </w:r>
      <w:r w:rsidR="00A24DC5">
        <w:rPr>
          <w:rFonts w:eastAsia="MS Mincho" w:cs="Times New Roman"/>
          <w:szCs w:val="24"/>
        </w:rPr>
        <w:t xml:space="preserve">ser brasileiro tem </w:t>
      </w:r>
      <w:r w:rsidR="009D00F4">
        <w:rPr>
          <w:rFonts w:eastAsia="MS Mincho" w:cs="Times New Roman"/>
          <w:szCs w:val="24"/>
        </w:rPr>
        <w:t>uma relação tão estreita com o</w:t>
      </w:r>
      <w:r w:rsidR="00A24DC5">
        <w:rPr>
          <w:rFonts w:eastAsia="MS Mincho" w:cs="Times New Roman"/>
          <w:szCs w:val="24"/>
        </w:rPr>
        <w:t xml:space="preserve"> futebol, então </w:t>
      </w:r>
      <w:r w:rsidR="009D00F4">
        <w:rPr>
          <w:rFonts w:eastAsia="MS Mincho" w:cs="Times New Roman"/>
          <w:szCs w:val="24"/>
        </w:rPr>
        <w:t>é de se esperar que esse se torne</w:t>
      </w:r>
      <w:r w:rsidR="00A24DC5">
        <w:rPr>
          <w:rFonts w:eastAsia="MS Mincho" w:cs="Times New Roman"/>
          <w:szCs w:val="24"/>
        </w:rPr>
        <w:t xml:space="preserve"> o campo de expressão da nacionalidade. </w:t>
      </w:r>
    </w:p>
    <w:p w:rsidR="001802EE" w:rsidRDefault="002460B0" w:rsidP="002460B0">
      <w:pPr>
        <w:rPr>
          <w:rFonts w:eastAsia="MS Mincho"/>
        </w:rPr>
      </w:pPr>
      <w:r>
        <w:rPr>
          <w:rFonts w:eastAsia="MS Mincho"/>
        </w:rPr>
        <w:tab/>
      </w:r>
      <w:r w:rsidR="00E514AE">
        <w:rPr>
          <w:rFonts w:eastAsia="MS Mincho"/>
        </w:rPr>
        <w:t>Assim, d</w:t>
      </w:r>
      <w:r>
        <w:rPr>
          <w:rFonts w:eastAsia="MS Mincho"/>
        </w:rPr>
        <w:t xml:space="preserve">iante do complexo de processos e forças de </w:t>
      </w:r>
      <w:proofErr w:type="gramStart"/>
      <w:r>
        <w:rPr>
          <w:rFonts w:eastAsia="MS Mincho"/>
        </w:rPr>
        <w:t>mudança próprios da globalização, que Hall (2006) expõe estar poderosamente deslocando as identidades culturais nacionais, os consumidores</w:t>
      </w:r>
      <w:proofErr w:type="gramEnd"/>
      <w:r>
        <w:rPr>
          <w:rFonts w:eastAsia="MS Mincho"/>
        </w:rPr>
        <w:t xml:space="preserve"> reencontram nos sentidos comunicados pela indústria cervejeira </w:t>
      </w:r>
      <w:r w:rsidR="001802EE">
        <w:rPr>
          <w:rFonts w:eastAsia="MS Mincho"/>
        </w:rPr>
        <w:t>signos d</w:t>
      </w:r>
      <w:r>
        <w:rPr>
          <w:rFonts w:eastAsia="MS Mincho"/>
        </w:rPr>
        <w:t xml:space="preserve">o nacionalismo. </w:t>
      </w:r>
      <w:r w:rsidR="001802EE">
        <w:rPr>
          <w:rFonts w:eastAsia="MS Mincho"/>
        </w:rPr>
        <w:t>Na análise do corpus</w:t>
      </w:r>
      <w:r w:rsidR="00807B04">
        <w:rPr>
          <w:rFonts w:eastAsia="MS Mincho"/>
        </w:rPr>
        <w:t>,</w:t>
      </w:r>
      <w:r w:rsidR="001802EE">
        <w:rPr>
          <w:rFonts w:eastAsia="MS Mincho"/>
        </w:rPr>
        <w:t xml:space="preserve"> o sentimento de nacionalismo se destacou durante o ano de 2010 e nos anúncios de 2012, o que se relaciona com a realização da Copa do Mundo no primeiro caso e da escolha do Brasil como sede da copa de 2014 no segundo</w:t>
      </w:r>
      <w:r w:rsidR="00807B04">
        <w:rPr>
          <w:rFonts w:eastAsia="MS Mincho"/>
        </w:rPr>
        <w:t xml:space="preserve">. A maior incidência de signos do nacionalismo nesses períodos </w:t>
      </w:r>
      <w:r w:rsidR="001802EE">
        <w:rPr>
          <w:rFonts w:eastAsia="MS Mincho"/>
        </w:rPr>
        <w:t xml:space="preserve">reafirma que essa competição mundial representa para o brasileiro “o verdadeiro momento ritual de celebrar a nacionalidade” (GASTALDO, 2002, p. 22). </w:t>
      </w:r>
    </w:p>
    <w:p w:rsidR="002460B0" w:rsidRDefault="001802EE" w:rsidP="002460B0">
      <w:pPr>
        <w:rPr>
          <w:rFonts w:eastAsia="MS Mincho"/>
        </w:rPr>
      </w:pPr>
      <w:r>
        <w:rPr>
          <w:rFonts w:eastAsia="MS Mincho"/>
        </w:rPr>
        <w:tab/>
        <w:t>Dessa forma, nas figuras 1 e 2</w:t>
      </w:r>
      <w:r w:rsidR="00DE1FA9">
        <w:rPr>
          <w:rFonts w:eastAsia="MS Mincho"/>
        </w:rPr>
        <w:t xml:space="preserve"> encontramos </w:t>
      </w:r>
      <w:r w:rsidR="00417E49">
        <w:rPr>
          <w:rFonts w:eastAsia="MS Mincho"/>
        </w:rPr>
        <w:t>signos</w:t>
      </w:r>
      <w:r w:rsidR="00DE1FA9">
        <w:rPr>
          <w:rFonts w:eastAsia="MS Mincho"/>
        </w:rPr>
        <w:t xml:space="preserve"> que reiteram o ímpeto nacionalista: o verde e o amarelo, na condição de </w:t>
      </w:r>
      <w:r w:rsidR="00417E49">
        <w:rPr>
          <w:rFonts w:eastAsia="MS Mincho"/>
        </w:rPr>
        <w:t>símbolos</w:t>
      </w:r>
      <w:r w:rsidR="00DE1FA9">
        <w:rPr>
          <w:rFonts w:eastAsia="MS Mincho"/>
        </w:rPr>
        <w:t xml:space="preserve"> que representam o Brasil por meio de hábito adquirido; o jogador de futebol Romário, que </w:t>
      </w:r>
      <w:r w:rsidR="00417E49">
        <w:rPr>
          <w:rFonts w:eastAsia="MS Mincho"/>
        </w:rPr>
        <w:t>é um índice d</w:t>
      </w:r>
      <w:r w:rsidR="00DE1FA9">
        <w:rPr>
          <w:rFonts w:eastAsia="MS Mincho"/>
        </w:rPr>
        <w:t xml:space="preserve">a conquista </w:t>
      </w:r>
      <w:r w:rsidR="00DE1FA9">
        <w:rPr>
          <w:rFonts w:eastAsia="MS Mincho"/>
        </w:rPr>
        <w:lastRenderedPageBreak/>
        <w:t>da Copa do M</w:t>
      </w:r>
      <w:r w:rsidR="00417E49">
        <w:rPr>
          <w:rFonts w:eastAsia="MS Mincho"/>
        </w:rPr>
        <w:t>undo de 1994</w:t>
      </w:r>
      <w:r w:rsidR="00FE6054">
        <w:rPr>
          <w:rFonts w:eastAsia="MS Mincho"/>
        </w:rPr>
        <w:t xml:space="preserve"> e um símbolo na medida em que representa a classe de jogadores de futebol brasileiros; as estrelas, que são símbolos de vitória e, quando justapostas em seis unidades, índices de um possível hexacampeonato;</w:t>
      </w:r>
      <w:r w:rsidR="00BC6713">
        <w:rPr>
          <w:rFonts w:eastAsia="MS Mincho"/>
        </w:rPr>
        <w:t xml:space="preserve"> ícones de euforia, como o efeito de </w:t>
      </w:r>
      <w:proofErr w:type="spellStart"/>
      <w:r w:rsidR="00BC6713" w:rsidRPr="00BC6713">
        <w:rPr>
          <w:rFonts w:eastAsia="MS Mincho"/>
          <w:i/>
        </w:rPr>
        <w:t>splash</w:t>
      </w:r>
      <w:proofErr w:type="spellEnd"/>
      <w:r w:rsidR="00FE6054">
        <w:rPr>
          <w:rFonts w:eastAsia="MS Mincho"/>
        </w:rPr>
        <w:t xml:space="preserve"> </w:t>
      </w:r>
      <w:r w:rsidR="00BC6713">
        <w:rPr>
          <w:rFonts w:eastAsia="MS Mincho"/>
        </w:rPr>
        <w:t xml:space="preserve">nas estrelas, nas cornetas e na luz que irradia de Romário; </w:t>
      </w:r>
      <w:r w:rsidR="00FE6054">
        <w:rPr>
          <w:rFonts w:eastAsia="MS Mincho"/>
        </w:rPr>
        <w:t xml:space="preserve">entre outros. </w:t>
      </w:r>
      <w:r w:rsidR="00DE1FA9">
        <w:rPr>
          <w:rFonts w:eastAsia="MS Mincho"/>
        </w:rPr>
        <w:tab/>
      </w:r>
    </w:p>
    <w:p w:rsidR="002460B0" w:rsidRDefault="002460B0" w:rsidP="00516EDB">
      <w:pPr>
        <w:jc w:val="center"/>
        <w:rPr>
          <w:rFonts w:eastAsia="Times New Roman" w:cs="Times New Roman"/>
          <w:snapToGrid w:val="0"/>
          <w:color w:val="000000"/>
          <w:w w:val="0"/>
          <w:sz w:val="0"/>
          <w:szCs w:val="0"/>
          <w:u w:color="000000"/>
          <w:bdr w:val="none" w:sz="0" w:space="0" w:color="000000"/>
          <w:shd w:val="clear" w:color="000000" w:fill="000000"/>
        </w:rPr>
      </w:pPr>
    </w:p>
    <w:p w:rsidR="005C02FE" w:rsidRDefault="00516EDB" w:rsidP="00516EDB">
      <w:pPr>
        <w:jc w:val="center"/>
        <w:rPr>
          <w:rFonts w:eastAsia="MS Mincho"/>
        </w:rPr>
      </w:pPr>
      <w:r>
        <w:rPr>
          <w:rFonts w:eastAsia="MS Mincho"/>
          <w:noProof/>
          <w:lang w:eastAsia="pt-BR"/>
        </w:rPr>
        <w:drawing>
          <wp:inline distT="0" distB="0" distL="0" distR="0">
            <wp:extent cx="2136879" cy="3400425"/>
            <wp:effectExtent l="19050" t="0" r="0" b="0"/>
            <wp:docPr id="3" name="Imagem 1" descr="C:\Users\Andre\Desktop\J1623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Desktop\J1623206.jpg"/>
                    <pic:cNvPicPr>
                      <a:picLocks noChangeAspect="1" noChangeArrowheads="1"/>
                    </pic:cNvPicPr>
                  </pic:nvPicPr>
                  <pic:blipFill>
                    <a:blip r:embed="rId7" cstate="print"/>
                    <a:srcRect/>
                    <a:stretch>
                      <a:fillRect/>
                    </a:stretch>
                  </pic:blipFill>
                  <pic:spPr bwMode="auto">
                    <a:xfrm>
                      <a:off x="0" y="0"/>
                      <a:ext cx="2139593" cy="3404744"/>
                    </a:xfrm>
                    <a:prstGeom prst="rect">
                      <a:avLst/>
                    </a:prstGeom>
                    <a:noFill/>
                    <a:ln w="9525">
                      <a:noFill/>
                      <a:miter lim="800000"/>
                      <a:headEnd/>
                      <a:tailEnd/>
                    </a:ln>
                  </pic:spPr>
                </pic:pic>
              </a:graphicData>
            </a:graphic>
          </wp:inline>
        </w:drawing>
      </w:r>
      <w:r w:rsidRPr="00516EDB">
        <w:rPr>
          <w:rFonts w:eastAsia="Times New Roman" w:cs="Times New Roman"/>
          <w:snapToGrid w:val="0"/>
          <w:color w:val="000000"/>
          <w:w w:val="0"/>
          <w:sz w:val="0"/>
          <w:szCs w:val="0"/>
          <w:u w:color="000000"/>
          <w:bdr w:val="none" w:sz="0" w:space="0" w:color="000000"/>
          <w:shd w:val="clear" w:color="000000" w:fill="000000"/>
        </w:rPr>
        <w:t xml:space="preserve"> </w:t>
      </w:r>
      <w:r>
        <w:rPr>
          <w:rFonts w:eastAsia="MS Mincho"/>
          <w:noProof/>
          <w:lang w:eastAsia="pt-BR"/>
        </w:rPr>
        <w:drawing>
          <wp:inline distT="0" distB="0" distL="0" distR="0">
            <wp:extent cx="2376358" cy="3400425"/>
            <wp:effectExtent l="19050" t="0" r="4892" b="0"/>
            <wp:docPr id="4" name="Imagem 3" descr="c:\Users\Andre\Dropbox\Banco de Imagens\Projeto Cervejas\2010\J1297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re\Dropbox\Banco de Imagens\Projeto Cervejas\2010\J1297233.JPG"/>
                    <pic:cNvPicPr>
                      <a:picLocks noChangeAspect="1" noChangeArrowheads="1"/>
                    </pic:cNvPicPr>
                  </pic:nvPicPr>
                  <pic:blipFill>
                    <a:blip r:embed="rId8" cstate="print"/>
                    <a:srcRect/>
                    <a:stretch>
                      <a:fillRect/>
                    </a:stretch>
                  </pic:blipFill>
                  <pic:spPr bwMode="auto">
                    <a:xfrm>
                      <a:off x="0" y="0"/>
                      <a:ext cx="2376358" cy="3400425"/>
                    </a:xfrm>
                    <a:prstGeom prst="rect">
                      <a:avLst/>
                    </a:prstGeom>
                    <a:noFill/>
                    <a:ln w="9525">
                      <a:noFill/>
                      <a:miter lim="800000"/>
                      <a:headEnd/>
                      <a:tailEnd/>
                    </a:ln>
                  </pic:spPr>
                </pic:pic>
              </a:graphicData>
            </a:graphic>
          </wp:inline>
        </w:drawing>
      </w:r>
    </w:p>
    <w:p w:rsidR="00197125" w:rsidRDefault="00516EDB" w:rsidP="00516EDB">
      <w:pPr>
        <w:jc w:val="center"/>
        <w:rPr>
          <w:rFonts w:eastAsia="MS Mincho"/>
          <w:sz w:val="20"/>
          <w:szCs w:val="20"/>
        </w:rPr>
      </w:pPr>
      <w:r w:rsidRPr="00197125">
        <w:rPr>
          <w:rFonts w:eastAsia="MS Mincho"/>
          <w:sz w:val="20"/>
          <w:szCs w:val="20"/>
        </w:rPr>
        <w:t xml:space="preserve">Figuras 1 e 2: Nacionalismo e futebol </w:t>
      </w:r>
    </w:p>
    <w:p w:rsidR="005C02FE" w:rsidRPr="00197125" w:rsidRDefault="00516EDB" w:rsidP="00516EDB">
      <w:pPr>
        <w:jc w:val="center"/>
        <w:rPr>
          <w:rFonts w:eastAsia="MS Mincho"/>
          <w:sz w:val="20"/>
          <w:szCs w:val="20"/>
        </w:rPr>
      </w:pPr>
      <w:r w:rsidRPr="00197125">
        <w:rPr>
          <w:rFonts w:eastAsia="MS Mincho"/>
          <w:sz w:val="20"/>
          <w:szCs w:val="20"/>
        </w:rPr>
        <w:t xml:space="preserve"> Brahma (Folha de São Paulo, julho de 2012)</w:t>
      </w:r>
      <w:r w:rsidR="00197125">
        <w:rPr>
          <w:rFonts w:eastAsia="MS Mincho"/>
          <w:sz w:val="20"/>
          <w:szCs w:val="20"/>
        </w:rPr>
        <w:t xml:space="preserve"> </w:t>
      </w:r>
      <w:r w:rsidRPr="00197125">
        <w:rPr>
          <w:rFonts w:eastAsia="MS Mincho"/>
          <w:sz w:val="20"/>
          <w:szCs w:val="20"/>
        </w:rPr>
        <w:t>e Kaiser</w:t>
      </w:r>
      <w:r w:rsidR="00197125" w:rsidRPr="00197125">
        <w:rPr>
          <w:rFonts w:eastAsia="MS Mincho"/>
          <w:sz w:val="20"/>
          <w:szCs w:val="20"/>
        </w:rPr>
        <w:t xml:space="preserve"> (Gazeta do Povo, junho de 2010</w:t>
      </w:r>
      <w:proofErr w:type="gramStart"/>
      <w:r w:rsidR="00197125" w:rsidRPr="00197125">
        <w:rPr>
          <w:rFonts w:eastAsia="MS Mincho"/>
          <w:sz w:val="20"/>
          <w:szCs w:val="20"/>
        </w:rPr>
        <w:t>)</w:t>
      </w:r>
      <w:proofErr w:type="gramEnd"/>
    </w:p>
    <w:p w:rsidR="002460B0" w:rsidRDefault="002460B0" w:rsidP="00FE5861">
      <w:pPr>
        <w:rPr>
          <w:rFonts w:eastAsia="MS Mincho"/>
        </w:rPr>
      </w:pPr>
    </w:p>
    <w:p w:rsidR="00FE5861" w:rsidRDefault="00A87881" w:rsidP="00FE5861">
      <w:pPr>
        <w:rPr>
          <w:rFonts w:eastAsia="MS Mincho"/>
        </w:rPr>
      </w:pPr>
      <w:r>
        <w:rPr>
          <w:rFonts w:eastAsia="MS Mincho"/>
        </w:rPr>
        <w:tab/>
        <w:t xml:space="preserve">Nos demais anos estudados, o futebol também teve intensa presença entre os anúncios e embalagens selecionados, mas manifestou outras redes de proteção diversas ao </w:t>
      </w:r>
      <w:r w:rsidR="00E514AE">
        <w:rPr>
          <w:rFonts w:eastAsia="MS Mincho"/>
        </w:rPr>
        <w:t xml:space="preserve">sentimento de </w:t>
      </w:r>
      <w:r>
        <w:rPr>
          <w:rFonts w:eastAsia="MS Mincho"/>
        </w:rPr>
        <w:t xml:space="preserve">nacionalismo. Salienta-se a intensa presença </w:t>
      </w:r>
      <w:r w:rsidR="00024549">
        <w:rPr>
          <w:rFonts w:eastAsia="MS Mincho"/>
        </w:rPr>
        <w:t>das torcidas</w:t>
      </w:r>
      <w:r>
        <w:rPr>
          <w:rFonts w:eastAsia="MS Mincho"/>
        </w:rPr>
        <w:t xml:space="preserve"> de futebol</w:t>
      </w:r>
      <w:r w:rsidR="009D00F4">
        <w:rPr>
          <w:rFonts w:eastAsia="MS Mincho"/>
        </w:rPr>
        <w:t xml:space="preserve"> regionais</w:t>
      </w:r>
      <w:r>
        <w:rPr>
          <w:rFonts w:eastAsia="MS Mincho"/>
        </w:rPr>
        <w:t>,</w:t>
      </w:r>
      <w:r w:rsidR="002460B0">
        <w:rPr>
          <w:rFonts w:eastAsia="MS Mincho"/>
        </w:rPr>
        <w:t xml:space="preserve"> que</w:t>
      </w:r>
      <w:r w:rsidR="00E514AE">
        <w:rPr>
          <w:rFonts w:eastAsia="MS Mincho"/>
        </w:rPr>
        <w:t xml:space="preserve"> mais uma vez</w:t>
      </w:r>
      <w:r w:rsidR="002460B0">
        <w:rPr>
          <w:rFonts w:eastAsia="MS Mincho"/>
        </w:rPr>
        <w:t xml:space="preserve"> coloca em destaque a relação entre</w:t>
      </w:r>
      <w:r w:rsidR="00E514AE">
        <w:rPr>
          <w:rFonts w:eastAsia="MS Mincho"/>
        </w:rPr>
        <w:t xml:space="preserve"> a</w:t>
      </w:r>
      <w:r w:rsidR="002460B0">
        <w:rPr>
          <w:rFonts w:eastAsia="MS Mincho"/>
        </w:rPr>
        <w:t xml:space="preserve"> identidade social e o esporte e</w:t>
      </w:r>
      <w:r>
        <w:rPr>
          <w:rFonts w:eastAsia="MS Mincho"/>
        </w:rPr>
        <w:t xml:space="preserve"> </w:t>
      </w:r>
      <w:r w:rsidR="002460B0">
        <w:rPr>
          <w:rFonts w:eastAsia="MS Mincho"/>
        </w:rPr>
        <w:t xml:space="preserve">foi </w:t>
      </w:r>
      <w:r>
        <w:rPr>
          <w:rFonts w:eastAsia="MS Mincho"/>
        </w:rPr>
        <w:t>expressa por diferentes marca</w:t>
      </w:r>
      <w:r w:rsidR="008F7031">
        <w:rPr>
          <w:rFonts w:eastAsia="MS Mincho"/>
        </w:rPr>
        <w:t>s</w:t>
      </w:r>
      <w:r>
        <w:rPr>
          <w:rFonts w:eastAsia="MS Mincho"/>
        </w:rPr>
        <w:t xml:space="preserve"> nas três mídias publicitárias </w:t>
      </w:r>
      <w:r w:rsidR="00EB313C">
        <w:rPr>
          <w:rFonts w:eastAsia="MS Mincho"/>
        </w:rPr>
        <w:t xml:space="preserve">estudadas </w:t>
      </w:r>
      <w:r>
        <w:rPr>
          <w:rFonts w:eastAsia="MS Mincho"/>
        </w:rPr>
        <w:t>(impressa, tel</w:t>
      </w:r>
      <w:r w:rsidR="00306C05">
        <w:rPr>
          <w:rFonts w:eastAsia="MS Mincho"/>
        </w:rPr>
        <w:t>evisiva e embalagens)</w:t>
      </w:r>
      <w:r w:rsidR="00E514AE">
        <w:rPr>
          <w:rFonts w:eastAsia="MS Mincho"/>
        </w:rPr>
        <w:t>.</w:t>
      </w:r>
      <w:r w:rsidR="00306C05">
        <w:rPr>
          <w:rFonts w:eastAsia="MS Mincho"/>
        </w:rPr>
        <w:t xml:space="preserve"> </w:t>
      </w:r>
    </w:p>
    <w:p w:rsidR="00852921" w:rsidRDefault="00A5539C" w:rsidP="00852921">
      <w:r>
        <w:rPr>
          <w:rFonts w:eastAsia="MS Mincho"/>
        </w:rPr>
        <w:tab/>
        <w:t>As campanhas</w:t>
      </w:r>
      <w:r w:rsidR="00753268">
        <w:rPr>
          <w:rFonts w:eastAsia="MS Mincho"/>
        </w:rPr>
        <w:t xml:space="preserve"> de cerveja que referenciam as torcidas de futebol </w:t>
      </w:r>
      <w:r w:rsidR="00E514AE">
        <w:rPr>
          <w:rFonts w:eastAsia="MS Mincho"/>
        </w:rPr>
        <w:t>sensibilizam</w:t>
      </w:r>
      <w:r w:rsidR="00753268">
        <w:rPr>
          <w:rFonts w:eastAsia="MS Mincho"/>
        </w:rPr>
        <w:t xml:space="preserve"> o consumidor tanto pela personalização da comunicação quanto ao inserir a marca em um contexto de celebração da tradição e do orgulho de pertencer </w:t>
      </w:r>
      <w:r w:rsidR="00E276BF">
        <w:rPr>
          <w:rFonts w:eastAsia="MS Mincho"/>
        </w:rPr>
        <w:t>à</w:t>
      </w:r>
      <w:r w:rsidR="00753268">
        <w:rPr>
          <w:rFonts w:eastAsia="MS Mincho"/>
        </w:rPr>
        <w:t xml:space="preserve"> determinada torcida. A marca Brahma, por exemplo, lançou em </w:t>
      </w:r>
      <w:r w:rsidR="00024549">
        <w:rPr>
          <w:rFonts w:eastAsia="MS Mincho"/>
        </w:rPr>
        <w:t>outubro de 2012</w:t>
      </w:r>
      <w:r w:rsidR="00753268">
        <w:rPr>
          <w:rFonts w:eastAsia="MS Mincho"/>
        </w:rPr>
        <w:t xml:space="preserve"> uma série de latinhas </w:t>
      </w:r>
      <w:r w:rsidR="00753268">
        <w:t xml:space="preserve">de </w:t>
      </w:r>
      <w:proofErr w:type="gramStart"/>
      <w:r w:rsidR="00753268">
        <w:t>473ml</w:t>
      </w:r>
      <w:proofErr w:type="gramEnd"/>
      <w:r w:rsidR="00753268">
        <w:t xml:space="preserve"> </w:t>
      </w:r>
      <w:r w:rsidR="00024549">
        <w:t>com brasões dos principais times de Pernambuco. N</w:t>
      </w:r>
      <w:r w:rsidR="00753268">
        <w:t>o</w:t>
      </w:r>
      <w:r w:rsidR="00024549">
        <w:t xml:space="preserve"> lugar do</w:t>
      </w:r>
      <w:r w:rsidR="00753268">
        <w:t xml:space="preserve"> já tradicional slogan </w:t>
      </w:r>
      <w:r w:rsidR="00024549">
        <w:t>“</w:t>
      </w:r>
      <w:r w:rsidR="004E0249">
        <w:t xml:space="preserve">Brahma. </w:t>
      </w:r>
      <w:r w:rsidR="00024549">
        <w:t xml:space="preserve">O sabor de ser </w:t>
      </w:r>
      <w:proofErr w:type="spellStart"/>
      <w:r w:rsidR="00024549">
        <w:t>brahmeiro</w:t>
      </w:r>
      <w:proofErr w:type="spellEnd"/>
      <w:r w:rsidR="00024549">
        <w:t>”</w:t>
      </w:r>
      <w:proofErr w:type="gramStart"/>
      <w:r w:rsidR="00024549">
        <w:t>, surgem</w:t>
      </w:r>
      <w:proofErr w:type="gramEnd"/>
      <w:r w:rsidR="00024549">
        <w:t xml:space="preserve"> </w:t>
      </w:r>
      <w:r w:rsidR="00753268">
        <w:t xml:space="preserve">frases </w:t>
      </w:r>
      <w:r w:rsidR="00024549">
        <w:t xml:space="preserve">como </w:t>
      </w:r>
      <w:r w:rsidR="00753268">
        <w:t>“O sabor de ser leão”</w:t>
      </w:r>
      <w:r w:rsidR="004E0249">
        <w:t xml:space="preserve"> (figura 3)</w:t>
      </w:r>
      <w:r w:rsidR="00753268">
        <w:t>, “O sabor de ser Timbu” e “O sabor de ser coral”,</w:t>
      </w:r>
      <w:r w:rsidR="004E0249">
        <w:t xml:space="preserve"> que representa</w:t>
      </w:r>
      <w:r w:rsidR="00024549">
        <w:t xml:space="preserve">m as maiores </w:t>
      </w:r>
      <w:r w:rsidR="00024549">
        <w:lastRenderedPageBreak/>
        <w:t xml:space="preserve">torcidas </w:t>
      </w:r>
      <w:r w:rsidR="008F7031">
        <w:t>do estado pernambucano</w:t>
      </w:r>
      <w:r w:rsidR="00753268">
        <w:t xml:space="preserve">. </w:t>
      </w:r>
      <w:r w:rsidR="00024549">
        <w:t xml:space="preserve">Por meio </w:t>
      </w:r>
      <w:r w:rsidR="00852921">
        <w:t>do trocadilho</w:t>
      </w:r>
      <w:r w:rsidR="00024549">
        <w:t>,</w:t>
      </w:r>
      <w:r w:rsidR="00753268">
        <w:t xml:space="preserve"> </w:t>
      </w:r>
      <w:r w:rsidR="00852921">
        <w:t>a propriedade qualitativa do</w:t>
      </w:r>
      <w:r w:rsidR="00753268">
        <w:t xml:space="preserve"> gosto palatável da cerveja </w:t>
      </w:r>
      <w:r w:rsidR="00852921">
        <w:t>passa a ser associada</w:t>
      </w:r>
      <w:r w:rsidR="00753268">
        <w:t xml:space="preserve"> com a propriedade distintiva</w:t>
      </w:r>
      <w:r w:rsidR="00024549">
        <w:t xml:space="preserve"> de pertencer </w:t>
      </w:r>
      <w:r w:rsidR="003F796A">
        <w:t>à</w:t>
      </w:r>
      <w:r w:rsidR="007F52C0">
        <w:t xml:space="preserve"> torcida</w:t>
      </w:r>
      <w:r w:rsidR="00024549">
        <w:t xml:space="preserve"> em questão. </w:t>
      </w:r>
      <w:r w:rsidR="00852921">
        <w:t>A brincadeira com a palavra “sabor” é possível porque se trata de um símbolo que pode representar mais de um objeto: tanto a i</w:t>
      </w:r>
      <w:r w:rsidR="00852921">
        <w:t>m</w:t>
      </w:r>
      <w:r w:rsidR="00852921">
        <w:t>pressão que certas substâncias causam nos órgãos do paladar, quanto certo caráter ou qualidade.</w:t>
      </w:r>
    </w:p>
    <w:p w:rsidR="00852921" w:rsidRDefault="00852921" w:rsidP="00852921">
      <w:r>
        <w:tab/>
      </w:r>
    </w:p>
    <w:p w:rsidR="00024549" w:rsidRDefault="00024549" w:rsidP="00201B6F">
      <w:pPr>
        <w:jc w:val="center"/>
      </w:pPr>
      <w:r w:rsidRPr="00024549">
        <w:rPr>
          <w:noProof/>
          <w:lang w:eastAsia="pt-BR"/>
        </w:rPr>
        <w:drawing>
          <wp:inline distT="0" distB="0" distL="0" distR="0">
            <wp:extent cx="1158579" cy="1608380"/>
            <wp:effectExtent l="19050" t="0" r="3471" b="0"/>
            <wp:docPr id="14" name="Imagem 13" descr="C:\Users\Andre\Dropbox\Iniciação científica\Projeto\Corpus de análise\Embalagens\Arquivos Embalagens\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Dropbox\Iniciação científica\Projeto\Corpus de análise\Embalagens\Arquivos Embalagens\E13.jpg"/>
                    <pic:cNvPicPr>
                      <a:picLocks noChangeAspect="1" noChangeArrowheads="1"/>
                    </pic:cNvPicPr>
                  </pic:nvPicPr>
                  <pic:blipFill>
                    <a:blip r:embed="rId9" cstate="print"/>
                    <a:srcRect/>
                    <a:stretch>
                      <a:fillRect/>
                    </a:stretch>
                  </pic:blipFill>
                  <pic:spPr bwMode="auto">
                    <a:xfrm>
                      <a:off x="0" y="0"/>
                      <a:ext cx="1159727" cy="1609973"/>
                    </a:xfrm>
                    <a:prstGeom prst="rect">
                      <a:avLst/>
                    </a:prstGeom>
                    <a:noFill/>
                    <a:ln w="9525">
                      <a:noFill/>
                      <a:miter lim="800000"/>
                      <a:headEnd/>
                      <a:tailEnd/>
                    </a:ln>
                  </pic:spPr>
                </pic:pic>
              </a:graphicData>
            </a:graphic>
          </wp:inline>
        </w:drawing>
      </w:r>
      <w:r w:rsidRPr="00024549">
        <w:rPr>
          <w:noProof/>
          <w:lang w:eastAsia="pt-BR"/>
        </w:rPr>
        <w:drawing>
          <wp:inline distT="0" distB="0" distL="0" distR="0">
            <wp:extent cx="1390650" cy="1485252"/>
            <wp:effectExtent l="19050" t="0" r="0" b="0"/>
            <wp:docPr id="15" name="Imagem 5" descr="C:\Users\Andre\Dropbox\Iniciação científica\Projeto\Corpus de análise\Embalagens\Arquivos Embalagens\E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re\Dropbox\Iniciação científica\Projeto\Corpus de análise\Embalagens\Arquivos Embalagens\E96.jpg"/>
                    <pic:cNvPicPr>
                      <a:picLocks noChangeAspect="1" noChangeArrowheads="1"/>
                    </pic:cNvPicPr>
                  </pic:nvPicPr>
                  <pic:blipFill>
                    <a:blip r:embed="rId10" cstate="print"/>
                    <a:srcRect/>
                    <a:stretch>
                      <a:fillRect/>
                    </a:stretch>
                  </pic:blipFill>
                  <pic:spPr bwMode="auto">
                    <a:xfrm>
                      <a:off x="0" y="0"/>
                      <a:ext cx="1396187" cy="1491165"/>
                    </a:xfrm>
                    <a:prstGeom prst="rect">
                      <a:avLst/>
                    </a:prstGeom>
                    <a:noFill/>
                    <a:ln w="9525">
                      <a:noFill/>
                      <a:miter lim="800000"/>
                      <a:headEnd/>
                      <a:tailEnd/>
                    </a:ln>
                  </pic:spPr>
                </pic:pic>
              </a:graphicData>
            </a:graphic>
          </wp:inline>
        </w:drawing>
      </w:r>
      <w:r w:rsidRPr="00024549">
        <w:rPr>
          <w:noProof/>
          <w:lang w:eastAsia="pt-BR"/>
        </w:rPr>
        <w:drawing>
          <wp:inline distT="0" distB="0" distL="0" distR="0">
            <wp:extent cx="1588770" cy="1323975"/>
            <wp:effectExtent l="19050" t="0" r="0" b="0"/>
            <wp:docPr id="16" name="Imagem 4" descr="C:\Users\Andre\Dropbox\Iniciação científica\Projeto\Corpus de análise\Embalagens\Arquivos Embalagens\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re\Dropbox\Iniciação científica\Projeto\Corpus de análise\Embalagens\Arquivos Embalagens\E25.jpg"/>
                    <pic:cNvPicPr>
                      <a:picLocks noChangeAspect="1" noChangeArrowheads="1"/>
                    </pic:cNvPicPr>
                  </pic:nvPicPr>
                  <pic:blipFill>
                    <a:blip r:embed="rId11" cstate="print"/>
                    <a:srcRect/>
                    <a:stretch>
                      <a:fillRect/>
                    </a:stretch>
                  </pic:blipFill>
                  <pic:spPr bwMode="auto">
                    <a:xfrm>
                      <a:off x="0" y="0"/>
                      <a:ext cx="1588770" cy="1323975"/>
                    </a:xfrm>
                    <a:prstGeom prst="rect">
                      <a:avLst/>
                    </a:prstGeom>
                    <a:noFill/>
                    <a:ln w="9525">
                      <a:noFill/>
                      <a:miter lim="800000"/>
                      <a:headEnd/>
                      <a:tailEnd/>
                    </a:ln>
                  </pic:spPr>
                </pic:pic>
              </a:graphicData>
            </a:graphic>
          </wp:inline>
        </w:drawing>
      </w:r>
    </w:p>
    <w:p w:rsidR="00201B6F" w:rsidRPr="00D41FD3" w:rsidRDefault="00201B6F" w:rsidP="00D41FD3">
      <w:pPr>
        <w:spacing w:after="120"/>
        <w:jc w:val="center"/>
        <w:rPr>
          <w:sz w:val="20"/>
          <w:szCs w:val="20"/>
        </w:rPr>
      </w:pPr>
      <w:r w:rsidRPr="00D41FD3">
        <w:rPr>
          <w:sz w:val="20"/>
          <w:szCs w:val="20"/>
        </w:rPr>
        <w:t>Figuras 3, 4 e 5: embalagens e torcidas de futebol</w:t>
      </w:r>
      <w:r w:rsidR="00E276BF">
        <w:rPr>
          <w:sz w:val="20"/>
          <w:szCs w:val="20"/>
        </w:rPr>
        <w:t xml:space="preserve">, entre 2008 e 2012 </w:t>
      </w:r>
      <w:r w:rsidRPr="00D41FD3">
        <w:rPr>
          <w:sz w:val="20"/>
          <w:szCs w:val="20"/>
        </w:rPr>
        <w:t xml:space="preserve">(fonte: Portal </w:t>
      </w:r>
      <w:proofErr w:type="spellStart"/>
      <w:proofErr w:type="gramStart"/>
      <w:r w:rsidRPr="00D41FD3">
        <w:rPr>
          <w:sz w:val="20"/>
          <w:szCs w:val="20"/>
        </w:rPr>
        <w:t>EmbalagemMarca</w:t>
      </w:r>
      <w:proofErr w:type="spellEnd"/>
      <w:proofErr w:type="gramEnd"/>
      <w:r w:rsidRPr="00D41FD3">
        <w:rPr>
          <w:sz w:val="20"/>
          <w:szCs w:val="20"/>
        </w:rPr>
        <w:t>)</w:t>
      </w:r>
    </w:p>
    <w:p w:rsidR="00C41CF3" w:rsidRDefault="004E0249" w:rsidP="00D41FD3">
      <w:pPr>
        <w:rPr>
          <w:rFonts w:eastAsia="MS Mincho"/>
        </w:rPr>
      </w:pPr>
      <w:r>
        <w:rPr>
          <w:rFonts w:eastAsia="MS Mincho"/>
        </w:rPr>
        <w:tab/>
      </w:r>
      <w:r w:rsidR="00D41FD3">
        <w:rPr>
          <w:rFonts w:eastAsia="MS Mincho"/>
        </w:rPr>
        <w:t xml:space="preserve">Para </w:t>
      </w:r>
      <w:proofErr w:type="spellStart"/>
      <w:r w:rsidR="00D41FD3">
        <w:rPr>
          <w:rFonts w:eastAsia="MS Mincho"/>
        </w:rPr>
        <w:t>Oliven</w:t>
      </w:r>
      <w:proofErr w:type="spellEnd"/>
      <w:r w:rsidR="00D41FD3">
        <w:rPr>
          <w:rFonts w:eastAsia="MS Mincho"/>
        </w:rPr>
        <w:t xml:space="preserve"> (2002, p. 269), “</w:t>
      </w:r>
      <w:r w:rsidR="00D41FD3">
        <w:rPr>
          <w:rFonts w:eastAsia="MS Mincho"/>
          <w:sz w:val="22"/>
        </w:rPr>
        <w:t>t</w:t>
      </w:r>
      <w:r w:rsidR="00D41FD3" w:rsidRPr="00FE5861">
        <w:rPr>
          <w:rFonts w:eastAsia="MS Mincho"/>
          <w:sz w:val="22"/>
        </w:rPr>
        <w:t xml:space="preserve">orcer significa pertencer, e pertencer a um clube significa ser leal a ele. Vibrar quando ele ganha, sofrer </w:t>
      </w:r>
      <w:r w:rsidR="006174F4">
        <w:rPr>
          <w:rFonts w:eastAsia="MS Mincho"/>
          <w:sz w:val="22"/>
        </w:rPr>
        <w:t>resignadamente quando ele perde</w:t>
      </w:r>
      <w:r w:rsidR="00D41FD3">
        <w:rPr>
          <w:rFonts w:eastAsia="MS Mincho"/>
          <w:sz w:val="22"/>
        </w:rPr>
        <w:t>”.</w:t>
      </w:r>
      <w:r w:rsidR="00D41FD3">
        <w:rPr>
          <w:rFonts w:eastAsia="MS Mincho"/>
        </w:rPr>
        <w:t xml:space="preserve"> Assim, </w:t>
      </w:r>
      <w:r w:rsidR="00C41CF3">
        <w:rPr>
          <w:rFonts w:eastAsia="MS Mincho"/>
        </w:rPr>
        <w:t>as embalagens</w:t>
      </w:r>
      <w:r w:rsidR="00D41FD3">
        <w:rPr>
          <w:rFonts w:eastAsia="MS Mincho"/>
        </w:rPr>
        <w:t xml:space="preserve"> celebram </w:t>
      </w:r>
      <w:r w:rsidR="007F52C0">
        <w:rPr>
          <w:rFonts w:eastAsia="MS Mincho"/>
        </w:rPr>
        <w:t>o sentido de pertencimento</w:t>
      </w:r>
      <w:r w:rsidR="00D41FD3">
        <w:rPr>
          <w:rFonts w:eastAsia="MS Mincho"/>
        </w:rPr>
        <w:t xml:space="preserve"> por meio de </w:t>
      </w:r>
      <w:r w:rsidR="00C41CF3">
        <w:rPr>
          <w:rFonts w:eastAsia="MS Mincho"/>
        </w:rPr>
        <w:t>símbolos</w:t>
      </w:r>
      <w:r w:rsidR="00D41FD3">
        <w:rPr>
          <w:rFonts w:eastAsia="MS Mincho"/>
        </w:rPr>
        <w:t xml:space="preserve"> que são plenos de </w:t>
      </w:r>
      <w:r w:rsidR="007F52C0">
        <w:rPr>
          <w:rFonts w:eastAsia="MS Mincho"/>
        </w:rPr>
        <w:t>significado</w:t>
      </w:r>
      <w:r w:rsidR="00D41FD3">
        <w:rPr>
          <w:rFonts w:eastAsia="MS Mincho"/>
        </w:rPr>
        <w:t xml:space="preserve"> para </w:t>
      </w:r>
      <w:r w:rsidR="00E514AE">
        <w:rPr>
          <w:rFonts w:eastAsia="MS Mincho"/>
        </w:rPr>
        <w:t>os sujeitos</w:t>
      </w:r>
      <w:r w:rsidR="00D41FD3">
        <w:rPr>
          <w:rFonts w:eastAsia="MS Mincho"/>
        </w:rPr>
        <w:t xml:space="preserve"> </w:t>
      </w:r>
      <w:r w:rsidR="00E514AE">
        <w:rPr>
          <w:rFonts w:eastAsia="MS Mincho"/>
        </w:rPr>
        <w:t xml:space="preserve">que </w:t>
      </w:r>
      <w:r w:rsidR="00D41FD3">
        <w:rPr>
          <w:rFonts w:eastAsia="MS Mincho"/>
        </w:rPr>
        <w:t>pertence</w:t>
      </w:r>
      <w:r w:rsidR="00E514AE">
        <w:rPr>
          <w:rFonts w:eastAsia="MS Mincho"/>
        </w:rPr>
        <w:t>m</w:t>
      </w:r>
      <w:r w:rsidR="00D41FD3">
        <w:rPr>
          <w:rFonts w:eastAsia="MS Mincho"/>
        </w:rPr>
        <w:t xml:space="preserve"> </w:t>
      </w:r>
      <w:r w:rsidR="00862CD9">
        <w:rPr>
          <w:rFonts w:eastAsia="MS Mincho"/>
        </w:rPr>
        <w:t>ao grupo</w:t>
      </w:r>
      <w:r w:rsidR="006174F4">
        <w:rPr>
          <w:rFonts w:eastAsia="MS Mincho"/>
        </w:rPr>
        <w:t xml:space="preserve"> em questão</w:t>
      </w:r>
      <w:r w:rsidR="000C0D32">
        <w:rPr>
          <w:rFonts w:eastAsia="MS Mincho"/>
        </w:rPr>
        <w:t xml:space="preserve"> - </w:t>
      </w:r>
      <w:r w:rsidR="00C41CF3">
        <w:rPr>
          <w:rFonts w:eastAsia="MS Mincho"/>
        </w:rPr>
        <w:t>ou seja, para aquelas pessoas que possuem uma experiência colateral com as expressividades dessas marcas de times de futebol e são mais suscetíveis a produzir os efeitos de sentido ou interpretantes</w:t>
      </w:r>
      <w:r w:rsidR="000C0D32">
        <w:rPr>
          <w:rFonts w:eastAsia="MS Mincho"/>
        </w:rPr>
        <w:t xml:space="preserve"> dinâmicos </w:t>
      </w:r>
      <w:r w:rsidR="00C41CF3">
        <w:rPr>
          <w:rFonts w:eastAsia="MS Mincho"/>
        </w:rPr>
        <w:t>desejados pelos idealizadores das campanhas publicitárias</w:t>
      </w:r>
      <w:r w:rsidR="000C0D32">
        <w:rPr>
          <w:rFonts w:eastAsia="MS Mincho"/>
        </w:rPr>
        <w:t xml:space="preserve"> em questão</w:t>
      </w:r>
      <w:r w:rsidR="00862CD9">
        <w:rPr>
          <w:rFonts w:eastAsia="MS Mincho"/>
        </w:rPr>
        <w:t xml:space="preserve">. </w:t>
      </w:r>
    </w:p>
    <w:p w:rsidR="00EB313C" w:rsidRPr="00D41FD3" w:rsidRDefault="00C41CF3" w:rsidP="00D41FD3">
      <w:pPr>
        <w:rPr>
          <w:rFonts w:eastAsia="MS Mincho"/>
        </w:rPr>
      </w:pPr>
      <w:r>
        <w:rPr>
          <w:rFonts w:eastAsia="MS Mincho"/>
        </w:rPr>
        <w:tab/>
      </w:r>
      <w:r w:rsidR="00862CD9">
        <w:rPr>
          <w:rFonts w:eastAsia="MS Mincho"/>
        </w:rPr>
        <w:t xml:space="preserve">No anúncio da figura 6, o bigode é um símbolo que para o palmeirense se associa tanto com a italianidade que perpassa a história do time quanto com as grandes estrelas </w:t>
      </w:r>
      <w:r w:rsidR="006174F4">
        <w:rPr>
          <w:rFonts w:eastAsia="MS Mincho"/>
        </w:rPr>
        <w:t xml:space="preserve">que </w:t>
      </w:r>
      <w:r w:rsidR="00862CD9">
        <w:rPr>
          <w:rFonts w:eastAsia="MS Mincho"/>
        </w:rPr>
        <w:t>passaram por ele e estão iconi</w:t>
      </w:r>
      <w:r w:rsidR="006174F4">
        <w:rPr>
          <w:rFonts w:eastAsia="MS Mincho"/>
        </w:rPr>
        <w:t xml:space="preserve">camente </w:t>
      </w:r>
      <w:r w:rsidR="009D00F4">
        <w:rPr>
          <w:rFonts w:eastAsia="MS Mincho"/>
        </w:rPr>
        <w:t>evocadas</w:t>
      </w:r>
      <w:r w:rsidR="00862CD9">
        <w:rPr>
          <w:rFonts w:eastAsia="MS Mincho"/>
        </w:rPr>
        <w:t xml:space="preserve"> </w:t>
      </w:r>
      <w:r w:rsidR="006174F4">
        <w:rPr>
          <w:rFonts w:eastAsia="MS Mincho"/>
        </w:rPr>
        <w:t>pela semelhança dos bigodes da campanha com os bigodes que portavam</w:t>
      </w:r>
      <w:r w:rsidR="00E514AE">
        <w:rPr>
          <w:rFonts w:eastAsia="MS Mincho"/>
        </w:rPr>
        <w:t xml:space="preserve"> em campo</w:t>
      </w:r>
      <w:r w:rsidR="006174F4">
        <w:rPr>
          <w:rFonts w:eastAsia="MS Mincho"/>
        </w:rPr>
        <w:t xml:space="preserve">. </w:t>
      </w:r>
      <w:r w:rsidR="009D00F4">
        <w:rPr>
          <w:rFonts w:eastAsia="MS Mincho"/>
        </w:rPr>
        <w:t xml:space="preserve">Assim, a campanha reforça </w:t>
      </w:r>
      <w:r w:rsidR="00E514AE">
        <w:rPr>
          <w:rFonts w:eastAsia="MS Mincho"/>
        </w:rPr>
        <w:t>s</w:t>
      </w:r>
      <w:r w:rsidR="000C0D32">
        <w:rPr>
          <w:rFonts w:eastAsia="MS Mincho"/>
        </w:rPr>
        <w:t>ímbolos</w:t>
      </w:r>
      <w:r w:rsidR="00E514AE">
        <w:rPr>
          <w:rFonts w:eastAsia="MS Mincho"/>
        </w:rPr>
        <w:t xml:space="preserve"> </w:t>
      </w:r>
      <w:proofErr w:type="spellStart"/>
      <w:r w:rsidR="00E514AE">
        <w:rPr>
          <w:rFonts w:eastAsia="MS Mincho"/>
        </w:rPr>
        <w:t>identitários</w:t>
      </w:r>
      <w:proofErr w:type="spellEnd"/>
      <w:r w:rsidR="009D00F4">
        <w:rPr>
          <w:rFonts w:eastAsia="MS Mincho"/>
        </w:rPr>
        <w:t xml:space="preserve"> do palmeirense e </w:t>
      </w:r>
      <w:r w:rsidR="000C0D32">
        <w:rPr>
          <w:rFonts w:eastAsia="MS Mincho"/>
        </w:rPr>
        <w:t>reafirma</w:t>
      </w:r>
      <w:r w:rsidR="00F369D7">
        <w:rPr>
          <w:rFonts w:eastAsia="MS Mincho"/>
        </w:rPr>
        <w:t xml:space="preserve"> a torcida</w:t>
      </w:r>
      <w:r w:rsidR="00DE42AE">
        <w:rPr>
          <w:rFonts w:eastAsia="MS Mincho"/>
        </w:rPr>
        <w:t xml:space="preserve"> como rede de proteção estável fundamentada pelos anos de</w:t>
      </w:r>
      <w:r w:rsidR="00E514AE">
        <w:rPr>
          <w:rFonts w:eastAsia="MS Mincho"/>
        </w:rPr>
        <w:t xml:space="preserve"> história e</w:t>
      </w:r>
      <w:r w:rsidR="00DE42AE">
        <w:rPr>
          <w:rFonts w:eastAsia="MS Mincho"/>
        </w:rPr>
        <w:t xml:space="preserve"> tradição.</w:t>
      </w:r>
    </w:p>
    <w:p w:rsidR="00EB313C" w:rsidRDefault="00EB313C" w:rsidP="00A5539C">
      <w:pPr>
        <w:jc w:val="center"/>
        <w:rPr>
          <w:rFonts w:eastAsia="Times New Roman" w:cs="Times New Roman"/>
          <w:snapToGrid w:val="0"/>
          <w:color w:val="000000"/>
          <w:w w:val="0"/>
          <w:sz w:val="0"/>
          <w:szCs w:val="0"/>
          <w:u w:color="000000"/>
          <w:bdr w:val="none" w:sz="0" w:space="0" w:color="000000"/>
          <w:shd w:val="clear" w:color="000000" w:fill="000000"/>
        </w:rPr>
      </w:pPr>
    </w:p>
    <w:p w:rsidR="00A5539C" w:rsidRPr="00A5539C" w:rsidRDefault="00A5539C" w:rsidP="00A5539C">
      <w:pPr>
        <w:jc w:val="center"/>
        <w:rPr>
          <w:rFonts w:eastAsia="MS Mincho"/>
          <w:sz w:val="22"/>
        </w:rPr>
      </w:pPr>
      <w:r>
        <w:rPr>
          <w:rFonts w:eastAsia="MS Mincho"/>
          <w:noProof/>
          <w:sz w:val="22"/>
          <w:lang w:eastAsia="pt-BR"/>
        </w:rPr>
        <w:lastRenderedPageBreak/>
        <w:drawing>
          <wp:inline distT="0" distB="0" distL="0" distR="0">
            <wp:extent cx="2438400" cy="3251197"/>
            <wp:effectExtent l="19050" t="0" r="0" b="0"/>
            <wp:docPr id="11" name="Imagem 9" descr="C:\Users\Andre\Desktop\J16191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re\Desktop\J1619180.jpg"/>
                    <pic:cNvPicPr>
                      <a:picLocks noChangeAspect="1" noChangeArrowheads="1"/>
                    </pic:cNvPicPr>
                  </pic:nvPicPr>
                  <pic:blipFill>
                    <a:blip r:embed="rId12" cstate="print"/>
                    <a:srcRect/>
                    <a:stretch>
                      <a:fillRect/>
                    </a:stretch>
                  </pic:blipFill>
                  <pic:spPr bwMode="auto">
                    <a:xfrm>
                      <a:off x="0" y="0"/>
                      <a:ext cx="2440806" cy="3254405"/>
                    </a:xfrm>
                    <a:prstGeom prst="rect">
                      <a:avLst/>
                    </a:prstGeom>
                    <a:noFill/>
                    <a:ln w="9525">
                      <a:noFill/>
                      <a:miter lim="800000"/>
                      <a:headEnd/>
                      <a:tailEnd/>
                    </a:ln>
                  </pic:spPr>
                </pic:pic>
              </a:graphicData>
            </a:graphic>
          </wp:inline>
        </w:drawing>
      </w:r>
    </w:p>
    <w:p w:rsidR="00EB313C" w:rsidRPr="00D41FD3" w:rsidRDefault="00D41FD3" w:rsidP="00D41FD3">
      <w:pPr>
        <w:jc w:val="center"/>
        <w:rPr>
          <w:rFonts w:eastAsia="MS Mincho"/>
          <w:sz w:val="20"/>
          <w:szCs w:val="20"/>
        </w:rPr>
      </w:pPr>
      <w:r>
        <w:rPr>
          <w:rFonts w:eastAsia="MS Mincho"/>
          <w:sz w:val="20"/>
          <w:szCs w:val="20"/>
        </w:rPr>
        <w:t>Figuras 6: Brahma (Revista Lance, julho de 2012</w:t>
      </w:r>
      <w:proofErr w:type="gramStart"/>
      <w:r>
        <w:rPr>
          <w:rFonts w:eastAsia="MS Mincho"/>
          <w:sz w:val="20"/>
          <w:szCs w:val="20"/>
        </w:rPr>
        <w:t>)</w:t>
      </w:r>
      <w:proofErr w:type="gramEnd"/>
    </w:p>
    <w:p w:rsidR="00FB27FC" w:rsidRDefault="00112311" w:rsidP="00B40D26">
      <w:pPr>
        <w:rPr>
          <w:rFonts w:eastAsia="MS Mincho" w:cs="Times New Roman"/>
          <w:szCs w:val="24"/>
        </w:rPr>
      </w:pPr>
      <w:r>
        <w:rPr>
          <w:rFonts w:eastAsia="MS Mincho" w:cs="Times New Roman"/>
          <w:szCs w:val="24"/>
        </w:rPr>
        <w:tab/>
      </w:r>
    </w:p>
    <w:p w:rsidR="00B40D26" w:rsidRDefault="00FB27FC" w:rsidP="00B40D26">
      <w:pPr>
        <w:rPr>
          <w:rFonts w:eastAsia="MS Mincho" w:cs="Times New Roman"/>
          <w:szCs w:val="24"/>
        </w:rPr>
      </w:pPr>
      <w:r>
        <w:rPr>
          <w:rFonts w:eastAsia="MS Mincho" w:cs="Times New Roman"/>
          <w:szCs w:val="24"/>
        </w:rPr>
        <w:tab/>
      </w:r>
      <w:r w:rsidR="00CA5E51">
        <w:rPr>
          <w:rFonts w:eastAsia="MS Mincho" w:cs="Times New Roman"/>
          <w:szCs w:val="24"/>
        </w:rPr>
        <w:t>Hall (2006, p.85) também aponta “a possibilidade de que a globalização possa levar a um fortalecimento de identidades locais” diante de uma resist</w:t>
      </w:r>
      <w:r w:rsidR="006C5615">
        <w:rPr>
          <w:rFonts w:eastAsia="MS Mincho" w:cs="Times New Roman"/>
          <w:szCs w:val="24"/>
        </w:rPr>
        <w:t xml:space="preserve">ência às forças de homogeneização cultural da globalização. Dentre o material de pesquisa, as campanhas da cerveja Polar </w:t>
      </w:r>
      <w:r w:rsidR="000C0D32">
        <w:rPr>
          <w:rFonts w:eastAsia="MS Mincho" w:cs="Times New Roman"/>
          <w:szCs w:val="24"/>
        </w:rPr>
        <w:t>indiciam</w:t>
      </w:r>
      <w:r w:rsidR="006C5615">
        <w:rPr>
          <w:rFonts w:eastAsia="MS Mincho" w:cs="Times New Roman"/>
          <w:szCs w:val="24"/>
        </w:rPr>
        <w:t xml:space="preserve"> o regionalismo como rede de proteção primária da população do Rio Grande do Sul. Enquanto os audiovisuais da marca são marcados pelo sotaque da região, as embalagens e anúncios impressos celebram </w:t>
      </w:r>
      <w:r w:rsidR="000C0D32">
        <w:rPr>
          <w:rFonts w:eastAsia="MS Mincho" w:cs="Times New Roman"/>
          <w:szCs w:val="24"/>
        </w:rPr>
        <w:t>suas tradições e grandezas.</w:t>
      </w:r>
    </w:p>
    <w:p w:rsidR="006C5615" w:rsidRDefault="006C5615" w:rsidP="00B40D26">
      <w:r>
        <w:rPr>
          <w:rFonts w:eastAsia="MS Mincho" w:cs="Times New Roman"/>
          <w:szCs w:val="24"/>
        </w:rPr>
        <w:tab/>
        <w:t xml:space="preserve">A marca lançou em outubro de 2012 uma série de latas </w:t>
      </w:r>
      <w:r w:rsidR="00F97813">
        <w:rPr>
          <w:rFonts w:eastAsia="MS Mincho" w:cs="Times New Roman"/>
          <w:szCs w:val="24"/>
        </w:rPr>
        <w:t xml:space="preserve">(figuras 7 e 8) </w:t>
      </w:r>
      <w:r>
        <w:t xml:space="preserve">em edição especial para a Semana Farroupilha, que reforça a valorização das raízes e convoca os consumidores a compartir seus costumes </w:t>
      </w:r>
      <w:r w:rsidR="00F97813">
        <w:t>por meio do</w:t>
      </w:r>
      <w:r>
        <w:t xml:space="preserve"> </w:t>
      </w:r>
      <w:r w:rsidR="00F97813">
        <w:t>slogan</w:t>
      </w:r>
      <w:r>
        <w:t xml:space="preserve"> “Compartilha o teu orgulho</w:t>
      </w:r>
      <w:r w:rsidR="00F97813">
        <w:t xml:space="preserve">”, refletindo a tendência à midiatização de identidades e redes de proteção identificada no mesmo ano pelo Observatório de Tendências da IPSOS. </w:t>
      </w:r>
      <w:r w:rsidR="000C0D32">
        <w:t>Nas embalagens produzidas em edição especial para a campanha, há uma série de símbolos da linguagem verbal que são convencionais para a c</w:t>
      </w:r>
      <w:r w:rsidR="00293F2B">
        <w:t xml:space="preserve">omunidade de atuação da marca e, provavelmente, não seriam entendidos por pessoas de outras regiões brasileiras que não possuem uma experiência colateral com esses signos. </w:t>
      </w:r>
      <w:r w:rsidR="00F371D5">
        <w:t xml:space="preserve">Uma das embalagens, por exemplo, apresenta a frase “Baita fã de </w:t>
      </w:r>
      <w:proofErr w:type="spellStart"/>
      <w:r w:rsidR="00F371D5">
        <w:t>vanerão</w:t>
      </w:r>
      <w:proofErr w:type="spellEnd"/>
      <w:r w:rsidR="00F371D5">
        <w:t>” e celebra a identidade local por meio do uso da palavra “</w:t>
      </w:r>
      <w:proofErr w:type="spellStart"/>
      <w:r w:rsidR="00F371D5">
        <w:t>vanerão</w:t>
      </w:r>
      <w:proofErr w:type="spellEnd"/>
      <w:r w:rsidR="00F371D5">
        <w:t>”, que representa uma dança típica do Rio Grande do Sul.</w:t>
      </w:r>
    </w:p>
    <w:p w:rsidR="00F97813" w:rsidRDefault="00F97813" w:rsidP="00B40D26"/>
    <w:p w:rsidR="00F97813" w:rsidRDefault="00F97813" w:rsidP="00F97813">
      <w:pPr>
        <w:jc w:val="center"/>
        <w:rPr>
          <w:rFonts w:eastAsia="MS Mincho" w:cs="Times New Roman"/>
          <w:szCs w:val="24"/>
        </w:rPr>
      </w:pPr>
      <w:r w:rsidRPr="00F97813">
        <w:rPr>
          <w:noProof/>
          <w:lang w:eastAsia="pt-BR"/>
        </w:rPr>
        <w:lastRenderedPageBreak/>
        <w:drawing>
          <wp:inline distT="0" distB="0" distL="0" distR="0">
            <wp:extent cx="1038225" cy="1877641"/>
            <wp:effectExtent l="19050" t="0" r="9525" b="0"/>
            <wp:docPr id="453" name="Imagem 21" descr="C:\Users\Andre\Dropbox\Iniciação científica\Projeto\Corpus de análise\Embalagens\Arquivos Embalagens\E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ndre\Dropbox\Iniciação científica\Projeto\Corpus de análise\Embalagens\Arquivos Embalagens\E21.jpg"/>
                    <pic:cNvPicPr>
                      <a:picLocks noChangeAspect="1" noChangeArrowheads="1"/>
                    </pic:cNvPicPr>
                  </pic:nvPicPr>
                  <pic:blipFill>
                    <a:blip r:embed="rId13" cstate="print"/>
                    <a:srcRect/>
                    <a:stretch>
                      <a:fillRect/>
                    </a:stretch>
                  </pic:blipFill>
                  <pic:spPr bwMode="auto">
                    <a:xfrm>
                      <a:off x="0" y="0"/>
                      <a:ext cx="1038225" cy="1877641"/>
                    </a:xfrm>
                    <a:prstGeom prst="rect">
                      <a:avLst/>
                    </a:prstGeom>
                    <a:noFill/>
                    <a:ln w="9525">
                      <a:noFill/>
                      <a:miter lim="800000"/>
                      <a:headEnd/>
                      <a:tailEnd/>
                    </a:ln>
                  </pic:spPr>
                </pic:pic>
              </a:graphicData>
            </a:graphic>
          </wp:inline>
        </w:drawing>
      </w:r>
      <w:r w:rsidRPr="00F97813">
        <w:rPr>
          <w:rFonts w:eastAsia="MS Mincho" w:cs="Times New Roman"/>
          <w:noProof/>
          <w:szCs w:val="24"/>
          <w:lang w:eastAsia="pt-BR"/>
        </w:rPr>
        <w:drawing>
          <wp:inline distT="0" distB="0" distL="0" distR="0">
            <wp:extent cx="1041251" cy="1883114"/>
            <wp:effectExtent l="19050" t="0" r="6499" b="0"/>
            <wp:docPr id="606" name="Imagem 23" descr="C:\Users\Andre\Dropbox\Iniciação científica\Projeto\Corpus de análise\Embalagens\Arquivos Embalagens\E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Andre\Dropbox\Iniciação científica\Projeto\Corpus de análise\Embalagens\Arquivos Embalagens\E23.jpg"/>
                    <pic:cNvPicPr>
                      <a:picLocks noChangeAspect="1" noChangeArrowheads="1"/>
                    </pic:cNvPicPr>
                  </pic:nvPicPr>
                  <pic:blipFill>
                    <a:blip r:embed="rId14" cstate="print"/>
                    <a:srcRect/>
                    <a:stretch>
                      <a:fillRect/>
                    </a:stretch>
                  </pic:blipFill>
                  <pic:spPr bwMode="auto">
                    <a:xfrm>
                      <a:off x="0" y="0"/>
                      <a:ext cx="1044806" cy="1889543"/>
                    </a:xfrm>
                    <a:prstGeom prst="rect">
                      <a:avLst/>
                    </a:prstGeom>
                    <a:noFill/>
                    <a:ln w="9525">
                      <a:noFill/>
                      <a:miter lim="800000"/>
                      <a:headEnd/>
                      <a:tailEnd/>
                    </a:ln>
                  </pic:spPr>
                </pic:pic>
              </a:graphicData>
            </a:graphic>
          </wp:inline>
        </w:drawing>
      </w:r>
    </w:p>
    <w:p w:rsidR="00353909" w:rsidRPr="00353909" w:rsidRDefault="00353909" w:rsidP="00F97813">
      <w:pPr>
        <w:jc w:val="center"/>
        <w:rPr>
          <w:rFonts w:eastAsia="MS Mincho" w:cs="Times New Roman"/>
          <w:sz w:val="20"/>
          <w:szCs w:val="20"/>
        </w:rPr>
      </w:pPr>
      <w:r>
        <w:rPr>
          <w:rFonts w:eastAsia="MS Mincho" w:cs="Times New Roman"/>
          <w:sz w:val="20"/>
          <w:szCs w:val="20"/>
        </w:rPr>
        <w:t xml:space="preserve">Figuras 7 e 8: Edição especial para a Semana Farroupilha da cerveja Polar. </w:t>
      </w:r>
      <w:proofErr w:type="spellStart"/>
      <w:r>
        <w:rPr>
          <w:rFonts w:eastAsia="MS Mincho" w:cs="Times New Roman"/>
          <w:sz w:val="20"/>
          <w:szCs w:val="20"/>
        </w:rPr>
        <w:t>Vanerão</w:t>
      </w:r>
      <w:proofErr w:type="spellEnd"/>
      <w:r>
        <w:rPr>
          <w:rFonts w:eastAsia="MS Mincho" w:cs="Times New Roman"/>
          <w:sz w:val="20"/>
          <w:szCs w:val="20"/>
        </w:rPr>
        <w:t xml:space="preserve"> é uma dança típica do Rio Grande do Sul. (fonte: </w:t>
      </w:r>
      <w:proofErr w:type="spellStart"/>
      <w:proofErr w:type="gramStart"/>
      <w:r>
        <w:rPr>
          <w:rFonts w:eastAsia="MS Mincho" w:cs="Times New Roman"/>
          <w:sz w:val="20"/>
          <w:szCs w:val="20"/>
        </w:rPr>
        <w:t>EmbalagemMarca</w:t>
      </w:r>
      <w:proofErr w:type="spellEnd"/>
      <w:proofErr w:type="gramEnd"/>
      <w:r>
        <w:rPr>
          <w:rFonts w:eastAsia="MS Mincho" w:cs="Times New Roman"/>
          <w:sz w:val="20"/>
          <w:szCs w:val="20"/>
        </w:rPr>
        <w:t>)</w:t>
      </w:r>
    </w:p>
    <w:p w:rsidR="003618A2" w:rsidRDefault="00B40D26" w:rsidP="002132A7">
      <w:pPr>
        <w:rPr>
          <w:rFonts w:eastAsia="MS Mincho" w:cs="Times New Roman"/>
          <w:szCs w:val="24"/>
        </w:rPr>
      </w:pPr>
      <w:r>
        <w:rPr>
          <w:rFonts w:eastAsia="MS Mincho" w:cs="Times New Roman"/>
          <w:szCs w:val="24"/>
        </w:rPr>
        <w:tab/>
      </w:r>
    </w:p>
    <w:p w:rsidR="00E95C28" w:rsidRDefault="003618A2" w:rsidP="002132A7">
      <w:pPr>
        <w:rPr>
          <w:rFonts w:eastAsia="MS Mincho" w:cs="Times New Roman"/>
          <w:szCs w:val="24"/>
        </w:rPr>
      </w:pPr>
      <w:r>
        <w:rPr>
          <w:rFonts w:eastAsia="MS Mincho" w:cs="Times New Roman"/>
          <w:szCs w:val="24"/>
        </w:rPr>
        <w:tab/>
      </w:r>
      <w:r w:rsidR="00277717">
        <w:rPr>
          <w:rFonts w:eastAsia="MS Mincho" w:cs="Times New Roman"/>
          <w:szCs w:val="24"/>
        </w:rPr>
        <w:t>A cidade também se revela como rede de proteção potencial, de maneira semelhante ao regionalismo,</w:t>
      </w:r>
      <w:r w:rsidR="007F52C0">
        <w:rPr>
          <w:rFonts w:eastAsia="MS Mincho" w:cs="Times New Roman"/>
          <w:szCs w:val="24"/>
        </w:rPr>
        <w:t xml:space="preserve"> quando a cultura</w:t>
      </w:r>
      <w:r w:rsidR="00277717">
        <w:rPr>
          <w:rFonts w:eastAsia="MS Mincho" w:cs="Times New Roman"/>
          <w:szCs w:val="24"/>
        </w:rPr>
        <w:t xml:space="preserve"> e a tradição dos grandes conglomerados urbanos</w:t>
      </w:r>
      <w:r w:rsidR="00937DBD">
        <w:rPr>
          <w:rFonts w:eastAsia="MS Mincho" w:cs="Times New Roman"/>
          <w:szCs w:val="24"/>
        </w:rPr>
        <w:t xml:space="preserve"> se </w:t>
      </w:r>
      <w:r>
        <w:rPr>
          <w:rFonts w:eastAsia="MS Mincho" w:cs="Times New Roman"/>
          <w:szCs w:val="24"/>
        </w:rPr>
        <w:t>indiciam</w:t>
      </w:r>
      <w:r w:rsidR="00937DBD">
        <w:rPr>
          <w:rFonts w:eastAsia="MS Mincho" w:cs="Times New Roman"/>
          <w:szCs w:val="24"/>
        </w:rPr>
        <w:t xml:space="preserve"> como fragmentos </w:t>
      </w:r>
      <w:proofErr w:type="spellStart"/>
      <w:r w:rsidR="00937DBD">
        <w:rPr>
          <w:rFonts w:eastAsia="MS Mincho" w:cs="Times New Roman"/>
          <w:szCs w:val="24"/>
        </w:rPr>
        <w:t>identitários</w:t>
      </w:r>
      <w:proofErr w:type="spellEnd"/>
      <w:r w:rsidR="007F52C0">
        <w:rPr>
          <w:rFonts w:eastAsia="MS Mincho" w:cs="Times New Roman"/>
          <w:szCs w:val="24"/>
        </w:rPr>
        <w:t xml:space="preserve"> assumidos</w:t>
      </w:r>
      <w:r w:rsidR="002B4DD4">
        <w:rPr>
          <w:rFonts w:eastAsia="MS Mincho" w:cs="Times New Roman"/>
          <w:szCs w:val="24"/>
        </w:rPr>
        <w:t xml:space="preserve"> por seus habitantes</w:t>
      </w:r>
      <w:r w:rsidR="00277717">
        <w:rPr>
          <w:rFonts w:eastAsia="MS Mincho" w:cs="Times New Roman"/>
          <w:szCs w:val="24"/>
        </w:rPr>
        <w:t xml:space="preserve">. Morar em São Paulo, no Rio de Janeiro ou em Salvador </w:t>
      </w:r>
      <w:r w:rsidR="00937DBD">
        <w:rPr>
          <w:rFonts w:eastAsia="MS Mincho" w:cs="Times New Roman"/>
          <w:szCs w:val="24"/>
        </w:rPr>
        <w:t xml:space="preserve">culmina em diferentes realidades e também em distintas representações do sujeito.  Na pesquisa, Nova </w:t>
      </w:r>
      <w:proofErr w:type="spellStart"/>
      <w:r w:rsidR="00937DBD">
        <w:rPr>
          <w:rFonts w:eastAsia="MS Mincho" w:cs="Times New Roman"/>
          <w:szCs w:val="24"/>
        </w:rPr>
        <w:t>Schin</w:t>
      </w:r>
      <w:proofErr w:type="spellEnd"/>
      <w:r w:rsidR="00937DBD">
        <w:rPr>
          <w:rFonts w:eastAsia="MS Mincho" w:cs="Times New Roman"/>
          <w:szCs w:val="24"/>
        </w:rPr>
        <w:t xml:space="preserve">, Skol, Brahma, Kaiser, Heineken e </w:t>
      </w:r>
      <w:proofErr w:type="spellStart"/>
      <w:r w:rsidR="00937DBD">
        <w:rPr>
          <w:rFonts w:eastAsia="MS Mincho" w:cs="Times New Roman"/>
          <w:szCs w:val="24"/>
        </w:rPr>
        <w:t>Itaipava</w:t>
      </w:r>
      <w:proofErr w:type="spellEnd"/>
      <w:r w:rsidR="00937DBD">
        <w:rPr>
          <w:rFonts w:eastAsia="MS Mincho" w:cs="Times New Roman"/>
          <w:szCs w:val="24"/>
        </w:rPr>
        <w:t xml:space="preserve"> referenciaram e homenagearam diversas cidades: Brasília, Rio de Janeiro, São Luís, Fortaleza, São Paulo, Manaus, Salvador e Curitiba.</w:t>
      </w:r>
    </w:p>
    <w:p w:rsidR="00346CE8" w:rsidRDefault="00DE6588" w:rsidP="002132A7">
      <w:pPr>
        <w:rPr>
          <w:rFonts w:eastAsia="MS Mincho" w:cs="Times New Roman"/>
          <w:szCs w:val="24"/>
        </w:rPr>
      </w:pPr>
      <w:r>
        <w:rPr>
          <w:rFonts w:eastAsia="MS Mincho" w:cs="Times New Roman"/>
          <w:szCs w:val="24"/>
        </w:rPr>
        <w:tab/>
        <w:t>Na figura 9, um anúnc</w:t>
      </w:r>
      <w:r w:rsidR="003F796A">
        <w:rPr>
          <w:rFonts w:eastAsia="MS Mincho" w:cs="Times New Roman"/>
          <w:szCs w:val="24"/>
        </w:rPr>
        <w:t>io da Antarctica parabeniza</w:t>
      </w:r>
      <w:r>
        <w:rPr>
          <w:rFonts w:eastAsia="MS Mincho" w:cs="Times New Roman"/>
          <w:szCs w:val="24"/>
        </w:rPr>
        <w:t xml:space="preserve"> Brasília pelo aniversário e destaca a importância cultural das obras arquitetônicas de Oscar Niemeyer </w:t>
      </w:r>
      <w:r w:rsidR="006F2E21">
        <w:rPr>
          <w:rFonts w:eastAsia="MS Mincho" w:cs="Times New Roman"/>
          <w:szCs w:val="24"/>
        </w:rPr>
        <w:t xml:space="preserve">que povoam a cidade, </w:t>
      </w:r>
      <w:r w:rsidR="007F52C0">
        <w:rPr>
          <w:rFonts w:eastAsia="MS Mincho" w:cs="Times New Roman"/>
          <w:szCs w:val="24"/>
        </w:rPr>
        <w:t>dispondo</w:t>
      </w:r>
      <w:r w:rsidR="006F2E21">
        <w:rPr>
          <w:rFonts w:eastAsia="MS Mincho" w:cs="Times New Roman"/>
          <w:szCs w:val="24"/>
        </w:rPr>
        <w:t xml:space="preserve"> a</w:t>
      </w:r>
      <w:r>
        <w:rPr>
          <w:rFonts w:eastAsia="MS Mincho" w:cs="Times New Roman"/>
          <w:szCs w:val="24"/>
        </w:rPr>
        <w:t>s mai</w:t>
      </w:r>
      <w:r w:rsidR="006F2E21">
        <w:rPr>
          <w:rFonts w:eastAsia="MS Mincho" w:cs="Times New Roman"/>
          <w:szCs w:val="24"/>
        </w:rPr>
        <w:t>s famosas</w:t>
      </w:r>
      <w:r>
        <w:rPr>
          <w:rFonts w:eastAsia="MS Mincho" w:cs="Times New Roman"/>
          <w:szCs w:val="24"/>
        </w:rPr>
        <w:t xml:space="preserve"> </w:t>
      </w:r>
      <w:r w:rsidR="007F52C0">
        <w:rPr>
          <w:rFonts w:eastAsia="MS Mincho" w:cs="Times New Roman"/>
          <w:szCs w:val="24"/>
        </w:rPr>
        <w:t xml:space="preserve">em uma ilustração encontrada </w:t>
      </w:r>
      <w:r w:rsidR="006F2E21">
        <w:rPr>
          <w:rFonts w:eastAsia="MS Mincho" w:cs="Times New Roman"/>
          <w:szCs w:val="24"/>
        </w:rPr>
        <w:t>na edição especial da embalagem que o</w:t>
      </w:r>
      <w:r w:rsidR="00346CE8">
        <w:rPr>
          <w:rFonts w:eastAsia="MS Mincho" w:cs="Times New Roman"/>
          <w:szCs w:val="24"/>
        </w:rPr>
        <w:t xml:space="preserve">cupa mais da metade do anúncio. </w:t>
      </w:r>
      <w:r w:rsidR="00346CE8">
        <w:rPr>
          <w:rFonts w:eastAsia="MS Mincho" w:cs="Times New Roman"/>
          <w:szCs w:val="24"/>
        </w:rPr>
        <w:tab/>
      </w:r>
      <w:r w:rsidR="006F2E21">
        <w:rPr>
          <w:rFonts w:eastAsia="MS Mincho" w:cs="Times New Roman"/>
          <w:szCs w:val="24"/>
        </w:rPr>
        <w:t>N</w:t>
      </w:r>
      <w:r>
        <w:rPr>
          <w:rFonts w:eastAsia="MS Mincho" w:cs="Times New Roman"/>
          <w:szCs w:val="24"/>
        </w:rPr>
        <w:t>a figura 10,</w:t>
      </w:r>
      <w:r w:rsidR="006F2E21">
        <w:rPr>
          <w:rFonts w:eastAsia="MS Mincho" w:cs="Times New Roman"/>
          <w:szCs w:val="24"/>
        </w:rPr>
        <w:t xml:space="preserve"> </w:t>
      </w:r>
      <w:r w:rsidR="007F52C0">
        <w:rPr>
          <w:rFonts w:eastAsia="MS Mincho" w:cs="Times New Roman"/>
          <w:szCs w:val="24"/>
        </w:rPr>
        <w:t>distingui-</w:t>
      </w:r>
      <w:r w:rsidR="006F2E21">
        <w:rPr>
          <w:rFonts w:eastAsia="MS Mincho" w:cs="Times New Roman"/>
          <w:szCs w:val="24"/>
        </w:rPr>
        <w:t>se</w:t>
      </w:r>
      <w:r>
        <w:rPr>
          <w:rFonts w:eastAsia="MS Mincho" w:cs="Times New Roman"/>
          <w:szCs w:val="24"/>
        </w:rPr>
        <w:t xml:space="preserve"> </w:t>
      </w:r>
      <w:r w:rsidR="006F2E21">
        <w:rPr>
          <w:rFonts w:eastAsia="MS Mincho" w:cs="Times New Roman"/>
          <w:szCs w:val="24"/>
        </w:rPr>
        <w:t xml:space="preserve">um panorama de um </w:t>
      </w:r>
      <w:r w:rsidR="007F52C0">
        <w:rPr>
          <w:rFonts w:eastAsia="MS Mincho" w:cs="Times New Roman"/>
          <w:szCs w:val="24"/>
        </w:rPr>
        <w:t>nascer d</w:t>
      </w:r>
      <w:r w:rsidR="006F2E21">
        <w:rPr>
          <w:rFonts w:eastAsia="MS Mincho" w:cs="Times New Roman"/>
          <w:szCs w:val="24"/>
        </w:rPr>
        <w:t xml:space="preserve">o sol no Rio de Janeiro pelo ponto de vista do mirante do Cristo Redentor. Em letras vermelhas e laranjas, há os dizeres “50% Garota de Ipanema. 50% Menino do Rio. 100% Rio.” Assim, além de apresentar a paisagem majestosa da cidade, o anúncio da </w:t>
      </w:r>
      <w:proofErr w:type="spellStart"/>
      <w:r w:rsidR="006F2E21">
        <w:rPr>
          <w:rFonts w:eastAsia="MS Mincho" w:cs="Times New Roman"/>
          <w:szCs w:val="24"/>
        </w:rPr>
        <w:t>Itaipava</w:t>
      </w:r>
      <w:proofErr w:type="spellEnd"/>
      <w:r w:rsidR="006F2E21">
        <w:rPr>
          <w:rFonts w:eastAsia="MS Mincho" w:cs="Times New Roman"/>
          <w:szCs w:val="24"/>
        </w:rPr>
        <w:t xml:space="preserve"> ainda sugere como sua imagem está impregnada na cultura popular, </w:t>
      </w:r>
      <w:r w:rsidR="005354E4">
        <w:rPr>
          <w:rFonts w:eastAsia="MS Mincho" w:cs="Times New Roman"/>
          <w:szCs w:val="24"/>
        </w:rPr>
        <w:t>ao citar</w:t>
      </w:r>
      <w:r w:rsidR="006F2E21">
        <w:rPr>
          <w:rFonts w:eastAsia="MS Mincho" w:cs="Times New Roman"/>
          <w:szCs w:val="24"/>
        </w:rPr>
        <w:t xml:space="preserve"> duas famosas canções que enaltecem </w:t>
      </w:r>
      <w:r w:rsidR="005354E4">
        <w:rPr>
          <w:rFonts w:eastAsia="MS Mincho" w:cs="Times New Roman"/>
          <w:szCs w:val="24"/>
        </w:rPr>
        <w:t xml:space="preserve">personagens-tipo do Rio. Completa a mensagem em uma fonte pequena e sóbria: “Uma cidade 100% com o Rio merece uma cerveja 100%”. </w:t>
      </w:r>
    </w:p>
    <w:p w:rsidR="00937DBD" w:rsidRDefault="00346CE8" w:rsidP="002132A7">
      <w:pPr>
        <w:rPr>
          <w:rFonts w:eastAsia="MS Mincho" w:cs="Times New Roman"/>
          <w:szCs w:val="24"/>
        </w:rPr>
      </w:pPr>
      <w:r>
        <w:rPr>
          <w:rFonts w:eastAsia="MS Mincho" w:cs="Times New Roman"/>
          <w:szCs w:val="24"/>
        </w:rPr>
        <w:tab/>
      </w:r>
      <w:r w:rsidR="005354E4">
        <w:rPr>
          <w:rFonts w:eastAsia="MS Mincho" w:cs="Times New Roman"/>
          <w:szCs w:val="24"/>
        </w:rPr>
        <w:t>As duas marcas</w:t>
      </w:r>
      <w:r w:rsidR="00312B5D">
        <w:rPr>
          <w:rFonts w:eastAsia="MS Mincho" w:cs="Times New Roman"/>
          <w:szCs w:val="24"/>
        </w:rPr>
        <w:t xml:space="preserve"> utilizam estratégias semióticas semelhantes ao engrandecer as cidades por meio de símbolos que as representam para o consumidor brasileiro. Ambas se utilizam de signos artísticos que se tornaram convencionais: no caso da Antarctica, o Congresso Nacional e o Palácio do Itamaraty, que são obras arquitetônicas de </w:t>
      </w:r>
      <w:r w:rsidR="00312B5D" w:rsidRPr="00312B5D">
        <w:rPr>
          <w:rFonts w:eastAsia="MS Mincho" w:cs="Times New Roman"/>
          <w:szCs w:val="24"/>
        </w:rPr>
        <w:t>Oscar Niemeyer</w:t>
      </w:r>
      <w:r w:rsidR="00312B5D">
        <w:rPr>
          <w:rFonts w:eastAsia="MS Mincho" w:cs="Times New Roman"/>
          <w:szCs w:val="24"/>
        </w:rPr>
        <w:t xml:space="preserve">; no caso da </w:t>
      </w:r>
      <w:proofErr w:type="spellStart"/>
      <w:r w:rsidR="00312B5D">
        <w:rPr>
          <w:rFonts w:eastAsia="MS Mincho" w:cs="Times New Roman"/>
          <w:szCs w:val="24"/>
        </w:rPr>
        <w:t>Itaipava</w:t>
      </w:r>
      <w:proofErr w:type="spellEnd"/>
      <w:r w:rsidR="00312B5D">
        <w:rPr>
          <w:rFonts w:eastAsia="MS Mincho" w:cs="Times New Roman"/>
          <w:szCs w:val="24"/>
        </w:rPr>
        <w:t xml:space="preserve">, as canções Garota de Ipanema (de Vinícius de Moraes e </w:t>
      </w:r>
      <w:r w:rsidR="00312B5D">
        <w:rPr>
          <w:rFonts w:eastAsia="MS Mincho" w:cs="Times New Roman"/>
          <w:szCs w:val="24"/>
        </w:rPr>
        <w:lastRenderedPageBreak/>
        <w:t>Tom Jobim) e Menino do Rio (de Caetano Veloso)</w:t>
      </w:r>
      <w:r w:rsidR="002D41B0">
        <w:rPr>
          <w:rFonts w:eastAsia="MS Mincho" w:cs="Times New Roman"/>
          <w:szCs w:val="24"/>
        </w:rPr>
        <w:t xml:space="preserve">. Além disso, na peça carioca também surgem símbolos </w:t>
      </w:r>
      <w:proofErr w:type="spellStart"/>
      <w:r w:rsidR="002D41B0">
        <w:rPr>
          <w:rFonts w:eastAsia="MS Mincho" w:cs="Times New Roman"/>
          <w:szCs w:val="24"/>
        </w:rPr>
        <w:t>convencionalizados</w:t>
      </w:r>
      <w:proofErr w:type="spellEnd"/>
      <w:r w:rsidR="002D41B0">
        <w:rPr>
          <w:rFonts w:eastAsia="MS Mincho" w:cs="Times New Roman"/>
          <w:szCs w:val="24"/>
        </w:rPr>
        <w:t xml:space="preserve"> quase que mundialmente: o Pão de Açúcar e o mirante do Cristo Redentor. A</w:t>
      </w:r>
      <w:r w:rsidR="003F796A">
        <w:rPr>
          <w:rFonts w:eastAsia="MS Mincho" w:cs="Times New Roman"/>
          <w:szCs w:val="24"/>
        </w:rPr>
        <w:t>o celebrar os méritos das</w:t>
      </w:r>
      <w:r w:rsidR="005354E4">
        <w:rPr>
          <w:rFonts w:eastAsia="MS Mincho" w:cs="Times New Roman"/>
          <w:szCs w:val="24"/>
        </w:rPr>
        <w:t xml:space="preserve"> respectivas cidades</w:t>
      </w:r>
      <w:r w:rsidR="003F796A">
        <w:rPr>
          <w:rFonts w:eastAsia="MS Mincho" w:cs="Times New Roman"/>
          <w:szCs w:val="24"/>
        </w:rPr>
        <w:t>,</w:t>
      </w:r>
      <w:r w:rsidR="005354E4">
        <w:rPr>
          <w:rFonts w:eastAsia="MS Mincho" w:cs="Times New Roman"/>
          <w:szCs w:val="24"/>
        </w:rPr>
        <w:t xml:space="preserve"> </w:t>
      </w:r>
      <w:r w:rsidR="003F796A">
        <w:rPr>
          <w:rFonts w:eastAsia="MS Mincho" w:cs="Times New Roman"/>
          <w:szCs w:val="24"/>
        </w:rPr>
        <w:t>fortalecem suas identidades</w:t>
      </w:r>
      <w:r w:rsidR="005862C8">
        <w:rPr>
          <w:rFonts w:eastAsia="MS Mincho" w:cs="Times New Roman"/>
          <w:szCs w:val="24"/>
        </w:rPr>
        <w:t>,</w:t>
      </w:r>
      <w:r w:rsidR="003F796A">
        <w:rPr>
          <w:rFonts w:eastAsia="MS Mincho" w:cs="Times New Roman"/>
          <w:szCs w:val="24"/>
        </w:rPr>
        <w:t xml:space="preserve"> que acabam</w:t>
      </w:r>
      <w:r w:rsidR="005354E4">
        <w:rPr>
          <w:rFonts w:eastAsia="MS Mincho" w:cs="Times New Roman"/>
          <w:szCs w:val="24"/>
        </w:rPr>
        <w:t xml:space="preserve"> incorporadas </w:t>
      </w:r>
      <w:r w:rsidR="005862C8">
        <w:rPr>
          <w:rFonts w:eastAsia="MS Mincho" w:cs="Times New Roman"/>
          <w:szCs w:val="24"/>
        </w:rPr>
        <w:t>por seus habitantes e também pelos consumidores das cervejas</w:t>
      </w:r>
      <w:r w:rsidR="002D41B0">
        <w:rPr>
          <w:rFonts w:eastAsia="MS Mincho" w:cs="Times New Roman"/>
          <w:szCs w:val="24"/>
        </w:rPr>
        <w:t xml:space="preserve">, que além da bebida alcoólica acabam também consumindo os signos dos anúncios. </w:t>
      </w:r>
    </w:p>
    <w:p w:rsidR="00937DBD" w:rsidRDefault="00937DBD" w:rsidP="002132A7">
      <w:pPr>
        <w:rPr>
          <w:rFonts w:eastAsia="MS Mincho" w:cs="Times New Roman"/>
          <w:szCs w:val="24"/>
        </w:rPr>
      </w:pPr>
    </w:p>
    <w:p w:rsidR="00B40D26" w:rsidRPr="00E95C28" w:rsidRDefault="00937DBD" w:rsidP="00837D45">
      <w:pPr>
        <w:ind w:left="-284" w:right="-994"/>
        <w:rPr>
          <w:rFonts w:eastAsia="MS Mincho" w:cs="Times New Roman"/>
          <w:szCs w:val="24"/>
        </w:rPr>
      </w:pPr>
      <w:r>
        <w:rPr>
          <w:rFonts w:eastAsia="MS Mincho" w:cs="Times New Roman"/>
          <w:noProof/>
          <w:szCs w:val="24"/>
          <w:lang w:eastAsia="pt-BR"/>
        </w:rPr>
        <w:drawing>
          <wp:inline distT="0" distB="0" distL="0" distR="0">
            <wp:extent cx="1623120" cy="2588363"/>
            <wp:effectExtent l="19050" t="0" r="0" b="0"/>
            <wp:docPr id="17" name="Imagem 11" descr="C:\Users\Andre\Desktop\J158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ndre\Desktop\J1589883.jpg"/>
                    <pic:cNvPicPr>
                      <a:picLocks noChangeAspect="1" noChangeArrowheads="1"/>
                    </pic:cNvPicPr>
                  </pic:nvPicPr>
                  <pic:blipFill>
                    <a:blip r:embed="rId15" cstate="print"/>
                    <a:srcRect/>
                    <a:stretch>
                      <a:fillRect/>
                    </a:stretch>
                  </pic:blipFill>
                  <pic:spPr bwMode="auto">
                    <a:xfrm>
                      <a:off x="0" y="0"/>
                      <a:ext cx="1623120" cy="2588363"/>
                    </a:xfrm>
                    <a:prstGeom prst="rect">
                      <a:avLst/>
                    </a:prstGeom>
                    <a:noFill/>
                    <a:ln w="9525">
                      <a:noFill/>
                      <a:miter lim="800000"/>
                      <a:headEnd/>
                      <a:tailEnd/>
                    </a:ln>
                  </pic:spPr>
                </pic:pic>
              </a:graphicData>
            </a:graphic>
          </wp:inline>
        </w:drawing>
      </w:r>
      <w:r w:rsidR="00837D45">
        <w:rPr>
          <w:rFonts w:eastAsia="MS Mincho" w:cs="Times New Roman"/>
          <w:noProof/>
          <w:szCs w:val="24"/>
          <w:lang w:eastAsia="pt-BR"/>
        </w:rPr>
        <w:drawing>
          <wp:inline distT="0" distB="0" distL="0" distR="0">
            <wp:extent cx="4392741" cy="2580735"/>
            <wp:effectExtent l="19050" t="0" r="7809" b="0"/>
            <wp:docPr id="20" name="Imagem 13" descr="C:\Users\Andre\Desktop\J16184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ndre\Desktop\J1618486.jpg"/>
                    <pic:cNvPicPr>
                      <a:picLocks noChangeAspect="1" noChangeArrowheads="1"/>
                    </pic:cNvPicPr>
                  </pic:nvPicPr>
                  <pic:blipFill>
                    <a:blip r:embed="rId16" cstate="print"/>
                    <a:srcRect/>
                    <a:stretch>
                      <a:fillRect/>
                    </a:stretch>
                  </pic:blipFill>
                  <pic:spPr bwMode="auto">
                    <a:xfrm>
                      <a:off x="0" y="0"/>
                      <a:ext cx="4392314" cy="2580484"/>
                    </a:xfrm>
                    <a:prstGeom prst="rect">
                      <a:avLst/>
                    </a:prstGeom>
                    <a:noFill/>
                    <a:ln w="9525">
                      <a:noFill/>
                      <a:miter lim="800000"/>
                      <a:headEnd/>
                      <a:tailEnd/>
                    </a:ln>
                  </pic:spPr>
                </pic:pic>
              </a:graphicData>
            </a:graphic>
          </wp:inline>
        </w:drawing>
      </w:r>
    </w:p>
    <w:p w:rsidR="00565E5D" w:rsidRDefault="00837D45" w:rsidP="00837D45">
      <w:pPr>
        <w:jc w:val="center"/>
        <w:rPr>
          <w:rFonts w:eastAsia="MS Mincho" w:cs="Times New Roman"/>
          <w:sz w:val="20"/>
          <w:szCs w:val="20"/>
        </w:rPr>
      </w:pPr>
      <w:r>
        <w:rPr>
          <w:rFonts w:eastAsia="MS Mincho" w:cs="Times New Roman"/>
          <w:sz w:val="20"/>
          <w:szCs w:val="20"/>
        </w:rPr>
        <w:t>Figuras 9 e 10: cidades e cerveja.</w:t>
      </w:r>
    </w:p>
    <w:p w:rsidR="00837D45" w:rsidRPr="00837D45" w:rsidRDefault="00837D45" w:rsidP="00837D45">
      <w:pPr>
        <w:jc w:val="center"/>
        <w:rPr>
          <w:rFonts w:eastAsia="MS Mincho" w:cs="Times New Roman"/>
          <w:sz w:val="20"/>
          <w:szCs w:val="20"/>
        </w:rPr>
      </w:pPr>
      <w:r>
        <w:rPr>
          <w:rFonts w:eastAsia="MS Mincho" w:cs="Times New Roman"/>
          <w:sz w:val="20"/>
          <w:szCs w:val="20"/>
        </w:rPr>
        <w:t xml:space="preserve">Antarctica (Correio </w:t>
      </w:r>
      <w:proofErr w:type="spellStart"/>
      <w:r>
        <w:rPr>
          <w:rFonts w:eastAsia="MS Mincho" w:cs="Times New Roman"/>
          <w:sz w:val="20"/>
          <w:szCs w:val="20"/>
        </w:rPr>
        <w:t>Braziliense</w:t>
      </w:r>
      <w:proofErr w:type="spellEnd"/>
      <w:r>
        <w:rPr>
          <w:rFonts w:eastAsia="MS Mincho" w:cs="Times New Roman"/>
          <w:sz w:val="20"/>
          <w:szCs w:val="20"/>
        </w:rPr>
        <w:t>, abril de 2012)</w:t>
      </w:r>
      <w:proofErr w:type="gramStart"/>
      <w:r>
        <w:rPr>
          <w:rFonts w:eastAsia="MS Mincho" w:cs="Times New Roman"/>
          <w:sz w:val="20"/>
          <w:szCs w:val="20"/>
        </w:rPr>
        <w:t xml:space="preserve">  </w:t>
      </w:r>
      <w:proofErr w:type="gramEnd"/>
      <w:r>
        <w:rPr>
          <w:rFonts w:eastAsia="MS Mincho" w:cs="Times New Roman"/>
          <w:sz w:val="20"/>
          <w:szCs w:val="20"/>
        </w:rPr>
        <w:t xml:space="preserve">e </w:t>
      </w:r>
      <w:proofErr w:type="spellStart"/>
      <w:r>
        <w:rPr>
          <w:rFonts w:eastAsia="MS Mincho" w:cs="Times New Roman"/>
          <w:sz w:val="20"/>
          <w:szCs w:val="20"/>
        </w:rPr>
        <w:t>Itaipava</w:t>
      </w:r>
      <w:proofErr w:type="spellEnd"/>
      <w:r>
        <w:rPr>
          <w:rFonts w:eastAsia="MS Mincho" w:cs="Times New Roman"/>
          <w:sz w:val="20"/>
          <w:szCs w:val="20"/>
        </w:rPr>
        <w:t xml:space="preserve"> (O Globo, julho de 2012)</w:t>
      </w:r>
    </w:p>
    <w:p w:rsidR="002D41B0" w:rsidRDefault="00B232AF" w:rsidP="00551B19">
      <w:pPr>
        <w:rPr>
          <w:rFonts w:eastAsia="Times New Roman" w:cs="Times New Roman"/>
          <w:color w:val="000000"/>
          <w:sz w:val="27"/>
          <w:szCs w:val="27"/>
        </w:rPr>
      </w:pPr>
      <w:r>
        <w:rPr>
          <w:rFonts w:eastAsia="Times New Roman" w:cs="Times New Roman"/>
          <w:color w:val="000000"/>
          <w:sz w:val="27"/>
          <w:szCs w:val="27"/>
        </w:rPr>
        <w:tab/>
      </w:r>
    </w:p>
    <w:p w:rsidR="00B232AF" w:rsidRPr="002D41B0" w:rsidRDefault="002D41B0" w:rsidP="00551B19">
      <w:pPr>
        <w:rPr>
          <w:rFonts w:eastAsia="Times New Roman" w:cs="Times New Roman"/>
          <w:color w:val="000000"/>
          <w:szCs w:val="24"/>
        </w:rPr>
      </w:pPr>
      <w:r>
        <w:rPr>
          <w:rFonts w:eastAsia="Times New Roman" w:cs="Times New Roman"/>
          <w:color w:val="000000"/>
          <w:sz w:val="27"/>
          <w:szCs w:val="27"/>
        </w:rPr>
        <w:tab/>
      </w:r>
      <w:r w:rsidRPr="002D41B0">
        <w:rPr>
          <w:rFonts w:eastAsia="Times New Roman" w:cs="Times New Roman"/>
          <w:color w:val="000000"/>
          <w:szCs w:val="24"/>
        </w:rPr>
        <w:t>Por fim, e</w:t>
      </w:r>
      <w:r w:rsidR="00B232AF" w:rsidRPr="002D41B0">
        <w:rPr>
          <w:rFonts w:eastAsia="Times New Roman" w:cs="Times New Roman"/>
          <w:color w:val="000000"/>
          <w:szCs w:val="24"/>
        </w:rPr>
        <w:t xml:space="preserve">ntre os anos de 2008 e 2010, a rede de proteção que mais ganhou destaque foi </w:t>
      </w:r>
      <w:r w:rsidR="00551B19" w:rsidRPr="002D41B0">
        <w:rPr>
          <w:rFonts w:eastAsia="Times New Roman" w:cs="Times New Roman"/>
          <w:color w:val="000000"/>
          <w:szCs w:val="24"/>
        </w:rPr>
        <w:t xml:space="preserve">a dos amigos, </w:t>
      </w:r>
      <w:r w:rsidR="00B232AF" w:rsidRPr="002D41B0">
        <w:rPr>
          <w:rFonts w:eastAsia="Times New Roman" w:cs="Times New Roman"/>
          <w:color w:val="000000"/>
          <w:szCs w:val="24"/>
        </w:rPr>
        <w:t xml:space="preserve">representada </w:t>
      </w:r>
      <w:r w:rsidR="00551B19" w:rsidRPr="002D41B0">
        <w:rPr>
          <w:rFonts w:eastAsia="Times New Roman" w:cs="Times New Roman"/>
          <w:color w:val="000000"/>
          <w:szCs w:val="24"/>
        </w:rPr>
        <w:t>tanto pela roda de companheiros que se forma no bar quanto no churrasco. Ao considerarmos que o</w:t>
      </w:r>
      <w:r w:rsidR="000B6F67" w:rsidRPr="002D41B0">
        <w:rPr>
          <w:rFonts w:eastAsia="Times New Roman" w:cs="Times New Roman"/>
          <w:color w:val="000000"/>
          <w:szCs w:val="24"/>
        </w:rPr>
        <w:t xml:space="preserve">s rituais de consumo da cerveja são, sobretudo, momentos de socialização e de fortalecimento de laços, a reiteração do tema é plenamente compreensível.  No anúncio da </w:t>
      </w:r>
      <w:r w:rsidR="00551B19" w:rsidRPr="002D41B0">
        <w:rPr>
          <w:rFonts w:eastAsia="Times New Roman" w:cs="Times New Roman"/>
          <w:color w:val="000000"/>
          <w:szCs w:val="24"/>
        </w:rPr>
        <w:t xml:space="preserve">figura 11, </w:t>
      </w:r>
      <w:r w:rsidR="000B6F67" w:rsidRPr="002D41B0">
        <w:rPr>
          <w:rFonts w:eastAsia="Times New Roman" w:cs="Times New Roman"/>
          <w:color w:val="000000"/>
          <w:szCs w:val="24"/>
        </w:rPr>
        <w:t xml:space="preserve">a Skol clama pela comemoração do dia do amigo, </w:t>
      </w:r>
      <w:r w:rsidR="003A369C" w:rsidRPr="002D41B0">
        <w:rPr>
          <w:rFonts w:eastAsia="Times New Roman" w:cs="Times New Roman"/>
          <w:color w:val="000000"/>
          <w:szCs w:val="24"/>
        </w:rPr>
        <w:t>explica</w:t>
      </w:r>
      <w:r w:rsidR="000B6F67" w:rsidRPr="002D41B0">
        <w:rPr>
          <w:rFonts w:eastAsia="Times New Roman" w:cs="Times New Roman"/>
          <w:color w:val="000000"/>
          <w:szCs w:val="24"/>
        </w:rPr>
        <w:t xml:space="preserve"> que a data foi criada por um filósofo e sociólogo argentino e ainda apresenta dicas de atividades para realizar com os companheiros no restante dos dias de julho. A marca ainda</w:t>
      </w:r>
      <w:r w:rsidR="004A6821" w:rsidRPr="002D41B0">
        <w:rPr>
          <w:rFonts w:eastAsia="Times New Roman" w:cs="Times New Roman"/>
          <w:color w:val="000000"/>
          <w:szCs w:val="24"/>
        </w:rPr>
        <w:t xml:space="preserve"> apresenta de forma divertida a relação entre identidade social e amizades ao</w:t>
      </w:r>
      <w:r w:rsidR="000B6F67" w:rsidRPr="002D41B0">
        <w:rPr>
          <w:rFonts w:eastAsia="Times New Roman" w:cs="Times New Roman"/>
          <w:color w:val="000000"/>
          <w:szCs w:val="24"/>
        </w:rPr>
        <w:t xml:space="preserve"> parodia</w:t>
      </w:r>
      <w:r w:rsidR="004A6821" w:rsidRPr="002D41B0">
        <w:rPr>
          <w:rFonts w:eastAsia="Times New Roman" w:cs="Times New Roman"/>
          <w:color w:val="000000"/>
          <w:szCs w:val="24"/>
        </w:rPr>
        <w:t>r</w:t>
      </w:r>
      <w:r w:rsidR="000B6F67" w:rsidRPr="002D41B0">
        <w:rPr>
          <w:rFonts w:eastAsia="Times New Roman" w:cs="Times New Roman"/>
          <w:color w:val="000000"/>
          <w:szCs w:val="24"/>
        </w:rPr>
        <w:t xml:space="preserve"> um</w:t>
      </w:r>
      <w:r w:rsidR="004A6821" w:rsidRPr="002D41B0">
        <w:rPr>
          <w:rFonts w:eastAsia="Times New Roman" w:cs="Times New Roman"/>
          <w:color w:val="000000"/>
          <w:szCs w:val="24"/>
        </w:rPr>
        <w:t xml:space="preserve"> celebrado ditado popular</w:t>
      </w:r>
      <w:r w:rsidR="000B6F67" w:rsidRPr="002D41B0">
        <w:rPr>
          <w:rFonts w:eastAsia="Times New Roman" w:cs="Times New Roman"/>
          <w:color w:val="000000"/>
          <w:szCs w:val="24"/>
        </w:rPr>
        <w:t xml:space="preserve">: “diz-me com quem andas e eu dir-te-ei em que roubadas vocês se metem”. </w:t>
      </w:r>
      <w:r>
        <w:rPr>
          <w:rFonts w:eastAsia="Times New Roman" w:cs="Times New Roman"/>
          <w:color w:val="000000"/>
          <w:szCs w:val="24"/>
        </w:rPr>
        <w:t xml:space="preserve">Observamos, então, a apropriação de um símbolo (uma frase da sabedoria popular) que é revisto de forma a despertar um interpretante emocional de riso. </w:t>
      </w:r>
    </w:p>
    <w:p w:rsidR="00551B19" w:rsidRDefault="00551B19" w:rsidP="00551B19">
      <w:pPr>
        <w:rPr>
          <w:rFonts w:eastAsia="Times New Roman" w:cs="Times New Roman"/>
          <w:color w:val="000000"/>
          <w:szCs w:val="24"/>
        </w:rPr>
      </w:pPr>
    </w:p>
    <w:p w:rsidR="00551B19" w:rsidRPr="00B232AF" w:rsidRDefault="00551B19" w:rsidP="002245B1">
      <w:pPr>
        <w:jc w:val="center"/>
        <w:rPr>
          <w:rFonts w:eastAsia="Times New Roman" w:cs="Times New Roman"/>
          <w:color w:val="000000"/>
          <w:szCs w:val="24"/>
        </w:rPr>
      </w:pPr>
      <w:r>
        <w:rPr>
          <w:rFonts w:eastAsia="Times New Roman" w:cs="Times New Roman"/>
          <w:noProof/>
          <w:color w:val="000000"/>
          <w:szCs w:val="24"/>
          <w:lang w:eastAsia="pt-BR"/>
        </w:rPr>
        <w:lastRenderedPageBreak/>
        <w:drawing>
          <wp:inline distT="0" distB="0" distL="0" distR="0">
            <wp:extent cx="3829050" cy="2524125"/>
            <wp:effectExtent l="19050" t="0" r="0" b="0"/>
            <wp:docPr id="21" name="Imagem 14" descr="C:\Users\Andre\Desktop\R5499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ndre\Desktop\R549973.jpg"/>
                    <pic:cNvPicPr>
                      <a:picLocks noChangeAspect="1" noChangeArrowheads="1"/>
                    </pic:cNvPicPr>
                  </pic:nvPicPr>
                  <pic:blipFill>
                    <a:blip r:embed="rId17" cstate="print"/>
                    <a:srcRect/>
                    <a:stretch>
                      <a:fillRect/>
                    </a:stretch>
                  </pic:blipFill>
                  <pic:spPr bwMode="auto">
                    <a:xfrm>
                      <a:off x="0" y="0"/>
                      <a:ext cx="3829050" cy="2524125"/>
                    </a:xfrm>
                    <a:prstGeom prst="rect">
                      <a:avLst/>
                    </a:prstGeom>
                    <a:noFill/>
                    <a:ln w="9525">
                      <a:noFill/>
                      <a:miter lim="800000"/>
                      <a:headEnd/>
                      <a:tailEnd/>
                    </a:ln>
                  </pic:spPr>
                </pic:pic>
              </a:graphicData>
            </a:graphic>
          </wp:inline>
        </w:drawing>
      </w:r>
    </w:p>
    <w:p w:rsidR="007A3BB2" w:rsidRDefault="002245B1" w:rsidP="002245B1">
      <w:pPr>
        <w:jc w:val="center"/>
        <w:rPr>
          <w:rFonts w:eastAsia="Times New Roman" w:cs="Times New Roman"/>
          <w:color w:val="000000"/>
          <w:sz w:val="20"/>
          <w:szCs w:val="20"/>
        </w:rPr>
      </w:pPr>
      <w:r>
        <w:rPr>
          <w:rFonts w:eastAsia="Times New Roman" w:cs="Times New Roman"/>
          <w:color w:val="000000"/>
          <w:sz w:val="20"/>
          <w:szCs w:val="20"/>
        </w:rPr>
        <w:t>Figura 11: Dia do amigo e Skol (Revista VIP, julho de 2009</w:t>
      </w:r>
      <w:proofErr w:type="gramStart"/>
      <w:r>
        <w:rPr>
          <w:rFonts w:eastAsia="Times New Roman" w:cs="Times New Roman"/>
          <w:color w:val="000000"/>
          <w:sz w:val="20"/>
          <w:szCs w:val="20"/>
        </w:rPr>
        <w:t>)</w:t>
      </w:r>
      <w:proofErr w:type="gramEnd"/>
    </w:p>
    <w:p w:rsidR="00787E2B" w:rsidRPr="007A3BB2" w:rsidRDefault="007A3BB2" w:rsidP="003A369C">
      <w:pPr>
        <w:rPr>
          <w:rFonts w:eastAsia="Times New Roman" w:cs="Times New Roman"/>
          <w:color w:val="000000"/>
          <w:szCs w:val="24"/>
        </w:rPr>
      </w:pPr>
      <w:r>
        <w:rPr>
          <w:rFonts w:eastAsia="Times New Roman" w:cs="Times New Roman"/>
          <w:color w:val="000000"/>
          <w:szCs w:val="24"/>
        </w:rPr>
        <w:tab/>
      </w:r>
      <w:r w:rsidR="003A369C">
        <w:rPr>
          <w:rFonts w:eastAsia="Times New Roman" w:cs="Times New Roman"/>
          <w:color w:val="000000"/>
          <w:szCs w:val="24"/>
        </w:rPr>
        <w:t>O</w:t>
      </w:r>
      <w:r>
        <w:rPr>
          <w:rFonts w:eastAsia="Times New Roman" w:cs="Times New Roman"/>
          <w:color w:val="000000"/>
          <w:szCs w:val="24"/>
        </w:rPr>
        <w:t xml:space="preserve">utro anúncio da Skol, lançado na televisão </w:t>
      </w:r>
      <w:r w:rsidR="00271A45">
        <w:rPr>
          <w:rFonts w:eastAsia="Times New Roman" w:cs="Times New Roman"/>
          <w:color w:val="000000"/>
          <w:szCs w:val="24"/>
        </w:rPr>
        <w:t>aberta</w:t>
      </w:r>
      <w:r>
        <w:rPr>
          <w:rFonts w:eastAsia="Times New Roman" w:cs="Times New Roman"/>
          <w:color w:val="000000"/>
          <w:szCs w:val="24"/>
        </w:rPr>
        <w:t xml:space="preserve"> em julho de 2009, é bastante sintomático. Enquanto uma série de situações de amizade </w:t>
      </w:r>
      <w:r w:rsidR="00271A45">
        <w:rPr>
          <w:rFonts w:eastAsia="Times New Roman" w:cs="Times New Roman"/>
          <w:color w:val="000000"/>
          <w:szCs w:val="24"/>
        </w:rPr>
        <w:t>é apresentada</w:t>
      </w:r>
      <w:r>
        <w:rPr>
          <w:rFonts w:eastAsia="Times New Roman" w:cs="Times New Roman"/>
          <w:color w:val="000000"/>
          <w:szCs w:val="24"/>
        </w:rPr>
        <w:t xml:space="preserve"> por meio de diversos cortes de cenas, o locutor </w:t>
      </w:r>
      <w:r w:rsidR="00271A45">
        <w:rPr>
          <w:rFonts w:eastAsia="Times New Roman" w:cs="Times New Roman"/>
          <w:color w:val="000000"/>
          <w:szCs w:val="24"/>
        </w:rPr>
        <w:t xml:space="preserve">da peça afirma: ”Ficamos juntos nas horas boas, e nas roubadas... mas quem não tem amigos, não tem nada. Porque redondo é rir da vida! Skol, a cerveja que desce redondo.” A tendência </w:t>
      </w:r>
      <w:r w:rsidR="003A369C">
        <w:rPr>
          <w:rFonts w:eastAsia="Times New Roman" w:cs="Times New Roman"/>
          <w:color w:val="000000"/>
          <w:szCs w:val="24"/>
        </w:rPr>
        <w:t xml:space="preserve">apresentada como </w:t>
      </w:r>
      <w:r w:rsidR="00271A45">
        <w:rPr>
          <w:rFonts w:eastAsia="Times New Roman" w:cs="Times New Roman"/>
          <w:color w:val="000000"/>
          <w:szCs w:val="24"/>
        </w:rPr>
        <w:t>“Pertencimento”</w:t>
      </w:r>
      <w:r w:rsidR="00E41317">
        <w:rPr>
          <w:rFonts w:eastAsia="Times New Roman" w:cs="Times New Roman"/>
          <w:color w:val="000000"/>
          <w:szCs w:val="24"/>
        </w:rPr>
        <w:t xml:space="preserve"> </w:t>
      </w:r>
      <w:r w:rsidR="003A369C">
        <w:rPr>
          <w:rFonts w:eastAsia="Times New Roman" w:cs="Times New Roman"/>
          <w:color w:val="000000"/>
          <w:szCs w:val="24"/>
        </w:rPr>
        <w:t xml:space="preserve">pelo </w:t>
      </w:r>
      <w:r w:rsidR="00E41317">
        <w:rPr>
          <w:rFonts w:eastAsia="Times New Roman" w:cs="Times New Roman"/>
          <w:color w:val="000000"/>
          <w:szCs w:val="24"/>
        </w:rPr>
        <w:t xml:space="preserve">relatório de 2010 da </w:t>
      </w:r>
      <w:proofErr w:type="spellStart"/>
      <w:r w:rsidR="00E41317">
        <w:rPr>
          <w:rFonts w:eastAsia="Times New Roman" w:cs="Times New Roman"/>
          <w:color w:val="000000"/>
          <w:szCs w:val="24"/>
        </w:rPr>
        <w:t>Voltage</w:t>
      </w:r>
      <w:proofErr w:type="spellEnd"/>
      <w:r w:rsidR="00E41317">
        <w:rPr>
          <w:rFonts w:eastAsia="Times New Roman" w:cs="Times New Roman"/>
          <w:color w:val="000000"/>
          <w:szCs w:val="24"/>
        </w:rPr>
        <w:t xml:space="preserve"> </w:t>
      </w:r>
      <w:r w:rsidR="000637BE">
        <w:rPr>
          <w:rFonts w:eastAsia="Times New Roman" w:cs="Times New Roman"/>
          <w:color w:val="000000"/>
          <w:szCs w:val="24"/>
        </w:rPr>
        <w:t>indicia</w:t>
      </w:r>
      <w:r w:rsidR="003A369C">
        <w:rPr>
          <w:rFonts w:eastAsia="Times New Roman" w:cs="Times New Roman"/>
          <w:color w:val="000000"/>
          <w:szCs w:val="24"/>
        </w:rPr>
        <w:t>-se no anúncio</w:t>
      </w:r>
      <w:r w:rsidR="00E41317">
        <w:rPr>
          <w:rFonts w:eastAsia="Times New Roman" w:cs="Times New Roman"/>
          <w:color w:val="000000"/>
          <w:szCs w:val="24"/>
        </w:rPr>
        <w:t xml:space="preserve">, </w:t>
      </w:r>
      <w:r w:rsidR="003A369C">
        <w:rPr>
          <w:rFonts w:eastAsia="Times New Roman" w:cs="Times New Roman"/>
          <w:color w:val="000000"/>
          <w:szCs w:val="24"/>
        </w:rPr>
        <w:t>ao expressar a</w:t>
      </w:r>
      <w:r w:rsidR="00E41317">
        <w:rPr>
          <w:rFonts w:eastAsia="Times New Roman" w:cs="Times New Roman"/>
          <w:color w:val="000000"/>
          <w:szCs w:val="24"/>
        </w:rPr>
        <w:t xml:space="preserve"> </w:t>
      </w:r>
      <w:r w:rsidR="00271A45">
        <w:rPr>
          <w:rFonts w:eastAsia="Times New Roman" w:cs="Times New Roman"/>
          <w:color w:val="000000"/>
          <w:szCs w:val="24"/>
        </w:rPr>
        <w:t>“busca por semelhanças de gênero, etnia, ideias e estilos</w:t>
      </w:r>
      <w:r w:rsidR="00E41317">
        <w:rPr>
          <w:rFonts w:eastAsia="Times New Roman" w:cs="Times New Roman"/>
          <w:color w:val="000000"/>
          <w:szCs w:val="24"/>
        </w:rPr>
        <w:t xml:space="preserve"> de vida</w:t>
      </w:r>
      <w:r w:rsidR="003A369C">
        <w:rPr>
          <w:rFonts w:eastAsia="Times New Roman" w:cs="Times New Roman"/>
          <w:color w:val="000000"/>
          <w:szCs w:val="24"/>
        </w:rPr>
        <w:t xml:space="preserve"> [que] aproxima os indivíduos. </w:t>
      </w:r>
      <w:r w:rsidR="00E41317">
        <w:rPr>
          <w:rFonts w:eastAsia="Times New Roman" w:cs="Times New Roman"/>
          <w:color w:val="000000"/>
          <w:szCs w:val="24"/>
        </w:rPr>
        <w:t>Relacionar-se com o grupo de amigos é fundamental”</w:t>
      </w:r>
      <w:r w:rsidR="003A369C">
        <w:rPr>
          <w:rFonts w:eastAsia="Times New Roman" w:cs="Times New Roman"/>
          <w:color w:val="000000"/>
          <w:szCs w:val="24"/>
        </w:rPr>
        <w:t xml:space="preserve"> (SANTOS, 2011, p.166).</w:t>
      </w:r>
      <w:proofErr w:type="gramStart"/>
      <w:r w:rsidR="00787E2B" w:rsidRPr="00787E2B">
        <w:rPr>
          <w:rFonts w:eastAsia="Times New Roman" w:cs="Times New Roman"/>
          <w:color w:val="000000"/>
          <w:sz w:val="27"/>
          <w:szCs w:val="27"/>
        </w:rPr>
        <w:br/>
      </w:r>
      <w:proofErr w:type="gramEnd"/>
    </w:p>
    <w:p w:rsidR="00787E2B" w:rsidRPr="00787E2B" w:rsidRDefault="00787E2B" w:rsidP="00787E2B">
      <w:pPr>
        <w:ind w:firstLine="720"/>
        <w:rPr>
          <w:rFonts w:eastAsia="Times New Roman" w:cs="Times New Roman"/>
          <w:color w:val="000000"/>
          <w:sz w:val="27"/>
          <w:szCs w:val="27"/>
        </w:rPr>
      </w:pPr>
      <w:r w:rsidRPr="00787E2B">
        <w:rPr>
          <w:rFonts w:eastAsia="Times New Roman" w:cs="Times New Roman"/>
          <w:b/>
          <w:bCs/>
          <w:color w:val="000000"/>
          <w:szCs w:val="24"/>
        </w:rPr>
        <w:t>5. Considerações finais</w:t>
      </w:r>
    </w:p>
    <w:p w:rsidR="005862C8" w:rsidRDefault="005862C8" w:rsidP="00787E2B">
      <w:pPr>
        <w:ind w:firstLine="720"/>
        <w:rPr>
          <w:rFonts w:eastAsia="Times New Roman" w:cs="Times New Roman"/>
          <w:color w:val="000000"/>
          <w:szCs w:val="24"/>
        </w:rPr>
      </w:pPr>
      <w:r>
        <w:rPr>
          <w:rFonts w:eastAsia="Times New Roman" w:cs="Times New Roman"/>
          <w:color w:val="000000"/>
          <w:szCs w:val="24"/>
        </w:rPr>
        <w:t xml:space="preserve">A partir do conhecimento das tendências de comportamento e consumo cujos </w:t>
      </w:r>
      <w:r w:rsidR="00AF7006">
        <w:rPr>
          <w:rFonts w:eastAsia="Times New Roman" w:cs="Times New Roman"/>
          <w:color w:val="000000"/>
          <w:szCs w:val="24"/>
        </w:rPr>
        <w:t>índices</w:t>
      </w:r>
      <w:r>
        <w:rPr>
          <w:rFonts w:eastAsia="Times New Roman" w:cs="Times New Roman"/>
          <w:color w:val="000000"/>
          <w:szCs w:val="24"/>
        </w:rPr>
        <w:t xml:space="preserve"> estiveram presentes nas dinâmicas sociais do período analisado, percebe-se a dimensão da crise de identidade do sujeito pós-moderno nas expressividades das marcas de</w:t>
      </w:r>
      <w:r w:rsidR="00DF1C73">
        <w:rPr>
          <w:rFonts w:eastAsia="Times New Roman" w:cs="Times New Roman"/>
          <w:color w:val="000000"/>
          <w:szCs w:val="24"/>
        </w:rPr>
        <w:t xml:space="preserve"> cerveja. Ao considerarmos que</w:t>
      </w:r>
      <w:r>
        <w:rPr>
          <w:rFonts w:eastAsia="Times New Roman" w:cs="Times New Roman"/>
          <w:color w:val="000000"/>
          <w:szCs w:val="24"/>
        </w:rPr>
        <w:t xml:space="preserve"> </w:t>
      </w:r>
      <w:r w:rsidR="00DF1C73">
        <w:rPr>
          <w:rFonts w:eastAsia="Times New Roman" w:cs="Times New Roman"/>
          <w:color w:val="000000"/>
          <w:szCs w:val="24"/>
        </w:rPr>
        <w:t xml:space="preserve">a bebida em questão é </w:t>
      </w:r>
      <w:r>
        <w:rPr>
          <w:rFonts w:eastAsia="Times New Roman" w:cs="Times New Roman"/>
          <w:color w:val="000000"/>
          <w:szCs w:val="24"/>
        </w:rPr>
        <w:t xml:space="preserve">um produto consumido majoritariamente em momentos de socialização, é compreensível que o tema das redes de proteção do indivíduo se manifeste mais do que outros, uma vez que o ato de se pôr em sociedade </w:t>
      </w:r>
      <w:r w:rsidR="00DF1C73">
        <w:rPr>
          <w:rFonts w:eastAsia="Times New Roman" w:cs="Times New Roman"/>
          <w:color w:val="000000"/>
          <w:szCs w:val="24"/>
        </w:rPr>
        <w:t xml:space="preserve">é muito vinculado às questões de pertencimento e de expressão e construção da identidade. </w:t>
      </w:r>
    </w:p>
    <w:p w:rsidR="00803950" w:rsidRPr="00803950" w:rsidRDefault="00803950" w:rsidP="00787E2B">
      <w:pPr>
        <w:ind w:firstLine="720"/>
        <w:rPr>
          <w:rFonts w:eastAsia="Times New Roman" w:cs="Times New Roman"/>
          <w:color w:val="000000"/>
          <w:szCs w:val="24"/>
        </w:rPr>
      </w:pPr>
      <w:r>
        <w:rPr>
          <w:rFonts w:eastAsia="Times New Roman" w:cs="Times New Roman"/>
          <w:color w:val="000000"/>
          <w:szCs w:val="24"/>
        </w:rPr>
        <w:t xml:space="preserve">As análises dos anúncios e embalagens também evidenciaram a semiótica aplicada de extração </w:t>
      </w:r>
      <w:proofErr w:type="spellStart"/>
      <w:r>
        <w:rPr>
          <w:rFonts w:eastAsia="Times New Roman" w:cs="Times New Roman"/>
          <w:color w:val="000000"/>
          <w:szCs w:val="24"/>
        </w:rPr>
        <w:t>peirceana</w:t>
      </w:r>
      <w:proofErr w:type="spellEnd"/>
      <w:r>
        <w:rPr>
          <w:rFonts w:eastAsia="Times New Roman" w:cs="Times New Roman"/>
          <w:color w:val="000000"/>
          <w:szCs w:val="24"/>
        </w:rPr>
        <w:t xml:space="preserve"> como uma ótima metodologia para a pesquisa de tendências de comportamento e consumo indiciadas em campanhas publicitárias. Ao destacar as potencialidades de sentido do </w:t>
      </w:r>
      <w:r w:rsidRPr="00803950">
        <w:rPr>
          <w:rFonts w:eastAsia="Times New Roman" w:cs="Times New Roman"/>
          <w:i/>
          <w:color w:val="000000"/>
          <w:szCs w:val="24"/>
        </w:rPr>
        <w:t>corpus</w:t>
      </w:r>
      <w:r>
        <w:rPr>
          <w:rFonts w:eastAsia="Times New Roman" w:cs="Times New Roman"/>
          <w:color w:val="000000"/>
          <w:szCs w:val="24"/>
        </w:rPr>
        <w:t xml:space="preserve"> de análise, foi possível desvelar mani</w:t>
      </w:r>
      <w:r w:rsidR="003800E7">
        <w:rPr>
          <w:rFonts w:eastAsia="Times New Roman" w:cs="Times New Roman"/>
          <w:color w:val="000000"/>
          <w:szCs w:val="24"/>
        </w:rPr>
        <w:t xml:space="preserve">festações do espírito do tempo que podem afetar decisões de grandes empresas e </w:t>
      </w:r>
      <w:r w:rsidR="003800E7">
        <w:rPr>
          <w:rFonts w:eastAsia="Times New Roman" w:cs="Times New Roman"/>
          <w:color w:val="000000"/>
          <w:szCs w:val="24"/>
        </w:rPr>
        <w:lastRenderedPageBreak/>
        <w:t>marcas</w:t>
      </w:r>
      <w:r>
        <w:rPr>
          <w:rFonts w:eastAsia="Times New Roman" w:cs="Times New Roman"/>
          <w:color w:val="000000"/>
          <w:szCs w:val="24"/>
        </w:rPr>
        <w:t>. Não à toa, o método semiótico tem sido cada vez mais utilizado pelo</w:t>
      </w:r>
      <w:r w:rsidR="003800E7">
        <w:rPr>
          <w:rFonts w:eastAsia="Times New Roman" w:cs="Times New Roman"/>
          <w:color w:val="000000"/>
          <w:szCs w:val="24"/>
        </w:rPr>
        <w:t>s</w:t>
      </w:r>
      <w:r>
        <w:rPr>
          <w:rFonts w:eastAsia="Times New Roman" w:cs="Times New Roman"/>
          <w:color w:val="000000"/>
          <w:szCs w:val="24"/>
        </w:rPr>
        <w:t xml:space="preserve"> profissionais de </w:t>
      </w:r>
      <w:r w:rsidRPr="00803950">
        <w:rPr>
          <w:rFonts w:eastAsia="Times New Roman" w:cs="Times New Roman"/>
          <w:i/>
          <w:color w:val="000000"/>
          <w:szCs w:val="24"/>
        </w:rPr>
        <w:t>marketing</w:t>
      </w:r>
      <w:r>
        <w:rPr>
          <w:rFonts w:eastAsia="Times New Roman" w:cs="Times New Roman"/>
          <w:i/>
          <w:color w:val="000000"/>
          <w:szCs w:val="24"/>
        </w:rPr>
        <w:t xml:space="preserve">, </w:t>
      </w:r>
      <w:r>
        <w:rPr>
          <w:rFonts w:eastAsia="Times New Roman" w:cs="Times New Roman"/>
          <w:color w:val="000000"/>
          <w:szCs w:val="24"/>
        </w:rPr>
        <w:t xml:space="preserve">mas salienta-se que seu uso para as práticas de mercado não compreende toda a complexidade dos pensamentos desenvolvidos por Charles </w:t>
      </w:r>
      <w:proofErr w:type="spellStart"/>
      <w:r>
        <w:rPr>
          <w:rFonts w:eastAsia="Times New Roman" w:cs="Times New Roman"/>
          <w:color w:val="000000"/>
          <w:szCs w:val="24"/>
        </w:rPr>
        <w:t>Sanders</w:t>
      </w:r>
      <w:proofErr w:type="spellEnd"/>
      <w:r>
        <w:rPr>
          <w:rFonts w:eastAsia="Times New Roman" w:cs="Times New Roman"/>
          <w:color w:val="000000"/>
          <w:szCs w:val="24"/>
        </w:rPr>
        <w:t xml:space="preserve"> </w:t>
      </w:r>
      <w:proofErr w:type="spellStart"/>
      <w:r>
        <w:rPr>
          <w:rFonts w:eastAsia="Times New Roman" w:cs="Times New Roman"/>
          <w:color w:val="000000"/>
          <w:szCs w:val="24"/>
        </w:rPr>
        <w:t>Peirce</w:t>
      </w:r>
      <w:proofErr w:type="spellEnd"/>
      <w:r>
        <w:rPr>
          <w:rFonts w:eastAsia="Times New Roman" w:cs="Times New Roman"/>
          <w:color w:val="000000"/>
          <w:szCs w:val="24"/>
        </w:rPr>
        <w:t xml:space="preserve">, visto que a pesquisa </w:t>
      </w:r>
      <w:r w:rsidR="00481639">
        <w:rPr>
          <w:rFonts w:eastAsia="Times New Roman" w:cs="Times New Roman"/>
          <w:color w:val="000000"/>
          <w:szCs w:val="24"/>
        </w:rPr>
        <w:t>aplicada ao mercado</w:t>
      </w:r>
      <w:r w:rsidR="003800E7">
        <w:rPr>
          <w:rFonts w:eastAsia="Times New Roman" w:cs="Times New Roman"/>
          <w:color w:val="000000"/>
          <w:szCs w:val="24"/>
        </w:rPr>
        <w:t xml:space="preserve"> requer generalizações e ainda</w:t>
      </w:r>
      <w:r w:rsidR="00481639">
        <w:rPr>
          <w:rFonts w:eastAsia="Times New Roman" w:cs="Times New Roman"/>
          <w:color w:val="000000"/>
          <w:szCs w:val="24"/>
        </w:rPr>
        <w:t xml:space="preserve"> </w:t>
      </w:r>
      <w:r w:rsidR="003800E7">
        <w:rPr>
          <w:rFonts w:eastAsia="Times New Roman" w:cs="Times New Roman"/>
          <w:color w:val="000000"/>
          <w:szCs w:val="24"/>
        </w:rPr>
        <w:t>possui</w:t>
      </w:r>
      <w:r w:rsidR="00481639">
        <w:rPr>
          <w:rFonts w:eastAsia="Times New Roman" w:cs="Times New Roman"/>
          <w:color w:val="000000"/>
          <w:szCs w:val="24"/>
        </w:rPr>
        <w:t xml:space="preserve"> intervalos muito menores de reflexão se comparados ao labor da pesquisa acadêmica. </w:t>
      </w:r>
    </w:p>
    <w:p w:rsidR="00DF1C73" w:rsidRPr="001519A5" w:rsidRDefault="00DF1C73" w:rsidP="00787E2B">
      <w:pPr>
        <w:ind w:firstLine="720"/>
        <w:rPr>
          <w:rFonts w:eastAsia="Times New Roman" w:cs="Times New Roman"/>
          <w:color w:val="000000"/>
          <w:szCs w:val="24"/>
        </w:rPr>
      </w:pPr>
      <w:r w:rsidRPr="001519A5">
        <w:rPr>
          <w:rFonts w:eastAsia="Times New Roman" w:cs="Times New Roman"/>
          <w:color w:val="000000"/>
          <w:szCs w:val="24"/>
        </w:rPr>
        <w:t xml:space="preserve">As primeiras análises das campanhas também </w:t>
      </w:r>
      <w:r w:rsidR="001519A5">
        <w:rPr>
          <w:rFonts w:eastAsia="Times New Roman" w:cs="Times New Roman"/>
          <w:color w:val="000000"/>
          <w:szCs w:val="24"/>
        </w:rPr>
        <w:t>levaram</w:t>
      </w:r>
      <w:r w:rsidRPr="001519A5">
        <w:rPr>
          <w:rFonts w:eastAsia="Times New Roman" w:cs="Times New Roman"/>
          <w:color w:val="000000"/>
          <w:szCs w:val="24"/>
        </w:rPr>
        <w:t xml:space="preserve"> </w:t>
      </w:r>
      <w:r w:rsidR="001519A5">
        <w:rPr>
          <w:rFonts w:eastAsia="Times New Roman" w:cs="Times New Roman"/>
          <w:color w:val="000000"/>
          <w:szCs w:val="24"/>
        </w:rPr>
        <w:t>o pesquisador a questionar o</w:t>
      </w:r>
      <w:r w:rsidR="001519A5" w:rsidRPr="001519A5">
        <w:rPr>
          <w:rFonts w:eastAsia="Times New Roman" w:cs="Times New Roman"/>
          <w:color w:val="000000"/>
          <w:szCs w:val="24"/>
        </w:rPr>
        <w:t xml:space="preserve"> consumismo </w:t>
      </w:r>
      <w:r w:rsidR="001519A5">
        <w:rPr>
          <w:rFonts w:eastAsia="Times New Roman" w:cs="Times New Roman"/>
          <w:color w:val="000000"/>
          <w:szCs w:val="24"/>
        </w:rPr>
        <w:t>como</w:t>
      </w:r>
      <w:r w:rsidR="001519A5" w:rsidRPr="001519A5">
        <w:rPr>
          <w:rFonts w:eastAsia="Times New Roman" w:cs="Times New Roman"/>
          <w:color w:val="000000"/>
          <w:szCs w:val="24"/>
        </w:rPr>
        <w:t xml:space="preserve"> fonte de desagregação social e</w:t>
      </w:r>
      <w:r w:rsidR="008F1D6D">
        <w:rPr>
          <w:rFonts w:eastAsia="Times New Roman" w:cs="Times New Roman"/>
          <w:color w:val="000000"/>
          <w:szCs w:val="24"/>
        </w:rPr>
        <w:t xml:space="preserve"> de uma</w:t>
      </w:r>
      <w:r w:rsidR="001519A5" w:rsidRPr="001519A5">
        <w:rPr>
          <w:rFonts w:eastAsia="Times New Roman" w:cs="Times New Roman"/>
          <w:color w:val="000000"/>
          <w:szCs w:val="24"/>
        </w:rPr>
        <w:t xml:space="preserve"> individualização </w:t>
      </w:r>
      <w:proofErr w:type="gramStart"/>
      <w:r w:rsidR="001519A5" w:rsidRPr="001519A5">
        <w:rPr>
          <w:rFonts w:eastAsia="Times New Roman" w:cs="Times New Roman"/>
          <w:color w:val="000000"/>
          <w:szCs w:val="24"/>
        </w:rPr>
        <w:t>negativa</w:t>
      </w:r>
      <w:proofErr w:type="gramEnd"/>
      <w:r w:rsidR="001519A5" w:rsidRPr="001519A5">
        <w:rPr>
          <w:rFonts w:eastAsia="Times New Roman" w:cs="Times New Roman"/>
          <w:color w:val="000000"/>
          <w:szCs w:val="24"/>
        </w:rPr>
        <w:t>, uma vez que</w:t>
      </w:r>
      <w:r w:rsidRPr="001519A5">
        <w:rPr>
          <w:rFonts w:cs="Times New Roman"/>
          <w:color w:val="000000"/>
          <w:szCs w:val="24"/>
        </w:rPr>
        <w:t xml:space="preserve"> </w:t>
      </w:r>
      <w:r w:rsidR="001519A5" w:rsidRPr="001519A5">
        <w:rPr>
          <w:rFonts w:cs="Times New Roman"/>
          <w:color w:val="000000"/>
          <w:szCs w:val="24"/>
        </w:rPr>
        <w:t>“</w:t>
      </w:r>
      <w:r w:rsidRPr="001519A5">
        <w:rPr>
          <w:rFonts w:cs="Times New Roman"/>
          <w:color w:val="000000"/>
          <w:szCs w:val="24"/>
        </w:rPr>
        <w:t>Campbell, ao contrário, considera que o cons</w:t>
      </w:r>
      <w:r w:rsidR="008F1D6D">
        <w:rPr>
          <w:rFonts w:cs="Times New Roman"/>
          <w:color w:val="000000"/>
          <w:szCs w:val="24"/>
        </w:rPr>
        <w:t>umismo moderno, ao invés de exa</w:t>
      </w:r>
      <w:r w:rsidRPr="001519A5">
        <w:rPr>
          <w:rFonts w:cs="Times New Roman"/>
          <w:color w:val="000000"/>
          <w:szCs w:val="24"/>
        </w:rPr>
        <w:t>ce</w:t>
      </w:r>
      <w:r w:rsidR="008F1D6D">
        <w:rPr>
          <w:rFonts w:cs="Times New Roman"/>
          <w:color w:val="000000"/>
          <w:szCs w:val="24"/>
        </w:rPr>
        <w:t>r</w:t>
      </w:r>
      <w:r w:rsidRPr="001519A5">
        <w:rPr>
          <w:rFonts w:cs="Times New Roman"/>
          <w:color w:val="000000"/>
          <w:szCs w:val="24"/>
        </w:rPr>
        <w:t>bar a ‘crise de identidade’ tão discutida pelos pós-modernos, é na verdade uma atividade através da qual os indivíduos conseguem resolvê-la</w:t>
      </w:r>
      <w:r w:rsidR="001519A5" w:rsidRPr="001519A5">
        <w:rPr>
          <w:rFonts w:cs="Times New Roman"/>
          <w:color w:val="000000"/>
          <w:szCs w:val="24"/>
        </w:rPr>
        <w:t>”</w:t>
      </w:r>
      <w:r w:rsidR="001519A5" w:rsidRPr="001519A5">
        <w:rPr>
          <w:rFonts w:ascii="Arial" w:eastAsia="Times New Roman" w:hAnsi="Arial" w:cs="Arial"/>
          <w:color w:val="000000"/>
          <w:sz w:val="23"/>
          <w:szCs w:val="23"/>
        </w:rPr>
        <w:t xml:space="preserve"> </w:t>
      </w:r>
      <w:r w:rsidR="00734AFE">
        <w:rPr>
          <w:color w:val="000000"/>
        </w:rPr>
        <w:t>(BARBOSA, 2004</w:t>
      </w:r>
      <w:r w:rsidR="001519A5" w:rsidRPr="001519A5">
        <w:rPr>
          <w:color w:val="000000"/>
        </w:rPr>
        <w:t>, p. 50)</w:t>
      </w:r>
      <w:r w:rsidR="001519A5">
        <w:rPr>
          <w:color w:val="000000"/>
        </w:rPr>
        <w:t xml:space="preserve">. Quando o consumo oferece referências ao nacionalismo, aos amigos e outras redes de proteção, </w:t>
      </w:r>
      <w:r w:rsidR="008F1D6D">
        <w:rPr>
          <w:color w:val="000000"/>
        </w:rPr>
        <w:t>não está oferecendo a identidade que todos buscamos</w:t>
      </w:r>
      <w:r w:rsidR="001519A5">
        <w:rPr>
          <w:color w:val="000000"/>
        </w:rPr>
        <w:t xml:space="preserve"> </w:t>
      </w:r>
      <w:r w:rsidR="008F1D6D">
        <w:rPr>
          <w:color w:val="000000"/>
        </w:rPr>
        <w:t xml:space="preserve">diante da ameaça </w:t>
      </w:r>
      <w:r w:rsidR="008F1D6D" w:rsidRPr="00787E2B">
        <w:rPr>
          <w:rFonts w:eastAsia="Times New Roman" w:cs="Times New Roman"/>
          <w:color w:val="000000"/>
          <w:szCs w:val="24"/>
        </w:rPr>
        <w:t>de insignificância pessoal</w:t>
      </w:r>
      <w:r w:rsidR="008F1D6D">
        <w:rPr>
          <w:rFonts w:eastAsia="Times New Roman" w:cs="Times New Roman"/>
          <w:color w:val="000000"/>
          <w:szCs w:val="24"/>
        </w:rPr>
        <w:t xml:space="preserve">? Afinal, </w:t>
      </w:r>
      <w:r w:rsidR="008F1D6D" w:rsidRPr="008F1D6D">
        <w:rPr>
          <w:rFonts w:eastAsia="Times New Roman" w:cs="Times New Roman"/>
          <w:color w:val="000000"/>
          <w:szCs w:val="24"/>
        </w:rPr>
        <w:t>“a possibilidade de completude por meio do uso e consumo das marcas, mesmo na certeza da transitoriedade, é o que explica a idolatria fetichista dos templos de consumo e das marcas contemporâneas.”</w:t>
      </w:r>
      <w:r w:rsidR="008F1D6D">
        <w:rPr>
          <w:rFonts w:eastAsia="Times New Roman" w:cs="Times New Roman"/>
          <w:color w:val="000000"/>
          <w:szCs w:val="24"/>
        </w:rPr>
        <w:t xml:space="preserve"> (PEREZ; SIQUEIRA; </w:t>
      </w:r>
      <w:r w:rsidR="008F1D6D" w:rsidRPr="00787E2B">
        <w:rPr>
          <w:rFonts w:eastAsia="Times New Roman" w:cs="Times New Roman"/>
          <w:color w:val="000000"/>
          <w:szCs w:val="24"/>
        </w:rPr>
        <w:t>2009, p. 195</w:t>
      </w:r>
      <w:r w:rsidR="008F1D6D">
        <w:rPr>
          <w:rFonts w:eastAsia="Times New Roman" w:cs="Times New Roman"/>
          <w:color w:val="000000"/>
          <w:szCs w:val="24"/>
        </w:rPr>
        <w:t xml:space="preserve">). </w:t>
      </w:r>
    </w:p>
    <w:p w:rsidR="00DF1C73" w:rsidRPr="00787E2B" w:rsidRDefault="00DF1C73" w:rsidP="00DF1C73">
      <w:pPr>
        <w:ind w:firstLine="720"/>
        <w:rPr>
          <w:rFonts w:eastAsia="Times New Roman" w:cs="Times New Roman"/>
          <w:color w:val="000000"/>
          <w:sz w:val="27"/>
          <w:szCs w:val="27"/>
        </w:rPr>
      </w:pPr>
      <w:r>
        <w:rPr>
          <w:rFonts w:eastAsia="MS Mincho" w:cs="Times New Roman"/>
          <w:szCs w:val="24"/>
        </w:rPr>
        <w:t>Salienta-se</w:t>
      </w:r>
      <w:r w:rsidR="008F1D6D">
        <w:rPr>
          <w:rFonts w:eastAsia="MS Mincho" w:cs="Times New Roman"/>
          <w:szCs w:val="24"/>
        </w:rPr>
        <w:t xml:space="preserve">, por fim, </w:t>
      </w:r>
      <w:r>
        <w:rPr>
          <w:rFonts w:eastAsia="MS Mincho" w:cs="Times New Roman"/>
          <w:szCs w:val="24"/>
        </w:rPr>
        <w:t>que “estudar a publicidade é algo urgente e necessário. Através dela podemos conhecer a nós mesmos, como quem assiste, na tela, às nossas vidas reproduzidas em fragmentos” (ROCHA, 2003, p. 12). Um olhar sensível aos sentidos da publicidade pode revelar forças atuantes no contemporâneo, uma vez que essa se materializa como discurso do consumo e assim</w:t>
      </w:r>
      <w:r w:rsidR="008F1D6D">
        <w:rPr>
          <w:rFonts w:eastAsia="MS Mincho" w:cs="Times New Roman"/>
          <w:szCs w:val="24"/>
        </w:rPr>
        <w:t xml:space="preserve"> é</w:t>
      </w:r>
      <w:r>
        <w:rPr>
          <w:rFonts w:eastAsia="MS Mincho" w:cs="Times New Roman"/>
          <w:szCs w:val="24"/>
        </w:rPr>
        <w:t xml:space="preserve"> uma representação da vida cotidiana. </w:t>
      </w:r>
    </w:p>
    <w:p w:rsidR="00070788" w:rsidRDefault="00787E2B" w:rsidP="00787E2B">
      <w:pPr>
        <w:rPr>
          <w:rFonts w:ascii="Arial" w:eastAsia="Times New Roman" w:hAnsi="Arial" w:cs="Arial"/>
          <w:b/>
          <w:bCs/>
          <w:color w:val="000000"/>
          <w:sz w:val="23"/>
          <w:szCs w:val="23"/>
        </w:rPr>
      </w:pPr>
      <w:r w:rsidRPr="00787E2B">
        <w:rPr>
          <w:rFonts w:eastAsia="Times New Roman" w:cs="Times New Roman"/>
          <w:color w:val="000000"/>
          <w:sz w:val="27"/>
          <w:szCs w:val="27"/>
        </w:rPr>
        <w:br/>
      </w:r>
      <w:r w:rsidRPr="00787E2B">
        <w:rPr>
          <w:rFonts w:eastAsia="Times New Roman" w:cs="Times New Roman"/>
          <w:color w:val="000000"/>
          <w:sz w:val="27"/>
          <w:szCs w:val="27"/>
        </w:rPr>
        <w:br/>
      </w:r>
      <w:r w:rsidRPr="00787E2B">
        <w:rPr>
          <w:rFonts w:ascii="Arial" w:eastAsia="Times New Roman" w:hAnsi="Arial" w:cs="Arial"/>
          <w:b/>
          <w:bCs/>
          <w:color w:val="000000"/>
          <w:sz w:val="23"/>
          <w:szCs w:val="23"/>
        </w:rPr>
        <w:t>REFERÊNCIAS BIBLIOGRÁFICAS</w:t>
      </w:r>
    </w:p>
    <w:p w:rsidR="002132A7" w:rsidRDefault="002132A7" w:rsidP="00787E2B">
      <w:pPr>
        <w:rPr>
          <w:rFonts w:ascii="Arial" w:eastAsia="Times New Roman" w:hAnsi="Arial" w:cs="Arial"/>
          <w:b/>
          <w:bCs/>
          <w:color w:val="000000"/>
          <w:sz w:val="23"/>
          <w:szCs w:val="23"/>
        </w:rPr>
      </w:pPr>
    </w:p>
    <w:p w:rsidR="00B56EE5" w:rsidRDefault="00B56EE5" w:rsidP="00B56EE5">
      <w:pPr>
        <w:spacing w:line="240" w:lineRule="auto"/>
        <w:jc w:val="left"/>
      </w:pPr>
      <w:r>
        <w:t xml:space="preserve">BATEY, Mark.  </w:t>
      </w:r>
      <w:r w:rsidRPr="00B56EE5">
        <w:rPr>
          <w:b/>
        </w:rPr>
        <w:t>O significado da marca</w:t>
      </w:r>
      <w:r>
        <w:t xml:space="preserve">: como as marcas ganham vida na mente dos </w:t>
      </w:r>
    </w:p>
    <w:p w:rsidR="000C19F6" w:rsidRPr="00FE5861" w:rsidRDefault="000C19F6" w:rsidP="000C19F6">
      <w:pPr>
        <w:spacing w:line="240" w:lineRule="auto"/>
        <w:jc w:val="left"/>
      </w:pPr>
      <w:proofErr w:type="gramStart"/>
      <w:r>
        <w:t>consumidores</w:t>
      </w:r>
      <w:proofErr w:type="gramEnd"/>
      <w:r>
        <w:t>. Rio de Janeiro: Best Business, 2010.</w:t>
      </w:r>
    </w:p>
    <w:p w:rsidR="00B56EE5" w:rsidRDefault="00B56EE5" w:rsidP="00B56EE5">
      <w:pPr>
        <w:spacing w:line="240" w:lineRule="auto"/>
        <w:jc w:val="left"/>
      </w:pPr>
      <w:r>
        <w:t xml:space="preserve">BAUMAN, Z. </w:t>
      </w:r>
      <w:r w:rsidRPr="00B56EE5">
        <w:rPr>
          <w:b/>
        </w:rPr>
        <w:t>Vida para o consumo</w:t>
      </w:r>
      <w:r>
        <w:t xml:space="preserve">: a transformação das pessoas em mercadoria. Rio de Janeiro: </w:t>
      </w:r>
      <w:proofErr w:type="spellStart"/>
      <w:r>
        <w:t>Zahar</w:t>
      </w:r>
      <w:proofErr w:type="spellEnd"/>
      <w:r>
        <w:t>, 2008.</w:t>
      </w:r>
    </w:p>
    <w:p w:rsidR="00B56EE5" w:rsidRDefault="001B6929" w:rsidP="00B56EE5">
      <w:pPr>
        <w:spacing w:line="240" w:lineRule="auto"/>
        <w:jc w:val="left"/>
      </w:pPr>
      <w:r>
        <w:t xml:space="preserve">BAUMAN, Z. </w:t>
      </w:r>
      <w:r w:rsidR="00B56EE5" w:rsidRPr="00B56EE5">
        <w:rPr>
          <w:b/>
        </w:rPr>
        <w:t>Tempos Líquidos</w:t>
      </w:r>
      <w:r w:rsidR="00B56EE5">
        <w:t xml:space="preserve">. Rio de Janeiro: Jorge </w:t>
      </w:r>
      <w:proofErr w:type="spellStart"/>
      <w:r w:rsidR="00B56EE5">
        <w:t>Zahar</w:t>
      </w:r>
      <w:proofErr w:type="spellEnd"/>
      <w:r w:rsidR="00B56EE5">
        <w:t>, 2007.</w:t>
      </w:r>
    </w:p>
    <w:p w:rsidR="00B56EE5" w:rsidRDefault="001B6929" w:rsidP="00B56EE5">
      <w:pPr>
        <w:spacing w:line="240" w:lineRule="auto"/>
        <w:jc w:val="left"/>
      </w:pPr>
      <w:r>
        <w:t xml:space="preserve">BAUMAN, Z. </w:t>
      </w:r>
      <w:r w:rsidR="00B56EE5">
        <w:t xml:space="preserve"> </w:t>
      </w:r>
      <w:r w:rsidR="00B56EE5" w:rsidRPr="00B56EE5">
        <w:rPr>
          <w:b/>
        </w:rPr>
        <w:t>Modernidade Líquida</w:t>
      </w:r>
      <w:r w:rsidR="00B56EE5">
        <w:t xml:space="preserve">. São Paulo: Jorge </w:t>
      </w:r>
      <w:proofErr w:type="spellStart"/>
      <w:r w:rsidR="00B56EE5">
        <w:t>Zahar</w:t>
      </w:r>
      <w:proofErr w:type="spellEnd"/>
      <w:r w:rsidR="00B56EE5">
        <w:t>, 2001</w:t>
      </w:r>
      <w:r w:rsidR="00B56EE5" w:rsidRPr="0050356C">
        <w:t>.</w:t>
      </w:r>
    </w:p>
    <w:p w:rsidR="00B56EE5" w:rsidRDefault="00B56EE5" w:rsidP="00B56EE5">
      <w:pPr>
        <w:spacing w:line="240" w:lineRule="auto"/>
        <w:jc w:val="left"/>
      </w:pPr>
      <w:r>
        <w:t xml:space="preserve">CALDAS, D. </w:t>
      </w:r>
      <w:r w:rsidRPr="00B56EE5">
        <w:rPr>
          <w:b/>
        </w:rPr>
        <w:t>Observatório de Sinais</w:t>
      </w:r>
      <w:r>
        <w:t xml:space="preserve">: teoria e prática da pesquisa de tendências. 2ª edição. Rio de Janeiro: Editora </w:t>
      </w:r>
      <w:proofErr w:type="spellStart"/>
      <w:proofErr w:type="gramStart"/>
      <w:r>
        <w:t>Senac</w:t>
      </w:r>
      <w:proofErr w:type="spellEnd"/>
      <w:proofErr w:type="gramEnd"/>
      <w:r>
        <w:t xml:space="preserve"> Rio, 2006.</w:t>
      </w:r>
    </w:p>
    <w:p w:rsidR="00B56EE5" w:rsidRDefault="00B56EE5" w:rsidP="00B56EE5">
      <w:pPr>
        <w:spacing w:line="240" w:lineRule="auto"/>
        <w:jc w:val="left"/>
      </w:pPr>
      <w:r>
        <w:t xml:space="preserve">CANEVACCI, M. </w:t>
      </w:r>
      <w:r w:rsidRPr="00B56EE5">
        <w:rPr>
          <w:b/>
        </w:rPr>
        <w:t>A Comunicação entre Corpos e Metrópoles</w:t>
      </w:r>
      <w:r>
        <w:t xml:space="preserve">. Signos do Consumo, Brasil, v. 1, n. 1, p. 8 - </w:t>
      </w:r>
      <w:proofErr w:type="gramStart"/>
      <w:r>
        <w:t>20, 2009</w:t>
      </w:r>
      <w:proofErr w:type="gramEnd"/>
      <w:r>
        <w:t xml:space="preserve">. Disponível em </w:t>
      </w:r>
      <w:r>
        <w:lastRenderedPageBreak/>
        <w:t>&lt;</w:t>
      </w:r>
      <w:proofErr w:type="gramStart"/>
      <w:r>
        <w:t>http://www.revistas.univerciencia.org/index.</w:t>
      </w:r>
      <w:proofErr w:type="gramEnd"/>
      <w:r>
        <w:t>php/signosdoconsumo/article/view/6586/6588&gt;. Acesso em 10 de junho 2012.</w:t>
      </w:r>
    </w:p>
    <w:p w:rsidR="001B6929" w:rsidRDefault="001B6929" w:rsidP="00B56EE5">
      <w:pPr>
        <w:spacing w:line="240" w:lineRule="auto"/>
        <w:jc w:val="left"/>
      </w:pPr>
      <w:r w:rsidRPr="001B6929">
        <w:t>DRIGO, M</w:t>
      </w:r>
      <w:r>
        <w:t>. O</w:t>
      </w:r>
      <w:proofErr w:type="gramStart"/>
      <w:r>
        <w:t>.;</w:t>
      </w:r>
      <w:proofErr w:type="gramEnd"/>
      <w:r>
        <w:t xml:space="preserve"> SOUZA, L. C. P. </w:t>
      </w:r>
      <w:r w:rsidRPr="001B6929">
        <w:rPr>
          <w:b/>
        </w:rPr>
        <w:t xml:space="preserve">Aulas de semiótica </w:t>
      </w:r>
      <w:proofErr w:type="spellStart"/>
      <w:r w:rsidRPr="001B6929">
        <w:rPr>
          <w:b/>
        </w:rPr>
        <w:t>peirceana</w:t>
      </w:r>
      <w:proofErr w:type="spellEnd"/>
      <w:r w:rsidRPr="001B6929">
        <w:t xml:space="preserve">. São Paulo: </w:t>
      </w:r>
      <w:proofErr w:type="spellStart"/>
      <w:r w:rsidRPr="001B6929">
        <w:t>Annablume</w:t>
      </w:r>
      <w:proofErr w:type="spellEnd"/>
      <w:r w:rsidRPr="001B6929">
        <w:t xml:space="preserve">, 2013. </w:t>
      </w:r>
    </w:p>
    <w:p w:rsidR="00B56EE5" w:rsidRDefault="00B56EE5" w:rsidP="00B56EE5">
      <w:pPr>
        <w:spacing w:line="240" w:lineRule="auto"/>
        <w:jc w:val="left"/>
      </w:pPr>
      <w:r>
        <w:t xml:space="preserve">FERRAZ Jr., T. S. </w:t>
      </w:r>
      <w:r w:rsidRPr="00B56EE5">
        <w:rPr>
          <w:b/>
        </w:rPr>
        <w:t>Direito, retórica e comunicação</w:t>
      </w:r>
      <w:r>
        <w:t xml:space="preserve">. São Paulo: </w:t>
      </w:r>
      <w:proofErr w:type="gramStart"/>
      <w:r>
        <w:t>Saraiva,</w:t>
      </w:r>
      <w:proofErr w:type="gramEnd"/>
      <w:r>
        <w:t xml:space="preserve"> 1997.</w:t>
      </w:r>
    </w:p>
    <w:p w:rsidR="00B56EE5" w:rsidRDefault="00B56EE5" w:rsidP="00B56EE5">
      <w:pPr>
        <w:spacing w:line="240" w:lineRule="auto"/>
        <w:jc w:val="left"/>
      </w:pPr>
      <w:r w:rsidRPr="0050356C">
        <w:t>GASTALDO, Édison. </w:t>
      </w:r>
      <w:r w:rsidRPr="0050356C">
        <w:rPr>
          <w:b/>
          <w:bCs/>
        </w:rPr>
        <w:t>Pátria, chuteiras e propaganda: </w:t>
      </w:r>
      <w:r w:rsidRPr="0050356C">
        <w:t xml:space="preserve">o brasileiro na publicidade da Copa do Mundo. São Paulo: </w:t>
      </w:r>
      <w:proofErr w:type="spellStart"/>
      <w:r w:rsidRPr="0050356C">
        <w:t>Annablume</w:t>
      </w:r>
      <w:proofErr w:type="spellEnd"/>
      <w:r w:rsidRPr="0050356C">
        <w:t>, 2002.</w:t>
      </w:r>
    </w:p>
    <w:p w:rsidR="00B56EE5" w:rsidRPr="00B56EE5" w:rsidRDefault="00B56EE5" w:rsidP="00B56EE5">
      <w:pPr>
        <w:spacing w:line="240" w:lineRule="auto"/>
        <w:jc w:val="left"/>
        <w:rPr>
          <w:bCs/>
        </w:rPr>
      </w:pPr>
      <w:r w:rsidRPr="00B56EE5">
        <w:rPr>
          <w:bCs/>
        </w:rPr>
        <w:t>HALL</w:t>
      </w:r>
      <w:r w:rsidRPr="00B56EE5">
        <w:t>, </w:t>
      </w:r>
      <w:r w:rsidRPr="00B56EE5">
        <w:rPr>
          <w:bCs/>
        </w:rPr>
        <w:t>S</w:t>
      </w:r>
      <w:r w:rsidRPr="00B56EE5">
        <w:t xml:space="preserve">. </w:t>
      </w:r>
      <w:r w:rsidRPr="00B56EE5">
        <w:rPr>
          <w:b/>
        </w:rPr>
        <w:t>A </w:t>
      </w:r>
      <w:r w:rsidRPr="00B56EE5">
        <w:rPr>
          <w:b/>
          <w:bCs/>
        </w:rPr>
        <w:t>identidade</w:t>
      </w:r>
      <w:r w:rsidRPr="00B56EE5">
        <w:rPr>
          <w:b/>
        </w:rPr>
        <w:t> cultural na pós-modernidade</w:t>
      </w:r>
      <w:r w:rsidRPr="00B56EE5">
        <w:t xml:space="preserve">. Rio de janeiro: </w:t>
      </w:r>
      <w:proofErr w:type="spellStart"/>
      <w:r w:rsidRPr="00B56EE5">
        <w:t>DP&amp;A</w:t>
      </w:r>
      <w:proofErr w:type="spellEnd"/>
      <w:r w:rsidRPr="00B56EE5">
        <w:t xml:space="preserve">, </w:t>
      </w:r>
      <w:proofErr w:type="gramStart"/>
      <w:r w:rsidRPr="00B56EE5">
        <w:rPr>
          <w:bCs/>
        </w:rPr>
        <w:t>2006</w:t>
      </w:r>
      <w:proofErr w:type="gramEnd"/>
    </w:p>
    <w:p w:rsidR="00B56EE5" w:rsidRDefault="00B56EE5" w:rsidP="00B56EE5">
      <w:pPr>
        <w:spacing w:line="240" w:lineRule="auto"/>
        <w:jc w:val="left"/>
      </w:pPr>
      <w:r>
        <w:t xml:space="preserve">LIPOVETSKY, G. </w:t>
      </w:r>
      <w:r w:rsidRPr="00B56EE5">
        <w:rPr>
          <w:b/>
        </w:rPr>
        <w:t>Os tempos hipermodernos</w:t>
      </w:r>
      <w:r>
        <w:t xml:space="preserve">. São Paulo: </w:t>
      </w:r>
      <w:proofErr w:type="spellStart"/>
      <w:r>
        <w:t>Barcarolla</w:t>
      </w:r>
      <w:proofErr w:type="spellEnd"/>
      <w:r>
        <w:t>, 2004.</w:t>
      </w:r>
    </w:p>
    <w:p w:rsidR="00B56EE5" w:rsidRDefault="00B56EE5" w:rsidP="00B56EE5">
      <w:pPr>
        <w:spacing w:line="240" w:lineRule="auto"/>
        <w:jc w:val="left"/>
      </w:pPr>
      <w:r>
        <w:t xml:space="preserve">MORIN, E. </w:t>
      </w:r>
      <w:r w:rsidRPr="00B56EE5">
        <w:rPr>
          <w:b/>
        </w:rPr>
        <w:t xml:space="preserve">A cabeça </w:t>
      </w:r>
      <w:proofErr w:type="spellStart"/>
      <w:r w:rsidRPr="00B56EE5">
        <w:rPr>
          <w:b/>
        </w:rPr>
        <w:t>bem-feita</w:t>
      </w:r>
      <w:proofErr w:type="spellEnd"/>
      <w:r>
        <w:t>: repensar a reforma, reformar o pensamento. 8ª ed. Rio de Janeiro: Bertrand Brasil, 2003.</w:t>
      </w:r>
    </w:p>
    <w:p w:rsidR="00B56EE5" w:rsidRDefault="00B56EE5" w:rsidP="00B56EE5">
      <w:pPr>
        <w:spacing w:line="240" w:lineRule="auto"/>
        <w:jc w:val="left"/>
      </w:pPr>
      <w:r>
        <w:t xml:space="preserve">NAISBITT, J. </w:t>
      </w:r>
      <w:r w:rsidRPr="00B56EE5">
        <w:rPr>
          <w:b/>
        </w:rPr>
        <w:t>Megatendências</w:t>
      </w:r>
      <w:r>
        <w:t xml:space="preserve">: as dez grandes transformações que estão ocorrendo na sociedade moderna. São Paulo: Círculo do Livro, 1983.  </w:t>
      </w:r>
    </w:p>
    <w:p w:rsidR="00B56EE5" w:rsidRDefault="00B56EE5" w:rsidP="00B56EE5">
      <w:pPr>
        <w:spacing w:line="240" w:lineRule="auto"/>
        <w:jc w:val="left"/>
      </w:pPr>
      <w:r w:rsidRPr="00FE5861">
        <w:t xml:space="preserve">OLIVEN, Ruben George. </w:t>
      </w:r>
      <w:r w:rsidRPr="00B56EE5">
        <w:rPr>
          <w:b/>
        </w:rPr>
        <w:t>Futebol e identidade social:</w:t>
      </w:r>
      <w:r w:rsidRPr="00FE5861">
        <w:t xml:space="preserve"> uma leitura antropológica das rivalidades entre torcedores e clubes.</w:t>
      </w:r>
      <w:r w:rsidRPr="00FE5861">
        <w:rPr>
          <w:b/>
          <w:bCs/>
        </w:rPr>
        <w:t> </w:t>
      </w:r>
      <w:proofErr w:type="spellStart"/>
      <w:r w:rsidRPr="00B56EE5">
        <w:rPr>
          <w:bCs/>
        </w:rPr>
        <w:t>Horiz</w:t>
      </w:r>
      <w:proofErr w:type="spellEnd"/>
      <w:r w:rsidRPr="00B56EE5">
        <w:rPr>
          <w:bCs/>
        </w:rPr>
        <w:t xml:space="preserve">. </w:t>
      </w:r>
      <w:proofErr w:type="spellStart"/>
      <w:proofErr w:type="gramStart"/>
      <w:r w:rsidRPr="00B56EE5">
        <w:rPr>
          <w:bCs/>
        </w:rPr>
        <w:t>antropol</w:t>
      </w:r>
      <w:proofErr w:type="spellEnd"/>
      <w:proofErr w:type="gramEnd"/>
      <w:r w:rsidRPr="0050356C">
        <w:rPr>
          <w:b/>
          <w:bCs/>
        </w:rPr>
        <w:t>.</w:t>
      </w:r>
      <w:r w:rsidRPr="0050356C">
        <w:t xml:space="preserve">,  Porto Alegre,  v. 8,  n. 17, Junho  2002 .   </w:t>
      </w:r>
      <w:r w:rsidRPr="00FE5861">
        <w:t xml:space="preserve">Disponível em </w:t>
      </w:r>
      <w:r>
        <w:t>&lt;</w:t>
      </w:r>
      <w:proofErr w:type="gramStart"/>
      <w:r w:rsidRPr="00FE5861">
        <w:t>http://www.scielo.br/scielo.</w:t>
      </w:r>
      <w:proofErr w:type="gramEnd"/>
      <w:r w:rsidRPr="00FE5861">
        <w:t>php?</w:t>
      </w:r>
      <w:proofErr w:type="gramStart"/>
      <w:r w:rsidRPr="00FE5861">
        <w:t>script</w:t>
      </w:r>
      <w:proofErr w:type="gramEnd"/>
      <w:r w:rsidRPr="00FE5861">
        <w:t>=sci_arttext&amp;pid=S0104-71832002000100016&amp;lng=en&amp;nrm=iso&gt;. Acesso em 10  fev. 2010.</w:t>
      </w:r>
    </w:p>
    <w:p w:rsidR="00B56EE5" w:rsidRDefault="00B56EE5" w:rsidP="00B56EE5">
      <w:pPr>
        <w:spacing w:line="240" w:lineRule="auto"/>
        <w:jc w:val="left"/>
      </w:pPr>
      <w:r>
        <w:t xml:space="preserve">PENN, M. J. </w:t>
      </w:r>
      <w:r w:rsidRPr="00B56EE5">
        <w:rPr>
          <w:b/>
        </w:rPr>
        <w:t>Microtendências</w:t>
      </w:r>
      <w:r>
        <w:t xml:space="preserve">: as pequenas forças por trás das grandes mudanças de amanhã. Rio de Janeiro: </w:t>
      </w:r>
      <w:proofErr w:type="spellStart"/>
      <w:proofErr w:type="gramStart"/>
      <w:r>
        <w:t>BestSeller</w:t>
      </w:r>
      <w:proofErr w:type="spellEnd"/>
      <w:proofErr w:type="gramEnd"/>
      <w:r>
        <w:t xml:space="preserve">, 2008. </w:t>
      </w:r>
    </w:p>
    <w:p w:rsidR="00B56EE5" w:rsidRPr="00923CD4" w:rsidRDefault="00A55BED" w:rsidP="00B56EE5">
      <w:pPr>
        <w:spacing w:line="240" w:lineRule="auto"/>
        <w:jc w:val="left"/>
        <w:rPr>
          <w:rFonts w:eastAsia="Times New Roman" w:cs="Times New Roman"/>
          <w:szCs w:val="24"/>
          <w:lang w:eastAsia="en-US"/>
        </w:rPr>
      </w:pPr>
      <w:r>
        <w:rPr>
          <w:rFonts w:eastAsia="Times New Roman" w:cs="Times New Roman"/>
          <w:szCs w:val="24"/>
          <w:lang w:eastAsia="en-US"/>
        </w:rPr>
        <w:t xml:space="preserve">PEREZ, </w:t>
      </w:r>
      <w:proofErr w:type="gramStart"/>
      <w:r>
        <w:rPr>
          <w:rFonts w:eastAsia="Times New Roman" w:cs="Times New Roman"/>
          <w:szCs w:val="24"/>
          <w:lang w:eastAsia="en-US"/>
        </w:rPr>
        <w:t>C.;</w:t>
      </w:r>
      <w:proofErr w:type="gramEnd"/>
      <w:r w:rsidR="00B56EE5" w:rsidRPr="00923CD4">
        <w:rPr>
          <w:rFonts w:eastAsia="Times New Roman" w:cs="Times New Roman"/>
          <w:szCs w:val="24"/>
          <w:lang w:eastAsia="en-US"/>
        </w:rPr>
        <w:t xml:space="preserve">TRINDADE, E.; BATISTA, L.; HELLÌN,P. </w:t>
      </w:r>
      <w:r w:rsidR="00B56EE5" w:rsidRPr="00923CD4">
        <w:rPr>
          <w:rFonts w:eastAsia="Times New Roman" w:cs="Times New Roman"/>
          <w:b/>
          <w:szCs w:val="24"/>
          <w:lang w:eastAsia="en-US"/>
        </w:rPr>
        <w:t xml:space="preserve">Novos conteúdos e expressões do espaço midiático publicitário. </w:t>
      </w:r>
      <w:r w:rsidR="00B56EE5" w:rsidRPr="00923CD4">
        <w:rPr>
          <w:rFonts w:eastAsia="Times New Roman" w:cs="Times New Roman"/>
          <w:szCs w:val="24"/>
          <w:lang w:eastAsia="en-US"/>
        </w:rPr>
        <w:t>Congresso da Associação Internacional de Semiótica Visual. Lisboa: Universidade Nova de Lisboa/AISV, 2011.</w:t>
      </w:r>
    </w:p>
    <w:p w:rsidR="00B56EE5" w:rsidRDefault="00A55BED" w:rsidP="00B56EE5">
      <w:pPr>
        <w:spacing w:line="240" w:lineRule="auto"/>
        <w:jc w:val="left"/>
      </w:pPr>
      <w:r>
        <w:rPr>
          <w:rFonts w:eastAsia="Times New Roman" w:cs="Times New Roman"/>
          <w:szCs w:val="24"/>
          <w:lang w:eastAsia="en-US"/>
        </w:rPr>
        <w:t>PEREZ, C.</w:t>
      </w:r>
      <w:r w:rsidR="00B56EE5">
        <w:t xml:space="preserve">; SIQUEIRA, </w:t>
      </w:r>
      <w:proofErr w:type="gramStart"/>
      <w:r w:rsidR="00B56EE5">
        <w:t>R. .</w:t>
      </w:r>
      <w:proofErr w:type="gramEnd"/>
      <w:r w:rsidR="00B56EE5">
        <w:t xml:space="preserve"> </w:t>
      </w:r>
      <w:r w:rsidR="00B56EE5" w:rsidRPr="00B56EE5">
        <w:rPr>
          <w:b/>
        </w:rPr>
        <w:t>Observatório de tendências</w:t>
      </w:r>
      <w:r w:rsidR="00B56EE5">
        <w:t xml:space="preserve">: o uso da metodologia de </w:t>
      </w:r>
      <w:proofErr w:type="spellStart"/>
      <w:r w:rsidR="00B56EE5">
        <w:t>bricolage</w:t>
      </w:r>
      <w:proofErr w:type="spellEnd"/>
      <w:r w:rsidR="00B56EE5">
        <w:t xml:space="preserve"> no estudo de tendências comportamentais e de consumo. In: FREITAS, Henrique; MARTENS, Cristina; ANDRIOTTI, Fernando e MUNIZ, Raquel. (Org.). E-book </w:t>
      </w:r>
      <w:proofErr w:type="spellStart"/>
      <w:r w:rsidR="00B56EE5">
        <w:t>Quanti</w:t>
      </w:r>
      <w:proofErr w:type="spellEnd"/>
      <w:r w:rsidR="00B56EE5">
        <w:t xml:space="preserve"> &amp; </w:t>
      </w:r>
      <w:proofErr w:type="spellStart"/>
      <w:r w:rsidR="00B56EE5">
        <w:t>Quali</w:t>
      </w:r>
      <w:proofErr w:type="spellEnd"/>
      <w:r w:rsidR="00B56EE5">
        <w:t xml:space="preserve"> 2009. </w:t>
      </w:r>
      <w:proofErr w:type="gramStart"/>
      <w:r w:rsidR="00B56EE5">
        <w:t>1</w:t>
      </w:r>
      <w:proofErr w:type="gramEnd"/>
      <w:r w:rsidR="00B56EE5">
        <w:t xml:space="preserve"> ed. Canoas - RS: </w:t>
      </w:r>
      <w:proofErr w:type="spellStart"/>
      <w:r w:rsidR="00B56EE5">
        <w:t>Sphinx</w:t>
      </w:r>
      <w:proofErr w:type="spellEnd"/>
      <w:r w:rsidR="00B56EE5">
        <w:t>, 2009, v. 1, p. 194-204.</w:t>
      </w:r>
    </w:p>
    <w:p w:rsidR="00B56EE5" w:rsidRDefault="008B49FD" w:rsidP="00B56EE5">
      <w:pPr>
        <w:spacing w:line="240" w:lineRule="auto"/>
        <w:jc w:val="left"/>
      </w:pPr>
      <w:r>
        <w:rPr>
          <w:rFonts w:eastAsia="Times New Roman" w:cs="Times New Roman"/>
          <w:szCs w:val="24"/>
          <w:lang w:eastAsia="en-US"/>
        </w:rPr>
        <w:t>PEREZ, C.</w:t>
      </w:r>
      <w:r w:rsidR="00B56EE5">
        <w:rPr>
          <w:rFonts w:eastAsia="Calibri" w:cs="Times New Roman"/>
          <w:szCs w:val="24"/>
          <w:lang w:eastAsia="en-US"/>
        </w:rPr>
        <w:t>.</w:t>
      </w:r>
      <w:r w:rsidR="00B56EE5">
        <w:t xml:space="preserve"> </w:t>
      </w:r>
      <w:r w:rsidR="00B56EE5" w:rsidRPr="00B56EE5">
        <w:rPr>
          <w:b/>
        </w:rPr>
        <w:t xml:space="preserve">O fim do </w:t>
      </w:r>
      <w:proofErr w:type="spellStart"/>
      <w:r w:rsidR="00B56EE5" w:rsidRPr="00B56EE5">
        <w:rPr>
          <w:b/>
        </w:rPr>
        <w:t>target</w:t>
      </w:r>
      <w:proofErr w:type="spellEnd"/>
      <w:r w:rsidR="00B56EE5">
        <w:t xml:space="preserve">. Vida Simples, São Paulo, p. 47 - </w:t>
      </w:r>
      <w:proofErr w:type="gramStart"/>
      <w:r w:rsidR="00B56EE5">
        <w:t>48, 30</w:t>
      </w:r>
      <w:proofErr w:type="gramEnd"/>
      <w:r w:rsidR="00B56EE5">
        <w:t xml:space="preserve"> nov. 2009. </w:t>
      </w:r>
    </w:p>
    <w:p w:rsidR="00B56EE5" w:rsidRPr="00B56EE5" w:rsidRDefault="008B49FD" w:rsidP="00B56EE5">
      <w:pPr>
        <w:spacing w:line="240" w:lineRule="auto"/>
        <w:contextualSpacing/>
        <w:jc w:val="left"/>
        <w:rPr>
          <w:rFonts w:eastAsia="Calibri" w:cs="Times New Roman"/>
          <w:szCs w:val="24"/>
          <w:lang w:eastAsia="en-US"/>
        </w:rPr>
      </w:pPr>
      <w:r>
        <w:rPr>
          <w:rFonts w:eastAsia="Times New Roman" w:cs="Times New Roman"/>
          <w:szCs w:val="24"/>
          <w:lang w:eastAsia="en-US"/>
        </w:rPr>
        <w:t>PEREZ, C.</w:t>
      </w:r>
      <w:r w:rsidR="00B56EE5" w:rsidRPr="00B56EE5">
        <w:rPr>
          <w:rFonts w:eastAsia="Calibri" w:cs="Times New Roman"/>
          <w:szCs w:val="24"/>
          <w:lang w:eastAsia="en-US"/>
        </w:rPr>
        <w:t xml:space="preserve">. </w:t>
      </w:r>
      <w:r w:rsidR="00B56EE5" w:rsidRPr="00B56EE5">
        <w:rPr>
          <w:rFonts w:eastAsia="Calibri" w:cs="Times New Roman"/>
          <w:b/>
          <w:szCs w:val="24"/>
          <w:lang w:eastAsia="en-US"/>
        </w:rPr>
        <w:t>Os signos da marca</w:t>
      </w:r>
      <w:r w:rsidR="00B56EE5" w:rsidRPr="00B56EE5">
        <w:rPr>
          <w:rFonts w:eastAsia="Calibri" w:cs="Times New Roman"/>
          <w:szCs w:val="24"/>
          <w:lang w:eastAsia="en-US"/>
        </w:rPr>
        <w:t xml:space="preserve">. Expressividade e </w:t>
      </w:r>
      <w:proofErr w:type="spellStart"/>
      <w:r w:rsidR="00B56EE5" w:rsidRPr="00B56EE5">
        <w:rPr>
          <w:rFonts w:eastAsia="Calibri" w:cs="Times New Roman"/>
          <w:szCs w:val="24"/>
          <w:lang w:eastAsia="en-US"/>
        </w:rPr>
        <w:t>sensorialidade</w:t>
      </w:r>
      <w:proofErr w:type="spellEnd"/>
      <w:r w:rsidR="00B56EE5" w:rsidRPr="00B56EE5">
        <w:rPr>
          <w:rFonts w:eastAsia="Calibri" w:cs="Times New Roman"/>
          <w:szCs w:val="24"/>
          <w:lang w:eastAsia="en-US"/>
        </w:rPr>
        <w:t xml:space="preserve">.  São Paulo: </w:t>
      </w:r>
      <w:proofErr w:type="spellStart"/>
      <w:r w:rsidR="00B56EE5" w:rsidRPr="00B56EE5">
        <w:rPr>
          <w:rFonts w:eastAsia="Calibri" w:cs="Times New Roman"/>
          <w:szCs w:val="24"/>
          <w:lang w:eastAsia="en-US"/>
        </w:rPr>
        <w:t>Thomson</w:t>
      </w:r>
      <w:proofErr w:type="spellEnd"/>
      <w:r w:rsidR="00B56EE5" w:rsidRPr="00B56EE5">
        <w:rPr>
          <w:rFonts w:eastAsia="Calibri" w:cs="Times New Roman"/>
          <w:szCs w:val="24"/>
          <w:lang w:eastAsia="en-US"/>
        </w:rPr>
        <w:t xml:space="preserve"> </w:t>
      </w:r>
      <w:proofErr w:type="spellStart"/>
      <w:r w:rsidR="00B56EE5" w:rsidRPr="00B56EE5">
        <w:rPr>
          <w:rFonts w:eastAsia="Calibri" w:cs="Times New Roman"/>
          <w:szCs w:val="24"/>
          <w:lang w:eastAsia="en-US"/>
        </w:rPr>
        <w:t>Learning</w:t>
      </w:r>
      <w:proofErr w:type="spellEnd"/>
      <w:r w:rsidR="00B56EE5" w:rsidRPr="00B56EE5">
        <w:rPr>
          <w:rFonts w:eastAsia="Calibri" w:cs="Times New Roman"/>
          <w:szCs w:val="24"/>
          <w:lang w:eastAsia="en-US"/>
        </w:rPr>
        <w:t>, 2004.</w:t>
      </w:r>
    </w:p>
    <w:p w:rsidR="00B56EE5" w:rsidRDefault="00B56EE5" w:rsidP="00B56EE5">
      <w:pPr>
        <w:spacing w:line="240" w:lineRule="auto"/>
        <w:jc w:val="left"/>
        <w:rPr>
          <w:rFonts w:eastAsia="MS Mincho" w:cs="Times New Roman"/>
          <w:szCs w:val="24"/>
        </w:rPr>
      </w:pPr>
      <w:r>
        <w:rPr>
          <w:rFonts w:eastAsia="MS Mincho" w:cs="Times New Roman"/>
          <w:szCs w:val="24"/>
        </w:rPr>
        <w:t>R</w:t>
      </w:r>
      <w:r w:rsidRPr="002132A7">
        <w:rPr>
          <w:rFonts w:eastAsia="MS Mincho" w:cs="Times New Roman"/>
          <w:szCs w:val="24"/>
        </w:rPr>
        <w:t>OCHA, E</w:t>
      </w:r>
      <w:r>
        <w:rPr>
          <w:rFonts w:eastAsia="MS Mincho" w:cs="Times New Roman"/>
          <w:szCs w:val="24"/>
        </w:rPr>
        <w:t xml:space="preserve">. </w:t>
      </w:r>
      <w:r w:rsidRPr="002132A7">
        <w:rPr>
          <w:rFonts w:eastAsia="MS Mincho" w:cs="Times New Roman"/>
          <w:szCs w:val="24"/>
        </w:rPr>
        <w:t>P. G</w:t>
      </w:r>
      <w:r>
        <w:rPr>
          <w:rFonts w:eastAsia="MS Mincho" w:cs="Times New Roman"/>
          <w:szCs w:val="24"/>
        </w:rPr>
        <w:t xml:space="preserve">. </w:t>
      </w:r>
      <w:r w:rsidRPr="00B56EE5">
        <w:rPr>
          <w:rFonts w:eastAsia="MS Mincho" w:cs="Times New Roman"/>
          <w:b/>
          <w:szCs w:val="24"/>
        </w:rPr>
        <w:t>A sociedade do sonho</w:t>
      </w:r>
      <w:r w:rsidRPr="002132A7">
        <w:rPr>
          <w:rFonts w:eastAsia="MS Mincho" w:cs="Times New Roman"/>
          <w:szCs w:val="24"/>
        </w:rPr>
        <w:t xml:space="preserve">: comunicação, cultura e consumo. Rio de Janeiro: </w:t>
      </w:r>
      <w:proofErr w:type="spellStart"/>
      <w:r w:rsidRPr="002132A7">
        <w:rPr>
          <w:rFonts w:eastAsia="MS Mincho" w:cs="Times New Roman"/>
          <w:szCs w:val="24"/>
        </w:rPr>
        <w:t>Mauad</w:t>
      </w:r>
      <w:proofErr w:type="spellEnd"/>
      <w:r w:rsidRPr="002132A7">
        <w:rPr>
          <w:rFonts w:eastAsia="MS Mincho" w:cs="Times New Roman"/>
          <w:szCs w:val="24"/>
        </w:rPr>
        <w:t>,</w:t>
      </w:r>
      <w:r>
        <w:rPr>
          <w:rFonts w:eastAsia="MS Mincho" w:cs="Times New Roman"/>
          <w:szCs w:val="24"/>
        </w:rPr>
        <w:t xml:space="preserve"> </w:t>
      </w:r>
      <w:r w:rsidRPr="002132A7">
        <w:rPr>
          <w:rFonts w:eastAsia="MS Mincho" w:cs="Times New Roman"/>
          <w:szCs w:val="24"/>
        </w:rPr>
        <w:t>1995</w:t>
      </w:r>
      <w:r>
        <w:rPr>
          <w:rFonts w:eastAsia="MS Mincho" w:cs="Times New Roman"/>
          <w:szCs w:val="24"/>
        </w:rPr>
        <w:t>.</w:t>
      </w:r>
    </w:p>
    <w:p w:rsidR="00B56EE5" w:rsidRDefault="00B56EE5" w:rsidP="00B56EE5">
      <w:pPr>
        <w:spacing w:line="240" w:lineRule="auto"/>
        <w:jc w:val="left"/>
      </w:pPr>
      <w:r>
        <w:t xml:space="preserve">ROCHA, E. P. G. </w:t>
      </w:r>
      <w:r w:rsidRPr="00B56EE5">
        <w:rPr>
          <w:b/>
        </w:rPr>
        <w:t>Representações do Consumo</w:t>
      </w:r>
      <w:r>
        <w:t xml:space="preserve">: estudos sobre a narrativa publicitária. Rio de Janeiro: </w:t>
      </w:r>
      <w:proofErr w:type="spellStart"/>
      <w:r>
        <w:t>Mauad</w:t>
      </w:r>
      <w:proofErr w:type="spellEnd"/>
      <w:r>
        <w:t>, 2003.</w:t>
      </w:r>
    </w:p>
    <w:p w:rsidR="00A55BED" w:rsidRPr="00A55BED" w:rsidRDefault="00A55BED" w:rsidP="00A55BED">
      <w:pPr>
        <w:spacing w:line="240" w:lineRule="auto"/>
        <w:jc w:val="left"/>
        <w:rPr>
          <w:rFonts w:eastAsia="Times New Roman" w:cs="Times New Roman"/>
          <w:szCs w:val="24"/>
          <w:lang w:eastAsia="en-US"/>
        </w:rPr>
      </w:pPr>
      <w:r w:rsidRPr="00A55BED">
        <w:rPr>
          <w:rFonts w:cs="Times New Roman"/>
          <w:szCs w:val="24"/>
          <w:lang w:eastAsia="en-US"/>
        </w:rPr>
        <w:t xml:space="preserve">SANTAELLA, L.; NÖTH, W. </w:t>
      </w:r>
      <w:r w:rsidRPr="00A55BED">
        <w:rPr>
          <w:rFonts w:cs="Times New Roman"/>
          <w:b/>
          <w:szCs w:val="24"/>
          <w:lang w:eastAsia="en-US"/>
        </w:rPr>
        <w:t>Estratégias Semióticas da Publicidade</w:t>
      </w:r>
      <w:r w:rsidRPr="00A55BED">
        <w:rPr>
          <w:rFonts w:cs="Times New Roman"/>
          <w:szCs w:val="24"/>
          <w:lang w:eastAsia="en-US"/>
        </w:rPr>
        <w:t xml:space="preserve">. São Paulo: </w:t>
      </w:r>
      <w:proofErr w:type="spellStart"/>
      <w:r w:rsidRPr="00A55BED">
        <w:rPr>
          <w:rFonts w:cs="Times New Roman"/>
          <w:szCs w:val="24"/>
          <w:lang w:eastAsia="en-US"/>
        </w:rPr>
        <w:t>Cengage</w:t>
      </w:r>
      <w:proofErr w:type="spellEnd"/>
      <w:r w:rsidRPr="00A55BED">
        <w:rPr>
          <w:rFonts w:cs="Times New Roman"/>
          <w:szCs w:val="24"/>
          <w:lang w:eastAsia="en-US"/>
        </w:rPr>
        <w:t xml:space="preserve"> </w:t>
      </w:r>
      <w:proofErr w:type="spellStart"/>
      <w:r w:rsidRPr="00A55BED">
        <w:rPr>
          <w:rFonts w:cs="Times New Roman"/>
          <w:szCs w:val="24"/>
          <w:lang w:eastAsia="en-US"/>
        </w:rPr>
        <w:t>Learning</w:t>
      </w:r>
      <w:proofErr w:type="spellEnd"/>
      <w:r w:rsidRPr="00A55BED">
        <w:rPr>
          <w:rFonts w:cs="Times New Roman"/>
          <w:szCs w:val="24"/>
          <w:lang w:eastAsia="en-US"/>
        </w:rPr>
        <w:t>, 2010.</w:t>
      </w:r>
    </w:p>
    <w:p w:rsidR="00A55BED" w:rsidRPr="00A55BED" w:rsidRDefault="008B49FD" w:rsidP="00A55BED">
      <w:pPr>
        <w:spacing w:line="240" w:lineRule="auto"/>
        <w:jc w:val="left"/>
        <w:rPr>
          <w:rFonts w:eastAsia="Times New Roman" w:cs="Times New Roman"/>
          <w:szCs w:val="24"/>
          <w:lang w:eastAsia="en-US"/>
        </w:rPr>
      </w:pPr>
      <w:r w:rsidRPr="00A55BED">
        <w:rPr>
          <w:rFonts w:cs="Times New Roman"/>
          <w:szCs w:val="24"/>
          <w:lang w:eastAsia="en-US"/>
        </w:rPr>
        <w:t>SANTAELLA, L</w:t>
      </w:r>
      <w:r w:rsidR="00A55BED" w:rsidRPr="00A55BED">
        <w:rPr>
          <w:rFonts w:eastAsia="Times New Roman" w:cs="Times New Roman"/>
          <w:szCs w:val="24"/>
          <w:lang w:eastAsia="en-US"/>
        </w:rPr>
        <w:t xml:space="preserve">. </w:t>
      </w:r>
      <w:r w:rsidR="00A55BED" w:rsidRPr="00A55BED">
        <w:rPr>
          <w:rFonts w:eastAsia="Times New Roman" w:cs="Times New Roman"/>
          <w:b/>
          <w:szCs w:val="24"/>
          <w:lang w:eastAsia="en-US"/>
        </w:rPr>
        <w:t xml:space="preserve">Semiótica Aplicada. </w:t>
      </w:r>
      <w:r w:rsidR="00A55BED" w:rsidRPr="00A55BED">
        <w:rPr>
          <w:rFonts w:eastAsia="Times New Roman" w:cs="Times New Roman"/>
          <w:szCs w:val="24"/>
          <w:lang w:eastAsia="en-US"/>
        </w:rPr>
        <w:t xml:space="preserve">São Paulo: </w:t>
      </w:r>
      <w:proofErr w:type="spellStart"/>
      <w:r w:rsidR="00A55BED" w:rsidRPr="00A55BED">
        <w:rPr>
          <w:rFonts w:eastAsia="Times New Roman" w:cs="Times New Roman"/>
          <w:szCs w:val="24"/>
          <w:lang w:eastAsia="en-US"/>
        </w:rPr>
        <w:t>Thomson</w:t>
      </w:r>
      <w:proofErr w:type="spellEnd"/>
      <w:r w:rsidR="00A55BED" w:rsidRPr="00A55BED">
        <w:rPr>
          <w:rFonts w:eastAsia="Times New Roman" w:cs="Times New Roman"/>
          <w:szCs w:val="24"/>
          <w:lang w:eastAsia="en-US"/>
        </w:rPr>
        <w:t xml:space="preserve"> </w:t>
      </w:r>
      <w:proofErr w:type="spellStart"/>
      <w:r w:rsidR="00A55BED" w:rsidRPr="00A55BED">
        <w:rPr>
          <w:rFonts w:eastAsia="Times New Roman" w:cs="Times New Roman"/>
          <w:szCs w:val="24"/>
          <w:lang w:eastAsia="en-US"/>
        </w:rPr>
        <w:t>Learning</w:t>
      </w:r>
      <w:proofErr w:type="spellEnd"/>
      <w:r w:rsidR="00A55BED" w:rsidRPr="00A55BED">
        <w:rPr>
          <w:rFonts w:eastAsia="Times New Roman" w:cs="Times New Roman"/>
          <w:szCs w:val="24"/>
          <w:lang w:eastAsia="en-US"/>
        </w:rPr>
        <w:t>, 2002.</w:t>
      </w:r>
    </w:p>
    <w:p w:rsidR="00A55BED" w:rsidRDefault="008B49FD" w:rsidP="00A55BED">
      <w:pPr>
        <w:spacing w:line="240" w:lineRule="auto"/>
        <w:jc w:val="left"/>
      </w:pPr>
      <w:r w:rsidRPr="00A55BED">
        <w:rPr>
          <w:rFonts w:cs="Times New Roman"/>
          <w:szCs w:val="24"/>
          <w:lang w:eastAsia="en-US"/>
        </w:rPr>
        <w:t>SANTAELLA, L</w:t>
      </w:r>
      <w:r w:rsidR="00A55BED" w:rsidRPr="00A55BED">
        <w:rPr>
          <w:rFonts w:cs="Times New Roman"/>
          <w:szCs w:val="24"/>
          <w:lang w:eastAsia="en-US"/>
        </w:rPr>
        <w:t xml:space="preserve">. </w:t>
      </w:r>
      <w:r w:rsidR="00A55BED" w:rsidRPr="00A55BED">
        <w:rPr>
          <w:rFonts w:cs="Times New Roman"/>
          <w:b/>
          <w:szCs w:val="24"/>
          <w:lang w:eastAsia="en-US"/>
        </w:rPr>
        <w:t>Teoria Geral dos Signos.</w:t>
      </w:r>
      <w:r w:rsidR="00A55BED" w:rsidRPr="00A55BED">
        <w:rPr>
          <w:rFonts w:cs="Times New Roman"/>
          <w:szCs w:val="24"/>
          <w:lang w:eastAsia="en-US"/>
        </w:rPr>
        <w:t xml:space="preserve"> São Paulo: </w:t>
      </w:r>
      <w:proofErr w:type="spellStart"/>
      <w:r w:rsidR="00A55BED" w:rsidRPr="00A55BED">
        <w:rPr>
          <w:rFonts w:cs="Times New Roman"/>
          <w:szCs w:val="24"/>
          <w:lang w:eastAsia="en-US"/>
        </w:rPr>
        <w:t>Cengage</w:t>
      </w:r>
      <w:proofErr w:type="spellEnd"/>
      <w:r w:rsidR="00A55BED" w:rsidRPr="00A55BED">
        <w:rPr>
          <w:rFonts w:cs="Times New Roman"/>
          <w:szCs w:val="24"/>
          <w:lang w:eastAsia="en-US"/>
        </w:rPr>
        <w:t>, 2001.</w:t>
      </w:r>
    </w:p>
    <w:p w:rsidR="00B56EE5" w:rsidRDefault="00B56EE5" w:rsidP="00B56EE5">
      <w:pPr>
        <w:spacing w:line="240" w:lineRule="auto"/>
        <w:jc w:val="left"/>
      </w:pPr>
      <w:r>
        <w:t>SANTOS</w:t>
      </w:r>
      <w:r w:rsidRPr="0050356C">
        <w:t>, J</w:t>
      </w:r>
      <w:r>
        <w:t>. S</w:t>
      </w:r>
      <w:r w:rsidRPr="0050356C">
        <w:t>. </w:t>
      </w:r>
      <w:r w:rsidRPr="0050356C">
        <w:rPr>
          <w:b/>
          <w:bCs/>
        </w:rPr>
        <w:t>A transversalidade da comunicação no processo de formação, difusão e investigação das tendências de comportamento e consumo. </w:t>
      </w:r>
      <w:r w:rsidRPr="0050356C">
        <w:t xml:space="preserve"> Dissertação (Mestrado) - Escola de Comunicações e Artes </w:t>
      </w:r>
      <w:r>
        <w:t>da Universidade de São Paulo</w:t>
      </w:r>
      <w:r w:rsidRPr="0050356C">
        <w:t>, São Paulo, 2011.</w:t>
      </w:r>
    </w:p>
    <w:p w:rsidR="00A55BED" w:rsidRPr="00A55BED" w:rsidRDefault="00A55BED" w:rsidP="00A55BED">
      <w:pPr>
        <w:spacing w:line="240" w:lineRule="auto"/>
        <w:jc w:val="left"/>
        <w:rPr>
          <w:rFonts w:cs="Times New Roman"/>
          <w:szCs w:val="24"/>
          <w:lang w:eastAsia="en-US"/>
        </w:rPr>
      </w:pPr>
    </w:p>
    <w:p w:rsidR="00B56EE5" w:rsidRDefault="00B56EE5" w:rsidP="00787E2B">
      <w:pPr>
        <w:rPr>
          <w:rFonts w:ascii="Arial" w:eastAsia="Times New Roman" w:hAnsi="Arial" w:cs="Arial"/>
          <w:b/>
          <w:bCs/>
          <w:color w:val="000000"/>
          <w:sz w:val="23"/>
          <w:szCs w:val="23"/>
        </w:rPr>
      </w:pPr>
    </w:p>
    <w:sectPr w:rsidR="00B56EE5" w:rsidSect="00070788">
      <w:footerReference w:type="default" r:id="rId1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9B9" w:rsidRDefault="00EC39B9" w:rsidP="006412D0">
      <w:pPr>
        <w:spacing w:line="240" w:lineRule="auto"/>
      </w:pPr>
      <w:r>
        <w:separator/>
      </w:r>
    </w:p>
  </w:endnote>
  <w:endnote w:type="continuationSeparator" w:id="0">
    <w:p w:rsidR="00EC39B9" w:rsidRDefault="00EC39B9" w:rsidP="006412D0">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ＭＳ 明朝">
    <w:altName w:val="MS Mincho"/>
    <w:charset w:val="4E"/>
    <w:family w:val="auto"/>
    <w:pitch w:val="variable"/>
    <w:sig w:usb0="00000000"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94469"/>
      <w:docPartObj>
        <w:docPartGallery w:val="Page Numbers (Bottom of Page)"/>
        <w:docPartUnique/>
      </w:docPartObj>
    </w:sdtPr>
    <w:sdtContent>
      <w:p w:rsidR="00807B04" w:rsidRDefault="00807B04">
        <w:pPr>
          <w:pStyle w:val="Rodap"/>
          <w:jc w:val="right"/>
        </w:pPr>
        <w:fldSimple w:instr=" PAGE   \* MERGEFORMAT ">
          <w:r w:rsidR="003800E7">
            <w:rPr>
              <w:noProof/>
            </w:rPr>
            <w:t>18</w:t>
          </w:r>
        </w:fldSimple>
      </w:p>
    </w:sdtContent>
  </w:sdt>
  <w:p w:rsidR="00807B04" w:rsidRDefault="00807B04">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9B9" w:rsidRDefault="00EC39B9" w:rsidP="006412D0">
      <w:pPr>
        <w:spacing w:line="240" w:lineRule="auto"/>
      </w:pPr>
      <w:r>
        <w:separator/>
      </w:r>
    </w:p>
  </w:footnote>
  <w:footnote w:type="continuationSeparator" w:id="0">
    <w:p w:rsidR="00EC39B9" w:rsidRDefault="00EC39B9" w:rsidP="006412D0">
      <w:pPr>
        <w:spacing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787E2B"/>
    <w:rsid w:val="0000504C"/>
    <w:rsid w:val="00005695"/>
    <w:rsid w:val="00024549"/>
    <w:rsid w:val="00036A26"/>
    <w:rsid w:val="000548D4"/>
    <w:rsid w:val="000637BE"/>
    <w:rsid w:val="00070788"/>
    <w:rsid w:val="000857CE"/>
    <w:rsid w:val="00091F2B"/>
    <w:rsid w:val="0009761F"/>
    <w:rsid w:val="000A2E5C"/>
    <w:rsid w:val="000B141D"/>
    <w:rsid w:val="000B6F67"/>
    <w:rsid w:val="000C0567"/>
    <w:rsid w:val="000C0D32"/>
    <w:rsid w:val="000C13A3"/>
    <w:rsid w:val="000C19F6"/>
    <w:rsid w:val="000D1041"/>
    <w:rsid w:val="000D7029"/>
    <w:rsid w:val="000E05C1"/>
    <w:rsid w:val="000E09CF"/>
    <w:rsid w:val="000F73C4"/>
    <w:rsid w:val="00103F9D"/>
    <w:rsid w:val="00112311"/>
    <w:rsid w:val="00123017"/>
    <w:rsid w:val="00125FE4"/>
    <w:rsid w:val="001275D3"/>
    <w:rsid w:val="001319F1"/>
    <w:rsid w:val="00133074"/>
    <w:rsid w:val="001519A5"/>
    <w:rsid w:val="00152AFF"/>
    <w:rsid w:val="00166310"/>
    <w:rsid w:val="00170568"/>
    <w:rsid w:val="001802EE"/>
    <w:rsid w:val="00191A5A"/>
    <w:rsid w:val="00194529"/>
    <w:rsid w:val="00197125"/>
    <w:rsid w:val="001A3360"/>
    <w:rsid w:val="001B6929"/>
    <w:rsid w:val="001D254E"/>
    <w:rsid w:val="001F2FE3"/>
    <w:rsid w:val="00201B6F"/>
    <w:rsid w:val="002132A7"/>
    <w:rsid w:val="002245B1"/>
    <w:rsid w:val="00236E3A"/>
    <w:rsid w:val="0024205E"/>
    <w:rsid w:val="002460B0"/>
    <w:rsid w:val="00254A71"/>
    <w:rsid w:val="00271A45"/>
    <w:rsid w:val="00277717"/>
    <w:rsid w:val="00282C26"/>
    <w:rsid w:val="00286A77"/>
    <w:rsid w:val="0029191B"/>
    <w:rsid w:val="00293F2B"/>
    <w:rsid w:val="002B4DD4"/>
    <w:rsid w:val="002C6F7D"/>
    <w:rsid w:val="002D41B0"/>
    <w:rsid w:val="002F1E04"/>
    <w:rsid w:val="002F31CE"/>
    <w:rsid w:val="00300F54"/>
    <w:rsid w:val="00306C05"/>
    <w:rsid w:val="00312B5D"/>
    <w:rsid w:val="00324CE0"/>
    <w:rsid w:val="003263B7"/>
    <w:rsid w:val="0034513D"/>
    <w:rsid w:val="00346CE8"/>
    <w:rsid w:val="00353909"/>
    <w:rsid w:val="003618A2"/>
    <w:rsid w:val="003800E7"/>
    <w:rsid w:val="00382344"/>
    <w:rsid w:val="00394D2D"/>
    <w:rsid w:val="003A369C"/>
    <w:rsid w:val="003A6428"/>
    <w:rsid w:val="003D1D57"/>
    <w:rsid w:val="003F796A"/>
    <w:rsid w:val="00415AEB"/>
    <w:rsid w:val="00417E49"/>
    <w:rsid w:val="004760AC"/>
    <w:rsid w:val="00481639"/>
    <w:rsid w:val="004A6821"/>
    <w:rsid w:val="004B4FA2"/>
    <w:rsid w:val="004B6839"/>
    <w:rsid w:val="004C5D0B"/>
    <w:rsid w:val="004C71AE"/>
    <w:rsid w:val="004E0249"/>
    <w:rsid w:val="004F7313"/>
    <w:rsid w:val="00516EDB"/>
    <w:rsid w:val="005203C5"/>
    <w:rsid w:val="00520696"/>
    <w:rsid w:val="005354E4"/>
    <w:rsid w:val="00551B19"/>
    <w:rsid w:val="00553317"/>
    <w:rsid w:val="00565E5D"/>
    <w:rsid w:val="00575DB3"/>
    <w:rsid w:val="005862C8"/>
    <w:rsid w:val="005A1E0E"/>
    <w:rsid w:val="005B1315"/>
    <w:rsid w:val="005C02FE"/>
    <w:rsid w:val="005C1BA7"/>
    <w:rsid w:val="005E5D7A"/>
    <w:rsid w:val="005F037D"/>
    <w:rsid w:val="005F32CF"/>
    <w:rsid w:val="005F587A"/>
    <w:rsid w:val="00600733"/>
    <w:rsid w:val="006174F4"/>
    <w:rsid w:val="00624C34"/>
    <w:rsid w:val="00625043"/>
    <w:rsid w:val="006412D0"/>
    <w:rsid w:val="00641CCB"/>
    <w:rsid w:val="00650EB5"/>
    <w:rsid w:val="00653DED"/>
    <w:rsid w:val="00654E10"/>
    <w:rsid w:val="0067701D"/>
    <w:rsid w:val="006A10D4"/>
    <w:rsid w:val="006A4497"/>
    <w:rsid w:val="006B3C56"/>
    <w:rsid w:val="006C2C58"/>
    <w:rsid w:val="006C41F6"/>
    <w:rsid w:val="006C5615"/>
    <w:rsid w:val="006C5F27"/>
    <w:rsid w:val="006E55DB"/>
    <w:rsid w:val="006F2E21"/>
    <w:rsid w:val="006F586A"/>
    <w:rsid w:val="0071173F"/>
    <w:rsid w:val="0073259C"/>
    <w:rsid w:val="007340D4"/>
    <w:rsid w:val="00734AFE"/>
    <w:rsid w:val="00746A4F"/>
    <w:rsid w:val="00753268"/>
    <w:rsid w:val="00760C59"/>
    <w:rsid w:val="007636DD"/>
    <w:rsid w:val="0078170E"/>
    <w:rsid w:val="00787E2B"/>
    <w:rsid w:val="00790E39"/>
    <w:rsid w:val="007A3BB2"/>
    <w:rsid w:val="007B10B0"/>
    <w:rsid w:val="007B11D4"/>
    <w:rsid w:val="007B7EE7"/>
    <w:rsid w:val="007D27FC"/>
    <w:rsid w:val="007F52C0"/>
    <w:rsid w:val="00802DBA"/>
    <w:rsid w:val="00803950"/>
    <w:rsid w:val="00807B04"/>
    <w:rsid w:val="00814C1A"/>
    <w:rsid w:val="00833C84"/>
    <w:rsid w:val="00837D45"/>
    <w:rsid w:val="00841E15"/>
    <w:rsid w:val="00845D50"/>
    <w:rsid w:val="00852921"/>
    <w:rsid w:val="008619A4"/>
    <w:rsid w:val="00862C5B"/>
    <w:rsid w:val="00862CD9"/>
    <w:rsid w:val="008649F1"/>
    <w:rsid w:val="00891CC0"/>
    <w:rsid w:val="008954D4"/>
    <w:rsid w:val="008A0393"/>
    <w:rsid w:val="008B32A5"/>
    <w:rsid w:val="008B49FD"/>
    <w:rsid w:val="008D3E75"/>
    <w:rsid w:val="008F1D6D"/>
    <w:rsid w:val="008F5CF6"/>
    <w:rsid w:val="008F7031"/>
    <w:rsid w:val="0090305A"/>
    <w:rsid w:val="00921076"/>
    <w:rsid w:val="0093166E"/>
    <w:rsid w:val="00931702"/>
    <w:rsid w:val="00937DBD"/>
    <w:rsid w:val="00955E4C"/>
    <w:rsid w:val="00965677"/>
    <w:rsid w:val="00965797"/>
    <w:rsid w:val="0098273C"/>
    <w:rsid w:val="009A1DCB"/>
    <w:rsid w:val="009D00F4"/>
    <w:rsid w:val="009E08A4"/>
    <w:rsid w:val="009E1B13"/>
    <w:rsid w:val="00A00032"/>
    <w:rsid w:val="00A03087"/>
    <w:rsid w:val="00A06364"/>
    <w:rsid w:val="00A06EB3"/>
    <w:rsid w:val="00A12D0E"/>
    <w:rsid w:val="00A2048F"/>
    <w:rsid w:val="00A24DC5"/>
    <w:rsid w:val="00A41FCC"/>
    <w:rsid w:val="00A440FA"/>
    <w:rsid w:val="00A5539C"/>
    <w:rsid w:val="00A55BED"/>
    <w:rsid w:val="00A57744"/>
    <w:rsid w:val="00A87005"/>
    <w:rsid w:val="00A87881"/>
    <w:rsid w:val="00A915B5"/>
    <w:rsid w:val="00A95EAA"/>
    <w:rsid w:val="00A964FF"/>
    <w:rsid w:val="00AE266E"/>
    <w:rsid w:val="00AF6416"/>
    <w:rsid w:val="00AF7006"/>
    <w:rsid w:val="00B232AF"/>
    <w:rsid w:val="00B349B1"/>
    <w:rsid w:val="00B37829"/>
    <w:rsid w:val="00B40D26"/>
    <w:rsid w:val="00B56EE5"/>
    <w:rsid w:val="00B662E9"/>
    <w:rsid w:val="00B71577"/>
    <w:rsid w:val="00B844F5"/>
    <w:rsid w:val="00B93F5F"/>
    <w:rsid w:val="00BB1BAE"/>
    <w:rsid w:val="00BB3C5E"/>
    <w:rsid w:val="00BB5A07"/>
    <w:rsid w:val="00BC3ACF"/>
    <w:rsid w:val="00BC6713"/>
    <w:rsid w:val="00BF2EC1"/>
    <w:rsid w:val="00BF766E"/>
    <w:rsid w:val="00C10801"/>
    <w:rsid w:val="00C143E0"/>
    <w:rsid w:val="00C27A41"/>
    <w:rsid w:val="00C30964"/>
    <w:rsid w:val="00C41CF3"/>
    <w:rsid w:val="00C61156"/>
    <w:rsid w:val="00C71CAD"/>
    <w:rsid w:val="00C76FAC"/>
    <w:rsid w:val="00C9566C"/>
    <w:rsid w:val="00CA5E51"/>
    <w:rsid w:val="00CC656E"/>
    <w:rsid w:val="00CD0C28"/>
    <w:rsid w:val="00CD52EA"/>
    <w:rsid w:val="00CE3388"/>
    <w:rsid w:val="00D001B7"/>
    <w:rsid w:val="00D13BC2"/>
    <w:rsid w:val="00D2661F"/>
    <w:rsid w:val="00D354A1"/>
    <w:rsid w:val="00D41FD3"/>
    <w:rsid w:val="00D4412F"/>
    <w:rsid w:val="00D510EB"/>
    <w:rsid w:val="00D6008F"/>
    <w:rsid w:val="00D60BC9"/>
    <w:rsid w:val="00D72604"/>
    <w:rsid w:val="00D72AE1"/>
    <w:rsid w:val="00D85F6F"/>
    <w:rsid w:val="00DA7EEF"/>
    <w:rsid w:val="00DB117B"/>
    <w:rsid w:val="00DC6BE6"/>
    <w:rsid w:val="00DD4A13"/>
    <w:rsid w:val="00DD4EDD"/>
    <w:rsid w:val="00DE136A"/>
    <w:rsid w:val="00DE1FA9"/>
    <w:rsid w:val="00DE42AE"/>
    <w:rsid w:val="00DE6588"/>
    <w:rsid w:val="00DF1C73"/>
    <w:rsid w:val="00DF6177"/>
    <w:rsid w:val="00E0258E"/>
    <w:rsid w:val="00E062BC"/>
    <w:rsid w:val="00E157BE"/>
    <w:rsid w:val="00E2043E"/>
    <w:rsid w:val="00E276BF"/>
    <w:rsid w:val="00E41317"/>
    <w:rsid w:val="00E47293"/>
    <w:rsid w:val="00E514AE"/>
    <w:rsid w:val="00E553D0"/>
    <w:rsid w:val="00E6617C"/>
    <w:rsid w:val="00E877F6"/>
    <w:rsid w:val="00E95C28"/>
    <w:rsid w:val="00EA1FF1"/>
    <w:rsid w:val="00EA39F0"/>
    <w:rsid w:val="00EA4330"/>
    <w:rsid w:val="00EB2861"/>
    <w:rsid w:val="00EB313C"/>
    <w:rsid w:val="00EC39B9"/>
    <w:rsid w:val="00ED1D47"/>
    <w:rsid w:val="00ED41CA"/>
    <w:rsid w:val="00EE7226"/>
    <w:rsid w:val="00F13432"/>
    <w:rsid w:val="00F148B9"/>
    <w:rsid w:val="00F369D7"/>
    <w:rsid w:val="00F371D5"/>
    <w:rsid w:val="00F41D1B"/>
    <w:rsid w:val="00F458BB"/>
    <w:rsid w:val="00F52379"/>
    <w:rsid w:val="00F52E40"/>
    <w:rsid w:val="00F55E45"/>
    <w:rsid w:val="00F61DD3"/>
    <w:rsid w:val="00F67E7D"/>
    <w:rsid w:val="00F83337"/>
    <w:rsid w:val="00F901BD"/>
    <w:rsid w:val="00F9310B"/>
    <w:rsid w:val="00F97813"/>
    <w:rsid w:val="00FA3318"/>
    <w:rsid w:val="00FB27FC"/>
    <w:rsid w:val="00FB2B81"/>
    <w:rsid w:val="00FD2A98"/>
    <w:rsid w:val="00FE5861"/>
    <w:rsid w:val="00FE6054"/>
    <w:rsid w:val="00FF4230"/>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ja-JP" w:bidi="ar-SA"/>
      </w:rPr>
    </w:rPrDefault>
    <w:pPrDefault>
      <w:pPr>
        <w:spacing w:after="200"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2379"/>
    <w:pPr>
      <w:spacing w:after="0"/>
    </w:pPr>
    <w:rPr>
      <w:rFonts w:ascii="Times New Roman" w:hAnsi="Times New Roman"/>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SemEspaamento">
    <w:name w:val="No Spacing"/>
    <w:aliases w:val="Referências"/>
    <w:uiPriority w:val="1"/>
    <w:qFormat/>
    <w:rsid w:val="00F52379"/>
    <w:pPr>
      <w:spacing w:after="0" w:line="240" w:lineRule="auto"/>
      <w:jc w:val="left"/>
    </w:pPr>
    <w:rPr>
      <w:rFonts w:ascii="Times New Roman" w:hAnsi="Times New Roman"/>
      <w:color w:val="000000" w:themeColor="text1"/>
    </w:rPr>
  </w:style>
  <w:style w:type="paragraph" w:styleId="NormalWeb">
    <w:name w:val="Normal (Web)"/>
    <w:basedOn w:val="Normal"/>
    <w:uiPriority w:val="99"/>
    <w:unhideWhenUsed/>
    <w:rsid w:val="00787E2B"/>
    <w:pPr>
      <w:spacing w:before="100" w:beforeAutospacing="1" w:after="100" w:afterAutospacing="1" w:line="240" w:lineRule="auto"/>
      <w:jc w:val="left"/>
    </w:pPr>
    <w:rPr>
      <w:rFonts w:eastAsia="Times New Roman" w:cs="Times New Roman"/>
      <w:szCs w:val="24"/>
    </w:rPr>
  </w:style>
  <w:style w:type="paragraph" w:styleId="Textodebalo">
    <w:name w:val="Balloon Text"/>
    <w:basedOn w:val="Normal"/>
    <w:link w:val="TextodebaloChar"/>
    <w:uiPriority w:val="99"/>
    <w:semiHidden/>
    <w:unhideWhenUsed/>
    <w:rsid w:val="005C02FE"/>
    <w:pPr>
      <w:spacing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C02FE"/>
    <w:rPr>
      <w:rFonts w:ascii="Tahoma" w:hAnsi="Tahoma" w:cs="Tahoma"/>
      <w:sz w:val="16"/>
      <w:szCs w:val="16"/>
    </w:rPr>
  </w:style>
  <w:style w:type="paragraph" w:styleId="Textodenotaderodap">
    <w:name w:val="footnote text"/>
    <w:basedOn w:val="Normal"/>
    <w:link w:val="TextodenotaderodapChar"/>
    <w:uiPriority w:val="99"/>
    <w:semiHidden/>
    <w:unhideWhenUsed/>
    <w:rsid w:val="006412D0"/>
    <w:pPr>
      <w:spacing w:line="240" w:lineRule="auto"/>
      <w:jc w:val="left"/>
    </w:pPr>
    <w:rPr>
      <w:rFonts w:ascii="Calibri" w:eastAsia="Calibri" w:hAnsi="Calibri" w:cs="Times New Roman"/>
      <w:sz w:val="20"/>
      <w:szCs w:val="20"/>
      <w:lang w:eastAsia="en-US"/>
    </w:rPr>
  </w:style>
  <w:style w:type="character" w:customStyle="1" w:styleId="TextodenotaderodapChar">
    <w:name w:val="Texto de nota de rodapé Char"/>
    <w:basedOn w:val="Fontepargpadro"/>
    <w:link w:val="Textodenotaderodap"/>
    <w:uiPriority w:val="99"/>
    <w:semiHidden/>
    <w:rsid w:val="006412D0"/>
    <w:rPr>
      <w:rFonts w:ascii="Calibri" w:eastAsia="Calibri" w:hAnsi="Calibri" w:cs="Times New Roman"/>
      <w:sz w:val="20"/>
      <w:szCs w:val="20"/>
      <w:lang w:eastAsia="en-US"/>
    </w:rPr>
  </w:style>
  <w:style w:type="character" w:styleId="Refdenotaderodap">
    <w:name w:val="footnote reference"/>
    <w:basedOn w:val="Fontepargpadro"/>
    <w:uiPriority w:val="99"/>
    <w:semiHidden/>
    <w:unhideWhenUsed/>
    <w:rsid w:val="006412D0"/>
    <w:rPr>
      <w:vertAlign w:val="superscript"/>
    </w:rPr>
  </w:style>
  <w:style w:type="character" w:customStyle="1" w:styleId="Hyperlink1">
    <w:name w:val="Hyperlink1"/>
    <w:basedOn w:val="Fontepargpadro"/>
    <w:uiPriority w:val="99"/>
    <w:unhideWhenUsed/>
    <w:rsid w:val="006412D0"/>
    <w:rPr>
      <w:color w:val="0000FF"/>
      <w:u w:val="single"/>
    </w:rPr>
  </w:style>
  <w:style w:type="character" w:styleId="Hyperlink">
    <w:name w:val="Hyperlink"/>
    <w:basedOn w:val="Fontepargpadro"/>
    <w:uiPriority w:val="99"/>
    <w:semiHidden/>
    <w:unhideWhenUsed/>
    <w:rsid w:val="006412D0"/>
    <w:rPr>
      <w:color w:val="0000FF" w:themeColor="hyperlink"/>
      <w:u w:val="single"/>
    </w:rPr>
  </w:style>
  <w:style w:type="paragraph" w:styleId="Cabealho">
    <w:name w:val="header"/>
    <w:basedOn w:val="Normal"/>
    <w:link w:val="CabealhoChar"/>
    <w:uiPriority w:val="99"/>
    <w:semiHidden/>
    <w:unhideWhenUsed/>
    <w:rsid w:val="00807B04"/>
    <w:pPr>
      <w:tabs>
        <w:tab w:val="center" w:pos="4252"/>
        <w:tab w:val="right" w:pos="8504"/>
      </w:tabs>
      <w:spacing w:line="240" w:lineRule="auto"/>
    </w:pPr>
  </w:style>
  <w:style w:type="character" w:customStyle="1" w:styleId="CabealhoChar">
    <w:name w:val="Cabeçalho Char"/>
    <w:basedOn w:val="Fontepargpadro"/>
    <w:link w:val="Cabealho"/>
    <w:uiPriority w:val="99"/>
    <w:semiHidden/>
    <w:rsid w:val="00807B04"/>
    <w:rPr>
      <w:rFonts w:ascii="Times New Roman" w:hAnsi="Times New Roman"/>
      <w:sz w:val="24"/>
    </w:rPr>
  </w:style>
  <w:style w:type="paragraph" w:styleId="Rodap">
    <w:name w:val="footer"/>
    <w:basedOn w:val="Normal"/>
    <w:link w:val="RodapChar"/>
    <w:uiPriority w:val="99"/>
    <w:unhideWhenUsed/>
    <w:rsid w:val="00807B04"/>
    <w:pPr>
      <w:tabs>
        <w:tab w:val="center" w:pos="4252"/>
        <w:tab w:val="right" w:pos="8504"/>
      </w:tabs>
      <w:spacing w:line="240" w:lineRule="auto"/>
    </w:pPr>
  </w:style>
  <w:style w:type="character" w:customStyle="1" w:styleId="RodapChar">
    <w:name w:val="Rodapé Char"/>
    <w:basedOn w:val="Fontepargpadro"/>
    <w:link w:val="Rodap"/>
    <w:uiPriority w:val="99"/>
    <w:rsid w:val="00807B04"/>
    <w:rPr>
      <w:rFonts w:ascii="Times New Roman" w:hAnsi="Times New Roman"/>
      <w:sz w:val="24"/>
    </w:rPr>
  </w:style>
</w:styles>
</file>

<file path=word/webSettings.xml><?xml version="1.0" encoding="utf-8"?>
<w:webSettings xmlns:r="http://schemas.openxmlformats.org/officeDocument/2006/relationships" xmlns:w="http://schemas.openxmlformats.org/wordprocessingml/2006/main">
  <w:divs>
    <w:div w:id="43452773">
      <w:bodyDiv w:val="1"/>
      <w:marLeft w:val="0"/>
      <w:marRight w:val="0"/>
      <w:marTop w:val="0"/>
      <w:marBottom w:val="0"/>
      <w:divBdr>
        <w:top w:val="none" w:sz="0" w:space="0" w:color="auto"/>
        <w:left w:val="none" w:sz="0" w:space="0" w:color="auto"/>
        <w:bottom w:val="none" w:sz="0" w:space="0" w:color="auto"/>
        <w:right w:val="none" w:sz="0" w:space="0" w:color="auto"/>
      </w:divBdr>
    </w:div>
    <w:div w:id="86658921">
      <w:bodyDiv w:val="1"/>
      <w:marLeft w:val="0"/>
      <w:marRight w:val="0"/>
      <w:marTop w:val="0"/>
      <w:marBottom w:val="0"/>
      <w:divBdr>
        <w:top w:val="none" w:sz="0" w:space="0" w:color="auto"/>
        <w:left w:val="none" w:sz="0" w:space="0" w:color="auto"/>
        <w:bottom w:val="none" w:sz="0" w:space="0" w:color="auto"/>
        <w:right w:val="none" w:sz="0" w:space="0" w:color="auto"/>
      </w:divBdr>
    </w:div>
    <w:div w:id="154883399">
      <w:bodyDiv w:val="1"/>
      <w:marLeft w:val="0"/>
      <w:marRight w:val="0"/>
      <w:marTop w:val="0"/>
      <w:marBottom w:val="0"/>
      <w:divBdr>
        <w:top w:val="none" w:sz="0" w:space="0" w:color="auto"/>
        <w:left w:val="none" w:sz="0" w:space="0" w:color="auto"/>
        <w:bottom w:val="none" w:sz="0" w:space="0" w:color="auto"/>
        <w:right w:val="none" w:sz="0" w:space="0" w:color="auto"/>
      </w:divBdr>
    </w:div>
    <w:div w:id="938172413">
      <w:bodyDiv w:val="1"/>
      <w:marLeft w:val="0"/>
      <w:marRight w:val="0"/>
      <w:marTop w:val="0"/>
      <w:marBottom w:val="0"/>
      <w:divBdr>
        <w:top w:val="none" w:sz="0" w:space="0" w:color="auto"/>
        <w:left w:val="none" w:sz="0" w:space="0" w:color="auto"/>
        <w:bottom w:val="none" w:sz="0" w:space="0" w:color="auto"/>
        <w:right w:val="none" w:sz="0" w:space="0" w:color="auto"/>
      </w:divBdr>
    </w:div>
    <w:div w:id="1627462723">
      <w:bodyDiv w:val="1"/>
      <w:marLeft w:val="0"/>
      <w:marRight w:val="0"/>
      <w:marTop w:val="0"/>
      <w:marBottom w:val="0"/>
      <w:divBdr>
        <w:top w:val="none" w:sz="0" w:space="0" w:color="auto"/>
        <w:left w:val="none" w:sz="0" w:space="0" w:color="auto"/>
        <w:bottom w:val="none" w:sz="0" w:space="0" w:color="auto"/>
        <w:right w:val="none" w:sz="0" w:space="0" w:color="auto"/>
      </w:divBdr>
    </w:div>
    <w:div w:id="1632519240">
      <w:bodyDiv w:val="1"/>
      <w:marLeft w:val="0"/>
      <w:marRight w:val="0"/>
      <w:marTop w:val="0"/>
      <w:marBottom w:val="0"/>
      <w:divBdr>
        <w:top w:val="none" w:sz="0" w:space="0" w:color="auto"/>
        <w:left w:val="none" w:sz="0" w:space="0" w:color="auto"/>
        <w:bottom w:val="none" w:sz="0" w:space="0" w:color="auto"/>
        <w:right w:val="none" w:sz="0" w:space="0" w:color="auto"/>
      </w:divBdr>
    </w:div>
    <w:div w:id="1731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2C6A389-903B-4293-8E7B-16B6DAFA15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320</TotalTime>
  <Pages>18</Pages>
  <Words>6395</Words>
  <Characters>34536</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40850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dc:creator>
  <cp:lastModifiedBy>andre</cp:lastModifiedBy>
  <cp:revision>48</cp:revision>
  <dcterms:created xsi:type="dcterms:W3CDTF">2013-06-25T13:02:00Z</dcterms:created>
  <dcterms:modified xsi:type="dcterms:W3CDTF">2013-06-25T21:56:00Z</dcterms:modified>
</cp:coreProperties>
</file>