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CE" w:rsidRPr="00680390" w:rsidRDefault="003F32CE" w:rsidP="00680390">
      <w:pPr>
        <w:shd w:val="clear" w:color="auto" w:fill="FFFFFF"/>
        <w:spacing w:before="100" w:beforeAutospacing="1" w:after="100" w:afterAutospacing="1" w:line="250" w:lineRule="atLeast"/>
        <w:jc w:val="both"/>
        <w:rPr>
          <w:rFonts w:ascii="Arial" w:hAnsi="Arial" w:cs="Arial"/>
          <w:b/>
          <w:bCs/>
          <w:color w:val="185D92"/>
          <w:sz w:val="18"/>
          <w:szCs w:val="18"/>
          <w:lang w:eastAsia="pt-BR"/>
        </w:rPr>
      </w:pPr>
      <w:r w:rsidRPr="00680390">
        <w:rPr>
          <w:rFonts w:ascii="Arial" w:hAnsi="Arial" w:cs="Arial"/>
          <w:b/>
          <w:bCs/>
          <w:color w:val="185D92"/>
          <w:sz w:val="18"/>
          <w:szCs w:val="18"/>
          <w:lang w:eastAsia="pt-BR"/>
        </w:rPr>
        <w:t>Horácio Lafer</w:t>
      </w:r>
    </w:p>
    <w:p w:rsidR="003F32CE" w:rsidRPr="00680390" w:rsidRDefault="003F32CE" w:rsidP="00680390">
      <w:pPr>
        <w:shd w:val="clear" w:color="auto" w:fill="FFFFFF"/>
        <w:spacing w:before="120" w:after="216" w:line="250" w:lineRule="atLeast"/>
        <w:jc w:val="both"/>
        <w:rPr>
          <w:rFonts w:ascii="Arial" w:hAnsi="Arial" w:cs="Arial"/>
          <w:color w:val="434242"/>
          <w:sz w:val="15"/>
          <w:szCs w:val="15"/>
          <w:lang w:eastAsia="pt-BR"/>
        </w:rPr>
      </w:pPr>
      <w:r w:rsidRPr="00680390">
        <w:rPr>
          <w:rFonts w:ascii="Arial" w:hAnsi="Arial" w:cs="Arial"/>
          <w:color w:val="434242"/>
          <w:sz w:val="15"/>
          <w:szCs w:val="15"/>
          <w:lang w:eastAsia="pt-BR"/>
        </w:rPr>
        <w:t>Horácio Lafer nasceu na cidade de São Paulo (SP) em 3 de maio de 1900, filho de Miguel Lafer e de Nessel Lafer. Bacharelou-se em Direito e dedicou-se aos negócios da família, adquirindo prestígio nos meios empresariais de São Paulo.</w:t>
      </w:r>
    </w:p>
    <w:p w:rsidR="003F32CE" w:rsidRPr="00680390" w:rsidRDefault="003F32CE" w:rsidP="00680390">
      <w:pPr>
        <w:shd w:val="clear" w:color="auto" w:fill="FFFFFF"/>
        <w:spacing w:before="120" w:after="216" w:line="250" w:lineRule="atLeast"/>
        <w:jc w:val="both"/>
        <w:rPr>
          <w:rFonts w:ascii="Arial" w:hAnsi="Arial" w:cs="Arial"/>
          <w:color w:val="434242"/>
          <w:sz w:val="15"/>
          <w:szCs w:val="15"/>
          <w:lang w:eastAsia="pt-BR"/>
        </w:rPr>
      </w:pPr>
      <w:r w:rsidRPr="00680390">
        <w:rPr>
          <w:rFonts w:ascii="Arial" w:hAnsi="Arial" w:cs="Arial"/>
          <w:color w:val="434242"/>
          <w:sz w:val="15"/>
          <w:szCs w:val="15"/>
          <w:lang w:eastAsia="pt-BR"/>
        </w:rPr>
        <w:t>Em 1934, ingressou no Partido Constitucionalista e em sua legenda foi eleito deputado federal por São Paulo para a legislatura iniciada em maio de 1935, durante a qual integrou as comissões de Diplomacia e de Finanças.</w:t>
      </w:r>
    </w:p>
    <w:p w:rsidR="003F32CE" w:rsidRPr="00680390" w:rsidRDefault="003F32CE" w:rsidP="00680390">
      <w:pPr>
        <w:shd w:val="clear" w:color="auto" w:fill="FFFFFF"/>
        <w:spacing w:before="120" w:after="216" w:line="250" w:lineRule="atLeast"/>
        <w:jc w:val="both"/>
        <w:rPr>
          <w:rFonts w:ascii="Arial" w:hAnsi="Arial" w:cs="Arial"/>
          <w:color w:val="434242"/>
          <w:sz w:val="15"/>
          <w:szCs w:val="15"/>
          <w:lang w:eastAsia="pt-BR"/>
        </w:rPr>
      </w:pPr>
      <w:r w:rsidRPr="00680390">
        <w:rPr>
          <w:rFonts w:ascii="Arial" w:hAnsi="Arial" w:cs="Arial"/>
          <w:color w:val="434242"/>
          <w:sz w:val="15"/>
          <w:szCs w:val="15"/>
          <w:lang w:eastAsia="pt-BR"/>
        </w:rPr>
        <w:t>No início da vigência do Estado Novo, Lafer retornou a seus negócios, dedicando-se exclusivamente aos interesses do grupo Klabin-Lafer. A partir de 1943, integrou o Conselho Técnico de Economia e Finanças do Ministério da Fazenda, cargo em que se manteria até 1950. Em 1945 passou a integrar o Partido Social Democrático (PSD), elegendo-se deputado à Assembléia Nacional Constituinte. Em seguida, permaneceu na Câmara ao longo da legislatura ordinária até janeiro de 1951. Parlamentar ativo, especialmente interessado em questões ligadas à economia, sugeriu a constituição pela Câmara de uma comissão para estudar o problema da imigração no Brasil, e apresentou um projeto propondo o reaparelhamento geral das estradas de ferro no país.</w:t>
      </w:r>
    </w:p>
    <w:p w:rsidR="003F32CE" w:rsidRPr="00680390" w:rsidRDefault="003F32CE" w:rsidP="00680390">
      <w:pPr>
        <w:shd w:val="clear" w:color="auto" w:fill="FFFFFF"/>
        <w:spacing w:before="120" w:after="216" w:line="250" w:lineRule="atLeast"/>
        <w:jc w:val="both"/>
        <w:rPr>
          <w:rFonts w:ascii="Arial" w:hAnsi="Arial" w:cs="Arial"/>
          <w:color w:val="434242"/>
          <w:sz w:val="15"/>
          <w:szCs w:val="15"/>
          <w:lang w:eastAsia="pt-BR"/>
        </w:rPr>
      </w:pPr>
      <w:r w:rsidRPr="00680390">
        <w:rPr>
          <w:rFonts w:ascii="Arial" w:hAnsi="Arial" w:cs="Arial"/>
          <w:color w:val="434242"/>
          <w:sz w:val="15"/>
          <w:szCs w:val="15"/>
          <w:lang w:eastAsia="pt-BR"/>
        </w:rPr>
        <w:t>Ao encerrar seu mandato em 1951, no mesmo dia da posse de Getúlio Vargas na presidência da República, foi nomeado ministro da Fazenda. Assim que assumiu o cargo, empenhou-se no combate à inflação. Era um ministro adequado para levar avante o compromisso que Vargas assumira com a industrialização e a diversificação econômica do país. Durante a gestão de Lafer e por todo segundo governo Vargas, a ação do ministro da Fazenda era concomitante à da Assessoria Econômica da Presidência da República, a qual exercia considerável influência na condução da política econômica do governo.</w:t>
      </w:r>
    </w:p>
    <w:p w:rsidR="003F32CE" w:rsidRPr="00680390" w:rsidRDefault="003F32CE" w:rsidP="00680390">
      <w:pPr>
        <w:shd w:val="clear" w:color="auto" w:fill="FFFFFF"/>
        <w:spacing w:before="120" w:after="216" w:line="250" w:lineRule="atLeast"/>
        <w:jc w:val="both"/>
        <w:rPr>
          <w:rFonts w:ascii="Arial" w:hAnsi="Arial" w:cs="Arial"/>
          <w:color w:val="434242"/>
          <w:sz w:val="15"/>
          <w:szCs w:val="15"/>
          <w:lang w:eastAsia="pt-BR"/>
        </w:rPr>
      </w:pPr>
      <w:r w:rsidRPr="00680390">
        <w:rPr>
          <w:rFonts w:ascii="Arial" w:hAnsi="Arial" w:cs="Arial"/>
          <w:color w:val="434242"/>
          <w:sz w:val="15"/>
          <w:szCs w:val="15"/>
          <w:lang w:eastAsia="pt-BR"/>
        </w:rPr>
        <w:t>Eleito suplente de deputado federal por São Paulo em 1950, assumiu uma cadeira na Câmara. Reeleito em outubro, iniciou novo mandato em fevereiro de 1955. Na crise de novembro do mesmo ano, quando o general Henrique Teixeira Lott comandou movimento militar a fim de barrar uma conspiração em curso e assegurar a posse do presidente eleito Juscelino Kubitschek, Lafer foi um dos deputados que votou no Congresso a favor do impedimento de Café Filho.</w:t>
      </w:r>
    </w:p>
    <w:p w:rsidR="003F32CE" w:rsidRPr="00680390" w:rsidRDefault="003F32CE" w:rsidP="00680390">
      <w:pPr>
        <w:shd w:val="clear" w:color="auto" w:fill="FFFFFF"/>
        <w:spacing w:before="120" w:after="216" w:line="250" w:lineRule="atLeast"/>
        <w:jc w:val="both"/>
        <w:rPr>
          <w:rFonts w:ascii="Arial" w:hAnsi="Arial" w:cs="Arial"/>
          <w:color w:val="434242"/>
          <w:sz w:val="15"/>
          <w:szCs w:val="15"/>
          <w:lang w:eastAsia="pt-BR"/>
        </w:rPr>
      </w:pPr>
      <w:r w:rsidRPr="00680390">
        <w:rPr>
          <w:rFonts w:ascii="Arial" w:hAnsi="Arial" w:cs="Arial"/>
          <w:color w:val="434242"/>
          <w:sz w:val="15"/>
          <w:szCs w:val="15"/>
          <w:lang w:eastAsia="pt-BR"/>
        </w:rPr>
        <w:t>Novamente reeleito deputado federal por São Paulo em 1958, foi vice-líder da maioria e lhe coube, como homem de confiança do presidente Kubitschek, relatar na Câmara dos Deputados a posição assumida pelo governo de romper relações com o Fundo Monetário Internacional (FMI). Segundo seu relatório, o FMI preconizava uma política ortodoxa de combate à inflação, incompatível com o Plano de Metas do governo de Juscelino.</w:t>
      </w:r>
    </w:p>
    <w:p w:rsidR="003F32CE" w:rsidRPr="00680390" w:rsidRDefault="003F32CE" w:rsidP="00680390">
      <w:pPr>
        <w:shd w:val="clear" w:color="auto" w:fill="FFFFFF"/>
        <w:spacing w:before="120" w:after="216" w:line="250" w:lineRule="atLeast"/>
        <w:jc w:val="both"/>
        <w:rPr>
          <w:rFonts w:ascii="Arial" w:hAnsi="Arial" w:cs="Arial"/>
          <w:color w:val="434242"/>
          <w:sz w:val="15"/>
          <w:szCs w:val="15"/>
          <w:lang w:eastAsia="pt-BR"/>
        </w:rPr>
      </w:pPr>
      <w:r w:rsidRPr="00680390">
        <w:rPr>
          <w:rFonts w:ascii="Arial" w:hAnsi="Arial" w:cs="Arial"/>
          <w:color w:val="434242"/>
          <w:sz w:val="15"/>
          <w:szCs w:val="15"/>
          <w:lang w:eastAsia="pt-BR"/>
        </w:rPr>
        <w:t>O rompimento com o FMI teve amplas conseqüências, inclusive a substituição de ministros e dirigentes de órgãos governamentais da área econômica. No mesmo processo, Horácio Lafer foi nomeado ministro das Relações Exteriores. Assumiu o Ministério credenciado por sua experiência em assuntos ligados às relações econômicas internacionais, e por sua própria orientação em matéria de política econômica, como desenvolvimentista favorável à participação do capital estrangeiro.</w:t>
      </w:r>
    </w:p>
    <w:p w:rsidR="003F32CE" w:rsidRPr="00680390" w:rsidRDefault="003F32CE" w:rsidP="00680390">
      <w:pPr>
        <w:shd w:val="clear" w:color="auto" w:fill="FFFFFF"/>
        <w:spacing w:before="120" w:after="216" w:line="250" w:lineRule="atLeast"/>
        <w:jc w:val="both"/>
        <w:rPr>
          <w:rFonts w:ascii="Arial" w:hAnsi="Arial" w:cs="Arial"/>
          <w:color w:val="434242"/>
          <w:sz w:val="15"/>
          <w:szCs w:val="15"/>
          <w:lang w:eastAsia="pt-BR"/>
        </w:rPr>
      </w:pPr>
      <w:r w:rsidRPr="00680390">
        <w:rPr>
          <w:rFonts w:ascii="Arial" w:hAnsi="Arial" w:cs="Arial"/>
          <w:color w:val="434242"/>
          <w:sz w:val="15"/>
          <w:szCs w:val="15"/>
          <w:lang w:eastAsia="pt-BR"/>
        </w:rPr>
        <w:t>De modo a diversificar os mercados compradores dos produtos brasileiros, a fim de ampliar as exportações e assegurar as condições para a importação de equipamentos e produtos de base para a indústria, criou a Comissão de Política Econômica Exterior do Ministério das Relações Exteriores. Ainda no mesmo sentido, presidiu o primeiro</w:t>
      </w:r>
      <w:r w:rsidRPr="00680390">
        <w:rPr>
          <w:rFonts w:ascii="Arial" w:hAnsi="Arial" w:cs="Arial"/>
          <w:b/>
          <w:bCs/>
          <w:color w:val="434242"/>
          <w:sz w:val="15"/>
          <w:szCs w:val="15"/>
          <w:lang w:eastAsia="pt-BR"/>
        </w:rPr>
        <w:t xml:space="preserve"> </w:t>
      </w:r>
      <w:r w:rsidRPr="00680390">
        <w:rPr>
          <w:rFonts w:ascii="Arial" w:hAnsi="Arial" w:cs="Arial"/>
          <w:color w:val="434242"/>
          <w:sz w:val="15"/>
          <w:szCs w:val="15"/>
          <w:lang w:eastAsia="pt-BR"/>
        </w:rPr>
        <w:t>acordo comercial entre o Brasil e a União Soviética, celebrado em Moscou no dia 9 de dezembro de 1959.</w:t>
      </w:r>
    </w:p>
    <w:p w:rsidR="003F32CE" w:rsidRPr="00680390" w:rsidRDefault="003F32CE" w:rsidP="00680390">
      <w:pPr>
        <w:shd w:val="clear" w:color="auto" w:fill="FFFFFF"/>
        <w:spacing w:before="120" w:after="216" w:line="250" w:lineRule="atLeast"/>
        <w:jc w:val="both"/>
        <w:rPr>
          <w:rFonts w:ascii="Arial" w:hAnsi="Arial" w:cs="Arial"/>
          <w:color w:val="434242"/>
          <w:sz w:val="15"/>
          <w:szCs w:val="15"/>
          <w:lang w:eastAsia="pt-BR"/>
        </w:rPr>
      </w:pPr>
      <w:r w:rsidRPr="00680390">
        <w:rPr>
          <w:rFonts w:ascii="Arial" w:hAnsi="Arial" w:cs="Arial"/>
          <w:color w:val="434242"/>
          <w:sz w:val="15"/>
          <w:szCs w:val="15"/>
          <w:lang w:eastAsia="pt-BR"/>
        </w:rPr>
        <w:t>Ao mesmo tempo, Lafer desenvolveu uma ativa política em relação à América Latina. Em sua gestão aceleraram-se os estudos para a criação de uma zona livre de comércio entre países da América Latina. Em conseqüência dessa iniciativa, em 1960 foi assinado o Tratado de Montevidéu, que deu origem à Associação Latino-Americana de Livre Comércio (Alalc).</w:t>
      </w:r>
    </w:p>
    <w:p w:rsidR="003F32CE" w:rsidRPr="00680390" w:rsidRDefault="003F32CE" w:rsidP="00680390">
      <w:pPr>
        <w:shd w:val="clear" w:color="auto" w:fill="FFFFFF"/>
        <w:spacing w:before="120" w:after="216" w:line="250" w:lineRule="atLeast"/>
        <w:jc w:val="both"/>
        <w:rPr>
          <w:rFonts w:ascii="Arial" w:hAnsi="Arial" w:cs="Arial"/>
          <w:color w:val="434242"/>
          <w:sz w:val="15"/>
          <w:szCs w:val="15"/>
          <w:lang w:eastAsia="pt-BR"/>
        </w:rPr>
      </w:pPr>
      <w:r w:rsidRPr="00680390">
        <w:rPr>
          <w:rFonts w:ascii="Arial" w:hAnsi="Arial" w:cs="Arial"/>
          <w:color w:val="434242"/>
          <w:sz w:val="15"/>
          <w:szCs w:val="15"/>
          <w:lang w:eastAsia="pt-BR"/>
        </w:rPr>
        <w:t>Em 1959, emergiu mundialmente a questão suscitada pela vitória da Revolução Cubana liderada por Fidel Castro. Por solicitação do governo peruano à Organização dos Estados Americanos (OEA), foi convocada com urgência uma conferência dos ministros das Relações Exteriores da América para tratar do caso. Durante a VII Reunião dos Chanceleres Americanos coube a Lafer a presidência dos trabalhos. O chanceler brasileiro envidou esforços para evitar a expulsão de Cuba da OEA.</w:t>
      </w:r>
    </w:p>
    <w:p w:rsidR="003F32CE" w:rsidRPr="00680390" w:rsidRDefault="003F32CE" w:rsidP="00680390">
      <w:pPr>
        <w:shd w:val="clear" w:color="auto" w:fill="FFFFFF"/>
        <w:spacing w:before="120" w:after="216" w:line="250" w:lineRule="atLeast"/>
        <w:jc w:val="both"/>
        <w:rPr>
          <w:rFonts w:ascii="Arial" w:hAnsi="Arial" w:cs="Arial"/>
          <w:color w:val="434242"/>
          <w:sz w:val="15"/>
          <w:szCs w:val="15"/>
          <w:lang w:eastAsia="pt-BR"/>
        </w:rPr>
      </w:pPr>
      <w:r w:rsidRPr="00680390">
        <w:rPr>
          <w:rFonts w:ascii="Arial" w:hAnsi="Arial" w:cs="Arial"/>
          <w:color w:val="434242"/>
          <w:sz w:val="15"/>
          <w:szCs w:val="15"/>
          <w:lang w:eastAsia="pt-BR"/>
        </w:rPr>
        <w:t xml:space="preserve">Como ministro das Relações Exteriores, presidiu ainda em dezembro de </w:t>
      </w:r>
      <w:smartTag w:uri="urn:schemas-microsoft-com:office:smarttags" w:element="metricconverter">
        <w:smartTagPr>
          <w:attr w:name="ProductID" w:val="1959 a"/>
        </w:smartTagPr>
        <w:r w:rsidRPr="00680390">
          <w:rPr>
            <w:rFonts w:ascii="Arial" w:hAnsi="Arial" w:cs="Arial"/>
            <w:color w:val="434242"/>
            <w:sz w:val="15"/>
            <w:szCs w:val="15"/>
            <w:lang w:eastAsia="pt-BR"/>
          </w:rPr>
          <w:t>1959 a</w:t>
        </w:r>
      </w:smartTag>
      <w:r w:rsidRPr="00680390">
        <w:rPr>
          <w:rFonts w:ascii="Arial" w:hAnsi="Arial" w:cs="Arial"/>
          <w:color w:val="434242"/>
          <w:sz w:val="15"/>
          <w:szCs w:val="15"/>
          <w:lang w:eastAsia="pt-BR"/>
        </w:rPr>
        <w:t xml:space="preserve"> comissão permanente para a aplicação do Tratado de Amizade e Consulta entre Brasil e Portugal. No período de 1959-1960 presidiu também a Comissão de Exportação de Materiais Estratégicos, assunto sobre o qual sempre se mostrara interessado.</w:t>
      </w:r>
    </w:p>
    <w:p w:rsidR="003F32CE" w:rsidRPr="00680390" w:rsidRDefault="003F32CE" w:rsidP="00680390">
      <w:pPr>
        <w:shd w:val="clear" w:color="auto" w:fill="FFFFFF"/>
        <w:spacing w:before="120" w:after="216" w:line="250" w:lineRule="atLeast"/>
        <w:jc w:val="both"/>
        <w:rPr>
          <w:rFonts w:ascii="Arial" w:hAnsi="Arial" w:cs="Arial"/>
          <w:color w:val="434242"/>
          <w:sz w:val="15"/>
          <w:szCs w:val="15"/>
          <w:lang w:eastAsia="pt-BR"/>
        </w:rPr>
      </w:pPr>
      <w:r w:rsidRPr="00680390">
        <w:rPr>
          <w:rFonts w:ascii="Arial" w:hAnsi="Arial" w:cs="Arial"/>
          <w:color w:val="434242"/>
          <w:sz w:val="15"/>
          <w:szCs w:val="15"/>
          <w:lang w:eastAsia="pt-BR"/>
        </w:rPr>
        <w:t>Com o fim do governo de Kubitschek deixou o ministério e retornou à Câmara para completar o mandato de deputado que iniciara em fevereiro de 1959. Na véspera de deixar a Câmara Federal, em 1963, foi eleito presidente emérito da Federação das Indústrias de Sào Paulo (Fiesp) em reconhecimento pelos serviços prestados à indústria, em especial à do estado de São Paulo.</w:t>
      </w:r>
    </w:p>
    <w:p w:rsidR="003F32CE" w:rsidRPr="00680390" w:rsidRDefault="003F32CE" w:rsidP="00680390">
      <w:pPr>
        <w:shd w:val="clear" w:color="auto" w:fill="FFFFFF"/>
        <w:spacing w:before="120" w:line="250" w:lineRule="atLeast"/>
        <w:jc w:val="both"/>
        <w:rPr>
          <w:rFonts w:ascii="Arial" w:hAnsi="Arial" w:cs="Arial"/>
          <w:color w:val="434242"/>
          <w:sz w:val="15"/>
          <w:szCs w:val="15"/>
          <w:lang w:eastAsia="pt-BR"/>
        </w:rPr>
      </w:pPr>
      <w:r w:rsidRPr="00680390">
        <w:rPr>
          <w:rFonts w:ascii="Arial" w:hAnsi="Arial" w:cs="Arial"/>
          <w:color w:val="434242"/>
          <w:sz w:val="15"/>
          <w:szCs w:val="15"/>
          <w:lang w:eastAsia="pt-BR"/>
        </w:rPr>
        <w:t>Casou-se com Maria Luísa Lafer, com quem teve duas filhas. Faleceu em Paris no dia 29 de junho de 1965.</w:t>
      </w:r>
    </w:p>
    <w:p w:rsidR="003F32CE" w:rsidRDefault="003F32CE">
      <w:pPr>
        <w:rPr>
          <w:b/>
          <w:bCs/>
          <w:color w:val="1A3037"/>
          <w:sz w:val="21"/>
          <w:szCs w:val="21"/>
          <w:lang w:eastAsia="pt-BR"/>
        </w:rPr>
      </w:pPr>
      <w:r>
        <w:rPr>
          <w:b/>
          <w:bCs/>
          <w:color w:val="1A3037"/>
          <w:sz w:val="21"/>
          <w:szCs w:val="21"/>
        </w:rPr>
        <w:br w:type="page"/>
      </w:r>
    </w:p>
    <w:p w:rsidR="003F32CE" w:rsidRDefault="003F32CE" w:rsidP="00680390">
      <w:pPr>
        <w:pStyle w:val="verbete"/>
        <w:shd w:val="clear" w:color="auto" w:fill="FFFFFF"/>
        <w:spacing w:before="0" w:beforeAutospacing="0" w:after="0" w:afterAutospacing="0" w:line="360" w:lineRule="auto"/>
        <w:rPr>
          <w:rFonts w:ascii="Calibri" w:hAnsi="Calibri"/>
          <w:color w:val="1A3037"/>
          <w:sz w:val="18"/>
          <w:szCs w:val="18"/>
        </w:rPr>
      </w:pPr>
      <w:r>
        <w:rPr>
          <w:rFonts w:ascii="Calibri" w:hAnsi="Calibri"/>
          <w:b/>
          <w:bCs/>
          <w:color w:val="1A3037"/>
          <w:sz w:val="21"/>
          <w:szCs w:val="21"/>
        </w:rPr>
        <w:t>BOUÇAS, Valentim</w:t>
      </w:r>
    </w:p>
    <w:p w:rsidR="003F32CE" w:rsidRDefault="003F32CE" w:rsidP="00680390">
      <w:pPr>
        <w:pStyle w:val="destaquedoverbete"/>
        <w:shd w:val="clear" w:color="auto" w:fill="FFFFFF"/>
        <w:spacing w:after="0" w:afterAutospacing="0" w:line="360" w:lineRule="auto"/>
        <w:rPr>
          <w:rFonts w:ascii="Calibri" w:hAnsi="Calibri"/>
          <w:color w:val="1A3037"/>
          <w:sz w:val="18"/>
          <w:szCs w:val="18"/>
        </w:rPr>
      </w:pPr>
      <w:r>
        <w:rPr>
          <w:rFonts w:ascii="Calibri" w:hAnsi="Calibri"/>
          <w:color w:val="1A3037"/>
          <w:sz w:val="21"/>
          <w:szCs w:val="21"/>
        </w:rPr>
        <w:t>*secr. Cons. Téc. Econ. Fin. 1937-1964.</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i/>
          <w:iCs/>
          <w:sz w:val="21"/>
          <w:szCs w:val="21"/>
        </w:rPr>
        <w:t>Valentim Fernandes Bouças</w:t>
      </w:r>
      <w:r>
        <w:rPr>
          <w:rFonts w:ascii="Calibri" w:hAnsi="Calibri"/>
          <w:sz w:val="21"/>
          <w:szCs w:val="21"/>
        </w:rPr>
        <w:t xml:space="preserve"> nasceu em Santos (SP) no dia 1º de setembro de 1891, filho</w:t>
      </w:r>
      <w:r>
        <w:rPr>
          <w:rFonts w:ascii="Calibri" w:hAnsi="Calibri"/>
          <w:b/>
          <w:bCs/>
          <w:sz w:val="21"/>
          <w:szCs w:val="21"/>
        </w:rPr>
        <w:t xml:space="preserve"> </w:t>
      </w:r>
      <w:r>
        <w:rPr>
          <w:rFonts w:ascii="Calibri" w:hAnsi="Calibri"/>
          <w:sz w:val="21"/>
          <w:szCs w:val="21"/>
        </w:rPr>
        <w:t>de Francisco Bouças, empregado da Companhia Docas de Santos, e de Maria José Fernandes.</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 xml:space="preserve">Estudou em sua cidade natal nas escolas Cesário Bastos e Barnabé entre 1896 e 1904, e em seguida na Academia de Comércio José Bonifácio, diplomando-se em 1909. Nesse mesmo ano, representou os estudantes santistas no I Congresso de Estudantes Brasileiros, realizado </w:t>
      </w:r>
      <w:smartTag w:uri="urn:schemas-microsoft-com:office:smarttags" w:element="PersonName">
        <w:smartTagPr>
          <w:attr w:name="ProductID" w:val="em São Paulo."/>
        </w:smartTagPr>
        <w:r>
          <w:rPr>
            <w:rFonts w:ascii="Calibri" w:hAnsi="Calibri"/>
            <w:sz w:val="21"/>
            <w:szCs w:val="21"/>
          </w:rPr>
          <w:t>em São Paulo.</w:t>
        </w:r>
      </w:smartTag>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 xml:space="preserve">Tendo iniciado sua vida profissional como </w:t>
      </w:r>
      <w:r>
        <w:rPr>
          <w:rFonts w:ascii="Calibri" w:hAnsi="Calibri"/>
          <w:i/>
          <w:iCs/>
          <w:sz w:val="21"/>
          <w:szCs w:val="21"/>
        </w:rPr>
        <w:t xml:space="preserve">office-boy </w:t>
      </w:r>
      <w:r>
        <w:rPr>
          <w:rFonts w:ascii="Calibri" w:hAnsi="Calibri"/>
          <w:sz w:val="21"/>
          <w:szCs w:val="21"/>
        </w:rPr>
        <w:t>na Companhia Docas de Santos entre 1905 e 1907, tornou-se mais tarde, entre 1911 e 1912, contador da firma Correia Magalhães e Companhia. Em seguida, sempre em Santos, passou a vendedor da Nacional Cash Register Co., onde permaneceu até 1915, tornando-se representante da Boston Belting Co. deste ano ao seguinte. Em 1917, tornou-se representante no Brasil da International Business Machines Corporation (IBM), função que exerceria até 1949. Fundou em seguida a Companhia Serviços Hollerith, que passou a alugar máquinas da IBM no Brasil, em operações muito lucrativas. Ainda em 1917, o ministro da Fazenda Pandiá Calógeras aprovou a introdução dos Serviços Hollerith no Tesouro Nacional, mas só em 1923 seria registrado o primeiro contrato do Tesouro com essa firma.</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Ao eclodir a Revolução de outubro de 1930, que colocaria Getúlio Vargas na chefia do Governo Provisório da República, a firma Hollerith já tinha contratos de prestação de serviços contábeis e estatísticos com todos os ministérios e com grande número de entidades estaduais e municipais. Segundo o próprio Valentim Bouças, a empresa gozava de grande prestígio, mas seu diretor foi criticado por ter realizado contratos com o governo deposto pela revolução. Ainda em dezembro de 1930, o então ministro da Justiça Osvaldo Aranha estabeleceu um prazo de 48 horas para as máquinas Hollerith serem retiradas da Imprensa Nacional. Em vista disso, Bouças procurou Aranha e convenceu-o a dar-lhe permissão para continuar os serviços, sem garantia de verba, mas com a promessa da abertura de um crédito especial se ficasse demonstrada a importância dos trabalhos realizados pela empresa.</w:t>
      </w:r>
    </w:p>
    <w:p w:rsidR="003F32CE" w:rsidRDefault="003F32CE" w:rsidP="00680390">
      <w:pPr>
        <w:pStyle w:val="entrettulo"/>
        <w:shd w:val="clear" w:color="auto" w:fill="FFFFFF"/>
        <w:spacing w:before="0" w:beforeAutospacing="0" w:after="0" w:afterAutospacing="0" w:line="360" w:lineRule="auto"/>
        <w:ind w:firstLine="709"/>
        <w:rPr>
          <w:rFonts w:ascii="Calibri" w:hAnsi="Calibri"/>
          <w:color w:val="1A3037"/>
          <w:sz w:val="18"/>
          <w:szCs w:val="18"/>
        </w:rPr>
      </w:pPr>
      <w:r>
        <w:rPr>
          <w:rFonts w:ascii="Calibri" w:hAnsi="Calibri"/>
          <w:color w:val="1A3037"/>
          <w:sz w:val="21"/>
          <w:szCs w:val="21"/>
        </w:rPr>
        <w:t>Coordenador da dívida externa</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 xml:space="preserve">Estudioso dos assuntos econômicos e financeiros, Bouças escreveu seu primeiro artigo sobre a dívida externa no </w:t>
      </w:r>
      <w:r>
        <w:rPr>
          <w:rFonts w:ascii="Calibri" w:hAnsi="Calibri"/>
          <w:i/>
          <w:iCs/>
          <w:sz w:val="21"/>
          <w:szCs w:val="21"/>
        </w:rPr>
        <w:t>Jornal do Comércio</w:t>
      </w:r>
      <w:r>
        <w:rPr>
          <w:rFonts w:ascii="Calibri" w:hAnsi="Calibri"/>
          <w:sz w:val="21"/>
          <w:szCs w:val="21"/>
        </w:rPr>
        <w:t xml:space="preserve"> em janeiro de </w:t>
      </w:r>
      <w:smartTag w:uri="urn:schemas-microsoft-com:office:smarttags" w:element="metricconverter">
        <w:smartTagPr>
          <w:attr w:name="ProductID" w:val="1931. A"/>
        </w:smartTagPr>
        <w:r>
          <w:rPr>
            <w:rFonts w:ascii="Calibri" w:hAnsi="Calibri"/>
            <w:sz w:val="21"/>
            <w:szCs w:val="21"/>
          </w:rPr>
          <w:t>1931. A</w:t>
        </w:r>
      </w:smartTag>
      <w:r>
        <w:rPr>
          <w:rFonts w:ascii="Calibri" w:hAnsi="Calibri"/>
          <w:sz w:val="21"/>
          <w:szCs w:val="21"/>
        </w:rPr>
        <w:t xml:space="preserve"> repercussão desse texto, segundo seu depoimento, teria levado Osvaldo Aranha a chamá-lo para estudar a proposta do então ministro da Fazenda José Maria relativa ao terceiro reescalonamento (empréstimo consolidado para reescalonamento da dívida externa), que estava sendo debatido com os banqueiros ingleses. A boa impressão causada por Bouças permitiu que Aranha cumprisse sua promessa, propondo a Vargas um decreto especial para atender às despesas com os contratos dos Serviços Hollerith. Daí em diante, o prestígio de Bouças cresceu, possibilitando sua incorporação aos meios econômico-financeiros oficiais, concretizada ainda em 1931, quando passou a coordenar a dívida externa brasileira.</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Em novembro de 1931, o governo criou a Comissão de Estudos Financeiros e Econômicos dos Estados e Municípios, subordinada ao então ministro da Fazenda Osvaldo Aranha e presidida por Antônio Carlos Ribeiro de Andrada. Valentim Bouças foi nomeado secretário-geral da comissão e representante técnico dos ministérios da Justiça e da Fazenda, cabendo-lhe também a tarefa de organizar um serviço completo de controle da dívida externa dos estados e municípios. Em novembro de 1932, os Serviços Hollerith foram incumbidos de realizar a contabilidade mecanizada do Ministério da Fazenda.</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Entre janeiro e junho de 1933, Bouças participou das negociações com o governo norte-americano sobre a dívida externa. Ainda em junho, fez parte da delegação brasileira à Conferência Mundial Monetária e Econômica, realizada em Londres. Nesse mesmo ano, representou o governo brasileiro e o Banco do Brasil no acordo comercial e financeiro celebrado com o Conselho Nacional de Comércio Exterior dos Estados Unidos. No ano seguinte, viajou aos Estados Unidos para tentar aumentar a exportação de café para esse país.</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A partir de 1935, passou a fazer parte de um círculo de representantes da área econômica, industrial e comercial ligados a Vargas, de quem se tornou orientador financeiro pessoal.</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Em fevereiro de 1935, Paulo da Silva Prado, Olavo Egídio de Sousa Aranha Júnior e Numa de Oliveira, representantes dos cafeicultores paulistas, pediram a impugnação do relatório da Comissão de Estudos Financeiros e Econômicos dos Estados e Municípios, redigido por Bouças e recém-publicado. O “relatório Bouças”, como foi então chamado, gerou discordância entre alguns integrantes da própria comissão, como Eugênio Gudin e José Carlos de Macedo Soares, que afirmaram não ter sido o documento submetido ao seu exame prévio. O trabalho de Bouças afirmava que a valorização e o financiamento do café realizados pela União e pelo estado de São Paulo haviam sido os responsáveis pela impontualidade nos pagamentos da dívida externa. “O custo formidável de uma das mais criminosas aventuras em que se poderia ter lançado um país” era calculado em mais de dez bilhões de cruzeiros antigos, valor que, na época, representava a receita geral da República em cinco anos. Bouças afirmava ainda que os agricultores, o povo paulista e o povo brasileiro nada haviam lucrado com a defesa do café, “ganhando apenas um punhado de banqueiros, uns tantos intermediários de negócios plantadores de café dos outros países”. Tais afirmações indignaram os fazendeiros, interventores diretos em várias dessas operações de defesa e financiamento, e o “relatório Bouças” foi impugnado, sendo posteriormente condenado.</w:t>
      </w:r>
    </w:p>
    <w:p w:rsidR="003F32CE" w:rsidRDefault="003F32CE" w:rsidP="00680390">
      <w:pPr>
        <w:pStyle w:val="textomiolo"/>
        <w:shd w:val="clear" w:color="auto" w:fill="FFFFFF"/>
        <w:spacing w:line="360" w:lineRule="auto"/>
        <w:ind w:firstLine="709"/>
        <w:rPr>
          <w:rFonts w:ascii="Calibri" w:hAnsi="Calibri"/>
          <w:color w:val="1A3037"/>
          <w:sz w:val="18"/>
          <w:szCs w:val="18"/>
        </w:rPr>
      </w:pPr>
      <w:r>
        <w:rPr>
          <w:rFonts w:ascii="Calibri" w:hAnsi="Calibri"/>
          <w:color w:val="1A3037"/>
          <w:sz w:val="21"/>
          <w:szCs w:val="21"/>
        </w:rPr>
        <w:t>Assim como Osvaldo Aranha — que em 1934 deixou o Ministério da Fazenda para assumir a embaixada brasileira em Washington —, Bouças foi partidário de uma política brasileira pró-Estados Unidos. Mantendo Aranha informado, a partir de outubro de 1935, sobre a situação política e econômica brasileira, numa de suas cartas Bouças revelou ter desmentido à agência de notícias Associated Press que a campanha presidencial que Aranha tencionava empreender seria totalmente financiada por homens de negócios norte-americanos.</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 xml:space="preserve">Em 1936, Bouças fundou a revista </w:t>
      </w:r>
      <w:r>
        <w:rPr>
          <w:rFonts w:ascii="Calibri" w:hAnsi="Calibri"/>
          <w:i/>
          <w:iCs/>
          <w:sz w:val="21"/>
          <w:szCs w:val="21"/>
        </w:rPr>
        <w:t>O</w:t>
      </w:r>
      <w:r>
        <w:rPr>
          <w:rFonts w:ascii="Calibri" w:hAnsi="Calibri"/>
          <w:sz w:val="21"/>
          <w:szCs w:val="21"/>
        </w:rPr>
        <w:t xml:space="preserve"> </w:t>
      </w:r>
      <w:r>
        <w:rPr>
          <w:rFonts w:ascii="Calibri" w:hAnsi="Calibri"/>
          <w:i/>
          <w:iCs/>
          <w:sz w:val="21"/>
          <w:szCs w:val="21"/>
        </w:rPr>
        <w:t xml:space="preserve">Observador Econômico e Financeiro, </w:t>
      </w:r>
      <w:r>
        <w:rPr>
          <w:rFonts w:ascii="Calibri" w:hAnsi="Calibri"/>
          <w:sz w:val="21"/>
          <w:szCs w:val="21"/>
        </w:rPr>
        <w:t>da qual foi também diretor. Em seu primeiro número, que circulou em fevereiro, a publicação preconizava uma reforma monetária e bancária, uma nova política com relação à dívida externa e um desempenho mais intenso do Estado no desenvolvimento industrial. Por ocasião da assinatura do acordo comercial entre Brasil e Alemanha, em junho de 1936, Bouças foi o maior aliado de Osvaldo Aranha na campanha que este moveu contra o tratado, mantendo-o informado em Washington das discussões travadas sobre o assunto no Conselho Federal de Comércio Exterior. Segundo Bouças, um dos interesses do Ministro das Relações Exteriores José Carlos de Macedo Soares na concretização do acordo seria desgastar a posição de Aranha nos Estados Unidos. Em carta a Aranha, Bouças declarou — conforme já havia dito a Macedo Soares em reunião do Conselho do Comércio Exterior — que seu maior receio em relação ao assunto prendia-se à possibilidade de uma resposta norte-americana impondo condições e fazendo cair por terra o regime de reciprocidade. Bouças considerou ainda uma temeridade a política dos marcos de compensação, baseada na troca direta de produtos, proposta pela Alemanha. O acordo vinha sendo tratado sigilosamente pelo Brasil, que, quando interpelado pelo governo dos EUA, negava a sua existência. A divulgação do telegrama de Macedo Soares a Armando Sales mencionando sua assinatura teve grande repercussão nos meios econômicos norte-americanos.</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Em julho de 1937, Valentim Bouças participou da missão Sousa Costa, liderada por Artur de Sousa Costa, ministro da Fazenda de 1934 a 1945, que esteve nos Estados Unidos para negociar questões pendentes com o governo norte-americano. Entre elas incluíam-se o caso dos destróieres, as questões dos passaportes, da imigração, da criação do Banco Central, da venda do café e do pagamento da dívida externa. O acordo comercial do Brasil com a Alemanha foi um dos pontos mais polêmicos da missão, que tentou conseguir a aprovação norte-americana. Os Estados Unidos aceitaram o acordo, impondo porém a inclusão de uma cláusula pela qual a Alemanha não deveria dar subsídios governamentais as suas próprias exportações para o Brasil. A decisão sobre a dívida externa, embora discutida, foi adiada, ficando na dependência de novas negociações de Sousa Costa. Em 9 de novembro, às vésperas do golpe que instituiu o Estado Novo, Osvaldo Aranha escreveu a Valentim Bouças informando que seria decretada a moratória sobre a dívida externa brasileira. Efetivamente, após a instauração do novo regime, ocorreu uma séria crise no balanço de pagamentos, com a suspensão do pagamento da dívida externa e o monopólio governamental do câmbio. Em relação à crise política que conduziu ao Estado Novo, uma carta de Valentim Bouças a Osvaldo Aranha escrita em outubro de 1937 esclarece sua posição: Bouças afirmava que a população brasileira aceitaria de bom grado a permanência de Getúlio Vargas no poder.</w:t>
      </w:r>
    </w:p>
    <w:p w:rsidR="003F32CE" w:rsidRDefault="003F32CE" w:rsidP="00680390">
      <w:pPr>
        <w:pStyle w:val="entrettulo"/>
        <w:shd w:val="clear" w:color="auto" w:fill="FFFFFF"/>
        <w:spacing w:before="0" w:beforeAutospacing="0" w:after="0" w:afterAutospacing="0" w:line="360" w:lineRule="auto"/>
        <w:ind w:firstLine="709"/>
        <w:rPr>
          <w:rFonts w:ascii="Calibri" w:hAnsi="Calibri"/>
          <w:color w:val="1A3037"/>
          <w:sz w:val="18"/>
          <w:szCs w:val="18"/>
        </w:rPr>
      </w:pPr>
      <w:r>
        <w:rPr>
          <w:rFonts w:ascii="Calibri" w:hAnsi="Calibri"/>
          <w:color w:val="1A3037"/>
          <w:sz w:val="21"/>
          <w:szCs w:val="21"/>
        </w:rPr>
        <w:t>Secretário-técnico do Conselho Técnico de Economia e Finanças</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Em 25 de novembro de 1937, Vargas criou o Conselho Técnico de Economia e Finanças (CTEF), órgão técnico e consultivo do Ministério do Trabalho, presidido pelo ministro dessa pasta. Bouças foi nomeado secretário-técnico, cargo que exerceria até morrer. Segundo Eli Diniz, a sistemática nomeação de representantes do empresariado industrial, financeiro e comercial para compor o conselho foi um reflexo da orientação dominante na época, fiel ao princípio corporativista de representação da comunidade dos negócios no interior do aparelho de Estado. Além de Bouças, participaram do CTEF Guilherme Guinle, seu primeiro vice-presidente, Luís Betim Pais Leme, Fábio da Silva Prado, Guilherme da Silveira, Mário de Andrade Ramos e Horácio Lafer. Dessa forma, ainda segundo Eli Diniz, o conselho se transformou de fato em “importante canal para expressão e articulação dos interesses da iniciativa privada na máquina estatal estadonovista”.</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A atuação do CTEF nessa fase orientou-se no sentido de estabelecer um esquema unitário de regularização da dívida externa tanto no âmbito estadual e municipal como na esfera da política tributária e orçamentária. Ainda no Estado Novo, o conselho teve importante papel na discussão e no encaminhamento das políticas siderúrgica e petrolífera, atuando, segundo Edgar Carone, como órgão propulsor da siderurgia no Brasil.</w:t>
      </w:r>
    </w:p>
    <w:p w:rsidR="003F32CE" w:rsidRDefault="003F32CE" w:rsidP="00680390">
      <w:pPr>
        <w:pStyle w:val="textomiolo-"/>
        <w:shd w:val="clear" w:color="auto" w:fill="FFFFFF"/>
        <w:spacing w:line="360" w:lineRule="auto"/>
        <w:ind w:firstLine="709"/>
        <w:rPr>
          <w:rFonts w:ascii="Calibri" w:hAnsi="Calibri"/>
          <w:color w:val="1A3037"/>
          <w:sz w:val="18"/>
          <w:szCs w:val="18"/>
        </w:rPr>
      </w:pPr>
      <w:r>
        <w:rPr>
          <w:rFonts w:ascii="Calibri" w:hAnsi="Calibri"/>
          <w:color w:val="1A3037"/>
          <w:sz w:val="21"/>
          <w:szCs w:val="21"/>
        </w:rPr>
        <w:t>A partir de 1938, Valentim Bouças exerceu o cargo de consultor técnico do Conselho Federal de Comércio Exterior, criado para centralizar a política de comércio externo, onde eram intensos os debates sobre a política econômica do país, com o comparecimento dos ministros da área e, algumas vezes, de Getúlio Vargas. Em março do mesmo ano, atuou como secretário-geral da Conferência dos Secretários da Fazenda, realizada no Rio de Janeiro.</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Nessa época, o crescimento da influência da Alemanha na América do Sul e sobretudo no Brasil alarmou o governo norte-americano, que procurou intensificar suas ligações no continente. No primeiro semestre de 1939, a correspondência entre Bouças e Aranha se referiu várias vezes à iminência de uma guerra na Europa. Em maio, Bouças representou o governo Vargas nos Estados Unidos, numa tentativa de incrementar a exportação brasileira para este país. Em junho, a Itália se aliou à Alemanha, iniciando os conflitos que resultariam na Segunda Guerra Mundial (1939-1945), deflagrada em setembro.</w:t>
      </w:r>
    </w:p>
    <w:p w:rsidR="003F32CE" w:rsidRDefault="003F32CE" w:rsidP="00680390">
      <w:pPr>
        <w:pStyle w:val="textomiolo-"/>
        <w:shd w:val="clear" w:color="auto" w:fill="FFFFFF"/>
        <w:spacing w:line="360" w:lineRule="auto"/>
        <w:ind w:firstLine="709"/>
        <w:rPr>
          <w:rFonts w:ascii="Calibri" w:hAnsi="Calibri"/>
          <w:color w:val="1A3037"/>
          <w:sz w:val="18"/>
          <w:szCs w:val="18"/>
        </w:rPr>
      </w:pPr>
      <w:r>
        <w:rPr>
          <w:rFonts w:ascii="Calibri" w:hAnsi="Calibri"/>
          <w:color w:val="1A3037"/>
          <w:sz w:val="21"/>
          <w:szCs w:val="21"/>
        </w:rPr>
        <w:t>De volta ao Brasil, Bouças informou em seu relatório haver enfatizado a questão da exportação brasileira de minérios e a necessidade de construção de estradas de ferro, entre elas uma no vale do Rio Doce, para tentar “resolver o impasse do projeto Itabira”. Insinuou que, “sem obras de vulto e sem compromissos para a compra de nossos produtos, difícil seria determinar uma data para a retomada regular de nossos compromissos externos”. No seu contato com o presidente Franklin Roosevelt, este sugeriu que o Brasil deveria preocupar-se com a indústria básica e acusou a Alemanha e a Itália de tentarem manter o Brasil “como país agrícola e fornecedor de matérias-primas, de economia semicolonial, escravizada aos países industriais”. O relato de Bouças colocou desse modo a importância da questão siderúrgica e do transporte do minério: “Dessa solução depende a própria segurança nacional. Continuar como até agora, pretendendo fazer nossa reconstrução econômica baseada em interesses limitadíssimos de pequenos grupos de industriais é expor demasiadamente nossa própria segurança em futuro não muito remoto.”</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Em outubro de 1939, Valentim Bouças apresentou ao CTEF um parecer favorável ao projeto de nacionalização dos bancos de depósito. O projeto permitiria o funcionamento regular dos bancos mistos estrangeiros ou sua transformação em sociedades brasileiras.</w:t>
      </w:r>
    </w:p>
    <w:p w:rsidR="003F32CE" w:rsidRDefault="003F32CE" w:rsidP="00680390">
      <w:pPr>
        <w:pStyle w:val="textomiolo--"/>
        <w:shd w:val="clear" w:color="auto" w:fill="FFFFFF"/>
        <w:spacing w:line="360" w:lineRule="auto"/>
        <w:ind w:firstLine="709"/>
        <w:rPr>
          <w:rFonts w:ascii="Calibri" w:hAnsi="Calibri"/>
          <w:color w:val="1A3037"/>
          <w:sz w:val="18"/>
          <w:szCs w:val="18"/>
        </w:rPr>
      </w:pPr>
      <w:r>
        <w:rPr>
          <w:rFonts w:ascii="Calibri" w:hAnsi="Calibri"/>
          <w:color w:val="1A3037"/>
          <w:sz w:val="21"/>
          <w:szCs w:val="21"/>
        </w:rPr>
        <w:t>Ainda em 1939, Bouças participou do X Congresso das Câmaras Internacionais de Comércio, realizado em Copenhague, atuando corno presidente da representação brasileira. Entre 1939 e 1940, foi presidente da primeira e da segunda conferências de Contabilidade Pública e Assuntos Fazendários, realizadas no Rio. Por proposta dos representantes municipais e estaduais na segunda conferência, a secretaria do CTEF passaria a editar em 1941 a</w:t>
      </w:r>
      <w:r>
        <w:rPr>
          <w:rFonts w:ascii="Calibri" w:hAnsi="Calibri"/>
          <w:i/>
          <w:iCs/>
          <w:color w:val="1A3037"/>
          <w:sz w:val="21"/>
          <w:szCs w:val="21"/>
        </w:rPr>
        <w:t xml:space="preserve"> Revista de Finanças Públicas. </w:t>
      </w:r>
      <w:r>
        <w:rPr>
          <w:rFonts w:ascii="Calibri" w:hAnsi="Calibri"/>
          <w:color w:val="1A3037"/>
          <w:sz w:val="21"/>
          <w:szCs w:val="21"/>
        </w:rPr>
        <w:t>Em 1940, Bouças assumiu a função de diretor da International Telephone &amp; Telegraph (ITT) Corporation e, ainda nesse ano, tornou-se presidente da Comissão Fiscalizadora para a Concessão de Câmbio Oficial à Imprensa. Em 1941, assumiu a vice-presidência da International Business Co. de Delaware, cargo que manteria até 1949.</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Em Santiago do Chile, Bouças participou em 1941 do II Congresso Interamericano de Municipalidades. No mesmo ano, integrou uma comissão designada pelo Ministério da Educação para estudar o problema da carência de técnicos e de mão-de-obra industrial, o que seria o primeiro passo, para a criação do Serviço Nacional de Aprendizagem Industrial (Senai), no ano seguinte. Atuou também, entre janeiro e fevereiro, como presidente das conferências preliminares realizadas nas cinco zonas geoeconômicas do país para a racionalização da legislação tributária. Em maio, presidiu no Rio a I Conferência de Legislação Tributária, tendo defendido uma reforma nacional do sistema destinada a uniformizar a arrecadação e tornar eficiente a cobrança. Mais tarde, em 1955, Bouças afirmaria que a interrupção, por questões políticas, dos estudos realizados nesse sentido “permitiu que continuassem a existir muitos dos graves problemas tributários”. Ainda em 1941 foi secretário-técnico e depois membro da Comissão de Planejamento Econômico.</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Valentim Bouças tornou-se diretor consultivo da Coca-Cola Refrescos S.A. em 1942. Entre 15 e 28 de janeiro desse ano, foi delegado à III Reunião de Consulta dos Ministros das Relações Exteriores das Repúblicas Americanas, no Rio. Em março, a missão Sousa Costa assinou vários acordos tratando do intercâmbio econômico entre o Brasil e os Estados Unidos, incluindo exportações de produtos agrícolas e industriais brasileiros.</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Em agosto de 1942, o Brasil declarou guerra aos países do Eixo. No mês seguinte, foi criada a Coordenação de Mobilização Econômica, para atender à situação de emergência provocada pela entrada do país no conflito mundial. Através dessa coordenação, o Estado passou a intervir nas esferas de produção, circulação e consumo. Bouças foi, entre 1942 e 1945, assistente do coordenador da Mobilização Econômica nos assuntos relativos à borracha, à mangabeira e à maniçoba. Ainda em 1942, atuou como interventor federal no Banco Francês-Italiano da América do Sul e como presidente da Comissão Brasileira de Fomento Interamericano.</w:t>
      </w:r>
    </w:p>
    <w:p w:rsidR="003F32CE" w:rsidRDefault="003F32CE" w:rsidP="00680390">
      <w:pPr>
        <w:pStyle w:val="textomiolo-"/>
        <w:shd w:val="clear" w:color="auto" w:fill="FFFFFF"/>
        <w:spacing w:line="360" w:lineRule="auto"/>
        <w:ind w:firstLine="709"/>
        <w:rPr>
          <w:rFonts w:ascii="Calibri" w:hAnsi="Calibri"/>
          <w:color w:val="1A3037"/>
          <w:sz w:val="18"/>
          <w:szCs w:val="18"/>
        </w:rPr>
      </w:pPr>
      <w:r>
        <w:rPr>
          <w:rFonts w:ascii="Calibri" w:hAnsi="Calibri"/>
          <w:color w:val="1A3037"/>
          <w:sz w:val="21"/>
          <w:szCs w:val="21"/>
        </w:rPr>
        <w:t>Em 1943, Bouças tornou-se membro da Comissão de Controle dos Acordos de Washington, da qual mais tarde seria diretor-executivo. Foi também indicado representante pessoal de Sousa Costa nas negociações sobre a dívida externa, assumiu a vice-presidência da Associação Comercial do Rio de Janeiro e participou da Comissão Administrativa de Encaminhamento de Trabalhadores para a Amazônia (CAETA). Em julho, foi membro da comissão especial incumbida de preparar os trabalhos distribuídos à III Conferência de Técnicos em Contabilidade Pública e Assuntos Fazendários. Ainda em 1943, participou do I Congresso Brasileiro de Economia, promovido pela Associação Comercial do Rio de Janeiro nesta cidade, de 25 de novembro a 18 de dezembro. Ainda em dezembro, integrou a Comissão Especial para o Intercâmbio com a Grã-Bretanha.</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De janeiro a julho de 1944, Bouças participou da Conferência Monetária e Financeira das Nações Unidas, realizada em Bretton Woods, nos Estados Unidos. A delegação brasileira foi chefiada pelo ministro da Fazenda Sousa Costa e teve entre seus componentes Eugênio Gudin e Otávio Gouveia de Bulhões. A seguir participou, como delegado brasileiro, da Conferência Interamericana sobre Problemas da Guerra e da Paz, realizada em Chapultepec, no México, em fevereiro de 1945. Em 1947, integrou a Comissão de Investimento de Capitais Estrangeiros no Brasil, além de ter sido presidente do Comitê Brasileiro da Câmara Internacional de Comércio.</w:t>
      </w:r>
    </w:p>
    <w:p w:rsidR="003F32CE" w:rsidRDefault="003F32CE" w:rsidP="00680390">
      <w:pPr>
        <w:pStyle w:val="textomiolo-"/>
        <w:shd w:val="clear" w:color="auto" w:fill="FFFFFF"/>
        <w:spacing w:line="360" w:lineRule="auto"/>
        <w:ind w:firstLine="709"/>
        <w:rPr>
          <w:rFonts w:ascii="Calibri" w:hAnsi="Calibri"/>
          <w:color w:val="1A3037"/>
          <w:sz w:val="18"/>
          <w:szCs w:val="18"/>
        </w:rPr>
      </w:pPr>
      <w:r>
        <w:rPr>
          <w:rFonts w:ascii="Calibri" w:hAnsi="Calibri"/>
          <w:color w:val="1A3037"/>
          <w:sz w:val="21"/>
          <w:szCs w:val="21"/>
        </w:rPr>
        <w:t>Em fevereiro de 1947, durante o governo do presidente Eurico Dutra, foi constituída uma comissão para elaborar o anteprojeto da legislação sobre o petróleo. Um ano depois, o anteprojeto foi enviado ao Congresso para discussão, dela participando a Comissão de Investimentos da Câmara, presidida por Valentim Bouças e composta, em sua maioria, por elementos que não ocupavam cargos políticos: Eugênio Gudin, Oscar Weinschenk e Alcides Lins. Essa comissão defendeu a idéia de que as exigências contidas no anteprojeto do Estatuto do Petróleo poderiam afugentar os recursos privados, em vez de atraí-los. Segundo Gabriel Cohn, Bouças preocupava-se com o aspecto empresarial do relacionamento Brasil-Estados Unidos, considerando os dois países parceiros num negócio de interesse mútuo. “Ninguém mais pode esconder o grande interesse americano pelo petróleo e, sendo assim, seria um erro gravíssimo e imperdoável se não preparássemos um grande programa, abrangendo os vários aspectos que dependem da cooperação dos Estados Unidos”, disse Bouças na ocasião. Cohn afirma ainda que Bouças abstraía os processos políticos internos, estando apenas interessado na “grande fonte de capital a atrair, através do Estatuto do Petróleo”.</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Nesse contexto, Bouças propôs que fosse negociado um entendimento entre os dois governos no qual o petróleo seria considerado um assunto que interessava, em primeiro lugar, à defesa do Brasil e, em seguida, à do hemisfério sul. Sugeriu a adoção, pelo Brasil, de uma legislação liberal com relação ao petróleo, desde que os Estados Unidos se comprometessem a cooperar, técnica, industrial e financeiramente, na expansão econômica brasileira. Finalmente, propôs que os EUA concordassem em conceder a “brasileiros idôneos”, a empresas nacionais já organizadas, ou por organizar, facilidades técnicas e financeiras, além de garantias na aquisição do equipamento necessário às pesquisas e à exploração do petróleo.</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Para Cohn, o realismo de Valentim Bouças era característico do empresário, “habituado a ver o Estado como prolongamento direto da empresa”. Entre as propostas apresentadas pelas diversas comissões, apenas a de Bouças demonstrou preocupação com o empresariado nacional, não formulando expectativas com relação aos empresários estrangeiros e propondo, ao contrário, recorrer diretamente ao acordo entre os dois Estados. Essa posição, no entanto, não foi aceita pelos outros membros da comissão, entre os quais Gudin, Weinschenk e Lins, que, segundo Cohn, defendiam os interesses privados de qualquer origem.</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No Congresso, os parlamentares discutiam com a atenção dividida entre as vantagens e desvantagens do anteprojeto, a pressão da opinião pública e a posição do Executivo, favorável à participação do capital estrangeiro na indústria do petróleo. Apesar disso, o próprio presidente Dutra preferiu esperar o desenvolvimento do processo a interferir na discussão. A ausência de um apoio político mais firme ao anteprojeto e a campanha nacionalista desenvolvida contra ele por uma ampla coalizão de entidades e personalidades civis e militares interferiram no andamento dessa proposição, que terminou por ser arquivada.</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Entre setembro de 1948 e fevereiro de 1949, Bouças foi membro da Comissão Mista Brasileiro-Americana de Estudos Econômicos, que ficou conhecida como Missão Abbink. Em agosto de 1949, foi presidente da III Conferência de Técnicos em Contabilidade Pública e Assuntos Fazendários.</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Segundo Afonso Henriques, em 1960 a IBM americana resolveu cassar a representação de Valentim Bouças e operar diretamente no Brasil. Bouças, no entanto, havia criado outra firma além dos Serviços Hollerith, chamada Instituto Brasileiro de Mecanização. A IBM precisou então desembolsar vultosas somas para comprar esta última firma.</w:t>
      </w:r>
    </w:p>
    <w:p w:rsidR="003F32CE" w:rsidRDefault="003F32CE" w:rsidP="00680390">
      <w:pPr>
        <w:pStyle w:val="textomiolo--"/>
        <w:shd w:val="clear" w:color="auto" w:fill="FFFFFF"/>
        <w:spacing w:line="360" w:lineRule="auto"/>
        <w:ind w:firstLine="709"/>
        <w:rPr>
          <w:rFonts w:ascii="Calibri" w:hAnsi="Calibri"/>
          <w:color w:val="1A3037"/>
          <w:sz w:val="18"/>
          <w:szCs w:val="18"/>
        </w:rPr>
      </w:pPr>
      <w:r>
        <w:rPr>
          <w:rFonts w:ascii="Calibri" w:hAnsi="Calibri"/>
          <w:color w:val="1A3037"/>
          <w:sz w:val="21"/>
          <w:szCs w:val="21"/>
        </w:rPr>
        <w:t>Bouças participou, em 1951, da IV Reunião</w:t>
      </w:r>
      <w:r>
        <w:rPr>
          <w:rFonts w:ascii="Calibri" w:hAnsi="Calibri"/>
          <w:b/>
          <w:bCs/>
          <w:color w:val="1A3037"/>
          <w:sz w:val="21"/>
          <w:szCs w:val="21"/>
        </w:rPr>
        <w:t xml:space="preserve"> </w:t>
      </w:r>
      <w:r>
        <w:rPr>
          <w:rFonts w:ascii="Calibri" w:hAnsi="Calibri"/>
          <w:color w:val="1A3037"/>
          <w:sz w:val="21"/>
          <w:szCs w:val="21"/>
        </w:rPr>
        <w:t>de Consulta dos Chanceleres das Repúblicas Americanas. Nesse ano, era presidente das empresas Companhia Nacional de Máquinas Comerciais, Adressograph-Multigraph do Bra-sil S.A. e Companhia Imobiliária Santa Cruz, e diretor da Companhia Goodyear do Brasil, da Ferro Enamel S.A., da Companhia Swift do Brasil, da Panair do Brasil, da Companhia Brasileira de Material Ferroviário. Era ainda representante da American Bank Note Co. e consultor técnico da Armco Industrial e Comercial S.A.</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Foi também presidente da Inter-American Development Commission, diretor do Comitê Brasileiro da Câmara Internacional de Comércio e vice-presidente da Associação Pró-Boas Estradas. Foi ainda membro do conselho fiscal da Companhia Internacional de Seguros.</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Faleceu no Rio de Janeiro no dia 2 de dezembro de 1964.</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Foi casado com Djanira Coelho, com quem teve seis filhos, e, em segundas núpcias, com Maria Blanca Antony.</w:t>
      </w:r>
    </w:p>
    <w:p w:rsidR="003F32CE" w:rsidRDefault="003F32CE" w:rsidP="00680390">
      <w:pPr>
        <w:pStyle w:val="textomiolo0"/>
        <w:shd w:val="clear" w:color="auto" w:fill="FFFFFF"/>
        <w:spacing w:line="360" w:lineRule="auto"/>
        <w:ind w:firstLine="709"/>
        <w:rPr>
          <w:rFonts w:ascii="Calibri" w:hAnsi="Calibri"/>
          <w:color w:val="1A3037"/>
          <w:sz w:val="18"/>
          <w:szCs w:val="18"/>
        </w:rPr>
      </w:pPr>
      <w:r>
        <w:rPr>
          <w:rFonts w:ascii="Calibri" w:hAnsi="Calibri"/>
          <w:sz w:val="21"/>
          <w:szCs w:val="21"/>
        </w:rPr>
        <w:t xml:space="preserve">Publicou os seguintes trabalhos: </w:t>
      </w:r>
      <w:r>
        <w:rPr>
          <w:rFonts w:ascii="Calibri" w:hAnsi="Calibri"/>
          <w:i/>
          <w:iCs/>
          <w:sz w:val="21"/>
          <w:szCs w:val="21"/>
        </w:rPr>
        <w:t>Serviços</w:t>
      </w:r>
      <w:r>
        <w:rPr>
          <w:rFonts w:ascii="Calibri" w:hAnsi="Calibri"/>
          <w:sz w:val="21"/>
          <w:szCs w:val="21"/>
        </w:rPr>
        <w:t xml:space="preserve"> </w:t>
      </w:r>
      <w:r>
        <w:rPr>
          <w:rFonts w:ascii="Calibri" w:hAnsi="Calibri"/>
          <w:i/>
          <w:iCs/>
          <w:sz w:val="21"/>
          <w:szCs w:val="21"/>
        </w:rPr>
        <w:t xml:space="preserve">Hollerith </w:t>
      </w:r>
      <w:r>
        <w:rPr>
          <w:rFonts w:ascii="Calibri" w:hAnsi="Calibri"/>
          <w:sz w:val="21"/>
          <w:szCs w:val="21"/>
        </w:rPr>
        <w:t>(1927)</w:t>
      </w:r>
      <w:r>
        <w:rPr>
          <w:rFonts w:ascii="Calibri" w:hAnsi="Calibri"/>
          <w:i/>
          <w:iCs/>
          <w:sz w:val="21"/>
          <w:szCs w:val="21"/>
        </w:rPr>
        <w:t>, Finanças do Brasil</w:t>
      </w:r>
      <w:r>
        <w:rPr>
          <w:rFonts w:ascii="Calibri" w:hAnsi="Calibri"/>
          <w:sz w:val="21"/>
          <w:szCs w:val="21"/>
        </w:rPr>
        <w:t xml:space="preserve"> (1932-1957, 20v.) e </w:t>
      </w:r>
      <w:r>
        <w:rPr>
          <w:rFonts w:ascii="Calibri" w:hAnsi="Calibri"/>
          <w:i/>
          <w:iCs/>
          <w:sz w:val="21"/>
          <w:szCs w:val="21"/>
        </w:rPr>
        <w:t>O tratado de comércio</w:t>
      </w:r>
      <w:r>
        <w:rPr>
          <w:rFonts w:ascii="Calibri" w:hAnsi="Calibri"/>
          <w:sz w:val="21"/>
          <w:szCs w:val="21"/>
        </w:rPr>
        <w:t xml:space="preserve"> </w:t>
      </w:r>
      <w:r>
        <w:rPr>
          <w:rFonts w:ascii="Calibri" w:hAnsi="Calibri"/>
          <w:i/>
          <w:iCs/>
          <w:sz w:val="21"/>
          <w:szCs w:val="21"/>
        </w:rPr>
        <w:t xml:space="preserve">brasileiro-norte-americano </w:t>
      </w:r>
      <w:r>
        <w:rPr>
          <w:rFonts w:ascii="Calibri" w:hAnsi="Calibri"/>
          <w:sz w:val="21"/>
          <w:szCs w:val="21"/>
        </w:rPr>
        <w:t>(1935).</w:t>
      </w:r>
    </w:p>
    <w:p w:rsidR="003F32CE" w:rsidRDefault="003F32CE" w:rsidP="00680390">
      <w:pPr>
        <w:pStyle w:val="fontes2"/>
        <w:shd w:val="clear" w:color="auto" w:fill="FFFFFF"/>
        <w:spacing w:before="0" w:beforeAutospacing="0" w:line="360" w:lineRule="auto"/>
        <w:ind w:firstLine="709"/>
        <w:rPr>
          <w:rFonts w:ascii="Calibri" w:hAnsi="Calibri"/>
          <w:color w:val="1A3037"/>
          <w:sz w:val="18"/>
          <w:szCs w:val="18"/>
        </w:rPr>
      </w:pPr>
      <w:r>
        <w:rPr>
          <w:rFonts w:ascii="Calibri" w:hAnsi="Calibri"/>
          <w:color w:val="1A3037"/>
          <w:sz w:val="21"/>
          <w:szCs w:val="21"/>
        </w:rPr>
        <w:t>Sônia Dias</w:t>
      </w:r>
    </w:p>
    <w:p w:rsidR="003F32CE" w:rsidRDefault="003F32CE" w:rsidP="00680390">
      <w:pPr>
        <w:pStyle w:val="fontes"/>
        <w:shd w:val="clear" w:color="auto" w:fill="FFFFFF"/>
        <w:spacing w:before="0" w:beforeAutospacing="0" w:line="360" w:lineRule="auto"/>
        <w:rPr>
          <w:rFonts w:ascii="Calibri" w:hAnsi="Calibri"/>
          <w:color w:val="1A3037"/>
          <w:sz w:val="18"/>
          <w:szCs w:val="18"/>
        </w:rPr>
      </w:pPr>
      <w:r>
        <w:rPr>
          <w:rFonts w:ascii="Calibri" w:hAnsi="Calibri"/>
          <w:color w:val="1A3037"/>
          <w:sz w:val="21"/>
          <w:szCs w:val="21"/>
        </w:rPr>
        <w:t xml:space="preserve">FONTES: ARQ. OSVALDO ARANHA; BANDEIRA, L. </w:t>
      </w:r>
      <w:r>
        <w:rPr>
          <w:rFonts w:ascii="Calibri" w:hAnsi="Calibri"/>
          <w:i/>
          <w:iCs/>
          <w:color w:val="1A3037"/>
          <w:sz w:val="21"/>
          <w:szCs w:val="21"/>
        </w:rPr>
        <w:t xml:space="preserve">Presença; </w:t>
      </w:r>
      <w:r>
        <w:rPr>
          <w:rFonts w:ascii="Calibri" w:hAnsi="Calibri"/>
          <w:color w:val="1A3037"/>
          <w:sz w:val="21"/>
          <w:szCs w:val="21"/>
        </w:rPr>
        <w:t xml:space="preserve">BOUÇAS, V. </w:t>
      </w:r>
      <w:r>
        <w:rPr>
          <w:rFonts w:ascii="Calibri" w:hAnsi="Calibri"/>
          <w:i/>
          <w:iCs/>
          <w:color w:val="1A3037"/>
          <w:sz w:val="21"/>
          <w:szCs w:val="21"/>
        </w:rPr>
        <w:t xml:space="preserve">Estudos; </w:t>
      </w:r>
      <w:r>
        <w:rPr>
          <w:rFonts w:ascii="Calibri" w:hAnsi="Calibri"/>
          <w:color w:val="1A3037"/>
          <w:sz w:val="21"/>
          <w:szCs w:val="21"/>
        </w:rPr>
        <w:t xml:space="preserve">BULHÕES, O. </w:t>
      </w:r>
      <w:r>
        <w:rPr>
          <w:rFonts w:ascii="Calibri" w:hAnsi="Calibri"/>
          <w:i/>
          <w:iCs/>
          <w:color w:val="1A3037"/>
          <w:sz w:val="21"/>
          <w:szCs w:val="21"/>
        </w:rPr>
        <w:t xml:space="preserve">Margem; </w:t>
      </w:r>
      <w:r>
        <w:rPr>
          <w:rFonts w:ascii="Calibri" w:hAnsi="Calibri"/>
          <w:color w:val="1A3037"/>
          <w:sz w:val="21"/>
          <w:szCs w:val="21"/>
        </w:rPr>
        <w:t xml:space="preserve">COHN, G. </w:t>
      </w:r>
      <w:r>
        <w:rPr>
          <w:rFonts w:ascii="Calibri" w:hAnsi="Calibri"/>
          <w:i/>
          <w:iCs/>
          <w:color w:val="1A3037"/>
          <w:sz w:val="21"/>
          <w:szCs w:val="21"/>
        </w:rPr>
        <w:t>Petróleo;</w:t>
      </w:r>
      <w:r>
        <w:rPr>
          <w:rFonts w:ascii="Calibri" w:hAnsi="Calibri"/>
          <w:color w:val="1A3037"/>
          <w:sz w:val="21"/>
          <w:szCs w:val="21"/>
        </w:rPr>
        <w:t xml:space="preserve"> CONS. TÉC. E CON. FINANÇAS. </w:t>
      </w:r>
      <w:r>
        <w:rPr>
          <w:rFonts w:ascii="Calibri" w:hAnsi="Calibri"/>
          <w:i/>
          <w:iCs/>
          <w:color w:val="1A3037"/>
          <w:sz w:val="21"/>
          <w:szCs w:val="21"/>
        </w:rPr>
        <w:t>Grande;</w:t>
      </w:r>
      <w:r>
        <w:rPr>
          <w:rFonts w:ascii="Calibri" w:hAnsi="Calibri"/>
          <w:color w:val="1A3037"/>
          <w:sz w:val="21"/>
          <w:szCs w:val="21"/>
        </w:rPr>
        <w:t xml:space="preserve"> CONSULT. MAGALHÃES, B.; COUTINHO, A</w:t>
      </w:r>
      <w:r>
        <w:rPr>
          <w:rFonts w:ascii="Calibri" w:hAnsi="Calibri"/>
          <w:i/>
          <w:iCs/>
          <w:color w:val="1A3037"/>
          <w:sz w:val="21"/>
          <w:szCs w:val="21"/>
        </w:rPr>
        <w:t xml:space="preserve">. Brasil; Defesa; </w:t>
      </w:r>
      <w:r>
        <w:rPr>
          <w:rFonts w:ascii="Calibri" w:hAnsi="Calibri"/>
          <w:color w:val="1A3037"/>
          <w:sz w:val="21"/>
          <w:szCs w:val="21"/>
        </w:rPr>
        <w:t xml:space="preserve">DULLES, J. </w:t>
      </w:r>
      <w:r>
        <w:rPr>
          <w:rFonts w:ascii="Calibri" w:hAnsi="Calibri"/>
          <w:i/>
          <w:iCs/>
          <w:color w:val="1A3037"/>
          <w:sz w:val="21"/>
          <w:szCs w:val="21"/>
        </w:rPr>
        <w:t xml:space="preserve">Getúlio; </w:t>
      </w:r>
      <w:r>
        <w:rPr>
          <w:rFonts w:ascii="Calibri" w:hAnsi="Calibri"/>
          <w:color w:val="1A3037"/>
          <w:sz w:val="21"/>
          <w:szCs w:val="21"/>
        </w:rPr>
        <w:t xml:space="preserve">ENTREV. ABREU, M.; </w:t>
      </w:r>
      <w:r>
        <w:rPr>
          <w:rFonts w:ascii="Calibri" w:hAnsi="Calibri"/>
          <w:i/>
          <w:iCs/>
          <w:color w:val="1A3037"/>
          <w:sz w:val="21"/>
          <w:szCs w:val="21"/>
        </w:rPr>
        <w:t xml:space="preserve">Grande encic. Delta; Jornal do Comércio, </w:t>
      </w:r>
      <w:r>
        <w:rPr>
          <w:rFonts w:ascii="Calibri" w:hAnsi="Calibri"/>
          <w:color w:val="1A3037"/>
          <w:sz w:val="21"/>
          <w:szCs w:val="21"/>
        </w:rPr>
        <w:t xml:space="preserve">Rio (3/12/64); LEVINE, R. </w:t>
      </w:r>
      <w:r>
        <w:rPr>
          <w:rFonts w:ascii="Calibri" w:hAnsi="Calibri"/>
          <w:i/>
          <w:iCs/>
          <w:color w:val="1A3037"/>
          <w:sz w:val="21"/>
          <w:szCs w:val="21"/>
        </w:rPr>
        <w:t xml:space="preserve">Vargas; </w:t>
      </w:r>
      <w:r>
        <w:rPr>
          <w:rFonts w:ascii="Calibri" w:hAnsi="Calibri"/>
          <w:color w:val="1A3037"/>
          <w:sz w:val="21"/>
          <w:szCs w:val="21"/>
        </w:rPr>
        <w:t>MELO</w:t>
      </w:r>
      <w:r>
        <w:rPr>
          <w:rFonts w:ascii="Calibri" w:hAnsi="Calibri"/>
          <w:i/>
          <w:iCs/>
          <w:color w:val="1A3037"/>
          <w:sz w:val="21"/>
          <w:szCs w:val="21"/>
        </w:rPr>
        <w:t xml:space="preserve">, </w:t>
      </w:r>
      <w:r>
        <w:rPr>
          <w:rFonts w:ascii="Calibri" w:hAnsi="Calibri"/>
          <w:color w:val="1A3037"/>
          <w:sz w:val="21"/>
          <w:szCs w:val="21"/>
        </w:rPr>
        <w:t xml:space="preserve">L. Dic.; SILVA, H. </w:t>
      </w:r>
      <w:r>
        <w:rPr>
          <w:rFonts w:ascii="Calibri" w:hAnsi="Calibri"/>
          <w:i/>
          <w:iCs/>
          <w:color w:val="1A3037"/>
          <w:sz w:val="21"/>
          <w:szCs w:val="21"/>
        </w:rPr>
        <w:t xml:space="preserve">1931; </w:t>
      </w:r>
      <w:r>
        <w:rPr>
          <w:rFonts w:ascii="Calibri" w:hAnsi="Calibri"/>
          <w:color w:val="1A3037"/>
          <w:sz w:val="21"/>
          <w:szCs w:val="21"/>
        </w:rPr>
        <w:t>SOC</w:t>
      </w:r>
      <w:r>
        <w:rPr>
          <w:rFonts w:ascii="Calibri" w:hAnsi="Calibri"/>
          <w:i/>
          <w:iCs/>
          <w:color w:val="1A3037"/>
          <w:sz w:val="21"/>
          <w:szCs w:val="21"/>
        </w:rPr>
        <w:t xml:space="preserve">. </w:t>
      </w:r>
      <w:r>
        <w:rPr>
          <w:rFonts w:ascii="Calibri" w:hAnsi="Calibri"/>
          <w:color w:val="1A3037"/>
          <w:sz w:val="21"/>
          <w:szCs w:val="21"/>
        </w:rPr>
        <w:t xml:space="preserve">BRAS. EXPANSÃO COMERCIAL. </w:t>
      </w:r>
      <w:r>
        <w:rPr>
          <w:rFonts w:ascii="Calibri" w:hAnsi="Calibri"/>
          <w:i/>
          <w:iCs/>
          <w:color w:val="1A3037"/>
          <w:sz w:val="21"/>
          <w:szCs w:val="21"/>
        </w:rPr>
        <w:t>Quem.</w:t>
      </w:r>
    </w:p>
    <w:p w:rsidR="003F32CE" w:rsidRDefault="003F32CE">
      <w:r>
        <w:br w:type="page"/>
      </w:r>
    </w:p>
    <w:p w:rsidR="003F32CE" w:rsidRDefault="003F32CE" w:rsidP="00A944E4">
      <w:pPr>
        <w:pStyle w:val="Verbete0"/>
        <w:shd w:val="clear" w:color="auto" w:fill="FFFFFF"/>
        <w:spacing w:before="0" w:after="0" w:line="360" w:lineRule="auto"/>
        <w:rPr>
          <w:color w:val="1A3037"/>
        </w:rPr>
      </w:pPr>
      <w:r>
        <w:rPr>
          <w:rFonts w:ascii="Calibri" w:hAnsi="Calibri"/>
          <w:b/>
          <w:bCs/>
          <w:color w:val="1A3037"/>
          <w:sz w:val="21"/>
          <w:szCs w:val="21"/>
        </w:rPr>
        <w:t>TORRES, Ari</w:t>
      </w:r>
    </w:p>
    <w:p w:rsidR="003F32CE" w:rsidRDefault="003F32CE" w:rsidP="00A944E4">
      <w:pPr>
        <w:pStyle w:val="Destaquedoverbete0"/>
        <w:shd w:val="clear" w:color="auto" w:fill="FFFFFF"/>
        <w:spacing w:after="0" w:line="360" w:lineRule="auto"/>
        <w:rPr>
          <w:color w:val="1A3037"/>
        </w:rPr>
      </w:pPr>
      <w:r>
        <w:rPr>
          <w:rFonts w:ascii="Calibri" w:hAnsi="Calibri"/>
          <w:color w:val="1A3037"/>
          <w:sz w:val="21"/>
          <w:szCs w:val="21"/>
        </w:rPr>
        <w:t>*pres. BNDE 1952-1953.</w:t>
      </w:r>
    </w:p>
    <w:p w:rsidR="003F32CE" w:rsidRDefault="003F32CE" w:rsidP="00A944E4">
      <w:pPr>
        <w:pStyle w:val="Textomiolo3"/>
        <w:shd w:val="clear" w:color="auto" w:fill="FFFFFF"/>
        <w:spacing w:line="360" w:lineRule="auto"/>
        <w:ind w:firstLine="709"/>
      </w:pPr>
      <w:r>
        <w:rPr>
          <w:rFonts w:ascii="Calibri" w:hAnsi="Calibri"/>
          <w:i/>
          <w:iCs/>
          <w:color w:val="auto"/>
          <w:sz w:val="21"/>
          <w:szCs w:val="21"/>
        </w:rPr>
        <w:t>Ari Frederico Torres</w:t>
      </w:r>
      <w:r>
        <w:rPr>
          <w:rFonts w:ascii="Calibri" w:hAnsi="Calibri"/>
          <w:color w:val="auto"/>
          <w:sz w:val="21"/>
          <w:szCs w:val="21"/>
        </w:rPr>
        <w:t xml:space="preserve"> nasceu em Porto Alegre no dia 1º de outubro de 1900, filho de Cristiano Torres e de Isabel Magalhães Torres.</w:t>
      </w:r>
    </w:p>
    <w:p w:rsidR="003F32CE" w:rsidRDefault="003F32CE" w:rsidP="00A944E4">
      <w:pPr>
        <w:pStyle w:val="Textomiolo3"/>
        <w:shd w:val="clear" w:color="auto" w:fill="FFFFFF"/>
        <w:spacing w:line="360" w:lineRule="auto"/>
        <w:ind w:firstLine="709"/>
      </w:pPr>
      <w:r>
        <w:rPr>
          <w:rFonts w:ascii="Calibri" w:hAnsi="Calibri"/>
          <w:color w:val="auto"/>
          <w:sz w:val="21"/>
          <w:szCs w:val="21"/>
        </w:rPr>
        <w:t xml:space="preserve">Iniciou os estudos secundários em sua cidade natal, no Ginásio Júlio de Castilhos, em 1913. No ano seguinte, transferiu-se para São Paulo, onde completou seus estudos no Colégio Anglo-Brasileiro em 1917, conquistando o Prêmio Cesário Mota (medalha de ouro), conferido ao aluno de maior aproveitamento. </w:t>
      </w:r>
    </w:p>
    <w:p w:rsidR="003F32CE" w:rsidRDefault="003F32CE" w:rsidP="00A944E4">
      <w:pPr>
        <w:pStyle w:val="Textomiolo3"/>
        <w:shd w:val="clear" w:color="auto" w:fill="FFFFFF"/>
        <w:spacing w:line="360" w:lineRule="auto"/>
        <w:ind w:firstLine="709"/>
      </w:pPr>
      <w:r>
        <w:rPr>
          <w:rFonts w:ascii="Calibri" w:hAnsi="Calibri"/>
          <w:color w:val="auto"/>
          <w:sz w:val="21"/>
          <w:szCs w:val="21"/>
        </w:rPr>
        <w:t>Em 1923 formou-se em engenharia civil pela Escola Politécnica da atual Universidade de São Paulo (USP), obtendo o primeiro lugar entre todos os diplomados daquele ano. Como prêmio, recebeu da escola uma viagem de estudos à Europa, para onde embarcou em março de 1925. Visitou os laboratórios de pesquisas técnicas da França, Alemanha, Áustria, Itália, Bélgica e Suíça. Em Zurique, na Suíça, trabalhou como assistente no Laboratório Federal de Ensaio de Materiais. De volta ao Brasil em 1926, apresentou ao Conselho da Escola Politécnica de São Paulo minucioso relatório de seus trabalhos realizados na Europa, sendo nomeado, em abril daquele ano, diretor do Gabinete de Resistência e Ensaios daquela instituição. Em setembro de 1927, em comissão do governo paulista, viajou novamente à Europa para aquisição de nova aparelhagem para o Laboratório de Ensaio de Materiais (LEM) da Politécnica. Aproveitando a estada na França, freqüentou o curso de metalurgia e metalografia microscópia com o professor León Guillet, em Paris, trabalhando como estagiário em seus laboratórios.</w:t>
      </w:r>
    </w:p>
    <w:p w:rsidR="003F32CE" w:rsidRDefault="003F32CE" w:rsidP="00A944E4">
      <w:pPr>
        <w:pStyle w:val="Textomiolo2"/>
        <w:shd w:val="clear" w:color="auto" w:fill="FFFFFF"/>
        <w:spacing w:line="360" w:lineRule="auto"/>
        <w:ind w:firstLine="709"/>
        <w:rPr>
          <w:color w:val="1A3037"/>
        </w:rPr>
      </w:pPr>
      <w:r>
        <w:rPr>
          <w:rFonts w:ascii="Calibri" w:hAnsi="Calibri"/>
          <w:color w:val="1A3037"/>
          <w:sz w:val="21"/>
          <w:szCs w:val="21"/>
        </w:rPr>
        <w:t>Regressando dessa segunda viagem de estudos em 1928, tornou-se diretor do LEM, transformando-o de laboratório de ensino em um centro de pesquisas tecnológicas. No início de 1930, licenciou-se do cargo por dez meses e seguiu para Porto Alegre, como sócio da firma C. Torres &amp; Cia., a maior exportadora de fumo de folha do Sul do Brasil. Em janeiro de 1931, reassumiu o cargo de diretor do LEM, onde permaneceu até meados de março do ano seguinte, quando lhe foi concedida nova licença para assumir a direção administrativa da C. Torres. Em fevereiro de 1933, reassumiu a direção do LEM, transformando-o no maior centro de pesquisas tecnológicas da América do Sul. Em 3 de abril do ano seguinte, com o apoio do governo do estado, bem como de industriais que auxiliaram na aquisição de novos aparelhos, o LEM foi transformado em Instituto de Pesquisas Tecnológicas do Estado de São Paulo e Ari Torres nomeado seu diretor. Nesse mesmo ano, foi eleito membro correspondente da Academia Brasileira de Ciências.</w:t>
      </w:r>
    </w:p>
    <w:p w:rsidR="003F32CE" w:rsidRDefault="003F32CE" w:rsidP="00A944E4">
      <w:pPr>
        <w:pStyle w:val="Textomiolo3"/>
        <w:shd w:val="clear" w:color="auto" w:fill="FFFFFF"/>
        <w:spacing w:line="360" w:lineRule="auto"/>
        <w:ind w:firstLine="709"/>
      </w:pPr>
      <w:r>
        <w:rPr>
          <w:rFonts w:ascii="Calibri" w:hAnsi="Calibri"/>
          <w:color w:val="auto"/>
          <w:sz w:val="21"/>
          <w:szCs w:val="21"/>
        </w:rPr>
        <w:t xml:space="preserve">Em julho de 1935, licenciou-se mais uma vez para desmontar e trazer para o Brasil a Tubize Chatillon Co. Hopewell, fábrica localizada na Virgínia (EUA), que passou a funcionar em São Miguel Paulista, próxima da cidade de São Paulo, sob a denominação de Companhia Nitro-Química do Brasil. Em abril de 1936, reassumiu o seu antigo cargo no Instituto de Pesquisas Tecnológicas do Estado de São Paulo. Em dezembro do mesmo ano, foi nomeado presidente da recém-criada Associação Brasileira de Cimento Portland, com sede no Rio de Janeiro, função que exerceu até novembro de 1937. Com a implantação do Estado Novo, foi nomeado no mês seguinte, pelo interventor José Joaquim Cardoso de Melo Neto (1937-1938), secretário de Viação e Obras Públicas do estado de São Paulo, função que exerceu até o ano seguinte. </w:t>
      </w:r>
    </w:p>
    <w:p w:rsidR="003F32CE" w:rsidRDefault="003F32CE" w:rsidP="00A944E4">
      <w:pPr>
        <w:pStyle w:val="Textomiolo3"/>
        <w:shd w:val="clear" w:color="auto" w:fill="FFFFFF"/>
        <w:spacing w:line="360" w:lineRule="auto"/>
        <w:ind w:firstLine="709"/>
      </w:pPr>
      <w:r>
        <w:rPr>
          <w:rFonts w:ascii="Calibri" w:hAnsi="Calibri"/>
          <w:color w:val="auto"/>
          <w:sz w:val="21"/>
          <w:szCs w:val="21"/>
        </w:rPr>
        <w:t xml:space="preserve">Em junho de 1939, deixou a direção do Instituto de Pesquisas Tecnológicas de São Paulo e voltou a ocupar o cargo de diretor-geral da Associação Brasileira de Cimento Portland. Designado, em novembro, representante do Instituto de Engenharia junto à Federação Brasileira de Engenheiros, foi eleito primeiro-secretário daquela federação em março do ano seguinte. Na mesma ocasião, foi designado, pela União Sul-americana de Engenheiros, membro da Comissão Organizadora do Comitê Sul-americano de Normas Técnicas, realizado em Santiago do Chile. </w:t>
      </w:r>
    </w:p>
    <w:p w:rsidR="003F32CE" w:rsidRDefault="003F32CE" w:rsidP="00A944E4">
      <w:pPr>
        <w:pStyle w:val="Textomiolo3"/>
        <w:shd w:val="clear" w:color="auto" w:fill="FFFFFF"/>
        <w:spacing w:line="360" w:lineRule="auto"/>
        <w:ind w:firstLine="709"/>
      </w:pPr>
      <w:r>
        <w:rPr>
          <w:rFonts w:ascii="Calibri" w:hAnsi="Calibri"/>
          <w:color w:val="auto"/>
          <w:sz w:val="21"/>
          <w:szCs w:val="21"/>
        </w:rPr>
        <w:t>Ainda em março de 1940, foi nomeado, pelo presidente Getúlio Vargas, membro da Comissão Executiva do Plano Siderúrgico Nacional e designado membro da Comissão Técnica de Estudos de Matérias-Primas, da Comissão de Defesa da Economia Nacional. Integrou nesse mesmo ano, com Edmundo Macedo Soares e Guilherme Guinle, a delegação que viajou aos Estados Unidos para negociar com o Export and Import Bank um empréstimo para a construção da usina siderúrgica de Volta Redonda (RJ). Em janeiro de 1941, teve aprovado por decreto-lei o projeto que apresentou ao governo para a construção e exploração da usina em Volta Redonda. Em abril, ao se realizar a assembléia de constituição da Companhia Siderúrgica Nacional (CSN), foi eleito vice-presidente da empresa, cargo que ocupou até o ano seguinte.</w:t>
      </w:r>
    </w:p>
    <w:p w:rsidR="003F32CE" w:rsidRDefault="003F32CE" w:rsidP="00A944E4">
      <w:pPr>
        <w:pStyle w:val="Textomiolo3"/>
        <w:shd w:val="clear" w:color="auto" w:fill="FFFFFF"/>
        <w:spacing w:line="360" w:lineRule="auto"/>
        <w:ind w:firstLine="709"/>
      </w:pPr>
      <w:r>
        <w:rPr>
          <w:rFonts w:ascii="Calibri" w:hAnsi="Calibri"/>
          <w:color w:val="auto"/>
          <w:sz w:val="21"/>
          <w:szCs w:val="21"/>
        </w:rPr>
        <w:t xml:space="preserve">Em junho de 1942, foi nomeado por concurso para exercer o cargo de professor catedrático de materiais de construção na Escola Politécnica da Universidade de São Paulo e, em novembro do mesmo ano, foi designado assistente responsável pelo setor da produção industrial da Coordenação da Mobilização Econômica — órgão criado para organizar os recursos econômicos necessários à intervenção brasileira na Segunda Guerra Mundial (1939-1945) —, função que exerceria até 1944. Em 1943, tornou-se ainda conselheiro técnico da Carteira de Exportação e Importação do Banco do Brasil (Cexim), chefe da Comissão de Estudos para o Desenvolvimento da Industrialização de Pós-guerra, no Rio de Janeiro, conselheiro da União Cultural Brasil-Estados Unidos para o biênio 1943-1945, bem como presidente da Federação Brasileira de Engenheiros. Em 1944, deixou a Cexim e assumiu a direção da Companhia Mojiana de Estradas de Ferro, em São Paulo. </w:t>
      </w:r>
    </w:p>
    <w:p w:rsidR="003F32CE" w:rsidRDefault="003F32CE" w:rsidP="00A944E4">
      <w:pPr>
        <w:pStyle w:val="Textomiolo2"/>
        <w:shd w:val="clear" w:color="auto" w:fill="FFFFFF"/>
        <w:spacing w:line="360" w:lineRule="auto"/>
        <w:ind w:firstLine="709"/>
        <w:rPr>
          <w:color w:val="1A3037"/>
        </w:rPr>
      </w:pPr>
      <w:r>
        <w:rPr>
          <w:rFonts w:ascii="Calibri" w:hAnsi="Calibri"/>
          <w:color w:val="1A3037"/>
          <w:sz w:val="21"/>
          <w:szCs w:val="21"/>
        </w:rPr>
        <w:t xml:space="preserve">Ainda em 1944, foi reeleito presidente da Associação Brasileira de Cimento Portland, assumiu a direção da Associação Comercial de São Paulo e posteriormente a vice-presidência, mantendo-se no último cargo até 1946, bem como nomeado membro do Conselho Nacional de Política Industrial e Comercial. Tornou-se ainda diretor da Fábrica de Aços Paulista e da Companhia Brasileira de Materiais Ferroviários (atual Cobrasma S. A.), cargo esse que exerceria até 1951, quando assumiu a presidência da companhia por mais um ano. </w:t>
      </w:r>
    </w:p>
    <w:p w:rsidR="003F32CE" w:rsidRDefault="003F32CE" w:rsidP="00A944E4">
      <w:pPr>
        <w:pStyle w:val="Textomiolo2"/>
        <w:shd w:val="clear" w:color="auto" w:fill="FFFFFF"/>
        <w:spacing w:line="360" w:lineRule="auto"/>
        <w:ind w:firstLine="709"/>
        <w:rPr>
          <w:color w:val="1A3037"/>
        </w:rPr>
      </w:pPr>
      <w:r>
        <w:rPr>
          <w:rFonts w:ascii="Calibri" w:hAnsi="Calibri"/>
          <w:color w:val="1A3037"/>
          <w:sz w:val="21"/>
          <w:szCs w:val="21"/>
        </w:rPr>
        <w:t>Em 1945, deixou a presidência da Federação Brasileira de Engenheiros, sendo eleito nesse mesmo ano membro do conselho consultivo do Instituto de Economia da Associação Comercial de São Paulo e do conselho fiscal do Banco Mercantil de São Paulo S.A., cargo que exerceu por vários mandatos consecutivos. No ano seguinte, foi eleito diretor da Companhia Imobiliária Morumbi, com mandato de cinco anos, e, em 1947, membro do conselho de administração do Cotonifício Rodolfo Crespi S.A. Em 1949, fundou e tornou-se diretor-superintendente da Companhia Brasileira de Material Elétrico, função que exerceu até 1963, quando foi eleito presidente, permanecendo aí até 1973.</w:t>
      </w:r>
    </w:p>
    <w:p w:rsidR="003F32CE" w:rsidRDefault="003F32CE" w:rsidP="00A944E4">
      <w:pPr>
        <w:pStyle w:val="Textomiolo3"/>
        <w:shd w:val="clear" w:color="auto" w:fill="FFFFFF"/>
        <w:spacing w:line="360" w:lineRule="auto"/>
        <w:ind w:firstLine="709"/>
      </w:pPr>
      <w:r>
        <w:rPr>
          <w:rFonts w:ascii="Calibri" w:hAnsi="Calibri"/>
          <w:color w:val="auto"/>
          <w:sz w:val="21"/>
          <w:szCs w:val="21"/>
        </w:rPr>
        <w:t xml:space="preserve">Em 1951, deixou a Companhia Mojiana de Estradas de Ferro, vindo a presidir a Seção Brasileira da Comissão Mista Brasil-Estados Unidos para o Desenvolvimento Econômico. </w:t>
      </w:r>
    </w:p>
    <w:p w:rsidR="003F32CE" w:rsidRDefault="003F32CE" w:rsidP="00A944E4">
      <w:pPr>
        <w:pStyle w:val="Textomiolo1"/>
        <w:shd w:val="clear" w:color="auto" w:fill="FFFFFF"/>
        <w:spacing w:line="360" w:lineRule="auto"/>
        <w:ind w:firstLine="709"/>
        <w:rPr>
          <w:color w:val="1A3037"/>
        </w:rPr>
      </w:pPr>
      <w:r>
        <w:rPr>
          <w:rFonts w:ascii="Calibri" w:hAnsi="Calibri"/>
          <w:color w:val="1A3037"/>
          <w:sz w:val="21"/>
          <w:szCs w:val="21"/>
        </w:rPr>
        <w:t>Com a criação, pelo presidente Getúlio Vargas, do Banco Nacional de Desenvolvimento Econômico (BNDE) em julho de 1952, tornou-se o primeiro presidente dessa instituição governamental, ocupando o cargo até junho do ano seguinte, quando foi substituído por Válder Sarmanho. Em 1954, tornou-se presidente da Associação Brasileira de Metais e, dois anos depois, fundou e presidiu a Brassinter S.A. Indústria e Comércio, cargo que exerceria até 1973. Em 1959, foi nomeado presidente da Companhia de Ferro e Aço de Vitória, onde permaneceria até 1961, ocasião em que passou a exercer a função de presidente do conselho consultivo da companhia e, dois anos depois, foi eleito membro do mesmo conselho. Ainda em 1959, participou do conselho consultivo da Willys Overland do Brasil (posteriormente, Ford do Brasil), tendo exercido também o cargo de conselheiro fiscal até 1967. Foi ainda membro do conselho consultivo da seguradora Sul América, Marítima, Terrestres e Acidentes entre 1960 e 1967.</w:t>
      </w:r>
    </w:p>
    <w:p w:rsidR="003F32CE" w:rsidRDefault="003F32CE" w:rsidP="00A944E4">
      <w:pPr>
        <w:pStyle w:val="Textomiolo3"/>
        <w:shd w:val="clear" w:color="auto" w:fill="FFFFFF"/>
        <w:spacing w:line="360" w:lineRule="auto"/>
        <w:ind w:firstLine="709"/>
      </w:pPr>
      <w:r>
        <w:rPr>
          <w:rFonts w:ascii="Calibri" w:hAnsi="Calibri"/>
          <w:color w:val="auto"/>
          <w:sz w:val="21"/>
          <w:szCs w:val="21"/>
        </w:rPr>
        <w:t xml:space="preserve">Em agosto de 1960, foi indicado, pelo presidente Juscelino Kubitschek (1956-1961), para uma missão de estudos e planejamento da economia do Rio Grande do Sul, intermediando o governo federal junto ao governador daquele estado, Leonel Brizola (1959-1963). Essa missão foi encerrada em janeiro de 1961. Em seguida, tornou-se membro da Comissão dos Nove, da Aliança para o Progresso, organismo criado no governo do presidente americano John Kennedy, dela fazendo parte representantes da Argentina, Colômbia, Guatemala, Cuba, Estados Unidos, Inglaterra, Chile e México. Exerceu suas atividades na Comissão dos Nove até 1962. Dois anos depois, fundou e assumiu a vice-presidência da Associação Nacional de Programação Econômica e Social (Andes). </w:t>
      </w:r>
    </w:p>
    <w:p w:rsidR="003F32CE" w:rsidRDefault="003F32CE" w:rsidP="00A944E4">
      <w:pPr>
        <w:pStyle w:val="Textomiolo3"/>
        <w:shd w:val="clear" w:color="auto" w:fill="FFFFFF"/>
        <w:spacing w:line="360" w:lineRule="auto"/>
        <w:ind w:firstLine="709"/>
      </w:pPr>
      <w:r>
        <w:rPr>
          <w:rFonts w:ascii="Calibri" w:hAnsi="Calibri"/>
          <w:color w:val="auto"/>
          <w:sz w:val="21"/>
          <w:szCs w:val="21"/>
        </w:rPr>
        <w:t>Foi ainda presidente da Fruehauf Trailer S.A., diretor da Companhia Petroquímica Brasileira (Coperbrás) e membro do conselho de administração da Companhia Fabricadora de Peças (Cofap).</w:t>
      </w:r>
    </w:p>
    <w:p w:rsidR="003F32CE" w:rsidRDefault="003F32CE" w:rsidP="00A944E4">
      <w:pPr>
        <w:pStyle w:val="Textomiolo2"/>
        <w:shd w:val="clear" w:color="auto" w:fill="FFFFFF"/>
        <w:spacing w:line="360" w:lineRule="auto"/>
        <w:ind w:firstLine="709"/>
        <w:rPr>
          <w:color w:val="1A3037"/>
        </w:rPr>
      </w:pPr>
      <w:r>
        <w:rPr>
          <w:rFonts w:ascii="Calibri" w:hAnsi="Calibri"/>
          <w:color w:val="1A3037"/>
          <w:sz w:val="21"/>
          <w:szCs w:val="21"/>
        </w:rPr>
        <w:t xml:space="preserve">Pertenceu às seguintes organizações: American Concrete Institute, Detroit, (EUA); American Society for Testing Materials, Filadélfia (EUA); American Society for Metals, Cleveland (EUA); Iron and Steel Institute, Londres; American Society of Civil Engineers (EUA); Associação de Engenheiros, Porto Alegre; Associação Brasileira de Normas Técnicas, Rio de Janeiro; Clube de Engenharia, Rio de Janeiro; Conselho Nacional de Pesquisa (CNPq) e conselho curador da Fundação Getulio Vargas. </w:t>
      </w:r>
    </w:p>
    <w:p w:rsidR="003F32CE" w:rsidRDefault="003F32CE" w:rsidP="00A944E4">
      <w:pPr>
        <w:pStyle w:val="Textomiolo3"/>
        <w:shd w:val="clear" w:color="auto" w:fill="FFFFFF"/>
        <w:spacing w:line="360" w:lineRule="auto"/>
        <w:ind w:firstLine="709"/>
      </w:pPr>
      <w:r>
        <w:rPr>
          <w:rFonts w:ascii="Calibri" w:hAnsi="Calibri"/>
          <w:color w:val="auto"/>
          <w:sz w:val="21"/>
          <w:szCs w:val="21"/>
        </w:rPr>
        <w:t>Faleceu em São Paulo no dia 9 de fevereiro de 1973.</w:t>
      </w:r>
    </w:p>
    <w:p w:rsidR="003F32CE" w:rsidRDefault="003F32CE" w:rsidP="00A944E4">
      <w:pPr>
        <w:pStyle w:val="Textomiolo3"/>
        <w:shd w:val="clear" w:color="auto" w:fill="FFFFFF"/>
        <w:spacing w:line="360" w:lineRule="auto"/>
        <w:ind w:firstLine="709"/>
      </w:pPr>
      <w:r>
        <w:rPr>
          <w:rFonts w:ascii="Calibri" w:hAnsi="Calibri"/>
          <w:color w:val="auto"/>
          <w:sz w:val="21"/>
          <w:szCs w:val="21"/>
        </w:rPr>
        <w:t>Era casado com Maria Aparecida Bittencourt Torres, com quem teve três filhos.</w:t>
      </w:r>
    </w:p>
    <w:p w:rsidR="003F32CE" w:rsidRDefault="003F32CE" w:rsidP="00A944E4">
      <w:pPr>
        <w:pStyle w:val="Textomiolo3"/>
        <w:shd w:val="clear" w:color="auto" w:fill="FFFFFF"/>
        <w:spacing w:line="360" w:lineRule="auto"/>
        <w:ind w:firstLine="709"/>
      </w:pPr>
      <w:r>
        <w:rPr>
          <w:rFonts w:ascii="Calibri" w:hAnsi="Calibri"/>
          <w:color w:val="auto"/>
          <w:sz w:val="21"/>
          <w:szCs w:val="21"/>
        </w:rPr>
        <w:t xml:space="preserve">Publicou </w:t>
      </w:r>
      <w:r>
        <w:rPr>
          <w:rFonts w:ascii="Calibri" w:hAnsi="Calibri"/>
          <w:i/>
          <w:iCs/>
          <w:color w:val="auto"/>
          <w:sz w:val="21"/>
          <w:szCs w:val="21"/>
        </w:rPr>
        <w:t>Projeto para reorganização do Gabinete de Resistência dos Materiais da Escola</w:t>
      </w:r>
      <w:r>
        <w:rPr>
          <w:rFonts w:ascii="Calibri" w:hAnsi="Calibri"/>
          <w:color w:val="auto"/>
          <w:sz w:val="21"/>
          <w:szCs w:val="21"/>
        </w:rPr>
        <w:t xml:space="preserve"> </w:t>
      </w:r>
      <w:r>
        <w:rPr>
          <w:rFonts w:ascii="Calibri" w:hAnsi="Calibri"/>
          <w:i/>
          <w:iCs/>
          <w:color w:val="auto"/>
          <w:sz w:val="21"/>
          <w:szCs w:val="21"/>
        </w:rPr>
        <w:t>Politécnica da Universidade de São Paulo</w:t>
      </w:r>
      <w:r>
        <w:rPr>
          <w:rFonts w:ascii="Calibri" w:hAnsi="Calibri"/>
          <w:color w:val="auto"/>
          <w:sz w:val="21"/>
          <w:szCs w:val="21"/>
        </w:rPr>
        <w:t xml:space="preserve"> (1926),</w:t>
      </w:r>
      <w:r>
        <w:rPr>
          <w:rFonts w:ascii="Calibri" w:hAnsi="Calibri"/>
          <w:i/>
          <w:iCs/>
          <w:color w:val="auto"/>
          <w:sz w:val="21"/>
          <w:szCs w:val="21"/>
        </w:rPr>
        <w:t xml:space="preserve"> Unificação de normas técnicas na</w:t>
      </w:r>
      <w:r>
        <w:rPr>
          <w:rFonts w:ascii="Calibri" w:hAnsi="Calibri"/>
          <w:color w:val="auto"/>
          <w:sz w:val="21"/>
          <w:szCs w:val="21"/>
        </w:rPr>
        <w:t xml:space="preserve"> </w:t>
      </w:r>
      <w:r>
        <w:rPr>
          <w:rFonts w:ascii="Calibri" w:hAnsi="Calibri"/>
          <w:i/>
          <w:iCs/>
          <w:color w:val="auto"/>
          <w:sz w:val="21"/>
          <w:szCs w:val="21"/>
        </w:rPr>
        <w:t xml:space="preserve">América do Sul </w:t>
      </w:r>
      <w:r>
        <w:rPr>
          <w:rFonts w:ascii="Calibri" w:hAnsi="Calibri"/>
          <w:color w:val="auto"/>
          <w:sz w:val="21"/>
          <w:szCs w:val="21"/>
        </w:rPr>
        <w:t>(1937),</w:t>
      </w:r>
      <w:r>
        <w:rPr>
          <w:rFonts w:ascii="Calibri" w:hAnsi="Calibri"/>
          <w:i/>
          <w:iCs/>
          <w:color w:val="auto"/>
          <w:sz w:val="21"/>
          <w:szCs w:val="21"/>
        </w:rPr>
        <w:t xml:space="preserve"> Constituição química</w:t>
      </w:r>
      <w:r>
        <w:rPr>
          <w:rFonts w:ascii="Calibri" w:hAnsi="Calibri"/>
          <w:color w:val="auto"/>
          <w:sz w:val="21"/>
          <w:szCs w:val="21"/>
        </w:rPr>
        <w:t xml:space="preserve"> </w:t>
      </w:r>
      <w:r>
        <w:rPr>
          <w:rFonts w:ascii="Calibri" w:hAnsi="Calibri"/>
          <w:i/>
          <w:iCs/>
          <w:color w:val="auto"/>
          <w:sz w:val="21"/>
          <w:szCs w:val="21"/>
        </w:rPr>
        <w:t xml:space="preserve">do cimento Portland </w:t>
      </w:r>
      <w:r>
        <w:rPr>
          <w:rFonts w:ascii="Calibri" w:hAnsi="Calibri"/>
          <w:color w:val="auto"/>
          <w:sz w:val="21"/>
          <w:szCs w:val="21"/>
        </w:rPr>
        <w:t>(tese, 1941),</w:t>
      </w:r>
      <w:r>
        <w:rPr>
          <w:rFonts w:ascii="Calibri" w:hAnsi="Calibri"/>
          <w:i/>
          <w:iCs/>
          <w:color w:val="auto"/>
          <w:sz w:val="21"/>
          <w:szCs w:val="21"/>
        </w:rPr>
        <w:t xml:space="preserve"> Dados estatísticos: notas de aula </w:t>
      </w:r>
      <w:r>
        <w:rPr>
          <w:rFonts w:ascii="Calibri" w:hAnsi="Calibri"/>
          <w:color w:val="auto"/>
          <w:sz w:val="21"/>
          <w:szCs w:val="21"/>
        </w:rPr>
        <w:t>(1951),</w:t>
      </w:r>
      <w:r>
        <w:rPr>
          <w:rFonts w:ascii="Calibri" w:hAnsi="Calibri"/>
          <w:i/>
          <w:iCs/>
          <w:color w:val="auto"/>
          <w:sz w:val="21"/>
          <w:szCs w:val="21"/>
        </w:rPr>
        <w:t xml:space="preserve"> Resumo da his</w:t>
      </w:r>
      <w:r>
        <w:rPr>
          <w:rFonts w:ascii="Calibri" w:hAnsi="Calibri"/>
          <w:color w:val="auto"/>
          <w:sz w:val="21"/>
          <w:szCs w:val="21"/>
        </w:rPr>
        <w:t>t</w:t>
      </w:r>
      <w:r>
        <w:rPr>
          <w:rFonts w:ascii="Calibri" w:hAnsi="Calibri"/>
          <w:i/>
          <w:iCs/>
          <w:color w:val="auto"/>
          <w:sz w:val="21"/>
          <w:szCs w:val="21"/>
        </w:rPr>
        <w:t>ória dos aglomerantes</w:t>
      </w:r>
      <w:r>
        <w:rPr>
          <w:rFonts w:ascii="Calibri" w:hAnsi="Calibri"/>
          <w:color w:val="auto"/>
          <w:sz w:val="21"/>
          <w:szCs w:val="21"/>
        </w:rPr>
        <w:t>,</w:t>
      </w:r>
      <w:r>
        <w:rPr>
          <w:rFonts w:ascii="Calibri" w:hAnsi="Calibri"/>
          <w:i/>
          <w:iCs/>
          <w:color w:val="auto"/>
          <w:sz w:val="21"/>
          <w:szCs w:val="21"/>
        </w:rPr>
        <w:t xml:space="preserve"> Dosagem dos concretos</w:t>
      </w:r>
      <w:r>
        <w:rPr>
          <w:rFonts w:ascii="Calibri" w:hAnsi="Calibri"/>
          <w:color w:val="auto"/>
          <w:sz w:val="21"/>
          <w:szCs w:val="21"/>
        </w:rPr>
        <w:t>,</w:t>
      </w:r>
      <w:r>
        <w:rPr>
          <w:rFonts w:ascii="Calibri" w:hAnsi="Calibri"/>
          <w:i/>
          <w:iCs/>
          <w:color w:val="auto"/>
          <w:sz w:val="21"/>
          <w:szCs w:val="21"/>
        </w:rPr>
        <w:t xml:space="preserve"> Dosagem racional dos concretos, Determinação dos limites de elasticidade dos metais</w:t>
      </w:r>
      <w:r>
        <w:rPr>
          <w:rFonts w:ascii="Calibri" w:hAnsi="Calibri"/>
          <w:color w:val="auto"/>
          <w:sz w:val="21"/>
          <w:szCs w:val="21"/>
        </w:rPr>
        <w:t xml:space="preserve">, </w:t>
      </w:r>
      <w:r>
        <w:rPr>
          <w:rFonts w:ascii="Calibri" w:hAnsi="Calibri"/>
          <w:i/>
          <w:iCs/>
          <w:color w:val="auto"/>
          <w:sz w:val="21"/>
          <w:szCs w:val="21"/>
        </w:rPr>
        <w:t>Um método para ensaio mecânico dos cimentos</w:t>
      </w:r>
      <w:r>
        <w:rPr>
          <w:rFonts w:ascii="Calibri" w:hAnsi="Calibri"/>
          <w:color w:val="auto"/>
          <w:sz w:val="21"/>
          <w:szCs w:val="21"/>
        </w:rPr>
        <w:t>,</w:t>
      </w:r>
      <w:r>
        <w:rPr>
          <w:rFonts w:ascii="Calibri" w:hAnsi="Calibri"/>
          <w:i/>
          <w:iCs/>
          <w:color w:val="auto"/>
          <w:sz w:val="21"/>
          <w:szCs w:val="21"/>
        </w:rPr>
        <w:t xml:space="preserve"> Estudos de madeiras </w:t>
      </w:r>
      <w:r>
        <w:rPr>
          <w:rFonts w:ascii="Calibri" w:hAnsi="Calibri"/>
          <w:color w:val="auto"/>
          <w:sz w:val="21"/>
          <w:szCs w:val="21"/>
        </w:rPr>
        <w:t>e</w:t>
      </w:r>
      <w:r>
        <w:rPr>
          <w:rFonts w:ascii="Calibri" w:hAnsi="Calibri"/>
          <w:i/>
          <w:iCs/>
          <w:color w:val="auto"/>
          <w:sz w:val="21"/>
          <w:szCs w:val="21"/>
        </w:rPr>
        <w:t xml:space="preserve"> Mecanismos da</w:t>
      </w:r>
      <w:r>
        <w:rPr>
          <w:rFonts w:ascii="Calibri" w:hAnsi="Calibri"/>
          <w:color w:val="auto"/>
          <w:sz w:val="21"/>
          <w:szCs w:val="21"/>
        </w:rPr>
        <w:t xml:space="preserve"> </w:t>
      </w:r>
      <w:r>
        <w:rPr>
          <w:rFonts w:ascii="Calibri" w:hAnsi="Calibri"/>
          <w:i/>
          <w:iCs/>
          <w:color w:val="auto"/>
          <w:sz w:val="21"/>
          <w:szCs w:val="21"/>
        </w:rPr>
        <w:t>corrosão do concreto pelas águas naturais</w:t>
      </w:r>
      <w:r>
        <w:rPr>
          <w:rFonts w:ascii="Calibri" w:hAnsi="Calibri"/>
          <w:color w:val="auto"/>
          <w:sz w:val="21"/>
          <w:szCs w:val="21"/>
        </w:rPr>
        <w:t xml:space="preserve"> </w:t>
      </w:r>
      <w:r>
        <w:rPr>
          <w:rFonts w:ascii="Calibri" w:hAnsi="Calibri"/>
          <w:i/>
          <w:iCs/>
          <w:color w:val="auto"/>
          <w:sz w:val="21"/>
          <w:szCs w:val="21"/>
        </w:rPr>
        <w:t>agressivas</w:t>
      </w:r>
      <w:r>
        <w:rPr>
          <w:rFonts w:ascii="Calibri" w:hAnsi="Calibri"/>
          <w:color w:val="auto"/>
          <w:sz w:val="21"/>
          <w:szCs w:val="21"/>
        </w:rPr>
        <w:t>, além de inúmeros artigos.</w:t>
      </w:r>
    </w:p>
    <w:p w:rsidR="003F32CE" w:rsidRDefault="003F32CE" w:rsidP="00A944E4">
      <w:pPr>
        <w:pStyle w:val="Fontes0"/>
        <w:shd w:val="clear" w:color="auto" w:fill="FFFFFF"/>
        <w:spacing w:before="0" w:line="360" w:lineRule="auto"/>
        <w:rPr>
          <w:color w:val="1A3037"/>
        </w:rPr>
      </w:pPr>
      <w:r>
        <w:rPr>
          <w:rFonts w:ascii="Calibri" w:hAnsi="Calibri"/>
          <w:color w:val="1A3037"/>
          <w:sz w:val="21"/>
          <w:szCs w:val="21"/>
        </w:rPr>
        <w:t xml:space="preserve">FONTES: BULHÕES, O. </w:t>
      </w:r>
      <w:r>
        <w:rPr>
          <w:rFonts w:ascii="Calibri" w:hAnsi="Calibri"/>
          <w:i/>
          <w:iCs/>
          <w:color w:val="1A3037"/>
          <w:sz w:val="21"/>
          <w:szCs w:val="21"/>
        </w:rPr>
        <w:t>Margem</w:t>
      </w:r>
      <w:r>
        <w:rPr>
          <w:rFonts w:ascii="Calibri" w:hAnsi="Calibri"/>
          <w:color w:val="1A3037"/>
          <w:sz w:val="21"/>
          <w:szCs w:val="21"/>
        </w:rPr>
        <w:t>;</w:t>
      </w:r>
      <w:r>
        <w:rPr>
          <w:rFonts w:ascii="Calibri" w:hAnsi="Calibri"/>
          <w:i/>
          <w:iCs/>
          <w:color w:val="1A3037"/>
          <w:sz w:val="21"/>
          <w:szCs w:val="21"/>
        </w:rPr>
        <w:t xml:space="preserve"> </w:t>
      </w:r>
      <w:r>
        <w:rPr>
          <w:rFonts w:ascii="Calibri" w:hAnsi="Calibri"/>
          <w:color w:val="1A3037"/>
          <w:sz w:val="21"/>
          <w:szCs w:val="21"/>
        </w:rPr>
        <w:t>CARONE, E</w:t>
      </w:r>
      <w:r>
        <w:rPr>
          <w:rFonts w:ascii="Calibri" w:hAnsi="Calibri"/>
          <w:i/>
          <w:iCs/>
          <w:color w:val="1A3037"/>
          <w:sz w:val="21"/>
          <w:szCs w:val="21"/>
        </w:rPr>
        <w:t>. Terceira</w:t>
      </w:r>
      <w:r>
        <w:rPr>
          <w:rFonts w:ascii="Calibri" w:hAnsi="Calibri"/>
          <w:color w:val="1A3037"/>
          <w:sz w:val="21"/>
          <w:szCs w:val="21"/>
        </w:rPr>
        <w:t>;</w:t>
      </w:r>
      <w:r>
        <w:rPr>
          <w:rFonts w:ascii="Calibri" w:hAnsi="Calibri"/>
          <w:i/>
          <w:iCs/>
          <w:color w:val="1A3037"/>
          <w:sz w:val="21"/>
          <w:szCs w:val="21"/>
        </w:rPr>
        <w:t xml:space="preserve"> </w:t>
      </w:r>
      <w:r>
        <w:rPr>
          <w:rFonts w:ascii="Calibri" w:hAnsi="Calibri"/>
          <w:color w:val="1A3037"/>
          <w:sz w:val="21"/>
          <w:szCs w:val="21"/>
        </w:rPr>
        <w:t xml:space="preserve">CONSULT. MAGALHÃES B.; CORRESP. BANCO NAC. DESENVOLV. ECON.; COUTINHO, A. </w:t>
      </w:r>
      <w:r>
        <w:rPr>
          <w:rFonts w:ascii="Calibri" w:hAnsi="Calibri"/>
          <w:i/>
          <w:iCs/>
          <w:color w:val="1A3037"/>
          <w:sz w:val="21"/>
          <w:szCs w:val="21"/>
        </w:rPr>
        <w:t>Brasil</w:t>
      </w:r>
      <w:r>
        <w:rPr>
          <w:rFonts w:ascii="Calibri" w:hAnsi="Calibri"/>
          <w:color w:val="1A3037"/>
          <w:sz w:val="21"/>
          <w:szCs w:val="21"/>
        </w:rPr>
        <w:t>;</w:t>
      </w:r>
      <w:r>
        <w:rPr>
          <w:rFonts w:ascii="Calibri" w:hAnsi="Calibri"/>
          <w:i/>
          <w:iCs/>
          <w:color w:val="1A3037"/>
          <w:sz w:val="21"/>
          <w:szCs w:val="21"/>
        </w:rPr>
        <w:t xml:space="preserve"> </w:t>
      </w:r>
      <w:r>
        <w:rPr>
          <w:rFonts w:ascii="Calibri" w:hAnsi="Calibri"/>
          <w:color w:val="1A3037"/>
          <w:sz w:val="21"/>
          <w:szCs w:val="21"/>
        </w:rPr>
        <w:t xml:space="preserve">CURRIC. BIOG.; SILVA, H. </w:t>
      </w:r>
      <w:r>
        <w:rPr>
          <w:rFonts w:ascii="Calibri" w:hAnsi="Calibri"/>
          <w:i/>
          <w:iCs/>
          <w:color w:val="1A3037"/>
          <w:sz w:val="21"/>
          <w:szCs w:val="21"/>
        </w:rPr>
        <w:t xml:space="preserve">1939; </w:t>
      </w:r>
      <w:r>
        <w:rPr>
          <w:rFonts w:ascii="Calibri" w:hAnsi="Calibri"/>
          <w:color w:val="1A3037"/>
          <w:sz w:val="21"/>
          <w:szCs w:val="21"/>
        </w:rPr>
        <w:t xml:space="preserve">SOARES, E. </w:t>
      </w:r>
      <w:r>
        <w:rPr>
          <w:rFonts w:ascii="Calibri" w:hAnsi="Calibri"/>
          <w:i/>
          <w:iCs/>
          <w:color w:val="1A3037"/>
          <w:sz w:val="21"/>
          <w:szCs w:val="21"/>
        </w:rPr>
        <w:t>Instituições</w:t>
      </w:r>
      <w:r>
        <w:rPr>
          <w:rFonts w:ascii="Calibri" w:hAnsi="Calibri"/>
          <w:color w:val="1A3037"/>
          <w:sz w:val="21"/>
          <w:szCs w:val="21"/>
        </w:rPr>
        <w:t>;</w:t>
      </w:r>
      <w:r>
        <w:rPr>
          <w:rFonts w:ascii="Calibri" w:hAnsi="Calibri"/>
          <w:i/>
          <w:iCs/>
          <w:color w:val="1A3037"/>
          <w:sz w:val="21"/>
          <w:szCs w:val="21"/>
        </w:rPr>
        <w:t xml:space="preserve"> </w:t>
      </w:r>
      <w:r>
        <w:rPr>
          <w:rFonts w:ascii="Calibri" w:hAnsi="Calibri"/>
          <w:color w:val="1A3037"/>
          <w:sz w:val="21"/>
          <w:szCs w:val="21"/>
        </w:rPr>
        <w:t xml:space="preserve">SOC. BRAS. EXPANSÃO COMERCIAL. </w:t>
      </w:r>
      <w:r>
        <w:rPr>
          <w:rFonts w:ascii="Calibri" w:hAnsi="Calibri"/>
          <w:i/>
          <w:iCs/>
          <w:color w:val="1A3037"/>
          <w:sz w:val="21"/>
          <w:szCs w:val="21"/>
        </w:rPr>
        <w:t>Quem; Who’s who in Brazilian</w:t>
      </w:r>
      <w:r>
        <w:rPr>
          <w:rFonts w:ascii="Calibri" w:hAnsi="Calibri"/>
          <w:color w:val="1A3037"/>
          <w:sz w:val="21"/>
          <w:szCs w:val="21"/>
        </w:rPr>
        <w:t>.</w:t>
      </w:r>
    </w:p>
    <w:p w:rsidR="003F32CE" w:rsidRDefault="003F32CE">
      <w:r>
        <w:br w:type="page"/>
      </w:r>
    </w:p>
    <w:p w:rsidR="003F32CE" w:rsidRDefault="003F32CE">
      <w:r>
        <w:br w:type="page"/>
      </w:r>
    </w:p>
    <w:p w:rsidR="003F32CE" w:rsidRDefault="003F32CE" w:rsidP="00A944E4">
      <w:pPr>
        <w:pStyle w:val="verbete"/>
        <w:shd w:val="clear" w:color="auto" w:fill="FFFFFF"/>
        <w:spacing w:before="0" w:beforeAutospacing="0" w:after="0" w:afterAutospacing="0" w:line="360" w:lineRule="auto"/>
        <w:rPr>
          <w:rFonts w:ascii="Calibri" w:hAnsi="Calibri"/>
          <w:color w:val="1A3037"/>
          <w:sz w:val="18"/>
          <w:szCs w:val="18"/>
        </w:rPr>
      </w:pPr>
      <w:r>
        <w:rPr>
          <w:rFonts w:ascii="Calibri" w:hAnsi="Calibri"/>
          <w:b/>
          <w:bCs/>
          <w:color w:val="1A3037"/>
          <w:sz w:val="21"/>
          <w:szCs w:val="21"/>
        </w:rPr>
        <w:t>PAIVA, Glycon de</w:t>
      </w:r>
    </w:p>
    <w:p w:rsidR="003F32CE" w:rsidRDefault="003F32CE" w:rsidP="00A944E4">
      <w:pPr>
        <w:pStyle w:val="destaquedoverbete"/>
        <w:shd w:val="clear" w:color="auto" w:fill="FFFFFF"/>
        <w:spacing w:after="0" w:afterAutospacing="0" w:line="360" w:lineRule="auto"/>
        <w:rPr>
          <w:rFonts w:ascii="Calibri" w:hAnsi="Calibri"/>
          <w:color w:val="1A3037"/>
          <w:sz w:val="18"/>
          <w:szCs w:val="18"/>
        </w:rPr>
      </w:pPr>
      <w:r>
        <w:rPr>
          <w:rFonts w:ascii="Calibri" w:hAnsi="Calibri"/>
          <w:color w:val="1A3037"/>
          <w:sz w:val="21"/>
          <w:szCs w:val="21"/>
        </w:rPr>
        <w:t>*pres. BNDE 1955-1956.</w:t>
      </w:r>
    </w:p>
    <w:p w:rsidR="003F32CE" w:rsidRDefault="003F32CE" w:rsidP="00A944E4">
      <w:pPr>
        <w:pStyle w:val="textomiolo"/>
        <w:shd w:val="clear" w:color="auto" w:fill="FFFFFF"/>
        <w:spacing w:line="360" w:lineRule="auto"/>
        <w:ind w:firstLine="709"/>
        <w:rPr>
          <w:rFonts w:ascii="Calibri" w:hAnsi="Calibri"/>
          <w:color w:val="1A3037"/>
          <w:sz w:val="18"/>
          <w:szCs w:val="18"/>
        </w:rPr>
      </w:pPr>
      <w:r>
        <w:rPr>
          <w:rFonts w:ascii="Calibri" w:hAnsi="Calibri"/>
          <w:i/>
          <w:iCs/>
          <w:sz w:val="21"/>
          <w:szCs w:val="21"/>
        </w:rPr>
        <w:t>Glycon de Paiva Teixeira</w:t>
      </w:r>
      <w:r>
        <w:rPr>
          <w:rFonts w:ascii="Calibri" w:hAnsi="Calibri"/>
          <w:sz w:val="21"/>
          <w:szCs w:val="21"/>
        </w:rPr>
        <w:t xml:space="preserve"> nasceu em Uberaba (MG) no dia 16 de setembro de 1902, filho de Otávio Augusto de Paiva Teixeira e de Celina Soares de Paiva.</w:t>
      </w:r>
    </w:p>
    <w:p w:rsidR="003F32CE" w:rsidRDefault="003F32CE" w:rsidP="00A944E4">
      <w:pPr>
        <w:pStyle w:val="textomiolo"/>
        <w:shd w:val="clear" w:color="auto" w:fill="FFFFFF"/>
        <w:spacing w:line="360" w:lineRule="auto"/>
        <w:ind w:firstLine="709"/>
        <w:rPr>
          <w:rFonts w:ascii="Calibri" w:hAnsi="Calibri"/>
          <w:color w:val="1A3037"/>
          <w:sz w:val="18"/>
          <w:szCs w:val="18"/>
        </w:rPr>
      </w:pPr>
      <w:r>
        <w:rPr>
          <w:rFonts w:ascii="Calibri" w:hAnsi="Calibri"/>
          <w:sz w:val="21"/>
          <w:szCs w:val="21"/>
        </w:rPr>
        <w:t>Fez seus estudos no Ginásio Diocesano de sua cidade natal, formando-se mais tarde em engenharia de minas pela Escola de Minas de Ouro Preto (MG).</w:t>
      </w:r>
    </w:p>
    <w:p w:rsidR="003F32CE" w:rsidRDefault="003F32CE" w:rsidP="00A944E4">
      <w:pPr>
        <w:pStyle w:val="textomiolo-"/>
        <w:shd w:val="clear" w:color="auto" w:fill="FFFFFF"/>
        <w:spacing w:line="360" w:lineRule="auto"/>
        <w:ind w:firstLine="709"/>
        <w:rPr>
          <w:rFonts w:ascii="Calibri" w:hAnsi="Calibri"/>
          <w:color w:val="1A3037"/>
          <w:sz w:val="18"/>
          <w:szCs w:val="18"/>
        </w:rPr>
      </w:pPr>
      <w:r>
        <w:rPr>
          <w:rFonts w:ascii="Calibri" w:hAnsi="Calibri"/>
          <w:color w:val="1A3037"/>
          <w:sz w:val="21"/>
          <w:szCs w:val="21"/>
        </w:rPr>
        <w:t>De 1934 a 1939 foi geólogo-chefe do Departamento Nacional da Produção Mineral, do Ministério da Agricultura, tendo exercido de 1938 a 1940 o cargo de diretor da Divisão de Geologia desse órgão. Ainda no mesmo departamento desempenhou, de 1940 a 1941, a função de diretor da Divisão de Geologia e Mineralogia e, de 1940 a 1942, a de diretor da Divisão de Fomento. De 1943 a 1944 chefiou o Serviço de Produção Mineral da Coordenação da Mobilização Econômica, órgão criado pelo presidente Getúlio Vargas para articular o esforço econômico exigido pela intervenção do Brasil em 1942 na Segunda Guerra Mundial.</w:t>
      </w:r>
    </w:p>
    <w:p w:rsidR="003F32CE" w:rsidRDefault="003F32CE" w:rsidP="00A944E4">
      <w:pPr>
        <w:pStyle w:val="textomiolo"/>
        <w:shd w:val="clear" w:color="auto" w:fill="FFFFFF"/>
        <w:spacing w:line="360" w:lineRule="auto"/>
        <w:ind w:firstLine="709"/>
        <w:rPr>
          <w:rFonts w:ascii="Calibri" w:hAnsi="Calibri"/>
          <w:color w:val="1A3037"/>
          <w:sz w:val="18"/>
          <w:szCs w:val="18"/>
        </w:rPr>
      </w:pPr>
      <w:r>
        <w:rPr>
          <w:rFonts w:ascii="Calibri" w:hAnsi="Calibri"/>
          <w:sz w:val="21"/>
          <w:szCs w:val="21"/>
        </w:rPr>
        <w:t>Em 1947 foi delegado do Brasil à Conferência Preparatória do Comércio e Emprego, realizada em Genebra, na Suíça, e à Conferência de Energia, em Haia, na Holanda. Ainda esse ano participou da comissão especial nomeada pelo presidente da República, Eurico Dutra, para elaborar o anteprojeto do Estatuto do Petróleo, que, após ser discutido no Congresso, foi arquivado.</w:t>
      </w:r>
    </w:p>
    <w:p w:rsidR="003F32CE" w:rsidRDefault="003F32CE" w:rsidP="00A944E4">
      <w:pPr>
        <w:pStyle w:val="textomiolo"/>
        <w:shd w:val="clear" w:color="auto" w:fill="FFFFFF"/>
        <w:spacing w:line="360" w:lineRule="auto"/>
        <w:ind w:firstLine="709"/>
        <w:rPr>
          <w:rFonts w:ascii="Calibri" w:hAnsi="Calibri"/>
          <w:color w:val="1A3037"/>
          <w:sz w:val="18"/>
          <w:szCs w:val="18"/>
        </w:rPr>
      </w:pPr>
      <w:r>
        <w:rPr>
          <w:rFonts w:ascii="Calibri" w:hAnsi="Calibri"/>
          <w:sz w:val="21"/>
          <w:szCs w:val="21"/>
        </w:rPr>
        <w:t>Participou em 1948, como delegado brasileiro, do VIII Congresso Científico Pan-Americano, em Washington, e da Conferência Internacional de Comércio e Emprego, em Havana, Cuba, tendo integrado ainda o Conselho Nacional de Minas e Metalurgia. De 1948 a 1949 foi relator da Comissão de Exploração Mineral da Comissão Mista Brasileiro-Americana de Estudos Econômicos, na qual foi ainda relator das subcomissões de manganês, de minerais e de fosfato. Em 1949 tornou-se membro do Conselho Regional de Engenharia e Arquitetura (CREA), atuando em 1951 como assessor econômico da delegação brasileira a IV Reunião de Consultas dos Ministros de Relações Exteriores das Repúblicas Americanas.</w:t>
      </w:r>
    </w:p>
    <w:p w:rsidR="003F32CE" w:rsidRDefault="003F32CE" w:rsidP="00A944E4">
      <w:pPr>
        <w:pStyle w:val="textomiolo"/>
        <w:shd w:val="clear" w:color="auto" w:fill="FFFFFF"/>
        <w:spacing w:line="360" w:lineRule="auto"/>
        <w:ind w:firstLine="709"/>
        <w:rPr>
          <w:rFonts w:ascii="Calibri" w:hAnsi="Calibri"/>
          <w:color w:val="1A3037"/>
          <w:sz w:val="18"/>
          <w:szCs w:val="18"/>
        </w:rPr>
      </w:pPr>
      <w:r>
        <w:rPr>
          <w:rFonts w:ascii="Calibri" w:hAnsi="Calibri"/>
          <w:sz w:val="21"/>
          <w:szCs w:val="21"/>
        </w:rPr>
        <w:t>No segundo governo de Getúlio Vargas (1951-1954), participou do grupo de técnicos encarregados de estudar, por ocasião da criação da empresa metalúrgica Mannesmann, as localizações alternativas para que o projeto de instalação garantisse o equilíbrio de crescimento espacial dessa indústria, recaindo a escolha no estado de Minas Gerais.</w:t>
      </w:r>
    </w:p>
    <w:p w:rsidR="003F32CE" w:rsidRDefault="003F32CE" w:rsidP="00A944E4">
      <w:pPr>
        <w:pStyle w:val="textomiolo"/>
        <w:shd w:val="clear" w:color="auto" w:fill="FFFFFF"/>
        <w:spacing w:line="360" w:lineRule="auto"/>
        <w:ind w:firstLine="709"/>
        <w:rPr>
          <w:rFonts w:ascii="Calibri" w:hAnsi="Calibri"/>
          <w:color w:val="1A3037"/>
          <w:sz w:val="18"/>
          <w:szCs w:val="18"/>
        </w:rPr>
      </w:pPr>
      <w:r>
        <w:rPr>
          <w:rFonts w:ascii="Calibri" w:hAnsi="Calibri"/>
          <w:sz w:val="21"/>
          <w:szCs w:val="21"/>
        </w:rPr>
        <w:t>De 1952 a 1953 exerceu o cargo de diretor do Banco Nacional de Desenvolvimento Econômico (BNDE), atual Banco Nacional do Desenvolvimento Econômico e Social (BNDES). Deixando esse cargo, passou em 1954 a membro do Conselho Técnico de Economia e Finanças, onde permaneceria até 1960. Tornou-se ainda, em 1955, diretor da Companhia Vale do Rio Doce, e em março desse ano sucedeu a Válder Sarmanho na presidência do BNDE, exercendo esse cargo até fevereiro de 1956, quando foi substituído por Lucas Lopes.</w:t>
      </w:r>
    </w:p>
    <w:p w:rsidR="003F32CE" w:rsidRDefault="003F32CE" w:rsidP="00A944E4">
      <w:pPr>
        <w:pStyle w:val="textomiolo"/>
        <w:shd w:val="clear" w:color="auto" w:fill="FFFFFF"/>
        <w:spacing w:line="360" w:lineRule="auto"/>
        <w:ind w:firstLine="709"/>
        <w:rPr>
          <w:rFonts w:ascii="Calibri" w:hAnsi="Calibri"/>
          <w:color w:val="1A3037"/>
          <w:sz w:val="18"/>
          <w:szCs w:val="18"/>
        </w:rPr>
      </w:pPr>
      <w:r>
        <w:rPr>
          <w:rFonts w:ascii="Calibri" w:hAnsi="Calibri"/>
          <w:sz w:val="21"/>
          <w:szCs w:val="21"/>
        </w:rPr>
        <w:t>Em 1961 foi um dos organizadores do Instituto de Pesquisas e Estudos Sociais (IPÊS), organização de empresários do Rio de Janeiro e de São Paulo, estruturada no decorrer desse ano e fundada oficialmente em fevereiro de 1962 com o objetivo de “defender a liberdade pessoal e da empresa, ameaçada pelo plano de socialização dormente do seio do governo João Goulart”, mediante o “aperfeiçoamento da consciência cívica e democrática do povo”. Glycon de Paiva foi vice-presidente do IPÊS de 1961 a 1967. Essa entidade participou do movimento político-militar de março de 1964 que depôs o presidente Goulart, reduzindo a partir de então as suas atividades até desaparecer em 1972.</w:t>
      </w:r>
    </w:p>
    <w:p w:rsidR="003F32CE" w:rsidRDefault="003F32CE" w:rsidP="00A944E4">
      <w:pPr>
        <w:pStyle w:val="textomiolo-"/>
        <w:shd w:val="clear" w:color="auto" w:fill="FFFFFF"/>
        <w:spacing w:line="360" w:lineRule="auto"/>
        <w:ind w:firstLine="709"/>
        <w:rPr>
          <w:rFonts w:ascii="Calibri" w:hAnsi="Calibri"/>
          <w:color w:val="1A3037"/>
          <w:sz w:val="18"/>
          <w:szCs w:val="18"/>
        </w:rPr>
      </w:pPr>
      <w:r>
        <w:rPr>
          <w:rFonts w:ascii="Calibri" w:hAnsi="Calibri"/>
          <w:color w:val="1A3037"/>
          <w:sz w:val="21"/>
          <w:szCs w:val="21"/>
        </w:rPr>
        <w:t>De 1964 a 1967 foi ainda membro do Conselho Nacional de Economia, integrando também em 1966 o conselho consultivo da Confederação Nacional do Comércio (CNC). Em 1972 tornou-se membro do conselho administrativo da Mercedes Benz do Brasil e, em 1976, do conselho técnico da CNC, do conselho consultivo da Siemens, do conselho econômico da Confederação Nacional da Indústria (CNI), da administração da Companhia Auxiliar de Empresas de Mineração (Caemi) e do conselho consultivo da APEC editora. Em 1979 participou do Conselho Municipal de Desenvolvimento Econômico e Social (Comudes), no governo do prefeito do Rio de Janeiro Israel Klabin.</w:t>
      </w:r>
    </w:p>
    <w:p w:rsidR="003F32CE" w:rsidRDefault="003F32CE" w:rsidP="00A944E4">
      <w:pPr>
        <w:pStyle w:val="textomiolo"/>
        <w:shd w:val="clear" w:color="auto" w:fill="FFFFFF"/>
        <w:spacing w:line="360" w:lineRule="auto"/>
        <w:ind w:firstLine="709"/>
        <w:rPr>
          <w:rFonts w:ascii="Calibri" w:hAnsi="Calibri"/>
          <w:color w:val="1A3037"/>
          <w:sz w:val="18"/>
          <w:szCs w:val="18"/>
        </w:rPr>
      </w:pPr>
      <w:r>
        <w:rPr>
          <w:rFonts w:ascii="Calibri" w:hAnsi="Calibri"/>
          <w:sz w:val="21"/>
          <w:szCs w:val="21"/>
        </w:rPr>
        <w:t>Faleceu no Rio de Janeiro no dia 17 de julho de 1993.</w:t>
      </w:r>
    </w:p>
    <w:p w:rsidR="003F32CE" w:rsidRDefault="003F32CE" w:rsidP="00A944E4">
      <w:pPr>
        <w:pStyle w:val="textomiolo"/>
        <w:shd w:val="clear" w:color="auto" w:fill="FFFFFF"/>
        <w:spacing w:line="360" w:lineRule="auto"/>
        <w:ind w:firstLine="709"/>
        <w:rPr>
          <w:rFonts w:ascii="Calibri" w:hAnsi="Calibri"/>
          <w:color w:val="1A3037"/>
          <w:sz w:val="18"/>
          <w:szCs w:val="18"/>
        </w:rPr>
      </w:pPr>
      <w:r>
        <w:rPr>
          <w:rFonts w:ascii="Calibri" w:hAnsi="Calibri"/>
          <w:sz w:val="21"/>
          <w:szCs w:val="21"/>
        </w:rPr>
        <w:t>Era casado com Edite Feliciano de Paiva, com quem teve quatro filhos.</w:t>
      </w:r>
    </w:p>
    <w:p w:rsidR="003F32CE" w:rsidRDefault="003F32CE" w:rsidP="00A944E4">
      <w:pPr>
        <w:pStyle w:val="textomiolo-"/>
        <w:shd w:val="clear" w:color="auto" w:fill="FFFFFF"/>
        <w:spacing w:line="360" w:lineRule="auto"/>
        <w:ind w:firstLine="709"/>
        <w:rPr>
          <w:rFonts w:ascii="Calibri" w:hAnsi="Calibri"/>
          <w:color w:val="1A3037"/>
          <w:sz w:val="18"/>
          <w:szCs w:val="18"/>
        </w:rPr>
      </w:pPr>
      <w:r>
        <w:rPr>
          <w:rFonts w:ascii="Calibri" w:hAnsi="Calibri"/>
          <w:color w:val="1A3037"/>
          <w:sz w:val="21"/>
          <w:szCs w:val="21"/>
        </w:rPr>
        <w:t xml:space="preserve">Publicou </w:t>
      </w:r>
      <w:r>
        <w:rPr>
          <w:rFonts w:ascii="Calibri" w:hAnsi="Calibri"/>
          <w:i/>
          <w:iCs/>
          <w:color w:val="1A3037"/>
          <w:sz w:val="21"/>
          <w:szCs w:val="21"/>
        </w:rPr>
        <w:t>Carvão mineral do norte do Paraná</w:t>
      </w:r>
      <w:r>
        <w:rPr>
          <w:rFonts w:ascii="Calibri" w:hAnsi="Calibri"/>
          <w:color w:val="1A3037"/>
          <w:sz w:val="21"/>
          <w:szCs w:val="21"/>
        </w:rPr>
        <w:t xml:space="preserve"> (em colaboração, 1934),</w:t>
      </w:r>
      <w:r>
        <w:rPr>
          <w:rFonts w:ascii="Calibri" w:hAnsi="Calibri"/>
          <w:i/>
          <w:iCs/>
          <w:color w:val="1A3037"/>
          <w:sz w:val="21"/>
          <w:szCs w:val="21"/>
        </w:rPr>
        <w:t xml:space="preserve"> Gênese do carvão</w:t>
      </w:r>
      <w:r>
        <w:rPr>
          <w:rFonts w:ascii="Calibri" w:hAnsi="Calibri"/>
          <w:color w:val="1A3037"/>
          <w:sz w:val="21"/>
          <w:szCs w:val="21"/>
        </w:rPr>
        <w:t xml:space="preserve"> </w:t>
      </w:r>
      <w:r>
        <w:rPr>
          <w:rFonts w:ascii="Calibri" w:hAnsi="Calibri"/>
          <w:i/>
          <w:iCs/>
          <w:color w:val="1A3037"/>
          <w:sz w:val="21"/>
          <w:szCs w:val="21"/>
        </w:rPr>
        <w:t>do norte do Pará</w:t>
      </w:r>
      <w:r>
        <w:rPr>
          <w:rFonts w:ascii="Calibri" w:hAnsi="Calibri"/>
          <w:color w:val="1A3037"/>
          <w:sz w:val="21"/>
          <w:szCs w:val="21"/>
        </w:rPr>
        <w:t xml:space="preserve"> (1939), </w:t>
      </w:r>
      <w:r>
        <w:rPr>
          <w:rFonts w:ascii="Calibri" w:hAnsi="Calibri"/>
          <w:i/>
          <w:iCs/>
          <w:color w:val="1A3037"/>
          <w:sz w:val="21"/>
          <w:szCs w:val="21"/>
        </w:rPr>
        <w:t>Carvão mineral de</w:t>
      </w:r>
      <w:r>
        <w:rPr>
          <w:rFonts w:ascii="Calibri" w:hAnsi="Calibri"/>
          <w:color w:val="1A3037"/>
          <w:sz w:val="21"/>
          <w:szCs w:val="21"/>
        </w:rPr>
        <w:t xml:space="preserve"> </w:t>
      </w:r>
      <w:r>
        <w:rPr>
          <w:rFonts w:ascii="Calibri" w:hAnsi="Calibri"/>
          <w:i/>
          <w:iCs/>
          <w:color w:val="1A3037"/>
          <w:sz w:val="21"/>
          <w:szCs w:val="21"/>
        </w:rPr>
        <w:t>Barra Bonita e Carvãozinho — estado do Paraná</w:t>
      </w:r>
      <w:r>
        <w:rPr>
          <w:rFonts w:ascii="Calibri" w:hAnsi="Calibri"/>
          <w:color w:val="1A3037"/>
          <w:sz w:val="21"/>
          <w:szCs w:val="21"/>
        </w:rPr>
        <w:t xml:space="preserve"> (em colaboração, 1941),</w:t>
      </w:r>
      <w:r>
        <w:rPr>
          <w:rFonts w:ascii="Calibri" w:hAnsi="Calibri"/>
          <w:i/>
          <w:iCs/>
          <w:color w:val="1A3037"/>
          <w:sz w:val="21"/>
          <w:szCs w:val="21"/>
        </w:rPr>
        <w:t xml:space="preserve"> Reavaliação das</w:t>
      </w:r>
      <w:r>
        <w:rPr>
          <w:rFonts w:ascii="Calibri" w:hAnsi="Calibri"/>
          <w:color w:val="1A3037"/>
          <w:sz w:val="21"/>
          <w:szCs w:val="21"/>
        </w:rPr>
        <w:t xml:space="preserve"> </w:t>
      </w:r>
      <w:r>
        <w:rPr>
          <w:rFonts w:ascii="Calibri" w:hAnsi="Calibri"/>
          <w:i/>
          <w:iCs/>
          <w:color w:val="1A3037"/>
          <w:sz w:val="21"/>
          <w:szCs w:val="21"/>
        </w:rPr>
        <w:t xml:space="preserve">possibilidades petrolíferas do Brasil </w:t>
      </w:r>
      <w:r>
        <w:rPr>
          <w:rFonts w:ascii="Calibri" w:hAnsi="Calibri"/>
          <w:color w:val="1A3037"/>
          <w:sz w:val="21"/>
          <w:szCs w:val="21"/>
        </w:rPr>
        <w:t xml:space="preserve">(1962), </w:t>
      </w:r>
      <w:r>
        <w:rPr>
          <w:rFonts w:ascii="Calibri" w:hAnsi="Calibri"/>
          <w:i/>
          <w:iCs/>
          <w:color w:val="1A3037"/>
          <w:sz w:val="21"/>
          <w:szCs w:val="21"/>
        </w:rPr>
        <w:t>História da campanha de sondagens para pesquisa de petróleo na área de São Pedro</w:t>
      </w:r>
      <w:r>
        <w:rPr>
          <w:rFonts w:ascii="Calibri" w:hAnsi="Calibri"/>
          <w:color w:val="1A3037"/>
          <w:sz w:val="21"/>
          <w:szCs w:val="21"/>
        </w:rPr>
        <w:t xml:space="preserve"> (1975), </w:t>
      </w:r>
      <w:r>
        <w:rPr>
          <w:rFonts w:ascii="Calibri" w:hAnsi="Calibri"/>
          <w:i/>
          <w:iCs/>
          <w:color w:val="1A3037"/>
          <w:sz w:val="21"/>
          <w:szCs w:val="21"/>
        </w:rPr>
        <w:t>Ouro e bauxita na região do Gurupi</w:t>
      </w:r>
      <w:r>
        <w:rPr>
          <w:rFonts w:ascii="Calibri" w:hAnsi="Calibri"/>
          <w:color w:val="1A3037"/>
          <w:sz w:val="21"/>
          <w:szCs w:val="21"/>
        </w:rPr>
        <w:t xml:space="preserve"> </w:t>
      </w:r>
      <w:r>
        <w:rPr>
          <w:rFonts w:ascii="Calibri" w:hAnsi="Calibri"/>
          <w:i/>
          <w:iCs/>
          <w:color w:val="1A3037"/>
          <w:sz w:val="21"/>
          <w:szCs w:val="21"/>
        </w:rPr>
        <w:t xml:space="preserve">e carvão mineral do Piauí, </w:t>
      </w:r>
      <w:r>
        <w:rPr>
          <w:rFonts w:ascii="Calibri" w:hAnsi="Calibri"/>
          <w:color w:val="1A3037"/>
          <w:sz w:val="21"/>
          <w:szCs w:val="21"/>
        </w:rPr>
        <w:t>além de cerca de duas centenas de artigos sobre geologia e recursos minerais do Brasil, sobre economia e sobre demografia.</w:t>
      </w:r>
    </w:p>
    <w:p w:rsidR="003F32CE" w:rsidRDefault="003F32CE" w:rsidP="00A944E4">
      <w:pPr>
        <w:pStyle w:val="fontes"/>
        <w:shd w:val="clear" w:color="auto" w:fill="FFFFFF"/>
        <w:spacing w:before="0" w:beforeAutospacing="0" w:line="360" w:lineRule="auto"/>
        <w:rPr>
          <w:rFonts w:ascii="Calibri" w:hAnsi="Calibri"/>
          <w:color w:val="1A3037"/>
          <w:sz w:val="18"/>
          <w:szCs w:val="18"/>
        </w:rPr>
      </w:pPr>
      <w:r>
        <w:rPr>
          <w:rFonts w:ascii="Calibri" w:hAnsi="Calibri"/>
          <w:color w:val="1A3037"/>
          <w:sz w:val="21"/>
          <w:szCs w:val="21"/>
        </w:rPr>
        <w:t xml:space="preserve">FONTES: BLUME, M. </w:t>
      </w:r>
      <w:r>
        <w:rPr>
          <w:rFonts w:ascii="Calibri" w:hAnsi="Calibri"/>
          <w:i/>
          <w:iCs/>
          <w:color w:val="1A3037"/>
          <w:sz w:val="21"/>
          <w:szCs w:val="21"/>
        </w:rPr>
        <w:t>Pressure</w:t>
      </w:r>
      <w:r>
        <w:rPr>
          <w:rFonts w:ascii="Calibri" w:hAnsi="Calibri"/>
          <w:color w:val="1A3037"/>
          <w:sz w:val="21"/>
          <w:szCs w:val="21"/>
        </w:rPr>
        <w:t>; BULHÕES,</w:t>
      </w:r>
      <w:r>
        <w:rPr>
          <w:rFonts w:ascii="Calibri" w:hAnsi="Calibri"/>
          <w:i/>
          <w:iCs/>
          <w:color w:val="1A3037"/>
          <w:sz w:val="21"/>
          <w:szCs w:val="21"/>
        </w:rPr>
        <w:t xml:space="preserve"> </w:t>
      </w:r>
      <w:r>
        <w:rPr>
          <w:rFonts w:ascii="Calibri" w:hAnsi="Calibri"/>
          <w:color w:val="1A3037"/>
          <w:sz w:val="21"/>
          <w:szCs w:val="21"/>
        </w:rPr>
        <w:t>O</w:t>
      </w:r>
      <w:r>
        <w:rPr>
          <w:rFonts w:ascii="Calibri" w:hAnsi="Calibri"/>
          <w:i/>
          <w:iCs/>
          <w:color w:val="1A3037"/>
          <w:sz w:val="21"/>
          <w:szCs w:val="21"/>
        </w:rPr>
        <w:t>. Margem</w:t>
      </w:r>
      <w:r>
        <w:rPr>
          <w:rFonts w:ascii="Calibri" w:hAnsi="Calibri"/>
          <w:color w:val="1A3037"/>
          <w:sz w:val="21"/>
          <w:szCs w:val="21"/>
        </w:rPr>
        <w:t>;</w:t>
      </w:r>
      <w:r>
        <w:rPr>
          <w:rFonts w:ascii="Calibri" w:hAnsi="Calibri"/>
          <w:i/>
          <w:iCs/>
          <w:color w:val="1A3037"/>
          <w:sz w:val="21"/>
          <w:szCs w:val="21"/>
        </w:rPr>
        <w:t xml:space="preserve"> </w:t>
      </w:r>
      <w:r>
        <w:rPr>
          <w:rFonts w:ascii="Calibri" w:hAnsi="Calibri"/>
          <w:color w:val="1A3037"/>
          <w:sz w:val="21"/>
          <w:szCs w:val="21"/>
        </w:rPr>
        <w:t xml:space="preserve">COHN, G. </w:t>
      </w:r>
      <w:r>
        <w:rPr>
          <w:rFonts w:ascii="Calibri" w:hAnsi="Calibri"/>
          <w:i/>
          <w:iCs/>
          <w:color w:val="1A3037"/>
          <w:sz w:val="21"/>
          <w:szCs w:val="21"/>
        </w:rPr>
        <w:t>Petróleo</w:t>
      </w:r>
      <w:r>
        <w:rPr>
          <w:rFonts w:ascii="Calibri" w:hAnsi="Calibri"/>
          <w:color w:val="1A3037"/>
          <w:sz w:val="21"/>
          <w:szCs w:val="21"/>
        </w:rPr>
        <w:t>;</w:t>
      </w:r>
      <w:r>
        <w:rPr>
          <w:rFonts w:ascii="Calibri" w:hAnsi="Calibri"/>
          <w:i/>
          <w:iCs/>
          <w:color w:val="1A3037"/>
          <w:sz w:val="21"/>
          <w:szCs w:val="21"/>
        </w:rPr>
        <w:t xml:space="preserve"> </w:t>
      </w:r>
      <w:r>
        <w:rPr>
          <w:rFonts w:ascii="Calibri" w:hAnsi="Calibri"/>
          <w:color w:val="1A3037"/>
          <w:sz w:val="21"/>
          <w:szCs w:val="21"/>
        </w:rPr>
        <w:t xml:space="preserve">CONF. NAC. COMÉRCIO. </w:t>
      </w:r>
      <w:r>
        <w:rPr>
          <w:rFonts w:ascii="Calibri" w:hAnsi="Calibri"/>
          <w:i/>
          <w:iCs/>
          <w:color w:val="1A3037"/>
          <w:sz w:val="21"/>
          <w:szCs w:val="21"/>
        </w:rPr>
        <w:t>20</w:t>
      </w:r>
      <w:r>
        <w:rPr>
          <w:rFonts w:ascii="Calibri" w:hAnsi="Calibri"/>
          <w:color w:val="1A3037"/>
          <w:sz w:val="21"/>
          <w:szCs w:val="21"/>
        </w:rPr>
        <w:t xml:space="preserve">; CORRESP. BANCO NAC. DESENV. ECON.; CORRESP. CONF. NAC. COMÉRCIO; CURRIC. BIOG.; </w:t>
      </w:r>
      <w:r>
        <w:rPr>
          <w:rFonts w:ascii="Calibri" w:hAnsi="Calibri"/>
          <w:i/>
          <w:iCs/>
          <w:color w:val="1A3037"/>
          <w:sz w:val="21"/>
          <w:szCs w:val="21"/>
        </w:rPr>
        <w:t xml:space="preserve">Folha de S. Paulo </w:t>
      </w:r>
      <w:r>
        <w:rPr>
          <w:rFonts w:ascii="Calibri" w:hAnsi="Calibri"/>
          <w:color w:val="1A3037"/>
          <w:sz w:val="21"/>
          <w:szCs w:val="21"/>
        </w:rPr>
        <w:t>(28/8/77);</w:t>
      </w:r>
      <w:r>
        <w:rPr>
          <w:rFonts w:ascii="Calibri" w:hAnsi="Calibri"/>
          <w:i/>
          <w:iCs/>
          <w:color w:val="1A3037"/>
          <w:sz w:val="21"/>
          <w:szCs w:val="21"/>
        </w:rPr>
        <w:t xml:space="preserve"> Grande encic.</w:t>
      </w:r>
      <w:r>
        <w:rPr>
          <w:rFonts w:ascii="Calibri" w:hAnsi="Calibri"/>
          <w:color w:val="1A3037"/>
          <w:sz w:val="21"/>
          <w:szCs w:val="21"/>
        </w:rPr>
        <w:t xml:space="preserve"> </w:t>
      </w:r>
      <w:r>
        <w:rPr>
          <w:rFonts w:ascii="Calibri" w:hAnsi="Calibri"/>
          <w:i/>
          <w:iCs/>
          <w:color w:val="1A3037"/>
          <w:sz w:val="21"/>
          <w:szCs w:val="21"/>
        </w:rPr>
        <w:t>Delta</w:t>
      </w:r>
      <w:r>
        <w:rPr>
          <w:rFonts w:ascii="Calibri" w:hAnsi="Calibri"/>
          <w:color w:val="1A3037"/>
          <w:sz w:val="21"/>
          <w:szCs w:val="21"/>
        </w:rPr>
        <w:t>;</w:t>
      </w:r>
      <w:r>
        <w:rPr>
          <w:rFonts w:ascii="Calibri" w:hAnsi="Calibri"/>
          <w:i/>
          <w:iCs/>
          <w:color w:val="1A3037"/>
          <w:sz w:val="21"/>
          <w:szCs w:val="21"/>
        </w:rPr>
        <w:t xml:space="preserve"> </w:t>
      </w:r>
      <w:r>
        <w:rPr>
          <w:rFonts w:ascii="Calibri" w:hAnsi="Calibri"/>
          <w:color w:val="1A3037"/>
          <w:sz w:val="21"/>
          <w:szCs w:val="21"/>
        </w:rPr>
        <w:t xml:space="preserve">HIPÓLITO, L. </w:t>
      </w:r>
      <w:r>
        <w:rPr>
          <w:rFonts w:ascii="Calibri" w:hAnsi="Calibri"/>
          <w:i/>
          <w:iCs/>
          <w:color w:val="1A3037"/>
          <w:sz w:val="21"/>
          <w:szCs w:val="21"/>
        </w:rPr>
        <w:t>Manifesto</w:t>
      </w:r>
      <w:r>
        <w:rPr>
          <w:rFonts w:ascii="Calibri" w:hAnsi="Calibri"/>
          <w:color w:val="1A3037"/>
          <w:sz w:val="21"/>
          <w:szCs w:val="21"/>
        </w:rPr>
        <w:t>;</w:t>
      </w:r>
      <w:r>
        <w:rPr>
          <w:rFonts w:ascii="Calibri" w:hAnsi="Calibri"/>
          <w:i/>
          <w:iCs/>
          <w:color w:val="1A3037"/>
          <w:sz w:val="21"/>
          <w:szCs w:val="21"/>
        </w:rPr>
        <w:t xml:space="preserve"> </w:t>
      </w:r>
      <w:r>
        <w:rPr>
          <w:rFonts w:ascii="Calibri" w:hAnsi="Calibri"/>
          <w:color w:val="1A3037"/>
          <w:sz w:val="21"/>
          <w:szCs w:val="21"/>
        </w:rPr>
        <w:t xml:space="preserve">INF. FAM. GLYCON DE PAIVA FILHO; </w:t>
      </w:r>
      <w:r>
        <w:rPr>
          <w:rFonts w:ascii="Calibri" w:hAnsi="Calibri"/>
          <w:i/>
          <w:iCs/>
          <w:color w:val="1A3037"/>
          <w:sz w:val="21"/>
          <w:szCs w:val="21"/>
        </w:rPr>
        <w:t>Jornal do</w:t>
      </w:r>
      <w:r>
        <w:rPr>
          <w:rFonts w:ascii="Calibri" w:hAnsi="Calibri"/>
          <w:color w:val="1A3037"/>
          <w:sz w:val="21"/>
          <w:szCs w:val="21"/>
        </w:rPr>
        <w:t xml:space="preserve"> </w:t>
      </w:r>
      <w:r>
        <w:rPr>
          <w:rFonts w:ascii="Calibri" w:hAnsi="Calibri"/>
          <w:i/>
          <w:iCs/>
          <w:color w:val="1A3037"/>
          <w:sz w:val="21"/>
          <w:szCs w:val="21"/>
        </w:rPr>
        <w:t xml:space="preserve">Brasil </w:t>
      </w:r>
      <w:r>
        <w:rPr>
          <w:rFonts w:ascii="Calibri" w:hAnsi="Calibri"/>
          <w:color w:val="1A3037"/>
          <w:sz w:val="21"/>
          <w:szCs w:val="21"/>
        </w:rPr>
        <w:t>(22/8</w:t>
      </w:r>
      <w:r>
        <w:rPr>
          <w:rFonts w:ascii="Calibri" w:hAnsi="Calibri"/>
          <w:i/>
          <w:iCs/>
          <w:color w:val="1A3037"/>
          <w:sz w:val="21"/>
          <w:szCs w:val="21"/>
        </w:rPr>
        <w:t xml:space="preserve"> </w:t>
      </w:r>
      <w:r>
        <w:rPr>
          <w:rFonts w:ascii="Calibri" w:hAnsi="Calibri"/>
          <w:color w:val="1A3037"/>
          <w:sz w:val="21"/>
          <w:szCs w:val="21"/>
        </w:rPr>
        <w:t xml:space="preserve">e 22/10/76, 10/10/77 e 28/3/79); MOREIRA, J. </w:t>
      </w:r>
      <w:r>
        <w:rPr>
          <w:rFonts w:ascii="Calibri" w:hAnsi="Calibri"/>
          <w:i/>
          <w:iCs/>
          <w:color w:val="1A3037"/>
          <w:sz w:val="21"/>
          <w:szCs w:val="21"/>
        </w:rPr>
        <w:t>Dic.</w:t>
      </w:r>
      <w:r>
        <w:rPr>
          <w:rFonts w:ascii="Calibri" w:hAnsi="Calibri"/>
          <w:color w:val="1A3037"/>
          <w:sz w:val="21"/>
          <w:szCs w:val="21"/>
        </w:rPr>
        <w:t>;</w:t>
      </w:r>
      <w:r>
        <w:rPr>
          <w:rFonts w:ascii="Calibri" w:hAnsi="Calibri"/>
          <w:i/>
          <w:iCs/>
          <w:color w:val="1A3037"/>
          <w:sz w:val="21"/>
          <w:szCs w:val="21"/>
        </w:rPr>
        <w:t xml:space="preserve"> </w:t>
      </w:r>
      <w:r>
        <w:rPr>
          <w:rFonts w:ascii="Calibri" w:hAnsi="Calibri"/>
          <w:color w:val="1A3037"/>
          <w:sz w:val="21"/>
          <w:szCs w:val="21"/>
        </w:rPr>
        <w:t xml:space="preserve">SOARES, E. </w:t>
      </w:r>
      <w:r>
        <w:rPr>
          <w:rFonts w:ascii="Calibri" w:hAnsi="Calibri"/>
          <w:i/>
          <w:iCs/>
          <w:color w:val="1A3037"/>
          <w:sz w:val="21"/>
          <w:szCs w:val="21"/>
        </w:rPr>
        <w:t>Instituições</w:t>
      </w:r>
      <w:r>
        <w:rPr>
          <w:rFonts w:ascii="Calibri" w:hAnsi="Calibri"/>
          <w:color w:val="1A3037"/>
          <w:sz w:val="21"/>
          <w:szCs w:val="21"/>
        </w:rPr>
        <w:t>.</w:t>
      </w:r>
    </w:p>
    <w:p w:rsidR="003F32CE" w:rsidRDefault="003F32CE">
      <w:r>
        <w:br w:type="page"/>
      </w:r>
    </w:p>
    <w:p w:rsidR="003F32CE" w:rsidRPr="00171C16" w:rsidRDefault="003F32CE" w:rsidP="00171C16">
      <w:pPr>
        <w:shd w:val="clear" w:color="auto" w:fill="FFFFFF"/>
        <w:spacing w:before="100" w:beforeAutospacing="1" w:after="100" w:afterAutospacing="1" w:line="240" w:lineRule="auto"/>
        <w:rPr>
          <w:color w:val="1A3037"/>
          <w:sz w:val="18"/>
          <w:szCs w:val="18"/>
          <w:lang w:eastAsia="pt-BR"/>
        </w:rPr>
      </w:pPr>
      <w:r w:rsidRPr="00171C16">
        <w:rPr>
          <w:b/>
          <w:bCs/>
          <w:color w:val="1A3037"/>
          <w:sz w:val="21"/>
          <w:szCs w:val="21"/>
          <w:lang w:eastAsia="pt-BR"/>
        </w:rPr>
        <w:t>LOPES, Lucas</w:t>
      </w:r>
    </w:p>
    <w:p w:rsidR="003F32CE" w:rsidRPr="00171C16" w:rsidRDefault="003F32CE" w:rsidP="00171C16">
      <w:pPr>
        <w:shd w:val="clear" w:color="auto" w:fill="FFFFFF"/>
        <w:spacing w:before="100" w:beforeAutospacing="1" w:after="100" w:afterAutospacing="1" w:line="240" w:lineRule="auto"/>
        <w:rPr>
          <w:color w:val="1A3037"/>
          <w:sz w:val="18"/>
          <w:szCs w:val="18"/>
          <w:lang w:eastAsia="pt-BR"/>
        </w:rPr>
      </w:pPr>
      <w:r w:rsidRPr="00171C16">
        <w:rPr>
          <w:color w:val="1A3037"/>
          <w:sz w:val="21"/>
          <w:szCs w:val="21"/>
          <w:lang w:eastAsia="pt-BR"/>
        </w:rPr>
        <w:t>*min. Viação 1954-1955 e 1955-1956; pres. BNDE 1956-1958; min. Faz. 1958-1959.</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i/>
          <w:iCs/>
          <w:color w:val="1A3037"/>
          <w:sz w:val="21"/>
          <w:szCs w:val="21"/>
          <w:lang w:eastAsia="pt-BR"/>
        </w:rPr>
        <w:t>Lucas Lopes</w:t>
      </w:r>
      <w:r w:rsidRPr="00171C16">
        <w:rPr>
          <w:color w:val="1A3037"/>
          <w:sz w:val="21"/>
          <w:szCs w:val="21"/>
          <w:lang w:eastAsia="pt-BR"/>
        </w:rPr>
        <w:t xml:space="preserve"> nasceu em Ouro Preto (MG) no dia 25 de junho de 1911, filho de Francisco Antônio Lopes e de Maria da Conceição Mosqueira Lopes. Seu pai, engenheiro e professor, era primo de Ildefonso Simões Lopes, ministro da Agricultura de 1919 a 1922, deputado federal pelo Rio Grande do Sul em várias legislaturas durante a República Velha e participante da Revolução de 1930. Luís Simões Lopes, filho de Ildefonso, foi chefe do Departamento Administrativo do Serviço Público (DASP) de 1938 a 1945, fundador e presidente da Fundação Getúlio Vargas de 1944 a 1992.</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sz w:val="21"/>
          <w:szCs w:val="21"/>
          <w:lang w:eastAsia="pt-BR"/>
        </w:rPr>
        <w:t xml:space="preserve">Fez os estudos primários em sua cidade natal e concluiu o secundário no Colégio Arnaldo, em Belo Horizonte . Ingressou em 1927 na Escola de Engenharia da Universidade de Minas Gerais e ainda estudante começou a trabalhar, primeiro como repórter no jornal </w:t>
      </w:r>
      <w:r w:rsidRPr="00171C16">
        <w:rPr>
          <w:i/>
          <w:iCs/>
          <w:sz w:val="21"/>
          <w:szCs w:val="21"/>
          <w:lang w:eastAsia="pt-BR"/>
        </w:rPr>
        <w:t>O</w:t>
      </w:r>
      <w:r w:rsidRPr="00171C16">
        <w:rPr>
          <w:sz w:val="21"/>
          <w:szCs w:val="21"/>
          <w:lang w:eastAsia="pt-BR"/>
        </w:rPr>
        <w:t xml:space="preserve"> </w:t>
      </w:r>
      <w:r w:rsidRPr="00171C16">
        <w:rPr>
          <w:i/>
          <w:iCs/>
          <w:sz w:val="21"/>
          <w:szCs w:val="21"/>
          <w:lang w:eastAsia="pt-BR"/>
        </w:rPr>
        <w:t>Estado de Minas</w:t>
      </w:r>
      <w:r w:rsidRPr="00171C16">
        <w:rPr>
          <w:sz w:val="21"/>
          <w:szCs w:val="21"/>
          <w:lang w:eastAsia="pt-BR"/>
        </w:rPr>
        <w:t xml:space="preserve"> e depois como desenhista na seção técnica da Estrada de Ferro Oeste de Minas, que logo após a Revolução de 1930 foi transferida do governo federal para o governo de Minas, juntamente com a Estrada de Ferro Sul Mineira e a Estrada de Ferro Paracatu, formando a Rede Mineira de Viação. Formado em engenharia civil em 1932, ocupou os cargos de engenheiro-chefe de oficina, chefe de tração e chefe da divisão de transportes da Rede Mineira de Viação. Sem perder o vínculo com a Rede, licenciou-se em 1940, trabalhou na Companhia Auxiliar das Empresas Elétricas Brasileiras (CAEEB), no Rio de Janeiro, e em seguida na Sociedade Técnica de Materiais (Sotema), para a qual montou em Ladário, junto a Corumbá (MT), uma oficina para vagões destinados à Estrada de Ferro Brasil-Bolívia. De Corumbá transferiu-se para Vitória, a convite de Israel Pinheiro, então presidente da Companhia Vale do Rio Doce, para preparar a Estrada de Ferro Vitória-Minas para receber e montar vagões a serem utilizados no transporte de minério.</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color w:val="1A3037"/>
          <w:sz w:val="21"/>
          <w:szCs w:val="21"/>
          <w:lang w:eastAsia="pt-BR"/>
        </w:rPr>
        <w:t>Em 1943, por indicação de Israel Pinheiro, foi convidado Benedito Valadares, interventor federal em Minas, para ocupar a Secretaria da Agricultura, Indústria e Comércio do estado. Passou então a exercer importante papel no planejamento dos investimentos governamentais, dando continuidade, entre outros, aos projetos da Cidade Industrial e da usina de Gafanhoto, destinada a fornecer energia elétrica para o pólo industrial de Belo Horizonte. Além disso, assumiu o cargo de diretor da seção mineira da Coordenação da Mobilização Econômica, órgão criado em 1942 sob a chefia de João Alberto Lins de Barros para ajustar o funcionamento da economia brasileira à situação mundial, marcada pelo prolongamento da Segunda Guerra Mundial. A principal atividade da Coordenação em Minas foi a distribuição de cotas de consumo, segundo o planejamento estabelecido para atender às necessidades da economia de guerra.</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sz w:val="21"/>
          <w:szCs w:val="21"/>
          <w:lang w:eastAsia="pt-BR"/>
        </w:rPr>
        <w:t xml:space="preserve">Com a deposição de Getúlio Vargas em outubro de 1945, Benedito Valadares e sua equipe foram afastados do governo mineiro. Mesmo assim, Lucas Lopes voltou a chefiar uma secretaria — desta vez a de Viação e Obras Públicas — entre fevereiro e agosto de 1946, durante o governo do interventor João Tavares Correia Beraldo. Tornou-se ainda nesse ano, até 1948, professor catedrático de geografia econômica da Faculdade de Ciências Econômicas da Universidade de Minas Gerais, passando a integrar em seguida a recém-criada Comissão do Vale do São Francisco (CVSF), órgão diretamente subordinado à Presidência da República encarregado de formular e executar um projeto de desenvolvimento para essa região. Inicialmente, a CVSF teve uma direção colegiada que definiu seu regimento interno e fixou o programa básico de trabalho, voltado principalmente para a distribuição das águas, a utilização do potencial hidrelétrico e a modernização dos transportes. Foram criadas em seguida, no âmbito da própria comissão, as secretarias de Produção e Assistência e de Plano de Obras. Lucas Lopes assumiu a chefia desta última, que contou com a participação dos engenheiros Oscar Espínola Guedes, Galdino Mendes Filho, Salomão Serebrenick, John Cotrin, Mauro Thibau, Domício de Figueiredo e outros, além de sanitaristas e agrônomos. Parelelamente a essas atividades, coordenou uma equipe de técnicos da Companhia Brasileira de Engenharia (CBE) que elaborou uma revisão no Plano de Eletrificação de Minas para o governo Mílton Campos. </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color w:val="1A3037"/>
          <w:sz w:val="21"/>
          <w:szCs w:val="21"/>
          <w:lang w:eastAsia="pt-BR"/>
        </w:rPr>
        <w:t>O Plano Geral para o Aproveitamento Econômico do Vale do São Francisco foi apresentado à consideração do Congresso Nacional em dezembro de 1950, recomendando, entre outras obras, a construção de uma barragem em Três Marias (MG) e reservatórios de grande e médio porte em diversos pontos da bacia superior e do trecho submédio do rio São Francisco, entre as cidades baianas de Sobradinho e Paulo Afonso. O plano só seria aprovado em 1955, depois de longa tramitação legislativa.</w:t>
      </w:r>
    </w:p>
    <w:p w:rsidR="003F32CE" w:rsidRPr="00171C16" w:rsidRDefault="003F32CE" w:rsidP="00171C16">
      <w:pPr>
        <w:shd w:val="clear" w:color="auto" w:fill="FFFFFF"/>
        <w:spacing w:after="0" w:line="360" w:lineRule="auto"/>
        <w:ind w:firstLine="709"/>
        <w:rPr>
          <w:color w:val="1A3037"/>
          <w:sz w:val="18"/>
          <w:szCs w:val="18"/>
          <w:lang w:eastAsia="pt-BR"/>
        </w:rPr>
      </w:pPr>
      <w:r w:rsidRPr="00171C16">
        <w:rPr>
          <w:color w:val="1A3037"/>
          <w:sz w:val="21"/>
          <w:szCs w:val="21"/>
          <w:lang w:eastAsia="pt-BR"/>
        </w:rPr>
        <w:t>O início da colaboração com Kubitschek</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sz w:val="21"/>
          <w:szCs w:val="21"/>
          <w:lang w:eastAsia="pt-BR"/>
        </w:rPr>
        <w:t xml:space="preserve">A política de desenvolvimento adotada por Juscelino Kubitschek no início de seu mandato à frente do governo mineiro, em janeiro de 1951, teve como eixo o binômio “energia e transportes”, considerado básico para viabilizar o processo de industrialização de Minas. Lucas Lopes foi escolhido para formular um plano de eletrificação no estado, enquanto o engenheiro Celso Murta planejava a ação governamental no setor de transportes. Em virtude da relativa carência de recursos e do grande déficit existente na geração e distribuição de energia em Minas, a iniciativa privada foi chamada a participar de companhias mistas e sociedades anônimas organizadas para realizar as principais obras então iniciadas: a construção das usinas de Itutinga (destinada a alimentar as regiões oeste e sul do estado) e do Paredão (no Alto Parnaíba), a ampliação da capacidade da usina Pai Joaquim (na região de Uberaba), a conclusão da usina de Governador Valadares e o planejamento da usina de Salto Grande (no rio Santo Antônio). Esses trabalhos levaram à criação da Companhia do Médio Rio Doce, da Companhia de Eletricidade do Alto Rio Grande e da Central Elétrica do Piau, unificadas em setembro de 1951 em torno de uma empresa </w:t>
      </w:r>
      <w:r w:rsidRPr="00171C16">
        <w:rPr>
          <w:i/>
          <w:iCs/>
          <w:sz w:val="21"/>
          <w:szCs w:val="21"/>
          <w:lang w:eastAsia="pt-BR"/>
        </w:rPr>
        <w:t>holding</w:t>
      </w:r>
      <w:r w:rsidRPr="00171C16">
        <w:rPr>
          <w:sz w:val="21"/>
          <w:szCs w:val="21"/>
          <w:lang w:eastAsia="pt-BR"/>
        </w:rPr>
        <w:t>,</w:t>
      </w:r>
      <w:r w:rsidRPr="00171C16">
        <w:rPr>
          <w:i/>
          <w:iCs/>
          <w:sz w:val="21"/>
          <w:szCs w:val="21"/>
          <w:lang w:eastAsia="pt-BR"/>
        </w:rPr>
        <w:t xml:space="preserve"> </w:t>
      </w:r>
      <w:r w:rsidRPr="00171C16">
        <w:rPr>
          <w:sz w:val="21"/>
          <w:szCs w:val="21"/>
          <w:lang w:eastAsia="pt-BR"/>
        </w:rPr>
        <w:t>a Centrais Elétricas de Minas Gerais (Cemig), presidida até o fim do governo Kubitschek por Lucas Lopes. No período seguinte, o sistema de distribuição de energia elétrica foi orientado prioritariamente para apoiar a industrialização, estendendo depois seus serviços às pequenas e médias cidades do interior.</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color w:val="1A3037"/>
          <w:sz w:val="21"/>
          <w:szCs w:val="21"/>
          <w:lang w:eastAsia="pt-BR"/>
        </w:rPr>
        <w:t>Devido à sua importante participação no programa energético de Minas Gerais, Lucas Lopes foi também convidado, em 1951, a integrar a Comissão Mista Brasil-Estados Unidos, cuja seção brasileira era dirigida por Ari Frederico Torres e contava com Roberto Campos, Glycon de Paiva, José Soares Maciel Filho e Valentim Bouças. A comissão mantinha contato permanente com Horácio Lafer, ministro da Fazenda do segundo governo Vargas, e era encarregada de verificar a disponibilidade de financiamento externo para superar os pontos de estrangulamento da expansão industrial no Brasil, sobretudo nas áreas de energia elétrica e de transportes, além de estudar projetos vinculados a máquinas agrícolas e armazenamento de cereais.</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sz w:val="21"/>
          <w:szCs w:val="21"/>
          <w:lang w:eastAsia="pt-BR"/>
        </w:rPr>
        <w:t>O trabalho da comissão e as gestões de Horácio Lafer no exterior resultaram na elaboração do Plano Nacional de Reaparelhamento Econômico, a ser financiado em partes iguais por instituições estrangeiras e pelo governo brasileiro, num total de um bilhão de dólares. Vargas enviou em seguida uma mensagem ao Congresso, aprovada em junho de 1952, propondo a criação do Banco Nacional de Desenvolvimento Econômico (BNDE), encarregado de gerir a aplicação desses recursos de acordo com o plano traçado. A primeira equipe de direção do novo órgão aproveitou os integrantes da seção brasileira da Comissão Mista, cabendo a Lucas Lopes um lugar no conselho de administração. Para a superintendência geral foi nomeado Maciel Filho, industrial do ramo têxtil que fazia restrições à participação do capital estrangeiro na economia nacional. A Comissão Mista completou seus estudos técnicos em julho de 1953 e encerrou oficialmente suas atividades em dezembro seguinte, deixando trabalhos que seriam incorporados mais tarde à preparação do Plano de Metas de Juscelino Kubitschek. Entre 1953 e 1955, a equipe do BNDE realizou também um importante estudo, coordenado pelo economista Celso Furtado juntamente com a Comissão Econômica para a América Latina (CEPAL), órgão da Organização das Nações Unidas (ONU), cujos resultados seriam igualmente aproveitados no Plano de Metas.</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sz w:val="21"/>
          <w:szCs w:val="21"/>
          <w:lang w:eastAsia="pt-BR"/>
        </w:rPr>
        <w:t>Nesse período — primeira metade da década de 1950 —, acentuou-se a polarização entre correntes nacionalistas e aquelas que defendiam maior abertura à participação do capital estrangeiro na economia nacional. Como decorrência do peso da primeira posição durante o governo de Vargas, o Banco Mundial e outras instituições estrangeiras reduziram ou suprimiram o financiamento ao Brasil. Ao mesmo tempo, a luta política interna se acirrou com o fortalecimento da alternativa golpista contra o presidente, que se suicidou em agosto de 1954. Seu sucessor foi o vice-presidente João Café Filho, que organizou um ministério onde predominavam elementos mais favoráveis ao capital estrangeiro, vinculados à União Democrática Nacional (UDN). Entretanto, preocupado em manter vínculos com o Partido Social Democrático (PSD), o novo presidente pediu que Juscelino Kubitschek indicasse um nome para ocupar o Ministério da Viação e Obras Públicas. A escolha recaiu sobre Lucas Lopes, nomeado em 27 de agosto de 1954.</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color w:val="1A3037"/>
          <w:sz w:val="21"/>
          <w:szCs w:val="21"/>
          <w:lang w:eastAsia="pt-BR"/>
        </w:rPr>
        <w:t>Sua participação no governo de Café Filho foi curta. Em janeiro de 1955, o presidente endossou um documento assinado por vários chefes militares que defendiam a necessidade de equacionar o problema sucessório em um quadro de colaboração interpartidário, criticando assim, implicitamente, a candidatura de Juscelino Kubitschek, articulada pelo PSD. Discordando dos termos do documento, Lucas Lopes pediu demissão em 29 de janeiro, sendo substituído pelo coronel Rodrigo Otávio de Jordão Ramos.</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sz w:val="21"/>
          <w:szCs w:val="21"/>
          <w:lang w:eastAsia="pt-BR"/>
        </w:rPr>
        <w:t>A convenção nacional do PSD lançou oficialmente o nome de Juscelino em 10 de fevereiro de 1955, apesar da resistência das seções estaduais de Pernambuco, Santa Catarina e Rio Grande do Sul, que formaram uma dissidência e apresentaram, sem êxito, quatro alternativas a essa escolha: Lucas Lopes, Etelvino Lins, Nereu Ramos e Carlos Luz. Juscelino recebeu ainda o apoio do Partido Trabalhista Brasileiro (PTB), que lançou João Goulart para disputar a vice-presidência, recompondo assim a aliança das forças alijadas do poder depois do suicídio de Vargas.</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color w:val="1A3037"/>
          <w:sz w:val="21"/>
          <w:szCs w:val="21"/>
          <w:lang w:eastAsia="pt-BR"/>
        </w:rPr>
        <w:t>A vitória da coligação PSD-PTB no pleito presidencial de 3 de outubro de 1955 acirrou a crise política, pois a UDN e setores militares se posicionaram contra a posse dos eleitos. A tensão chegou ao clímax com a deflagração, em 11 de novembro, de um movimento militar liderado pelo general Henrique Lott, ministro da Guerra demissionário, visando, segundo seus promotores, a barrar uma conspiração em preparo no governo e assegurar a posse de Kubitschek. O movimento provocou o impedimento dos presidentes da República Carlos Luz, em exercício, e Café Filho, licenciado, empossando na chefia do governo o vice-presidente do Senado, Nereu Ramos. No dia 14 de novembro, Lucas Lopes retornou ao Ministério da Viação e Obras Públicas, onde permaneceu até a posse de Kubitschek em 31 de janeiro de 1956.</w:t>
      </w:r>
    </w:p>
    <w:p w:rsidR="003F32CE" w:rsidRPr="00171C16" w:rsidRDefault="003F32CE" w:rsidP="00171C16">
      <w:pPr>
        <w:shd w:val="clear" w:color="auto" w:fill="FFFFFF"/>
        <w:spacing w:after="0" w:line="360" w:lineRule="auto"/>
        <w:ind w:firstLine="709"/>
        <w:rPr>
          <w:color w:val="1A3037"/>
          <w:sz w:val="18"/>
          <w:szCs w:val="18"/>
          <w:lang w:eastAsia="pt-BR"/>
        </w:rPr>
      </w:pPr>
      <w:r w:rsidRPr="00171C16">
        <w:rPr>
          <w:color w:val="1A3037"/>
          <w:sz w:val="21"/>
          <w:szCs w:val="21"/>
          <w:lang w:eastAsia="pt-BR"/>
        </w:rPr>
        <w:t>No governo de Kubitschek</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sz w:val="21"/>
          <w:szCs w:val="21"/>
          <w:lang w:eastAsia="pt-BR"/>
        </w:rPr>
        <w:t>Juscelino assumiu a presidência disposto a aplicar o Plano de Metas elaborado por uma equipe de técnicos sob a direção de Lucas Lopes e Roberto Campos, integrantes de um grupo de economistas que defendia a necessidade do planejamento econômico governamental para acelerar o processo de industrialização, diferenciando-se assim dos adeptos da escola liberal, como Eugênio Gudin e Otávio Gouveia de Bulhões. Todos esses economistas estavam de acordo, entretanto, em relação à importância da estabilidade monetária e ao papel positivo do capital estrangeiro, combatendo juntos, entre outros, o projeto de criação da Eletrobrás, que desde 1954 tramitava no Congresso Nacional. Em seu lugar, propunham a formação de um fundo nacional de eletrificação e de uma comissão nacional de energia elétrica que, atuando junto com o BNDE, prestasse assistência às empresas concessionárias do setor energético, em sua maioria estrangeiras.</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color w:val="1A3037"/>
          <w:sz w:val="21"/>
          <w:szCs w:val="21"/>
          <w:lang w:eastAsia="pt-BR"/>
        </w:rPr>
        <w:t>Coerente com as posições de seus coordenadores, o Plano de Metas pretendia mobilizar grande soma de recursos públicos e de capital estrangeiro para atingir, em cinco anos, 36 objetivos setoriais ligados à constituição de uma infra-estrutura básica e à diversificação do parque industrial brasileiro. Além disso, contrariando a opinião de Lucas Lopes e Roberto Campos, o presidente acrescentou ao plano a chamada “meta-síntese”: a construção de Brasília.</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color w:val="1A3037"/>
          <w:sz w:val="21"/>
          <w:szCs w:val="21"/>
          <w:lang w:eastAsia="pt-BR"/>
        </w:rPr>
        <w:t>Logo no início do governo, em fevereiro de 1956, Lucas Lopes foi nomeado presidente do BNDE, acumulando esse cargo com o de secretário-executivo do então criado Conselho do Desenvolvimento, órgão que passou a centralizar a aplicação do Plano de Metas. Contando com a participação de todos os ministros de Estado, representantes do Estado-Maior das Forças Armadas (EMFA) e consultores especiais, o Conselho formou grupos de trabalho que elaboravam projetos ligados a metas específicas do plano e os submetiam aos grupos executivos, formados por administradores e técnicos ligados ao Estado e à iniciativa privada. Esses organismos, criados por decreto, atuavam com grande autonomia financeira e estavam fora da alçada do Poder Legislativo. Os mais importantes foram o Grupo Executivo para a Indústria Automobilística (GEIA), o Grupo Executivo para a Indústria da Construção Naval (Geicon) e o Grupo Executivo para a Indústria de Bens de Capital e Maquinaria Pesada (Geimape).</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color w:val="1A3037"/>
          <w:sz w:val="21"/>
          <w:szCs w:val="21"/>
          <w:lang w:eastAsia="pt-BR"/>
        </w:rPr>
        <w:t xml:space="preserve">Como secretário-executivo do Conselho de Desenvolvimento, Lucas Lopes coordenou a elaboração de um programa de exportação de minério de ferro — aprovado em agosto de 1957 — que, segundo René Armand Dreyfuss, concedeu diversas vantagens à empresa norte-americana Hanna Mining Corporation. Anos mais tarde, em depoimento para o Centro de Pesquisa e Documentação de História Contemporânea do Brasil (Cpdoc) e para o Centro da Memória da Eletricidade no Brasil, Lucas Lopes refutaria essas informações, sustentando que a Hanna, naquela época, não havia formulado nenhum projeto de exportação de minério. </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sz w:val="21"/>
          <w:szCs w:val="21"/>
          <w:lang w:eastAsia="pt-BR"/>
        </w:rPr>
        <w:t>Entre 1957 e 1961, o BNDE chegou a dispor anualmente de um montante de recursos superior a 5% de toda a poupança nacional, concentrando-se, pela ordem, em investimentos no setor de transportes, nas indústrias de base e na produção de energia elétrica. Praticamente todas as demandas de financiamento para investimentos industriais públicos ou privados ligados ao Plano de Metas passavam pelo banco, que, depois de analisar sua viabilidade técnico-financeira e sua conveniência macroeconômica, acompanhava de perto a aplicação dos projetos, chegando muitas vezes a controlar o funcionamento das novas unidades de produção. Sua atuação, portanto, foi muito importante na criação de condições favoráveis à intensa penetração do capital estrangeiro no parque industrial brasileiro, fator decisivo para a obtenção de altas taxas de crescimento econômico e a concretização de cerca de 80% das metas planejadas pelo governo Kubitschek.</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sz w:val="21"/>
          <w:szCs w:val="21"/>
          <w:lang w:eastAsia="pt-BR"/>
        </w:rPr>
        <w:t>Os dois aspectos mais delicados na aplicação do plano foram a deterioração do balanço de pagamentos, agravada a partir de 1955, e o crescimento do déficit orçamentário. O primeiro resultava do crescimento das importações e da queda dos preços dos produtos exportados, em particular o café, enquanto o segundo decorria do aumento dos gastos públicos, financiados com emissão de moeda e, portanto, causadores de taxas crescentes de inflação. Essas dificuldades reforçavam a oposição da UDN à política econômica, a inquietação de setores da classe média e o descontentamento dos cafeicultores, atingidos por um confisco cambial que os tornava financiadores indiretos do processo de industrialização.</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color w:val="1A3037"/>
          <w:sz w:val="21"/>
          <w:szCs w:val="21"/>
          <w:lang w:eastAsia="pt-BR"/>
        </w:rPr>
        <w:t>No início de 1958, o Export Import Bank (Eximbank) condicionou a liberação de um empréstimo solicitado pelo governo brasileiro à obtenção de um aval do Fundo Monetário Internacional (FMI) para a operação. Esta última instituição exigiu então uma rigorosa política de contenção dos gastos públicos e do crédito, maior rigidez nos reajustes salariais, a adoção de uma reforma cambial e o fim do programa de compra de excedentes de café pelo governo, medidas consideradas necessárias para o combate à inflação e a restauração do balanço de pagamentos. Nas discussões subsequentes no Congresso e no interior do governo, a UDN criticou duramente o ministro da Fazenda José Maria Alkmin, e o general Lott, ministro da Guerra, o responsabilizou pela crise financeira. Pouco depois, Alkmin pediu demissão, alegando que precisava desincompatibilizar-se para concorrer a uma cadeira de deputado federal em outubro seguinte. Lucas Lopes assumiu então a chefia do Ministério da Fazenda, em 25 de junho de 1958, sendo substituído por Roberto Campos na presidência do BNDE.</w:t>
      </w:r>
    </w:p>
    <w:p w:rsidR="003F32CE" w:rsidRPr="00171C16" w:rsidRDefault="003F32CE" w:rsidP="00171C16">
      <w:pPr>
        <w:shd w:val="clear" w:color="auto" w:fill="FFFFFF"/>
        <w:spacing w:after="0" w:line="360" w:lineRule="auto"/>
        <w:ind w:firstLine="709"/>
        <w:rPr>
          <w:color w:val="1A3037"/>
          <w:sz w:val="18"/>
          <w:szCs w:val="18"/>
          <w:lang w:eastAsia="pt-BR"/>
        </w:rPr>
      </w:pPr>
      <w:r w:rsidRPr="00171C16">
        <w:rPr>
          <w:color w:val="1A3037"/>
          <w:sz w:val="21"/>
          <w:szCs w:val="21"/>
          <w:lang w:eastAsia="pt-BR"/>
        </w:rPr>
        <w:t>O Plano de Estabilização</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color w:val="1A3037"/>
          <w:sz w:val="21"/>
          <w:szCs w:val="21"/>
          <w:lang w:eastAsia="pt-BR"/>
        </w:rPr>
        <w:t>Lucas Lopes e Roberto Campos foram os responsáveis pela elaboração do Plano de Estabilização Monetária, que foi apresentado ao Congresso em outubro e tinha como base quatro medidas principais: limitação da oferta de meios de pagamento, através de restrição ao crédito; maior controle dos gastos públicos, conjugado com o aumento nos impostos sobre a renda e o consumo; menores reajustes salariais; e eliminação dos subsídios cambiais. O plano acirrou imediatamente a controvérsia entre monetaristas e estruturalistas, que localizavam as principais causas da inflação nos desequilíbrios estruturais da economia brasileira e consideravam ineficaz qualquer programa que significasse a liquidação de um plano estratégico de investimentos públicos nos setores fundamentais da economia. Além disso, a política estabilizadora de Lucas Lopes ameaçava a continuidade da aplicação do Plano de Metas, incluindo a construção de Brasília nos prazos previstos.</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color w:val="1A3037"/>
          <w:sz w:val="21"/>
          <w:szCs w:val="21"/>
          <w:lang w:eastAsia="pt-BR"/>
        </w:rPr>
        <w:t>As resistências ao programa estabilizador não se restringiram apenas aos meios políticos e acadêmicos. Os cafeicultores intensificaram suas pressões, programando imediatamente a chamada “marcha da produção” até o palácio do Catete, sede do governo, para exigir o aumento das compras de estoques pelo governo. Esse projeto não chegou a ser concretizado em virtude da mobilização preventiva de contingentes militares, ordenada pelo general Lott com o apoio de Lucas Lopes. Por outro lado, empresários paulistas iniciaram forte oposição à limitação do crédito, sendo apoiados pelo presidente do Banco do Brasil, Sebastião Pais de Almeida, que se recusou a suspender operações ligadas ao fornecimento de capital de giro para as indústrias. A perspectiva de elevação de impostos também não foi bem recebida por setores conservadores, enquanto o movimento sindical avançava em suas articulações horizontais não-oficiais (os “pactos de ação conjunta”), inclusive em áreas do interior, para resistir às anunciadas restrições salariais.</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color w:val="1A3037"/>
          <w:sz w:val="21"/>
          <w:szCs w:val="21"/>
          <w:lang w:eastAsia="pt-BR"/>
        </w:rPr>
        <w:t xml:space="preserve">A luta contra o Plano de Estabilização ganhou um matiz nacionalista, com o crescimento dos ataques a Lucas Lopes e Roberto Campos, acusados de “entreguistas”. Essa polêmica adquiriu novos contornos a partir do primeiro semestre de 1959, quando o debate sucessório começou a delinear-se. A UDN aumentou seus ataques contra as medidas “demagógicas e populistas” do governo, como o aumento de 30% do salário mínimo, enquanto grupos nacionalistas e de esquerda reforçavam sua pressão contra as vantagens concedidas ao capital estrangeiro, sendo apoiados pelo próprio vice-presidente João Goulart. As exigências do FMI para dar seu aval ao empréstimo solicitado pelo governo brasileiro ao Eximbank eram consideradas inaceitáveis, inclusive por pessoas favoráveis à abertura da economia brasileira às empresas estrangeiras, como Augusto Frederico Schmidt. Kubitschek tentou criar uma alternativa com a proposta de formação da Operação Pan-Americana, que consistiria num amplo programa de colaboração financeira dos Estados Unidos para o desenvolvimento da América Latina. Entretanto, esse projeto ficou sem resposta por parte dos Estados Unidos, enquanto o FMI permanecia inflexível em suas exigências. </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color w:val="1A3037"/>
          <w:sz w:val="21"/>
          <w:szCs w:val="21"/>
          <w:lang w:eastAsia="pt-BR"/>
        </w:rPr>
        <w:t>Nesse quadro, Lucas Lopes sofreu um infarto em 30 de maio, e em 4 de junho foi substituído interinamente no Ministério da Fazenda por Sebastião Pais de Almeida. Nesse mesmo dia Juscelino suspendeu provisoriamente as negociações com o FMI e em 17 de junho anunciou oficialmente o rompimento com o Fundo. A iniciativa foi saudada por vários setores como uma reafirmação da autonomia política e econômica do país, levando Thomas Skidmore a escrever: “O contentamento parecia maior do que se o Brasil tivesse realmente recebido o empréstimo de trezentos milhões, adiado havia tanto tempo.”</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sz w:val="21"/>
          <w:szCs w:val="21"/>
          <w:lang w:eastAsia="pt-BR"/>
        </w:rPr>
        <w:t>Como era previsto, o rompimento das negociações com o FMI foi acompanhado pelo abandono do Plano de Estabilização e o afastamento dos seus principais coordenadores. Em 28 de julho Sebastião Pais de Almeida foi efetivado no Ministério da Fazenda, e no mesmo mês Roberto Campos passou a presidência do BNDE para Lúcio Meira. Apesar disso, o Plano de Estabilização voltaria a desempenhar importante papel na política econômica do efêmero governo de Jânio Quadros, em 1961.</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sz w:val="21"/>
          <w:szCs w:val="21"/>
          <w:lang w:eastAsia="pt-BR"/>
        </w:rPr>
        <w:t xml:space="preserve">Depois de deixar o ministério, Lucas Lopes foi nomeado titular do 4º Ofício de Imóveis do Rio de Janeiro em substituição a Olegário Mariano. Acumulou essa função com a de diretor da fábrica Civilit de cimento e amianto, de propriedade do empresário italiano Maurício Cattaneo Adorno, e integrou o conselho de administração de Furnas S.A., cuja presidência chegou a ocupar. Em setembro de 1959, juntamente com antigos colaboradores do BNDE, ajudou a fundar a Consultec — Sociedade Civil de Planejamento e Consultas Técnicas Ltda. Do grupo de consultores da empresa vieram a participar Roberto Campos, Otávio Dias Carneiro, Jorge Oscar de Melo Flores, Mário da Silva Pinto, Otávio Gouveia de Bulhões e Mário Henrique Simonsen, entre outros. Vinculada à empresa, e sob a orientação de Lucas Lopes, foi criada posteriormente a Apec Editora S.A., responsável durante vários anos pela publicação do periódico </w:t>
      </w:r>
      <w:r w:rsidRPr="00171C16">
        <w:rPr>
          <w:i/>
          <w:iCs/>
          <w:sz w:val="21"/>
          <w:szCs w:val="21"/>
          <w:lang w:eastAsia="pt-BR"/>
        </w:rPr>
        <w:t>Análise e perspectiva econômica</w:t>
      </w:r>
      <w:r w:rsidRPr="00171C16">
        <w:rPr>
          <w:sz w:val="21"/>
          <w:szCs w:val="21"/>
          <w:lang w:eastAsia="pt-BR"/>
        </w:rPr>
        <w:t>.</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color w:val="1A3037"/>
          <w:sz w:val="21"/>
          <w:szCs w:val="21"/>
          <w:lang w:eastAsia="pt-BR"/>
        </w:rPr>
        <w:t xml:space="preserve">Em 1962, Lucas Lopes passou a trabalhar para a Hanna, inicialmente como consultor e, depois, como administrador. Três anos mais tarde, participou da assinatura do acordo de fusão da St. John del Rey Mining Company — controlada pela Hanna — com o grupo Caemi, de propriedade de Augusto Azevedo Antunes. A negociação deu origem às Minerações Brasileiras Reunidas S.A. (MBR), empresa que, no início dos anos 1970, desenvolveu o projeto Águas Claras, voltado para a exploração e exportação de minério de ferro em larga escala, e que, entre outros empreendimentos, levou à construção de um terminal marítimo em Sepetiba (RJ), inaugurado em novembro de 1973. </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sz w:val="21"/>
          <w:szCs w:val="21"/>
          <w:lang w:eastAsia="pt-BR"/>
        </w:rPr>
        <w:t>Durante sua vida profissional, integrou também os conselhos de administração do Banco Denasa de Investimento e os conselhos consultivos do Banco de Investimento Credisan, da Magnesita S.A. e da Companhia de Cimento Nacional de Minas Gerais S.A. Foi ainda diretor da Sociedade Anônima Mineração de Amianto (SAMA), da Companhia Mineira de Alumínio (Aluminas) e da Morro do Níquel, além de gerente da Hannaco Empreendimentos e Participações.</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sz w:val="21"/>
          <w:szCs w:val="21"/>
          <w:lang w:eastAsia="pt-BR"/>
        </w:rPr>
        <w:t>Faleceu no Rio de Janeiro, vítima de uma parada cardíaca, no dia 29 de janeiro de 1994.</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sz w:val="21"/>
          <w:szCs w:val="21"/>
          <w:lang w:eastAsia="pt-BR"/>
        </w:rPr>
        <w:t>Era casado com Ester de Pádua Lopes, com quem teve três filhos. Um deles, Rodrigo de Paula Lopes, casado com Maria Estela Kubitschek, filha de Juscelino Kubitschek, foi secretário de Indústria e Comércio do estado do Rio de Janeiro entre 1988 e 1990, durante o governo Moreira Franco (1987-1991). Outro filho, Francisco Lopes, um dos idealizadores do Plano Cruzado (1986) e do Plano Real (1994), ocupou interinamente a presidência do Banco Central entre janeiro e fevereiro de 1999.</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color w:val="1A3037"/>
          <w:sz w:val="21"/>
          <w:szCs w:val="21"/>
          <w:lang w:eastAsia="pt-BR"/>
        </w:rPr>
        <w:t xml:space="preserve">Além de inúmeros artigos publicados em revistas especializadas, Lucas Lopes foi autor de vários trabalhos e publicações, entre eles: </w:t>
      </w:r>
      <w:r w:rsidRPr="00171C16">
        <w:rPr>
          <w:i/>
          <w:iCs/>
          <w:color w:val="1A3037"/>
          <w:sz w:val="21"/>
          <w:szCs w:val="21"/>
          <w:lang w:eastAsia="pt-BR"/>
        </w:rPr>
        <w:t>O vale do São</w:t>
      </w:r>
      <w:r w:rsidRPr="00171C16">
        <w:rPr>
          <w:color w:val="1A3037"/>
          <w:sz w:val="21"/>
          <w:szCs w:val="21"/>
          <w:lang w:eastAsia="pt-BR"/>
        </w:rPr>
        <w:t xml:space="preserve"> </w:t>
      </w:r>
      <w:r w:rsidRPr="00171C16">
        <w:rPr>
          <w:i/>
          <w:iCs/>
          <w:color w:val="1A3037"/>
          <w:sz w:val="21"/>
          <w:szCs w:val="21"/>
          <w:lang w:eastAsia="pt-BR"/>
        </w:rPr>
        <w:t xml:space="preserve">Francisco </w:t>
      </w:r>
      <w:r w:rsidRPr="00171C16">
        <w:rPr>
          <w:color w:val="1A3037"/>
          <w:sz w:val="21"/>
          <w:szCs w:val="21"/>
          <w:lang w:eastAsia="pt-BR"/>
        </w:rPr>
        <w:t xml:space="preserve">(1955), </w:t>
      </w:r>
      <w:r w:rsidRPr="00171C16">
        <w:rPr>
          <w:i/>
          <w:iCs/>
          <w:color w:val="1A3037"/>
          <w:sz w:val="21"/>
          <w:szCs w:val="21"/>
          <w:lang w:eastAsia="pt-BR"/>
        </w:rPr>
        <w:t>Plano de eletrificação de Minas Gerais</w:t>
      </w:r>
      <w:r w:rsidRPr="00171C16">
        <w:rPr>
          <w:color w:val="1A3037"/>
          <w:sz w:val="21"/>
          <w:szCs w:val="21"/>
          <w:lang w:eastAsia="pt-BR"/>
        </w:rPr>
        <w:t xml:space="preserve">, </w:t>
      </w:r>
      <w:r w:rsidRPr="00171C16">
        <w:rPr>
          <w:i/>
          <w:iCs/>
          <w:color w:val="1A3037"/>
          <w:sz w:val="21"/>
          <w:szCs w:val="21"/>
          <w:lang w:eastAsia="pt-BR"/>
        </w:rPr>
        <w:t>Memorial da capital federal</w:t>
      </w:r>
      <w:r w:rsidRPr="00171C16">
        <w:rPr>
          <w:color w:val="1A3037"/>
          <w:sz w:val="21"/>
          <w:szCs w:val="21"/>
          <w:lang w:eastAsia="pt-BR"/>
        </w:rPr>
        <w:t xml:space="preserve">, </w:t>
      </w:r>
      <w:r w:rsidRPr="00171C16">
        <w:rPr>
          <w:i/>
          <w:iCs/>
          <w:color w:val="1A3037"/>
          <w:sz w:val="21"/>
          <w:szCs w:val="21"/>
          <w:lang w:eastAsia="pt-BR"/>
        </w:rPr>
        <w:t>Estudos de política do Brasil — à margem da mudança da capital</w:t>
      </w:r>
      <w:r w:rsidRPr="00171C16">
        <w:rPr>
          <w:color w:val="1A3037"/>
          <w:sz w:val="21"/>
          <w:szCs w:val="21"/>
          <w:lang w:eastAsia="pt-BR"/>
        </w:rPr>
        <w:t xml:space="preserve">, </w:t>
      </w:r>
      <w:r w:rsidRPr="00171C16">
        <w:rPr>
          <w:i/>
          <w:iCs/>
          <w:color w:val="1A3037"/>
          <w:sz w:val="21"/>
          <w:szCs w:val="21"/>
          <w:lang w:eastAsia="pt-BR"/>
        </w:rPr>
        <w:t>O Programa de Metas</w:t>
      </w:r>
      <w:r w:rsidRPr="00171C16">
        <w:rPr>
          <w:color w:val="1A3037"/>
          <w:sz w:val="21"/>
          <w:szCs w:val="21"/>
          <w:lang w:eastAsia="pt-BR"/>
        </w:rPr>
        <w:t xml:space="preserve"> e </w:t>
      </w:r>
      <w:r w:rsidRPr="00171C16">
        <w:rPr>
          <w:i/>
          <w:iCs/>
          <w:color w:val="1A3037"/>
          <w:sz w:val="21"/>
          <w:szCs w:val="21"/>
          <w:lang w:eastAsia="pt-BR"/>
        </w:rPr>
        <w:t>Programa de Estabilização Monetária</w:t>
      </w:r>
      <w:r w:rsidRPr="00171C16">
        <w:rPr>
          <w:color w:val="1A3037"/>
          <w:sz w:val="21"/>
          <w:szCs w:val="21"/>
          <w:lang w:eastAsia="pt-BR"/>
        </w:rPr>
        <w:t xml:space="preserve">. Seu depoimento ao Cpdoc e ao Centro da Memória da Eletricidade no Brasil foi publicado sob o título </w:t>
      </w:r>
      <w:r w:rsidRPr="00171C16">
        <w:rPr>
          <w:i/>
          <w:iCs/>
          <w:color w:val="1A3037"/>
          <w:sz w:val="21"/>
          <w:szCs w:val="21"/>
          <w:lang w:eastAsia="pt-BR"/>
        </w:rPr>
        <w:t>Memórias do desenvolvimento</w:t>
      </w:r>
      <w:r w:rsidRPr="00171C16">
        <w:rPr>
          <w:color w:val="1A3037"/>
          <w:sz w:val="21"/>
          <w:szCs w:val="21"/>
          <w:lang w:eastAsia="pt-BR"/>
        </w:rPr>
        <w:t xml:space="preserve"> (1991).</w:t>
      </w:r>
    </w:p>
    <w:p w:rsidR="003F32CE" w:rsidRPr="00171C16" w:rsidRDefault="003F32CE" w:rsidP="00171C16">
      <w:pPr>
        <w:shd w:val="clear" w:color="auto" w:fill="FFFFFF"/>
        <w:spacing w:before="100" w:beforeAutospacing="1" w:after="100" w:afterAutospacing="1" w:line="360" w:lineRule="auto"/>
        <w:ind w:firstLine="709"/>
        <w:rPr>
          <w:color w:val="1A3037"/>
          <w:sz w:val="18"/>
          <w:szCs w:val="18"/>
          <w:lang w:eastAsia="pt-BR"/>
        </w:rPr>
      </w:pPr>
      <w:r w:rsidRPr="00171C16">
        <w:rPr>
          <w:color w:val="1A3037"/>
          <w:sz w:val="21"/>
          <w:szCs w:val="21"/>
          <w:lang w:eastAsia="pt-BR"/>
        </w:rPr>
        <w:t>O arquivo de Lucas Lopes encontra-se depositado no Cpdoc da Fundação Getulio Vargas.</w:t>
      </w:r>
    </w:p>
    <w:p w:rsidR="003F32CE" w:rsidRPr="00171C16" w:rsidRDefault="003F32CE" w:rsidP="00171C16">
      <w:pPr>
        <w:shd w:val="clear" w:color="auto" w:fill="FFFFFF"/>
        <w:spacing w:before="100" w:beforeAutospacing="1" w:after="100" w:afterAutospacing="1" w:line="240" w:lineRule="auto"/>
        <w:rPr>
          <w:color w:val="1A3037"/>
          <w:sz w:val="18"/>
          <w:szCs w:val="18"/>
          <w:lang w:eastAsia="pt-BR"/>
        </w:rPr>
      </w:pPr>
      <w:r w:rsidRPr="00171C16">
        <w:rPr>
          <w:color w:val="1A3037"/>
          <w:sz w:val="21"/>
          <w:szCs w:val="21"/>
          <w:lang w:eastAsia="pt-BR"/>
        </w:rPr>
        <w:t>Jorge Miguel Mayer/Alzira Alves de Abreu</w:t>
      </w:r>
    </w:p>
    <w:p w:rsidR="003F32CE" w:rsidRPr="00171C16" w:rsidRDefault="003F32CE" w:rsidP="00171C16">
      <w:pPr>
        <w:shd w:val="clear" w:color="auto" w:fill="FFFFFF"/>
        <w:spacing w:after="100" w:afterAutospacing="1" w:line="360" w:lineRule="auto"/>
        <w:rPr>
          <w:color w:val="1A3037"/>
          <w:sz w:val="18"/>
          <w:szCs w:val="18"/>
          <w:lang w:eastAsia="pt-BR"/>
        </w:rPr>
      </w:pPr>
      <w:r w:rsidRPr="00171C16">
        <w:rPr>
          <w:b/>
          <w:bCs/>
          <w:color w:val="1A3037"/>
          <w:sz w:val="21"/>
          <w:szCs w:val="21"/>
          <w:lang w:eastAsia="pt-BR"/>
        </w:rPr>
        <w:t>FONTES</w:t>
      </w:r>
      <w:r w:rsidRPr="00171C16">
        <w:rPr>
          <w:color w:val="1A3037"/>
          <w:sz w:val="21"/>
          <w:szCs w:val="21"/>
          <w:lang w:eastAsia="pt-BR"/>
        </w:rPr>
        <w:t xml:space="preserve">: ANDRADE, F. </w:t>
      </w:r>
      <w:r w:rsidRPr="00171C16">
        <w:rPr>
          <w:i/>
          <w:iCs/>
          <w:color w:val="1A3037"/>
          <w:sz w:val="21"/>
          <w:szCs w:val="21"/>
          <w:lang w:eastAsia="pt-BR"/>
        </w:rPr>
        <w:t>Relação</w:t>
      </w:r>
      <w:r w:rsidRPr="00171C16">
        <w:rPr>
          <w:color w:val="1A3037"/>
          <w:sz w:val="21"/>
          <w:szCs w:val="21"/>
          <w:lang w:eastAsia="pt-BR"/>
        </w:rPr>
        <w:t>;</w:t>
      </w:r>
      <w:r w:rsidRPr="00171C16">
        <w:rPr>
          <w:i/>
          <w:iCs/>
          <w:color w:val="1A3037"/>
          <w:sz w:val="21"/>
          <w:szCs w:val="21"/>
          <w:lang w:eastAsia="pt-BR"/>
        </w:rPr>
        <w:t xml:space="preserve"> </w:t>
      </w:r>
      <w:r w:rsidRPr="00171C16">
        <w:rPr>
          <w:color w:val="1A3037"/>
          <w:sz w:val="21"/>
          <w:szCs w:val="21"/>
          <w:lang w:eastAsia="pt-BR"/>
        </w:rPr>
        <w:t xml:space="preserve">BENEVIDES, M. </w:t>
      </w:r>
      <w:r w:rsidRPr="00171C16">
        <w:rPr>
          <w:i/>
          <w:iCs/>
          <w:color w:val="1A3037"/>
          <w:sz w:val="21"/>
          <w:szCs w:val="21"/>
          <w:lang w:eastAsia="pt-BR"/>
        </w:rPr>
        <w:t>Governo Kubitschek</w:t>
      </w:r>
      <w:r w:rsidRPr="00171C16">
        <w:rPr>
          <w:color w:val="1A3037"/>
          <w:sz w:val="21"/>
          <w:szCs w:val="21"/>
          <w:lang w:eastAsia="pt-BR"/>
        </w:rPr>
        <w:t>;</w:t>
      </w:r>
      <w:r w:rsidRPr="00171C16">
        <w:rPr>
          <w:i/>
          <w:iCs/>
          <w:color w:val="1A3037"/>
          <w:sz w:val="21"/>
          <w:szCs w:val="21"/>
          <w:lang w:eastAsia="pt-BR"/>
        </w:rPr>
        <w:t xml:space="preserve"> </w:t>
      </w:r>
      <w:r w:rsidRPr="00171C16">
        <w:rPr>
          <w:color w:val="1A3037"/>
          <w:sz w:val="21"/>
          <w:szCs w:val="21"/>
          <w:lang w:eastAsia="pt-BR"/>
        </w:rPr>
        <w:t>CAFÉ FILHO, J.</w:t>
      </w:r>
      <w:r w:rsidRPr="00171C16">
        <w:rPr>
          <w:i/>
          <w:iCs/>
          <w:color w:val="1A3037"/>
          <w:sz w:val="21"/>
          <w:szCs w:val="21"/>
          <w:lang w:eastAsia="pt-BR"/>
        </w:rPr>
        <w:t xml:space="preserve"> Sindicato</w:t>
      </w:r>
      <w:r w:rsidRPr="00171C16">
        <w:rPr>
          <w:color w:val="1A3037"/>
          <w:sz w:val="21"/>
          <w:szCs w:val="21"/>
          <w:lang w:eastAsia="pt-BR"/>
        </w:rPr>
        <w:t>;</w:t>
      </w:r>
      <w:r w:rsidRPr="00171C16">
        <w:rPr>
          <w:i/>
          <w:iCs/>
          <w:color w:val="1A3037"/>
          <w:sz w:val="21"/>
          <w:szCs w:val="21"/>
          <w:lang w:eastAsia="pt-BR"/>
        </w:rPr>
        <w:t xml:space="preserve"> </w:t>
      </w:r>
      <w:r w:rsidRPr="00171C16">
        <w:rPr>
          <w:color w:val="1A3037"/>
          <w:sz w:val="21"/>
          <w:szCs w:val="21"/>
          <w:lang w:eastAsia="pt-BR"/>
        </w:rPr>
        <w:t xml:space="preserve">CONF. NAC. COMÉRCIO. </w:t>
      </w:r>
      <w:r w:rsidRPr="00171C16">
        <w:rPr>
          <w:i/>
          <w:iCs/>
          <w:color w:val="1A3037"/>
          <w:sz w:val="21"/>
          <w:szCs w:val="21"/>
          <w:lang w:eastAsia="pt-BR"/>
        </w:rPr>
        <w:t>20</w:t>
      </w:r>
      <w:r w:rsidRPr="00171C16">
        <w:rPr>
          <w:color w:val="1A3037"/>
          <w:sz w:val="21"/>
          <w:szCs w:val="21"/>
          <w:lang w:eastAsia="pt-BR"/>
        </w:rPr>
        <w:t>; CONSULT. MAGALHÃES, B.; CORRESP. BANCO NAC. DESENV. ECON.; CORTÉS, C.</w:t>
      </w:r>
      <w:r w:rsidRPr="00171C16">
        <w:rPr>
          <w:i/>
          <w:iCs/>
          <w:color w:val="1A3037"/>
          <w:sz w:val="21"/>
          <w:szCs w:val="21"/>
          <w:lang w:eastAsia="pt-BR"/>
        </w:rPr>
        <w:t xml:space="preserve"> Homens</w:t>
      </w:r>
      <w:r w:rsidRPr="00171C16">
        <w:rPr>
          <w:color w:val="1A3037"/>
          <w:sz w:val="21"/>
          <w:szCs w:val="21"/>
          <w:lang w:eastAsia="pt-BR"/>
        </w:rPr>
        <w:t>;</w:t>
      </w:r>
      <w:r w:rsidRPr="00171C16">
        <w:rPr>
          <w:i/>
          <w:iCs/>
          <w:color w:val="1A3037"/>
          <w:sz w:val="21"/>
          <w:szCs w:val="21"/>
          <w:lang w:eastAsia="pt-BR"/>
        </w:rPr>
        <w:t xml:space="preserve"> </w:t>
      </w:r>
      <w:r w:rsidRPr="00171C16">
        <w:rPr>
          <w:color w:val="1A3037"/>
          <w:sz w:val="21"/>
          <w:szCs w:val="21"/>
          <w:lang w:eastAsia="pt-BR"/>
        </w:rPr>
        <w:t xml:space="preserve">COSTA, M. </w:t>
      </w:r>
      <w:r w:rsidRPr="00171C16">
        <w:rPr>
          <w:i/>
          <w:iCs/>
          <w:color w:val="1A3037"/>
          <w:sz w:val="21"/>
          <w:szCs w:val="21"/>
          <w:lang w:eastAsia="pt-BR"/>
        </w:rPr>
        <w:t>Cronologia</w:t>
      </w:r>
      <w:r w:rsidRPr="00171C16">
        <w:rPr>
          <w:color w:val="1A3037"/>
          <w:sz w:val="21"/>
          <w:szCs w:val="21"/>
          <w:lang w:eastAsia="pt-BR"/>
        </w:rPr>
        <w:t>;</w:t>
      </w:r>
      <w:r w:rsidRPr="00171C16">
        <w:rPr>
          <w:i/>
          <w:iCs/>
          <w:color w:val="1A3037"/>
          <w:sz w:val="21"/>
          <w:szCs w:val="21"/>
          <w:lang w:eastAsia="pt-BR"/>
        </w:rPr>
        <w:t xml:space="preserve"> </w:t>
      </w:r>
      <w:r w:rsidRPr="00171C16">
        <w:rPr>
          <w:color w:val="1A3037"/>
          <w:sz w:val="21"/>
          <w:szCs w:val="21"/>
          <w:lang w:eastAsia="pt-BR"/>
        </w:rPr>
        <w:t xml:space="preserve">COUTINHO, A. </w:t>
      </w:r>
      <w:r w:rsidRPr="00171C16">
        <w:rPr>
          <w:i/>
          <w:iCs/>
          <w:color w:val="1A3037"/>
          <w:sz w:val="21"/>
          <w:szCs w:val="21"/>
          <w:lang w:eastAsia="pt-BR"/>
        </w:rPr>
        <w:t>Brasil</w:t>
      </w:r>
      <w:r w:rsidRPr="00171C16">
        <w:rPr>
          <w:color w:val="1A3037"/>
          <w:sz w:val="21"/>
          <w:szCs w:val="21"/>
          <w:lang w:eastAsia="pt-BR"/>
        </w:rPr>
        <w:t>;</w:t>
      </w:r>
      <w:r w:rsidRPr="00171C16">
        <w:rPr>
          <w:i/>
          <w:iCs/>
          <w:color w:val="1A3037"/>
          <w:sz w:val="21"/>
          <w:szCs w:val="21"/>
          <w:lang w:eastAsia="pt-BR"/>
        </w:rPr>
        <w:t xml:space="preserve"> </w:t>
      </w:r>
      <w:r w:rsidRPr="00171C16">
        <w:rPr>
          <w:color w:val="1A3037"/>
          <w:sz w:val="21"/>
          <w:szCs w:val="21"/>
          <w:lang w:eastAsia="pt-BR"/>
        </w:rPr>
        <w:t xml:space="preserve">DREYFUSS, R. A. </w:t>
      </w:r>
      <w:r w:rsidRPr="00171C16">
        <w:rPr>
          <w:i/>
          <w:iCs/>
          <w:color w:val="1A3037"/>
          <w:sz w:val="21"/>
          <w:szCs w:val="21"/>
          <w:lang w:eastAsia="pt-BR"/>
        </w:rPr>
        <w:t>1964</w:t>
      </w:r>
      <w:r w:rsidRPr="00171C16">
        <w:rPr>
          <w:color w:val="1A3037"/>
          <w:sz w:val="21"/>
          <w:szCs w:val="21"/>
          <w:lang w:eastAsia="pt-BR"/>
        </w:rPr>
        <w:t>;</w:t>
      </w:r>
      <w:r w:rsidRPr="00171C16">
        <w:rPr>
          <w:i/>
          <w:iCs/>
          <w:color w:val="1A3037"/>
          <w:sz w:val="21"/>
          <w:szCs w:val="21"/>
          <w:lang w:eastAsia="pt-BR"/>
        </w:rPr>
        <w:t xml:space="preserve"> Encic. Mirador</w:t>
      </w:r>
      <w:r w:rsidRPr="00171C16">
        <w:rPr>
          <w:color w:val="1A3037"/>
          <w:sz w:val="21"/>
          <w:szCs w:val="21"/>
          <w:lang w:eastAsia="pt-BR"/>
        </w:rPr>
        <w:t xml:space="preserve">; </w:t>
      </w:r>
      <w:r w:rsidRPr="00171C16">
        <w:rPr>
          <w:i/>
          <w:iCs/>
          <w:color w:val="1A3037"/>
          <w:sz w:val="21"/>
          <w:szCs w:val="21"/>
          <w:lang w:eastAsia="pt-BR"/>
        </w:rPr>
        <w:t>Estado de</w:t>
      </w:r>
      <w:r w:rsidRPr="00171C16">
        <w:rPr>
          <w:color w:val="1A3037"/>
          <w:sz w:val="21"/>
          <w:szCs w:val="21"/>
          <w:lang w:eastAsia="pt-BR"/>
        </w:rPr>
        <w:t xml:space="preserve"> </w:t>
      </w:r>
      <w:r w:rsidRPr="00171C16">
        <w:rPr>
          <w:i/>
          <w:iCs/>
          <w:color w:val="1A3037"/>
          <w:sz w:val="21"/>
          <w:szCs w:val="21"/>
          <w:lang w:eastAsia="pt-BR"/>
        </w:rPr>
        <w:t xml:space="preserve">S. Paulo </w:t>
      </w:r>
      <w:r w:rsidRPr="00171C16">
        <w:rPr>
          <w:color w:val="1A3037"/>
          <w:sz w:val="21"/>
          <w:szCs w:val="21"/>
          <w:lang w:eastAsia="pt-BR"/>
        </w:rPr>
        <w:t>(18/2/76);</w:t>
      </w:r>
      <w:r w:rsidRPr="00171C16">
        <w:rPr>
          <w:i/>
          <w:iCs/>
          <w:color w:val="1A3037"/>
          <w:sz w:val="21"/>
          <w:szCs w:val="21"/>
          <w:lang w:eastAsia="pt-BR"/>
        </w:rPr>
        <w:t xml:space="preserve"> Globo </w:t>
      </w:r>
      <w:r w:rsidRPr="00171C16">
        <w:rPr>
          <w:color w:val="1A3037"/>
          <w:sz w:val="21"/>
          <w:szCs w:val="21"/>
          <w:lang w:eastAsia="pt-BR"/>
        </w:rPr>
        <w:t xml:space="preserve">(31/1/94); </w:t>
      </w:r>
      <w:r w:rsidRPr="00171C16">
        <w:rPr>
          <w:i/>
          <w:iCs/>
          <w:color w:val="1A3037"/>
          <w:sz w:val="21"/>
          <w:szCs w:val="21"/>
          <w:lang w:eastAsia="pt-BR"/>
        </w:rPr>
        <w:t>Grande encic. Delta</w:t>
      </w:r>
      <w:r w:rsidRPr="00171C16">
        <w:rPr>
          <w:color w:val="1A3037"/>
          <w:sz w:val="21"/>
          <w:szCs w:val="21"/>
          <w:lang w:eastAsia="pt-BR"/>
        </w:rPr>
        <w:t xml:space="preserve">; HORTA, C. </w:t>
      </w:r>
      <w:r w:rsidRPr="00171C16">
        <w:rPr>
          <w:i/>
          <w:iCs/>
          <w:color w:val="1A3037"/>
          <w:sz w:val="21"/>
          <w:szCs w:val="21"/>
          <w:lang w:eastAsia="pt-BR"/>
        </w:rPr>
        <w:t>Famílias</w:t>
      </w:r>
      <w:r w:rsidRPr="00171C16">
        <w:rPr>
          <w:color w:val="1A3037"/>
          <w:sz w:val="21"/>
          <w:szCs w:val="21"/>
          <w:lang w:eastAsia="pt-BR"/>
        </w:rPr>
        <w:t>;</w:t>
      </w:r>
      <w:r w:rsidRPr="00171C16">
        <w:rPr>
          <w:i/>
          <w:iCs/>
          <w:color w:val="1A3037"/>
          <w:sz w:val="21"/>
          <w:szCs w:val="21"/>
          <w:lang w:eastAsia="pt-BR"/>
        </w:rPr>
        <w:t xml:space="preserve"> </w:t>
      </w:r>
      <w:r w:rsidRPr="00171C16">
        <w:rPr>
          <w:color w:val="1A3037"/>
          <w:sz w:val="21"/>
          <w:szCs w:val="21"/>
          <w:lang w:eastAsia="pt-BR"/>
        </w:rPr>
        <w:t xml:space="preserve">INST. NAC. LIVRO. </w:t>
      </w:r>
      <w:r w:rsidRPr="00171C16">
        <w:rPr>
          <w:i/>
          <w:iCs/>
          <w:color w:val="1A3037"/>
          <w:sz w:val="21"/>
          <w:szCs w:val="21"/>
          <w:lang w:eastAsia="pt-BR"/>
        </w:rPr>
        <w:t>Índice</w:t>
      </w:r>
      <w:r w:rsidRPr="00171C16">
        <w:rPr>
          <w:color w:val="1A3037"/>
          <w:sz w:val="21"/>
          <w:szCs w:val="21"/>
          <w:lang w:eastAsia="pt-BR"/>
        </w:rPr>
        <w:t>;</w:t>
      </w:r>
      <w:r w:rsidRPr="00171C16">
        <w:rPr>
          <w:i/>
          <w:iCs/>
          <w:color w:val="1A3037"/>
          <w:sz w:val="21"/>
          <w:szCs w:val="21"/>
          <w:lang w:eastAsia="pt-BR"/>
        </w:rPr>
        <w:t xml:space="preserve"> Jornal do Brasil </w:t>
      </w:r>
      <w:r w:rsidRPr="00171C16">
        <w:rPr>
          <w:color w:val="1A3037"/>
          <w:sz w:val="21"/>
          <w:szCs w:val="21"/>
          <w:lang w:eastAsia="pt-BR"/>
        </w:rPr>
        <w:t xml:space="preserve">(30/7/75, 15/1, 1/6, 15/7/76, 30/1/94); KUBITSCHEK, J. </w:t>
      </w:r>
      <w:r w:rsidRPr="00171C16">
        <w:rPr>
          <w:i/>
          <w:iCs/>
          <w:color w:val="1A3037"/>
          <w:sz w:val="21"/>
          <w:szCs w:val="21"/>
          <w:lang w:eastAsia="pt-BR"/>
        </w:rPr>
        <w:t>Meu</w:t>
      </w:r>
      <w:r w:rsidRPr="00171C16">
        <w:rPr>
          <w:color w:val="1A3037"/>
          <w:sz w:val="21"/>
          <w:szCs w:val="21"/>
          <w:lang w:eastAsia="pt-BR"/>
        </w:rPr>
        <w:t>;</w:t>
      </w:r>
      <w:r w:rsidRPr="00171C16">
        <w:rPr>
          <w:i/>
          <w:iCs/>
          <w:color w:val="1A3037"/>
          <w:sz w:val="21"/>
          <w:szCs w:val="21"/>
          <w:lang w:eastAsia="pt-BR"/>
        </w:rPr>
        <w:t xml:space="preserve"> </w:t>
      </w:r>
      <w:r w:rsidRPr="00171C16">
        <w:rPr>
          <w:color w:val="1A3037"/>
          <w:sz w:val="21"/>
          <w:szCs w:val="21"/>
          <w:lang w:eastAsia="pt-BR"/>
        </w:rPr>
        <w:t xml:space="preserve">LESSA, C. </w:t>
      </w:r>
      <w:r w:rsidRPr="00171C16">
        <w:rPr>
          <w:i/>
          <w:iCs/>
          <w:color w:val="1A3037"/>
          <w:sz w:val="21"/>
          <w:szCs w:val="21"/>
          <w:lang w:eastAsia="pt-BR"/>
        </w:rPr>
        <w:t>Quinze</w:t>
      </w:r>
      <w:r w:rsidRPr="00171C16">
        <w:rPr>
          <w:color w:val="1A3037"/>
          <w:sz w:val="21"/>
          <w:szCs w:val="21"/>
          <w:lang w:eastAsia="pt-BR"/>
        </w:rPr>
        <w:t xml:space="preserve">; LOPES, L. </w:t>
      </w:r>
      <w:r w:rsidRPr="00171C16">
        <w:rPr>
          <w:i/>
          <w:iCs/>
          <w:color w:val="1A3037"/>
          <w:sz w:val="21"/>
          <w:szCs w:val="21"/>
          <w:lang w:eastAsia="pt-BR"/>
        </w:rPr>
        <w:t>Memórias</w:t>
      </w:r>
      <w:r w:rsidRPr="00171C16">
        <w:rPr>
          <w:color w:val="1A3037"/>
          <w:sz w:val="21"/>
          <w:szCs w:val="21"/>
          <w:lang w:eastAsia="pt-BR"/>
        </w:rPr>
        <w:t xml:space="preserve">; MARANHÃO, R. </w:t>
      </w:r>
      <w:r w:rsidRPr="00171C16">
        <w:rPr>
          <w:i/>
          <w:iCs/>
          <w:color w:val="1A3037"/>
          <w:sz w:val="21"/>
          <w:szCs w:val="21"/>
          <w:lang w:eastAsia="pt-BR"/>
        </w:rPr>
        <w:t>Governo</w:t>
      </w:r>
      <w:r w:rsidRPr="00171C16">
        <w:rPr>
          <w:color w:val="1A3037"/>
          <w:sz w:val="21"/>
          <w:szCs w:val="21"/>
          <w:lang w:eastAsia="pt-BR"/>
        </w:rPr>
        <w:t>;</w:t>
      </w:r>
      <w:r w:rsidRPr="00171C16">
        <w:rPr>
          <w:i/>
          <w:iCs/>
          <w:color w:val="1A3037"/>
          <w:sz w:val="21"/>
          <w:szCs w:val="21"/>
          <w:lang w:eastAsia="pt-BR"/>
        </w:rPr>
        <w:t xml:space="preserve"> </w:t>
      </w:r>
      <w:r w:rsidRPr="00171C16">
        <w:rPr>
          <w:color w:val="1A3037"/>
          <w:sz w:val="21"/>
          <w:szCs w:val="21"/>
          <w:lang w:eastAsia="pt-BR"/>
        </w:rPr>
        <w:t xml:space="preserve">MARTINS, L. </w:t>
      </w:r>
      <w:r w:rsidRPr="00171C16">
        <w:rPr>
          <w:i/>
          <w:iCs/>
          <w:color w:val="1A3037"/>
          <w:sz w:val="21"/>
          <w:szCs w:val="21"/>
          <w:lang w:eastAsia="pt-BR"/>
        </w:rPr>
        <w:t>Pouvoir</w:t>
      </w:r>
      <w:r w:rsidRPr="00171C16">
        <w:rPr>
          <w:color w:val="1A3037"/>
          <w:sz w:val="21"/>
          <w:szCs w:val="21"/>
          <w:lang w:eastAsia="pt-BR"/>
        </w:rPr>
        <w:t>;</w:t>
      </w:r>
      <w:r w:rsidRPr="00171C16">
        <w:rPr>
          <w:i/>
          <w:iCs/>
          <w:color w:val="1A3037"/>
          <w:sz w:val="21"/>
          <w:szCs w:val="21"/>
          <w:lang w:eastAsia="pt-BR"/>
        </w:rPr>
        <w:t xml:space="preserve"> </w:t>
      </w:r>
      <w:r w:rsidRPr="00171C16">
        <w:rPr>
          <w:color w:val="1A3037"/>
          <w:sz w:val="21"/>
          <w:szCs w:val="21"/>
          <w:lang w:eastAsia="pt-BR"/>
        </w:rPr>
        <w:t xml:space="preserve">MIN. FAZ. </w:t>
      </w:r>
      <w:r w:rsidRPr="00171C16">
        <w:rPr>
          <w:i/>
          <w:iCs/>
          <w:color w:val="1A3037"/>
          <w:sz w:val="21"/>
          <w:szCs w:val="21"/>
          <w:lang w:eastAsia="pt-BR"/>
        </w:rPr>
        <w:t>Ministros</w:t>
      </w:r>
      <w:r w:rsidRPr="00171C16">
        <w:rPr>
          <w:color w:val="1A3037"/>
          <w:sz w:val="21"/>
          <w:szCs w:val="21"/>
          <w:lang w:eastAsia="pt-BR"/>
        </w:rPr>
        <w:t>; MIN.</w:t>
      </w:r>
      <w:r w:rsidRPr="00171C16">
        <w:rPr>
          <w:i/>
          <w:iCs/>
          <w:color w:val="1A3037"/>
          <w:sz w:val="21"/>
          <w:szCs w:val="21"/>
          <w:lang w:eastAsia="pt-BR"/>
        </w:rPr>
        <w:t xml:space="preserve"> </w:t>
      </w:r>
      <w:r w:rsidRPr="00171C16">
        <w:rPr>
          <w:color w:val="1A3037"/>
          <w:sz w:val="21"/>
          <w:szCs w:val="21"/>
          <w:lang w:eastAsia="pt-BR"/>
        </w:rPr>
        <w:t xml:space="preserve">GUERRA. </w:t>
      </w:r>
      <w:r w:rsidRPr="00171C16">
        <w:rPr>
          <w:i/>
          <w:iCs/>
          <w:color w:val="1A3037"/>
          <w:sz w:val="21"/>
          <w:szCs w:val="21"/>
          <w:lang w:eastAsia="pt-BR"/>
        </w:rPr>
        <w:t xml:space="preserve">Almanaque </w:t>
      </w:r>
      <w:r w:rsidRPr="00171C16">
        <w:rPr>
          <w:color w:val="1A3037"/>
          <w:sz w:val="21"/>
          <w:szCs w:val="21"/>
          <w:lang w:eastAsia="pt-BR"/>
        </w:rPr>
        <w:t>(1959); MIN. VIAÇÃO.</w:t>
      </w:r>
      <w:r w:rsidRPr="00171C16">
        <w:rPr>
          <w:i/>
          <w:iCs/>
          <w:color w:val="1A3037"/>
          <w:sz w:val="21"/>
          <w:szCs w:val="21"/>
          <w:lang w:eastAsia="pt-BR"/>
        </w:rPr>
        <w:t xml:space="preserve"> Dados</w:t>
      </w:r>
      <w:r w:rsidRPr="00171C16">
        <w:rPr>
          <w:color w:val="1A3037"/>
          <w:sz w:val="21"/>
          <w:szCs w:val="21"/>
          <w:lang w:eastAsia="pt-BR"/>
        </w:rPr>
        <w:t>;</w:t>
      </w:r>
      <w:r w:rsidRPr="00171C16">
        <w:rPr>
          <w:i/>
          <w:iCs/>
          <w:color w:val="1A3037"/>
          <w:sz w:val="21"/>
          <w:szCs w:val="21"/>
          <w:lang w:eastAsia="pt-BR"/>
        </w:rPr>
        <w:t xml:space="preserve"> Nosso </w:t>
      </w:r>
      <w:r w:rsidRPr="00171C16">
        <w:rPr>
          <w:color w:val="1A3037"/>
          <w:sz w:val="21"/>
          <w:szCs w:val="21"/>
          <w:lang w:eastAsia="pt-BR"/>
        </w:rPr>
        <w:t xml:space="preserve">(4); QUADROS, J. </w:t>
      </w:r>
      <w:r w:rsidRPr="00171C16">
        <w:rPr>
          <w:i/>
          <w:iCs/>
          <w:color w:val="1A3037"/>
          <w:sz w:val="21"/>
          <w:szCs w:val="21"/>
          <w:lang w:eastAsia="pt-BR"/>
        </w:rPr>
        <w:t>História</w:t>
      </w:r>
      <w:r w:rsidRPr="00171C16">
        <w:rPr>
          <w:color w:val="1A3037"/>
          <w:sz w:val="21"/>
          <w:szCs w:val="21"/>
          <w:lang w:eastAsia="pt-BR"/>
        </w:rPr>
        <w:t>;</w:t>
      </w:r>
      <w:r w:rsidRPr="00171C16">
        <w:rPr>
          <w:i/>
          <w:iCs/>
          <w:color w:val="1A3037"/>
          <w:sz w:val="21"/>
          <w:szCs w:val="21"/>
          <w:lang w:eastAsia="pt-BR"/>
        </w:rPr>
        <w:t xml:space="preserve"> </w:t>
      </w:r>
      <w:r w:rsidRPr="00171C16">
        <w:rPr>
          <w:color w:val="1A3037"/>
          <w:sz w:val="21"/>
          <w:szCs w:val="21"/>
          <w:lang w:eastAsia="pt-BR"/>
        </w:rPr>
        <w:t xml:space="preserve">SKIDMORE, T. </w:t>
      </w:r>
      <w:r w:rsidRPr="00171C16">
        <w:rPr>
          <w:i/>
          <w:iCs/>
          <w:color w:val="1A3037"/>
          <w:sz w:val="21"/>
          <w:szCs w:val="21"/>
          <w:lang w:eastAsia="pt-BR"/>
        </w:rPr>
        <w:t>Brasil</w:t>
      </w:r>
      <w:r w:rsidRPr="00171C16">
        <w:rPr>
          <w:color w:val="1A3037"/>
          <w:sz w:val="21"/>
          <w:szCs w:val="21"/>
          <w:lang w:eastAsia="pt-BR"/>
        </w:rPr>
        <w:t>;</w:t>
      </w:r>
      <w:r w:rsidRPr="00171C16">
        <w:rPr>
          <w:i/>
          <w:iCs/>
          <w:color w:val="1A3037"/>
          <w:sz w:val="21"/>
          <w:szCs w:val="21"/>
          <w:lang w:eastAsia="pt-BR"/>
        </w:rPr>
        <w:t xml:space="preserve"> </w:t>
      </w:r>
      <w:r w:rsidRPr="00171C16">
        <w:rPr>
          <w:color w:val="1A3037"/>
          <w:sz w:val="21"/>
          <w:szCs w:val="21"/>
          <w:lang w:eastAsia="pt-BR"/>
        </w:rPr>
        <w:t xml:space="preserve">SOARES, E. </w:t>
      </w:r>
      <w:r w:rsidRPr="00171C16">
        <w:rPr>
          <w:i/>
          <w:iCs/>
          <w:color w:val="1A3037"/>
          <w:sz w:val="21"/>
          <w:szCs w:val="21"/>
          <w:lang w:eastAsia="pt-BR"/>
        </w:rPr>
        <w:t>Instituições</w:t>
      </w:r>
      <w:r w:rsidRPr="00171C16">
        <w:rPr>
          <w:color w:val="1A3037"/>
          <w:sz w:val="21"/>
          <w:szCs w:val="21"/>
          <w:lang w:eastAsia="pt-BR"/>
        </w:rPr>
        <w:t>.</w:t>
      </w:r>
    </w:p>
    <w:p w:rsidR="003F32CE" w:rsidRPr="00171C16" w:rsidRDefault="003F32CE" w:rsidP="00171C16">
      <w:pPr>
        <w:shd w:val="clear" w:color="auto" w:fill="F0F6F9"/>
        <w:spacing w:before="100" w:beforeAutospacing="1" w:after="100" w:afterAutospacing="1" w:line="240" w:lineRule="auto"/>
        <w:rPr>
          <w:color w:val="1A3037"/>
          <w:sz w:val="18"/>
          <w:szCs w:val="18"/>
          <w:lang w:eastAsia="pt-BR"/>
        </w:rPr>
      </w:pPr>
      <w:r w:rsidRPr="00867754">
        <w:rPr>
          <w:color w:val="1A3037"/>
          <w:sz w:val="18"/>
          <w:szCs w:val="18"/>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2.5pt">
            <v:imagedata r:id="rId4" o:title=""/>
          </v:shape>
        </w:pict>
      </w:r>
    </w:p>
    <w:p w:rsidR="003F32CE" w:rsidRDefault="003F32CE">
      <w:r>
        <w:br w:type="page"/>
      </w:r>
    </w:p>
    <w:p w:rsidR="003F32CE" w:rsidRPr="00171C16" w:rsidRDefault="003F32CE" w:rsidP="00171C16">
      <w:pPr>
        <w:shd w:val="clear" w:color="auto" w:fill="FFFFFF"/>
        <w:spacing w:after="0" w:line="360" w:lineRule="auto"/>
        <w:rPr>
          <w:rFonts w:ascii="Times New Roman" w:hAnsi="Times New Roman"/>
          <w:b/>
          <w:color w:val="1A3037"/>
          <w:sz w:val="24"/>
          <w:szCs w:val="24"/>
          <w:lang w:eastAsia="pt-BR"/>
        </w:rPr>
      </w:pPr>
      <w:r w:rsidRPr="00171C16">
        <w:rPr>
          <w:rFonts w:ascii="Times New Roman" w:hAnsi="Times New Roman"/>
          <w:b/>
          <w:color w:val="1A3037"/>
          <w:sz w:val="24"/>
          <w:szCs w:val="24"/>
          <w:lang w:eastAsia="pt-BR"/>
        </w:rPr>
        <w:t>CAMPOS, Roberto</w:t>
      </w:r>
    </w:p>
    <w:p w:rsidR="003F32CE" w:rsidRPr="00171C16" w:rsidRDefault="003F32CE" w:rsidP="00171C16">
      <w:pPr>
        <w:shd w:val="clear" w:color="auto" w:fill="FFFFFF"/>
        <w:spacing w:after="0" w:line="360" w:lineRule="auto"/>
        <w:rPr>
          <w:rFonts w:ascii="Times New Roman" w:hAnsi="Times New Roman"/>
          <w:color w:val="1A3037"/>
          <w:sz w:val="24"/>
          <w:szCs w:val="24"/>
          <w:lang w:eastAsia="pt-BR"/>
        </w:rPr>
      </w:pPr>
      <w:r w:rsidRPr="00171C16">
        <w:rPr>
          <w:rFonts w:ascii="Times New Roman" w:hAnsi="Times New Roman"/>
          <w:b/>
          <w:bCs/>
          <w:color w:val="1A3037"/>
          <w:sz w:val="24"/>
          <w:szCs w:val="24"/>
          <w:lang w:eastAsia="pt-BR"/>
        </w:rPr>
        <w:t>*</w:t>
      </w:r>
      <w:r w:rsidRPr="00171C16">
        <w:rPr>
          <w:rFonts w:ascii="Times New Roman" w:hAnsi="Times New Roman"/>
          <w:color w:val="1A3037"/>
          <w:sz w:val="24"/>
          <w:szCs w:val="24"/>
          <w:lang w:eastAsia="pt-BR"/>
        </w:rPr>
        <w:t>diplomata; pres.</w:t>
      </w:r>
      <w:r w:rsidRPr="00171C16">
        <w:rPr>
          <w:rFonts w:ascii="Times New Roman" w:hAnsi="Times New Roman"/>
          <w:b/>
          <w:bCs/>
          <w:color w:val="1A3037"/>
          <w:sz w:val="24"/>
          <w:szCs w:val="24"/>
          <w:lang w:eastAsia="pt-BR"/>
        </w:rPr>
        <w:t xml:space="preserve"> </w:t>
      </w:r>
      <w:r w:rsidRPr="00171C16">
        <w:rPr>
          <w:rFonts w:ascii="Times New Roman" w:hAnsi="Times New Roman"/>
          <w:color w:val="1A3037"/>
          <w:sz w:val="24"/>
          <w:szCs w:val="24"/>
          <w:lang w:eastAsia="pt-BR"/>
        </w:rPr>
        <w:t xml:space="preserve">BNDE 1958-1959; emb. </w:t>
      </w:r>
      <w:r w:rsidRPr="007F7141">
        <w:rPr>
          <w:rFonts w:ascii="Times New Roman" w:hAnsi="Times New Roman"/>
          <w:color w:val="1A3037"/>
          <w:sz w:val="24"/>
          <w:szCs w:val="24"/>
          <w:lang w:val="es-ES" w:eastAsia="pt-BR"/>
        </w:rPr>
        <w:t xml:space="preserve">Bras. </w:t>
      </w:r>
      <w:r w:rsidRPr="00171C16">
        <w:rPr>
          <w:rFonts w:ascii="Times New Roman" w:hAnsi="Times New Roman"/>
          <w:color w:val="1A3037"/>
          <w:sz w:val="24"/>
          <w:szCs w:val="24"/>
          <w:lang w:val="es-ES" w:eastAsia="pt-BR"/>
        </w:rPr>
        <w:t xml:space="preserve">EUA 1961-1964; min. Planej. 1964-1967; emb. Bras. </w:t>
      </w:r>
      <w:r w:rsidRPr="00171C16">
        <w:rPr>
          <w:rFonts w:ascii="Times New Roman" w:hAnsi="Times New Roman"/>
          <w:color w:val="1A3037"/>
          <w:sz w:val="24"/>
          <w:szCs w:val="24"/>
          <w:lang w:eastAsia="pt-BR"/>
        </w:rPr>
        <w:t>Inglaterra 1974-1982; sen. MT 1983-1991; dep. fed. RJ 1991-1999.</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i/>
          <w:sz w:val="24"/>
          <w:szCs w:val="24"/>
          <w:lang w:eastAsia="pt-BR"/>
        </w:rPr>
        <w:t>Roberto de Oliveira Campos</w:t>
      </w:r>
      <w:r w:rsidRPr="00171C16">
        <w:rPr>
          <w:rFonts w:ascii="Times New Roman" w:hAnsi="Times New Roman"/>
          <w:sz w:val="24"/>
          <w:szCs w:val="24"/>
          <w:lang w:eastAsia="pt-BR"/>
        </w:rPr>
        <w:t xml:space="preserve"> nasceu em Cuiabá em 17 de abril de 1917, filho de Valdomiro de Oliveira Campos e de Honorina de Oliveira Campos.</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Estudou nos seminários de Guaxupé (MG) e Belo Horizonte, diplomando-se em teologia e filosofia. Lecionou em seguida durante um ano num ginásio de Batatais, no interior paulista. Mudando-se para o Rio de Janeiro, então Distrito Federal, à procura de um emprego público, em março de 1939 fez concurso para o Itamaraty, sem ter inclinação especial para a carreira diplomática, como declararia mais tarde, e foi aprovado.</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Como cônsul de terceira classe, trabalhou sucessivamente no almoxarifado, na Divisão de Códigos e no Departamento Econômico do Itamaraty. Em 1942 foi nomeado para o seu primeiro posto no exterior, na seção comercial da embaixada do Brasil em Washington, e paralelamente passou a estudar economia na Universidade George Washington. Ainda em julho daquele ano, porém, foi transferido para Nova Iorque. Promovido a cônsul de segunda classe em dezembro de 1943, no mês seguinte foi novamente designado para a embaixada em Washington, como segundo-secretário. Ali permaneceria pouco mais de três anos, concluindo nesse período o curso de economia.</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Em julho de 1944 integrou a delegação brasileira à Conferência Monetário-Financeira da Organização das Nações Unidas (ONU) em Bretton Woods, EUA. Os acordos então estabelecidos deram origem ao Fundo Monetário Internacional (FMI) e ao Banco Internacional de Reconstrução e Desenvolvimento (BIRD). Atuou como secretário da delegação do Brasil à IV Sessão do Conselho da United Nations Relief and Rehabilitation Agency (Agência das Nações Unidas para Assistência e Reabilitação — UNRRA), em março de 1946, e como observador econômico da representação brasileira na ONU, em</w:t>
      </w:r>
      <w:r w:rsidRPr="00171C16">
        <w:rPr>
          <w:rFonts w:ascii="Times New Roman" w:hAnsi="Times New Roman"/>
          <w:b/>
          <w:bCs/>
          <w:sz w:val="24"/>
          <w:szCs w:val="24"/>
          <w:lang w:eastAsia="pt-BR"/>
        </w:rPr>
        <w:t xml:space="preserve"> </w:t>
      </w:r>
      <w:r w:rsidRPr="00171C16">
        <w:rPr>
          <w:rFonts w:ascii="Times New Roman" w:hAnsi="Times New Roman"/>
          <w:sz w:val="24"/>
          <w:szCs w:val="24"/>
          <w:lang w:eastAsia="pt-BR"/>
        </w:rPr>
        <w:t>abril. No mês de setembro participou da I Sessão da Assembléia Geral da ONU como secretário da delegação.</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Transferido para Nova Iorque em março de 1947 para juntar-se à representação do Brasil nas Nações Unidas, permaneceu naquela cidade por dois anos e meio, período durante o qual fez sua pós-graduação em economia na Universidade de Colúmbia. Foi assessor das delegações brasileiras à II Sessão da Assembléia Geral da ONU, realizada em Nova Iorque em setembro de 1947, e à Conferência Internacional de Comércio e Emprego, reunida em Havana, Cuba, em novembro. Participou também de duas outras reuniões, a das Partes Contratantes do Acordo Geral sobre Tarifas e Comércio (GATT) e a do Comitê Executivo da Comissão Interina da Organização Internacional do Comércio, ambas em Genebra, em agosto de 1948. No mês seguinte, foi secretário da delegação brasileira à III Sessão da Assembléia Geral da ONU reunida em Paris.</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Em agosto de 1949 deixou Nova Iorque, permanecendo nos quatro anos seguintes a serviço da Chancelaria no Brasil. Em setembro de 1949 participou da IV Sessão da Assembléia Geral da ONU como assessor da delegação brasileira. Com as mesmas funções esteve na III Reunião da Comissão Econômica para a América Latina (CEPAL) em Montevidéu em junho de 1950. Em agosto passou a integrar a comissão mista encarregada de acompanhar os trabalhos para o entendimento comercial entre Brasil e Itália. Participou em setembro da V Sessão da Assembléia Geral da ONU, novamente como assessor da delegação brasileira, e em dezembro tornou-se presidente da comissão mista designada para acompanhar a conclusão do entendimento comercial com a Grã-Bretanha.</w:t>
      </w:r>
    </w:p>
    <w:p w:rsidR="003F32CE" w:rsidRPr="00171C16" w:rsidRDefault="003F32CE" w:rsidP="00171C16">
      <w:pPr>
        <w:shd w:val="clear" w:color="auto" w:fill="FFFFFF"/>
        <w:spacing w:after="0" w:line="240" w:lineRule="auto"/>
        <w:rPr>
          <w:color w:val="1A3037"/>
          <w:sz w:val="18"/>
          <w:szCs w:val="18"/>
          <w:lang w:eastAsia="pt-BR"/>
        </w:rPr>
      </w:pP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Comissão Mista Brasil-EUA e criação do BNDE</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A modernização da infra-estrutura econômica do país, especialmente nos setores energético e de transportes, constituiria uma das prioridades centrais do segundo governo Getúlio Vargas, iniciado em janeiro de 1951. Roberto Campos integrou a assessoria econômica do presidente, participando da elaboração do anteprojeto governamental para a criação da Petrobras, que seria encaminhado ao Congresso em outubro de 1951. O projeto previa uma empresa mista sob controle majoritário do Estado, mas viria a sofrer modificações no Legislativo até adotar o monopólio estatal, resultando na Lei nº 2.004, assinada por Vargas em outubro de 1953.</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Em março de 1951, promovido a primeiro-secretário, participou da IV Reunião de Consulta dos Ministros do Exterior dos Estados Americanos, em Washington, na qualidade de assessor econômico da delegação brasileira, presidida pelo chanceler João Neves da Fontoura. Paralelamente aos trabalhos da reunião, tomou parte nas negociações com o Export-Import Bank (Eximbank) e o BIRD sobre as possibilidades de investimentos americanos no Brasil. Como resultado dessas conversações entrou em funcionamento a Comissão Mista Brasil-Estados Unidos para o Desenvolvimento Econômico, criada desde dezembro de 1950. Constituída por técnicos dos dois países, a comissão tinha por finalidade estudar os problemas básicos da economia brasileira e sugerir projetos para o desenvolvimento do país nos diversos setores. Obteve-se ainda o compromisso americano de assegurar até trezentos milhões de dólares para o financiamento desses projetos.</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Instalada a Comissão Mista em julho de 1951, passou a fazer parte de seu grupo de conselheiros técnicos, ao lado de Glycon de Paiva, Lucas Lopes e Valentim Bouças. Em setembro o governo brasileiro concluiu em Washington um acordo de cooperação financeira com o Eximbank e o BIRD para o financiamento do Plano Nacional de Reaparelhamento Econômico, também conhecido como Plano Lafer, do nome do ministro da Fazenda, Horácio Lafer. Os bancos concordaram com o programa de obras apresentado, mas condicionaram a liberação de fundos à aprovação dos projetos pela Comissão Mista. Em novembro entrou em vigor o Plano Lafer. Os financiamentos internos seriam obtidos com a instituição de um empréstimo compulsório cuja subscrição se efetivaria através do pagamento de adicional ao imposto de renda. Os objetivos do programa eram o reaparelhamento de portos e ferrovias, o aumento da capacidade de armazenamento, assim como de frigoríficos e matadouros, o aumento da produção de energia elétrica e o desenvolvimento das indústrias básicas e da agricultura.</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Participou, em seguida, da elaboração do projeto de criação do Banco Nacional de Desenvolvimento Econômico (BNDE), concebido como uma instituição de crédito especializada na concessão de financiamentos a longo prazo para o desenvolvimento dos setores econômicos considerados prioritários pelo Plano Lafer. Outros técnicos da Comissão Mista participaram da elaboração do projeto: João Neves da Fontoura, Horácio Lafer e seu assessor econômico Guilherme Arinos. Colocado sob a jurisdição do Ministério da Fazenda e definido como executor e agente financeiro da União nas operações do Plano de Reaparelhamento, o banco foi criado pela Lei nº 1.628, de 20 de junho de 1952. O principal apoio financeiro do BNDE seria o Fundo de Reaparelhamento Econômico, constituído dos adicionais sobre o imposto de renda e de depósitos obrigatórios de parte das reservas técnicas das companhias de seguro e capitalização. Caberia ao banco promover a negociação de empréstimos externos para o financiamento do Plano de Reaparelhamento e executar as operações financeiras conexas. Em julho constituiu-se a sua diretoria, assumindo Roberto Campos a direção econômica do novo órgão, presidido por Ari Frederico Torres. Contando com um reduzido grupo de técnicos, oriundos em grande parte da Comissão Mista Brasil-Estados Unidos, o banco dedicou-se em sua fase inicial à análise dos projetos elaborados pela comissão.</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Sob a direção de Roberto Campos, ainda em 1952 o BNDE iniciou contatos com a CEPAL, órgão da ONU que vinha fazendo estudos sobre modelos de desenvolvimento econômico aplicáveis à América Latina. Em maio de 1953 foi criado o Grupo Misto de Estudos BNDE-CEPAL, sob a direção do economista Celso Furtado. Dois anos depois, o grupo divulgaria o relatório final de seus trabalhos — “Esboço de um programa de desenvolvimento para a economia brasileira — período de 1955-1962” —, que constituiria a base do Programa de Metas do governo Juscelino Kubitschek. Segundo Márcia Viana, o acordo com a CEPAL propiciou ao BNDE “a base teórica necessária” para que ele viesse a desempenhar “a função de órgão diretivo da política de investimentos da economia nacional”.</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Discordando entretanto da orientação seguida pelo diretor-superintendente do banco, José Soares Maciel Filho, que defendia a transferência dos recursos financeiros para outras áreas que não as de serviços de infra-estrutura econômica, Roberto Campos demitiu-se do corpo diretor do BNDE em meados de 1953. A Comissão Mista Brasil-Estados Unidos, que completou seus estudos técnicos em julho desse ano, apresentaria em dezembro um relatório final com amplo diagnóstico da economia brasileira, encerrando oficialmente suas atividades. Ainda em 1953, em setembro, Roberto Campos foi removido como cônsul para Los Angeles, EUA. Nesse mês, integrou a delegação brasileira à VIII Sessão da Assembleia Geral da ONU, reunida em Nova Iorque, cidade onde também participou, em novembro, da Conferência de Assistência Técnica daquela organização internacional. Em 1954 atuou como delegado do Brasil à IX Reunião das Partes Contratantes do GATT, realizada em Genebra no mês de outubro, e como consultor especial na Reunião de Ministros da Fazenda dos Estados Americanos, em Petrópolis (RJ), no mês seguinte.</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Em março de 1955 deixou o posto em Los Angeles e voltou ao Brasil, assumindo no mesmo mês o cargo de diretor-superintendente do BNDE, em substituição a José Soares Maciel Filho. Seu nome fora indicado por Eugênio Gudin, ministro da Fazenda do governo de Café Filho, que em agosto de 1954 passara de vice a presidente da República, substituindo Getúlio Vargas, que se suicidara. Gudin vinha implementando uma rígida política de estabilização, destinada a combater o processo inflacionário e a reequilibrar as contas externas, garantindo o apoio do FMI. Essa política, apoiada por Roberto Campos, baseava-se no corte de despesas públicas e na contenção da expansão monetária e creditícia, o que vinha provocando séria crise em vários setores da indústria e nos meios bancários. Já em abril de 1955, Gudin demitiu-se do Ministério da Fazenda em protesto contra as negociações estabelecidas entre Café Filho e o governador de São Paulo, Jânio Quadros, no sentido de afrouxar a política econômica restritiva.</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O novo ministro, José Maria Whitaker, aliviou de imediato a política monetária e, procurando equilibrar os efeitos da nova liberalidade creditícia, suspendeu o programa de compra de café pelo governo, o que provocou veementes protestos dos plantadores. Para acalmá-los, Whitaker tentou eliminar o “confisco cambial”, que dava aos plantadores, na venda do produto para o exterior, um retorno em cruzeiros inferior à taxa livre equivalente em dólar. A medida integrava uma reforma cambial que foi apresentada em setembro de 1955 e que, embora aprovada pelo FMI e apoiada por Roberto Campos, não foi aceita por Café Filho. Isso provocou o pedido de demissão do ministro, substituído por Mário Câmara.</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O Plano de Metas do governo Kubitschek</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Antes da posse de Juscelino Kubitschek na presidência da República, em janeiro de 1956, Roberto Campos dirigiu, ao lado de Lucas Lopes, uma equipe de técnicos responsável pela formulação de um programa que deveria nortear a política econômica do novo governo. Foi elaborado assim um projeto de estabilização monetária para disciplinar o crédito, cortando certas despesas públicas e aumentando os impostos, de forma a financiar o Plano de Metas através de métodos não-inflacionários. Segundo Carlos Lessa, os principais objetivos do Plano de Metas eram as inversões diretas do governo nos sistemas de transporte e de geração de energia, o desenvolvimento da produção de bens intermediários, em especial a siderurgia, a instalação de indústrias de bens de capital e, por fim</w:t>
      </w:r>
      <w:r w:rsidRPr="00171C16">
        <w:rPr>
          <w:rFonts w:ascii="Times New Roman" w:hAnsi="Times New Roman"/>
          <w:b/>
          <w:bCs/>
          <w:color w:val="1A3037"/>
          <w:sz w:val="24"/>
          <w:szCs w:val="24"/>
          <w:lang w:eastAsia="pt-BR"/>
        </w:rPr>
        <w:t xml:space="preserve">, </w:t>
      </w:r>
      <w:r w:rsidRPr="00171C16">
        <w:rPr>
          <w:rFonts w:ascii="Times New Roman" w:hAnsi="Times New Roman"/>
          <w:color w:val="1A3037"/>
          <w:sz w:val="24"/>
          <w:szCs w:val="24"/>
          <w:lang w:eastAsia="pt-BR"/>
        </w:rPr>
        <w:t>a construção de Brasília. Esse item — o deslocamento da capital da República para o Planalto Central — foi incluído no plano por Juscelino, contra a posição de Roberto Campos e Lucas Lopes. No setor de energia, visava-se ao aumento da geração de eletricidade e, no de transportes, ao reequipamento do sistema ferroviário e à ampliação e pavimentação das rodovias. A instalação de indústrias de bens de capital abrangia os setores automobilístico, de construção naval, mecânico e de material elétrico pesado.</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Em março de 1956, já no governo Kubitschek, Roberto Campos foi promovido a ministro de segunda classe. Nesse mesmo mês, procurou introduzir uma reforma cambial nos moldes preconizados por Whitaker: defendia a adoção de taxas de câmbio flutuantes para incentivar as exportações e conter as importações, pois as taxas de câmbio fixas e sobrevalorizadas tributavam as exportações, principalmente de produtos agrícolas, para subvencionar importações. Juscelino recusou a proposta, mantendo a taxação fixa como instrumento de incentivo para a execução do Plano de Metas.</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Roberto Campos integrou também o Conselho do Desenvolvimento, órgão diretamente vinculado à Presidência da República, criado em fevereiro de 1956 com a finalidade de coordenar a política econômica do governo. Ao conselho caberia o estudo e a formulação de projetos relativos ao Plano de Metas. O BNDE atuou em estreita colaboração com o novo órgão, cedendo seus técnicos aos grupos de trabalho criados pelo conselho para a formulação de programas específicos dentro do plano. Daí surgiriam os chamados grupos executivos, órgãos colegiados que, congregando representantes das diferentes entidades responsáveis pela concessão e manipulação dos incentivos necessários à implementação do Plano de Metas, tinham por objetivo coordenar a execução das propostas sugeridas pelos grupos de trabalho. Os grupos executivos foram fundamentais para a realização dos programas, especialmente aqueles baseados no setor privado.</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A implantação da montagem de veículos automotores no Brasil, um dos marcos do governo Juscelino, foi conduzida pelo Grupo Executivo da Indústria Automobilística (GEIA), criado em junho de 1956, do qual participava Roberto Campos. O GEIA formulou planos segundo os quais as empresas que cumprissem determinadas exigências — como o alcance de índices crescentes de participação de produtos nacionais no peso dos veículos fabricados — teriam uma série de vantagens: reserva de câmbio a taxa estável e subsidiada para importação de partes complementares, liquidação da taxa de câmbio favorecida dos financiamentos obtidos no exterior, isenção de direitos de importação sobre equipamentos e partes complementares e financiamentos a longo prazo para inversões, concedidos pelo BNDE. Essa política teve êxito tanto no tocante à produção de veículos quanto em relação ao índice de participação de peças nacionais no peso dos produtos, que alcançou, segundo Carlos Lessa, 90% em 1962.</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Para o mesmo autor, o Plano de Metas constituiu “a mais ampla ação orientada pelo Estado, na América Latina, com vistas à implantação de uma estrutura industrial integrada” e atingiu seus objetivos principais, apoiado em grande parte no investimento maciço de capitais estrangeiros. O crescimento da produção industrial seria de 80% entre 1955 e 1961, com as porcentagens mais altas registradas pelas indústrias de aço (100%), mecânica (125%), elétrica e de comunicações (380%) e de equipamentos de transporte (600%).</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O BNDE funcionou, na prática, durante esse período, como uma central coordenadora da implementação do Plano de Metas, através da concessão de empréstimos a longo prazo em cruzeiros e de avais indispensáveis para a obtenção dos financiamentos externos. Segundo Carlos Lessa, o banco operou na área privada “aquele esforço compatibilizador que exercia em relação aos investimentos governamentais de infra-estrutura”. No início de 1958, por instância de Roberto Campos, passou a integrar a diretoria do BNDE o economista Celso Furtado, com a incumbência de coordenar estudos para um plano de desenvolvimento do Nordeste. Como resultado desse trabalho, seria criada em dezembro de 1959 a Superintendência do Desenvolvimento do Nordeste (Sudene).</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A atuação de Campos também se refletiria no acordo de exploração petrolífera assinado pelos governos brasileiro e boliviano em março de 1958, que ficaria conhecido como Ata de Roboré. Esse tratado atualizava um outro, firmado entre os dois países 20 anos antes, estipulando a participação de empresas brasileiras na exploração do petróleo boliviano. A Ata de Roboré foi intensamente contestada pelos setores nacionalistas brasileiros por admitir a participação de capitais privados, o que abria uma brecha no monopólio estatal da Petrobras. O BNDE foi encarregado pelo governo de estabelecer as normas para a seleção das empresas brasileiras que se candidatassem à prospecção de petróleo no país vizinho.</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Roberto Campos defendia a organização de companhias mistas em que os capitais estrangeiros participassem por meio de “empréstimos aleatórios”, que hoje se chamariam capitais de risco, isto é, só reembolsáveis em caso de sucesso do empreendimento. Por essa razão, tornou-se o principal alvo da campanha nacionalista, acusado de ser representante dos trustes petrolíferos americanos. O BNDE chegaria a declarar duas empresas habilitadas a pleitear a concessão, porém, diante da amplitude alcançada pela campanha nacionalista, o governo retrocedeu, deixando a questão em suspenso até 1963. Nesse ano seria criada a Petrobras Internacional, que deteria o monopólio das operações petrolíferas do Brasil no exterior, ficando sem efeito a Ata de Roboré.</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Presidente do BNDE</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Em junho de 1958 Roberto Campos foi nomeado presidente do BNDE, em substituição a Lucas Lopes, designado ministro da Fazenda. Acentuavam-se nessa altura os desequilíbrios financeiros, com a aceleração do processo inflacionário e déficits crescentes no balanço de pagamentos. O plano de estabilização e a reforma cambial propostos por Roberto Campos e Lucas Lopes no início do governo Kubitschek não haviam sido aprovados. O governo optava por uma política de intensa industrialização, que em vários aspectos era responsável pelos problemas financeiros. Nesse período, em agosto de 1958, Roberto Campos foi o responsável pela criação do primeiro grupo de trabalho voltado para o planejamento do uso da informática no país: o Grupo Executivo da Aplicação de Computadores Eletrônicos (GEACE).</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Diante do agravamento das dificuldades e da pressão exercida pelos credores externos, o governo decidiu implementar uma política antiinflacionária, anunciando em outubro de 1958 o Plano de Estabilização Monetária, elaborado por Campos e Lopes. Entre outras medidas, o plano propunha o controle da expansão monetária e creditícia e a contenção dos gastos públicos, o que provocou forte oposição, particularmente dos empresários paulistas. Em dezembro, o presidente do Banco do Brasil, Sebastião Pais de Almeida, recusou-se a cortar o crédito às indústrias, criando um impasse.</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Kubitschek anunciou em janeiro de 1959 um corte significativo no orçamento federal e a diminuição dos subsídios à importação de bens como a gasolina e o trigo, o que causou em curto prazo uma elevação dos preços internos de itens essenciais como o pão e os transportes coletivos. Ao mesmo tempo que crescia a oposição ao governo, o FMI — cujo apoio ao programa de estabilização era indispensável para a obtenção de um empréstimo de trezentos milhões de dólares dos Estados Unidos — exigia uma intensificação das medidas antiinflacionárias e de reforma cambial. O governo hesitava em endossar essas medidas de forma completa, receando comprometer o ritmo do crescimento econômico. Generalizou-se no país uma reação contra o FMI e, por extensão, um sentimento antiamericano, compartilhados por grande parte da imprensa. Roberto Campos era visto pelos setores de esquerda como o expoente do “entreguismo” e o chamavam pejorativamente de Bob Fields, adaptação do seu nome em inglês. A União Nacional dos Estudantes (UNE) promoveu marchas de protesto que terminavam com o seu enterro simbólico.</w:t>
      </w:r>
    </w:p>
    <w:p w:rsidR="003F32CE" w:rsidRDefault="003F32CE" w:rsidP="007F7141">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 xml:space="preserve">A polêmica que se intensificava em torno dos custos e objetivos de um programa antiinflacionário tinha sua origem na controvérsia entre monetaristas e estruturalistas. Estes identificavam as causas da inflação nos desequilíbrios estruturais da economia, considerando ineficaz qualquer programa estabilizador que não se integrasse num plano geral de investimentos orientados para setores econômicos estratégicos. </w:t>
      </w:r>
    </w:p>
    <w:p w:rsidR="003F32CE" w:rsidRPr="00171C16" w:rsidRDefault="003F32CE" w:rsidP="007F7141">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Em junho de 1959, Juscelino Kubitschek decidiu abandonar o programa de estabilização e romper com o FMI, medida amplamente festejada pelos setores nacionalistas. Como consequência, Lucas Lopes, afastado do Ministério desde antes do rompimento por motivo de saúde, foi substituído por Sebastião Pais de Almeida. Em julho, Roberto Campos deixou a presidência do BNDE, substituído por Lúcio Meira, e retornou ao serviço no Itamaraty. Em outubro foi promovido a ministro de primeira classe e, em janeiro de 1960, designado para integrar a Comissão Mista Brasil-França. Em setembro desse ano atuou como vice-presidente da delegação brasileira à reunião da Comissão Especial do Conselho da Organização dos Estados Americanos (OEA), em Bogotá, cujo objetivo era propor novas medidas de cooperação econômica.</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Embaixador nos EUA</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Após a posse de Jânio Quadros na presidência da República em janeiro de 1961, Roberto Campos foi convidado a assumir a embaixada do Brasil na República Federal da Alemanha, missão que recusou. Tendo apoiado Jânio em sua campanha eleitoral, afastara-se do novo chefe da nação em virtude da “política externa independente” adotada por seu governo. Essa política propunha o estabelecimento de relações comerciais com</w:t>
      </w:r>
      <w:r w:rsidRPr="00171C16">
        <w:rPr>
          <w:rFonts w:ascii="Times New Roman" w:hAnsi="Times New Roman"/>
          <w:b/>
          <w:bCs/>
          <w:color w:val="1A3037"/>
          <w:sz w:val="24"/>
          <w:szCs w:val="24"/>
          <w:lang w:eastAsia="pt-BR"/>
        </w:rPr>
        <w:t xml:space="preserve"> </w:t>
      </w:r>
      <w:r w:rsidRPr="00171C16">
        <w:rPr>
          <w:rFonts w:ascii="Times New Roman" w:hAnsi="Times New Roman"/>
          <w:color w:val="1A3037"/>
          <w:sz w:val="24"/>
          <w:szCs w:val="24"/>
          <w:lang w:eastAsia="pt-BR"/>
        </w:rPr>
        <w:t>os países socialistas e o reconhecimento do governo do primeiro-ministro cubano Fidel Castro.</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Em março, Roberto Campos e o embaixador Walter Moreira Sales foram designados pelo governo para renegociar dívidas e obter créditos nos Estados Unidos e na Europa. Ambos retomaram entendimentos com o FMI, cujo aval era necessário para que os governos e bancos europeus e americanos aprovassem o esquema financeiro da administração Jânio Quadros. Esta deu início, de imediato, a um rígido programa de estabilização e instituiu uma reforma cambial, simplificando o sistema de taxas múltiplas de câmbio e desvalorizando o cruzeiro em 100%.</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A aprovação do FMI ao programa de estabilização criou um clima favorável à renegociação da dívida externa. Em junho, Campos e Moreira Sales concluíram os entendimentos, obtendo um empréstimo de mais de dois bilhões de dólares, além da consolidação e prorrogação da dívida, a curto prazo, com os Estados Unidos e os bancos europeus representados no Clube de Haia. Em agosto, Campos foi nomeado por Jânio embaixador do Brasil em Washington. Não chegou, porém, a assumir o posto, em virtude da renúncia do presidente no dia 25.</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A renúncia provocou uma séria crise. Os ministros militares vetaram a posse do vice-presidente João Goulart, que então se encontrava em negociações oficiais na República Popular da China, um dos países com os quais o governo tentava uma aproximação dentro dos parâmetros da “política externa independente”. A crise foi contornada com a instituição, pelo Congresso, do sistema parlamentarista, que reduzia os poderes do presidente. Goulart acabou tomando posse, com essas limitações, em 7 de setembro de 1961, e decidiu manter a nomeação de Roberto Campos como embaixador extraordinário e plenipotenciário em Washington.</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Campos assumiu a embaixada em 6 de outubro. Tomou parte nas negociações entre os governos brasileiro e americano sobre a encampação da Companhia Rio-Grandense de Telefones, subsidiária da empresa americana International Telephone &amp; Telegraph (ITT), efetuada em fevereiro de 1962 por iniciativa do governador gaúcho Leonel Brizola mediante indenização de 149 milhões de cruzeiros. A atitude de Brizola provocou veementes protestos da ITT e do governo americano. Para contornar o problema, o chanceler San Tiago Dantas promoveu uma reunião no Itamaraty com a presença de Roberto Campos, Leonel Brizola, representantes da ITT e Lincoln Gordon, embaixador americano no Brasil. A reunião fracassou.</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O episódio teria ampla repercussão na imprensa brasileira, intensificando-se a partir daí o debate em torno da necessidade de se nacionalizar as concessionárias de serviços públicos. Os primeiros passos para a solução do problema com a ITT e o governo americano foram dados por ocasião da visita de João Goulart aos Estados Unidos, em abril de 1962. Os entendimentos com o presidente John Kennedy basearam-se na proposta apresentada por Roberto Campos e San Tiago Dantas de “nacionalização pacífica por compra negociada” das empresas estrangeiras, respeitando-se o princípio de justa compensação, com reinvestimento em outros setores importantes para o desenvolvimento do Brasil. Em 30 de maio foi criada a Comissão de Nacionalização das Empresas Concessionárias de Serviços Públicos (Conesp), primeira medida do governo após as negociações. Durante a visita de Goulart foram firmados, ainda, acordos estabelecendo a cooperação americana com o programa de desenvolvimento do Nordeste e o apoio dos EUA à Associação Latino-Americana de Livre Comércio (ALALC), assim como a necessidade de tornar efetiva a Aliança para o Progresso, programa de ajuda dos EUA para o desenvolvimento dos países do hemisfério.</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Um plebiscito nacional, em janeiro de 1963, restabeleceu o regime presidencialista. Em março, San Tiago Dantas, já ministro da Fazenda, viajou a Washington para discutir um plano de ajuda americana ao Brasil e negociar a dívida externa. A política econômica do governo presidencialista baseava-se no Plano Trienal de Desenvolvimento Econômico e Social, que propunha, entre outras medidas, um programa de combate à inflação, para o qual se esperava o apoio do FMI e dos Estados Unidos. Roberto Campos participou das negociações em Washington, marcadas por dificuldades levantadas pelo governo americano e por aquele organismo internacional, incrédulos quanto às condições brasileiras de implementar o programa de estabilização por eles exigido. Campos e San Tiago Dantas chegaram a pensar numa ruptura das conversações e em desfechar uma campanha de mobilização nacional que, nas palavras do embaixador, “levasse a população a aceitar um regime de sacrifício e introversão”. Apesar das dificuldades, chegou-se a um acordo pelo qual o governo americano se comprometia a fazer um empréstimo de quatrocentos milhões de dólares ao Brasil, com a liberação condicionada ao cumprimento, por parte do governo, de um programa específico de estabilização monetária.</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Por essa época teve lugar outra importante negociação, da qual Roberto Campos também participou. Ela se efetuou entre o governo brasileiro e a American and Foreign Power Company (Amforp) em torno da compra do acervo dessa empresa americana no Brasil, cuja filial, a Companhia de Energia Elétrica Rio-Grandense, fora encampada pelo governador Leonel Brizola em 1959. Em 22 de abril de 1963 Roberto Campos assinou com William Nydorff, vice-presidente da Amforp, um acordo pelo qual o governo se comprometia a pagar 135 milhões de dólares pela aquisição dos bens da empresa, dos quais 75% seriam reinvestidos no Brasil e os 25% restantes seriam pagos em moeda americana.</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O acordo provocou veementes protestos dos setores nacionalistas de esquerda, tendo à frente Leonel Brizola, que consideraram o preço de compra exorbitante e lesivo aos interesses do país. O governador gaúcho advertiu San Tiago Dantas, que presidira a negociação, de que a efetivação da compra levaria a um irreparável rompimento daqueles setores com o governo. Em consequência, foi constituída uma comissão composta por técnicos brasileiros para fazer a avaliação dos bens da Amforp no Brasil, assim como uma comissão parlamentar de inquérito (CPI) sobre o assunto.</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Em junho, em meio a um clima de crescente radicalização política, evidenciou-se o fracasso do programa de estabilização do governo. O FMI declarou que o governo falhara na condução das medidas necessárias ao programa, criando-se um impasse para a renegociação da dívida externa e para a liberação do empréstimo obtido em março. Ante a deterioração das relações entre o Brasil e os Estados Unidos, Roberto Campos pediu demissão do posto de embaixador em agosto, revelando sua discordância com o governo Goulart. Em suas próprias palavras, tornara-se um “arauto sem voz”, um “intérprete sem doutrina”. A pedido do presidente, no entanto, permaneceria chefiando a embaixada em Washington até janeiro de 1964, quando foi substituído por Jorge de Carvalho e Silva.</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A polarização política nacional acabou levando ao movimento militar de 31 de março de 1964, que depôs o presidente Goulart. Constituiu-se em seguida o Comando Supremo da Revolução, integrado pelos comandantes das três armas, general Costa e Silva, brigadeiro Márcio de Sousa Melo e almirante Augusto Rademaker, que passou a exercer de fato o poder. Com a promulgação do Ato Institucional nº 1 (AI-1), em 9 de abril, determinando a eleição dentro de dois dias do novo presidente da República pelo Congresso, assumiu a chefia do governo, no dia 15, um dos principais articuladores do movimento, o general Humberto Castelo Branco.</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Roberto Campos apoiou o movimento, argumentando que Goulart preparava um golpe, de forma que “a oposição à revolução não ajudaria o Brasil a manter intactos os procedimentos constitucionais”. Estes, segundo ele, seriam “violados de qualquer maneira”, e a escolha possível estaria entre uma “revolução centrista, de classe média” e a manutenção de Goulart no poder através de um golpe, “com o perigo de que gradualmente ele fosse dominado pelos comunistas”.</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Ministro do Planejamento</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 xml:space="preserve">Castelo Branco confiou a formulação e a execução da política econômica de seu governo a Otávio Gouveia de Bulhões, nomeado para a pasta da Fazenda, e a Roberto Campos, que assumiu em 14 de maio o Ministério Extraordinário para o Planejamento e Coordenação Econômica, criado por decreto três dias antes. Segundo Campos, os princípios que nortearam a elaboração da nova política econômica foram: “opção por um sistema de economia mista, segundo princípios de </w:t>
      </w:r>
      <w:r w:rsidRPr="00171C16">
        <w:rPr>
          <w:rFonts w:ascii="Times New Roman" w:hAnsi="Times New Roman"/>
          <w:i/>
          <w:iCs/>
          <w:sz w:val="24"/>
          <w:szCs w:val="24"/>
          <w:lang w:eastAsia="pt-BR"/>
        </w:rPr>
        <w:t xml:space="preserve">mercado, </w:t>
      </w:r>
      <w:r w:rsidRPr="00171C16">
        <w:rPr>
          <w:rFonts w:ascii="Times New Roman" w:hAnsi="Times New Roman"/>
          <w:sz w:val="24"/>
          <w:szCs w:val="24"/>
          <w:lang w:eastAsia="pt-BR"/>
        </w:rPr>
        <w:t xml:space="preserve">em vez de um sistema centralista, de economia de </w:t>
      </w:r>
      <w:r w:rsidRPr="00171C16">
        <w:rPr>
          <w:rFonts w:ascii="Times New Roman" w:hAnsi="Times New Roman"/>
          <w:i/>
          <w:iCs/>
          <w:sz w:val="24"/>
          <w:szCs w:val="24"/>
          <w:lang w:eastAsia="pt-BR"/>
        </w:rPr>
        <w:t>comando</w:t>
      </w:r>
      <w:r w:rsidRPr="00171C16">
        <w:rPr>
          <w:rFonts w:ascii="Times New Roman" w:hAnsi="Times New Roman"/>
          <w:sz w:val="24"/>
          <w:szCs w:val="24"/>
          <w:lang w:eastAsia="pt-BR"/>
        </w:rPr>
        <w:t>;</w:t>
      </w:r>
      <w:r w:rsidRPr="00171C16">
        <w:rPr>
          <w:rFonts w:ascii="Times New Roman" w:hAnsi="Times New Roman"/>
          <w:i/>
          <w:iCs/>
          <w:sz w:val="24"/>
          <w:szCs w:val="24"/>
          <w:lang w:eastAsia="pt-BR"/>
        </w:rPr>
        <w:t xml:space="preserve"> </w:t>
      </w:r>
      <w:r w:rsidRPr="00171C16">
        <w:rPr>
          <w:rFonts w:ascii="Times New Roman" w:hAnsi="Times New Roman"/>
          <w:sz w:val="24"/>
          <w:szCs w:val="24"/>
          <w:lang w:eastAsia="pt-BR"/>
        </w:rPr>
        <w:t>opção por um sistema extrovertido, com ênfase no comércio exterior e aceitação de investimentos externos; realismo econômico, pela implantação de um elenco de verdades — a verdade tarifária, a verdade cambial, a moeda corrigida; produtivismo como precondição, e prólogo de um distributivismo eficaz”.</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A elaboração do Plano de Ação Econômica do Governo (PAEG) para o período 1964-1966 foi concluída por Roberto Campos em julho. A meta principal era a luta contra a inflação, que deveria ultrapassar, segundo as projeções para todo o ano de 1964, com base na tendência do primeiro trimestre, a casa dos 100%. O diagnóstico oficial criticava a permissividade da política econômica dos governos anteriores, que teria ameaçado o crescimento da economia, com a paralisação dos investimentos privados em diversos setores estratégicos, a desorganização do mercado de crédito e de capitais e a retração do investimento estrangeiro. O PAEG propunha, consequentemente, uma política de estabilização a curto prazo, capaz de recompor um clima favorável a novos investimentos, e a realização de reformas para sustentar o crescimento econômico. Quanto às causas da inflação, salientava três fatores: os déficits públicos, a expansão creditícia e as majorações de salários em proporção superior ao aumento da produtividade.</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Várias medidas foram implementadas para reduzir o déficit público, efetivando-se uma política de cortes nas despesas estatais. Foram instituídas pela Lei nº 4.357, de 17 de julho, as Obrigações Reajustáveis do Tesouro Nacional (ORTNs), títulos da dívida pública emitidos pela União para financiar seu déficit de forma não-inflacionária. Pela mesma lei foi estabelecido o mecanismo da correção monetária, baseada em coeficientes trimestrais fixados pelo Conselho Nacional de Economia. Para aumentar a captação de recursos da União, introduziu-se ainda em 1964 uma reforma tributária de emergência que seria consubstanciada, dois anos depois, no novo Código Tributário Nacional.</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Foi adotada também, de imediato, uma política de contenção ao crédito através da restrição de empréstimos do Banco do Brasil, então responsável por mais de 35% do crédito ao setor privado, e do controle da expansão dos meios de pagamento. Instituiu-se igualmente uma nova fórmula salarial, com reajustes sempre abaixo dos índices de inflação; os novos salários passariam a ser calculados pela média dos dois anos anteriores, a que se somariam os aumentos de produtividade e o resíduo inflacionário (taxa de inflação prevista para os 12 meses seguintes). Na prática, a estimativa de inflação nos anos que se seguiram esteve sempre aquém dos índices reais, o que significou uma acentuada deterioração do poder aquisitivo das classes sociais de baixa renda. Com a instituição do Fundo de Garantia por Tempo de Serviço (FGTS) pela Lei nº 5.107, de 13 de setembro de 1966, completaram-se as medidas na área das relações trabalhistas. O FGTS implicou a extinção de uma garantia fundamental dos assalariados: a estabilidade no emprego depois de dez anos de serviço.</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O regime instaurado em 1964 também estimulou o crescimento da indústria de construção civil, que deveria preencher funções importantes em termos de geração de renda e de novos empregos, de disseminação da propriedade privada entre a classe média — principal setor de sustentação social do movimento militar — e de contribuição para o equilíbrio das contas externas, uma vez que pouco dependia de importações. Em agosto de 1964 foram criados o Sistema Financeiro da Habitação (SFH) e o Banco Nacional da Habitação (BNH), além de instituições financeiras privadas e instrumentos específicos de imobilização de recursos para o sistema, como a letra imobiliária e a caderneta de poupança. Os fundos gerados a partir de 1966 com o FGTS seriam também destinados a dar suporte às operações do SFH.</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Para dinamizar o setor agrícola, em 30 de novembro de 1964 editou-se o Estatuto da Terra, herdeiro de uma emenda constitucional que, combatida pelos segmentos sociais conservadores, fora negada pelo Congresso ao longo de todo o governo Goulart. A emenda acabou sendo aprovada no Congresso poucos dias antes do estatuto e tornava possível a desapropriação da propriedade rural mediante indenização prévia em títulos da dívida pública. Roberto Campos, com um grupo de assessores da Presidência da República, participou da elaboração do Estatuto da Terra, que propunha uma reestruturação agrária baseada na tributação progressiva de acordo com o tamanho da propriedade. Visando a estimular</w:t>
      </w:r>
      <w:r w:rsidRPr="00171C16">
        <w:rPr>
          <w:rFonts w:ascii="Times New Roman" w:hAnsi="Times New Roman"/>
          <w:b/>
          <w:bCs/>
          <w:sz w:val="24"/>
          <w:szCs w:val="24"/>
          <w:lang w:eastAsia="pt-BR"/>
        </w:rPr>
        <w:t xml:space="preserve"> </w:t>
      </w:r>
      <w:r w:rsidRPr="00171C16">
        <w:rPr>
          <w:rFonts w:ascii="Times New Roman" w:hAnsi="Times New Roman"/>
          <w:sz w:val="24"/>
          <w:szCs w:val="24"/>
          <w:lang w:eastAsia="pt-BR"/>
        </w:rPr>
        <w:t>a grande empresa rural e a desincentivar o latifúndio improdutivo, essa tributação se atenuava de acordo com o grau de utilização da terra. O estatuto suscitou intensos debates que extrapolaram o âmbito do Congresso. Manifestaram sua oposição às novas medidas o presidente da União Democrática Nacional (UDN), deputado Olavo Bilac Pinto, e os governadores de Guanabara, São Paulo e Minas Gerais, Carlos Lacerda, Ademar de Barros e Magalhães Pinto, além de entidades rurais.</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Com a finalidade de tornar mais eficiente a execução da política monetária do governo, foram criados em dezembro de 1964, pela lei conhecida como da Reforma Bancária, o Conselho Monetário Nacional (CMN), encarregado de fixar diretrizes em matéria monetária, cambial e creditícia, e o Banco Central, executor dessas diretrizes. Os dois órgãos vieram substituir a Superintendência da Moeda e do Crédito (Sumoc), extinta pela lei. Estabeleceram-se ainda as normas a que estariam sujeitas as demais instituições financeiras, públicas e privadas.</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Em outra linha de ação reformista, os mentores da política econômica do regime determinaram a criação de mecanismos para financiar o aumento da produção, através do estímulo à poupança interna e ao investimento estrangeiro. Esses objetivos consubstanciaram-se na Lei da Reforma Bancária e na Lei nº 4.728, de julho de 1965, que regulamentou o mercado de capitais. Ainda em 1964 reformulou-se a Lei da Remessa de Lucros, aprovada no governo Goulart, passando-se a conceder ao capital estrangeiro um tratamento extremamente favorável. Foi baixada uma instrução, em janeiro de 1965, para garantir às empresas estrangeiras o fácil acesso ao mercado externo de créditos. Por fim, foi instituída por decreto-lei de 25 de fevereiro de 1967 uma reforma para modernizar a estrutura administrativa federal.</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As metas fixadas pelo PAEG foram alcançadas, já que o déficit público se reduziu a níveis mínimos, chegando em 1966 a representar apenas 1,1% do Produto Interno Bruto (PIB). A nova política salarial, aplicada com progressivo rigor, levou a uma acentuada queda dos salários de base, ao mesmo tempo em que a política monetária enquadrava-se nos propósitos traçados. O combate à inflação obteve um êxito relativo: não se alcançaram os níveis previstos de 25% em 1965 e 10% em 1966, mantendo-se todavia limites “toleráveis” de 34,5% e 38,8%.</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A política de estabilização teve como consequência um agravamento da crise econômica, promovendo, segundo João Manuel Cardoso de Melo e Luís Gonzaga Belluzzo, uma “onda de liquidações de empresas pequenas e médias (...) acompanhada pelo alargamento das margens de capacidade ociosa das grandes empresas. Seus efeitos negativos sobre a produção real foram de tal monta que, em 1966, houve um afrouxamento do combate à inflação, política que só foi retomada com vigor em inícios de 1967 e que provocou nova crise de estabilização.”</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Apesar dos efeitos depressivos da política antiinflacionária, o conjunto de reformas implementado dentro dos objetivos do PAEG seria, segundo Fabrício Augusto de Oliveira, importante para a retomada do crescimento econômico: “As mudanças ocorridas nesse período podem ser vistas como a gênese do aparato que seria crucial para a retomada. E como ponto de partida para o explosivo crescimento pós-68.” Em avaliação feita posteriormente, Roberto Campos considerou que o principal resultado do PAEG não esteve “na realização de objetivos específicos, mas na importância do esforço dedicado a reformas institucionais e à modernização”.</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Tiveram ampla repercussão política os efeitos depressivos da política de estabilização, gerando acirrados debates em diversos níveis, como no Conselho Consultivo do Planejamento (Consplan), criado em fevereiro de 1965 e integrado por técnicos e representantes da indústria e dos sindicatos. Roberto Campos era seu secretário-executivo. Um dos membros do conselho, Antônio Dias Leite, criticava a estratégia monetarista do PAEG, considerando incompatível a política antiinflacionária com a retomada do crescimento econômico. Ao mesmo tempo, defendia um projeto de desenvolvimento de caráter nacionalista.</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Em abril de 1965 a Confederação Nacional da Indústria publicou um documento em que responsabilizava o PAEG pela crise industrial de São Paulo e reivindicava uma expansão do crédito e a redução dos impostos. No mês seguinte, o industrial Fernando Gasparian, membro do Conselho Nacional de Economia, lançou um apelo à reavaliação sistemática dos objetivos do plano. No Congresso, a oposição ao PAEG era liderada pelo industrial e senador José Ermírio de Morais, que atribuía ao programa elaborado por Roberto Campos a estagnação econômica.</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Entre os governadores também se avolumavam as críticas. Segundo Magalhães Pinto, o país estava “submetido a uma ditadura econômica”. Carlos Lacerda, sentindo-se alijado do poder, fazia oposição ao governo Castelo Branco desde meados de 1964, embora tivesse apoiado a derrubada de Goulart. Por conseguinte, também criticava o PAEG. Usou a televisão para fazer os seus ataques e, ainda em maio de 1965, enviou a Castelo Branco um documento em que reivindicava uma mudança ministerial, a começar pela destituição de Roberto Campos e Otávio Gouveia de Bulhões. Afirmando ser muito grave a situação econômica, concluía: “Hoje sabemos que ou se acaba com esse ‘plano’ ou esse ‘plano’ acaba com a Revolução.”</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Ademar de Barros, que já vinha acumulando desentendimentos com o governo federal, resolveu ordenar a emissão de títulos da dívida pública de São Paulo e conceder empréstimos através do Banco do Estado, o que colocaria em risco a política de estabilização. Em reunião em 4 de junho de 1966 com a presença de Roberto Campos, Castelo Branco decidiu cassar os direitos políticos de Ademar de Barros e destituí-lo do governo paulista, medidas efetivadas no dia seguinte. Campos considerou que o afastamento do governador seria aceito pelo empresariado devido à desordem econômica e administrativa de sua gestão.</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Os setores nacionalistas acusavam a política financeira do PAEG de redundar na compra por empresas estrangeiras, a preços aviltantes, das empresas brasileiras asfixiadas pelas restrições de crédito. Segundo Georges-André Fiechter, a chamada desnacionalização da economia tornou-se a partir de 1966 uma alternativa corriqueira para “setores industriais que julgavam extremamente insuficientes os mecanismos compensatórios introduzidos pelas autoridades”.</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Outro ponto-chave da linha econômica do governo dizia respeito à administração da dívida externa. No início do governo Castelo Branco, o Brasil devia 3,8 bilhões de dólares, dos quais 48% teriam que ser pagos até 1965. Visando a retomar as negociações com as entidades financeiras internacionais, Roberto Campos e Gouveia de Bulhões promoveram reuniões para estabelecer as propostas a serem apresentadas pelo governo. Desses encontros participaram, entre outros, o embaixador Sete Câmara, que chefiaria a delegação ao Clube de Haia, e Trajano Pupo Neto, que encaminharia as discussões com os credores privados americanos.</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Em maio de 1964, Sete Câmara viajou para a Europa a fim de pleitear o apoio dos credores ao plano que o Brasil apresentaria ao Clube de Haia. No mês seguinte, Roberto Campos e Pupo Neto seguiram para Nova Iorque a fim de expor os planos de recuperação da economia e testar a receptividade dos credores. O Clube de Haia aprovou o reescalonamento da dívida em 70%, concedendo dois anos de carência e mais cinco anos para pagamento. Em outubro, os credores americanos aprovaram um reescalonamento em bases idênticas. O FMI concedeu o empréstimo solicitado de 125 milhões de dólares e o governo americano liberaria outro de mais de 50 milhões de dólares.</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Paralelamente, prosseguia a questão da compra das subsidiárias da Amforp, que vinha desde o governo Goulart. A empresa americana tinha no Brasil dez filiais operando no setor de energia elétrica. Para examinar o problema, constituíra-se uma comissão integrada por representantes dos ministérios da Fazenda, do Planejamento, das Relações Exteriores e das Minas e Energia, sob a direção de Otávio Marcondes Ferraz, presidente das Centrais Elétricas Brasileiras S.A. (Eletrobrás). Os trabalhos do grupo encerraram-se em agosto de 1964, quando, em exposição de motivos conjunta, os ministros concluíram que o acordo com a Amforp satisfazia o interesse do país e era um “inequívoco compromisso internacional”. Foi enviado ao Congresso um projeto de lei solicitando a garantia da operação pelo Tesouro, uma autorização à Eletrobrás, com previsão de recursos, para a compra das ações de propriedade estrangeira, o enquadramento da transação na Lei de Remessa de Lucros e a isenção de ônus fiscais.</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Apesar da oposição dos parlamentares do Partido Trabalhista Brasileiro (PTB), o mesmo de Goulart e Brizola, o Congresso aprovou em outubro a solicitação do governo. No dia 14 foi sancionada a Lei nº 4.428, que dispunha sobre a compra das empresas da Amforp em bases idênticas às do acordo acertado por Roberto Campos em abril de 1963. Em 12 de novembro efetivou-se a transação em Washington. Logo a seguir, o governo americano concedeu ao Brasil um empréstimo de 20 milhões de dólares para a expansão do setor de energia elétrica e o BIRD liberou financiamento de 50 milhões de dólares para ampliar a capacidade das antigas subsidiárias da Amforp.</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A exploração de minérios fora igualmente objeto de intensa polêmica durante o governo Goulart, especialmente no tocante à participação de capitais estrangeiros. Em julho de 1964, Castelo Branco aprovou a exposição de motivos do ministro das Minas e Energia, Mauro Thibau, que esboçava a política para o setor. Ao mesmo tempo reavivou-se a discussão sobre o caso da Hanna Mining Company, proprietária da Companhia de Mineração Nova-Limense, com atuação em Minas Gerais. Em junho de 1962 o governo Goulart decretara a cessação das atividades da empresa e a desapropriação de suas jazidas, levando-a a requerer mandado de segurança ao Supremo Tribunal Federal (STF).</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Constituiu-se no governo Castelo uma comissão interministerial com a participação, entre outros, de Roberto Campos, Gouveia de Bulhões e Mauro Thibau, que deveria examinar os seguintes pontos: aproveitamento imediato dos recursos minerais, regulamentação dos dispositivos legais imprecisos ou inoperantes, revisão do Código de Minas de 1934 e estabelecimento do caráter supletivo da ação estatal no setor. Aprovando as conclusões da comissão, Castelo Branco baixou a 23 de dezembro de 1964 um decreto autorizando a participação de capitais privados na exploração do subsolo e dando ao capital estrangeiro o direito de integrar sociedades mineradoras brasileiras. Da ação da iniciativa privada ficavam excluídas as reservas hidráulicas, petrolíferas, carboníferas e de minerais radiativos. O caso Hanna teria seu desfecho no governo do general Costa e Silva, sucessor de Castelo, quando seria anulada a suspensão das concessões da empresa.</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A orientação governamental para o setor foi muito criticada pelos parlamentares oposicionistas, aos quais se juntaram Lacerda e Magalhães Pinto. O ponto mais questionado era o da participação privada, tanto nacional como estrangeira, na exploração dos minérios. Campos, Thibau e Bulhões foram acusados de terem interesses pessoais no caso Hanna, uma vez que haviam pertencido à Consultec, firma que avaliara o acervo da companhia mineradora adquirida pela empresa americana em 1958 e que dera origem à Nova-Limense.</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No começo de 1965, o Grupo Executivo da Indústria Química (Geiquim) elaborou um plano para a exploração da petroquímica que praticamente estipulava o monopólio estatal. Campos e Bulhões, favoráveis à iniciativa privada, opuseram-se ao plano e, em 9 de julho, Castelo Branco assinou um decreto elaborado pelo Conselho Nacional do Petróleo que abriu à participação privada a exploração do setor.</w:t>
      </w:r>
    </w:p>
    <w:p w:rsidR="003F32CE" w:rsidRPr="00171C16" w:rsidRDefault="003F32CE" w:rsidP="00171C16">
      <w:pPr>
        <w:shd w:val="clear" w:color="auto" w:fill="FFFFFF"/>
        <w:spacing w:after="0" w:line="360" w:lineRule="auto"/>
        <w:ind w:firstLine="709"/>
        <w:rPr>
          <w:color w:val="1A3037"/>
          <w:sz w:val="24"/>
          <w:szCs w:val="24"/>
          <w:lang w:eastAsia="pt-BR"/>
        </w:rPr>
      </w:pPr>
      <w:r w:rsidRPr="00171C16">
        <w:rPr>
          <w:rFonts w:ascii="Times New Roman" w:hAnsi="Times New Roman"/>
          <w:sz w:val="24"/>
          <w:szCs w:val="24"/>
          <w:lang w:eastAsia="pt-BR"/>
        </w:rPr>
        <w:t>Ainda durante sua gestão ministerial, Roberto Campos atuou como chefe das delegações brasileiras à III Reunião Anual Ordinária do Conselho Interamericano Econômico e Social (CIES), em Lima, em novembro de 1964, e às reuniões do Comitê Interamericano da Aliança para o Progresso, em Washington, em outubro de 1965 e em maio de 1966. Foi também representante do Brasil na IV Reunião Anual Ordinária do CIES, em Buenos Aires, em 1966.</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A nova Constituição, promulgada em 24 de janeiro de 1967, incorporou inovações de ordem econômica sugeridas por Campos, como a introdução dos programas orçamentários obrigatórios. Para permitir a sua execução foi estipulado que apenas o presidente poderia tomar a iniciativa de propor leis referentes a finanças ou que implicassem aumento das despesas públicas.</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Em 25 de fevereiro de 1967 um decreto-lei instituiu em caráter permanente o Ministério do Planejamento e Coordenação Geral, que veio substituir o Ministério Extraordinário para o Planejamento e Coordenação Econômica. Quase ao fim do mandato de Castelo Branco, foi publicado o Plano Decenal de Desenvolvimento Econômico e Social, elaborado sob a coordenação de Campos, que formulava os objetivos da política econômica do governo para o período de 1967 a 1976. O plano não chegou a ser implementado durante o governo Costa e Silva, iniciado em 15 de março de 1967, com Hélio Beltrão no Ministério do Planejamento e Antônio Delfim Neto na pasta da Fazenda.</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 xml:space="preserve">Membro do conselho técnico da Confederação Nacional do Comércio, durante o governo Costa e Silva (1967-1969), Campos publicou regularmente no jornal </w:t>
      </w:r>
      <w:r w:rsidRPr="00171C16">
        <w:rPr>
          <w:rFonts w:ascii="Times New Roman" w:hAnsi="Times New Roman"/>
          <w:i/>
          <w:iCs/>
          <w:color w:val="1A3037"/>
          <w:sz w:val="24"/>
          <w:szCs w:val="24"/>
          <w:lang w:eastAsia="pt-BR"/>
        </w:rPr>
        <w:t>O Globo</w:t>
      </w:r>
      <w:r w:rsidRPr="00171C16">
        <w:rPr>
          <w:rFonts w:ascii="Times New Roman" w:hAnsi="Times New Roman"/>
          <w:color w:val="1A3037"/>
          <w:sz w:val="24"/>
          <w:szCs w:val="24"/>
          <w:lang w:eastAsia="pt-BR"/>
        </w:rPr>
        <w:t xml:space="preserve"> artigos em que criticava a política econômica de Delfim Neto, que abandonou o programa de estabilização monetária. Em 1968, tornou-se presidente do InvestBanco, e em 1972, já no governo Médici, participou da comissão diretora da III Conferência Nacional das Classes Produtoras, no Rio de Janeiro, em março. Nesse mesmo ano, tornou-se presidente da Olivetti do Brasil e membro do conselho de administração da Mercedes-Benz. Integrou ainda as juntas de governadores do Instituto Internacional de Planejamento e Educação, sediado em</w:t>
      </w:r>
      <w:r w:rsidRPr="00171C16">
        <w:rPr>
          <w:rFonts w:ascii="Times New Roman" w:hAnsi="Times New Roman"/>
          <w:b/>
          <w:bCs/>
          <w:color w:val="1A3037"/>
          <w:sz w:val="24"/>
          <w:szCs w:val="24"/>
          <w:lang w:eastAsia="pt-BR"/>
        </w:rPr>
        <w:t xml:space="preserve"> </w:t>
      </w:r>
      <w:r w:rsidRPr="00171C16">
        <w:rPr>
          <w:rFonts w:ascii="Times New Roman" w:hAnsi="Times New Roman"/>
          <w:color w:val="1A3037"/>
          <w:sz w:val="24"/>
          <w:szCs w:val="24"/>
          <w:lang w:eastAsia="pt-BR"/>
        </w:rPr>
        <w:t>Paris, de 1972 a 1975, e do Instituto Internacional de Pesquisas para o Desenvolvimento, com sede em Ottawa, de 1973 a 1976. Foi membro, de 1974 a 1976, da Resources for the Future, organização para pesquisa de recursos naturais e fontes energéticas sediada em Washington.</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Embaixador em Londres</w:t>
      </w:r>
    </w:p>
    <w:p w:rsidR="003F32CE" w:rsidRPr="00171C16" w:rsidRDefault="003F32CE" w:rsidP="00171C16">
      <w:pPr>
        <w:shd w:val="clear" w:color="auto" w:fill="FFFFFF"/>
        <w:spacing w:after="0" w:line="240" w:lineRule="auto"/>
        <w:rPr>
          <w:color w:val="1A3037"/>
          <w:sz w:val="18"/>
          <w:szCs w:val="18"/>
          <w:lang w:eastAsia="pt-BR"/>
        </w:rPr>
      </w:pP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 xml:space="preserve">Em dezembro de 1974, já no governo Ernesto Geisel, foi nomeado embaixador em Londres. Substituindo Sérgio Correia da Costa, assumiu o posto em janeiro de 1975. Continuava publicando artigos esporádicos em </w:t>
      </w:r>
      <w:r w:rsidRPr="00171C16">
        <w:rPr>
          <w:rFonts w:ascii="Times New Roman" w:hAnsi="Times New Roman"/>
          <w:i/>
          <w:iCs/>
          <w:color w:val="1A3037"/>
          <w:sz w:val="24"/>
          <w:szCs w:val="24"/>
          <w:lang w:eastAsia="pt-BR"/>
        </w:rPr>
        <w:t xml:space="preserve">O Globo, </w:t>
      </w:r>
      <w:r w:rsidRPr="00171C16">
        <w:rPr>
          <w:rFonts w:ascii="Times New Roman" w:hAnsi="Times New Roman"/>
          <w:color w:val="1A3037"/>
          <w:sz w:val="24"/>
          <w:szCs w:val="24"/>
          <w:lang w:eastAsia="pt-BR"/>
        </w:rPr>
        <w:t>nos quais defendia o liberalismo econômico e associava-se à corrente defensora do que então se chamava “descompressão política” do regime.</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Indicado para ocupar a pasta das Relações Exteriores no governo João Figueiredo, que assumiu a presidência em março de 1979, foi preterido em favor de Ramiro Saraiva Guerreiro. Tal decisão deveu-se ao fato de ter enviado a Figueiredo, em dezembro de 1978, um documento, intitulado “Política externa brasileira — opções para 1979-1985”, em que defendia a mudança das prioridades no campo internacional. Propunha uma estratégia de “parceria seletiva”, baseada num sistema de pólos de interesse principais, que seriam: 1) Estados Unidos; 2) América Latina; 3) segurança externa e equilíbrio de forças no Atlântico Sul; 4) África, e 5) países do Terceiro Mundo. O plano alterava profundamente as diretrizes do governo Geisel para o setor, inspiradas, segundo o jornalista Carlos Castelo Branco, na “política externa independente” de Jânio Quadros.</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Com a extinção do bipartidarismo em 29 de novembro de 1979 e a consequente reformulação partidária, surgiria o Partido Democrático Social (PDS), governista. Filiou-se à agremiação em maio de 1980 e em abril do ano seguinte esteve no Brasil para articular sua candidatura ao Senado por Mato Grosso. Na noite de 28 desse mês foi esfaqueado em São Paulo num episódio controvertido, noticiado de início como um assalto e, em seguida, como uma agressão por parte de uma amiga. Ferido no estômago e intestinos, foi operado no Pronto-Socorro Iguatemi, onde permaneceu por duas semanas. Em 15 de maio retornou a Londres, sem que as investigações sobre o caso tivessem chegado a uma conclusão.</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Em discurso proferido em junho na Câmara Brasileira de Comércio, em Londres, fez um balanço da situação econômica nacional e declarou seu apoio à orientação “mais realista adotada em fins de 1980”. Disse então que “o novo realismo econômico abrangeu um elenco de medidas que visam deixar mais desembaraçadas as forças do mercado: liberação de juros, minidesvalorizações cambiais mais frequentes, correções monetárias mais próximas dos índices reais de inflação (...) e, sobretudo, um esforço de desaquecimento da economia por urna política monetária austera e severa restrição dos orçamentos públicos”.</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Viajando novamente ao Brasil em novembro de 1981 para dar início à campanha eleitoral, fez palestras e deu entrevistas à imprensa em que defendia a política antiinflacionária do governo, considerando-a compatível com o chamado processo de abertura política então em curso. Após nova estada em Londres, retornou ao Brasil em junho de 1982 a fim de dar prosseguimento a sua campanha para o Senado, afinal vitoriosa no pleito de novembro.</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 xml:space="preserve">Afastado de qualquer atividade durante três meses por força de um infarto resultante da campanha eleitoral, em janeiro de 1983 viu ser reaberto à publicidade o episódio em que fora esfaqueado. O semanário carioca </w:t>
      </w:r>
      <w:r w:rsidRPr="00171C16">
        <w:rPr>
          <w:rFonts w:ascii="Times New Roman" w:hAnsi="Times New Roman"/>
          <w:i/>
          <w:iCs/>
          <w:sz w:val="24"/>
          <w:szCs w:val="24"/>
          <w:lang w:eastAsia="pt-BR"/>
        </w:rPr>
        <w:t>Pasquim</w:t>
      </w:r>
      <w:r w:rsidRPr="00171C16">
        <w:rPr>
          <w:rFonts w:ascii="Times New Roman" w:hAnsi="Times New Roman"/>
          <w:sz w:val="24"/>
          <w:szCs w:val="24"/>
          <w:lang w:eastAsia="pt-BR"/>
        </w:rPr>
        <w:t xml:space="preserve"> publicou, em duas edições consecutivas, longa entrevista com Marisa Tupinambá, pianista e ex-funcionária da embaixada brasileira em Paris, que anunciava o lançamento do livro </w:t>
      </w:r>
      <w:r w:rsidRPr="00171C16">
        <w:rPr>
          <w:rFonts w:ascii="Times New Roman" w:hAnsi="Times New Roman"/>
          <w:i/>
          <w:iCs/>
          <w:sz w:val="24"/>
          <w:szCs w:val="24"/>
          <w:lang w:eastAsia="pt-BR"/>
        </w:rPr>
        <w:t>Minha vida com o embaixador Roberto Campos</w:t>
      </w:r>
      <w:r w:rsidRPr="00171C16">
        <w:rPr>
          <w:rFonts w:ascii="Times New Roman" w:hAnsi="Times New Roman"/>
          <w:sz w:val="24"/>
          <w:szCs w:val="24"/>
          <w:lang w:eastAsia="pt-BR"/>
        </w:rPr>
        <w:t xml:space="preserve">, no qual fazia revelações sobre a vida privada e pública do senador. A autora, então com 28 anos, alegava ter sido sua companheira por 12 anos. Considerando-se habilitada a reivindicar direitos de concubina, movera contra ele um processo na Justiça de família. Além disso, Campos, que, segundo o general Otávio Costa, em depoimento no livro </w:t>
      </w:r>
      <w:r w:rsidRPr="00171C16">
        <w:rPr>
          <w:rFonts w:ascii="Times New Roman" w:hAnsi="Times New Roman"/>
          <w:i/>
          <w:iCs/>
          <w:sz w:val="24"/>
          <w:szCs w:val="24"/>
          <w:lang w:eastAsia="pt-BR"/>
        </w:rPr>
        <w:t>A volta aos quartéis: a memória militar sobre a abertura</w:t>
      </w:r>
      <w:r w:rsidRPr="00171C16">
        <w:rPr>
          <w:rFonts w:ascii="Times New Roman" w:hAnsi="Times New Roman"/>
          <w:sz w:val="24"/>
          <w:szCs w:val="24"/>
          <w:lang w:eastAsia="pt-BR"/>
        </w:rPr>
        <w:t xml:space="preserve">, nos meios oficiais tinha fama de mulherengo, teria usado Marisa em atividades irregulares, como intermediação de empréstimos e tráfico de influência. Por fim, Marisa afirmava ter sido a responsável pelos ferimentos em Campos, durante briga quando discutiam a separação. Às vésperas do lançamento do livro, o senador, internado para tratar de problemas circulatórios, moveu uma ação na Justiça contra a autora, a editora Alfa-Ômega e o </w:t>
      </w:r>
      <w:r w:rsidRPr="00171C16">
        <w:rPr>
          <w:rFonts w:ascii="Times New Roman" w:hAnsi="Times New Roman"/>
          <w:i/>
          <w:iCs/>
          <w:sz w:val="24"/>
          <w:szCs w:val="24"/>
          <w:lang w:eastAsia="pt-BR"/>
        </w:rPr>
        <w:t>Pasquim</w:t>
      </w:r>
      <w:r w:rsidRPr="00171C16">
        <w:rPr>
          <w:rFonts w:ascii="Times New Roman" w:hAnsi="Times New Roman"/>
          <w:sz w:val="24"/>
          <w:szCs w:val="24"/>
          <w:lang w:eastAsia="pt-BR"/>
        </w:rPr>
        <w:t>, exigindo a suspensão da publicação do livro e da publicidade.</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Senador</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Estreou no Senado em junho de 1983, iniciando-se na vida parlamentar em pleno processo de redemocratização. No primeiro discurso defendeu idéias — como a de que o Estado, por influência excessiva da “doutrina de segurança nacional”, se dissociara dos rumos da crise — consideradas por analistas um símbolo da ruptura da “direita esclarecida” com o regime militar.</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 xml:space="preserve">Ainda em 1983, participou, em Londres, da Conferência Internacional sobre Endividamento dos Países Subdesenvolvidos. Presidente da Comissão de Economia do Senado, membro da Comissão de Relações Exteriores (1983-1984) e da Comissão de Finanças (1983-1986), participou ativamente da discussão da política de informática, assim como dos rumos do processo institucional. No tocante à informática, sustentou a tese de que o país não dispunha de capitais na magnitude requerida para investir no desenvolvimento do setor. Por isso, era necessário que se abrisse o mercado à participação de empresas estrangeiras na forma de </w:t>
      </w:r>
      <w:r w:rsidRPr="00171C16">
        <w:rPr>
          <w:rFonts w:ascii="Times New Roman" w:hAnsi="Times New Roman"/>
          <w:i/>
          <w:iCs/>
          <w:color w:val="1A3037"/>
          <w:sz w:val="24"/>
          <w:szCs w:val="24"/>
          <w:lang w:eastAsia="pt-BR"/>
        </w:rPr>
        <w:t xml:space="preserve">joint ventures. </w:t>
      </w:r>
      <w:r w:rsidRPr="00171C16">
        <w:rPr>
          <w:rFonts w:ascii="Times New Roman" w:hAnsi="Times New Roman"/>
          <w:color w:val="1A3037"/>
          <w:sz w:val="24"/>
          <w:szCs w:val="24"/>
          <w:lang w:eastAsia="pt-BR"/>
        </w:rPr>
        <w:t>Enquanto o país permanecesse sob a égide da reserva de mercado, administrada pela Secretaria Nacional de Informática (SEI), a concorrência ficaria fatalmente limitada a poucos produtores nacionais. A exclusão do capital estrangeiro restringiria o aporte tecnológico e retardaria o desenvolvimento nesse setor.</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Em fevereiro de 1984, viajou aos Estados Unidos, a Taiwan e à Coréia do Sul para estudar os modelos de desenvolvimento da informática. De volta ao Brasil, discutiu o assunto com ministros, empresários e técnicos. Com base nos subsídios assim colhidos, apresentou ao Senado, em março, um projeto que reformulava o conceito de reserva de mercado. A proposta pretendia, também, retirar a SEI da órbita do Conselho de Segurança Nacional e regulamentar o livre acesso a bancos de dados, inclusive aos dos órgãos públicos de segurança, permitindo que pessoas físicas ou jurídicas pedissem a verificação de suas fichas sempre que o conteúdo fosse “comunicado ou oferecido a terceiros”. O acesso seria solicitado através do Conselho dos Direitos da Pessoa Humana e o interessado poderia corrigir a ficha e pedir indenização por perdas e danos. O projeto foi aprovado na Comissão de Constituição e Justiça, mas preterido em favor de outro, oriundo do Poder Executivo, que, apresentado em julho e aprovado em outubro do ano seguinte, estabeleceu a política de informática com base numa reserva de mercado flexível e com vigência de oito anos.</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Quanto ao processo institucional, assunto tornado candente pela sucessão do presidente João Figueiredo (1979-1984), sugeriu, em entrevista concedida a uma revista em maio de 1983, o nome de Tancredo Neves, então governador de Minas Gerais, para uma candidatura de conciliação. Como o PDS não endossou a proposta e se estabeleceu uma disputa pela indicação do candidato da legenda, anunciou, em janeiro de 1984, seu apoio a Paulo Maluf, ex-prefeito e ex-governador de São Paulo, por ele considerado um “autêntico privatista”.</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Em abril, manifestou-se contra a emenda Dante de Oliveira, que propunha o restabelecimento das eleições diretas para presidente em novembro. Como a emenda não obteve na Câmara o número de votos indispensáveis à sua aprovação — faltaram 22 para que fosse enviada ao Senado — a sucessão de Figueiredo seria decidida por via indireta, no Colégio Eleitoral.</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Em meados de 1984, apresentou duas subemendas: uma, propondo a adoção do sistema parlamentarista; outra, reforçando a primazia da iniciativa privada no domínio econômico. Ambas obtiveram um significativo apoio entre os parlamentares, mas não foram aprovadas. Em agosto, votou em Maluf na convenção em que o PDS o escolheu como candidato à presidência da República.</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No Colégio Eleitoral reunido em 15 de janeiro de 1985, votou em Paulo Maluf, que foi derrotado pelo candidato oposicionista Tancredo Neves, da Aliança Democrática, união do Partido do Movimento Democrático Brasileiro (PMDB) com a dissidência do Partido Democrático Social (PDS) abrigada na Frente Liberal. Doente, Tancredo não tomou posse e morreu em 21 de abril. O vice-presidente José Sarney, que exercia o cargo interinamente, foi efetivado. Roberto Campos apoiou o programa de austeridade fiscal do novo ministro da Fazenda, Francisco Dornelles, em cuja defesa pronunciou, na condição de vice-líder do PDS, um discurso no Senado. Entretanto, a substituição de Dornelles por Dílson Funaro, em agosto, provocaria uma reorientação radical da política do governo para a área, que passaria a ter como prioridades a administração da dívida externa e o combate à recessão econômica.</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Em outubro, Campos retomou a discussão da política de informática. Aproveitando o primeiro aniversário da Lei de Informática, contestou no Senado toda a legislação em vigor relativa ao assunto. A arguição por ele apresentada argumentava que as leis feriam, entre outros, os princípios constitucionais de liberdade de iniciativa, direito adquirido, isonomia e liberdade de empresa. As petições tramitariam lentamente por dois anos, sendo afinal rejeitadas pelo STF.</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Em face do programa de emergência apresentado por Funaro ao Congresso em fins de novembro de 1985, pronunciou, em 4 de dezembro, um forte discurso de oposição. Considerou o ajuste fiscal proposto no programa globalmente insuficiente, transferidor de recursos do setor produtivo para o público e agravante da tributação das grandes empresas, já punidas por altas alíquotas do Imposto de Renda. Em seguida, partiu para uma ação obstrutiva da tramitação do plano no Congresso, para o que contou com o apoio dos senadores Odacir Soares (PFL-RO) e Itamar Franco (PMDB-MG), contribuindo para o adiamento da votação até 5 de dezembro, quando se iniciou o recesso parlamentar.</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Encontrava-se em Nova Iorque quando, em 28 de fevereiro de 1986, Sarney anunciou o Plano Cruzado, conjunto de medidas de reforma do sistema econômico-financeiro destinadas a combater o processo inflacionário, cujos índices, naquele mês, haviam ultrapassado os 250% anuais. O plano consistiu nas seguintes medidas: criação de um novo padrão monetário — o cruzado —, de valor mil vezes maior que o cruzeiro; extinção da correção monetária; estabilização cambial; e congelamento dos preços e salários. Opôs-se à estratégia do plano, considerada heterodoxa. Entendia que a crise econômico-financeira só se resolveria por um “choque ortodoxo”, isto é, pela via de um drástico corte dos gastos públicos. O programa alcançou sucesso nos primeiros meses, com a decidida redução da inflação e o engajamento popular na fiscalização dos preços. Em seguida, porém, começou a apresentar numerosos problemas de ajuste, levando o governo a modificar a estratégia de controle da inflação a longo prazo.</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Vice-líder do PDS de 1985 a 1986, participou da discussão sobre a convocação de uma assembleia nacional constituinte como fecho do processo de redemocratização. Contrário à idéia, defendeu a concessão de poderes ao Congresso para reformar a Carta em vigor. Chegou a classificar a Constituinte de “idéia infanto-juvenil”, “panacéia” e “carnaval cívico”. Acabou, contudo, prevalecendo a proposta de eleição, em novembro de 1986, de um Congresso Constituinte, do qual ele, em pleno exercício do mandato de senador, participaria.</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Instalada a Assembleia Nacional Constituinte em</w:t>
      </w:r>
      <w:r w:rsidRPr="00171C16">
        <w:rPr>
          <w:rFonts w:ascii="Times New Roman" w:hAnsi="Times New Roman"/>
          <w:b/>
          <w:bCs/>
          <w:color w:val="1A3037"/>
          <w:sz w:val="24"/>
          <w:szCs w:val="24"/>
          <w:lang w:eastAsia="pt-BR"/>
        </w:rPr>
        <w:t xml:space="preserve"> </w:t>
      </w:r>
      <w:r w:rsidRPr="00171C16">
        <w:rPr>
          <w:rFonts w:ascii="Times New Roman" w:hAnsi="Times New Roman"/>
          <w:color w:val="1A3037"/>
          <w:sz w:val="24"/>
          <w:szCs w:val="24"/>
          <w:lang w:eastAsia="pt-BR"/>
        </w:rPr>
        <w:t>fevereiro de 1987, os constituintes se dividiram, na primeira fase dos trabalhos, em comissões e subcomissões temáticas, cujos relatórios seriam enviados, na segunda fase, à Comissão de Sistematização. Integrou como titular a Subcomissão de Princípios Gerais, Intervenção do Estado, Regime de Propriedade do Subsolo e da Atividade Econômica, da Comissão da Ordem Econômica, e como suplente a Subcomissão de Tributos, Participação e Distribuição das Receitas, da Comissão do Sistema Tributário, Orçamento e Finanças. Vendo derrotadas suas propostas na Comissão de Sistematização, participou, em dezembro de 1987, da organização de um grupo de parlamentares de tendência conservadora, o “Centrão”, e combateu todas as sugestões que, no seu entendimento, prejudicavam a ação da iniciativa privada ou limitavam a participação do capital estrangeiro na economia. Opôs-se igualmente à maioria das propostas que beneficiavam os trabalhadores, considerando que, se aprovadas, eles passariam a “ter todos os direitos e nenhum dever, ficando para os empresários apenas os encargos”.</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Concluída a versão final da nova Constituição, manifestou desacordo com o texto aprovado, anunciando que se recusaria a subscrevê-lo. Foi, contudo, dissuadido dessa intenção pelo deputado Ulysses Guimarães, presidente da Constituinte, e acabou endossando a Carta promulgada em 5 de outubro de 1988.</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Com a volta do Congresso às atividades ordinárias, elegeu-se líder da bancada do PDS, composta apenas por ele e Jarbas Passarinho (PA), e integrou, no biênio 1989-1990, a Comissão de Fiscalização e Controle, que presidiu, e a Comissão Mista (Câmara e Senado) de Planos, Orçamentos Públicos e Fiscalização. Nesse período, participou de conferências sobre a economia no país e no exterior e atuou como observador parlamentar na Assembléia Geral da Organização das Nações Unidas (ONU).</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Deputado federal</w:t>
      </w:r>
    </w:p>
    <w:p w:rsidR="003F32CE" w:rsidRPr="00171C16" w:rsidRDefault="003F32CE" w:rsidP="00171C16">
      <w:pPr>
        <w:shd w:val="clear" w:color="auto" w:fill="FFFFFF"/>
        <w:spacing w:after="0" w:line="240" w:lineRule="auto"/>
        <w:rPr>
          <w:color w:val="1A3037"/>
          <w:sz w:val="18"/>
          <w:szCs w:val="18"/>
          <w:lang w:eastAsia="pt-BR"/>
        </w:rPr>
      </w:pP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Em 3 de outubro</w:t>
      </w:r>
      <w:r w:rsidRPr="00171C16">
        <w:rPr>
          <w:rFonts w:ascii="Times New Roman" w:hAnsi="Times New Roman"/>
          <w:b/>
          <w:bCs/>
          <w:sz w:val="24"/>
          <w:szCs w:val="24"/>
          <w:lang w:eastAsia="pt-BR"/>
        </w:rPr>
        <w:t xml:space="preserve"> </w:t>
      </w:r>
      <w:r w:rsidRPr="00171C16">
        <w:rPr>
          <w:rFonts w:ascii="Times New Roman" w:hAnsi="Times New Roman"/>
          <w:sz w:val="24"/>
          <w:szCs w:val="24"/>
          <w:lang w:eastAsia="pt-BR"/>
        </w:rPr>
        <w:t>de 1990, depois de transferir seu título eleitoral para o Rio de Janeiro, elegeu-se deputado federal, obtendo 42.600 votos, a segunda votação do PDS no estado. Empossado em fevereiro de 1991, nesse mesmo ano lançou-se candidato a uma cadeira na Academia Brasileira de Letras (ABL). Concorriam com ele o escritor João de Scantimburgo e o cientista político Celso Lafer. Antes do pleito, porém, Campos e Lafer retiraram suas candidaturas, por força de rumores de que a vitória de Scantimburgo, que recentemente doara uma valiosa biblioteca para a ABL, já estava previamente assegurada. Campos declarou que não voltaria a concorrer, pois se achava já muito velho. No ano seguinte, porém, candidatou-se novamente. Seu adversário foi o diplomata Sérgio Paulo Rouanet, secretário de Cultura do governo. A disputa assumiu contornos de campanha política, com a formação, contra a sua candidatura, de um grupo que uniu escritores de tendência esquerdista a simpatizantes do governo. Foi derrotado por cinco votos.</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Vice-líder do PDS na Câmara de 1991 a 1993, foi, em 1991, membro das comissões de Finanças e Tributação e de Ciência e Tecnologia, Comunicação e Informática. Em 1992 atuou na Comissão Especial do Projeto de Lei nº 824/91 sobre propriedade industrial e na Comissão Especial sobre Projetos de Lei de Legislação Tributária.</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 xml:space="preserve">Em abril de 1992, chegou a ser cogitado para a pasta das Relações Exteriores do governo Fernando Collor (1990-1992), mas as negociações entre o governo e o PDS fracassaram, e o convite não chegou a se concretizar. Com a eclosão da crise política gerada por acusações de corrupção e tráfico de influência contra o presidente e seus auxiliares, anunciou, em 4 de setembro, que votaria a favor da abertura do processo de </w:t>
      </w:r>
      <w:r w:rsidRPr="00171C16">
        <w:rPr>
          <w:rFonts w:ascii="Times New Roman" w:hAnsi="Times New Roman"/>
          <w:i/>
          <w:iCs/>
          <w:sz w:val="24"/>
          <w:szCs w:val="24"/>
          <w:lang w:eastAsia="pt-BR"/>
        </w:rPr>
        <w:t>impeachment</w:t>
      </w:r>
      <w:r w:rsidRPr="00171C16">
        <w:rPr>
          <w:rFonts w:ascii="Times New Roman" w:hAnsi="Times New Roman"/>
          <w:sz w:val="24"/>
          <w:szCs w:val="24"/>
          <w:lang w:eastAsia="pt-BR"/>
        </w:rPr>
        <w:t xml:space="preserve"> de Collor. Embora concedesse ao presidente o crédito pela tentativa de modernizar a economia, achava que ele não tinha mais condições para governar, pois não conseguira defender-se das acusações.</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 xml:space="preserve">Poucos dias antes da votação na Câmara, contraiu uma infecção que acabou por configurar septicemia e o obrigou a internar-se no Rio de Janeiro para um tratamento intensivo. Entretanto, obstinado em votar, deixou o hospital em 29 de setembro e dirigiu-se a Brasília, sendo levado de ambulância do aeroporto para a Câmara, onde entrou numa cadeira de rodas. Aberta uma exceção na ordem alfabética, foi o primeiro a votar, pronunciando-se a favor do impedimento do presidente. Em seguida, voltou para o Rio de Janeiro. Aprovada por esmagadora maioria a abertura do processo de </w:t>
      </w:r>
      <w:r w:rsidRPr="00171C16">
        <w:rPr>
          <w:rFonts w:ascii="Times New Roman" w:hAnsi="Times New Roman"/>
          <w:i/>
          <w:sz w:val="24"/>
          <w:szCs w:val="24"/>
          <w:lang w:eastAsia="pt-BR"/>
        </w:rPr>
        <w:t>impeachment</w:t>
      </w:r>
      <w:r w:rsidRPr="00171C16">
        <w:rPr>
          <w:rFonts w:ascii="Times New Roman" w:hAnsi="Times New Roman"/>
          <w:sz w:val="24"/>
          <w:szCs w:val="24"/>
          <w:lang w:eastAsia="pt-BR"/>
        </w:rPr>
        <w:t>, Collor afastou-se temporariamente do governo e renunciou em 29 de dezembro de 1992, horas antes da conclusão do processo pelo Senado, que decidiu pelo impedimento. Foi então efetivado na presidência o vice Itamar Franco, que vinha exercendo o cargo interinamente desde 2 de outubro.</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 xml:space="preserve">Com a atenção voltada para os trabalhos de revisão constitucional, previstos pela Constituição de 1988 e marcados para outubro de 1993, Campos articulou-se, em fevereiro desse ano, com parlamentares simpatizantes dos seus pontos de vista em economia. Com eles — Delfim Neto, Roberto Cardoso Alves e Luís Eduardo Magalhães, entre outros ex-integrantes do Centrão —, montou uma estrutura de </w:t>
      </w:r>
      <w:r w:rsidRPr="00171C16">
        <w:rPr>
          <w:rFonts w:ascii="Times New Roman" w:hAnsi="Times New Roman"/>
          <w:i/>
          <w:iCs/>
          <w:color w:val="1A3037"/>
          <w:sz w:val="24"/>
          <w:szCs w:val="24"/>
          <w:lang w:eastAsia="pt-BR"/>
        </w:rPr>
        <w:t>lobby</w:t>
      </w:r>
      <w:r w:rsidRPr="00171C16">
        <w:rPr>
          <w:rFonts w:ascii="Times New Roman" w:hAnsi="Times New Roman"/>
          <w:color w:val="1A3037"/>
          <w:sz w:val="24"/>
          <w:szCs w:val="24"/>
          <w:lang w:eastAsia="pt-BR"/>
        </w:rPr>
        <w:t xml:space="preserve"> que recebeu o nome de Bloco da Economia Moderna (BEM). O BEM, que funcionava no seu gabinete, contratou funcionários e consultores, coordenados por um economista, pagos com verbas de um fundo formado pelas contribuições dos seus membros. Concebido, segundo seus articuladores, com a intenção de contribuir para tornar a economia mais eficiente, o grupo produziu farto material de propaganda de teses liberais, como a defesa do fim dos monopólios, das reservas de mercado e de restrições à entrada de capitais estrangeiros, da unificação do sistema tributário, da adoção de modelos de previdência privada e da revogação de direitos dos trabalhadores.</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Em abril de 1993 engajou-se na formação do Partido Progressista Reformador (PPR), por meio da fusão do PDS com o Partido Democrata Cristão (PDC), sob a liderança de Paulo Maluf, então prefeito de São Paulo. Com a adesão de parlamentares de outras siglas, o PPR surgiu como a terceira bancada na Câmara, menor apenas que as do PMDB e do PFL.</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Em 28 de fevereiro de 1994, o presidente Itamar Franco (1992-1994) lançou um programa de estabilização da economia. Elaborado pelo ministro da Fazenda, Fernando Henrique Cardoso, o Plano Real foi implementado de maneira gradativa, tendo começado com a introdução da URV (Unidade Referencial de Valor), que serviria de padrão provisório para os preços. Roberto Campos apontou, em março, o que considerava falhas genéticas do programa antiinflacionário: preocupação exclusiva com o fluxo de demanda, descurando-se das pressões oriundas da oferta; prefixação de um objetivo inadequado — o déficit zero; proposta de um “remendo fiscal” — o Fundo Social de Emergência; silêncio a respeito da reforma da previdência; preservação de sobretaxações em relação às empresas, à mão-de-obra e aos equipamentos, alimentando a inflação de custos e deprimindo a oferta. Do seu ponto de vista, o plano, com essas falhas, estava longe de constituir um programa de estabilização, prenunciando ganhos apenas temporários na luta contra a inflação.</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Em julho, deu-se mais passo na implementação do Plano Real. Os preços, que em sua maioria já estavam convertidos à URV, passaram a ser calculados na nova moeda, o real, que teve o seu valor igualado ao do dólar. Considerou essas medidas uma “pirotecnia monetária”. Denunciou uma intenção eleitoreira, já que os bons resultados que vinham sendo obtidos no combate à inflação fortaleciam a candidatura presidencial de Fernando Henrique, que deixara o Ministério da Fazenda em março para fazer campanha. Vaticinou, por fim, o fracasso do plano, por não atacar questões fundamentais, como a reforma fiscal ampla, a quebra dos monopólios, a aceleração do processo de privatização, a reestruturação da previdência e a desregulamentação da economia.</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Ainda na legislatura 1991-1995, votou a favor da criação do Fundo Social de Emergência (FSE) e do fim do voto obrigatório, e contra o estabelecimento do Imposto Provisório sobre Movimentação Financeira (IPMF).</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Foi reeleito em 3 de outubro de 1994, com votos provenientes, em sua maioria, de sua base eleitoral na cidade do Rio de Janeiro. Empossado em fevereiro do ano seguinte, foi reconduzido à Comissão de Ciência e Tecnologia, Comunicação e Informática. Com o PPR, apoiou o presidente Fernando Henrique Cardoso na administração do Plano Real, embora sempre apontando limitações nas medidas de liberalização econômica. Nas votações das emendas constitucionais relativas ao capítulo da ordem econômica enviadas ao Congresso no primeiro ano do governo Fernando Henrique, manifestou-se a favor da quebra do monopólio estatal das telecomunicações e da Petrobras. Também foi favorável à abertura da navegação de cabotagem e à mudança do conceito de empresa nacional, que acabava com as restrições ao capital estrangeiro</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 xml:space="preserve">Em julho de 1995, recebeu o Prêmio José Ermírio de Morais, concedido pela Academia Brasileira de Letras a seu livro de memórias </w:t>
      </w:r>
      <w:r w:rsidRPr="00171C16">
        <w:rPr>
          <w:rFonts w:ascii="Times New Roman" w:hAnsi="Times New Roman"/>
          <w:i/>
          <w:iCs/>
          <w:sz w:val="24"/>
          <w:szCs w:val="24"/>
          <w:lang w:eastAsia="pt-BR"/>
        </w:rPr>
        <w:t>A</w:t>
      </w:r>
      <w:r w:rsidRPr="00171C16">
        <w:rPr>
          <w:rFonts w:ascii="Times New Roman" w:hAnsi="Times New Roman"/>
          <w:sz w:val="24"/>
          <w:szCs w:val="24"/>
          <w:lang w:eastAsia="pt-BR"/>
        </w:rPr>
        <w:t xml:space="preserve"> </w:t>
      </w:r>
      <w:r w:rsidRPr="00171C16">
        <w:rPr>
          <w:rFonts w:ascii="Times New Roman" w:hAnsi="Times New Roman"/>
          <w:i/>
          <w:iCs/>
          <w:sz w:val="24"/>
          <w:szCs w:val="24"/>
          <w:lang w:eastAsia="pt-BR"/>
        </w:rPr>
        <w:t>lanterna na popa</w:t>
      </w:r>
      <w:r w:rsidRPr="00171C16">
        <w:rPr>
          <w:rFonts w:ascii="Times New Roman" w:hAnsi="Times New Roman"/>
          <w:sz w:val="24"/>
          <w:szCs w:val="24"/>
          <w:lang w:eastAsia="pt-BR"/>
        </w:rPr>
        <w:t xml:space="preserve">, lançado no ano anterior pela editora carioca Topbooks. A premiação foi decidida após acirrada polêmica com um grupo de membros da Academia, divergente das posições políticas de Campos e defensor da concessão ao escritor Fernando Morais por seu livro </w:t>
      </w:r>
      <w:r w:rsidRPr="00171C16">
        <w:rPr>
          <w:rFonts w:ascii="Times New Roman" w:hAnsi="Times New Roman"/>
          <w:i/>
          <w:iCs/>
          <w:sz w:val="24"/>
          <w:szCs w:val="24"/>
          <w:lang w:eastAsia="pt-BR"/>
        </w:rPr>
        <w:t>Chatô — o rei do Brasil</w:t>
      </w:r>
      <w:r w:rsidRPr="00171C16">
        <w:rPr>
          <w:rFonts w:ascii="Times New Roman" w:hAnsi="Times New Roman"/>
          <w:sz w:val="24"/>
          <w:szCs w:val="24"/>
          <w:lang w:eastAsia="pt-BR"/>
        </w:rPr>
        <w:t>. No mês seguinte, filiou-se ao Partido Progressista Brasileiro (PPB), fruto da fusão do PPR com o Partido Progressista (PP).</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 xml:space="preserve">Em meio à controvérsia da privatização da Companhia Vale do Rio Doce, reafirmou, em sua coluna dominical no jornal </w:t>
      </w:r>
      <w:r w:rsidRPr="00171C16">
        <w:rPr>
          <w:rFonts w:ascii="Times New Roman" w:hAnsi="Times New Roman"/>
          <w:i/>
          <w:iCs/>
          <w:sz w:val="24"/>
          <w:szCs w:val="24"/>
          <w:lang w:eastAsia="pt-BR"/>
        </w:rPr>
        <w:t>O Globo</w:t>
      </w:r>
      <w:r w:rsidRPr="00171C16">
        <w:rPr>
          <w:rFonts w:ascii="Times New Roman" w:hAnsi="Times New Roman"/>
          <w:sz w:val="24"/>
          <w:szCs w:val="24"/>
          <w:lang w:eastAsia="pt-BR"/>
        </w:rPr>
        <w:t xml:space="preserve"> (13/4/1996), sua posição favorável à privatização das empresas estatais, destacando que não existiriam estatais rentáveis para o Tesouro, mas sim para os funcionários: “A Vale tem mais parecença com um instituto assistencial, que criou uma aristocracia burocrática, do que com um complexo industrial a serviço dos acionistas.” O adiamento da privatização da empresa, que vinha ocorrendo desde a votação da Lei de Desestatização em 1990, resultava, em sua opinião, de uma “aritmética masoquista” que consistia em manter uma horda de estatais que nada rendiam ao Tesouro, enquanto este pagava juros exorbitantes para rolar sua dívida, prejudicando o desenvolvimento.</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Em junho de 1996, votou a favor da criação da Contribuição Provisória sobre Movimentação Financeira (CPMF) — que substituiu o IPMF, imposto de 0,25% sobre transações bancárias criado como fonte complementar de recursos para a saúde. Ainda nesse mês foi nomeado conselheiro do BNDES.</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Em 17 de abril de 1997, comemorou 80 anos com um jantar de gala no Copacabana Palace, que reuniu mais de seiscentos convidados, entre empresários, políticos, economistas, intelectuais e banqueiros. Entre os presentes estavam o presidente das Organizações Globo, Roberto Marinho, a presidente da Academia Brasileira de Letras, Nélida Piñon, o banqueiro Walter Moreira Sales e o ex-presidente José Sarney. Autodenominou-se advogado de defesa do presidente Fernando Henrique Cardoso na acusação de neoliberal, afirmando que FHC ainda mantinha um “incrível sotaque socialista”.</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 xml:space="preserve">Em outubro de 1998, disputou uma vaga no Senado pelo Estado do Rio, em coligação com o PFL e o Partido Trabalhista Brasileiro (PTB). Enfatizou a necessidade de um desenvolvimento sustentado para o estado, com recursos estaduais, federais e internacionais, o aumento do valor dos </w:t>
      </w:r>
      <w:r w:rsidRPr="00171C16">
        <w:rPr>
          <w:rFonts w:ascii="Times New Roman" w:hAnsi="Times New Roman"/>
          <w:i/>
          <w:iCs/>
          <w:sz w:val="24"/>
          <w:szCs w:val="24"/>
          <w:lang w:eastAsia="pt-BR"/>
        </w:rPr>
        <w:t>royalties</w:t>
      </w:r>
      <w:r w:rsidRPr="00171C16">
        <w:rPr>
          <w:rFonts w:ascii="Times New Roman" w:hAnsi="Times New Roman"/>
          <w:sz w:val="24"/>
          <w:szCs w:val="24"/>
          <w:lang w:eastAsia="pt-BR"/>
        </w:rPr>
        <w:t xml:space="preserve"> do petróleo e a transformação do Rio de Janeiro na capital do Mercado Comum do Sul (Mercosul). Foi derrotado pelo candidato do Partido Socialista Brasileiro (PSB), Saturnino Braga, apoiado pela coligação Muda Rio, formada pelo Partido Democrático Trabalhista (PDT), Partido dos Trabalhadores (PT), Partido Comunista (PC) e Partido Comunista do Brasil (PCdoB). Deixou a Câmara em janeiro de 1999, no fim da legislatura.</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Em 23 de julho de 1999 foi eleito, ao fim de uma disputa que opôs acadêmicos de direita e de esquerda, membro da Academia Brasileira de Letras na vaga deixada por Dias Gomes. No discurso de posse, em 26 de outubro, defendeu o regime ditatorial a que servira como ministro. Criticando o discurso de posse de seu antecessor, que criticara a ditadura, acusou-o de não ter considerado que nos anos 1960, em tempos de Guerra Fria, só havia duas opções: “ou os anos de chumbo ou os anos de aço”. Na sua opinião, os “anos de aço” do comunismo soviético haviam sido mais brutais do que os “anos de chumbo” brasileiros.</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 xml:space="preserve">Distante das funções públicas, continuou, em sua coluna no jornal </w:t>
      </w:r>
      <w:r w:rsidRPr="00171C16">
        <w:rPr>
          <w:rFonts w:ascii="Times New Roman" w:hAnsi="Times New Roman"/>
          <w:i/>
          <w:sz w:val="24"/>
          <w:szCs w:val="24"/>
          <w:lang w:eastAsia="pt-BR"/>
        </w:rPr>
        <w:t>Folha de S. Paulo</w:t>
      </w:r>
      <w:r w:rsidRPr="00171C16">
        <w:rPr>
          <w:rFonts w:ascii="Times New Roman" w:hAnsi="Times New Roman"/>
          <w:sz w:val="24"/>
          <w:szCs w:val="24"/>
          <w:lang w:eastAsia="pt-BR"/>
        </w:rPr>
        <w:t xml:space="preserve">, a emitir juízos sobre os problemas brasileiros, destilando certo pessimismo: </w:t>
      </w:r>
      <w:r w:rsidRPr="00171C16">
        <w:rPr>
          <w:rFonts w:ascii="Times New Roman" w:hAnsi="Times New Roman"/>
          <w:color w:val="1A3037"/>
          <w:sz w:val="24"/>
          <w:szCs w:val="24"/>
          <w:lang w:eastAsia="pt-BR"/>
        </w:rPr>
        <w:t xml:space="preserve">“Haverá salvação para um país que em seu hino nacional se declara ‘deitado eternamente em berço esplêndido’ e cujo maior exemplo de dinâmica associativa espontânea é o Carnaval?” </w:t>
      </w:r>
      <w:r w:rsidRPr="00171C16">
        <w:rPr>
          <w:rFonts w:ascii="Times New Roman" w:hAnsi="Times New Roman"/>
          <w:sz w:val="24"/>
          <w:szCs w:val="24"/>
          <w:lang w:eastAsia="pt-BR"/>
        </w:rPr>
        <w:t>Para tentar superar tal quadro, defendia, em particular, a adoção do parlamentarismo combinado com o voto distrital misto. A fórmula apresentaria três atrativos: limitaria a demagogia e a irresponsabilidade, na medida em que os legisladores seriam os responsáveis pela execução das leis; conferiria maior legitimidade ao sistema político, já que os partidos ganhariam existência de aglomerados eficientes das correntes políticas e, por fim, tornaria as mudanças de governo mais fáceis e menos traumáticas, com vantagem para o eleitorado, que teria maior poder e segurança.</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 xml:space="preserve">Em face do debate em torno das propostas de reformas econômicas influenciadas pelo pensamento neoliberal, externou, em palestra </w:t>
      </w:r>
      <w:r w:rsidRPr="00171C16">
        <w:rPr>
          <w:rFonts w:ascii="Times New Roman" w:hAnsi="Times New Roman"/>
          <w:color w:val="1A3037"/>
          <w:sz w:val="24"/>
          <w:szCs w:val="24"/>
          <w:lang w:eastAsia="pt-BR"/>
        </w:rPr>
        <w:t xml:space="preserve">promovida pelo jornal </w:t>
      </w:r>
      <w:r w:rsidRPr="00171C16">
        <w:rPr>
          <w:rFonts w:ascii="Times New Roman" w:hAnsi="Times New Roman"/>
          <w:i/>
          <w:color w:val="1A3037"/>
          <w:sz w:val="24"/>
          <w:szCs w:val="24"/>
          <w:lang w:eastAsia="pt-BR"/>
        </w:rPr>
        <w:t xml:space="preserve">Folha de S. Paulo </w:t>
      </w:r>
      <w:r w:rsidRPr="00171C16">
        <w:rPr>
          <w:rFonts w:ascii="Times New Roman" w:hAnsi="Times New Roman"/>
          <w:color w:val="1A3037"/>
          <w:sz w:val="24"/>
          <w:szCs w:val="24"/>
          <w:lang w:eastAsia="pt-BR"/>
        </w:rPr>
        <w:t>e pela Academia Brasileira de Letras em março de 2000, a opinião de o Brasil ainda estava muito atrasado em relação a elas. Apesar das mudanças como a privatização das telecomunicações, em 1998, e a abertura para concessões petrolíferas, em 1999, o país poderia, quando muito, considerar-se na era pós-dirigista, carecendo, ainda, de efetuar uma verdadeira abertura econômica para os mercados externos, plano em que até países ex-socialistas, como a Polônia e a Hungria, estariam mais avançados.</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Morreu em 9 de outubro de 2001, no Rio de Janeiro, depois quase um mês internado para curar-se de uma pneumonia.</w:t>
      </w:r>
    </w:p>
    <w:p w:rsidR="003F32CE" w:rsidRPr="00171C16" w:rsidRDefault="003F32CE" w:rsidP="00171C16">
      <w:pPr>
        <w:shd w:val="clear" w:color="auto" w:fill="FFFFFF"/>
        <w:spacing w:after="0" w:line="360" w:lineRule="auto"/>
        <w:ind w:firstLine="709"/>
        <w:rPr>
          <w:rFonts w:ascii="Times New Roman" w:hAnsi="Times New Roman"/>
          <w:b/>
          <w:bCs/>
          <w:sz w:val="24"/>
          <w:szCs w:val="24"/>
          <w:lang w:eastAsia="pt-BR"/>
        </w:rPr>
      </w:pPr>
      <w:r w:rsidRPr="00171C16">
        <w:rPr>
          <w:rFonts w:ascii="Times New Roman" w:hAnsi="Times New Roman"/>
          <w:sz w:val="24"/>
          <w:szCs w:val="24"/>
          <w:lang w:eastAsia="pt-BR"/>
        </w:rPr>
        <w:t xml:space="preserve">Foi agraciado com as principais comendas dos ministérios das Relações Exteriores, Marinha e Exército. Doutor </w:t>
      </w:r>
      <w:r w:rsidRPr="00171C16">
        <w:rPr>
          <w:rFonts w:ascii="Times New Roman" w:hAnsi="Times New Roman"/>
          <w:i/>
          <w:iCs/>
          <w:sz w:val="24"/>
          <w:szCs w:val="24"/>
          <w:lang w:eastAsia="pt-BR"/>
        </w:rPr>
        <w:t>honoris causa</w:t>
      </w:r>
      <w:r w:rsidRPr="00171C16">
        <w:rPr>
          <w:rFonts w:ascii="Times New Roman" w:hAnsi="Times New Roman"/>
          <w:sz w:val="24"/>
          <w:szCs w:val="24"/>
          <w:lang w:eastAsia="pt-BR"/>
        </w:rPr>
        <w:t xml:space="preserve"> pela Universidade de Nova Iorque, foi condecorado, também, na Espanha, Alemanha, Itália, França, Bélgica, Luxemburgo, Portugal, México e Inglaterra.</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Casou-se com Maria Estela Tambelinni de Oliveira Campos, com quem teve três filhos.</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 xml:space="preserve">Além de um grande número de artigos em revistas especializadas, publicou os seguintes livros: </w:t>
      </w:r>
      <w:r w:rsidRPr="00171C16">
        <w:rPr>
          <w:rFonts w:ascii="Times New Roman" w:hAnsi="Times New Roman"/>
          <w:i/>
          <w:iCs/>
          <w:color w:val="1A3037"/>
          <w:sz w:val="24"/>
          <w:szCs w:val="24"/>
          <w:lang w:eastAsia="pt-BR"/>
        </w:rPr>
        <w:t xml:space="preserve">Economia, planejamento e nacionalismo </w:t>
      </w:r>
      <w:r w:rsidRPr="00171C16">
        <w:rPr>
          <w:rFonts w:ascii="Times New Roman" w:hAnsi="Times New Roman"/>
          <w:color w:val="1A3037"/>
          <w:sz w:val="24"/>
          <w:szCs w:val="24"/>
          <w:lang w:eastAsia="pt-BR"/>
        </w:rPr>
        <w:t>(1963),</w:t>
      </w:r>
      <w:r w:rsidRPr="00171C16">
        <w:rPr>
          <w:rFonts w:ascii="Times New Roman" w:hAnsi="Times New Roman"/>
          <w:i/>
          <w:iCs/>
          <w:color w:val="1A3037"/>
          <w:sz w:val="24"/>
          <w:szCs w:val="24"/>
          <w:lang w:eastAsia="pt-BR"/>
        </w:rPr>
        <w:t xml:space="preserve"> Ensaio de história econômica e</w:t>
      </w:r>
      <w:r w:rsidRPr="00171C16">
        <w:rPr>
          <w:rFonts w:ascii="Times New Roman" w:hAnsi="Times New Roman"/>
          <w:color w:val="1A3037"/>
          <w:sz w:val="24"/>
          <w:szCs w:val="24"/>
          <w:lang w:eastAsia="pt-BR"/>
        </w:rPr>
        <w:t xml:space="preserve"> </w:t>
      </w:r>
      <w:r w:rsidRPr="00171C16">
        <w:rPr>
          <w:rFonts w:ascii="Times New Roman" w:hAnsi="Times New Roman"/>
          <w:i/>
          <w:iCs/>
          <w:color w:val="1A3037"/>
          <w:sz w:val="24"/>
          <w:szCs w:val="24"/>
          <w:lang w:eastAsia="pt-BR"/>
        </w:rPr>
        <w:t xml:space="preserve">sociologia </w:t>
      </w:r>
      <w:r w:rsidRPr="00171C16">
        <w:rPr>
          <w:rFonts w:ascii="Times New Roman" w:hAnsi="Times New Roman"/>
          <w:color w:val="1A3037"/>
          <w:sz w:val="24"/>
          <w:szCs w:val="24"/>
          <w:lang w:eastAsia="pt-BR"/>
        </w:rPr>
        <w:t>(1963),</w:t>
      </w:r>
      <w:r w:rsidRPr="00171C16">
        <w:rPr>
          <w:rFonts w:ascii="Times New Roman" w:hAnsi="Times New Roman"/>
          <w:i/>
          <w:iCs/>
          <w:color w:val="1A3037"/>
          <w:sz w:val="24"/>
          <w:szCs w:val="24"/>
          <w:lang w:eastAsia="pt-BR"/>
        </w:rPr>
        <w:t xml:space="preserve"> A moeda, o governo e o</w:t>
      </w:r>
      <w:r w:rsidRPr="00171C16">
        <w:rPr>
          <w:rFonts w:ascii="Times New Roman" w:hAnsi="Times New Roman"/>
          <w:color w:val="1A3037"/>
          <w:sz w:val="24"/>
          <w:szCs w:val="24"/>
          <w:lang w:eastAsia="pt-BR"/>
        </w:rPr>
        <w:t xml:space="preserve"> </w:t>
      </w:r>
      <w:r w:rsidRPr="00171C16">
        <w:rPr>
          <w:rFonts w:ascii="Times New Roman" w:hAnsi="Times New Roman"/>
          <w:i/>
          <w:iCs/>
          <w:color w:val="1A3037"/>
          <w:sz w:val="24"/>
          <w:szCs w:val="24"/>
          <w:lang w:eastAsia="pt-BR"/>
        </w:rPr>
        <w:t xml:space="preserve">tempo </w:t>
      </w:r>
      <w:r w:rsidRPr="00171C16">
        <w:rPr>
          <w:rFonts w:ascii="Times New Roman" w:hAnsi="Times New Roman"/>
          <w:color w:val="1A3037"/>
          <w:sz w:val="24"/>
          <w:szCs w:val="24"/>
          <w:lang w:eastAsia="pt-BR"/>
        </w:rPr>
        <w:t>(1964),</w:t>
      </w:r>
      <w:r w:rsidRPr="00171C16">
        <w:rPr>
          <w:rFonts w:ascii="Times New Roman" w:hAnsi="Times New Roman"/>
          <w:i/>
          <w:iCs/>
          <w:color w:val="1A3037"/>
          <w:sz w:val="24"/>
          <w:szCs w:val="24"/>
          <w:lang w:eastAsia="pt-BR"/>
        </w:rPr>
        <w:t xml:space="preserve"> Política econômica e mitos</w:t>
      </w:r>
      <w:r w:rsidRPr="00171C16">
        <w:rPr>
          <w:rFonts w:ascii="Times New Roman" w:hAnsi="Times New Roman"/>
          <w:color w:val="1A3037"/>
          <w:sz w:val="24"/>
          <w:szCs w:val="24"/>
          <w:lang w:eastAsia="pt-BR"/>
        </w:rPr>
        <w:t xml:space="preserve"> </w:t>
      </w:r>
      <w:r w:rsidRPr="00171C16">
        <w:rPr>
          <w:rFonts w:ascii="Times New Roman" w:hAnsi="Times New Roman"/>
          <w:i/>
          <w:iCs/>
          <w:color w:val="1A3037"/>
          <w:sz w:val="24"/>
          <w:szCs w:val="24"/>
          <w:lang w:eastAsia="pt-BR"/>
        </w:rPr>
        <w:t xml:space="preserve">políticos </w:t>
      </w:r>
      <w:r w:rsidRPr="00171C16">
        <w:rPr>
          <w:rFonts w:ascii="Times New Roman" w:hAnsi="Times New Roman"/>
          <w:color w:val="1A3037"/>
          <w:sz w:val="24"/>
          <w:szCs w:val="24"/>
          <w:lang w:eastAsia="pt-BR"/>
        </w:rPr>
        <w:t>(1965),</w:t>
      </w:r>
      <w:r w:rsidRPr="00171C16">
        <w:rPr>
          <w:rFonts w:ascii="Times New Roman" w:hAnsi="Times New Roman"/>
          <w:i/>
          <w:iCs/>
          <w:color w:val="1A3037"/>
          <w:sz w:val="24"/>
          <w:szCs w:val="24"/>
          <w:lang w:eastAsia="pt-BR"/>
        </w:rPr>
        <w:t xml:space="preserve"> A técnica e o riso </w:t>
      </w:r>
      <w:r w:rsidRPr="00171C16">
        <w:rPr>
          <w:rFonts w:ascii="Times New Roman" w:hAnsi="Times New Roman"/>
          <w:color w:val="1A3037"/>
          <w:sz w:val="24"/>
          <w:szCs w:val="24"/>
          <w:lang w:eastAsia="pt-BR"/>
        </w:rPr>
        <w:t xml:space="preserve">(2ª ed., 1967), </w:t>
      </w:r>
      <w:r w:rsidRPr="00171C16">
        <w:rPr>
          <w:rFonts w:ascii="Times New Roman" w:hAnsi="Times New Roman"/>
          <w:i/>
          <w:iCs/>
          <w:color w:val="1A3037"/>
          <w:sz w:val="24"/>
          <w:szCs w:val="24"/>
          <w:lang w:eastAsia="pt-BR"/>
        </w:rPr>
        <w:t>Do outro lado da cerca</w:t>
      </w:r>
      <w:r w:rsidRPr="00171C16">
        <w:rPr>
          <w:rFonts w:ascii="Times New Roman" w:hAnsi="Times New Roman"/>
          <w:color w:val="1A3037"/>
          <w:sz w:val="24"/>
          <w:szCs w:val="24"/>
          <w:lang w:eastAsia="pt-BR"/>
        </w:rPr>
        <w:t xml:space="preserve"> </w:t>
      </w:r>
      <w:r w:rsidRPr="00171C16">
        <w:rPr>
          <w:rFonts w:ascii="Times New Roman" w:hAnsi="Times New Roman"/>
          <w:i/>
          <w:iCs/>
          <w:color w:val="1A3037"/>
          <w:sz w:val="24"/>
          <w:szCs w:val="24"/>
          <w:lang w:eastAsia="pt-BR"/>
        </w:rPr>
        <w:t>— Três</w:t>
      </w:r>
      <w:r w:rsidRPr="00171C16">
        <w:rPr>
          <w:rFonts w:ascii="Times New Roman" w:hAnsi="Times New Roman"/>
          <w:color w:val="1A3037"/>
          <w:sz w:val="24"/>
          <w:szCs w:val="24"/>
          <w:lang w:eastAsia="pt-BR"/>
        </w:rPr>
        <w:t xml:space="preserve"> </w:t>
      </w:r>
      <w:r w:rsidRPr="00171C16">
        <w:rPr>
          <w:rFonts w:ascii="Times New Roman" w:hAnsi="Times New Roman"/>
          <w:i/>
          <w:iCs/>
          <w:color w:val="1A3037"/>
          <w:sz w:val="24"/>
          <w:szCs w:val="24"/>
          <w:lang w:eastAsia="pt-BR"/>
        </w:rPr>
        <w:t xml:space="preserve">discursos e algumas elegias </w:t>
      </w:r>
      <w:r w:rsidRPr="00171C16">
        <w:rPr>
          <w:rFonts w:ascii="Times New Roman" w:hAnsi="Times New Roman"/>
          <w:color w:val="1A3037"/>
          <w:sz w:val="24"/>
          <w:szCs w:val="24"/>
          <w:lang w:eastAsia="pt-BR"/>
        </w:rPr>
        <w:t>(1967),</w:t>
      </w:r>
      <w:r w:rsidRPr="00171C16">
        <w:rPr>
          <w:rFonts w:ascii="Times New Roman" w:hAnsi="Times New Roman"/>
          <w:i/>
          <w:iCs/>
          <w:color w:val="1A3037"/>
          <w:sz w:val="24"/>
          <w:szCs w:val="24"/>
          <w:lang w:eastAsia="pt-BR"/>
        </w:rPr>
        <w:t xml:space="preserve"> Reflections on Latin America development</w:t>
      </w:r>
      <w:r w:rsidRPr="00171C16">
        <w:rPr>
          <w:rFonts w:ascii="Times New Roman" w:hAnsi="Times New Roman"/>
          <w:color w:val="1A3037"/>
          <w:sz w:val="24"/>
          <w:szCs w:val="24"/>
          <w:lang w:eastAsia="pt-BR"/>
        </w:rPr>
        <w:t xml:space="preserve"> (1967), </w:t>
      </w:r>
      <w:r w:rsidRPr="00171C16">
        <w:rPr>
          <w:rFonts w:ascii="Times New Roman" w:hAnsi="Times New Roman"/>
          <w:i/>
          <w:iCs/>
          <w:color w:val="1A3037"/>
          <w:sz w:val="24"/>
          <w:szCs w:val="24"/>
          <w:lang w:eastAsia="pt-BR"/>
        </w:rPr>
        <w:t xml:space="preserve">Temas e sistemas </w:t>
      </w:r>
      <w:r w:rsidRPr="00171C16">
        <w:rPr>
          <w:rFonts w:ascii="Times New Roman" w:hAnsi="Times New Roman"/>
          <w:color w:val="1A3037"/>
          <w:sz w:val="24"/>
          <w:szCs w:val="24"/>
          <w:lang w:eastAsia="pt-BR"/>
        </w:rPr>
        <w:t>(1969),</w:t>
      </w:r>
      <w:r w:rsidRPr="00171C16">
        <w:rPr>
          <w:rFonts w:ascii="Times New Roman" w:hAnsi="Times New Roman"/>
          <w:i/>
          <w:iCs/>
          <w:color w:val="1A3037"/>
          <w:sz w:val="24"/>
          <w:szCs w:val="24"/>
          <w:lang w:eastAsia="pt-BR"/>
        </w:rPr>
        <w:t xml:space="preserve"> Ensaios contra a</w:t>
      </w:r>
      <w:r w:rsidRPr="00171C16">
        <w:rPr>
          <w:rFonts w:ascii="Times New Roman" w:hAnsi="Times New Roman"/>
          <w:color w:val="1A3037"/>
          <w:sz w:val="24"/>
          <w:szCs w:val="24"/>
          <w:lang w:eastAsia="pt-BR"/>
        </w:rPr>
        <w:t xml:space="preserve"> </w:t>
      </w:r>
      <w:r w:rsidRPr="00171C16">
        <w:rPr>
          <w:rFonts w:ascii="Times New Roman" w:hAnsi="Times New Roman"/>
          <w:i/>
          <w:iCs/>
          <w:color w:val="1A3037"/>
          <w:sz w:val="24"/>
          <w:szCs w:val="24"/>
          <w:lang w:eastAsia="pt-BR"/>
        </w:rPr>
        <w:t xml:space="preserve">maré </w:t>
      </w:r>
      <w:r w:rsidRPr="00171C16">
        <w:rPr>
          <w:rFonts w:ascii="Times New Roman" w:hAnsi="Times New Roman"/>
          <w:color w:val="1A3037"/>
          <w:sz w:val="24"/>
          <w:szCs w:val="24"/>
          <w:lang w:eastAsia="pt-BR"/>
        </w:rPr>
        <w:t>(1969),</w:t>
      </w:r>
      <w:r w:rsidRPr="00171C16">
        <w:rPr>
          <w:rFonts w:ascii="Times New Roman" w:hAnsi="Times New Roman"/>
          <w:i/>
          <w:iCs/>
          <w:color w:val="1A3037"/>
          <w:sz w:val="24"/>
          <w:szCs w:val="24"/>
          <w:lang w:eastAsia="pt-BR"/>
        </w:rPr>
        <w:t xml:space="preserve"> Transamazônica </w:t>
      </w:r>
      <w:r w:rsidRPr="00171C16">
        <w:rPr>
          <w:rFonts w:ascii="Times New Roman" w:hAnsi="Times New Roman"/>
          <w:color w:val="1A3037"/>
          <w:sz w:val="24"/>
          <w:szCs w:val="24"/>
          <w:lang w:eastAsia="pt-BR"/>
        </w:rPr>
        <w:t xml:space="preserve">(1970), </w:t>
      </w:r>
      <w:r w:rsidRPr="00171C16">
        <w:rPr>
          <w:rFonts w:ascii="Times New Roman" w:hAnsi="Times New Roman"/>
          <w:i/>
          <w:iCs/>
          <w:color w:val="1A3037"/>
          <w:sz w:val="24"/>
          <w:szCs w:val="24"/>
          <w:lang w:eastAsia="pt-BR"/>
        </w:rPr>
        <w:t>A nova</w:t>
      </w:r>
      <w:r w:rsidRPr="00171C16">
        <w:rPr>
          <w:rFonts w:ascii="Times New Roman" w:hAnsi="Times New Roman"/>
          <w:color w:val="1A3037"/>
          <w:sz w:val="24"/>
          <w:szCs w:val="24"/>
          <w:lang w:eastAsia="pt-BR"/>
        </w:rPr>
        <w:t xml:space="preserve"> </w:t>
      </w:r>
      <w:r w:rsidRPr="00171C16">
        <w:rPr>
          <w:rFonts w:ascii="Times New Roman" w:hAnsi="Times New Roman"/>
          <w:i/>
          <w:iCs/>
          <w:color w:val="1A3037"/>
          <w:sz w:val="24"/>
          <w:szCs w:val="24"/>
          <w:lang w:eastAsia="pt-BR"/>
        </w:rPr>
        <w:t xml:space="preserve">economia brasileira </w:t>
      </w:r>
      <w:r w:rsidRPr="00171C16">
        <w:rPr>
          <w:rFonts w:ascii="Times New Roman" w:hAnsi="Times New Roman"/>
          <w:color w:val="1A3037"/>
          <w:sz w:val="24"/>
          <w:szCs w:val="24"/>
          <w:lang w:eastAsia="pt-BR"/>
        </w:rPr>
        <w:t xml:space="preserve">(com Mário Henrique Simonsen, 1974), </w:t>
      </w:r>
      <w:r w:rsidRPr="00171C16">
        <w:rPr>
          <w:rFonts w:ascii="Times New Roman" w:hAnsi="Times New Roman"/>
          <w:i/>
          <w:iCs/>
          <w:color w:val="1A3037"/>
          <w:sz w:val="24"/>
          <w:szCs w:val="24"/>
          <w:lang w:eastAsia="pt-BR"/>
        </w:rPr>
        <w:t xml:space="preserve">Formas criativas no desenvolvimento brasileiro </w:t>
      </w:r>
      <w:r w:rsidRPr="00171C16">
        <w:rPr>
          <w:rFonts w:ascii="Times New Roman" w:hAnsi="Times New Roman"/>
          <w:color w:val="1A3037"/>
          <w:sz w:val="24"/>
          <w:szCs w:val="24"/>
          <w:lang w:eastAsia="pt-BR"/>
        </w:rPr>
        <w:t xml:space="preserve">(com M. H. Simonsen, 1975), </w:t>
      </w:r>
      <w:r w:rsidRPr="00171C16">
        <w:rPr>
          <w:rFonts w:ascii="Times New Roman" w:hAnsi="Times New Roman"/>
          <w:i/>
          <w:iCs/>
          <w:color w:val="1A3037"/>
          <w:sz w:val="24"/>
          <w:szCs w:val="24"/>
          <w:lang w:eastAsia="pt-BR"/>
        </w:rPr>
        <w:t>O mundo que vejo e não desejo</w:t>
      </w:r>
      <w:r w:rsidRPr="00171C16">
        <w:rPr>
          <w:rFonts w:ascii="Times New Roman" w:hAnsi="Times New Roman"/>
          <w:color w:val="1A3037"/>
          <w:sz w:val="24"/>
          <w:szCs w:val="24"/>
          <w:lang w:eastAsia="pt-BR"/>
        </w:rPr>
        <w:t xml:space="preserve"> (1976), </w:t>
      </w:r>
      <w:r w:rsidRPr="00171C16">
        <w:rPr>
          <w:rFonts w:ascii="Times New Roman" w:hAnsi="Times New Roman"/>
          <w:i/>
          <w:iCs/>
          <w:color w:val="1A3037"/>
          <w:sz w:val="24"/>
          <w:szCs w:val="24"/>
          <w:lang w:eastAsia="pt-BR"/>
        </w:rPr>
        <w:t>Ensaios imprudentes</w:t>
      </w:r>
      <w:r w:rsidRPr="00171C16">
        <w:rPr>
          <w:rFonts w:ascii="Times New Roman" w:hAnsi="Times New Roman"/>
          <w:color w:val="1A3037"/>
          <w:sz w:val="24"/>
          <w:szCs w:val="24"/>
          <w:lang w:eastAsia="pt-BR"/>
        </w:rPr>
        <w:t xml:space="preserve"> (1986), </w:t>
      </w:r>
      <w:r w:rsidRPr="00171C16">
        <w:rPr>
          <w:rFonts w:ascii="Times New Roman" w:hAnsi="Times New Roman"/>
          <w:i/>
          <w:iCs/>
          <w:color w:val="1A3037"/>
          <w:sz w:val="24"/>
          <w:szCs w:val="24"/>
          <w:lang w:eastAsia="pt-BR"/>
        </w:rPr>
        <w:t>O século esquisito</w:t>
      </w:r>
      <w:r w:rsidRPr="00171C16">
        <w:rPr>
          <w:rFonts w:ascii="Times New Roman" w:hAnsi="Times New Roman"/>
          <w:color w:val="1A3037"/>
          <w:sz w:val="24"/>
          <w:szCs w:val="24"/>
          <w:lang w:eastAsia="pt-BR"/>
        </w:rPr>
        <w:t xml:space="preserve"> (1990), </w:t>
      </w:r>
      <w:r w:rsidRPr="00171C16">
        <w:rPr>
          <w:rFonts w:ascii="Times New Roman" w:hAnsi="Times New Roman"/>
          <w:i/>
          <w:iCs/>
          <w:color w:val="1A3037"/>
          <w:sz w:val="24"/>
          <w:szCs w:val="24"/>
          <w:lang w:eastAsia="pt-BR"/>
        </w:rPr>
        <w:t>Reflexões do crepúsculo</w:t>
      </w:r>
      <w:r w:rsidRPr="00171C16">
        <w:rPr>
          <w:rFonts w:ascii="Times New Roman" w:hAnsi="Times New Roman"/>
          <w:color w:val="1A3037"/>
          <w:sz w:val="24"/>
          <w:szCs w:val="24"/>
          <w:lang w:eastAsia="pt-BR"/>
        </w:rPr>
        <w:t xml:space="preserve"> (1991), </w:t>
      </w:r>
      <w:r w:rsidRPr="00171C16">
        <w:rPr>
          <w:rFonts w:ascii="Times New Roman" w:hAnsi="Times New Roman"/>
          <w:i/>
          <w:iCs/>
          <w:color w:val="1A3037"/>
          <w:sz w:val="24"/>
          <w:szCs w:val="24"/>
          <w:lang w:eastAsia="pt-BR"/>
        </w:rPr>
        <w:t xml:space="preserve">A Lanterna na popa </w:t>
      </w:r>
      <w:r w:rsidRPr="00171C16">
        <w:rPr>
          <w:rFonts w:ascii="Times New Roman" w:hAnsi="Times New Roman"/>
          <w:color w:val="1A3037"/>
          <w:sz w:val="24"/>
          <w:szCs w:val="24"/>
          <w:lang w:eastAsia="pt-BR"/>
        </w:rPr>
        <w:t xml:space="preserve">(1995) e </w:t>
      </w:r>
      <w:r w:rsidRPr="00171C16">
        <w:rPr>
          <w:rFonts w:ascii="Times New Roman" w:hAnsi="Times New Roman"/>
          <w:i/>
          <w:iCs/>
          <w:color w:val="1A3037"/>
          <w:sz w:val="24"/>
          <w:szCs w:val="24"/>
          <w:lang w:eastAsia="pt-BR"/>
        </w:rPr>
        <w:t xml:space="preserve">Antologia do bom senso </w:t>
      </w:r>
      <w:r w:rsidRPr="00171C16">
        <w:rPr>
          <w:rFonts w:ascii="Times New Roman" w:hAnsi="Times New Roman"/>
          <w:color w:val="1A3037"/>
          <w:sz w:val="24"/>
          <w:szCs w:val="24"/>
          <w:lang w:eastAsia="pt-BR"/>
        </w:rPr>
        <w:t>(1996).</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 xml:space="preserve">Seu pensamento político-econômico foi objeto de dissertação de mestrado de Adilson Marques Gennari, intitulada </w:t>
      </w:r>
      <w:r w:rsidRPr="00171C16">
        <w:rPr>
          <w:rFonts w:ascii="Times New Roman" w:hAnsi="Times New Roman"/>
          <w:i/>
          <w:iCs/>
          <w:color w:val="1A3037"/>
          <w:sz w:val="24"/>
          <w:szCs w:val="24"/>
          <w:lang w:eastAsia="pt-BR"/>
        </w:rPr>
        <w:t xml:space="preserve">A lógica da subordinação: aspectos do conservantismo brasileiro </w:t>
      </w:r>
      <w:r w:rsidRPr="00171C16">
        <w:rPr>
          <w:rFonts w:ascii="Times New Roman" w:hAnsi="Times New Roman"/>
          <w:color w:val="1A3037"/>
          <w:sz w:val="24"/>
          <w:szCs w:val="24"/>
          <w:lang w:eastAsia="pt-BR"/>
        </w:rPr>
        <w:t xml:space="preserve">(Pontifícia Universidade Católica do Rio de Janeiro, 1990), e da tese de doutorado de Reginaldo Teixeira Perez no Instituto Universitário de Pesquisas do Rio de Janeiro (Iuperj), publicada em 1999 pela FGV, com o título </w:t>
      </w:r>
      <w:r w:rsidRPr="00171C16">
        <w:rPr>
          <w:rFonts w:ascii="Times New Roman" w:hAnsi="Times New Roman"/>
          <w:i/>
          <w:iCs/>
          <w:color w:val="1A3037"/>
          <w:sz w:val="24"/>
          <w:szCs w:val="24"/>
          <w:lang w:eastAsia="pt-BR"/>
        </w:rPr>
        <w:t>O pensamento político de Roberto Campos; da razão do Estado à razão do mercado, 1950-95</w:t>
      </w:r>
      <w:r w:rsidRPr="00171C16">
        <w:rPr>
          <w:rFonts w:ascii="Times New Roman" w:hAnsi="Times New Roman"/>
          <w:color w:val="1A3037"/>
          <w:sz w:val="24"/>
          <w:szCs w:val="24"/>
          <w:lang w:eastAsia="pt-BR"/>
        </w:rPr>
        <w:t>.</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r w:rsidRPr="00171C16">
        <w:rPr>
          <w:rFonts w:ascii="Times New Roman" w:hAnsi="Times New Roman"/>
          <w:sz w:val="24"/>
          <w:szCs w:val="24"/>
          <w:lang w:eastAsia="pt-BR"/>
        </w:rPr>
        <w:t>O arquivo de Roberto Campos encontra-se depositado no Centro de Pesquisa e Documentação de História Contemporânea do Brasil (Cpdoc) da Fundação Getulio Vargas.</w:t>
      </w:r>
    </w:p>
    <w:p w:rsidR="003F32CE" w:rsidRPr="00171C16" w:rsidRDefault="003F32CE" w:rsidP="00171C16">
      <w:pPr>
        <w:shd w:val="clear" w:color="auto" w:fill="FFFFFF"/>
        <w:spacing w:after="0" w:line="360" w:lineRule="auto"/>
        <w:ind w:firstLine="709"/>
        <w:rPr>
          <w:rFonts w:ascii="Times New Roman" w:hAnsi="Times New Roman"/>
          <w:sz w:val="24"/>
          <w:szCs w:val="24"/>
          <w:lang w:eastAsia="pt-BR"/>
        </w:rPr>
      </w:pP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r w:rsidRPr="00171C16">
        <w:rPr>
          <w:rFonts w:ascii="Times New Roman" w:hAnsi="Times New Roman"/>
          <w:color w:val="1A3037"/>
          <w:sz w:val="24"/>
          <w:szCs w:val="24"/>
          <w:lang w:eastAsia="pt-BR"/>
        </w:rPr>
        <w:t>Vilma Keller/Renato Lemos</w:t>
      </w:r>
    </w:p>
    <w:p w:rsidR="003F32CE" w:rsidRPr="00171C16" w:rsidRDefault="003F32CE" w:rsidP="00171C16">
      <w:pPr>
        <w:shd w:val="clear" w:color="auto" w:fill="FFFFFF"/>
        <w:spacing w:after="0" w:line="240" w:lineRule="auto"/>
        <w:rPr>
          <w:iCs/>
          <w:color w:val="1A3037"/>
          <w:sz w:val="18"/>
          <w:szCs w:val="18"/>
          <w:lang w:eastAsia="pt-BR"/>
        </w:rPr>
      </w:pPr>
    </w:p>
    <w:p w:rsidR="003F32CE" w:rsidRPr="00171C16" w:rsidRDefault="003F32CE" w:rsidP="00171C16">
      <w:pPr>
        <w:shd w:val="clear" w:color="auto" w:fill="FFFFFF"/>
        <w:spacing w:after="0" w:line="360" w:lineRule="auto"/>
        <w:rPr>
          <w:rFonts w:ascii="Times New Roman" w:hAnsi="Times New Roman"/>
          <w:i/>
          <w:iCs/>
          <w:color w:val="1A3037"/>
          <w:sz w:val="24"/>
          <w:szCs w:val="24"/>
          <w:lang w:eastAsia="pt-BR"/>
        </w:rPr>
      </w:pPr>
      <w:r w:rsidRPr="00171C16">
        <w:rPr>
          <w:rFonts w:ascii="Times New Roman" w:hAnsi="Times New Roman"/>
          <w:color w:val="1A3037"/>
          <w:sz w:val="24"/>
          <w:szCs w:val="24"/>
          <w:lang w:eastAsia="pt-BR"/>
        </w:rPr>
        <w:t xml:space="preserve">FONTES: ALMEIDA, J. </w:t>
      </w:r>
      <w:r w:rsidRPr="00171C16">
        <w:rPr>
          <w:rFonts w:ascii="Times New Roman" w:hAnsi="Times New Roman"/>
          <w:i/>
          <w:iCs/>
          <w:color w:val="1A3037"/>
          <w:sz w:val="24"/>
          <w:szCs w:val="24"/>
          <w:lang w:eastAsia="pt-BR"/>
        </w:rPr>
        <w:t>Reforma</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w:t>
      </w:r>
      <w:r w:rsidRPr="00171C16">
        <w:rPr>
          <w:rFonts w:ascii="Times New Roman" w:hAnsi="Times New Roman"/>
          <w:color w:val="1A3037"/>
          <w:sz w:val="24"/>
          <w:szCs w:val="24"/>
          <w:lang w:eastAsia="pt-BR"/>
        </w:rPr>
        <w:t xml:space="preserve">ARAÚJO, M. C. M. </w:t>
      </w:r>
      <w:r w:rsidRPr="00171C16">
        <w:rPr>
          <w:rFonts w:ascii="Times New Roman" w:hAnsi="Times New Roman"/>
          <w:i/>
          <w:iCs/>
          <w:color w:val="1A3037"/>
          <w:sz w:val="24"/>
          <w:szCs w:val="24"/>
          <w:lang w:eastAsia="pt-BR"/>
        </w:rPr>
        <w:t>Volta</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w:t>
      </w:r>
      <w:r w:rsidRPr="00171C16">
        <w:rPr>
          <w:rFonts w:ascii="Times New Roman" w:hAnsi="Times New Roman"/>
          <w:color w:val="1A3037"/>
          <w:sz w:val="24"/>
          <w:szCs w:val="24"/>
          <w:lang w:eastAsia="pt-BR"/>
        </w:rPr>
        <w:t xml:space="preserve">BANDEIRA, L. </w:t>
      </w:r>
      <w:r w:rsidRPr="00171C16">
        <w:rPr>
          <w:rFonts w:ascii="Times New Roman" w:hAnsi="Times New Roman"/>
          <w:i/>
          <w:iCs/>
          <w:color w:val="1A3037"/>
          <w:sz w:val="24"/>
          <w:szCs w:val="24"/>
          <w:lang w:eastAsia="pt-BR"/>
        </w:rPr>
        <w:t>Governo</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w:t>
      </w:r>
      <w:r w:rsidRPr="00171C16">
        <w:rPr>
          <w:rFonts w:ascii="Times New Roman" w:hAnsi="Times New Roman"/>
          <w:color w:val="1A3037"/>
          <w:sz w:val="24"/>
          <w:szCs w:val="24"/>
          <w:lang w:eastAsia="pt-BR"/>
        </w:rPr>
        <w:t xml:space="preserve">BANDEIRA, L. </w:t>
      </w:r>
      <w:r w:rsidRPr="00171C16">
        <w:rPr>
          <w:rFonts w:ascii="Times New Roman" w:hAnsi="Times New Roman"/>
          <w:i/>
          <w:iCs/>
          <w:color w:val="1A3037"/>
          <w:sz w:val="24"/>
          <w:szCs w:val="24"/>
          <w:lang w:eastAsia="pt-BR"/>
        </w:rPr>
        <w:t>Presença</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w:t>
      </w:r>
      <w:r w:rsidRPr="00171C16">
        <w:rPr>
          <w:rFonts w:ascii="Times New Roman" w:hAnsi="Times New Roman"/>
          <w:color w:val="1A3037"/>
          <w:sz w:val="24"/>
          <w:szCs w:val="24"/>
          <w:lang w:eastAsia="pt-BR"/>
        </w:rPr>
        <w:t xml:space="preserve">BANDEIRA, L. </w:t>
      </w:r>
      <w:r w:rsidRPr="00171C16">
        <w:rPr>
          <w:rFonts w:ascii="Times New Roman" w:hAnsi="Times New Roman"/>
          <w:i/>
          <w:iCs/>
          <w:color w:val="1A3037"/>
          <w:sz w:val="24"/>
          <w:szCs w:val="24"/>
          <w:lang w:eastAsia="pt-BR"/>
        </w:rPr>
        <w:t>24;</w:t>
      </w:r>
      <w:r w:rsidRPr="00171C16">
        <w:rPr>
          <w:rFonts w:ascii="Times New Roman" w:hAnsi="Times New Roman"/>
          <w:color w:val="1A3037"/>
          <w:sz w:val="24"/>
          <w:szCs w:val="24"/>
          <w:lang w:eastAsia="pt-BR"/>
        </w:rPr>
        <w:t xml:space="preserve"> BENAKOUCHE, R. </w:t>
      </w:r>
      <w:r w:rsidRPr="00171C16">
        <w:rPr>
          <w:rFonts w:ascii="Times New Roman" w:hAnsi="Times New Roman"/>
          <w:i/>
          <w:iCs/>
          <w:color w:val="1A3037"/>
          <w:sz w:val="24"/>
          <w:szCs w:val="24"/>
          <w:lang w:eastAsia="pt-BR"/>
        </w:rPr>
        <w:t>Questão</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w:t>
      </w:r>
      <w:r w:rsidRPr="00171C16">
        <w:rPr>
          <w:rFonts w:ascii="Times New Roman" w:hAnsi="Times New Roman"/>
          <w:color w:val="1A3037"/>
          <w:sz w:val="24"/>
          <w:szCs w:val="24"/>
          <w:lang w:eastAsia="pt-BR"/>
        </w:rPr>
        <w:t xml:space="preserve">BENEVIDES, M. </w:t>
      </w:r>
      <w:r w:rsidRPr="00171C16">
        <w:rPr>
          <w:rFonts w:ascii="Times New Roman" w:hAnsi="Times New Roman"/>
          <w:i/>
          <w:iCs/>
          <w:color w:val="1A3037"/>
          <w:sz w:val="24"/>
          <w:szCs w:val="24"/>
          <w:lang w:eastAsia="pt-BR"/>
        </w:rPr>
        <w:t>Governo Kubitschek</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w:t>
      </w:r>
      <w:r w:rsidRPr="00171C16">
        <w:rPr>
          <w:rFonts w:ascii="Times New Roman" w:hAnsi="Times New Roman"/>
          <w:color w:val="1A3037"/>
          <w:sz w:val="24"/>
          <w:szCs w:val="24"/>
          <w:lang w:eastAsia="pt-BR"/>
        </w:rPr>
        <w:t xml:space="preserve">BLUME, N. </w:t>
      </w:r>
      <w:r w:rsidRPr="00171C16">
        <w:rPr>
          <w:rFonts w:ascii="Times New Roman" w:hAnsi="Times New Roman"/>
          <w:i/>
          <w:iCs/>
          <w:color w:val="1A3037"/>
          <w:sz w:val="24"/>
          <w:szCs w:val="24"/>
          <w:lang w:eastAsia="pt-BR"/>
        </w:rPr>
        <w:t>Pressure</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w:t>
      </w:r>
      <w:r w:rsidRPr="00171C16">
        <w:rPr>
          <w:rFonts w:ascii="Times New Roman" w:hAnsi="Times New Roman"/>
          <w:color w:val="1A3037"/>
          <w:sz w:val="24"/>
          <w:szCs w:val="24"/>
          <w:lang w:eastAsia="pt-BR"/>
        </w:rPr>
        <w:t xml:space="preserve">CACHAPUZ, P. </w:t>
      </w:r>
      <w:r w:rsidRPr="00171C16">
        <w:rPr>
          <w:rFonts w:ascii="Times New Roman" w:hAnsi="Times New Roman"/>
          <w:i/>
          <w:iCs/>
          <w:color w:val="1A3037"/>
          <w:sz w:val="24"/>
          <w:szCs w:val="24"/>
          <w:lang w:eastAsia="pt-BR"/>
        </w:rPr>
        <w:t>Cronologia</w:t>
      </w:r>
      <w:r w:rsidRPr="00171C16">
        <w:rPr>
          <w:rFonts w:ascii="Times New Roman" w:hAnsi="Times New Roman"/>
          <w:color w:val="1A3037"/>
          <w:sz w:val="24"/>
          <w:szCs w:val="24"/>
          <w:lang w:eastAsia="pt-BR"/>
        </w:rPr>
        <w:t xml:space="preserve">; CONFERÊNCIA NAC. CLASSES PRODUTORAS. </w:t>
      </w:r>
      <w:r w:rsidRPr="00171C16">
        <w:rPr>
          <w:rFonts w:ascii="Times New Roman" w:hAnsi="Times New Roman"/>
          <w:i/>
          <w:iCs/>
          <w:color w:val="1A3037"/>
          <w:sz w:val="24"/>
          <w:szCs w:val="24"/>
          <w:lang w:eastAsia="pt-BR"/>
        </w:rPr>
        <w:t>Carta</w:t>
      </w:r>
      <w:r w:rsidRPr="00171C16">
        <w:rPr>
          <w:rFonts w:ascii="Times New Roman" w:hAnsi="Times New Roman"/>
          <w:color w:val="1A3037"/>
          <w:sz w:val="24"/>
          <w:szCs w:val="24"/>
          <w:lang w:eastAsia="pt-BR"/>
        </w:rPr>
        <w:t xml:space="preserve">; CONF. NAC. COMÉRCIO. </w:t>
      </w:r>
      <w:r w:rsidRPr="00171C16">
        <w:rPr>
          <w:rFonts w:ascii="Times New Roman" w:hAnsi="Times New Roman"/>
          <w:i/>
          <w:iCs/>
          <w:color w:val="1A3037"/>
          <w:sz w:val="24"/>
          <w:szCs w:val="24"/>
          <w:lang w:eastAsia="pt-BR"/>
        </w:rPr>
        <w:t>20;</w:t>
      </w:r>
      <w:r w:rsidRPr="00171C16">
        <w:rPr>
          <w:rFonts w:ascii="Times New Roman" w:hAnsi="Times New Roman"/>
          <w:color w:val="1A3037"/>
          <w:sz w:val="24"/>
          <w:szCs w:val="24"/>
          <w:lang w:eastAsia="pt-BR"/>
        </w:rPr>
        <w:t xml:space="preserve"> CORRESP. CONF. NAC. COMÉRCIO; CORRESP. BANCO NAC. DESENV. ECON.; ENTREV. BIOG.; </w:t>
      </w:r>
      <w:r w:rsidRPr="00171C16">
        <w:rPr>
          <w:rFonts w:ascii="Times New Roman" w:hAnsi="Times New Roman"/>
          <w:i/>
          <w:iCs/>
          <w:color w:val="1A3037"/>
          <w:sz w:val="24"/>
          <w:szCs w:val="24"/>
          <w:lang w:eastAsia="pt-BR"/>
        </w:rPr>
        <w:t xml:space="preserve">Estado de S. Paulo </w:t>
      </w:r>
      <w:r w:rsidRPr="00171C16">
        <w:rPr>
          <w:rFonts w:ascii="Times New Roman" w:hAnsi="Times New Roman"/>
          <w:color w:val="1A3037"/>
          <w:sz w:val="24"/>
          <w:szCs w:val="24"/>
          <w:lang w:eastAsia="pt-BR"/>
        </w:rPr>
        <w:t>(10/8/82, 10/4/94, 5/2/95</w:t>
      </w:r>
      <w:r w:rsidRPr="00171C16">
        <w:rPr>
          <w:rFonts w:ascii="Times New Roman" w:hAnsi="Times New Roman"/>
          <w:i/>
          <w:iCs/>
          <w:color w:val="1A3037"/>
          <w:sz w:val="24"/>
          <w:szCs w:val="24"/>
          <w:lang w:eastAsia="pt-BR"/>
        </w:rPr>
        <w:t>)</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w:t>
      </w:r>
      <w:r w:rsidRPr="00171C16">
        <w:rPr>
          <w:rFonts w:ascii="Times New Roman" w:hAnsi="Times New Roman"/>
          <w:color w:val="1A3037"/>
          <w:sz w:val="24"/>
          <w:szCs w:val="24"/>
          <w:lang w:eastAsia="pt-BR"/>
        </w:rPr>
        <w:t xml:space="preserve">FIECHTER, G. </w:t>
      </w:r>
      <w:r w:rsidRPr="00171C16">
        <w:rPr>
          <w:rFonts w:ascii="Times New Roman" w:hAnsi="Times New Roman"/>
          <w:i/>
          <w:iCs/>
          <w:color w:val="1A3037"/>
          <w:sz w:val="24"/>
          <w:szCs w:val="24"/>
          <w:lang w:eastAsia="pt-BR"/>
        </w:rPr>
        <w:t>Regime</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Folha de S. Paulo </w:t>
      </w:r>
      <w:r w:rsidRPr="00171C16">
        <w:rPr>
          <w:rFonts w:ascii="Times New Roman" w:hAnsi="Times New Roman"/>
          <w:color w:val="1A3037"/>
          <w:sz w:val="24"/>
          <w:szCs w:val="24"/>
          <w:lang w:eastAsia="pt-BR"/>
        </w:rPr>
        <w:t>(11/4 e 5/9/93, 1/3 e 18/9/94, 31/1/95, 14/1 e 21/5/96, 30/1 e 19/4/97, 15/7/98,</w:t>
      </w:r>
      <w:r w:rsidRPr="00171C16">
        <w:rPr>
          <w:rFonts w:ascii="Times New Roman" w:hAnsi="Times New Roman"/>
          <w:i/>
          <w:iCs/>
          <w:color w:val="1A3037"/>
          <w:sz w:val="24"/>
          <w:szCs w:val="24"/>
          <w:lang w:eastAsia="pt-BR"/>
        </w:rPr>
        <w:t xml:space="preserve"> </w:t>
      </w:r>
      <w:r w:rsidRPr="00171C16">
        <w:rPr>
          <w:rFonts w:ascii="Times New Roman" w:hAnsi="Times New Roman"/>
          <w:color w:val="000000"/>
          <w:sz w:val="24"/>
          <w:szCs w:val="24"/>
          <w:lang w:eastAsia="pt-BR"/>
        </w:rPr>
        <w:t xml:space="preserve">28/10 e 7/11/99, 16/1 e 5/3/00, 10/10/01); </w:t>
      </w:r>
      <w:r w:rsidRPr="00171C16">
        <w:rPr>
          <w:rFonts w:ascii="Times New Roman" w:hAnsi="Times New Roman"/>
          <w:i/>
          <w:iCs/>
          <w:color w:val="1A3037"/>
          <w:sz w:val="24"/>
          <w:szCs w:val="24"/>
          <w:lang w:eastAsia="pt-BR"/>
        </w:rPr>
        <w:t xml:space="preserve">Globo </w:t>
      </w:r>
      <w:r w:rsidRPr="00171C16">
        <w:rPr>
          <w:rFonts w:ascii="Times New Roman" w:hAnsi="Times New Roman"/>
          <w:color w:val="1A3037"/>
          <w:sz w:val="24"/>
          <w:szCs w:val="24"/>
          <w:lang w:eastAsia="pt-BR"/>
        </w:rPr>
        <w:t xml:space="preserve">(26/6/81, 4 e 30/9, 1/10/92, 14/2/93, 26/6/98, 13/4/97 e 12/6/99); </w:t>
      </w:r>
      <w:r w:rsidRPr="00171C16">
        <w:rPr>
          <w:rFonts w:ascii="Times New Roman" w:hAnsi="Times New Roman"/>
          <w:i/>
          <w:iCs/>
          <w:color w:val="1A3037"/>
          <w:sz w:val="24"/>
          <w:szCs w:val="24"/>
          <w:lang w:eastAsia="pt-BR"/>
        </w:rPr>
        <w:t>Grande encic. Delta</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História vivida</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w:t>
      </w:r>
      <w:r w:rsidRPr="00171C16">
        <w:rPr>
          <w:rFonts w:ascii="Times New Roman" w:hAnsi="Times New Roman"/>
          <w:color w:val="1A3037"/>
          <w:sz w:val="24"/>
          <w:szCs w:val="24"/>
          <w:lang w:eastAsia="pt-BR"/>
        </w:rPr>
        <w:t>IANNI, O</w:t>
      </w:r>
      <w:r w:rsidRPr="00171C16">
        <w:rPr>
          <w:rFonts w:ascii="Times New Roman" w:hAnsi="Times New Roman"/>
          <w:i/>
          <w:iCs/>
          <w:color w:val="1A3037"/>
          <w:sz w:val="24"/>
          <w:szCs w:val="24"/>
          <w:lang w:eastAsia="pt-BR"/>
        </w:rPr>
        <w:t>. Estado e planejamento</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IstoÉ</w:t>
      </w:r>
      <w:r w:rsidRPr="00171C16">
        <w:rPr>
          <w:rFonts w:ascii="Times New Roman" w:hAnsi="Times New Roman"/>
          <w:color w:val="1A3037"/>
          <w:sz w:val="24"/>
          <w:szCs w:val="24"/>
          <w:lang w:eastAsia="pt-BR"/>
        </w:rPr>
        <w:t xml:space="preserve"> (11/5/83);</w:t>
      </w:r>
      <w:r w:rsidRPr="00171C16">
        <w:rPr>
          <w:rFonts w:ascii="Times New Roman" w:hAnsi="Times New Roman"/>
          <w:i/>
          <w:iCs/>
          <w:color w:val="1A3037"/>
          <w:sz w:val="24"/>
          <w:szCs w:val="24"/>
          <w:lang w:eastAsia="pt-BR"/>
        </w:rPr>
        <w:t xml:space="preserve"> Jornal </w:t>
      </w:r>
      <w:r w:rsidRPr="00171C16">
        <w:rPr>
          <w:rFonts w:ascii="Times New Roman" w:hAnsi="Times New Roman"/>
          <w:color w:val="1A3037"/>
          <w:sz w:val="24"/>
          <w:szCs w:val="24"/>
          <w:lang w:eastAsia="pt-BR"/>
        </w:rPr>
        <w:t xml:space="preserve">(8/12/64); </w:t>
      </w:r>
      <w:r w:rsidRPr="00171C16">
        <w:rPr>
          <w:rFonts w:ascii="Times New Roman" w:hAnsi="Times New Roman"/>
          <w:i/>
          <w:iCs/>
          <w:color w:val="1A3037"/>
          <w:sz w:val="24"/>
          <w:szCs w:val="24"/>
          <w:lang w:eastAsia="pt-BR"/>
        </w:rPr>
        <w:t>Jornal do Brasil (</w:t>
      </w:r>
      <w:r w:rsidRPr="00171C16">
        <w:rPr>
          <w:rFonts w:ascii="Times New Roman" w:hAnsi="Times New Roman"/>
          <w:color w:val="1A3037"/>
          <w:sz w:val="24"/>
          <w:szCs w:val="24"/>
          <w:lang w:eastAsia="pt-BR"/>
        </w:rPr>
        <w:t>11/2/77, 27/12/78, 12, 13 e 14/2/79, 8 e 9/5/80, 30/4 e 16/5/81, 29/9/92, 14/5/95, 18/4/97, 12/7/98);</w:t>
      </w:r>
      <w:r w:rsidRPr="00171C16">
        <w:rPr>
          <w:rFonts w:ascii="Times New Roman" w:hAnsi="Times New Roman"/>
          <w:i/>
          <w:iCs/>
          <w:color w:val="1A3037"/>
          <w:sz w:val="24"/>
          <w:szCs w:val="24"/>
          <w:lang w:eastAsia="pt-BR"/>
        </w:rPr>
        <w:t xml:space="preserve"> Jornal do Comércio, </w:t>
      </w:r>
      <w:r w:rsidRPr="00171C16">
        <w:rPr>
          <w:rFonts w:ascii="Times New Roman" w:hAnsi="Times New Roman"/>
          <w:color w:val="1A3037"/>
          <w:sz w:val="24"/>
          <w:szCs w:val="24"/>
          <w:lang w:eastAsia="pt-BR"/>
        </w:rPr>
        <w:t xml:space="preserve">Rio (16/7/67); KUBITSCHEK, J. </w:t>
      </w:r>
      <w:r w:rsidRPr="00171C16">
        <w:rPr>
          <w:rFonts w:ascii="Times New Roman" w:hAnsi="Times New Roman"/>
          <w:i/>
          <w:iCs/>
          <w:color w:val="1A3037"/>
          <w:sz w:val="24"/>
          <w:szCs w:val="24"/>
          <w:lang w:eastAsia="pt-BR"/>
        </w:rPr>
        <w:t xml:space="preserve">Meu </w:t>
      </w:r>
      <w:r w:rsidRPr="00171C16">
        <w:rPr>
          <w:rFonts w:ascii="Times New Roman" w:hAnsi="Times New Roman"/>
          <w:color w:val="1A3037"/>
          <w:sz w:val="24"/>
          <w:szCs w:val="24"/>
          <w:lang w:eastAsia="pt-BR"/>
        </w:rPr>
        <w:t xml:space="preserve">(3); MELO, J. </w:t>
      </w:r>
      <w:r w:rsidRPr="00171C16">
        <w:rPr>
          <w:rFonts w:ascii="Times New Roman" w:hAnsi="Times New Roman"/>
          <w:i/>
          <w:iCs/>
          <w:color w:val="1A3037"/>
          <w:sz w:val="24"/>
          <w:szCs w:val="24"/>
          <w:lang w:eastAsia="pt-BR"/>
        </w:rPr>
        <w:t>Reflexões</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w:t>
      </w:r>
      <w:r w:rsidRPr="00171C16">
        <w:rPr>
          <w:rFonts w:ascii="Times New Roman" w:hAnsi="Times New Roman"/>
          <w:color w:val="1A3037"/>
          <w:sz w:val="24"/>
          <w:szCs w:val="24"/>
          <w:lang w:eastAsia="pt-BR"/>
        </w:rPr>
        <w:t xml:space="preserve">MENDONÇA, R. </w:t>
      </w:r>
      <w:r w:rsidRPr="00171C16">
        <w:rPr>
          <w:rFonts w:ascii="Times New Roman" w:hAnsi="Times New Roman"/>
          <w:i/>
          <w:iCs/>
          <w:color w:val="1A3037"/>
          <w:sz w:val="24"/>
          <w:szCs w:val="24"/>
          <w:lang w:eastAsia="pt-BR"/>
        </w:rPr>
        <w:t>Dic.</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w:t>
      </w:r>
      <w:r w:rsidRPr="00171C16">
        <w:rPr>
          <w:rFonts w:ascii="Times New Roman" w:hAnsi="Times New Roman"/>
          <w:color w:val="1A3037"/>
          <w:sz w:val="24"/>
          <w:szCs w:val="24"/>
          <w:lang w:eastAsia="pt-BR"/>
        </w:rPr>
        <w:t xml:space="preserve">MIN. FAZ. </w:t>
      </w:r>
      <w:r w:rsidRPr="00171C16">
        <w:rPr>
          <w:rFonts w:ascii="Times New Roman" w:hAnsi="Times New Roman"/>
          <w:i/>
          <w:iCs/>
          <w:color w:val="1A3037"/>
          <w:sz w:val="24"/>
          <w:szCs w:val="24"/>
          <w:lang w:eastAsia="pt-BR"/>
        </w:rPr>
        <w:t>Ministros</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w:t>
      </w:r>
      <w:r w:rsidRPr="00171C16">
        <w:rPr>
          <w:rFonts w:ascii="Times New Roman" w:hAnsi="Times New Roman"/>
          <w:color w:val="1A3037"/>
          <w:sz w:val="24"/>
          <w:szCs w:val="24"/>
          <w:lang w:eastAsia="pt-BR"/>
        </w:rPr>
        <w:t xml:space="preserve">MIN. REL. EXT. </w:t>
      </w:r>
      <w:r w:rsidRPr="00171C16">
        <w:rPr>
          <w:rFonts w:ascii="Times New Roman" w:hAnsi="Times New Roman"/>
          <w:i/>
          <w:iCs/>
          <w:color w:val="1A3037"/>
          <w:sz w:val="24"/>
          <w:szCs w:val="24"/>
          <w:lang w:eastAsia="pt-BR"/>
        </w:rPr>
        <w:t>Anuário</w:t>
      </w:r>
      <w:r w:rsidRPr="00171C16">
        <w:rPr>
          <w:rFonts w:ascii="Times New Roman" w:hAnsi="Times New Roman"/>
          <w:color w:val="1A3037"/>
          <w:sz w:val="24"/>
          <w:szCs w:val="24"/>
          <w:lang w:eastAsia="pt-BR"/>
        </w:rPr>
        <w:t xml:space="preserve"> (1975); MORAIS, A.</w:t>
      </w:r>
      <w:r w:rsidRPr="00171C16">
        <w:rPr>
          <w:rFonts w:ascii="Times New Roman" w:hAnsi="Times New Roman"/>
          <w:i/>
          <w:iCs/>
          <w:color w:val="1A3037"/>
          <w:sz w:val="24"/>
          <w:szCs w:val="24"/>
          <w:lang w:eastAsia="pt-BR"/>
        </w:rPr>
        <w:t xml:space="preserve"> Introdução</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w:t>
      </w:r>
      <w:r w:rsidRPr="00171C16">
        <w:rPr>
          <w:rFonts w:ascii="Times New Roman" w:hAnsi="Times New Roman"/>
          <w:color w:val="1A3037"/>
          <w:sz w:val="24"/>
          <w:szCs w:val="24"/>
          <w:lang w:eastAsia="pt-BR"/>
        </w:rPr>
        <w:t xml:space="preserve">OLIVEIRA, F. </w:t>
      </w:r>
      <w:r w:rsidRPr="00171C16">
        <w:rPr>
          <w:rFonts w:ascii="Times New Roman" w:hAnsi="Times New Roman"/>
          <w:i/>
          <w:iCs/>
          <w:color w:val="1A3037"/>
          <w:sz w:val="24"/>
          <w:szCs w:val="24"/>
          <w:lang w:eastAsia="pt-BR"/>
        </w:rPr>
        <w:t>Reforma</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Opinião </w:t>
      </w:r>
      <w:r w:rsidRPr="00171C16">
        <w:rPr>
          <w:rFonts w:ascii="Times New Roman" w:hAnsi="Times New Roman"/>
          <w:color w:val="1A3037"/>
          <w:sz w:val="24"/>
          <w:szCs w:val="24"/>
          <w:lang w:eastAsia="pt-BR"/>
        </w:rPr>
        <w:t xml:space="preserve">(13/12/74); </w:t>
      </w:r>
      <w:r w:rsidRPr="00171C16">
        <w:rPr>
          <w:rFonts w:ascii="Times New Roman" w:hAnsi="Times New Roman"/>
          <w:i/>
          <w:iCs/>
          <w:color w:val="1A3037"/>
          <w:sz w:val="24"/>
          <w:szCs w:val="24"/>
          <w:lang w:eastAsia="pt-BR"/>
        </w:rPr>
        <w:t>Pasquim</w:t>
      </w:r>
      <w:r w:rsidRPr="00171C16">
        <w:rPr>
          <w:rFonts w:ascii="Times New Roman" w:hAnsi="Times New Roman"/>
          <w:color w:val="1A3037"/>
          <w:sz w:val="24"/>
          <w:szCs w:val="24"/>
          <w:lang w:eastAsia="pt-BR"/>
        </w:rPr>
        <w:t xml:space="preserve"> (27/1, 3/2/83); </w:t>
      </w:r>
      <w:r w:rsidRPr="00171C16">
        <w:rPr>
          <w:rFonts w:ascii="Times New Roman" w:hAnsi="Times New Roman"/>
          <w:i/>
          <w:iCs/>
          <w:color w:val="1A3037"/>
          <w:sz w:val="24"/>
          <w:szCs w:val="24"/>
          <w:lang w:eastAsia="pt-BR"/>
        </w:rPr>
        <w:t xml:space="preserve">Perfil Parlamentar/IstoÉ </w:t>
      </w:r>
      <w:r w:rsidRPr="00171C16">
        <w:rPr>
          <w:rFonts w:ascii="Times New Roman" w:hAnsi="Times New Roman"/>
          <w:color w:val="1A3037"/>
          <w:sz w:val="24"/>
          <w:szCs w:val="24"/>
          <w:lang w:eastAsia="pt-BR"/>
        </w:rPr>
        <w:t xml:space="preserve">(1991); QUADROS, J. </w:t>
      </w:r>
      <w:r w:rsidRPr="00171C16">
        <w:rPr>
          <w:rFonts w:ascii="Times New Roman" w:hAnsi="Times New Roman"/>
          <w:i/>
          <w:iCs/>
          <w:color w:val="1A3037"/>
          <w:sz w:val="24"/>
          <w:szCs w:val="24"/>
          <w:lang w:eastAsia="pt-BR"/>
        </w:rPr>
        <w:t>História</w:t>
      </w:r>
      <w:r w:rsidRPr="00171C16">
        <w:rPr>
          <w:rFonts w:ascii="Times New Roman" w:hAnsi="Times New Roman"/>
          <w:color w:val="1A3037"/>
          <w:sz w:val="24"/>
          <w:szCs w:val="24"/>
          <w:lang w:eastAsia="pt-BR"/>
        </w:rPr>
        <w:t xml:space="preserve">; SILVA, H. </w:t>
      </w:r>
      <w:r w:rsidRPr="00171C16">
        <w:rPr>
          <w:rFonts w:ascii="Times New Roman" w:hAnsi="Times New Roman"/>
          <w:i/>
          <w:iCs/>
          <w:color w:val="1A3037"/>
          <w:sz w:val="24"/>
          <w:szCs w:val="24"/>
          <w:lang w:eastAsia="pt-BR"/>
        </w:rPr>
        <w:t>1964</w:t>
      </w:r>
      <w:r w:rsidRPr="00171C16">
        <w:rPr>
          <w:rFonts w:ascii="Times New Roman" w:hAnsi="Times New Roman"/>
          <w:color w:val="1A3037"/>
          <w:sz w:val="24"/>
          <w:szCs w:val="24"/>
          <w:lang w:eastAsia="pt-BR"/>
        </w:rPr>
        <w:t xml:space="preserve">; SKIDMORE, T. </w:t>
      </w:r>
      <w:r w:rsidRPr="00171C16">
        <w:rPr>
          <w:rFonts w:ascii="Times New Roman" w:hAnsi="Times New Roman"/>
          <w:i/>
          <w:iCs/>
          <w:color w:val="1A3037"/>
          <w:sz w:val="24"/>
          <w:szCs w:val="24"/>
          <w:lang w:eastAsia="pt-BR"/>
        </w:rPr>
        <w:t>Brasil</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w:t>
      </w:r>
      <w:r w:rsidRPr="00171C16">
        <w:rPr>
          <w:rFonts w:ascii="Times New Roman" w:hAnsi="Times New Roman"/>
          <w:color w:val="1A3037"/>
          <w:sz w:val="24"/>
          <w:szCs w:val="24"/>
          <w:lang w:eastAsia="pt-BR"/>
        </w:rPr>
        <w:t xml:space="preserve">SOARES, E. </w:t>
      </w:r>
      <w:r w:rsidRPr="00171C16">
        <w:rPr>
          <w:rFonts w:ascii="Times New Roman" w:hAnsi="Times New Roman"/>
          <w:i/>
          <w:iCs/>
          <w:color w:val="1A3037"/>
          <w:sz w:val="24"/>
          <w:szCs w:val="24"/>
          <w:lang w:eastAsia="pt-BR"/>
        </w:rPr>
        <w:t>Instituições</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Veja</w:t>
      </w:r>
      <w:r w:rsidRPr="00171C16">
        <w:rPr>
          <w:rFonts w:ascii="Times New Roman" w:hAnsi="Times New Roman"/>
          <w:color w:val="1A3037"/>
          <w:sz w:val="24"/>
          <w:szCs w:val="24"/>
          <w:lang w:eastAsia="pt-BR"/>
        </w:rPr>
        <w:t xml:space="preserve"> (2/3 e 15/6/83, 21/3/84, 23/5/86, 2/12/87, 7/9/88, 29/4/92, 14/4/93); VIANA, A. BNDE; VIANA FILHO, L. </w:t>
      </w:r>
      <w:r w:rsidRPr="00171C16">
        <w:rPr>
          <w:rFonts w:ascii="Times New Roman" w:hAnsi="Times New Roman"/>
          <w:i/>
          <w:iCs/>
          <w:color w:val="1A3037"/>
          <w:sz w:val="24"/>
          <w:szCs w:val="24"/>
          <w:lang w:eastAsia="pt-BR"/>
        </w:rPr>
        <w:t>Governo</w:t>
      </w:r>
      <w:r w:rsidRPr="00171C16">
        <w:rPr>
          <w:rFonts w:ascii="Times New Roman" w:hAnsi="Times New Roman"/>
          <w:color w:val="1A3037"/>
          <w:sz w:val="24"/>
          <w:szCs w:val="24"/>
          <w:lang w:eastAsia="pt-BR"/>
        </w:rPr>
        <w:t>;</w:t>
      </w:r>
      <w:r w:rsidRPr="00171C16">
        <w:rPr>
          <w:rFonts w:ascii="Times New Roman" w:hAnsi="Times New Roman"/>
          <w:i/>
          <w:iCs/>
          <w:color w:val="1A3037"/>
          <w:sz w:val="24"/>
          <w:szCs w:val="24"/>
          <w:lang w:eastAsia="pt-BR"/>
        </w:rPr>
        <w:t xml:space="preserve"> Visão (</w:t>
      </w:r>
      <w:r w:rsidRPr="00171C16">
        <w:rPr>
          <w:rFonts w:ascii="Times New Roman" w:hAnsi="Times New Roman"/>
          <w:color w:val="1A3037"/>
          <w:sz w:val="24"/>
          <w:szCs w:val="24"/>
          <w:lang w:eastAsia="pt-BR"/>
        </w:rPr>
        <w:t xml:space="preserve">11/3/74); VÍTOR, M. </w:t>
      </w:r>
      <w:r w:rsidRPr="00171C16">
        <w:rPr>
          <w:rFonts w:ascii="Times New Roman" w:hAnsi="Times New Roman"/>
          <w:i/>
          <w:iCs/>
          <w:color w:val="1A3037"/>
          <w:sz w:val="24"/>
          <w:szCs w:val="24"/>
          <w:lang w:eastAsia="pt-BR"/>
        </w:rPr>
        <w:t>Cinco</w:t>
      </w:r>
      <w:r w:rsidRPr="00171C16">
        <w:rPr>
          <w:rFonts w:ascii="Times New Roman" w:hAnsi="Times New Roman"/>
          <w:color w:val="1A3037"/>
          <w:sz w:val="24"/>
          <w:szCs w:val="24"/>
          <w:lang w:eastAsia="pt-BR"/>
        </w:rPr>
        <w:t>.</w:t>
      </w:r>
    </w:p>
    <w:p w:rsidR="003F32CE" w:rsidRPr="00171C16" w:rsidRDefault="003F32CE" w:rsidP="00171C16">
      <w:pPr>
        <w:shd w:val="clear" w:color="auto" w:fill="FFFFFF"/>
        <w:spacing w:after="0" w:line="360" w:lineRule="auto"/>
        <w:ind w:firstLine="709"/>
        <w:rPr>
          <w:rFonts w:ascii="Times New Roman" w:hAnsi="Times New Roman"/>
          <w:color w:val="1A3037"/>
          <w:sz w:val="24"/>
          <w:szCs w:val="24"/>
          <w:lang w:eastAsia="pt-BR"/>
        </w:rPr>
      </w:pPr>
    </w:p>
    <w:p w:rsidR="003F32CE" w:rsidRPr="00171C16" w:rsidRDefault="003F32CE" w:rsidP="00171C16">
      <w:pPr>
        <w:shd w:val="clear" w:color="auto" w:fill="F0F6F9"/>
        <w:spacing w:before="100" w:beforeAutospacing="1" w:after="100" w:afterAutospacing="1" w:line="240" w:lineRule="auto"/>
        <w:rPr>
          <w:color w:val="1A3037"/>
          <w:sz w:val="18"/>
          <w:szCs w:val="18"/>
          <w:lang w:eastAsia="pt-BR"/>
        </w:rPr>
      </w:pPr>
      <w:r w:rsidRPr="00867754">
        <w:rPr>
          <w:color w:val="1A3037"/>
          <w:sz w:val="18"/>
          <w:szCs w:val="18"/>
          <w:lang w:eastAsia="pt-BR"/>
        </w:rPr>
        <w:pict>
          <v:shape id="_x0000_i1026" type="#_x0000_t75" style="width:74.25pt;height:22.5pt">
            <v:imagedata r:id="rId5" o:title=""/>
          </v:shape>
        </w:pict>
      </w:r>
    </w:p>
    <w:p w:rsidR="003F32CE" w:rsidRDefault="003F32CE"/>
    <w:sectPr w:rsidR="003F32CE" w:rsidSect="006512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harter BT">
    <w:altName w:val="Times New Roman"/>
    <w:panose1 w:val="00000000000000000000"/>
    <w:charset w:val="00"/>
    <w:family w:val="auto"/>
    <w:notTrueType/>
    <w:pitch w:val="default"/>
    <w:sig w:usb0="00000003" w:usb1="00000000" w:usb2="00000000" w:usb3="00000000" w:csb0="00000001" w:csb1="00000000"/>
  </w:font>
  <w:font w:name="Futura">
    <w:altName w:val="Times New Roman"/>
    <w:panose1 w:val="00000000000000000000"/>
    <w:charset w:val="00"/>
    <w:family w:val="auto"/>
    <w:notTrueType/>
    <w:pitch w:val="default"/>
    <w:sig w:usb0="00000003" w:usb1="00000000" w:usb2="00000000" w:usb3="00000000" w:csb0="00000001" w:csb1="00000000"/>
  </w:font>
  <w:font w:name="Futura Heavy B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390"/>
    <w:rsid w:val="00171C16"/>
    <w:rsid w:val="003F32CE"/>
    <w:rsid w:val="004F6ADE"/>
    <w:rsid w:val="00651266"/>
    <w:rsid w:val="00680390"/>
    <w:rsid w:val="007F7141"/>
    <w:rsid w:val="00867754"/>
    <w:rsid w:val="00A944E4"/>
    <w:rsid w:val="00B06D47"/>
    <w:rsid w:val="00E068C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6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80390"/>
    <w:pPr>
      <w:spacing w:before="120" w:after="216" w:line="240" w:lineRule="auto"/>
    </w:pPr>
    <w:rPr>
      <w:rFonts w:ascii="Times New Roman" w:eastAsia="Times New Roman" w:hAnsi="Times New Roman"/>
      <w:sz w:val="24"/>
      <w:szCs w:val="24"/>
      <w:lang w:eastAsia="pt-BR"/>
    </w:rPr>
  </w:style>
  <w:style w:type="paragraph" w:customStyle="1" w:styleId="verbete">
    <w:name w:val="verbete"/>
    <w:basedOn w:val="Normal"/>
    <w:uiPriority w:val="99"/>
    <w:rsid w:val="006803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staquedoverbete">
    <w:name w:val="destaquedoverbete"/>
    <w:basedOn w:val="Normal"/>
    <w:uiPriority w:val="99"/>
    <w:rsid w:val="006803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miolo0">
    <w:name w:val="textomiolo0"/>
    <w:basedOn w:val="Normal"/>
    <w:uiPriority w:val="99"/>
    <w:rsid w:val="006803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entrettulo">
    <w:name w:val="entrettulo"/>
    <w:basedOn w:val="Normal"/>
    <w:uiPriority w:val="99"/>
    <w:rsid w:val="006803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miolo">
    <w:name w:val="textomiolo"/>
    <w:basedOn w:val="Normal"/>
    <w:uiPriority w:val="99"/>
    <w:rsid w:val="006803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miolo-">
    <w:name w:val="textomiolo-"/>
    <w:basedOn w:val="Normal"/>
    <w:uiPriority w:val="99"/>
    <w:rsid w:val="006803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miolo--">
    <w:name w:val="textomiolo--"/>
    <w:basedOn w:val="Normal"/>
    <w:uiPriority w:val="99"/>
    <w:rsid w:val="006803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ntes2">
    <w:name w:val="fontes2"/>
    <w:basedOn w:val="Normal"/>
    <w:uiPriority w:val="99"/>
    <w:rsid w:val="006803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ntes">
    <w:name w:val="fontes"/>
    <w:basedOn w:val="Normal"/>
    <w:uiPriority w:val="99"/>
    <w:rsid w:val="006803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miolo1">
    <w:name w:val="Texto miolo (++)"/>
    <w:basedOn w:val="Normal"/>
    <w:uiPriority w:val="99"/>
    <w:rsid w:val="00A944E4"/>
    <w:pPr>
      <w:spacing w:after="0" w:line="200" w:lineRule="atLeast"/>
      <w:ind w:firstLine="170"/>
      <w:jc w:val="both"/>
    </w:pPr>
    <w:rPr>
      <w:rFonts w:ascii="Charter BT" w:eastAsia="Times New Roman" w:hAnsi="Charter BT"/>
      <w:sz w:val="16"/>
      <w:szCs w:val="16"/>
      <w:lang w:eastAsia="pt-BR"/>
    </w:rPr>
  </w:style>
  <w:style w:type="paragraph" w:customStyle="1" w:styleId="Textomiolo2">
    <w:name w:val="Texto miolo (+)"/>
    <w:basedOn w:val="Normal"/>
    <w:uiPriority w:val="99"/>
    <w:rsid w:val="00A944E4"/>
    <w:pPr>
      <w:spacing w:after="0" w:line="200" w:lineRule="atLeast"/>
      <w:ind w:firstLine="170"/>
      <w:jc w:val="both"/>
    </w:pPr>
    <w:rPr>
      <w:rFonts w:ascii="Charter BT" w:eastAsia="Times New Roman" w:hAnsi="Charter BT"/>
      <w:sz w:val="16"/>
      <w:szCs w:val="16"/>
      <w:lang w:eastAsia="pt-BR"/>
    </w:rPr>
  </w:style>
  <w:style w:type="paragraph" w:customStyle="1" w:styleId="Destaquedoverbete0">
    <w:name w:val="Destaque do verbete"/>
    <w:basedOn w:val="Normal"/>
    <w:uiPriority w:val="99"/>
    <w:rsid w:val="00A944E4"/>
    <w:pPr>
      <w:spacing w:line="200" w:lineRule="atLeast"/>
      <w:ind w:left="170" w:hanging="170"/>
      <w:jc w:val="both"/>
    </w:pPr>
    <w:rPr>
      <w:rFonts w:ascii="Futura" w:eastAsia="Times New Roman" w:hAnsi="Futura"/>
      <w:sz w:val="15"/>
      <w:szCs w:val="15"/>
      <w:lang w:eastAsia="pt-BR"/>
    </w:rPr>
  </w:style>
  <w:style w:type="paragraph" w:customStyle="1" w:styleId="Fontes0">
    <w:name w:val="Fontes"/>
    <w:basedOn w:val="Normal"/>
    <w:uiPriority w:val="99"/>
    <w:rsid w:val="00A944E4"/>
    <w:pPr>
      <w:spacing w:before="200" w:after="0" w:line="200" w:lineRule="atLeast"/>
      <w:jc w:val="both"/>
    </w:pPr>
    <w:rPr>
      <w:rFonts w:ascii="Futura" w:eastAsia="Times New Roman" w:hAnsi="Futura"/>
      <w:sz w:val="15"/>
      <w:szCs w:val="15"/>
      <w:lang w:eastAsia="pt-BR"/>
    </w:rPr>
  </w:style>
  <w:style w:type="paragraph" w:customStyle="1" w:styleId="Verbete0">
    <w:name w:val="Verbete"/>
    <w:basedOn w:val="Normal"/>
    <w:uiPriority w:val="99"/>
    <w:rsid w:val="00A944E4"/>
    <w:pPr>
      <w:spacing w:before="360" w:after="40" w:line="200" w:lineRule="atLeast"/>
      <w:jc w:val="both"/>
    </w:pPr>
    <w:rPr>
      <w:rFonts w:ascii="Futura Heavy BT" w:eastAsia="Times New Roman" w:hAnsi="Futura Heavy BT"/>
      <w:smallCaps/>
      <w:sz w:val="17"/>
      <w:szCs w:val="17"/>
      <w:lang w:eastAsia="pt-BR"/>
    </w:rPr>
  </w:style>
  <w:style w:type="paragraph" w:customStyle="1" w:styleId="Textomiolo3">
    <w:name w:val="Texto miolo"/>
    <w:basedOn w:val="Normal"/>
    <w:uiPriority w:val="99"/>
    <w:rsid w:val="00A944E4"/>
    <w:pPr>
      <w:spacing w:after="0" w:line="200" w:lineRule="atLeast"/>
      <w:ind w:firstLine="170"/>
      <w:jc w:val="both"/>
    </w:pPr>
    <w:rPr>
      <w:rFonts w:ascii="Charter BT" w:eastAsia="Times New Roman" w:hAnsi="Charter BT"/>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divs>
    <w:div w:id="124857598">
      <w:marLeft w:val="0"/>
      <w:marRight w:val="0"/>
      <w:marTop w:val="100"/>
      <w:marBottom w:val="100"/>
      <w:divBdr>
        <w:top w:val="none" w:sz="0" w:space="0" w:color="auto"/>
        <w:left w:val="none" w:sz="0" w:space="0" w:color="auto"/>
        <w:bottom w:val="none" w:sz="0" w:space="0" w:color="auto"/>
        <w:right w:val="none" w:sz="0" w:space="0" w:color="auto"/>
      </w:divBdr>
      <w:divsChild>
        <w:div w:id="124857619">
          <w:marLeft w:val="0"/>
          <w:marRight w:val="0"/>
          <w:marTop w:val="100"/>
          <w:marBottom w:val="100"/>
          <w:divBdr>
            <w:top w:val="none" w:sz="0" w:space="0" w:color="auto"/>
            <w:left w:val="single" w:sz="4" w:space="0" w:color="CCCBCB"/>
            <w:bottom w:val="none" w:sz="0" w:space="0" w:color="auto"/>
            <w:right w:val="single" w:sz="4" w:space="0" w:color="CCCBCB"/>
          </w:divBdr>
          <w:divsChild>
            <w:div w:id="124857642">
              <w:marLeft w:val="0"/>
              <w:marRight w:val="0"/>
              <w:marTop w:val="0"/>
              <w:marBottom w:val="0"/>
              <w:divBdr>
                <w:top w:val="none" w:sz="0" w:space="0" w:color="auto"/>
                <w:left w:val="none" w:sz="0" w:space="0" w:color="auto"/>
                <w:bottom w:val="none" w:sz="0" w:space="0" w:color="auto"/>
                <w:right w:val="none" w:sz="0" w:space="0" w:color="auto"/>
              </w:divBdr>
              <w:divsChild>
                <w:div w:id="124857614">
                  <w:marLeft w:val="0"/>
                  <w:marRight w:val="0"/>
                  <w:marTop w:val="0"/>
                  <w:marBottom w:val="501"/>
                  <w:divBdr>
                    <w:top w:val="none" w:sz="0" w:space="0" w:color="auto"/>
                    <w:left w:val="none" w:sz="0" w:space="0" w:color="auto"/>
                    <w:bottom w:val="none" w:sz="0" w:space="0" w:color="auto"/>
                    <w:right w:val="none" w:sz="0" w:space="0" w:color="auto"/>
                  </w:divBdr>
                  <w:divsChild>
                    <w:div w:id="124857630">
                      <w:marLeft w:val="0"/>
                      <w:marRight w:val="0"/>
                      <w:marTop w:val="0"/>
                      <w:marBottom w:val="0"/>
                      <w:divBdr>
                        <w:top w:val="none" w:sz="0" w:space="0" w:color="auto"/>
                        <w:left w:val="none" w:sz="0" w:space="0" w:color="auto"/>
                        <w:bottom w:val="none" w:sz="0" w:space="0" w:color="auto"/>
                        <w:right w:val="none" w:sz="0" w:space="0" w:color="auto"/>
                      </w:divBdr>
                      <w:divsChild>
                        <w:div w:id="124857618">
                          <w:marLeft w:val="0"/>
                          <w:marRight w:val="0"/>
                          <w:marTop w:val="120"/>
                          <w:marBottom w:val="120"/>
                          <w:divBdr>
                            <w:top w:val="none" w:sz="0" w:space="0" w:color="auto"/>
                            <w:left w:val="none" w:sz="0" w:space="0" w:color="auto"/>
                            <w:bottom w:val="none" w:sz="0" w:space="0" w:color="auto"/>
                            <w:right w:val="none" w:sz="0" w:space="0" w:color="auto"/>
                          </w:divBdr>
                          <w:divsChild>
                            <w:div w:id="124857625">
                              <w:marLeft w:val="250"/>
                              <w:marRight w:val="0"/>
                              <w:marTop w:val="0"/>
                              <w:marBottom w:val="0"/>
                              <w:divBdr>
                                <w:top w:val="none" w:sz="0" w:space="0" w:color="auto"/>
                                <w:left w:val="none" w:sz="0" w:space="0" w:color="auto"/>
                                <w:bottom w:val="none" w:sz="0" w:space="0" w:color="auto"/>
                                <w:right w:val="none" w:sz="0" w:space="0" w:color="auto"/>
                              </w:divBdr>
                              <w:divsChild>
                                <w:div w:id="124857616">
                                  <w:marLeft w:val="0"/>
                                  <w:marRight w:val="0"/>
                                  <w:marTop w:val="0"/>
                                  <w:marBottom w:val="0"/>
                                  <w:divBdr>
                                    <w:top w:val="none" w:sz="0" w:space="0" w:color="auto"/>
                                    <w:left w:val="none" w:sz="0" w:space="0" w:color="auto"/>
                                    <w:bottom w:val="single" w:sz="4" w:space="3" w:color="185D92"/>
                                    <w:right w:val="none" w:sz="0" w:space="0" w:color="auto"/>
                                  </w:divBdr>
                                </w:div>
                              </w:divsChild>
                            </w:div>
                          </w:divsChild>
                        </w:div>
                      </w:divsChild>
                    </w:div>
                  </w:divsChild>
                </w:div>
              </w:divsChild>
            </w:div>
          </w:divsChild>
        </w:div>
      </w:divsChild>
    </w:div>
    <w:div w:id="124857615">
      <w:marLeft w:val="0"/>
      <w:marRight w:val="0"/>
      <w:marTop w:val="0"/>
      <w:marBottom w:val="0"/>
      <w:divBdr>
        <w:top w:val="none" w:sz="0" w:space="0" w:color="auto"/>
        <w:left w:val="none" w:sz="0" w:space="0" w:color="auto"/>
        <w:bottom w:val="none" w:sz="0" w:space="0" w:color="auto"/>
        <w:right w:val="none" w:sz="0" w:space="0" w:color="auto"/>
      </w:divBdr>
      <w:divsChild>
        <w:div w:id="124857620">
          <w:marLeft w:val="0"/>
          <w:marRight w:val="0"/>
          <w:marTop w:val="0"/>
          <w:marBottom w:val="0"/>
          <w:divBdr>
            <w:top w:val="none" w:sz="0" w:space="0" w:color="auto"/>
            <w:left w:val="single" w:sz="4" w:space="0" w:color="CCCBCB"/>
            <w:bottom w:val="single" w:sz="4" w:space="0" w:color="CCCBCB"/>
            <w:right w:val="single" w:sz="4" w:space="0" w:color="CCCBCB"/>
          </w:divBdr>
          <w:divsChild>
            <w:div w:id="124857600">
              <w:marLeft w:val="0"/>
              <w:marRight w:val="0"/>
              <w:marTop w:val="376"/>
              <w:marBottom w:val="376"/>
              <w:divBdr>
                <w:top w:val="none" w:sz="0" w:space="0" w:color="auto"/>
                <w:left w:val="none" w:sz="0" w:space="0" w:color="auto"/>
                <w:bottom w:val="none" w:sz="0" w:space="0" w:color="auto"/>
                <w:right w:val="none" w:sz="0" w:space="0" w:color="auto"/>
              </w:divBdr>
              <w:divsChild>
                <w:div w:id="124857592">
                  <w:marLeft w:val="0"/>
                  <w:marRight w:val="0"/>
                  <w:marTop w:val="0"/>
                  <w:marBottom w:val="0"/>
                  <w:divBdr>
                    <w:top w:val="none" w:sz="0" w:space="0" w:color="auto"/>
                    <w:left w:val="none" w:sz="0" w:space="0" w:color="auto"/>
                    <w:bottom w:val="none" w:sz="0" w:space="0" w:color="auto"/>
                    <w:right w:val="none" w:sz="0" w:space="0" w:color="auto"/>
                  </w:divBdr>
                  <w:divsChild>
                    <w:div w:id="124857612">
                      <w:marLeft w:val="125"/>
                      <w:marRight w:val="0"/>
                      <w:marTop w:val="0"/>
                      <w:marBottom w:val="125"/>
                      <w:divBdr>
                        <w:top w:val="single" w:sz="4" w:space="0" w:color="33AACC"/>
                        <w:left w:val="single" w:sz="4" w:space="0" w:color="33AACC"/>
                        <w:bottom w:val="single" w:sz="4" w:space="6" w:color="33AACC"/>
                        <w:right w:val="single" w:sz="4" w:space="0" w:color="33AACC"/>
                      </w:divBdr>
                      <w:divsChild>
                        <w:div w:id="124857613">
                          <w:marLeft w:val="0"/>
                          <w:marRight w:val="0"/>
                          <w:marTop w:val="0"/>
                          <w:marBottom w:val="0"/>
                          <w:divBdr>
                            <w:top w:val="none" w:sz="0" w:space="0" w:color="auto"/>
                            <w:left w:val="none" w:sz="0" w:space="0" w:color="auto"/>
                            <w:bottom w:val="none" w:sz="0" w:space="0" w:color="auto"/>
                            <w:right w:val="none" w:sz="0" w:space="0" w:color="auto"/>
                          </w:divBdr>
                          <w:divsChild>
                            <w:div w:id="124857623">
                              <w:marLeft w:val="0"/>
                              <w:marRight w:val="0"/>
                              <w:marTop w:val="125"/>
                              <w:marBottom w:val="125"/>
                              <w:divBdr>
                                <w:top w:val="single" w:sz="4" w:space="6" w:color="33AACC"/>
                                <w:left w:val="single" w:sz="4" w:space="6" w:color="33AACC"/>
                                <w:bottom w:val="single" w:sz="4" w:space="6" w:color="33AACC"/>
                                <w:right w:val="single" w:sz="4" w:space="6" w:color="33AACC"/>
                              </w:divBdr>
                              <w:divsChild>
                                <w:div w:id="124857594">
                                  <w:marLeft w:val="0"/>
                                  <w:marRight w:val="0"/>
                                  <w:marTop w:val="125"/>
                                  <w:marBottom w:val="0"/>
                                  <w:divBdr>
                                    <w:top w:val="single" w:sz="4" w:space="6" w:color="33AACC"/>
                                    <w:left w:val="single" w:sz="4" w:space="6" w:color="33AACC"/>
                                    <w:bottom w:val="single" w:sz="4" w:space="6" w:color="33AACC"/>
                                    <w:right w:val="single" w:sz="4" w:space="6" w:color="33AACC"/>
                                  </w:divBdr>
                                  <w:divsChild>
                                    <w:div w:id="1248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57626">
      <w:marLeft w:val="0"/>
      <w:marRight w:val="0"/>
      <w:marTop w:val="0"/>
      <w:marBottom w:val="0"/>
      <w:divBdr>
        <w:top w:val="none" w:sz="0" w:space="0" w:color="auto"/>
        <w:left w:val="none" w:sz="0" w:space="0" w:color="auto"/>
        <w:bottom w:val="none" w:sz="0" w:space="0" w:color="auto"/>
        <w:right w:val="none" w:sz="0" w:space="0" w:color="auto"/>
      </w:divBdr>
      <w:divsChild>
        <w:div w:id="124857621">
          <w:marLeft w:val="0"/>
          <w:marRight w:val="0"/>
          <w:marTop w:val="0"/>
          <w:marBottom w:val="0"/>
          <w:divBdr>
            <w:top w:val="none" w:sz="0" w:space="0" w:color="auto"/>
            <w:left w:val="single" w:sz="4" w:space="0" w:color="CCCBCB"/>
            <w:bottom w:val="single" w:sz="4" w:space="0" w:color="CCCBCB"/>
            <w:right w:val="single" w:sz="4" w:space="0" w:color="CCCBCB"/>
          </w:divBdr>
          <w:divsChild>
            <w:div w:id="124857601">
              <w:marLeft w:val="0"/>
              <w:marRight w:val="0"/>
              <w:marTop w:val="376"/>
              <w:marBottom w:val="376"/>
              <w:divBdr>
                <w:top w:val="none" w:sz="0" w:space="0" w:color="auto"/>
                <w:left w:val="none" w:sz="0" w:space="0" w:color="auto"/>
                <w:bottom w:val="none" w:sz="0" w:space="0" w:color="auto"/>
                <w:right w:val="none" w:sz="0" w:space="0" w:color="auto"/>
              </w:divBdr>
              <w:divsChild>
                <w:div w:id="124857622">
                  <w:marLeft w:val="0"/>
                  <w:marRight w:val="0"/>
                  <w:marTop w:val="0"/>
                  <w:marBottom w:val="0"/>
                  <w:divBdr>
                    <w:top w:val="none" w:sz="0" w:space="0" w:color="auto"/>
                    <w:left w:val="none" w:sz="0" w:space="0" w:color="auto"/>
                    <w:bottom w:val="none" w:sz="0" w:space="0" w:color="auto"/>
                    <w:right w:val="none" w:sz="0" w:space="0" w:color="auto"/>
                  </w:divBdr>
                  <w:divsChild>
                    <w:div w:id="124857595">
                      <w:marLeft w:val="125"/>
                      <w:marRight w:val="0"/>
                      <w:marTop w:val="0"/>
                      <w:marBottom w:val="125"/>
                      <w:divBdr>
                        <w:top w:val="single" w:sz="4" w:space="0" w:color="33AACC"/>
                        <w:left w:val="single" w:sz="4" w:space="0" w:color="33AACC"/>
                        <w:bottom w:val="single" w:sz="4" w:space="6" w:color="33AACC"/>
                        <w:right w:val="single" w:sz="4" w:space="0" w:color="33AACC"/>
                      </w:divBdr>
                      <w:divsChild>
                        <w:div w:id="124857607">
                          <w:marLeft w:val="0"/>
                          <w:marRight w:val="0"/>
                          <w:marTop w:val="0"/>
                          <w:marBottom w:val="0"/>
                          <w:divBdr>
                            <w:top w:val="none" w:sz="0" w:space="0" w:color="auto"/>
                            <w:left w:val="none" w:sz="0" w:space="0" w:color="auto"/>
                            <w:bottom w:val="none" w:sz="0" w:space="0" w:color="auto"/>
                            <w:right w:val="none" w:sz="0" w:space="0" w:color="auto"/>
                          </w:divBdr>
                          <w:divsChild>
                            <w:div w:id="124857597">
                              <w:marLeft w:val="0"/>
                              <w:marRight w:val="0"/>
                              <w:marTop w:val="125"/>
                              <w:marBottom w:val="125"/>
                              <w:divBdr>
                                <w:top w:val="single" w:sz="4" w:space="6" w:color="33AACC"/>
                                <w:left w:val="single" w:sz="4" w:space="6" w:color="33AACC"/>
                                <w:bottom w:val="single" w:sz="4" w:space="6" w:color="33AACC"/>
                                <w:right w:val="single" w:sz="4" w:space="6" w:color="33AACC"/>
                              </w:divBdr>
                              <w:divsChild>
                                <w:div w:id="124857603">
                                  <w:marLeft w:val="0"/>
                                  <w:marRight w:val="0"/>
                                  <w:marTop w:val="125"/>
                                  <w:marBottom w:val="0"/>
                                  <w:divBdr>
                                    <w:top w:val="single" w:sz="4" w:space="6" w:color="33AACC"/>
                                    <w:left w:val="single" w:sz="4" w:space="6" w:color="33AACC"/>
                                    <w:bottom w:val="single" w:sz="4" w:space="6" w:color="33AACC"/>
                                    <w:right w:val="single" w:sz="4" w:space="6" w:color="33AACC"/>
                                  </w:divBdr>
                                  <w:divsChild>
                                    <w:div w:id="1248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57627">
      <w:marLeft w:val="0"/>
      <w:marRight w:val="0"/>
      <w:marTop w:val="0"/>
      <w:marBottom w:val="0"/>
      <w:divBdr>
        <w:top w:val="none" w:sz="0" w:space="0" w:color="auto"/>
        <w:left w:val="none" w:sz="0" w:space="0" w:color="auto"/>
        <w:bottom w:val="none" w:sz="0" w:space="0" w:color="auto"/>
        <w:right w:val="none" w:sz="0" w:space="0" w:color="auto"/>
      </w:divBdr>
      <w:divsChild>
        <w:div w:id="124857632">
          <w:marLeft w:val="0"/>
          <w:marRight w:val="0"/>
          <w:marTop w:val="0"/>
          <w:marBottom w:val="0"/>
          <w:divBdr>
            <w:top w:val="none" w:sz="0" w:space="0" w:color="auto"/>
            <w:left w:val="single" w:sz="4" w:space="0" w:color="CCCBCB"/>
            <w:bottom w:val="single" w:sz="4" w:space="0" w:color="CCCBCB"/>
            <w:right w:val="single" w:sz="4" w:space="0" w:color="CCCBCB"/>
          </w:divBdr>
          <w:divsChild>
            <w:div w:id="124857636">
              <w:marLeft w:val="0"/>
              <w:marRight w:val="0"/>
              <w:marTop w:val="376"/>
              <w:marBottom w:val="376"/>
              <w:divBdr>
                <w:top w:val="none" w:sz="0" w:space="0" w:color="auto"/>
                <w:left w:val="none" w:sz="0" w:space="0" w:color="auto"/>
                <w:bottom w:val="none" w:sz="0" w:space="0" w:color="auto"/>
                <w:right w:val="none" w:sz="0" w:space="0" w:color="auto"/>
              </w:divBdr>
              <w:divsChild>
                <w:div w:id="124857643">
                  <w:marLeft w:val="0"/>
                  <w:marRight w:val="0"/>
                  <w:marTop w:val="0"/>
                  <w:marBottom w:val="0"/>
                  <w:divBdr>
                    <w:top w:val="none" w:sz="0" w:space="0" w:color="auto"/>
                    <w:left w:val="none" w:sz="0" w:space="0" w:color="auto"/>
                    <w:bottom w:val="none" w:sz="0" w:space="0" w:color="auto"/>
                    <w:right w:val="none" w:sz="0" w:space="0" w:color="auto"/>
                  </w:divBdr>
                  <w:divsChild>
                    <w:div w:id="124857593">
                      <w:marLeft w:val="125"/>
                      <w:marRight w:val="0"/>
                      <w:marTop w:val="0"/>
                      <w:marBottom w:val="125"/>
                      <w:divBdr>
                        <w:top w:val="single" w:sz="4" w:space="0" w:color="33AACC"/>
                        <w:left w:val="single" w:sz="4" w:space="0" w:color="33AACC"/>
                        <w:bottom w:val="single" w:sz="4" w:space="6" w:color="33AACC"/>
                        <w:right w:val="single" w:sz="4" w:space="0" w:color="33AACC"/>
                      </w:divBdr>
                      <w:divsChild>
                        <w:div w:id="124857606">
                          <w:marLeft w:val="0"/>
                          <w:marRight w:val="0"/>
                          <w:marTop w:val="0"/>
                          <w:marBottom w:val="0"/>
                          <w:divBdr>
                            <w:top w:val="none" w:sz="0" w:space="0" w:color="auto"/>
                            <w:left w:val="none" w:sz="0" w:space="0" w:color="auto"/>
                            <w:bottom w:val="none" w:sz="0" w:space="0" w:color="auto"/>
                            <w:right w:val="none" w:sz="0" w:space="0" w:color="auto"/>
                          </w:divBdr>
                          <w:divsChild>
                            <w:div w:id="124857608">
                              <w:marLeft w:val="0"/>
                              <w:marRight w:val="0"/>
                              <w:marTop w:val="125"/>
                              <w:marBottom w:val="125"/>
                              <w:divBdr>
                                <w:top w:val="single" w:sz="4" w:space="6" w:color="33AACC"/>
                                <w:left w:val="single" w:sz="4" w:space="6" w:color="33AACC"/>
                                <w:bottom w:val="single" w:sz="4" w:space="6" w:color="33AACC"/>
                                <w:right w:val="single" w:sz="4" w:space="6" w:color="33AACC"/>
                              </w:divBdr>
                              <w:divsChild>
                                <w:div w:id="124857635">
                                  <w:marLeft w:val="0"/>
                                  <w:marRight w:val="0"/>
                                  <w:marTop w:val="125"/>
                                  <w:marBottom w:val="0"/>
                                  <w:divBdr>
                                    <w:top w:val="single" w:sz="4" w:space="6" w:color="33AACC"/>
                                    <w:left w:val="single" w:sz="4" w:space="6" w:color="33AACC"/>
                                    <w:bottom w:val="single" w:sz="4" w:space="6" w:color="33AACC"/>
                                    <w:right w:val="single" w:sz="4" w:space="6" w:color="33AACC"/>
                                  </w:divBdr>
                                  <w:divsChild>
                                    <w:div w:id="1248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57628">
      <w:marLeft w:val="0"/>
      <w:marRight w:val="0"/>
      <w:marTop w:val="0"/>
      <w:marBottom w:val="0"/>
      <w:divBdr>
        <w:top w:val="none" w:sz="0" w:space="0" w:color="auto"/>
        <w:left w:val="none" w:sz="0" w:space="0" w:color="auto"/>
        <w:bottom w:val="none" w:sz="0" w:space="0" w:color="auto"/>
        <w:right w:val="none" w:sz="0" w:space="0" w:color="auto"/>
      </w:divBdr>
      <w:divsChild>
        <w:div w:id="124857599">
          <w:marLeft w:val="0"/>
          <w:marRight w:val="0"/>
          <w:marTop w:val="0"/>
          <w:marBottom w:val="0"/>
          <w:divBdr>
            <w:top w:val="none" w:sz="0" w:space="0" w:color="auto"/>
            <w:left w:val="single" w:sz="4" w:space="0" w:color="CCCBCB"/>
            <w:bottom w:val="single" w:sz="4" w:space="0" w:color="CCCBCB"/>
            <w:right w:val="single" w:sz="4" w:space="0" w:color="CCCBCB"/>
          </w:divBdr>
          <w:divsChild>
            <w:div w:id="124857637">
              <w:marLeft w:val="0"/>
              <w:marRight w:val="0"/>
              <w:marTop w:val="376"/>
              <w:marBottom w:val="376"/>
              <w:divBdr>
                <w:top w:val="none" w:sz="0" w:space="0" w:color="auto"/>
                <w:left w:val="none" w:sz="0" w:space="0" w:color="auto"/>
                <w:bottom w:val="none" w:sz="0" w:space="0" w:color="auto"/>
                <w:right w:val="none" w:sz="0" w:space="0" w:color="auto"/>
              </w:divBdr>
              <w:divsChild>
                <w:div w:id="124857604">
                  <w:marLeft w:val="0"/>
                  <w:marRight w:val="0"/>
                  <w:marTop w:val="0"/>
                  <w:marBottom w:val="0"/>
                  <w:divBdr>
                    <w:top w:val="none" w:sz="0" w:space="0" w:color="auto"/>
                    <w:left w:val="none" w:sz="0" w:space="0" w:color="auto"/>
                    <w:bottom w:val="none" w:sz="0" w:space="0" w:color="auto"/>
                    <w:right w:val="none" w:sz="0" w:space="0" w:color="auto"/>
                  </w:divBdr>
                  <w:divsChild>
                    <w:div w:id="124857640">
                      <w:marLeft w:val="125"/>
                      <w:marRight w:val="0"/>
                      <w:marTop w:val="0"/>
                      <w:marBottom w:val="125"/>
                      <w:divBdr>
                        <w:top w:val="single" w:sz="4" w:space="0" w:color="33AACC"/>
                        <w:left w:val="single" w:sz="4" w:space="0" w:color="33AACC"/>
                        <w:bottom w:val="single" w:sz="4" w:space="6" w:color="33AACC"/>
                        <w:right w:val="single" w:sz="4" w:space="0" w:color="33AACC"/>
                      </w:divBdr>
                      <w:divsChild>
                        <w:div w:id="124857611">
                          <w:marLeft w:val="0"/>
                          <w:marRight w:val="0"/>
                          <w:marTop w:val="0"/>
                          <w:marBottom w:val="0"/>
                          <w:divBdr>
                            <w:top w:val="none" w:sz="0" w:space="0" w:color="auto"/>
                            <w:left w:val="none" w:sz="0" w:space="0" w:color="auto"/>
                            <w:bottom w:val="none" w:sz="0" w:space="0" w:color="auto"/>
                            <w:right w:val="none" w:sz="0" w:space="0" w:color="auto"/>
                          </w:divBdr>
                          <w:divsChild>
                            <w:div w:id="124857605">
                              <w:marLeft w:val="0"/>
                              <w:marRight w:val="0"/>
                              <w:marTop w:val="125"/>
                              <w:marBottom w:val="125"/>
                              <w:divBdr>
                                <w:top w:val="single" w:sz="4" w:space="6" w:color="33AACC"/>
                                <w:left w:val="single" w:sz="4" w:space="6" w:color="33AACC"/>
                                <w:bottom w:val="single" w:sz="4" w:space="6" w:color="33AACC"/>
                                <w:right w:val="single" w:sz="4" w:space="6" w:color="33AACC"/>
                              </w:divBdr>
                              <w:divsChild>
                                <w:div w:id="124857639">
                                  <w:marLeft w:val="0"/>
                                  <w:marRight w:val="0"/>
                                  <w:marTop w:val="125"/>
                                  <w:marBottom w:val="0"/>
                                  <w:divBdr>
                                    <w:top w:val="single" w:sz="4" w:space="6" w:color="33AACC"/>
                                    <w:left w:val="single" w:sz="4" w:space="6" w:color="33AACC"/>
                                    <w:bottom w:val="single" w:sz="4" w:space="6" w:color="33AACC"/>
                                    <w:right w:val="single" w:sz="4" w:space="6" w:color="33AACC"/>
                                  </w:divBdr>
                                  <w:divsChild>
                                    <w:div w:id="1248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57638">
      <w:marLeft w:val="0"/>
      <w:marRight w:val="0"/>
      <w:marTop w:val="0"/>
      <w:marBottom w:val="0"/>
      <w:divBdr>
        <w:top w:val="none" w:sz="0" w:space="0" w:color="auto"/>
        <w:left w:val="none" w:sz="0" w:space="0" w:color="auto"/>
        <w:bottom w:val="none" w:sz="0" w:space="0" w:color="auto"/>
        <w:right w:val="none" w:sz="0" w:space="0" w:color="auto"/>
      </w:divBdr>
      <w:divsChild>
        <w:div w:id="124857631">
          <w:marLeft w:val="0"/>
          <w:marRight w:val="0"/>
          <w:marTop w:val="0"/>
          <w:marBottom w:val="0"/>
          <w:divBdr>
            <w:top w:val="none" w:sz="0" w:space="0" w:color="auto"/>
            <w:left w:val="single" w:sz="4" w:space="0" w:color="CCCBCB"/>
            <w:bottom w:val="single" w:sz="4" w:space="0" w:color="CCCBCB"/>
            <w:right w:val="single" w:sz="4" w:space="0" w:color="CCCBCB"/>
          </w:divBdr>
          <w:divsChild>
            <w:div w:id="124857634">
              <w:marLeft w:val="0"/>
              <w:marRight w:val="0"/>
              <w:marTop w:val="376"/>
              <w:marBottom w:val="376"/>
              <w:divBdr>
                <w:top w:val="none" w:sz="0" w:space="0" w:color="auto"/>
                <w:left w:val="none" w:sz="0" w:space="0" w:color="auto"/>
                <w:bottom w:val="none" w:sz="0" w:space="0" w:color="auto"/>
                <w:right w:val="none" w:sz="0" w:space="0" w:color="auto"/>
              </w:divBdr>
              <w:divsChild>
                <w:div w:id="124857609">
                  <w:marLeft w:val="0"/>
                  <w:marRight w:val="0"/>
                  <w:marTop w:val="0"/>
                  <w:marBottom w:val="0"/>
                  <w:divBdr>
                    <w:top w:val="none" w:sz="0" w:space="0" w:color="auto"/>
                    <w:left w:val="none" w:sz="0" w:space="0" w:color="auto"/>
                    <w:bottom w:val="none" w:sz="0" w:space="0" w:color="auto"/>
                    <w:right w:val="none" w:sz="0" w:space="0" w:color="auto"/>
                  </w:divBdr>
                  <w:divsChild>
                    <w:div w:id="124857602">
                      <w:marLeft w:val="125"/>
                      <w:marRight w:val="0"/>
                      <w:marTop w:val="0"/>
                      <w:marBottom w:val="125"/>
                      <w:divBdr>
                        <w:top w:val="single" w:sz="4" w:space="0" w:color="33AACC"/>
                        <w:left w:val="single" w:sz="4" w:space="0" w:color="33AACC"/>
                        <w:bottom w:val="single" w:sz="4" w:space="6" w:color="33AACC"/>
                        <w:right w:val="single" w:sz="4" w:space="0" w:color="33AACC"/>
                      </w:divBdr>
                      <w:divsChild>
                        <w:div w:id="124857617">
                          <w:marLeft w:val="0"/>
                          <w:marRight w:val="0"/>
                          <w:marTop w:val="0"/>
                          <w:marBottom w:val="0"/>
                          <w:divBdr>
                            <w:top w:val="none" w:sz="0" w:space="0" w:color="auto"/>
                            <w:left w:val="none" w:sz="0" w:space="0" w:color="auto"/>
                            <w:bottom w:val="none" w:sz="0" w:space="0" w:color="auto"/>
                            <w:right w:val="none" w:sz="0" w:space="0" w:color="auto"/>
                          </w:divBdr>
                          <w:divsChild>
                            <w:div w:id="124857596">
                              <w:marLeft w:val="0"/>
                              <w:marRight w:val="0"/>
                              <w:marTop w:val="125"/>
                              <w:marBottom w:val="125"/>
                              <w:divBdr>
                                <w:top w:val="single" w:sz="4" w:space="6" w:color="33AACC"/>
                                <w:left w:val="single" w:sz="4" w:space="6" w:color="33AACC"/>
                                <w:bottom w:val="single" w:sz="4" w:space="6" w:color="33AACC"/>
                                <w:right w:val="single" w:sz="4" w:space="6" w:color="33AACC"/>
                              </w:divBdr>
                              <w:divsChild>
                                <w:div w:id="12485764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TotalTime>
  <Pages>59</Pages>
  <Words>22897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dc:creator>
  <cp:keywords/>
  <dc:description/>
  <cp:lastModifiedBy>agremaud</cp:lastModifiedBy>
  <cp:revision>2</cp:revision>
  <dcterms:created xsi:type="dcterms:W3CDTF">2013-06-05T04:16:00Z</dcterms:created>
  <dcterms:modified xsi:type="dcterms:W3CDTF">2013-06-05T20:51:00Z</dcterms:modified>
</cp:coreProperties>
</file>